
<file path=[Content_Types].xml><?xml version="1.0" encoding="utf-8"?>
<Types xmlns="http://schemas.openxmlformats.org/package/2006/content-types">
  <Default Extension="png" ContentType="image/png"/>
  <Default Extension="xlsm" ContentType="application/vnd.ms-excel.sheet.macroEnabled.12"/>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31FD4" w14:textId="77777777" w:rsidR="000756E5" w:rsidRPr="00897157" w:rsidRDefault="000756E5" w:rsidP="007B65E2">
      <w:pPr>
        <w:widowControl w:val="0"/>
        <w:rPr>
          <w:rFonts w:cs="Arial"/>
          <w:sz w:val="40"/>
        </w:rPr>
      </w:pPr>
      <w:bookmarkStart w:id="0" w:name="_GoBack"/>
      <w:bookmarkEnd w:id="0"/>
    </w:p>
    <w:p w14:paraId="1258CF93" w14:textId="77777777" w:rsidR="000756E5" w:rsidRPr="00897157" w:rsidRDefault="000756E5" w:rsidP="007B65E2">
      <w:pPr>
        <w:widowControl w:val="0"/>
        <w:rPr>
          <w:rFonts w:cs="Arial"/>
          <w:sz w:val="40"/>
        </w:rPr>
      </w:pPr>
      <w:r w:rsidRPr="00897157">
        <w:rPr>
          <w:rFonts w:cs="Arial"/>
          <w:sz w:val="40"/>
        </w:rPr>
        <w:t>_____________________________________</w:t>
      </w:r>
    </w:p>
    <w:p w14:paraId="741FFFC8" w14:textId="77777777" w:rsidR="000756E5" w:rsidRPr="00897157" w:rsidRDefault="000756E5" w:rsidP="007B65E2">
      <w:pPr>
        <w:widowControl w:val="0"/>
        <w:rPr>
          <w:rFonts w:cs="Arial"/>
          <w:sz w:val="40"/>
        </w:rPr>
      </w:pPr>
    </w:p>
    <w:p w14:paraId="0AA4A381" w14:textId="77777777" w:rsidR="000756E5" w:rsidRDefault="000756E5" w:rsidP="007B65E2">
      <w:pPr>
        <w:widowControl w:val="0"/>
        <w:rPr>
          <w:color w:val="333333"/>
          <w:sz w:val="32"/>
        </w:rPr>
      </w:pPr>
    </w:p>
    <w:p w14:paraId="69214B7A" w14:textId="77777777" w:rsidR="000756E5" w:rsidRDefault="000756E5" w:rsidP="007B65E2">
      <w:pPr>
        <w:widowControl w:val="0"/>
        <w:rPr>
          <w:color w:val="333333"/>
          <w:sz w:val="52"/>
          <w:szCs w:val="52"/>
        </w:rPr>
      </w:pPr>
    </w:p>
    <w:p w14:paraId="3D596954" w14:textId="77777777" w:rsidR="00366576" w:rsidRDefault="00366576" w:rsidP="007B65E2">
      <w:pPr>
        <w:widowControl w:val="0"/>
        <w:rPr>
          <w:color w:val="333333"/>
          <w:sz w:val="52"/>
          <w:szCs w:val="52"/>
        </w:rPr>
      </w:pPr>
      <w:r>
        <w:rPr>
          <w:color w:val="333333"/>
          <w:sz w:val="52"/>
          <w:szCs w:val="52"/>
        </w:rPr>
        <w:t xml:space="preserve">Annex </w:t>
      </w:r>
      <w:r w:rsidR="00ED2087">
        <w:rPr>
          <w:color w:val="333333"/>
          <w:sz w:val="52"/>
          <w:szCs w:val="52"/>
        </w:rPr>
        <w:t>2</w:t>
      </w:r>
    </w:p>
    <w:p w14:paraId="2A2A8579" w14:textId="77777777" w:rsidR="00366576" w:rsidRDefault="00366576" w:rsidP="007B65E2">
      <w:pPr>
        <w:widowControl w:val="0"/>
        <w:rPr>
          <w:color w:val="333333"/>
          <w:sz w:val="52"/>
          <w:szCs w:val="52"/>
        </w:rPr>
      </w:pPr>
    </w:p>
    <w:p w14:paraId="3C4F3126" w14:textId="77777777" w:rsidR="000756E5" w:rsidRPr="008357CB" w:rsidRDefault="000756E5" w:rsidP="007B65E2">
      <w:pPr>
        <w:widowControl w:val="0"/>
        <w:rPr>
          <w:color w:val="333333"/>
          <w:spacing w:val="-20"/>
          <w:sz w:val="52"/>
          <w:szCs w:val="52"/>
        </w:rPr>
      </w:pPr>
      <w:r>
        <w:rPr>
          <w:color w:val="333333"/>
          <w:sz w:val="52"/>
          <w:szCs w:val="52"/>
        </w:rPr>
        <w:t>Statement of Requirements</w:t>
      </w:r>
    </w:p>
    <w:p w14:paraId="451D4F81" w14:textId="77777777" w:rsidR="000756E5" w:rsidRPr="00897157" w:rsidRDefault="000756E5" w:rsidP="007B65E2">
      <w:pPr>
        <w:widowControl w:val="0"/>
        <w:rPr>
          <w:rFonts w:cs="Arial"/>
          <w:sz w:val="40"/>
        </w:rPr>
      </w:pPr>
      <w:r w:rsidRPr="00897157">
        <w:rPr>
          <w:rFonts w:cs="Arial"/>
          <w:sz w:val="40"/>
        </w:rPr>
        <w:t>_____________________________________</w:t>
      </w:r>
    </w:p>
    <w:p w14:paraId="107FD365" w14:textId="77777777" w:rsidR="000756E5" w:rsidRPr="00897157" w:rsidRDefault="000756E5" w:rsidP="007B65E2">
      <w:pPr>
        <w:widowControl w:val="0"/>
        <w:rPr>
          <w:rFonts w:cs="Arial"/>
        </w:rPr>
      </w:pPr>
    </w:p>
    <w:p w14:paraId="12DD80C4" w14:textId="77777777" w:rsidR="000756E5" w:rsidRPr="00897157" w:rsidRDefault="000756E5" w:rsidP="007B65E2">
      <w:pPr>
        <w:widowControl w:val="0"/>
        <w:rPr>
          <w:rFonts w:cs="Arial"/>
        </w:rPr>
      </w:pPr>
    </w:p>
    <w:p w14:paraId="56A1A616" w14:textId="77777777" w:rsidR="000756E5" w:rsidRPr="00897157" w:rsidRDefault="000756E5" w:rsidP="007B65E2">
      <w:pPr>
        <w:widowControl w:val="0"/>
        <w:rPr>
          <w:rFonts w:cs="Arial"/>
        </w:rPr>
      </w:pPr>
    </w:p>
    <w:p w14:paraId="126D6D64" w14:textId="77777777" w:rsidR="000756E5" w:rsidRPr="00897157" w:rsidRDefault="000756E5" w:rsidP="007B65E2">
      <w:pPr>
        <w:widowControl w:val="0"/>
        <w:rPr>
          <w:rFonts w:cs="Arial"/>
        </w:rPr>
      </w:pPr>
    </w:p>
    <w:p w14:paraId="0B0A4F2D" w14:textId="77777777" w:rsidR="000756E5" w:rsidRPr="00897157" w:rsidRDefault="000756E5" w:rsidP="007B65E2">
      <w:pPr>
        <w:widowControl w:val="0"/>
        <w:rPr>
          <w:rFonts w:cs="Arial"/>
        </w:rPr>
      </w:pPr>
    </w:p>
    <w:p w14:paraId="258C2D84" w14:textId="77777777" w:rsidR="000756E5" w:rsidRPr="00897157" w:rsidRDefault="000756E5" w:rsidP="007B65E2">
      <w:pPr>
        <w:widowControl w:val="0"/>
        <w:rPr>
          <w:rFonts w:cs="Arial"/>
        </w:rPr>
      </w:pPr>
    </w:p>
    <w:p w14:paraId="0DBAF553" w14:textId="77777777" w:rsidR="000756E5" w:rsidRPr="00897157" w:rsidRDefault="000756E5" w:rsidP="007B65E2">
      <w:pPr>
        <w:widowControl w:val="0"/>
        <w:rPr>
          <w:rFonts w:cs="Arial"/>
        </w:rPr>
      </w:pPr>
    </w:p>
    <w:p w14:paraId="586238DC" w14:textId="77777777" w:rsidR="000756E5" w:rsidRPr="00897157" w:rsidRDefault="000756E5" w:rsidP="007B65E2">
      <w:pPr>
        <w:widowControl w:val="0"/>
        <w:rPr>
          <w:rFonts w:cs="Arial"/>
        </w:rPr>
      </w:pPr>
    </w:p>
    <w:p w14:paraId="4B2C233E" w14:textId="77777777" w:rsidR="000756E5" w:rsidRPr="00897157" w:rsidRDefault="000756E5" w:rsidP="007B65E2">
      <w:pPr>
        <w:widowControl w:val="0"/>
        <w:rPr>
          <w:b/>
          <w:sz w:val="32"/>
        </w:rPr>
      </w:pPr>
    </w:p>
    <w:p w14:paraId="7750DAC3" w14:textId="06D71E84" w:rsidR="000756E5" w:rsidRPr="00897157" w:rsidRDefault="000756E5" w:rsidP="007B65E2">
      <w:pPr>
        <w:widowControl w:val="0"/>
        <w:rPr>
          <w:b/>
          <w:sz w:val="32"/>
        </w:rPr>
      </w:pPr>
      <w:r w:rsidRPr="00897157">
        <w:rPr>
          <w:b/>
          <w:sz w:val="32"/>
        </w:rPr>
        <w:t>Version</w:t>
      </w:r>
      <w:r w:rsidR="004C0452">
        <w:rPr>
          <w:b/>
          <w:sz w:val="32"/>
        </w:rPr>
        <w:t xml:space="preserve"> 1.0</w:t>
      </w:r>
      <w:r w:rsidR="00DE699A">
        <w:rPr>
          <w:b/>
          <w:sz w:val="32"/>
        </w:rPr>
        <w:t xml:space="preserve"> </w:t>
      </w:r>
      <w:r>
        <w:rPr>
          <w:b/>
          <w:sz w:val="32"/>
        </w:rPr>
        <w:t>Draft</w:t>
      </w:r>
      <w:r w:rsidR="005005C7">
        <w:rPr>
          <w:b/>
          <w:sz w:val="32"/>
        </w:rPr>
        <w:t xml:space="preserve"> </w:t>
      </w:r>
    </w:p>
    <w:p w14:paraId="73E5517D" w14:textId="77777777" w:rsidR="000756E5" w:rsidRPr="00897157" w:rsidRDefault="000756E5" w:rsidP="007B65E2">
      <w:pPr>
        <w:widowControl w:val="0"/>
        <w:rPr>
          <w:b/>
          <w:sz w:val="32"/>
        </w:rPr>
      </w:pPr>
    </w:p>
    <w:p w14:paraId="3F7422EB" w14:textId="5A4CA9BA" w:rsidR="000756E5" w:rsidRPr="00897157" w:rsidRDefault="000756E5" w:rsidP="007B65E2">
      <w:pPr>
        <w:widowControl w:val="0"/>
        <w:rPr>
          <w:b/>
          <w:sz w:val="32"/>
        </w:rPr>
      </w:pPr>
      <w:r w:rsidRPr="00897157">
        <w:rPr>
          <w:b/>
          <w:sz w:val="32"/>
        </w:rPr>
        <w:t xml:space="preserve">Date: </w:t>
      </w:r>
      <w:r w:rsidR="004C0452">
        <w:rPr>
          <w:b/>
          <w:sz w:val="32"/>
        </w:rPr>
        <w:t>5</w:t>
      </w:r>
      <w:r w:rsidR="00DE699A">
        <w:rPr>
          <w:b/>
          <w:sz w:val="32"/>
        </w:rPr>
        <w:t xml:space="preserve"> </w:t>
      </w:r>
      <w:r w:rsidR="007F4FA4">
        <w:rPr>
          <w:b/>
          <w:sz w:val="32"/>
        </w:rPr>
        <w:t xml:space="preserve">February </w:t>
      </w:r>
      <w:r>
        <w:rPr>
          <w:b/>
          <w:sz w:val="32"/>
        </w:rPr>
        <w:t>2015</w:t>
      </w:r>
    </w:p>
    <w:p w14:paraId="656C6A9C" w14:textId="77777777" w:rsidR="000756E5" w:rsidRPr="00897157" w:rsidRDefault="000756E5" w:rsidP="007B65E2">
      <w:pPr>
        <w:pStyle w:val="BodyText"/>
        <w:widowControl w:val="0"/>
        <w:rPr>
          <w:b/>
          <w:bCs/>
          <w:sz w:val="36"/>
        </w:rPr>
      </w:pPr>
    </w:p>
    <w:p w14:paraId="0B42C954" w14:textId="77777777" w:rsidR="000756E5" w:rsidRPr="00897157" w:rsidRDefault="000756E5" w:rsidP="007B65E2">
      <w:pPr>
        <w:pStyle w:val="BodyText"/>
        <w:widowControl w:val="0"/>
        <w:rPr>
          <w:b/>
          <w:bCs/>
          <w:sz w:val="36"/>
        </w:rPr>
      </w:pPr>
    </w:p>
    <w:p w14:paraId="1C324926" w14:textId="77777777" w:rsidR="000756E5" w:rsidRPr="00897157" w:rsidRDefault="000756E5" w:rsidP="007B65E2">
      <w:pPr>
        <w:pStyle w:val="BodyText"/>
        <w:widowControl w:val="0"/>
        <w:rPr>
          <w:b/>
          <w:bCs/>
          <w:sz w:val="36"/>
        </w:rPr>
      </w:pPr>
    </w:p>
    <w:p w14:paraId="502D0208" w14:textId="77777777" w:rsidR="000756E5" w:rsidRPr="00897157" w:rsidRDefault="000756E5" w:rsidP="007B65E2">
      <w:pPr>
        <w:pStyle w:val="BodyText"/>
        <w:widowControl w:val="0"/>
        <w:rPr>
          <w:b/>
          <w:bCs/>
          <w:sz w:val="36"/>
        </w:rPr>
      </w:pPr>
    </w:p>
    <w:p w14:paraId="69B3D4D4" w14:textId="77777777" w:rsidR="000756E5" w:rsidRPr="00897157" w:rsidRDefault="000756E5" w:rsidP="007B65E2">
      <w:pPr>
        <w:pStyle w:val="BodyText"/>
        <w:widowControl w:val="0"/>
        <w:rPr>
          <w:b/>
          <w:bCs/>
          <w:sz w:val="36"/>
        </w:rPr>
      </w:pPr>
    </w:p>
    <w:p w14:paraId="32F8C6BF" w14:textId="77777777" w:rsidR="000756E5" w:rsidRPr="00897157" w:rsidRDefault="000756E5" w:rsidP="007B65E2">
      <w:pPr>
        <w:pStyle w:val="BodyText"/>
        <w:widowControl w:val="0"/>
        <w:rPr>
          <w:b/>
          <w:bCs/>
          <w:sz w:val="36"/>
        </w:rPr>
      </w:pPr>
    </w:p>
    <w:p w14:paraId="0CED5F49" w14:textId="77777777" w:rsidR="000756E5" w:rsidRDefault="000756E5" w:rsidP="007B65E2">
      <w:pPr>
        <w:widowControl w:val="0"/>
        <w:rPr>
          <w:rFonts w:cs="Arial"/>
        </w:rPr>
      </w:pPr>
    </w:p>
    <w:p w14:paraId="096D3B74" w14:textId="77777777" w:rsidR="00847D98" w:rsidRDefault="00847D98" w:rsidP="007B65E2">
      <w:pPr>
        <w:widowControl w:val="0"/>
        <w:rPr>
          <w:rFonts w:cs="Arial"/>
        </w:rPr>
      </w:pPr>
    </w:p>
    <w:p w14:paraId="3E8E9301" w14:textId="77777777" w:rsidR="00847D98" w:rsidRDefault="00847D98" w:rsidP="007B65E2">
      <w:pPr>
        <w:widowControl w:val="0"/>
        <w:rPr>
          <w:rFonts w:cs="Arial"/>
        </w:rPr>
      </w:pPr>
    </w:p>
    <w:p w14:paraId="7EAA5A3C" w14:textId="77777777" w:rsidR="00847D98" w:rsidRDefault="00847D98" w:rsidP="007B65E2">
      <w:pPr>
        <w:widowControl w:val="0"/>
        <w:rPr>
          <w:rFonts w:cs="Arial"/>
        </w:rPr>
      </w:pPr>
    </w:p>
    <w:p w14:paraId="6854BDEF" w14:textId="77777777" w:rsidR="00847D98" w:rsidRDefault="00847D98" w:rsidP="007B65E2">
      <w:pPr>
        <w:widowControl w:val="0"/>
        <w:rPr>
          <w:rFonts w:cs="Arial"/>
        </w:rPr>
      </w:pPr>
    </w:p>
    <w:p w14:paraId="160769B2" w14:textId="77777777" w:rsidR="00847D98" w:rsidRDefault="00847D98" w:rsidP="007B65E2">
      <w:pPr>
        <w:widowControl w:val="0"/>
        <w:rPr>
          <w:rFonts w:cs="Arial"/>
        </w:rPr>
      </w:pPr>
    </w:p>
    <w:p w14:paraId="356E8C69" w14:textId="77777777" w:rsidR="00847D98" w:rsidRDefault="00847D98" w:rsidP="007B65E2">
      <w:pPr>
        <w:widowControl w:val="0"/>
        <w:rPr>
          <w:rFonts w:cs="Arial"/>
        </w:rPr>
      </w:pPr>
    </w:p>
    <w:p w14:paraId="6D0D5B34" w14:textId="77777777" w:rsidR="00847D98" w:rsidRDefault="00847D98" w:rsidP="007B65E2">
      <w:pPr>
        <w:widowControl w:val="0"/>
        <w:rPr>
          <w:rFonts w:cs="Arial"/>
        </w:rPr>
      </w:pPr>
    </w:p>
    <w:p w14:paraId="3470C989" w14:textId="77777777" w:rsidR="00847D98" w:rsidRDefault="00847D98" w:rsidP="007B65E2">
      <w:pPr>
        <w:widowControl w:val="0"/>
        <w:rPr>
          <w:rFonts w:cs="Arial"/>
        </w:rPr>
      </w:pPr>
    </w:p>
    <w:p w14:paraId="65F0591F" w14:textId="77777777" w:rsidR="00847D98" w:rsidRDefault="00847D98" w:rsidP="007B65E2">
      <w:pPr>
        <w:widowControl w:val="0"/>
        <w:rPr>
          <w:rFonts w:cs="Arial"/>
        </w:rPr>
      </w:pPr>
    </w:p>
    <w:p w14:paraId="5097D79F" w14:textId="77777777" w:rsidR="00847D98" w:rsidRDefault="00847D98" w:rsidP="007B65E2">
      <w:pPr>
        <w:widowControl w:val="0"/>
        <w:rPr>
          <w:rFonts w:cs="Arial"/>
        </w:rPr>
      </w:pPr>
    </w:p>
    <w:p w14:paraId="14254961" w14:textId="757CC216" w:rsidR="00BF0C4F" w:rsidRPr="00BF0C4F" w:rsidRDefault="00BF0C4F" w:rsidP="00BF0C4F">
      <w:pPr>
        <w:pStyle w:val="TOC1"/>
      </w:pPr>
      <w:r w:rsidRPr="00BF0C4F">
        <w:t>Table of Contents</w:t>
      </w:r>
    </w:p>
    <w:p w14:paraId="46EC810F" w14:textId="77777777" w:rsidR="004C0452" w:rsidRDefault="00BF0C4F">
      <w:pPr>
        <w:pStyle w:val="TOC1"/>
        <w:rPr>
          <w:rFonts w:asciiTheme="minorHAnsi" w:eastAsiaTheme="minorEastAsia" w:hAnsiTheme="minorHAnsi" w:cstheme="minorBidi"/>
          <w:b w:val="0"/>
          <w:noProof/>
          <w:sz w:val="22"/>
          <w:szCs w:val="22"/>
          <w:lang w:eastAsia="en-GB"/>
        </w:rPr>
      </w:pPr>
      <w:r>
        <w:fldChar w:fldCharType="begin"/>
      </w:r>
      <w:r>
        <w:instrText xml:space="preserve"> TOC \o "1-1" \t "Heading 2,2,Style1,2,NAO Heading 2,2,New SSP Annex heading 2,2,Heading2,2,DH Annex,1" </w:instrText>
      </w:r>
      <w:r>
        <w:fldChar w:fldCharType="separate"/>
      </w:r>
      <w:r w:rsidR="004C0452">
        <w:rPr>
          <w:noProof/>
        </w:rPr>
        <w:t>1</w:t>
      </w:r>
      <w:r w:rsidR="004C0452">
        <w:rPr>
          <w:rFonts w:asciiTheme="minorHAnsi" w:eastAsiaTheme="minorEastAsia" w:hAnsiTheme="minorHAnsi" w:cstheme="minorBidi"/>
          <w:b w:val="0"/>
          <w:noProof/>
          <w:sz w:val="22"/>
          <w:szCs w:val="22"/>
          <w:lang w:eastAsia="en-GB"/>
        </w:rPr>
        <w:tab/>
      </w:r>
      <w:r w:rsidR="004C0452">
        <w:rPr>
          <w:noProof/>
        </w:rPr>
        <w:t>Overview</w:t>
      </w:r>
      <w:r w:rsidR="004C0452">
        <w:rPr>
          <w:noProof/>
        </w:rPr>
        <w:tab/>
      </w:r>
      <w:r w:rsidR="004C0452">
        <w:rPr>
          <w:noProof/>
        </w:rPr>
        <w:fldChar w:fldCharType="begin"/>
      </w:r>
      <w:r w:rsidR="004C0452">
        <w:rPr>
          <w:noProof/>
        </w:rPr>
        <w:instrText xml:space="preserve"> PAGEREF _Toc442368025 \h </w:instrText>
      </w:r>
      <w:r w:rsidR="004C0452">
        <w:rPr>
          <w:noProof/>
        </w:rPr>
      </w:r>
      <w:r w:rsidR="004C0452">
        <w:rPr>
          <w:noProof/>
        </w:rPr>
        <w:fldChar w:fldCharType="separate"/>
      </w:r>
      <w:r w:rsidR="00BD6F86">
        <w:rPr>
          <w:noProof/>
        </w:rPr>
        <w:t>4</w:t>
      </w:r>
      <w:r w:rsidR="004C0452">
        <w:rPr>
          <w:noProof/>
        </w:rPr>
        <w:fldChar w:fldCharType="end"/>
      </w:r>
    </w:p>
    <w:p w14:paraId="7A1FF7EF" w14:textId="77777777" w:rsidR="004C0452" w:rsidRDefault="004C0452">
      <w:pPr>
        <w:pStyle w:val="TOC2"/>
        <w:rPr>
          <w:rFonts w:asciiTheme="minorHAnsi" w:eastAsiaTheme="minorEastAsia" w:hAnsiTheme="minorHAnsi" w:cstheme="minorBidi"/>
          <w:noProof/>
          <w:sz w:val="22"/>
          <w:szCs w:val="22"/>
          <w:lang w:eastAsia="en-GB"/>
        </w:rPr>
      </w:pPr>
      <w:r>
        <w:rPr>
          <w:noProof/>
        </w:rPr>
        <w:t>1.1</w:t>
      </w:r>
      <w:r>
        <w:rPr>
          <w:rFonts w:asciiTheme="minorHAnsi" w:eastAsiaTheme="minorEastAsia" w:hAnsiTheme="minorHAnsi" w:cstheme="minorBidi"/>
          <w:noProof/>
          <w:sz w:val="22"/>
          <w:szCs w:val="22"/>
          <w:lang w:eastAsia="en-GB"/>
        </w:rPr>
        <w:tab/>
      </w:r>
      <w:r>
        <w:rPr>
          <w:noProof/>
        </w:rPr>
        <w:t>Purpose of this Document</w:t>
      </w:r>
      <w:r>
        <w:rPr>
          <w:noProof/>
        </w:rPr>
        <w:tab/>
      </w:r>
      <w:r>
        <w:rPr>
          <w:noProof/>
        </w:rPr>
        <w:fldChar w:fldCharType="begin"/>
      </w:r>
      <w:r>
        <w:rPr>
          <w:noProof/>
        </w:rPr>
        <w:instrText xml:space="preserve"> PAGEREF _Toc442368026 \h </w:instrText>
      </w:r>
      <w:r>
        <w:rPr>
          <w:noProof/>
        </w:rPr>
      </w:r>
      <w:r>
        <w:rPr>
          <w:noProof/>
        </w:rPr>
        <w:fldChar w:fldCharType="separate"/>
      </w:r>
      <w:r w:rsidR="00BD6F86">
        <w:rPr>
          <w:noProof/>
        </w:rPr>
        <w:t>4</w:t>
      </w:r>
      <w:r>
        <w:rPr>
          <w:noProof/>
        </w:rPr>
        <w:fldChar w:fldCharType="end"/>
      </w:r>
    </w:p>
    <w:p w14:paraId="377783B6" w14:textId="77777777" w:rsidR="004C0452" w:rsidRDefault="004C0452">
      <w:pPr>
        <w:pStyle w:val="TOC2"/>
        <w:rPr>
          <w:rFonts w:asciiTheme="minorHAnsi" w:eastAsiaTheme="minorEastAsia" w:hAnsiTheme="minorHAnsi" w:cstheme="minorBidi"/>
          <w:noProof/>
          <w:sz w:val="22"/>
          <w:szCs w:val="22"/>
          <w:lang w:eastAsia="en-GB"/>
        </w:rPr>
      </w:pPr>
      <w:r>
        <w:rPr>
          <w:noProof/>
        </w:rPr>
        <w:t>1.2</w:t>
      </w:r>
      <w:r>
        <w:rPr>
          <w:rFonts w:asciiTheme="minorHAnsi" w:eastAsiaTheme="minorEastAsia" w:hAnsiTheme="minorHAnsi" w:cstheme="minorBidi"/>
          <w:noProof/>
          <w:sz w:val="22"/>
          <w:szCs w:val="22"/>
          <w:lang w:eastAsia="en-GB"/>
        </w:rPr>
        <w:tab/>
      </w:r>
      <w:r>
        <w:rPr>
          <w:noProof/>
        </w:rPr>
        <w:t>Introduction and Background</w:t>
      </w:r>
      <w:r>
        <w:rPr>
          <w:noProof/>
        </w:rPr>
        <w:tab/>
      </w:r>
      <w:r>
        <w:rPr>
          <w:noProof/>
        </w:rPr>
        <w:fldChar w:fldCharType="begin"/>
      </w:r>
      <w:r>
        <w:rPr>
          <w:noProof/>
        </w:rPr>
        <w:instrText xml:space="preserve"> PAGEREF _Toc442368027 \h </w:instrText>
      </w:r>
      <w:r>
        <w:rPr>
          <w:noProof/>
        </w:rPr>
      </w:r>
      <w:r>
        <w:rPr>
          <w:noProof/>
        </w:rPr>
        <w:fldChar w:fldCharType="separate"/>
      </w:r>
      <w:r w:rsidR="00BD6F86">
        <w:rPr>
          <w:noProof/>
        </w:rPr>
        <w:t>4</w:t>
      </w:r>
      <w:r>
        <w:rPr>
          <w:noProof/>
        </w:rPr>
        <w:fldChar w:fldCharType="end"/>
      </w:r>
    </w:p>
    <w:p w14:paraId="7F04A891" w14:textId="77777777" w:rsidR="004C0452" w:rsidRDefault="004C0452">
      <w:pPr>
        <w:pStyle w:val="TOC1"/>
        <w:rPr>
          <w:rFonts w:asciiTheme="minorHAnsi" w:eastAsiaTheme="minorEastAsia" w:hAnsiTheme="minorHAnsi" w:cstheme="minorBidi"/>
          <w:b w:val="0"/>
          <w:noProof/>
          <w:sz w:val="22"/>
          <w:szCs w:val="22"/>
          <w:lang w:eastAsia="en-GB"/>
        </w:rPr>
      </w:pPr>
      <w:r>
        <w:rPr>
          <w:noProof/>
        </w:rPr>
        <w:t>2</w:t>
      </w:r>
      <w:r>
        <w:rPr>
          <w:rFonts w:asciiTheme="minorHAnsi" w:eastAsiaTheme="minorEastAsia" w:hAnsiTheme="minorHAnsi" w:cstheme="minorBidi"/>
          <w:b w:val="0"/>
          <w:noProof/>
          <w:sz w:val="22"/>
          <w:szCs w:val="22"/>
          <w:lang w:eastAsia="en-GB"/>
        </w:rPr>
        <w:tab/>
      </w:r>
      <w:r>
        <w:rPr>
          <w:noProof/>
        </w:rPr>
        <w:t>Business Drivers</w:t>
      </w:r>
      <w:r>
        <w:rPr>
          <w:noProof/>
        </w:rPr>
        <w:tab/>
      </w:r>
      <w:r>
        <w:rPr>
          <w:noProof/>
        </w:rPr>
        <w:fldChar w:fldCharType="begin"/>
      </w:r>
      <w:r>
        <w:rPr>
          <w:noProof/>
        </w:rPr>
        <w:instrText xml:space="preserve"> PAGEREF _Toc442368028 \h </w:instrText>
      </w:r>
      <w:r>
        <w:rPr>
          <w:noProof/>
        </w:rPr>
      </w:r>
      <w:r>
        <w:rPr>
          <w:noProof/>
        </w:rPr>
        <w:fldChar w:fldCharType="separate"/>
      </w:r>
      <w:r w:rsidR="00BD6F86">
        <w:rPr>
          <w:noProof/>
        </w:rPr>
        <w:t>5</w:t>
      </w:r>
      <w:r>
        <w:rPr>
          <w:noProof/>
        </w:rPr>
        <w:fldChar w:fldCharType="end"/>
      </w:r>
    </w:p>
    <w:p w14:paraId="70C3BF81" w14:textId="77777777" w:rsidR="004C0452" w:rsidRDefault="004C0452">
      <w:pPr>
        <w:pStyle w:val="TOC1"/>
        <w:rPr>
          <w:rFonts w:asciiTheme="minorHAnsi" w:eastAsiaTheme="minorEastAsia" w:hAnsiTheme="minorHAnsi" w:cstheme="minorBidi"/>
          <w:b w:val="0"/>
          <w:noProof/>
          <w:sz w:val="22"/>
          <w:szCs w:val="22"/>
          <w:lang w:eastAsia="en-GB"/>
        </w:rPr>
      </w:pPr>
      <w:r>
        <w:rPr>
          <w:noProof/>
        </w:rPr>
        <w:t>3</w:t>
      </w:r>
      <w:r>
        <w:rPr>
          <w:rFonts w:asciiTheme="minorHAnsi" w:eastAsiaTheme="minorEastAsia" w:hAnsiTheme="minorHAnsi" w:cstheme="minorBidi"/>
          <w:b w:val="0"/>
          <w:noProof/>
          <w:sz w:val="22"/>
          <w:szCs w:val="22"/>
          <w:lang w:eastAsia="en-GB"/>
        </w:rPr>
        <w:tab/>
      </w:r>
      <w:r>
        <w:rPr>
          <w:noProof/>
        </w:rPr>
        <w:t>Approach</w:t>
      </w:r>
      <w:r>
        <w:rPr>
          <w:noProof/>
        </w:rPr>
        <w:tab/>
      </w:r>
      <w:r>
        <w:rPr>
          <w:noProof/>
        </w:rPr>
        <w:fldChar w:fldCharType="begin"/>
      </w:r>
      <w:r>
        <w:rPr>
          <w:noProof/>
        </w:rPr>
        <w:instrText xml:space="preserve"> PAGEREF _Toc442368029 \h </w:instrText>
      </w:r>
      <w:r>
        <w:rPr>
          <w:noProof/>
        </w:rPr>
      </w:r>
      <w:r>
        <w:rPr>
          <w:noProof/>
        </w:rPr>
        <w:fldChar w:fldCharType="separate"/>
      </w:r>
      <w:r w:rsidR="00BD6F86">
        <w:rPr>
          <w:noProof/>
        </w:rPr>
        <w:t>6</w:t>
      </w:r>
      <w:r>
        <w:rPr>
          <w:noProof/>
        </w:rPr>
        <w:fldChar w:fldCharType="end"/>
      </w:r>
    </w:p>
    <w:p w14:paraId="2096A962" w14:textId="77777777" w:rsidR="004C0452" w:rsidRDefault="004C0452">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Procurement approach</w:t>
      </w:r>
      <w:r>
        <w:rPr>
          <w:noProof/>
        </w:rPr>
        <w:tab/>
      </w:r>
      <w:r>
        <w:rPr>
          <w:noProof/>
        </w:rPr>
        <w:fldChar w:fldCharType="begin"/>
      </w:r>
      <w:r>
        <w:rPr>
          <w:noProof/>
        </w:rPr>
        <w:instrText xml:space="preserve"> PAGEREF _Toc442368030 \h </w:instrText>
      </w:r>
      <w:r>
        <w:rPr>
          <w:noProof/>
        </w:rPr>
      </w:r>
      <w:r>
        <w:rPr>
          <w:noProof/>
        </w:rPr>
        <w:fldChar w:fldCharType="separate"/>
      </w:r>
      <w:r w:rsidR="00BD6F86">
        <w:rPr>
          <w:noProof/>
        </w:rPr>
        <w:t>6</w:t>
      </w:r>
      <w:r>
        <w:rPr>
          <w:noProof/>
        </w:rPr>
        <w:fldChar w:fldCharType="end"/>
      </w:r>
    </w:p>
    <w:p w14:paraId="4EECCF45" w14:textId="77777777" w:rsidR="004C0452" w:rsidRDefault="004C0452">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Working approach</w:t>
      </w:r>
      <w:r>
        <w:rPr>
          <w:noProof/>
        </w:rPr>
        <w:tab/>
      </w:r>
      <w:r>
        <w:rPr>
          <w:noProof/>
        </w:rPr>
        <w:fldChar w:fldCharType="begin"/>
      </w:r>
      <w:r>
        <w:rPr>
          <w:noProof/>
        </w:rPr>
        <w:instrText xml:space="preserve"> PAGEREF _Toc442368031 \h </w:instrText>
      </w:r>
      <w:r>
        <w:rPr>
          <w:noProof/>
        </w:rPr>
      </w:r>
      <w:r>
        <w:rPr>
          <w:noProof/>
        </w:rPr>
        <w:fldChar w:fldCharType="separate"/>
      </w:r>
      <w:r w:rsidR="00BD6F86">
        <w:rPr>
          <w:noProof/>
        </w:rPr>
        <w:t>6</w:t>
      </w:r>
      <w:r>
        <w:rPr>
          <w:noProof/>
        </w:rPr>
        <w:fldChar w:fldCharType="end"/>
      </w:r>
    </w:p>
    <w:p w14:paraId="6DD86C85" w14:textId="77777777" w:rsidR="004C0452" w:rsidRDefault="004C0452">
      <w:pPr>
        <w:pStyle w:val="TOC1"/>
        <w:rPr>
          <w:rFonts w:asciiTheme="minorHAnsi" w:eastAsiaTheme="minorEastAsia" w:hAnsiTheme="minorHAnsi" w:cstheme="minorBidi"/>
          <w:b w:val="0"/>
          <w:noProof/>
          <w:sz w:val="22"/>
          <w:szCs w:val="22"/>
          <w:lang w:eastAsia="en-GB"/>
        </w:rPr>
      </w:pPr>
      <w:r>
        <w:rPr>
          <w:noProof/>
        </w:rPr>
        <w:t>4</w:t>
      </w:r>
      <w:r>
        <w:rPr>
          <w:rFonts w:asciiTheme="minorHAnsi" w:eastAsiaTheme="minorEastAsia" w:hAnsiTheme="minorHAnsi" w:cstheme="minorBidi"/>
          <w:b w:val="0"/>
          <w:noProof/>
          <w:sz w:val="22"/>
          <w:szCs w:val="22"/>
          <w:lang w:eastAsia="en-GB"/>
        </w:rPr>
        <w:tab/>
      </w:r>
      <w:r>
        <w:rPr>
          <w:noProof/>
        </w:rPr>
        <w:t>Overview of the Requirements</w:t>
      </w:r>
      <w:r>
        <w:rPr>
          <w:noProof/>
        </w:rPr>
        <w:tab/>
      </w:r>
      <w:r>
        <w:rPr>
          <w:noProof/>
        </w:rPr>
        <w:fldChar w:fldCharType="begin"/>
      </w:r>
      <w:r>
        <w:rPr>
          <w:noProof/>
        </w:rPr>
        <w:instrText xml:space="preserve"> PAGEREF _Toc442368032 \h </w:instrText>
      </w:r>
      <w:r>
        <w:rPr>
          <w:noProof/>
        </w:rPr>
      </w:r>
      <w:r>
        <w:rPr>
          <w:noProof/>
        </w:rPr>
        <w:fldChar w:fldCharType="separate"/>
      </w:r>
      <w:r w:rsidR="00BD6F86">
        <w:rPr>
          <w:noProof/>
        </w:rPr>
        <w:t>7</w:t>
      </w:r>
      <w:r>
        <w:rPr>
          <w:noProof/>
        </w:rPr>
        <w:fldChar w:fldCharType="end"/>
      </w:r>
    </w:p>
    <w:p w14:paraId="22C81E15" w14:textId="77777777" w:rsidR="004C0452" w:rsidRDefault="004C0452">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r>
      <w:r>
        <w:rPr>
          <w:noProof/>
        </w:rPr>
        <w:instrText xml:space="preserve"> PAGEREF _Toc442368033 \h </w:instrText>
      </w:r>
      <w:r>
        <w:rPr>
          <w:noProof/>
        </w:rPr>
      </w:r>
      <w:r>
        <w:rPr>
          <w:noProof/>
        </w:rPr>
        <w:fldChar w:fldCharType="separate"/>
      </w:r>
      <w:r w:rsidR="00BD6F86">
        <w:rPr>
          <w:noProof/>
        </w:rPr>
        <w:t>7</w:t>
      </w:r>
      <w:r>
        <w:rPr>
          <w:noProof/>
        </w:rPr>
        <w:fldChar w:fldCharType="end"/>
      </w:r>
    </w:p>
    <w:p w14:paraId="7236D787" w14:textId="77777777" w:rsidR="004C0452" w:rsidRDefault="004C0452">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Key solution elements</w:t>
      </w:r>
      <w:r>
        <w:rPr>
          <w:noProof/>
        </w:rPr>
        <w:tab/>
      </w:r>
      <w:r>
        <w:rPr>
          <w:noProof/>
        </w:rPr>
        <w:fldChar w:fldCharType="begin"/>
      </w:r>
      <w:r>
        <w:rPr>
          <w:noProof/>
        </w:rPr>
        <w:instrText xml:space="preserve"> PAGEREF _Toc442368034 \h </w:instrText>
      </w:r>
      <w:r>
        <w:rPr>
          <w:noProof/>
        </w:rPr>
      </w:r>
      <w:r>
        <w:rPr>
          <w:noProof/>
        </w:rPr>
        <w:fldChar w:fldCharType="separate"/>
      </w:r>
      <w:r w:rsidR="00BD6F86">
        <w:rPr>
          <w:noProof/>
        </w:rPr>
        <w:t>7</w:t>
      </w:r>
      <w:r>
        <w:rPr>
          <w:noProof/>
        </w:rPr>
        <w:fldChar w:fldCharType="end"/>
      </w:r>
    </w:p>
    <w:p w14:paraId="3CF75652" w14:textId="77777777" w:rsidR="004C0452" w:rsidRDefault="004C0452">
      <w:pPr>
        <w:pStyle w:val="TOC1"/>
        <w:rPr>
          <w:rFonts w:asciiTheme="minorHAnsi" w:eastAsiaTheme="minorEastAsia" w:hAnsiTheme="minorHAnsi" w:cstheme="minorBidi"/>
          <w:b w:val="0"/>
          <w:noProof/>
          <w:sz w:val="22"/>
          <w:szCs w:val="22"/>
          <w:lang w:eastAsia="en-GB"/>
        </w:rPr>
      </w:pPr>
      <w:r>
        <w:rPr>
          <w:noProof/>
        </w:rPr>
        <w:t>5</w:t>
      </w:r>
      <w:r>
        <w:rPr>
          <w:rFonts w:asciiTheme="minorHAnsi" w:eastAsiaTheme="minorEastAsia" w:hAnsiTheme="minorHAnsi" w:cstheme="minorBidi"/>
          <w:b w:val="0"/>
          <w:noProof/>
          <w:sz w:val="22"/>
          <w:szCs w:val="22"/>
          <w:lang w:eastAsia="en-GB"/>
        </w:rPr>
        <w:tab/>
      </w:r>
      <w:r>
        <w:rPr>
          <w:noProof/>
        </w:rPr>
        <w:t>Key Principles</w:t>
      </w:r>
      <w:r>
        <w:rPr>
          <w:noProof/>
        </w:rPr>
        <w:tab/>
      </w:r>
      <w:r>
        <w:rPr>
          <w:noProof/>
        </w:rPr>
        <w:fldChar w:fldCharType="begin"/>
      </w:r>
      <w:r>
        <w:rPr>
          <w:noProof/>
        </w:rPr>
        <w:instrText xml:space="preserve"> PAGEREF _Toc442368035 \h </w:instrText>
      </w:r>
      <w:r>
        <w:rPr>
          <w:noProof/>
        </w:rPr>
      </w:r>
      <w:r>
        <w:rPr>
          <w:noProof/>
        </w:rPr>
        <w:fldChar w:fldCharType="separate"/>
      </w:r>
      <w:r w:rsidR="00BD6F86">
        <w:rPr>
          <w:noProof/>
        </w:rPr>
        <w:t>9</w:t>
      </w:r>
      <w:r>
        <w:rPr>
          <w:noProof/>
        </w:rPr>
        <w:fldChar w:fldCharType="end"/>
      </w:r>
    </w:p>
    <w:p w14:paraId="77B7606D" w14:textId="77777777" w:rsidR="004C0452" w:rsidRDefault="004C0452">
      <w:pPr>
        <w:pStyle w:val="TOC2"/>
        <w:rPr>
          <w:rFonts w:asciiTheme="minorHAnsi" w:eastAsiaTheme="minorEastAsia" w:hAnsiTheme="minorHAnsi" w:cstheme="minorBidi"/>
          <w:noProof/>
          <w:sz w:val="22"/>
          <w:szCs w:val="22"/>
          <w:lang w:eastAsia="en-GB"/>
        </w:rPr>
      </w:pPr>
      <w:r>
        <w:rPr>
          <w:noProof/>
        </w:rPr>
        <w:t>5.1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r>
      <w:r>
        <w:rPr>
          <w:noProof/>
        </w:rPr>
        <w:instrText xml:space="preserve"> PAGEREF _Toc442368036 \h </w:instrText>
      </w:r>
      <w:r>
        <w:rPr>
          <w:noProof/>
        </w:rPr>
      </w:r>
      <w:r>
        <w:rPr>
          <w:noProof/>
        </w:rPr>
        <w:fldChar w:fldCharType="separate"/>
      </w:r>
      <w:r w:rsidR="00BD6F86">
        <w:rPr>
          <w:noProof/>
        </w:rPr>
        <w:t>9</w:t>
      </w:r>
      <w:r>
        <w:rPr>
          <w:noProof/>
        </w:rPr>
        <w:fldChar w:fldCharType="end"/>
      </w:r>
    </w:p>
    <w:p w14:paraId="50FB313B" w14:textId="77777777" w:rsidR="004C0452" w:rsidRDefault="004C0452">
      <w:pPr>
        <w:pStyle w:val="TOC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Pr>
          <w:noProof/>
        </w:rPr>
        <w:t>Ability to manage and change the user experience</w:t>
      </w:r>
      <w:r>
        <w:rPr>
          <w:noProof/>
        </w:rPr>
        <w:tab/>
      </w:r>
      <w:r>
        <w:rPr>
          <w:noProof/>
        </w:rPr>
        <w:fldChar w:fldCharType="begin"/>
      </w:r>
      <w:r>
        <w:rPr>
          <w:noProof/>
        </w:rPr>
        <w:instrText xml:space="preserve"> PAGEREF _Toc442368037 \h </w:instrText>
      </w:r>
      <w:r>
        <w:rPr>
          <w:noProof/>
        </w:rPr>
      </w:r>
      <w:r>
        <w:rPr>
          <w:noProof/>
        </w:rPr>
        <w:fldChar w:fldCharType="separate"/>
      </w:r>
      <w:r w:rsidR="00BD6F86">
        <w:rPr>
          <w:noProof/>
        </w:rPr>
        <w:t>9</w:t>
      </w:r>
      <w:r>
        <w:rPr>
          <w:noProof/>
        </w:rPr>
        <w:fldChar w:fldCharType="end"/>
      </w:r>
    </w:p>
    <w:p w14:paraId="4F9C732F" w14:textId="77777777" w:rsidR="004C0452" w:rsidRDefault="004C0452">
      <w:pPr>
        <w:pStyle w:val="TOC2"/>
        <w:rPr>
          <w:rFonts w:asciiTheme="minorHAnsi" w:eastAsiaTheme="minorEastAsia" w:hAnsiTheme="minorHAnsi" w:cstheme="minorBidi"/>
          <w:noProof/>
          <w:sz w:val="22"/>
          <w:szCs w:val="22"/>
          <w:lang w:eastAsia="en-GB"/>
        </w:rPr>
      </w:pPr>
      <w:r>
        <w:rPr>
          <w:noProof/>
        </w:rPr>
        <w:t>5.3</w:t>
      </w:r>
      <w:r>
        <w:rPr>
          <w:rFonts w:asciiTheme="minorHAnsi" w:eastAsiaTheme="minorEastAsia" w:hAnsiTheme="minorHAnsi" w:cstheme="minorBidi"/>
          <w:noProof/>
          <w:sz w:val="22"/>
          <w:szCs w:val="22"/>
          <w:lang w:eastAsia="en-GB"/>
        </w:rPr>
        <w:tab/>
      </w:r>
      <w:r>
        <w:rPr>
          <w:noProof/>
        </w:rPr>
        <w:t>Ease of Use</w:t>
      </w:r>
      <w:r>
        <w:rPr>
          <w:noProof/>
        </w:rPr>
        <w:tab/>
      </w:r>
      <w:r>
        <w:rPr>
          <w:noProof/>
        </w:rPr>
        <w:fldChar w:fldCharType="begin"/>
      </w:r>
      <w:r>
        <w:rPr>
          <w:noProof/>
        </w:rPr>
        <w:instrText xml:space="preserve"> PAGEREF _Toc442368038 \h </w:instrText>
      </w:r>
      <w:r>
        <w:rPr>
          <w:noProof/>
        </w:rPr>
      </w:r>
      <w:r>
        <w:rPr>
          <w:noProof/>
        </w:rPr>
        <w:fldChar w:fldCharType="separate"/>
      </w:r>
      <w:r w:rsidR="00BD6F86">
        <w:rPr>
          <w:noProof/>
        </w:rPr>
        <w:t>9</w:t>
      </w:r>
      <w:r>
        <w:rPr>
          <w:noProof/>
        </w:rPr>
        <w:fldChar w:fldCharType="end"/>
      </w:r>
    </w:p>
    <w:p w14:paraId="3FFBA83E" w14:textId="77777777" w:rsidR="004C0452" w:rsidRDefault="004C0452">
      <w:pPr>
        <w:pStyle w:val="TOC2"/>
        <w:rPr>
          <w:rFonts w:asciiTheme="minorHAnsi" w:eastAsiaTheme="minorEastAsia" w:hAnsiTheme="minorHAnsi" w:cstheme="minorBidi"/>
          <w:noProof/>
          <w:sz w:val="22"/>
          <w:szCs w:val="22"/>
          <w:lang w:eastAsia="en-GB"/>
        </w:rPr>
      </w:pPr>
      <w:r>
        <w:rPr>
          <w:noProof/>
        </w:rPr>
        <w:t>5.4</w:t>
      </w:r>
      <w:r>
        <w:rPr>
          <w:rFonts w:asciiTheme="minorHAnsi" w:eastAsiaTheme="minorEastAsia" w:hAnsiTheme="minorHAnsi" w:cstheme="minorBidi"/>
          <w:noProof/>
          <w:sz w:val="22"/>
          <w:szCs w:val="22"/>
          <w:lang w:eastAsia="en-GB"/>
        </w:rPr>
        <w:tab/>
      </w:r>
      <w:r>
        <w:rPr>
          <w:noProof/>
        </w:rPr>
        <w:t>Self-Service</w:t>
      </w:r>
      <w:r>
        <w:rPr>
          <w:noProof/>
        </w:rPr>
        <w:tab/>
      </w:r>
      <w:r>
        <w:rPr>
          <w:noProof/>
        </w:rPr>
        <w:fldChar w:fldCharType="begin"/>
      </w:r>
      <w:r>
        <w:rPr>
          <w:noProof/>
        </w:rPr>
        <w:instrText xml:space="preserve"> PAGEREF _Toc442368039 \h </w:instrText>
      </w:r>
      <w:r>
        <w:rPr>
          <w:noProof/>
        </w:rPr>
      </w:r>
      <w:r>
        <w:rPr>
          <w:noProof/>
        </w:rPr>
        <w:fldChar w:fldCharType="separate"/>
      </w:r>
      <w:r w:rsidR="00BD6F86">
        <w:rPr>
          <w:noProof/>
        </w:rPr>
        <w:t>10</w:t>
      </w:r>
      <w:r>
        <w:rPr>
          <w:noProof/>
        </w:rPr>
        <w:fldChar w:fldCharType="end"/>
      </w:r>
    </w:p>
    <w:p w14:paraId="34722805" w14:textId="77777777" w:rsidR="004C0452" w:rsidRDefault="004C0452">
      <w:pPr>
        <w:pStyle w:val="TOC2"/>
        <w:rPr>
          <w:rFonts w:asciiTheme="minorHAnsi" w:eastAsiaTheme="minorEastAsia" w:hAnsiTheme="minorHAnsi" w:cstheme="minorBidi"/>
          <w:noProof/>
          <w:sz w:val="22"/>
          <w:szCs w:val="22"/>
          <w:lang w:eastAsia="en-GB"/>
        </w:rPr>
      </w:pPr>
      <w:r>
        <w:rPr>
          <w:noProof/>
        </w:rPr>
        <w:t>5.5</w:t>
      </w:r>
      <w:r>
        <w:rPr>
          <w:rFonts w:asciiTheme="minorHAnsi" w:eastAsiaTheme="minorEastAsia" w:hAnsiTheme="minorHAnsi" w:cstheme="minorBidi"/>
          <w:noProof/>
          <w:sz w:val="22"/>
          <w:szCs w:val="22"/>
          <w:lang w:eastAsia="en-GB"/>
        </w:rPr>
        <w:tab/>
      </w:r>
      <w:r>
        <w:rPr>
          <w:noProof/>
        </w:rPr>
        <w:t>Interoperable core solution</w:t>
      </w:r>
      <w:r>
        <w:rPr>
          <w:noProof/>
        </w:rPr>
        <w:tab/>
      </w:r>
      <w:r>
        <w:rPr>
          <w:noProof/>
        </w:rPr>
        <w:fldChar w:fldCharType="begin"/>
      </w:r>
      <w:r>
        <w:rPr>
          <w:noProof/>
        </w:rPr>
        <w:instrText xml:space="preserve"> PAGEREF _Toc442368040 \h </w:instrText>
      </w:r>
      <w:r>
        <w:rPr>
          <w:noProof/>
        </w:rPr>
      </w:r>
      <w:r>
        <w:rPr>
          <w:noProof/>
        </w:rPr>
        <w:fldChar w:fldCharType="separate"/>
      </w:r>
      <w:r w:rsidR="00BD6F86">
        <w:rPr>
          <w:noProof/>
        </w:rPr>
        <w:t>10</w:t>
      </w:r>
      <w:r>
        <w:rPr>
          <w:noProof/>
        </w:rPr>
        <w:fldChar w:fldCharType="end"/>
      </w:r>
    </w:p>
    <w:p w14:paraId="1A7604F6" w14:textId="77777777" w:rsidR="004C0452" w:rsidRDefault="004C0452">
      <w:pPr>
        <w:pStyle w:val="TOC2"/>
        <w:rPr>
          <w:rFonts w:asciiTheme="minorHAnsi" w:eastAsiaTheme="minorEastAsia" w:hAnsiTheme="minorHAnsi" w:cstheme="minorBidi"/>
          <w:noProof/>
          <w:sz w:val="22"/>
          <w:szCs w:val="22"/>
          <w:lang w:eastAsia="en-GB"/>
        </w:rPr>
      </w:pPr>
      <w:r>
        <w:rPr>
          <w:noProof/>
        </w:rPr>
        <w:t>5.6</w:t>
      </w:r>
      <w:r>
        <w:rPr>
          <w:rFonts w:asciiTheme="minorHAnsi" w:eastAsiaTheme="minorEastAsia" w:hAnsiTheme="minorHAnsi" w:cstheme="minorBidi"/>
          <w:noProof/>
          <w:sz w:val="22"/>
          <w:szCs w:val="22"/>
          <w:lang w:eastAsia="en-GB"/>
        </w:rPr>
        <w:tab/>
      </w:r>
      <w:r>
        <w:rPr>
          <w:noProof/>
        </w:rPr>
        <w:t>Package based solution with open standards</w:t>
      </w:r>
      <w:r>
        <w:rPr>
          <w:noProof/>
        </w:rPr>
        <w:tab/>
      </w:r>
      <w:r>
        <w:rPr>
          <w:noProof/>
        </w:rPr>
        <w:fldChar w:fldCharType="begin"/>
      </w:r>
      <w:r>
        <w:rPr>
          <w:noProof/>
        </w:rPr>
        <w:instrText xml:space="preserve"> PAGEREF _Toc442368041 \h </w:instrText>
      </w:r>
      <w:r>
        <w:rPr>
          <w:noProof/>
        </w:rPr>
      </w:r>
      <w:r>
        <w:rPr>
          <w:noProof/>
        </w:rPr>
        <w:fldChar w:fldCharType="separate"/>
      </w:r>
      <w:r w:rsidR="00BD6F86">
        <w:rPr>
          <w:noProof/>
        </w:rPr>
        <w:t>11</w:t>
      </w:r>
      <w:r>
        <w:rPr>
          <w:noProof/>
        </w:rPr>
        <w:fldChar w:fldCharType="end"/>
      </w:r>
    </w:p>
    <w:p w14:paraId="3CA90D3C" w14:textId="77777777" w:rsidR="004C0452" w:rsidRDefault="004C0452">
      <w:pPr>
        <w:pStyle w:val="TOC2"/>
        <w:rPr>
          <w:rFonts w:asciiTheme="minorHAnsi" w:eastAsiaTheme="minorEastAsia" w:hAnsiTheme="minorHAnsi" w:cstheme="minorBidi"/>
          <w:noProof/>
          <w:sz w:val="22"/>
          <w:szCs w:val="22"/>
          <w:lang w:eastAsia="en-GB"/>
        </w:rPr>
      </w:pPr>
      <w:r>
        <w:rPr>
          <w:noProof/>
        </w:rPr>
        <w:t>5.7</w:t>
      </w:r>
      <w:r>
        <w:rPr>
          <w:rFonts w:asciiTheme="minorHAnsi" w:eastAsiaTheme="minorEastAsia" w:hAnsiTheme="minorHAnsi" w:cstheme="minorBidi"/>
          <w:noProof/>
          <w:sz w:val="22"/>
          <w:szCs w:val="22"/>
          <w:lang w:eastAsia="en-GB"/>
        </w:rPr>
        <w:tab/>
      </w:r>
      <w:r>
        <w:rPr>
          <w:noProof/>
        </w:rPr>
        <w:t>Flexible reporting to improve Management insight</w:t>
      </w:r>
      <w:r>
        <w:rPr>
          <w:noProof/>
        </w:rPr>
        <w:tab/>
      </w:r>
      <w:r>
        <w:rPr>
          <w:noProof/>
        </w:rPr>
        <w:fldChar w:fldCharType="begin"/>
      </w:r>
      <w:r>
        <w:rPr>
          <w:noProof/>
        </w:rPr>
        <w:instrText xml:space="preserve"> PAGEREF _Toc442368042 \h </w:instrText>
      </w:r>
      <w:r>
        <w:rPr>
          <w:noProof/>
        </w:rPr>
      </w:r>
      <w:r>
        <w:rPr>
          <w:noProof/>
        </w:rPr>
        <w:fldChar w:fldCharType="separate"/>
      </w:r>
      <w:r w:rsidR="00BD6F86">
        <w:rPr>
          <w:noProof/>
        </w:rPr>
        <w:t>12</w:t>
      </w:r>
      <w:r>
        <w:rPr>
          <w:noProof/>
        </w:rPr>
        <w:fldChar w:fldCharType="end"/>
      </w:r>
    </w:p>
    <w:p w14:paraId="3C6D95A8" w14:textId="77777777" w:rsidR="004C0452" w:rsidRDefault="004C0452">
      <w:pPr>
        <w:pStyle w:val="TOC2"/>
        <w:rPr>
          <w:rFonts w:asciiTheme="minorHAnsi" w:eastAsiaTheme="minorEastAsia" w:hAnsiTheme="minorHAnsi" w:cstheme="minorBidi"/>
          <w:noProof/>
          <w:sz w:val="22"/>
          <w:szCs w:val="22"/>
          <w:lang w:eastAsia="en-GB"/>
        </w:rPr>
      </w:pPr>
      <w:r>
        <w:rPr>
          <w:noProof/>
        </w:rPr>
        <w:t>5.8</w:t>
      </w:r>
      <w:r>
        <w:rPr>
          <w:rFonts w:asciiTheme="minorHAnsi" w:eastAsiaTheme="minorEastAsia" w:hAnsiTheme="minorHAnsi" w:cstheme="minorBidi"/>
          <w:noProof/>
          <w:sz w:val="22"/>
          <w:szCs w:val="22"/>
          <w:lang w:eastAsia="en-GB"/>
        </w:rPr>
        <w:tab/>
      </w:r>
      <w:r>
        <w:rPr>
          <w:noProof/>
        </w:rPr>
        <w:t>Off-premise fully managed service</w:t>
      </w:r>
      <w:r>
        <w:rPr>
          <w:noProof/>
        </w:rPr>
        <w:tab/>
      </w:r>
      <w:r>
        <w:rPr>
          <w:noProof/>
        </w:rPr>
        <w:fldChar w:fldCharType="begin"/>
      </w:r>
      <w:r>
        <w:rPr>
          <w:noProof/>
        </w:rPr>
        <w:instrText xml:space="preserve"> PAGEREF _Toc442368043 \h </w:instrText>
      </w:r>
      <w:r>
        <w:rPr>
          <w:noProof/>
        </w:rPr>
      </w:r>
      <w:r>
        <w:rPr>
          <w:noProof/>
        </w:rPr>
        <w:fldChar w:fldCharType="separate"/>
      </w:r>
      <w:r w:rsidR="00BD6F86">
        <w:rPr>
          <w:noProof/>
        </w:rPr>
        <w:t>12</w:t>
      </w:r>
      <w:r>
        <w:rPr>
          <w:noProof/>
        </w:rPr>
        <w:fldChar w:fldCharType="end"/>
      </w:r>
    </w:p>
    <w:p w14:paraId="53132639" w14:textId="77777777" w:rsidR="004C0452" w:rsidRDefault="004C0452">
      <w:pPr>
        <w:pStyle w:val="TOC1"/>
        <w:rPr>
          <w:rFonts w:asciiTheme="minorHAnsi" w:eastAsiaTheme="minorEastAsia" w:hAnsiTheme="minorHAnsi" w:cstheme="minorBidi"/>
          <w:b w:val="0"/>
          <w:noProof/>
          <w:sz w:val="22"/>
          <w:szCs w:val="22"/>
          <w:lang w:eastAsia="en-GB"/>
        </w:rPr>
      </w:pPr>
      <w:r>
        <w:rPr>
          <w:noProof/>
        </w:rPr>
        <w:t>6</w:t>
      </w:r>
      <w:r>
        <w:rPr>
          <w:rFonts w:asciiTheme="minorHAnsi" w:eastAsiaTheme="minorEastAsia" w:hAnsiTheme="minorHAnsi" w:cstheme="minorBidi"/>
          <w:b w:val="0"/>
          <w:noProof/>
          <w:sz w:val="22"/>
          <w:szCs w:val="22"/>
          <w:lang w:eastAsia="en-GB"/>
        </w:rPr>
        <w:tab/>
      </w:r>
      <w:r>
        <w:rPr>
          <w:noProof/>
        </w:rPr>
        <w:t>Functional Requirements</w:t>
      </w:r>
      <w:r>
        <w:rPr>
          <w:noProof/>
        </w:rPr>
        <w:tab/>
      </w:r>
      <w:r>
        <w:rPr>
          <w:noProof/>
        </w:rPr>
        <w:fldChar w:fldCharType="begin"/>
      </w:r>
      <w:r>
        <w:rPr>
          <w:noProof/>
        </w:rPr>
        <w:instrText xml:space="preserve"> PAGEREF _Toc442368044 \h </w:instrText>
      </w:r>
      <w:r>
        <w:rPr>
          <w:noProof/>
        </w:rPr>
      </w:r>
      <w:r>
        <w:rPr>
          <w:noProof/>
        </w:rPr>
        <w:fldChar w:fldCharType="separate"/>
      </w:r>
      <w:r w:rsidR="00BD6F86">
        <w:rPr>
          <w:noProof/>
        </w:rPr>
        <w:t>14</w:t>
      </w:r>
      <w:r>
        <w:rPr>
          <w:noProof/>
        </w:rPr>
        <w:fldChar w:fldCharType="end"/>
      </w:r>
    </w:p>
    <w:p w14:paraId="20AE2A88" w14:textId="77777777" w:rsidR="004C0452" w:rsidRDefault="004C0452">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Finance Requirements</w:t>
      </w:r>
      <w:r>
        <w:rPr>
          <w:noProof/>
        </w:rPr>
        <w:tab/>
      </w:r>
      <w:r>
        <w:rPr>
          <w:noProof/>
        </w:rPr>
        <w:fldChar w:fldCharType="begin"/>
      </w:r>
      <w:r>
        <w:rPr>
          <w:noProof/>
        </w:rPr>
        <w:instrText xml:space="preserve"> PAGEREF _Toc442368045 \h </w:instrText>
      </w:r>
      <w:r>
        <w:rPr>
          <w:noProof/>
        </w:rPr>
      </w:r>
      <w:r>
        <w:rPr>
          <w:noProof/>
        </w:rPr>
        <w:fldChar w:fldCharType="separate"/>
      </w:r>
      <w:r w:rsidR="00BD6F86">
        <w:rPr>
          <w:noProof/>
        </w:rPr>
        <w:t>14</w:t>
      </w:r>
      <w:r>
        <w:rPr>
          <w:noProof/>
        </w:rPr>
        <w:fldChar w:fldCharType="end"/>
      </w:r>
    </w:p>
    <w:p w14:paraId="54A2645E" w14:textId="77777777" w:rsidR="004C0452" w:rsidRDefault="004C0452">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P2P</w:t>
      </w:r>
      <w:r>
        <w:rPr>
          <w:noProof/>
        </w:rPr>
        <w:tab/>
      </w:r>
      <w:r>
        <w:rPr>
          <w:noProof/>
        </w:rPr>
        <w:fldChar w:fldCharType="begin"/>
      </w:r>
      <w:r>
        <w:rPr>
          <w:noProof/>
        </w:rPr>
        <w:instrText xml:space="preserve"> PAGEREF _Toc442368046 \h </w:instrText>
      </w:r>
      <w:r>
        <w:rPr>
          <w:noProof/>
        </w:rPr>
      </w:r>
      <w:r>
        <w:rPr>
          <w:noProof/>
        </w:rPr>
        <w:fldChar w:fldCharType="separate"/>
      </w:r>
      <w:r w:rsidR="00BD6F86">
        <w:rPr>
          <w:noProof/>
        </w:rPr>
        <w:t>18</w:t>
      </w:r>
      <w:r>
        <w:rPr>
          <w:noProof/>
        </w:rPr>
        <w:fldChar w:fldCharType="end"/>
      </w:r>
    </w:p>
    <w:p w14:paraId="74F1567E" w14:textId="77777777" w:rsidR="004C0452" w:rsidRDefault="004C0452">
      <w:pPr>
        <w:pStyle w:val="TOC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rPr>
        <w:t>Expenses</w:t>
      </w:r>
      <w:r>
        <w:rPr>
          <w:noProof/>
        </w:rPr>
        <w:tab/>
      </w:r>
      <w:r>
        <w:rPr>
          <w:noProof/>
        </w:rPr>
        <w:fldChar w:fldCharType="begin"/>
      </w:r>
      <w:r>
        <w:rPr>
          <w:noProof/>
        </w:rPr>
        <w:instrText xml:space="preserve"> PAGEREF _Toc442368047 \h </w:instrText>
      </w:r>
      <w:r>
        <w:rPr>
          <w:noProof/>
        </w:rPr>
      </w:r>
      <w:r>
        <w:rPr>
          <w:noProof/>
        </w:rPr>
        <w:fldChar w:fldCharType="separate"/>
      </w:r>
      <w:r w:rsidR="00BD6F86">
        <w:rPr>
          <w:noProof/>
        </w:rPr>
        <w:t>21</w:t>
      </w:r>
      <w:r>
        <w:rPr>
          <w:noProof/>
        </w:rPr>
        <w:fldChar w:fldCharType="end"/>
      </w:r>
    </w:p>
    <w:p w14:paraId="699012A3" w14:textId="77777777" w:rsidR="004C0452" w:rsidRDefault="004C0452">
      <w:pPr>
        <w:pStyle w:val="TOC2"/>
        <w:rPr>
          <w:rFonts w:asciiTheme="minorHAnsi" w:eastAsiaTheme="minorEastAsia" w:hAnsiTheme="minorHAnsi" w:cstheme="minorBidi"/>
          <w:noProof/>
          <w:sz w:val="22"/>
          <w:szCs w:val="22"/>
          <w:lang w:eastAsia="en-GB"/>
        </w:rPr>
      </w:pPr>
      <w:r>
        <w:rPr>
          <w:noProof/>
        </w:rPr>
        <w:t>6.4</w:t>
      </w:r>
      <w:r>
        <w:rPr>
          <w:rFonts w:asciiTheme="minorHAnsi" w:eastAsiaTheme="minorEastAsia" w:hAnsiTheme="minorHAnsi" w:cstheme="minorBidi"/>
          <w:noProof/>
          <w:sz w:val="22"/>
          <w:szCs w:val="22"/>
          <w:lang w:eastAsia="en-GB"/>
        </w:rPr>
        <w:tab/>
      </w:r>
      <w:r>
        <w:rPr>
          <w:noProof/>
        </w:rPr>
        <w:t>Time Recording</w:t>
      </w:r>
      <w:r>
        <w:rPr>
          <w:noProof/>
        </w:rPr>
        <w:tab/>
      </w:r>
      <w:r>
        <w:rPr>
          <w:noProof/>
        </w:rPr>
        <w:fldChar w:fldCharType="begin"/>
      </w:r>
      <w:r>
        <w:rPr>
          <w:noProof/>
        </w:rPr>
        <w:instrText xml:space="preserve"> PAGEREF _Toc442368048 \h </w:instrText>
      </w:r>
      <w:r>
        <w:rPr>
          <w:noProof/>
        </w:rPr>
      </w:r>
      <w:r>
        <w:rPr>
          <w:noProof/>
        </w:rPr>
        <w:fldChar w:fldCharType="separate"/>
      </w:r>
      <w:r w:rsidR="00BD6F86">
        <w:rPr>
          <w:noProof/>
        </w:rPr>
        <w:t>22</w:t>
      </w:r>
      <w:r>
        <w:rPr>
          <w:noProof/>
        </w:rPr>
        <w:fldChar w:fldCharType="end"/>
      </w:r>
    </w:p>
    <w:p w14:paraId="5727E296" w14:textId="77777777" w:rsidR="004C0452" w:rsidRDefault="004C0452">
      <w:pPr>
        <w:pStyle w:val="TOC2"/>
        <w:rPr>
          <w:rFonts w:asciiTheme="minorHAnsi" w:eastAsiaTheme="minorEastAsia" w:hAnsiTheme="minorHAnsi" w:cstheme="minorBidi"/>
          <w:noProof/>
          <w:sz w:val="22"/>
          <w:szCs w:val="22"/>
          <w:lang w:eastAsia="en-GB"/>
        </w:rPr>
      </w:pPr>
      <w:r>
        <w:rPr>
          <w:noProof/>
        </w:rPr>
        <w:t>6.5</w:t>
      </w:r>
      <w:r>
        <w:rPr>
          <w:rFonts w:asciiTheme="minorHAnsi" w:eastAsiaTheme="minorEastAsia" w:hAnsiTheme="minorHAnsi" w:cstheme="minorBidi"/>
          <w:noProof/>
          <w:sz w:val="22"/>
          <w:szCs w:val="22"/>
          <w:lang w:eastAsia="en-GB"/>
        </w:rPr>
        <w:tab/>
      </w:r>
      <w:r>
        <w:rPr>
          <w:noProof/>
        </w:rPr>
        <w:t>HR</w:t>
      </w:r>
      <w:r>
        <w:rPr>
          <w:noProof/>
        </w:rPr>
        <w:tab/>
      </w:r>
      <w:r>
        <w:rPr>
          <w:noProof/>
        </w:rPr>
        <w:fldChar w:fldCharType="begin"/>
      </w:r>
      <w:r>
        <w:rPr>
          <w:noProof/>
        </w:rPr>
        <w:instrText xml:space="preserve"> PAGEREF _Toc442368049 \h </w:instrText>
      </w:r>
      <w:r>
        <w:rPr>
          <w:noProof/>
        </w:rPr>
      </w:r>
      <w:r>
        <w:rPr>
          <w:noProof/>
        </w:rPr>
        <w:fldChar w:fldCharType="separate"/>
      </w:r>
      <w:r w:rsidR="00BD6F86">
        <w:rPr>
          <w:noProof/>
        </w:rPr>
        <w:t>23</w:t>
      </w:r>
      <w:r>
        <w:rPr>
          <w:noProof/>
        </w:rPr>
        <w:fldChar w:fldCharType="end"/>
      </w:r>
    </w:p>
    <w:p w14:paraId="302C797F" w14:textId="77777777" w:rsidR="004C0452" w:rsidRDefault="004C0452">
      <w:pPr>
        <w:pStyle w:val="TOC2"/>
        <w:rPr>
          <w:rFonts w:asciiTheme="minorHAnsi" w:eastAsiaTheme="minorEastAsia" w:hAnsiTheme="minorHAnsi" w:cstheme="minorBidi"/>
          <w:noProof/>
          <w:sz w:val="22"/>
          <w:szCs w:val="22"/>
          <w:lang w:eastAsia="en-GB"/>
        </w:rPr>
      </w:pPr>
      <w:r>
        <w:rPr>
          <w:noProof/>
        </w:rPr>
        <w:t>6.6</w:t>
      </w:r>
      <w:r>
        <w:rPr>
          <w:rFonts w:asciiTheme="minorHAnsi" w:eastAsiaTheme="minorEastAsia" w:hAnsiTheme="minorHAnsi" w:cstheme="minorBidi"/>
          <w:noProof/>
          <w:sz w:val="22"/>
          <w:szCs w:val="22"/>
          <w:lang w:eastAsia="en-GB"/>
        </w:rPr>
        <w:tab/>
      </w:r>
      <w:r>
        <w:rPr>
          <w:noProof/>
        </w:rPr>
        <w:t>Payroll</w:t>
      </w:r>
      <w:r>
        <w:rPr>
          <w:noProof/>
        </w:rPr>
        <w:tab/>
      </w:r>
      <w:r>
        <w:rPr>
          <w:noProof/>
        </w:rPr>
        <w:fldChar w:fldCharType="begin"/>
      </w:r>
      <w:r>
        <w:rPr>
          <w:noProof/>
        </w:rPr>
        <w:instrText xml:space="preserve"> PAGEREF _Toc442368050 \h </w:instrText>
      </w:r>
      <w:r>
        <w:rPr>
          <w:noProof/>
        </w:rPr>
      </w:r>
      <w:r>
        <w:rPr>
          <w:noProof/>
        </w:rPr>
        <w:fldChar w:fldCharType="separate"/>
      </w:r>
      <w:r w:rsidR="00BD6F86">
        <w:rPr>
          <w:noProof/>
        </w:rPr>
        <w:t>29</w:t>
      </w:r>
      <w:r>
        <w:rPr>
          <w:noProof/>
        </w:rPr>
        <w:fldChar w:fldCharType="end"/>
      </w:r>
    </w:p>
    <w:p w14:paraId="353DD148" w14:textId="77777777" w:rsidR="004C0452" w:rsidRDefault="004C0452">
      <w:pPr>
        <w:pStyle w:val="TOC2"/>
        <w:rPr>
          <w:rFonts w:asciiTheme="minorHAnsi" w:eastAsiaTheme="minorEastAsia" w:hAnsiTheme="minorHAnsi" w:cstheme="minorBidi"/>
          <w:noProof/>
          <w:sz w:val="22"/>
          <w:szCs w:val="22"/>
          <w:lang w:eastAsia="en-GB"/>
        </w:rPr>
      </w:pPr>
      <w:r>
        <w:rPr>
          <w:noProof/>
        </w:rPr>
        <w:t>6.7</w:t>
      </w:r>
      <w:r>
        <w:rPr>
          <w:rFonts w:asciiTheme="minorHAnsi" w:eastAsiaTheme="minorEastAsia" w:hAnsiTheme="minorHAnsi" w:cstheme="minorBidi"/>
          <w:noProof/>
          <w:sz w:val="22"/>
          <w:szCs w:val="22"/>
          <w:lang w:eastAsia="en-GB"/>
        </w:rPr>
        <w:tab/>
      </w:r>
      <w:r>
        <w:rPr>
          <w:noProof/>
        </w:rPr>
        <w:t>Interfaces</w:t>
      </w:r>
      <w:r>
        <w:rPr>
          <w:noProof/>
        </w:rPr>
        <w:tab/>
      </w:r>
      <w:r>
        <w:rPr>
          <w:noProof/>
        </w:rPr>
        <w:fldChar w:fldCharType="begin"/>
      </w:r>
      <w:r>
        <w:rPr>
          <w:noProof/>
        </w:rPr>
        <w:instrText xml:space="preserve"> PAGEREF _Toc442368051 \h </w:instrText>
      </w:r>
      <w:r>
        <w:rPr>
          <w:noProof/>
        </w:rPr>
      </w:r>
      <w:r>
        <w:rPr>
          <w:noProof/>
        </w:rPr>
        <w:fldChar w:fldCharType="separate"/>
      </w:r>
      <w:r w:rsidR="00BD6F86">
        <w:rPr>
          <w:noProof/>
        </w:rPr>
        <w:t>32</w:t>
      </w:r>
      <w:r>
        <w:rPr>
          <w:noProof/>
        </w:rPr>
        <w:fldChar w:fldCharType="end"/>
      </w:r>
    </w:p>
    <w:p w14:paraId="1F929053" w14:textId="77777777" w:rsidR="004C0452" w:rsidRDefault="004C0452">
      <w:pPr>
        <w:pStyle w:val="TOC2"/>
        <w:rPr>
          <w:rFonts w:asciiTheme="minorHAnsi" w:eastAsiaTheme="minorEastAsia" w:hAnsiTheme="minorHAnsi" w:cstheme="minorBidi"/>
          <w:noProof/>
          <w:sz w:val="22"/>
          <w:szCs w:val="22"/>
          <w:lang w:eastAsia="en-GB"/>
        </w:rPr>
      </w:pPr>
      <w:r>
        <w:rPr>
          <w:noProof/>
        </w:rPr>
        <w:t>6.8</w:t>
      </w:r>
      <w:r>
        <w:rPr>
          <w:rFonts w:asciiTheme="minorHAnsi" w:eastAsiaTheme="minorEastAsia" w:hAnsiTheme="minorHAnsi" w:cstheme="minorBidi"/>
          <w:noProof/>
          <w:sz w:val="22"/>
          <w:szCs w:val="22"/>
          <w:lang w:eastAsia="en-GB"/>
        </w:rPr>
        <w:tab/>
      </w:r>
      <w:r>
        <w:rPr>
          <w:noProof/>
        </w:rPr>
        <w:t>Reporting</w:t>
      </w:r>
      <w:r>
        <w:rPr>
          <w:noProof/>
        </w:rPr>
        <w:tab/>
      </w:r>
      <w:r>
        <w:rPr>
          <w:noProof/>
        </w:rPr>
        <w:fldChar w:fldCharType="begin"/>
      </w:r>
      <w:r>
        <w:rPr>
          <w:noProof/>
        </w:rPr>
        <w:instrText xml:space="preserve"> PAGEREF _Toc442368052 \h </w:instrText>
      </w:r>
      <w:r>
        <w:rPr>
          <w:noProof/>
        </w:rPr>
      </w:r>
      <w:r>
        <w:rPr>
          <w:noProof/>
        </w:rPr>
        <w:fldChar w:fldCharType="separate"/>
      </w:r>
      <w:r w:rsidR="00BD6F86">
        <w:rPr>
          <w:noProof/>
        </w:rPr>
        <w:t>33</w:t>
      </w:r>
      <w:r>
        <w:rPr>
          <w:noProof/>
        </w:rPr>
        <w:fldChar w:fldCharType="end"/>
      </w:r>
    </w:p>
    <w:p w14:paraId="54B77979" w14:textId="77777777" w:rsidR="004C0452" w:rsidRDefault="004C0452">
      <w:pPr>
        <w:pStyle w:val="TOC1"/>
        <w:rPr>
          <w:rFonts w:asciiTheme="minorHAnsi" w:eastAsiaTheme="minorEastAsia" w:hAnsiTheme="minorHAnsi" w:cstheme="minorBidi"/>
          <w:b w:val="0"/>
          <w:noProof/>
          <w:sz w:val="22"/>
          <w:szCs w:val="22"/>
          <w:lang w:eastAsia="en-GB"/>
        </w:rPr>
      </w:pPr>
      <w:r>
        <w:rPr>
          <w:noProof/>
        </w:rPr>
        <w:t>7</w:t>
      </w:r>
      <w:r>
        <w:rPr>
          <w:rFonts w:asciiTheme="minorHAnsi" w:eastAsiaTheme="minorEastAsia" w:hAnsiTheme="minorHAnsi" w:cstheme="minorBidi"/>
          <w:b w:val="0"/>
          <w:noProof/>
          <w:sz w:val="22"/>
          <w:szCs w:val="22"/>
          <w:lang w:eastAsia="en-GB"/>
        </w:rPr>
        <w:tab/>
      </w:r>
      <w:r>
        <w:rPr>
          <w:noProof/>
        </w:rPr>
        <w:t>Non-Functional Requirements</w:t>
      </w:r>
      <w:r>
        <w:rPr>
          <w:noProof/>
        </w:rPr>
        <w:tab/>
      </w:r>
      <w:r>
        <w:rPr>
          <w:noProof/>
        </w:rPr>
        <w:fldChar w:fldCharType="begin"/>
      </w:r>
      <w:r>
        <w:rPr>
          <w:noProof/>
        </w:rPr>
        <w:instrText xml:space="preserve"> PAGEREF _Toc442368053 \h </w:instrText>
      </w:r>
      <w:r>
        <w:rPr>
          <w:noProof/>
        </w:rPr>
      </w:r>
      <w:r>
        <w:rPr>
          <w:noProof/>
        </w:rPr>
        <w:fldChar w:fldCharType="separate"/>
      </w:r>
      <w:r w:rsidR="00BD6F86">
        <w:rPr>
          <w:noProof/>
        </w:rPr>
        <w:t>34</w:t>
      </w:r>
      <w:r>
        <w:rPr>
          <w:noProof/>
        </w:rPr>
        <w:fldChar w:fldCharType="end"/>
      </w:r>
    </w:p>
    <w:p w14:paraId="1DBBEF13" w14:textId="77777777" w:rsidR="004C0452" w:rsidRDefault="004C0452">
      <w:pPr>
        <w:pStyle w:val="TOC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Hosting and browser accessibility</w:t>
      </w:r>
      <w:r>
        <w:rPr>
          <w:noProof/>
        </w:rPr>
        <w:tab/>
      </w:r>
      <w:r>
        <w:rPr>
          <w:noProof/>
        </w:rPr>
        <w:fldChar w:fldCharType="begin"/>
      </w:r>
      <w:r>
        <w:rPr>
          <w:noProof/>
        </w:rPr>
        <w:instrText xml:space="preserve"> PAGEREF _Toc442368054 \h </w:instrText>
      </w:r>
      <w:r>
        <w:rPr>
          <w:noProof/>
        </w:rPr>
      </w:r>
      <w:r>
        <w:rPr>
          <w:noProof/>
        </w:rPr>
        <w:fldChar w:fldCharType="separate"/>
      </w:r>
      <w:r w:rsidR="00BD6F86">
        <w:rPr>
          <w:noProof/>
        </w:rPr>
        <w:t>34</w:t>
      </w:r>
      <w:r>
        <w:rPr>
          <w:noProof/>
        </w:rPr>
        <w:fldChar w:fldCharType="end"/>
      </w:r>
    </w:p>
    <w:p w14:paraId="4DCF76C1" w14:textId="77777777" w:rsidR="004C0452" w:rsidRDefault="004C0452">
      <w:pPr>
        <w:pStyle w:val="TOC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Service Provision and availability</w:t>
      </w:r>
      <w:r>
        <w:rPr>
          <w:noProof/>
        </w:rPr>
        <w:tab/>
      </w:r>
      <w:r>
        <w:rPr>
          <w:noProof/>
        </w:rPr>
        <w:fldChar w:fldCharType="begin"/>
      </w:r>
      <w:r>
        <w:rPr>
          <w:noProof/>
        </w:rPr>
        <w:instrText xml:space="preserve"> PAGEREF _Toc442368055 \h </w:instrText>
      </w:r>
      <w:r>
        <w:rPr>
          <w:noProof/>
        </w:rPr>
      </w:r>
      <w:r>
        <w:rPr>
          <w:noProof/>
        </w:rPr>
        <w:fldChar w:fldCharType="separate"/>
      </w:r>
      <w:r w:rsidR="00BD6F86">
        <w:rPr>
          <w:noProof/>
        </w:rPr>
        <w:t>34</w:t>
      </w:r>
      <w:r>
        <w:rPr>
          <w:noProof/>
        </w:rPr>
        <w:fldChar w:fldCharType="end"/>
      </w:r>
    </w:p>
    <w:p w14:paraId="2B0BB590" w14:textId="77777777" w:rsidR="004C0452" w:rsidRDefault="004C0452">
      <w:pPr>
        <w:pStyle w:val="TOC2"/>
        <w:rPr>
          <w:rFonts w:asciiTheme="minorHAnsi" w:eastAsiaTheme="minorEastAsia" w:hAnsiTheme="minorHAnsi" w:cstheme="minorBidi"/>
          <w:noProof/>
          <w:sz w:val="22"/>
          <w:szCs w:val="22"/>
          <w:lang w:eastAsia="en-GB"/>
        </w:rPr>
      </w:pPr>
      <w:r>
        <w:rPr>
          <w:noProof/>
        </w:rPr>
        <w:t>7.3</w:t>
      </w:r>
      <w:r>
        <w:rPr>
          <w:rFonts w:asciiTheme="minorHAnsi" w:eastAsiaTheme="minorEastAsia" w:hAnsiTheme="minorHAnsi" w:cstheme="minorBidi"/>
          <w:noProof/>
          <w:sz w:val="22"/>
          <w:szCs w:val="22"/>
          <w:lang w:eastAsia="en-GB"/>
        </w:rPr>
        <w:tab/>
      </w:r>
      <w:r>
        <w:rPr>
          <w:noProof/>
        </w:rPr>
        <w:t>Security Requirements</w:t>
      </w:r>
      <w:r>
        <w:rPr>
          <w:noProof/>
        </w:rPr>
        <w:tab/>
      </w:r>
      <w:r>
        <w:rPr>
          <w:noProof/>
        </w:rPr>
        <w:fldChar w:fldCharType="begin"/>
      </w:r>
      <w:r>
        <w:rPr>
          <w:noProof/>
        </w:rPr>
        <w:instrText xml:space="preserve"> PAGEREF _Toc442368056 \h </w:instrText>
      </w:r>
      <w:r>
        <w:rPr>
          <w:noProof/>
        </w:rPr>
      </w:r>
      <w:r>
        <w:rPr>
          <w:noProof/>
        </w:rPr>
        <w:fldChar w:fldCharType="separate"/>
      </w:r>
      <w:r w:rsidR="00BD6F86">
        <w:rPr>
          <w:noProof/>
        </w:rPr>
        <w:t>35</w:t>
      </w:r>
      <w:r>
        <w:rPr>
          <w:noProof/>
        </w:rPr>
        <w:fldChar w:fldCharType="end"/>
      </w:r>
    </w:p>
    <w:p w14:paraId="7B411AEB" w14:textId="77777777" w:rsidR="004C0452" w:rsidRDefault="004C0452">
      <w:pPr>
        <w:pStyle w:val="TOC2"/>
        <w:rPr>
          <w:rFonts w:asciiTheme="minorHAnsi" w:eastAsiaTheme="minorEastAsia" w:hAnsiTheme="minorHAnsi" w:cstheme="minorBidi"/>
          <w:noProof/>
          <w:sz w:val="22"/>
          <w:szCs w:val="22"/>
          <w:lang w:eastAsia="en-GB"/>
        </w:rPr>
      </w:pPr>
      <w:r>
        <w:rPr>
          <w:noProof/>
        </w:rPr>
        <w:lastRenderedPageBreak/>
        <w:t>7.4</w:t>
      </w:r>
      <w:r>
        <w:rPr>
          <w:rFonts w:asciiTheme="minorHAnsi" w:eastAsiaTheme="minorEastAsia" w:hAnsiTheme="minorHAnsi" w:cstheme="minorBidi"/>
          <w:noProof/>
          <w:sz w:val="22"/>
          <w:szCs w:val="22"/>
          <w:lang w:eastAsia="en-GB"/>
        </w:rPr>
        <w:tab/>
      </w:r>
      <w:r>
        <w:rPr>
          <w:noProof/>
        </w:rPr>
        <w:t>Service Management</w:t>
      </w:r>
      <w:r>
        <w:rPr>
          <w:noProof/>
        </w:rPr>
        <w:tab/>
      </w:r>
      <w:r>
        <w:rPr>
          <w:noProof/>
        </w:rPr>
        <w:fldChar w:fldCharType="begin"/>
      </w:r>
      <w:r>
        <w:rPr>
          <w:noProof/>
        </w:rPr>
        <w:instrText xml:space="preserve"> PAGEREF _Toc442368057 \h </w:instrText>
      </w:r>
      <w:r>
        <w:rPr>
          <w:noProof/>
        </w:rPr>
      </w:r>
      <w:r>
        <w:rPr>
          <w:noProof/>
        </w:rPr>
        <w:fldChar w:fldCharType="separate"/>
      </w:r>
      <w:r w:rsidR="00BD6F86">
        <w:rPr>
          <w:noProof/>
        </w:rPr>
        <w:t>36</w:t>
      </w:r>
      <w:r>
        <w:rPr>
          <w:noProof/>
        </w:rPr>
        <w:fldChar w:fldCharType="end"/>
      </w:r>
    </w:p>
    <w:p w14:paraId="0BB29FC3" w14:textId="77777777" w:rsidR="004C0452" w:rsidRDefault="004C0452">
      <w:pPr>
        <w:pStyle w:val="TOC1"/>
        <w:rPr>
          <w:rFonts w:asciiTheme="minorHAnsi" w:eastAsiaTheme="minorEastAsia" w:hAnsiTheme="minorHAnsi" w:cstheme="minorBidi"/>
          <w:b w:val="0"/>
          <w:noProof/>
          <w:sz w:val="22"/>
          <w:szCs w:val="22"/>
          <w:lang w:eastAsia="en-GB"/>
        </w:rPr>
      </w:pPr>
      <w:r>
        <w:rPr>
          <w:noProof/>
        </w:rPr>
        <w:t>8</w:t>
      </w:r>
      <w:r>
        <w:rPr>
          <w:rFonts w:asciiTheme="minorHAnsi" w:eastAsiaTheme="minorEastAsia" w:hAnsiTheme="minorHAnsi" w:cstheme="minorBidi"/>
          <w:b w:val="0"/>
          <w:noProof/>
          <w:sz w:val="22"/>
          <w:szCs w:val="22"/>
          <w:lang w:eastAsia="en-GB"/>
        </w:rPr>
        <w:tab/>
      </w:r>
      <w:r>
        <w:rPr>
          <w:noProof/>
        </w:rPr>
        <w:t>Design Requirements</w:t>
      </w:r>
      <w:r>
        <w:rPr>
          <w:noProof/>
        </w:rPr>
        <w:tab/>
      </w:r>
      <w:r>
        <w:rPr>
          <w:noProof/>
        </w:rPr>
        <w:fldChar w:fldCharType="begin"/>
      </w:r>
      <w:r>
        <w:rPr>
          <w:noProof/>
        </w:rPr>
        <w:instrText xml:space="preserve"> PAGEREF _Toc442368058 \h </w:instrText>
      </w:r>
      <w:r>
        <w:rPr>
          <w:noProof/>
        </w:rPr>
      </w:r>
      <w:r>
        <w:rPr>
          <w:noProof/>
        </w:rPr>
        <w:fldChar w:fldCharType="separate"/>
      </w:r>
      <w:r w:rsidR="00BD6F86">
        <w:rPr>
          <w:noProof/>
        </w:rPr>
        <w:t>38</w:t>
      </w:r>
      <w:r>
        <w:rPr>
          <w:noProof/>
        </w:rPr>
        <w:fldChar w:fldCharType="end"/>
      </w:r>
    </w:p>
    <w:p w14:paraId="5EA7AF04" w14:textId="77777777" w:rsidR="004C0452" w:rsidRDefault="004C0452">
      <w:pPr>
        <w:pStyle w:val="TOC2"/>
        <w:rPr>
          <w:rFonts w:asciiTheme="minorHAnsi" w:eastAsiaTheme="minorEastAsia" w:hAnsiTheme="minorHAnsi" w:cstheme="minorBidi"/>
          <w:noProof/>
          <w:sz w:val="22"/>
          <w:szCs w:val="22"/>
          <w:lang w:eastAsia="en-GB"/>
        </w:rPr>
      </w:pPr>
      <w:r>
        <w:rPr>
          <w:noProof/>
        </w:rPr>
        <w:t>8.1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r>
      <w:r>
        <w:rPr>
          <w:noProof/>
        </w:rPr>
        <w:instrText xml:space="preserve"> PAGEREF _Toc442368059 \h </w:instrText>
      </w:r>
      <w:r>
        <w:rPr>
          <w:noProof/>
        </w:rPr>
      </w:r>
      <w:r>
        <w:rPr>
          <w:noProof/>
        </w:rPr>
        <w:fldChar w:fldCharType="separate"/>
      </w:r>
      <w:r w:rsidR="00BD6F86">
        <w:rPr>
          <w:noProof/>
        </w:rPr>
        <w:t>38</w:t>
      </w:r>
      <w:r>
        <w:rPr>
          <w:noProof/>
        </w:rPr>
        <w:fldChar w:fldCharType="end"/>
      </w:r>
    </w:p>
    <w:p w14:paraId="61F2089D" w14:textId="77777777" w:rsidR="004C0452" w:rsidRDefault="004C0452">
      <w:pPr>
        <w:pStyle w:val="TOC2"/>
        <w:rPr>
          <w:rFonts w:asciiTheme="minorHAnsi" w:eastAsiaTheme="minorEastAsia" w:hAnsiTheme="minorHAnsi" w:cstheme="minorBidi"/>
          <w:noProof/>
          <w:sz w:val="22"/>
          <w:szCs w:val="22"/>
          <w:lang w:eastAsia="en-GB"/>
        </w:rPr>
      </w:pPr>
      <w:r>
        <w:rPr>
          <w:noProof/>
        </w:rPr>
        <w:t>8.2</w:t>
      </w:r>
      <w:r>
        <w:rPr>
          <w:rFonts w:asciiTheme="minorHAnsi" w:eastAsiaTheme="minorEastAsia" w:hAnsiTheme="minorHAnsi" w:cstheme="minorBidi"/>
          <w:noProof/>
          <w:sz w:val="22"/>
          <w:szCs w:val="22"/>
          <w:lang w:eastAsia="en-GB"/>
        </w:rPr>
        <w:tab/>
      </w:r>
      <w:r>
        <w:rPr>
          <w:noProof/>
        </w:rPr>
        <w:t>Technical Architecture</w:t>
      </w:r>
      <w:r>
        <w:rPr>
          <w:noProof/>
        </w:rPr>
        <w:tab/>
      </w:r>
      <w:r>
        <w:rPr>
          <w:noProof/>
        </w:rPr>
        <w:fldChar w:fldCharType="begin"/>
      </w:r>
      <w:r>
        <w:rPr>
          <w:noProof/>
        </w:rPr>
        <w:instrText xml:space="preserve"> PAGEREF _Toc442368060 \h </w:instrText>
      </w:r>
      <w:r>
        <w:rPr>
          <w:noProof/>
        </w:rPr>
      </w:r>
      <w:r>
        <w:rPr>
          <w:noProof/>
        </w:rPr>
        <w:fldChar w:fldCharType="separate"/>
      </w:r>
      <w:r w:rsidR="00BD6F86">
        <w:rPr>
          <w:noProof/>
        </w:rPr>
        <w:t>38</w:t>
      </w:r>
      <w:r>
        <w:rPr>
          <w:noProof/>
        </w:rPr>
        <w:fldChar w:fldCharType="end"/>
      </w:r>
    </w:p>
    <w:p w14:paraId="1D4158E9" w14:textId="77777777" w:rsidR="004C0452" w:rsidRDefault="004C0452">
      <w:pPr>
        <w:pStyle w:val="TOC2"/>
        <w:rPr>
          <w:rFonts w:asciiTheme="minorHAnsi" w:eastAsiaTheme="minorEastAsia" w:hAnsiTheme="minorHAnsi" w:cstheme="minorBidi"/>
          <w:noProof/>
          <w:sz w:val="22"/>
          <w:szCs w:val="22"/>
          <w:lang w:eastAsia="en-GB"/>
        </w:rPr>
      </w:pPr>
      <w:r>
        <w:rPr>
          <w:noProof/>
        </w:rPr>
        <w:t>8.3</w:t>
      </w:r>
      <w:r>
        <w:rPr>
          <w:rFonts w:asciiTheme="minorHAnsi" w:eastAsiaTheme="minorEastAsia" w:hAnsiTheme="minorHAnsi" w:cstheme="minorBidi"/>
          <w:noProof/>
          <w:sz w:val="22"/>
          <w:szCs w:val="22"/>
          <w:lang w:eastAsia="en-GB"/>
        </w:rPr>
        <w:tab/>
      </w:r>
      <w:r>
        <w:rPr>
          <w:noProof/>
        </w:rPr>
        <w:t>Interfaces</w:t>
      </w:r>
      <w:r>
        <w:rPr>
          <w:noProof/>
        </w:rPr>
        <w:tab/>
      </w:r>
      <w:r>
        <w:rPr>
          <w:noProof/>
        </w:rPr>
        <w:fldChar w:fldCharType="begin"/>
      </w:r>
      <w:r>
        <w:rPr>
          <w:noProof/>
        </w:rPr>
        <w:instrText xml:space="preserve"> PAGEREF _Toc442368061 \h </w:instrText>
      </w:r>
      <w:r>
        <w:rPr>
          <w:noProof/>
        </w:rPr>
      </w:r>
      <w:r>
        <w:rPr>
          <w:noProof/>
        </w:rPr>
        <w:fldChar w:fldCharType="separate"/>
      </w:r>
      <w:r w:rsidR="00BD6F86">
        <w:rPr>
          <w:noProof/>
        </w:rPr>
        <w:t>38</w:t>
      </w:r>
      <w:r>
        <w:rPr>
          <w:noProof/>
        </w:rPr>
        <w:fldChar w:fldCharType="end"/>
      </w:r>
    </w:p>
    <w:p w14:paraId="6EFCAF5E" w14:textId="77777777" w:rsidR="004C0452" w:rsidRDefault="004C0452">
      <w:pPr>
        <w:pStyle w:val="TOC1"/>
        <w:rPr>
          <w:rFonts w:asciiTheme="minorHAnsi" w:eastAsiaTheme="minorEastAsia" w:hAnsiTheme="minorHAnsi" w:cstheme="minorBidi"/>
          <w:b w:val="0"/>
          <w:noProof/>
          <w:sz w:val="22"/>
          <w:szCs w:val="22"/>
          <w:lang w:eastAsia="en-GB"/>
        </w:rPr>
      </w:pPr>
      <w:r>
        <w:rPr>
          <w:noProof/>
        </w:rPr>
        <w:t>9</w:t>
      </w:r>
      <w:r>
        <w:rPr>
          <w:rFonts w:asciiTheme="minorHAnsi" w:eastAsiaTheme="minorEastAsia" w:hAnsiTheme="minorHAnsi" w:cstheme="minorBidi"/>
          <w:b w:val="0"/>
          <w:noProof/>
          <w:sz w:val="22"/>
          <w:szCs w:val="22"/>
          <w:lang w:eastAsia="en-GB"/>
        </w:rPr>
        <w:tab/>
      </w:r>
      <w:r>
        <w:rPr>
          <w:noProof/>
        </w:rPr>
        <w:t>Implementation Requirements</w:t>
      </w:r>
      <w:r>
        <w:rPr>
          <w:noProof/>
        </w:rPr>
        <w:tab/>
      </w:r>
      <w:r>
        <w:rPr>
          <w:noProof/>
        </w:rPr>
        <w:fldChar w:fldCharType="begin"/>
      </w:r>
      <w:r>
        <w:rPr>
          <w:noProof/>
        </w:rPr>
        <w:instrText xml:space="preserve"> PAGEREF _Toc442368062 \h </w:instrText>
      </w:r>
      <w:r>
        <w:rPr>
          <w:noProof/>
        </w:rPr>
      </w:r>
      <w:r>
        <w:rPr>
          <w:noProof/>
        </w:rPr>
        <w:fldChar w:fldCharType="separate"/>
      </w:r>
      <w:r w:rsidR="00BD6F86">
        <w:rPr>
          <w:noProof/>
        </w:rPr>
        <w:t>39</w:t>
      </w:r>
      <w:r>
        <w:rPr>
          <w:noProof/>
        </w:rPr>
        <w:fldChar w:fldCharType="end"/>
      </w:r>
    </w:p>
    <w:p w14:paraId="6EE0A959" w14:textId="77777777" w:rsidR="004C0452" w:rsidRDefault="004C0452">
      <w:pPr>
        <w:pStyle w:val="TOC2"/>
        <w:rPr>
          <w:rFonts w:asciiTheme="minorHAnsi" w:eastAsiaTheme="minorEastAsia" w:hAnsiTheme="minorHAnsi" w:cstheme="minorBidi"/>
          <w:noProof/>
          <w:sz w:val="22"/>
          <w:szCs w:val="22"/>
          <w:lang w:eastAsia="en-GB"/>
        </w:rPr>
      </w:pPr>
      <w:r>
        <w:rPr>
          <w:noProof/>
        </w:rPr>
        <w:t>9.1</w:t>
      </w:r>
      <w:r>
        <w:rPr>
          <w:rFonts w:asciiTheme="minorHAnsi" w:eastAsiaTheme="minorEastAsia" w:hAnsiTheme="minorHAnsi" w:cstheme="minorBidi"/>
          <w:noProof/>
          <w:sz w:val="22"/>
          <w:szCs w:val="22"/>
          <w:lang w:eastAsia="en-GB"/>
        </w:rPr>
        <w:tab/>
      </w:r>
      <w:r>
        <w:rPr>
          <w:noProof/>
        </w:rPr>
        <w:t>Overview</w:t>
      </w:r>
      <w:r>
        <w:rPr>
          <w:noProof/>
        </w:rPr>
        <w:tab/>
      </w:r>
      <w:r>
        <w:rPr>
          <w:noProof/>
        </w:rPr>
        <w:fldChar w:fldCharType="begin"/>
      </w:r>
      <w:r>
        <w:rPr>
          <w:noProof/>
        </w:rPr>
        <w:instrText xml:space="preserve"> PAGEREF _Toc442368063 \h </w:instrText>
      </w:r>
      <w:r>
        <w:rPr>
          <w:noProof/>
        </w:rPr>
      </w:r>
      <w:r>
        <w:rPr>
          <w:noProof/>
        </w:rPr>
        <w:fldChar w:fldCharType="separate"/>
      </w:r>
      <w:r w:rsidR="00BD6F86">
        <w:rPr>
          <w:noProof/>
        </w:rPr>
        <w:t>39</w:t>
      </w:r>
      <w:r>
        <w:rPr>
          <w:noProof/>
        </w:rPr>
        <w:fldChar w:fldCharType="end"/>
      </w:r>
    </w:p>
    <w:p w14:paraId="3BCDB371" w14:textId="77777777" w:rsidR="004C0452" w:rsidRDefault="004C0452">
      <w:pPr>
        <w:pStyle w:val="TOC2"/>
        <w:rPr>
          <w:rFonts w:asciiTheme="minorHAnsi" w:eastAsiaTheme="minorEastAsia" w:hAnsiTheme="minorHAnsi" w:cstheme="minorBidi"/>
          <w:noProof/>
          <w:sz w:val="22"/>
          <w:szCs w:val="22"/>
          <w:lang w:eastAsia="en-GB"/>
        </w:rPr>
      </w:pPr>
      <w:r>
        <w:rPr>
          <w:noProof/>
        </w:rPr>
        <w:t>9.2</w:t>
      </w:r>
      <w:r>
        <w:rPr>
          <w:rFonts w:asciiTheme="minorHAnsi" w:eastAsiaTheme="minorEastAsia" w:hAnsiTheme="minorHAnsi" w:cstheme="minorBidi"/>
          <w:noProof/>
          <w:sz w:val="22"/>
          <w:szCs w:val="22"/>
          <w:lang w:eastAsia="en-GB"/>
        </w:rPr>
        <w:tab/>
      </w:r>
      <w:r>
        <w:rPr>
          <w:noProof/>
        </w:rPr>
        <w:t>Timescale</w:t>
      </w:r>
      <w:r>
        <w:rPr>
          <w:noProof/>
        </w:rPr>
        <w:tab/>
      </w:r>
      <w:r>
        <w:rPr>
          <w:noProof/>
        </w:rPr>
        <w:fldChar w:fldCharType="begin"/>
      </w:r>
      <w:r>
        <w:rPr>
          <w:noProof/>
        </w:rPr>
        <w:instrText xml:space="preserve"> PAGEREF _Toc442368064 \h </w:instrText>
      </w:r>
      <w:r>
        <w:rPr>
          <w:noProof/>
        </w:rPr>
      </w:r>
      <w:r>
        <w:rPr>
          <w:noProof/>
        </w:rPr>
        <w:fldChar w:fldCharType="separate"/>
      </w:r>
      <w:r w:rsidR="00BD6F86">
        <w:rPr>
          <w:noProof/>
        </w:rPr>
        <w:t>39</w:t>
      </w:r>
      <w:r>
        <w:rPr>
          <w:noProof/>
        </w:rPr>
        <w:fldChar w:fldCharType="end"/>
      </w:r>
    </w:p>
    <w:p w14:paraId="5D69D67B" w14:textId="77777777" w:rsidR="004C0452" w:rsidRDefault="004C0452">
      <w:pPr>
        <w:pStyle w:val="TOC2"/>
        <w:rPr>
          <w:rFonts w:asciiTheme="minorHAnsi" w:eastAsiaTheme="minorEastAsia" w:hAnsiTheme="minorHAnsi" w:cstheme="minorBidi"/>
          <w:noProof/>
          <w:sz w:val="22"/>
          <w:szCs w:val="22"/>
          <w:lang w:eastAsia="en-GB"/>
        </w:rPr>
      </w:pPr>
      <w:r>
        <w:rPr>
          <w:noProof/>
        </w:rPr>
        <w:t>9.3</w:t>
      </w:r>
      <w:r>
        <w:rPr>
          <w:rFonts w:asciiTheme="minorHAnsi" w:eastAsiaTheme="minorEastAsia" w:hAnsiTheme="minorHAnsi" w:cstheme="minorBidi"/>
          <w:noProof/>
          <w:sz w:val="22"/>
          <w:szCs w:val="22"/>
          <w:lang w:eastAsia="en-GB"/>
        </w:rPr>
        <w:tab/>
      </w:r>
      <w:r>
        <w:rPr>
          <w:noProof/>
        </w:rPr>
        <w:t>Configuration, development and installation</w:t>
      </w:r>
      <w:r>
        <w:rPr>
          <w:noProof/>
        </w:rPr>
        <w:tab/>
      </w:r>
      <w:r>
        <w:rPr>
          <w:noProof/>
        </w:rPr>
        <w:fldChar w:fldCharType="begin"/>
      </w:r>
      <w:r>
        <w:rPr>
          <w:noProof/>
        </w:rPr>
        <w:instrText xml:space="preserve"> PAGEREF _Toc442368065 \h </w:instrText>
      </w:r>
      <w:r>
        <w:rPr>
          <w:noProof/>
        </w:rPr>
      </w:r>
      <w:r>
        <w:rPr>
          <w:noProof/>
        </w:rPr>
        <w:fldChar w:fldCharType="separate"/>
      </w:r>
      <w:r w:rsidR="00BD6F86">
        <w:rPr>
          <w:noProof/>
        </w:rPr>
        <w:t>39</w:t>
      </w:r>
      <w:r>
        <w:rPr>
          <w:noProof/>
        </w:rPr>
        <w:fldChar w:fldCharType="end"/>
      </w:r>
    </w:p>
    <w:p w14:paraId="4056241F" w14:textId="77777777" w:rsidR="004C0452" w:rsidRDefault="004C0452">
      <w:pPr>
        <w:pStyle w:val="TOC2"/>
        <w:rPr>
          <w:rFonts w:asciiTheme="minorHAnsi" w:eastAsiaTheme="minorEastAsia" w:hAnsiTheme="minorHAnsi" w:cstheme="minorBidi"/>
          <w:noProof/>
          <w:sz w:val="22"/>
          <w:szCs w:val="22"/>
          <w:lang w:eastAsia="en-GB"/>
        </w:rPr>
      </w:pPr>
      <w:r>
        <w:rPr>
          <w:noProof/>
        </w:rPr>
        <w:t>9.4</w:t>
      </w:r>
      <w:r>
        <w:rPr>
          <w:rFonts w:asciiTheme="minorHAnsi" w:eastAsiaTheme="minorEastAsia" w:hAnsiTheme="minorHAnsi" w:cstheme="minorBidi"/>
          <w:noProof/>
          <w:sz w:val="22"/>
          <w:szCs w:val="22"/>
          <w:lang w:eastAsia="en-GB"/>
        </w:rPr>
        <w:tab/>
      </w:r>
      <w:r>
        <w:rPr>
          <w:noProof/>
        </w:rPr>
        <w:t>Documentation</w:t>
      </w:r>
      <w:r>
        <w:rPr>
          <w:noProof/>
        </w:rPr>
        <w:tab/>
      </w:r>
      <w:r>
        <w:rPr>
          <w:noProof/>
        </w:rPr>
        <w:fldChar w:fldCharType="begin"/>
      </w:r>
      <w:r>
        <w:rPr>
          <w:noProof/>
        </w:rPr>
        <w:instrText xml:space="preserve"> PAGEREF _Toc442368066 \h </w:instrText>
      </w:r>
      <w:r>
        <w:rPr>
          <w:noProof/>
        </w:rPr>
      </w:r>
      <w:r>
        <w:rPr>
          <w:noProof/>
        </w:rPr>
        <w:fldChar w:fldCharType="separate"/>
      </w:r>
      <w:r w:rsidR="00BD6F86">
        <w:rPr>
          <w:noProof/>
        </w:rPr>
        <w:t>40</w:t>
      </w:r>
      <w:r>
        <w:rPr>
          <w:noProof/>
        </w:rPr>
        <w:fldChar w:fldCharType="end"/>
      </w:r>
    </w:p>
    <w:p w14:paraId="43B48145" w14:textId="77777777" w:rsidR="004C0452" w:rsidRDefault="004C0452">
      <w:pPr>
        <w:pStyle w:val="TOC2"/>
        <w:rPr>
          <w:rFonts w:asciiTheme="minorHAnsi" w:eastAsiaTheme="minorEastAsia" w:hAnsiTheme="minorHAnsi" w:cstheme="minorBidi"/>
          <w:noProof/>
          <w:sz w:val="22"/>
          <w:szCs w:val="22"/>
          <w:lang w:eastAsia="en-GB"/>
        </w:rPr>
      </w:pPr>
      <w:r>
        <w:rPr>
          <w:noProof/>
        </w:rPr>
        <w:t>9.5</w:t>
      </w:r>
      <w:r>
        <w:rPr>
          <w:rFonts w:asciiTheme="minorHAnsi" w:eastAsiaTheme="minorEastAsia" w:hAnsiTheme="minorHAnsi" w:cstheme="minorBidi"/>
          <w:noProof/>
          <w:sz w:val="22"/>
          <w:szCs w:val="22"/>
          <w:lang w:eastAsia="en-GB"/>
        </w:rPr>
        <w:tab/>
      </w:r>
      <w:r>
        <w:rPr>
          <w:noProof/>
        </w:rPr>
        <w:t>Data Migration</w:t>
      </w:r>
      <w:r>
        <w:rPr>
          <w:noProof/>
        </w:rPr>
        <w:tab/>
      </w:r>
      <w:r>
        <w:rPr>
          <w:noProof/>
        </w:rPr>
        <w:fldChar w:fldCharType="begin"/>
      </w:r>
      <w:r>
        <w:rPr>
          <w:noProof/>
        </w:rPr>
        <w:instrText xml:space="preserve"> PAGEREF _Toc442368067 \h </w:instrText>
      </w:r>
      <w:r>
        <w:rPr>
          <w:noProof/>
        </w:rPr>
      </w:r>
      <w:r>
        <w:rPr>
          <w:noProof/>
        </w:rPr>
        <w:fldChar w:fldCharType="separate"/>
      </w:r>
      <w:r w:rsidR="00BD6F86">
        <w:rPr>
          <w:noProof/>
        </w:rPr>
        <w:t>40</w:t>
      </w:r>
      <w:r>
        <w:rPr>
          <w:noProof/>
        </w:rPr>
        <w:fldChar w:fldCharType="end"/>
      </w:r>
    </w:p>
    <w:p w14:paraId="7ECFFCE5" w14:textId="77777777" w:rsidR="004C0452" w:rsidRDefault="004C0452">
      <w:pPr>
        <w:pStyle w:val="TOC2"/>
        <w:rPr>
          <w:rFonts w:asciiTheme="minorHAnsi" w:eastAsiaTheme="minorEastAsia" w:hAnsiTheme="minorHAnsi" w:cstheme="minorBidi"/>
          <w:noProof/>
          <w:sz w:val="22"/>
          <w:szCs w:val="22"/>
          <w:lang w:eastAsia="en-GB"/>
        </w:rPr>
      </w:pPr>
      <w:r>
        <w:rPr>
          <w:noProof/>
        </w:rPr>
        <w:t>9.6</w:t>
      </w:r>
      <w:r>
        <w:rPr>
          <w:rFonts w:asciiTheme="minorHAnsi" w:eastAsiaTheme="minorEastAsia" w:hAnsiTheme="minorHAnsi" w:cstheme="minorBidi"/>
          <w:noProof/>
          <w:sz w:val="22"/>
          <w:szCs w:val="22"/>
          <w:lang w:eastAsia="en-GB"/>
        </w:rPr>
        <w:tab/>
      </w:r>
      <w:r>
        <w:rPr>
          <w:noProof/>
        </w:rPr>
        <w:t>Testing</w:t>
      </w:r>
      <w:r>
        <w:rPr>
          <w:noProof/>
        </w:rPr>
        <w:tab/>
      </w:r>
      <w:r>
        <w:rPr>
          <w:noProof/>
        </w:rPr>
        <w:fldChar w:fldCharType="begin"/>
      </w:r>
      <w:r>
        <w:rPr>
          <w:noProof/>
        </w:rPr>
        <w:instrText xml:space="preserve"> PAGEREF _Toc442368068 \h </w:instrText>
      </w:r>
      <w:r>
        <w:rPr>
          <w:noProof/>
        </w:rPr>
      </w:r>
      <w:r>
        <w:rPr>
          <w:noProof/>
        </w:rPr>
        <w:fldChar w:fldCharType="separate"/>
      </w:r>
      <w:r w:rsidR="00BD6F86">
        <w:rPr>
          <w:noProof/>
        </w:rPr>
        <w:t>40</w:t>
      </w:r>
      <w:r>
        <w:rPr>
          <w:noProof/>
        </w:rPr>
        <w:fldChar w:fldCharType="end"/>
      </w:r>
    </w:p>
    <w:p w14:paraId="0C25CC50" w14:textId="77777777" w:rsidR="004C0452" w:rsidRDefault="004C0452">
      <w:pPr>
        <w:pStyle w:val="TOC2"/>
        <w:rPr>
          <w:rFonts w:asciiTheme="minorHAnsi" w:eastAsiaTheme="minorEastAsia" w:hAnsiTheme="minorHAnsi" w:cstheme="minorBidi"/>
          <w:noProof/>
          <w:sz w:val="22"/>
          <w:szCs w:val="22"/>
          <w:lang w:eastAsia="en-GB"/>
        </w:rPr>
      </w:pPr>
      <w:r>
        <w:rPr>
          <w:noProof/>
        </w:rPr>
        <w:t>9.7</w:t>
      </w:r>
      <w:r>
        <w:rPr>
          <w:rFonts w:asciiTheme="minorHAnsi" w:eastAsiaTheme="minorEastAsia" w:hAnsiTheme="minorHAnsi" w:cstheme="minorBidi"/>
          <w:noProof/>
          <w:sz w:val="22"/>
          <w:szCs w:val="22"/>
          <w:lang w:eastAsia="en-GB"/>
        </w:rPr>
        <w:tab/>
      </w:r>
      <w:r>
        <w:rPr>
          <w:noProof/>
        </w:rPr>
        <w:t>Training</w:t>
      </w:r>
      <w:r>
        <w:rPr>
          <w:noProof/>
        </w:rPr>
        <w:tab/>
      </w:r>
      <w:r>
        <w:rPr>
          <w:noProof/>
        </w:rPr>
        <w:fldChar w:fldCharType="begin"/>
      </w:r>
      <w:r>
        <w:rPr>
          <w:noProof/>
        </w:rPr>
        <w:instrText xml:space="preserve"> PAGEREF _Toc442368069 \h </w:instrText>
      </w:r>
      <w:r>
        <w:rPr>
          <w:noProof/>
        </w:rPr>
      </w:r>
      <w:r>
        <w:rPr>
          <w:noProof/>
        </w:rPr>
        <w:fldChar w:fldCharType="separate"/>
      </w:r>
      <w:r w:rsidR="00BD6F86">
        <w:rPr>
          <w:noProof/>
        </w:rPr>
        <w:t>41</w:t>
      </w:r>
      <w:r>
        <w:rPr>
          <w:noProof/>
        </w:rPr>
        <w:fldChar w:fldCharType="end"/>
      </w:r>
    </w:p>
    <w:p w14:paraId="211BDAED" w14:textId="77777777" w:rsidR="004C0452" w:rsidRDefault="004C0452">
      <w:pPr>
        <w:pStyle w:val="TOC2"/>
        <w:rPr>
          <w:rFonts w:asciiTheme="minorHAnsi" w:eastAsiaTheme="minorEastAsia" w:hAnsiTheme="minorHAnsi" w:cstheme="minorBidi"/>
          <w:noProof/>
          <w:sz w:val="22"/>
          <w:szCs w:val="22"/>
          <w:lang w:eastAsia="en-GB"/>
        </w:rPr>
      </w:pPr>
      <w:r>
        <w:rPr>
          <w:noProof/>
        </w:rPr>
        <w:t>9.8</w:t>
      </w:r>
      <w:r>
        <w:rPr>
          <w:rFonts w:asciiTheme="minorHAnsi" w:eastAsiaTheme="minorEastAsia" w:hAnsiTheme="minorHAnsi" w:cstheme="minorBidi"/>
          <w:noProof/>
          <w:sz w:val="22"/>
          <w:szCs w:val="22"/>
          <w:lang w:eastAsia="en-GB"/>
        </w:rPr>
        <w:tab/>
      </w:r>
      <w:r>
        <w:rPr>
          <w:noProof/>
        </w:rPr>
        <w:t>Operational Readiness and Cut Over</w:t>
      </w:r>
      <w:r>
        <w:rPr>
          <w:noProof/>
        </w:rPr>
        <w:tab/>
      </w:r>
      <w:r>
        <w:rPr>
          <w:noProof/>
        </w:rPr>
        <w:fldChar w:fldCharType="begin"/>
      </w:r>
      <w:r>
        <w:rPr>
          <w:noProof/>
        </w:rPr>
        <w:instrText xml:space="preserve"> PAGEREF _Toc442368070 \h </w:instrText>
      </w:r>
      <w:r>
        <w:rPr>
          <w:noProof/>
        </w:rPr>
      </w:r>
      <w:r>
        <w:rPr>
          <w:noProof/>
        </w:rPr>
        <w:fldChar w:fldCharType="separate"/>
      </w:r>
      <w:r w:rsidR="00BD6F86">
        <w:rPr>
          <w:noProof/>
        </w:rPr>
        <w:t>41</w:t>
      </w:r>
      <w:r>
        <w:rPr>
          <w:noProof/>
        </w:rPr>
        <w:fldChar w:fldCharType="end"/>
      </w:r>
    </w:p>
    <w:p w14:paraId="44AA82F9" w14:textId="77777777" w:rsidR="004C0452" w:rsidRDefault="004C0452">
      <w:pPr>
        <w:pStyle w:val="TOC1"/>
        <w:rPr>
          <w:rFonts w:asciiTheme="minorHAnsi" w:eastAsiaTheme="minorEastAsia" w:hAnsiTheme="minorHAnsi" w:cstheme="minorBidi"/>
          <w:b w:val="0"/>
          <w:noProof/>
          <w:sz w:val="22"/>
          <w:szCs w:val="22"/>
          <w:lang w:eastAsia="en-GB"/>
        </w:rPr>
      </w:pPr>
      <w:r>
        <w:rPr>
          <w:noProof/>
        </w:rPr>
        <w:t>10</w:t>
      </w:r>
      <w:r>
        <w:rPr>
          <w:rFonts w:asciiTheme="minorHAnsi" w:eastAsiaTheme="minorEastAsia" w:hAnsiTheme="minorHAnsi" w:cstheme="minorBidi"/>
          <w:b w:val="0"/>
          <w:noProof/>
          <w:sz w:val="22"/>
          <w:szCs w:val="22"/>
          <w:lang w:eastAsia="en-GB"/>
        </w:rPr>
        <w:tab/>
      </w:r>
      <w:r>
        <w:rPr>
          <w:noProof/>
        </w:rPr>
        <w:t>Contract and Management Requirements</w:t>
      </w:r>
      <w:r>
        <w:rPr>
          <w:noProof/>
        </w:rPr>
        <w:tab/>
      </w:r>
      <w:r>
        <w:rPr>
          <w:noProof/>
        </w:rPr>
        <w:fldChar w:fldCharType="begin"/>
      </w:r>
      <w:r>
        <w:rPr>
          <w:noProof/>
        </w:rPr>
        <w:instrText xml:space="preserve"> PAGEREF _Toc442368071 \h </w:instrText>
      </w:r>
      <w:r>
        <w:rPr>
          <w:noProof/>
        </w:rPr>
      </w:r>
      <w:r>
        <w:rPr>
          <w:noProof/>
        </w:rPr>
        <w:fldChar w:fldCharType="separate"/>
      </w:r>
      <w:r w:rsidR="00BD6F86">
        <w:rPr>
          <w:noProof/>
        </w:rPr>
        <w:t>42</w:t>
      </w:r>
      <w:r>
        <w:rPr>
          <w:noProof/>
        </w:rPr>
        <w:fldChar w:fldCharType="end"/>
      </w:r>
    </w:p>
    <w:p w14:paraId="5C6F723B" w14:textId="77777777" w:rsidR="004C0452" w:rsidRDefault="004C0452">
      <w:pPr>
        <w:pStyle w:val="TOC2"/>
        <w:rPr>
          <w:rFonts w:asciiTheme="minorHAnsi" w:eastAsiaTheme="minorEastAsia" w:hAnsiTheme="minorHAnsi" w:cstheme="minorBidi"/>
          <w:noProof/>
          <w:sz w:val="22"/>
          <w:szCs w:val="22"/>
          <w:lang w:eastAsia="en-GB"/>
        </w:rPr>
      </w:pPr>
      <w:r>
        <w:rPr>
          <w:noProof/>
        </w:rPr>
        <w:t>10.1</w:t>
      </w:r>
      <w:r>
        <w:rPr>
          <w:rFonts w:asciiTheme="minorHAnsi" w:eastAsiaTheme="minorEastAsia" w:hAnsiTheme="minorHAnsi" w:cstheme="minorBidi"/>
          <w:noProof/>
          <w:sz w:val="22"/>
          <w:szCs w:val="22"/>
          <w:lang w:eastAsia="en-GB"/>
        </w:rPr>
        <w:tab/>
      </w:r>
      <w:r>
        <w:rPr>
          <w:noProof/>
        </w:rPr>
        <w:t>Overview</w:t>
      </w:r>
      <w:r>
        <w:rPr>
          <w:noProof/>
        </w:rPr>
        <w:tab/>
      </w:r>
      <w:r>
        <w:rPr>
          <w:noProof/>
        </w:rPr>
        <w:fldChar w:fldCharType="begin"/>
      </w:r>
      <w:r>
        <w:rPr>
          <w:noProof/>
        </w:rPr>
        <w:instrText xml:space="preserve"> PAGEREF _Toc442368072 \h </w:instrText>
      </w:r>
      <w:r>
        <w:rPr>
          <w:noProof/>
        </w:rPr>
      </w:r>
      <w:r>
        <w:rPr>
          <w:noProof/>
        </w:rPr>
        <w:fldChar w:fldCharType="separate"/>
      </w:r>
      <w:r w:rsidR="00BD6F86">
        <w:rPr>
          <w:noProof/>
        </w:rPr>
        <w:t>42</w:t>
      </w:r>
      <w:r>
        <w:rPr>
          <w:noProof/>
        </w:rPr>
        <w:fldChar w:fldCharType="end"/>
      </w:r>
    </w:p>
    <w:p w14:paraId="3A7E313A" w14:textId="77777777" w:rsidR="004C0452" w:rsidRDefault="004C0452">
      <w:pPr>
        <w:pStyle w:val="TOC2"/>
        <w:rPr>
          <w:rFonts w:asciiTheme="minorHAnsi" w:eastAsiaTheme="minorEastAsia" w:hAnsiTheme="minorHAnsi" w:cstheme="minorBidi"/>
          <w:noProof/>
          <w:sz w:val="22"/>
          <w:szCs w:val="22"/>
          <w:lang w:eastAsia="en-GB"/>
        </w:rPr>
      </w:pPr>
      <w:r>
        <w:rPr>
          <w:noProof/>
        </w:rPr>
        <w:t>10.2</w:t>
      </w:r>
      <w:r>
        <w:rPr>
          <w:rFonts w:asciiTheme="minorHAnsi" w:eastAsiaTheme="minorEastAsia" w:hAnsiTheme="minorHAnsi" w:cstheme="minorBidi"/>
          <w:noProof/>
          <w:sz w:val="22"/>
          <w:szCs w:val="22"/>
          <w:lang w:eastAsia="en-GB"/>
        </w:rPr>
        <w:tab/>
      </w:r>
      <w:r>
        <w:rPr>
          <w:noProof/>
        </w:rPr>
        <w:t>Project Organisation and staffing</w:t>
      </w:r>
      <w:r>
        <w:rPr>
          <w:noProof/>
        </w:rPr>
        <w:tab/>
      </w:r>
      <w:r>
        <w:rPr>
          <w:noProof/>
        </w:rPr>
        <w:fldChar w:fldCharType="begin"/>
      </w:r>
      <w:r>
        <w:rPr>
          <w:noProof/>
        </w:rPr>
        <w:instrText xml:space="preserve"> PAGEREF _Toc442368073 \h </w:instrText>
      </w:r>
      <w:r>
        <w:rPr>
          <w:noProof/>
        </w:rPr>
      </w:r>
      <w:r>
        <w:rPr>
          <w:noProof/>
        </w:rPr>
        <w:fldChar w:fldCharType="separate"/>
      </w:r>
      <w:r w:rsidR="00BD6F86">
        <w:rPr>
          <w:noProof/>
        </w:rPr>
        <w:t>42</w:t>
      </w:r>
      <w:r>
        <w:rPr>
          <w:noProof/>
        </w:rPr>
        <w:fldChar w:fldCharType="end"/>
      </w:r>
    </w:p>
    <w:p w14:paraId="16335836" w14:textId="77777777" w:rsidR="004C0452" w:rsidRDefault="004C0452">
      <w:pPr>
        <w:pStyle w:val="TOC2"/>
        <w:rPr>
          <w:rFonts w:asciiTheme="minorHAnsi" w:eastAsiaTheme="minorEastAsia" w:hAnsiTheme="minorHAnsi" w:cstheme="minorBidi"/>
          <w:noProof/>
          <w:sz w:val="22"/>
          <w:szCs w:val="22"/>
          <w:lang w:eastAsia="en-GB"/>
        </w:rPr>
      </w:pPr>
      <w:r>
        <w:rPr>
          <w:noProof/>
        </w:rPr>
        <w:t>10.3</w:t>
      </w:r>
      <w:r>
        <w:rPr>
          <w:rFonts w:asciiTheme="minorHAnsi" w:eastAsiaTheme="minorEastAsia" w:hAnsiTheme="minorHAnsi" w:cstheme="minorBidi"/>
          <w:noProof/>
          <w:sz w:val="22"/>
          <w:szCs w:val="22"/>
          <w:lang w:eastAsia="en-GB"/>
        </w:rPr>
        <w:tab/>
      </w:r>
      <w:r>
        <w:rPr>
          <w:noProof/>
        </w:rPr>
        <w:t>Supplier and Sub-Contractors</w:t>
      </w:r>
      <w:r>
        <w:rPr>
          <w:noProof/>
        </w:rPr>
        <w:tab/>
      </w:r>
      <w:r>
        <w:rPr>
          <w:noProof/>
        </w:rPr>
        <w:fldChar w:fldCharType="begin"/>
      </w:r>
      <w:r>
        <w:rPr>
          <w:noProof/>
        </w:rPr>
        <w:instrText xml:space="preserve"> PAGEREF _Toc442368074 \h </w:instrText>
      </w:r>
      <w:r>
        <w:rPr>
          <w:noProof/>
        </w:rPr>
      </w:r>
      <w:r>
        <w:rPr>
          <w:noProof/>
        </w:rPr>
        <w:fldChar w:fldCharType="separate"/>
      </w:r>
      <w:r w:rsidR="00BD6F86">
        <w:rPr>
          <w:noProof/>
        </w:rPr>
        <w:t>42</w:t>
      </w:r>
      <w:r>
        <w:rPr>
          <w:noProof/>
        </w:rPr>
        <w:fldChar w:fldCharType="end"/>
      </w:r>
    </w:p>
    <w:p w14:paraId="4ACBD6CC" w14:textId="77777777" w:rsidR="004C0452" w:rsidRDefault="004C0452">
      <w:pPr>
        <w:pStyle w:val="TOC2"/>
        <w:rPr>
          <w:rFonts w:asciiTheme="minorHAnsi" w:eastAsiaTheme="minorEastAsia" w:hAnsiTheme="minorHAnsi" w:cstheme="minorBidi"/>
          <w:noProof/>
          <w:sz w:val="22"/>
          <w:szCs w:val="22"/>
          <w:lang w:eastAsia="en-GB"/>
        </w:rPr>
      </w:pPr>
      <w:r>
        <w:rPr>
          <w:noProof/>
        </w:rPr>
        <w:t>10.4</w:t>
      </w:r>
      <w:r>
        <w:rPr>
          <w:rFonts w:asciiTheme="minorHAnsi" w:eastAsiaTheme="minorEastAsia" w:hAnsiTheme="minorHAnsi" w:cstheme="minorBidi"/>
          <w:noProof/>
          <w:sz w:val="22"/>
          <w:szCs w:val="22"/>
          <w:lang w:eastAsia="en-GB"/>
        </w:rPr>
        <w:tab/>
      </w:r>
      <w:r>
        <w:rPr>
          <w:noProof/>
        </w:rPr>
        <w:t>Planning and Management</w:t>
      </w:r>
      <w:r>
        <w:rPr>
          <w:noProof/>
        </w:rPr>
        <w:tab/>
      </w:r>
      <w:r>
        <w:rPr>
          <w:noProof/>
        </w:rPr>
        <w:fldChar w:fldCharType="begin"/>
      </w:r>
      <w:r>
        <w:rPr>
          <w:noProof/>
        </w:rPr>
        <w:instrText xml:space="preserve"> PAGEREF _Toc442368075 \h </w:instrText>
      </w:r>
      <w:r>
        <w:rPr>
          <w:noProof/>
        </w:rPr>
      </w:r>
      <w:r>
        <w:rPr>
          <w:noProof/>
        </w:rPr>
        <w:fldChar w:fldCharType="separate"/>
      </w:r>
      <w:r w:rsidR="00BD6F86">
        <w:rPr>
          <w:noProof/>
        </w:rPr>
        <w:t>42</w:t>
      </w:r>
      <w:r>
        <w:rPr>
          <w:noProof/>
        </w:rPr>
        <w:fldChar w:fldCharType="end"/>
      </w:r>
    </w:p>
    <w:p w14:paraId="08FC3F62" w14:textId="77777777" w:rsidR="004C0452" w:rsidRDefault="004C0452">
      <w:pPr>
        <w:pStyle w:val="TOC2"/>
        <w:rPr>
          <w:rFonts w:asciiTheme="minorHAnsi" w:eastAsiaTheme="minorEastAsia" w:hAnsiTheme="minorHAnsi" w:cstheme="minorBidi"/>
          <w:noProof/>
          <w:sz w:val="22"/>
          <w:szCs w:val="22"/>
          <w:lang w:eastAsia="en-GB"/>
        </w:rPr>
      </w:pPr>
      <w:r>
        <w:rPr>
          <w:noProof/>
        </w:rPr>
        <w:t>10.5</w:t>
      </w:r>
      <w:r>
        <w:rPr>
          <w:rFonts w:asciiTheme="minorHAnsi" w:eastAsiaTheme="minorEastAsia" w:hAnsiTheme="minorHAnsi" w:cstheme="minorBidi"/>
          <w:noProof/>
          <w:sz w:val="22"/>
          <w:szCs w:val="22"/>
          <w:lang w:eastAsia="en-GB"/>
        </w:rPr>
        <w:tab/>
      </w:r>
      <w:r>
        <w:rPr>
          <w:noProof/>
        </w:rPr>
        <w:t>Risk and Issues Management</w:t>
      </w:r>
      <w:r>
        <w:rPr>
          <w:noProof/>
        </w:rPr>
        <w:tab/>
      </w:r>
      <w:r>
        <w:rPr>
          <w:noProof/>
        </w:rPr>
        <w:fldChar w:fldCharType="begin"/>
      </w:r>
      <w:r>
        <w:rPr>
          <w:noProof/>
        </w:rPr>
        <w:instrText xml:space="preserve"> PAGEREF _Toc442368076 \h </w:instrText>
      </w:r>
      <w:r>
        <w:rPr>
          <w:noProof/>
        </w:rPr>
      </w:r>
      <w:r>
        <w:rPr>
          <w:noProof/>
        </w:rPr>
        <w:fldChar w:fldCharType="separate"/>
      </w:r>
      <w:r w:rsidR="00BD6F86">
        <w:rPr>
          <w:noProof/>
        </w:rPr>
        <w:t>43</w:t>
      </w:r>
      <w:r>
        <w:rPr>
          <w:noProof/>
        </w:rPr>
        <w:fldChar w:fldCharType="end"/>
      </w:r>
    </w:p>
    <w:p w14:paraId="50183BF6" w14:textId="77777777" w:rsidR="004C0452" w:rsidRDefault="004C0452">
      <w:pPr>
        <w:pStyle w:val="TOC2"/>
        <w:rPr>
          <w:rFonts w:asciiTheme="minorHAnsi" w:eastAsiaTheme="minorEastAsia" w:hAnsiTheme="minorHAnsi" w:cstheme="minorBidi"/>
          <w:noProof/>
          <w:sz w:val="22"/>
          <w:szCs w:val="22"/>
          <w:lang w:eastAsia="en-GB"/>
        </w:rPr>
      </w:pPr>
      <w:r>
        <w:rPr>
          <w:noProof/>
        </w:rPr>
        <w:t>10.6</w:t>
      </w:r>
      <w:r>
        <w:rPr>
          <w:rFonts w:asciiTheme="minorHAnsi" w:eastAsiaTheme="minorEastAsia" w:hAnsiTheme="minorHAnsi" w:cstheme="minorBidi"/>
          <w:noProof/>
          <w:sz w:val="22"/>
          <w:szCs w:val="22"/>
          <w:lang w:eastAsia="en-GB"/>
        </w:rPr>
        <w:tab/>
      </w:r>
      <w:r>
        <w:rPr>
          <w:noProof/>
        </w:rPr>
        <w:t>Roles and Responsibilities</w:t>
      </w:r>
      <w:r>
        <w:rPr>
          <w:noProof/>
        </w:rPr>
        <w:tab/>
      </w:r>
      <w:r>
        <w:rPr>
          <w:noProof/>
        </w:rPr>
        <w:fldChar w:fldCharType="begin"/>
      </w:r>
      <w:r>
        <w:rPr>
          <w:noProof/>
        </w:rPr>
        <w:instrText xml:space="preserve"> PAGEREF _Toc442368077 \h </w:instrText>
      </w:r>
      <w:r>
        <w:rPr>
          <w:noProof/>
        </w:rPr>
      </w:r>
      <w:r>
        <w:rPr>
          <w:noProof/>
        </w:rPr>
        <w:fldChar w:fldCharType="separate"/>
      </w:r>
      <w:r w:rsidR="00BD6F86">
        <w:rPr>
          <w:noProof/>
        </w:rPr>
        <w:t>43</w:t>
      </w:r>
      <w:r>
        <w:rPr>
          <w:noProof/>
        </w:rPr>
        <w:fldChar w:fldCharType="end"/>
      </w:r>
    </w:p>
    <w:p w14:paraId="4CC13065" w14:textId="77777777" w:rsidR="004C0452" w:rsidRDefault="004C0452">
      <w:pPr>
        <w:pStyle w:val="TOC2"/>
        <w:rPr>
          <w:rFonts w:asciiTheme="minorHAnsi" w:eastAsiaTheme="minorEastAsia" w:hAnsiTheme="minorHAnsi" w:cstheme="minorBidi"/>
          <w:noProof/>
          <w:sz w:val="22"/>
          <w:szCs w:val="22"/>
          <w:lang w:eastAsia="en-GB"/>
        </w:rPr>
      </w:pPr>
      <w:r>
        <w:rPr>
          <w:noProof/>
        </w:rPr>
        <w:t>10.7</w:t>
      </w:r>
      <w:r>
        <w:rPr>
          <w:rFonts w:asciiTheme="minorHAnsi" w:eastAsiaTheme="minorEastAsia" w:hAnsiTheme="minorHAnsi" w:cstheme="minorBidi"/>
          <w:noProof/>
          <w:sz w:val="22"/>
          <w:szCs w:val="22"/>
          <w:lang w:eastAsia="en-GB"/>
        </w:rPr>
        <w:tab/>
      </w:r>
      <w:r>
        <w:rPr>
          <w:noProof/>
        </w:rPr>
        <w:t>Software Provision</w:t>
      </w:r>
      <w:r>
        <w:rPr>
          <w:noProof/>
        </w:rPr>
        <w:tab/>
      </w:r>
      <w:r>
        <w:rPr>
          <w:noProof/>
        </w:rPr>
        <w:fldChar w:fldCharType="begin"/>
      </w:r>
      <w:r>
        <w:rPr>
          <w:noProof/>
        </w:rPr>
        <w:instrText xml:space="preserve"> PAGEREF _Toc442368078 \h </w:instrText>
      </w:r>
      <w:r>
        <w:rPr>
          <w:noProof/>
        </w:rPr>
      </w:r>
      <w:r>
        <w:rPr>
          <w:noProof/>
        </w:rPr>
        <w:fldChar w:fldCharType="separate"/>
      </w:r>
      <w:r w:rsidR="00BD6F86">
        <w:rPr>
          <w:noProof/>
        </w:rPr>
        <w:t>44</w:t>
      </w:r>
      <w:r>
        <w:rPr>
          <w:noProof/>
        </w:rPr>
        <w:fldChar w:fldCharType="end"/>
      </w:r>
    </w:p>
    <w:p w14:paraId="2A6A7F57" w14:textId="77777777" w:rsidR="004C0452" w:rsidRDefault="004C0452">
      <w:pPr>
        <w:pStyle w:val="TOC2"/>
        <w:rPr>
          <w:rFonts w:asciiTheme="minorHAnsi" w:eastAsiaTheme="minorEastAsia" w:hAnsiTheme="minorHAnsi" w:cstheme="minorBidi"/>
          <w:noProof/>
          <w:sz w:val="22"/>
          <w:szCs w:val="22"/>
          <w:lang w:eastAsia="en-GB"/>
        </w:rPr>
      </w:pPr>
      <w:r>
        <w:rPr>
          <w:noProof/>
        </w:rPr>
        <w:t>10.8</w:t>
      </w:r>
      <w:r>
        <w:rPr>
          <w:rFonts w:asciiTheme="minorHAnsi" w:eastAsiaTheme="minorEastAsia" w:hAnsiTheme="minorHAnsi" w:cstheme="minorBidi"/>
          <w:noProof/>
          <w:sz w:val="22"/>
          <w:szCs w:val="22"/>
          <w:lang w:eastAsia="en-GB"/>
        </w:rPr>
        <w:tab/>
      </w:r>
      <w:r>
        <w:rPr>
          <w:noProof/>
        </w:rPr>
        <w:t>Service Exit</w:t>
      </w:r>
      <w:r>
        <w:rPr>
          <w:noProof/>
        </w:rPr>
        <w:tab/>
      </w:r>
      <w:r>
        <w:rPr>
          <w:noProof/>
        </w:rPr>
        <w:fldChar w:fldCharType="begin"/>
      </w:r>
      <w:r>
        <w:rPr>
          <w:noProof/>
        </w:rPr>
        <w:instrText xml:space="preserve"> PAGEREF _Toc442368079 \h </w:instrText>
      </w:r>
      <w:r>
        <w:rPr>
          <w:noProof/>
        </w:rPr>
      </w:r>
      <w:r>
        <w:rPr>
          <w:noProof/>
        </w:rPr>
        <w:fldChar w:fldCharType="separate"/>
      </w:r>
      <w:r w:rsidR="00BD6F86">
        <w:rPr>
          <w:noProof/>
        </w:rPr>
        <w:t>44</w:t>
      </w:r>
      <w:r>
        <w:rPr>
          <w:noProof/>
        </w:rPr>
        <w:fldChar w:fldCharType="end"/>
      </w:r>
    </w:p>
    <w:p w14:paraId="52A3EE9E" w14:textId="77777777" w:rsidR="004C0452" w:rsidRDefault="004C0452">
      <w:pPr>
        <w:pStyle w:val="TOC2"/>
        <w:rPr>
          <w:rFonts w:asciiTheme="minorHAnsi" w:eastAsiaTheme="minorEastAsia" w:hAnsiTheme="minorHAnsi" w:cstheme="minorBidi"/>
          <w:noProof/>
          <w:sz w:val="22"/>
          <w:szCs w:val="22"/>
          <w:lang w:eastAsia="en-GB"/>
        </w:rPr>
      </w:pPr>
      <w:r>
        <w:rPr>
          <w:noProof/>
        </w:rPr>
        <w:t>10.9</w:t>
      </w:r>
      <w:r>
        <w:rPr>
          <w:rFonts w:asciiTheme="minorHAnsi" w:eastAsiaTheme="minorEastAsia" w:hAnsiTheme="minorHAnsi" w:cstheme="minorBidi"/>
          <w:noProof/>
          <w:sz w:val="22"/>
          <w:szCs w:val="22"/>
          <w:lang w:eastAsia="en-GB"/>
        </w:rPr>
        <w:tab/>
      </w:r>
      <w:r>
        <w:rPr>
          <w:noProof/>
        </w:rPr>
        <w:t>Benchmarking: hosting</w:t>
      </w:r>
      <w:r>
        <w:rPr>
          <w:noProof/>
        </w:rPr>
        <w:tab/>
      </w:r>
      <w:r>
        <w:rPr>
          <w:noProof/>
        </w:rPr>
        <w:fldChar w:fldCharType="begin"/>
      </w:r>
      <w:r>
        <w:rPr>
          <w:noProof/>
        </w:rPr>
        <w:instrText xml:space="preserve"> PAGEREF _Toc442368080 \h </w:instrText>
      </w:r>
      <w:r>
        <w:rPr>
          <w:noProof/>
        </w:rPr>
      </w:r>
      <w:r>
        <w:rPr>
          <w:noProof/>
        </w:rPr>
        <w:fldChar w:fldCharType="separate"/>
      </w:r>
      <w:r w:rsidR="00BD6F86">
        <w:rPr>
          <w:noProof/>
        </w:rPr>
        <w:t>44</w:t>
      </w:r>
      <w:r>
        <w:rPr>
          <w:noProof/>
        </w:rPr>
        <w:fldChar w:fldCharType="end"/>
      </w:r>
    </w:p>
    <w:p w14:paraId="7605FE35" w14:textId="77777777" w:rsidR="004C0452" w:rsidRDefault="004C0452">
      <w:pPr>
        <w:pStyle w:val="TOC2"/>
        <w:rPr>
          <w:rFonts w:asciiTheme="minorHAnsi" w:eastAsiaTheme="minorEastAsia" w:hAnsiTheme="minorHAnsi" w:cstheme="minorBidi"/>
          <w:noProof/>
          <w:sz w:val="22"/>
          <w:szCs w:val="22"/>
          <w:lang w:eastAsia="en-GB"/>
        </w:rPr>
      </w:pPr>
      <w:r>
        <w:rPr>
          <w:noProof/>
        </w:rPr>
        <w:t>10.10</w:t>
      </w:r>
      <w:r>
        <w:rPr>
          <w:rFonts w:asciiTheme="minorHAnsi" w:eastAsiaTheme="minorEastAsia" w:hAnsiTheme="minorHAnsi" w:cstheme="minorBidi"/>
          <w:noProof/>
          <w:sz w:val="22"/>
          <w:szCs w:val="22"/>
          <w:lang w:eastAsia="en-GB"/>
        </w:rPr>
        <w:tab/>
      </w:r>
      <w:r>
        <w:rPr>
          <w:noProof/>
        </w:rPr>
        <w:t>Contract Conditions</w:t>
      </w:r>
      <w:r>
        <w:rPr>
          <w:noProof/>
        </w:rPr>
        <w:tab/>
      </w:r>
      <w:r>
        <w:rPr>
          <w:noProof/>
        </w:rPr>
        <w:fldChar w:fldCharType="begin"/>
      </w:r>
      <w:r>
        <w:rPr>
          <w:noProof/>
        </w:rPr>
        <w:instrText xml:space="preserve"> PAGEREF _Toc442368081 \h </w:instrText>
      </w:r>
      <w:r>
        <w:rPr>
          <w:noProof/>
        </w:rPr>
      </w:r>
      <w:r>
        <w:rPr>
          <w:noProof/>
        </w:rPr>
        <w:fldChar w:fldCharType="separate"/>
      </w:r>
      <w:r w:rsidR="00BD6F86">
        <w:rPr>
          <w:noProof/>
        </w:rPr>
        <w:t>45</w:t>
      </w:r>
      <w:r>
        <w:rPr>
          <w:noProof/>
        </w:rPr>
        <w:fldChar w:fldCharType="end"/>
      </w:r>
    </w:p>
    <w:p w14:paraId="5EF63D26" w14:textId="77777777" w:rsidR="004C0452" w:rsidRDefault="004C0452">
      <w:pPr>
        <w:pStyle w:val="TOC1"/>
        <w:rPr>
          <w:rFonts w:asciiTheme="minorHAnsi" w:eastAsiaTheme="minorEastAsia" w:hAnsiTheme="minorHAnsi" w:cstheme="minorBidi"/>
          <w:b w:val="0"/>
          <w:noProof/>
          <w:sz w:val="22"/>
          <w:szCs w:val="22"/>
          <w:lang w:eastAsia="en-GB"/>
        </w:rPr>
      </w:pPr>
      <w:r>
        <w:rPr>
          <w:noProof/>
        </w:rPr>
        <w:t>A.</w:t>
      </w:r>
      <w:r>
        <w:rPr>
          <w:rFonts w:asciiTheme="minorHAnsi" w:eastAsiaTheme="minorEastAsia" w:hAnsiTheme="minorHAnsi" w:cstheme="minorBidi"/>
          <w:b w:val="0"/>
          <w:noProof/>
          <w:sz w:val="22"/>
          <w:szCs w:val="22"/>
          <w:lang w:eastAsia="en-GB"/>
        </w:rPr>
        <w:tab/>
      </w:r>
      <w:r>
        <w:rPr>
          <w:noProof/>
        </w:rPr>
        <w:t>Volumetric Data</w:t>
      </w:r>
      <w:r>
        <w:rPr>
          <w:noProof/>
        </w:rPr>
        <w:tab/>
      </w:r>
      <w:r>
        <w:rPr>
          <w:noProof/>
        </w:rPr>
        <w:fldChar w:fldCharType="begin"/>
      </w:r>
      <w:r>
        <w:rPr>
          <w:noProof/>
        </w:rPr>
        <w:instrText xml:space="preserve"> PAGEREF _Toc442368082 \h </w:instrText>
      </w:r>
      <w:r>
        <w:rPr>
          <w:noProof/>
        </w:rPr>
      </w:r>
      <w:r>
        <w:rPr>
          <w:noProof/>
        </w:rPr>
        <w:fldChar w:fldCharType="separate"/>
      </w:r>
      <w:r w:rsidR="00BD6F86">
        <w:rPr>
          <w:noProof/>
        </w:rPr>
        <w:t>46</w:t>
      </w:r>
      <w:r>
        <w:rPr>
          <w:noProof/>
        </w:rPr>
        <w:fldChar w:fldCharType="end"/>
      </w:r>
    </w:p>
    <w:p w14:paraId="5A7BEB50" w14:textId="51CC5B74" w:rsidR="004C0452" w:rsidRPr="004C0452" w:rsidRDefault="004C0452" w:rsidP="004C0452">
      <w:pPr>
        <w:pStyle w:val="TOC1"/>
        <w:rPr>
          <w:rFonts w:asciiTheme="minorHAnsi" w:eastAsiaTheme="minorEastAsia" w:hAnsiTheme="minorHAnsi" w:cstheme="minorBidi"/>
          <w:b w:val="0"/>
          <w:noProof/>
          <w:sz w:val="22"/>
          <w:szCs w:val="22"/>
          <w:lang w:eastAsia="en-GB"/>
        </w:rPr>
      </w:pPr>
      <w:r>
        <w:rPr>
          <w:noProof/>
        </w:rPr>
        <w:t>B.</w:t>
      </w:r>
      <w:r>
        <w:rPr>
          <w:rFonts w:asciiTheme="minorHAnsi" w:eastAsiaTheme="minorEastAsia" w:hAnsiTheme="minorHAnsi" w:cstheme="minorBidi"/>
          <w:b w:val="0"/>
          <w:noProof/>
          <w:sz w:val="22"/>
          <w:szCs w:val="22"/>
          <w:lang w:eastAsia="en-GB"/>
        </w:rPr>
        <w:tab/>
      </w:r>
      <w:r>
        <w:rPr>
          <w:noProof/>
        </w:rPr>
        <w:t>Example Draft Business Scenarios</w:t>
      </w:r>
      <w:r>
        <w:rPr>
          <w:noProof/>
        </w:rPr>
        <w:tab/>
      </w:r>
      <w:r>
        <w:rPr>
          <w:noProof/>
        </w:rPr>
        <w:fldChar w:fldCharType="begin"/>
      </w:r>
      <w:r>
        <w:rPr>
          <w:noProof/>
        </w:rPr>
        <w:instrText xml:space="preserve"> PAGEREF _Toc442368083 \h </w:instrText>
      </w:r>
      <w:r>
        <w:rPr>
          <w:noProof/>
        </w:rPr>
      </w:r>
      <w:r>
        <w:rPr>
          <w:noProof/>
        </w:rPr>
        <w:fldChar w:fldCharType="separate"/>
      </w:r>
      <w:r w:rsidR="00BD6F86">
        <w:rPr>
          <w:noProof/>
        </w:rPr>
        <w:t>48</w:t>
      </w:r>
      <w:r>
        <w:rPr>
          <w:noProof/>
        </w:rPr>
        <w:fldChar w:fldCharType="end"/>
      </w:r>
    </w:p>
    <w:p w14:paraId="5EFF4290" w14:textId="77777777" w:rsidR="004C0452" w:rsidRDefault="004C0452">
      <w:pPr>
        <w:pStyle w:val="TOC1"/>
        <w:rPr>
          <w:rFonts w:asciiTheme="minorHAnsi" w:eastAsiaTheme="minorEastAsia" w:hAnsiTheme="minorHAnsi" w:cstheme="minorBidi"/>
          <w:b w:val="0"/>
          <w:noProof/>
          <w:sz w:val="22"/>
          <w:szCs w:val="22"/>
          <w:lang w:eastAsia="en-GB"/>
        </w:rPr>
      </w:pPr>
      <w:r>
        <w:rPr>
          <w:noProof/>
        </w:rPr>
        <w:t>C.</w:t>
      </w:r>
      <w:r>
        <w:rPr>
          <w:rFonts w:asciiTheme="minorHAnsi" w:eastAsiaTheme="minorEastAsia" w:hAnsiTheme="minorHAnsi" w:cstheme="minorBidi"/>
          <w:b w:val="0"/>
          <w:noProof/>
          <w:sz w:val="22"/>
          <w:szCs w:val="22"/>
          <w:lang w:eastAsia="en-GB"/>
        </w:rPr>
        <w:tab/>
      </w:r>
      <w:r>
        <w:rPr>
          <w:noProof/>
        </w:rPr>
        <w:t>Department of Health  ICT Infrastructure</w:t>
      </w:r>
      <w:r>
        <w:rPr>
          <w:noProof/>
        </w:rPr>
        <w:tab/>
      </w:r>
      <w:r>
        <w:rPr>
          <w:noProof/>
        </w:rPr>
        <w:fldChar w:fldCharType="begin"/>
      </w:r>
      <w:r>
        <w:rPr>
          <w:noProof/>
        </w:rPr>
        <w:instrText xml:space="preserve"> PAGEREF _Toc442368090 \h </w:instrText>
      </w:r>
      <w:r>
        <w:rPr>
          <w:noProof/>
        </w:rPr>
      </w:r>
      <w:r>
        <w:rPr>
          <w:noProof/>
        </w:rPr>
        <w:fldChar w:fldCharType="separate"/>
      </w:r>
      <w:r w:rsidR="00BD6F86">
        <w:rPr>
          <w:noProof/>
        </w:rPr>
        <w:t>54</w:t>
      </w:r>
      <w:r>
        <w:rPr>
          <w:noProof/>
        </w:rPr>
        <w:fldChar w:fldCharType="end"/>
      </w:r>
    </w:p>
    <w:p w14:paraId="01A97ABD" w14:textId="77777777" w:rsidR="004C0452" w:rsidRDefault="004C0452">
      <w:pPr>
        <w:pStyle w:val="TOC1"/>
        <w:rPr>
          <w:rFonts w:asciiTheme="minorHAnsi" w:eastAsiaTheme="minorEastAsia" w:hAnsiTheme="minorHAnsi" w:cstheme="minorBidi"/>
          <w:b w:val="0"/>
          <w:noProof/>
          <w:sz w:val="22"/>
          <w:szCs w:val="22"/>
          <w:lang w:eastAsia="en-GB"/>
        </w:rPr>
      </w:pPr>
      <w:r>
        <w:rPr>
          <w:noProof/>
        </w:rPr>
        <w:t>D.</w:t>
      </w:r>
      <w:r>
        <w:rPr>
          <w:rFonts w:asciiTheme="minorHAnsi" w:eastAsiaTheme="minorEastAsia" w:hAnsiTheme="minorHAnsi" w:cstheme="minorBidi"/>
          <w:b w:val="0"/>
          <w:noProof/>
          <w:sz w:val="22"/>
          <w:szCs w:val="22"/>
          <w:lang w:eastAsia="en-GB"/>
        </w:rPr>
        <w:tab/>
      </w:r>
      <w:r>
        <w:rPr>
          <w:noProof/>
        </w:rPr>
        <w:t>Standard Reports</w:t>
      </w:r>
      <w:r>
        <w:rPr>
          <w:noProof/>
        </w:rPr>
        <w:tab/>
      </w:r>
      <w:r>
        <w:rPr>
          <w:noProof/>
        </w:rPr>
        <w:fldChar w:fldCharType="begin"/>
      </w:r>
      <w:r>
        <w:rPr>
          <w:noProof/>
        </w:rPr>
        <w:instrText xml:space="preserve"> PAGEREF _Toc442368091 \h </w:instrText>
      </w:r>
      <w:r>
        <w:rPr>
          <w:noProof/>
        </w:rPr>
      </w:r>
      <w:r>
        <w:rPr>
          <w:noProof/>
        </w:rPr>
        <w:fldChar w:fldCharType="separate"/>
      </w:r>
      <w:r w:rsidR="00BD6F86">
        <w:rPr>
          <w:noProof/>
        </w:rPr>
        <w:t>55</w:t>
      </w:r>
      <w:r>
        <w:rPr>
          <w:noProof/>
        </w:rPr>
        <w:fldChar w:fldCharType="end"/>
      </w:r>
    </w:p>
    <w:p w14:paraId="5DD651C4" w14:textId="77777777" w:rsidR="004C0452" w:rsidRDefault="004C0452">
      <w:pPr>
        <w:pStyle w:val="TOC1"/>
        <w:rPr>
          <w:rFonts w:asciiTheme="minorHAnsi" w:eastAsiaTheme="minorEastAsia" w:hAnsiTheme="minorHAnsi" w:cstheme="minorBidi"/>
          <w:b w:val="0"/>
          <w:noProof/>
          <w:sz w:val="22"/>
          <w:szCs w:val="22"/>
          <w:lang w:eastAsia="en-GB"/>
        </w:rPr>
      </w:pPr>
      <w:r>
        <w:rPr>
          <w:noProof/>
        </w:rPr>
        <w:t>E.</w:t>
      </w:r>
      <w:r>
        <w:rPr>
          <w:rFonts w:asciiTheme="minorHAnsi" w:eastAsiaTheme="minorEastAsia" w:hAnsiTheme="minorHAnsi" w:cstheme="minorBidi"/>
          <w:b w:val="0"/>
          <w:noProof/>
          <w:sz w:val="22"/>
          <w:szCs w:val="22"/>
          <w:lang w:eastAsia="en-GB"/>
        </w:rPr>
        <w:tab/>
      </w:r>
      <w:r>
        <w:rPr>
          <w:noProof/>
        </w:rPr>
        <w:t>Interface Specifications</w:t>
      </w:r>
      <w:r>
        <w:rPr>
          <w:noProof/>
        </w:rPr>
        <w:tab/>
      </w:r>
      <w:r>
        <w:rPr>
          <w:noProof/>
        </w:rPr>
        <w:fldChar w:fldCharType="begin"/>
      </w:r>
      <w:r>
        <w:rPr>
          <w:noProof/>
        </w:rPr>
        <w:instrText xml:space="preserve"> PAGEREF _Toc442368092 \h </w:instrText>
      </w:r>
      <w:r>
        <w:rPr>
          <w:noProof/>
        </w:rPr>
      </w:r>
      <w:r>
        <w:rPr>
          <w:noProof/>
        </w:rPr>
        <w:fldChar w:fldCharType="separate"/>
      </w:r>
      <w:r w:rsidR="00BD6F86">
        <w:rPr>
          <w:noProof/>
        </w:rPr>
        <w:t>56</w:t>
      </w:r>
      <w:r>
        <w:rPr>
          <w:noProof/>
        </w:rPr>
        <w:fldChar w:fldCharType="end"/>
      </w:r>
    </w:p>
    <w:p w14:paraId="020BB362" w14:textId="77777777" w:rsidR="004C0452" w:rsidRDefault="004C0452">
      <w:pPr>
        <w:pStyle w:val="TOC1"/>
        <w:rPr>
          <w:rFonts w:asciiTheme="minorHAnsi" w:eastAsiaTheme="minorEastAsia" w:hAnsiTheme="minorHAnsi" w:cstheme="minorBidi"/>
          <w:b w:val="0"/>
          <w:noProof/>
          <w:sz w:val="22"/>
          <w:szCs w:val="22"/>
          <w:lang w:eastAsia="en-GB"/>
        </w:rPr>
      </w:pPr>
      <w:r>
        <w:rPr>
          <w:noProof/>
        </w:rPr>
        <w:t>F.</w:t>
      </w:r>
      <w:r>
        <w:rPr>
          <w:rFonts w:asciiTheme="minorHAnsi" w:eastAsiaTheme="minorEastAsia" w:hAnsiTheme="minorHAnsi" w:cstheme="minorBidi"/>
          <w:b w:val="0"/>
          <w:noProof/>
          <w:sz w:val="22"/>
          <w:szCs w:val="22"/>
          <w:lang w:eastAsia="en-GB"/>
        </w:rPr>
        <w:tab/>
      </w:r>
      <w:r>
        <w:rPr>
          <w:noProof/>
        </w:rPr>
        <w:t>Data Migration and Upload</w:t>
      </w:r>
      <w:r>
        <w:rPr>
          <w:noProof/>
        </w:rPr>
        <w:tab/>
      </w:r>
      <w:r>
        <w:rPr>
          <w:noProof/>
        </w:rPr>
        <w:fldChar w:fldCharType="begin"/>
      </w:r>
      <w:r>
        <w:rPr>
          <w:noProof/>
        </w:rPr>
        <w:instrText xml:space="preserve"> PAGEREF _Toc442368093 \h </w:instrText>
      </w:r>
      <w:r>
        <w:rPr>
          <w:noProof/>
        </w:rPr>
      </w:r>
      <w:r>
        <w:rPr>
          <w:noProof/>
        </w:rPr>
        <w:fldChar w:fldCharType="separate"/>
      </w:r>
      <w:r w:rsidR="00BD6F86">
        <w:rPr>
          <w:noProof/>
        </w:rPr>
        <w:t>60</w:t>
      </w:r>
      <w:r>
        <w:rPr>
          <w:noProof/>
        </w:rPr>
        <w:fldChar w:fldCharType="end"/>
      </w:r>
    </w:p>
    <w:p w14:paraId="15ED7A1D" w14:textId="77777777" w:rsidR="004C0452" w:rsidRDefault="004C0452">
      <w:pPr>
        <w:pStyle w:val="TOC1"/>
        <w:rPr>
          <w:rFonts w:asciiTheme="minorHAnsi" w:eastAsiaTheme="minorEastAsia" w:hAnsiTheme="minorHAnsi" w:cstheme="minorBidi"/>
          <w:b w:val="0"/>
          <w:noProof/>
          <w:sz w:val="22"/>
          <w:szCs w:val="22"/>
          <w:lang w:eastAsia="en-GB"/>
        </w:rPr>
      </w:pPr>
      <w:r>
        <w:rPr>
          <w:noProof/>
        </w:rPr>
        <w:t>G.</w:t>
      </w:r>
      <w:r>
        <w:rPr>
          <w:rFonts w:asciiTheme="minorHAnsi" w:eastAsiaTheme="minorEastAsia" w:hAnsiTheme="minorHAnsi" w:cstheme="minorBidi"/>
          <w:b w:val="0"/>
          <w:noProof/>
          <w:sz w:val="22"/>
          <w:szCs w:val="22"/>
          <w:lang w:eastAsia="en-GB"/>
        </w:rPr>
        <w:tab/>
      </w:r>
      <w:r>
        <w:rPr>
          <w:noProof/>
        </w:rPr>
        <w:t>Glossary</w:t>
      </w:r>
      <w:r>
        <w:rPr>
          <w:noProof/>
        </w:rPr>
        <w:tab/>
      </w:r>
      <w:r>
        <w:rPr>
          <w:noProof/>
        </w:rPr>
        <w:fldChar w:fldCharType="begin"/>
      </w:r>
      <w:r>
        <w:rPr>
          <w:noProof/>
        </w:rPr>
        <w:instrText xml:space="preserve"> PAGEREF _Toc442368094 \h </w:instrText>
      </w:r>
      <w:r>
        <w:rPr>
          <w:noProof/>
        </w:rPr>
      </w:r>
      <w:r>
        <w:rPr>
          <w:noProof/>
        </w:rPr>
        <w:fldChar w:fldCharType="separate"/>
      </w:r>
      <w:r w:rsidR="00BD6F86">
        <w:rPr>
          <w:noProof/>
        </w:rPr>
        <w:t>61</w:t>
      </w:r>
      <w:r>
        <w:rPr>
          <w:noProof/>
        </w:rPr>
        <w:fldChar w:fldCharType="end"/>
      </w:r>
    </w:p>
    <w:p w14:paraId="101C7553" w14:textId="11232506" w:rsidR="00330F8F" w:rsidRDefault="00BF0C4F">
      <w:pPr>
        <w:jc w:val="left"/>
      </w:pPr>
      <w:r>
        <w:rPr>
          <w:rFonts w:cs="Arial"/>
        </w:rPr>
        <w:fldChar w:fldCharType="end"/>
      </w:r>
    </w:p>
    <w:p w14:paraId="2ECDB03E" w14:textId="77777777" w:rsidR="00330F8F" w:rsidRDefault="00330F8F">
      <w:pPr>
        <w:jc w:val="left"/>
      </w:pPr>
      <w:r>
        <w:br w:type="page"/>
      </w:r>
    </w:p>
    <w:p w14:paraId="23EF121E" w14:textId="77777777" w:rsidR="000756E5" w:rsidRPr="00C75C22" w:rsidRDefault="000756E5" w:rsidP="007B65E2">
      <w:pPr>
        <w:pStyle w:val="Heading1"/>
        <w:keepNext w:val="0"/>
        <w:keepLines w:val="0"/>
        <w:pageBreakBefore w:val="0"/>
        <w:widowControl w:val="0"/>
      </w:pPr>
      <w:bookmarkStart w:id="1" w:name="_Toc404860504"/>
      <w:bookmarkStart w:id="2" w:name="_Toc442368025"/>
      <w:r w:rsidRPr="00C75C22">
        <w:lastRenderedPageBreak/>
        <w:t>Overview</w:t>
      </w:r>
      <w:bookmarkEnd w:id="1"/>
      <w:bookmarkEnd w:id="2"/>
    </w:p>
    <w:p w14:paraId="2596C957" w14:textId="77777777" w:rsidR="0069679A" w:rsidRDefault="0069679A" w:rsidP="00CD6420">
      <w:pPr>
        <w:pStyle w:val="Heading2"/>
      </w:pPr>
      <w:bookmarkStart w:id="3" w:name="_Toc404860507"/>
      <w:bookmarkStart w:id="4" w:name="_Toc442368026"/>
      <w:bookmarkStart w:id="5" w:name="_Toc404860505"/>
      <w:r w:rsidRPr="004D62A7">
        <w:t xml:space="preserve">Purpose of </w:t>
      </w:r>
      <w:r>
        <w:t xml:space="preserve">this </w:t>
      </w:r>
      <w:r w:rsidRPr="004D62A7">
        <w:t>Document</w:t>
      </w:r>
      <w:bookmarkEnd w:id="3"/>
      <w:bookmarkEnd w:id="4"/>
    </w:p>
    <w:p w14:paraId="24B6CA2D" w14:textId="1B06C7A2" w:rsidR="0069679A" w:rsidRPr="0071190B" w:rsidRDefault="0069679A" w:rsidP="003A4041">
      <w:pPr>
        <w:pStyle w:val="NewSSPLevel3"/>
      </w:pPr>
      <w:r>
        <w:t>(B)</w:t>
      </w:r>
      <w:r w:rsidRPr="00C873D8">
        <w:t xml:space="preserve">The purpose of this </w:t>
      </w:r>
      <w:r w:rsidRPr="0071190B">
        <w:t xml:space="preserve">document is to provide suppliers with full details of </w:t>
      </w:r>
      <w:r>
        <w:t>the Department of Health’s (DH</w:t>
      </w:r>
      <w:r w:rsidR="00016CDD">
        <w:t>, the Department</w:t>
      </w:r>
      <w:r>
        <w:t>)</w:t>
      </w:r>
      <w:r w:rsidR="000C29C3">
        <w:t xml:space="preserve"> requirements for a new</w:t>
      </w:r>
      <w:r w:rsidRPr="0071190B">
        <w:t xml:space="preserve"> </w:t>
      </w:r>
      <w:r w:rsidR="00C761FE">
        <w:t>Corporate Service Solution</w:t>
      </w:r>
      <w:r w:rsidR="00C761FE" w:rsidRPr="0059798B">
        <w:t xml:space="preserve"> </w:t>
      </w:r>
      <w:r w:rsidRPr="0071190B">
        <w:t xml:space="preserve">that will form the basis for an appropriate contract. </w:t>
      </w:r>
    </w:p>
    <w:p w14:paraId="1376E356" w14:textId="77777777" w:rsidR="007F37AD" w:rsidRDefault="0069679A" w:rsidP="003A4041">
      <w:pPr>
        <w:pStyle w:val="NewSSPLevel3"/>
      </w:pPr>
      <w:r w:rsidRPr="0071190B">
        <w:t xml:space="preserve">(B) Note that throughout this document requirements are prefixed by a letter in brackets as defined in section </w:t>
      </w:r>
      <w:r w:rsidRPr="0086514C">
        <w:t>4.1.2.</w:t>
      </w:r>
    </w:p>
    <w:p w14:paraId="52FC1C8E" w14:textId="7A06F396" w:rsidR="005655B2" w:rsidRDefault="005655B2" w:rsidP="003A4041">
      <w:pPr>
        <w:pStyle w:val="NewSSPLevel3"/>
      </w:pPr>
      <w:r>
        <w:t>(B) Throughout this document the word ‘</w:t>
      </w:r>
      <w:r w:rsidR="00773D88">
        <w:rPr>
          <w:rFonts w:eastAsia="Arial"/>
        </w:rPr>
        <w:t>Supplier’</w:t>
      </w:r>
      <w:r w:rsidR="005B6F56" w:rsidRPr="005B6F56">
        <w:rPr>
          <w:rFonts w:eastAsia="Arial"/>
        </w:rPr>
        <w:t xml:space="preserve"> means the body completing these questions i.e. the legal entity responsible for the information provided</w:t>
      </w:r>
      <w:r w:rsidR="00773D88">
        <w:rPr>
          <w:rFonts w:eastAsia="Arial"/>
        </w:rPr>
        <w:t xml:space="preserve"> and ultimately the service provided</w:t>
      </w:r>
      <w:r w:rsidR="005B6F56" w:rsidRPr="005B6F56">
        <w:rPr>
          <w:rFonts w:eastAsia="Arial"/>
        </w:rPr>
        <w:t xml:space="preserve">. </w:t>
      </w:r>
    </w:p>
    <w:p w14:paraId="2CE043E9" w14:textId="77777777" w:rsidR="0069679A" w:rsidRDefault="0069679A" w:rsidP="0069679A">
      <w:pPr>
        <w:pStyle w:val="SSPLevel3"/>
        <w:numPr>
          <w:ilvl w:val="0"/>
          <w:numId w:val="0"/>
        </w:numPr>
        <w:ind w:left="851"/>
      </w:pPr>
    </w:p>
    <w:p w14:paraId="329A10B2" w14:textId="77777777" w:rsidR="000756E5" w:rsidRPr="00C75C22" w:rsidRDefault="000756E5" w:rsidP="00CD6420">
      <w:pPr>
        <w:pStyle w:val="Heading2"/>
      </w:pPr>
      <w:bookmarkStart w:id="6" w:name="_Toc442368027"/>
      <w:r w:rsidRPr="00C75C22">
        <w:t>Introduction and Background</w:t>
      </w:r>
      <w:bookmarkStart w:id="7" w:name="_Toc404860506"/>
      <w:bookmarkEnd w:id="5"/>
      <w:bookmarkEnd w:id="6"/>
    </w:p>
    <w:p w14:paraId="5B7F4857" w14:textId="77777777" w:rsidR="000756E5" w:rsidRPr="0053284C" w:rsidRDefault="000756E5" w:rsidP="007B65E2">
      <w:pPr>
        <w:widowControl w:val="0"/>
      </w:pPr>
    </w:p>
    <w:p w14:paraId="3D071CFA" w14:textId="02C09005" w:rsidR="007F37AD" w:rsidRPr="00011E39" w:rsidRDefault="000756E5" w:rsidP="003A4041">
      <w:pPr>
        <w:pStyle w:val="NewSSPLevel3"/>
      </w:pPr>
      <w:r w:rsidRPr="00894F6F">
        <w:t xml:space="preserve">(B) </w:t>
      </w:r>
      <w:r w:rsidR="007F37AD" w:rsidRPr="00011E39">
        <w:t>The Department has established a programme called the Corporate Service Improvement Programme (CSIP) which is an umbrella programme to improve the way staff within the Department access corporate services. Corporate services are defin</w:t>
      </w:r>
      <w:r w:rsidR="00773D88">
        <w:t>ed in this context as Finance, Purchase-to-P</w:t>
      </w:r>
      <w:r w:rsidR="007F37AD" w:rsidRPr="00011E39">
        <w:t>ay</w:t>
      </w:r>
      <w:r w:rsidR="00773D88">
        <w:t xml:space="preserve"> (P2P)</w:t>
      </w:r>
      <w:r w:rsidR="007F37AD" w:rsidRPr="00011E39">
        <w:t>, payroll and HR</w:t>
      </w:r>
      <w:r w:rsidR="00441EDA">
        <w:t>.</w:t>
      </w:r>
      <w:r w:rsidR="00F857DF">
        <w:t xml:space="preserve">  </w:t>
      </w:r>
    </w:p>
    <w:p w14:paraId="54EF87D3" w14:textId="31FA4B4B" w:rsidR="007F37AD" w:rsidRPr="00011E39" w:rsidRDefault="007F37AD" w:rsidP="003A4041">
      <w:pPr>
        <w:pStyle w:val="NewSSPLevel3"/>
      </w:pPr>
      <w:r>
        <w:t xml:space="preserve">(B) </w:t>
      </w:r>
      <w:r w:rsidRPr="00011E39">
        <w:t>The Department‘s existing core system is called the Business Managemen</w:t>
      </w:r>
      <w:r w:rsidR="00773D88">
        <w:t>t System (BMS) and is used for F</w:t>
      </w:r>
      <w:r w:rsidRPr="00011E39">
        <w:t xml:space="preserve">inance, </w:t>
      </w:r>
      <w:r w:rsidR="00047583">
        <w:t xml:space="preserve">procurement, </w:t>
      </w:r>
      <w:r w:rsidR="00773D88">
        <w:t>P2P</w:t>
      </w:r>
      <w:r w:rsidRPr="00011E39">
        <w:t xml:space="preserve"> and HR.  BMS is an Oracle Financials e-business v11.5.10.2 system supported by NHS SBS.  Payroll is a separate system called ePayfact from CGI and is delivered as a semi managed service.</w:t>
      </w:r>
    </w:p>
    <w:p w14:paraId="043A7DCD" w14:textId="09017A2A" w:rsidR="0069679A" w:rsidRDefault="007F37AD" w:rsidP="003A4041">
      <w:pPr>
        <w:pStyle w:val="NewSSPLevel3"/>
      </w:pPr>
      <w:r w:rsidRPr="00011E39">
        <w:t xml:space="preserve">(B) Department users </w:t>
      </w:r>
      <w:r w:rsidR="00456E88">
        <w:t>often</w:t>
      </w:r>
      <w:r w:rsidR="00456E88" w:rsidRPr="00011E39">
        <w:t xml:space="preserve"> </w:t>
      </w:r>
      <w:r w:rsidR="00491084">
        <w:t xml:space="preserve">feel they </w:t>
      </w:r>
      <w:r w:rsidRPr="00011E39">
        <w:t xml:space="preserve">do not get a satisfactory experience when they access corporate services.  There is low availability of self-service and what is available </w:t>
      </w:r>
      <w:r w:rsidR="005E1133">
        <w:t xml:space="preserve">could be better </w:t>
      </w:r>
      <w:r w:rsidRPr="00011E39">
        <w:t>in terms of the user experience. There is also a general lack of automation between BMS and payroll, and there are many HR services that are not computerised and reliant on paper records. There is a myriad of local Excel systems and workarounds to make up for poor management information</w:t>
      </w:r>
      <w:r>
        <w:t>.</w:t>
      </w:r>
    </w:p>
    <w:p w14:paraId="52F8D446" w14:textId="266E7E5D" w:rsidR="001D67F1" w:rsidRDefault="00456E88" w:rsidP="003A4041">
      <w:pPr>
        <w:pStyle w:val="NewSSPLevel3"/>
      </w:pPr>
      <w:r>
        <w:t xml:space="preserve">(B) </w:t>
      </w:r>
      <w:r w:rsidRPr="00491084">
        <w:t xml:space="preserve">CSIP </w:t>
      </w:r>
      <w:r>
        <w:t xml:space="preserve">went through a </w:t>
      </w:r>
      <w:r w:rsidR="00016CDD">
        <w:t>d</w:t>
      </w:r>
      <w:r w:rsidR="00340443">
        <w:t xml:space="preserve">iscovery process internally to understand the current status of key Corporate Services. This exercise </w:t>
      </w:r>
      <w:r w:rsidRPr="00491084">
        <w:t>result</w:t>
      </w:r>
      <w:r w:rsidR="00340443">
        <w:t>ed</w:t>
      </w:r>
      <w:r w:rsidRPr="00491084">
        <w:t xml:space="preserve"> in </w:t>
      </w:r>
      <w:r w:rsidR="00340443">
        <w:t xml:space="preserve">many </w:t>
      </w:r>
      <w:r w:rsidRPr="00491084">
        <w:t xml:space="preserve">improvement opportunities being identified </w:t>
      </w:r>
      <w:r w:rsidR="00F70A62">
        <w:t>with</w:t>
      </w:r>
      <w:r w:rsidRPr="00491084">
        <w:t xml:space="preserve"> staff volunteering to help deliver the programme.  The improvement opportunities have been developed into </w:t>
      </w:r>
      <w:r w:rsidR="001D67F1">
        <w:t xml:space="preserve">a core set of internally driven business change </w:t>
      </w:r>
      <w:r w:rsidRPr="00491084">
        <w:t>work packages, align</w:t>
      </w:r>
      <w:r w:rsidR="001D67F1">
        <w:t>ed</w:t>
      </w:r>
      <w:r w:rsidRPr="00491084">
        <w:t xml:space="preserve"> to </w:t>
      </w:r>
      <w:r w:rsidR="001D67F1">
        <w:t xml:space="preserve">the following </w:t>
      </w:r>
      <w:r w:rsidRPr="00491084">
        <w:t>design principles</w:t>
      </w:r>
      <w:r w:rsidR="00F70A62">
        <w:t>:</w:t>
      </w:r>
      <w:r w:rsidRPr="00491084">
        <w:t xml:space="preserve"> </w:t>
      </w:r>
    </w:p>
    <w:p w14:paraId="26016A86" w14:textId="4DEE9DE8" w:rsidR="001D67F1" w:rsidRPr="00891EE6" w:rsidRDefault="00355BF6" w:rsidP="00891EE6">
      <w:pPr>
        <w:pStyle w:val="ListParagraph1"/>
        <w:rPr>
          <w:szCs w:val="24"/>
        </w:rPr>
      </w:pPr>
      <w:r>
        <w:rPr>
          <w:b/>
          <w:szCs w:val="24"/>
        </w:rPr>
        <w:t>Business process c</w:t>
      </w:r>
      <w:r w:rsidR="001D67F1" w:rsidRPr="00891EE6">
        <w:rPr>
          <w:b/>
          <w:szCs w:val="24"/>
        </w:rPr>
        <w:t>hange</w:t>
      </w:r>
      <w:r>
        <w:rPr>
          <w:b/>
          <w:szCs w:val="24"/>
        </w:rPr>
        <w:t xml:space="preserve">: </w:t>
      </w:r>
      <w:r w:rsidR="007F37AD" w:rsidRPr="00891EE6" w:rsidDel="007F37AD">
        <w:rPr>
          <w:szCs w:val="24"/>
        </w:rPr>
        <w:t xml:space="preserve"> </w:t>
      </w:r>
      <w:r w:rsidR="001D67F1" w:rsidRPr="00891EE6">
        <w:rPr>
          <w:szCs w:val="24"/>
        </w:rPr>
        <w:t xml:space="preserve">Where possible, approved changes to </w:t>
      </w:r>
      <w:r>
        <w:rPr>
          <w:szCs w:val="24"/>
        </w:rPr>
        <w:t xml:space="preserve">business </w:t>
      </w:r>
      <w:r w:rsidR="001D67F1" w:rsidRPr="00891EE6">
        <w:rPr>
          <w:szCs w:val="24"/>
        </w:rPr>
        <w:t xml:space="preserve">processes or ways of working will be implemented through a change model ahead of implementation of the </w:t>
      </w:r>
      <w:r>
        <w:rPr>
          <w:szCs w:val="24"/>
        </w:rPr>
        <w:t xml:space="preserve">new Solution. This is to ‘front load’ aspects that can be done early to help de-risk the implementation and align with standardising processes.  </w:t>
      </w:r>
    </w:p>
    <w:bookmarkEnd w:id="7"/>
    <w:p w14:paraId="4EB013AE" w14:textId="562CB176" w:rsidR="001D67F1" w:rsidRPr="00891EE6" w:rsidRDefault="001D67F1" w:rsidP="00891EE6">
      <w:pPr>
        <w:pStyle w:val="ListParagraph1"/>
        <w:rPr>
          <w:szCs w:val="24"/>
        </w:rPr>
      </w:pPr>
      <w:r w:rsidRPr="000C7D61">
        <w:rPr>
          <w:b/>
          <w:szCs w:val="24"/>
        </w:rPr>
        <w:t xml:space="preserve">Accountability </w:t>
      </w:r>
      <w:r w:rsidR="00355BF6">
        <w:rPr>
          <w:b/>
          <w:szCs w:val="24"/>
        </w:rPr>
        <w:t>and</w:t>
      </w:r>
      <w:r w:rsidRPr="000C7D61">
        <w:rPr>
          <w:b/>
          <w:szCs w:val="24"/>
        </w:rPr>
        <w:t xml:space="preserve"> </w:t>
      </w:r>
      <w:r w:rsidR="00355BF6">
        <w:rPr>
          <w:b/>
          <w:szCs w:val="24"/>
        </w:rPr>
        <w:t>r</w:t>
      </w:r>
      <w:r w:rsidRPr="000C7D61">
        <w:rPr>
          <w:b/>
          <w:szCs w:val="24"/>
        </w:rPr>
        <w:t>esponsibility</w:t>
      </w:r>
      <w:r w:rsidR="00206958" w:rsidRPr="00891EE6">
        <w:rPr>
          <w:szCs w:val="24"/>
        </w:rPr>
        <w:t xml:space="preserve">: CSIP will </w:t>
      </w:r>
      <w:r w:rsidRPr="00891EE6">
        <w:rPr>
          <w:szCs w:val="24"/>
        </w:rPr>
        <w:t>drive a change in the organisational approach and culture, promoting leadership accountability and good governance, and supporting accou</w:t>
      </w:r>
      <w:r w:rsidR="00206958" w:rsidRPr="00891EE6">
        <w:rPr>
          <w:szCs w:val="24"/>
        </w:rPr>
        <w:t>ntability initiatives.</w:t>
      </w:r>
    </w:p>
    <w:p w14:paraId="53EFEC7A" w14:textId="58FF89CA" w:rsidR="001D67F1" w:rsidRPr="000C7D61" w:rsidRDefault="001D67F1" w:rsidP="00891EE6">
      <w:pPr>
        <w:pStyle w:val="ListParagraph1"/>
        <w:rPr>
          <w:b/>
          <w:szCs w:val="24"/>
        </w:rPr>
      </w:pPr>
      <w:r w:rsidRPr="00891EE6">
        <w:rPr>
          <w:b/>
          <w:szCs w:val="24"/>
        </w:rPr>
        <w:t>One version of the truth</w:t>
      </w:r>
      <w:r w:rsidR="00206958" w:rsidRPr="00891EE6">
        <w:rPr>
          <w:b/>
          <w:szCs w:val="24"/>
        </w:rPr>
        <w:t xml:space="preserve">: </w:t>
      </w:r>
      <w:r w:rsidR="00206958" w:rsidRPr="00891EE6">
        <w:rPr>
          <w:szCs w:val="24"/>
        </w:rPr>
        <w:t xml:space="preserve">The delivery of clearly defined </w:t>
      </w:r>
      <w:r w:rsidR="00206958" w:rsidRPr="000C7D61">
        <w:rPr>
          <w:szCs w:val="24"/>
        </w:rPr>
        <w:t xml:space="preserve">and high quality </w:t>
      </w:r>
      <w:r w:rsidR="00016CDD">
        <w:rPr>
          <w:szCs w:val="24"/>
        </w:rPr>
        <w:t>M</w:t>
      </w:r>
      <w:r w:rsidRPr="00891EE6">
        <w:rPr>
          <w:szCs w:val="24"/>
        </w:rPr>
        <w:t>a</w:t>
      </w:r>
      <w:r w:rsidR="00016CDD">
        <w:rPr>
          <w:szCs w:val="24"/>
        </w:rPr>
        <w:t>nagement I</w:t>
      </w:r>
      <w:r w:rsidR="00206958" w:rsidRPr="00891EE6">
        <w:rPr>
          <w:szCs w:val="24"/>
        </w:rPr>
        <w:t xml:space="preserve">nformation </w:t>
      </w:r>
      <w:r w:rsidRPr="00891EE6">
        <w:rPr>
          <w:szCs w:val="24"/>
        </w:rPr>
        <w:t xml:space="preserve">will be key to </w:t>
      </w:r>
      <w:r w:rsidR="00206958" w:rsidRPr="000C7D61">
        <w:rPr>
          <w:szCs w:val="24"/>
        </w:rPr>
        <w:t xml:space="preserve">the </w:t>
      </w:r>
      <w:r w:rsidR="00206958" w:rsidRPr="00891EE6">
        <w:rPr>
          <w:szCs w:val="24"/>
        </w:rPr>
        <w:t>success</w:t>
      </w:r>
      <w:r w:rsidR="00206958" w:rsidRPr="000C7D61">
        <w:rPr>
          <w:szCs w:val="24"/>
        </w:rPr>
        <w:t xml:space="preserve"> of the </w:t>
      </w:r>
      <w:r w:rsidRPr="00891EE6">
        <w:rPr>
          <w:szCs w:val="24"/>
        </w:rPr>
        <w:t>solution</w:t>
      </w:r>
      <w:r w:rsidR="0013034F">
        <w:rPr>
          <w:szCs w:val="24"/>
        </w:rPr>
        <w:t>,</w:t>
      </w:r>
      <w:r w:rsidR="00E80769" w:rsidRPr="00891EE6">
        <w:rPr>
          <w:szCs w:val="24"/>
        </w:rPr>
        <w:t xml:space="preserve"> removing the</w:t>
      </w:r>
      <w:r w:rsidRPr="00891EE6">
        <w:rPr>
          <w:szCs w:val="24"/>
        </w:rPr>
        <w:t xml:space="preserve"> need to develop local </w:t>
      </w:r>
      <w:r w:rsidR="00E80769" w:rsidRPr="00891EE6">
        <w:rPr>
          <w:szCs w:val="24"/>
        </w:rPr>
        <w:t xml:space="preserve">MS Excel </w:t>
      </w:r>
      <w:r w:rsidRPr="00891EE6">
        <w:rPr>
          <w:szCs w:val="24"/>
        </w:rPr>
        <w:t>alternatives</w:t>
      </w:r>
      <w:r w:rsidR="00E80769" w:rsidRPr="00891EE6">
        <w:rPr>
          <w:szCs w:val="24"/>
        </w:rPr>
        <w:t xml:space="preserve">. </w:t>
      </w:r>
      <w:r w:rsidRPr="00891EE6">
        <w:rPr>
          <w:szCs w:val="24"/>
        </w:rPr>
        <w:t xml:space="preserve">Data </w:t>
      </w:r>
      <w:r w:rsidR="00E80769" w:rsidRPr="00891EE6">
        <w:rPr>
          <w:szCs w:val="24"/>
        </w:rPr>
        <w:t xml:space="preserve">will </w:t>
      </w:r>
      <w:r w:rsidRPr="00891EE6">
        <w:rPr>
          <w:szCs w:val="24"/>
        </w:rPr>
        <w:t>be entered into the</w:t>
      </w:r>
      <w:r w:rsidR="00E80769" w:rsidRPr="00891EE6">
        <w:rPr>
          <w:szCs w:val="24"/>
        </w:rPr>
        <w:t xml:space="preserve"> new Solution once </w:t>
      </w:r>
      <w:r w:rsidRPr="00891EE6">
        <w:rPr>
          <w:szCs w:val="24"/>
        </w:rPr>
        <w:t>(where possible) and re-used acro</w:t>
      </w:r>
      <w:r w:rsidR="00E80769" w:rsidRPr="00891EE6">
        <w:rPr>
          <w:szCs w:val="24"/>
        </w:rPr>
        <w:t>ss other service areas.</w:t>
      </w:r>
    </w:p>
    <w:p w14:paraId="364FDE3C" w14:textId="6C9F81CA" w:rsidR="001D67F1" w:rsidRPr="00891EE6" w:rsidRDefault="00E80769" w:rsidP="00891EE6">
      <w:pPr>
        <w:pStyle w:val="ListParagraph1"/>
        <w:rPr>
          <w:b/>
          <w:szCs w:val="24"/>
        </w:rPr>
      </w:pPr>
      <w:r>
        <w:rPr>
          <w:b/>
          <w:bCs/>
        </w:rPr>
        <w:t xml:space="preserve">Enabling technology: </w:t>
      </w:r>
      <w:r w:rsidRPr="00891EE6">
        <w:rPr>
          <w:bCs/>
        </w:rPr>
        <w:t xml:space="preserve">The new technology </w:t>
      </w:r>
      <w:r w:rsidR="00F70A62">
        <w:rPr>
          <w:bCs/>
        </w:rPr>
        <w:t>will</w:t>
      </w:r>
      <w:r w:rsidRPr="00891EE6">
        <w:rPr>
          <w:bCs/>
        </w:rPr>
        <w:t xml:space="preserve"> enable a </w:t>
      </w:r>
      <w:r w:rsidR="001D67F1" w:rsidRPr="0013034F">
        <w:t xml:space="preserve">greater degree of self-service, </w:t>
      </w:r>
      <w:r w:rsidRPr="0013034F">
        <w:t>with s</w:t>
      </w:r>
      <w:r w:rsidR="001D67F1" w:rsidRPr="0013034F">
        <w:t>taff being accountable for their own</w:t>
      </w:r>
      <w:r w:rsidR="001D67F1" w:rsidRPr="00CD6420">
        <w:t xml:space="preserve"> information and actions</w:t>
      </w:r>
      <w:r w:rsidR="0013034F">
        <w:t xml:space="preserve"> and</w:t>
      </w:r>
      <w:r w:rsidR="00F70A62">
        <w:t xml:space="preserve"> m</w:t>
      </w:r>
      <w:r w:rsidR="001D67F1" w:rsidRPr="0013034F">
        <w:t>aking use</w:t>
      </w:r>
      <w:r w:rsidR="001D67F1" w:rsidRPr="000C7D61">
        <w:rPr>
          <w:szCs w:val="24"/>
        </w:rPr>
        <w:t xml:space="preserve"> of digital solutions where possible – such as mobile phone apps etc</w:t>
      </w:r>
      <w:r w:rsidR="00355BF6">
        <w:rPr>
          <w:szCs w:val="24"/>
        </w:rPr>
        <w:t>.</w:t>
      </w:r>
    </w:p>
    <w:p w14:paraId="310D7C70" w14:textId="77777777" w:rsidR="001D67F1" w:rsidRPr="00891EE6" w:rsidRDefault="001D67F1" w:rsidP="00891EE6">
      <w:pPr>
        <w:pStyle w:val="ListParagraph1"/>
        <w:rPr>
          <w:szCs w:val="24"/>
        </w:rPr>
      </w:pPr>
      <w:r w:rsidRPr="000C7D61">
        <w:rPr>
          <w:b/>
          <w:szCs w:val="24"/>
        </w:rPr>
        <w:t>One way of doing things</w:t>
      </w:r>
      <w:r w:rsidR="00E80769" w:rsidRPr="000C7D61">
        <w:rPr>
          <w:b/>
          <w:szCs w:val="24"/>
        </w:rPr>
        <w:t xml:space="preserve">: </w:t>
      </w:r>
      <w:r w:rsidR="00E80769" w:rsidRPr="00891EE6">
        <w:rPr>
          <w:szCs w:val="24"/>
        </w:rPr>
        <w:t xml:space="preserve">The use of the new Solution </w:t>
      </w:r>
      <w:r w:rsidRPr="00891EE6">
        <w:rPr>
          <w:szCs w:val="24"/>
        </w:rPr>
        <w:t xml:space="preserve">and </w:t>
      </w:r>
      <w:r w:rsidR="00E80769" w:rsidRPr="00891EE6">
        <w:rPr>
          <w:szCs w:val="24"/>
        </w:rPr>
        <w:t xml:space="preserve">the following of </w:t>
      </w:r>
      <w:r w:rsidR="00355BF6">
        <w:rPr>
          <w:szCs w:val="24"/>
        </w:rPr>
        <w:t xml:space="preserve">standard </w:t>
      </w:r>
      <w:r w:rsidR="00E80769" w:rsidRPr="00891EE6">
        <w:rPr>
          <w:szCs w:val="24"/>
        </w:rPr>
        <w:t xml:space="preserve">business </w:t>
      </w:r>
      <w:r w:rsidRPr="00891EE6">
        <w:rPr>
          <w:szCs w:val="24"/>
        </w:rPr>
        <w:t>processes will be mand</w:t>
      </w:r>
      <w:r w:rsidR="00E80769" w:rsidRPr="00891EE6">
        <w:rPr>
          <w:szCs w:val="24"/>
        </w:rPr>
        <w:t>at</w:t>
      </w:r>
      <w:r w:rsidR="00355BF6">
        <w:rPr>
          <w:szCs w:val="24"/>
        </w:rPr>
        <w:t>ed to</w:t>
      </w:r>
      <w:r w:rsidR="00E80769" w:rsidRPr="00891EE6">
        <w:rPr>
          <w:szCs w:val="24"/>
        </w:rPr>
        <w:t xml:space="preserve"> support consistency and standardisation.</w:t>
      </w:r>
    </w:p>
    <w:p w14:paraId="5663EA9A" w14:textId="77777777" w:rsidR="001845AD" w:rsidRPr="0071190B" w:rsidRDefault="001845AD" w:rsidP="00891EE6">
      <w:pPr>
        <w:pStyle w:val="ListParagraph1"/>
        <w:numPr>
          <w:ilvl w:val="0"/>
          <w:numId w:val="0"/>
        </w:numPr>
        <w:ind w:left="1080"/>
      </w:pPr>
    </w:p>
    <w:p w14:paraId="522C049D" w14:textId="77777777" w:rsidR="000756E5" w:rsidRDefault="000756E5" w:rsidP="007B65E2">
      <w:pPr>
        <w:pStyle w:val="Heading1"/>
        <w:keepNext w:val="0"/>
        <w:keepLines w:val="0"/>
        <w:pageBreakBefore w:val="0"/>
        <w:widowControl w:val="0"/>
      </w:pPr>
      <w:bookmarkStart w:id="8" w:name="_Toc404860508"/>
      <w:bookmarkStart w:id="9" w:name="_Toc442368028"/>
      <w:r>
        <w:t>Business Drivers</w:t>
      </w:r>
      <w:bookmarkEnd w:id="8"/>
      <w:bookmarkEnd w:id="9"/>
    </w:p>
    <w:p w14:paraId="7DB9DFBC" w14:textId="77777777" w:rsidR="007F37AD" w:rsidRPr="00181FC4" w:rsidRDefault="007F37AD" w:rsidP="003A4041">
      <w:pPr>
        <w:pStyle w:val="NewSSPLevel3"/>
      </w:pPr>
      <w:r w:rsidRPr="00181FC4">
        <w:t xml:space="preserve">(B) The objective of the CSIP programme is to improve how the Department delivers corporate services to the business, and how the business is then a more intelligent user of those services, through the use of better tools and greater management intelligence. </w:t>
      </w:r>
    </w:p>
    <w:p w14:paraId="5EC9344B" w14:textId="682C50D2" w:rsidR="007F37AD" w:rsidRPr="00181FC4" w:rsidRDefault="007F37AD" w:rsidP="003A4041">
      <w:pPr>
        <w:pStyle w:val="NewSSPLevel3"/>
      </w:pPr>
      <w:r w:rsidRPr="00181FC4">
        <w:t>(B) Investment is needed to improve how users experience corporate services, by making processes leaner and more commercial, and providing better tools and information to users (such as mo</w:t>
      </w:r>
      <w:r w:rsidR="00016CDD">
        <w:t>re electronic self-service and Management I</w:t>
      </w:r>
      <w:r w:rsidRPr="00181FC4">
        <w:t xml:space="preserve">nformation).   </w:t>
      </w:r>
    </w:p>
    <w:p w14:paraId="67E80AF8" w14:textId="3E431F97" w:rsidR="007F37AD" w:rsidRPr="003D39D0" w:rsidRDefault="007F37AD" w:rsidP="003A4041">
      <w:pPr>
        <w:pStyle w:val="NewSSPLevel3"/>
      </w:pPr>
      <w:r w:rsidRPr="003D39D0">
        <w:t>(B) The Department’s ambition is that users of corporate services can access those services in a way that is efficien</w:t>
      </w:r>
      <w:r w:rsidR="00011E39" w:rsidRPr="003D39D0">
        <w:t>t</w:t>
      </w:r>
      <w:r w:rsidRPr="003D39D0">
        <w:t xml:space="preserve"> and effective, underpinned by an </w:t>
      </w:r>
      <w:r w:rsidR="00046101">
        <w:t>enhanced</w:t>
      </w:r>
      <w:r w:rsidR="00046101" w:rsidRPr="003D39D0">
        <w:t xml:space="preserve"> </w:t>
      </w:r>
      <w:r w:rsidRPr="003D39D0">
        <w:t xml:space="preserve">user experience. This specifically means: </w:t>
      </w:r>
    </w:p>
    <w:p w14:paraId="4BF9B13F" w14:textId="77777777" w:rsidR="007F37AD" w:rsidRPr="00FF7CF1" w:rsidRDefault="007F37AD" w:rsidP="00011E39">
      <w:pPr>
        <w:pStyle w:val="ListParagraph1"/>
        <w:rPr>
          <w:szCs w:val="24"/>
        </w:rPr>
      </w:pPr>
      <w:r w:rsidRPr="00FF7CF1">
        <w:rPr>
          <w:szCs w:val="24"/>
        </w:rPr>
        <w:t xml:space="preserve">moving more services to ‘self-service’ and providing fit-for-purpose management information to support a greater degree of individual accountability; </w:t>
      </w:r>
    </w:p>
    <w:p w14:paraId="45119FF8" w14:textId="5B5D3B03" w:rsidR="007F37AD" w:rsidRPr="00923E63" w:rsidRDefault="007F37AD" w:rsidP="00011E39">
      <w:pPr>
        <w:pStyle w:val="ListParagraph1"/>
        <w:rPr>
          <w:szCs w:val="24"/>
        </w:rPr>
      </w:pPr>
      <w:r w:rsidRPr="00011E39">
        <w:t xml:space="preserve">removing unnecessary bureaucracy by identifying and realising opportunities for efficiencies including greater automation of processes, improving the user experience; and procuring and implementing a replacement for the Business Management System (BMS) by </w:t>
      </w:r>
      <w:r w:rsidR="00047583">
        <w:t>31 March</w:t>
      </w:r>
      <w:r w:rsidRPr="00011E39">
        <w:t xml:space="preserve"> 2017</w:t>
      </w:r>
      <w:r w:rsidRPr="00923E63">
        <w:rPr>
          <w:szCs w:val="24"/>
        </w:rPr>
        <w:t xml:space="preserve">. </w:t>
      </w:r>
      <w:r w:rsidR="00046101">
        <w:t xml:space="preserve">BMS </w:t>
      </w:r>
      <w:r>
        <w:t>was implemented in 2007 and has now reached the end of its life and must be replaced</w:t>
      </w:r>
      <w:r w:rsidRPr="00923E63">
        <w:rPr>
          <w:i/>
        </w:rPr>
        <w:t xml:space="preserve">; </w:t>
      </w:r>
      <w:r w:rsidRPr="00923E63">
        <w:rPr>
          <w:szCs w:val="24"/>
        </w:rPr>
        <w:t xml:space="preserve">and </w:t>
      </w:r>
    </w:p>
    <w:p w14:paraId="5032BE04" w14:textId="77777777" w:rsidR="007F37AD" w:rsidRPr="007F37AD" w:rsidRDefault="007F37AD" w:rsidP="00330F8F">
      <w:pPr>
        <w:pStyle w:val="ListParagraph1"/>
      </w:pPr>
      <w:r w:rsidRPr="00FF7CF1">
        <w:rPr>
          <w:szCs w:val="24"/>
        </w:rPr>
        <w:t>realising financial savings including reducing the need for business intermediaries; specifically thi</w:t>
      </w:r>
      <w:r w:rsidRPr="00397D1F">
        <w:rPr>
          <w:szCs w:val="24"/>
        </w:rPr>
        <w:t>s means business management teams.</w:t>
      </w:r>
    </w:p>
    <w:p w14:paraId="45B07FE3" w14:textId="2EED84A0" w:rsidR="000C29C3" w:rsidRPr="00181FC4" w:rsidRDefault="000C29C3" w:rsidP="003A4041">
      <w:pPr>
        <w:pStyle w:val="NewSSPLevel3"/>
      </w:pPr>
      <w:r w:rsidRPr="00181FC4">
        <w:t xml:space="preserve">(B) The vision for the programme is to </w:t>
      </w:r>
      <w:r w:rsidR="00C761FE" w:rsidRPr="00181FC4">
        <w:t>ensure</w:t>
      </w:r>
      <w:r w:rsidRPr="00181FC4">
        <w:t xml:space="preserve"> that </w:t>
      </w:r>
      <w:r w:rsidR="00582FDF" w:rsidRPr="00181FC4">
        <w:t xml:space="preserve">the </w:t>
      </w:r>
      <w:r w:rsidRPr="00181FC4">
        <w:t xml:space="preserve">finance, </w:t>
      </w:r>
      <w:r w:rsidR="00C761FE" w:rsidRPr="00181FC4">
        <w:t>P2P</w:t>
      </w:r>
      <w:r w:rsidR="00055409">
        <w:t>, HR and P</w:t>
      </w:r>
      <w:r w:rsidRPr="00181FC4">
        <w:t xml:space="preserve">ayroll </w:t>
      </w:r>
      <w:r w:rsidR="00582FDF" w:rsidRPr="00181FC4">
        <w:t>solution is</w:t>
      </w:r>
      <w:r w:rsidRPr="00181FC4">
        <w:t>:</w:t>
      </w:r>
    </w:p>
    <w:p w14:paraId="1F26F88A" w14:textId="77777777" w:rsidR="000C29C3" w:rsidRPr="006E78E1" w:rsidRDefault="000C29C3" w:rsidP="000C29C3">
      <w:pPr>
        <w:pStyle w:val="ListParagraph1"/>
      </w:pPr>
      <w:r w:rsidRPr="00413D38">
        <w:t>easy to use</w:t>
      </w:r>
      <w:r>
        <w:t xml:space="preserve"> – focused on the user experience</w:t>
      </w:r>
      <w:r w:rsidRPr="00413D38">
        <w:t>;</w:t>
      </w:r>
    </w:p>
    <w:p w14:paraId="35198E24" w14:textId="77777777" w:rsidR="000C29C3" w:rsidRPr="006E78E1" w:rsidRDefault="007F37AD" w:rsidP="000C29C3">
      <w:pPr>
        <w:pStyle w:val="ListParagraph1"/>
      </w:pPr>
      <w:r>
        <w:t xml:space="preserve">services are delivered by way of </w:t>
      </w:r>
      <w:r w:rsidR="000C29C3" w:rsidRPr="00413D38">
        <w:t>self-service wherever possible</w:t>
      </w:r>
      <w:r>
        <w:t>, rather than relying on business intermediaries;</w:t>
      </w:r>
    </w:p>
    <w:p w14:paraId="306EC3E9" w14:textId="77777777" w:rsidR="000C29C3" w:rsidRPr="006E78E1" w:rsidRDefault="000C29C3" w:rsidP="000C29C3">
      <w:pPr>
        <w:pStyle w:val="ListParagraph1"/>
      </w:pPr>
      <w:r w:rsidRPr="00413D38">
        <w:t>easy to understand</w:t>
      </w:r>
      <w:r w:rsidR="007F37AD">
        <w:t xml:space="preserve"> and intuitive</w:t>
      </w:r>
      <w:r w:rsidRPr="00413D38">
        <w:t xml:space="preserve">; and </w:t>
      </w:r>
    </w:p>
    <w:p w14:paraId="245E8A67" w14:textId="77777777" w:rsidR="000C29C3" w:rsidRPr="006E78E1" w:rsidRDefault="000C29C3" w:rsidP="000C29C3">
      <w:pPr>
        <w:pStyle w:val="ListParagraph1"/>
      </w:pPr>
      <w:r w:rsidRPr="00413D38">
        <w:t>enable decision makers to access robust and timely managemen</w:t>
      </w:r>
      <w:r w:rsidRPr="006E78E1">
        <w:t xml:space="preserve">t information when they need </w:t>
      </w:r>
      <w:r>
        <w:t>it.</w:t>
      </w:r>
    </w:p>
    <w:p w14:paraId="59F05334" w14:textId="77777777" w:rsidR="003D39D0" w:rsidRDefault="003D39D0" w:rsidP="003D39D0"/>
    <w:p w14:paraId="73B4DE29" w14:textId="77777777" w:rsidR="000C29C3" w:rsidRPr="00CF1E1D" w:rsidRDefault="007F37AD" w:rsidP="00CF1E1D">
      <w:pPr>
        <w:ind w:left="720"/>
        <w:rPr>
          <w:sz w:val="22"/>
        </w:rPr>
      </w:pPr>
      <w:r w:rsidRPr="00CF1E1D">
        <w:rPr>
          <w:sz w:val="22"/>
        </w:rPr>
        <w:t xml:space="preserve">Thus </w:t>
      </w:r>
      <w:r w:rsidR="00C761FE" w:rsidRPr="00CF1E1D">
        <w:rPr>
          <w:sz w:val="22"/>
        </w:rPr>
        <w:t>enabling</w:t>
      </w:r>
      <w:r w:rsidR="000C29C3" w:rsidRPr="00CF1E1D">
        <w:rPr>
          <w:sz w:val="22"/>
        </w:rPr>
        <w:t xml:space="preserve"> the Department </w:t>
      </w:r>
      <w:r w:rsidR="00C761FE" w:rsidRPr="00CF1E1D">
        <w:rPr>
          <w:sz w:val="22"/>
        </w:rPr>
        <w:t>to become</w:t>
      </w:r>
      <w:r w:rsidR="000C29C3" w:rsidRPr="00CF1E1D">
        <w:rPr>
          <w:sz w:val="22"/>
        </w:rPr>
        <w:t xml:space="preserve"> more effective and efficient in the way that it manages its business.</w:t>
      </w:r>
    </w:p>
    <w:p w14:paraId="486052CD" w14:textId="77777777" w:rsidR="00BB7471" w:rsidRPr="0071190B" w:rsidRDefault="00BB7471" w:rsidP="000C29C3">
      <w:pPr>
        <w:pStyle w:val="SSPLevel3"/>
        <w:numPr>
          <w:ilvl w:val="0"/>
          <w:numId w:val="0"/>
        </w:numPr>
        <w:ind w:left="851"/>
      </w:pPr>
    </w:p>
    <w:p w14:paraId="32556036" w14:textId="77777777" w:rsidR="000756E5" w:rsidRDefault="000756E5" w:rsidP="00416E4C">
      <w:pPr>
        <w:pStyle w:val="Heading1"/>
      </w:pPr>
      <w:bookmarkStart w:id="10" w:name="_Toc442368029"/>
      <w:r>
        <w:lastRenderedPageBreak/>
        <w:t>Approach</w:t>
      </w:r>
      <w:bookmarkEnd w:id="10"/>
    </w:p>
    <w:p w14:paraId="1058B403" w14:textId="77777777" w:rsidR="000756E5" w:rsidRDefault="004A29A2" w:rsidP="00CD6420">
      <w:pPr>
        <w:pStyle w:val="Heading2"/>
      </w:pPr>
      <w:bookmarkStart w:id="11" w:name="_Toc404860514"/>
      <w:bookmarkStart w:id="12" w:name="_Toc442368030"/>
      <w:r>
        <w:t>Procurement a</w:t>
      </w:r>
      <w:r w:rsidR="000756E5">
        <w:t>pproach</w:t>
      </w:r>
      <w:bookmarkEnd w:id="11"/>
      <w:bookmarkEnd w:id="12"/>
    </w:p>
    <w:p w14:paraId="35FE9A00" w14:textId="23FDD1EB" w:rsidR="000756E5" w:rsidRDefault="000756E5" w:rsidP="003A4041">
      <w:pPr>
        <w:pStyle w:val="NewSSPLevel3"/>
      </w:pPr>
      <w:r>
        <w:t>(</w:t>
      </w:r>
      <w:r w:rsidR="00D220A4">
        <w:t>B</w:t>
      </w:r>
      <w:r>
        <w:t>)</w:t>
      </w:r>
      <w:r w:rsidR="0013034F">
        <w:t xml:space="preserve"> </w:t>
      </w:r>
      <w:r w:rsidR="00796361">
        <w:t xml:space="preserve">The </w:t>
      </w:r>
      <w:r w:rsidR="007F37AD">
        <w:t xml:space="preserve">procurement </w:t>
      </w:r>
      <w:r w:rsidR="000C29C3">
        <w:t xml:space="preserve">will be delivered through </w:t>
      </w:r>
      <w:r>
        <w:t>a</w:t>
      </w:r>
      <w:r w:rsidR="00237A41">
        <w:t xml:space="preserve"> Competitive with Negotiation</w:t>
      </w:r>
      <w:r>
        <w:t xml:space="preserve"> OJEU procurement.</w:t>
      </w:r>
    </w:p>
    <w:p w14:paraId="0366D3B6" w14:textId="747DFA4F" w:rsidR="000756E5" w:rsidRPr="005A6715" w:rsidRDefault="000756E5" w:rsidP="003A4041">
      <w:pPr>
        <w:pStyle w:val="NewSSPLevel3"/>
      </w:pPr>
      <w:r>
        <w:t>(</w:t>
      </w:r>
      <w:r w:rsidR="00D220A4">
        <w:t>B</w:t>
      </w:r>
      <w:r>
        <w:t xml:space="preserve">) </w:t>
      </w:r>
      <w:r w:rsidR="008713C0">
        <w:t>The Department</w:t>
      </w:r>
      <w:r w:rsidR="008713C0" w:rsidRPr="005A6715">
        <w:t xml:space="preserve"> </w:t>
      </w:r>
      <w:r w:rsidR="00E63520">
        <w:t xml:space="preserve">is </w:t>
      </w:r>
      <w:r w:rsidRPr="005A6715">
        <w:t xml:space="preserve">looking to contract with a Supplier that can </w:t>
      </w:r>
      <w:r w:rsidR="006070E5" w:rsidRPr="009D0C80">
        <w:t>deliver a solution that can meet the following key business requirements</w:t>
      </w:r>
      <w:r w:rsidR="006070E5">
        <w:t xml:space="preserve">:  </w:t>
      </w:r>
    </w:p>
    <w:p w14:paraId="1AD49B33" w14:textId="3EC008F1" w:rsidR="006070E5" w:rsidRPr="00923E63" w:rsidRDefault="006070E5" w:rsidP="00011E39">
      <w:pPr>
        <w:pStyle w:val="ListParagraph1"/>
        <w:widowControl w:val="0"/>
      </w:pPr>
      <w:r w:rsidRPr="00923E63">
        <w:t xml:space="preserve">Deliver key functionality for HR, </w:t>
      </w:r>
      <w:r w:rsidR="0013034F">
        <w:t>P</w:t>
      </w:r>
      <w:r w:rsidRPr="00923E63">
        <w:t>ayroll</w:t>
      </w:r>
      <w:r w:rsidR="00046101">
        <w:t xml:space="preserve"> (see 3.1.3)</w:t>
      </w:r>
      <w:r w:rsidRPr="00923E63">
        <w:t xml:space="preserve">, </w:t>
      </w:r>
      <w:r w:rsidR="0013034F">
        <w:t>F</w:t>
      </w:r>
      <w:r w:rsidRPr="00923E63">
        <w:t xml:space="preserve">inance and </w:t>
      </w:r>
      <w:r w:rsidR="0013034F">
        <w:t>P</w:t>
      </w:r>
      <w:r w:rsidRPr="00923E63">
        <w:t>urchase-to-</w:t>
      </w:r>
      <w:r w:rsidR="0013034F">
        <w:t>P</w:t>
      </w:r>
      <w:r w:rsidRPr="00923E63">
        <w:t>ay</w:t>
      </w:r>
      <w:r w:rsidR="0013034F">
        <w:t>(P2P)</w:t>
      </w:r>
      <w:r w:rsidR="004437BC">
        <w:t>;</w:t>
      </w:r>
    </w:p>
    <w:p w14:paraId="6952C233" w14:textId="77777777" w:rsidR="006070E5" w:rsidRPr="00923E63" w:rsidRDefault="006070E5" w:rsidP="00011E39">
      <w:pPr>
        <w:pStyle w:val="ListParagraph1"/>
        <w:widowControl w:val="0"/>
      </w:pPr>
      <w:r w:rsidRPr="00923E63">
        <w:t>Provide a solution that is off-premise and fully managed by the supplier</w:t>
      </w:r>
      <w:r w:rsidR="004437BC">
        <w:t>;</w:t>
      </w:r>
    </w:p>
    <w:p w14:paraId="26F11417" w14:textId="77777777" w:rsidR="006070E5" w:rsidRPr="00923E63" w:rsidRDefault="006070E5" w:rsidP="00011E39">
      <w:pPr>
        <w:pStyle w:val="ListParagraph1"/>
        <w:widowControl w:val="0"/>
      </w:pPr>
      <w:r w:rsidRPr="00923E63">
        <w:t>Deliver</w:t>
      </w:r>
      <w:r>
        <w:t xml:space="preserve"> </w:t>
      </w:r>
      <w:r w:rsidRPr="00923E63">
        <w:t>the implementation of the solution, including the supplier being responsible for:</w:t>
      </w:r>
    </w:p>
    <w:p w14:paraId="099C8FF9" w14:textId="77777777" w:rsidR="006070E5" w:rsidRPr="00923E63" w:rsidRDefault="006070E5" w:rsidP="00773D88">
      <w:pPr>
        <w:pStyle w:val="ListParagraph1"/>
        <w:widowControl w:val="0"/>
        <w:numPr>
          <w:ilvl w:val="1"/>
          <w:numId w:val="14"/>
        </w:numPr>
      </w:pPr>
      <w:r w:rsidRPr="00FF7CF1">
        <w:t>The design, setup and configuration of the solution for each funct</w:t>
      </w:r>
      <w:r w:rsidR="004437BC" w:rsidRPr="00397D1F">
        <w:t>ional area, including workflows</w:t>
      </w:r>
      <w:r w:rsidR="004437BC">
        <w:t>;</w:t>
      </w:r>
    </w:p>
    <w:p w14:paraId="564C0039" w14:textId="77777777" w:rsidR="006070E5" w:rsidRPr="00923E63" w:rsidRDefault="006070E5" w:rsidP="00773D88">
      <w:pPr>
        <w:pStyle w:val="ListParagraph1"/>
        <w:widowControl w:val="0"/>
        <w:numPr>
          <w:ilvl w:val="1"/>
          <w:numId w:val="14"/>
        </w:numPr>
      </w:pPr>
      <w:r w:rsidRPr="00923E63">
        <w:t>Building and testing any interfaces needed between the core systems</w:t>
      </w:r>
      <w:r w:rsidR="004437BC">
        <w:t>;</w:t>
      </w:r>
    </w:p>
    <w:p w14:paraId="3CB17076" w14:textId="77777777" w:rsidR="006070E5" w:rsidRPr="00923E63" w:rsidRDefault="006070E5" w:rsidP="00773D88">
      <w:pPr>
        <w:pStyle w:val="ListParagraph1"/>
        <w:widowControl w:val="0"/>
        <w:numPr>
          <w:ilvl w:val="1"/>
          <w:numId w:val="14"/>
        </w:numPr>
      </w:pPr>
      <w:r w:rsidRPr="00FF7CF1">
        <w:t>Development and planning of end-user training.  The Department wants to select a system</w:t>
      </w:r>
      <w:r w:rsidRPr="00397D1F">
        <w:t xml:space="preserve"> which is intuitive and easy-to-us</w:t>
      </w:r>
      <w:r w:rsidR="004437BC" w:rsidRPr="00397D1F">
        <w:t>e to reduce the training burden</w:t>
      </w:r>
      <w:r w:rsidR="004437BC">
        <w:t>;</w:t>
      </w:r>
      <w:r w:rsidRPr="00923E63">
        <w:t xml:space="preserve"> </w:t>
      </w:r>
    </w:p>
    <w:p w14:paraId="7E342BF7" w14:textId="77777777" w:rsidR="006070E5" w:rsidRDefault="006070E5" w:rsidP="00773D88">
      <w:pPr>
        <w:pStyle w:val="ListParagraph1"/>
        <w:widowControl w:val="0"/>
        <w:numPr>
          <w:ilvl w:val="1"/>
          <w:numId w:val="14"/>
        </w:numPr>
      </w:pPr>
      <w:r w:rsidRPr="00923E63">
        <w:t xml:space="preserve">Support the Department </w:t>
      </w:r>
      <w:r w:rsidR="00011E39">
        <w:t>in defining</w:t>
      </w:r>
      <w:r w:rsidRPr="00923E63">
        <w:t xml:space="preserve"> new busi</w:t>
      </w:r>
      <w:r w:rsidR="004437BC" w:rsidRPr="00923E63">
        <w:t>ness processes,</w:t>
      </w:r>
      <w:r w:rsidR="004437BC" w:rsidRPr="00FF7CF1">
        <w:t xml:space="preserve"> adopting best i</w:t>
      </w:r>
      <w:r w:rsidR="004437BC">
        <w:t>n</w:t>
      </w:r>
      <w:r w:rsidRPr="00923E63">
        <w:t xml:space="preserve"> class commercial business processes as governed by the new technology</w:t>
      </w:r>
      <w:r w:rsidR="004437BC">
        <w:t>;</w:t>
      </w:r>
    </w:p>
    <w:p w14:paraId="32879F6A" w14:textId="77777777" w:rsidR="006070E5" w:rsidRPr="00923E63" w:rsidRDefault="006070E5" w:rsidP="00773D88">
      <w:pPr>
        <w:pStyle w:val="ListParagraph1"/>
        <w:widowControl w:val="0"/>
        <w:numPr>
          <w:ilvl w:val="1"/>
          <w:numId w:val="14"/>
        </w:numPr>
      </w:pPr>
      <w:r>
        <w:t>Support for the migration of reference and transactional data into the new solution</w:t>
      </w:r>
      <w:r w:rsidR="004437BC">
        <w:t>; and</w:t>
      </w:r>
    </w:p>
    <w:p w14:paraId="17FB6294" w14:textId="77777777" w:rsidR="006070E5" w:rsidRPr="00923E63" w:rsidRDefault="006070E5" w:rsidP="00773D88">
      <w:pPr>
        <w:pStyle w:val="ListParagraph1"/>
        <w:widowControl w:val="0"/>
        <w:numPr>
          <w:ilvl w:val="1"/>
          <w:numId w:val="14"/>
        </w:numPr>
      </w:pPr>
      <w:r w:rsidRPr="00FF7CF1">
        <w:t xml:space="preserve">Transferring skills to enable the Department to undertake and manage configuration and workflow changes </w:t>
      </w:r>
      <w:r w:rsidRPr="00397D1F">
        <w:t xml:space="preserve">so it can manage the </w:t>
      </w:r>
      <w:r w:rsidRPr="00011E39">
        <w:t>on-going user experience</w:t>
      </w:r>
      <w:r w:rsidR="004437BC">
        <w:t>.</w:t>
      </w:r>
    </w:p>
    <w:p w14:paraId="22017CAB" w14:textId="77777777" w:rsidR="006070E5" w:rsidRDefault="006070E5" w:rsidP="00011E39">
      <w:pPr>
        <w:pStyle w:val="ListParagraph1"/>
        <w:widowControl w:val="0"/>
      </w:pPr>
      <w:r w:rsidRPr="00923E63">
        <w:t>Provi</w:t>
      </w:r>
      <w:r w:rsidRPr="00FF7CF1">
        <w:t xml:space="preserve">de </w:t>
      </w:r>
      <w:r w:rsidRPr="00397D1F">
        <w:t xml:space="preserve">a technical support desk to ensure the system continues to operate.  </w:t>
      </w:r>
    </w:p>
    <w:p w14:paraId="2E1868BD" w14:textId="10F7951C" w:rsidR="00397D1F" w:rsidRDefault="00397D1F" w:rsidP="003A4041">
      <w:pPr>
        <w:pStyle w:val="NewSSPLevel3"/>
      </w:pPr>
      <w:r>
        <w:t>(</w:t>
      </w:r>
      <w:r w:rsidR="00D220A4">
        <w:t>B</w:t>
      </w:r>
      <w:r>
        <w:t xml:space="preserve">) </w:t>
      </w:r>
      <w:r w:rsidR="00C76735">
        <w:t>While the b</w:t>
      </w:r>
      <w:r w:rsidR="00047583">
        <w:t>usiness requirements include a Payroll S</w:t>
      </w:r>
      <w:r w:rsidR="00C76735">
        <w:t xml:space="preserve">olution above (along with HR, </w:t>
      </w:r>
      <w:r w:rsidR="0013034F">
        <w:t>F</w:t>
      </w:r>
      <w:r w:rsidR="00C76735">
        <w:t xml:space="preserve">inance and </w:t>
      </w:r>
      <w:r w:rsidR="0013034F">
        <w:t>P2P</w:t>
      </w:r>
      <w:r w:rsidR="00C76735">
        <w:t xml:space="preserve">), </w:t>
      </w:r>
      <w:r w:rsidR="008713C0">
        <w:t>the Department</w:t>
      </w:r>
      <w:r w:rsidR="00C76735">
        <w:t xml:space="preserve"> may </w:t>
      </w:r>
      <w:r w:rsidR="00047583">
        <w:t>decide</w:t>
      </w:r>
      <w:r w:rsidR="00055409">
        <w:t xml:space="preserve"> that the P</w:t>
      </w:r>
      <w:r w:rsidR="00C76735">
        <w:t>ayroll element of the solution (described as a possible phase 2 in 4.2.4) is not implemen</w:t>
      </w:r>
      <w:r w:rsidR="00047583">
        <w:t>ted. The</w:t>
      </w:r>
      <w:r w:rsidR="00C76735">
        <w:t xml:space="preserve"> decision </w:t>
      </w:r>
      <w:r w:rsidR="00047583">
        <w:t xml:space="preserve">to include or exclude Payroll </w:t>
      </w:r>
      <w:r w:rsidR="00C76735">
        <w:t>will be made during the procurement</w:t>
      </w:r>
      <w:r w:rsidR="00047583">
        <w:t xml:space="preserve">, depending on the costs and benefits of migrating from the existing solution </w:t>
      </w:r>
      <w:r w:rsidR="00C76735">
        <w:t xml:space="preserve">. </w:t>
      </w:r>
    </w:p>
    <w:p w14:paraId="49E4EDFE" w14:textId="74DAD2F6" w:rsidR="00047583" w:rsidRPr="00011E39" w:rsidRDefault="00047583" w:rsidP="003A4041">
      <w:pPr>
        <w:pStyle w:val="NewSSPLevel3"/>
      </w:pPr>
      <w:r>
        <w:t>(B) Whilst P2P functionality is to be included in the Corporate Service Solution, procurement functionality is excluded.</w:t>
      </w:r>
    </w:p>
    <w:p w14:paraId="7976F279" w14:textId="77777777" w:rsidR="006070E5" w:rsidRPr="00E4558B" w:rsidRDefault="006070E5">
      <w:pPr>
        <w:pStyle w:val="ListParagraph1"/>
        <w:widowControl w:val="0"/>
        <w:numPr>
          <w:ilvl w:val="0"/>
          <w:numId w:val="0"/>
        </w:numPr>
        <w:rPr>
          <w:szCs w:val="28"/>
        </w:rPr>
      </w:pPr>
    </w:p>
    <w:p w14:paraId="634107A9" w14:textId="77777777" w:rsidR="00796361" w:rsidRDefault="004A29A2" w:rsidP="00CD6420">
      <w:pPr>
        <w:pStyle w:val="Heading2"/>
      </w:pPr>
      <w:bookmarkStart w:id="13" w:name="_Toc442368031"/>
      <w:r>
        <w:t>Working approach</w:t>
      </w:r>
      <w:bookmarkEnd w:id="13"/>
    </w:p>
    <w:p w14:paraId="50CFDA66" w14:textId="421DE78C" w:rsidR="00796361" w:rsidRPr="00AD6A51" w:rsidRDefault="00796361" w:rsidP="003A4041">
      <w:pPr>
        <w:pStyle w:val="NewSSPLevel3"/>
      </w:pPr>
      <w:r w:rsidRPr="00AD6A51">
        <w:t xml:space="preserve">(B) </w:t>
      </w:r>
      <w:r w:rsidR="008713C0">
        <w:t>The Department</w:t>
      </w:r>
      <w:r w:rsidR="008713C0" w:rsidRPr="00AD6A51">
        <w:t xml:space="preserve"> </w:t>
      </w:r>
      <w:r>
        <w:t>is</w:t>
      </w:r>
      <w:r w:rsidRPr="00AD6A51">
        <w:t xml:space="preserve"> looking to form a collaborative working relationship with </w:t>
      </w:r>
      <w:r w:rsidR="00016CDD">
        <w:t>a</w:t>
      </w:r>
      <w:r w:rsidRPr="00AD6A51">
        <w:t xml:space="preserve"> </w:t>
      </w:r>
      <w:r>
        <w:t>S</w:t>
      </w:r>
      <w:r w:rsidRPr="00AD6A51">
        <w:t xml:space="preserve">upplier.  </w:t>
      </w:r>
    </w:p>
    <w:p w14:paraId="50FA6C7F" w14:textId="2F39B361" w:rsidR="00796361" w:rsidRDefault="00796361" w:rsidP="003A4041">
      <w:pPr>
        <w:pStyle w:val="NewSSPLevel3"/>
      </w:pPr>
      <w:r w:rsidRPr="00AD6A51">
        <w:t xml:space="preserve">(B) </w:t>
      </w:r>
      <w:r>
        <w:t xml:space="preserve">To achieve the benefits and cost savings </w:t>
      </w:r>
      <w:r w:rsidR="008713C0">
        <w:t>the Department</w:t>
      </w:r>
      <w:r w:rsidR="008713C0" w:rsidRPr="00AD6A51">
        <w:t xml:space="preserve"> </w:t>
      </w:r>
      <w:r>
        <w:t>is looking to adopt best practice, best in class commercial business processes and innovative functionality wherever possible.</w:t>
      </w:r>
    </w:p>
    <w:p w14:paraId="32211E20" w14:textId="5A648EBC" w:rsidR="00796361" w:rsidRPr="0015678E" w:rsidRDefault="00796361" w:rsidP="003A4041">
      <w:pPr>
        <w:pStyle w:val="NewSSPLevel3"/>
      </w:pPr>
      <w:r w:rsidRPr="00AD6A51">
        <w:t xml:space="preserve">(B) The working relationship should </w:t>
      </w:r>
      <w:r>
        <w:t xml:space="preserve">support </w:t>
      </w:r>
      <w:r w:rsidR="008713C0">
        <w:t xml:space="preserve">the Department </w:t>
      </w:r>
      <w:r>
        <w:t xml:space="preserve">being able to </w:t>
      </w:r>
      <w:r w:rsidR="00047583">
        <w:t xml:space="preserve">effectively </w:t>
      </w:r>
      <w:r>
        <w:t xml:space="preserve">manage the user experience such that it can </w:t>
      </w:r>
      <w:r w:rsidR="00D220A4">
        <w:t>co</w:t>
      </w:r>
      <w:r w:rsidR="00016CDD">
        <w:t>ntinuously improve the S</w:t>
      </w:r>
      <w:r w:rsidR="00047583">
        <w:t>olution. This will include the</w:t>
      </w:r>
      <w:r w:rsidR="00D220A4">
        <w:t xml:space="preserve"> addition of new packages or applications and </w:t>
      </w:r>
      <w:r>
        <w:t>u</w:t>
      </w:r>
      <w:r w:rsidRPr="00AD6A51">
        <w:t>ndertak</w:t>
      </w:r>
      <w:r w:rsidR="00D220A4">
        <w:t>ing</w:t>
      </w:r>
      <w:r w:rsidRPr="00AD6A51">
        <w:t xml:space="preserve"> </w:t>
      </w:r>
      <w:r>
        <w:t>and manag</w:t>
      </w:r>
      <w:r w:rsidR="00D220A4">
        <w:t>ing</w:t>
      </w:r>
      <w:r>
        <w:t xml:space="preserve"> </w:t>
      </w:r>
      <w:r w:rsidRPr="00AD6A51">
        <w:t>future configuration work to support new process models and flows and organisational changes</w:t>
      </w:r>
      <w:r>
        <w:t xml:space="preserve"> with minimal specialist IT skills</w:t>
      </w:r>
      <w:r w:rsidRPr="00AD6A51">
        <w:t>.</w:t>
      </w:r>
    </w:p>
    <w:p w14:paraId="3B8D913C" w14:textId="77777777" w:rsidR="001845AD" w:rsidRDefault="001845AD">
      <w:pPr>
        <w:jc w:val="left"/>
      </w:pPr>
      <w:r>
        <w:br w:type="page"/>
      </w:r>
    </w:p>
    <w:p w14:paraId="41097BF2" w14:textId="77777777" w:rsidR="000756E5" w:rsidRDefault="000756E5" w:rsidP="007B65E2">
      <w:pPr>
        <w:pStyle w:val="Heading1"/>
        <w:keepNext w:val="0"/>
        <w:keepLines w:val="0"/>
        <w:pageBreakBefore w:val="0"/>
        <w:widowControl w:val="0"/>
      </w:pPr>
      <w:bookmarkStart w:id="14" w:name="_Toc404860515"/>
      <w:bookmarkStart w:id="15" w:name="_Toc442368032"/>
      <w:r w:rsidRPr="00DB5B92">
        <w:lastRenderedPageBreak/>
        <w:t>Overview</w:t>
      </w:r>
      <w:r>
        <w:t xml:space="preserve"> of the Requirements</w:t>
      </w:r>
      <w:bookmarkEnd w:id="14"/>
      <w:bookmarkEnd w:id="15"/>
      <w:r>
        <w:t xml:space="preserve"> </w:t>
      </w:r>
    </w:p>
    <w:p w14:paraId="23E4C1E4" w14:textId="77777777" w:rsidR="000756E5" w:rsidRDefault="000756E5" w:rsidP="00CD6420">
      <w:pPr>
        <w:pStyle w:val="Heading2"/>
      </w:pPr>
      <w:bookmarkStart w:id="16" w:name="_Toc404860516"/>
      <w:bookmarkStart w:id="17" w:name="_Toc442368033"/>
      <w:r w:rsidRPr="00DB5B92">
        <w:t>Introduction</w:t>
      </w:r>
      <w:bookmarkEnd w:id="16"/>
      <w:bookmarkEnd w:id="17"/>
    </w:p>
    <w:p w14:paraId="19EF0C8A" w14:textId="3B49A1D8" w:rsidR="000756E5" w:rsidRDefault="000756E5" w:rsidP="003A4041">
      <w:pPr>
        <w:pStyle w:val="NewSSPLevel3"/>
      </w:pPr>
      <w:r>
        <w:t xml:space="preserve">(B) </w:t>
      </w:r>
      <w:r w:rsidR="008713C0">
        <w:t xml:space="preserve">The Department </w:t>
      </w:r>
      <w:r w:rsidR="00055409">
        <w:t>is</w:t>
      </w:r>
      <w:r>
        <w:t xml:space="preserve"> issuing this </w:t>
      </w:r>
      <w:r w:rsidR="0013034F">
        <w:t>Statement of Requirements</w:t>
      </w:r>
      <w:r w:rsidR="00047583">
        <w:t xml:space="preserve"> (SoR)</w:t>
      </w:r>
      <w:r w:rsidR="0013034F">
        <w:t xml:space="preserve"> as part of the procurement of </w:t>
      </w:r>
      <w:r w:rsidR="00046101">
        <w:t xml:space="preserve">a </w:t>
      </w:r>
      <w:r w:rsidR="00C90FBF">
        <w:t>new Corporate Service</w:t>
      </w:r>
      <w:r w:rsidR="00891EE6">
        <w:t>s</w:t>
      </w:r>
      <w:r>
        <w:t xml:space="preserve"> </w:t>
      </w:r>
      <w:r w:rsidR="00046101">
        <w:t xml:space="preserve">Solution </w:t>
      </w:r>
      <w:r>
        <w:t xml:space="preserve">and </w:t>
      </w:r>
      <w:r w:rsidR="00891EE6">
        <w:t xml:space="preserve">associated </w:t>
      </w:r>
      <w:r>
        <w:t xml:space="preserve">implementation services to replace the existing Oracle </w:t>
      </w:r>
      <w:r w:rsidR="006E374E">
        <w:t xml:space="preserve">(BMS) </w:t>
      </w:r>
      <w:r>
        <w:t xml:space="preserve">solution service with a target transition date of </w:t>
      </w:r>
      <w:r w:rsidR="00047583">
        <w:t>31 March</w:t>
      </w:r>
      <w:r w:rsidR="00046101">
        <w:t xml:space="preserve"> </w:t>
      </w:r>
      <w:r w:rsidR="00D17CD7">
        <w:t>2017</w:t>
      </w:r>
      <w:r w:rsidR="00046101">
        <w:t xml:space="preserve"> for phase 1</w:t>
      </w:r>
      <w:r>
        <w:t>.</w:t>
      </w:r>
    </w:p>
    <w:p w14:paraId="02C0D344" w14:textId="05C23CE7" w:rsidR="000756E5" w:rsidRPr="00DB5B92" w:rsidRDefault="000756E5" w:rsidP="003A4041">
      <w:pPr>
        <w:pStyle w:val="NewSSPLevel3"/>
      </w:pPr>
      <w:r>
        <w:t xml:space="preserve">(B) </w:t>
      </w:r>
      <w:r w:rsidRPr="00DB5B92">
        <w:t xml:space="preserve">Throughout this </w:t>
      </w:r>
      <w:r w:rsidR="00047583">
        <w:t>SoR</w:t>
      </w:r>
      <w:r w:rsidRPr="00DB5B92">
        <w:t>, the importance of each requirement will be abbreviated as follows:-</w:t>
      </w:r>
    </w:p>
    <w:p w14:paraId="3A7595F8" w14:textId="128B00B9" w:rsidR="000756E5" w:rsidRPr="003B0C2F" w:rsidRDefault="000756E5" w:rsidP="007B65E2">
      <w:pPr>
        <w:pStyle w:val="ListParagraph1"/>
        <w:widowControl w:val="0"/>
      </w:pPr>
      <w:r w:rsidRPr="003B0C2F">
        <w:rPr>
          <w:b/>
        </w:rPr>
        <w:t>Mandatory (M)</w:t>
      </w:r>
      <w:r w:rsidRPr="003B0C2F">
        <w:t xml:space="preserve"> – These are requirements which </w:t>
      </w:r>
      <w:r w:rsidR="008713C0">
        <w:t>the Department</w:t>
      </w:r>
      <w:r w:rsidR="008713C0" w:rsidRPr="003B0C2F">
        <w:t xml:space="preserve"> </w:t>
      </w:r>
      <w:r w:rsidRPr="003B0C2F">
        <w:t xml:space="preserve">regards as the most important requirements as specified in the SoR.  There are a high volume of requirements that have been identified as mandatory.   However, </w:t>
      </w:r>
      <w:r w:rsidR="008713C0">
        <w:t xml:space="preserve">the Department </w:t>
      </w:r>
      <w:r w:rsidR="00F942DF">
        <w:t>is</w:t>
      </w:r>
      <w:r w:rsidR="00F942DF" w:rsidRPr="003B0C2F">
        <w:t xml:space="preserve"> </w:t>
      </w:r>
      <w:r w:rsidRPr="003B0C2F">
        <w:t xml:space="preserve">keen to explore alternative or innovative services where these are felt to be beneficial and therefore </w:t>
      </w:r>
      <w:r w:rsidR="00F942DF">
        <w:t>reserves</w:t>
      </w:r>
      <w:r w:rsidR="00F942DF" w:rsidRPr="003B0C2F">
        <w:t xml:space="preserve"> </w:t>
      </w:r>
      <w:r w:rsidRPr="003B0C2F">
        <w:t xml:space="preserve">the right to accept proposals that do not satisfy mandatory requirement(s) where the overall response is considered to provide a satisfactory alternative service.  If bidders choose not to, or are unable to, comply with a mandatory requirement as described but feel they can provide a service to meet the underlying business requirement in an alternative but satisfactory manner then they should indicate this in their response and outline the alternative. </w:t>
      </w:r>
      <w:r w:rsidR="008713C0">
        <w:t>The Department</w:t>
      </w:r>
      <w:r w:rsidR="008713C0" w:rsidRPr="003B0C2F">
        <w:t xml:space="preserve"> </w:t>
      </w:r>
      <w:r w:rsidRPr="003B0C2F">
        <w:t xml:space="preserve">will clarify whether the proposed alternative is acceptable or not.  If, after such clarification, a bidder is still not compliant with a mandatory requirement and does not provide </w:t>
      </w:r>
      <w:r w:rsidR="008713C0">
        <w:t>the Department</w:t>
      </w:r>
      <w:r w:rsidR="008713C0" w:rsidRPr="003B0C2F">
        <w:t xml:space="preserve"> </w:t>
      </w:r>
      <w:r w:rsidRPr="003B0C2F">
        <w:t xml:space="preserve">with an acceptable solution to this requirement, then </w:t>
      </w:r>
      <w:r w:rsidR="008713C0">
        <w:t>the Department</w:t>
      </w:r>
      <w:r w:rsidR="008713C0" w:rsidRPr="003B0C2F">
        <w:t xml:space="preserve"> </w:t>
      </w:r>
      <w:r w:rsidRPr="003B0C2F">
        <w:t xml:space="preserve">reserves the right to disqualify the bidder from this Procurement.   </w:t>
      </w:r>
    </w:p>
    <w:p w14:paraId="4C0722C3" w14:textId="77777777" w:rsidR="000756E5" w:rsidRPr="003B0C2F" w:rsidRDefault="000756E5" w:rsidP="007B65E2">
      <w:pPr>
        <w:pStyle w:val="ListParagraph1"/>
        <w:widowControl w:val="0"/>
      </w:pPr>
      <w:r w:rsidRPr="003B0C2F">
        <w:rPr>
          <w:b/>
        </w:rPr>
        <w:t>Desirable (D)</w:t>
      </w:r>
      <w:r w:rsidRPr="003B0C2F">
        <w:t xml:space="preserve"> – These are requirements to be provided by the bidder as part of the provision of the service.  It indicates that the requirement described is felt to be particularly valuable and will be scored accordingly during evaluation. Failure to comply with a desirable requirement will result in the tender being marked down but will not result in disqualification.  Where appropriate a separate cost may be associated with these requirements. </w:t>
      </w:r>
    </w:p>
    <w:p w14:paraId="48CD7140" w14:textId="1E48C0BE" w:rsidR="000756E5" w:rsidRPr="003B0C2F" w:rsidRDefault="000756E5" w:rsidP="007B65E2">
      <w:pPr>
        <w:pStyle w:val="ListParagraph1"/>
        <w:widowControl w:val="0"/>
      </w:pPr>
      <w:r w:rsidRPr="003B0C2F">
        <w:rPr>
          <w:b/>
        </w:rPr>
        <w:t>Optional (O)</w:t>
      </w:r>
      <w:r w:rsidRPr="003B0C2F">
        <w:t xml:space="preserve"> – These are requirements that </w:t>
      </w:r>
      <w:r w:rsidR="008713C0">
        <w:t>the Department</w:t>
      </w:r>
      <w:r w:rsidR="008713C0" w:rsidRPr="003B0C2F">
        <w:t xml:space="preserve"> </w:t>
      </w:r>
      <w:r w:rsidRPr="003B0C2F">
        <w:t xml:space="preserve">sees as beneficial within the provision of the proposed service.  Failure to comply with an optional requirement will not result in your tender being marked down and will not result in disqualification.  However, where optional requirements are </w:t>
      </w:r>
      <w:r>
        <w:t>available within the core service at no additional charge they will be seen to strengthen the bid and influence the marking of section S3 (technical merit and innovation) only. For the avoidance of doubt, the optional requirements will not influence the marking of S1 (price over 5 years' service life). Further details regarding the award criteria can be found</w:t>
      </w:r>
      <w:r w:rsidR="00B2439E">
        <w:t xml:space="preserve"> in </w:t>
      </w:r>
      <w:r>
        <w:t xml:space="preserve"> </w:t>
      </w:r>
      <w:r w:rsidR="00ED2087" w:rsidRPr="00B2439E">
        <w:t>Annex 3</w:t>
      </w:r>
      <w:r w:rsidR="00366576" w:rsidRPr="00B2439E">
        <w:t xml:space="preserve"> of </w:t>
      </w:r>
      <w:r w:rsidRPr="00B2439E">
        <w:t>the IT</w:t>
      </w:r>
      <w:r w:rsidR="0013034F" w:rsidRPr="00B2439E">
        <w:t>SI</w:t>
      </w:r>
      <w:r w:rsidRPr="00B2439E">
        <w:t>T.</w:t>
      </w:r>
    </w:p>
    <w:p w14:paraId="0C7E78FF" w14:textId="77777777" w:rsidR="000756E5" w:rsidRDefault="000756E5" w:rsidP="007B65E2">
      <w:pPr>
        <w:pStyle w:val="ListParagraph1"/>
        <w:widowControl w:val="0"/>
      </w:pPr>
      <w:r w:rsidRPr="003B0C2F">
        <w:rPr>
          <w:b/>
        </w:rPr>
        <w:t>Background Information (B)</w:t>
      </w:r>
      <w:r w:rsidRPr="003B0C2F">
        <w:t xml:space="preserve"> – This indicates general or specific information provided to you which should be taken into account when responding to the related mandatory, desirable, optional and information requirements.</w:t>
      </w:r>
    </w:p>
    <w:p w14:paraId="6AF492D2" w14:textId="77777777" w:rsidR="003A163F" w:rsidRDefault="003A163F" w:rsidP="00952507">
      <w:pPr>
        <w:pStyle w:val="ListParagraph1"/>
        <w:widowControl w:val="0"/>
        <w:numPr>
          <w:ilvl w:val="0"/>
          <w:numId w:val="0"/>
        </w:numPr>
        <w:ind w:left="1560"/>
      </w:pPr>
    </w:p>
    <w:p w14:paraId="43B1675E" w14:textId="77777777" w:rsidR="003A163F" w:rsidRPr="003B0C2F" w:rsidRDefault="003A163F" w:rsidP="00952507">
      <w:pPr>
        <w:pStyle w:val="ListParagraph1"/>
        <w:widowControl w:val="0"/>
        <w:numPr>
          <w:ilvl w:val="0"/>
          <w:numId w:val="0"/>
        </w:numPr>
        <w:ind w:left="1560"/>
      </w:pPr>
    </w:p>
    <w:p w14:paraId="07D75C57" w14:textId="77777777" w:rsidR="000756E5" w:rsidRDefault="003A163F" w:rsidP="00CD6420">
      <w:pPr>
        <w:pStyle w:val="Heading2"/>
      </w:pPr>
      <w:bookmarkStart w:id="18" w:name="_Toc442368034"/>
      <w:r>
        <w:t>Key solution elements</w:t>
      </w:r>
      <w:bookmarkEnd w:id="18"/>
      <w:r>
        <w:t xml:space="preserve"> </w:t>
      </w:r>
    </w:p>
    <w:p w14:paraId="6BFE2B40" w14:textId="77777777" w:rsidR="000756E5" w:rsidRDefault="000756E5" w:rsidP="007B65E2">
      <w:pPr>
        <w:widowControl w:val="0"/>
      </w:pPr>
    </w:p>
    <w:p w14:paraId="10CE388E" w14:textId="5ADD521E" w:rsidR="003A163F" w:rsidRPr="00181FC4" w:rsidRDefault="005B2C41" w:rsidP="003A4041">
      <w:pPr>
        <w:pStyle w:val="NewSSPLevel3"/>
      </w:pPr>
      <w:bookmarkStart w:id="19" w:name="_Toc434786851"/>
      <w:bookmarkStart w:id="20" w:name="_Toc435019501"/>
      <w:r w:rsidRPr="00181FC4">
        <w:t xml:space="preserve">(B) </w:t>
      </w:r>
      <w:r w:rsidR="008713C0">
        <w:t>The Department</w:t>
      </w:r>
      <w:r w:rsidR="008713C0" w:rsidRPr="00181FC4">
        <w:t xml:space="preserve"> </w:t>
      </w:r>
      <w:r w:rsidR="00932646" w:rsidRPr="00181FC4">
        <w:t>requires</w:t>
      </w:r>
      <w:r w:rsidR="003A163F" w:rsidRPr="00181FC4">
        <w:t xml:space="preserve"> a solution that will</w:t>
      </w:r>
      <w:r w:rsidR="006E374E" w:rsidRPr="00181FC4">
        <w:t xml:space="preserve"> </w:t>
      </w:r>
      <w:r w:rsidR="003A163F" w:rsidRPr="00181FC4">
        <w:t>provide core functionality, with the ability to extend the solution to</w:t>
      </w:r>
      <w:r w:rsidR="00227D28" w:rsidRPr="00181FC4">
        <w:t xml:space="preserve"> include best in class packages.</w:t>
      </w:r>
      <w:r w:rsidR="003A163F" w:rsidRPr="00181FC4">
        <w:t xml:space="preserve"> </w:t>
      </w:r>
    </w:p>
    <w:bookmarkEnd w:id="19"/>
    <w:bookmarkEnd w:id="20"/>
    <w:p w14:paraId="525C4E44" w14:textId="5EF92C72" w:rsidR="003A163F" w:rsidRPr="00181FC4" w:rsidRDefault="003A163F" w:rsidP="003A4041">
      <w:pPr>
        <w:pStyle w:val="NewSSPLevel3"/>
      </w:pPr>
      <w:r w:rsidRPr="00181FC4">
        <w:t>(B) Core functionality is to include</w:t>
      </w:r>
      <w:r w:rsidR="00A72FFF">
        <w:t xml:space="preserve"> (also see Table 1)</w:t>
      </w:r>
      <w:r w:rsidRPr="00181FC4">
        <w:t>:</w:t>
      </w:r>
    </w:p>
    <w:p w14:paraId="3A3366C3" w14:textId="681707FF" w:rsidR="006E374E" w:rsidRPr="0034065A" w:rsidRDefault="006E374E" w:rsidP="003A163F">
      <w:pPr>
        <w:pStyle w:val="ListParagraph1"/>
      </w:pPr>
      <w:r w:rsidRPr="0034065A">
        <w:t>Employee Self Service (including change of HR and bank details, requesting leave, recording sickness, completing appraisals etc</w:t>
      </w:r>
      <w:r>
        <w:t>.</w:t>
      </w:r>
      <w:r w:rsidR="00227D28">
        <w:t>)</w:t>
      </w:r>
      <w:r w:rsidR="00B2439E">
        <w:t>;</w:t>
      </w:r>
    </w:p>
    <w:p w14:paraId="60FA1B6F" w14:textId="569AACB5" w:rsidR="006E374E" w:rsidRPr="0034065A" w:rsidRDefault="006E374E" w:rsidP="006E374E">
      <w:pPr>
        <w:pStyle w:val="ListParagraph1"/>
      </w:pPr>
      <w:r w:rsidRPr="0034065A">
        <w:t>Manager Self Service (including approval of employee actions e.g</w:t>
      </w:r>
      <w:r>
        <w:t>.</w:t>
      </w:r>
      <w:r w:rsidRPr="0034065A">
        <w:t xml:space="preserve"> requests for leave</w:t>
      </w:r>
      <w:r w:rsidR="00227D28">
        <w:t>, or for changes impacting pay)</w:t>
      </w:r>
      <w:r w:rsidR="00B2439E">
        <w:t>;</w:t>
      </w:r>
    </w:p>
    <w:p w14:paraId="75FB4DEF" w14:textId="06E08B40" w:rsidR="006E374E" w:rsidRPr="0034065A" w:rsidRDefault="006E374E" w:rsidP="006E374E">
      <w:pPr>
        <w:pStyle w:val="ListParagraph1"/>
      </w:pPr>
      <w:r w:rsidRPr="0034065A">
        <w:t>Core HR management</w:t>
      </w:r>
      <w:r w:rsidR="00DF105F">
        <w:t>,</w:t>
      </w:r>
      <w:r w:rsidRPr="0034065A">
        <w:t xml:space="preserve"> </w:t>
      </w:r>
      <w:r>
        <w:t>p</w:t>
      </w:r>
      <w:r w:rsidRPr="0034065A">
        <w:t>erformance management</w:t>
      </w:r>
      <w:r w:rsidR="00DF105F">
        <w:t xml:space="preserve"> and</w:t>
      </w:r>
      <w:r w:rsidRPr="0034065A">
        <w:t xml:space="preserve"> </w:t>
      </w:r>
      <w:r>
        <w:t>s</w:t>
      </w:r>
      <w:r w:rsidR="00227D28">
        <w:t>kills management</w:t>
      </w:r>
      <w:r w:rsidR="00B2439E">
        <w:t>;</w:t>
      </w:r>
    </w:p>
    <w:p w14:paraId="44E9B725" w14:textId="6F4AD483" w:rsidR="006E374E" w:rsidRPr="0034065A" w:rsidRDefault="006E374E" w:rsidP="006E374E">
      <w:pPr>
        <w:pStyle w:val="ListParagraph1"/>
      </w:pPr>
      <w:r w:rsidRPr="0034065A">
        <w:t>Payroll</w:t>
      </w:r>
      <w:r w:rsidR="005B2C41">
        <w:t xml:space="preserve"> and pay modelling</w:t>
      </w:r>
      <w:r w:rsidR="00B2439E">
        <w:t>;</w:t>
      </w:r>
    </w:p>
    <w:p w14:paraId="5523E0E1" w14:textId="5EC4BA8E" w:rsidR="006E374E" w:rsidRPr="0034065A" w:rsidRDefault="006E374E" w:rsidP="006E374E">
      <w:pPr>
        <w:pStyle w:val="ListParagraph1"/>
      </w:pPr>
      <w:r w:rsidRPr="0034065A">
        <w:lastRenderedPageBreak/>
        <w:t>General Ledger</w:t>
      </w:r>
      <w:r w:rsidR="00DF105F">
        <w:t>,</w:t>
      </w:r>
      <w:r w:rsidRPr="0034065A">
        <w:t xml:space="preserve"> Accounts Receivable</w:t>
      </w:r>
      <w:r w:rsidR="00DF105F">
        <w:t>,</w:t>
      </w:r>
      <w:r w:rsidRPr="0034065A">
        <w:t xml:space="preserve"> </w:t>
      </w:r>
      <w:r>
        <w:t>non-</w:t>
      </w:r>
      <w:r w:rsidRPr="0034065A">
        <w:t>current assets</w:t>
      </w:r>
      <w:r w:rsidR="00DF105F">
        <w:t xml:space="preserve">, </w:t>
      </w:r>
      <w:r w:rsidR="00016CDD">
        <w:t xml:space="preserve">Cash Management, VAT, </w:t>
      </w:r>
      <w:r w:rsidR="00DF105F">
        <w:t>and</w:t>
      </w:r>
      <w:r>
        <w:t xml:space="preserve"> b</w:t>
      </w:r>
      <w:r w:rsidR="00227D28">
        <w:t>udgeting and forecasting</w:t>
      </w:r>
      <w:r w:rsidR="00B2439E">
        <w:t>;</w:t>
      </w:r>
    </w:p>
    <w:p w14:paraId="5C76FACB" w14:textId="77777777" w:rsidR="006E374E" w:rsidRPr="0034065A" w:rsidRDefault="006E374E" w:rsidP="006E374E">
      <w:pPr>
        <w:pStyle w:val="ListParagraph1"/>
      </w:pPr>
      <w:r w:rsidRPr="0034065A">
        <w:t>Purchase to pay (including requisition, purchase orders, catalogues, eInvoicing etc</w:t>
      </w:r>
      <w:r>
        <w:t>.</w:t>
      </w:r>
      <w:r w:rsidR="00227D28">
        <w:t>)</w:t>
      </w:r>
    </w:p>
    <w:p w14:paraId="5B801C87" w14:textId="19DCD252" w:rsidR="006E374E" w:rsidRPr="0034065A" w:rsidRDefault="00227D28" w:rsidP="006E374E">
      <w:pPr>
        <w:pStyle w:val="ListParagraph1"/>
      </w:pPr>
      <w:r>
        <w:t>Staff expenses</w:t>
      </w:r>
      <w:r w:rsidR="00B2439E">
        <w:t>;</w:t>
      </w:r>
    </w:p>
    <w:p w14:paraId="5CD35EA1" w14:textId="77777777" w:rsidR="006E374E" w:rsidRPr="0034065A" w:rsidRDefault="006E374E" w:rsidP="006E374E">
      <w:pPr>
        <w:pStyle w:val="ListParagraph1"/>
      </w:pPr>
      <w:r w:rsidRPr="0034065A">
        <w:t>Time recording</w:t>
      </w:r>
      <w:r>
        <w:t xml:space="preserve"> (which must </w:t>
      </w:r>
      <w:r w:rsidR="00DF105F">
        <w:t>be able</w:t>
      </w:r>
      <w:r>
        <w:t xml:space="preserve"> to be implemented for a small user base)</w:t>
      </w:r>
      <w:r w:rsidRPr="0034065A">
        <w:t xml:space="preserve">; </w:t>
      </w:r>
      <w:r>
        <w:t>and</w:t>
      </w:r>
    </w:p>
    <w:p w14:paraId="33E21C6F" w14:textId="77777777" w:rsidR="006E374E" w:rsidRDefault="006E374E" w:rsidP="006E374E">
      <w:pPr>
        <w:pStyle w:val="ListParagraph1"/>
      </w:pPr>
      <w:r w:rsidRPr="0034065A">
        <w:t>Management information</w:t>
      </w:r>
      <w:r w:rsidR="005B2C41">
        <w:t>.</w:t>
      </w:r>
      <w:r>
        <w:t xml:space="preserve"> </w:t>
      </w:r>
    </w:p>
    <w:p w14:paraId="04698EEB" w14:textId="77777777" w:rsidR="001737D9" w:rsidRDefault="001737D9" w:rsidP="001737D9">
      <w:pPr>
        <w:pStyle w:val="ListParagraph1"/>
        <w:numPr>
          <w:ilvl w:val="0"/>
          <w:numId w:val="0"/>
        </w:numPr>
        <w:ind w:left="1440" w:hanging="360"/>
      </w:pPr>
    </w:p>
    <w:p w14:paraId="609C7083" w14:textId="4729BA77" w:rsidR="001737D9" w:rsidRPr="00181FC4" w:rsidRDefault="001737D9" w:rsidP="003A4041">
      <w:pPr>
        <w:pStyle w:val="NewSSPLevel3"/>
      </w:pPr>
      <w:r w:rsidRPr="00181FC4">
        <w:t xml:space="preserve">(B) In addition to the provision of core functionality the solution must also provide a workflow ‘engine’ and management information ‘backbone’ to enable </w:t>
      </w:r>
      <w:r w:rsidR="008713C0">
        <w:t>the Department</w:t>
      </w:r>
      <w:r w:rsidR="008713C0" w:rsidRPr="00181FC4">
        <w:t xml:space="preserve"> </w:t>
      </w:r>
      <w:r w:rsidRPr="00181FC4">
        <w:t>to manage the operational user experience through the addition of electronic services or apps, the creation</w:t>
      </w:r>
      <w:r w:rsidR="00DF105F" w:rsidRPr="00181FC4">
        <w:t xml:space="preserve"> and </w:t>
      </w:r>
      <w:r w:rsidRPr="00181FC4">
        <w:t>modification</w:t>
      </w:r>
      <w:r w:rsidR="00052AE8" w:rsidRPr="00181FC4">
        <w:t xml:space="preserve"> of business process workflows</w:t>
      </w:r>
      <w:r w:rsidR="00DF105F" w:rsidRPr="00181FC4">
        <w:t>,</w:t>
      </w:r>
      <w:r w:rsidR="00052AE8" w:rsidRPr="00181FC4">
        <w:t xml:space="preserve"> and dashboards or reports</w:t>
      </w:r>
      <w:r w:rsidR="00227D28" w:rsidRPr="00181FC4">
        <w:t xml:space="preserve">. </w:t>
      </w:r>
      <w:r w:rsidR="00052AE8" w:rsidRPr="00181FC4">
        <w:t xml:space="preserve"> </w:t>
      </w:r>
    </w:p>
    <w:p w14:paraId="6C9532B2" w14:textId="77777777" w:rsidR="006E374E" w:rsidRDefault="005B2C41" w:rsidP="003A4041">
      <w:pPr>
        <w:pStyle w:val="NewSSPLevel3"/>
      </w:pPr>
      <w:r w:rsidRPr="00181FC4">
        <w:t xml:space="preserve">(B) </w:t>
      </w:r>
      <w:r w:rsidR="006E374E" w:rsidRPr="00181FC4">
        <w:t>The preferred timing of the delivery of the above functionality is shown below.  This is to coincide with the most business benefit and the requirement to transition off the BMS platform on time.</w:t>
      </w:r>
    </w:p>
    <w:p w14:paraId="32C6C017" w14:textId="77777777" w:rsidR="00330F8F" w:rsidRPr="00181FC4" w:rsidRDefault="00330F8F" w:rsidP="003A4041">
      <w:pPr>
        <w:pStyle w:val="NewSSPLevel3"/>
        <w:numPr>
          <w:ilvl w:val="0"/>
          <w:numId w:val="0"/>
        </w:numPr>
        <w:ind w:left="851"/>
      </w:pPr>
    </w:p>
    <w:tbl>
      <w:tblPr>
        <w:tblW w:w="9500" w:type="dxa"/>
        <w:tblCellMar>
          <w:left w:w="0" w:type="dxa"/>
          <w:right w:w="0" w:type="dxa"/>
        </w:tblCellMar>
        <w:tblLook w:val="0420" w:firstRow="1" w:lastRow="0" w:firstColumn="0" w:lastColumn="0" w:noHBand="0" w:noVBand="1"/>
      </w:tblPr>
      <w:tblGrid>
        <w:gridCol w:w="1562"/>
        <w:gridCol w:w="4536"/>
        <w:gridCol w:w="1843"/>
        <w:gridCol w:w="1559"/>
      </w:tblGrid>
      <w:tr w:rsidR="00CC67AE" w:rsidRPr="00CC67AE" w14:paraId="3605B726" w14:textId="77777777" w:rsidTr="00011E39">
        <w:trPr>
          <w:trHeight w:val="392"/>
          <w:tblHeader/>
        </w:trPr>
        <w:tc>
          <w:tcPr>
            <w:tcW w:w="156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DC3FBB7" w14:textId="77777777" w:rsidR="00CC67AE" w:rsidRPr="00CC67AE" w:rsidRDefault="00CC67AE" w:rsidP="00CC67AE">
            <w:r w:rsidRPr="00CC67AE">
              <w:t>Area</w:t>
            </w:r>
          </w:p>
        </w:tc>
        <w:tc>
          <w:tcPr>
            <w:tcW w:w="453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329C484A" w14:textId="77777777" w:rsidR="00CC67AE" w:rsidRPr="00CC67AE" w:rsidRDefault="00CC67AE" w:rsidP="00CC67AE">
            <w:r w:rsidRPr="00CC67AE">
              <w:t>Requirements</w:t>
            </w:r>
          </w:p>
        </w:tc>
        <w:tc>
          <w:tcPr>
            <w:tcW w:w="1843"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308E0A30" w14:textId="77777777" w:rsidR="00CC67AE" w:rsidRPr="00CC67AE" w:rsidRDefault="00CC67AE" w:rsidP="00CC67AE">
            <w:r w:rsidRPr="00CC67AE">
              <w:t>1</w:t>
            </w:r>
            <w:r w:rsidRPr="00CC67AE">
              <w:rPr>
                <w:vertAlign w:val="superscript"/>
              </w:rPr>
              <w:t xml:space="preserve">st </w:t>
            </w:r>
            <w:r w:rsidRPr="00CC67AE">
              <w:t>Phase</w:t>
            </w:r>
          </w:p>
          <w:p w14:paraId="54299BF8" w14:textId="77777777" w:rsidR="00CC67AE" w:rsidRPr="00CC67AE" w:rsidRDefault="00CC67AE" w:rsidP="00CC67AE">
            <w:r w:rsidRPr="00CC67AE">
              <w:t>(by March 2017)</w:t>
            </w:r>
          </w:p>
        </w:tc>
        <w:tc>
          <w:tcPr>
            <w:tcW w:w="155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B514C56" w14:textId="77777777" w:rsidR="00CC67AE" w:rsidRPr="00CC67AE" w:rsidRDefault="00CC67AE" w:rsidP="00CC67AE">
            <w:r w:rsidRPr="00CC67AE">
              <w:t>2nd Phase</w:t>
            </w:r>
          </w:p>
          <w:p w14:paraId="58EA77E0" w14:textId="77777777" w:rsidR="00CC67AE" w:rsidRPr="00CC67AE" w:rsidRDefault="00CC67AE" w:rsidP="00CC67AE">
            <w:r w:rsidRPr="00CC67AE">
              <w:t>(During 2017)</w:t>
            </w:r>
          </w:p>
        </w:tc>
      </w:tr>
      <w:tr w:rsidR="00CC67AE" w:rsidRPr="00CC67AE" w14:paraId="1E38A8FA" w14:textId="77777777" w:rsidTr="00011E39">
        <w:trPr>
          <w:trHeight w:val="306"/>
        </w:trPr>
        <w:tc>
          <w:tcPr>
            <w:tcW w:w="1562" w:type="dxa"/>
            <w:vMerge w:val="restart"/>
            <w:tcBorders>
              <w:top w:val="single" w:sz="24" w:space="0" w:color="FFFFFF"/>
              <w:left w:val="single" w:sz="8" w:space="0" w:color="FFFFFF"/>
              <w:bottom w:val="single" w:sz="8" w:space="0" w:color="FFFFFF"/>
              <w:right w:val="single" w:sz="8" w:space="0" w:color="FFFFFF"/>
            </w:tcBorders>
            <w:shd w:val="clear" w:color="auto" w:fill="2F5597"/>
            <w:tcMar>
              <w:top w:w="72" w:type="dxa"/>
              <w:left w:w="144" w:type="dxa"/>
              <w:bottom w:w="72" w:type="dxa"/>
              <w:right w:w="144" w:type="dxa"/>
            </w:tcMar>
            <w:hideMark/>
          </w:tcPr>
          <w:p w14:paraId="1450006D" w14:textId="77777777" w:rsidR="00DF4239" w:rsidRDefault="00DF4239" w:rsidP="00CC67AE">
            <w:pPr>
              <w:rPr>
                <w:b/>
                <w:color w:val="FFFFFF" w:themeColor="background1"/>
              </w:rPr>
            </w:pPr>
          </w:p>
          <w:p w14:paraId="5C2D2459" w14:textId="77777777" w:rsidR="00DF4239" w:rsidRDefault="00DF4239" w:rsidP="00CC67AE">
            <w:pPr>
              <w:rPr>
                <w:b/>
                <w:color w:val="FFFFFF" w:themeColor="background1"/>
              </w:rPr>
            </w:pPr>
          </w:p>
          <w:p w14:paraId="4AD84080" w14:textId="77777777" w:rsidR="00DF4239" w:rsidRDefault="00DF4239" w:rsidP="00CC67AE">
            <w:pPr>
              <w:rPr>
                <w:b/>
                <w:color w:val="FFFFFF" w:themeColor="background1"/>
              </w:rPr>
            </w:pPr>
          </w:p>
          <w:p w14:paraId="652F43FE" w14:textId="77777777" w:rsidR="00DF4239" w:rsidRDefault="00DF4239" w:rsidP="00CC67AE">
            <w:pPr>
              <w:rPr>
                <w:b/>
                <w:color w:val="FFFFFF" w:themeColor="background1"/>
              </w:rPr>
            </w:pPr>
          </w:p>
          <w:p w14:paraId="61504AC7" w14:textId="77777777" w:rsidR="00CC67AE" w:rsidRPr="00CC67AE" w:rsidRDefault="00CC67AE" w:rsidP="00CC67AE">
            <w:pPr>
              <w:rPr>
                <w:b/>
                <w:color w:val="FFFFFF" w:themeColor="background1"/>
              </w:rPr>
            </w:pPr>
            <w:r w:rsidRPr="00CC67AE">
              <w:rPr>
                <w:b/>
                <w:color w:val="FFFFFF" w:themeColor="background1"/>
              </w:rPr>
              <w:t>Finance</w:t>
            </w:r>
          </w:p>
        </w:tc>
        <w:tc>
          <w:tcPr>
            <w:tcW w:w="453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0519686" w14:textId="77777777" w:rsidR="00CC67AE" w:rsidRPr="00CC67AE" w:rsidRDefault="00CC67AE" w:rsidP="00CC67AE">
            <w:r w:rsidRPr="00CC67AE">
              <w:t>General Ledger &amp; budgeting</w:t>
            </w:r>
          </w:p>
        </w:tc>
        <w:tc>
          <w:tcPr>
            <w:tcW w:w="1843"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508718A" w14:textId="77777777" w:rsidR="00CC67AE" w:rsidRPr="00CC67AE" w:rsidRDefault="00CC67AE" w:rsidP="00011E39">
            <w:pPr>
              <w:jc w:val="center"/>
            </w:pPr>
            <w:r w:rsidRPr="00CC67AE">
              <w:t>Y</w:t>
            </w:r>
          </w:p>
        </w:tc>
        <w:tc>
          <w:tcPr>
            <w:tcW w:w="1559"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FF89353" w14:textId="77777777" w:rsidR="00CC67AE" w:rsidRPr="00CC67AE" w:rsidRDefault="00CC67AE" w:rsidP="00011E39">
            <w:pPr>
              <w:jc w:val="center"/>
            </w:pPr>
          </w:p>
        </w:tc>
      </w:tr>
      <w:tr w:rsidR="00CC67AE" w:rsidRPr="00CC67AE" w14:paraId="5E4534F2" w14:textId="77777777" w:rsidTr="00011E39">
        <w:trPr>
          <w:trHeight w:val="268"/>
        </w:trPr>
        <w:tc>
          <w:tcPr>
            <w:tcW w:w="1562" w:type="dxa"/>
            <w:vMerge/>
            <w:tcBorders>
              <w:top w:val="single" w:sz="24" w:space="0" w:color="FFFFFF"/>
              <w:left w:val="single" w:sz="8" w:space="0" w:color="FFFFFF"/>
              <w:bottom w:val="single" w:sz="8" w:space="0" w:color="FFFFFF"/>
              <w:right w:val="single" w:sz="8" w:space="0" w:color="FFFFFF"/>
            </w:tcBorders>
            <w:vAlign w:val="center"/>
            <w:hideMark/>
          </w:tcPr>
          <w:p w14:paraId="7EB73FC8" w14:textId="77777777" w:rsidR="00CC67AE" w:rsidRPr="00CC67AE" w:rsidRDefault="00CC67AE" w:rsidP="00CC67AE">
            <w:pPr>
              <w:rPr>
                <w:b/>
                <w:color w:val="FFFFFF" w:themeColor="background1"/>
              </w:rPr>
            </w:pPr>
          </w:p>
        </w:tc>
        <w:tc>
          <w:tcPr>
            <w:tcW w:w="453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5716C800" w14:textId="77777777" w:rsidR="00CC67AE" w:rsidRPr="00CC67AE" w:rsidRDefault="00CC67AE" w:rsidP="00CC67AE">
            <w:r w:rsidRPr="00CC67AE">
              <w:t>Accounts Receivable</w:t>
            </w:r>
          </w:p>
        </w:tc>
        <w:tc>
          <w:tcPr>
            <w:tcW w:w="184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0039B04" w14:textId="77777777" w:rsidR="00CC67AE" w:rsidRPr="00CC67AE" w:rsidRDefault="00CC67AE" w:rsidP="00011E39">
            <w:pPr>
              <w:jc w:val="center"/>
            </w:pPr>
            <w:r w:rsidRPr="00CC67AE">
              <w:t>Y</w:t>
            </w:r>
          </w:p>
        </w:tc>
        <w:tc>
          <w:tcPr>
            <w:tcW w:w="155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55EBB53" w14:textId="77777777" w:rsidR="00CC67AE" w:rsidRPr="00CC67AE" w:rsidRDefault="00CC67AE" w:rsidP="00011E39">
            <w:pPr>
              <w:jc w:val="center"/>
            </w:pPr>
          </w:p>
        </w:tc>
      </w:tr>
      <w:tr w:rsidR="00CC67AE" w:rsidRPr="00CC67AE" w14:paraId="6E5E2347" w14:textId="77777777" w:rsidTr="00011E39">
        <w:trPr>
          <w:trHeight w:val="260"/>
        </w:trPr>
        <w:tc>
          <w:tcPr>
            <w:tcW w:w="1562" w:type="dxa"/>
            <w:vMerge/>
            <w:tcBorders>
              <w:top w:val="single" w:sz="24" w:space="0" w:color="FFFFFF"/>
              <w:left w:val="single" w:sz="8" w:space="0" w:color="FFFFFF"/>
              <w:bottom w:val="single" w:sz="8" w:space="0" w:color="FFFFFF"/>
              <w:right w:val="single" w:sz="8" w:space="0" w:color="FFFFFF"/>
            </w:tcBorders>
            <w:vAlign w:val="center"/>
            <w:hideMark/>
          </w:tcPr>
          <w:p w14:paraId="200D00EE" w14:textId="77777777" w:rsidR="00CC67AE" w:rsidRPr="00CC67AE" w:rsidRDefault="00CC67AE" w:rsidP="00CC67AE">
            <w:pPr>
              <w:rPr>
                <w:b/>
                <w:color w:val="FFFFFF" w:themeColor="background1"/>
              </w:rPr>
            </w:pPr>
          </w:p>
        </w:tc>
        <w:tc>
          <w:tcPr>
            <w:tcW w:w="4536"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DE97C36" w14:textId="77777777" w:rsidR="00CC67AE" w:rsidRPr="00CC67AE" w:rsidRDefault="00CC67AE" w:rsidP="00CC67AE">
            <w:r>
              <w:t>Cash Management</w:t>
            </w:r>
          </w:p>
        </w:tc>
        <w:tc>
          <w:tcPr>
            <w:tcW w:w="184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14EDD9C" w14:textId="77777777" w:rsidR="00CC67AE" w:rsidRPr="00CC67AE" w:rsidRDefault="00CC67AE" w:rsidP="00011E39">
            <w:pPr>
              <w:jc w:val="center"/>
            </w:pPr>
            <w:r w:rsidRPr="00CC67AE">
              <w:t>Y</w:t>
            </w:r>
          </w:p>
        </w:tc>
        <w:tc>
          <w:tcPr>
            <w:tcW w:w="155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9989A23" w14:textId="77777777" w:rsidR="00CC67AE" w:rsidRPr="00CC67AE" w:rsidRDefault="00CC67AE" w:rsidP="00011E39">
            <w:pPr>
              <w:jc w:val="center"/>
            </w:pPr>
          </w:p>
        </w:tc>
      </w:tr>
      <w:tr w:rsidR="00CC67AE" w:rsidRPr="00CC67AE" w14:paraId="326F693D" w14:textId="77777777" w:rsidTr="00011E39">
        <w:trPr>
          <w:trHeight w:val="124"/>
        </w:trPr>
        <w:tc>
          <w:tcPr>
            <w:tcW w:w="1562" w:type="dxa"/>
            <w:vMerge/>
            <w:tcBorders>
              <w:top w:val="single" w:sz="24" w:space="0" w:color="FFFFFF"/>
              <w:left w:val="single" w:sz="8" w:space="0" w:color="FFFFFF"/>
              <w:bottom w:val="single" w:sz="8" w:space="0" w:color="FFFFFF"/>
              <w:right w:val="single" w:sz="8" w:space="0" w:color="FFFFFF"/>
            </w:tcBorders>
            <w:vAlign w:val="center"/>
            <w:hideMark/>
          </w:tcPr>
          <w:p w14:paraId="2C7C50A8" w14:textId="77777777" w:rsidR="00CC67AE" w:rsidRPr="00CC67AE" w:rsidRDefault="00CC67AE" w:rsidP="00CC67AE">
            <w:pPr>
              <w:rPr>
                <w:b/>
                <w:color w:val="FFFFFF" w:themeColor="background1"/>
              </w:rPr>
            </w:pPr>
          </w:p>
        </w:tc>
        <w:tc>
          <w:tcPr>
            <w:tcW w:w="453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82F0C3B" w14:textId="77777777" w:rsidR="00CC67AE" w:rsidRPr="00CC67AE" w:rsidRDefault="00CC67AE" w:rsidP="00CC67AE">
            <w:r w:rsidRPr="00CC67AE">
              <w:t>Non-current assets</w:t>
            </w:r>
          </w:p>
        </w:tc>
        <w:tc>
          <w:tcPr>
            <w:tcW w:w="184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7FF50D0B" w14:textId="77777777" w:rsidR="00CC67AE" w:rsidRPr="00CC67AE" w:rsidRDefault="00CC67AE" w:rsidP="00011E39">
            <w:pPr>
              <w:jc w:val="center"/>
            </w:pPr>
            <w:r w:rsidRPr="00CC67AE">
              <w:t>Y</w:t>
            </w:r>
          </w:p>
        </w:tc>
        <w:tc>
          <w:tcPr>
            <w:tcW w:w="155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7702687D" w14:textId="77777777" w:rsidR="00CC67AE" w:rsidRPr="00CC67AE" w:rsidRDefault="00CC67AE" w:rsidP="00011E39">
            <w:pPr>
              <w:jc w:val="center"/>
            </w:pPr>
          </w:p>
        </w:tc>
      </w:tr>
      <w:tr w:rsidR="00CC67AE" w:rsidRPr="00CC67AE" w14:paraId="1B87C570" w14:textId="77777777" w:rsidTr="00011E39">
        <w:tc>
          <w:tcPr>
            <w:tcW w:w="1562" w:type="dxa"/>
            <w:vMerge/>
            <w:tcBorders>
              <w:top w:val="single" w:sz="24" w:space="0" w:color="FFFFFF"/>
              <w:left w:val="single" w:sz="8" w:space="0" w:color="FFFFFF"/>
              <w:bottom w:val="single" w:sz="8" w:space="0" w:color="FFFFFF"/>
              <w:right w:val="single" w:sz="8" w:space="0" w:color="FFFFFF"/>
            </w:tcBorders>
            <w:vAlign w:val="center"/>
            <w:hideMark/>
          </w:tcPr>
          <w:p w14:paraId="77251D4D" w14:textId="77777777" w:rsidR="00CC67AE" w:rsidRPr="00CC67AE" w:rsidRDefault="00CC67AE" w:rsidP="00CC67AE">
            <w:pPr>
              <w:rPr>
                <w:b/>
                <w:color w:val="FFFFFF" w:themeColor="background1"/>
              </w:rPr>
            </w:pPr>
          </w:p>
        </w:tc>
        <w:tc>
          <w:tcPr>
            <w:tcW w:w="4536"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5E21280" w14:textId="77777777" w:rsidR="00CC67AE" w:rsidRPr="00CC67AE" w:rsidRDefault="00CC67AE" w:rsidP="00CC67AE">
            <w:r w:rsidRPr="00CC67AE">
              <w:t>VAT</w:t>
            </w:r>
          </w:p>
        </w:tc>
        <w:tc>
          <w:tcPr>
            <w:tcW w:w="184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CEC9856" w14:textId="77777777" w:rsidR="00CC67AE" w:rsidRPr="00CC67AE" w:rsidRDefault="00CC67AE" w:rsidP="00011E39">
            <w:pPr>
              <w:jc w:val="center"/>
            </w:pPr>
            <w:r w:rsidRPr="00CC67AE">
              <w:t>Y</w:t>
            </w:r>
          </w:p>
        </w:tc>
        <w:tc>
          <w:tcPr>
            <w:tcW w:w="155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B9CDAEF" w14:textId="77777777" w:rsidR="00CC67AE" w:rsidRPr="00CC67AE" w:rsidRDefault="00CC67AE" w:rsidP="00011E39">
            <w:pPr>
              <w:jc w:val="center"/>
            </w:pPr>
          </w:p>
        </w:tc>
      </w:tr>
      <w:tr w:rsidR="00CC67AE" w:rsidRPr="00CC67AE" w14:paraId="19E71165" w14:textId="77777777" w:rsidTr="00011E39">
        <w:trPr>
          <w:trHeight w:val="303"/>
        </w:trPr>
        <w:tc>
          <w:tcPr>
            <w:tcW w:w="1562" w:type="dxa"/>
            <w:tcBorders>
              <w:top w:val="single" w:sz="8" w:space="0" w:color="FFFFFF"/>
              <w:left w:val="single" w:sz="8" w:space="0" w:color="FFFFFF"/>
              <w:bottom w:val="single" w:sz="8" w:space="0" w:color="FFFFFF"/>
              <w:right w:val="single" w:sz="8" w:space="0" w:color="FFFFFF"/>
            </w:tcBorders>
            <w:shd w:val="clear" w:color="auto" w:fill="2F5597"/>
            <w:tcMar>
              <w:top w:w="72" w:type="dxa"/>
              <w:left w:w="144" w:type="dxa"/>
              <w:bottom w:w="72" w:type="dxa"/>
              <w:right w:w="144" w:type="dxa"/>
            </w:tcMar>
            <w:hideMark/>
          </w:tcPr>
          <w:p w14:paraId="42AE1F85" w14:textId="77777777" w:rsidR="00CC67AE" w:rsidRPr="00CC67AE" w:rsidRDefault="00CC67AE" w:rsidP="00CC67AE">
            <w:pPr>
              <w:rPr>
                <w:b/>
                <w:color w:val="FFFFFF" w:themeColor="background1"/>
              </w:rPr>
            </w:pPr>
            <w:r w:rsidRPr="00CC67AE">
              <w:rPr>
                <w:b/>
                <w:color w:val="FFFFFF" w:themeColor="background1"/>
              </w:rPr>
              <w:t>P2P</w:t>
            </w:r>
          </w:p>
        </w:tc>
        <w:tc>
          <w:tcPr>
            <w:tcW w:w="453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CFC163F" w14:textId="77777777" w:rsidR="00CC67AE" w:rsidRPr="00CC67AE" w:rsidRDefault="00CC67AE" w:rsidP="00CC67AE">
            <w:r w:rsidRPr="00CC67AE">
              <w:t>eProc, catalogues, workflow, AP, grants AP etc.</w:t>
            </w:r>
          </w:p>
        </w:tc>
        <w:tc>
          <w:tcPr>
            <w:tcW w:w="184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5DEE3C10" w14:textId="77777777" w:rsidR="00CC67AE" w:rsidRPr="00CC67AE" w:rsidRDefault="00CC67AE" w:rsidP="00011E39">
            <w:pPr>
              <w:jc w:val="center"/>
            </w:pPr>
            <w:r w:rsidRPr="00CC67AE">
              <w:t>Y</w:t>
            </w:r>
          </w:p>
        </w:tc>
        <w:tc>
          <w:tcPr>
            <w:tcW w:w="155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7830F1A" w14:textId="77777777" w:rsidR="00CC67AE" w:rsidRPr="00CC67AE" w:rsidRDefault="00CC67AE" w:rsidP="00011E39">
            <w:pPr>
              <w:jc w:val="center"/>
            </w:pPr>
          </w:p>
        </w:tc>
      </w:tr>
      <w:tr w:rsidR="00CC67AE" w:rsidRPr="00CC67AE" w14:paraId="309462A9" w14:textId="77777777" w:rsidTr="00011E39">
        <w:trPr>
          <w:trHeight w:val="247"/>
        </w:trPr>
        <w:tc>
          <w:tcPr>
            <w:tcW w:w="1562" w:type="dxa"/>
            <w:tcBorders>
              <w:top w:val="single" w:sz="8" w:space="0" w:color="FFFFFF"/>
              <w:left w:val="single" w:sz="8" w:space="0" w:color="FFFFFF"/>
              <w:bottom w:val="single" w:sz="8" w:space="0" w:color="FFFFFF"/>
              <w:right w:val="single" w:sz="8" w:space="0" w:color="FFFFFF"/>
            </w:tcBorders>
            <w:shd w:val="clear" w:color="auto" w:fill="2F5597"/>
            <w:tcMar>
              <w:top w:w="72" w:type="dxa"/>
              <w:left w:w="144" w:type="dxa"/>
              <w:bottom w:w="72" w:type="dxa"/>
              <w:right w:w="144" w:type="dxa"/>
            </w:tcMar>
            <w:hideMark/>
          </w:tcPr>
          <w:p w14:paraId="509304F7" w14:textId="77777777" w:rsidR="00CC67AE" w:rsidRPr="00CC67AE" w:rsidRDefault="00CC67AE" w:rsidP="00CC67AE">
            <w:pPr>
              <w:rPr>
                <w:b/>
                <w:color w:val="FFFFFF" w:themeColor="background1"/>
              </w:rPr>
            </w:pPr>
            <w:r w:rsidRPr="00CC67AE">
              <w:rPr>
                <w:b/>
                <w:color w:val="FFFFFF" w:themeColor="background1"/>
              </w:rPr>
              <w:t>Expenses</w:t>
            </w:r>
          </w:p>
        </w:tc>
        <w:tc>
          <w:tcPr>
            <w:tcW w:w="4536"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3325731" w14:textId="77777777" w:rsidR="00CC67AE" w:rsidRPr="00CC67AE" w:rsidRDefault="00CC67AE" w:rsidP="00CC67AE">
            <w:r w:rsidRPr="00CC67AE">
              <w:t>Employee expenses</w:t>
            </w:r>
          </w:p>
        </w:tc>
        <w:tc>
          <w:tcPr>
            <w:tcW w:w="184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D47B603" w14:textId="77777777" w:rsidR="00CC67AE" w:rsidRPr="00CC67AE" w:rsidRDefault="00CC67AE" w:rsidP="00011E39">
            <w:pPr>
              <w:jc w:val="center"/>
            </w:pPr>
            <w:r w:rsidRPr="00CC67AE">
              <w:t>Y</w:t>
            </w:r>
          </w:p>
        </w:tc>
        <w:tc>
          <w:tcPr>
            <w:tcW w:w="155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31E684F" w14:textId="77777777" w:rsidR="00CC67AE" w:rsidRPr="00CC67AE" w:rsidRDefault="00CC67AE" w:rsidP="00011E39">
            <w:pPr>
              <w:jc w:val="center"/>
            </w:pPr>
          </w:p>
        </w:tc>
      </w:tr>
      <w:tr w:rsidR="00CC67AE" w:rsidRPr="00CC67AE" w14:paraId="427C9415" w14:textId="77777777" w:rsidTr="00011E39">
        <w:trPr>
          <w:trHeight w:val="136"/>
        </w:trPr>
        <w:tc>
          <w:tcPr>
            <w:tcW w:w="1562" w:type="dxa"/>
            <w:tcBorders>
              <w:top w:val="single" w:sz="8" w:space="0" w:color="FFFFFF"/>
              <w:left w:val="single" w:sz="8" w:space="0" w:color="FFFFFF"/>
              <w:bottom w:val="single" w:sz="8" w:space="0" w:color="FFFFFF"/>
              <w:right w:val="single" w:sz="8" w:space="0" w:color="FFFFFF"/>
            </w:tcBorders>
            <w:shd w:val="clear" w:color="auto" w:fill="2F5597"/>
            <w:tcMar>
              <w:top w:w="72" w:type="dxa"/>
              <w:left w:w="144" w:type="dxa"/>
              <w:bottom w:w="72" w:type="dxa"/>
              <w:right w:w="144" w:type="dxa"/>
            </w:tcMar>
            <w:hideMark/>
          </w:tcPr>
          <w:p w14:paraId="4799BD91" w14:textId="77777777" w:rsidR="00CC67AE" w:rsidRPr="00CC67AE" w:rsidRDefault="00CC67AE" w:rsidP="00CC67AE">
            <w:pPr>
              <w:rPr>
                <w:b/>
                <w:color w:val="FFFFFF" w:themeColor="background1"/>
              </w:rPr>
            </w:pPr>
            <w:r w:rsidRPr="00CC67AE">
              <w:rPr>
                <w:b/>
                <w:color w:val="FFFFFF" w:themeColor="background1"/>
              </w:rPr>
              <w:t>Time</w:t>
            </w:r>
          </w:p>
        </w:tc>
        <w:tc>
          <w:tcPr>
            <w:tcW w:w="453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700A4B26" w14:textId="77777777" w:rsidR="00CC67AE" w:rsidRPr="00CC67AE" w:rsidRDefault="00CC67AE" w:rsidP="00CC67AE">
            <w:r w:rsidRPr="00CC67AE">
              <w:t>Time Recording</w:t>
            </w:r>
          </w:p>
        </w:tc>
        <w:tc>
          <w:tcPr>
            <w:tcW w:w="184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55F1EB16" w14:textId="77777777" w:rsidR="00CC67AE" w:rsidRPr="00CC67AE" w:rsidRDefault="00CC67AE" w:rsidP="00011E39">
            <w:pPr>
              <w:jc w:val="center"/>
            </w:pPr>
            <w:r w:rsidRPr="00CC67AE">
              <w:t>Y</w:t>
            </w:r>
          </w:p>
        </w:tc>
        <w:tc>
          <w:tcPr>
            <w:tcW w:w="155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CD4959E" w14:textId="77777777" w:rsidR="00CC67AE" w:rsidRPr="00CC67AE" w:rsidRDefault="00CC67AE" w:rsidP="00011E39">
            <w:pPr>
              <w:jc w:val="center"/>
            </w:pPr>
          </w:p>
        </w:tc>
      </w:tr>
      <w:tr w:rsidR="00CC67AE" w:rsidRPr="00CC67AE" w14:paraId="4A5A8393" w14:textId="77777777" w:rsidTr="00011E39">
        <w:trPr>
          <w:trHeight w:val="248"/>
        </w:trPr>
        <w:tc>
          <w:tcPr>
            <w:tcW w:w="1562" w:type="dxa"/>
            <w:vMerge w:val="restart"/>
            <w:tcBorders>
              <w:top w:val="single" w:sz="8" w:space="0" w:color="FFFFFF"/>
              <w:left w:val="single" w:sz="8" w:space="0" w:color="FFFFFF"/>
              <w:bottom w:val="single" w:sz="8" w:space="0" w:color="FFFFFF"/>
              <w:right w:val="single" w:sz="8" w:space="0" w:color="FFFFFF"/>
            </w:tcBorders>
            <w:shd w:val="clear" w:color="auto" w:fill="2F5597"/>
            <w:tcMar>
              <w:top w:w="72" w:type="dxa"/>
              <w:left w:w="144" w:type="dxa"/>
              <w:bottom w:w="72" w:type="dxa"/>
              <w:right w:w="144" w:type="dxa"/>
            </w:tcMar>
            <w:hideMark/>
          </w:tcPr>
          <w:p w14:paraId="4049C09F" w14:textId="77777777" w:rsidR="00DF4239" w:rsidRDefault="00DF4239" w:rsidP="00CC67AE">
            <w:pPr>
              <w:rPr>
                <w:b/>
                <w:color w:val="FFFFFF" w:themeColor="background1"/>
              </w:rPr>
            </w:pPr>
          </w:p>
          <w:p w14:paraId="686F692E" w14:textId="77777777" w:rsidR="00DF4239" w:rsidRDefault="00DF4239" w:rsidP="00CC67AE">
            <w:pPr>
              <w:rPr>
                <w:b/>
                <w:color w:val="FFFFFF" w:themeColor="background1"/>
              </w:rPr>
            </w:pPr>
          </w:p>
          <w:p w14:paraId="1522E640" w14:textId="77777777" w:rsidR="00DF4239" w:rsidRDefault="00DF4239" w:rsidP="00CC67AE">
            <w:pPr>
              <w:rPr>
                <w:b/>
                <w:color w:val="FFFFFF" w:themeColor="background1"/>
              </w:rPr>
            </w:pPr>
          </w:p>
          <w:p w14:paraId="76E7E53C" w14:textId="77777777" w:rsidR="00DF4239" w:rsidRDefault="00DF4239" w:rsidP="00CC67AE">
            <w:pPr>
              <w:rPr>
                <w:b/>
                <w:color w:val="FFFFFF" w:themeColor="background1"/>
              </w:rPr>
            </w:pPr>
          </w:p>
          <w:p w14:paraId="395233A5" w14:textId="77777777" w:rsidR="00DF4239" w:rsidRDefault="00DF4239" w:rsidP="00CC67AE">
            <w:pPr>
              <w:rPr>
                <w:b/>
                <w:color w:val="FFFFFF" w:themeColor="background1"/>
              </w:rPr>
            </w:pPr>
          </w:p>
          <w:p w14:paraId="21941CBB" w14:textId="77777777" w:rsidR="00CC67AE" w:rsidRPr="00CC67AE" w:rsidRDefault="00CC67AE" w:rsidP="00CC67AE">
            <w:pPr>
              <w:rPr>
                <w:b/>
                <w:color w:val="FFFFFF" w:themeColor="background1"/>
              </w:rPr>
            </w:pPr>
            <w:r w:rsidRPr="00CC67AE">
              <w:rPr>
                <w:b/>
                <w:color w:val="FFFFFF" w:themeColor="background1"/>
              </w:rPr>
              <w:t>HR</w:t>
            </w:r>
          </w:p>
        </w:tc>
        <w:tc>
          <w:tcPr>
            <w:tcW w:w="4536"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A1EF8F7" w14:textId="77777777" w:rsidR="00CC67AE" w:rsidRPr="00CC67AE" w:rsidRDefault="00CC67AE" w:rsidP="00CC67AE">
            <w:r w:rsidRPr="00CC67AE">
              <w:t>Manager self service</w:t>
            </w:r>
          </w:p>
        </w:tc>
        <w:tc>
          <w:tcPr>
            <w:tcW w:w="184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141FD11" w14:textId="77777777" w:rsidR="00CC67AE" w:rsidRPr="00CC67AE" w:rsidRDefault="00CC67AE" w:rsidP="00011E39">
            <w:pPr>
              <w:jc w:val="center"/>
            </w:pPr>
            <w:r w:rsidRPr="00CC67AE">
              <w:t>Y</w:t>
            </w:r>
          </w:p>
        </w:tc>
        <w:tc>
          <w:tcPr>
            <w:tcW w:w="155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B9626C6" w14:textId="77777777" w:rsidR="00CC67AE" w:rsidRPr="00CC67AE" w:rsidRDefault="00CC67AE" w:rsidP="00011E39">
            <w:pPr>
              <w:jc w:val="center"/>
            </w:pPr>
          </w:p>
        </w:tc>
      </w:tr>
      <w:tr w:rsidR="00CC67AE" w:rsidRPr="00CC67AE" w14:paraId="72E1C40F" w14:textId="77777777" w:rsidTr="00011E39">
        <w:trPr>
          <w:trHeight w:val="282"/>
        </w:trPr>
        <w:tc>
          <w:tcPr>
            <w:tcW w:w="1562" w:type="dxa"/>
            <w:vMerge/>
            <w:tcBorders>
              <w:top w:val="single" w:sz="8" w:space="0" w:color="FFFFFF"/>
              <w:left w:val="single" w:sz="8" w:space="0" w:color="FFFFFF"/>
              <w:bottom w:val="single" w:sz="8" w:space="0" w:color="FFFFFF"/>
              <w:right w:val="single" w:sz="8" w:space="0" w:color="FFFFFF"/>
            </w:tcBorders>
            <w:vAlign w:val="center"/>
            <w:hideMark/>
          </w:tcPr>
          <w:p w14:paraId="0D766BCF" w14:textId="77777777" w:rsidR="00CC67AE" w:rsidRPr="00CC67AE" w:rsidRDefault="00CC67AE" w:rsidP="00CC67AE">
            <w:pPr>
              <w:rPr>
                <w:b/>
                <w:color w:val="FFFFFF" w:themeColor="background1"/>
              </w:rPr>
            </w:pPr>
          </w:p>
        </w:tc>
        <w:tc>
          <w:tcPr>
            <w:tcW w:w="453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31289AB" w14:textId="77777777" w:rsidR="00CC67AE" w:rsidRPr="00CC67AE" w:rsidRDefault="00CC67AE" w:rsidP="00CC67AE">
            <w:r w:rsidRPr="00CC67AE">
              <w:t>Employee self service</w:t>
            </w:r>
          </w:p>
        </w:tc>
        <w:tc>
          <w:tcPr>
            <w:tcW w:w="184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93811B4" w14:textId="77777777" w:rsidR="00CC67AE" w:rsidRPr="00CC67AE" w:rsidRDefault="0004115E" w:rsidP="00011E39">
            <w:pPr>
              <w:jc w:val="center"/>
            </w:pPr>
            <w:r>
              <w:t>Y</w:t>
            </w:r>
          </w:p>
        </w:tc>
        <w:tc>
          <w:tcPr>
            <w:tcW w:w="155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70C0328" w14:textId="77777777" w:rsidR="00CC67AE" w:rsidRPr="00CC67AE" w:rsidRDefault="00CC67AE" w:rsidP="00011E39">
            <w:pPr>
              <w:jc w:val="center"/>
            </w:pPr>
          </w:p>
        </w:tc>
      </w:tr>
      <w:tr w:rsidR="00CC67AE" w:rsidRPr="00CC67AE" w14:paraId="7EFF4407" w14:textId="77777777" w:rsidTr="00011E39">
        <w:trPr>
          <w:trHeight w:val="154"/>
        </w:trPr>
        <w:tc>
          <w:tcPr>
            <w:tcW w:w="1562" w:type="dxa"/>
            <w:vMerge/>
            <w:tcBorders>
              <w:top w:val="single" w:sz="8" w:space="0" w:color="FFFFFF"/>
              <w:left w:val="single" w:sz="8" w:space="0" w:color="FFFFFF"/>
              <w:bottom w:val="single" w:sz="8" w:space="0" w:color="FFFFFF"/>
              <w:right w:val="single" w:sz="8" w:space="0" w:color="FFFFFF"/>
            </w:tcBorders>
            <w:vAlign w:val="center"/>
            <w:hideMark/>
          </w:tcPr>
          <w:p w14:paraId="5A2B6BEF" w14:textId="77777777" w:rsidR="00CC67AE" w:rsidRPr="00CC67AE" w:rsidRDefault="00CC67AE" w:rsidP="00CC67AE">
            <w:pPr>
              <w:rPr>
                <w:b/>
                <w:color w:val="FFFFFF" w:themeColor="background1"/>
              </w:rPr>
            </w:pPr>
          </w:p>
        </w:tc>
        <w:tc>
          <w:tcPr>
            <w:tcW w:w="4536"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ED88CA9" w14:textId="77777777" w:rsidR="00CC67AE" w:rsidRPr="00CC67AE" w:rsidRDefault="00CC67AE" w:rsidP="00CC67AE">
            <w:r w:rsidRPr="00CC67AE">
              <w:t>Absence Management</w:t>
            </w:r>
          </w:p>
        </w:tc>
        <w:tc>
          <w:tcPr>
            <w:tcW w:w="184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4990B41" w14:textId="77777777" w:rsidR="00CC67AE" w:rsidRPr="00CC67AE" w:rsidRDefault="0004115E" w:rsidP="00011E39">
            <w:pPr>
              <w:jc w:val="center"/>
            </w:pPr>
            <w:r>
              <w:t>Y</w:t>
            </w:r>
          </w:p>
        </w:tc>
        <w:tc>
          <w:tcPr>
            <w:tcW w:w="155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E51B0FA" w14:textId="77777777" w:rsidR="00CC67AE" w:rsidRPr="00CC67AE" w:rsidRDefault="00CC67AE" w:rsidP="00011E39">
            <w:pPr>
              <w:jc w:val="center"/>
            </w:pPr>
          </w:p>
        </w:tc>
      </w:tr>
      <w:tr w:rsidR="00CC67AE" w:rsidRPr="00CC67AE" w14:paraId="7C50C031" w14:textId="77777777" w:rsidTr="00011E39">
        <w:trPr>
          <w:trHeight w:val="205"/>
        </w:trPr>
        <w:tc>
          <w:tcPr>
            <w:tcW w:w="1562" w:type="dxa"/>
            <w:vMerge/>
            <w:tcBorders>
              <w:top w:val="single" w:sz="8" w:space="0" w:color="FFFFFF"/>
              <w:left w:val="single" w:sz="8" w:space="0" w:color="FFFFFF"/>
              <w:bottom w:val="single" w:sz="8" w:space="0" w:color="FFFFFF"/>
              <w:right w:val="single" w:sz="8" w:space="0" w:color="FFFFFF"/>
            </w:tcBorders>
            <w:vAlign w:val="center"/>
            <w:hideMark/>
          </w:tcPr>
          <w:p w14:paraId="21E1BF40" w14:textId="77777777" w:rsidR="00CC67AE" w:rsidRPr="00CC67AE" w:rsidRDefault="00CC67AE" w:rsidP="00CC67AE">
            <w:pPr>
              <w:rPr>
                <w:b/>
                <w:color w:val="FFFFFF" w:themeColor="background1"/>
              </w:rPr>
            </w:pPr>
          </w:p>
        </w:tc>
        <w:tc>
          <w:tcPr>
            <w:tcW w:w="453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C72B3B8" w14:textId="77777777" w:rsidR="00CC67AE" w:rsidRPr="00CC67AE" w:rsidRDefault="00CC67AE" w:rsidP="00CC67AE">
            <w:r w:rsidRPr="00CC67AE">
              <w:t>Hierarchies</w:t>
            </w:r>
          </w:p>
        </w:tc>
        <w:tc>
          <w:tcPr>
            <w:tcW w:w="184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7657FE6" w14:textId="77777777" w:rsidR="00CC67AE" w:rsidRPr="00CC67AE" w:rsidRDefault="0004115E" w:rsidP="00011E39">
            <w:pPr>
              <w:jc w:val="center"/>
            </w:pPr>
            <w:r>
              <w:t>Y</w:t>
            </w:r>
          </w:p>
        </w:tc>
        <w:tc>
          <w:tcPr>
            <w:tcW w:w="155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5BE85D50" w14:textId="77777777" w:rsidR="00CC67AE" w:rsidRPr="00CC67AE" w:rsidRDefault="00CC67AE" w:rsidP="00011E39">
            <w:pPr>
              <w:jc w:val="center"/>
            </w:pPr>
          </w:p>
        </w:tc>
      </w:tr>
      <w:tr w:rsidR="00CC67AE" w:rsidRPr="00CC67AE" w14:paraId="66E696D0" w14:textId="77777777" w:rsidTr="00011E39">
        <w:trPr>
          <w:trHeight w:val="205"/>
        </w:trPr>
        <w:tc>
          <w:tcPr>
            <w:tcW w:w="1562" w:type="dxa"/>
            <w:vMerge/>
            <w:tcBorders>
              <w:top w:val="single" w:sz="8" w:space="0" w:color="FFFFFF"/>
              <w:left w:val="single" w:sz="8" w:space="0" w:color="FFFFFF"/>
              <w:bottom w:val="single" w:sz="8" w:space="0" w:color="FFFFFF"/>
              <w:right w:val="single" w:sz="8" w:space="0" w:color="FFFFFF"/>
            </w:tcBorders>
            <w:vAlign w:val="center"/>
            <w:hideMark/>
          </w:tcPr>
          <w:p w14:paraId="40EA1ADA" w14:textId="77777777" w:rsidR="00CC67AE" w:rsidRPr="00CC67AE" w:rsidRDefault="00CC67AE" w:rsidP="00CC67AE">
            <w:pPr>
              <w:rPr>
                <w:b/>
                <w:color w:val="FFFFFF" w:themeColor="background1"/>
              </w:rPr>
            </w:pPr>
          </w:p>
        </w:tc>
        <w:tc>
          <w:tcPr>
            <w:tcW w:w="4536"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14EB31" w14:textId="77777777" w:rsidR="00CC67AE" w:rsidRPr="00CC67AE" w:rsidRDefault="00CC67AE" w:rsidP="00CC67AE">
            <w:r w:rsidRPr="00CC67AE">
              <w:t>Skills Management</w:t>
            </w:r>
          </w:p>
        </w:tc>
        <w:tc>
          <w:tcPr>
            <w:tcW w:w="184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D8FBA5F" w14:textId="77777777" w:rsidR="00CC67AE" w:rsidRPr="00CC67AE" w:rsidRDefault="00CC67AE" w:rsidP="00011E39">
            <w:pPr>
              <w:jc w:val="center"/>
            </w:pPr>
          </w:p>
        </w:tc>
        <w:tc>
          <w:tcPr>
            <w:tcW w:w="155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DEDCD37" w14:textId="77777777" w:rsidR="00CC67AE" w:rsidRPr="00CC67AE" w:rsidRDefault="00CC67AE" w:rsidP="00011E39">
            <w:pPr>
              <w:jc w:val="center"/>
            </w:pPr>
            <w:r w:rsidRPr="00CC67AE">
              <w:t>Y</w:t>
            </w:r>
          </w:p>
        </w:tc>
      </w:tr>
      <w:tr w:rsidR="00CC67AE" w:rsidRPr="00CC67AE" w14:paraId="53DB27EF" w14:textId="77777777" w:rsidTr="00011E39">
        <w:trPr>
          <w:trHeight w:val="239"/>
        </w:trPr>
        <w:tc>
          <w:tcPr>
            <w:tcW w:w="1562" w:type="dxa"/>
            <w:vMerge/>
            <w:tcBorders>
              <w:top w:val="single" w:sz="8" w:space="0" w:color="FFFFFF"/>
              <w:left w:val="single" w:sz="8" w:space="0" w:color="FFFFFF"/>
              <w:bottom w:val="single" w:sz="8" w:space="0" w:color="FFFFFF"/>
              <w:right w:val="single" w:sz="8" w:space="0" w:color="FFFFFF"/>
            </w:tcBorders>
            <w:vAlign w:val="center"/>
            <w:hideMark/>
          </w:tcPr>
          <w:p w14:paraId="37348F9E" w14:textId="77777777" w:rsidR="00CC67AE" w:rsidRPr="00CC67AE" w:rsidRDefault="00CC67AE" w:rsidP="00CC67AE">
            <w:pPr>
              <w:rPr>
                <w:b/>
                <w:color w:val="FFFFFF" w:themeColor="background1"/>
              </w:rPr>
            </w:pPr>
          </w:p>
        </w:tc>
        <w:tc>
          <w:tcPr>
            <w:tcW w:w="453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76766302" w14:textId="77777777" w:rsidR="00CC67AE" w:rsidRPr="00CC67AE" w:rsidRDefault="00CC67AE" w:rsidP="00CC67AE">
            <w:r w:rsidRPr="00CC67AE">
              <w:t>Talent Management</w:t>
            </w:r>
          </w:p>
        </w:tc>
        <w:tc>
          <w:tcPr>
            <w:tcW w:w="184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6C12FED" w14:textId="77777777" w:rsidR="00CC67AE" w:rsidRPr="00CC67AE" w:rsidRDefault="00CC67AE" w:rsidP="00011E39">
            <w:pPr>
              <w:jc w:val="center"/>
            </w:pPr>
          </w:p>
        </w:tc>
        <w:tc>
          <w:tcPr>
            <w:tcW w:w="155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C5855AA" w14:textId="77777777" w:rsidR="00CC67AE" w:rsidRPr="00CC67AE" w:rsidRDefault="00CC67AE" w:rsidP="00011E39">
            <w:pPr>
              <w:jc w:val="center"/>
            </w:pPr>
            <w:r w:rsidRPr="00CC67AE">
              <w:t>Y</w:t>
            </w:r>
          </w:p>
        </w:tc>
      </w:tr>
      <w:tr w:rsidR="00CC67AE" w:rsidRPr="00CC67AE" w14:paraId="476AB755" w14:textId="77777777" w:rsidTr="00011E39">
        <w:trPr>
          <w:trHeight w:val="272"/>
        </w:trPr>
        <w:tc>
          <w:tcPr>
            <w:tcW w:w="1562" w:type="dxa"/>
            <w:vMerge/>
            <w:tcBorders>
              <w:top w:val="single" w:sz="8" w:space="0" w:color="FFFFFF"/>
              <w:left w:val="single" w:sz="8" w:space="0" w:color="FFFFFF"/>
              <w:bottom w:val="single" w:sz="8" w:space="0" w:color="FFFFFF"/>
              <w:right w:val="single" w:sz="8" w:space="0" w:color="FFFFFF"/>
            </w:tcBorders>
            <w:vAlign w:val="center"/>
            <w:hideMark/>
          </w:tcPr>
          <w:p w14:paraId="1997D91D" w14:textId="77777777" w:rsidR="00CC67AE" w:rsidRPr="00CC67AE" w:rsidRDefault="00CC67AE" w:rsidP="00CC67AE">
            <w:pPr>
              <w:rPr>
                <w:b/>
                <w:color w:val="FFFFFF" w:themeColor="background1"/>
              </w:rPr>
            </w:pPr>
          </w:p>
        </w:tc>
        <w:tc>
          <w:tcPr>
            <w:tcW w:w="4536"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170E67A" w14:textId="77777777" w:rsidR="00CC67AE" w:rsidRPr="00CC67AE" w:rsidRDefault="00CC67AE" w:rsidP="00CC67AE">
            <w:r w:rsidRPr="00CC67AE">
              <w:t>Performance Management</w:t>
            </w:r>
          </w:p>
        </w:tc>
        <w:tc>
          <w:tcPr>
            <w:tcW w:w="184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346D853" w14:textId="77777777" w:rsidR="00CC67AE" w:rsidRPr="00CC67AE" w:rsidRDefault="0004115E" w:rsidP="00011E39">
            <w:pPr>
              <w:jc w:val="center"/>
            </w:pPr>
            <w:r>
              <w:t>Y</w:t>
            </w:r>
          </w:p>
        </w:tc>
        <w:tc>
          <w:tcPr>
            <w:tcW w:w="155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FE5A153" w14:textId="77777777" w:rsidR="00CC67AE" w:rsidRPr="00CC67AE" w:rsidRDefault="00CC67AE" w:rsidP="00011E39">
            <w:pPr>
              <w:jc w:val="center"/>
            </w:pPr>
          </w:p>
        </w:tc>
      </w:tr>
      <w:tr w:rsidR="00CC67AE" w:rsidRPr="00CC67AE" w14:paraId="088016B6" w14:textId="77777777" w:rsidTr="00011E39">
        <w:trPr>
          <w:trHeight w:val="250"/>
        </w:trPr>
        <w:tc>
          <w:tcPr>
            <w:tcW w:w="1562" w:type="dxa"/>
            <w:vMerge/>
            <w:tcBorders>
              <w:top w:val="single" w:sz="8" w:space="0" w:color="FFFFFF"/>
              <w:left w:val="single" w:sz="8" w:space="0" w:color="FFFFFF"/>
              <w:bottom w:val="single" w:sz="8" w:space="0" w:color="FFFFFF"/>
              <w:right w:val="single" w:sz="8" w:space="0" w:color="FFFFFF"/>
            </w:tcBorders>
            <w:vAlign w:val="center"/>
            <w:hideMark/>
          </w:tcPr>
          <w:p w14:paraId="64080AF9" w14:textId="77777777" w:rsidR="00CC67AE" w:rsidRPr="00CC67AE" w:rsidRDefault="00CC67AE" w:rsidP="00CC67AE">
            <w:pPr>
              <w:rPr>
                <w:b/>
                <w:color w:val="FFFFFF" w:themeColor="background1"/>
              </w:rPr>
            </w:pPr>
          </w:p>
        </w:tc>
        <w:tc>
          <w:tcPr>
            <w:tcW w:w="453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399DD28" w14:textId="77777777" w:rsidR="00CC67AE" w:rsidRPr="00CC67AE" w:rsidRDefault="00CC67AE" w:rsidP="00CC67AE">
            <w:r w:rsidRPr="00CC67AE">
              <w:t>Workflow &amp; electronic forms</w:t>
            </w:r>
          </w:p>
        </w:tc>
        <w:tc>
          <w:tcPr>
            <w:tcW w:w="184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0C6142E" w14:textId="77777777" w:rsidR="00CC67AE" w:rsidRPr="00CC67AE" w:rsidRDefault="0004115E" w:rsidP="00011E39">
            <w:pPr>
              <w:jc w:val="center"/>
            </w:pPr>
            <w:r>
              <w:t>Y</w:t>
            </w:r>
          </w:p>
        </w:tc>
        <w:tc>
          <w:tcPr>
            <w:tcW w:w="155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A0121F2" w14:textId="77777777" w:rsidR="00CC67AE" w:rsidRPr="00CC67AE" w:rsidRDefault="00CC67AE" w:rsidP="00011E39">
            <w:pPr>
              <w:jc w:val="center"/>
            </w:pPr>
          </w:p>
        </w:tc>
      </w:tr>
      <w:tr w:rsidR="00FA3F09" w:rsidRPr="00CC67AE" w14:paraId="3A3658CF" w14:textId="77777777" w:rsidTr="00DD22BD">
        <w:trPr>
          <w:trHeight w:val="200"/>
        </w:trPr>
        <w:tc>
          <w:tcPr>
            <w:tcW w:w="1562" w:type="dxa"/>
            <w:tcBorders>
              <w:top w:val="single" w:sz="8" w:space="0" w:color="FFFFFF"/>
              <w:left w:val="single" w:sz="8" w:space="0" w:color="FFFFFF"/>
              <w:right w:val="single" w:sz="8" w:space="0" w:color="FFFFFF"/>
            </w:tcBorders>
            <w:shd w:val="clear" w:color="auto" w:fill="2F5597"/>
            <w:tcMar>
              <w:top w:w="72" w:type="dxa"/>
              <w:left w:w="144" w:type="dxa"/>
              <w:bottom w:w="72" w:type="dxa"/>
              <w:right w:w="144" w:type="dxa"/>
            </w:tcMar>
            <w:hideMark/>
          </w:tcPr>
          <w:p w14:paraId="34F3F6C5" w14:textId="77777777" w:rsidR="00FA3F09" w:rsidRPr="00CC67AE" w:rsidRDefault="00FA3F09" w:rsidP="00CC67AE">
            <w:pPr>
              <w:rPr>
                <w:b/>
                <w:color w:val="FFFFFF" w:themeColor="background1"/>
              </w:rPr>
            </w:pPr>
            <w:r w:rsidRPr="00CC67AE">
              <w:rPr>
                <w:b/>
                <w:color w:val="FFFFFF" w:themeColor="background1"/>
              </w:rPr>
              <w:t>Payroll</w:t>
            </w:r>
            <w:r w:rsidR="0003507C">
              <w:rPr>
                <w:b/>
                <w:color w:val="FFFFFF" w:themeColor="background1"/>
              </w:rPr>
              <w:t>*</w:t>
            </w:r>
          </w:p>
        </w:tc>
        <w:tc>
          <w:tcPr>
            <w:tcW w:w="4536"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E4EB551" w14:textId="27CEB98B" w:rsidR="00FA3F09" w:rsidRPr="00CC67AE" w:rsidRDefault="00FA3F09" w:rsidP="00FA3F09">
            <w:r>
              <w:t>Payroll with integrations to HR and finance</w:t>
            </w:r>
          </w:p>
        </w:tc>
        <w:tc>
          <w:tcPr>
            <w:tcW w:w="184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C8E9E6B" w14:textId="40B0E1C3" w:rsidR="00FA3F09" w:rsidRPr="00CC67AE" w:rsidRDefault="00FA3F09" w:rsidP="00011E39">
            <w:pPr>
              <w:jc w:val="center"/>
            </w:pPr>
          </w:p>
        </w:tc>
        <w:tc>
          <w:tcPr>
            <w:tcW w:w="155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6605F58" w14:textId="77777777" w:rsidR="00FA3F09" w:rsidRPr="00CC67AE" w:rsidRDefault="00FA3F09" w:rsidP="00011E39">
            <w:pPr>
              <w:jc w:val="center"/>
            </w:pPr>
            <w:r>
              <w:t>Y</w:t>
            </w:r>
          </w:p>
        </w:tc>
      </w:tr>
      <w:tr w:rsidR="00CC67AE" w:rsidRPr="00CC67AE" w14:paraId="4FC2B350" w14:textId="77777777" w:rsidTr="00891EE6">
        <w:trPr>
          <w:trHeight w:val="295"/>
        </w:trPr>
        <w:tc>
          <w:tcPr>
            <w:tcW w:w="1562" w:type="dxa"/>
            <w:tcBorders>
              <w:top w:val="single" w:sz="8" w:space="0" w:color="FFFFFF"/>
              <w:left w:val="single" w:sz="8" w:space="0" w:color="FFFFFF"/>
              <w:bottom w:val="single" w:sz="8" w:space="0" w:color="FFFFFF"/>
              <w:right w:val="single" w:sz="8" w:space="0" w:color="FFFFFF"/>
            </w:tcBorders>
            <w:shd w:val="clear" w:color="auto" w:fill="2F5597"/>
            <w:tcMar>
              <w:top w:w="72" w:type="dxa"/>
              <w:left w:w="144" w:type="dxa"/>
              <w:bottom w:w="72" w:type="dxa"/>
              <w:right w:w="144" w:type="dxa"/>
            </w:tcMar>
            <w:hideMark/>
          </w:tcPr>
          <w:p w14:paraId="51F9CC9F" w14:textId="77777777" w:rsidR="00CC67AE" w:rsidRPr="00CC67AE" w:rsidRDefault="00CC67AE" w:rsidP="00CC67AE">
            <w:pPr>
              <w:rPr>
                <w:b/>
                <w:color w:val="FFFFFF" w:themeColor="background1"/>
              </w:rPr>
            </w:pPr>
            <w:r w:rsidRPr="00CC67AE">
              <w:rPr>
                <w:b/>
                <w:color w:val="FFFFFF" w:themeColor="background1"/>
              </w:rPr>
              <w:t>Interfaces</w:t>
            </w:r>
          </w:p>
        </w:tc>
        <w:tc>
          <w:tcPr>
            <w:tcW w:w="4536"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72" w:type="dxa"/>
              <w:left w:w="144" w:type="dxa"/>
              <w:bottom w:w="72" w:type="dxa"/>
              <w:right w:w="144" w:type="dxa"/>
            </w:tcMar>
            <w:hideMark/>
          </w:tcPr>
          <w:p w14:paraId="772BDE47" w14:textId="77777777" w:rsidR="00CC67AE" w:rsidRPr="00CC67AE" w:rsidRDefault="00CC67AE" w:rsidP="00CC67AE">
            <w:r w:rsidRPr="00CC67AE">
              <w:t>Inc. interface</w:t>
            </w:r>
            <w:r w:rsidR="00FA3F09">
              <w:t>s</w:t>
            </w:r>
            <w:r w:rsidRPr="00CC67AE">
              <w:t xml:space="preserve"> to existing payroll</w:t>
            </w:r>
            <w:r w:rsidR="00FA3F09">
              <w:t xml:space="preserve"> (ePayfact)</w:t>
            </w:r>
          </w:p>
        </w:tc>
        <w:tc>
          <w:tcPr>
            <w:tcW w:w="1843"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72" w:type="dxa"/>
              <w:left w:w="144" w:type="dxa"/>
              <w:bottom w:w="72" w:type="dxa"/>
              <w:right w:w="144" w:type="dxa"/>
            </w:tcMar>
            <w:hideMark/>
          </w:tcPr>
          <w:p w14:paraId="68FB46EC" w14:textId="77777777" w:rsidR="00CC67AE" w:rsidRPr="00CC67AE" w:rsidRDefault="00CC67AE" w:rsidP="00011E39">
            <w:pPr>
              <w:jc w:val="center"/>
            </w:pPr>
            <w:r w:rsidRPr="00CC67AE">
              <w:t>Y</w:t>
            </w:r>
          </w:p>
        </w:tc>
        <w:tc>
          <w:tcPr>
            <w:tcW w:w="1559"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72" w:type="dxa"/>
              <w:left w:w="144" w:type="dxa"/>
              <w:bottom w:w="72" w:type="dxa"/>
              <w:right w:w="144" w:type="dxa"/>
            </w:tcMar>
            <w:hideMark/>
          </w:tcPr>
          <w:p w14:paraId="0ADCB2C4" w14:textId="77777777" w:rsidR="00CC67AE" w:rsidRPr="00CC67AE" w:rsidRDefault="00CC67AE" w:rsidP="00011E39">
            <w:pPr>
              <w:jc w:val="center"/>
            </w:pPr>
          </w:p>
        </w:tc>
      </w:tr>
      <w:tr w:rsidR="00CC67AE" w:rsidRPr="00CC67AE" w14:paraId="4989BEC9" w14:textId="77777777" w:rsidTr="00891EE6">
        <w:trPr>
          <w:trHeight w:val="261"/>
        </w:trPr>
        <w:tc>
          <w:tcPr>
            <w:tcW w:w="1562" w:type="dxa"/>
            <w:tcBorders>
              <w:top w:val="single" w:sz="8" w:space="0" w:color="FFFFFF"/>
              <w:left w:val="single" w:sz="8" w:space="0" w:color="FFFFFF"/>
              <w:bottom w:val="single" w:sz="8" w:space="0" w:color="FFFFFF"/>
              <w:right w:val="single" w:sz="8" w:space="0" w:color="FFFFFF"/>
            </w:tcBorders>
            <w:shd w:val="clear" w:color="auto" w:fill="2F5597"/>
            <w:tcMar>
              <w:top w:w="72" w:type="dxa"/>
              <w:left w:w="144" w:type="dxa"/>
              <w:bottom w:w="72" w:type="dxa"/>
              <w:right w:w="144" w:type="dxa"/>
            </w:tcMar>
            <w:hideMark/>
          </w:tcPr>
          <w:p w14:paraId="7B65E10C" w14:textId="77777777" w:rsidR="00CC67AE" w:rsidRPr="00CC67AE" w:rsidRDefault="00CC67AE" w:rsidP="00CC67AE">
            <w:pPr>
              <w:rPr>
                <w:b/>
                <w:color w:val="FFFFFF" w:themeColor="background1"/>
              </w:rPr>
            </w:pPr>
            <w:r w:rsidRPr="00CC67AE">
              <w:rPr>
                <w:b/>
                <w:color w:val="FFFFFF" w:themeColor="background1"/>
              </w:rPr>
              <w:t>Reporting</w:t>
            </w:r>
          </w:p>
        </w:tc>
        <w:tc>
          <w:tcPr>
            <w:tcW w:w="4536"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14:paraId="0E777329" w14:textId="77777777" w:rsidR="00CC67AE" w:rsidRPr="00CC67AE" w:rsidRDefault="00CC67AE" w:rsidP="00CC67AE"/>
        </w:tc>
        <w:tc>
          <w:tcPr>
            <w:tcW w:w="1843"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14:paraId="1789B1A8" w14:textId="77777777" w:rsidR="00CC67AE" w:rsidRPr="00CC67AE" w:rsidRDefault="0004115E" w:rsidP="00011E39">
            <w:pPr>
              <w:jc w:val="center"/>
            </w:pPr>
            <w:r>
              <w:t>Y</w:t>
            </w:r>
          </w:p>
        </w:tc>
        <w:tc>
          <w:tcPr>
            <w:tcW w:w="155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14:paraId="187131A1" w14:textId="77777777" w:rsidR="00CC67AE" w:rsidRPr="00CC67AE" w:rsidRDefault="00CC67AE" w:rsidP="00011E39">
            <w:pPr>
              <w:jc w:val="center"/>
            </w:pPr>
          </w:p>
        </w:tc>
      </w:tr>
    </w:tbl>
    <w:p w14:paraId="446901EE" w14:textId="77777777" w:rsidR="00CC67AE" w:rsidRDefault="00CC67AE" w:rsidP="0086514C"/>
    <w:p w14:paraId="0B7BEA4B" w14:textId="5CD1CEA1" w:rsidR="006E374E" w:rsidRDefault="00CF1E1D" w:rsidP="006E374E">
      <w:pPr>
        <w:spacing w:line="276" w:lineRule="auto"/>
        <w:rPr>
          <w:rFonts w:ascii="Myriad Pro" w:hAnsi="Myriad Pro"/>
        </w:rPr>
      </w:pPr>
      <w:r>
        <w:rPr>
          <w:rFonts w:ascii="Myriad Pro" w:hAnsi="Myriad Pro"/>
        </w:rPr>
        <w:t xml:space="preserve">* The inclusion of Payroll functionality is to be determined by </w:t>
      </w:r>
      <w:r w:rsidR="008713C0">
        <w:rPr>
          <w:rFonts w:ascii="Myriad Pro" w:hAnsi="Myriad Pro"/>
        </w:rPr>
        <w:t xml:space="preserve">the Department </w:t>
      </w:r>
      <w:r>
        <w:rPr>
          <w:rFonts w:ascii="Myriad Pro" w:hAnsi="Myriad Pro"/>
        </w:rPr>
        <w:t>at a later stage.</w:t>
      </w:r>
    </w:p>
    <w:p w14:paraId="2BD80920" w14:textId="77777777" w:rsidR="006E374E" w:rsidRDefault="006E374E" w:rsidP="006E374E"/>
    <w:p w14:paraId="7BA22DD6" w14:textId="77777777" w:rsidR="000756E5" w:rsidRDefault="005B2C41" w:rsidP="007B65E2">
      <w:pPr>
        <w:pStyle w:val="Heading1"/>
        <w:keepNext w:val="0"/>
        <w:keepLines w:val="0"/>
        <w:pageBreakBefore w:val="0"/>
        <w:widowControl w:val="0"/>
      </w:pPr>
      <w:bookmarkStart w:id="21" w:name="_Toc442368035"/>
      <w:r>
        <w:t>Key Principles</w:t>
      </w:r>
      <w:bookmarkEnd w:id="21"/>
    </w:p>
    <w:p w14:paraId="17C57211" w14:textId="77777777" w:rsidR="005B2C41" w:rsidRDefault="005B2C41" w:rsidP="005B2C41"/>
    <w:p w14:paraId="0CB5AB74" w14:textId="77777777" w:rsidR="005B2C41" w:rsidRDefault="005B2C41" w:rsidP="00CD6420">
      <w:pPr>
        <w:pStyle w:val="Heading2"/>
      </w:pPr>
      <w:bookmarkStart w:id="22" w:name="_Toc442368036"/>
      <w:r>
        <w:t>Introduction</w:t>
      </w:r>
      <w:bookmarkEnd w:id="22"/>
    </w:p>
    <w:p w14:paraId="307F3A3D" w14:textId="77777777" w:rsidR="005B2C41" w:rsidRDefault="005B2C41" w:rsidP="005B2C41"/>
    <w:p w14:paraId="1BE9F960" w14:textId="77777777" w:rsidR="005B2C41" w:rsidRPr="00181FC4" w:rsidRDefault="005B2C41" w:rsidP="003A4041">
      <w:pPr>
        <w:pStyle w:val="NewSSPLevel3"/>
      </w:pPr>
      <w:r w:rsidRPr="00181FC4">
        <w:t xml:space="preserve">(B) The requirements listed in this section are key to the success of the new </w:t>
      </w:r>
      <w:r w:rsidR="007E2355" w:rsidRPr="00181FC4">
        <w:t>Corporate Services Solution</w:t>
      </w:r>
      <w:r w:rsidRPr="00181FC4">
        <w:t>.</w:t>
      </w:r>
    </w:p>
    <w:p w14:paraId="7A1088BA" w14:textId="7641EAF6" w:rsidR="00C4548D" w:rsidRDefault="00C4548D" w:rsidP="003A4041">
      <w:pPr>
        <w:pStyle w:val="NewSSPLevel3"/>
      </w:pPr>
      <w:r w:rsidRPr="00C761FE">
        <w:t xml:space="preserve">(B) </w:t>
      </w:r>
      <w:r w:rsidR="008713C0">
        <w:t>The Department</w:t>
      </w:r>
      <w:r w:rsidR="008713C0" w:rsidRPr="00C761FE">
        <w:t xml:space="preserve"> </w:t>
      </w:r>
      <w:r w:rsidRPr="00C761FE">
        <w:t>require</w:t>
      </w:r>
      <w:r>
        <w:t>s</w:t>
      </w:r>
      <w:r w:rsidRPr="00C761FE">
        <w:t xml:space="preserve"> a </w:t>
      </w:r>
      <w:r w:rsidR="00016CDD">
        <w:t>S</w:t>
      </w:r>
      <w:r w:rsidRPr="00C761FE">
        <w:t>olution that is flexible and extendible to enable the Department to continuously improve their business operation</w:t>
      </w:r>
      <w:r w:rsidR="00923E63">
        <w:t>.</w:t>
      </w:r>
    </w:p>
    <w:p w14:paraId="675A31E4" w14:textId="2F12A22A" w:rsidR="00C4548D" w:rsidRPr="00C761FE" w:rsidRDefault="00C4548D" w:rsidP="003A4041">
      <w:pPr>
        <w:pStyle w:val="NewSSPLevel3"/>
      </w:pPr>
      <w:r>
        <w:t xml:space="preserve">(B) </w:t>
      </w:r>
      <w:r w:rsidR="008713C0">
        <w:t xml:space="preserve">The Department </w:t>
      </w:r>
      <w:r w:rsidR="003C31BA">
        <w:t>is</w:t>
      </w:r>
      <w:r>
        <w:t xml:space="preserve"> seeking to automate as much of their business processes as possible to eliminate manual intervention and improve efficiency.</w:t>
      </w:r>
    </w:p>
    <w:p w14:paraId="0A38EE71" w14:textId="78E3E82A" w:rsidR="00A13523" w:rsidRPr="00181FC4" w:rsidRDefault="00A13523" w:rsidP="003A4041">
      <w:pPr>
        <w:pStyle w:val="NewSSPLevel3"/>
      </w:pPr>
      <w:r w:rsidRPr="00181FC4">
        <w:t>(</w:t>
      </w:r>
      <w:r w:rsidR="00D220A4">
        <w:t>B</w:t>
      </w:r>
      <w:r w:rsidRPr="00181FC4">
        <w:t xml:space="preserve">) User stories are </w:t>
      </w:r>
      <w:r w:rsidR="00366576" w:rsidRPr="00181FC4">
        <w:t xml:space="preserve">included in Appendix </w:t>
      </w:r>
      <w:r w:rsidR="00C15B3C" w:rsidRPr="00181FC4">
        <w:t>B</w:t>
      </w:r>
      <w:r w:rsidRPr="00181FC4">
        <w:t xml:space="preserve">.  These are intended to show a typical set of business activities in </w:t>
      </w:r>
      <w:r w:rsidR="008713C0">
        <w:t>the Department</w:t>
      </w:r>
      <w:r w:rsidR="008713C0" w:rsidRPr="00181FC4">
        <w:t xml:space="preserve"> </w:t>
      </w:r>
      <w:r w:rsidRPr="00181FC4">
        <w:t>and expected system outcomes.  These user stories should inform Suppliers’ responses to this section, the requirements in section 6 and any subsequent demonstrations, if required.</w:t>
      </w:r>
    </w:p>
    <w:p w14:paraId="45202D22" w14:textId="77777777" w:rsidR="007E2355" w:rsidRDefault="007E2355" w:rsidP="0086514C">
      <w:pPr>
        <w:pStyle w:val="Heading2"/>
        <w:numPr>
          <w:ilvl w:val="0"/>
          <w:numId w:val="0"/>
        </w:numPr>
        <w:ind w:left="584"/>
      </w:pPr>
    </w:p>
    <w:p w14:paraId="7E704126" w14:textId="77777777" w:rsidR="00D00B85" w:rsidRDefault="003556AB" w:rsidP="00891EE6">
      <w:pPr>
        <w:pStyle w:val="Heading2"/>
      </w:pPr>
      <w:bookmarkStart w:id="23" w:name="_Toc442368037"/>
      <w:r>
        <w:t>Ability to manage and change</w:t>
      </w:r>
      <w:r w:rsidR="00D00B85">
        <w:t xml:space="preserve"> the user experience</w:t>
      </w:r>
      <w:bookmarkEnd w:id="23"/>
      <w:r w:rsidR="00D00B85">
        <w:t xml:space="preserve"> </w:t>
      </w:r>
    </w:p>
    <w:p w14:paraId="338039CE" w14:textId="5A4E9B54" w:rsidR="00142EEC" w:rsidRPr="00181FC4" w:rsidRDefault="00D00B85" w:rsidP="003A4041">
      <w:pPr>
        <w:pStyle w:val="NewSSPLevel3"/>
      </w:pPr>
      <w:r w:rsidRPr="00181FC4">
        <w:t xml:space="preserve">(M) The </w:t>
      </w:r>
      <w:r w:rsidR="004107D9" w:rsidRPr="00181FC4">
        <w:t>Corporate Services Solution</w:t>
      </w:r>
      <w:r w:rsidRPr="00181FC4">
        <w:t xml:space="preserve"> shall provide</w:t>
      </w:r>
      <w:r w:rsidR="007002C5" w:rsidRPr="00181FC4">
        <w:t xml:space="preserve"> </w:t>
      </w:r>
      <w:r w:rsidRPr="00181FC4">
        <w:t>the tools and mechanism</w:t>
      </w:r>
      <w:r w:rsidR="007002C5" w:rsidRPr="00181FC4">
        <w:t>s</w:t>
      </w:r>
      <w:r w:rsidRPr="00181FC4">
        <w:t xml:space="preserve"> to allow </w:t>
      </w:r>
      <w:r w:rsidR="008713C0">
        <w:t>the Department</w:t>
      </w:r>
      <w:r w:rsidR="008713C0" w:rsidRPr="00181FC4">
        <w:t xml:space="preserve"> </w:t>
      </w:r>
      <w:r w:rsidRPr="00181FC4">
        <w:t xml:space="preserve">to manage </w:t>
      </w:r>
      <w:r w:rsidR="00DF105F" w:rsidRPr="00181FC4">
        <w:t xml:space="preserve">and </w:t>
      </w:r>
      <w:r w:rsidR="004107D9" w:rsidRPr="00181FC4">
        <w:t>change</w:t>
      </w:r>
      <w:r w:rsidRPr="00181FC4">
        <w:t xml:space="preserve"> the user experience layer after initial configuration, without technical</w:t>
      </w:r>
      <w:r w:rsidR="00C66A49">
        <w:t xml:space="preserve"> or</w:t>
      </w:r>
      <w:r w:rsidRPr="00181FC4">
        <w:t xml:space="preserve"> </w:t>
      </w:r>
      <w:r w:rsidR="00C66A49" w:rsidRPr="00181FC4">
        <w:t xml:space="preserve">specialist knowledge or </w:t>
      </w:r>
      <w:r w:rsidR="00C66A49">
        <w:t>support from the s</w:t>
      </w:r>
      <w:r w:rsidR="00C66A49" w:rsidRPr="00181FC4">
        <w:t>upplier</w:t>
      </w:r>
      <w:r w:rsidR="007002C5" w:rsidRPr="00181FC4">
        <w:t>,</w:t>
      </w:r>
      <w:r w:rsidRPr="00181FC4">
        <w:t xml:space="preserve"> to support continuous improvement and organisational change</w:t>
      </w:r>
      <w:r w:rsidR="00EE5C31">
        <w:t xml:space="preserve"> throughout the life of the contract</w:t>
      </w:r>
      <w:r w:rsidR="00142EEC" w:rsidRPr="00181FC4">
        <w:t xml:space="preserve">, to </w:t>
      </w:r>
      <w:r w:rsidRPr="00181FC4">
        <w:t>include</w:t>
      </w:r>
      <w:r w:rsidR="007769E7" w:rsidRPr="00181FC4">
        <w:t xml:space="preserve"> the ability to</w:t>
      </w:r>
      <w:r w:rsidRPr="00181FC4">
        <w:t>:</w:t>
      </w:r>
    </w:p>
    <w:p w14:paraId="593655FF" w14:textId="477D592C" w:rsidR="00142EEC" w:rsidRDefault="007769E7" w:rsidP="00142EEC">
      <w:pPr>
        <w:pStyle w:val="ListParagraph1"/>
      </w:pPr>
      <w:r>
        <w:t>C</w:t>
      </w:r>
      <w:r w:rsidR="00142EEC">
        <w:t>reate and modify business processes</w:t>
      </w:r>
      <w:r w:rsidR="00C537CB">
        <w:t>/workflows</w:t>
      </w:r>
      <w:r w:rsidR="00142EEC">
        <w:t xml:space="preserve"> with creation</w:t>
      </w:r>
      <w:r w:rsidR="00DF105F">
        <w:t xml:space="preserve">, </w:t>
      </w:r>
      <w:r w:rsidR="00142EEC" w:rsidRPr="00A433FF">
        <w:t>amend</w:t>
      </w:r>
      <w:r w:rsidR="00142EEC">
        <w:t>ment</w:t>
      </w:r>
      <w:r w:rsidR="00DF105F">
        <w:t xml:space="preserve"> and </w:t>
      </w:r>
      <w:r w:rsidR="00142EEC" w:rsidRPr="00A433FF">
        <w:t>manage</w:t>
      </w:r>
      <w:r w:rsidR="00142EEC">
        <w:t>ment of workflows and forms</w:t>
      </w:r>
      <w:r w:rsidR="00B2439E">
        <w:t>;</w:t>
      </w:r>
    </w:p>
    <w:p w14:paraId="148E0064" w14:textId="68479121" w:rsidR="00142EEC" w:rsidRDefault="007769E7" w:rsidP="00D00B85">
      <w:pPr>
        <w:pStyle w:val="ListParagraph1"/>
      </w:pPr>
      <w:r>
        <w:t>C</w:t>
      </w:r>
      <w:r w:rsidR="00142EEC">
        <w:t>reate</w:t>
      </w:r>
      <w:r w:rsidR="00DF105F">
        <w:t xml:space="preserve">, </w:t>
      </w:r>
      <w:r w:rsidR="00142EEC">
        <w:t>modify</w:t>
      </w:r>
      <w:r w:rsidR="00DF105F">
        <w:t xml:space="preserve"> and </w:t>
      </w:r>
      <w:r w:rsidR="00142EEC">
        <w:t xml:space="preserve">manage dashboards and reports to access data across the </w:t>
      </w:r>
      <w:r w:rsidR="004A0B5C">
        <w:t>Corporate Services S</w:t>
      </w:r>
      <w:r w:rsidR="00B2439E">
        <w:t>olution as required;</w:t>
      </w:r>
    </w:p>
    <w:p w14:paraId="26B1AD42" w14:textId="1C97A064" w:rsidR="00142EEC" w:rsidRDefault="007769E7" w:rsidP="00D00B85">
      <w:pPr>
        <w:pStyle w:val="ListParagraph1"/>
      </w:pPr>
      <w:r>
        <w:t>M</w:t>
      </w:r>
      <w:r w:rsidR="00142EEC">
        <w:t>odify the appearance of screens and/or create personalised screens</w:t>
      </w:r>
      <w:r w:rsidR="00B2439E">
        <w:t>;</w:t>
      </w:r>
    </w:p>
    <w:p w14:paraId="095087E9" w14:textId="77777777" w:rsidR="003556AB" w:rsidRDefault="007769E7" w:rsidP="003556AB">
      <w:pPr>
        <w:pStyle w:val="ListParagraph1"/>
      </w:pPr>
      <w:r>
        <w:t>M</w:t>
      </w:r>
      <w:r w:rsidR="003556AB" w:rsidRPr="00142EEC">
        <w:t xml:space="preserve">aintain system structures and mass movements (such as cost centre changes) with a minimum of user intervention. </w:t>
      </w:r>
    </w:p>
    <w:p w14:paraId="717A9B55" w14:textId="77777777" w:rsidR="00C537CB" w:rsidRDefault="00C537CB" w:rsidP="00C66A49">
      <w:pPr>
        <w:pStyle w:val="ListParagraph1"/>
        <w:numPr>
          <w:ilvl w:val="0"/>
          <w:numId w:val="0"/>
        </w:numPr>
      </w:pPr>
    </w:p>
    <w:p w14:paraId="07A5F3BC" w14:textId="4E4FE10B" w:rsidR="00C537CB" w:rsidRDefault="00C537CB" w:rsidP="003A4041">
      <w:pPr>
        <w:pStyle w:val="NewSSPLevel3"/>
      </w:pPr>
      <w:r w:rsidRPr="00181FC4">
        <w:t xml:space="preserve">(M) The Corporate Services Solution shall allow the addition, </w:t>
      </w:r>
      <w:r w:rsidR="00EE5C31">
        <w:t xml:space="preserve">removal, </w:t>
      </w:r>
      <w:r w:rsidRPr="00181FC4">
        <w:t>modification and management of new electronic services</w:t>
      </w:r>
      <w:r w:rsidR="00E74DDA">
        <w:t>, packages</w:t>
      </w:r>
      <w:r w:rsidRPr="00181FC4">
        <w:t xml:space="preserve"> or apps </w:t>
      </w:r>
      <w:r w:rsidR="00EE5C31">
        <w:t xml:space="preserve">(which could be third party) </w:t>
      </w:r>
      <w:r w:rsidRPr="00181FC4">
        <w:t xml:space="preserve">by </w:t>
      </w:r>
      <w:r w:rsidR="008713C0">
        <w:t>the Department</w:t>
      </w:r>
      <w:r w:rsidR="00E74DDA">
        <w:t xml:space="preserve">, </w:t>
      </w:r>
      <w:r w:rsidR="00953E25">
        <w:t xml:space="preserve">throughout the life of the contract, </w:t>
      </w:r>
      <w:r w:rsidR="00E74DDA">
        <w:t xml:space="preserve">such that </w:t>
      </w:r>
      <w:r w:rsidR="008713C0">
        <w:t xml:space="preserve">the Department </w:t>
      </w:r>
      <w:r w:rsidR="00E74DDA">
        <w:t>can enhance and enrich the user experience and exploit innovative functionality, where deemed to be of value.</w:t>
      </w:r>
    </w:p>
    <w:p w14:paraId="04841D7C" w14:textId="77777777" w:rsidR="003556AB" w:rsidRDefault="003556AB" w:rsidP="003556AB">
      <w:pPr>
        <w:pStyle w:val="ListParagraph1"/>
        <w:numPr>
          <w:ilvl w:val="0"/>
          <w:numId w:val="0"/>
        </w:numPr>
        <w:ind w:left="1440" w:hanging="360"/>
      </w:pPr>
    </w:p>
    <w:p w14:paraId="5B6BDBA3" w14:textId="77777777" w:rsidR="000756E5" w:rsidRDefault="001F4CF8" w:rsidP="00CD6420">
      <w:pPr>
        <w:pStyle w:val="Heading2"/>
      </w:pPr>
      <w:bookmarkStart w:id="24" w:name="_Toc442368038"/>
      <w:bookmarkStart w:id="25" w:name="_Toc403578583"/>
      <w:bookmarkStart w:id="26" w:name="_Toc404860521"/>
      <w:r>
        <w:t>Ease of Use</w:t>
      </w:r>
      <w:bookmarkEnd w:id="24"/>
      <w:r>
        <w:t xml:space="preserve"> </w:t>
      </w:r>
    </w:p>
    <w:p w14:paraId="53D5E1E4" w14:textId="77777777" w:rsidR="000756E5" w:rsidRDefault="000756E5" w:rsidP="003A4041">
      <w:pPr>
        <w:pStyle w:val="NewSSPLevel3"/>
      </w:pPr>
      <w:r>
        <w:t xml:space="preserve">(M) The </w:t>
      </w:r>
      <w:r w:rsidR="003556AB">
        <w:t xml:space="preserve">Corporate Services Solution </w:t>
      </w:r>
      <w:r>
        <w:t xml:space="preserve">shall provide a </w:t>
      </w:r>
      <w:r w:rsidR="00BB3A5E">
        <w:t xml:space="preserve">modern </w:t>
      </w:r>
      <w:r>
        <w:t xml:space="preserve">standardised web look and feel that </w:t>
      </w:r>
      <w:r w:rsidR="00BB3A5E">
        <w:t>is intuitive so</w:t>
      </w:r>
      <w:r>
        <w:t xml:space="preserve"> staff </w:t>
      </w:r>
      <w:r w:rsidR="00BB3A5E">
        <w:t>can</w:t>
      </w:r>
      <w:r w:rsidR="00142EEC">
        <w:t xml:space="preserve"> access key functionality easily</w:t>
      </w:r>
      <w:r w:rsidR="00E556DD">
        <w:t xml:space="preserve"> and use the system with minimal trainin</w:t>
      </w:r>
      <w:r w:rsidR="00366576">
        <w:t>g</w:t>
      </w:r>
      <w:r>
        <w:t xml:space="preserve"> to include:  </w:t>
      </w:r>
    </w:p>
    <w:p w14:paraId="4F47D453" w14:textId="7FF0EA66" w:rsidR="00142EEC" w:rsidRDefault="000756E5" w:rsidP="00FE428F">
      <w:pPr>
        <w:pStyle w:val="ListParagraph1"/>
      </w:pPr>
      <w:r>
        <w:t>The same look and feel across different functional areas</w:t>
      </w:r>
      <w:r w:rsidR="00B2439E">
        <w:t>;</w:t>
      </w:r>
      <w:r w:rsidR="009B198A">
        <w:t xml:space="preserve"> </w:t>
      </w:r>
    </w:p>
    <w:p w14:paraId="11A94E98" w14:textId="585D5599" w:rsidR="00142EEC" w:rsidRPr="00125B38" w:rsidRDefault="00142EEC" w:rsidP="00142EEC">
      <w:pPr>
        <w:pStyle w:val="ListParagraph1"/>
      </w:pPr>
      <w:r w:rsidRPr="00125B38">
        <w:t>A simple Graphical User Interface (GUI) that can enable users to move and manipulate data around the screen</w:t>
      </w:r>
      <w:r w:rsidR="00B2439E">
        <w:t>;</w:t>
      </w:r>
    </w:p>
    <w:p w14:paraId="2738D9EA" w14:textId="0FA9A2E1" w:rsidR="00142EEC" w:rsidRDefault="00142EEC" w:rsidP="00142EEC">
      <w:pPr>
        <w:pStyle w:val="ListParagraph1"/>
      </w:pPr>
      <w:r w:rsidRPr="00125B38">
        <w:t>Technology such as drag and drop, to make processes such as reporting and workflow maintenance as easy as possible</w:t>
      </w:r>
      <w:r w:rsidR="00B2439E">
        <w:t>;</w:t>
      </w:r>
    </w:p>
    <w:p w14:paraId="4B0C9E6E" w14:textId="79DA5279" w:rsidR="000756E5" w:rsidRDefault="000756E5" w:rsidP="00FE428F">
      <w:pPr>
        <w:pStyle w:val="ListParagraph1"/>
      </w:pPr>
      <w:r>
        <w:lastRenderedPageBreak/>
        <w:t xml:space="preserve">Conformance to the </w:t>
      </w:r>
      <w:r w:rsidRPr="00C1394F">
        <w:t xml:space="preserve">World Wide Web Consortium (W3C), Level AA standard – includes WAI and WCAG (Web Content Accessibility Guidelines) </w:t>
      </w:r>
      <w:r>
        <w:t>2</w:t>
      </w:r>
      <w:r w:rsidRPr="00C1394F">
        <w:t>.0</w:t>
      </w:r>
      <w:r w:rsidR="00B2439E">
        <w:t>;</w:t>
      </w:r>
    </w:p>
    <w:p w14:paraId="3E26B32F" w14:textId="479AE9C3" w:rsidR="000756E5" w:rsidRDefault="000756E5" w:rsidP="00334FC9">
      <w:pPr>
        <w:pStyle w:val="ListParagraph1"/>
      </w:pPr>
      <w:r w:rsidRPr="00334FC9">
        <w:t>Access technologies to support the Public Sector Duty of the E</w:t>
      </w:r>
      <w:r w:rsidR="00142EEC">
        <w:t xml:space="preserve">quality Act 2010 to ensure any </w:t>
      </w:r>
      <w:r w:rsidRPr="00334FC9">
        <w:t>employees should not be disadvantaged should they be disabled, such as Jaws, Dragon</w:t>
      </w:r>
      <w:r w:rsidR="00BB3A5E">
        <w:t xml:space="preserve">, Inspiration, OpenBook, Texthelp </w:t>
      </w:r>
      <w:r w:rsidRPr="00334FC9">
        <w:t>and ZoomText to carry out any actions that are core to an individual’s job and control of font size and colour, either within the solution itself or through standard browser or environmental accessibility settings</w:t>
      </w:r>
      <w:r w:rsidR="00B2439E">
        <w:t>;</w:t>
      </w:r>
      <w:r w:rsidRPr="00334FC9">
        <w:t xml:space="preserve"> </w:t>
      </w:r>
    </w:p>
    <w:p w14:paraId="6DB4E804" w14:textId="1D06B6C8" w:rsidR="00142EEC" w:rsidRPr="00125B38" w:rsidRDefault="00142EEC" w:rsidP="00142EEC">
      <w:pPr>
        <w:pStyle w:val="ListParagraph1"/>
      </w:pPr>
      <w:r w:rsidRPr="00125B38">
        <w:t>Processes requiring input from users should be intuitive and require as few clicks as possible to achieve the desired outcome</w:t>
      </w:r>
      <w:r w:rsidR="00B2439E">
        <w:t>;</w:t>
      </w:r>
    </w:p>
    <w:p w14:paraId="5035C867" w14:textId="77777777" w:rsidR="00142EEC" w:rsidRPr="00125B38" w:rsidRDefault="00142EEC" w:rsidP="00142EEC">
      <w:pPr>
        <w:pStyle w:val="ListParagraph1"/>
      </w:pPr>
      <w:r w:rsidRPr="00125B38">
        <w:t xml:space="preserve">A level of personalisation for key areas of regularly used functionality.  Suppliers are required to provide details of the scope of personalisation available including forms, menu options, </w:t>
      </w:r>
      <w:r w:rsidR="00BB3A5E">
        <w:t xml:space="preserve">favourites </w:t>
      </w:r>
      <w:r w:rsidRPr="00125B38">
        <w:t xml:space="preserve">etc. </w:t>
      </w:r>
    </w:p>
    <w:p w14:paraId="3A560770" w14:textId="77777777" w:rsidR="003556AB" w:rsidRDefault="00376296" w:rsidP="003A4041">
      <w:pPr>
        <w:pStyle w:val="NewSSPLevel3"/>
      </w:pPr>
      <w:r w:rsidRPr="00181FC4">
        <w:t xml:space="preserve">(M) The </w:t>
      </w:r>
      <w:r w:rsidR="007002C5" w:rsidRPr="00181FC4">
        <w:t>Corporate Services Solution</w:t>
      </w:r>
      <w:r w:rsidRPr="00181FC4">
        <w:t xml:space="preserve"> shall provide interactive and contextual help and </w:t>
      </w:r>
      <w:r w:rsidR="00C537CB" w:rsidRPr="00181FC4">
        <w:t xml:space="preserve">search </w:t>
      </w:r>
      <w:r w:rsidR="00932646" w:rsidRPr="00181FC4">
        <w:t>facilities that include</w:t>
      </w:r>
      <w:r w:rsidR="009B198A" w:rsidRPr="00181FC4">
        <w:t xml:space="preserve"> h</w:t>
      </w:r>
      <w:r w:rsidRPr="00181FC4">
        <w:t xml:space="preserve">elp </w:t>
      </w:r>
      <w:r w:rsidR="009B198A" w:rsidRPr="00181FC4">
        <w:t>files</w:t>
      </w:r>
      <w:r w:rsidR="00C537CB" w:rsidRPr="00181FC4">
        <w:t xml:space="preserve"> and FAQs (Frequently Asked Questions) </w:t>
      </w:r>
      <w:r w:rsidR="009B198A" w:rsidRPr="00181FC4">
        <w:t>that are</w:t>
      </w:r>
      <w:r w:rsidRPr="00181FC4">
        <w:t xml:space="preserve"> readily accessible at the point of data entry to encourage their usage.</w:t>
      </w:r>
      <w:r w:rsidR="00C537CB" w:rsidRPr="00181FC4">
        <w:t xml:space="preserve"> The help and search facility should enable users to </w:t>
      </w:r>
      <w:r w:rsidR="00A33DC2" w:rsidRPr="00181FC4">
        <w:t xml:space="preserve">use the system to resolve issues wherever possible, calling first line support only in case of technical issues. </w:t>
      </w:r>
    </w:p>
    <w:p w14:paraId="11681C5F" w14:textId="0D0FD9D1" w:rsidR="009B22EE" w:rsidRDefault="009B22EE" w:rsidP="003A4041">
      <w:pPr>
        <w:pStyle w:val="NewSSPLevel3"/>
      </w:pPr>
      <w:r>
        <w:t xml:space="preserve">(M) The Corporate Services Solution shall allow </w:t>
      </w:r>
      <w:r w:rsidR="008713C0">
        <w:t xml:space="preserve">the Department </w:t>
      </w:r>
      <w:r>
        <w:t xml:space="preserve">to upload </w:t>
      </w:r>
      <w:r w:rsidR="008713C0">
        <w:t xml:space="preserve">the Department’s </w:t>
      </w:r>
      <w:r>
        <w:t>specific guidance and policies to support users in the completion of tasks</w:t>
      </w:r>
      <w:r w:rsidR="00C66A49">
        <w:t xml:space="preserve"> and </w:t>
      </w:r>
      <w:r w:rsidR="00C66A49" w:rsidRPr="00181FC4">
        <w:t>provide a</w:t>
      </w:r>
      <w:r w:rsidR="00046101">
        <w:t xml:space="preserve"> </w:t>
      </w:r>
      <w:r w:rsidR="00C66A49">
        <w:t xml:space="preserve">search </w:t>
      </w:r>
      <w:r w:rsidR="00046101">
        <w:t xml:space="preserve">type </w:t>
      </w:r>
      <w:r w:rsidR="00C66A49" w:rsidRPr="00181FC4">
        <w:t xml:space="preserve">facility </w:t>
      </w:r>
      <w:r w:rsidR="00046101">
        <w:t>to enable users to find the</w:t>
      </w:r>
      <w:r w:rsidR="00C66A49" w:rsidRPr="00181FC4">
        <w:t xml:space="preserve"> policy and guidance available</w:t>
      </w:r>
      <w:r w:rsidR="00C66A49">
        <w:t>, which can be updated and amended without supplier support.</w:t>
      </w:r>
    </w:p>
    <w:p w14:paraId="62152354" w14:textId="3423D53C" w:rsidR="00EE5C31" w:rsidRDefault="00EE5C31" w:rsidP="003A4041">
      <w:pPr>
        <w:pStyle w:val="NewSSPLevel3"/>
      </w:pPr>
      <w:r>
        <w:t xml:space="preserve">(M) The Corporate Services Solution shall allow </w:t>
      </w:r>
      <w:r w:rsidR="008713C0">
        <w:t xml:space="preserve">the Department </w:t>
      </w:r>
      <w:r>
        <w:t>to attach documents to records or workflows.</w:t>
      </w:r>
    </w:p>
    <w:p w14:paraId="5FF93DE8" w14:textId="77777777" w:rsidR="00A242EB" w:rsidRDefault="00A242EB" w:rsidP="00052AE8">
      <w:pPr>
        <w:pStyle w:val="SSPLevel3"/>
        <w:numPr>
          <w:ilvl w:val="0"/>
          <w:numId w:val="0"/>
        </w:numPr>
      </w:pPr>
    </w:p>
    <w:p w14:paraId="77C8D8CD" w14:textId="77777777" w:rsidR="00A242EB" w:rsidRDefault="00A242EB" w:rsidP="00CD6420">
      <w:pPr>
        <w:pStyle w:val="Heading2"/>
      </w:pPr>
      <w:bookmarkStart w:id="27" w:name="_Toc442368039"/>
      <w:r>
        <w:t>Self-Service</w:t>
      </w:r>
      <w:bookmarkEnd w:id="27"/>
    </w:p>
    <w:p w14:paraId="6F322369" w14:textId="38460C16" w:rsidR="007002C5" w:rsidRPr="00181FC4" w:rsidRDefault="000756E5" w:rsidP="003A4041">
      <w:pPr>
        <w:pStyle w:val="NewSSPLevel3"/>
      </w:pPr>
      <w:r w:rsidRPr="00181FC4">
        <w:t xml:space="preserve">(M) The </w:t>
      </w:r>
      <w:r w:rsidR="007002C5" w:rsidRPr="00181FC4">
        <w:t xml:space="preserve">Corporate Services Solution </w:t>
      </w:r>
      <w:r w:rsidRPr="00181FC4">
        <w:t>shall provide self</w:t>
      </w:r>
      <w:r w:rsidR="00366576" w:rsidRPr="00181FC4">
        <w:t>-</w:t>
      </w:r>
      <w:r w:rsidRPr="00181FC4">
        <w:t>service functionality</w:t>
      </w:r>
      <w:r w:rsidR="00923E63" w:rsidRPr="00181FC4">
        <w:t xml:space="preserve">, </w:t>
      </w:r>
      <w:r w:rsidRPr="00181FC4">
        <w:t>in line with the detai</w:t>
      </w:r>
      <w:r w:rsidR="00055409">
        <w:t>led requirements in section</w:t>
      </w:r>
      <w:r w:rsidR="00D00B85" w:rsidRPr="00181FC4">
        <w:t xml:space="preserve"> 6</w:t>
      </w:r>
      <w:r w:rsidRPr="00181FC4">
        <w:t xml:space="preserve"> of this document</w:t>
      </w:r>
      <w:r w:rsidR="00A3475E" w:rsidRPr="00181FC4">
        <w:t xml:space="preserve">, including approval of transactions by specified persons and </w:t>
      </w:r>
      <w:r w:rsidR="007002C5" w:rsidRPr="00181FC4">
        <w:t>delegation of self</w:t>
      </w:r>
      <w:r w:rsidR="00A3475E" w:rsidRPr="00181FC4">
        <w:t>-</w:t>
      </w:r>
      <w:r w:rsidR="007002C5" w:rsidRPr="00181FC4">
        <w:t>service functionality, as required, through a controlled and defined process.</w:t>
      </w:r>
    </w:p>
    <w:p w14:paraId="7185658F" w14:textId="7B178849" w:rsidR="009B198A" w:rsidRDefault="009B198A" w:rsidP="003A4041">
      <w:pPr>
        <w:pStyle w:val="NewSSPLevel3"/>
      </w:pPr>
      <w:r>
        <w:t>(</w:t>
      </w:r>
      <w:r w:rsidR="007002C5">
        <w:t>D</w:t>
      </w:r>
      <w:r>
        <w:t xml:space="preserve">) The </w:t>
      </w:r>
      <w:r w:rsidR="007002C5">
        <w:t xml:space="preserve">Corporate Services Solution </w:t>
      </w:r>
      <w:r>
        <w:t>shall provide mobi</w:t>
      </w:r>
      <w:r w:rsidR="00D00B85">
        <w:t>le applications to deliver self</w:t>
      </w:r>
      <w:r w:rsidR="00366576">
        <w:t>-</w:t>
      </w:r>
      <w:r>
        <w:t xml:space="preserve">service functionality.  If mobile applications are not available, then the </w:t>
      </w:r>
      <w:r w:rsidR="007002C5">
        <w:t xml:space="preserve">Supplier should indicate whether this functionality is planned within the lifetime of the proposed service and when or what support is available to </w:t>
      </w:r>
      <w:r w:rsidR="008713C0">
        <w:t xml:space="preserve">the Department </w:t>
      </w:r>
      <w:r w:rsidR="007002C5">
        <w:t>to develop their own mobile applications.</w:t>
      </w:r>
      <w:r w:rsidR="00BB3A5E">
        <w:t xml:space="preserve"> To note, </w:t>
      </w:r>
      <w:r w:rsidR="008713C0">
        <w:t xml:space="preserve">the Department </w:t>
      </w:r>
      <w:r w:rsidR="00BB3A5E">
        <w:t xml:space="preserve">would not consider applications that store data </w:t>
      </w:r>
      <w:r w:rsidR="00923E63">
        <w:t xml:space="preserve">on </w:t>
      </w:r>
      <w:r w:rsidR="00BB3A5E">
        <w:t>the mobile device.</w:t>
      </w:r>
    </w:p>
    <w:p w14:paraId="259606E0" w14:textId="77777777" w:rsidR="00052AE8" w:rsidRPr="009B198A" w:rsidRDefault="00052AE8" w:rsidP="00CA5B85">
      <w:pPr>
        <w:pStyle w:val="SSPLevel3"/>
        <w:keepNext w:val="0"/>
        <w:numPr>
          <w:ilvl w:val="0"/>
          <w:numId w:val="0"/>
        </w:numPr>
        <w:ind w:left="851"/>
      </w:pPr>
    </w:p>
    <w:p w14:paraId="079296D2" w14:textId="77777777" w:rsidR="000756E5" w:rsidRDefault="00C12586" w:rsidP="00CD6420">
      <w:pPr>
        <w:pStyle w:val="Heading2"/>
      </w:pPr>
      <w:bookmarkStart w:id="28" w:name="_Toc442368040"/>
      <w:r>
        <w:t>Interoperable</w:t>
      </w:r>
      <w:r w:rsidR="000A5703">
        <w:t xml:space="preserve"> core s</w:t>
      </w:r>
      <w:r w:rsidR="00A242EB">
        <w:t>olution</w:t>
      </w:r>
      <w:bookmarkEnd w:id="28"/>
    </w:p>
    <w:p w14:paraId="1DB0A8CB" w14:textId="7D7F0166" w:rsidR="00CA5B85" w:rsidRDefault="000756E5" w:rsidP="003A4041">
      <w:pPr>
        <w:pStyle w:val="NewSSPLevel3"/>
      </w:pPr>
      <w:r w:rsidRPr="00182533">
        <w:t xml:space="preserve">(B) </w:t>
      </w:r>
      <w:r w:rsidR="008713C0">
        <w:t>The Department</w:t>
      </w:r>
      <w:r w:rsidR="008713C0" w:rsidRPr="00182533">
        <w:t xml:space="preserve"> </w:t>
      </w:r>
      <w:r w:rsidRPr="00182533">
        <w:t>require</w:t>
      </w:r>
      <w:r w:rsidR="00DF105F">
        <w:t>s</w:t>
      </w:r>
      <w:r w:rsidRPr="00182533">
        <w:t xml:space="preserve"> a fully </w:t>
      </w:r>
      <w:r w:rsidR="00C12586" w:rsidRPr="00182533">
        <w:t>interoperable</w:t>
      </w:r>
      <w:r w:rsidRPr="00182533">
        <w:t xml:space="preserve"> solution across the </w:t>
      </w:r>
      <w:r w:rsidR="000A5703" w:rsidRPr="00182533">
        <w:t>core</w:t>
      </w:r>
      <w:r w:rsidRPr="00182533">
        <w:t xml:space="preserve"> functional areas of HR, </w:t>
      </w:r>
      <w:r w:rsidR="005B2C41" w:rsidRPr="00182533">
        <w:t xml:space="preserve">Payroll, </w:t>
      </w:r>
      <w:r w:rsidRPr="00182533">
        <w:t xml:space="preserve">Finance </w:t>
      </w:r>
      <w:r w:rsidR="005B2C41" w:rsidRPr="00182533">
        <w:t xml:space="preserve">and </w:t>
      </w:r>
      <w:r w:rsidR="00C12586" w:rsidRPr="00182533">
        <w:t>P2P</w:t>
      </w:r>
      <w:r w:rsidR="005B2C41" w:rsidRPr="00182533">
        <w:t xml:space="preserve"> </w:t>
      </w:r>
      <w:r w:rsidRPr="00182533">
        <w:t>activities.</w:t>
      </w:r>
      <w:r w:rsidR="000A5703" w:rsidRPr="00182533">
        <w:t xml:space="preserve"> </w:t>
      </w:r>
      <w:r w:rsidR="00CA5B85" w:rsidRPr="00182533">
        <w:t>The diagram below shows the minimum integration required</w:t>
      </w:r>
      <w:r w:rsidR="00CA5B85">
        <w:t xml:space="preserve"> </w:t>
      </w:r>
      <w:r w:rsidR="00FA6307">
        <w:t>between HR, Payroll and Finance</w:t>
      </w:r>
      <w:r w:rsidR="007E2355">
        <w:t>:</w:t>
      </w:r>
    </w:p>
    <w:p w14:paraId="1D48378F" w14:textId="77777777" w:rsidR="00CA5B85" w:rsidRDefault="00CA5B85" w:rsidP="007E2355"/>
    <w:p w14:paraId="76882B2F" w14:textId="77777777" w:rsidR="00CA5B85" w:rsidRDefault="00CA5B85" w:rsidP="007E2355"/>
    <w:p w14:paraId="60ED99CA" w14:textId="77777777" w:rsidR="00CA5B85" w:rsidRDefault="00CA5B85" w:rsidP="007E2355"/>
    <w:p w14:paraId="1631D3FF" w14:textId="77777777" w:rsidR="003556AB" w:rsidRDefault="003556AB" w:rsidP="007E2355"/>
    <w:p w14:paraId="109E898C" w14:textId="77777777" w:rsidR="003556AB" w:rsidRDefault="003556AB" w:rsidP="007E2355"/>
    <w:p w14:paraId="2D0F8445" w14:textId="77777777" w:rsidR="003556AB" w:rsidRDefault="003556AB" w:rsidP="007E2355"/>
    <w:p w14:paraId="47521EB0" w14:textId="77777777" w:rsidR="003556AB" w:rsidRDefault="003556AB" w:rsidP="007E2355"/>
    <w:p w14:paraId="347014B0" w14:textId="77777777" w:rsidR="003556AB" w:rsidRDefault="003556AB" w:rsidP="007E2355"/>
    <w:p w14:paraId="4AD67A1B" w14:textId="77777777" w:rsidR="007E2355" w:rsidRDefault="007E2355" w:rsidP="007E2355"/>
    <w:p w14:paraId="2117334E" w14:textId="77777777" w:rsidR="007E2355" w:rsidRDefault="007E2355" w:rsidP="007E2355"/>
    <w:p w14:paraId="1217F47B" w14:textId="072BD23D" w:rsidR="007E2355" w:rsidRDefault="0086514C" w:rsidP="007E2355">
      <w:r w:rsidRPr="00182533">
        <w:rPr>
          <w:noProof/>
          <w:lang w:eastAsia="en-GB"/>
        </w:rPr>
        <w:lastRenderedPageBreak/>
        <w:drawing>
          <wp:anchor distT="0" distB="0" distL="114300" distR="114300" simplePos="0" relativeHeight="251661824" behindDoc="0" locked="0" layoutInCell="1" allowOverlap="1" wp14:anchorId="15D461DF" wp14:editId="372D1593">
            <wp:simplePos x="0" y="0"/>
            <wp:positionH relativeFrom="column">
              <wp:posOffset>596265</wp:posOffset>
            </wp:positionH>
            <wp:positionV relativeFrom="paragraph">
              <wp:posOffset>3810</wp:posOffset>
            </wp:positionV>
            <wp:extent cx="3505200" cy="27819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5200" cy="27819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3C0ACE8D" w14:textId="77777777" w:rsidR="007E2355" w:rsidRDefault="007E2355" w:rsidP="007E2355"/>
    <w:p w14:paraId="05A2D616" w14:textId="77777777" w:rsidR="007E2355" w:rsidRDefault="007E2355" w:rsidP="007E2355"/>
    <w:p w14:paraId="52FBBBD2" w14:textId="77777777" w:rsidR="007E2355" w:rsidRDefault="007E2355" w:rsidP="007E2355"/>
    <w:p w14:paraId="1E61391D" w14:textId="4E8E7266" w:rsidR="007E2355" w:rsidRDefault="007E2355" w:rsidP="007E2355"/>
    <w:p w14:paraId="12D8CE80" w14:textId="2152F91F" w:rsidR="007E2355" w:rsidRDefault="007E2355" w:rsidP="007E2355"/>
    <w:p w14:paraId="2276CA7C" w14:textId="77777777" w:rsidR="007E2355" w:rsidRDefault="007E2355" w:rsidP="007E2355"/>
    <w:p w14:paraId="4242C38D" w14:textId="77777777" w:rsidR="00CF1E1D" w:rsidRDefault="00CF1E1D" w:rsidP="007E2355"/>
    <w:p w14:paraId="1654BD29" w14:textId="77777777" w:rsidR="00CF1E1D" w:rsidRDefault="00CF1E1D" w:rsidP="007E2355"/>
    <w:p w14:paraId="4BE98591" w14:textId="77777777" w:rsidR="00CF1E1D" w:rsidRDefault="00CF1E1D" w:rsidP="007E2355"/>
    <w:p w14:paraId="58B5E3F1" w14:textId="77777777" w:rsidR="00CF1E1D" w:rsidRDefault="00CF1E1D" w:rsidP="007E2355"/>
    <w:p w14:paraId="54F66D57" w14:textId="77777777" w:rsidR="00CF1E1D" w:rsidRDefault="00CF1E1D" w:rsidP="007E2355"/>
    <w:p w14:paraId="0CCD85D0" w14:textId="77777777" w:rsidR="00CF1E1D" w:rsidRDefault="00CF1E1D" w:rsidP="007E2355"/>
    <w:p w14:paraId="439342EC" w14:textId="77777777" w:rsidR="00CF1E1D" w:rsidRDefault="00CF1E1D" w:rsidP="007E2355"/>
    <w:p w14:paraId="037B20B8" w14:textId="77777777" w:rsidR="00CF1E1D" w:rsidRDefault="00CF1E1D" w:rsidP="007E2355"/>
    <w:p w14:paraId="25A2E32D" w14:textId="77777777" w:rsidR="00CF1E1D" w:rsidRDefault="00CF1E1D" w:rsidP="007E2355"/>
    <w:p w14:paraId="74F1EEE4" w14:textId="77777777" w:rsidR="00CF1E1D" w:rsidRDefault="00CF1E1D" w:rsidP="007E2355"/>
    <w:p w14:paraId="00668DDA" w14:textId="77777777" w:rsidR="00CF1E1D" w:rsidRDefault="00CF1E1D" w:rsidP="007E2355"/>
    <w:p w14:paraId="795CA2C2" w14:textId="77777777" w:rsidR="00CF1E1D" w:rsidRDefault="00CF1E1D" w:rsidP="007E2355"/>
    <w:p w14:paraId="71DCE004" w14:textId="77777777" w:rsidR="00A13523" w:rsidRDefault="00A13523" w:rsidP="007E2355"/>
    <w:p w14:paraId="418AE520" w14:textId="77777777" w:rsidR="00C4548D" w:rsidRDefault="00C4548D" w:rsidP="007E2355"/>
    <w:p w14:paraId="0884D738" w14:textId="77777777" w:rsidR="007E2355" w:rsidRDefault="007E2355" w:rsidP="007E2355"/>
    <w:p w14:paraId="6B41239B" w14:textId="0C65A1B1" w:rsidR="000756E5" w:rsidRPr="00181FC4" w:rsidRDefault="000756E5" w:rsidP="003A4041">
      <w:pPr>
        <w:pStyle w:val="NewSSPLevel3"/>
      </w:pPr>
      <w:r w:rsidRPr="00181FC4">
        <w:t xml:space="preserve">(M) </w:t>
      </w:r>
      <w:r w:rsidR="002F78D2" w:rsidRPr="00181FC4">
        <w:t xml:space="preserve">The Corporate Services Solution shall provide interoperability across HR, Payroll, Finance and P2P functions to enable </w:t>
      </w:r>
      <w:r w:rsidR="008713C0">
        <w:t>the Department</w:t>
      </w:r>
      <w:r w:rsidR="008713C0" w:rsidRPr="00181FC4">
        <w:t xml:space="preserve"> </w:t>
      </w:r>
      <w:r w:rsidR="002F78D2" w:rsidRPr="00181FC4">
        <w:t xml:space="preserve">to manage efficient cross functional business processes.  </w:t>
      </w:r>
      <w:r w:rsidRPr="00181FC4">
        <w:t xml:space="preserve">Suppliers shall describe how the </w:t>
      </w:r>
      <w:r w:rsidR="00105E95" w:rsidRPr="00181FC4">
        <w:t>solution</w:t>
      </w:r>
      <w:r w:rsidRPr="00181FC4">
        <w:t xml:space="preserve"> </w:t>
      </w:r>
      <w:r w:rsidR="002F78D2" w:rsidRPr="00181FC4">
        <w:t>provides the required</w:t>
      </w:r>
      <w:r w:rsidRPr="00181FC4">
        <w:t xml:space="preserve"> level of </w:t>
      </w:r>
      <w:r w:rsidR="002F78D2" w:rsidRPr="00181FC4">
        <w:t xml:space="preserve">interoperability, </w:t>
      </w:r>
      <w:r w:rsidR="007E2355" w:rsidRPr="00181FC4">
        <w:t xml:space="preserve">across the proposed product set(s), </w:t>
      </w:r>
      <w:r w:rsidR="002F78D2" w:rsidRPr="00181FC4">
        <w:t>to include</w:t>
      </w:r>
      <w:r w:rsidRPr="00181FC4">
        <w:t xml:space="preserve">:  </w:t>
      </w:r>
    </w:p>
    <w:p w14:paraId="3CFFEE37" w14:textId="259EE170" w:rsidR="000756E5" w:rsidRDefault="00182533" w:rsidP="00482260">
      <w:pPr>
        <w:pStyle w:val="ListParagraph1"/>
      </w:pPr>
      <w:r>
        <w:t>M</w:t>
      </w:r>
      <w:r w:rsidR="002F78D2">
        <w:t xml:space="preserve">anagement and automation of cross functional </w:t>
      </w:r>
      <w:r w:rsidR="00C12586">
        <w:t xml:space="preserve">transactions </w:t>
      </w:r>
      <w:r w:rsidR="002F78D2">
        <w:t xml:space="preserve">and associated data </w:t>
      </w:r>
      <w:r w:rsidR="000756E5" w:rsidRPr="00F8729F">
        <w:rPr>
          <w:i/>
          <w:u w:val="single"/>
        </w:rPr>
        <w:t>across</w:t>
      </w:r>
      <w:r>
        <w:t xml:space="preserve"> the core business areas of </w:t>
      </w:r>
      <w:r w:rsidR="005B2C41">
        <w:t xml:space="preserve">HR, Payroll, Finance and </w:t>
      </w:r>
      <w:r w:rsidR="00C12586">
        <w:t xml:space="preserve">P2P with </w:t>
      </w:r>
      <w:r w:rsidR="002F78D2">
        <w:t xml:space="preserve">visibility of transaction status, </w:t>
      </w:r>
      <w:r w:rsidR="00C12586">
        <w:t>a minimum of manual intervention</w:t>
      </w:r>
      <w:r w:rsidR="002F78D2">
        <w:t xml:space="preserve"> and </w:t>
      </w:r>
      <w:r w:rsidR="000756E5">
        <w:t>without the duplication or re-entry of data</w:t>
      </w:r>
      <w:r w:rsidR="00EE5C31">
        <w:t xml:space="preserve"> (i.e. data only entered once)</w:t>
      </w:r>
      <w:r w:rsidR="00B2439E">
        <w:t>;</w:t>
      </w:r>
    </w:p>
    <w:p w14:paraId="41628607" w14:textId="5B3B43CD" w:rsidR="002F78D2" w:rsidRDefault="002F78D2" w:rsidP="00182533">
      <w:pPr>
        <w:pStyle w:val="ListParagraph1"/>
      </w:pPr>
      <w:r>
        <w:t xml:space="preserve">Amendment or cancellation of cross functional transactions with automatic </w:t>
      </w:r>
      <w:r w:rsidR="00C537CB">
        <w:t>reversal</w:t>
      </w:r>
      <w:r>
        <w:t xml:space="preserve"> of </w:t>
      </w:r>
      <w:r w:rsidR="00182533">
        <w:t xml:space="preserve">associated data </w:t>
      </w:r>
      <w:r w:rsidR="00182533" w:rsidRPr="00F8729F">
        <w:rPr>
          <w:i/>
          <w:u w:val="single"/>
        </w:rPr>
        <w:t>across</w:t>
      </w:r>
      <w:r w:rsidR="00182533">
        <w:t xml:space="preserve"> the core business areas of  HR, Payroll, Finance and P2P with visibility of transaction status, a minimum of manual intervention and without the duplication or re-entry of data</w:t>
      </w:r>
      <w:r w:rsidR="00B2439E">
        <w:t>;</w:t>
      </w:r>
    </w:p>
    <w:p w14:paraId="7BBC9068" w14:textId="77777777" w:rsidR="00A242EB" w:rsidRDefault="00182533" w:rsidP="00A242EB">
      <w:pPr>
        <w:pStyle w:val="ListParagraph1"/>
      </w:pPr>
      <w:r>
        <w:t>Provision of</w:t>
      </w:r>
      <w:r w:rsidR="00A242EB">
        <w:t xml:space="preserve"> an audit trail</w:t>
      </w:r>
      <w:r w:rsidR="00A242EB" w:rsidRPr="007524DB">
        <w:t xml:space="preserve"> </w:t>
      </w:r>
      <w:r w:rsidR="002F78D2">
        <w:t xml:space="preserve">for </w:t>
      </w:r>
      <w:r>
        <w:t xml:space="preserve">cross functional transactions </w:t>
      </w:r>
      <w:r w:rsidRPr="00F8729F">
        <w:rPr>
          <w:i/>
          <w:u w:val="single"/>
        </w:rPr>
        <w:t>across</w:t>
      </w:r>
      <w:r>
        <w:t xml:space="preserve"> the core business areas of HR, Payroll, Finance and P2P</w:t>
      </w:r>
      <w:r w:rsidR="002F78D2">
        <w:t xml:space="preserve">. </w:t>
      </w:r>
    </w:p>
    <w:p w14:paraId="0BFCEC22" w14:textId="77777777" w:rsidR="000C26C3" w:rsidRPr="00181FC4" w:rsidRDefault="002F78D2" w:rsidP="003A4041">
      <w:pPr>
        <w:pStyle w:val="NewSSPLevel3"/>
      </w:pPr>
      <w:r w:rsidRPr="00181FC4">
        <w:t xml:space="preserve">(M) The Corporate Services Solution shall provide an interoperable solution </w:t>
      </w:r>
      <w:r w:rsidRPr="003D39D0">
        <w:t>within</w:t>
      </w:r>
      <w:r w:rsidRPr="00181FC4">
        <w:t xml:space="preserve"> each of the core functional areas of the solution</w:t>
      </w:r>
      <w:r w:rsidR="00182533" w:rsidRPr="00181FC4">
        <w:t xml:space="preserve">. Suppliers shall describe how the solution provides the required level of interoperability, </w:t>
      </w:r>
      <w:r w:rsidR="007E2355" w:rsidRPr="00181FC4">
        <w:t>across the proposed product set(s),</w:t>
      </w:r>
      <w:r w:rsidR="001F460B" w:rsidRPr="00181FC4">
        <w:t xml:space="preserve"> </w:t>
      </w:r>
      <w:r w:rsidR="00182533" w:rsidRPr="00181FC4">
        <w:t xml:space="preserve">to include:  </w:t>
      </w:r>
    </w:p>
    <w:p w14:paraId="00FB7BB1" w14:textId="53ED2D53" w:rsidR="000756E5" w:rsidRDefault="00182533" w:rsidP="00A02309">
      <w:pPr>
        <w:pStyle w:val="ListParagraph1"/>
        <w:widowControl w:val="0"/>
      </w:pPr>
      <w:r>
        <w:t xml:space="preserve">Delivery of </w:t>
      </w:r>
      <w:r w:rsidR="000756E5" w:rsidRPr="00C11357">
        <w:rPr>
          <w:i/>
          <w:u w:val="single"/>
        </w:rPr>
        <w:t>integrated</w:t>
      </w:r>
      <w:r w:rsidR="000756E5">
        <w:t xml:space="preserve"> HR functionality, </w:t>
      </w:r>
      <w:r w:rsidR="000756E5" w:rsidRPr="00F118BE">
        <w:rPr>
          <w:i/>
          <w:u w:val="single"/>
        </w:rPr>
        <w:t xml:space="preserve">across </w:t>
      </w:r>
      <w:r w:rsidR="000756E5">
        <w:t xml:space="preserve">the key elements of HR functionality required as described in section </w:t>
      </w:r>
      <w:r w:rsidR="005B2C41">
        <w:t>6</w:t>
      </w:r>
      <w:r w:rsidR="00B2439E">
        <w:t>;</w:t>
      </w:r>
      <w:r w:rsidR="000756E5">
        <w:t xml:space="preserve"> </w:t>
      </w:r>
    </w:p>
    <w:p w14:paraId="4AC4F6A3" w14:textId="47255662" w:rsidR="000756E5" w:rsidRDefault="00182533" w:rsidP="00A02309">
      <w:pPr>
        <w:pStyle w:val="ListParagraph1"/>
        <w:widowControl w:val="0"/>
      </w:pPr>
      <w:r>
        <w:t xml:space="preserve">Delivery of </w:t>
      </w:r>
      <w:r w:rsidR="000756E5" w:rsidRPr="00C11357">
        <w:rPr>
          <w:i/>
          <w:u w:val="single"/>
        </w:rPr>
        <w:t>integrated</w:t>
      </w:r>
      <w:r w:rsidR="000756E5">
        <w:t xml:space="preserve"> </w:t>
      </w:r>
      <w:r w:rsidR="005B2C41">
        <w:t>Payroll</w:t>
      </w:r>
      <w:r w:rsidR="000756E5">
        <w:t xml:space="preserve"> functionality, </w:t>
      </w:r>
      <w:r w:rsidR="000756E5" w:rsidRPr="00F118BE">
        <w:rPr>
          <w:i/>
          <w:u w:val="single"/>
        </w:rPr>
        <w:t xml:space="preserve">across </w:t>
      </w:r>
      <w:r w:rsidR="000756E5">
        <w:t xml:space="preserve">the key elements of </w:t>
      </w:r>
      <w:r w:rsidR="005B2C41">
        <w:t>Payroll</w:t>
      </w:r>
      <w:r w:rsidR="000756E5">
        <w:t xml:space="preserve"> functionality required as described in section </w:t>
      </w:r>
      <w:r w:rsidR="00CA5B85">
        <w:t>6</w:t>
      </w:r>
      <w:r w:rsidR="00B2439E">
        <w:t>;</w:t>
      </w:r>
      <w:r w:rsidR="000756E5">
        <w:t xml:space="preserve"> </w:t>
      </w:r>
    </w:p>
    <w:p w14:paraId="0136B40B" w14:textId="23625348" w:rsidR="000756E5" w:rsidRDefault="00182533" w:rsidP="00A02309">
      <w:pPr>
        <w:pStyle w:val="ListParagraph1"/>
        <w:widowControl w:val="0"/>
      </w:pPr>
      <w:r>
        <w:t xml:space="preserve">Delivery of </w:t>
      </w:r>
      <w:r w:rsidR="000756E5" w:rsidRPr="00C11357">
        <w:rPr>
          <w:i/>
          <w:u w:val="single"/>
        </w:rPr>
        <w:t>integrated</w:t>
      </w:r>
      <w:r w:rsidR="000756E5">
        <w:t xml:space="preserve"> Finance functionality, </w:t>
      </w:r>
      <w:r w:rsidR="000756E5" w:rsidRPr="00F118BE">
        <w:rPr>
          <w:i/>
          <w:u w:val="single"/>
        </w:rPr>
        <w:t xml:space="preserve">across </w:t>
      </w:r>
      <w:r w:rsidR="000756E5">
        <w:t xml:space="preserve">the key elements of Finance functionality required as described in section </w:t>
      </w:r>
      <w:r w:rsidR="00CA5B85">
        <w:t>6</w:t>
      </w:r>
      <w:r w:rsidR="00B2439E">
        <w:t>;</w:t>
      </w:r>
      <w:r w:rsidR="000756E5">
        <w:t xml:space="preserve"> </w:t>
      </w:r>
    </w:p>
    <w:p w14:paraId="2AA5CD5C" w14:textId="77777777" w:rsidR="000756E5" w:rsidRPr="00364D6F" w:rsidRDefault="00182533" w:rsidP="00A02309">
      <w:pPr>
        <w:pStyle w:val="ListParagraph1"/>
        <w:widowControl w:val="0"/>
      </w:pPr>
      <w:r>
        <w:t xml:space="preserve">Delivery of </w:t>
      </w:r>
      <w:r w:rsidR="005B2C41" w:rsidRPr="00C11357">
        <w:rPr>
          <w:i/>
          <w:u w:val="single"/>
        </w:rPr>
        <w:t>integrated</w:t>
      </w:r>
      <w:r w:rsidR="005B2C41">
        <w:t xml:space="preserve"> </w:t>
      </w:r>
      <w:r>
        <w:t>P2P</w:t>
      </w:r>
      <w:r w:rsidR="005B2C41">
        <w:t xml:space="preserve"> functionality, </w:t>
      </w:r>
      <w:r w:rsidR="005B2C41" w:rsidRPr="00F118BE">
        <w:rPr>
          <w:i/>
          <w:u w:val="single"/>
        </w:rPr>
        <w:t xml:space="preserve">across </w:t>
      </w:r>
      <w:r w:rsidR="005B2C41">
        <w:t>the key elements of Procurement functionality re</w:t>
      </w:r>
      <w:r w:rsidR="00CA5B85">
        <w:t>quired as described in section 6</w:t>
      </w:r>
      <w:r w:rsidR="005B2C41">
        <w:t xml:space="preserve">. </w:t>
      </w:r>
    </w:p>
    <w:p w14:paraId="35C40137" w14:textId="77777777" w:rsidR="00D00B85" w:rsidRDefault="00D00B85" w:rsidP="0086514C">
      <w:pPr>
        <w:pStyle w:val="Heading2"/>
        <w:numPr>
          <w:ilvl w:val="0"/>
          <w:numId w:val="0"/>
        </w:numPr>
        <w:ind w:left="584"/>
      </w:pPr>
    </w:p>
    <w:p w14:paraId="3B6F6233" w14:textId="77777777" w:rsidR="00D00B85" w:rsidRDefault="00E74DDA" w:rsidP="00891EE6">
      <w:pPr>
        <w:pStyle w:val="Heading2"/>
      </w:pPr>
      <w:bookmarkStart w:id="29" w:name="_Toc442368041"/>
      <w:r>
        <w:t>P</w:t>
      </w:r>
      <w:r w:rsidR="003556AB">
        <w:t>ackage based solution</w:t>
      </w:r>
      <w:r w:rsidR="00D00B85" w:rsidRPr="00D1471F">
        <w:t xml:space="preserve"> with open standards</w:t>
      </w:r>
      <w:bookmarkEnd w:id="29"/>
    </w:p>
    <w:p w14:paraId="3B171E23" w14:textId="30CAE9E3" w:rsidR="00C4548D" w:rsidRPr="00181FC4" w:rsidRDefault="00D00B85" w:rsidP="003A4041">
      <w:pPr>
        <w:pStyle w:val="NewSSPLevel3"/>
      </w:pPr>
      <w:r w:rsidRPr="003D39D0">
        <w:t xml:space="preserve">(M) The </w:t>
      </w:r>
      <w:r w:rsidR="003556AB" w:rsidRPr="003D39D0">
        <w:t>Corporate Service Solution</w:t>
      </w:r>
      <w:r w:rsidRPr="003D39D0">
        <w:t xml:space="preserve"> shall be based on commercial off the shelf technology and packages</w:t>
      </w:r>
      <w:r w:rsidR="00E556DD" w:rsidRPr="003D39D0">
        <w:t xml:space="preserve"> </w:t>
      </w:r>
      <w:r w:rsidR="003556AB" w:rsidRPr="003D39D0">
        <w:t xml:space="preserve">that can meet </w:t>
      </w:r>
      <w:r w:rsidR="00055409">
        <w:t>its</w:t>
      </w:r>
      <w:r w:rsidR="003556AB" w:rsidRPr="003D39D0">
        <w:t xml:space="preserve"> functional requirements (as provided in section 6 of this document) through configuration rather than </w:t>
      </w:r>
      <w:r w:rsidR="00A33DC2" w:rsidRPr="003D39D0">
        <w:t xml:space="preserve">through development (or </w:t>
      </w:r>
      <w:r w:rsidR="003556AB" w:rsidRPr="003D39D0">
        <w:lastRenderedPageBreak/>
        <w:t>customisation</w:t>
      </w:r>
      <w:r w:rsidR="00A33DC2" w:rsidRPr="003D39D0">
        <w:t>) of the product</w:t>
      </w:r>
      <w:r w:rsidR="003556AB" w:rsidRPr="003D39D0">
        <w:t xml:space="preserve"> wherever possible.  Suppliers</w:t>
      </w:r>
      <w:r w:rsidR="003556AB" w:rsidRPr="00181FC4">
        <w:t xml:space="preserve"> </w:t>
      </w:r>
      <w:r w:rsidR="001F460B" w:rsidRPr="00181FC4">
        <w:t xml:space="preserve">shall </w:t>
      </w:r>
      <w:r w:rsidR="003556AB" w:rsidRPr="00181FC4">
        <w:t>indicate where the requirements cannot be met by configuration alone</w:t>
      </w:r>
      <w:r w:rsidR="001F460B" w:rsidRPr="00181FC4">
        <w:t>.</w:t>
      </w:r>
    </w:p>
    <w:p w14:paraId="00EBF5DE" w14:textId="77777777" w:rsidR="00A02309" w:rsidRPr="00181FC4" w:rsidRDefault="00D00B85" w:rsidP="003A4041">
      <w:pPr>
        <w:pStyle w:val="NewSSPLevel3"/>
      </w:pPr>
      <w:r w:rsidRPr="00181FC4">
        <w:t xml:space="preserve">(M) The </w:t>
      </w:r>
      <w:r w:rsidR="00C761FE" w:rsidRPr="00181FC4">
        <w:t xml:space="preserve">Corporate Service Solution </w:t>
      </w:r>
      <w:r w:rsidRPr="00181FC4">
        <w:t xml:space="preserve">shall </w:t>
      </w:r>
      <w:r w:rsidR="00A02309" w:rsidRPr="00181FC4">
        <w:t xml:space="preserve">support open standards for interoperability including open Application Program Interfaces (APIs) </w:t>
      </w:r>
      <w:r w:rsidRPr="00181FC4">
        <w:t xml:space="preserve">to enable the solution to </w:t>
      </w:r>
      <w:r w:rsidR="00C4548D" w:rsidRPr="00181FC4">
        <w:t xml:space="preserve">interface with external solutions and services or </w:t>
      </w:r>
      <w:r w:rsidRPr="00181FC4">
        <w:t xml:space="preserve">be extended </w:t>
      </w:r>
      <w:r w:rsidR="00C4548D" w:rsidRPr="00181FC4">
        <w:t xml:space="preserve">cost effectively </w:t>
      </w:r>
      <w:r w:rsidRPr="00181FC4">
        <w:t>with best in class software components</w:t>
      </w:r>
      <w:r w:rsidR="00C12586" w:rsidRPr="00181FC4">
        <w:t>, either by the supplier or a third party</w:t>
      </w:r>
      <w:r w:rsidRPr="00181FC4">
        <w:t>.</w:t>
      </w:r>
      <w:r w:rsidR="00A02309" w:rsidRPr="00181FC4">
        <w:t xml:space="preserve"> These shall include, but not be limited to:</w:t>
      </w:r>
    </w:p>
    <w:p w14:paraId="7743EE42" w14:textId="77777777" w:rsidR="00A02309" w:rsidRPr="005017C8" w:rsidRDefault="00A02309" w:rsidP="00C537CB">
      <w:pPr>
        <w:pStyle w:val="ListParagraphLevel2"/>
        <w:jc w:val="left"/>
      </w:pPr>
      <w:r>
        <w:t xml:space="preserve">e-GIF as documented at: </w:t>
      </w:r>
      <w:hyperlink r:id="rId15" w:history="1">
        <w:r w:rsidRPr="00EC7E78">
          <w:t>http://webarchive.nationalarchives.gov.uk/+/http://www.cabinetoffice.gov.uk/govtalk/schemasstandards/e-gif.aspx</w:t>
        </w:r>
      </w:hyperlink>
    </w:p>
    <w:p w14:paraId="0418450E" w14:textId="77777777" w:rsidR="00A02309" w:rsidRPr="005017C8" w:rsidRDefault="00A02309" w:rsidP="00773D88">
      <w:pPr>
        <w:pStyle w:val="ListParagraphLevel2"/>
        <w:numPr>
          <w:ilvl w:val="1"/>
          <w:numId w:val="14"/>
        </w:numPr>
      </w:pPr>
      <w:r w:rsidRPr="00EC7E78">
        <w:t>e-Government Interoperability Framework (e-GIF v6.1, 18/31/2005)</w:t>
      </w:r>
    </w:p>
    <w:p w14:paraId="321DD878" w14:textId="77777777" w:rsidR="00A02309" w:rsidRPr="005017C8" w:rsidRDefault="00A02309" w:rsidP="00773D88">
      <w:pPr>
        <w:pStyle w:val="ListParagraphLevel2"/>
        <w:numPr>
          <w:ilvl w:val="1"/>
          <w:numId w:val="14"/>
        </w:numPr>
      </w:pPr>
      <w:r w:rsidRPr="00EC7E78">
        <w:t>e-GIF Technical Standards Catalogue (v6.2, 2/9/2005</w:t>
      </w:r>
      <w:r w:rsidRPr="005017C8">
        <w:rPr>
          <w:rFonts w:ascii="Trebuchet MS" w:hAnsi="Trebuchet MS"/>
        </w:rPr>
        <w:t>)</w:t>
      </w:r>
    </w:p>
    <w:p w14:paraId="3E0637C7" w14:textId="77777777" w:rsidR="00A02309" w:rsidRPr="005017C8" w:rsidRDefault="00A02309" w:rsidP="00773D88">
      <w:pPr>
        <w:pStyle w:val="ListParagraphLevel2"/>
        <w:numPr>
          <w:ilvl w:val="1"/>
          <w:numId w:val="14"/>
        </w:numPr>
      </w:pPr>
      <w:r w:rsidRPr="00EC7E78">
        <w:t>e-Government Metadata Standard (e-GMS v3.1, 29/8/2008)</w:t>
      </w:r>
    </w:p>
    <w:p w14:paraId="0F96B260" w14:textId="0E21BF03" w:rsidR="00A02309" w:rsidRPr="005017C8" w:rsidRDefault="00AE1D3A" w:rsidP="00E556DD">
      <w:pPr>
        <w:pStyle w:val="ListParagraphLevel2"/>
      </w:pPr>
      <w:hyperlink r:id="rId16" w:history="1">
        <w:r w:rsidR="00A02309" w:rsidRPr="00EC7E78">
          <w:t>https://www.gov.uk/government/publications/open-standards-principles</w:t>
        </w:r>
      </w:hyperlink>
      <w:r w:rsidR="00B2439E">
        <w:t>;</w:t>
      </w:r>
    </w:p>
    <w:p w14:paraId="2345C1A0" w14:textId="3FA97F00" w:rsidR="00A02309" w:rsidRPr="005017C8" w:rsidRDefault="00AE1D3A" w:rsidP="00E556DD">
      <w:pPr>
        <w:pStyle w:val="ListParagraphLevel2"/>
      </w:pPr>
      <w:hyperlink r:id="rId17" w:anchor="psn-standards" w:history="1">
        <w:r w:rsidR="00A02309" w:rsidRPr="00EC7E78">
          <w:t>https://www.gov.uk/public-services-network#psn-standards</w:t>
        </w:r>
      </w:hyperlink>
      <w:r w:rsidR="00B2439E">
        <w:t>;</w:t>
      </w:r>
    </w:p>
    <w:p w14:paraId="4621EC2B" w14:textId="647A0395" w:rsidR="00A02309" w:rsidRPr="005017C8" w:rsidRDefault="00AE1D3A" w:rsidP="00E556DD">
      <w:pPr>
        <w:pStyle w:val="ListParagraphLevel2"/>
      </w:pPr>
      <w:hyperlink r:id="rId18" w:history="1">
        <w:r w:rsidR="00A02309" w:rsidRPr="00EC7E78">
          <w:rPr>
            <w:lang w:eastAsia="en-GB"/>
          </w:rPr>
          <w:t>https://www.gov.uk/government/publications/greening-government-ict-strategy</w:t>
        </w:r>
      </w:hyperlink>
      <w:r w:rsidR="00B2439E">
        <w:rPr>
          <w:lang w:eastAsia="en-GB"/>
        </w:rPr>
        <w:t>;</w:t>
      </w:r>
    </w:p>
    <w:p w14:paraId="1E6E0DAE" w14:textId="37E84A24" w:rsidR="00A02309" w:rsidRPr="005017C8" w:rsidRDefault="00AE1D3A" w:rsidP="00E556DD">
      <w:pPr>
        <w:pStyle w:val="ListParagraphLevel2"/>
      </w:pPr>
      <w:hyperlink r:id="rId19" w:history="1">
        <w:r w:rsidR="00A02309" w:rsidRPr="00EC7E78">
          <w:t>https://www.gov.uk/government/publications/open-source-open-standards-and-re-use-government-action-plan</w:t>
        </w:r>
      </w:hyperlink>
      <w:r w:rsidR="00B2439E">
        <w:t>;</w:t>
      </w:r>
    </w:p>
    <w:p w14:paraId="7F0FA0CD" w14:textId="77777777" w:rsidR="00A02309" w:rsidRDefault="00A02309" w:rsidP="00E556DD">
      <w:pPr>
        <w:pStyle w:val="ListParagraphLevel2"/>
      </w:pPr>
      <w:r w:rsidRPr="005017C8">
        <w:t>Digital by Default – Government Service Design Manual</w:t>
      </w:r>
      <w:r w:rsidR="00EE5C31">
        <w:t xml:space="preserve"> -  </w:t>
      </w:r>
      <w:hyperlink r:id="rId20" w:history="1">
        <w:r w:rsidR="00EE5C31" w:rsidRPr="00954AB9">
          <w:rPr>
            <w:rStyle w:val="Hyperlink"/>
          </w:rPr>
          <w:t>https://www.gov.uk/service-manual/digital-by-default</w:t>
        </w:r>
      </w:hyperlink>
      <w:r>
        <w:t>.</w:t>
      </w:r>
    </w:p>
    <w:p w14:paraId="1598DB73" w14:textId="77777777" w:rsidR="00EE5C31" w:rsidRDefault="00EE5C31" w:rsidP="00EE5C31">
      <w:pPr>
        <w:pStyle w:val="ListParagraphLevel2"/>
        <w:numPr>
          <w:ilvl w:val="0"/>
          <w:numId w:val="0"/>
        </w:numPr>
        <w:ind w:left="1701"/>
      </w:pPr>
    </w:p>
    <w:p w14:paraId="242791BD" w14:textId="77777777" w:rsidR="00976706" w:rsidRPr="00181FC4" w:rsidRDefault="00976706" w:rsidP="003A4041">
      <w:pPr>
        <w:pStyle w:val="NewSSPLevel3"/>
      </w:pPr>
      <w:r w:rsidRPr="00181FC4">
        <w:t>(M) The Corporate Service Solution shall support the import</w:t>
      </w:r>
      <w:r w:rsidR="001F460B" w:rsidRPr="00181FC4">
        <w:t xml:space="preserve"> and </w:t>
      </w:r>
      <w:r w:rsidRPr="00181FC4">
        <w:t>export of information in the following formats: csv, xlxs, PDF.</w:t>
      </w:r>
    </w:p>
    <w:p w14:paraId="1D0EB3AA" w14:textId="77777777" w:rsidR="00BF18D8" w:rsidRPr="00181FC4" w:rsidRDefault="00BF18D8" w:rsidP="003A4041">
      <w:pPr>
        <w:pStyle w:val="NewSSPLevel3"/>
      </w:pPr>
      <w:r w:rsidRPr="00181FC4">
        <w:t>(D) The Corporate Service Solution shall support open access to external validation services through Open API’s</w:t>
      </w:r>
      <w:r w:rsidR="001F460B" w:rsidRPr="00181FC4">
        <w:t>,</w:t>
      </w:r>
      <w:r w:rsidRPr="00181FC4">
        <w:t xml:space="preserve"> i.e. Postcode anywhere.</w:t>
      </w:r>
    </w:p>
    <w:p w14:paraId="580F367B" w14:textId="77777777" w:rsidR="003556AB" w:rsidRPr="00181FC4" w:rsidRDefault="003556AB" w:rsidP="003A4041">
      <w:pPr>
        <w:pStyle w:val="NewSSPLevel3"/>
        <w:numPr>
          <w:ilvl w:val="0"/>
          <w:numId w:val="0"/>
        </w:numPr>
        <w:ind w:left="851"/>
      </w:pPr>
    </w:p>
    <w:p w14:paraId="5AA9EF96" w14:textId="77777777" w:rsidR="007002C5" w:rsidRDefault="004A0B5C" w:rsidP="00CD6420">
      <w:pPr>
        <w:pStyle w:val="Heading2"/>
      </w:pPr>
      <w:bookmarkStart w:id="30" w:name="_Toc442368042"/>
      <w:r>
        <w:t xml:space="preserve">Flexible </w:t>
      </w:r>
      <w:r w:rsidR="00C761FE">
        <w:t>r</w:t>
      </w:r>
      <w:r w:rsidR="00652B99">
        <w:t xml:space="preserve">eporting to improve </w:t>
      </w:r>
      <w:r>
        <w:t>Management insight</w:t>
      </w:r>
      <w:bookmarkEnd w:id="30"/>
    </w:p>
    <w:p w14:paraId="445944B4" w14:textId="77777777" w:rsidR="004A0B5C" w:rsidRPr="004A0B5C" w:rsidRDefault="007E2355" w:rsidP="003A4041">
      <w:pPr>
        <w:pStyle w:val="NewSSPLevel3"/>
        <w:rPr>
          <w:szCs w:val="22"/>
        </w:rPr>
      </w:pPr>
      <w:r>
        <w:t xml:space="preserve">(M) </w:t>
      </w:r>
      <w:r w:rsidRPr="0059798B">
        <w:t xml:space="preserve">The </w:t>
      </w:r>
      <w:r>
        <w:t>Corporate Services Solution</w:t>
      </w:r>
      <w:r w:rsidRPr="0059798B">
        <w:t xml:space="preserve"> </w:t>
      </w:r>
      <w:r>
        <w:t xml:space="preserve">shall provide </w:t>
      </w:r>
      <w:r w:rsidR="004A0B5C">
        <w:t xml:space="preserve">access to, extraction and </w:t>
      </w:r>
      <w:r w:rsidR="00D25F55">
        <w:t xml:space="preserve">aggregation </w:t>
      </w:r>
      <w:r w:rsidR="004A0B5C">
        <w:t xml:space="preserve">of, data </w:t>
      </w:r>
      <w:r w:rsidR="004A0B5C" w:rsidRPr="004A0B5C">
        <w:rPr>
          <w:szCs w:val="22"/>
        </w:rPr>
        <w:t xml:space="preserve">held across all elements of the core solution (HR, Finance, Payroll and P2P) </w:t>
      </w:r>
      <w:r w:rsidR="004A0B5C" w:rsidRPr="001F78D5">
        <w:t>without specialist knowledge</w:t>
      </w:r>
      <w:r w:rsidR="00EF66DD">
        <w:t xml:space="preserve"> or support from the Supplier to enable cross-functional reporting and drill down</w:t>
      </w:r>
      <w:r w:rsidR="004A0B5C">
        <w:t xml:space="preserve">.  </w:t>
      </w:r>
    </w:p>
    <w:p w14:paraId="2FAD86DB" w14:textId="77777777" w:rsidR="004A0B5C" w:rsidRPr="00181FC4" w:rsidRDefault="00652B99" w:rsidP="003A4041">
      <w:pPr>
        <w:pStyle w:val="NewSSPLevel3"/>
      </w:pPr>
      <w:r w:rsidRPr="00181FC4">
        <w:t xml:space="preserve">(M) The Corporate Services Solution shall provide a set of reporting tools, allowing users to generate standard or ad hoc reports, create dashboard style data provision, drill down and roll up data without specialist knowledge.  This </w:t>
      </w:r>
      <w:r w:rsidR="00C761FE" w:rsidRPr="00181FC4">
        <w:t xml:space="preserve">shall be </w:t>
      </w:r>
      <w:r w:rsidRPr="00181FC4">
        <w:t>deployable acr</w:t>
      </w:r>
      <w:r w:rsidR="00C761FE" w:rsidRPr="00181FC4">
        <w:t xml:space="preserve">oss desktop and mobile devices </w:t>
      </w:r>
      <w:r w:rsidRPr="00181FC4">
        <w:t>using the same or similar look, feel and functionality, in associati</w:t>
      </w:r>
      <w:r w:rsidR="00C761FE" w:rsidRPr="00181FC4">
        <w:t>on with predefined user access.</w:t>
      </w:r>
      <w:r w:rsidRPr="00181FC4">
        <w:t xml:space="preserve"> </w:t>
      </w:r>
    </w:p>
    <w:p w14:paraId="2F1B54C1" w14:textId="77777777" w:rsidR="004A0B5C" w:rsidRPr="0090553A" w:rsidRDefault="004A0B5C" w:rsidP="003A4041">
      <w:pPr>
        <w:pStyle w:val="NewSSPLevel3"/>
      </w:pPr>
      <w:r w:rsidRPr="0090553A">
        <w:t>(M) The Corporate Services Solution shall provide the ability to</w:t>
      </w:r>
      <w:r w:rsidRPr="0090553A">
        <w:rPr>
          <w:sz w:val="18"/>
          <w:szCs w:val="18"/>
        </w:rPr>
        <w:t xml:space="preserve"> </w:t>
      </w:r>
      <w:r w:rsidR="00CC67AE" w:rsidRPr="0090553A">
        <w:t>aggregate</w:t>
      </w:r>
      <w:r w:rsidRPr="0090553A">
        <w:t xml:space="preserve"> and report on data combined from</w:t>
      </w:r>
      <w:r w:rsidR="00D25F55" w:rsidRPr="0090553A">
        <w:t xml:space="preserve"> external data sources (beyond the core solution).  </w:t>
      </w:r>
    </w:p>
    <w:p w14:paraId="468F37BF" w14:textId="77777777" w:rsidR="007E2355" w:rsidRPr="007E2355" w:rsidRDefault="00C4548D" w:rsidP="004A0B5C">
      <w:pPr>
        <w:pStyle w:val="SSPLevel3"/>
        <w:keepNext w:val="0"/>
        <w:numPr>
          <w:ilvl w:val="0"/>
          <w:numId w:val="0"/>
        </w:numPr>
        <w:ind w:left="851"/>
      </w:pPr>
      <w:r w:rsidDel="00C4548D">
        <w:t xml:space="preserve"> </w:t>
      </w:r>
    </w:p>
    <w:p w14:paraId="7F5A66BC" w14:textId="77777777" w:rsidR="007E2355" w:rsidRDefault="007E2355" w:rsidP="00CD6420">
      <w:pPr>
        <w:pStyle w:val="Heading2"/>
      </w:pPr>
      <w:bookmarkStart w:id="31" w:name="_Toc442368043"/>
      <w:r>
        <w:t>Off-premise</w:t>
      </w:r>
      <w:r w:rsidRPr="00D1471F">
        <w:t xml:space="preserve"> </w:t>
      </w:r>
      <w:r w:rsidR="00C761FE">
        <w:t xml:space="preserve">fully </w:t>
      </w:r>
      <w:r>
        <w:t>managed service</w:t>
      </w:r>
      <w:bookmarkEnd w:id="31"/>
      <w:r>
        <w:t xml:space="preserve"> </w:t>
      </w:r>
    </w:p>
    <w:p w14:paraId="4A243E05" w14:textId="77777777" w:rsidR="007E2355" w:rsidRPr="00181FC4" w:rsidRDefault="007E2355" w:rsidP="003A4041">
      <w:pPr>
        <w:pStyle w:val="NewSSPLevel3"/>
      </w:pPr>
      <w:r w:rsidRPr="00181FC4">
        <w:t>(M) The Corporate Services Solution shall be managed off-premise by the supplier</w:t>
      </w:r>
      <w:r w:rsidR="00E556DD" w:rsidRPr="00181FC4">
        <w:t xml:space="preserve"> and </w:t>
      </w:r>
      <w:r w:rsidRPr="00181FC4">
        <w:t>include:</w:t>
      </w:r>
    </w:p>
    <w:p w14:paraId="6B6C2C3E" w14:textId="3F91F26F" w:rsidR="007E2355" w:rsidRDefault="00B2439E" w:rsidP="004A0B5C">
      <w:pPr>
        <w:pStyle w:val="ListParagraph1"/>
        <w:widowControl w:val="0"/>
      </w:pPr>
      <w:r>
        <w:t>A</w:t>
      </w:r>
      <w:r w:rsidR="007E2355">
        <w:t xml:space="preserve">ll hardware and software management including upgrades </w:t>
      </w:r>
      <w:r w:rsidR="00A33DC2">
        <w:t>and patches</w:t>
      </w:r>
      <w:r>
        <w:t>;</w:t>
      </w:r>
    </w:p>
    <w:p w14:paraId="2FEA2BFA" w14:textId="7AFB0F1E" w:rsidR="007E2355" w:rsidRDefault="00B2439E" w:rsidP="004A0B5C">
      <w:pPr>
        <w:pStyle w:val="ListParagraph1"/>
        <w:widowControl w:val="0"/>
      </w:pPr>
      <w:r>
        <w:t>A</w:t>
      </w:r>
      <w:r w:rsidR="007E2355">
        <w:t>ll environment management</w:t>
      </w:r>
      <w:r>
        <w:t>;</w:t>
      </w:r>
    </w:p>
    <w:p w14:paraId="45A5ED90" w14:textId="76643E71" w:rsidR="007E2355" w:rsidRDefault="00B2439E" w:rsidP="004A0B5C">
      <w:pPr>
        <w:pStyle w:val="ListParagraph1"/>
        <w:widowControl w:val="0"/>
      </w:pPr>
      <w:r>
        <w:t>P</w:t>
      </w:r>
      <w:r w:rsidR="007E2355">
        <w:t>rovision of the core functionality</w:t>
      </w:r>
      <w:r>
        <w:t>;</w:t>
      </w:r>
    </w:p>
    <w:p w14:paraId="09977BB1" w14:textId="4B0F8338" w:rsidR="007E2355" w:rsidRDefault="00B2439E" w:rsidP="004A0B5C">
      <w:pPr>
        <w:pStyle w:val="ListParagraph1"/>
        <w:widowControl w:val="0"/>
      </w:pPr>
      <w:r>
        <w:t>P</w:t>
      </w:r>
      <w:r w:rsidR="007E2355">
        <w:t xml:space="preserve">rovision of workflow engine and management information backbone tools, or similar, </w:t>
      </w:r>
      <w:r w:rsidR="007E2355">
        <w:lastRenderedPageBreak/>
        <w:t xml:space="preserve">to enable management of the user experience by </w:t>
      </w:r>
      <w:r w:rsidR="008713C0">
        <w:t>the Department</w:t>
      </w:r>
      <w:r>
        <w:t>;</w:t>
      </w:r>
    </w:p>
    <w:p w14:paraId="1370E8A1" w14:textId="385EC375" w:rsidR="007E2355" w:rsidRDefault="00B2439E" w:rsidP="004A0B5C">
      <w:pPr>
        <w:pStyle w:val="ListParagraph1"/>
        <w:widowControl w:val="0"/>
      </w:pPr>
      <w:r>
        <w:t>A</w:t>
      </w:r>
      <w:r w:rsidR="007E2355">
        <w:t>ccess to the solution by 3</w:t>
      </w:r>
      <w:r w:rsidR="007E2355" w:rsidRPr="000C26C3">
        <w:rPr>
          <w:vertAlign w:val="superscript"/>
        </w:rPr>
        <w:t>rd</w:t>
      </w:r>
      <w:r w:rsidR="007E2355">
        <w:t xml:space="preserve"> parties, where </w:t>
      </w:r>
      <w:r w:rsidR="008713C0">
        <w:t xml:space="preserve">the Department </w:t>
      </w:r>
      <w:r w:rsidR="007E2355">
        <w:t>outsource any part of their business operation</w:t>
      </w:r>
      <w:r>
        <w:t>;</w:t>
      </w:r>
    </w:p>
    <w:p w14:paraId="6D992C39" w14:textId="7A0C8648" w:rsidR="00146692" w:rsidRDefault="00B2439E" w:rsidP="004A0B5C">
      <w:pPr>
        <w:pStyle w:val="ListParagraph1"/>
        <w:widowControl w:val="0"/>
      </w:pPr>
      <w:r>
        <w:t>T</w:t>
      </w:r>
      <w:r w:rsidR="007E2355">
        <w:t>he inclusion of additional software components or third party packages, to extend the solution, as required</w:t>
      </w:r>
      <w:r>
        <w:t>;</w:t>
      </w:r>
    </w:p>
    <w:p w14:paraId="28426857" w14:textId="06841E59" w:rsidR="007E2355" w:rsidRDefault="00B2439E" w:rsidP="004A0B5C">
      <w:pPr>
        <w:pStyle w:val="ListParagraph1"/>
        <w:widowControl w:val="0"/>
      </w:pPr>
      <w:r>
        <w:t>M</w:t>
      </w:r>
      <w:r w:rsidR="00146692">
        <w:t>anagement to Government IT standards, including accessibility and security standards</w:t>
      </w:r>
      <w:r w:rsidR="007E2355">
        <w:t xml:space="preserve">. </w:t>
      </w:r>
    </w:p>
    <w:p w14:paraId="16A99F29" w14:textId="30BAE77B" w:rsidR="00C4548D" w:rsidRDefault="00C4548D" w:rsidP="003A4041">
      <w:pPr>
        <w:pStyle w:val="NewSSPLevel3"/>
      </w:pPr>
      <w:r w:rsidRPr="00181FC4">
        <w:t xml:space="preserve">(M) The Corporate Services Solution shall be regularly upgraded, in line with package manufacturer’s releases, to ensure </w:t>
      </w:r>
      <w:r w:rsidR="008713C0">
        <w:t>the Department</w:t>
      </w:r>
      <w:r w:rsidR="008713C0" w:rsidRPr="00181FC4">
        <w:t xml:space="preserve"> </w:t>
      </w:r>
      <w:r w:rsidRPr="00181FC4">
        <w:t xml:space="preserve">has access to the latest functionality available, subject to agreement with </w:t>
      </w:r>
      <w:r w:rsidR="008713C0">
        <w:t>the Department</w:t>
      </w:r>
      <w:r w:rsidR="008713C0" w:rsidRPr="00181FC4">
        <w:t xml:space="preserve"> </w:t>
      </w:r>
      <w:r w:rsidRPr="00181FC4">
        <w:t>and identification of any risks to the existing service.</w:t>
      </w:r>
    </w:p>
    <w:p w14:paraId="044B9B4D" w14:textId="77777777" w:rsidR="00890D32" w:rsidRDefault="00890D32" w:rsidP="004A0B5C">
      <w:pPr>
        <w:widowControl w:val="0"/>
        <w:jc w:val="left"/>
        <w:rPr>
          <w:sz w:val="22"/>
          <w:szCs w:val="20"/>
        </w:rPr>
      </w:pPr>
      <w:r>
        <w:br w:type="page"/>
      </w:r>
    </w:p>
    <w:p w14:paraId="63917D50" w14:textId="77777777" w:rsidR="000756E5" w:rsidRDefault="00C15B3C" w:rsidP="00C671C0">
      <w:pPr>
        <w:pStyle w:val="Heading1"/>
      </w:pPr>
      <w:bookmarkStart w:id="32" w:name="_Toc442368044"/>
      <w:r>
        <w:lastRenderedPageBreak/>
        <w:t>Functional</w:t>
      </w:r>
      <w:r w:rsidR="000756E5">
        <w:t xml:space="preserve"> Requirements</w:t>
      </w:r>
      <w:bookmarkEnd w:id="32"/>
      <w:r w:rsidR="000756E5">
        <w:t xml:space="preserve"> </w:t>
      </w:r>
      <w:bookmarkEnd w:id="25"/>
      <w:bookmarkEnd w:id="26"/>
    </w:p>
    <w:p w14:paraId="5F814392" w14:textId="77777777" w:rsidR="00D058F4" w:rsidRDefault="00D058F4" w:rsidP="00C15B3C">
      <w:pPr>
        <w:pStyle w:val="SSPLevel3"/>
        <w:keepNext w:val="0"/>
        <w:numPr>
          <w:ilvl w:val="0"/>
          <w:numId w:val="0"/>
        </w:numPr>
      </w:pPr>
    </w:p>
    <w:p w14:paraId="7D0A2C40" w14:textId="77777777" w:rsidR="00DC23FB" w:rsidRDefault="00D058F4" w:rsidP="00CD6420">
      <w:pPr>
        <w:pStyle w:val="Heading2"/>
      </w:pPr>
      <w:bookmarkStart w:id="33" w:name="_Toc442368045"/>
      <w:r>
        <w:t>Finance Requirements</w:t>
      </w:r>
      <w:bookmarkEnd w:id="33"/>
      <w:r>
        <w:t xml:space="preserve"> </w:t>
      </w:r>
    </w:p>
    <w:p w14:paraId="0A5088E4" w14:textId="77777777" w:rsidR="00DC23FB" w:rsidRPr="00DC23FB" w:rsidRDefault="00DC23FB" w:rsidP="00DC23FB">
      <w:pPr>
        <w:pStyle w:val="SSPLevel3"/>
        <w:numPr>
          <w:ilvl w:val="0"/>
          <w:numId w:val="0"/>
        </w:numPr>
        <w:ind w:left="851"/>
      </w:pPr>
    </w:p>
    <w:p w14:paraId="4EA04D32" w14:textId="77777777" w:rsidR="00D058F4" w:rsidRPr="00C15B3C" w:rsidRDefault="00D058F4" w:rsidP="00C15B3C">
      <w:pPr>
        <w:rPr>
          <w:b/>
          <w:sz w:val="24"/>
        </w:rPr>
      </w:pPr>
      <w:r w:rsidRPr="00C15B3C">
        <w:rPr>
          <w:b/>
          <w:sz w:val="24"/>
        </w:rPr>
        <w:t>General Ledger and budgeting</w:t>
      </w:r>
    </w:p>
    <w:p w14:paraId="76BE641B" w14:textId="77777777" w:rsidR="00D058F4" w:rsidRDefault="00D058F4" w:rsidP="00D058F4">
      <w:pPr>
        <w:pStyle w:val="SSPLevel3"/>
      </w:pPr>
      <w:r>
        <w:t xml:space="preserve">(M) </w:t>
      </w:r>
      <w:r w:rsidRPr="0059798B">
        <w:t xml:space="preserve">The </w:t>
      </w:r>
      <w:r>
        <w:t>Corporate Services Solution</w:t>
      </w:r>
      <w:r w:rsidRPr="0059798B">
        <w:t xml:space="preserve"> </w:t>
      </w:r>
      <w:r>
        <w:t>shall provide a flexible Chart of Account structure that will support:</w:t>
      </w:r>
    </w:p>
    <w:p w14:paraId="01136410" w14:textId="7CCA3BC4" w:rsidR="00D058F4" w:rsidRDefault="00055409" w:rsidP="0090553A">
      <w:pPr>
        <w:pStyle w:val="ListParagraph1"/>
      </w:pPr>
      <w:r>
        <w:t>a</w:t>
      </w:r>
      <w:r w:rsidR="00D058F4">
        <w:t>n analysis code structure</w:t>
      </w:r>
    </w:p>
    <w:p w14:paraId="5FF25DDA" w14:textId="119EB5C6" w:rsidR="00D058F4" w:rsidRDefault="00055409" w:rsidP="0090553A">
      <w:pPr>
        <w:pStyle w:val="ListParagraph1"/>
      </w:pPr>
      <w:r>
        <w:t>a</w:t>
      </w:r>
      <w:r w:rsidR="00D058F4">
        <w:t>n intercompany structure</w:t>
      </w:r>
    </w:p>
    <w:p w14:paraId="70075C32" w14:textId="4E45998F" w:rsidR="00D058F4" w:rsidRDefault="00055409" w:rsidP="0090553A">
      <w:pPr>
        <w:pStyle w:val="ListParagraph1"/>
      </w:pPr>
      <w:r>
        <w:t>a</w:t>
      </w:r>
      <w:r w:rsidR="00D058F4">
        <w:t xml:space="preserve"> budget structure</w:t>
      </w:r>
    </w:p>
    <w:p w14:paraId="6568D3F6" w14:textId="0AEB413F" w:rsidR="0003507C" w:rsidRDefault="00055409" w:rsidP="0090553A">
      <w:pPr>
        <w:pStyle w:val="ListParagraph1"/>
      </w:pPr>
      <w:r>
        <w:t>a</w:t>
      </w:r>
      <w:r w:rsidR="00D058F4">
        <w:t xml:space="preserve"> project </w:t>
      </w:r>
      <w:r w:rsidR="0003507C">
        <w:t>code structure</w:t>
      </w:r>
    </w:p>
    <w:p w14:paraId="0198707E" w14:textId="7EF9BE61" w:rsidR="00D058F4" w:rsidRDefault="00055409" w:rsidP="0090553A">
      <w:pPr>
        <w:pStyle w:val="ListParagraph1"/>
      </w:pPr>
      <w:r>
        <w:t>a</w:t>
      </w:r>
      <w:r w:rsidR="0003507C">
        <w:t xml:space="preserve"> </w:t>
      </w:r>
      <w:r w:rsidR="00D058F4">
        <w:t>cost centre structure</w:t>
      </w:r>
    </w:p>
    <w:p w14:paraId="5020495F" w14:textId="61D61C84" w:rsidR="00D058F4" w:rsidRDefault="00055409" w:rsidP="0090553A">
      <w:pPr>
        <w:pStyle w:val="ListParagraph1"/>
      </w:pPr>
      <w:r>
        <w:t>a</w:t>
      </w:r>
      <w:r w:rsidR="00D058F4">
        <w:t xml:space="preserve"> multi company structure</w:t>
      </w:r>
    </w:p>
    <w:p w14:paraId="01AB92D0" w14:textId="1A7F1F33" w:rsidR="00D058F4" w:rsidRDefault="00055409" w:rsidP="0090553A">
      <w:pPr>
        <w:pStyle w:val="ListParagraph1"/>
      </w:pPr>
      <w:r>
        <w:t>a</w:t>
      </w:r>
      <w:r w:rsidR="00D058F4">
        <w:t xml:space="preserve"> separate reporting hierarchy or structure</w:t>
      </w:r>
    </w:p>
    <w:p w14:paraId="2E2BF793" w14:textId="3FE57F04" w:rsidR="00D058F4" w:rsidRDefault="00055409" w:rsidP="0090553A">
      <w:pPr>
        <w:pStyle w:val="ListParagraph1"/>
      </w:pPr>
      <w:r>
        <w:t>c</w:t>
      </w:r>
      <w:r w:rsidR="00D058F4">
        <w:t xml:space="preserve">osts centres being linked to balance sheet account codes. </w:t>
      </w:r>
    </w:p>
    <w:p w14:paraId="67C59D37" w14:textId="4AE37731" w:rsidR="00D058F4" w:rsidRDefault="00055409" w:rsidP="0090553A">
      <w:pPr>
        <w:pStyle w:val="ListParagraph1"/>
      </w:pPr>
      <w:r>
        <w:t>t</w:t>
      </w:r>
      <w:r w:rsidR="00D058F4">
        <w:t>he Chart of Accounts being mapped to different structures e.g. OSCA</w:t>
      </w:r>
      <w:r w:rsidR="008A3EF8">
        <w:t>R</w:t>
      </w:r>
      <w:r w:rsidR="00D058F4">
        <w:t>, CCS Procurement category codes, CPV codes, UNSPSC codes, cabinet office codes</w:t>
      </w:r>
    </w:p>
    <w:p w14:paraId="232D3D85" w14:textId="74DE6520" w:rsidR="00D058F4" w:rsidRDefault="00055409" w:rsidP="0090553A">
      <w:pPr>
        <w:pStyle w:val="ListParagraph1"/>
      </w:pPr>
      <w:r>
        <w:t>i</w:t>
      </w:r>
      <w:r w:rsidR="00D058F4">
        <w:t xml:space="preserve">dentifying whether any transaction is an </w:t>
      </w:r>
      <w:r w:rsidR="00932646">
        <w:t>inter-company</w:t>
      </w:r>
      <w:r w:rsidR="00D058F4">
        <w:t xml:space="preserve"> transaction</w:t>
      </w:r>
    </w:p>
    <w:p w14:paraId="199DD86F" w14:textId="642A14CB" w:rsidR="00D058F4" w:rsidRDefault="00055409" w:rsidP="0090553A">
      <w:pPr>
        <w:pStyle w:val="ListParagraph1"/>
      </w:pPr>
      <w:r>
        <w:t>h</w:t>
      </w:r>
      <w:r w:rsidR="00D058F4">
        <w:t>aving a separate period (not periods 1 to 12) for making accounting adjustments (e.g. period 13)</w:t>
      </w:r>
      <w:r w:rsidR="00FE2475">
        <w:t>.</w:t>
      </w:r>
    </w:p>
    <w:p w14:paraId="5784C7E1" w14:textId="77777777" w:rsidR="00D058F4" w:rsidRPr="00181FC4" w:rsidRDefault="00D058F4" w:rsidP="003A4041">
      <w:pPr>
        <w:pStyle w:val="NewSSPLevel3"/>
      </w:pPr>
      <w:r w:rsidRPr="00181FC4">
        <w:t>(D) The Corporate Services Solution shall automatically re-allocate expenditure to multiple account codes / cost centres at the point of posting (based on user defined rules).</w:t>
      </w:r>
    </w:p>
    <w:p w14:paraId="1BF4ED5D" w14:textId="77777777" w:rsidR="00D058F4" w:rsidRPr="00181FC4" w:rsidRDefault="00D058F4" w:rsidP="003A4041">
      <w:pPr>
        <w:pStyle w:val="NewSSPLevel3"/>
      </w:pPr>
      <w:r w:rsidRPr="00181FC4">
        <w:t>(M) The Corporate Services Solution shall support:</w:t>
      </w:r>
    </w:p>
    <w:p w14:paraId="1E42CE79" w14:textId="0B2B8B89" w:rsidR="00D058F4" w:rsidRDefault="00055409" w:rsidP="00D058F4">
      <w:pPr>
        <w:pStyle w:val="ListParagraph1"/>
      </w:pPr>
      <w:r>
        <w:t>j</w:t>
      </w:r>
      <w:r w:rsidR="00D058F4">
        <w:t xml:space="preserve">ournal postings from 3rd party systems. </w:t>
      </w:r>
    </w:p>
    <w:p w14:paraId="03F7A897" w14:textId="032A468A" w:rsidR="00D058F4" w:rsidRDefault="00055409" w:rsidP="00D058F4">
      <w:pPr>
        <w:pStyle w:val="ListParagraph1"/>
      </w:pPr>
      <w:r>
        <w:t>b</w:t>
      </w:r>
      <w:r w:rsidR="00D058F4">
        <w:t>oth non-reversing and reversing journals</w:t>
      </w:r>
      <w:r w:rsidR="00FE2475">
        <w:t>.</w:t>
      </w:r>
    </w:p>
    <w:p w14:paraId="4F0B57E9" w14:textId="77777777" w:rsidR="00D058F4" w:rsidRDefault="00D058F4" w:rsidP="00DC23FB">
      <w:pPr>
        <w:pStyle w:val="ListParagraph1"/>
        <w:numPr>
          <w:ilvl w:val="0"/>
          <w:numId w:val="0"/>
        </w:numPr>
        <w:ind w:left="1440"/>
      </w:pPr>
    </w:p>
    <w:p w14:paraId="0138622F" w14:textId="77777777" w:rsidR="00D058F4" w:rsidRPr="00181FC4" w:rsidRDefault="00D058F4" w:rsidP="003A4041">
      <w:pPr>
        <w:pStyle w:val="NewSSPLevel3"/>
      </w:pPr>
      <w:r w:rsidRPr="00181FC4">
        <w:t>(M) The Corporate Services Solution shall provide Month End</w:t>
      </w:r>
      <w:r w:rsidR="00DC23FB" w:rsidRPr="00181FC4">
        <w:t xml:space="preserve"> capability, to include the ability to</w:t>
      </w:r>
      <w:r w:rsidRPr="00181FC4">
        <w:t>:</w:t>
      </w:r>
    </w:p>
    <w:p w14:paraId="6B1B6510" w14:textId="56138AA6" w:rsidR="00D058F4" w:rsidRDefault="00055409" w:rsidP="00D058F4">
      <w:pPr>
        <w:pStyle w:val="ListParagraph1"/>
      </w:pPr>
      <w:r>
        <w:t>r</w:t>
      </w:r>
      <w:r w:rsidR="00D058F4">
        <w:t xml:space="preserve">e-open closed periods and make prior period adjustments, subject to authorisation </w:t>
      </w:r>
      <w:r w:rsidR="00FE2475">
        <w:t>(e.g. for year end adjustments)</w:t>
      </w:r>
      <w:r w:rsidR="00D058F4">
        <w:t xml:space="preserve"> </w:t>
      </w:r>
    </w:p>
    <w:p w14:paraId="1500F54D" w14:textId="09906D9F" w:rsidR="00D058F4" w:rsidRDefault="00055409" w:rsidP="00D058F4">
      <w:pPr>
        <w:pStyle w:val="ListParagraph1"/>
      </w:pPr>
      <w:r>
        <w:t>o</w:t>
      </w:r>
      <w:r w:rsidR="00D058F4">
        <w:t>pen future periods, to allow posting of reversing journals.</w:t>
      </w:r>
    </w:p>
    <w:p w14:paraId="60CF4BEF" w14:textId="77777777" w:rsidR="00DC23FB" w:rsidRDefault="00DC23FB" w:rsidP="00DC23FB">
      <w:pPr>
        <w:pStyle w:val="ListParagraph1"/>
        <w:numPr>
          <w:ilvl w:val="0"/>
          <w:numId w:val="0"/>
        </w:numPr>
        <w:ind w:left="1440"/>
      </w:pPr>
    </w:p>
    <w:p w14:paraId="0BA0FC2D" w14:textId="77777777" w:rsidR="00DC23FB" w:rsidRPr="00181FC4" w:rsidRDefault="00DC23FB" w:rsidP="003A4041">
      <w:pPr>
        <w:pStyle w:val="NewSSPLevel3"/>
      </w:pPr>
      <w:r w:rsidRPr="00181FC4">
        <w:t xml:space="preserve">(M) The Corporate Services Solution shall provide Budgeting &amp; Forecasting capability, to include the ability to: </w:t>
      </w:r>
    </w:p>
    <w:p w14:paraId="39F6F07D" w14:textId="77777777" w:rsidR="00DC23FB" w:rsidRDefault="00DC23FB" w:rsidP="00DC23FB">
      <w:pPr>
        <w:pStyle w:val="ListParagraph1"/>
      </w:pPr>
      <w:r>
        <w:t>hold a master budget and multiple iterations of it.</w:t>
      </w:r>
    </w:p>
    <w:p w14:paraId="5174B058" w14:textId="77777777" w:rsidR="00DC23FB" w:rsidRDefault="00DC23FB" w:rsidP="00DC23FB">
      <w:pPr>
        <w:pStyle w:val="ListParagraph1"/>
      </w:pPr>
      <w:r>
        <w:t xml:space="preserve">report on any budget or re-forecast, against actual costs, showing variances </w:t>
      </w:r>
    </w:p>
    <w:p w14:paraId="049DFE02" w14:textId="77777777" w:rsidR="00DC23FB" w:rsidRDefault="00DC23FB" w:rsidP="00DC23FB">
      <w:pPr>
        <w:pStyle w:val="ListParagraph1"/>
      </w:pPr>
      <w:r>
        <w:t>load and amend budgets via uploads from MS Excel</w:t>
      </w:r>
    </w:p>
    <w:p w14:paraId="3C2644A1" w14:textId="77777777" w:rsidR="002B2060" w:rsidRDefault="002B2060" w:rsidP="002B2060">
      <w:pPr>
        <w:pStyle w:val="ListParagraph1"/>
      </w:pPr>
      <w:r>
        <w:t>budget at cost centre level and/or project code level.</w:t>
      </w:r>
    </w:p>
    <w:p w14:paraId="2323AD48" w14:textId="77777777" w:rsidR="007002C5" w:rsidRDefault="00DC23FB" w:rsidP="00621704">
      <w:pPr>
        <w:pStyle w:val="ListParagraph1"/>
      </w:pPr>
      <w:r>
        <w:t>to load (and profile) budgets on a monthly basis</w:t>
      </w:r>
      <w:r w:rsidR="00FE2475">
        <w:t>.</w:t>
      </w:r>
    </w:p>
    <w:p w14:paraId="2ABB6000" w14:textId="77777777" w:rsidR="000756E5" w:rsidRDefault="000756E5" w:rsidP="0021214F"/>
    <w:p w14:paraId="715EA65B" w14:textId="77777777" w:rsidR="00DC23FB" w:rsidRPr="00181FC4" w:rsidRDefault="00DC23FB" w:rsidP="003A4041">
      <w:pPr>
        <w:pStyle w:val="NewSSPLevel3"/>
      </w:pPr>
      <w:r w:rsidRPr="00181FC4">
        <w:lastRenderedPageBreak/>
        <w:t>(M) The Corporate Services Solution shall provide a budget structure that replicates the actual posting structure so the budget can be reported in the same way as the actuals.</w:t>
      </w:r>
    </w:p>
    <w:p w14:paraId="5720E067" w14:textId="77777777" w:rsidR="00DC23FB" w:rsidRPr="00181FC4" w:rsidRDefault="00DC23FB" w:rsidP="003A4041">
      <w:pPr>
        <w:pStyle w:val="NewSSPLevel3"/>
      </w:pPr>
      <w:r w:rsidRPr="00181FC4">
        <w:t xml:space="preserve">(D) The Corporate Services Solution shall provide Budgeting &amp; Forecasting capability to include the ability to: </w:t>
      </w:r>
    </w:p>
    <w:p w14:paraId="234DA643" w14:textId="77777777" w:rsidR="00DC23FB" w:rsidRDefault="00DC23FB" w:rsidP="00DC23FB">
      <w:pPr>
        <w:pStyle w:val="ListParagraph1"/>
      </w:pPr>
      <w:r>
        <w:t>automate the profiling of monthly or quarterly budgets based on last year's actuals</w:t>
      </w:r>
    </w:p>
    <w:p w14:paraId="74F01FD2" w14:textId="77777777" w:rsidR="00DC23FB" w:rsidRDefault="00DC23FB" w:rsidP="00DC23FB">
      <w:pPr>
        <w:pStyle w:val="ListParagraph1"/>
      </w:pPr>
      <w:r>
        <w:t xml:space="preserve">approve budgets based on workflow </w:t>
      </w:r>
    </w:p>
    <w:p w14:paraId="3B01A011" w14:textId="77777777" w:rsidR="00DC23FB" w:rsidRDefault="00DC23FB" w:rsidP="00DC23FB">
      <w:pPr>
        <w:pStyle w:val="ListParagraph1"/>
      </w:pPr>
      <w:r>
        <w:t xml:space="preserve">hold non-financial data as part of a budget e.g. statistical fields to hold budgeted and actual manpower – monthly, year to date average and full year </w:t>
      </w:r>
    </w:p>
    <w:p w14:paraId="486691DA" w14:textId="77777777" w:rsidR="00DC23FB" w:rsidRDefault="00DC23FB" w:rsidP="00DC23FB">
      <w:pPr>
        <w:pStyle w:val="ListParagraph1"/>
      </w:pPr>
      <w:r>
        <w:t>calculate outturn based on actuals YTD compared to remaining budget.</w:t>
      </w:r>
    </w:p>
    <w:p w14:paraId="21F644B2" w14:textId="77777777" w:rsidR="00B474BD" w:rsidRDefault="00B474BD" w:rsidP="00B474BD">
      <w:pPr>
        <w:pStyle w:val="ListParagraph1"/>
      </w:pPr>
      <w:r>
        <w:t>hold static information on a project, such as the project manager, type of project etc.</w:t>
      </w:r>
    </w:p>
    <w:p w14:paraId="7FB614BC" w14:textId="77777777" w:rsidR="00DC23FB" w:rsidRDefault="00DC23FB" w:rsidP="00DC23FB">
      <w:pPr>
        <w:pStyle w:val="ListParagraph1"/>
        <w:numPr>
          <w:ilvl w:val="0"/>
          <w:numId w:val="0"/>
        </w:numPr>
        <w:ind w:left="1440" w:hanging="360"/>
      </w:pPr>
    </w:p>
    <w:p w14:paraId="074679B8" w14:textId="2DFAA115" w:rsidR="00DC23FB" w:rsidRPr="00181FC4" w:rsidRDefault="00DC23FB" w:rsidP="003A4041">
      <w:pPr>
        <w:pStyle w:val="NewSSPLevel3"/>
      </w:pPr>
      <w:r w:rsidRPr="00181FC4">
        <w:t>(M) The Corporate Services Solution shall provide user administration, such that it is possible to:</w:t>
      </w:r>
    </w:p>
    <w:p w14:paraId="35B8406A" w14:textId="77777777" w:rsidR="00DC23FB" w:rsidRDefault="00C5657F" w:rsidP="00DC23FB">
      <w:pPr>
        <w:pStyle w:val="ListParagraph1"/>
      </w:pPr>
      <w:r>
        <w:t xml:space="preserve">restrict the access to </w:t>
      </w:r>
      <w:r w:rsidR="00DC23FB">
        <w:t>the system based on user defined access rights.</w:t>
      </w:r>
    </w:p>
    <w:p w14:paraId="788C01AA" w14:textId="5108112A" w:rsidR="00DC23FB" w:rsidRDefault="00C5657F" w:rsidP="00DC23FB">
      <w:pPr>
        <w:pStyle w:val="ListParagraph1"/>
      </w:pPr>
      <w:r>
        <w:t xml:space="preserve">restrict the access to </w:t>
      </w:r>
      <w:r w:rsidR="00DC23FB">
        <w:t>functionality (e.g. to suppor</w:t>
      </w:r>
      <w:r w:rsidR="00016CDD">
        <w:t>t segregation of duties and role</w:t>
      </w:r>
      <w:r w:rsidR="00DC23FB">
        <w:t>s of users)</w:t>
      </w:r>
    </w:p>
    <w:p w14:paraId="2E28CAD3" w14:textId="77777777" w:rsidR="00DC23FB" w:rsidRDefault="00C5657F" w:rsidP="00DC23FB">
      <w:pPr>
        <w:pStyle w:val="ListParagraph1"/>
      </w:pPr>
      <w:r>
        <w:t xml:space="preserve">restrict the access at </w:t>
      </w:r>
      <w:r w:rsidR="00DC23FB">
        <w:t>field level (e.g. a specific field on a screen)</w:t>
      </w:r>
    </w:p>
    <w:p w14:paraId="6DF9C210" w14:textId="77777777" w:rsidR="00DC23FB" w:rsidRDefault="00C5657F" w:rsidP="00DC23FB">
      <w:pPr>
        <w:pStyle w:val="ListParagraph1"/>
      </w:pPr>
      <w:r>
        <w:t xml:space="preserve">restrict the access to </w:t>
      </w:r>
      <w:r w:rsidR="00DC23FB">
        <w:t>certain accounts / data (e.g. a payroll account code)</w:t>
      </w:r>
    </w:p>
    <w:p w14:paraId="2196CF9C" w14:textId="77777777" w:rsidR="00C5657F" w:rsidRDefault="00DC23FB" w:rsidP="00FE2475">
      <w:pPr>
        <w:pStyle w:val="ListParagraph1"/>
      </w:pPr>
      <w:r>
        <w:t>enable the lock down of budgets or re-forecasts so no further changes can be made</w:t>
      </w:r>
    </w:p>
    <w:p w14:paraId="31A74773" w14:textId="03027AD3" w:rsidR="00FE2475" w:rsidRDefault="00C5657F" w:rsidP="00FE2475">
      <w:pPr>
        <w:pStyle w:val="ListParagraph1"/>
      </w:pPr>
      <w:r>
        <w:t xml:space="preserve">enable a user to delegate authority to certain parts of the Solution that they can access to another user. For example a Director delegating some limited access to their personal assistant.   </w:t>
      </w:r>
    </w:p>
    <w:p w14:paraId="5E261F45" w14:textId="77777777" w:rsidR="00C5657F" w:rsidRDefault="00C5657F" w:rsidP="00FE2475">
      <w:pPr>
        <w:pStyle w:val="ListParagraph1"/>
        <w:numPr>
          <w:ilvl w:val="0"/>
          <w:numId w:val="0"/>
        </w:numPr>
        <w:ind w:left="1440" w:hanging="360"/>
      </w:pPr>
    </w:p>
    <w:p w14:paraId="778A903A" w14:textId="112E9C1D" w:rsidR="00FE2475" w:rsidRPr="00181FC4" w:rsidRDefault="00FE2475" w:rsidP="003A4041">
      <w:pPr>
        <w:pStyle w:val="NewSSPLevel3"/>
      </w:pPr>
      <w:r w:rsidRPr="00181FC4">
        <w:t xml:space="preserve">(M) The Corporate Services Solution shall provide </w:t>
      </w:r>
      <w:r w:rsidR="00142CA9">
        <w:t>General Ledger (GL)</w:t>
      </w:r>
      <w:r w:rsidR="00142CA9" w:rsidRPr="00181FC4">
        <w:t xml:space="preserve"> </w:t>
      </w:r>
      <w:r w:rsidRPr="00181FC4">
        <w:t xml:space="preserve">&amp; Budgeting Management Information, to include: </w:t>
      </w:r>
    </w:p>
    <w:p w14:paraId="19CBEC12" w14:textId="77777777" w:rsidR="00FE2475" w:rsidRDefault="00FE2475" w:rsidP="00FE2475">
      <w:pPr>
        <w:pStyle w:val="ListParagraph1"/>
      </w:pPr>
      <w:r>
        <w:t>drill down from GL level to the lowest level of detail (e.g. to a purchase invoice, purchase order) based on security and access rights</w:t>
      </w:r>
    </w:p>
    <w:p w14:paraId="3F2C30B3" w14:textId="77777777" w:rsidR="00FE2475" w:rsidRDefault="00FE2475" w:rsidP="00FE2475">
      <w:pPr>
        <w:pStyle w:val="ListParagraph1"/>
      </w:pPr>
      <w:r>
        <w:t>transfer data directly in or out of the system via MS Excel.</w:t>
      </w:r>
    </w:p>
    <w:p w14:paraId="1D552BC8" w14:textId="77777777" w:rsidR="00B474BD" w:rsidRDefault="00B474BD" w:rsidP="00B474BD">
      <w:pPr>
        <w:pStyle w:val="ListParagraph1"/>
      </w:pPr>
      <w:r>
        <w:t>report on project costs where  cost  span  financial years</w:t>
      </w:r>
    </w:p>
    <w:p w14:paraId="677D4895" w14:textId="77777777" w:rsidR="00B474BD" w:rsidRDefault="00B474BD" w:rsidP="00891EE6">
      <w:pPr>
        <w:pStyle w:val="ListParagraph1"/>
        <w:numPr>
          <w:ilvl w:val="0"/>
          <w:numId w:val="0"/>
        </w:numPr>
        <w:ind w:left="1080"/>
      </w:pPr>
    </w:p>
    <w:p w14:paraId="4C566D6C" w14:textId="77777777" w:rsidR="00FE2475" w:rsidRDefault="00AC0F91" w:rsidP="00FE2475">
      <w:pPr>
        <w:pStyle w:val="ListParagraph1"/>
        <w:numPr>
          <w:ilvl w:val="0"/>
          <w:numId w:val="0"/>
        </w:numPr>
        <w:jc w:val="left"/>
      </w:pPr>
      <w:r>
        <w:t xml:space="preserve">  </w:t>
      </w:r>
    </w:p>
    <w:p w14:paraId="2AB0944A" w14:textId="77777777" w:rsidR="00FE2475" w:rsidRPr="00181FC4" w:rsidRDefault="00FE2475" w:rsidP="003A4041">
      <w:pPr>
        <w:pStyle w:val="NewSSPLevel3"/>
      </w:pPr>
      <w:r w:rsidRPr="00181FC4">
        <w:t>(M) The Corporate Services Solution shall provide Standard GL reports, to include:</w:t>
      </w:r>
    </w:p>
    <w:p w14:paraId="53359C5F" w14:textId="77777777" w:rsidR="00FE2475" w:rsidRDefault="00FE2475" w:rsidP="00FE2475">
      <w:pPr>
        <w:pStyle w:val="ListParagraph1"/>
        <w:jc w:val="left"/>
      </w:pPr>
      <w:r>
        <w:t>trial balance at detailed and summarised levels</w:t>
      </w:r>
    </w:p>
    <w:p w14:paraId="4ABCB8E9" w14:textId="77777777" w:rsidR="00FE2475" w:rsidRDefault="00FE2475" w:rsidP="00FE2475">
      <w:pPr>
        <w:pStyle w:val="ListParagraph1"/>
        <w:jc w:val="left"/>
      </w:pPr>
      <w:r>
        <w:t>transaction listings, based on user-defined variables, such as by date, analysis coding</w:t>
      </w:r>
      <w:r w:rsidR="00932646">
        <w:t>, journal</w:t>
      </w:r>
      <w:r>
        <w:t xml:space="preserve"> type, year etc. </w:t>
      </w:r>
    </w:p>
    <w:p w14:paraId="450E98AA" w14:textId="77777777" w:rsidR="00FE2475" w:rsidRDefault="00FE2475" w:rsidP="00FE2475">
      <w:pPr>
        <w:pStyle w:val="ListParagraph1"/>
        <w:jc w:val="left"/>
      </w:pPr>
      <w:r>
        <w:t>income and expenditure reporting by analysis structure (e.g. directorate, division, fund, cost centre, project code) either aggregated or detailed, showing actual vs last year actual, vs budget and variances</w:t>
      </w:r>
    </w:p>
    <w:p w14:paraId="5C037950" w14:textId="77777777" w:rsidR="00FE2475" w:rsidRDefault="00FE2475" w:rsidP="00FE2475">
      <w:pPr>
        <w:pStyle w:val="ListParagraph1"/>
        <w:jc w:val="left"/>
      </w:pPr>
      <w:r>
        <w:t>balance sheet by detail or summary, showing previous year or period comparative data and opening, closing balances.</w:t>
      </w:r>
    </w:p>
    <w:p w14:paraId="0C51DDD0" w14:textId="77777777" w:rsidR="00FE2475" w:rsidRDefault="00FE2475" w:rsidP="00FE2475">
      <w:pPr>
        <w:pStyle w:val="ListParagraph1"/>
        <w:jc w:val="left"/>
      </w:pPr>
      <w:r>
        <w:t>budget reports by account or budget / cost centre structure, with actual, budget, reforecast</w:t>
      </w:r>
    </w:p>
    <w:p w14:paraId="3BB72FAE" w14:textId="77777777" w:rsidR="00FE2475" w:rsidRDefault="00FE2475" w:rsidP="00FE2475">
      <w:pPr>
        <w:pStyle w:val="ListParagraph1"/>
      </w:pPr>
      <w:r>
        <w:t>exception reporting of items exceeding budget or forecast.</w:t>
      </w:r>
    </w:p>
    <w:p w14:paraId="7DAD0C1C" w14:textId="77777777" w:rsidR="00FE2475" w:rsidRDefault="00FE2475" w:rsidP="00FE2475">
      <w:pPr>
        <w:pStyle w:val="ListParagraph1"/>
        <w:numPr>
          <w:ilvl w:val="0"/>
          <w:numId w:val="0"/>
        </w:numPr>
        <w:ind w:left="1440" w:hanging="360"/>
        <w:jc w:val="left"/>
      </w:pPr>
    </w:p>
    <w:p w14:paraId="2F27507B" w14:textId="44D09C7C" w:rsidR="0003507C" w:rsidRDefault="00B474BD" w:rsidP="00FE2475">
      <w:pPr>
        <w:pStyle w:val="ListParagraph1"/>
        <w:numPr>
          <w:ilvl w:val="0"/>
          <w:numId w:val="0"/>
        </w:numPr>
        <w:ind w:left="1440" w:hanging="360"/>
        <w:jc w:val="left"/>
      </w:pPr>
      <w:r>
        <w:t xml:space="preserve"> </w:t>
      </w:r>
    </w:p>
    <w:p w14:paraId="12475B13" w14:textId="5116D539" w:rsidR="00621704" w:rsidRPr="00C15B3C" w:rsidRDefault="00621704" w:rsidP="00C15B3C">
      <w:pPr>
        <w:rPr>
          <w:b/>
          <w:sz w:val="24"/>
        </w:rPr>
      </w:pPr>
      <w:r w:rsidRPr="00C15B3C">
        <w:rPr>
          <w:b/>
          <w:sz w:val="24"/>
        </w:rPr>
        <w:t>Account</w:t>
      </w:r>
      <w:r w:rsidR="00891EE6">
        <w:rPr>
          <w:b/>
          <w:sz w:val="24"/>
        </w:rPr>
        <w:t>s</w:t>
      </w:r>
      <w:r w:rsidRPr="00C15B3C">
        <w:rPr>
          <w:b/>
          <w:sz w:val="24"/>
        </w:rPr>
        <w:t xml:space="preserve"> Receivable (AR)</w:t>
      </w:r>
    </w:p>
    <w:p w14:paraId="567D99F4" w14:textId="77777777" w:rsidR="002C6D36" w:rsidRDefault="002C6D36" w:rsidP="00621704">
      <w:pPr>
        <w:pStyle w:val="SSPLevel3"/>
      </w:pPr>
      <w:r>
        <w:t xml:space="preserve">(M) </w:t>
      </w:r>
      <w:r w:rsidRPr="0059798B">
        <w:t xml:space="preserve">The </w:t>
      </w:r>
      <w:r>
        <w:t>Corporate Services Solution</w:t>
      </w:r>
      <w:r w:rsidRPr="0059798B">
        <w:t xml:space="preserve"> </w:t>
      </w:r>
      <w:r w:rsidRPr="00DC23FB">
        <w:t xml:space="preserve">shall </w:t>
      </w:r>
      <w:r>
        <w:t xml:space="preserve">provide a </w:t>
      </w:r>
      <w:r w:rsidR="00621704">
        <w:t>Customer Master File</w:t>
      </w:r>
      <w:r>
        <w:t xml:space="preserve"> capability, to include the ability to</w:t>
      </w:r>
      <w:r w:rsidR="00621704">
        <w:t xml:space="preserve">: </w:t>
      </w:r>
    </w:p>
    <w:p w14:paraId="2B880C5E" w14:textId="77777777" w:rsidR="00621704" w:rsidRDefault="00621704" w:rsidP="002C6D36">
      <w:pPr>
        <w:pStyle w:val="ListParagraph1"/>
      </w:pPr>
      <w:r>
        <w:t>record customer types or categories for example type of Health Organisation</w:t>
      </w:r>
    </w:p>
    <w:p w14:paraId="1D4F4D1D" w14:textId="77777777" w:rsidR="00621704" w:rsidRDefault="00621704" w:rsidP="00621704">
      <w:pPr>
        <w:pStyle w:val="ListParagraph1"/>
      </w:pPr>
      <w:r>
        <w:t>input and maintain payment terms - fully flexible, by customer, customer type, group</w:t>
      </w:r>
    </w:p>
    <w:p w14:paraId="064E18A5" w14:textId="77777777" w:rsidR="00621704" w:rsidRDefault="00621704" w:rsidP="00621704">
      <w:pPr>
        <w:pStyle w:val="ListParagraph1"/>
      </w:pPr>
      <w:r>
        <w:lastRenderedPageBreak/>
        <w:t>apply different invoice matching tolerances for different customers</w:t>
      </w:r>
    </w:p>
    <w:p w14:paraId="7D1433E0" w14:textId="77777777" w:rsidR="00621704" w:rsidRDefault="00621704" w:rsidP="00621704">
      <w:pPr>
        <w:pStyle w:val="ListParagraph1"/>
      </w:pPr>
      <w:r>
        <w:t>hold many sites for one customer - to allow for multi-site invoicing</w:t>
      </w:r>
    </w:p>
    <w:p w14:paraId="0B171296" w14:textId="77777777" w:rsidR="00621704" w:rsidRDefault="00621704" w:rsidP="00621704">
      <w:pPr>
        <w:pStyle w:val="ListParagraph1"/>
      </w:pPr>
      <w:r>
        <w:t>update customer status e.g. active, inactive, one time, on hold</w:t>
      </w:r>
    </w:p>
    <w:p w14:paraId="0F30C1DD" w14:textId="7DBC72DF" w:rsidR="00621704" w:rsidRDefault="00621704" w:rsidP="00621704">
      <w:pPr>
        <w:pStyle w:val="ListParagraph1"/>
      </w:pPr>
      <w:r>
        <w:t>identify preferred methods of communications for different types of customer activity e.g., E-mail v paper remit</w:t>
      </w:r>
      <w:r w:rsidR="00016CDD">
        <w:t>tances, ability not to receive D</w:t>
      </w:r>
      <w:r>
        <w:t>unning letters</w:t>
      </w:r>
    </w:p>
    <w:p w14:paraId="5C89E5B1" w14:textId="77777777" w:rsidR="00621704" w:rsidRDefault="00621704" w:rsidP="00621704">
      <w:pPr>
        <w:pStyle w:val="ListParagraph1"/>
      </w:pPr>
      <w:r>
        <w:t xml:space="preserve">approve the </w:t>
      </w:r>
      <w:r w:rsidR="00932646">
        <w:t>set-up</w:t>
      </w:r>
      <w:r>
        <w:t xml:space="preserve"> of a new customer via workflow</w:t>
      </w:r>
    </w:p>
    <w:p w14:paraId="313DB029" w14:textId="77777777" w:rsidR="00621704" w:rsidRDefault="00621704" w:rsidP="00621704">
      <w:pPr>
        <w:pStyle w:val="ListParagraph1"/>
      </w:pPr>
      <w:r>
        <w:t>send any financial documentation electronically</w:t>
      </w:r>
    </w:p>
    <w:p w14:paraId="269BEE36" w14:textId="77777777" w:rsidR="00621704" w:rsidRDefault="00621704" w:rsidP="00621704">
      <w:pPr>
        <w:pStyle w:val="ListParagraph1"/>
      </w:pPr>
      <w:r>
        <w:t xml:space="preserve">define approval levels for users - for credit note authorisation, adjustments, </w:t>
      </w:r>
      <w:r w:rsidR="00932646">
        <w:t>and write</w:t>
      </w:r>
      <w:r>
        <w:t>-offs</w:t>
      </w:r>
      <w:r w:rsidR="002C6D36">
        <w:t>.</w:t>
      </w:r>
    </w:p>
    <w:p w14:paraId="470E54E0" w14:textId="77777777" w:rsidR="00621704" w:rsidRDefault="002C6D36" w:rsidP="00621704">
      <w:pPr>
        <w:pStyle w:val="SSPLevel3"/>
      </w:pPr>
      <w:r>
        <w:t xml:space="preserve">(M) </w:t>
      </w:r>
      <w:r w:rsidRPr="0059798B">
        <w:t xml:space="preserve">The </w:t>
      </w:r>
      <w:r>
        <w:t>Corporate Services Solution</w:t>
      </w:r>
      <w:r w:rsidRPr="0059798B">
        <w:t xml:space="preserve"> </w:t>
      </w:r>
      <w:r w:rsidRPr="00DC23FB">
        <w:t xml:space="preserve">shall </w:t>
      </w:r>
      <w:r>
        <w:t>provide an invoicing and receipt capability, to include the ability to</w:t>
      </w:r>
      <w:r w:rsidR="00621704">
        <w:t xml:space="preserve">: </w:t>
      </w:r>
    </w:p>
    <w:p w14:paraId="0BDAE541" w14:textId="77777777" w:rsidR="00621704" w:rsidRDefault="00621704" w:rsidP="00621704">
      <w:pPr>
        <w:pStyle w:val="ListParagraph1"/>
      </w:pPr>
      <w:r>
        <w:t xml:space="preserve">identify payment methodology against an individual bank account such as, but not limited to: BACS, direct debit, cheque, chaps, </w:t>
      </w:r>
      <w:r w:rsidR="002C6D36">
        <w:t>bank transfer</w:t>
      </w:r>
    </w:p>
    <w:p w14:paraId="679993DA" w14:textId="5B5A3DC7" w:rsidR="002C6D36" w:rsidRDefault="00055409" w:rsidP="00621704">
      <w:pPr>
        <w:pStyle w:val="ListParagraph1"/>
      </w:pPr>
      <w:r>
        <w:t>h</w:t>
      </w:r>
      <w:r w:rsidR="002C6D36">
        <w:t xml:space="preserve">ave a mandatory field when coding an invoice to </w:t>
      </w:r>
      <w:r w:rsidR="00621704">
        <w:t>identify whether it is an intercompany transaction</w:t>
      </w:r>
    </w:p>
    <w:p w14:paraId="09C9F69A" w14:textId="77777777" w:rsidR="00621704" w:rsidRDefault="00621704" w:rsidP="00621704">
      <w:pPr>
        <w:pStyle w:val="ListParagraph1"/>
      </w:pPr>
      <w:r>
        <w:t>settle multiple invoices with a single payment</w:t>
      </w:r>
    </w:p>
    <w:p w14:paraId="240634B5" w14:textId="77777777" w:rsidR="00621704" w:rsidRDefault="00621704" w:rsidP="00621704">
      <w:pPr>
        <w:pStyle w:val="ListParagraph1"/>
      </w:pPr>
      <w:r>
        <w:t>allocate a part payment against multiple invoices or lines</w:t>
      </w:r>
    </w:p>
    <w:p w14:paraId="1D20D787" w14:textId="418FC900" w:rsidR="00621704" w:rsidRDefault="00621704" w:rsidP="00621704">
      <w:pPr>
        <w:pStyle w:val="ListParagraph1"/>
      </w:pPr>
      <w:r>
        <w:t xml:space="preserve">record income received that </w:t>
      </w:r>
      <w:r w:rsidR="00DD22BD">
        <w:t>has not been invoiced.</w:t>
      </w:r>
      <w:r>
        <w:t xml:space="preserve"> For example, property sales or grants received or Parliamentary funding</w:t>
      </w:r>
    </w:p>
    <w:p w14:paraId="0FF90C5F" w14:textId="77777777" w:rsidR="00621704" w:rsidRDefault="00621704" w:rsidP="00621704">
      <w:pPr>
        <w:pStyle w:val="ListParagraph1"/>
      </w:pPr>
      <w:r>
        <w:t>input free text for invoice line descriptions with freedom to process t</w:t>
      </w:r>
      <w:r w:rsidR="002C6D36">
        <w:t>o any acceptable account coding</w:t>
      </w:r>
    </w:p>
    <w:p w14:paraId="605C4012" w14:textId="77777777" w:rsidR="00621704" w:rsidRDefault="00621704" w:rsidP="00621704">
      <w:pPr>
        <w:pStyle w:val="ListParagraph1"/>
      </w:pPr>
      <w:r>
        <w:t>create credit notes for part, whole or multiple invoice refunds</w:t>
      </w:r>
      <w:r w:rsidR="002C6D36">
        <w:t>.</w:t>
      </w:r>
    </w:p>
    <w:p w14:paraId="4E12EF25" w14:textId="77777777" w:rsidR="00621704" w:rsidRDefault="002C6D36" w:rsidP="00621704">
      <w:pPr>
        <w:pStyle w:val="SSPLevel3"/>
      </w:pPr>
      <w:r>
        <w:t xml:space="preserve">(M) </w:t>
      </w:r>
      <w:r w:rsidRPr="0059798B">
        <w:t xml:space="preserve">The </w:t>
      </w:r>
      <w:r>
        <w:t>Corporate Services Solution</w:t>
      </w:r>
      <w:r w:rsidRPr="0059798B">
        <w:t xml:space="preserve"> </w:t>
      </w:r>
      <w:r w:rsidRPr="00DC23FB">
        <w:t xml:space="preserve">shall </w:t>
      </w:r>
      <w:r>
        <w:t xml:space="preserve">provide a </w:t>
      </w:r>
      <w:r w:rsidR="00621704">
        <w:t>Credit Control</w:t>
      </w:r>
      <w:r>
        <w:t xml:space="preserve"> capability, to include the ability to</w:t>
      </w:r>
      <w:r w:rsidR="00621704">
        <w:t xml:space="preserve">: </w:t>
      </w:r>
    </w:p>
    <w:p w14:paraId="476D3AE7" w14:textId="77777777" w:rsidR="00621704" w:rsidRDefault="00621704" w:rsidP="00621704">
      <w:pPr>
        <w:pStyle w:val="ListParagraph1"/>
      </w:pPr>
      <w:r>
        <w:t>set up Dunning letters to be produced on specified trigger dates with an auditable history including methods sent recorded</w:t>
      </w:r>
    </w:p>
    <w:p w14:paraId="44798F4D" w14:textId="77777777" w:rsidR="00621704" w:rsidRDefault="00621704" w:rsidP="00621704">
      <w:pPr>
        <w:pStyle w:val="ListParagraph1"/>
      </w:pPr>
      <w:r>
        <w:t>invoice fully or partially including the ability to write-off, subject to authorisation</w:t>
      </w:r>
    </w:p>
    <w:p w14:paraId="067B5F95" w14:textId="77777777" w:rsidR="00621704" w:rsidRDefault="00621704" w:rsidP="00621704">
      <w:pPr>
        <w:pStyle w:val="ListParagraph1"/>
      </w:pPr>
      <w:r>
        <w:t>use defined reason codes and unlimited notes for write-offs/adjustments</w:t>
      </w:r>
    </w:p>
    <w:p w14:paraId="460E8C1A" w14:textId="77777777" w:rsidR="00621704" w:rsidRDefault="00621704" w:rsidP="00621704">
      <w:pPr>
        <w:pStyle w:val="ListParagraph1"/>
      </w:pPr>
      <w:r>
        <w:t>have an integrated query management tool with unique query reference numbers, status, dates, reminders and audit of chase dates</w:t>
      </w:r>
    </w:p>
    <w:p w14:paraId="3721AB65" w14:textId="77777777" w:rsidR="00621704" w:rsidRDefault="00621704" w:rsidP="00621704">
      <w:pPr>
        <w:pStyle w:val="ListParagraph1"/>
      </w:pPr>
      <w:r>
        <w:t>record queries / disputes against specific invoices or customer accounts</w:t>
      </w:r>
    </w:p>
    <w:p w14:paraId="21B91563" w14:textId="77777777" w:rsidR="00621704" w:rsidRDefault="00621704" w:rsidP="00621704">
      <w:pPr>
        <w:pStyle w:val="ListParagraph1"/>
      </w:pPr>
      <w:r>
        <w:t>have an area for unlimited free format text to capture comment and search capability</w:t>
      </w:r>
    </w:p>
    <w:p w14:paraId="54764CAF" w14:textId="77777777" w:rsidR="00621704" w:rsidRDefault="00621704" w:rsidP="00621704">
      <w:pPr>
        <w:pStyle w:val="ListParagraph1"/>
      </w:pPr>
      <w:r>
        <w:t>make adjustments or write-offs</w:t>
      </w:r>
    </w:p>
    <w:p w14:paraId="5968A79F" w14:textId="77777777" w:rsidR="00621704" w:rsidRDefault="00621704" w:rsidP="00621704">
      <w:pPr>
        <w:pStyle w:val="ListParagraph1"/>
      </w:pPr>
      <w:r>
        <w:t>send electronic statements automatically with ability to import to excel</w:t>
      </w:r>
      <w:r w:rsidR="002C6D36">
        <w:t>.</w:t>
      </w:r>
    </w:p>
    <w:p w14:paraId="1EF354A2" w14:textId="334D4CA0" w:rsidR="00DD22BD" w:rsidRDefault="00016CDD" w:rsidP="00621704">
      <w:pPr>
        <w:pStyle w:val="ListParagraph1"/>
      </w:pPr>
      <w:r>
        <w:t>have fully editable D</w:t>
      </w:r>
      <w:r w:rsidR="00DD22BD">
        <w:t xml:space="preserve">unning letters. </w:t>
      </w:r>
    </w:p>
    <w:p w14:paraId="78028478" w14:textId="77777777" w:rsidR="00621704" w:rsidRDefault="002C6D36" w:rsidP="00621704">
      <w:pPr>
        <w:pStyle w:val="SSPLevel3"/>
      </w:pPr>
      <w:r>
        <w:t xml:space="preserve">(D) </w:t>
      </w:r>
      <w:r w:rsidRPr="0059798B">
        <w:t xml:space="preserve">The </w:t>
      </w:r>
      <w:r>
        <w:t>Corporate Services Solution</w:t>
      </w:r>
      <w:r w:rsidRPr="0059798B">
        <w:t xml:space="preserve"> </w:t>
      </w:r>
      <w:r w:rsidRPr="00DC23FB">
        <w:t xml:space="preserve">shall </w:t>
      </w:r>
      <w:r>
        <w:t>provide a Credit Control capability, to include the ability to:</w:t>
      </w:r>
    </w:p>
    <w:p w14:paraId="13A0E396" w14:textId="77777777" w:rsidR="00621704" w:rsidRDefault="00621704" w:rsidP="00621704">
      <w:pPr>
        <w:pStyle w:val="ListParagraph1"/>
      </w:pPr>
      <w:r>
        <w:t>set up credit limits at individual and group customer level</w:t>
      </w:r>
    </w:p>
    <w:p w14:paraId="3E9903DE" w14:textId="77777777" w:rsidR="00621704" w:rsidRDefault="00621704" w:rsidP="00621704">
      <w:pPr>
        <w:pStyle w:val="ListParagraph1"/>
      </w:pPr>
      <w:r>
        <w:t>calculate interest due on late payments</w:t>
      </w:r>
      <w:r w:rsidR="002C6D36">
        <w:t>.</w:t>
      </w:r>
    </w:p>
    <w:p w14:paraId="0F363989" w14:textId="77777777" w:rsidR="002C6D36" w:rsidRPr="00181FC4" w:rsidRDefault="002C6D36" w:rsidP="003A4041">
      <w:pPr>
        <w:pStyle w:val="NewSSPLevel3"/>
      </w:pPr>
      <w:r w:rsidRPr="00181FC4">
        <w:t xml:space="preserve">(M) The Corporate Services Solution shall provide </w:t>
      </w:r>
      <w:r w:rsidR="00621704" w:rsidRPr="00181FC4">
        <w:t xml:space="preserve">a fully flexible AR reporting tool which includes, but </w:t>
      </w:r>
      <w:r w:rsidRPr="00181FC4">
        <w:t xml:space="preserve">is </w:t>
      </w:r>
      <w:r w:rsidR="00621704" w:rsidRPr="00181FC4">
        <w:t xml:space="preserve">not limited to: </w:t>
      </w:r>
    </w:p>
    <w:p w14:paraId="2E4A071A" w14:textId="77777777" w:rsidR="002C6D36" w:rsidRDefault="002C6D36" w:rsidP="002C6D36">
      <w:pPr>
        <w:pStyle w:val="ListParagraph1"/>
      </w:pPr>
      <w:r>
        <w:t>transactional register</w:t>
      </w:r>
    </w:p>
    <w:p w14:paraId="68FF2B1D" w14:textId="77777777" w:rsidR="002C6D36" w:rsidRDefault="002C6D36" w:rsidP="002C6D36">
      <w:pPr>
        <w:pStyle w:val="ListParagraph1"/>
      </w:pPr>
      <w:r>
        <w:t>over user defined date range</w:t>
      </w:r>
    </w:p>
    <w:p w14:paraId="2025D9FE" w14:textId="77777777" w:rsidR="00621704" w:rsidRDefault="00621704" w:rsidP="002C6D36">
      <w:pPr>
        <w:pStyle w:val="ListParagraph1"/>
      </w:pPr>
      <w:r>
        <w:t>adjustments / write offs</w:t>
      </w:r>
      <w:r w:rsidR="002C6D36">
        <w:t>.</w:t>
      </w:r>
    </w:p>
    <w:p w14:paraId="6728B2AC" w14:textId="77777777" w:rsidR="00621704" w:rsidRDefault="002C6D36" w:rsidP="00621704">
      <w:pPr>
        <w:pStyle w:val="SSPLevel3"/>
      </w:pPr>
      <w:r>
        <w:t xml:space="preserve">(M) </w:t>
      </w:r>
      <w:r w:rsidRPr="0059798B">
        <w:t xml:space="preserve">The </w:t>
      </w:r>
      <w:r>
        <w:t>Corporate Services Solution</w:t>
      </w:r>
      <w:r w:rsidRPr="0059798B">
        <w:t xml:space="preserve"> </w:t>
      </w:r>
      <w:r w:rsidRPr="00DC23FB">
        <w:t xml:space="preserve">shall </w:t>
      </w:r>
      <w:r>
        <w:t xml:space="preserve">provide </w:t>
      </w:r>
      <w:r w:rsidR="00621704">
        <w:t>Management Information</w:t>
      </w:r>
      <w:r>
        <w:t>, to include the ability to</w:t>
      </w:r>
      <w:r w:rsidR="00621704">
        <w:t xml:space="preserve">: </w:t>
      </w:r>
    </w:p>
    <w:p w14:paraId="1F5B62AD" w14:textId="77777777" w:rsidR="00621704" w:rsidRDefault="00621704" w:rsidP="00621704">
      <w:pPr>
        <w:pStyle w:val="ListParagraph1"/>
      </w:pPr>
      <w:r>
        <w:t xml:space="preserve">report cash received, over user defined date range e.g. current day, week, month by bank account </w:t>
      </w:r>
    </w:p>
    <w:p w14:paraId="0FE559CC" w14:textId="77777777" w:rsidR="00621704" w:rsidRDefault="00621704" w:rsidP="00621704">
      <w:pPr>
        <w:pStyle w:val="ListParagraph1"/>
      </w:pPr>
      <w:r>
        <w:t>report outstanding or aged debtors, in summary, by customer and by product, by transaction (at user specified date)</w:t>
      </w:r>
    </w:p>
    <w:p w14:paraId="6CB29D81" w14:textId="77777777" w:rsidR="00621704" w:rsidRDefault="00621704" w:rsidP="00621704">
      <w:pPr>
        <w:pStyle w:val="ListParagraph1"/>
      </w:pPr>
      <w:r>
        <w:t>report income by customer type / category</w:t>
      </w:r>
    </w:p>
    <w:p w14:paraId="1B51591F" w14:textId="77777777" w:rsidR="00621704" w:rsidRDefault="00621704" w:rsidP="00621704">
      <w:pPr>
        <w:pStyle w:val="ListParagraph1"/>
      </w:pPr>
      <w:r>
        <w:lastRenderedPageBreak/>
        <w:t>report of unmatched receipts</w:t>
      </w:r>
    </w:p>
    <w:p w14:paraId="1AD4CC76" w14:textId="77777777" w:rsidR="00621704" w:rsidRDefault="00621704" w:rsidP="00621704">
      <w:pPr>
        <w:pStyle w:val="ListParagraph1"/>
      </w:pPr>
      <w:r>
        <w:t>show income by customer including account code individual org code and sector code</w:t>
      </w:r>
    </w:p>
    <w:p w14:paraId="70B4884E" w14:textId="37816088" w:rsidR="00621704" w:rsidRDefault="00621704" w:rsidP="00621704">
      <w:pPr>
        <w:pStyle w:val="ListParagraph1"/>
      </w:pPr>
      <w:r>
        <w:t>show a debtors report by customer reconciled to Trial balance sub analysed by individual org code and sector code by intercompany codes</w:t>
      </w:r>
      <w:r w:rsidR="00055409">
        <w:t>.</w:t>
      </w:r>
    </w:p>
    <w:p w14:paraId="58DE1670" w14:textId="77777777" w:rsidR="00061E3E" w:rsidRDefault="002C6D36" w:rsidP="00621704">
      <w:pPr>
        <w:pStyle w:val="SSPLevel3"/>
      </w:pPr>
      <w:r>
        <w:t xml:space="preserve">(M) </w:t>
      </w:r>
      <w:r w:rsidRPr="0059798B">
        <w:t xml:space="preserve">The </w:t>
      </w:r>
      <w:r>
        <w:t>Corporate Services Solution</w:t>
      </w:r>
      <w:r w:rsidRPr="0059798B">
        <w:t xml:space="preserve"> </w:t>
      </w:r>
      <w:r w:rsidRPr="00DC23FB">
        <w:t xml:space="preserve">shall </w:t>
      </w:r>
      <w:r w:rsidR="00621704">
        <w:t xml:space="preserve">produce customer statements in a flexible format such as, but not limited to: </w:t>
      </w:r>
    </w:p>
    <w:p w14:paraId="5B0FBB80" w14:textId="77777777" w:rsidR="00061E3E" w:rsidRDefault="00621704" w:rsidP="00061E3E">
      <w:pPr>
        <w:pStyle w:val="ListParagraph1"/>
      </w:pPr>
      <w:r>
        <w:t xml:space="preserve">inclusion or exclusion of specific transactions, </w:t>
      </w:r>
    </w:p>
    <w:p w14:paraId="0598FE29" w14:textId="77777777" w:rsidR="00061E3E" w:rsidRDefault="00061E3E" w:rsidP="00061E3E">
      <w:pPr>
        <w:pStyle w:val="ListParagraph1"/>
      </w:pPr>
      <w:r>
        <w:t>messages</w:t>
      </w:r>
      <w:r w:rsidR="00621704">
        <w:t xml:space="preserve"> </w:t>
      </w:r>
    </w:p>
    <w:p w14:paraId="595B2A82" w14:textId="77777777" w:rsidR="00061E3E" w:rsidRDefault="00061E3E" w:rsidP="00061E3E">
      <w:pPr>
        <w:pStyle w:val="ListParagraph1"/>
      </w:pPr>
      <w:r>
        <w:t>highlight overdue transactions</w:t>
      </w:r>
      <w:r w:rsidR="00621704">
        <w:t xml:space="preserve"> </w:t>
      </w:r>
    </w:p>
    <w:p w14:paraId="197A9F3C" w14:textId="77777777" w:rsidR="00061E3E" w:rsidRDefault="00061E3E" w:rsidP="00061E3E">
      <w:pPr>
        <w:pStyle w:val="ListParagraph1"/>
      </w:pPr>
      <w:r>
        <w:t>multiple sort orders</w:t>
      </w:r>
    </w:p>
    <w:p w14:paraId="103B8AC1" w14:textId="77777777" w:rsidR="00621704" w:rsidRDefault="00621704" w:rsidP="00061E3E">
      <w:pPr>
        <w:pStyle w:val="ListParagraph1"/>
      </w:pPr>
      <w:r>
        <w:t>interest charges on overdue amounts by e mail</w:t>
      </w:r>
      <w:r w:rsidR="00061E3E">
        <w:t>.</w:t>
      </w:r>
    </w:p>
    <w:p w14:paraId="5746CC4D" w14:textId="77777777" w:rsidR="00621704" w:rsidRPr="00621704" w:rsidRDefault="00061E3E" w:rsidP="00621704">
      <w:pPr>
        <w:pStyle w:val="SSPLevel3"/>
      </w:pPr>
      <w:r>
        <w:t xml:space="preserve">(D) </w:t>
      </w:r>
      <w:r w:rsidRPr="0059798B">
        <w:t xml:space="preserve">The </w:t>
      </w:r>
      <w:r>
        <w:t>Corporate Services Solution</w:t>
      </w:r>
      <w:r w:rsidRPr="0059798B">
        <w:t xml:space="preserve"> </w:t>
      </w:r>
      <w:r w:rsidRPr="00DC23FB">
        <w:t xml:space="preserve">shall </w:t>
      </w:r>
      <w:r>
        <w:t xml:space="preserve">provide the ability to </w:t>
      </w:r>
      <w:r w:rsidR="00621704">
        <w:t xml:space="preserve">easily interrogate </w:t>
      </w:r>
      <w:r w:rsidR="0090553A">
        <w:t>and/or</w:t>
      </w:r>
      <w:r w:rsidR="00621704">
        <w:t xml:space="preserve"> navigate </w:t>
      </w:r>
      <w:r w:rsidR="0090553A">
        <w:t xml:space="preserve">linked data items </w:t>
      </w:r>
      <w:r w:rsidR="00621704">
        <w:t>e.g. view Invoice and have direct link to any related items (e.g. receipts/adjustments/credit notes)</w:t>
      </w:r>
      <w:r w:rsidR="0090553A">
        <w:t>.</w:t>
      </w:r>
    </w:p>
    <w:p w14:paraId="52189D08" w14:textId="77777777" w:rsidR="00621704" w:rsidRDefault="00621704" w:rsidP="00FE2475">
      <w:pPr>
        <w:pStyle w:val="ListParagraph1"/>
        <w:numPr>
          <w:ilvl w:val="0"/>
          <w:numId w:val="0"/>
        </w:numPr>
        <w:ind w:left="1440" w:hanging="360"/>
        <w:jc w:val="left"/>
      </w:pPr>
    </w:p>
    <w:p w14:paraId="154D2DCD" w14:textId="77777777" w:rsidR="00061E3E" w:rsidRPr="00061E3E" w:rsidRDefault="00061E3E" w:rsidP="00061E3E">
      <w:pPr>
        <w:pStyle w:val="ListParagraph1"/>
        <w:numPr>
          <w:ilvl w:val="0"/>
          <w:numId w:val="0"/>
        </w:numPr>
        <w:ind w:left="360" w:hanging="360"/>
        <w:jc w:val="left"/>
        <w:rPr>
          <w:b/>
          <w:sz w:val="24"/>
        </w:rPr>
      </w:pPr>
      <w:r w:rsidRPr="00061E3E">
        <w:rPr>
          <w:b/>
          <w:sz w:val="24"/>
        </w:rPr>
        <w:t>Cash Management</w:t>
      </w:r>
    </w:p>
    <w:p w14:paraId="4CE2C88B" w14:textId="77777777" w:rsidR="00061E3E" w:rsidRPr="00181FC4" w:rsidRDefault="00061E3E" w:rsidP="003A4041">
      <w:pPr>
        <w:pStyle w:val="NewSSPLevel3"/>
      </w:pPr>
      <w:r w:rsidRPr="00181FC4">
        <w:t>(M) The Corporate Services Solution shall provide a Cash Management capability, to include the ability to:</w:t>
      </w:r>
    </w:p>
    <w:p w14:paraId="333469BE" w14:textId="77777777" w:rsidR="00061E3E" w:rsidRDefault="00061E3E" w:rsidP="00061E3E">
      <w:pPr>
        <w:pStyle w:val="ListParagraph1"/>
        <w:jc w:val="left"/>
      </w:pPr>
      <w:r>
        <w:t>have an unlimited number of bank, cash, petty cash accounts per company</w:t>
      </w:r>
    </w:p>
    <w:p w14:paraId="7CC9716A" w14:textId="77777777" w:rsidR="00061E3E" w:rsidRDefault="00061E3E" w:rsidP="00061E3E">
      <w:pPr>
        <w:pStyle w:val="ListParagraph1"/>
        <w:jc w:val="left"/>
      </w:pPr>
      <w:r>
        <w:t>import a bank statement and reco</w:t>
      </w:r>
      <w:r w:rsidR="002A5EEE">
        <w:t>ncile to the accounts</w:t>
      </w:r>
      <w:r>
        <w:t xml:space="preserve"> </w:t>
      </w:r>
    </w:p>
    <w:p w14:paraId="5710F614" w14:textId="77777777" w:rsidR="00061E3E" w:rsidRDefault="00061E3E" w:rsidP="00061E3E">
      <w:pPr>
        <w:pStyle w:val="ListParagraph1"/>
        <w:jc w:val="left"/>
      </w:pPr>
      <w:r>
        <w:t>have a fully automated cash reconciliation of payments / receipts to the bank account.</w:t>
      </w:r>
    </w:p>
    <w:p w14:paraId="40BD3FCC" w14:textId="73FEC89E" w:rsidR="00DD22BD" w:rsidRDefault="00DD22BD" w:rsidP="00DD22BD">
      <w:pPr>
        <w:pStyle w:val="ListParagraph1"/>
        <w:jc w:val="left"/>
      </w:pPr>
      <w:r>
        <w:t>import payable order files from 3</w:t>
      </w:r>
      <w:r w:rsidRPr="00930E64">
        <w:rPr>
          <w:vertAlign w:val="superscript"/>
        </w:rPr>
        <w:t>rd</w:t>
      </w:r>
      <w:r>
        <w:t xml:space="preserve"> party’s e.g. Welfare foods (they pay out on </w:t>
      </w:r>
      <w:r w:rsidR="008713C0">
        <w:t>the Department</w:t>
      </w:r>
      <w:r>
        <w:t>’s behalf).</w:t>
      </w:r>
    </w:p>
    <w:p w14:paraId="3745497B" w14:textId="77777777" w:rsidR="00DD22BD" w:rsidRDefault="00DD22BD" w:rsidP="00891EE6">
      <w:pPr>
        <w:pStyle w:val="ListParagraph1"/>
        <w:numPr>
          <w:ilvl w:val="0"/>
          <w:numId w:val="0"/>
        </w:numPr>
        <w:ind w:left="1440"/>
        <w:jc w:val="left"/>
      </w:pPr>
    </w:p>
    <w:p w14:paraId="7820BB63" w14:textId="77777777" w:rsidR="00061E3E" w:rsidRPr="00181FC4" w:rsidRDefault="00061E3E" w:rsidP="003A4041">
      <w:pPr>
        <w:pStyle w:val="NewSSPLevel3"/>
      </w:pPr>
      <w:r w:rsidRPr="00181FC4">
        <w:t>(D) The Corporate Services Solution shall provide a Cash Management capability, to include the ability to:</w:t>
      </w:r>
    </w:p>
    <w:p w14:paraId="1AC1BEA7" w14:textId="77777777" w:rsidR="00061E3E" w:rsidRDefault="00061E3E" w:rsidP="00061E3E">
      <w:pPr>
        <w:pStyle w:val="ListParagraph1"/>
        <w:jc w:val="left"/>
      </w:pPr>
      <w:r>
        <w:t>support automated transaction matching e.g. by period, invoice range, cash reference, invoice reference</w:t>
      </w:r>
    </w:p>
    <w:p w14:paraId="15BBBF8C" w14:textId="77777777" w:rsidR="00061E3E" w:rsidRDefault="00061E3E" w:rsidP="00061E3E">
      <w:pPr>
        <w:pStyle w:val="ListParagraph1"/>
      </w:pPr>
      <w:r>
        <w:t>configure matching tolerances and automatic write off within specified amount(s).</w:t>
      </w:r>
    </w:p>
    <w:p w14:paraId="5EB01E25" w14:textId="77777777" w:rsidR="00FE2475" w:rsidRDefault="00FE2475" w:rsidP="00FE2475">
      <w:pPr>
        <w:pStyle w:val="ListParagraph1"/>
        <w:numPr>
          <w:ilvl w:val="0"/>
          <w:numId w:val="0"/>
        </w:numPr>
        <w:ind w:left="1440" w:hanging="360"/>
        <w:jc w:val="left"/>
      </w:pPr>
    </w:p>
    <w:p w14:paraId="25816BCD" w14:textId="77777777" w:rsidR="002A5EEE" w:rsidRDefault="002A5EEE" w:rsidP="00FE2475">
      <w:pPr>
        <w:pStyle w:val="ListParagraph1"/>
        <w:numPr>
          <w:ilvl w:val="0"/>
          <w:numId w:val="0"/>
        </w:numPr>
        <w:ind w:left="1440" w:hanging="360"/>
        <w:jc w:val="left"/>
      </w:pPr>
    </w:p>
    <w:p w14:paraId="711162B3" w14:textId="77777777" w:rsidR="002A5EEE" w:rsidRDefault="00932646" w:rsidP="002A5EEE">
      <w:pPr>
        <w:pStyle w:val="ListParagraph1"/>
        <w:numPr>
          <w:ilvl w:val="0"/>
          <w:numId w:val="0"/>
        </w:numPr>
        <w:ind w:left="360" w:hanging="360"/>
        <w:jc w:val="left"/>
        <w:rPr>
          <w:b/>
          <w:sz w:val="24"/>
        </w:rPr>
      </w:pPr>
      <w:r>
        <w:rPr>
          <w:b/>
          <w:sz w:val="24"/>
        </w:rPr>
        <w:t>Non-Current</w:t>
      </w:r>
      <w:r w:rsidR="002A5EEE">
        <w:rPr>
          <w:b/>
          <w:sz w:val="24"/>
        </w:rPr>
        <w:t xml:space="preserve"> Assets</w:t>
      </w:r>
    </w:p>
    <w:p w14:paraId="430454F4" w14:textId="77777777" w:rsidR="002A5EEE" w:rsidRPr="00181FC4" w:rsidRDefault="002A5EEE" w:rsidP="003A4041">
      <w:pPr>
        <w:pStyle w:val="NewSSPLevel3"/>
      </w:pPr>
      <w:r w:rsidRPr="00181FC4">
        <w:t xml:space="preserve">(M) The Corporate Services Solution shall provide an </w:t>
      </w:r>
      <w:r w:rsidRPr="003D39D0">
        <w:t xml:space="preserve">Asset Register, </w:t>
      </w:r>
      <w:r w:rsidRPr="00181FC4">
        <w:t>to include the ability to:</w:t>
      </w:r>
    </w:p>
    <w:p w14:paraId="183BEC16" w14:textId="1063383B" w:rsidR="002A5EEE" w:rsidRPr="002A5EEE" w:rsidRDefault="002A5EEE" w:rsidP="002A5EEE">
      <w:pPr>
        <w:pStyle w:val="ListParagraph1"/>
      </w:pPr>
      <w:r w:rsidRPr="002A5EEE">
        <w:t xml:space="preserve">capture a record of </w:t>
      </w:r>
      <w:r w:rsidR="008713C0">
        <w:t>the Department’s</w:t>
      </w:r>
      <w:r w:rsidR="008713C0" w:rsidRPr="002A5EEE">
        <w:t xml:space="preserve"> </w:t>
      </w:r>
      <w:r w:rsidRPr="002A5EEE">
        <w:t>assets recording information such as: cost, valuation, date of purchase, asset life, asset type, location, identification number</w:t>
      </w:r>
    </w:p>
    <w:p w14:paraId="4DDCBA7E" w14:textId="77777777" w:rsidR="002A5EEE" w:rsidRPr="002A5EEE" w:rsidRDefault="002A5EEE" w:rsidP="002A5EEE">
      <w:pPr>
        <w:pStyle w:val="ListParagraph1"/>
      </w:pPr>
      <w:r w:rsidRPr="002A5EEE">
        <w:t>identify that an invoice relates to an asset so it can be assessed and imported into the asset register via control account</w:t>
      </w:r>
    </w:p>
    <w:p w14:paraId="27EB5DF3" w14:textId="77777777" w:rsidR="002A5EEE" w:rsidRPr="002A5EEE" w:rsidRDefault="002A5EEE" w:rsidP="002A5EEE">
      <w:pPr>
        <w:pStyle w:val="ListParagraph1"/>
      </w:pPr>
      <w:r w:rsidRPr="002A5EEE">
        <w:t>allocate each asset to a cost centre to assign ownership</w:t>
      </w:r>
    </w:p>
    <w:p w14:paraId="0B7FF584" w14:textId="77777777" w:rsidR="002A5EEE" w:rsidRPr="002A5EEE" w:rsidRDefault="002A5EEE" w:rsidP="002A5EEE">
      <w:pPr>
        <w:pStyle w:val="ListParagraph1"/>
      </w:pPr>
      <w:r w:rsidRPr="002A5EEE">
        <w:t>identify the type of transaction in the asset register i.e. addition, disposal, reclassification, revaluation, assets under construction</w:t>
      </w:r>
    </w:p>
    <w:p w14:paraId="46FA924F" w14:textId="77777777" w:rsidR="002A5EEE" w:rsidRPr="002A5EEE" w:rsidRDefault="002A5EEE" w:rsidP="002A5EEE">
      <w:pPr>
        <w:pStyle w:val="ListParagraph1"/>
      </w:pPr>
      <w:r w:rsidRPr="002A5EEE">
        <w:t>ensure any addition, disposal, revaluation or classification done within the month must be properly reflected in the GL without manual intervention</w:t>
      </w:r>
    </w:p>
    <w:p w14:paraId="15CBB3DF" w14:textId="77777777" w:rsidR="002A5EEE" w:rsidRPr="002A5EEE" w:rsidRDefault="002A5EEE" w:rsidP="002A5EEE">
      <w:pPr>
        <w:pStyle w:val="ListParagraph1"/>
      </w:pPr>
      <w:r w:rsidRPr="002A5EEE">
        <w:t>roll over closing balances into opening balances for new financial year</w:t>
      </w:r>
    </w:p>
    <w:p w14:paraId="42C03D51" w14:textId="77777777" w:rsidR="002A5EEE" w:rsidRPr="002A5EEE" w:rsidRDefault="002A5EEE" w:rsidP="002A5EEE">
      <w:pPr>
        <w:pStyle w:val="ListParagraph1"/>
      </w:pPr>
      <w:r w:rsidRPr="002A5EEE">
        <w:t>run an automated depreciation calculator with ability to override</w:t>
      </w:r>
    </w:p>
    <w:p w14:paraId="63FD14F4" w14:textId="77777777" w:rsidR="002A5EEE" w:rsidRPr="002A5EEE" w:rsidRDefault="002A5EEE" w:rsidP="002A5EEE">
      <w:pPr>
        <w:pStyle w:val="ListParagraph1"/>
      </w:pPr>
      <w:r w:rsidRPr="002A5EEE">
        <w:t>view a full audit trail of asset history including cost, depreciation and net book value</w:t>
      </w:r>
      <w:r>
        <w:t>.</w:t>
      </w:r>
    </w:p>
    <w:p w14:paraId="7F19CE3F" w14:textId="77777777" w:rsidR="002A5EEE" w:rsidRPr="00181FC4" w:rsidRDefault="002A5EEE" w:rsidP="003A4041">
      <w:pPr>
        <w:pStyle w:val="NewSSPLevel3"/>
      </w:pPr>
      <w:r w:rsidRPr="00181FC4">
        <w:t xml:space="preserve">(D) The Corporate Services Solution shall provide an </w:t>
      </w:r>
      <w:r w:rsidRPr="003D39D0">
        <w:t xml:space="preserve">Asset Register, </w:t>
      </w:r>
      <w:r w:rsidRPr="00181FC4">
        <w:t>to include the ability to:</w:t>
      </w:r>
    </w:p>
    <w:p w14:paraId="1C0A3F86" w14:textId="77777777" w:rsidR="002A5EEE" w:rsidRPr="002A5EEE" w:rsidRDefault="002A5EEE" w:rsidP="002A5EEE">
      <w:pPr>
        <w:pStyle w:val="ListParagraph1"/>
      </w:pPr>
      <w:r w:rsidRPr="002A5EEE">
        <w:t>record both capitalised assets and inventory e.g. a low value camcorder</w:t>
      </w:r>
    </w:p>
    <w:p w14:paraId="5033BC3D" w14:textId="77777777" w:rsidR="002A5EEE" w:rsidRPr="002A5EEE" w:rsidRDefault="002A5EEE" w:rsidP="002A5EEE">
      <w:pPr>
        <w:pStyle w:val="ListParagraph1"/>
      </w:pPr>
      <w:r w:rsidRPr="002A5EEE">
        <w:lastRenderedPageBreak/>
        <w:t>have an extension of the P2P workflow for requisition/PO coded to a FA account</w:t>
      </w:r>
    </w:p>
    <w:p w14:paraId="6BC951B7" w14:textId="77777777" w:rsidR="002A5EEE" w:rsidRPr="002A5EEE" w:rsidRDefault="002A5EEE" w:rsidP="002A5EEE">
      <w:pPr>
        <w:pStyle w:val="ListParagraph1"/>
      </w:pPr>
      <w:r w:rsidRPr="002A5EEE">
        <w:t xml:space="preserve">revalue assets in the system based on </w:t>
      </w:r>
      <w:r w:rsidR="00932646" w:rsidRPr="002A5EEE">
        <w:t>indexation</w:t>
      </w:r>
      <w:r w:rsidRPr="002A5EEE">
        <w:t>/percentage uplift</w:t>
      </w:r>
      <w:r>
        <w:t>.</w:t>
      </w:r>
    </w:p>
    <w:p w14:paraId="2550C65A" w14:textId="77777777" w:rsidR="002A5EEE" w:rsidRPr="00181FC4" w:rsidRDefault="002A5EEE" w:rsidP="003A4041">
      <w:pPr>
        <w:pStyle w:val="NewSSPLevel3"/>
      </w:pPr>
      <w:r w:rsidRPr="00181FC4">
        <w:t xml:space="preserve">(M) The Corporate Services Solution shall provide Management Information, to include the ability to: </w:t>
      </w:r>
    </w:p>
    <w:p w14:paraId="26D641B0" w14:textId="0F7AC869" w:rsidR="002A5EEE" w:rsidRPr="002A5EEE" w:rsidRDefault="002A5EEE" w:rsidP="002A5EEE">
      <w:pPr>
        <w:pStyle w:val="ListParagraph1"/>
      </w:pPr>
      <w:r w:rsidRPr="002A5EEE">
        <w:t>produce a F</w:t>
      </w:r>
      <w:r w:rsidR="00006713">
        <w:t>ixed Asset R</w:t>
      </w:r>
      <w:r w:rsidRPr="002A5EEE">
        <w:t>egister and convert to excel</w:t>
      </w:r>
    </w:p>
    <w:p w14:paraId="04A2D25C" w14:textId="746719B7" w:rsidR="002A5EEE" w:rsidRPr="002A5EEE" w:rsidRDefault="002A5EEE" w:rsidP="002A5EEE">
      <w:pPr>
        <w:pStyle w:val="ListParagraph1"/>
      </w:pPr>
      <w:r w:rsidRPr="002A5EEE">
        <w:t xml:space="preserve">reports to support the reconciliation between GL and </w:t>
      </w:r>
      <w:r w:rsidR="00006713">
        <w:t xml:space="preserve">Fixed </w:t>
      </w:r>
      <w:r w:rsidRPr="002A5EEE">
        <w:t xml:space="preserve">Asset </w:t>
      </w:r>
      <w:r w:rsidR="00006713">
        <w:t>R</w:t>
      </w:r>
      <w:r w:rsidRPr="002A5EEE">
        <w:t>egister</w:t>
      </w:r>
    </w:p>
    <w:p w14:paraId="756CC998" w14:textId="77777777" w:rsidR="002A5EEE" w:rsidRPr="002A5EEE" w:rsidRDefault="002A5EEE" w:rsidP="002A5EEE">
      <w:pPr>
        <w:pStyle w:val="ListParagraph1"/>
      </w:pPr>
      <w:r w:rsidRPr="002A5EEE">
        <w:t>forecast the depreciation of assets.</w:t>
      </w:r>
    </w:p>
    <w:p w14:paraId="697EB292" w14:textId="77777777" w:rsidR="002A5EEE" w:rsidRDefault="002A5EEE" w:rsidP="00FE2475">
      <w:pPr>
        <w:pStyle w:val="ListParagraph1"/>
        <w:numPr>
          <w:ilvl w:val="0"/>
          <w:numId w:val="0"/>
        </w:numPr>
        <w:ind w:left="1440" w:hanging="360"/>
        <w:jc w:val="left"/>
      </w:pPr>
    </w:p>
    <w:p w14:paraId="3C9569AD" w14:textId="77777777" w:rsidR="00333950" w:rsidRDefault="00333950" w:rsidP="00FE2475">
      <w:pPr>
        <w:pStyle w:val="ListParagraph1"/>
        <w:numPr>
          <w:ilvl w:val="0"/>
          <w:numId w:val="0"/>
        </w:numPr>
        <w:ind w:left="1440" w:hanging="360"/>
        <w:jc w:val="left"/>
      </w:pPr>
    </w:p>
    <w:p w14:paraId="4B03D522" w14:textId="77777777" w:rsidR="00333950" w:rsidRDefault="00333950" w:rsidP="002F3FE5">
      <w:pPr>
        <w:pStyle w:val="ListParagraph1"/>
        <w:numPr>
          <w:ilvl w:val="0"/>
          <w:numId w:val="0"/>
        </w:numPr>
        <w:ind w:left="360" w:hanging="360"/>
        <w:jc w:val="left"/>
        <w:rPr>
          <w:b/>
          <w:sz w:val="24"/>
          <w:szCs w:val="24"/>
        </w:rPr>
      </w:pPr>
      <w:r w:rsidRPr="00333950">
        <w:rPr>
          <w:b/>
          <w:sz w:val="24"/>
          <w:szCs w:val="24"/>
        </w:rPr>
        <w:t>VAT</w:t>
      </w:r>
    </w:p>
    <w:p w14:paraId="6D145789" w14:textId="039F46E2" w:rsidR="00333950" w:rsidRPr="003D39D0" w:rsidRDefault="00333950" w:rsidP="003A4041">
      <w:pPr>
        <w:pStyle w:val="NewSSPLevel3"/>
      </w:pPr>
      <w:r w:rsidRPr="00181FC4">
        <w:t>(M) The Corporate Services Solution shall comply with VAT rules now and in the future (e.g. changes to the guidance in April 2016 where the invoice date becomes the</w:t>
      </w:r>
      <w:r w:rsidR="00016CDD">
        <w:t xml:space="preserve"> tax point.  This means that VAT</w:t>
      </w:r>
      <w:r w:rsidRPr="00181FC4">
        <w:t xml:space="preserve"> for contracted out services will only be recoverable in th</w:t>
      </w:r>
      <w:r w:rsidR="002F3FE5" w:rsidRPr="00181FC4">
        <w:t>e quarter the invoice is dated</w:t>
      </w:r>
      <w:r w:rsidRPr="00181FC4">
        <w:t xml:space="preserve">) and </w:t>
      </w:r>
      <w:r w:rsidRPr="003D39D0">
        <w:t>include the ability to:</w:t>
      </w:r>
    </w:p>
    <w:p w14:paraId="406F08F9" w14:textId="77777777" w:rsidR="00333950" w:rsidRPr="00333950" w:rsidRDefault="00333950" w:rsidP="00333950">
      <w:pPr>
        <w:pStyle w:val="ListParagraph1"/>
      </w:pPr>
      <w:r w:rsidRPr="00333950">
        <w:t>apply or amend VAT rates - 0, 5, 20 plus any changes to rates</w:t>
      </w:r>
    </w:p>
    <w:p w14:paraId="7EB80900" w14:textId="77777777" w:rsidR="00333950" w:rsidRPr="00333950" w:rsidRDefault="00333950" w:rsidP="00333950">
      <w:pPr>
        <w:pStyle w:val="ListParagraph1"/>
      </w:pPr>
      <w:r w:rsidRPr="00333950">
        <w:t>apply or amend VAT categories  - standard, exempt, zero, out of scope</w:t>
      </w:r>
    </w:p>
    <w:p w14:paraId="753E4F51" w14:textId="31F0F374" w:rsidR="00333950" w:rsidRPr="00333950" w:rsidRDefault="00333950" w:rsidP="00333950">
      <w:pPr>
        <w:pStyle w:val="ListParagraph1"/>
        <w:rPr>
          <w:sz w:val="24"/>
          <w:szCs w:val="24"/>
        </w:rPr>
      </w:pPr>
      <w:r w:rsidRPr="00333950">
        <w:t>apply</w:t>
      </w:r>
      <w:r w:rsidR="00016CDD">
        <w:t xml:space="preserve"> and maintain categories for VAT</w:t>
      </w:r>
      <w:r w:rsidRPr="00333950">
        <w:t xml:space="preserve"> contracted out services categories</w:t>
      </w:r>
      <w:r>
        <w:t>.</w:t>
      </w:r>
    </w:p>
    <w:p w14:paraId="7275BC40" w14:textId="77777777" w:rsidR="00333950" w:rsidRPr="00333950" w:rsidRDefault="00333950" w:rsidP="00333950">
      <w:pPr>
        <w:pStyle w:val="ListParagraph1"/>
        <w:numPr>
          <w:ilvl w:val="0"/>
          <w:numId w:val="0"/>
        </w:numPr>
        <w:ind w:left="360"/>
        <w:jc w:val="left"/>
        <w:rPr>
          <w:sz w:val="24"/>
          <w:szCs w:val="24"/>
        </w:rPr>
      </w:pPr>
    </w:p>
    <w:p w14:paraId="29C3DDC2" w14:textId="4970F963" w:rsidR="00333950" w:rsidRPr="00181FC4" w:rsidRDefault="00333950" w:rsidP="003A4041">
      <w:pPr>
        <w:pStyle w:val="NewSSPLevel3"/>
      </w:pPr>
      <w:r w:rsidRPr="00181FC4">
        <w:t xml:space="preserve">(D) The Corporate Services Solution shall provide the ability to apply and maintain categories for </w:t>
      </w:r>
      <w:r w:rsidR="00142CA9">
        <w:t>b</w:t>
      </w:r>
      <w:r w:rsidR="00142CA9" w:rsidRPr="00181FC4">
        <w:t>usiness</w:t>
      </w:r>
      <w:r w:rsidRPr="00181FC4">
        <w:t>/ non business splits.</w:t>
      </w:r>
    </w:p>
    <w:p w14:paraId="5A1F34B7" w14:textId="77777777" w:rsidR="00333950" w:rsidRPr="00181FC4" w:rsidRDefault="00333950" w:rsidP="003A4041">
      <w:pPr>
        <w:pStyle w:val="NewSSPLevel3"/>
      </w:pPr>
      <w:r w:rsidRPr="00181FC4">
        <w:t xml:space="preserve">(M) The Corporate Services Solution shall provide Management Information, to include the ability to: </w:t>
      </w:r>
    </w:p>
    <w:p w14:paraId="7A363721" w14:textId="39B4BA46" w:rsidR="00333950" w:rsidRPr="00333950" w:rsidRDefault="00333950" w:rsidP="00333950">
      <w:pPr>
        <w:pStyle w:val="ListParagraph1"/>
      </w:pPr>
      <w:r w:rsidRPr="00333950">
        <w:t xml:space="preserve">run a report to facilitate the vat return - run from </w:t>
      </w:r>
      <w:r w:rsidR="00142CA9">
        <w:t xml:space="preserve">Accounts Payable, Accounts Receivable and the General Ledger </w:t>
      </w:r>
      <w:r w:rsidRPr="00333950">
        <w:t xml:space="preserve">- identifying invoice date, gal date, account codes, net value, </w:t>
      </w:r>
      <w:r w:rsidR="00142CA9">
        <w:t>V</w:t>
      </w:r>
      <w:r w:rsidR="00006713">
        <w:t>AT</w:t>
      </w:r>
      <w:r w:rsidR="00142CA9" w:rsidRPr="00333950">
        <w:t xml:space="preserve"> </w:t>
      </w:r>
      <w:r w:rsidRPr="00333950">
        <w:t xml:space="preserve">value, </w:t>
      </w:r>
      <w:r w:rsidR="00142CA9">
        <w:t>V</w:t>
      </w:r>
      <w:r w:rsidR="00006713">
        <w:t>AT</w:t>
      </w:r>
      <w:r w:rsidR="00142CA9" w:rsidRPr="00333950">
        <w:t xml:space="preserve"> </w:t>
      </w:r>
      <w:r w:rsidRPr="00333950">
        <w:t>codes</w:t>
      </w:r>
    </w:p>
    <w:p w14:paraId="0CEDE75A" w14:textId="77777777" w:rsidR="00333950" w:rsidRPr="00333950" w:rsidRDefault="00333950" w:rsidP="00333950">
      <w:pPr>
        <w:pStyle w:val="ListParagraph1"/>
      </w:pPr>
      <w:r w:rsidRPr="00333950">
        <w:t>meet the HMRC requirement to report on vat activity - within EU and outside</w:t>
      </w:r>
      <w:r>
        <w:t>.</w:t>
      </w:r>
    </w:p>
    <w:p w14:paraId="1DD10CA3" w14:textId="77777777" w:rsidR="00333950" w:rsidRPr="00181FC4" w:rsidRDefault="002F3FE5" w:rsidP="003A4041">
      <w:pPr>
        <w:pStyle w:val="NewSSPLevel3"/>
      </w:pPr>
      <w:r w:rsidRPr="00181FC4">
        <w:t xml:space="preserve">(D) The Corporate Services Solution shall </w:t>
      </w:r>
      <w:r w:rsidR="00333950" w:rsidRPr="00181FC4">
        <w:t>meet the HMRC requirement to report on business/ non business VAT splits</w:t>
      </w:r>
      <w:r w:rsidRPr="00181FC4">
        <w:t>.</w:t>
      </w:r>
    </w:p>
    <w:p w14:paraId="77DE91BE" w14:textId="77777777" w:rsidR="002F3FE5" w:rsidRPr="00181FC4" w:rsidRDefault="002F3FE5" w:rsidP="003A4041">
      <w:pPr>
        <w:pStyle w:val="NewSSPLevel3"/>
        <w:numPr>
          <w:ilvl w:val="0"/>
          <w:numId w:val="0"/>
        </w:numPr>
        <w:ind w:left="851"/>
      </w:pPr>
    </w:p>
    <w:p w14:paraId="308A1FA2" w14:textId="77777777" w:rsidR="002F3FE5" w:rsidRDefault="002F3FE5" w:rsidP="00CD6420">
      <w:pPr>
        <w:pStyle w:val="Heading2"/>
      </w:pPr>
      <w:bookmarkStart w:id="34" w:name="_Toc442368046"/>
      <w:r>
        <w:t>P2P</w:t>
      </w:r>
      <w:bookmarkEnd w:id="34"/>
    </w:p>
    <w:p w14:paraId="3DEC5C33" w14:textId="77777777" w:rsidR="002F3FE5" w:rsidRDefault="002F3FE5" w:rsidP="002F3FE5"/>
    <w:p w14:paraId="2F99DBE8" w14:textId="77777777" w:rsidR="00333C83" w:rsidRPr="00333C83" w:rsidRDefault="00333C83" w:rsidP="002F3FE5">
      <w:pPr>
        <w:rPr>
          <w:b/>
          <w:sz w:val="24"/>
        </w:rPr>
      </w:pPr>
      <w:r w:rsidRPr="00333C83">
        <w:rPr>
          <w:b/>
          <w:sz w:val="24"/>
        </w:rPr>
        <w:t>Master Supplier Data</w:t>
      </w:r>
    </w:p>
    <w:p w14:paraId="3C9622C8" w14:textId="77777777" w:rsidR="002F3FE5" w:rsidRPr="00181FC4" w:rsidRDefault="002F3FE5" w:rsidP="003A4041">
      <w:pPr>
        <w:pStyle w:val="NewSSPLevel3"/>
      </w:pPr>
      <w:r w:rsidRPr="00181FC4">
        <w:t>(M) The Corporate Services Solution shall provide Master supplier data management, to include the ability to:</w:t>
      </w:r>
    </w:p>
    <w:p w14:paraId="66C121C7" w14:textId="5D496E4C" w:rsidR="002F3FE5" w:rsidRDefault="008A3EF8" w:rsidP="002F3FE5">
      <w:pPr>
        <w:pStyle w:val="ListParagraph1"/>
      </w:pPr>
      <w:r>
        <w:t>record Counter</w:t>
      </w:r>
      <w:r w:rsidR="00055409">
        <w:t xml:space="preserve"> Party Identifier (CPID)</w:t>
      </w:r>
      <w:r w:rsidR="002F3FE5">
        <w:t xml:space="preserve"> tags against a supplier record</w:t>
      </w:r>
    </w:p>
    <w:p w14:paraId="1A39C84E" w14:textId="77777777" w:rsidR="002F3FE5" w:rsidRDefault="002F3FE5" w:rsidP="002F3FE5">
      <w:pPr>
        <w:pStyle w:val="ListParagraph1"/>
      </w:pPr>
      <w:r>
        <w:t>set suppliers up using a workflow approval process</w:t>
      </w:r>
    </w:p>
    <w:p w14:paraId="35C6193A" w14:textId="77777777" w:rsidR="002F3FE5" w:rsidRDefault="002F3FE5" w:rsidP="002F3FE5">
      <w:pPr>
        <w:pStyle w:val="ListParagraph1"/>
      </w:pPr>
      <w:r>
        <w:t>change the status of a supplier so that no further POs can be raised against that supplier. Recording the reason on the system.</w:t>
      </w:r>
    </w:p>
    <w:p w14:paraId="0BC28517" w14:textId="77777777" w:rsidR="002F3FE5" w:rsidRDefault="002F3FE5" w:rsidP="002F3FE5"/>
    <w:p w14:paraId="40786D9E" w14:textId="77777777" w:rsidR="002F3FE5" w:rsidRPr="00181FC4" w:rsidRDefault="002F3FE5" w:rsidP="003A4041">
      <w:pPr>
        <w:pStyle w:val="NewSSPLevel3"/>
      </w:pPr>
      <w:r w:rsidRPr="00181FC4">
        <w:t xml:space="preserve">(D) The Corporate Services Solution shall provide a </w:t>
      </w:r>
      <w:r w:rsidR="00932646" w:rsidRPr="00181FC4">
        <w:t>self-serve</w:t>
      </w:r>
      <w:r w:rsidRPr="00181FC4">
        <w:t xml:space="preserve"> supplier portal enabling suppliers to maintain their own details and see the status of their invoice(s).</w:t>
      </w:r>
    </w:p>
    <w:p w14:paraId="67120AF5" w14:textId="77777777" w:rsidR="002F3FE5" w:rsidRPr="00333C83" w:rsidRDefault="00333C83" w:rsidP="002F3FE5">
      <w:pPr>
        <w:rPr>
          <w:b/>
          <w:sz w:val="24"/>
        </w:rPr>
      </w:pPr>
      <w:r w:rsidRPr="00333C83">
        <w:rPr>
          <w:b/>
          <w:sz w:val="24"/>
        </w:rPr>
        <w:t>Workflow approval and matching</w:t>
      </w:r>
    </w:p>
    <w:p w14:paraId="3A3B3A90" w14:textId="77777777" w:rsidR="002F3FE5" w:rsidRPr="00181FC4" w:rsidRDefault="002F3FE5" w:rsidP="003A4041">
      <w:pPr>
        <w:pStyle w:val="NewSSPLevel3"/>
      </w:pPr>
      <w:r w:rsidRPr="00181FC4">
        <w:t xml:space="preserve">(M) The Corporate Services Solution shall provide workflow, approval &amp; matching, to include the ability to: </w:t>
      </w:r>
    </w:p>
    <w:p w14:paraId="0D426CD3" w14:textId="77777777" w:rsidR="002F3FE5" w:rsidRDefault="002F3FE5" w:rsidP="002F3FE5">
      <w:pPr>
        <w:pStyle w:val="ListParagraph1"/>
      </w:pPr>
      <w:r>
        <w:t>hold an approval hierarchy, by group; by amount; by type of supply; for the requisition, PO, goods receipting and invoice matching</w:t>
      </w:r>
    </w:p>
    <w:p w14:paraId="48558B35" w14:textId="77777777" w:rsidR="002F3FE5" w:rsidRDefault="002F3FE5" w:rsidP="002F3FE5">
      <w:pPr>
        <w:pStyle w:val="ListParagraph1"/>
      </w:pPr>
      <w:r>
        <w:lastRenderedPageBreak/>
        <w:t>enable a user to easily manage workflows, such that bottle necks can be identified and approvals structures amended accordingly</w:t>
      </w:r>
    </w:p>
    <w:p w14:paraId="14CA3EB5" w14:textId="77777777" w:rsidR="002F3FE5" w:rsidRDefault="002F3FE5" w:rsidP="002F3FE5">
      <w:pPr>
        <w:pStyle w:val="ListParagraph1"/>
      </w:pPr>
      <w:r>
        <w:t>send exception alerts to specific users when workflows times exceed certain times</w:t>
      </w:r>
    </w:p>
    <w:p w14:paraId="2DD4600D" w14:textId="77777777" w:rsidR="002F3FE5" w:rsidRDefault="002F3FE5" w:rsidP="002F3FE5">
      <w:pPr>
        <w:pStyle w:val="ListParagraph1"/>
      </w:pPr>
      <w:r>
        <w:t>approval workflows to be reassigned automatically if approvals exceed user defined times</w:t>
      </w:r>
    </w:p>
    <w:p w14:paraId="47759256" w14:textId="77777777" w:rsidR="002F3FE5" w:rsidRDefault="002F3FE5" w:rsidP="002F3FE5">
      <w:pPr>
        <w:pStyle w:val="ListParagraph1"/>
      </w:pPr>
      <w:r>
        <w:t>notify users by email when their approval is required</w:t>
      </w:r>
    </w:p>
    <w:p w14:paraId="047BCF41" w14:textId="77777777" w:rsidR="002F3FE5" w:rsidRDefault="002F3FE5" w:rsidP="002F3FE5">
      <w:pPr>
        <w:pStyle w:val="ListParagraph1"/>
      </w:pPr>
      <w:r>
        <w:t xml:space="preserve">set tolerances levels for matching of goods receipted to purchase orders and invoices to purchase orders. </w:t>
      </w:r>
    </w:p>
    <w:p w14:paraId="1CCA9435" w14:textId="77777777" w:rsidR="002F3FE5" w:rsidRDefault="002F3FE5" w:rsidP="002F3FE5"/>
    <w:p w14:paraId="22A47372" w14:textId="77777777" w:rsidR="00333C83" w:rsidRPr="00181FC4" w:rsidRDefault="002F3FE5" w:rsidP="003A4041">
      <w:pPr>
        <w:pStyle w:val="NewSSPLevel3"/>
      </w:pPr>
      <w:r w:rsidRPr="00181FC4">
        <w:t xml:space="preserve">(D) The Corporate Services Solution shall provide an invoice authorisation structure where invoices can be approved based on the cost centre or by value. </w:t>
      </w:r>
    </w:p>
    <w:p w14:paraId="19EDAD1D" w14:textId="77777777" w:rsidR="00333C83" w:rsidRPr="003D39D0" w:rsidRDefault="00333C83" w:rsidP="003D39D0">
      <w:pPr>
        <w:rPr>
          <w:b/>
          <w:sz w:val="24"/>
        </w:rPr>
      </w:pPr>
      <w:r w:rsidRPr="003D39D0">
        <w:rPr>
          <w:b/>
          <w:sz w:val="24"/>
        </w:rPr>
        <w:t>Catalogue Management</w:t>
      </w:r>
    </w:p>
    <w:p w14:paraId="4E16FD10" w14:textId="77777777" w:rsidR="002F3FE5" w:rsidRPr="00181FC4" w:rsidRDefault="002F3FE5" w:rsidP="003A4041">
      <w:pPr>
        <w:pStyle w:val="NewSSPLevel3"/>
      </w:pPr>
      <w:r w:rsidRPr="00181FC4">
        <w:t>(M) The Corporate Services Solution shall provide the ability to load and maintain catalogues for buying goods against.</w:t>
      </w:r>
    </w:p>
    <w:p w14:paraId="62F72C3F" w14:textId="77777777" w:rsidR="002F3FE5" w:rsidRPr="00181FC4" w:rsidRDefault="002F3FE5" w:rsidP="003A4041">
      <w:pPr>
        <w:pStyle w:val="NewSSPLevel3"/>
      </w:pPr>
      <w:r w:rsidRPr="00181FC4">
        <w:t>(D) The Corporate Services Solution shall support punch out to externally held and maintained catalogues.</w:t>
      </w:r>
    </w:p>
    <w:p w14:paraId="3F695A22" w14:textId="77777777" w:rsidR="002F3FE5" w:rsidRPr="00333C83" w:rsidRDefault="00333C83" w:rsidP="002F3FE5">
      <w:pPr>
        <w:rPr>
          <w:b/>
          <w:sz w:val="24"/>
        </w:rPr>
      </w:pPr>
      <w:r w:rsidRPr="00333C83">
        <w:rPr>
          <w:b/>
          <w:sz w:val="24"/>
        </w:rPr>
        <w:t>Requisitions</w:t>
      </w:r>
    </w:p>
    <w:p w14:paraId="47B39DBF" w14:textId="77777777" w:rsidR="002F3FE5" w:rsidRPr="00181FC4" w:rsidRDefault="002F3FE5" w:rsidP="003A4041">
      <w:pPr>
        <w:pStyle w:val="NewSSPLevel3"/>
      </w:pPr>
      <w:r w:rsidRPr="00181FC4">
        <w:t>(M) The Corporate Services Solution shall provide the ability to</w:t>
      </w:r>
      <w:r w:rsidR="008952FA" w:rsidRPr="00181FC4">
        <w:t xml:space="preserve"> create and manage requisitions, to include the ability to</w:t>
      </w:r>
      <w:r w:rsidRPr="00181FC4">
        <w:t>:</w:t>
      </w:r>
    </w:p>
    <w:p w14:paraId="50B78898" w14:textId="4ED6E77F" w:rsidR="002F3FE5" w:rsidRDefault="00006713" w:rsidP="008952FA">
      <w:pPr>
        <w:pStyle w:val="ListParagraph1"/>
      </w:pPr>
      <w:r>
        <w:t xml:space="preserve">create, amend, </w:t>
      </w:r>
      <w:r w:rsidR="002F3FE5">
        <w:t>save and delete requests to spend. This could be free text or using "shopping cart" link</w:t>
      </w:r>
      <w:r w:rsidR="008952FA">
        <w:t>ed to the electronic catalogues</w:t>
      </w:r>
      <w:r w:rsidR="002F3FE5">
        <w:t xml:space="preserve"> </w:t>
      </w:r>
    </w:p>
    <w:p w14:paraId="2C0011C0" w14:textId="77777777" w:rsidR="002F3FE5" w:rsidRDefault="002F3FE5" w:rsidP="008952FA">
      <w:pPr>
        <w:pStyle w:val="ListParagraph1"/>
      </w:pPr>
      <w:r>
        <w:t>support a requisition approval workflow where requests can be approved or rejected etc.</w:t>
      </w:r>
    </w:p>
    <w:p w14:paraId="19B5C71F" w14:textId="77777777" w:rsidR="008952FA" w:rsidRPr="00333C83" w:rsidRDefault="00333C83" w:rsidP="002F3FE5">
      <w:pPr>
        <w:rPr>
          <w:b/>
          <w:sz w:val="24"/>
        </w:rPr>
      </w:pPr>
      <w:r w:rsidRPr="00333C83">
        <w:rPr>
          <w:b/>
          <w:sz w:val="24"/>
        </w:rPr>
        <w:t>Purchase Orders</w:t>
      </w:r>
    </w:p>
    <w:p w14:paraId="6DA4B7F7" w14:textId="77777777" w:rsidR="008952FA" w:rsidRPr="00181FC4" w:rsidRDefault="008952FA" w:rsidP="003A4041">
      <w:pPr>
        <w:pStyle w:val="NewSSPLevel3"/>
      </w:pPr>
      <w:r w:rsidRPr="00181FC4">
        <w:t>(M) The Corporate Services Solution shall provide the ability to create and manage Purchase Orders</w:t>
      </w:r>
      <w:r w:rsidR="00142CA9">
        <w:t xml:space="preserve"> (PO)</w:t>
      </w:r>
      <w:r w:rsidRPr="00181FC4">
        <w:t>, to include the ability to:</w:t>
      </w:r>
    </w:p>
    <w:p w14:paraId="6332786A" w14:textId="1AE633D0" w:rsidR="002F3FE5" w:rsidRDefault="002F3FE5" w:rsidP="008952FA">
      <w:pPr>
        <w:pStyle w:val="ListParagraph1"/>
      </w:pPr>
      <w:r>
        <w:t xml:space="preserve">create a </w:t>
      </w:r>
      <w:r w:rsidR="00006713">
        <w:t>PO</w:t>
      </w:r>
      <w:r>
        <w:t xml:space="preserve"> that accurately reflects the relevant detail</w:t>
      </w:r>
      <w:r w:rsidR="008952FA">
        <w:t>s of goods or services required</w:t>
      </w:r>
    </w:p>
    <w:p w14:paraId="224253C0" w14:textId="77777777" w:rsidR="002F3FE5" w:rsidRDefault="002F3FE5" w:rsidP="008952FA">
      <w:pPr>
        <w:pStyle w:val="ListParagraph1"/>
      </w:pPr>
      <w:r>
        <w:t xml:space="preserve">link a PO to a call off contract e.g. a reference or link </w:t>
      </w:r>
    </w:p>
    <w:p w14:paraId="6593AD09" w14:textId="77777777" w:rsidR="002F3FE5" w:rsidRDefault="002F3FE5" w:rsidP="008952FA">
      <w:pPr>
        <w:pStyle w:val="ListParagraph1"/>
      </w:pPr>
      <w:r>
        <w:t>properly code the PO when it is created. This must include the right account code and analysis structure, recognising any intercompany transaction an</w:t>
      </w:r>
      <w:r w:rsidR="008952FA">
        <w:t>d whether it is a capital spend</w:t>
      </w:r>
    </w:p>
    <w:p w14:paraId="6D622CA0" w14:textId="77777777" w:rsidR="002F3FE5" w:rsidRDefault="002F3FE5" w:rsidP="008952FA">
      <w:pPr>
        <w:pStyle w:val="ListParagraph1"/>
      </w:pPr>
      <w:r>
        <w:t xml:space="preserve">automatically calculate or quantify the right VAT based on the type of expenditure or supplier etc. </w:t>
      </w:r>
    </w:p>
    <w:p w14:paraId="6A56E7B7" w14:textId="77777777" w:rsidR="002F3FE5" w:rsidRDefault="002F3FE5" w:rsidP="008952FA">
      <w:pPr>
        <w:pStyle w:val="ListParagraph1"/>
      </w:pPr>
      <w:r>
        <w:t>have a simple 'user process' for cleansing purchase orders (e.g. such as identifying those unfulfil</w:t>
      </w:r>
      <w:r w:rsidR="008952FA">
        <w:t>led for a certain time period)</w:t>
      </w:r>
    </w:p>
    <w:p w14:paraId="23043F68" w14:textId="77777777" w:rsidR="002F3FE5" w:rsidRDefault="002F3FE5" w:rsidP="008952FA">
      <w:pPr>
        <w:pStyle w:val="ListParagraph1"/>
      </w:pPr>
      <w:r>
        <w:t>check expenditure against an approved budget and give a warning if exceeds, or can be set up to</w:t>
      </w:r>
      <w:r w:rsidR="008952FA">
        <w:t xml:space="preserve"> prevent posting if over budget</w:t>
      </w:r>
      <w:r>
        <w:t xml:space="preserve">  </w:t>
      </w:r>
    </w:p>
    <w:p w14:paraId="75015025" w14:textId="77777777" w:rsidR="002F3FE5" w:rsidRDefault="002F3FE5" w:rsidP="008952FA">
      <w:pPr>
        <w:pStyle w:val="ListParagraph1"/>
      </w:pPr>
      <w:r>
        <w:t>automatic</w:t>
      </w:r>
      <w:r w:rsidR="008952FA">
        <w:t>ally</w:t>
      </w:r>
      <w:r>
        <w:t xml:space="preserve"> rai</w:t>
      </w:r>
      <w:r w:rsidR="008952FA">
        <w:t>se</w:t>
      </w:r>
      <w:r>
        <w:t xml:space="preserve"> the accounting commitment at the point</w:t>
      </w:r>
      <w:r w:rsidR="008952FA">
        <w:t xml:space="preserve"> of raising the purchase order</w:t>
      </w:r>
    </w:p>
    <w:p w14:paraId="4E6C93B3" w14:textId="77777777" w:rsidR="002F3FE5" w:rsidRDefault="002F3FE5" w:rsidP="008952FA">
      <w:pPr>
        <w:pStyle w:val="ListParagraph1"/>
      </w:pPr>
      <w:r>
        <w:t>automatically transmit a PO to the relevant supplier (at a minimum via email) or have the requisition routed to the appropriate next step in accordance with workflows.</w:t>
      </w:r>
    </w:p>
    <w:p w14:paraId="366B2866" w14:textId="77777777" w:rsidR="008952FA" w:rsidRDefault="008952FA" w:rsidP="002F3FE5"/>
    <w:p w14:paraId="47F999E3" w14:textId="77777777" w:rsidR="002F3FE5" w:rsidRPr="00181FC4" w:rsidRDefault="008952FA" w:rsidP="003A4041">
      <w:pPr>
        <w:pStyle w:val="NewSSPLevel3"/>
      </w:pPr>
      <w:r w:rsidRPr="00181FC4">
        <w:t xml:space="preserve">(D) The Corporate Services Solution shall </w:t>
      </w:r>
      <w:r w:rsidR="002F3FE5" w:rsidRPr="00181FC4">
        <w:t>hold any underpinning contract within the system against the supplier record.</w:t>
      </w:r>
    </w:p>
    <w:p w14:paraId="4D916238" w14:textId="77777777" w:rsidR="00333C83" w:rsidRPr="003D39D0" w:rsidRDefault="00333C83" w:rsidP="003D39D0">
      <w:pPr>
        <w:rPr>
          <w:b/>
          <w:sz w:val="24"/>
        </w:rPr>
      </w:pPr>
      <w:r w:rsidRPr="003D39D0">
        <w:rPr>
          <w:b/>
          <w:sz w:val="24"/>
        </w:rPr>
        <w:t>Goods Receipting</w:t>
      </w:r>
    </w:p>
    <w:p w14:paraId="5D71E67E" w14:textId="77777777" w:rsidR="008952FA" w:rsidRPr="00181FC4" w:rsidRDefault="008952FA" w:rsidP="003A4041">
      <w:pPr>
        <w:pStyle w:val="NewSSPLevel3"/>
      </w:pPr>
      <w:r w:rsidRPr="00181FC4">
        <w:t>(M) The Corporate Services Solution shall provide goods receipting, to include the ability to:</w:t>
      </w:r>
    </w:p>
    <w:p w14:paraId="75A45C0B" w14:textId="1D3DF6A4" w:rsidR="002F3FE5" w:rsidRDefault="002F3FE5" w:rsidP="008952FA">
      <w:pPr>
        <w:pStyle w:val="ListParagraph1"/>
      </w:pPr>
      <w:r>
        <w:t xml:space="preserve">record the receipt of goods or services against </w:t>
      </w:r>
      <w:r w:rsidR="00006713">
        <w:t>a PO</w:t>
      </w:r>
    </w:p>
    <w:p w14:paraId="3D6BFDE5" w14:textId="42F40762" w:rsidR="002F3FE5" w:rsidRDefault="002F3FE5" w:rsidP="008952FA">
      <w:pPr>
        <w:pStyle w:val="ListParagraph1"/>
      </w:pPr>
      <w:r>
        <w:lastRenderedPageBreak/>
        <w:t xml:space="preserve">receipt goods in full or partially against line items of the </w:t>
      </w:r>
      <w:r w:rsidR="00006713">
        <w:t>PO</w:t>
      </w:r>
      <w:r>
        <w:t>, allowing a user to clear the remaining bala</w:t>
      </w:r>
      <w:r w:rsidR="008952FA">
        <w:t>nces later or close completely</w:t>
      </w:r>
    </w:p>
    <w:p w14:paraId="72F8033E" w14:textId="77777777" w:rsidR="002F3FE5" w:rsidRDefault="002F3FE5" w:rsidP="008952FA">
      <w:pPr>
        <w:pStyle w:val="ListParagraph1"/>
      </w:pPr>
      <w:r>
        <w:t>automatically raise the accounting accrual at the point of receipting.</w:t>
      </w:r>
    </w:p>
    <w:p w14:paraId="2FA1658C" w14:textId="77777777" w:rsidR="008952FA" w:rsidRPr="00333C83" w:rsidRDefault="00333C83" w:rsidP="002F3FE5">
      <w:pPr>
        <w:rPr>
          <w:b/>
          <w:sz w:val="24"/>
        </w:rPr>
      </w:pPr>
      <w:r w:rsidRPr="00333C83">
        <w:rPr>
          <w:b/>
          <w:sz w:val="24"/>
        </w:rPr>
        <w:t>Invoicing</w:t>
      </w:r>
    </w:p>
    <w:p w14:paraId="5DC187CB" w14:textId="77777777" w:rsidR="002F3FE5" w:rsidRPr="00181FC4" w:rsidRDefault="008952FA" w:rsidP="003A4041">
      <w:pPr>
        <w:pStyle w:val="NewSSPLevel3"/>
      </w:pPr>
      <w:r w:rsidRPr="00181FC4">
        <w:t xml:space="preserve">(M) The Corporate Services Solution shall provide an </w:t>
      </w:r>
      <w:r w:rsidR="002F3FE5" w:rsidRPr="00181FC4">
        <w:t>Invoicing</w:t>
      </w:r>
      <w:r w:rsidRPr="00181FC4">
        <w:t xml:space="preserve"> capability, to include the ability to</w:t>
      </w:r>
      <w:r w:rsidR="002F3FE5" w:rsidRPr="00181FC4">
        <w:t xml:space="preserve">: </w:t>
      </w:r>
    </w:p>
    <w:p w14:paraId="64837213" w14:textId="77777777" w:rsidR="002F3FE5" w:rsidRDefault="002F3FE5" w:rsidP="008952FA">
      <w:pPr>
        <w:pStyle w:val="ListParagraph1"/>
      </w:pPr>
      <w:r>
        <w:t>upload a scanned copy of an i</w:t>
      </w:r>
      <w:r w:rsidR="008952FA">
        <w:t>nvoice against a PO</w:t>
      </w:r>
    </w:p>
    <w:p w14:paraId="21BC425C" w14:textId="77777777" w:rsidR="002F3FE5" w:rsidRDefault="002F3FE5" w:rsidP="008952FA">
      <w:pPr>
        <w:pStyle w:val="ListParagraph1"/>
      </w:pPr>
      <w:r>
        <w:t>2 way or 3 way match against PO line items and good receipt notes</w:t>
      </w:r>
    </w:p>
    <w:p w14:paraId="4E4A75C6" w14:textId="7B4226DD" w:rsidR="002F3FE5" w:rsidRDefault="002F3FE5" w:rsidP="008952FA">
      <w:pPr>
        <w:pStyle w:val="ListParagraph1"/>
      </w:pPr>
      <w:r>
        <w:t xml:space="preserve">match multiple supplier invoices to a single Goods Received Note (GRN) or to any number of, or parts of, a </w:t>
      </w:r>
      <w:r w:rsidR="00006713">
        <w:t>PO</w:t>
      </w:r>
      <w:r>
        <w:t xml:space="preserve"> </w:t>
      </w:r>
    </w:p>
    <w:p w14:paraId="1995092B" w14:textId="77777777" w:rsidR="002F3FE5" w:rsidRDefault="002F3FE5" w:rsidP="008952FA">
      <w:pPr>
        <w:pStyle w:val="ListParagraph1"/>
      </w:pPr>
      <w:r>
        <w:t>automatically match an invoice to a PO, with the ability to manually match to deal with exceptions / more difficult situations</w:t>
      </w:r>
    </w:p>
    <w:p w14:paraId="058D811B" w14:textId="77777777" w:rsidR="002F3FE5" w:rsidRDefault="002F3FE5" w:rsidP="008952FA">
      <w:pPr>
        <w:pStyle w:val="ListParagraph1"/>
      </w:pPr>
      <w:r>
        <w:t>partially match an invoice which then results in</w:t>
      </w:r>
      <w:r w:rsidR="008952FA">
        <w:t xml:space="preserve"> a part payment to the supplier</w:t>
      </w:r>
    </w:p>
    <w:p w14:paraId="209E8B0E" w14:textId="77777777" w:rsidR="002F3FE5" w:rsidRDefault="002F3FE5" w:rsidP="008952FA">
      <w:pPr>
        <w:pStyle w:val="ListParagraph1"/>
      </w:pPr>
      <w:r>
        <w:t>log an invoice where there is no PO. This must then be subject to appropriate accou</w:t>
      </w:r>
      <w:r w:rsidR="008952FA">
        <w:t>nt coding and workflow approval</w:t>
      </w:r>
    </w:p>
    <w:p w14:paraId="7D494BEF" w14:textId="77777777" w:rsidR="002F3FE5" w:rsidRDefault="002F3FE5" w:rsidP="008952FA">
      <w:pPr>
        <w:pStyle w:val="ListParagraph1"/>
      </w:pPr>
      <w:r>
        <w:t>input supplier invoices rapidly, such that large volume</w:t>
      </w:r>
      <w:r w:rsidR="008952FA">
        <w:t>s can be processed efficiently.</w:t>
      </w:r>
      <w:r>
        <w:t xml:space="preserve"> </w:t>
      </w:r>
    </w:p>
    <w:p w14:paraId="7FF30456" w14:textId="77777777" w:rsidR="002F3FE5" w:rsidRDefault="002F3FE5" w:rsidP="008952FA">
      <w:pPr>
        <w:pStyle w:val="ListParagraph1"/>
      </w:pPr>
      <w:r>
        <w:t>automatically check for duplicate invoices and give</w:t>
      </w:r>
      <w:r w:rsidR="008952FA">
        <w:t xml:space="preserve"> a warning and prevent posting.</w:t>
      </w:r>
    </w:p>
    <w:p w14:paraId="28FA4277" w14:textId="77777777" w:rsidR="002F3FE5" w:rsidRDefault="002F3FE5" w:rsidP="008952FA">
      <w:pPr>
        <w:pStyle w:val="ListParagraph1"/>
      </w:pPr>
      <w:r>
        <w:t>follow a simple process, subject to work</w:t>
      </w:r>
      <w:r w:rsidR="008952FA">
        <w:t>flow,  for raising credit notes</w:t>
      </w:r>
    </w:p>
    <w:p w14:paraId="23D4A660" w14:textId="77777777" w:rsidR="002F3FE5" w:rsidRDefault="002F3FE5" w:rsidP="008952FA">
      <w:pPr>
        <w:pStyle w:val="ListParagraph1"/>
      </w:pPr>
      <w:r>
        <w:t xml:space="preserve">flag invoices that are in dispute, where the system then automatically prevents payments. </w:t>
      </w:r>
    </w:p>
    <w:p w14:paraId="2FFF6DDE" w14:textId="77777777" w:rsidR="008952FA" w:rsidRDefault="008952FA" w:rsidP="002F3FE5"/>
    <w:p w14:paraId="7526B1F1" w14:textId="77777777" w:rsidR="008952FA" w:rsidRPr="00181FC4" w:rsidRDefault="008952FA" w:rsidP="003A4041">
      <w:pPr>
        <w:pStyle w:val="NewSSPLevel3"/>
      </w:pPr>
      <w:r w:rsidRPr="00181FC4">
        <w:t xml:space="preserve">(D) The Corporate Services Solution shall </w:t>
      </w:r>
      <w:r w:rsidR="004D6778" w:rsidRPr="00181FC4">
        <w:t>provide</w:t>
      </w:r>
      <w:r w:rsidR="002F3FE5" w:rsidRPr="00181FC4">
        <w:t xml:space="preserve"> e-Invoicing; where a supplier invoice is received in a specific electronic template and format, where the system can then automatically match to the appropriate line item on a receipted PO.</w:t>
      </w:r>
    </w:p>
    <w:p w14:paraId="688551A6" w14:textId="77777777" w:rsidR="002F3FE5" w:rsidRPr="00181FC4" w:rsidRDefault="004D6778" w:rsidP="003A4041">
      <w:pPr>
        <w:pStyle w:val="NewSSPLevel3"/>
      </w:pPr>
      <w:r w:rsidRPr="00181FC4">
        <w:t xml:space="preserve">(D) The Corporate Services Solution shall </w:t>
      </w:r>
      <w:r w:rsidR="002F3FE5" w:rsidRPr="00181FC4">
        <w:t>record why an invoice is in dispute recording an audit trail of communication with a supplier.</w:t>
      </w:r>
    </w:p>
    <w:p w14:paraId="5D9A4B1C" w14:textId="77777777" w:rsidR="004D6778" w:rsidRPr="00333C83" w:rsidRDefault="00333C83" w:rsidP="002F3FE5">
      <w:pPr>
        <w:rPr>
          <w:b/>
          <w:sz w:val="24"/>
        </w:rPr>
      </w:pPr>
      <w:r w:rsidRPr="00333C83">
        <w:rPr>
          <w:b/>
          <w:sz w:val="24"/>
        </w:rPr>
        <w:t>Payments and Remittances</w:t>
      </w:r>
    </w:p>
    <w:p w14:paraId="03404A0A" w14:textId="4692345A" w:rsidR="004D6778" w:rsidRPr="00181FC4" w:rsidRDefault="004D6778" w:rsidP="003A4041">
      <w:pPr>
        <w:pStyle w:val="NewSSPLevel3"/>
      </w:pPr>
      <w:r w:rsidRPr="00181FC4">
        <w:t xml:space="preserve">(M) The Corporate Services Solution shall provide </w:t>
      </w:r>
      <w:r w:rsidR="00AB13F2" w:rsidRPr="00181FC4">
        <w:t xml:space="preserve">a </w:t>
      </w:r>
      <w:r w:rsidRPr="00181FC4">
        <w:t>payment and</w:t>
      </w:r>
      <w:r w:rsidR="00006713">
        <w:t xml:space="preserve"> remittance</w:t>
      </w:r>
      <w:r w:rsidRPr="00181FC4">
        <w:t xml:space="preserve"> capability, to include the ability to</w:t>
      </w:r>
      <w:r w:rsidR="002F3FE5" w:rsidRPr="00181FC4">
        <w:t xml:space="preserve">: </w:t>
      </w:r>
    </w:p>
    <w:p w14:paraId="54652571" w14:textId="77777777" w:rsidR="002F3FE5" w:rsidRDefault="002F3FE5" w:rsidP="00AB13F2">
      <w:pPr>
        <w:pStyle w:val="ListParagraph1"/>
      </w:pPr>
      <w:r>
        <w:t>support different payment mechanisms</w:t>
      </w:r>
      <w:r w:rsidR="00AB13F2">
        <w:t>, including</w:t>
      </w:r>
      <w:r>
        <w:t xml:space="preserve"> </w:t>
      </w:r>
    </w:p>
    <w:p w14:paraId="475A48A7" w14:textId="77777777" w:rsidR="002F3FE5" w:rsidRDefault="002F3FE5" w:rsidP="00773D88">
      <w:pPr>
        <w:pStyle w:val="ListParagraph1"/>
        <w:numPr>
          <w:ilvl w:val="1"/>
          <w:numId w:val="14"/>
        </w:numPr>
      </w:pPr>
      <w:r>
        <w:t>Invoices with POs</w:t>
      </w:r>
    </w:p>
    <w:p w14:paraId="6DA20F06" w14:textId="77777777" w:rsidR="002F3FE5" w:rsidRDefault="002F3FE5" w:rsidP="00773D88">
      <w:pPr>
        <w:pStyle w:val="ListParagraph1"/>
        <w:numPr>
          <w:ilvl w:val="1"/>
          <w:numId w:val="14"/>
        </w:numPr>
      </w:pPr>
      <w:r>
        <w:t xml:space="preserve">Invoices without a PO </w:t>
      </w:r>
    </w:p>
    <w:p w14:paraId="7D2749A5" w14:textId="77777777" w:rsidR="002F3FE5" w:rsidRDefault="002F3FE5" w:rsidP="00773D88">
      <w:pPr>
        <w:pStyle w:val="ListParagraph1"/>
        <w:numPr>
          <w:ilvl w:val="1"/>
          <w:numId w:val="14"/>
        </w:numPr>
      </w:pPr>
      <w:r>
        <w:t xml:space="preserve">Payments without invoices </w:t>
      </w:r>
    </w:p>
    <w:p w14:paraId="67413181" w14:textId="77777777" w:rsidR="002F3FE5" w:rsidRDefault="00AB13F2" w:rsidP="00773D88">
      <w:pPr>
        <w:pStyle w:val="ListParagraph1"/>
        <w:numPr>
          <w:ilvl w:val="1"/>
          <w:numId w:val="14"/>
        </w:numPr>
      </w:pPr>
      <w:r>
        <w:t>Recurring payments</w:t>
      </w:r>
    </w:p>
    <w:p w14:paraId="4B1517BA" w14:textId="77777777" w:rsidR="002F3FE5" w:rsidRDefault="002F3FE5" w:rsidP="00AB13F2">
      <w:pPr>
        <w:pStyle w:val="ListParagraph1"/>
      </w:pPr>
      <w:r>
        <w:t>have a workflow authorisation process before payments are ma</w:t>
      </w:r>
      <w:r w:rsidR="00AB13F2">
        <w:t>de</w:t>
      </w:r>
      <w:r>
        <w:t xml:space="preserve"> </w:t>
      </w:r>
    </w:p>
    <w:p w14:paraId="033C09B3" w14:textId="77777777" w:rsidR="002F3FE5" w:rsidRDefault="002F3FE5" w:rsidP="00AB13F2">
      <w:pPr>
        <w:pStyle w:val="ListParagraph1"/>
      </w:pPr>
      <w:r>
        <w:t xml:space="preserve">automatically create payment schedules e.g. based upon invoice due dates, supplier discounts, user defined dates, budgets </w:t>
      </w:r>
    </w:p>
    <w:p w14:paraId="314CC450" w14:textId="77777777" w:rsidR="002F3FE5" w:rsidRDefault="002F3FE5" w:rsidP="00AB13F2">
      <w:pPr>
        <w:pStyle w:val="ListParagraph1"/>
      </w:pPr>
      <w:r>
        <w:t xml:space="preserve">pay </w:t>
      </w:r>
    </w:p>
    <w:p w14:paraId="6913F1F3" w14:textId="77777777" w:rsidR="002F3FE5" w:rsidRDefault="002F3FE5" w:rsidP="00773D88">
      <w:pPr>
        <w:pStyle w:val="ListParagraph1"/>
        <w:numPr>
          <w:ilvl w:val="1"/>
          <w:numId w:val="14"/>
        </w:numPr>
      </w:pPr>
      <w:r>
        <w:t>multiple invoices from a supplier as a single payment</w:t>
      </w:r>
    </w:p>
    <w:p w14:paraId="3D35F3A9" w14:textId="77777777" w:rsidR="002F3FE5" w:rsidRDefault="002F3FE5" w:rsidP="00773D88">
      <w:pPr>
        <w:pStyle w:val="ListParagraph1"/>
        <w:numPr>
          <w:ilvl w:val="1"/>
          <w:numId w:val="14"/>
        </w:numPr>
      </w:pPr>
      <w:r>
        <w:t>separate supplier</w:t>
      </w:r>
      <w:r w:rsidR="00AB13F2">
        <w:t xml:space="preserve"> invoices and separate payments</w:t>
      </w:r>
    </w:p>
    <w:p w14:paraId="59D161F3" w14:textId="77777777" w:rsidR="002F3FE5" w:rsidRDefault="002F3FE5" w:rsidP="00AB13F2">
      <w:pPr>
        <w:pStyle w:val="ListParagraph1"/>
      </w:pPr>
      <w:r>
        <w:t xml:space="preserve">supports BACS payments </w:t>
      </w:r>
    </w:p>
    <w:p w14:paraId="50A79306" w14:textId="77777777" w:rsidR="002F3FE5" w:rsidRDefault="002F3FE5" w:rsidP="00AB13F2">
      <w:pPr>
        <w:pStyle w:val="ListParagraph1"/>
      </w:pPr>
      <w:r>
        <w:t xml:space="preserve">support user definable remittance advice notes with variable formats, allowing the user to adjust the format/ text, and how it is selected and what is displayed etc. </w:t>
      </w:r>
    </w:p>
    <w:p w14:paraId="47C02EA9" w14:textId="77777777" w:rsidR="002F3FE5" w:rsidRDefault="002F3FE5" w:rsidP="00AB13F2">
      <w:pPr>
        <w:pStyle w:val="ListParagraph1"/>
      </w:pPr>
      <w:r>
        <w:t>automate the submission of electronic remittances</w:t>
      </w:r>
      <w:r w:rsidR="00AB13F2">
        <w:t xml:space="preserve"> to suppliers</w:t>
      </w:r>
    </w:p>
    <w:p w14:paraId="32CAEF4C" w14:textId="77777777" w:rsidR="002F3FE5" w:rsidRDefault="002F3FE5" w:rsidP="00AB13F2">
      <w:pPr>
        <w:pStyle w:val="ListParagraph1"/>
      </w:pPr>
      <w:r>
        <w:t>make payments to suppliers / providers where there is no invoice and separately identify these for reporting. (Fo</w:t>
      </w:r>
      <w:r w:rsidR="00AB13F2">
        <w:t>r example, for grant payments)</w:t>
      </w:r>
    </w:p>
    <w:p w14:paraId="2E4B11A6" w14:textId="77777777" w:rsidR="002F3FE5" w:rsidRDefault="002F3FE5" w:rsidP="00AB13F2">
      <w:pPr>
        <w:pStyle w:val="ListParagraph1"/>
      </w:pPr>
      <w:r>
        <w:t>set up a payment schedules with a profile of payments throughout the financial year (e.g. quarterly or monthly).</w:t>
      </w:r>
    </w:p>
    <w:p w14:paraId="10F0DB62" w14:textId="77777777" w:rsidR="00333C83" w:rsidRDefault="00333C83" w:rsidP="002F3FE5"/>
    <w:p w14:paraId="031CFC6C" w14:textId="77777777" w:rsidR="00AB13F2" w:rsidRPr="00333C83" w:rsidRDefault="00333C83" w:rsidP="002F3FE5">
      <w:pPr>
        <w:rPr>
          <w:b/>
          <w:sz w:val="24"/>
        </w:rPr>
      </w:pPr>
      <w:r w:rsidRPr="00333C83">
        <w:rPr>
          <w:b/>
          <w:sz w:val="24"/>
        </w:rPr>
        <w:t>Management Information</w:t>
      </w:r>
    </w:p>
    <w:p w14:paraId="0A0C6918" w14:textId="77777777" w:rsidR="00AB13F2" w:rsidRPr="00181FC4" w:rsidRDefault="00AB13F2" w:rsidP="003A4041">
      <w:pPr>
        <w:pStyle w:val="NewSSPLevel3"/>
      </w:pPr>
      <w:r w:rsidRPr="00181FC4">
        <w:lastRenderedPageBreak/>
        <w:t xml:space="preserve">(M) The Corporate Services Solution shall provide </w:t>
      </w:r>
      <w:r w:rsidR="002F3FE5" w:rsidRPr="00181FC4">
        <w:t>Management Information</w:t>
      </w:r>
      <w:r w:rsidRPr="00181FC4">
        <w:t>, to include</w:t>
      </w:r>
      <w:r w:rsidR="002F3FE5" w:rsidRPr="00181FC4">
        <w:t xml:space="preserve">: </w:t>
      </w:r>
    </w:p>
    <w:p w14:paraId="1928777E" w14:textId="77777777" w:rsidR="002F3FE5" w:rsidRDefault="002F3FE5" w:rsidP="00AB13F2">
      <w:pPr>
        <w:pStyle w:val="ListParagraph1"/>
      </w:pPr>
      <w:r>
        <w:t xml:space="preserve">a comprehensive expenditure / supplier search facility, enabling an end users see and drill down into transactions. </w:t>
      </w:r>
    </w:p>
    <w:p w14:paraId="407CE8F7" w14:textId="77777777" w:rsidR="002F3FE5" w:rsidRDefault="002F3FE5" w:rsidP="00AB13F2">
      <w:pPr>
        <w:pStyle w:val="ListParagraph1"/>
      </w:pPr>
      <w:r>
        <w:t xml:space="preserve">statistics and information on the status of P2P workflows so that approval structures can be optimised by a user.  </w:t>
      </w:r>
    </w:p>
    <w:p w14:paraId="13023246" w14:textId="77777777" w:rsidR="00AB13F2" w:rsidRDefault="00AB13F2" w:rsidP="002F3FE5"/>
    <w:p w14:paraId="564F5DD4" w14:textId="77777777" w:rsidR="002F3FE5" w:rsidRPr="00181FC4" w:rsidRDefault="00AB13F2" w:rsidP="003A4041">
      <w:pPr>
        <w:pStyle w:val="NewSSPLevel3"/>
      </w:pPr>
      <w:r w:rsidRPr="00181FC4">
        <w:t xml:space="preserve">(M) The Corporate Services Solution shall provide </w:t>
      </w:r>
      <w:r w:rsidR="002F3FE5" w:rsidRPr="00181FC4">
        <w:t>a suite of standard expenditure reports including:</w:t>
      </w:r>
    </w:p>
    <w:p w14:paraId="3DCF62E9" w14:textId="156CB6B5" w:rsidR="002F3FE5" w:rsidRDefault="00055409" w:rsidP="00AB13F2">
      <w:pPr>
        <w:pStyle w:val="ListParagraph1"/>
      </w:pPr>
      <w:r>
        <w:t>e</w:t>
      </w:r>
      <w:r w:rsidR="002F3FE5">
        <w:t>xpenditure by supplier or supplier type, showing expenditure and</w:t>
      </w:r>
      <w:r w:rsidR="00AB13F2">
        <w:t xml:space="preserve"> history across financial years</w:t>
      </w:r>
    </w:p>
    <w:p w14:paraId="581256C4" w14:textId="4236237C" w:rsidR="002F3FE5" w:rsidRDefault="00055409" w:rsidP="00AB13F2">
      <w:pPr>
        <w:pStyle w:val="ListParagraph1"/>
      </w:pPr>
      <w:r>
        <w:t>a</w:t>
      </w:r>
      <w:r w:rsidR="002F3FE5">
        <w:t>ged accounts payable listing</w:t>
      </w:r>
    </w:p>
    <w:p w14:paraId="52977A0A" w14:textId="77777777" w:rsidR="002F3FE5" w:rsidRDefault="002F3FE5" w:rsidP="00AB13F2">
      <w:pPr>
        <w:pStyle w:val="ListParagraph1"/>
      </w:pPr>
      <w:r>
        <w:t>position of commitments/accruals/invoices/credit notes by cost centre</w:t>
      </w:r>
    </w:p>
    <w:p w14:paraId="1831AD7F" w14:textId="77777777" w:rsidR="002F3FE5" w:rsidRDefault="002F3FE5" w:rsidP="00AB13F2">
      <w:pPr>
        <w:pStyle w:val="ListParagraph1"/>
      </w:pPr>
      <w:r>
        <w:t>workflow position showing the status of a user's purchase request and a</w:t>
      </w:r>
      <w:r w:rsidR="00E37C67">
        <w:t>ny workflow actions outstanding</w:t>
      </w:r>
      <w:r>
        <w:t xml:space="preserve"> </w:t>
      </w:r>
    </w:p>
    <w:p w14:paraId="44D9AF23" w14:textId="77777777" w:rsidR="002F3FE5" w:rsidRDefault="002F3FE5" w:rsidP="00AB13F2">
      <w:pPr>
        <w:pStyle w:val="ListParagraph1"/>
      </w:pPr>
      <w:r>
        <w:t>creditors listings, at summary, detail level, with ability to flexibly analyse. For example by cost centre</w:t>
      </w:r>
      <w:r w:rsidR="00E37C67">
        <w:t>.</w:t>
      </w:r>
    </w:p>
    <w:p w14:paraId="6E20AEEC" w14:textId="77777777" w:rsidR="00AB13F2" w:rsidRDefault="00AB13F2" w:rsidP="00AB13F2">
      <w:pPr>
        <w:pStyle w:val="ListParagraph1"/>
        <w:numPr>
          <w:ilvl w:val="0"/>
          <w:numId w:val="0"/>
        </w:numPr>
        <w:ind w:left="1440" w:hanging="360"/>
      </w:pPr>
    </w:p>
    <w:p w14:paraId="76E3926F" w14:textId="77777777" w:rsidR="00AB13F2" w:rsidRDefault="00AB13F2" w:rsidP="00AB13F2">
      <w:pPr>
        <w:pStyle w:val="ListParagraph1"/>
        <w:numPr>
          <w:ilvl w:val="0"/>
          <w:numId w:val="0"/>
        </w:numPr>
        <w:ind w:left="1440" w:hanging="360"/>
      </w:pPr>
    </w:p>
    <w:p w14:paraId="1375B286" w14:textId="77777777" w:rsidR="00AB13F2" w:rsidRDefault="00AB13F2" w:rsidP="00CD6420">
      <w:pPr>
        <w:pStyle w:val="Heading2"/>
      </w:pPr>
      <w:bookmarkStart w:id="35" w:name="_Toc442368047"/>
      <w:r>
        <w:t>Expenses</w:t>
      </w:r>
      <w:bookmarkEnd w:id="35"/>
    </w:p>
    <w:p w14:paraId="254E7E72" w14:textId="77777777" w:rsidR="00E37C67" w:rsidRDefault="00E37C67" w:rsidP="00E37C67"/>
    <w:p w14:paraId="4F55A4FE" w14:textId="77777777" w:rsidR="00E37C67" w:rsidRPr="00181FC4" w:rsidRDefault="00E37C67" w:rsidP="003A4041">
      <w:pPr>
        <w:pStyle w:val="NewSSPLevel3"/>
      </w:pPr>
      <w:r w:rsidRPr="00181FC4">
        <w:t xml:space="preserve">(M) The Corporate Services Solution shall provide the ability to:      </w:t>
      </w:r>
    </w:p>
    <w:p w14:paraId="23A78C5A" w14:textId="77777777" w:rsidR="00E37C67" w:rsidRDefault="00E37C67" w:rsidP="00E37C67">
      <w:pPr>
        <w:pStyle w:val="ListParagraph1"/>
      </w:pPr>
      <w:r>
        <w:t>set up and maintain an expenses approval hierarchy that is easy to maintain and change</w:t>
      </w:r>
    </w:p>
    <w:p w14:paraId="6DC017A2" w14:textId="77777777" w:rsidR="00E37C67" w:rsidRDefault="00E37C67" w:rsidP="00E37C67">
      <w:pPr>
        <w:pStyle w:val="ListParagraph1"/>
      </w:pPr>
      <w:r>
        <w:t>keep the approval hierarchy automatically in line with the organisation structure within the HR system, so staff changes are properly reflected in the expenses approval hierarchy.</w:t>
      </w:r>
    </w:p>
    <w:p w14:paraId="7D5791DE" w14:textId="77777777" w:rsidR="00E37C67" w:rsidRDefault="00E37C67" w:rsidP="00E37C67"/>
    <w:p w14:paraId="2383E0C5" w14:textId="77777777" w:rsidR="00E37C67" w:rsidRPr="00181FC4" w:rsidRDefault="00E37C67" w:rsidP="003A4041">
      <w:pPr>
        <w:pStyle w:val="NewSSPLevel3"/>
      </w:pPr>
      <w:r w:rsidRPr="00181FC4">
        <w:t xml:space="preserve">(D) The Corporate Services Solution shall provide the ability to set up data validation rules in line with T&amp;S policies so that data is auto validated at the point of entry. Specifically it must support: </w:t>
      </w:r>
    </w:p>
    <w:p w14:paraId="1552A76E" w14:textId="2E8326F4" w:rsidR="00E37C67" w:rsidRDefault="00055409" w:rsidP="00E37C67">
      <w:pPr>
        <w:pStyle w:val="ListParagraph1"/>
      </w:pPr>
      <w:r>
        <w:t>n</w:t>
      </w:r>
      <w:r w:rsidR="00E37C67">
        <w:t xml:space="preserve">ot being able to claim expenses when the claim date is greater than 90 days after the date of incurring the expense. </w:t>
      </w:r>
    </w:p>
    <w:p w14:paraId="1EEDF3D7" w14:textId="00773F28" w:rsidR="00E37C67" w:rsidRDefault="00055409" w:rsidP="00E37C67">
      <w:pPr>
        <w:pStyle w:val="ListParagraph1"/>
      </w:pPr>
      <w:r>
        <w:t>m</w:t>
      </w:r>
      <w:r w:rsidR="00E37C67">
        <w:t xml:space="preserve">aximum claimable amounts for different expense types. </w:t>
      </w:r>
    </w:p>
    <w:p w14:paraId="29B04085" w14:textId="77777777" w:rsidR="00E37C67" w:rsidRDefault="00E37C67" w:rsidP="00E37C67"/>
    <w:p w14:paraId="69A7F7BE" w14:textId="77777777" w:rsidR="00E37C67" w:rsidRPr="00181FC4" w:rsidRDefault="00E37C67" w:rsidP="003A4041">
      <w:pPr>
        <w:pStyle w:val="NewSSPLevel3"/>
      </w:pPr>
      <w:r w:rsidRPr="00181FC4">
        <w:t xml:space="preserve">(M) The Corporate Services Solution shall provide the ability to manage expense codes, to include: </w:t>
      </w:r>
    </w:p>
    <w:p w14:paraId="6BD83486" w14:textId="77777777" w:rsidR="00E37C67" w:rsidRDefault="00E37C67" w:rsidP="00E37C67">
      <w:pPr>
        <w:pStyle w:val="ListParagraph1"/>
      </w:pPr>
      <w:r>
        <w:t>creation and authorisation of the use of new expense codes and adding them to the existing hierarchy and closing down codes when no longer needed</w:t>
      </w:r>
    </w:p>
    <w:p w14:paraId="6063E639" w14:textId="31AAB723" w:rsidR="00E37C67" w:rsidRDefault="00E37C67" w:rsidP="00E37C67">
      <w:pPr>
        <w:pStyle w:val="ListParagraph1"/>
      </w:pPr>
      <w:r>
        <w:t>for the expense codi</w:t>
      </w:r>
      <w:r w:rsidR="00006713">
        <w:t>ng structure to align with the Chart of A</w:t>
      </w:r>
      <w:r>
        <w:t>ccounts to enable reporting of costs against codes</w:t>
      </w:r>
    </w:p>
    <w:p w14:paraId="7384081F" w14:textId="77777777" w:rsidR="00E37C67" w:rsidRDefault="00E37C67" w:rsidP="00E37C67">
      <w:pPr>
        <w:pStyle w:val="ListParagraph1"/>
      </w:pPr>
      <w:r>
        <w:t>for expenses reference data (i.e. expense codes) to automatically be kept aligned with cost codes in the finance system.</w:t>
      </w:r>
    </w:p>
    <w:p w14:paraId="2B389149" w14:textId="77777777" w:rsidR="00E37C67" w:rsidRPr="00181FC4" w:rsidRDefault="00E37C67" w:rsidP="003A4041">
      <w:pPr>
        <w:pStyle w:val="NewSSPLevel3"/>
      </w:pPr>
      <w:r w:rsidRPr="00181FC4">
        <w:t xml:space="preserve">(M) The Corporate Services Solution shall provide user </w:t>
      </w:r>
      <w:r w:rsidR="00932646" w:rsidRPr="00181FC4">
        <w:t>self-service</w:t>
      </w:r>
      <w:r w:rsidRPr="00181FC4">
        <w:t xml:space="preserve">, to include the ability to: </w:t>
      </w:r>
    </w:p>
    <w:p w14:paraId="342A7975" w14:textId="77777777" w:rsidR="00E37C67" w:rsidRDefault="00E37C67" w:rsidP="00866A1E">
      <w:pPr>
        <w:pStyle w:val="ListParagraph1"/>
      </w:pPr>
      <w:r>
        <w:t>upload receipts into the system to provide supporting evidence for the claim.</w:t>
      </w:r>
    </w:p>
    <w:p w14:paraId="5C825279" w14:textId="77777777" w:rsidR="00E37C67" w:rsidRDefault="00E37C67" w:rsidP="00866A1E">
      <w:pPr>
        <w:pStyle w:val="ListParagraph1"/>
      </w:pPr>
      <w:r>
        <w:t>allow a user to save their details at any time during input of an expense claim.</w:t>
      </w:r>
    </w:p>
    <w:p w14:paraId="0EA2C50D" w14:textId="77777777" w:rsidR="00352FBC" w:rsidRDefault="00E37C67" w:rsidP="00866A1E">
      <w:pPr>
        <w:pStyle w:val="ListParagraph1"/>
      </w:pPr>
      <w:r>
        <w:t>allow a user to set up and maintain their own bank details</w:t>
      </w:r>
    </w:p>
    <w:p w14:paraId="156E3614" w14:textId="77777777" w:rsidR="00E37C67" w:rsidRDefault="00352FBC" w:rsidP="00866A1E">
      <w:pPr>
        <w:pStyle w:val="ListParagraph1"/>
      </w:pPr>
      <w:r>
        <w:t>allow a user to delegate to another (e.g. a Personal Assistant) to complete an expense claim on their behalf</w:t>
      </w:r>
      <w:r w:rsidR="00E37C67">
        <w:t>.</w:t>
      </w:r>
    </w:p>
    <w:p w14:paraId="401D5324" w14:textId="77777777" w:rsidR="00E37C67" w:rsidRDefault="00E37C67" w:rsidP="00E37C67"/>
    <w:p w14:paraId="400B568F" w14:textId="77777777" w:rsidR="00866A1E" w:rsidRPr="00181FC4" w:rsidRDefault="00866A1E" w:rsidP="003A4041">
      <w:pPr>
        <w:pStyle w:val="NewSSPLevel3"/>
      </w:pPr>
      <w:r w:rsidRPr="00181FC4">
        <w:t xml:space="preserve">(D) The Corporate Services Solution shall provide user </w:t>
      </w:r>
      <w:r w:rsidR="00932646" w:rsidRPr="00181FC4">
        <w:t>self-service</w:t>
      </w:r>
      <w:r w:rsidRPr="00181FC4">
        <w:t xml:space="preserve">, to include the ability to: </w:t>
      </w:r>
    </w:p>
    <w:p w14:paraId="0E04748F" w14:textId="77777777" w:rsidR="00E37C67" w:rsidRDefault="00866A1E" w:rsidP="00866A1E">
      <w:pPr>
        <w:pStyle w:val="ListParagraph1"/>
      </w:pPr>
      <w:r>
        <w:t>allow the</w:t>
      </w:r>
      <w:r w:rsidR="00E37C67">
        <w:t xml:space="preserve"> expenses system to interface with </w:t>
      </w:r>
      <w:r w:rsidR="00352FBC">
        <w:t>Government Procurement</w:t>
      </w:r>
      <w:r w:rsidR="00E37C67">
        <w:t xml:space="preserve"> Card transactions, so that expenses made on a payment card can be properly cod</w:t>
      </w:r>
      <w:r>
        <w:t>ed as part of the expense claim</w:t>
      </w:r>
    </w:p>
    <w:p w14:paraId="5BF845CC" w14:textId="77777777" w:rsidR="00E37C67" w:rsidRDefault="00E37C67" w:rsidP="00866A1E">
      <w:pPr>
        <w:pStyle w:val="ListParagraph1"/>
      </w:pPr>
      <w:r>
        <w:t>access, process, upload receipts and approve expenses remotely through a mobile device</w:t>
      </w:r>
    </w:p>
    <w:p w14:paraId="5E9A979F" w14:textId="77777777" w:rsidR="00E37C67" w:rsidRDefault="00866A1E" w:rsidP="00352FBC">
      <w:pPr>
        <w:pStyle w:val="ListParagraph1"/>
      </w:pPr>
      <w:r>
        <w:t>allow</w:t>
      </w:r>
      <w:r w:rsidR="00E37C67">
        <w:t xml:space="preserve"> a user to re-use a previous expense claim as the basis for starting a new submission to reduce time for entry</w:t>
      </w:r>
      <w:r w:rsidR="00352FBC">
        <w:t>.</w:t>
      </w:r>
    </w:p>
    <w:p w14:paraId="6BB799E8" w14:textId="77777777" w:rsidR="00866A1E" w:rsidRDefault="00866A1E" w:rsidP="00E37C67"/>
    <w:p w14:paraId="7D984FBD" w14:textId="77777777" w:rsidR="00E37C67" w:rsidRPr="00181FC4" w:rsidRDefault="00866A1E" w:rsidP="003A4041">
      <w:pPr>
        <w:pStyle w:val="NewSSPLevel3"/>
      </w:pPr>
      <w:r w:rsidRPr="00181FC4">
        <w:t>(</w:t>
      </w:r>
      <w:r w:rsidR="00CC67AE" w:rsidRPr="00181FC4">
        <w:t>M</w:t>
      </w:r>
      <w:r w:rsidRPr="00181FC4">
        <w:t xml:space="preserve">) The Corporate Services Solution shall provide </w:t>
      </w:r>
      <w:r w:rsidR="00E37C67" w:rsidRPr="00181FC4">
        <w:t>an approval stage via workflow.</w:t>
      </w:r>
    </w:p>
    <w:p w14:paraId="57380C9B" w14:textId="77777777" w:rsidR="00866A1E" w:rsidRDefault="00866A1E" w:rsidP="00E37C67"/>
    <w:p w14:paraId="1C487565" w14:textId="77777777" w:rsidR="00866A1E" w:rsidRPr="00181FC4" w:rsidRDefault="00866A1E" w:rsidP="003A4041">
      <w:pPr>
        <w:pStyle w:val="NewSSPLevel3"/>
      </w:pPr>
      <w:r w:rsidRPr="00181FC4">
        <w:t xml:space="preserve">(M) The Corporate Services Solution shall provide </w:t>
      </w:r>
      <w:r w:rsidR="00E37C67" w:rsidRPr="00181FC4">
        <w:t>Management Information</w:t>
      </w:r>
      <w:r w:rsidRPr="00181FC4">
        <w:t>, to include the ability to</w:t>
      </w:r>
      <w:r w:rsidR="00E37C67" w:rsidRPr="00181FC4">
        <w:t xml:space="preserve">: </w:t>
      </w:r>
    </w:p>
    <w:p w14:paraId="22CC6A6D" w14:textId="77777777" w:rsidR="00E37C67" w:rsidRDefault="00E37C67" w:rsidP="00866A1E">
      <w:pPr>
        <w:pStyle w:val="ListParagraph1"/>
      </w:pPr>
      <w:r>
        <w:t>calculate tax implications for dual office, friends and family or similar</w:t>
      </w:r>
    </w:p>
    <w:p w14:paraId="171B9D0F" w14:textId="77777777" w:rsidR="00E37C67" w:rsidRDefault="00866A1E" w:rsidP="00866A1E">
      <w:pPr>
        <w:pStyle w:val="ListParagraph1"/>
      </w:pPr>
      <w:r>
        <w:t>report</w:t>
      </w:r>
      <w:r w:rsidR="00E37C67">
        <w:t xml:space="preserve"> on P11D</w:t>
      </w:r>
      <w:r>
        <w:t>.</w:t>
      </w:r>
    </w:p>
    <w:p w14:paraId="19650A8A" w14:textId="77777777" w:rsidR="00866A1E" w:rsidRDefault="00866A1E" w:rsidP="00E37C67"/>
    <w:p w14:paraId="54520B8D" w14:textId="77777777" w:rsidR="00E37C67" w:rsidRPr="00181FC4" w:rsidRDefault="00866A1E" w:rsidP="003A4041">
      <w:pPr>
        <w:pStyle w:val="NewSSPLevel3"/>
      </w:pPr>
      <w:r w:rsidRPr="00181FC4">
        <w:t xml:space="preserve">(D) The Corporate Services Solution shall provide </w:t>
      </w:r>
      <w:r w:rsidR="00E37C67" w:rsidRPr="00181FC4">
        <w:t>fraud reporting such as reporting on exceptions to highlight unusual activity</w:t>
      </w:r>
      <w:r w:rsidR="00796361" w:rsidRPr="00181FC4">
        <w:t xml:space="preserve"> and dip-checking capability</w:t>
      </w:r>
      <w:r w:rsidRPr="00181FC4">
        <w:t>.</w:t>
      </w:r>
    </w:p>
    <w:p w14:paraId="6A91FBA2" w14:textId="77777777" w:rsidR="00B22B0A" w:rsidRPr="00181FC4" w:rsidRDefault="00B22B0A" w:rsidP="003A4041">
      <w:pPr>
        <w:pStyle w:val="NewSSPLevel3"/>
        <w:numPr>
          <w:ilvl w:val="0"/>
          <w:numId w:val="0"/>
        </w:numPr>
        <w:ind w:left="851"/>
      </w:pPr>
    </w:p>
    <w:p w14:paraId="7D6F66C4" w14:textId="77777777" w:rsidR="00866A1E" w:rsidRDefault="00866A1E" w:rsidP="00CD6420">
      <w:pPr>
        <w:pStyle w:val="Heading2"/>
      </w:pPr>
      <w:bookmarkStart w:id="36" w:name="_Toc442368048"/>
      <w:r>
        <w:t>Time Recording</w:t>
      </w:r>
      <w:bookmarkEnd w:id="36"/>
    </w:p>
    <w:p w14:paraId="35C66324" w14:textId="77777777" w:rsidR="00866A1E" w:rsidRDefault="00866A1E" w:rsidP="00866A1E"/>
    <w:p w14:paraId="16D63253" w14:textId="77777777" w:rsidR="00866A1E" w:rsidRPr="00181FC4" w:rsidRDefault="00866A1E" w:rsidP="003A4041">
      <w:pPr>
        <w:pStyle w:val="NewSSPLevel3"/>
      </w:pPr>
      <w:r w:rsidRPr="00181FC4">
        <w:t xml:space="preserve">(M) The Corporate Services Solution shall provide a Time Recording capability, to include the ability to: </w:t>
      </w:r>
    </w:p>
    <w:p w14:paraId="32555040" w14:textId="77777777" w:rsidR="00866A1E" w:rsidRDefault="00866A1E" w:rsidP="00866A1E">
      <w:pPr>
        <w:pStyle w:val="ListParagraph1"/>
      </w:pPr>
      <w:r>
        <w:t xml:space="preserve">record time against projects, cost centres and activities </w:t>
      </w:r>
    </w:p>
    <w:p w14:paraId="0DF486A3" w14:textId="77777777" w:rsidR="00866A1E" w:rsidRDefault="00866A1E" w:rsidP="00866A1E">
      <w:pPr>
        <w:pStyle w:val="ListParagraph1"/>
      </w:pPr>
      <w:r>
        <w:t>record time for absences such as annual leave and sickness etc.</w:t>
      </w:r>
    </w:p>
    <w:p w14:paraId="78DDD774" w14:textId="77777777" w:rsidR="00866A1E" w:rsidRDefault="00866A1E" w:rsidP="00866A1E">
      <w:pPr>
        <w:pStyle w:val="ListParagraph1"/>
      </w:pPr>
      <w:r>
        <w:t>capture time for staff working part time</w:t>
      </w:r>
      <w:r w:rsidR="00932646">
        <w:t>, full</w:t>
      </w:r>
      <w:r>
        <w:t xml:space="preserve"> time and flexible hours in a day. </w:t>
      </w:r>
    </w:p>
    <w:p w14:paraId="719F7ED7" w14:textId="77777777" w:rsidR="00866A1E" w:rsidRDefault="00866A1E" w:rsidP="00866A1E">
      <w:pPr>
        <w:pStyle w:val="ListParagraph1"/>
      </w:pPr>
      <w:r>
        <w:t>record time either in hours/minutes, quarter days</w:t>
      </w:r>
    </w:p>
    <w:p w14:paraId="0ED1E822" w14:textId="77777777" w:rsidR="00866A1E" w:rsidRDefault="00866A1E" w:rsidP="00866A1E">
      <w:pPr>
        <w:pStyle w:val="ListParagraph1"/>
      </w:pPr>
      <w:r>
        <w:t>validate data upon entry by the user</w:t>
      </w:r>
    </w:p>
    <w:p w14:paraId="25C314BA" w14:textId="77777777" w:rsidR="00866A1E" w:rsidRDefault="00866A1E" w:rsidP="00866A1E">
      <w:pPr>
        <w:pStyle w:val="ListParagraph1"/>
      </w:pPr>
      <w:r>
        <w:t>provide intuitive user interface to minimise the time to complete.</w:t>
      </w:r>
    </w:p>
    <w:p w14:paraId="47FEFC23" w14:textId="77777777" w:rsidR="00866A1E" w:rsidRDefault="00866A1E" w:rsidP="00055409">
      <w:pPr>
        <w:pStyle w:val="ListParagraph1"/>
        <w:numPr>
          <w:ilvl w:val="0"/>
          <w:numId w:val="0"/>
        </w:numPr>
        <w:ind w:left="1440"/>
      </w:pPr>
    </w:p>
    <w:p w14:paraId="69CA012C" w14:textId="4063B570" w:rsidR="00866A1E" w:rsidRDefault="00866A1E" w:rsidP="00055409">
      <w:pPr>
        <w:pStyle w:val="NewSSPLevel3"/>
      </w:pPr>
      <w:r w:rsidRPr="00181FC4">
        <w:t>(D) The Corporate Services Solution shall provide access for inputting and approving time via mobile technology.</w:t>
      </w:r>
    </w:p>
    <w:p w14:paraId="059BE335" w14:textId="77777777" w:rsidR="00B22B0A" w:rsidRPr="00181FC4" w:rsidRDefault="00866A1E" w:rsidP="003A4041">
      <w:pPr>
        <w:pStyle w:val="NewSSPLevel3"/>
      </w:pPr>
      <w:r w:rsidRPr="00181FC4">
        <w:t xml:space="preserve">(M) The Corporate Services Solution shall provide time code management, to include the ability to: </w:t>
      </w:r>
    </w:p>
    <w:p w14:paraId="48682326" w14:textId="77777777" w:rsidR="00866A1E" w:rsidRDefault="00866A1E" w:rsidP="00B22B0A">
      <w:pPr>
        <w:pStyle w:val="ListParagraph1"/>
      </w:pPr>
      <w:r>
        <w:t>easily create and authorise the use of new codes and adding them to the existing hierarchy and closing d</w:t>
      </w:r>
      <w:r w:rsidR="00B22B0A">
        <w:t>own codes when no longer needed</w:t>
      </w:r>
    </w:p>
    <w:p w14:paraId="5E1939CD" w14:textId="593753CA" w:rsidR="00866A1E" w:rsidRDefault="00866A1E" w:rsidP="00B22B0A">
      <w:pPr>
        <w:pStyle w:val="ListParagraph1"/>
      </w:pPr>
      <w:r>
        <w:t xml:space="preserve">align </w:t>
      </w:r>
      <w:r w:rsidR="00B22B0A">
        <w:t xml:space="preserve">timesheet coding structure </w:t>
      </w:r>
      <w:r w:rsidR="00006713">
        <w:t>with the Chart of A</w:t>
      </w:r>
      <w:r>
        <w:t>ccounts to enable reporting of time against codes.</w:t>
      </w:r>
    </w:p>
    <w:p w14:paraId="08CB54E1" w14:textId="77777777" w:rsidR="00B22B0A" w:rsidRDefault="00B22B0A" w:rsidP="00866A1E"/>
    <w:p w14:paraId="7B83E253" w14:textId="77777777" w:rsidR="00866A1E" w:rsidRPr="00181FC4" w:rsidRDefault="00B22B0A" w:rsidP="003A4041">
      <w:pPr>
        <w:pStyle w:val="NewSSPLevel3"/>
      </w:pPr>
      <w:r w:rsidRPr="00181FC4">
        <w:t>(D) The Corporate Services Solution shall</w:t>
      </w:r>
      <w:r w:rsidR="00866A1E" w:rsidRPr="00181FC4">
        <w:t xml:space="preserve"> support an automated approach for keeping reference data (i.e. timesheet codes) aligned with cost centres in the finance system.</w:t>
      </w:r>
    </w:p>
    <w:p w14:paraId="0D8E78E6" w14:textId="77777777" w:rsidR="00B22B0A" w:rsidRDefault="00B22B0A" w:rsidP="00866A1E"/>
    <w:p w14:paraId="2DC0D504" w14:textId="77777777" w:rsidR="00866A1E" w:rsidRPr="00181FC4" w:rsidRDefault="00B22B0A" w:rsidP="003A4041">
      <w:pPr>
        <w:pStyle w:val="NewSSPLevel3"/>
      </w:pPr>
      <w:r w:rsidRPr="00181FC4">
        <w:lastRenderedPageBreak/>
        <w:t>(M) The Corporate Services Solution shall allow</w:t>
      </w:r>
      <w:r w:rsidR="00866A1E" w:rsidRPr="00181FC4">
        <w:t xml:space="preserve"> a user to save their details at any time during input of a timesheet.</w:t>
      </w:r>
    </w:p>
    <w:p w14:paraId="59B8BC8A" w14:textId="77777777" w:rsidR="00866A1E" w:rsidRPr="00181FC4" w:rsidRDefault="00B22B0A" w:rsidP="003A4041">
      <w:pPr>
        <w:pStyle w:val="NewSSPLevel3"/>
      </w:pPr>
      <w:r w:rsidRPr="00181FC4">
        <w:t xml:space="preserve">(D) The Corporate Services Solution shall provide the ability to: </w:t>
      </w:r>
    </w:p>
    <w:p w14:paraId="1F25DBEB" w14:textId="77777777" w:rsidR="00866A1E" w:rsidRDefault="00B22B0A" w:rsidP="00B22B0A">
      <w:pPr>
        <w:pStyle w:val="ListParagraph1"/>
      </w:pPr>
      <w:r>
        <w:t>allow</w:t>
      </w:r>
      <w:r w:rsidR="00866A1E">
        <w:t xml:space="preserve"> a user to re-use a previous timesheet as the basis for starting a new submission to reduce time for entry.</w:t>
      </w:r>
    </w:p>
    <w:p w14:paraId="0A727B6D" w14:textId="77777777" w:rsidR="00866A1E" w:rsidRDefault="00866A1E" w:rsidP="00B22B0A">
      <w:pPr>
        <w:pStyle w:val="ListParagraph1"/>
      </w:pPr>
      <w:r>
        <w:t>provide warnings / reminders if a user has not submitted a timesheet</w:t>
      </w:r>
    </w:p>
    <w:p w14:paraId="64F5A8C9" w14:textId="77777777" w:rsidR="00B22B0A" w:rsidRDefault="00B22B0A" w:rsidP="00866A1E"/>
    <w:p w14:paraId="3F591CF5" w14:textId="77777777" w:rsidR="00B22B0A" w:rsidRPr="00181FC4" w:rsidRDefault="00B22B0A" w:rsidP="003A4041">
      <w:pPr>
        <w:pStyle w:val="NewSSPLevel3"/>
      </w:pPr>
      <w:r w:rsidRPr="00181FC4">
        <w:t>(M) The Corporate Services Solution shall provide an approval stage via workflow.</w:t>
      </w:r>
    </w:p>
    <w:p w14:paraId="58B8B918" w14:textId="77777777" w:rsidR="00B22B0A" w:rsidRPr="00181FC4" w:rsidRDefault="00B22B0A" w:rsidP="003A4041">
      <w:pPr>
        <w:pStyle w:val="NewSSPLevel3"/>
      </w:pPr>
      <w:r w:rsidRPr="00181FC4">
        <w:t xml:space="preserve">(M) The Corporate Services Solution shall provide </w:t>
      </w:r>
      <w:r w:rsidR="00866A1E" w:rsidRPr="00181FC4">
        <w:t>Management Information</w:t>
      </w:r>
      <w:r w:rsidRPr="00181FC4">
        <w:t>, to include the ability to</w:t>
      </w:r>
      <w:r w:rsidR="00866A1E" w:rsidRPr="00181FC4">
        <w:t xml:space="preserve">: </w:t>
      </w:r>
    </w:p>
    <w:p w14:paraId="41A1C29B" w14:textId="77777777" w:rsidR="00866A1E" w:rsidRDefault="00866A1E" w:rsidP="00B22B0A">
      <w:pPr>
        <w:pStyle w:val="ListParagraph1"/>
      </w:pPr>
      <w:r>
        <w:t xml:space="preserve">report on time recorded on activities, summarised and by Directorate / Division etc. </w:t>
      </w:r>
    </w:p>
    <w:p w14:paraId="75B39BEE" w14:textId="77777777" w:rsidR="00866A1E" w:rsidRDefault="00866A1E" w:rsidP="00B22B0A">
      <w:pPr>
        <w:pStyle w:val="ListParagraph1"/>
      </w:pPr>
      <w:r>
        <w:t>create customised reports on time recorded and export the data into MS Excel.</w:t>
      </w:r>
    </w:p>
    <w:p w14:paraId="067201AF" w14:textId="77777777" w:rsidR="00B22B0A" w:rsidRDefault="00B22B0A" w:rsidP="00866A1E"/>
    <w:p w14:paraId="5EB752BD" w14:textId="77777777" w:rsidR="00866A1E" w:rsidRPr="00181FC4" w:rsidRDefault="00B22B0A" w:rsidP="003A4041">
      <w:pPr>
        <w:pStyle w:val="NewSSPLevel3"/>
      </w:pPr>
      <w:r w:rsidRPr="00181FC4">
        <w:t xml:space="preserve">(D) The Corporate Services Solution shall provide </w:t>
      </w:r>
      <w:r w:rsidR="00866A1E" w:rsidRPr="00181FC4">
        <w:t>performance information, such as number of outstanding timesheet, outstanding by Directorate / Division, with the ability the drill down to individual staff.</w:t>
      </w:r>
    </w:p>
    <w:p w14:paraId="39EE1765" w14:textId="77777777" w:rsidR="00866A1E" w:rsidRDefault="00866A1E" w:rsidP="00866A1E"/>
    <w:p w14:paraId="7E044565" w14:textId="77777777" w:rsidR="00866A1E" w:rsidRDefault="00866A1E" w:rsidP="00866A1E"/>
    <w:p w14:paraId="04E72D61" w14:textId="77777777" w:rsidR="00866A1E" w:rsidRDefault="00B22B0A" w:rsidP="00CD6420">
      <w:pPr>
        <w:pStyle w:val="Heading2"/>
      </w:pPr>
      <w:bookmarkStart w:id="37" w:name="_Toc442368049"/>
      <w:r>
        <w:t>HR</w:t>
      </w:r>
      <w:bookmarkEnd w:id="37"/>
    </w:p>
    <w:p w14:paraId="33C4951E" w14:textId="77777777" w:rsidR="00B22B0A" w:rsidRDefault="00B22B0A" w:rsidP="00B22B0A"/>
    <w:p w14:paraId="17996031" w14:textId="77777777" w:rsidR="00B22B0A" w:rsidRDefault="00B22B0A" w:rsidP="00B22B0A"/>
    <w:p w14:paraId="720BE56E" w14:textId="77777777" w:rsidR="00B22B0A" w:rsidRPr="00B22B0A" w:rsidRDefault="00B22B0A" w:rsidP="00B22B0A">
      <w:pPr>
        <w:rPr>
          <w:b/>
          <w:sz w:val="24"/>
        </w:rPr>
      </w:pPr>
      <w:r w:rsidRPr="00B22B0A">
        <w:rPr>
          <w:b/>
          <w:sz w:val="24"/>
        </w:rPr>
        <w:t xml:space="preserve">Manager </w:t>
      </w:r>
      <w:r w:rsidR="00932646" w:rsidRPr="00B22B0A">
        <w:rPr>
          <w:b/>
          <w:sz w:val="24"/>
        </w:rPr>
        <w:t>self-service</w:t>
      </w:r>
      <w:r w:rsidRPr="00B22B0A">
        <w:rPr>
          <w:b/>
          <w:sz w:val="24"/>
        </w:rPr>
        <w:t>: Core record</w:t>
      </w:r>
    </w:p>
    <w:p w14:paraId="4D6D9E8D" w14:textId="77777777" w:rsidR="00B22B0A" w:rsidRDefault="00B22B0A" w:rsidP="00B22B0A"/>
    <w:p w14:paraId="01686F27" w14:textId="77777777" w:rsidR="00B22B0A" w:rsidRPr="00181FC4" w:rsidRDefault="00B22B0A" w:rsidP="003A4041">
      <w:pPr>
        <w:pStyle w:val="NewSSPLevel3"/>
      </w:pPr>
      <w:r w:rsidRPr="00181FC4">
        <w:t xml:space="preserve">(M) The Corporate Services Solution shall provide the ability to: </w:t>
      </w:r>
    </w:p>
    <w:p w14:paraId="1E7CDC2C" w14:textId="77777777" w:rsidR="00B22B0A" w:rsidRDefault="00B22B0A" w:rsidP="00B22B0A">
      <w:pPr>
        <w:pStyle w:val="ListParagraph1"/>
      </w:pPr>
      <w:r>
        <w:t>create new employee records</w:t>
      </w:r>
    </w:p>
    <w:p w14:paraId="371755E2" w14:textId="77777777" w:rsidR="00B22B0A" w:rsidRDefault="00B22B0A" w:rsidP="00B22B0A">
      <w:pPr>
        <w:pStyle w:val="ListParagraph1"/>
      </w:pPr>
      <w:r>
        <w:t xml:space="preserve">view/update records of direct reports; this should include data quality/integrity alerts </w:t>
      </w:r>
    </w:p>
    <w:p w14:paraId="1546928A" w14:textId="77777777" w:rsidR="00B22B0A" w:rsidRDefault="00B22B0A" w:rsidP="00B22B0A">
      <w:pPr>
        <w:pStyle w:val="ListParagraph1"/>
      </w:pPr>
      <w:r>
        <w:t xml:space="preserve">create new employee records </w:t>
      </w:r>
      <w:r w:rsidR="00A47657">
        <w:t>–</w:t>
      </w:r>
      <w:r>
        <w:t xml:space="preserve"> </w:t>
      </w:r>
      <w:r w:rsidR="00A47657">
        <w:t xml:space="preserve">with </w:t>
      </w:r>
      <w:r>
        <w:t>one process for all staff, including non</w:t>
      </w:r>
      <w:r w:rsidR="00A47657">
        <w:t>-</w:t>
      </w:r>
      <w:r>
        <w:t>payroll workers.</w:t>
      </w:r>
    </w:p>
    <w:p w14:paraId="4F70623E" w14:textId="3F31DBE2" w:rsidR="00B22B0A" w:rsidRPr="00181FC4" w:rsidRDefault="00B22B0A" w:rsidP="003A4041">
      <w:pPr>
        <w:pStyle w:val="NewSSPLevel3"/>
      </w:pPr>
      <w:r w:rsidRPr="00181FC4">
        <w:t>(M) The Corporate Services Solution shall provide the ability</w:t>
      </w:r>
      <w:r w:rsidR="00006713">
        <w:t xml:space="preserve"> to record different Terms and C</w:t>
      </w:r>
      <w:r w:rsidRPr="00181FC4">
        <w:t>onditions for different staff.</w:t>
      </w:r>
    </w:p>
    <w:p w14:paraId="2575C183" w14:textId="77777777" w:rsidR="00183B2A" w:rsidRPr="00181FC4" w:rsidRDefault="00B22B0A" w:rsidP="003A4041">
      <w:pPr>
        <w:pStyle w:val="NewSSPLevel3"/>
      </w:pPr>
      <w:r w:rsidRPr="00181FC4">
        <w:t>(M) The Corporate Services Solution shall provide the ability to record dual office locations in accordance with HMRC rules ensuring correct treatment of taxation.</w:t>
      </w:r>
    </w:p>
    <w:p w14:paraId="318D8207" w14:textId="246DEC38" w:rsidR="00B22B0A" w:rsidRPr="00181FC4" w:rsidRDefault="00183B2A" w:rsidP="003A4041">
      <w:pPr>
        <w:pStyle w:val="NewSSPLevel3"/>
      </w:pPr>
      <w:r w:rsidRPr="00181FC4">
        <w:t xml:space="preserve">(D) The Corporate Services Solution shall provide the ability </w:t>
      </w:r>
      <w:r w:rsidR="00B22B0A" w:rsidRPr="00181FC4">
        <w:t xml:space="preserve">to record information about the </w:t>
      </w:r>
      <w:r w:rsidR="00055409">
        <w:t>job roles (and ‘functions’</w:t>
      </w:r>
      <w:r w:rsidR="00B22B0A" w:rsidRPr="00181FC4">
        <w:t>)</w:t>
      </w:r>
      <w:r w:rsidR="0059281B" w:rsidRPr="00181FC4">
        <w:t xml:space="preserve"> people are allocated to </w:t>
      </w:r>
      <w:r w:rsidRPr="00181FC4">
        <w:t xml:space="preserve">e.g. </w:t>
      </w:r>
      <w:r w:rsidR="00B22B0A" w:rsidRPr="00181FC4">
        <w:t>job share</w:t>
      </w:r>
      <w:r w:rsidRPr="00181FC4">
        <w:t>.</w:t>
      </w:r>
      <w:r w:rsidR="00B22B0A" w:rsidRPr="00181FC4">
        <w:t xml:space="preserve"> </w:t>
      </w:r>
    </w:p>
    <w:p w14:paraId="1CC20C4E" w14:textId="77777777" w:rsidR="00B22B0A" w:rsidRDefault="00183B2A" w:rsidP="003A4041">
      <w:pPr>
        <w:pStyle w:val="NewSSPLevel3"/>
      </w:pPr>
      <w:r w:rsidRPr="00181FC4">
        <w:t xml:space="preserve">(M) The Corporate Services Solution shall provide the ability </w:t>
      </w:r>
      <w:r w:rsidR="00B22B0A" w:rsidRPr="00181FC4">
        <w:t xml:space="preserve">to delegate </w:t>
      </w:r>
      <w:r w:rsidR="00A47657">
        <w:t xml:space="preserve">manager </w:t>
      </w:r>
      <w:r w:rsidR="00B22B0A" w:rsidRPr="00181FC4">
        <w:t>responsibility for a period of time</w:t>
      </w:r>
      <w:r w:rsidRPr="00181FC4">
        <w:t>.</w:t>
      </w:r>
      <w:r w:rsidR="00B22B0A" w:rsidRPr="00181FC4">
        <w:t xml:space="preserve"> </w:t>
      </w:r>
    </w:p>
    <w:p w14:paraId="5B5EC3EE" w14:textId="77777777" w:rsidR="00A47657" w:rsidRDefault="00A47657" w:rsidP="003A4041">
      <w:pPr>
        <w:pStyle w:val="NewSSPLevel3"/>
      </w:pPr>
      <w:r>
        <w:t xml:space="preserve">(M) Any approved manager self-service action which impacts a user’s pay should automatically flow through to the payroll solution without double keying. </w:t>
      </w:r>
    </w:p>
    <w:p w14:paraId="5D8F791F" w14:textId="77777777" w:rsidR="00AF2B4A" w:rsidRPr="00181FC4" w:rsidRDefault="00AF2B4A" w:rsidP="003A4041">
      <w:pPr>
        <w:pStyle w:val="NewSSPLevel3"/>
      </w:pPr>
      <w:r w:rsidRPr="00181FC4">
        <w:t xml:space="preserve">(M) The Corporate Services Solution shall provide the ability to </w:t>
      </w:r>
      <w:r>
        <w:t xml:space="preserve">record and </w:t>
      </w:r>
      <w:r w:rsidRPr="00181FC4">
        <w:t>track the progress of new starters in relation to mandatory on boarding services - e.g. security passes, mandatory training etc.</w:t>
      </w:r>
      <w:r>
        <w:t xml:space="preserve">  </w:t>
      </w:r>
    </w:p>
    <w:p w14:paraId="6426772C" w14:textId="77777777" w:rsidR="00183B2A" w:rsidRDefault="00183B2A" w:rsidP="004E14AF">
      <w:pPr>
        <w:widowControl w:val="0"/>
      </w:pPr>
    </w:p>
    <w:p w14:paraId="32B6B5D1" w14:textId="77777777" w:rsidR="00B22B0A" w:rsidRDefault="005277C3" w:rsidP="004E14AF">
      <w:pPr>
        <w:widowControl w:val="0"/>
        <w:rPr>
          <w:b/>
          <w:sz w:val="24"/>
        </w:rPr>
      </w:pPr>
      <w:r>
        <w:rPr>
          <w:b/>
          <w:sz w:val="24"/>
        </w:rPr>
        <w:t xml:space="preserve">Manager </w:t>
      </w:r>
      <w:r w:rsidR="00932646">
        <w:rPr>
          <w:b/>
          <w:sz w:val="24"/>
        </w:rPr>
        <w:t>s</w:t>
      </w:r>
      <w:r w:rsidR="00932646" w:rsidRPr="00183B2A">
        <w:rPr>
          <w:b/>
          <w:sz w:val="24"/>
        </w:rPr>
        <w:t>elf-service</w:t>
      </w:r>
      <w:r w:rsidR="00B22B0A" w:rsidRPr="00183B2A">
        <w:rPr>
          <w:b/>
          <w:sz w:val="24"/>
        </w:rPr>
        <w:t>: Absence</w:t>
      </w:r>
      <w:r w:rsidR="00185474">
        <w:rPr>
          <w:b/>
          <w:sz w:val="24"/>
        </w:rPr>
        <w:t xml:space="preserve">, </w:t>
      </w:r>
      <w:r w:rsidR="00B22B0A" w:rsidRPr="00183B2A">
        <w:rPr>
          <w:b/>
          <w:sz w:val="24"/>
        </w:rPr>
        <w:t>holiday</w:t>
      </w:r>
      <w:r w:rsidR="00185474">
        <w:rPr>
          <w:b/>
          <w:sz w:val="24"/>
        </w:rPr>
        <w:t xml:space="preserve"> and overtime</w:t>
      </w:r>
    </w:p>
    <w:p w14:paraId="4648A86C" w14:textId="77777777" w:rsidR="00183B2A" w:rsidRPr="00181FC4" w:rsidRDefault="00183B2A" w:rsidP="003A4041">
      <w:pPr>
        <w:pStyle w:val="NewSSPLevel3"/>
      </w:pPr>
      <w:r w:rsidRPr="00181FC4">
        <w:lastRenderedPageBreak/>
        <w:t>(M) The Corporate Services Solution shall provide the ability to r</w:t>
      </w:r>
      <w:r w:rsidR="00B22B0A" w:rsidRPr="00181FC4">
        <w:t>eview and approve absence and holiday</w:t>
      </w:r>
      <w:r w:rsidR="00352FBC" w:rsidRPr="00181FC4">
        <w:t xml:space="preserve">, including connecting </w:t>
      </w:r>
      <w:r w:rsidR="00A56D0F">
        <w:t xml:space="preserve">days (which is the days spent by senior Department civil servants visiting other health bodies) </w:t>
      </w:r>
      <w:r w:rsidR="00352FBC" w:rsidRPr="00181FC4">
        <w:t>and volunteering</w:t>
      </w:r>
      <w:r w:rsidR="00B22B0A" w:rsidRPr="00181FC4">
        <w:t xml:space="preserve"> </w:t>
      </w:r>
      <w:r w:rsidR="00A47657">
        <w:t xml:space="preserve">absences. </w:t>
      </w:r>
      <w:r w:rsidR="00A56D0F">
        <w:t xml:space="preserve"> </w:t>
      </w:r>
    </w:p>
    <w:p w14:paraId="6C720C0D" w14:textId="77777777" w:rsidR="00183B2A" w:rsidRPr="00181FC4" w:rsidRDefault="00183B2A" w:rsidP="003A4041">
      <w:pPr>
        <w:pStyle w:val="NewSSPLevel3"/>
      </w:pPr>
      <w:r w:rsidRPr="00181FC4">
        <w:t>(</w:t>
      </w:r>
      <w:r w:rsidR="009167E1">
        <w:t>M</w:t>
      </w:r>
      <w:r w:rsidRPr="00181FC4">
        <w:t>) The Corporate Services Solution shall provide the ability to r</w:t>
      </w:r>
      <w:r w:rsidR="00B22B0A" w:rsidRPr="00181FC4">
        <w:t xml:space="preserve">eview </w:t>
      </w:r>
      <w:r w:rsidR="00A56D0F">
        <w:t xml:space="preserve">the overtime hours done by </w:t>
      </w:r>
      <w:r w:rsidR="00E911FC">
        <w:t>specific</w:t>
      </w:r>
      <w:r w:rsidR="00A56D0F">
        <w:t xml:space="preserve"> groups of </w:t>
      </w:r>
      <w:r w:rsidR="00E911FC">
        <w:t xml:space="preserve">staff that are able to work overtime.  </w:t>
      </w:r>
    </w:p>
    <w:p w14:paraId="6E45403D" w14:textId="77777777" w:rsidR="007C1C64" w:rsidRPr="00181FC4" w:rsidRDefault="007C1C64" w:rsidP="003A4041">
      <w:pPr>
        <w:pStyle w:val="NewSSPLevel3"/>
      </w:pPr>
      <w:r w:rsidRPr="00181FC4">
        <w:t xml:space="preserve">(M) The Corporate Services Solution shall provide the ability </w:t>
      </w:r>
      <w:r w:rsidR="00E911FC">
        <w:t xml:space="preserve">for the manager </w:t>
      </w:r>
      <w:r w:rsidRPr="00181FC4">
        <w:t>to r</w:t>
      </w:r>
      <w:r w:rsidR="00B22B0A" w:rsidRPr="00181FC4">
        <w:t>ecord any sickness absence and return to work</w:t>
      </w:r>
      <w:r w:rsidRPr="00181FC4">
        <w:t xml:space="preserve"> information.</w:t>
      </w:r>
    </w:p>
    <w:p w14:paraId="71BE4531" w14:textId="77777777" w:rsidR="00185474" w:rsidRDefault="007C1C64" w:rsidP="003A4041">
      <w:pPr>
        <w:pStyle w:val="NewSSPLevel3"/>
      </w:pPr>
      <w:r w:rsidRPr="00181FC4">
        <w:t xml:space="preserve">(M) The Corporate Services Solution shall </w:t>
      </w:r>
      <w:r w:rsidR="00185474">
        <w:t>support a manager with staff absences. This includes:</w:t>
      </w:r>
    </w:p>
    <w:p w14:paraId="2B714B55" w14:textId="49BFBC5D" w:rsidR="00B22B0A" w:rsidRDefault="00185474" w:rsidP="007C1C64">
      <w:pPr>
        <w:pStyle w:val="ListParagraph1"/>
      </w:pPr>
      <w:r>
        <w:t xml:space="preserve">alerts for when absence </w:t>
      </w:r>
      <w:r w:rsidR="00B22B0A">
        <w:t>trigger point</w:t>
      </w:r>
      <w:r>
        <w:t xml:space="preserve">s have been reached that require formal action </w:t>
      </w:r>
      <w:r w:rsidR="00E37FD8">
        <w:t xml:space="preserve">with details of the action the </w:t>
      </w:r>
      <w:r>
        <w:t xml:space="preserve">manager </w:t>
      </w:r>
      <w:r w:rsidR="00E37FD8">
        <w:t xml:space="preserve">must take </w:t>
      </w:r>
      <w:r w:rsidR="00932646">
        <w:t>e.g.</w:t>
      </w:r>
      <w:r>
        <w:t xml:space="preserve"> a </w:t>
      </w:r>
      <w:r w:rsidR="00B22B0A">
        <w:t xml:space="preserve">formal meeting </w:t>
      </w:r>
      <w:r>
        <w:t>to discuss absence</w:t>
      </w:r>
      <w:r w:rsidR="00E37FD8">
        <w:t>, formal return-to-work int</w:t>
      </w:r>
      <w:r w:rsidR="00006713">
        <w:t>erview, referral to Occupation H</w:t>
      </w:r>
      <w:r w:rsidR="00E37FD8">
        <w:t xml:space="preserve">ealth </w:t>
      </w:r>
      <w:r w:rsidR="00932646">
        <w:t>etc.</w:t>
      </w:r>
    </w:p>
    <w:p w14:paraId="3463D053" w14:textId="77777777" w:rsidR="00E37FD8" w:rsidRDefault="00185474" w:rsidP="007C1C64">
      <w:pPr>
        <w:pStyle w:val="ListParagraph1"/>
      </w:pPr>
      <w:r>
        <w:t>ability of the manager to keep a record of formal actions taken.  This should include</w:t>
      </w:r>
      <w:r w:rsidR="00E37FD8">
        <w:t xml:space="preserve"> details of the trigger action, date/ time of any formal discussion/meeting, record of the outcome, and justification where no formal warning given. </w:t>
      </w:r>
    </w:p>
    <w:p w14:paraId="743BCED3" w14:textId="77777777" w:rsidR="007C1C64" w:rsidRDefault="007C1C64" w:rsidP="00B22B0A"/>
    <w:p w14:paraId="357A6A37" w14:textId="77777777" w:rsidR="00B22B0A" w:rsidRDefault="00B22B0A" w:rsidP="00B22B0A">
      <w:pPr>
        <w:rPr>
          <w:b/>
          <w:sz w:val="24"/>
        </w:rPr>
      </w:pPr>
      <w:r w:rsidRPr="007C1C64">
        <w:rPr>
          <w:b/>
          <w:sz w:val="24"/>
        </w:rPr>
        <w:t xml:space="preserve">Manager </w:t>
      </w:r>
      <w:r w:rsidR="00932646" w:rsidRPr="007C1C64">
        <w:rPr>
          <w:b/>
          <w:sz w:val="24"/>
        </w:rPr>
        <w:t>self-</w:t>
      </w:r>
      <w:r w:rsidR="00932646">
        <w:rPr>
          <w:b/>
          <w:sz w:val="24"/>
        </w:rPr>
        <w:t>service</w:t>
      </w:r>
      <w:r w:rsidR="007C1C64">
        <w:rPr>
          <w:b/>
          <w:sz w:val="24"/>
        </w:rPr>
        <w:t>: Performance Management</w:t>
      </w:r>
    </w:p>
    <w:p w14:paraId="344999AC" w14:textId="77777777" w:rsidR="007C1C64" w:rsidRPr="007C1C64" w:rsidRDefault="007C1C64" w:rsidP="00B22B0A">
      <w:pPr>
        <w:rPr>
          <w:b/>
          <w:sz w:val="24"/>
        </w:rPr>
      </w:pPr>
    </w:p>
    <w:p w14:paraId="06991F39" w14:textId="5BAA200A" w:rsidR="007C1C64" w:rsidRDefault="007C1C64" w:rsidP="003A4041">
      <w:pPr>
        <w:pStyle w:val="NewSSPLevel3"/>
      </w:pPr>
      <w:r w:rsidRPr="00181FC4">
        <w:t>(M) The Corporate Services Solution shall provide the ability to r</w:t>
      </w:r>
      <w:r w:rsidR="00B22B0A" w:rsidRPr="00181FC4">
        <w:t>ecord performance management rating; exceeding, met, improvement needed</w:t>
      </w:r>
      <w:r w:rsidR="00006713">
        <w:t>,</w:t>
      </w:r>
      <w:r w:rsidR="00B22B0A" w:rsidRPr="00181FC4">
        <w:t xml:space="preserve"> at half year stage and end of the year</w:t>
      </w:r>
      <w:r w:rsidRPr="00181FC4">
        <w:t>.</w:t>
      </w:r>
    </w:p>
    <w:p w14:paraId="3B4F88FA" w14:textId="77777777" w:rsidR="00E37FD8" w:rsidRPr="00181FC4" w:rsidRDefault="00E37FD8" w:rsidP="003A4041">
      <w:pPr>
        <w:pStyle w:val="NewSSPLevel3"/>
      </w:pPr>
      <w:r>
        <w:t xml:space="preserve">(M) </w:t>
      </w:r>
      <w:r w:rsidRPr="00181FC4">
        <w:t xml:space="preserve">The Corporate Services Solution shall </w:t>
      </w:r>
      <w:r>
        <w:t>have the flexibility such that the performance management ratings can be changed from one year to the next. Such as adding or changing gradings.</w:t>
      </w:r>
    </w:p>
    <w:p w14:paraId="7546AC4B" w14:textId="77777777" w:rsidR="007C1C64" w:rsidRPr="00181FC4" w:rsidRDefault="007C1C64" w:rsidP="003A4041">
      <w:pPr>
        <w:pStyle w:val="NewSSPLevel3"/>
      </w:pPr>
      <w:r w:rsidRPr="00181FC4">
        <w:t>(M) The Corporate Services Solution shall provide the ability for a manager to r</w:t>
      </w:r>
      <w:r w:rsidR="00B22B0A" w:rsidRPr="00181FC4">
        <w:t>eceive trigger reminders for activities in the appraisal lifecycle and indicat</w:t>
      </w:r>
      <w:r w:rsidRPr="00181FC4">
        <w:t>e that these have been achieved.</w:t>
      </w:r>
    </w:p>
    <w:p w14:paraId="334CB268" w14:textId="77777777" w:rsidR="007C1C64" w:rsidRPr="00181FC4" w:rsidRDefault="007C1C64" w:rsidP="003A4041">
      <w:pPr>
        <w:pStyle w:val="NewSSPLevel3"/>
      </w:pPr>
      <w:r w:rsidRPr="00181FC4">
        <w:t>(M) The Corporate Services Solution shall provide the ability to a</w:t>
      </w:r>
      <w:r w:rsidR="00B22B0A" w:rsidRPr="00181FC4">
        <w:t>ttach appraisal documents at certain points</w:t>
      </w:r>
      <w:r w:rsidRPr="00181FC4">
        <w:t>.</w:t>
      </w:r>
      <w:r w:rsidR="00B22B0A" w:rsidRPr="00181FC4">
        <w:t xml:space="preserve"> </w:t>
      </w:r>
    </w:p>
    <w:p w14:paraId="20650EAF" w14:textId="77777777" w:rsidR="007C1C64" w:rsidRPr="00181FC4" w:rsidRDefault="007C1C64" w:rsidP="003A4041">
      <w:pPr>
        <w:pStyle w:val="NewSSPLevel3"/>
      </w:pPr>
      <w:r w:rsidRPr="00181FC4">
        <w:t>(</w:t>
      </w:r>
      <w:r w:rsidR="00A349B7">
        <w:t>M</w:t>
      </w:r>
      <w:r w:rsidRPr="00181FC4">
        <w:t>) The Corporate Services Solution shall provide the ability to r</w:t>
      </w:r>
      <w:r w:rsidR="00B22B0A" w:rsidRPr="00181FC4">
        <w:t>ecord 9-box talent grid rating, with flexibility to change the wording/text or numbers as and when needed</w:t>
      </w:r>
      <w:r w:rsidRPr="00181FC4">
        <w:t xml:space="preserve">. </w:t>
      </w:r>
      <w:r w:rsidR="00E37FD8">
        <w:t xml:space="preserve"> </w:t>
      </w:r>
    </w:p>
    <w:p w14:paraId="5FF10D50" w14:textId="77777777" w:rsidR="001B09D7" w:rsidRPr="0067695C" w:rsidRDefault="007C1C64" w:rsidP="003A4041">
      <w:pPr>
        <w:pStyle w:val="NewSSPLevel3"/>
      </w:pPr>
      <w:r w:rsidRPr="00181FC4">
        <w:t>(M) The Corporate Services Solution shall provide the ability for a manager to r</w:t>
      </w:r>
      <w:r w:rsidR="00B22B0A" w:rsidRPr="00181FC4">
        <w:t>eceive notification</w:t>
      </w:r>
      <w:r w:rsidR="00E37FD8">
        <w:t>s</w:t>
      </w:r>
      <w:r w:rsidR="00B22B0A" w:rsidRPr="00181FC4">
        <w:t xml:space="preserve"> </w:t>
      </w:r>
      <w:r w:rsidR="00E37FD8">
        <w:t>when</w:t>
      </w:r>
      <w:r w:rsidR="00E37FD8" w:rsidRPr="00181FC4">
        <w:t xml:space="preserve"> </w:t>
      </w:r>
      <w:r w:rsidR="00B22B0A" w:rsidRPr="00181FC4">
        <w:t>probation</w:t>
      </w:r>
      <w:r w:rsidR="00E37FD8">
        <w:t xml:space="preserve"> period</w:t>
      </w:r>
      <w:r w:rsidR="00510129">
        <w:t>s</w:t>
      </w:r>
      <w:r w:rsidR="00E37FD8">
        <w:t xml:space="preserve"> are due to finish, wit</w:t>
      </w:r>
      <w:r w:rsidR="00B22B0A" w:rsidRPr="00181FC4">
        <w:t>h the ability to extend, if needed</w:t>
      </w:r>
      <w:r w:rsidRPr="00181FC4">
        <w:t>.</w:t>
      </w:r>
    </w:p>
    <w:p w14:paraId="3D98A9AD" w14:textId="77777777" w:rsidR="001B09D7" w:rsidRDefault="00A349B7" w:rsidP="003A4041">
      <w:pPr>
        <w:pStyle w:val="NewSSPLevel3"/>
      </w:pPr>
      <w:r>
        <w:t xml:space="preserve">(D) </w:t>
      </w:r>
      <w:r w:rsidR="001B09D7">
        <w:t>The Corporate Services Solution shall provide the ability to record individuals’ performance ratings for projects or specific operations</w:t>
      </w:r>
      <w:r>
        <w:t>.</w:t>
      </w:r>
    </w:p>
    <w:p w14:paraId="24B2361B" w14:textId="77777777" w:rsidR="001B09D7" w:rsidRPr="00181FC4" w:rsidRDefault="00A349B7" w:rsidP="003A4041">
      <w:pPr>
        <w:pStyle w:val="NewSSPLevel3"/>
      </w:pPr>
      <w:r>
        <w:t>(D) The Corporate Services Solution shall provide t</w:t>
      </w:r>
      <w:r w:rsidR="001B09D7">
        <w:t>he ability to record individuals’ performance ratings through 360 degree feedback</w:t>
      </w:r>
      <w:r w:rsidR="00953E25">
        <w:t>.</w:t>
      </w:r>
    </w:p>
    <w:p w14:paraId="63D25EA2" w14:textId="77777777" w:rsidR="007C1C64" w:rsidRDefault="007C1C64" w:rsidP="00B22B0A"/>
    <w:p w14:paraId="188548DE" w14:textId="77777777" w:rsidR="00B22B0A" w:rsidRPr="007C1C64" w:rsidRDefault="00B22B0A" w:rsidP="00B22B0A">
      <w:pPr>
        <w:rPr>
          <w:b/>
          <w:sz w:val="24"/>
        </w:rPr>
      </w:pPr>
      <w:r w:rsidRPr="007C1C64">
        <w:rPr>
          <w:b/>
          <w:sz w:val="24"/>
        </w:rPr>
        <w:t>Manager self</w:t>
      </w:r>
      <w:r w:rsidR="00510129">
        <w:rPr>
          <w:b/>
          <w:sz w:val="24"/>
        </w:rPr>
        <w:t>-</w:t>
      </w:r>
      <w:r w:rsidRPr="007C1C64">
        <w:rPr>
          <w:b/>
          <w:sz w:val="24"/>
        </w:rPr>
        <w:t>service: Leavers</w:t>
      </w:r>
    </w:p>
    <w:p w14:paraId="4C492239" w14:textId="77777777" w:rsidR="007C1C64" w:rsidRPr="00181FC4" w:rsidRDefault="007C1C64" w:rsidP="003A4041">
      <w:pPr>
        <w:pStyle w:val="NewSSPLevel3"/>
      </w:pPr>
      <w:r w:rsidRPr="00181FC4">
        <w:lastRenderedPageBreak/>
        <w:t xml:space="preserve">(M) The Corporate Services Solution shall provide the ability </w:t>
      </w:r>
      <w:r w:rsidR="00FC49B4">
        <w:t xml:space="preserve">for a manager </w:t>
      </w:r>
      <w:r w:rsidRPr="00181FC4">
        <w:t>to t</w:t>
      </w:r>
      <w:r w:rsidR="00B22B0A" w:rsidRPr="00181FC4">
        <w:t xml:space="preserve">erminate </w:t>
      </w:r>
      <w:r w:rsidRPr="00181FC4">
        <w:t xml:space="preserve">the </w:t>
      </w:r>
      <w:r w:rsidR="00B22B0A" w:rsidRPr="00181FC4">
        <w:t>records of direct report leavers</w:t>
      </w:r>
      <w:r w:rsidR="00BA4B38" w:rsidRPr="00181FC4">
        <w:t>.</w:t>
      </w:r>
    </w:p>
    <w:p w14:paraId="2CB2B9AD" w14:textId="77777777" w:rsidR="00062713" w:rsidRDefault="007C1C64" w:rsidP="003A4041">
      <w:pPr>
        <w:pStyle w:val="NewSSPLevel3"/>
      </w:pPr>
      <w:r w:rsidRPr="00181FC4">
        <w:t>(M) The Corporate Services Solution shall provide the ability to f</w:t>
      </w:r>
      <w:r w:rsidR="00B22B0A" w:rsidRPr="00181FC4">
        <w:t xml:space="preserve">lag </w:t>
      </w:r>
      <w:r w:rsidR="00FC49B4">
        <w:t xml:space="preserve">the actions a manager must take during and after the leaving process, with workflow reminders until the action is confirmed as completed. </w:t>
      </w:r>
      <w:r w:rsidR="00FC49B4" w:rsidRPr="00181FC4">
        <w:t xml:space="preserve"> </w:t>
      </w:r>
      <w:r w:rsidR="00FC49B4">
        <w:t xml:space="preserve">For example </w:t>
      </w:r>
      <w:r w:rsidR="00B22B0A" w:rsidRPr="00181FC4">
        <w:t>that the manager needs to get the IT account closed, passes returned etc.</w:t>
      </w:r>
      <w:r w:rsidR="00FC49B4">
        <w:t xml:space="preserve"> </w:t>
      </w:r>
    </w:p>
    <w:p w14:paraId="5F89FAF0" w14:textId="77777777" w:rsidR="00062713" w:rsidRDefault="00062713" w:rsidP="003A4041">
      <w:pPr>
        <w:pStyle w:val="NewSSPLevel3"/>
        <w:numPr>
          <w:ilvl w:val="0"/>
          <w:numId w:val="0"/>
        </w:numPr>
        <w:ind w:left="720"/>
      </w:pPr>
    </w:p>
    <w:p w14:paraId="4B6CA1E7" w14:textId="77777777" w:rsidR="00B22B0A" w:rsidRPr="00953E25" w:rsidRDefault="00062713" w:rsidP="000F3958">
      <w:pPr>
        <w:rPr>
          <w:b/>
          <w:sz w:val="24"/>
        </w:rPr>
      </w:pPr>
      <w:r w:rsidRPr="00953E25">
        <w:rPr>
          <w:b/>
          <w:sz w:val="24"/>
        </w:rPr>
        <w:t xml:space="preserve">Manager self-service: </w:t>
      </w:r>
      <w:r>
        <w:rPr>
          <w:b/>
          <w:sz w:val="24"/>
        </w:rPr>
        <w:t>Changes</w:t>
      </w:r>
    </w:p>
    <w:p w14:paraId="218BF728" w14:textId="77777777" w:rsidR="00062713" w:rsidRDefault="007C1C64" w:rsidP="003A4041">
      <w:pPr>
        <w:pStyle w:val="NewSSPLevel3"/>
      </w:pPr>
      <w:r w:rsidRPr="00181FC4">
        <w:t xml:space="preserve">(M) The Corporate Services Solution shall </w:t>
      </w:r>
      <w:r w:rsidR="00062713">
        <w:t>be able to handle changes to working arrangements through the completion of electronic forms and workflow.  Changes that impact finance and payroll should automatically feed through to those systems without the need to re-key. Specific example</w:t>
      </w:r>
      <w:r w:rsidR="0014726C">
        <w:t>s</w:t>
      </w:r>
      <w:r w:rsidR="00062713">
        <w:t xml:space="preserve"> include:</w:t>
      </w:r>
    </w:p>
    <w:p w14:paraId="11958403" w14:textId="77777777" w:rsidR="00062713" w:rsidRDefault="00062713" w:rsidP="000F3958">
      <w:pPr>
        <w:pStyle w:val="ListParagraph1"/>
      </w:pPr>
      <w:r>
        <w:t>An approved temporary promotion should update payroll for the temporary promotion period</w:t>
      </w:r>
    </w:p>
    <w:p w14:paraId="2FF62FB2" w14:textId="77777777" w:rsidR="00062713" w:rsidRDefault="00062713" w:rsidP="000F3958">
      <w:pPr>
        <w:pStyle w:val="ListParagraph1"/>
      </w:pPr>
      <w:r>
        <w:t>A person moving cost centre should update in finance and payroll</w:t>
      </w:r>
    </w:p>
    <w:p w14:paraId="129099E1" w14:textId="77777777" w:rsidR="00062713" w:rsidRDefault="00062713" w:rsidP="000F3958">
      <w:pPr>
        <w:pStyle w:val="ListParagraph1"/>
      </w:pPr>
      <w:r>
        <w:t>A line manager change should feed through to the HR record</w:t>
      </w:r>
    </w:p>
    <w:p w14:paraId="506C1AE3" w14:textId="77777777" w:rsidR="00062713" w:rsidRDefault="00062713" w:rsidP="000F3958">
      <w:pPr>
        <w:pStyle w:val="ListParagraph1"/>
      </w:pPr>
      <w:r>
        <w:t>A change in location should update the payroll record if this impacts pay</w:t>
      </w:r>
    </w:p>
    <w:p w14:paraId="5E50619C" w14:textId="77777777" w:rsidR="00DC0AE1" w:rsidRDefault="00DC0AE1" w:rsidP="000F3958">
      <w:pPr>
        <w:pStyle w:val="ListParagraph1"/>
      </w:pPr>
      <w:r>
        <w:t>An approval of a season ticket loan or salary advance should feed through to payroll</w:t>
      </w:r>
    </w:p>
    <w:p w14:paraId="4CBD9422" w14:textId="77777777" w:rsidR="00DC0AE1" w:rsidRDefault="00DC0AE1" w:rsidP="000F3958">
      <w:pPr>
        <w:pStyle w:val="ListParagraph1"/>
      </w:pPr>
      <w:r>
        <w:t>The approval of a special bonus should feed through the payroll</w:t>
      </w:r>
      <w:r w:rsidR="0014726C">
        <w:t>.</w:t>
      </w:r>
    </w:p>
    <w:p w14:paraId="1FE8BCDD" w14:textId="77777777" w:rsidR="007C1C64" w:rsidRPr="00181FC4" w:rsidRDefault="007C1C64" w:rsidP="000F3958">
      <w:pPr>
        <w:pStyle w:val="ListParagraph1"/>
        <w:numPr>
          <w:ilvl w:val="0"/>
          <w:numId w:val="0"/>
        </w:numPr>
        <w:ind w:left="1080"/>
      </w:pPr>
    </w:p>
    <w:p w14:paraId="3EA21BF7" w14:textId="77777777" w:rsidR="00B22B0A" w:rsidRPr="00181FC4" w:rsidRDefault="00DC0AE1" w:rsidP="003A4041">
      <w:pPr>
        <w:pStyle w:val="NewSSPLevel3"/>
      </w:pPr>
      <w:r w:rsidRPr="00181FC4" w:rsidDel="00DC0AE1">
        <w:t xml:space="preserve"> </w:t>
      </w:r>
      <w:r w:rsidR="007C1C64" w:rsidRPr="00181FC4">
        <w:t>(M) The Corporate Services Solution shall provide the ability to r</w:t>
      </w:r>
      <w:r w:rsidR="00B22B0A" w:rsidRPr="00181FC4">
        <w:t xml:space="preserve">ecord </w:t>
      </w:r>
      <w:r>
        <w:t xml:space="preserve">those </w:t>
      </w:r>
      <w:r w:rsidR="00B22B0A" w:rsidRPr="00181FC4">
        <w:t xml:space="preserve">employees </w:t>
      </w:r>
      <w:r>
        <w:t>that are on either: a temporary promotion (known as TP); a s</w:t>
      </w:r>
      <w:r w:rsidR="00B22B0A" w:rsidRPr="00181FC4">
        <w:t>econdment</w:t>
      </w:r>
      <w:r>
        <w:t>; a loan to/from another department; or, on a c</w:t>
      </w:r>
      <w:r w:rsidR="00B22B0A" w:rsidRPr="00181FC4">
        <w:t xml:space="preserve">areer </w:t>
      </w:r>
      <w:r>
        <w:t>b</w:t>
      </w:r>
      <w:r w:rsidR="00B22B0A" w:rsidRPr="00181FC4">
        <w:t>reak</w:t>
      </w:r>
      <w:r>
        <w:t>.  The solution should alert the manager when key formal actions are required, and continue notification until the action has been recorded as actioned.</w:t>
      </w:r>
      <w:r w:rsidR="00B22B0A" w:rsidRPr="00181FC4">
        <w:t xml:space="preserve"> </w:t>
      </w:r>
    </w:p>
    <w:p w14:paraId="6C17969D" w14:textId="77777777" w:rsidR="007C1C64" w:rsidRDefault="007C1C64" w:rsidP="00B22B0A"/>
    <w:p w14:paraId="5FF9F49A" w14:textId="77777777" w:rsidR="007C1C64" w:rsidRPr="007C1C64" w:rsidRDefault="00B22B0A" w:rsidP="00B22B0A">
      <w:pPr>
        <w:rPr>
          <w:b/>
          <w:sz w:val="24"/>
        </w:rPr>
      </w:pPr>
      <w:r w:rsidRPr="007C1C64">
        <w:rPr>
          <w:b/>
          <w:sz w:val="24"/>
        </w:rPr>
        <w:t>Manager self</w:t>
      </w:r>
      <w:r w:rsidR="00062713">
        <w:rPr>
          <w:b/>
          <w:sz w:val="24"/>
        </w:rPr>
        <w:t>-</w:t>
      </w:r>
      <w:r w:rsidRPr="007C1C64">
        <w:rPr>
          <w:b/>
          <w:sz w:val="24"/>
        </w:rPr>
        <w:t>service:  Information</w:t>
      </w:r>
    </w:p>
    <w:p w14:paraId="1329A39F" w14:textId="77777777" w:rsidR="00B22B0A" w:rsidRDefault="007C1C64" w:rsidP="003A4041">
      <w:pPr>
        <w:pStyle w:val="NewSSPLevel3"/>
      </w:pPr>
      <w:r w:rsidRPr="00181FC4">
        <w:t>(M) The Corporate Services Solution shall provide the ability to p</w:t>
      </w:r>
      <w:r w:rsidR="00B22B0A" w:rsidRPr="00181FC4">
        <w:t xml:space="preserve">roduce </w:t>
      </w:r>
      <w:r w:rsidR="00FA4FAE">
        <w:t>HR performance</w:t>
      </w:r>
      <w:r w:rsidR="00B22B0A" w:rsidRPr="00181FC4">
        <w:t xml:space="preserve"> reports on direct reports and organi</w:t>
      </w:r>
      <w:r w:rsidR="00E753CD" w:rsidRPr="00181FC4">
        <w:t>sation or supervisory hierarchy.</w:t>
      </w:r>
      <w:r w:rsidR="00B22B0A" w:rsidRPr="00181FC4">
        <w:t xml:space="preserve"> </w:t>
      </w:r>
      <w:r w:rsidR="00AF2B4A">
        <w:t xml:space="preserve"> This should include:</w:t>
      </w:r>
    </w:p>
    <w:p w14:paraId="3F76BEEA" w14:textId="77777777" w:rsidR="00AF2B4A" w:rsidRDefault="00AF2B4A" w:rsidP="000F3958">
      <w:pPr>
        <w:pStyle w:val="ListParagraph1"/>
      </w:pPr>
      <w:r>
        <w:t>Status of performance management and appraisal actions outstanding</w:t>
      </w:r>
      <w:r w:rsidR="003B501C">
        <w:t>.</w:t>
      </w:r>
    </w:p>
    <w:p w14:paraId="4986DAAB" w14:textId="77777777" w:rsidR="00B22B0A" w:rsidRPr="00181FC4" w:rsidRDefault="00EF66DD" w:rsidP="003A4041">
      <w:pPr>
        <w:pStyle w:val="NewSSPLevel3"/>
      </w:pPr>
      <w:r w:rsidRPr="00181FC4">
        <w:t xml:space="preserve"> </w:t>
      </w:r>
      <w:r w:rsidR="007C1C64" w:rsidRPr="00181FC4">
        <w:t>(M) The Corporate Services Solution shall provide the ability to</w:t>
      </w:r>
      <w:r w:rsidR="00E753CD" w:rsidRPr="00181FC4">
        <w:t xml:space="preserve"> </w:t>
      </w:r>
      <w:r w:rsidR="00AF2B4A">
        <w:t xml:space="preserve">report on those staff that have been </w:t>
      </w:r>
      <w:r w:rsidR="00B22B0A" w:rsidRPr="00181FC4">
        <w:t>redeploy</w:t>
      </w:r>
      <w:r w:rsidR="00AF2B4A">
        <w:t>ed, such as on secondment or on loan etc</w:t>
      </w:r>
      <w:r w:rsidR="0014726C">
        <w:t>.</w:t>
      </w:r>
      <w:r w:rsidR="00AF2B4A">
        <w:t xml:space="preserve"> </w:t>
      </w:r>
    </w:p>
    <w:p w14:paraId="557FACC9" w14:textId="77777777" w:rsidR="00B22B0A" w:rsidRDefault="00E753CD" w:rsidP="003A4041">
      <w:pPr>
        <w:pStyle w:val="NewSSPLevel3"/>
      </w:pPr>
      <w:r w:rsidRPr="00181FC4">
        <w:t>(M) The Corporate Services Solution shall provide the ability to t</w:t>
      </w:r>
      <w:r w:rsidR="00B22B0A" w:rsidRPr="00181FC4">
        <w:t>rack the progress of new starters in relation to mandat</w:t>
      </w:r>
      <w:r w:rsidR="007223D9" w:rsidRPr="00181FC4">
        <w:t>ory on boarding services - e.g.</w:t>
      </w:r>
      <w:r w:rsidR="00B22B0A" w:rsidRPr="00181FC4">
        <w:t xml:space="preserve"> security passes, mandatory training etc.</w:t>
      </w:r>
    </w:p>
    <w:p w14:paraId="1E146C9E" w14:textId="77777777" w:rsidR="004645F1" w:rsidRPr="004645F1" w:rsidRDefault="004645F1" w:rsidP="00CD6420">
      <w:pPr>
        <w:pStyle w:val="Heading2"/>
        <w:numPr>
          <w:ilvl w:val="0"/>
          <w:numId w:val="0"/>
        </w:numPr>
        <w:ind w:left="584"/>
      </w:pPr>
    </w:p>
    <w:p w14:paraId="1097BBD3" w14:textId="77777777" w:rsidR="004645F1" w:rsidRPr="00953E25" w:rsidRDefault="004645F1" w:rsidP="004645F1">
      <w:pPr>
        <w:rPr>
          <w:b/>
          <w:sz w:val="24"/>
        </w:rPr>
      </w:pPr>
      <w:r w:rsidRPr="00953E25">
        <w:rPr>
          <w:b/>
          <w:sz w:val="24"/>
        </w:rPr>
        <w:t>Talent Management</w:t>
      </w:r>
    </w:p>
    <w:p w14:paraId="280D39A3" w14:textId="77777777" w:rsidR="002B0735" w:rsidRDefault="002B0735" w:rsidP="004645F1"/>
    <w:p w14:paraId="1E68ED98" w14:textId="77777777" w:rsidR="00967E26" w:rsidRDefault="006656BD" w:rsidP="003A4041">
      <w:pPr>
        <w:pStyle w:val="NewSSPLevel3"/>
      </w:pPr>
      <w:r>
        <w:t xml:space="preserve">(M) </w:t>
      </w:r>
      <w:r w:rsidR="00967E26" w:rsidRPr="00181FC4">
        <w:t>The Corporate Services Solution</w:t>
      </w:r>
      <w:r w:rsidR="00967E26">
        <w:t xml:space="preserve"> shall provide the ability to record those that have been identified as being on the talent</w:t>
      </w:r>
      <w:r w:rsidR="001B09D7">
        <w:t xml:space="preserve"> programme.</w:t>
      </w:r>
    </w:p>
    <w:p w14:paraId="3A6FAFB8" w14:textId="77777777" w:rsidR="001B09D7" w:rsidRDefault="001B09D7"/>
    <w:p w14:paraId="69B4F4F7" w14:textId="77777777" w:rsidR="001B09D7" w:rsidRDefault="006656BD" w:rsidP="003A4041">
      <w:pPr>
        <w:pStyle w:val="NewSSPLevel3"/>
      </w:pPr>
      <w:r>
        <w:t xml:space="preserve">(D) </w:t>
      </w:r>
      <w:r w:rsidR="001B09D7">
        <w:t>For those identified as being on the talent programme, the Solution shall provide the core HR team with the ability to:</w:t>
      </w:r>
    </w:p>
    <w:p w14:paraId="5E26A0BD" w14:textId="6B5F1337" w:rsidR="001B09D7" w:rsidRDefault="00055409" w:rsidP="00953E25">
      <w:pPr>
        <w:pStyle w:val="ListParagraph1"/>
      </w:pPr>
      <w:r>
        <w:t>c</w:t>
      </w:r>
      <w:r w:rsidR="001B09D7">
        <w:t>apture a talent development plan against the individual</w:t>
      </w:r>
    </w:p>
    <w:p w14:paraId="0AF159EA" w14:textId="408A7D6A" w:rsidR="001B09D7" w:rsidRDefault="00055409" w:rsidP="00953E25">
      <w:pPr>
        <w:pStyle w:val="ListParagraph1"/>
      </w:pPr>
      <w:r>
        <w:t>c</w:t>
      </w:r>
      <w:r w:rsidR="001B09D7">
        <w:t>apture actions such as development activity recommended or activities undertaken</w:t>
      </w:r>
    </w:p>
    <w:p w14:paraId="68132505" w14:textId="64BFCCCA" w:rsidR="002B0735" w:rsidRDefault="00055409" w:rsidP="00953E25">
      <w:pPr>
        <w:pStyle w:val="ListParagraph1"/>
      </w:pPr>
      <w:r>
        <w:lastRenderedPageBreak/>
        <w:t>r</w:t>
      </w:r>
      <w:r w:rsidR="001B09D7">
        <w:t xml:space="preserve">ecord the </w:t>
      </w:r>
      <w:r w:rsidR="002B0735">
        <w:t>retention risk</w:t>
      </w:r>
      <w:r w:rsidR="001B09D7">
        <w:t xml:space="preserve"> (i.e</w:t>
      </w:r>
      <w:r w:rsidR="00953E25">
        <w:t>.</w:t>
      </w:r>
      <w:r w:rsidR="001B09D7">
        <w:t xml:space="preserve"> the </w:t>
      </w:r>
      <w:r w:rsidR="002B0735">
        <w:t>likelihood that they will leave</w:t>
      </w:r>
      <w:r w:rsidR="001B09D7">
        <w:t>)</w:t>
      </w:r>
    </w:p>
    <w:p w14:paraId="418027CE" w14:textId="4AFC8F51" w:rsidR="001B09D7" w:rsidRDefault="00055409" w:rsidP="00953E25">
      <w:pPr>
        <w:pStyle w:val="ListParagraph1"/>
      </w:pPr>
      <w:r>
        <w:t>r</w:t>
      </w:r>
      <w:r w:rsidR="001B09D7">
        <w:t>etain a history of the individual’s progression through the Department</w:t>
      </w:r>
      <w:r w:rsidR="00C66A49">
        <w:t>.</w:t>
      </w:r>
    </w:p>
    <w:p w14:paraId="6C83CE65" w14:textId="77777777" w:rsidR="006656BD" w:rsidRDefault="006656BD" w:rsidP="00953E25">
      <w:pPr>
        <w:pStyle w:val="ListParagraph1"/>
        <w:numPr>
          <w:ilvl w:val="0"/>
          <w:numId w:val="0"/>
        </w:numPr>
      </w:pPr>
    </w:p>
    <w:p w14:paraId="1791DA40" w14:textId="77777777" w:rsidR="006656BD" w:rsidRDefault="006656BD" w:rsidP="003A4041">
      <w:pPr>
        <w:pStyle w:val="NewSSPLevel3"/>
      </w:pPr>
      <w:r>
        <w:t xml:space="preserve">(D) </w:t>
      </w:r>
      <w:r w:rsidRPr="0083459E">
        <w:t>The Corporate Services Solution shall provide the ability to record posts / roles where succession plans must be put in place.</w:t>
      </w:r>
    </w:p>
    <w:p w14:paraId="516E8FE8" w14:textId="77777777" w:rsidR="004645F1" w:rsidRDefault="004645F1" w:rsidP="00B22B0A"/>
    <w:p w14:paraId="19939C23" w14:textId="77777777" w:rsidR="00B22B0A" w:rsidRPr="00E753CD" w:rsidRDefault="00B22B0A" w:rsidP="00B22B0A">
      <w:pPr>
        <w:rPr>
          <w:b/>
          <w:sz w:val="24"/>
        </w:rPr>
      </w:pPr>
      <w:r w:rsidRPr="00E753CD">
        <w:rPr>
          <w:b/>
          <w:sz w:val="24"/>
        </w:rPr>
        <w:t>Employee self service</w:t>
      </w:r>
    </w:p>
    <w:p w14:paraId="4ED9B0EC" w14:textId="77777777" w:rsidR="00E753CD" w:rsidRPr="00181FC4" w:rsidRDefault="00E753CD" w:rsidP="003A4041">
      <w:pPr>
        <w:pStyle w:val="NewSSPLevel3"/>
      </w:pPr>
      <w:r w:rsidRPr="00181FC4">
        <w:t>(M) The Corporate Services Solution shall provide the ability for a user to:</w:t>
      </w:r>
    </w:p>
    <w:p w14:paraId="10652F25" w14:textId="77777777" w:rsidR="00B22B0A" w:rsidRDefault="00B22B0A" w:rsidP="00E753CD">
      <w:pPr>
        <w:pStyle w:val="ListParagraph1"/>
      </w:pPr>
      <w:r>
        <w:t>view/update their personal record (i.e. address/contact data, diversity etc.);  needs to have the flexibility include new fields as cross government requirements for data increase</w:t>
      </w:r>
    </w:p>
    <w:p w14:paraId="14CE5704" w14:textId="77777777" w:rsidR="00B22B0A" w:rsidRDefault="00B22B0A" w:rsidP="00E753CD">
      <w:pPr>
        <w:pStyle w:val="ListParagraph1"/>
      </w:pPr>
      <w:r>
        <w:t>request and record absence (connecting, holiday, sporting events etc.)</w:t>
      </w:r>
    </w:p>
    <w:p w14:paraId="4AECED40" w14:textId="77777777" w:rsidR="00B22B0A" w:rsidRDefault="00B22B0A" w:rsidP="00E753CD">
      <w:pPr>
        <w:pStyle w:val="ListParagraph1"/>
      </w:pPr>
      <w:r>
        <w:t>request season ticket loans, salary notices, cycle scheme loans etc. for approval by line manager</w:t>
      </w:r>
    </w:p>
    <w:p w14:paraId="7E567DF2" w14:textId="77777777" w:rsidR="00B22B0A" w:rsidRDefault="00B22B0A" w:rsidP="00E753CD">
      <w:pPr>
        <w:pStyle w:val="ListParagraph1"/>
      </w:pPr>
      <w:r>
        <w:t xml:space="preserve">request changes to contractual hours  </w:t>
      </w:r>
    </w:p>
    <w:p w14:paraId="572ABAFA" w14:textId="77777777" w:rsidR="00B22B0A" w:rsidRDefault="00B22B0A" w:rsidP="00E753CD">
      <w:pPr>
        <w:pStyle w:val="ListParagraph1"/>
      </w:pPr>
      <w:r>
        <w:t>request changes to working pattern</w:t>
      </w:r>
    </w:p>
    <w:p w14:paraId="1D53F1A6" w14:textId="77777777" w:rsidR="00B22B0A" w:rsidRDefault="00B22B0A" w:rsidP="00E753CD">
      <w:pPr>
        <w:pStyle w:val="ListParagraph1"/>
      </w:pPr>
      <w:r>
        <w:t>review personal data periodically e.g. next of kin (yearly or twice yearly)</w:t>
      </w:r>
    </w:p>
    <w:p w14:paraId="386A2534" w14:textId="77777777" w:rsidR="00B22B0A" w:rsidRDefault="00B22B0A" w:rsidP="00E753CD">
      <w:pPr>
        <w:pStyle w:val="ListParagraph1"/>
      </w:pPr>
      <w:r>
        <w:t>view performance management information and the uploaded appraisal documentation</w:t>
      </w:r>
    </w:p>
    <w:p w14:paraId="5B2202B2" w14:textId="77777777" w:rsidR="00B22B0A" w:rsidRDefault="00B22B0A" w:rsidP="00E753CD">
      <w:pPr>
        <w:pStyle w:val="ListParagraph1"/>
      </w:pPr>
      <w:r>
        <w:t>receive trigger reminders for activities in the appraisal lifecycle and indicate that these have been achieved</w:t>
      </w:r>
    </w:p>
    <w:p w14:paraId="42CE5974" w14:textId="77777777" w:rsidR="00FC49B4" w:rsidRDefault="00FC49B4" w:rsidP="00E753CD">
      <w:pPr>
        <w:pStyle w:val="ListParagraph1"/>
      </w:pPr>
      <w:r>
        <w:t>record performance objectives for the year</w:t>
      </w:r>
    </w:p>
    <w:p w14:paraId="014A9B79" w14:textId="77777777" w:rsidR="00FC49B4" w:rsidRDefault="00FC49B4" w:rsidP="00E753CD">
      <w:pPr>
        <w:pStyle w:val="ListParagraph1"/>
      </w:pPr>
      <w:r>
        <w:t xml:space="preserve">record their self-assessment of performance at interim and </w:t>
      </w:r>
      <w:r w:rsidR="00932646">
        <w:t>yearend</w:t>
      </w:r>
      <w:r>
        <w:t xml:space="preserve"> review points </w:t>
      </w:r>
    </w:p>
    <w:p w14:paraId="473099A4" w14:textId="64D7F2A3" w:rsidR="00B474BD" w:rsidRDefault="00B22B0A" w:rsidP="00006713">
      <w:pPr>
        <w:pStyle w:val="ListParagraph1"/>
      </w:pPr>
      <w:r>
        <w:t>complete an exit interview online</w:t>
      </w:r>
      <w:r w:rsidR="007223D9">
        <w:t>.</w:t>
      </w:r>
    </w:p>
    <w:p w14:paraId="7518AC62" w14:textId="77777777" w:rsidR="00E753CD" w:rsidRDefault="00E753CD" w:rsidP="00B22B0A"/>
    <w:p w14:paraId="4E9A268F" w14:textId="77777777" w:rsidR="00E753CD" w:rsidRPr="00181FC4" w:rsidRDefault="00E753CD" w:rsidP="003A4041">
      <w:pPr>
        <w:pStyle w:val="NewSSPLevel3"/>
      </w:pPr>
      <w:r w:rsidRPr="00181FC4">
        <w:t>(</w:t>
      </w:r>
      <w:r w:rsidR="009167E1">
        <w:t>M</w:t>
      </w:r>
      <w:r w:rsidRPr="00181FC4">
        <w:t>) The Corporate Services Solution shall provide the ability for user</w:t>
      </w:r>
      <w:r w:rsidR="00AF2B4A">
        <w:t>s</w:t>
      </w:r>
      <w:r w:rsidR="003B501C">
        <w:t>, with appropriate permissions,</w:t>
      </w:r>
      <w:r w:rsidRPr="00181FC4">
        <w:t xml:space="preserve"> to:</w:t>
      </w:r>
    </w:p>
    <w:p w14:paraId="0AC618A4" w14:textId="77777777" w:rsidR="00B22B0A" w:rsidRDefault="00B22B0A" w:rsidP="00E753CD">
      <w:pPr>
        <w:pStyle w:val="ListParagraph1"/>
      </w:pPr>
      <w:r>
        <w:t xml:space="preserve">record </w:t>
      </w:r>
      <w:r w:rsidR="00AF2B4A">
        <w:t>time worked beyond their standard hours where they are eligible for overtime</w:t>
      </w:r>
      <w:r w:rsidR="00B474BD">
        <w:t xml:space="preserve"> or time off in lieu</w:t>
      </w:r>
    </w:p>
    <w:p w14:paraId="6CABF323" w14:textId="77777777" w:rsidR="00B22B0A" w:rsidRDefault="00B22B0A" w:rsidP="00E753CD">
      <w:pPr>
        <w:pStyle w:val="ListParagraph1"/>
      </w:pPr>
      <w:r>
        <w:t>record qualifications and skills / competencies</w:t>
      </w:r>
    </w:p>
    <w:p w14:paraId="1B9B8253" w14:textId="77777777" w:rsidR="00B22B0A" w:rsidRDefault="00B22B0A" w:rsidP="00E753CD">
      <w:pPr>
        <w:pStyle w:val="ListParagraph1"/>
      </w:pPr>
      <w:r>
        <w:t xml:space="preserve">record </w:t>
      </w:r>
      <w:r w:rsidR="00AF2B4A">
        <w:t>various types of absence (including training)</w:t>
      </w:r>
      <w:r w:rsidR="00153269">
        <w:t>.</w:t>
      </w:r>
    </w:p>
    <w:p w14:paraId="37E36054" w14:textId="77777777" w:rsidR="00B474BD" w:rsidRDefault="00B474BD" w:rsidP="004E14AF">
      <w:pPr>
        <w:pStyle w:val="ListParagraph1"/>
        <w:numPr>
          <w:ilvl w:val="0"/>
          <w:numId w:val="0"/>
        </w:numPr>
      </w:pPr>
    </w:p>
    <w:p w14:paraId="28F33682" w14:textId="77777777" w:rsidR="00B474BD" w:rsidRDefault="00B474BD" w:rsidP="003A4041">
      <w:pPr>
        <w:pStyle w:val="NewSSPLevel3"/>
      </w:pPr>
      <w:r w:rsidRPr="00181FC4">
        <w:t>(</w:t>
      </w:r>
      <w:r>
        <w:t>D</w:t>
      </w:r>
      <w:r w:rsidRPr="00181FC4">
        <w:t xml:space="preserve">) The Corporate Services Solution shall </w:t>
      </w:r>
      <w:r>
        <w:t>update a user’s available holiday balance where:</w:t>
      </w:r>
    </w:p>
    <w:p w14:paraId="157ED15A" w14:textId="2DBDE7B7" w:rsidR="00B474BD" w:rsidRDefault="00055409" w:rsidP="004E14AF">
      <w:pPr>
        <w:pStyle w:val="ListParagraph1"/>
      </w:pPr>
      <w:r>
        <w:t>h</w:t>
      </w:r>
      <w:r w:rsidR="00B474BD">
        <w:t>oliday has been record</w:t>
      </w:r>
      <w:r w:rsidR="00DA031D">
        <w:t>ed as taken</w:t>
      </w:r>
      <w:r w:rsidR="00B474BD">
        <w:t>;</w:t>
      </w:r>
    </w:p>
    <w:p w14:paraId="3D321F0B" w14:textId="681D5B78" w:rsidR="00B474BD" w:rsidRPr="00181FC4" w:rsidRDefault="00055409" w:rsidP="004E14AF">
      <w:pPr>
        <w:pStyle w:val="ListParagraph1"/>
      </w:pPr>
      <w:r>
        <w:t>h</w:t>
      </w:r>
      <w:r w:rsidR="00B474BD">
        <w:t>ours beyond their standard hours have</w:t>
      </w:r>
      <w:r w:rsidR="00DA031D">
        <w:t xml:space="preserve"> been recorded and approved,</w:t>
      </w:r>
      <w:r w:rsidR="00B474BD">
        <w:t xml:space="preserve"> and </w:t>
      </w:r>
      <w:r w:rsidR="00DA031D">
        <w:t xml:space="preserve">where </w:t>
      </w:r>
      <w:r w:rsidR="00B474BD">
        <w:t xml:space="preserve">they are allowed time off in lieu </w:t>
      </w:r>
    </w:p>
    <w:p w14:paraId="46DDCF6C" w14:textId="77777777" w:rsidR="00B474BD" w:rsidRDefault="00B474BD" w:rsidP="004E14AF">
      <w:pPr>
        <w:pStyle w:val="ListParagraph1"/>
        <w:numPr>
          <w:ilvl w:val="0"/>
          <w:numId w:val="0"/>
        </w:numPr>
        <w:ind w:left="1440" w:hanging="360"/>
      </w:pPr>
    </w:p>
    <w:p w14:paraId="466B47B0" w14:textId="77777777" w:rsidR="00E753CD" w:rsidRDefault="00E753CD" w:rsidP="00B22B0A"/>
    <w:p w14:paraId="1CAA0288" w14:textId="77777777" w:rsidR="00B22B0A" w:rsidRPr="00E753CD" w:rsidRDefault="00B22B0A" w:rsidP="00B22B0A">
      <w:pPr>
        <w:rPr>
          <w:b/>
          <w:sz w:val="24"/>
        </w:rPr>
      </w:pPr>
      <w:r w:rsidRPr="00E753CD">
        <w:rPr>
          <w:b/>
          <w:sz w:val="24"/>
        </w:rPr>
        <w:t>Absence Management</w:t>
      </w:r>
    </w:p>
    <w:p w14:paraId="412FDBD8" w14:textId="77777777" w:rsidR="00E753CD" w:rsidRPr="00181FC4" w:rsidRDefault="00E753CD" w:rsidP="003A4041">
      <w:pPr>
        <w:pStyle w:val="NewSSPLevel3"/>
      </w:pPr>
      <w:r w:rsidRPr="00181FC4">
        <w:t>(M) The Corporate Services Solution shall provide the ability to:</w:t>
      </w:r>
    </w:p>
    <w:p w14:paraId="6411CF66" w14:textId="77777777" w:rsidR="00B22B0A" w:rsidRDefault="00B22B0A" w:rsidP="00E753CD">
      <w:pPr>
        <w:pStyle w:val="ListParagraph1"/>
      </w:pPr>
      <w:r>
        <w:t xml:space="preserve">record both paid and unpaid absences (including: Maternity; Paternity; Shared Parental Leave; Career Break; Long term sick; Special Leave on sporting events, </w:t>
      </w:r>
      <w:r w:rsidR="00352FBC">
        <w:t xml:space="preserve">volunteering/connecting, </w:t>
      </w:r>
      <w:r>
        <w:t>Reservist breaks with workflow approval/acknowledgement)</w:t>
      </w:r>
    </w:p>
    <w:p w14:paraId="1A4E6568" w14:textId="77777777" w:rsidR="00B22B0A" w:rsidRDefault="00B22B0A" w:rsidP="00E753CD">
      <w:pPr>
        <w:pStyle w:val="ListParagraph1"/>
      </w:pPr>
      <w:r>
        <w:t>allow managers to be able to view a calendar of their direct reports showing all out-of-office  absences due to sickness, special leave, regular leave, maternity, paternity, connecting etc.</w:t>
      </w:r>
    </w:p>
    <w:p w14:paraId="4C950918" w14:textId="77777777" w:rsidR="00B22B0A" w:rsidRDefault="00B22B0A" w:rsidP="00E753CD">
      <w:pPr>
        <w:pStyle w:val="ListParagraph1"/>
      </w:pPr>
      <w:r>
        <w:t>provide information on absence management i.e. the number of people absent at any point in the organisation; the system must record first warning, final warning, sustained improvement periods</w:t>
      </w:r>
    </w:p>
    <w:p w14:paraId="0C8AAE0C" w14:textId="77777777" w:rsidR="00B22B0A" w:rsidRDefault="00B22B0A" w:rsidP="00E753CD">
      <w:pPr>
        <w:pStyle w:val="ListParagraph1"/>
      </w:pPr>
      <w:r>
        <w:lastRenderedPageBreak/>
        <w:t>send automatic alerts to managers if a member of staff has reached a trigger point, or, if a member of staff is absence to remind the manager they should be having the set continued absence meetings</w:t>
      </w:r>
      <w:r w:rsidR="007223D9">
        <w:t>.</w:t>
      </w:r>
    </w:p>
    <w:p w14:paraId="3F43AB0C" w14:textId="77777777" w:rsidR="00E753CD" w:rsidRDefault="00E753CD" w:rsidP="00B22B0A"/>
    <w:p w14:paraId="2205B70A" w14:textId="77777777" w:rsidR="00B22B0A" w:rsidRPr="00E753CD" w:rsidRDefault="00B22B0A" w:rsidP="00B22B0A">
      <w:pPr>
        <w:rPr>
          <w:b/>
          <w:sz w:val="24"/>
        </w:rPr>
      </w:pPr>
      <w:r w:rsidRPr="00E753CD">
        <w:rPr>
          <w:b/>
          <w:sz w:val="24"/>
        </w:rPr>
        <w:t>Leave Management</w:t>
      </w:r>
    </w:p>
    <w:p w14:paraId="504BBFA4" w14:textId="77777777" w:rsidR="00E753CD" w:rsidRPr="00181FC4" w:rsidRDefault="00E753CD" w:rsidP="003A4041">
      <w:pPr>
        <w:pStyle w:val="NewSSPLevel3"/>
      </w:pPr>
      <w:r w:rsidRPr="00181FC4">
        <w:t>(M) The Corporate Services Solution shall provide the ability to:</w:t>
      </w:r>
    </w:p>
    <w:p w14:paraId="0503DB96" w14:textId="77777777" w:rsidR="00B22B0A" w:rsidRDefault="00E753CD" w:rsidP="00E753CD">
      <w:pPr>
        <w:pStyle w:val="ListParagraph1"/>
      </w:pPr>
      <w:r>
        <w:t>enable</w:t>
      </w:r>
      <w:r w:rsidR="00B22B0A">
        <w:t xml:space="preserve"> employees to apply for and record periods of leave absence, with remaining balances, with workflow approval as appropriate.  </w:t>
      </w:r>
      <w:r>
        <w:t xml:space="preserve">(to note: </w:t>
      </w:r>
      <w:r w:rsidR="00B22B0A">
        <w:t>there are multiple legacy arrangements for calculating leave</w:t>
      </w:r>
      <w:r>
        <w:t>)</w:t>
      </w:r>
    </w:p>
    <w:p w14:paraId="000BB747" w14:textId="77777777" w:rsidR="00B22B0A" w:rsidRDefault="00B22B0A" w:rsidP="00E753CD">
      <w:pPr>
        <w:pStyle w:val="ListParagraph1"/>
      </w:pPr>
      <w:r>
        <w:t xml:space="preserve">anticipate leave for the next year or  'Carry forward' leave as per policy limits </w:t>
      </w:r>
    </w:p>
    <w:p w14:paraId="5C82D198" w14:textId="77777777" w:rsidR="00B22B0A" w:rsidRDefault="00B22B0A" w:rsidP="00E753CD">
      <w:pPr>
        <w:pStyle w:val="ListParagraph1"/>
      </w:pPr>
      <w:r>
        <w:t>account for calculations of leave allowance for part-time workers or compressed hours</w:t>
      </w:r>
      <w:r w:rsidR="00E753CD">
        <w:t>.</w:t>
      </w:r>
    </w:p>
    <w:p w14:paraId="21AF93E8" w14:textId="77777777" w:rsidR="00E753CD" w:rsidRDefault="00E753CD" w:rsidP="00B22B0A"/>
    <w:p w14:paraId="67C9EAAB" w14:textId="77777777" w:rsidR="00B22B0A" w:rsidRPr="00E753CD" w:rsidRDefault="00B22B0A" w:rsidP="00B22B0A">
      <w:pPr>
        <w:rPr>
          <w:b/>
          <w:sz w:val="24"/>
        </w:rPr>
      </w:pPr>
      <w:r w:rsidRPr="00E753CD">
        <w:rPr>
          <w:b/>
          <w:sz w:val="24"/>
        </w:rPr>
        <w:t>Hierarchies</w:t>
      </w:r>
    </w:p>
    <w:p w14:paraId="483C9596" w14:textId="77777777" w:rsidR="00E753CD" w:rsidRPr="00181FC4" w:rsidRDefault="00E753CD" w:rsidP="003A4041">
      <w:pPr>
        <w:pStyle w:val="NewSSPLevel3"/>
      </w:pPr>
      <w:r w:rsidRPr="00181FC4">
        <w:t xml:space="preserve">(M) The Corporate Services Solution shall </w:t>
      </w:r>
      <w:r w:rsidR="00B22B0A" w:rsidRPr="00181FC4">
        <w:t>hold the supervisory hierarchies</w:t>
      </w:r>
      <w:r w:rsidRPr="00181FC4">
        <w:t>, to include:</w:t>
      </w:r>
      <w:r w:rsidR="00B22B0A" w:rsidRPr="00181FC4">
        <w:t xml:space="preserve"> </w:t>
      </w:r>
    </w:p>
    <w:p w14:paraId="574371CF" w14:textId="77777777" w:rsidR="00B22B0A" w:rsidRDefault="00E753CD" w:rsidP="00E753CD">
      <w:pPr>
        <w:pStyle w:val="ListParagraph1"/>
      </w:pPr>
      <w:r>
        <w:t>t</w:t>
      </w:r>
      <w:r w:rsidR="00B22B0A">
        <w:t>he structure for performance management</w:t>
      </w:r>
    </w:p>
    <w:p w14:paraId="5171F5A1" w14:textId="77777777" w:rsidR="00B22B0A" w:rsidRDefault="00E753CD" w:rsidP="00E753CD">
      <w:pPr>
        <w:pStyle w:val="ListParagraph1"/>
      </w:pPr>
      <w:r>
        <w:t>the</w:t>
      </w:r>
      <w:r w:rsidR="00B22B0A">
        <w:t xml:space="preserve"> structure for line management approval of absence.</w:t>
      </w:r>
    </w:p>
    <w:p w14:paraId="1BE8FCC1" w14:textId="77777777" w:rsidR="00352FBC" w:rsidRPr="00181FC4" w:rsidRDefault="00352FBC" w:rsidP="003A4041">
      <w:pPr>
        <w:pStyle w:val="NewSSPLevel3"/>
      </w:pPr>
      <w:r w:rsidRPr="00181FC4">
        <w:t>(M) The Corporate Service Solution shall provide the ability for a user to change hierarchies easily, without the need for technical intervention.</w:t>
      </w:r>
    </w:p>
    <w:p w14:paraId="543534BB" w14:textId="77777777" w:rsidR="00E753CD" w:rsidRDefault="00E753CD" w:rsidP="00B22B0A"/>
    <w:p w14:paraId="1834C1C1" w14:textId="77777777" w:rsidR="00B22B0A" w:rsidRPr="00E753CD" w:rsidRDefault="00B22B0A" w:rsidP="00B22B0A">
      <w:pPr>
        <w:rPr>
          <w:b/>
          <w:sz w:val="24"/>
        </w:rPr>
      </w:pPr>
      <w:r w:rsidRPr="00E753CD">
        <w:rPr>
          <w:b/>
          <w:sz w:val="24"/>
        </w:rPr>
        <w:t>Skills Management</w:t>
      </w:r>
    </w:p>
    <w:p w14:paraId="3AF9B818" w14:textId="77777777" w:rsidR="00E753CD" w:rsidRPr="00181FC4" w:rsidRDefault="00E753CD" w:rsidP="003A4041">
      <w:pPr>
        <w:pStyle w:val="NewSSPLevel3"/>
      </w:pPr>
      <w:r w:rsidRPr="00181FC4">
        <w:t>(D) The Corporate Services Solution shall provide the ability to:</w:t>
      </w:r>
    </w:p>
    <w:p w14:paraId="1918464A" w14:textId="77777777" w:rsidR="00B22B0A" w:rsidRDefault="00E753CD" w:rsidP="00E753CD">
      <w:pPr>
        <w:pStyle w:val="ListParagraph1"/>
      </w:pPr>
      <w:r>
        <w:t xml:space="preserve">allow employees to </w:t>
      </w:r>
      <w:r w:rsidR="00B22B0A">
        <w:t>record their qualifications in accordance with civil service/CSL  framework (professions would be able to identify staff with suitable qualifications)</w:t>
      </w:r>
    </w:p>
    <w:p w14:paraId="534D48FE" w14:textId="77777777" w:rsidR="00B22B0A" w:rsidRDefault="00E753CD" w:rsidP="00E753CD">
      <w:pPr>
        <w:pStyle w:val="ListParagraph1"/>
      </w:pPr>
      <w:r>
        <w:t xml:space="preserve">allow employees to </w:t>
      </w:r>
      <w:r w:rsidR="00B22B0A">
        <w:t>record their competency levels</w:t>
      </w:r>
    </w:p>
    <w:p w14:paraId="56F61662" w14:textId="77777777" w:rsidR="00B22B0A" w:rsidRDefault="00E753CD" w:rsidP="00E753CD">
      <w:pPr>
        <w:pStyle w:val="ListParagraph1"/>
      </w:pPr>
      <w:r>
        <w:t>allow</w:t>
      </w:r>
      <w:r w:rsidR="00B22B0A">
        <w:t xml:space="preserve"> employees/managers to agree the recorded competency levels with work</w:t>
      </w:r>
      <w:r>
        <w:t>flow approval where appropriate</w:t>
      </w:r>
    </w:p>
    <w:p w14:paraId="39C58CD6" w14:textId="77777777" w:rsidR="00B22B0A" w:rsidRDefault="00E753CD" w:rsidP="00E753CD">
      <w:pPr>
        <w:pStyle w:val="ListParagraph1"/>
      </w:pPr>
      <w:r>
        <w:t xml:space="preserve">allow employees to </w:t>
      </w:r>
      <w:r w:rsidR="00B22B0A">
        <w:t>select their qualifications from a Qualification database</w:t>
      </w:r>
    </w:p>
    <w:p w14:paraId="6AB8C269" w14:textId="77777777" w:rsidR="00B22B0A" w:rsidRDefault="00E753CD" w:rsidP="00E753CD">
      <w:pPr>
        <w:pStyle w:val="ListParagraph1"/>
      </w:pPr>
      <w:r>
        <w:t xml:space="preserve">allow employees to </w:t>
      </w:r>
      <w:r w:rsidR="00B22B0A">
        <w:t>select their skills from a Skills database</w:t>
      </w:r>
      <w:r>
        <w:t>.</w:t>
      </w:r>
    </w:p>
    <w:p w14:paraId="4D0719B9" w14:textId="77777777" w:rsidR="00E753CD" w:rsidRDefault="00E753CD" w:rsidP="00C66A49">
      <w:pPr>
        <w:jc w:val="center"/>
      </w:pPr>
    </w:p>
    <w:p w14:paraId="2472B769" w14:textId="77777777" w:rsidR="00B22B0A" w:rsidRPr="00E753CD" w:rsidRDefault="00B22B0A" w:rsidP="00B22B0A">
      <w:pPr>
        <w:rPr>
          <w:b/>
          <w:sz w:val="24"/>
        </w:rPr>
      </w:pPr>
      <w:r w:rsidRPr="00E753CD">
        <w:rPr>
          <w:b/>
          <w:sz w:val="24"/>
        </w:rPr>
        <w:t>Performance Management</w:t>
      </w:r>
    </w:p>
    <w:p w14:paraId="5FF2EB85" w14:textId="77777777" w:rsidR="00590540" w:rsidRPr="00181FC4" w:rsidRDefault="00590540" w:rsidP="003A4041">
      <w:pPr>
        <w:pStyle w:val="NewSSPLevel3"/>
      </w:pPr>
      <w:r w:rsidRPr="00181FC4">
        <w:t>(M) The Corporate Services Solution shall provide the ability to:</w:t>
      </w:r>
    </w:p>
    <w:p w14:paraId="054225E3" w14:textId="77777777" w:rsidR="00B22B0A" w:rsidRDefault="00B22B0A" w:rsidP="00590540">
      <w:pPr>
        <w:pStyle w:val="ListParagraph1"/>
      </w:pPr>
      <w:r>
        <w:t xml:space="preserve">have multiple appraisal lifecycles. E.g. one for a probation period (4-6 weeks) which once finished moves to the normal appraisal lifecycle. </w:t>
      </w:r>
    </w:p>
    <w:p w14:paraId="55B41D67" w14:textId="77777777" w:rsidR="00B22B0A" w:rsidRDefault="00B22B0A" w:rsidP="00590540">
      <w:pPr>
        <w:pStyle w:val="ListParagraph1"/>
      </w:pPr>
      <w:r>
        <w:t xml:space="preserve">hold the PRP rating </w:t>
      </w:r>
    </w:p>
    <w:p w14:paraId="79D8CB23" w14:textId="77777777" w:rsidR="00B22B0A" w:rsidRDefault="00B22B0A" w:rsidP="00590540">
      <w:pPr>
        <w:pStyle w:val="ListParagraph1"/>
      </w:pPr>
      <w:r>
        <w:t>enable PRP rating to be automatically transferred to Payroll to effect payments.</w:t>
      </w:r>
    </w:p>
    <w:p w14:paraId="0CF5EBF0" w14:textId="77777777" w:rsidR="00590540" w:rsidRDefault="00590540" w:rsidP="00B22B0A"/>
    <w:p w14:paraId="51691128" w14:textId="77777777" w:rsidR="00590540" w:rsidRPr="00181FC4" w:rsidRDefault="00590540" w:rsidP="003A4041">
      <w:pPr>
        <w:pStyle w:val="NewSSPLevel3"/>
      </w:pPr>
      <w:r w:rsidRPr="00181FC4">
        <w:t>(M) The Corporate Services Solution shall provide a flexible</w:t>
      </w:r>
      <w:r w:rsidR="00B22B0A" w:rsidRPr="00181FC4">
        <w:t xml:space="preserve"> performance management structure </w:t>
      </w:r>
      <w:r w:rsidRPr="00181FC4">
        <w:t>such that it can be</w:t>
      </w:r>
      <w:r w:rsidR="00B22B0A" w:rsidRPr="00181FC4">
        <w:t xml:space="preserve"> changed to meet the changing needs of the organisation. </w:t>
      </w:r>
    </w:p>
    <w:p w14:paraId="46C4037F" w14:textId="77777777" w:rsidR="00590540" w:rsidRPr="00181FC4" w:rsidRDefault="00590540" w:rsidP="003A4041">
      <w:pPr>
        <w:pStyle w:val="NewSSPLevel3"/>
      </w:pPr>
      <w:r w:rsidRPr="00181FC4">
        <w:t xml:space="preserve">(D) The Corporate Services Solution shall provide the ability to order </w:t>
      </w:r>
      <w:r w:rsidR="00B22B0A" w:rsidRPr="00181FC4">
        <w:t xml:space="preserve">appraisal events (e.g. objectives are set first, then </w:t>
      </w:r>
      <w:r w:rsidR="00932646" w:rsidRPr="00181FC4">
        <w:t>mid-year</w:t>
      </w:r>
      <w:r w:rsidR="00B22B0A" w:rsidRPr="00181FC4">
        <w:t xml:space="preserve"> / interim point ass</w:t>
      </w:r>
      <w:r w:rsidRPr="00181FC4">
        <w:t xml:space="preserve">essment, </w:t>
      </w:r>
      <w:r w:rsidR="00932646" w:rsidRPr="00181FC4">
        <w:t>year-end</w:t>
      </w:r>
      <w:r w:rsidRPr="00181FC4">
        <w:t xml:space="preserve"> assessment) and ensure an event is </w:t>
      </w:r>
      <w:r w:rsidR="00B22B0A" w:rsidRPr="00181FC4">
        <w:t xml:space="preserve">completed in the system before the user can move on. </w:t>
      </w:r>
    </w:p>
    <w:p w14:paraId="68C7026A" w14:textId="77777777" w:rsidR="00B22B0A" w:rsidRDefault="00B22B0A" w:rsidP="00B22B0A">
      <w:r>
        <w:t xml:space="preserve"> </w:t>
      </w:r>
    </w:p>
    <w:p w14:paraId="35B49033" w14:textId="77777777" w:rsidR="00590540" w:rsidRDefault="00590540" w:rsidP="00B22B0A"/>
    <w:p w14:paraId="6B0CB962" w14:textId="77777777" w:rsidR="00B22B0A" w:rsidRDefault="00B22B0A" w:rsidP="00B22B0A">
      <w:pPr>
        <w:rPr>
          <w:b/>
          <w:sz w:val="24"/>
        </w:rPr>
      </w:pPr>
      <w:r w:rsidRPr="00590540">
        <w:rPr>
          <w:b/>
          <w:sz w:val="24"/>
        </w:rPr>
        <w:t>Pensions</w:t>
      </w:r>
    </w:p>
    <w:p w14:paraId="6230E208" w14:textId="77777777" w:rsidR="00B22B0A" w:rsidRPr="00181FC4" w:rsidRDefault="00590540" w:rsidP="003A4041">
      <w:pPr>
        <w:pStyle w:val="NewSSPLevel3"/>
      </w:pPr>
      <w:r w:rsidRPr="00181FC4">
        <w:t xml:space="preserve">(M) The Corporate Services Solution shall provide the capability </w:t>
      </w:r>
      <w:r w:rsidR="00B22B0A" w:rsidRPr="00181FC4">
        <w:t>for new employee</w:t>
      </w:r>
      <w:r w:rsidRPr="00181FC4">
        <w:t>s</w:t>
      </w:r>
      <w:r w:rsidR="00B22B0A" w:rsidRPr="00181FC4">
        <w:t xml:space="preserve"> to </w:t>
      </w:r>
      <w:r w:rsidR="00B22B0A" w:rsidRPr="00181FC4">
        <w:lastRenderedPageBreak/>
        <w:t>opt out of pensio</w:t>
      </w:r>
      <w:r w:rsidRPr="00181FC4">
        <w:t xml:space="preserve">n scheme, with a date recorded, </w:t>
      </w:r>
      <w:r w:rsidR="00B22B0A" w:rsidRPr="00181FC4">
        <w:t xml:space="preserve">reviewable every 3 years or periodically - date opted out, reminder dates (yearly, 3-yearly reminders). </w:t>
      </w:r>
      <w:r w:rsidRPr="00181FC4">
        <w:t xml:space="preserve">This will include an </w:t>
      </w:r>
      <w:r w:rsidR="00B22B0A" w:rsidRPr="00181FC4">
        <w:t>option for going back onto the scheme at a later date</w:t>
      </w:r>
      <w:r w:rsidRPr="00181FC4">
        <w:t>.</w:t>
      </w:r>
    </w:p>
    <w:p w14:paraId="085C2972" w14:textId="77777777" w:rsidR="00590540" w:rsidRDefault="00590540" w:rsidP="00B22B0A"/>
    <w:p w14:paraId="52AEBA67" w14:textId="77777777" w:rsidR="00B22B0A" w:rsidRPr="00590540" w:rsidRDefault="00B22B0A" w:rsidP="00B22B0A">
      <w:pPr>
        <w:rPr>
          <w:b/>
          <w:sz w:val="24"/>
        </w:rPr>
      </w:pPr>
      <w:r w:rsidRPr="00590540">
        <w:rPr>
          <w:b/>
          <w:sz w:val="24"/>
        </w:rPr>
        <w:t>Pay modelling</w:t>
      </w:r>
    </w:p>
    <w:p w14:paraId="1431DFE8" w14:textId="77777777" w:rsidR="00B22B0A" w:rsidRPr="00181FC4" w:rsidRDefault="00590540" w:rsidP="003A4041">
      <w:pPr>
        <w:pStyle w:val="NewSSPLevel3"/>
      </w:pPr>
      <w:r w:rsidRPr="00181FC4">
        <w:t>(D) The Corporate Services Solution shall provide the capability to analyse</w:t>
      </w:r>
      <w:r w:rsidR="00B22B0A" w:rsidRPr="00181FC4">
        <w:t xml:space="preserve"> salary costs, headcount, etc. under a number of hypothetical conditions for budgeting and planning purposes.</w:t>
      </w:r>
    </w:p>
    <w:p w14:paraId="58677CA1" w14:textId="77777777" w:rsidR="00590540" w:rsidRDefault="00590540" w:rsidP="00B22B0A"/>
    <w:p w14:paraId="152512EB" w14:textId="77777777" w:rsidR="00B22B0A" w:rsidRPr="00590540" w:rsidRDefault="00B22B0A" w:rsidP="00B22B0A">
      <w:pPr>
        <w:rPr>
          <w:b/>
          <w:sz w:val="24"/>
        </w:rPr>
      </w:pPr>
      <w:r w:rsidRPr="00590540">
        <w:rPr>
          <w:b/>
          <w:sz w:val="24"/>
        </w:rPr>
        <w:t>Workforce modelling</w:t>
      </w:r>
    </w:p>
    <w:p w14:paraId="4A538076" w14:textId="77777777" w:rsidR="00590540" w:rsidRPr="00181FC4" w:rsidRDefault="00590540" w:rsidP="003A4041">
      <w:pPr>
        <w:pStyle w:val="NewSSPLevel3"/>
      </w:pPr>
      <w:r w:rsidRPr="00181FC4">
        <w:t xml:space="preserve">(M) The Corporate Services Solution shall provide the capability </w:t>
      </w:r>
      <w:r w:rsidR="00B22B0A" w:rsidRPr="00181FC4">
        <w:t>to</w:t>
      </w:r>
      <w:r w:rsidRPr="00181FC4">
        <w:t>:</w:t>
      </w:r>
    </w:p>
    <w:p w14:paraId="00740676" w14:textId="77777777" w:rsidR="00B22B0A" w:rsidRDefault="00B22B0A" w:rsidP="00590540">
      <w:pPr>
        <w:pStyle w:val="ListParagraph1"/>
      </w:pPr>
      <w:r>
        <w:t>analyse salaries and grades, determining why there is a high turnover in a certain area (it might be a good news story, not always bad news)</w:t>
      </w:r>
    </w:p>
    <w:p w14:paraId="7E289D4D" w14:textId="77777777" w:rsidR="00B22B0A" w:rsidRDefault="00B22B0A" w:rsidP="00590540">
      <w:pPr>
        <w:pStyle w:val="ListParagraph1"/>
      </w:pPr>
      <w:r>
        <w:t>do trend reporting e.g. time series analysis</w:t>
      </w:r>
      <w:r w:rsidR="00590540">
        <w:t>.</w:t>
      </w:r>
    </w:p>
    <w:p w14:paraId="77279B44" w14:textId="77777777" w:rsidR="00590540" w:rsidRDefault="00590540" w:rsidP="00B22B0A"/>
    <w:p w14:paraId="457C74AB" w14:textId="77777777" w:rsidR="00B22B0A" w:rsidRDefault="00B22B0A" w:rsidP="00B22B0A">
      <w:pPr>
        <w:rPr>
          <w:b/>
          <w:sz w:val="24"/>
        </w:rPr>
      </w:pPr>
      <w:r w:rsidRPr="00590540">
        <w:rPr>
          <w:b/>
          <w:sz w:val="24"/>
        </w:rPr>
        <w:t>Core HR system functionality</w:t>
      </w:r>
    </w:p>
    <w:p w14:paraId="52948C6D" w14:textId="77777777" w:rsidR="00590540" w:rsidRPr="00590540" w:rsidRDefault="00590540" w:rsidP="00B22B0A">
      <w:pPr>
        <w:rPr>
          <w:b/>
          <w:sz w:val="24"/>
        </w:rPr>
      </w:pPr>
    </w:p>
    <w:p w14:paraId="27DC164E" w14:textId="77777777" w:rsidR="0059281B" w:rsidRPr="00181FC4" w:rsidRDefault="0059281B" w:rsidP="003A4041">
      <w:pPr>
        <w:pStyle w:val="NewSSPLevel3"/>
      </w:pPr>
      <w:r w:rsidRPr="00181FC4">
        <w:t>(M) The Corporate Services Solution shall provide the capability to:</w:t>
      </w:r>
    </w:p>
    <w:p w14:paraId="4150669B" w14:textId="5F26AEE4" w:rsidR="001614D5" w:rsidRDefault="004E7076" w:rsidP="0059281B">
      <w:pPr>
        <w:pStyle w:val="ListParagraph1"/>
      </w:pPr>
      <w:r>
        <w:t>r</w:t>
      </w:r>
      <w:r w:rsidR="00674484">
        <w:t xml:space="preserve">ecord </w:t>
      </w:r>
      <w:r w:rsidR="001614D5">
        <w:t>both on-payroll and</w:t>
      </w:r>
      <w:r w:rsidR="00B22B0A">
        <w:t xml:space="preserve"> off-payroll workers</w:t>
      </w:r>
      <w:r w:rsidR="00674484">
        <w:t xml:space="preserve"> (</w:t>
      </w:r>
      <w:r w:rsidR="00B22B0A">
        <w:t>agency, contractor</w:t>
      </w:r>
      <w:r w:rsidR="00674484">
        <w:t xml:space="preserve"> or</w:t>
      </w:r>
      <w:r w:rsidR="00B22B0A">
        <w:t xml:space="preserve"> consultant</w:t>
      </w:r>
      <w:r w:rsidR="00674484">
        <w:t xml:space="preserve"> resource</w:t>
      </w:r>
      <w:r w:rsidR="00B22B0A">
        <w:t>)</w:t>
      </w:r>
      <w:r w:rsidR="00C24396">
        <w:t xml:space="preserve"> and for off-payroll workers record</w:t>
      </w:r>
      <w:r w:rsidR="001614D5">
        <w:t>:</w:t>
      </w:r>
    </w:p>
    <w:p w14:paraId="447D31F5" w14:textId="7AE1C024" w:rsidR="001614D5" w:rsidRDefault="00674484" w:rsidP="00773D88">
      <w:pPr>
        <w:pStyle w:val="ListParagraph1"/>
        <w:numPr>
          <w:ilvl w:val="1"/>
          <w:numId w:val="14"/>
        </w:numPr>
      </w:pPr>
      <w:r>
        <w:t xml:space="preserve">the </w:t>
      </w:r>
      <w:r w:rsidR="00B22B0A">
        <w:t>start</w:t>
      </w:r>
      <w:r>
        <w:t xml:space="preserve"> and </w:t>
      </w:r>
      <w:r w:rsidR="00B22B0A">
        <w:t>end date</w:t>
      </w:r>
      <w:r>
        <w:t xml:space="preserve">s of their contract </w:t>
      </w:r>
    </w:p>
    <w:p w14:paraId="11F26231" w14:textId="578CAEBF" w:rsidR="001614D5" w:rsidRDefault="001614D5" w:rsidP="00773D88">
      <w:pPr>
        <w:pStyle w:val="ListParagraph1"/>
        <w:numPr>
          <w:ilvl w:val="1"/>
          <w:numId w:val="14"/>
        </w:numPr>
      </w:pPr>
      <w:r>
        <w:t>a</w:t>
      </w:r>
      <w:r w:rsidR="00B22B0A">
        <w:t xml:space="preserve"> link to</w:t>
      </w:r>
      <w:r>
        <w:t xml:space="preserve"> (or attach to their record) the</w:t>
      </w:r>
      <w:r w:rsidR="00B22B0A">
        <w:t xml:space="preserve"> approved purchase order</w:t>
      </w:r>
      <w:r>
        <w:t xml:space="preserve"> </w:t>
      </w:r>
    </w:p>
    <w:p w14:paraId="1AADB1A4" w14:textId="0ADCAD8D" w:rsidR="001614D5" w:rsidRDefault="001614D5" w:rsidP="00773D88">
      <w:pPr>
        <w:pStyle w:val="ListParagraph1"/>
        <w:numPr>
          <w:ilvl w:val="1"/>
          <w:numId w:val="14"/>
        </w:numPr>
      </w:pPr>
      <w:r>
        <w:t xml:space="preserve">a field in their record to record their </w:t>
      </w:r>
      <w:r w:rsidR="00B22B0A">
        <w:t>tax status</w:t>
      </w:r>
    </w:p>
    <w:p w14:paraId="1484B121" w14:textId="67350AFC" w:rsidR="00B22B0A" w:rsidRDefault="001614D5" w:rsidP="00773D88">
      <w:pPr>
        <w:pStyle w:val="ListParagraph1"/>
        <w:numPr>
          <w:ilvl w:val="1"/>
          <w:numId w:val="14"/>
        </w:numPr>
      </w:pPr>
      <w:r>
        <w:t xml:space="preserve">workflow reminder </w:t>
      </w:r>
      <w:r w:rsidR="00B22B0A">
        <w:t xml:space="preserve">triggers </w:t>
      </w:r>
      <w:r>
        <w:t xml:space="preserve">for </w:t>
      </w:r>
      <w:r w:rsidR="00B22B0A">
        <w:t xml:space="preserve">when </w:t>
      </w:r>
      <w:r>
        <w:t xml:space="preserve">their </w:t>
      </w:r>
      <w:r w:rsidR="00B22B0A">
        <w:t xml:space="preserve">contract </w:t>
      </w:r>
      <w:r>
        <w:t>is</w:t>
      </w:r>
      <w:r w:rsidR="00B22B0A">
        <w:t xml:space="preserve"> due to expire.</w:t>
      </w:r>
    </w:p>
    <w:p w14:paraId="418BFC94" w14:textId="1E53A307" w:rsidR="00B22B0A" w:rsidRDefault="004E7076" w:rsidP="0059281B">
      <w:pPr>
        <w:pStyle w:val="ListParagraph1"/>
      </w:pPr>
      <w:r>
        <w:t>r</w:t>
      </w:r>
      <w:r w:rsidR="00B22B0A">
        <w:t xml:space="preserve">ecord </w:t>
      </w:r>
      <w:r w:rsidR="003E50B3">
        <w:t xml:space="preserve">static information such as </w:t>
      </w:r>
      <w:r w:rsidR="00AD0D08">
        <w:t xml:space="preserve">the </w:t>
      </w:r>
      <w:r w:rsidR="00B22B0A">
        <w:t>profession</w:t>
      </w:r>
      <w:r w:rsidR="003E50B3">
        <w:t xml:space="preserve"> of the person or </w:t>
      </w:r>
      <w:r w:rsidR="00AD0D08">
        <w:t xml:space="preserve">profession of the </w:t>
      </w:r>
      <w:r w:rsidR="003E50B3">
        <w:t xml:space="preserve">role. </w:t>
      </w:r>
      <w:r w:rsidR="00AD0D08">
        <w:t xml:space="preserve"> </w:t>
      </w:r>
    </w:p>
    <w:p w14:paraId="32659F72" w14:textId="6A2531DC" w:rsidR="00B22B0A" w:rsidRDefault="00B22B0A" w:rsidP="0059281B">
      <w:pPr>
        <w:pStyle w:val="ListParagraph1"/>
      </w:pPr>
      <w:r>
        <w:t xml:space="preserve">record the different terms and conditions for staff members (i.e. </w:t>
      </w:r>
      <w:r w:rsidR="001614D5">
        <w:t>Civil Service or NHS terms)</w:t>
      </w:r>
    </w:p>
    <w:p w14:paraId="7FA29E8B" w14:textId="2FF6BA09" w:rsidR="00B22B0A" w:rsidRDefault="001614D5" w:rsidP="0059281B">
      <w:pPr>
        <w:pStyle w:val="ListParagraph1"/>
      </w:pPr>
      <w:r>
        <w:t xml:space="preserve">support </w:t>
      </w:r>
      <w:r w:rsidR="00B22B0A">
        <w:t>hyperlinks to guidance/policies internally and externally</w:t>
      </w:r>
    </w:p>
    <w:p w14:paraId="1CA93B4D" w14:textId="711E9B35" w:rsidR="00B22B0A" w:rsidRDefault="00B22B0A" w:rsidP="0059281B">
      <w:pPr>
        <w:pStyle w:val="ListParagraph1"/>
      </w:pPr>
      <w:r>
        <w:t xml:space="preserve">avoid </w:t>
      </w:r>
      <w:r w:rsidR="001614D5">
        <w:t xml:space="preserve">the </w:t>
      </w:r>
      <w:r>
        <w:t xml:space="preserve">creation of duplicate records on </w:t>
      </w:r>
      <w:r w:rsidR="00D11DE3">
        <w:t xml:space="preserve">the </w:t>
      </w:r>
      <w:r>
        <w:t xml:space="preserve">system </w:t>
      </w:r>
      <w:r w:rsidR="00D11DE3">
        <w:t>with automated chec</w:t>
      </w:r>
      <w:r>
        <w:t xml:space="preserve">ks </w:t>
      </w:r>
      <w:r w:rsidR="00D11DE3">
        <w:t xml:space="preserve">such as </w:t>
      </w:r>
      <w:r>
        <w:t>NI number, date of birth etc.</w:t>
      </w:r>
    </w:p>
    <w:p w14:paraId="2354B5BE" w14:textId="3AF90027" w:rsidR="00B22B0A" w:rsidRDefault="001614D5" w:rsidP="0059281B">
      <w:pPr>
        <w:pStyle w:val="ListParagraph1"/>
      </w:pPr>
      <w:r>
        <w:t xml:space="preserve">automatically keep the HR record aligned with the equivalent </w:t>
      </w:r>
      <w:r w:rsidR="00B22B0A">
        <w:t>payroll</w:t>
      </w:r>
      <w:r>
        <w:t xml:space="preserve"> record.  </w:t>
      </w:r>
    </w:p>
    <w:p w14:paraId="03CCF96B" w14:textId="77777777" w:rsidR="0059281B" w:rsidRDefault="0059281B" w:rsidP="00B22B0A"/>
    <w:p w14:paraId="6989249B" w14:textId="77777777" w:rsidR="00B22B0A" w:rsidRPr="00181FC4" w:rsidRDefault="0059281B" w:rsidP="003A4041">
      <w:pPr>
        <w:pStyle w:val="NewSSPLevel3"/>
      </w:pPr>
      <w:r w:rsidRPr="00181FC4">
        <w:t xml:space="preserve">(M) The Corporate Services Solution shall </w:t>
      </w:r>
      <w:r w:rsidR="00B22B0A" w:rsidRPr="00181FC4">
        <w:t>record key static information about a person</w:t>
      </w:r>
      <w:r w:rsidRPr="00181FC4">
        <w:t>, to include:</w:t>
      </w:r>
    </w:p>
    <w:p w14:paraId="4D4E4AFD" w14:textId="77777777" w:rsidR="00B22B0A" w:rsidRDefault="00B22B0A" w:rsidP="0059281B">
      <w:pPr>
        <w:pStyle w:val="ListParagraph1"/>
      </w:pPr>
      <w:r>
        <w:t>where the person fits in the organisation structure</w:t>
      </w:r>
    </w:p>
    <w:p w14:paraId="4F9FAF57" w14:textId="77777777" w:rsidR="00B22B0A" w:rsidRDefault="00B22B0A" w:rsidP="0059281B">
      <w:pPr>
        <w:pStyle w:val="ListParagraph1"/>
      </w:pPr>
      <w:r>
        <w:t>main and any secondary working location</w:t>
      </w:r>
    </w:p>
    <w:p w14:paraId="3C1677DE" w14:textId="77777777" w:rsidR="00B22B0A" w:rsidRDefault="00B22B0A" w:rsidP="0059281B">
      <w:pPr>
        <w:pStyle w:val="ListParagraph1"/>
      </w:pPr>
      <w:r>
        <w:t>role and grade</w:t>
      </w:r>
    </w:p>
    <w:p w14:paraId="450162A1" w14:textId="77777777" w:rsidR="00B22B0A" w:rsidRDefault="00B22B0A" w:rsidP="0059281B">
      <w:pPr>
        <w:pStyle w:val="ListParagraph1"/>
      </w:pPr>
      <w:r>
        <w:t>line manager</w:t>
      </w:r>
    </w:p>
    <w:p w14:paraId="6131924D" w14:textId="4AECDE50" w:rsidR="00674484" w:rsidRDefault="00B22B0A" w:rsidP="0059281B">
      <w:pPr>
        <w:pStyle w:val="ListParagraph1"/>
      </w:pPr>
      <w:r>
        <w:t>recent photo</w:t>
      </w:r>
      <w:r w:rsidR="004E7076">
        <w:t>.</w:t>
      </w:r>
    </w:p>
    <w:p w14:paraId="45C68FAE" w14:textId="77777777" w:rsidR="0059281B" w:rsidRDefault="0059281B" w:rsidP="0059281B">
      <w:pPr>
        <w:pStyle w:val="ListParagraph1"/>
        <w:numPr>
          <w:ilvl w:val="0"/>
          <w:numId w:val="0"/>
        </w:numPr>
        <w:ind w:left="1440"/>
      </w:pPr>
    </w:p>
    <w:p w14:paraId="6D82DBC7" w14:textId="77777777" w:rsidR="00B22B0A" w:rsidRDefault="0059281B" w:rsidP="003A4041">
      <w:pPr>
        <w:pStyle w:val="NewSSPLevel3"/>
      </w:pPr>
      <w:r w:rsidRPr="00181FC4">
        <w:t>(M) The Corporate Services Solution shall allow the</w:t>
      </w:r>
      <w:r w:rsidR="00B22B0A" w:rsidRPr="00181FC4">
        <w:t xml:space="preserve"> add</w:t>
      </w:r>
      <w:r w:rsidRPr="00181FC4">
        <w:t>ition of</w:t>
      </w:r>
      <w:r w:rsidR="00B22B0A" w:rsidRPr="00181FC4">
        <w:t xml:space="preserve"> other static information </w:t>
      </w:r>
      <w:r w:rsidR="00AD0D08">
        <w:t xml:space="preserve">to be added to a HR record </w:t>
      </w:r>
      <w:r w:rsidR="00B22B0A" w:rsidRPr="00181FC4">
        <w:t>as needed.</w:t>
      </w:r>
      <w:r w:rsidR="00D11DE3">
        <w:t xml:space="preserve"> For example, adding static information such as security vetting from a pick-list.</w:t>
      </w:r>
    </w:p>
    <w:p w14:paraId="50364BC4" w14:textId="77777777" w:rsidR="00AD0D08" w:rsidRDefault="00AD0D08" w:rsidP="004E14AF">
      <w:pPr>
        <w:pStyle w:val="Heading2"/>
        <w:numPr>
          <w:ilvl w:val="0"/>
          <w:numId w:val="0"/>
        </w:numPr>
        <w:ind w:left="584"/>
      </w:pPr>
    </w:p>
    <w:p w14:paraId="4E057C63" w14:textId="77777777" w:rsidR="00AD0D08" w:rsidRPr="004E14AF" w:rsidRDefault="00AD0D08" w:rsidP="004E14AF">
      <w:pPr>
        <w:rPr>
          <w:b/>
          <w:sz w:val="24"/>
        </w:rPr>
      </w:pPr>
      <w:r w:rsidRPr="004E14AF">
        <w:rPr>
          <w:b/>
          <w:sz w:val="24"/>
        </w:rPr>
        <w:t>Gifts and hospitality</w:t>
      </w:r>
    </w:p>
    <w:p w14:paraId="4381C82B" w14:textId="77777777" w:rsidR="00AD0D08" w:rsidRPr="00181FC4" w:rsidRDefault="00AD0D08" w:rsidP="003A4041">
      <w:pPr>
        <w:pStyle w:val="NewSSPLevel3"/>
      </w:pPr>
      <w:r w:rsidRPr="00181FC4">
        <w:t>(</w:t>
      </w:r>
      <w:r>
        <w:t>D</w:t>
      </w:r>
      <w:r w:rsidRPr="00181FC4">
        <w:t>) The Corporate Services Solution shall provide the capability to:</w:t>
      </w:r>
    </w:p>
    <w:p w14:paraId="64E8EA2B" w14:textId="3B93D2A6" w:rsidR="00AD0D08" w:rsidRDefault="004E7076" w:rsidP="004E14AF">
      <w:pPr>
        <w:pStyle w:val="ListParagraph1"/>
      </w:pPr>
      <w:r>
        <w:t>r</w:t>
      </w:r>
      <w:r w:rsidR="00AD0D08">
        <w:t>ecord the gifts and hospitality received and offered by an individual during the period</w:t>
      </w:r>
    </w:p>
    <w:p w14:paraId="566C5793" w14:textId="25D66FA3" w:rsidR="00AD0D08" w:rsidRDefault="004E7076" w:rsidP="004E14AF">
      <w:pPr>
        <w:pStyle w:val="ListParagraph1"/>
      </w:pPr>
      <w:r>
        <w:t>e</w:t>
      </w:r>
      <w:r w:rsidR="00AD0D08">
        <w:t xml:space="preserve">nable users to record a nil return if no interest are held </w:t>
      </w:r>
    </w:p>
    <w:p w14:paraId="15688815" w14:textId="52A84878" w:rsidR="00AD0D08" w:rsidRDefault="004E7076" w:rsidP="004E14AF">
      <w:pPr>
        <w:pStyle w:val="ListParagraph1"/>
      </w:pPr>
      <w:r>
        <w:lastRenderedPageBreak/>
        <w:t>a</w:t>
      </w:r>
      <w:r w:rsidR="00AD0D08">
        <w:t>utomatically notify line managers of entries for their staff</w:t>
      </w:r>
    </w:p>
    <w:p w14:paraId="663953C3" w14:textId="65EC4956" w:rsidR="00AD0D08" w:rsidRDefault="004E7076" w:rsidP="004E14AF">
      <w:pPr>
        <w:pStyle w:val="ListParagraph1"/>
      </w:pPr>
      <w:r>
        <w:t>e</w:t>
      </w:r>
      <w:r w:rsidR="00AD0D08">
        <w:t xml:space="preserve">nable approved users to enter items on behalf of someone else (for example a PA for a Director) </w:t>
      </w:r>
    </w:p>
    <w:p w14:paraId="404F3A47" w14:textId="494B0254" w:rsidR="00AD0D08" w:rsidRDefault="004E7076" w:rsidP="004E14AF">
      <w:pPr>
        <w:pStyle w:val="ListParagraph1"/>
      </w:pPr>
      <w:r>
        <w:t>e</w:t>
      </w:r>
      <w:r w:rsidR="00AD0D08">
        <w:t>nable items recorded as gi</w:t>
      </w:r>
      <w:r w:rsidR="00055409">
        <w:t>f</w:t>
      </w:r>
      <w:r w:rsidR="00AD0D08">
        <w:t>ts and hospitality to be searched and reported on (subject to security access) across the organisation with drill through to actual items recorded</w:t>
      </w:r>
    </w:p>
    <w:p w14:paraId="3A7B98D9" w14:textId="73EABF67" w:rsidR="00D27FD3" w:rsidRDefault="004E7076" w:rsidP="004E14AF">
      <w:pPr>
        <w:pStyle w:val="ListParagraph1"/>
      </w:pPr>
      <w:r>
        <w:t>h</w:t>
      </w:r>
      <w:r w:rsidR="00D27FD3">
        <w:t>ave automatic reminders to staff to update their record every six months.</w:t>
      </w:r>
    </w:p>
    <w:p w14:paraId="32A39B9E" w14:textId="77777777" w:rsidR="00AD0D08" w:rsidRDefault="00AD0D08" w:rsidP="00AD0D08">
      <w:r>
        <w:t> </w:t>
      </w:r>
    </w:p>
    <w:p w14:paraId="12FE22B5" w14:textId="77777777" w:rsidR="00590540" w:rsidRDefault="00590540" w:rsidP="00B22B0A"/>
    <w:p w14:paraId="3A863A58" w14:textId="77777777" w:rsidR="00B22B0A" w:rsidRPr="00590540" w:rsidRDefault="00B22B0A" w:rsidP="00B22B0A">
      <w:pPr>
        <w:rPr>
          <w:b/>
          <w:sz w:val="24"/>
        </w:rPr>
      </w:pPr>
      <w:r w:rsidRPr="00590540">
        <w:rPr>
          <w:b/>
          <w:sz w:val="24"/>
        </w:rPr>
        <w:t>Management Reporting</w:t>
      </w:r>
    </w:p>
    <w:p w14:paraId="4A790B79" w14:textId="77777777" w:rsidR="0059281B" w:rsidRPr="00181FC4" w:rsidRDefault="0059281B" w:rsidP="003A4041">
      <w:pPr>
        <w:pStyle w:val="NewSSPLevel3"/>
      </w:pPr>
      <w:r w:rsidRPr="00181FC4">
        <w:t>(M) The Corporate Services Solution shall provide the capability to:</w:t>
      </w:r>
    </w:p>
    <w:p w14:paraId="20BA0211" w14:textId="77777777" w:rsidR="00B22B0A" w:rsidRDefault="00B22B0A" w:rsidP="0059281B">
      <w:pPr>
        <w:pStyle w:val="ListParagraph1"/>
      </w:pPr>
      <w:r>
        <w:t>report inform</w:t>
      </w:r>
      <w:r w:rsidR="0059281B">
        <w:t>ation on a point-in-time basis</w:t>
      </w:r>
    </w:p>
    <w:p w14:paraId="1AEE093D" w14:textId="77777777" w:rsidR="00B22B0A" w:rsidRDefault="00B22B0A" w:rsidP="0059281B">
      <w:pPr>
        <w:pStyle w:val="ListParagraph1"/>
      </w:pPr>
      <w:r>
        <w:t>have a data interrogation/report builder tool  for super users</w:t>
      </w:r>
    </w:p>
    <w:p w14:paraId="38E53271" w14:textId="77777777" w:rsidR="00B22B0A" w:rsidRDefault="00B22B0A" w:rsidP="0059281B">
      <w:pPr>
        <w:pStyle w:val="ListParagraph1"/>
      </w:pPr>
      <w:r>
        <w:t>self-service access for users to run predefined reports</w:t>
      </w:r>
    </w:p>
    <w:p w14:paraId="4BCCE541" w14:textId="77777777" w:rsidR="00B22B0A" w:rsidRDefault="00B22B0A" w:rsidP="0059281B">
      <w:pPr>
        <w:pStyle w:val="ListParagraph1"/>
      </w:pPr>
      <w:r>
        <w:t>the solution to support a library of reports aligned to HR processes, e.g. absence management, joiners &amp; leavers, workforce composition, etc.</w:t>
      </w:r>
    </w:p>
    <w:p w14:paraId="0E83BE0A" w14:textId="77777777" w:rsidR="00B22B0A" w:rsidRDefault="00B22B0A" w:rsidP="0059281B">
      <w:pPr>
        <w:pStyle w:val="ListParagraph1"/>
      </w:pPr>
      <w:r>
        <w:t>produce dashboard style reporting – including customisation and design of new dashboards</w:t>
      </w:r>
    </w:p>
    <w:p w14:paraId="6F1E4DC9" w14:textId="77777777" w:rsidR="00B22B0A" w:rsidRDefault="00B22B0A" w:rsidP="0059281B">
      <w:pPr>
        <w:pStyle w:val="ListParagraph1"/>
      </w:pPr>
      <w:r>
        <w:t>import data from other systems to provide integrated MI (single source of truth)</w:t>
      </w:r>
      <w:r w:rsidR="0059281B">
        <w:t>.</w:t>
      </w:r>
    </w:p>
    <w:p w14:paraId="789B1526" w14:textId="77777777" w:rsidR="0059281B" w:rsidRDefault="0059281B" w:rsidP="00B22B0A"/>
    <w:p w14:paraId="708739D4" w14:textId="77777777" w:rsidR="00B22B0A" w:rsidRPr="00181FC4" w:rsidRDefault="0059281B" w:rsidP="003A4041">
      <w:pPr>
        <w:pStyle w:val="NewSSPLevel3"/>
      </w:pPr>
      <w:r w:rsidRPr="00181FC4">
        <w:t xml:space="preserve">(M) The Corporate Services Solution shall provide a set of </w:t>
      </w:r>
      <w:r w:rsidR="00B22B0A" w:rsidRPr="00181FC4">
        <w:t>reports</w:t>
      </w:r>
      <w:r w:rsidRPr="00181FC4">
        <w:t xml:space="preserve"> to include</w:t>
      </w:r>
      <w:r w:rsidR="00B22B0A" w:rsidRPr="00181FC4">
        <w:t>:</w:t>
      </w:r>
    </w:p>
    <w:p w14:paraId="0EC270EE" w14:textId="77777777" w:rsidR="00B22B0A" w:rsidRDefault="00B22B0A" w:rsidP="0059281B">
      <w:pPr>
        <w:pStyle w:val="ListParagraph1"/>
      </w:pPr>
      <w:r>
        <w:t>HR system setup (list of grades, work structures, locations etc.)</w:t>
      </w:r>
    </w:p>
    <w:p w14:paraId="54731820" w14:textId="25D7E567" w:rsidR="00B22B0A" w:rsidRDefault="00055409" w:rsidP="0059281B">
      <w:pPr>
        <w:pStyle w:val="ListParagraph1"/>
      </w:pPr>
      <w:r>
        <w:t>w</w:t>
      </w:r>
      <w:r w:rsidR="00B22B0A">
        <w:t>orkforce population/composition</w:t>
      </w:r>
    </w:p>
    <w:p w14:paraId="5E717045" w14:textId="1A71228D" w:rsidR="00B22B0A" w:rsidRDefault="00055409" w:rsidP="0059281B">
      <w:pPr>
        <w:pStyle w:val="ListParagraph1"/>
      </w:pPr>
      <w:r>
        <w:t>t</w:t>
      </w:r>
      <w:r w:rsidR="00B22B0A">
        <w:t>urnover analytics</w:t>
      </w:r>
    </w:p>
    <w:p w14:paraId="40ECEF71" w14:textId="24C004B7" w:rsidR="00B22B0A" w:rsidRDefault="00055409" w:rsidP="0059281B">
      <w:pPr>
        <w:pStyle w:val="ListParagraph1"/>
      </w:pPr>
      <w:r>
        <w:t>a</w:t>
      </w:r>
      <w:r w:rsidR="00B22B0A">
        <w:t>bsence Management</w:t>
      </w:r>
    </w:p>
    <w:p w14:paraId="5CAA9CDD" w14:textId="0B434B12" w:rsidR="00B22B0A" w:rsidRDefault="00055409" w:rsidP="0059281B">
      <w:pPr>
        <w:pStyle w:val="ListParagraph1"/>
      </w:pPr>
      <w:r>
        <w:t>l</w:t>
      </w:r>
      <w:r w:rsidR="00B22B0A">
        <w:t>eave management (special, holiday etc.)</w:t>
      </w:r>
    </w:p>
    <w:p w14:paraId="1850A9D2" w14:textId="365A00F8" w:rsidR="0059281B" w:rsidRDefault="00055409" w:rsidP="00B22B0A">
      <w:pPr>
        <w:pStyle w:val="ListParagraph1"/>
      </w:pPr>
      <w:r>
        <w:t>p</w:t>
      </w:r>
      <w:r w:rsidR="00B22B0A">
        <w:t>erformance management</w:t>
      </w:r>
      <w:r w:rsidR="0059281B">
        <w:t>.</w:t>
      </w:r>
    </w:p>
    <w:p w14:paraId="698FA777" w14:textId="04305F43" w:rsidR="006656BD" w:rsidRDefault="00055409" w:rsidP="00B22B0A">
      <w:pPr>
        <w:pStyle w:val="ListParagraph1"/>
      </w:pPr>
      <w:r>
        <w:t>t</w:t>
      </w:r>
      <w:r w:rsidR="006656BD">
        <w:t>alent management</w:t>
      </w:r>
      <w:r w:rsidR="00C66A49">
        <w:t>.</w:t>
      </w:r>
    </w:p>
    <w:p w14:paraId="471879B0" w14:textId="77777777" w:rsidR="007223D9" w:rsidRDefault="007223D9" w:rsidP="00B22B0A"/>
    <w:p w14:paraId="11013FA3" w14:textId="77777777" w:rsidR="007223D9" w:rsidRDefault="007223D9" w:rsidP="00B22B0A"/>
    <w:p w14:paraId="77F31CDD" w14:textId="77777777" w:rsidR="007223D9" w:rsidRDefault="007223D9" w:rsidP="00CD6420">
      <w:pPr>
        <w:pStyle w:val="Heading2"/>
      </w:pPr>
      <w:bookmarkStart w:id="38" w:name="_Toc442368050"/>
      <w:r>
        <w:t>Payroll</w:t>
      </w:r>
      <w:bookmarkEnd w:id="38"/>
    </w:p>
    <w:p w14:paraId="44A74385" w14:textId="77777777" w:rsidR="007223D9" w:rsidRDefault="007223D9" w:rsidP="00CE4307">
      <w:pPr>
        <w:widowControl w:val="0"/>
      </w:pPr>
    </w:p>
    <w:p w14:paraId="5FD61B42" w14:textId="77777777" w:rsidR="004C3FED" w:rsidRPr="00DF0C22" w:rsidRDefault="004C3FED" w:rsidP="004C3FED">
      <w:pPr>
        <w:rPr>
          <w:b/>
          <w:sz w:val="24"/>
        </w:rPr>
      </w:pPr>
      <w:r w:rsidRPr="00DF0C22">
        <w:rPr>
          <w:b/>
          <w:sz w:val="24"/>
        </w:rPr>
        <w:t>Core requirements</w:t>
      </w:r>
    </w:p>
    <w:p w14:paraId="33E099EE" w14:textId="77777777" w:rsidR="00153269" w:rsidRDefault="00774E3F" w:rsidP="003A4041">
      <w:pPr>
        <w:pStyle w:val="NewSSPLevel3"/>
      </w:pPr>
      <w:r>
        <w:t xml:space="preserve">(M) </w:t>
      </w:r>
      <w:r w:rsidR="00153269">
        <w:t>The Corporate Services Solution shall provide a payroll capability</w:t>
      </w:r>
      <w:r w:rsidR="00CF1E1D">
        <w:t>,</w:t>
      </w:r>
      <w:r w:rsidR="00153269">
        <w:t xml:space="preserve"> to include:</w:t>
      </w:r>
    </w:p>
    <w:p w14:paraId="4A7E08F7" w14:textId="77777777" w:rsidR="004C3FED" w:rsidRDefault="004C3FED" w:rsidP="00DF0C22">
      <w:pPr>
        <w:pStyle w:val="ListParagraph1"/>
      </w:pPr>
      <w:r>
        <w:t>the ability to support multiple payrolls (minimum of 4) with different employment terms and conditions.  This includes:</w:t>
      </w:r>
    </w:p>
    <w:p w14:paraId="602ACCD6" w14:textId="77777777" w:rsidR="004C3FED" w:rsidRDefault="004C3FED" w:rsidP="00773D88">
      <w:pPr>
        <w:pStyle w:val="ListParagraph1"/>
        <w:numPr>
          <w:ilvl w:val="1"/>
          <w:numId w:val="14"/>
        </w:numPr>
      </w:pPr>
      <w:r>
        <w:t>staff that are employed under NHS terms</w:t>
      </w:r>
    </w:p>
    <w:p w14:paraId="6501172A" w14:textId="77777777" w:rsidR="004C3FED" w:rsidRDefault="004C3FED" w:rsidP="00773D88">
      <w:pPr>
        <w:pStyle w:val="ListParagraph1"/>
        <w:numPr>
          <w:ilvl w:val="1"/>
          <w:numId w:val="14"/>
        </w:numPr>
      </w:pPr>
      <w:r>
        <w:t>staff that are employed under Civil Service terms</w:t>
      </w:r>
    </w:p>
    <w:p w14:paraId="75E295E6" w14:textId="77777777" w:rsidR="004C3FED" w:rsidRDefault="004C3FED" w:rsidP="00DF0C22">
      <w:pPr>
        <w:pStyle w:val="ListParagraph1"/>
      </w:pPr>
      <w:r>
        <w:t xml:space="preserve">the ability to support different employee types i.e. permanent workers, temporary </w:t>
      </w:r>
      <w:r w:rsidR="00CF1E1D">
        <w:t>workers or those on fixed terms</w:t>
      </w:r>
    </w:p>
    <w:p w14:paraId="109D8B20" w14:textId="77777777" w:rsidR="004C3FED" w:rsidRDefault="004C3FED" w:rsidP="00DF0C22">
      <w:pPr>
        <w:pStyle w:val="ListParagraph1"/>
      </w:pPr>
      <w:r>
        <w:t>the ability to process overtime and on-call charg</w:t>
      </w:r>
      <w:r w:rsidR="00CF1E1D">
        <w:t>es for certain groups of people</w:t>
      </w:r>
      <w:r>
        <w:t xml:space="preserve"> </w:t>
      </w:r>
    </w:p>
    <w:p w14:paraId="06EEF3C4" w14:textId="77777777" w:rsidR="004C3FED" w:rsidRDefault="004C3FED" w:rsidP="00DF0C22">
      <w:pPr>
        <w:pStyle w:val="ListParagraph1"/>
      </w:pPr>
      <w:r>
        <w:t>the ability to calculate pay for part</w:t>
      </w:r>
      <w:r w:rsidR="00CF1E1D">
        <w:t xml:space="preserve"> time staff on a pro rata basis</w:t>
      </w:r>
    </w:p>
    <w:p w14:paraId="180A4EF8" w14:textId="77777777" w:rsidR="004C3FED" w:rsidRDefault="004C3FED" w:rsidP="00DF0C22">
      <w:pPr>
        <w:pStyle w:val="ListParagraph1"/>
      </w:pPr>
      <w:r>
        <w:t>the ability to split the allocation of a person's payroll cost to appropriate cost codes (aligned with the financial system).  This could include the splitting across multiples cost codes based</w:t>
      </w:r>
      <w:r w:rsidR="00CF1E1D">
        <w:t xml:space="preserve"> on a predefined set allocation</w:t>
      </w:r>
      <w:r>
        <w:t xml:space="preserve"> </w:t>
      </w:r>
    </w:p>
    <w:p w14:paraId="5E842C60" w14:textId="77777777" w:rsidR="004C3FED" w:rsidRDefault="004C3FED" w:rsidP="00DF0C22">
      <w:pPr>
        <w:pStyle w:val="ListParagraph1"/>
      </w:pPr>
      <w:r>
        <w:t>the ability to support the tax requirements for Dual Office arrang</w:t>
      </w:r>
      <w:r w:rsidR="00CF1E1D">
        <w:t>ements</w:t>
      </w:r>
    </w:p>
    <w:p w14:paraId="0FA74621" w14:textId="4EC34E74" w:rsidR="004C3FED" w:rsidRDefault="004C3FED" w:rsidP="00DF0C22">
      <w:pPr>
        <w:pStyle w:val="ListParagraph1"/>
      </w:pPr>
      <w:r>
        <w:t>the ability to support self</w:t>
      </w:r>
      <w:r w:rsidR="00774E3F">
        <w:t>-</w:t>
      </w:r>
      <w:r>
        <w:t>service including</w:t>
      </w:r>
      <w:r w:rsidR="00055409">
        <w:t xml:space="preserve"> being able to</w:t>
      </w:r>
      <w:r>
        <w:t>:</w:t>
      </w:r>
    </w:p>
    <w:p w14:paraId="1F3A1F01" w14:textId="35A58C10" w:rsidR="004C3FED" w:rsidRDefault="004C3FED" w:rsidP="00773D88">
      <w:pPr>
        <w:pStyle w:val="ListParagraph1"/>
        <w:numPr>
          <w:ilvl w:val="1"/>
          <w:numId w:val="14"/>
        </w:numPr>
      </w:pPr>
      <w:r>
        <w:t>change bank account details; and</w:t>
      </w:r>
    </w:p>
    <w:p w14:paraId="13C439FD" w14:textId="2AFB0613" w:rsidR="004C3FED" w:rsidRDefault="004C3FED" w:rsidP="00773D88">
      <w:pPr>
        <w:pStyle w:val="ListParagraph1"/>
        <w:numPr>
          <w:ilvl w:val="1"/>
          <w:numId w:val="14"/>
        </w:numPr>
      </w:pPr>
      <w:r>
        <w:t>see an electronic version</w:t>
      </w:r>
      <w:r w:rsidR="00CF1E1D">
        <w:t xml:space="preserve"> of the payslip in a secure way</w:t>
      </w:r>
    </w:p>
    <w:p w14:paraId="69F16378" w14:textId="77777777" w:rsidR="004C3FED" w:rsidRDefault="004C3FED" w:rsidP="00DF0C22">
      <w:pPr>
        <w:pStyle w:val="ListParagraph1"/>
      </w:pPr>
      <w:r>
        <w:t>complian</w:t>
      </w:r>
      <w:r w:rsidR="008E2567">
        <w:t>ce</w:t>
      </w:r>
      <w:r>
        <w:t xml:space="preserve"> with current tax and relevant HR legislation</w:t>
      </w:r>
      <w:r w:rsidR="002D0FF9">
        <w:t>.</w:t>
      </w:r>
    </w:p>
    <w:p w14:paraId="6C81D426" w14:textId="77777777" w:rsidR="002D0FF9" w:rsidRDefault="002D0FF9">
      <w:pPr>
        <w:jc w:val="left"/>
        <w:rPr>
          <w:b/>
          <w:sz w:val="24"/>
        </w:rPr>
      </w:pPr>
    </w:p>
    <w:p w14:paraId="4BB4A2AD" w14:textId="77777777" w:rsidR="004C3FED" w:rsidRPr="00DF0C22" w:rsidRDefault="004C3FED" w:rsidP="004C3FED">
      <w:pPr>
        <w:rPr>
          <w:b/>
          <w:sz w:val="24"/>
        </w:rPr>
      </w:pPr>
      <w:r w:rsidRPr="00DF0C22">
        <w:rPr>
          <w:b/>
          <w:sz w:val="24"/>
        </w:rPr>
        <w:t>Committee member expenses and fees</w:t>
      </w:r>
    </w:p>
    <w:p w14:paraId="6BD19DD6" w14:textId="77777777" w:rsidR="004C3FED" w:rsidRDefault="00774E3F" w:rsidP="003A4041">
      <w:pPr>
        <w:pStyle w:val="NewSSPLevel3"/>
      </w:pPr>
      <w:r>
        <w:t xml:space="preserve">(M) </w:t>
      </w:r>
      <w:r w:rsidR="00153269">
        <w:t xml:space="preserve">The Corporate Services Solution shall </w:t>
      </w:r>
      <w:r w:rsidR="004C3FED">
        <w:t xml:space="preserve">handle the processing of committee </w:t>
      </w:r>
      <w:r w:rsidR="004C3FED">
        <w:lastRenderedPageBreak/>
        <w:t>member fees through the payroll system.  This includes fees for travel</w:t>
      </w:r>
      <w:r>
        <w:t xml:space="preserve"> and </w:t>
      </w:r>
      <w:r w:rsidR="004C3FED">
        <w:t>subsistence, committee attendance fees and miscellaneous costs. Currently this information is received in a CSV formatted document to be processed in payroll.</w:t>
      </w:r>
    </w:p>
    <w:p w14:paraId="63A11686" w14:textId="77777777" w:rsidR="004C3FED" w:rsidRDefault="00774E3F" w:rsidP="003A4041">
      <w:pPr>
        <w:pStyle w:val="NewSSPLevel3"/>
      </w:pPr>
      <w:r>
        <w:t xml:space="preserve">(M) </w:t>
      </w:r>
      <w:r w:rsidR="008E2567">
        <w:t xml:space="preserve">The Corporate Services Solution shall </w:t>
      </w:r>
      <w:r w:rsidR="004C3FED">
        <w:t>classify and handle the taxation requirements for the different expense types for committee members (i.e</w:t>
      </w:r>
      <w:r>
        <w:t>.</w:t>
      </w:r>
      <w:r w:rsidR="004C3FED">
        <w:t xml:space="preserve"> those taxable at source and those non-taxable)</w:t>
      </w:r>
    </w:p>
    <w:p w14:paraId="35E9EF38" w14:textId="77777777" w:rsidR="004C3FED" w:rsidRPr="00DF0C22" w:rsidRDefault="004C3FED">
      <w:pPr>
        <w:rPr>
          <w:b/>
          <w:sz w:val="24"/>
        </w:rPr>
      </w:pPr>
      <w:r w:rsidRPr="00DF0C22">
        <w:rPr>
          <w:b/>
          <w:sz w:val="24"/>
        </w:rPr>
        <w:t>Absences</w:t>
      </w:r>
    </w:p>
    <w:p w14:paraId="6A8AF755" w14:textId="77777777" w:rsidR="008E2567" w:rsidRDefault="00774E3F" w:rsidP="003A4041">
      <w:pPr>
        <w:pStyle w:val="NewSSPLevel3"/>
      </w:pPr>
      <w:r>
        <w:t xml:space="preserve">(M) </w:t>
      </w:r>
      <w:r w:rsidR="008E2567">
        <w:t>The Corporate Services Solution shall manage absences to include:</w:t>
      </w:r>
    </w:p>
    <w:p w14:paraId="703F565C" w14:textId="77777777" w:rsidR="004C3FED" w:rsidRDefault="004C3FED" w:rsidP="00DF0C22">
      <w:pPr>
        <w:pStyle w:val="ListParagraph1"/>
      </w:pPr>
      <w:r>
        <w:t>the ability to hold different ab</w:t>
      </w:r>
      <w:r w:rsidR="00774E3F">
        <w:t>s</w:t>
      </w:r>
      <w:r>
        <w:t>ence patterns which drive pay changes. This inclu</w:t>
      </w:r>
      <w:r w:rsidR="00774E3F">
        <w:t>d</w:t>
      </w:r>
      <w:r>
        <w:t>es both Statutory Sick Pay (SSP) and Occupational Sick Pay (OSP).</w:t>
      </w:r>
    </w:p>
    <w:p w14:paraId="48E1097F" w14:textId="77777777" w:rsidR="004C3FED" w:rsidRDefault="004C3FED" w:rsidP="00DF0C22">
      <w:pPr>
        <w:pStyle w:val="ListParagraph1"/>
      </w:pPr>
      <w:r>
        <w:t>the ability to distinguish between reckonable and non-reckonable absences in calculating pay changes for absences.</w:t>
      </w:r>
    </w:p>
    <w:p w14:paraId="7C36338F" w14:textId="77777777" w:rsidR="004C3FED" w:rsidRDefault="004C3FED" w:rsidP="00DF0C22">
      <w:pPr>
        <w:pStyle w:val="ListParagraph1"/>
      </w:pPr>
      <w:r>
        <w:t>the ability to support different sickness rules for different job types (for example the rules are different for NHS terms and Civil Service terms)</w:t>
      </w:r>
    </w:p>
    <w:p w14:paraId="466500C4" w14:textId="77777777" w:rsidR="004C3FED" w:rsidRDefault="008E2567" w:rsidP="00DF0C22">
      <w:pPr>
        <w:pStyle w:val="ListParagraph1"/>
      </w:pPr>
      <w:r>
        <w:t>the a</w:t>
      </w:r>
      <w:r w:rsidR="004C3FED">
        <w:t>bility to calculate associated pay based on levels of sickness absence.</w:t>
      </w:r>
    </w:p>
    <w:p w14:paraId="2BDB36F2" w14:textId="77777777" w:rsidR="004C3FED" w:rsidRDefault="00774E3F" w:rsidP="003A4041">
      <w:pPr>
        <w:pStyle w:val="NewSSPLevel3"/>
      </w:pPr>
      <w:r>
        <w:t xml:space="preserve">(D) </w:t>
      </w:r>
      <w:r w:rsidR="008E2567">
        <w:t>The Corporate Services Solution shall have</w:t>
      </w:r>
      <w:r w:rsidR="004C3FED">
        <w:t xml:space="preserve"> the ability to capture and hold self</w:t>
      </w:r>
      <w:r>
        <w:t>-</w:t>
      </w:r>
      <w:r w:rsidR="004C3FED">
        <w:t>certification or medical certificate.</w:t>
      </w:r>
    </w:p>
    <w:p w14:paraId="13D7B04B" w14:textId="77777777" w:rsidR="004C3FED" w:rsidRPr="00DF0C22" w:rsidRDefault="004C3FED">
      <w:pPr>
        <w:rPr>
          <w:b/>
          <w:sz w:val="24"/>
        </w:rPr>
      </w:pPr>
      <w:r w:rsidRPr="00DF0C22">
        <w:rPr>
          <w:b/>
          <w:sz w:val="24"/>
        </w:rPr>
        <w:t>Pension</w:t>
      </w:r>
    </w:p>
    <w:p w14:paraId="5492E092" w14:textId="77777777" w:rsidR="008E2567" w:rsidRDefault="00774E3F" w:rsidP="003A4041">
      <w:pPr>
        <w:pStyle w:val="NewSSPLevel3"/>
      </w:pPr>
      <w:r>
        <w:t xml:space="preserve">(M) </w:t>
      </w:r>
      <w:r w:rsidR="008E2567">
        <w:t>The Corporate Services Solution shall have the ability to:</w:t>
      </w:r>
    </w:p>
    <w:p w14:paraId="21BE2B24" w14:textId="77777777" w:rsidR="004C3FED" w:rsidRDefault="004C3FED" w:rsidP="00DF0C22">
      <w:pPr>
        <w:pStyle w:val="ListParagraph1"/>
      </w:pPr>
      <w:r>
        <w:t>record the memberships of civil service</w:t>
      </w:r>
      <w:r w:rsidR="00DD22BD">
        <w:t>, NHS and other stakeholder</w:t>
      </w:r>
      <w:r>
        <w:t xml:space="preserve"> pension schemes</w:t>
      </w:r>
    </w:p>
    <w:p w14:paraId="1789BF59" w14:textId="77777777" w:rsidR="004C3FED" w:rsidRDefault="008E2567" w:rsidP="00DF0C22">
      <w:pPr>
        <w:pStyle w:val="ListParagraph1"/>
      </w:pPr>
      <w:r>
        <w:t>calculate</w:t>
      </w:r>
      <w:r w:rsidR="004C3FED">
        <w:t xml:space="preserve"> and make the right pension deductions based on the scheme</w:t>
      </w:r>
      <w:r>
        <w:t>.</w:t>
      </w:r>
    </w:p>
    <w:p w14:paraId="03068600" w14:textId="77777777" w:rsidR="00DF0C22" w:rsidRDefault="00DF0C22" w:rsidP="00C66A49">
      <w:pPr>
        <w:pStyle w:val="ListParagraph1"/>
        <w:numPr>
          <w:ilvl w:val="0"/>
          <w:numId w:val="0"/>
        </w:numPr>
        <w:ind w:left="1440"/>
      </w:pPr>
    </w:p>
    <w:p w14:paraId="2C4F5676" w14:textId="77777777" w:rsidR="004C3FED" w:rsidRPr="00DF0C22" w:rsidRDefault="004C3FED">
      <w:pPr>
        <w:rPr>
          <w:b/>
          <w:sz w:val="24"/>
        </w:rPr>
      </w:pPr>
      <w:r w:rsidRPr="00DF0C22">
        <w:rPr>
          <w:b/>
          <w:sz w:val="24"/>
        </w:rPr>
        <w:t>Other</w:t>
      </w:r>
    </w:p>
    <w:p w14:paraId="7AB4CA01" w14:textId="77777777" w:rsidR="000F3958" w:rsidRDefault="00774E3F" w:rsidP="003A4041">
      <w:pPr>
        <w:pStyle w:val="NewSSPLevel3"/>
      </w:pPr>
      <w:r>
        <w:t xml:space="preserve">(D) </w:t>
      </w:r>
      <w:r w:rsidR="00C90C1B">
        <w:t xml:space="preserve">The Corporate Services Solution shall have </w:t>
      </w:r>
      <w:r w:rsidR="004C3FED">
        <w:t>the ability to</w:t>
      </w:r>
      <w:r w:rsidR="000F3958">
        <w:t>:</w:t>
      </w:r>
    </w:p>
    <w:p w14:paraId="04B670BE" w14:textId="77777777" w:rsidR="004C3FED" w:rsidRDefault="004C3FED" w:rsidP="00DF0C22">
      <w:pPr>
        <w:pStyle w:val="ListParagraph1"/>
      </w:pPr>
      <w:r>
        <w:t>calculate and manage 'marked time' payments</w:t>
      </w:r>
    </w:p>
    <w:p w14:paraId="660FDD8C" w14:textId="77777777" w:rsidR="004C3FED" w:rsidRDefault="004C3FED" w:rsidP="00DF0C22">
      <w:pPr>
        <w:pStyle w:val="ListParagraph1"/>
      </w:pPr>
      <w:r>
        <w:t>calculate and manage reserved rights payments (protected salary)</w:t>
      </w:r>
    </w:p>
    <w:p w14:paraId="09B32A5D" w14:textId="77777777" w:rsidR="004C3FED" w:rsidRDefault="004C3FED" w:rsidP="00DF0C22">
      <w:pPr>
        <w:pStyle w:val="ListParagraph1"/>
      </w:pPr>
      <w:r>
        <w:t>hold copies of documentation provided as evidence (i.e. certificates or injury claim info)</w:t>
      </w:r>
    </w:p>
    <w:p w14:paraId="396CF7D8" w14:textId="77777777" w:rsidR="004C3FED" w:rsidRDefault="004C3FED" w:rsidP="00DF0C22">
      <w:pPr>
        <w:pStyle w:val="ListParagraph1"/>
      </w:pPr>
      <w:r>
        <w:t>split employee net pay between multiple bank/building society accounts</w:t>
      </w:r>
    </w:p>
    <w:p w14:paraId="246CECF1" w14:textId="77777777" w:rsidR="004C3FED" w:rsidRDefault="004C3FED" w:rsidP="00DF0C22">
      <w:pPr>
        <w:pStyle w:val="ListParagraph1"/>
      </w:pPr>
      <w:r>
        <w:t>communicate to employees through their electronic payslips.</w:t>
      </w:r>
    </w:p>
    <w:p w14:paraId="01CA9A5E" w14:textId="77777777" w:rsidR="002D0FF9" w:rsidRDefault="002D0FF9" w:rsidP="004C3FED">
      <w:pPr>
        <w:rPr>
          <w:b/>
          <w:sz w:val="24"/>
        </w:rPr>
      </w:pPr>
    </w:p>
    <w:p w14:paraId="5490C032" w14:textId="77777777" w:rsidR="004C3FED" w:rsidRDefault="004C3FED" w:rsidP="00DF0C22">
      <w:pPr>
        <w:jc w:val="left"/>
      </w:pPr>
      <w:r w:rsidRPr="00DF0C22">
        <w:rPr>
          <w:b/>
          <w:sz w:val="24"/>
        </w:rPr>
        <w:t>Pay changes</w:t>
      </w:r>
    </w:p>
    <w:p w14:paraId="502A12E9" w14:textId="77777777" w:rsidR="00C90C1B" w:rsidRDefault="00774E3F" w:rsidP="003A4041">
      <w:pPr>
        <w:pStyle w:val="NewSSPLevel3"/>
      </w:pPr>
      <w:r>
        <w:t xml:space="preserve">(M) </w:t>
      </w:r>
      <w:r w:rsidR="008E2567">
        <w:t xml:space="preserve">The Corporate Services Solution </w:t>
      </w:r>
      <w:r w:rsidR="00C90C1B">
        <w:t>shall manage and validate pay changes to include the ability to:</w:t>
      </w:r>
    </w:p>
    <w:p w14:paraId="79244FD4" w14:textId="77777777" w:rsidR="004C3FED" w:rsidRDefault="004C3FED" w:rsidP="00DF0C22">
      <w:pPr>
        <w:pStyle w:val="ListParagraph1"/>
      </w:pPr>
      <w:r>
        <w:t>input and amend payroll data for employees.</w:t>
      </w:r>
    </w:p>
    <w:p w14:paraId="01177A65" w14:textId="77777777" w:rsidR="004C3FED" w:rsidRDefault="004C3FED" w:rsidP="00DF0C22">
      <w:pPr>
        <w:pStyle w:val="ListParagraph1"/>
      </w:pPr>
      <w:r>
        <w:t>create pay level changes (for an individual or a group)</w:t>
      </w:r>
    </w:p>
    <w:p w14:paraId="7CBF2A43" w14:textId="77777777" w:rsidR="004C3FED" w:rsidRDefault="004C3FED" w:rsidP="00DF0C22">
      <w:pPr>
        <w:pStyle w:val="ListParagraph1"/>
      </w:pPr>
      <w:r>
        <w:t xml:space="preserve">process pay awards, salary changes, promotions and pension changes - by individual or group </w:t>
      </w:r>
    </w:p>
    <w:p w14:paraId="4CC547AC" w14:textId="77777777" w:rsidR="004C3FED" w:rsidRDefault="004C3FED" w:rsidP="00DF0C22">
      <w:pPr>
        <w:pStyle w:val="ListParagraph1"/>
      </w:pPr>
      <w:r>
        <w:t>input new grade ranges (could apply to an individual or group of people) and automatically update pay</w:t>
      </w:r>
    </w:p>
    <w:p w14:paraId="475B761D" w14:textId="77777777" w:rsidR="004C3FED" w:rsidRDefault="004C3FED" w:rsidP="00DF0C22">
      <w:pPr>
        <w:pStyle w:val="ListParagraph1"/>
      </w:pPr>
      <w:r>
        <w:t>apply uplifts or future date for automatic uplifts to be made by individual or group</w:t>
      </w:r>
    </w:p>
    <w:p w14:paraId="1ACF0E34" w14:textId="77777777" w:rsidR="004C3FED" w:rsidRDefault="004C3FED" w:rsidP="00DF0C22">
      <w:pPr>
        <w:pStyle w:val="ListParagraph1"/>
      </w:pPr>
      <w:r>
        <w:t>apply uplifts or deductions using percentage calculations - by individual or group</w:t>
      </w:r>
    </w:p>
    <w:p w14:paraId="1460A84D" w14:textId="77777777" w:rsidR="00C90C1B" w:rsidRDefault="004C3FED" w:rsidP="00DF0C22">
      <w:pPr>
        <w:pStyle w:val="ListParagraph1"/>
      </w:pPr>
      <w:r>
        <w:t>input and amend spine points including calculations for arrears</w:t>
      </w:r>
    </w:p>
    <w:p w14:paraId="5B25496B" w14:textId="77777777" w:rsidR="00C90C1B" w:rsidRDefault="00C90C1B" w:rsidP="000F3958">
      <w:pPr>
        <w:pStyle w:val="ListParagraph1"/>
      </w:pPr>
      <w:r>
        <w:t>make pay advances</w:t>
      </w:r>
      <w:r w:rsidRPr="00C90C1B">
        <w:t xml:space="preserve"> </w:t>
      </w:r>
    </w:p>
    <w:p w14:paraId="407E7798" w14:textId="77777777" w:rsidR="00C90C1B" w:rsidRDefault="00C90C1B" w:rsidP="000F3958">
      <w:pPr>
        <w:pStyle w:val="ListParagraph1"/>
      </w:pPr>
      <w:r>
        <w:t>process statutory change form. For example:  MATB1, SMP1 etc.</w:t>
      </w:r>
    </w:p>
    <w:p w14:paraId="4EBEE75F" w14:textId="77777777" w:rsidR="00C90C1B" w:rsidRDefault="00C90C1B" w:rsidP="0035189D">
      <w:pPr>
        <w:pStyle w:val="ListParagraph1"/>
      </w:pPr>
      <w:r>
        <w:t xml:space="preserve">manage pay absences for but not limited to: maternity, adoption, paternity and </w:t>
      </w:r>
      <w:r w:rsidR="00DD22BD">
        <w:t xml:space="preserve">shared </w:t>
      </w:r>
      <w:r>
        <w:t>parental leave</w:t>
      </w:r>
    </w:p>
    <w:p w14:paraId="0CBF0999" w14:textId="77777777" w:rsidR="00C90C1B" w:rsidRDefault="00C90C1B" w:rsidP="00DF0C22">
      <w:pPr>
        <w:pStyle w:val="ListParagraph1"/>
      </w:pPr>
      <w:r>
        <w:t>process statutory transactions from partners including but not limited to: HMRC, Contributions Agency, Courts, Office for National Statistics, Student Loans</w:t>
      </w:r>
    </w:p>
    <w:p w14:paraId="17DFDD25" w14:textId="77777777" w:rsidR="00C90C1B" w:rsidRDefault="00C90C1B" w:rsidP="00DF0C22">
      <w:pPr>
        <w:pStyle w:val="ListParagraph1"/>
      </w:pPr>
      <w:r>
        <w:t>process payroll data from 3rd parties (i.e. voluntary deductions)</w:t>
      </w:r>
    </w:p>
    <w:p w14:paraId="02338E84" w14:textId="77777777" w:rsidR="00C90C1B" w:rsidRDefault="00C90C1B" w:rsidP="00DF0C22">
      <w:pPr>
        <w:pStyle w:val="ListParagraph1"/>
      </w:pPr>
      <w:r>
        <w:lastRenderedPageBreak/>
        <w:t>process temporary payments/advances i.e. overtime, travel, expenses, Christmas advances including ability to recover against an agreed payment plan</w:t>
      </w:r>
    </w:p>
    <w:p w14:paraId="0EEF08AA" w14:textId="77777777" w:rsidR="00C90C1B" w:rsidRDefault="00C90C1B" w:rsidP="000F3958">
      <w:pPr>
        <w:pStyle w:val="ListParagraph1"/>
      </w:pPr>
      <w:r>
        <w:t>process loan payments such as, but not limited to: cycle to work scheme, car parking or train season tickets</w:t>
      </w:r>
    </w:p>
    <w:p w14:paraId="032C29C5" w14:textId="1385F8F9" w:rsidR="00C90C1B" w:rsidRDefault="00C90C1B" w:rsidP="0035189D">
      <w:pPr>
        <w:pStyle w:val="ListParagraph1"/>
        <w:widowControl w:val="0"/>
      </w:pPr>
      <w:r>
        <w:t>process backdated amendments</w:t>
      </w:r>
    </w:p>
    <w:p w14:paraId="504B2409" w14:textId="15AD236E" w:rsidR="00DD22BD" w:rsidRDefault="00DD22BD" w:rsidP="00DD22BD">
      <w:pPr>
        <w:pStyle w:val="ListParagraph1"/>
      </w:pPr>
      <w:r>
        <w:t>reactivate dormant accounts for a re-hired person</w:t>
      </w:r>
    </w:p>
    <w:p w14:paraId="6DB25352" w14:textId="4DC96D7C" w:rsidR="00DD22BD" w:rsidRDefault="00055409" w:rsidP="0035189D">
      <w:pPr>
        <w:pStyle w:val="ListParagraph1"/>
        <w:widowControl w:val="0"/>
      </w:pPr>
      <w:r>
        <w:t>c</w:t>
      </w:r>
      <w:r w:rsidR="00DD22BD">
        <w:t>alculate and manage ‘marked time’ payments.</w:t>
      </w:r>
    </w:p>
    <w:p w14:paraId="6D3370C4" w14:textId="77777777" w:rsidR="004C3FED" w:rsidRDefault="004C3FED" w:rsidP="00DF0C22">
      <w:pPr>
        <w:pStyle w:val="ListParagraph1"/>
        <w:widowControl w:val="0"/>
        <w:numPr>
          <w:ilvl w:val="0"/>
          <w:numId w:val="0"/>
        </w:numPr>
        <w:ind w:left="1440"/>
      </w:pPr>
    </w:p>
    <w:p w14:paraId="6979F255" w14:textId="77777777" w:rsidR="00C90C1B" w:rsidRDefault="00774E3F" w:rsidP="003A4041">
      <w:pPr>
        <w:pStyle w:val="NewSSPLevel3"/>
      </w:pPr>
      <w:r>
        <w:t xml:space="preserve">(D) </w:t>
      </w:r>
      <w:r w:rsidR="00C90C1B">
        <w:t>The Corporate Services Solution shall have the a</w:t>
      </w:r>
      <w:r w:rsidR="004C3FED">
        <w:t>bility to</w:t>
      </w:r>
      <w:r w:rsidR="00C90C1B">
        <w:t>:</w:t>
      </w:r>
    </w:p>
    <w:p w14:paraId="06528CB6" w14:textId="77777777" w:rsidR="00C90C1B" w:rsidRDefault="004C3FED" w:rsidP="00DF0C22">
      <w:pPr>
        <w:pStyle w:val="ListParagraph1"/>
      </w:pPr>
      <w:r>
        <w:t>make payroll payments and deductions that can be allocated to more than one employment contract per employee</w:t>
      </w:r>
    </w:p>
    <w:p w14:paraId="27ECCFD3" w14:textId="77777777" w:rsidR="004C3FED" w:rsidRDefault="004C3FED" w:rsidP="00DF0C22">
      <w:pPr>
        <w:pStyle w:val="ListParagraph1"/>
      </w:pPr>
      <w:r>
        <w:t>process secondments and invoke a transfer in/out process</w:t>
      </w:r>
      <w:r w:rsidR="00C66A49">
        <w:t>.</w:t>
      </w:r>
    </w:p>
    <w:p w14:paraId="42EDA3D9" w14:textId="77777777" w:rsidR="002D0FF9" w:rsidRDefault="002D0FF9" w:rsidP="004C3FED">
      <w:pPr>
        <w:rPr>
          <w:b/>
          <w:sz w:val="24"/>
        </w:rPr>
      </w:pPr>
    </w:p>
    <w:p w14:paraId="31B39FA3" w14:textId="77777777" w:rsidR="004C3FED" w:rsidRPr="00DF0C22" w:rsidRDefault="004C3FED" w:rsidP="004C3FED">
      <w:pPr>
        <w:rPr>
          <w:b/>
          <w:sz w:val="24"/>
        </w:rPr>
      </w:pPr>
      <w:r w:rsidRPr="00DF0C22">
        <w:rPr>
          <w:b/>
          <w:sz w:val="24"/>
        </w:rPr>
        <w:t>Pay changes - data validation</w:t>
      </w:r>
    </w:p>
    <w:p w14:paraId="530007F4" w14:textId="059048A0" w:rsidR="000F3958" w:rsidRDefault="00774E3F" w:rsidP="003A4041">
      <w:pPr>
        <w:pStyle w:val="NewSSPLevel3"/>
      </w:pPr>
      <w:r>
        <w:t xml:space="preserve">(M) </w:t>
      </w:r>
      <w:r w:rsidR="000F3958">
        <w:t xml:space="preserve">The Corporate Services Solution shall provide data validation, </w:t>
      </w:r>
      <w:r w:rsidR="00055409">
        <w:t>to include the ability to</w:t>
      </w:r>
      <w:r w:rsidR="000F3958">
        <w:t>:</w:t>
      </w:r>
    </w:p>
    <w:p w14:paraId="433E1061" w14:textId="3AE6A8A3" w:rsidR="004C3FED" w:rsidRDefault="004C3FED" w:rsidP="00DF0C22">
      <w:pPr>
        <w:pStyle w:val="ListParagraph1"/>
      </w:pPr>
      <w:r>
        <w:t>validate changes by individual, group or all employees</w:t>
      </w:r>
    </w:p>
    <w:p w14:paraId="3F0732EE" w14:textId="3DE05772" w:rsidR="004C3FED" w:rsidRDefault="004C3FED" w:rsidP="00DF0C22">
      <w:pPr>
        <w:pStyle w:val="ListParagraph1"/>
      </w:pPr>
      <w:r>
        <w:t>set out data validation options, including setting limits and caps on certain cat</w:t>
      </w:r>
      <w:r w:rsidR="00774E3F">
        <w:t>e</w:t>
      </w:r>
      <w:r>
        <w:t>gories (i.e</w:t>
      </w:r>
      <w:r w:rsidR="00774E3F">
        <w:t>.</w:t>
      </w:r>
      <w:r>
        <w:t xml:space="preserve"> overtime and bonuses).</w:t>
      </w:r>
    </w:p>
    <w:p w14:paraId="37C450AE" w14:textId="77777777" w:rsidR="004E14AF" w:rsidRDefault="004E14AF" w:rsidP="00055409">
      <w:pPr>
        <w:pStyle w:val="ListParagraph1"/>
        <w:numPr>
          <w:ilvl w:val="0"/>
          <w:numId w:val="0"/>
        </w:numPr>
        <w:ind w:left="1440"/>
      </w:pPr>
    </w:p>
    <w:p w14:paraId="12399833" w14:textId="77777777" w:rsidR="004C3FED" w:rsidRPr="004E14AF" w:rsidRDefault="004C3FED" w:rsidP="004E14AF">
      <w:pPr>
        <w:rPr>
          <w:b/>
          <w:sz w:val="24"/>
        </w:rPr>
      </w:pPr>
      <w:r w:rsidRPr="004E14AF">
        <w:rPr>
          <w:b/>
          <w:sz w:val="24"/>
        </w:rPr>
        <w:t>Payroll processing</w:t>
      </w:r>
    </w:p>
    <w:p w14:paraId="469097CC" w14:textId="0B3ECD96" w:rsidR="000F3958" w:rsidRDefault="00774E3F" w:rsidP="003A4041">
      <w:pPr>
        <w:pStyle w:val="NewSSPLevel3"/>
      </w:pPr>
      <w:r>
        <w:t xml:space="preserve">(M) </w:t>
      </w:r>
      <w:r w:rsidR="000F3958">
        <w:t>The Corporate Services Solution shall provide a payroll processing capability to include</w:t>
      </w:r>
      <w:r w:rsidR="00055409">
        <w:t xml:space="preserve"> the ability to</w:t>
      </w:r>
      <w:r w:rsidR="000F3958">
        <w:t xml:space="preserve">: </w:t>
      </w:r>
    </w:p>
    <w:p w14:paraId="341C3A96" w14:textId="0361B476" w:rsidR="004C3FED" w:rsidRDefault="004C3FED" w:rsidP="00DF0C22">
      <w:pPr>
        <w:pStyle w:val="ListParagraph1"/>
      </w:pPr>
      <w:r>
        <w:t>calculate the gross to net payments</w:t>
      </w:r>
    </w:p>
    <w:p w14:paraId="3A005F4A" w14:textId="5654B27C" w:rsidR="004C3FED" w:rsidRDefault="004C3FED" w:rsidP="00DF0C22">
      <w:pPr>
        <w:pStyle w:val="ListParagraph1"/>
      </w:pPr>
      <w:r>
        <w:t>process statutory (i.e</w:t>
      </w:r>
      <w:r w:rsidR="00774E3F">
        <w:t>.</w:t>
      </w:r>
      <w:r>
        <w:t xml:space="preserve"> PAYE) and voluntary deductions</w:t>
      </w:r>
    </w:p>
    <w:p w14:paraId="3B5468B5" w14:textId="0A5031EA" w:rsidR="004C3FED" w:rsidRDefault="004C3FED" w:rsidP="00DF0C22">
      <w:pPr>
        <w:pStyle w:val="ListParagraph1"/>
      </w:pPr>
      <w:r>
        <w:t>run a trial or preview payroll runs and check exceptions</w:t>
      </w:r>
    </w:p>
    <w:p w14:paraId="3041C4E4" w14:textId="4197A2F1" w:rsidR="004C3FED" w:rsidRDefault="004C3FED" w:rsidP="00DF0C22">
      <w:pPr>
        <w:pStyle w:val="ListParagraph1"/>
      </w:pPr>
      <w:r>
        <w:t>process pension, AVC, added years and Widows pension scheme (WPS) updates</w:t>
      </w:r>
    </w:p>
    <w:p w14:paraId="662B3033" w14:textId="7152D595" w:rsidR="000F3958" w:rsidRDefault="004C3FED" w:rsidP="00DF0C22">
      <w:pPr>
        <w:pStyle w:val="ListParagraph1"/>
      </w:pPr>
      <w:r>
        <w:t>calculate and process pensions contributions in line with the pen</w:t>
      </w:r>
      <w:r w:rsidR="00774E3F">
        <w:t>sion</w:t>
      </w:r>
      <w:r>
        <w:t xml:space="preserve"> rule</w:t>
      </w:r>
      <w:r w:rsidR="000F3958">
        <w:t>s</w:t>
      </w:r>
    </w:p>
    <w:p w14:paraId="21E4F869" w14:textId="37758830" w:rsidR="004C3FED" w:rsidRDefault="000F3958" w:rsidP="00DF0C22">
      <w:pPr>
        <w:pStyle w:val="ListParagraph1"/>
      </w:pPr>
      <w:r>
        <w:t>create and pro</w:t>
      </w:r>
      <w:r w:rsidR="00AC73D6">
        <w:t>cess payments via BACS or CHAPS</w:t>
      </w:r>
    </w:p>
    <w:p w14:paraId="681A8C7D" w14:textId="4174F26B" w:rsidR="00DF0C22" w:rsidRDefault="00DF0C22" w:rsidP="00DF0C22">
      <w:pPr>
        <w:pStyle w:val="ListParagraph1"/>
      </w:pPr>
      <w:r w:rsidRPr="00DF0C22">
        <w:t>calculate and process relevant scheme/loan deductions prior to final salary payment for leavers</w:t>
      </w:r>
    </w:p>
    <w:p w14:paraId="5D8C8807" w14:textId="3E84BDA6" w:rsidR="00DF0C22" w:rsidRDefault="00DF0C22" w:rsidP="00DF0C22">
      <w:pPr>
        <w:pStyle w:val="ListParagraph1"/>
      </w:pPr>
      <w:r>
        <w:t>deduct existing final balance of loans / advances when a person leaves – as much as possible from final salary.</w:t>
      </w:r>
    </w:p>
    <w:p w14:paraId="734B4E9B" w14:textId="77777777" w:rsidR="00DF0C22" w:rsidRDefault="00DF0C22" w:rsidP="00C66A49">
      <w:pPr>
        <w:pStyle w:val="ListParagraph1"/>
        <w:numPr>
          <w:ilvl w:val="0"/>
          <w:numId w:val="0"/>
        </w:numPr>
        <w:ind w:left="1440" w:hanging="360"/>
      </w:pPr>
    </w:p>
    <w:p w14:paraId="2B1376E3" w14:textId="32F65C20" w:rsidR="00DF0C22" w:rsidRDefault="00774E3F" w:rsidP="003A4041">
      <w:pPr>
        <w:pStyle w:val="NewSSPLevel3"/>
      </w:pPr>
      <w:r>
        <w:t xml:space="preserve">(D) </w:t>
      </w:r>
      <w:r w:rsidR="000F3958">
        <w:t>The Corporate Services Solution shall provide payroll processing to include</w:t>
      </w:r>
      <w:r w:rsidR="00AC73D6">
        <w:t xml:space="preserve"> the ability to</w:t>
      </w:r>
      <w:r w:rsidR="000F3958">
        <w:t xml:space="preserve">: </w:t>
      </w:r>
    </w:p>
    <w:p w14:paraId="24C4AF91" w14:textId="3039046E" w:rsidR="004C3FED" w:rsidRDefault="004C3FED" w:rsidP="00DF0C22">
      <w:pPr>
        <w:pStyle w:val="ListParagraph1"/>
      </w:pPr>
      <w:r>
        <w:t>process NI contributions for an employee with multiple jobs</w:t>
      </w:r>
    </w:p>
    <w:p w14:paraId="289023FF" w14:textId="166BAA68" w:rsidR="004C3FED" w:rsidRDefault="004C3FED" w:rsidP="00DF0C22">
      <w:pPr>
        <w:pStyle w:val="ListParagraph1"/>
      </w:pPr>
      <w:r>
        <w:t>process payments via International Payment</w:t>
      </w:r>
    </w:p>
    <w:p w14:paraId="3CC1AAB4" w14:textId="3B752555" w:rsidR="004C3FED" w:rsidRDefault="004C3FED" w:rsidP="00DF0C22">
      <w:pPr>
        <w:pStyle w:val="ListParagraph1"/>
      </w:pPr>
      <w:r>
        <w:t xml:space="preserve">alert users when new electronic payslips are available to be viewed.  </w:t>
      </w:r>
    </w:p>
    <w:p w14:paraId="6CBE96A7" w14:textId="77777777" w:rsidR="009167E1" w:rsidRDefault="009167E1" w:rsidP="004C3FED">
      <w:pPr>
        <w:rPr>
          <w:b/>
          <w:sz w:val="24"/>
        </w:rPr>
      </w:pPr>
    </w:p>
    <w:p w14:paraId="66A667A5" w14:textId="77777777" w:rsidR="004C3FED" w:rsidRPr="00DF0C22" w:rsidRDefault="004C3FED" w:rsidP="004C3FED">
      <w:pPr>
        <w:rPr>
          <w:b/>
          <w:sz w:val="24"/>
        </w:rPr>
      </w:pPr>
      <w:r w:rsidRPr="00DF0C22">
        <w:rPr>
          <w:b/>
          <w:sz w:val="24"/>
        </w:rPr>
        <w:t>Interfaces</w:t>
      </w:r>
    </w:p>
    <w:p w14:paraId="18E32333" w14:textId="5C8D2C99" w:rsidR="004C3FED" w:rsidRDefault="00774E3F" w:rsidP="003A4041">
      <w:pPr>
        <w:pStyle w:val="NewSSPLevel3"/>
      </w:pPr>
      <w:r>
        <w:t xml:space="preserve">(M) </w:t>
      </w:r>
      <w:r w:rsidR="000F3958">
        <w:t>The Corporate Services Solution shall</w:t>
      </w:r>
      <w:r w:rsidR="004C3FED">
        <w:t xml:space="preserve"> </w:t>
      </w:r>
      <w:r w:rsidR="00C66A49">
        <w:t xml:space="preserve">provide interfaces to allow </w:t>
      </w:r>
      <w:r w:rsidR="00006713">
        <w:t>p</w:t>
      </w:r>
      <w:r w:rsidR="004C3FED">
        <w:t xml:space="preserve">ayroll data </w:t>
      </w:r>
      <w:r w:rsidR="00C66A49">
        <w:t xml:space="preserve">to </w:t>
      </w:r>
      <w:r w:rsidR="004C3FED">
        <w:t>be imported and validated from 3rd party systems</w:t>
      </w:r>
      <w:r w:rsidR="000F3958">
        <w:t>, to include</w:t>
      </w:r>
      <w:r w:rsidR="009167E1">
        <w:t xml:space="preserve"> </w:t>
      </w:r>
      <w:r w:rsidR="00DF0C22">
        <w:t>s</w:t>
      </w:r>
      <w:r w:rsidR="004C3FED">
        <w:t>ubmit</w:t>
      </w:r>
      <w:r w:rsidR="00DF0C22">
        <w:t>ting</w:t>
      </w:r>
      <w:r w:rsidR="004C3FED">
        <w:t xml:space="preserve"> and retriev</w:t>
      </w:r>
      <w:r w:rsidR="00DF0C22">
        <w:t>ing</w:t>
      </w:r>
      <w:r w:rsidR="004C3FED">
        <w:t xml:space="preserve"> data </w:t>
      </w:r>
      <w:r w:rsidR="00AB6DA5">
        <w:t xml:space="preserve"> </w:t>
      </w:r>
      <w:r w:rsidR="004C3FED">
        <w:t xml:space="preserve"> to/from HMRC</w:t>
      </w:r>
      <w:r w:rsidR="00DF0C22">
        <w:t xml:space="preserve"> </w:t>
      </w:r>
      <w:r w:rsidR="00AB6DA5">
        <w:t xml:space="preserve">(via a RTI – Real Time Information interface) </w:t>
      </w:r>
      <w:r w:rsidR="00DF0C22">
        <w:t>and Civil Service Pension (CSP)</w:t>
      </w:r>
      <w:r w:rsidR="00AB6DA5">
        <w:t>.</w:t>
      </w:r>
    </w:p>
    <w:p w14:paraId="5CCA1179" w14:textId="77777777" w:rsidR="00AB6DA5" w:rsidRPr="004E14AF" w:rsidRDefault="00AB6DA5" w:rsidP="003A4041">
      <w:pPr>
        <w:pStyle w:val="NewSSPLevel3"/>
      </w:pPr>
      <w:r w:rsidRPr="004E14AF">
        <w:t>(M) The solution needs to output the correct financial information to populate General Ledger and Cash reconciliation processes.</w:t>
      </w:r>
    </w:p>
    <w:p w14:paraId="4B60B80D" w14:textId="77777777" w:rsidR="002D0FF9" w:rsidRDefault="002D0FF9" w:rsidP="004C3FED"/>
    <w:p w14:paraId="5881A54F" w14:textId="77777777" w:rsidR="004C3FED" w:rsidRPr="00DF0C22" w:rsidRDefault="004C3FED" w:rsidP="004C3FED">
      <w:pPr>
        <w:rPr>
          <w:b/>
          <w:sz w:val="24"/>
        </w:rPr>
      </w:pPr>
      <w:r w:rsidRPr="00DF0C22">
        <w:rPr>
          <w:b/>
          <w:sz w:val="24"/>
        </w:rPr>
        <w:t>Management Information</w:t>
      </w:r>
    </w:p>
    <w:p w14:paraId="00AFB8B2" w14:textId="77777777" w:rsidR="004C3FED" w:rsidRDefault="00774E3F" w:rsidP="003A4041">
      <w:pPr>
        <w:pStyle w:val="NewSSPLevel3"/>
      </w:pPr>
      <w:r>
        <w:lastRenderedPageBreak/>
        <w:t xml:space="preserve">(M) </w:t>
      </w:r>
      <w:r w:rsidR="000F3958">
        <w:t xml:space="preserve">The Corporate Services Solution shall </w:t>
      </w:r>
      <w:r w:rsidR="00DF0C22">
        <w:t xml:space="preserve">support the production of </w:t>
      </w:r>
      <w:r w:rsidR="004C3FED">
        <w:t>statutory return</w:t>
      </w:r>
      <w:r w:rsidR="003245CC">
        <w:t xml:space="preserve"> </w:t>
      </w:r>
      <w:r w:rsidR="004C3FED">
        <w:t>information, including: P45, PPS and NPPS returns, P60, P11D, P14, P35, GS470.</w:t>
      </w:r>
    </w:p>
    <w:p w14:paraId="704D34D7" w14:textId="77777777" w:rsidR="004C3FED" w:rsidRDefault="00774E3F" w:rsidP="003A4041">
      <w:pPr>
        <w:pStyle w:val="NewSSPLevel3"/>
      </w:pPr>
      <w:r>
        <w:t>(</w:t>
      </w:r>
      <w:r w:rsidR="00DF0C22">
        <w:t>M</w:t>
      </w:r>
      <w:r>
        <w:t xml:space="preserve">) </w:t>
      </w:r>
      <w:r w:rsidR="003245CC">
        <w:t xml:space="preserve">The Corporate Services Solution shall </w:t>
      </w:r>
      <w:r w:rsidR="004C3FED">
        <w:t xml:space="preserve">produce a </w:t>
      </w:r>
      <w:r w:rsidR="00932646">
        <w:t>year-end</w:t>
      </w:r>
      <w:r w:rsidR="004C3FED">
        <w:t xml:space="preserve"> tax statement per employee and publish it securely electronically to each employee. </w:t>
      </w:r>
    </w:p>
    <w:p w14:paraId="5CF11471" w14:textId="2008FAB0" w:rsidR="004C3FED" w:rsidRDefault="00774E3F" w:rsidP="003A4041">
      <w:pPr>
        <w:pStyle w:val="NewSSPLevel3"/>
      </w:pPr>
      <w:r>
        <w:t xml:space="preserve">(M) </w:t>
      </w:r>
      <w:r w:rsidR="003245CC">
        <w:t>The Corporate Services Solution shall provide</w:t>
      </w:r>
      <w:r w:rsidR="004C3FED">
        <w:t xml:space="preserve"> exception reports that are either out-of-the box or can be configured by the Department</w:t>
      </w:r>
      <w:r w:rsidR="00AB6DA5">
        <w:t xml:space="preserve">. Examples </w:t>
      </w:r>
      <w:r w:rsidR="00313DD6">
        <w:t xml:space="preserve"> </w:t>
      </w:r>
      <w:r w:rsidR="004C3FED">
        <w:t xml:space="preserve">include:  </w:t>
      </w:r>
    </w:p>
    <w:p w14:paraId="27AA0D7E" w14:textId="06000FA6" w:rsidR="004C3FED" w:rsidRDefault="00AC73D6" w:rsidP="00DF0C22">
      <w:pPr>
        <w:pStyle w:val="ListParagraph1"/>
      </w:pPr>
      <w:r>
        <w:t>m</w:t>
      </w:r>
      <w:r w:rsidR="004C3FED">
        <w:t>issing data such as, but not limited to: certificates or other personal information requests</w:t>
      </w:r>
    </w:p>
    <w:p w14:paraId="41D45777" w14:textId="7E4ED1FD" w:rsidR="004C3FED" w:rsidRDefault="00AC73D6" w:rsidP="00DF0C22">
      <w:pPr>
        <w:pStyle w:val="ListParagraph1"/>
      </w:pPr>
      <w:r>
        <w:t>e</w:t>
      </w:r>
      <w:r w:rsidR="004C3FED">
        <w:t>xceptions to data validation fields / incomplete data</w:t>
      </w:r>
    </w:p>
    <w:p w14:paraId="0A2C4F05" w14:textId="54E5F797" w:rsidR="004C3FED" w:rsidRDefault="00AC73D6" w:rsidP="00DF0C22">
      <w:pPr>
        <w:pStyle w:val="ListParagraph1"/>
      </w:pPr>
      <w:r>
        <w:t>o</w:t>
      </w:r>
      <w:r w:rsidR="004C3FED">
        <w:t>vertime exceeded</w:t>
      </w:r>
    </w:p>
    <w:p w14:paraId="60E01DAC" w14:textId="76EDBE5B" w:rsidR="004C3FED" w:rsidRDefault="00AC73D6" w:rsidP="00DF0C22">
      <w:pPr>
        <w:pStyle w:val="ListParagraph1"/>
      </w:pPr>
      <w:r>
        <w:t>n</w:t>
      </w:r>
      <w:r w:rsidR="004C3FED">
        <w:t>egative deductions</w:t>
      </w:r>
    </w:p>
    <w:p w14:paraId="10DF4BCB" w14:textId="0D933BC9" w:rsidR="004C3FED" w:rsidRDefault="00AC73D6" w:rsidP="00DF0C22">
      <w:pPr>
        <w:pStyle w:val="ListParagraph1"/>
      </w:pPr>
      <w:r>
        <w:t>p</w:t>
      </w:r>
      <w:r w:rsidR="004C3FED">
        <w:t xml:space="preserve">otential duplications </w:t>
      </w:r>
    </w:p>
    <w:p w14:paraId="616B6B55" w14:textId="364D07F0" w:rsidR="004C3FED" w:rsidRDefault="00AC73D6" w:rsidP="00DF0C22">
      <w:pPr>
        <w:pStyle w:val="ListParagraph1"/>
      </w:pPr>
      <w:r>
        <w:t>e</w:t>
      </w:r>
      <w:r w:rsidR="004C3FED">
        <w:t>mployees without NI numbers</w:t>
      </w:r>
      <w:r w:rsidR="003245CC">
        <w:t>.</w:t>
      </w:r>
    </w:p>
    <w:p w14:paraId="71018BBF" w14:textId="77777777" w:rsidR="004C3FED" w:rsidRDefault="00774E3F" w:rsidP="003A4041">
      <w:pPr>
        <w:pStyle w:val="NewSSPLevel3"/>
      </w:pPr>
      <w:r>
        <w:t xml:space="preserve">(M) </w:t>
      </w:r>
      <w:r w:rsidR="003245CC">
        <w:t>The Corporate Services Solution shall provide the ability to</w:t>
      </w:r>
      <w:r w:rsidR="004C3FED">
        <w:t xml:space="preserve"> report on all payroll changes made for statutory and audit requirements</w:t>
      </w:r>
      <w:r w:rsidR="003245CC">
        <w:t>.</w:t>
      </w:r>
    </w:p>
    <w:p w14:paraId="635AFF7E" w14:textId="77777777" w:rsidR="004C3FED" w:rsidRDefault="00774E3F" w:rsidP="003A4041">
      <w:pPr>
        <w:pStyle w:val="NewSSPLevel3"/>
      </w:pPr>
      <w:r>
        <w:t xml:space="preserve">(M) </w:t>
      </w:r>
      <w:r w:rsidR="003245CC">
        <w:t xml:space="preserve">The Corporate Services Solution shall provide </w:t>
      </w:r>
      <w:r w:rsidR="004C3FED">
        <w:t>a range of standard reports that are either out-of-the box or can be configured easily by the Department. Examples include:</w:t>
      </w:r>
    </w:p>
    <w:p w14:paraId="35086E33" w14:textId="77777777" w:rsidR="004C3FED" w:rsidRDefault="003245CC" w:rsidP="00DF0C22">
      <w:pPr>
        <w:pStyle w:val="ListParagraph1"/>
      </w:pPr>
      <w:r>
        <w:t>r</w:t>
      </w:r>
      <w:r w:rsidR="004C3FED">
        <w:t>eport to support the Department reconcile tax payments at the year end</w:t>
      </w:r>
    </w:p>
    <w:p w14:paraId="1F7863CF" w14:textId="77777777" w:rsidR="004C3FED" w:rsidRDefault="003245CC" w:rsidP="00DF0C22">
      <w:pPr>
        <w:pStyle w:val="ListParagraph1"/>
      </w:pPr>
      <w:r>
        <w:t>r</w:t>
      </w:r>
      <w:r w:rsidR="004C3FED">
        <w:t>eport of impending half pay, no pay and retrospective payments</w:t>
      </w:r>
    </w:p>
    <w:p w14:paraId="6899C866" w14:textId="77777777" w:rsidR="004C3FED" w:rsidRDefault="003245CC" w:rsidP="00DF0C22">
      <w:pPr>
        <w:pStyle w:val="ListParagraph1"/>
      </w:pPr>
      <w:r>
        <w:t>r</w:t>
      </w:r>
      <w:r w:rsidR="004C3FED">
        <w:t>eport of sick pay entitlements ensuring max 28 week SSP payment period not exceeded</w:t>
      </w:r>
    </w:p>
    <w:p w14:paraId="6EA9E6D7" w14:textId="77777777" w:rsidR="004C3FED" w:rsidRDefault="003245CC" w:rsidP="00DF0C22">
      <w:pPr>
        <w:pStyle w:val="ListParagraph1"/>
      </w:pPr>
      <w:r>
        <w:t>r</w:t>
      </w:r>
      <w:r w:rsidR="004C3FED">
        <w:t>eport to review an individual's earnings over past period (i.e. 8 weeks)</w:t>
      </w:r>
    </w:p>
    <w:p w14:paraId="0709B4A1" w14:textId="77777777" w:rsidR="004C3FED" w:rsidRDefault="003245CC" w:rsidP="00DF0C22">
      <w:pPr>
        <w:pStyle w:val="ListParagraph1"/>
      </w:pPr>
      <w:r>
        <w:t>r</w:t>
      </w:r>
      <w:r w:rsidR="004C3FED">
        <w:t>eport to check qualifying days</w:t>
      </w:r>
    </w:p>
    <w:p w14:paraId="6AF3D593" w14:textId="77777777" w:rsidR="004C3FED" w:rsidRDefault="003245CC" w:rsidP="00DF0C22">
      <w:pPr>
        <w:pStyle w:val="ListParagraph1"/>
      </w:pPr>
      <w:r>
        <w:t>r</w:t>
      </w:r>
      <w:r w:rsidR="004C3FED">
        <w:t>eport  of annual sick absence statistics</w:t>
      </w:r>
    </w:p>
    <w:p w14:paraId="27554D2F" w14:textId="77777777" w:rsidR="004C3FED" w:rsidRDefault="003245CC" w:rsidP="00DF0C22">
      <w:pPr>
        <w:pStyle w:val="ListParagraph1"/>
      </w:pPr>
      <w:r>
        <w:t>r</w:t>
      </w:r>
      <w:r w:rsidR="004C3FED">
        <w:t>eport that facilitates absence management and highlights imminent trigger points</w:t>
      </w:r>
    </w:p>
    <w:p w14:paraId="0E7EC364" w14:textId="77777777" w:rsidR="004C3FED" w:rsidRDefault="003245CC" w:rsidP="00DF0C22">
      <w:pPr>
        <w:pStyle w:val="ListParagraph1"/>
      </w:pPr>
      <w:r>
        <w:t>r</w:t>
      </w:r>
      <w:r w:rsidR="004C3FED">
        <w:t>eport that shows monthly pension reconciliations</w:t>
      </w:r>
    </w:p>
    <w:p w14:paraId="077E1E4F" w14:textId="60297395" w:rsidR="004C3FED" w:rsidRDefault="004C3FED" w:rsidP="00DF0C22">
      <w:pPr>
        <w:pStyle w:val="ListParagraph1"/>
      </w:pPr>
      <w:r>
        <w:t>BACS schedule report by employee</w:t>
      </w:r>
      <w:r w:rsidR="004E7076">
        <w:t>.</w:t>
      </w:r>
    </w:p>
    <w:p w14:paraId="7906D01C" w14:textId="77777777" w:rsidR="007223D9" w:rsidRDefault="007223D9" w:rsidP="007223D9"/>
    <w:p w14:paraId="156AB9C3" w14:textId="77777777" w:rsidR="007223D9" w:rsidRDefault="00EC0AE5" w:rsidP="00CD6420">
      <w:pPr>
        <w:pStyle w:val="Heading2"/>
      </w:pPr>
      <w:bookmarkStart w:id="39" w:name="_Toc442368051"/>
      <w:r>
        <w:t>Interfaces</w:t>
      </w:r>
      <w:bookmarkEnd w:id="39"/>
    </w:p>
    <w:p w14:paraId="3A651D6C" w14:textId="77777777" w:rsidR="00EC0AE5" w:rsidRDefault="00EC0AE5" w:rsidP="007223D9"/>
    <w:p w14:paraId="62F60028" w14:textId="2DF0A217" w:rsidR="00EC0AE5" w:rsidRDefault="00EC0AE5" w:rsidP="003A4041">
      <w:pPr>
        <w:pStyle w:val="NewSSPLevel3"/>
      </w:pPr>
      <w:r w:rsidRPr="00181FC4">
        <w:t xml:space="preserve">(B) </w:t>
      </w:r>
      <w:r w:rsidR="00F51519" w:rsidRPr="00181FC4">
        <w:t>Information and high level specifications for the</w:t>
      </w:r>
      <w:r w:rsidRPr="00181FC4">
        <w:t xml:space="preserve"> interfaces required can be found in Appendix </w:t>
      </w:r>
      <w:r w:rsidR="00F51519" w:rsidRPr="00181FC4">
        <w:t>E.</w:t>
      </w:r>
    </w:p>
    <w:p w14:paraId="1270DFA4" w14:textId="77777777" w:rsidR="00EC0AE5" w:rsidRPr="00181FC4" w:rsidRDefault="00EC0AE5" w:rsidP="003A4041">
      <w:pPr>
        <w:pStyle w:val="NewSSPLevel3"/>
      </w:pPr>
      <w:r w:rsidRPr="00181FC4">
        <w:t xml:space="preserve">(M) The Corporate Services Solution shall provide </w:t>
      </w:r>
      <w:r w:rsidR="009167E1">
        <w:t xml:space="preserve">financial </w:t>
      </w:r>
      <w:r w:rsidRPr="00181FC4">
        <w:t>interfaces to the following systems:</w:t>
      </w:r>
    </w:p>
    <w:p w14:paraId="0F4059A4" w14:textId="77777777" w:rsidR="00EC0AE5" w:rsidRDefault="009D3EEB" w:rsidP="009A3909">
      <w:pPr>
        <w:pStyle w:val="ListParagraph1"/>
      </w:pPr>
      <w:r>
        <w:t xml:space="preserve">RBS NatWest </w:t>
      </w:r>
      <w:r w:rsidR="00EC0AE5">
        <w:t>BACS payment</w:t>
      </w:r>
      <w:r>
        <w:t xml:space="preserve"> system</w:t>
      </w:r>
    </w:p>
    <w:p w14:paraId="32BBB1DC" w14:textId="77777777" w:rsidR="00EC0AE5" w:rsidRDefault="009D3EEB" w:rsidP="00EC0AE5">
      <w:pPr>
        <w:pStyle w:val="ListParagraph1"/>
      </w:pPr>
      <w:r>
        <w:t>Banner (XML purchase order)</w:t>
      </w:r>
    </w:p>
    <w:p w14:paraId="65A3111F" w14:textId="77777777" w:rsidR="00EC0AE5" w:rsidRDefault="009D3EEB" w:rsidP="00EC0AE5">
      <w:pPr>
        <w:pStyle w:val="ListParagraph1"/>
      </w:pPr>
      <w:r>
        <w:t>RBS NatWest Bankline (</w:t>
      </w:r>
      <w:r w:rsidR="009A3909">
        <w:t>upload of</w:t>
      </w:r>
      <w:r>
        <w:t xml:space="preserve"> </w:t>
      </w:r>
      <w:r w:rsidR="009A3909">
        <w:t xml:space="preserve">Bank </w:t>
      </w:r>
      <w:r w:rsidR="00774E3F">
        <w:t>Statement</w:t>
      </w:r>
      <w:r w:rsidR="009A3909">
        <w:t>, upload of cheque payment authorisation</w:t>
      </w:r>
      <w:r>
        <w:t>)</w:t>
      </w:r>
    </w:p>
    <w:p w14:paraId="3BD4C80D" w14:textId="5ABD9B1C" w:rsidR="00EC0AE5" w:rsidRDefault="009A3909" w:rsidP="00EC0AE5">
      <w:pPr>
        <w:pStyle w:val="ListParagraph1"/>
      </w:pPr>
      <w:r>
        <w:t xml:space="preserve">MRM (import of </w:t>
      </w:r>
      <w:r w:rsidR="009D3EEB">
        <w:t xml:space="preserve">payments made on behalf of </w:t>
      </w:r>
      <w:r w:rsidR="008713C0">
        <w:t>the Department</w:t>
      </w:r>
      <w:r w:rsidR="009D3EEB">
        <w:t>)</w:t>
      </w:r>
    </w:p>
    <w:p w14:paraId="6D0B62E0" w14:textId="36F45B9C" w:rsidR="009D3EEB" w:rsidRDefault="009D3EEB" w:rsidP="009D3EEB">
      <w:pPr>
        <w:pStyle w:val="ListParagraph1"/>
      </w:pPr>
      <w:r>
        <w:t xml:space="preserve">Vertex </w:t>
      </w:r>
      <w:r w:rsidR="009A3909">
        <w:t xml:space="preserve">(import of </w:t>
      </w:r>
      <w:r>
        <w:t xml:space="preserve">payments made on behalf of </w:t>
      </w:r>
      <w:r w:rsidR="008713C0">
        <w:t>the Department</w:t>
      </w:r>
      <w:r>
        <w:t>)</w:t>
      </w:r>
    </w:p>
    <w:p w14:paraId="68DD2881" w14:textId="31440A19" w:rsidR="009D3EEB" w:rsidRDefault="009D3EEB" w:rsidP="00EC0AE5">
      <w:pPr>
        <w:pStyle w:val="ListParagraph1"/>
      </w:pPr>
      <w:r>
        <w:t>Hyperion (export of financial information into Hyperion for group consolidation)</w:t>
      </w:r>
      <w:r w:rsidR="004E7076">
        <w:t>.</w:t>
      </w:r>
    </w:p>
    <w:p w14:paraId="0767C3E5" w14:textId="77777777" w:rsidR="009167E1" w:rsidRPr="00181FC4" w:rsidRDefault="009167E1" w:rsidP="003A4041">
      <w:pPr>
        <w:pStyle w:val="NewSSPLevel3"/>
      </w:pPr>
      <w:r w:rsidRPr="00181FC4">
        <w:t xml:space="preserve">(M) The Corporate Services Solution shall provide </w:t>
      </w:r>
      <w:r>
        <w:t xml:space="preserve">organisation </w:t>
      </w:r>
      <w:r w:rsidRPr="00181FC4">
        <w:t>interfaces to the following systems:</w:t>
      </w:r>
    </w:p>
    <w:p w14:paraId="32D2D24D" w14:textId="77777777" w:rsidR="009D3EEB" w:rsidRDefault="009D3EEB" w:rsidP="0067695C">
      <w:pPr>
        <w:pStyle w:val="ListParagraph1"/>
      </w:pPr>
      <w:r>
        <w:t>DH Intranet people directory</w:t>
      </w:r>
    </w:p>
    <w:p w14:paraId="5CDAB0F5" w14:textId="77777777" w:rsidR="009D3EEB" w:rsidRDefault="009D3EEB" w:rsidP="009D3EEB">
      <w:pPr>
        <w:pStyle w:val="ListParagraph1"/>
      </w:pPr>
      <w:r>
        <w:t>DH Help desk directory</w:t>
      </w:r>
    </w:p>
    <w:p w14:paraId="4CC390CD" w14:textId="1A443B4C" w:rsidR="00EC0AE5" w:rsidRDefault="009D3EEB" w:rsidP="009D3EEB">
      <w:pPr>
        <w:pStyle w:val="ListParagraph1"/>
      </w:pPr>
      <w:r>
        <w:t>DH Active Directory</w:t>
      </w:r>
      <w:r w:rsidR="004E7076">
        <w:t>.</w:t>
      </w:r>
    </w:p>
    <w:p w14:paraId="0596F499" w14:textId="77777777" w:rsidR="009167E1" w:rsidRPr="00181FC4" w:rsidRDefault="009167E1" w:rsidP="003A4041">
      <w:pPr>
        <w:pStyle w:val="NewSSPLevel3"/>
      </w:pPr>
      <w:r w:rsidRPr="00181FC4">
        <w:t>(M) The Corporate Services Solution shall provide</w:t>
      </w:r>
      <w:r w:rsidR="00FC3DD7">
        <w:t xml:space="preserve"> </w:t>
      </w:r>
      <w:r w:rsidRPr="00181FC4">
        <w:t xml:space="preserve">interfaces to the </w:t>
      </w:r>
      <w:r w:rsidR="00FC3DD7">
        <w:t xml:space="preserve">existing payroll </w:t>
      </w:r>
      <w:r w:rsidR="00FC3DD7">
        <w:lastRenderedPageBreak/>
        <w:t xml:space="preserve">system </w:t>
      </w:r>
      <w:r w:rsidR="000E7035">
        <w:t>to</w:t>
      </w:r>
      <w:r w:rsidRPr="00181FC4">
        <w:t>:</w:t>
      </w:r>
    </w:p>
    <w:p w14:paraId="0B32492F" w14:textId="77777777" w:rsidR="000E7035" w:rsidRDefault="000E7035" w:rsidP="0067695C">
      <w:pPr>
        <w:pStyle w:val="ListParagraph1"/>
      </w:pPr>
      <w:r>
        <w:t>keep shared reference data aligned between HR, payroll and finance (i.e cost centres, and employee reference data)</w:t>
      </w:r>
    </w:p>
    <w:p w14:paraId="232E3B03" w14:textId="77777777" w:rsidR="000E7035" w:rsidRDefault="000E7035" w:rsidP="0067695C">
      <w:pPr>
        <w:pStyle w:val="ListParagraph1"/>
      </w:pPr>
      <w:r>
        <w:t>keep transactional data actioned in HR aligned to Payroll (i.e pay changes, sickness/absence, new joiners, leavers)</w:t>
      </w:r>
    </w:p>
    <w:p w14:paraId="3F9A98A3" w14:textId="77777777" w:rsidR="000E7035" w:rsidRDefault="000E7035" w:rsidP="0067695C">
      <w:pPr>
        <w:pStyle w:val="ListParagraph1"/>
      </w:pPr>
      <w:r>
        <w:t>transfer payroll monthly transactions into finance by employee / cost centre</w:t>
      </w:r>
    </w:p>
    <w:p w14:paraId="28DE880C" w14:textId="46A3A0C2" w:rsidR="000E7035" w:rsidRDefault="000E7035" w:rsidP="0067695C">
      <w:pPr>
        <w:pStyle w:val="ListParagraph1"/>
      </w:pPr>
      <w:r>
        <w:t>import committee member fees received in MS Excel CSV format</w:t>
      </w:r>
      <w:r w:rsidR="004E7076">
        <w:t>.</w:t>
      </w:r>
    </w:p>
    <w:p w14:paraId="7C15FE3C" w14:textId="77777777" w:rsidR="00EC0AE5" w:rsidRDefault="00EC0AE5" w:rsidP="007223D9"/>
    <w:p w14:paraId="72C747BE" w14:textId="77777777" w:rsidR="00EC0AE5" w:rsidRDefault="00EC0AE5" w:rsidP="007223D9"/>
    <w:p w14:paraId="62183F47" w14:textId="77777777" w:rsidR="00EC0AE5" w:rsidRDefault="009A3909" w:rsidP="00CD6420">
      <w:pPr>
        <w:pStyle w:val="Heading2"/>
      </w:pPr>
      <w:bookmarkStart w:id="40" w:name="_Toc442368052"/>
      <w:r>
        <w:t>Reporting</w:t>
      </w:r>
      <w:bookmarkEnd w:id="40"/>
    </w:p>
    <w:p w14:paraId="57407F5A" w14:textId="77777777" w:rsidR="009A3909" w:rsidRDefault="009A3909" w:rsidP="009A4BB0">
      <w:pPr>
        <w:widowControl w:val="0"/>
      </w:pPr>
    </w:p>
    <w:p w14:paraId="60628380" w14:textId="77777777" w:rsidR="009A3909" w:rsidRPr="009A4BB0" w:rsidRDefault="009A4BB0" w:rsidP="009A4BB0">
      <w:pPr>
        <w:widowControl w:val="0"/>
        <w:rPr>
          <w:b/>
          <w:sz w:val="24"/>
        </w:rPr>
      </w:pPr>
      <w:r w:rsidRPr="009A4BB0">
        <w:rPr>
          <w:b/>
          <w:sz w:val="24"/>
        </w:rPr>
        <w:t>General</w:t>
      </w:r>
    </w:p>
    <w:p w14:paraId="3E5B9D3E" w14:textId="77777777" w:rsidR="009A3909" w:rsidRDefault="009A3909" w:rsidP="009A4BB0">
      <w:pPr>
        <w:widowControl w:val="0"/>
      </w:pPr>
    </w:p>
    <w:p w14:paraId="5BAC21E6" w14:textId="77777777" w:rsidR="009A4BB0" w:rsidRPr="00181FC4" w:rsidRDefault="009A4BB0" w:rsidP="003A4041">
      <w:pPr>
        <w:pStyle w:val="NewSSPLevel3"/>
      </w:pPr>
      <w:r w:rsidRPr="00181FC4">
        <w:t xml:space="preserve">(M) The Corporate Services Solution shall allow the </w:t>
      </w:r>
      <w:r w:rsidR="009A3909" w:rsidRPr="00181FC4">
        <w:t xml:space="preserve">set </w:t>
      </w:r>
      <w:r w:rsidRPr="00181FC4">
        <w:t>up and configuration of</w:t>
      </w:r>
      <w:r w:rsidR="009A3909" w:rsidRPr="00181FC4">
        <w:t xml:space="preserve"> performance dashboards that can present key performance information in a user-friendly manner. </w:t>
      </w:r>
      <w:r w:rsidRPr="00181FC4">
        <w:t>This performance information should be available at different organisation levels (Directorate, Division, Line level, individually , subject to security access), to include:</w:t>
      </w:r>
    </w:p>
    <w:p w14:paraId="759D4E3E" w14:textId="1A719934" w:rsidR="009A3909" w:rsidRDefault="009A3909" w:rsidP="009A4BB0">
      <w:pPr>
        <w:pStyle w:val="ListParagraph1"/>
      </w:pPr>
      <w:r>
        <w:t xml:space="preserve">overall financial performance (actual versus budget and outturn) </w:t>
      </w:r>
    </w:p>
    <w:p w14:paraId="2ECF8AA0" w14:textId="130F3071" w:rsidR="009A3909" w:rsidRDefault="009A3909" w:rsidP="009A4BB0">
      <w:pPr>
        <w:pStyle w:val="ListParagraph1"/>
      </w:pPr>
      <w:r>
        <w:t>holiday position</w:t>
      </w:r>
    </w:p>
    <w:p w14:paraId="6B05D764" w14:textId="77777777" w:rsidR="009A3909" w:rsidRDefault="009A3909" w:rsidP="009A4BB0">
      <w:pPr>
        <w:pStyle w:val="ListParagraph1"/>
      </w:pPr>
      <w:r>
        <w:t>status of appraisals (% outstanding etc.)</w:t>
      </w:r>
    </w:p>
    <w:p w14:paraId="5A250B2A" w14:textId="48C21CA4" w:rsidR="009A3909" w:rsidRDefault="009A3909" w:rsidP="009A4BB0">
      <w:pPr>
        <w:pStyle w:val="ListParagraph1"/>
      </w:pPr>
      <w:r>
        <w:t>overall performance summary (% high performers, % other gradings etc.)</w:t>
      </w:r>
    </w:p>
    <w:p w14:paraId="5A2A4391" w14:textId="59D1A541" w:rsidR="009A3909" w:rsidRDefault="00774E3F" w:rsidP="009A4BB0">
      <w:pPr>
        <w:pStyle w:val="ListParagraph1"/>
      </w:pPr>
      <w:r>
        <w:t xml:space="preserve">statistics </w:t>
      </w:r>
      <w:r w:rsidR="009A3909">
        <w:t>on processing times for paying suppliers</w:t>
      </w:r>
    </w:p>
    <w:p w14:paraId="226EEE70" w14:textId="77777777" w:rsidR="009A3909" w:rsidRDefault="00774E3F" w:rsidP="009A4BB0">
      <w:pPr>
        <w:pStyle w:val="ListParagraph1"/>
      </w:pPr>
      <w:r>
        <w:t xml:space="preserve">statistics </w:t>
      </w:r>
      <w:r w:rsidR="009A3909">
        <w:t>on transactional processing times (time to pay suppliers, time to action HR changes such as a change in working arrangements)</w:t>
      </w:r>
    </w:p>
    <w:p w14:paraId="14BE1396" w14:textId="77777777" w:rsidR="009A3909" w:rsidRDefault="009A3909" w:rsidP="009A4BB0">
      <w:pPr>
        <w:pStyle w:val="ListParagraph1"/>
      </w:pPr>
      <w:r>
        <w:t>stat</w:t>
      </w:r>
      <w:r w:rsidR="00774E3F">
        <w:t xml:space="preserve">istics </w:t>
      </w:r>
      <w:r>
        <w:t>on purchasing (average length of time to approve a PO from the requisition request, scale of commitments etc.)</w:t>
      </w:r>
    </w:p>
    <w:p w14:paraId="5B020D40" w14:textId="77777777" w:rsidR="009A3909" w:rsidRDefault="00774E3F" w:rsidP="009A4BB0">
      <w:pPr>
        <w:pStyle w:val="ListParagraph1"/>
      </w:pPr>
      <w:r>
        <w:t xml:space="preserve">statistics </w:t>
      </w:r>
      <w:r w:rsidR="009A3909">
        <w:t xml:space="preserve">on workflow (people with large number of approval requests outstanding) </w:t>
      </w:r>
    </w:p>
    <w:p w14:paraId="78C32D15" w14:textId="77777777" w:rsidR="009A4BB0" w:rsidRDefault="009A3909" w:rsidP="009A4BB0">
      <w:pPr>
        <w:pStyle w:val="ListParagraph1"/>
      </w:pPr>
      <w:r>
        <w:t>summary of Exit questi</w:t>
      </w:r>
      <w:r w:rsidR="009A4BB0">
        <w:t>onnaires and reason for leaving.</w:t>
      </w:r>
    </w:p>
    <w:p w14:paraId="72A580DA" w14:textId="77777777" w:rsidR="009A3909" w:rsidRPr="00181FC4" w:rsidRDefault="009A4BB0" w:rsidP="003A4041">
      <w:pPr>
        <w:pStyle w:val="NewSSPLevel3"/>
      </w:pPr>
      <w:r w:rsidRPr="00181FC4">
        <w:t xml:space="preserve">(M) The Corporate Services Solution shall </w:t>
      </w:r>
      <w:r w:rsidR="009A3909" w:rsidRPr="00181FC4">
        <w:t>export reported information to MS Excel.</w:t>
      </w:r>
    </w:p>
    <w:p w14:paraId="524D1FB5" w14:textId="77777777" w:rsidR="009A4BB0" w:rsidRPr="00181FC4" w:rsidRDefault="009A4BB0" w:rsidP="003A4041">
      <w:pPr>
        <w:pStyle w:val="NewSSPLevel3"/>
        <w:numPr>
          <w:ilvl w:val="0"/>
          <w:numId w:val="0"/>
        </w:numPr>
        <w:ind w:left="851"/>
      </w:pPr>
    </w:p>
    <w:p w14:paraId="73C64DF9" w14:textId="77777777" w:rsidR="009A3909" w:rsidRPr="009A4BB0" w:rsidRDefault="009A4BB0" w:rsidP="00135A35">
      <w:pPr>
        <w:widowControl w:val="0"/>
        <w:rPr>
          <w:b/>
          <w:sz w:val="24"/>
        </w:rPr>
      </w:pPr>
      <w:r w:rsidRPr="009A4BB0">
        <w:rPr>
          <w:b/>
          <w:sz w:val="24"/>
        </w:rPr>
        <w:t>Strategic Reports to be developed</w:t>
      </w:r>
    </w:p>
    <w:p w14:paraId="19AA46E4" w14:textId="77777777" w:rsidR="009A3909" w:rsidRPr="00181FC4" w:rsidRDefault="009A3909" w:rsidP="003A4041">
      <w:pPr>
        <w:pStyle w:val="NewSSPLevel3"/>
      </w:pPr>
      <w:r w:rsidRPr="00181FC4">
        <w:t>(M) The Corporate Services Solution shall provide a Budg</w:t>
      </w:r>
      <w:r w:rsidR="009A4BB0" w:rsidRPr="00181FC4">
        <w:t xml:space="preserve">et Control report showing month </w:t>
      </w:r>
      <w:r w:rsidRPr="00181FC4">
        <w:t>by month actual spend against budget, breaking down by cost centre and analysed by month and quarter.  Also showing time recorded against cost centres to give full picture.</w:t>
      </w:r>
    </w:p>
    <w:p w14:paraId="346E4F01" w14:textId="77777777" w:rsidR="009A3909" w:rsidRPr="00181FC4" w:rsidRDefault="009A3909" w:rsidP="003A4041">
      <w:pPr>
        <w:pStyle w:val="NewSSPLevel3"/>
      </w:pPr>
      <w:r w:rsidRPr="00181FC4">
        <w:t>(M) The Corporate Services Solution shall provide a senior leadership team report which shows budget status (a</w:t>
      </w:r>
      <w:r w:rsidR="009A4BB0" w:rsidRPr="00181FC4">
        <w:t xml:space="preserve">ctual, variance, forecast) and </w:t>
      </w:r>
      <w:r w:rsidRPr="00181FC4">
        <w:t>admin spend by cost centre (YTD spend, YTD budget, variance).</w:t>
      </w:r>
    </w:p>
    <w:p w14:paraId="06D9995B" w14:textId="77777777" w:rsidR="009A3909" w:rsidRPr="00181FC4" w:rsidRDefault="009A3909" w:rsidP="003A4041">
      <w:pPr>
        <w:pStyle w:val="NewSSPLevel3"/>
      </w:pPr>
      <w:r w:rsidRPr="00181FC4">
        <w:t>(M) The Corporate Services Solution shall provide a programme expenditure report, summary total plus by cost centre, grouped by the different organisational levels (Directorate, Division etc.).  Also showing time recorded against cost centres to give full picture.</w:t>
      </w:r>
    </w:p>
    <w:p w14:paraId="64DCF02E" w14:textId="77777777" w:rsidR="009A3909" w:rsidRPr="00181FC4" w:rsidRDefault="009A3909" w:rsidP="003A4041">
      <w:pPr>
        <w:pStyle w:val="NewSSPLevel3"/>
      </w:pPr>
      <w:r w:rsidRPr="00181FC4">
        <w:t>(M) The Corporate Services Solution shall provide a DRAP monthly report at various organisation levels (e.g. Directorate, Division and next level down). This shows actual, budget, forecast by expenditure lines for those relevant cost centres.</w:t>
      </w:r>
    </w:p>
    <w:p w14:paraId="0AF6F06D" w14:textId="77777777" w:rsidR="009A3909" w:rsidRDefault="009A3909" w:rsidP="009A3909"/>
    <w:p w14:paraId="3E7245A9" w14:textId="77777777" w:rsidR="009A3909" w:rsidRPr="007223D9" w:rsidRDefault="009A3909" w:rsidP="009A3909">
      <w:pPr>
        <w:sectPr w:rsidR="009A3909" w:rsidRPr="007223D9" w:rsidSect="00771821">
          <w:headerReference w:type="even" r:id="rId21"/>
          <w:headerReference w:type="default" r:id="rId22"/>
          <w:footerReference w:type="even" r:id="rId23"/>
          <w:footerReference w:type="default" r:id="rId24"/>
          <w:headerReference w:type="first" r:id="rId25"/>
          <w:footerReference w:type="first" r:id="rId26"/>
          <w:pgSz w:w="11909" w:h="16834" w:code="9"/>
          <w:pgMar w:top="1469" w:right="1276" w:bottom="1276" w:left="1418" w:header="709" w:footer="454" w:gutter="0"/>
          <w:cols w:space="720"/>
          <w:docGrid w:linePitch="272"/>
        </w:sectPr>
      </w:pPr>
    </w:p>
    <w:p w14:paraId="40E749D9" w14:textId="77777777" w:rsidR="000756E5" w:rsidRDefault="000756E5" w:rsidP="007B65E2">
      <w:pPr>
        <w:pStyle w:val="Heading1"/>
        <w:keepNext w:val="0"/>
        <w:keepLines w:val="0"/>
        <w:pageBreakBefore w:val="0"/>
        <w:widowControl w:val="0"/>
      </w:pPr>
      <w:bookmarkStart w:id="41" w:name="_Toc442368053"/>
      <w:bookmarkStart w:id="42" w:name="_Toc403512473"/>
      <w:bookmarkStart w:id="43" w:name="_Toc404860575"/>
      <w:r>
        <w:lastRenderedPageBreak/>
        <w:t>Non-Functional Requirements</w:t>
      </w:r>
      <w:bookmarkEnd w:id="41"/>
      <w:r>
        <w:t xml:space="preserve"> </w:t>
      </w:r>
      <w:bookmarkEnd w:id="42"/>
      <w:bookmarkEnd w:id="43"/>
    </w:p>
    <w:p w14:paraId="0408E16D" w14:textId="77777777" w:rsidR="000756E5" w:rsidRPr="003C055A" w:rsidRDefault="000756E5" w:rsidP="00CD6420">
      <w:pPr>
        <w:pStyle w:val="Heading2"/>
      </w:pPr>
      <w:bookmarkStart w:id="44" w:name="_Toc403512475"/>
      <w:bookmarkStart w:id="45" w:name="_Toc404860577"/>
      <w:bookmarkStart w:id="46" w:name="_Toc442368054"/>
      <w:r>
        <w:t xml:space="preserve">Hosting </w:t>
      </w:r>
      <w:r w:rsidR="00D17CD7">
        <w:t xml:space="preserve">and browser </w:t>
      </w:r>
      <w:bookmarkEnd w:id="44"/>
      <w:bookmarkEnd w:id="45"/>
      <w:r w:rsidR="00D17CD7">
        <w:t>accessibility</w:t>
      </w:r>
      <w:bookmarkEnd w:id="46"/>
    </w:p>
    <w:p w14:paraId="63BCD309" w14:textId="76E123FC" w:rsidR="00313DD6" w:rsidRDefault="0035189D" w:rsidP="003A4041">
      <w:pPr>
        <w:pStyle w:val="NewSSPLevel3"/>
      </w:pPr>
      <w:r>
        <w:t>(M)</w:t>
      </w:r>
      <w:r w:rsidR="00C42E63" w:rsidDel="00C42E63">
        <w:t xml:space="preserve"> </w:t>
      </w:r>
      <w:r w:rsidR="00C42E63">
        <w:t xml:space="preserve">The Supplier shall state the type of hosting (public, private, hybrid) </w:t>
      </w:r>
      <w:r w:rsidR="009B22EE">
        <w:t xml:space="preserve">service </w:t>
      </w:r>
      <w:r w:rsidR="00C42E63">
        <w:t>they are proposing</w:t>
      </w:r>
      <w:r w:rsidR="001357AC">
        <w:t xml:space="preserve">, any options available to </w:t>
      </w:r>
      <w:r w:rsidR="008713C0">
        <w:t>the Department</w:t>
      </w:r>
      <w:r w:rsidR="001357AC">
        <w:t>, with associated costs,</w:t>
      </w:r>
      <w:r w:rsidR="00C42E63">
        <w:t xml:space="preserve"> and </w:t>
      </w:r>
      <w:r w:rsidR="009B22EE">
        <w:t xml:space="preserve">explain why this is the most appropriate solution </w:t>
      </w:r>
      <w:r w:rsidR="00932646">
        <w:t xml:space="preserve">for </w:t>
      </w:r>
      <w:r w:rsidR="008713C0">
        <w:t>the Department</w:t>
      </w:r>
      <w:r w:rsidR="00932646">
        <w:t>’s</w:t>
      </w:r>
      <w:r w:rsidR="00C42E63">
        <w:t xml:space="preserve"> requirements for service </w:t>
      </w:r>
      <w:r w:rsidR="00932646">
        <w:t>availability and</w:t>
      </w:r>
      <w:r w:rsidR="00C42E63">
        <w:t xml:space="preserve"> security (as listed in section 7.2 and 7.3). </w:t>
      </w:r>
    </w:p>
    <w:p w14:paraId="5DF8E233" w14:textId="04719B79" w:rsidR="000756E5" w:rsidRPr="00976706" w:rsidRDefault="000756E5" w:rsidP="003A4041">
      <w:pPr>
        <w:pStyle w:val="NewSSPLevel3"/>
      </w:pPr>
      <w:r>
        <w:t xml:space="preserve">(M) The </w:t>
      </w:r>
      <w:r w:rsidR="00FE6EF4">
        <w:t>Corporate Service Solution</w:t>
      </w:r>
      <w:r>
        <w:t xml:space="preserve"> shall support access from the range of </w:t>
      </w:r>
      <w:r w:rsidR="008713C0">
        <w:t>the Department’s</w:t>
      </w:r>
      <w:r w:rsidR="00C4490D">
        <w:t xml:space="preserve"> </w:t>
      </w:r>
      <w:r>
        <w:t xml:space="preserve">platforms and environments as defined in Appendix </w:t>
      </w:r>
      <w:r w:rsidR="0003589A">
        <w:t>C</w:t>
      </w:r>
      <w:r w:rsidR="00C4490D">
        <w:t xml:space="preserve">. </w:t>
      </w:r>
      <w:r w:rsidRPr="00DC5DC4">
        <w:t xml:space="preserve">The </w:t>
      </w:r>
      <w:r>
        <w:t>service</w:t>
      </w:r>
      <w:r w:rsidRPr="00DC5DC4">
        <w:t xml:space="preserve"> </w:t>
      </w:r>
      <w:r>
        <w:t xml:space="preserve">shall </w:t>
      </w:r>
      <w:r w:rsidRPr="00DC5DC4">
        <w:t xml:space="preserve">be compatible with </w:t>
      </w:r>
      <w:r w:rsidR="008713C0">
        <w:t>the Department</w:t>
      </w:r>
      <w:r>
        <w:t>'s</w:t>
      </w:r>
      <w:r w:rsidRPr="00DC5DC4">
        <w:t xml:space="preserve"> standard PC build</w:t>
      </w:r>
      <w:r>
        <w:t>s</w:t>
      </w:r>
      <w:r w:rsidRPr="00DC5DC4">
        <w:t xml:space="preserve"> </w:t>
      </w:r>
      <w:r w:rsidR="00C4490D">
        <w:t xml:space="preserve">and local desktop email clients </w:t>
      </w:r>
      <w:r>
        <w:t xml:space="preserve">as defined in Appendix </w:t>
      </w:r>
      <w:r w:rsidR="0003589A">
        <w:t>C</w:t>
      </w:r>
      <w:r w:rsidR="00006713">
        <w:t>.</w:t>
      </w:r>
      <w:r w:rsidR="004B60A2">
        <w:t xml:space="preserve"> </w:t>
      </w:r>
      <w:r w:rsidR="00C4490D">
        <w:t>Suppliers shall indicate that they can support these services</w:t>
      </w:r>
      <w:r w:rsidR="002D3E89">
        <w:t xml:space="preserve">, </w:t>
      </w:r>
      <w:r w:rsidR="002D3E89" w:rsidRPr="00DC5DC4">
        <w:t xml:space="preserve">supply a list </w:t>
      </w:r>
      <w:r w:rsidR="002D3E89">
        <w:t>of supported screen resolutions</w:t>
      </w:r>
      <w:r w:rsidR="0087259E">
        <w:t>,</w:t>
      </w:r>
      <w:r w:rsidR="002D3E89">
        <w:t xml:space="preserve"> and for client based systems provide f</w:t>
      </w:r>
      <w:r w:rsidR="002D3E89" w:rsidRPr="00527200">
        <w:t xml:space="preserve">ull details of the client software and deployment </w:t>
      </w:r>
      <w:r w:rsidR="002D3E89">
        <w:t>requirements</w:t>
      </w:r>
      <w:r w:rsidR="0087259E">
        <w:t>,</w:t>
      </w:r>
      <w:r w:rsidR="002D3E89" w:rsidRPr="00527200">
        <w:t xml:space="preserve"> including any additional IT </w:t>
      </w:r>
      <w:r w:rsidR="002D3E89">
        <w:t xml:space="preserve">hosting </w:t>
      </w:r>
      <w:r w:rsidR="002D3E89" w:rsidRPr="00527200">
        <w:t xml:space="preserve">services to support any such client </w:t>
      </w:r>
      <w:r w:rsidR="002D3E89">
        <w:t>deployment</w:t>
      </w:r>
      <w:r w:rsidR="002D3E89" w:rsidRPr="00527200">
        <w:t xml:space="preserve">. </w:t>
      </w:r>
    </w:p>
    <w:p w14:paraId="300AA7E1" w14:textId="77777777" w:rsidR="00976706" w:rsidRDefault="000756E5" w:rsidP="003A4041">
      <w:pPr>
        <w:pStyle w:val="NewSSPLevel3"/>
      </w:pPr>
      <w:r>
        <w:t xml:space="preserve">(M) </w:t>
      </w:r>
      <w:r w:rsidR="002D3E89">
        <w:t xml:space="preserve">The </w:t>
      </w:r>
      <w:r w:rsidR="00FE6EF4">
        <w:t>Corporate Service</w:t>
      </w:r>
      <w:r w:rsidR="00AE5F81">
        <w:t xml:space="preserve"> Solution shall be browser based and fully available over the web via a browser connection</w:t>
      </w:r>
      <w:r w:rsidR="00976706">
        <w:t xml:space="preserve"> including via </w:t>
      </w:r>
      <w:r w:rsidRPr="00976706">
        <w:t>Chrome, Internet Explorer, Mozilla Firefox and Safari</w:t>
      </w:r>
      <w:r w:rsidR="00603490">
        <w:t xml:space="preserve"> and </w:t>
      </w:r>
      <w:r w:rsidR="00976706">
        <w:t>run in the browser without the need to download any local software i.e. no plugins.</w:t>
      </w:r>
      <w:r w:rsidR="00976706" w:rsidRPr="00976706">
        <w:t xml:space="preserve"> </w:t>
      </w:r>
    </w:p>
    <w:p w14:paraId="23D7250D" w14:textId="77777777" w:rsidR="00976706" w:rsidRDefault="00FE6EF4" w:rsidP="003A4041">
      <w:pPr>
        <w:pStyle w:val="NewSSPLevel3"/>
      </w:pPr>
      <w:r>
        <w:t>(</w:t>
      </w:r>
      <w:r w:rsidR="002736B2">
        <w:t>M</w:t>
      </w:r>
      <w:r>
        <w:t xml:space="preserve">) The Corporate Service </w:t>
      </w:r>
      <w:r w:rsidR="00976706">
        <w:t>Solution, shall be access</w:t>
      </w:r>
      <w:r w:rsidR="0087259E">
        <w:t>ible</w:t>
      </w:r>
      <w:r w:rsidR="00976706">
        <w:t xml:space="preserve"> </w:t>
      </w:r>
      <w:r w:rsidR="000C3DBD">
        <w:t xml:space="preserve">via apps </w:t>
      </w:r>
      <w:r w:rsidR="00976706">
        <w:t>on mobile devices (both tablets and smartphones)</w:t>
      </w:r>
      <w:r w:rsidR="00C42E63">
        <w:t>, supporting a range of operating systems including Android, iOS</w:t>
      </w:r>
      <w:r w:rsidR="00313DD6">
        <w:t xml:space="preserve"> and</w:t>
      </w:r>
      <w:r w:rsidR="00C42E63">
        <w:t xml:space="preserve"> Windows </w:t>
      </w:r>
      <w:r w:rsidR="00976706">
        <w:t xml:space="preserve">and optimised for screen size. Suppliers shall describe any limitations in </w:t>
      </w:r>
      <w:r w:rsidR="009B22EE">
        <w:t xml:space="preserve">functionality, </w:t>
      </w:r>
      <w:r w:rsidR="00976706">
        <w:t xml:space="preserve">devices and environments supported. </w:t>
      </w:r>
    </w:p>
    <w:p w14:paraId="0FB5340D" w14:textId="77777777" w:rsidR="00976706" w:rsidRDefault="00976706" w:rsidP="00976706">
      <w:pPr>
        <w:pStyle w:val="SSPLevel3"/>
        <w:numPr>
          <w:ilvl w:val="0"/>
          <w:numId w:val="0"/>
        </w:numPr>
        <w:ind w:left="851"/>
      </w:pPr>
    </w:p>
    <w:p w14:paraId="359A7F69" w14:textId="77777777" w:rsidR="002433CC" w:rsidRPr="00D54592" w:rsidRDefault="002433CC" w:rsidP="00CD6420">
      <w:pPr>
        <w:pStyle w:val="Heading2"/>
      </w:pPr>
      <w:bookmarkStart w:id="47" w:name="_Toc404860594"/>
      <w:bookmarkStart w:id="48" w:name="_Toc442368055"/>
      <w:bookmarkStart w:id="49" w:name="_Toc403512479"/>
      <w:bookmarkStart w:id="50" w:name="_Toc404860580"/>
      <w:r w:rsidRPr="00D54592">
        <w:t xml:space="preserve">Service </w:t>
      </w:r>
      <w:bookmarkEnd w:id="47"/>
      <w:r w:rsidRPr="00D54592">
        <w:t>Provision and availability</w:t>
      </w:r>
      <w:bookmarkEnd w:id="48"/>
    </w:p>
    <w:p w14:paraId="0316AAD3" w14:textId="0AEF63BB" w:rsidR="002433CC" w:rsidRPr="00D54592" w:rsidRDefault="002433CC" w:rsidP="003A4041">
      <w:pPr>
        <w:pStyle w:val="NewSSPLevel3"/>
      </w:pPr>
      <w:r w:rsidRPr="00D54592">
        <w:t xml:space="preserve">(M) The service shall </w:t>
      </w:r>
      <w:r w:rsidRPr="00EE4EFB">
        <w:t xml:space="preserve">support </w:t>
      </w:r>
      <w:r w:rsidR="001C49A8" w:rsidRPr="00EE4EFB">
        <w:t>2,000</w:t>
      </w:r>
      <w:r w:rsidR="001C49A8" w:rsidRPr="00D54592">
        <w:t xml:space="preserve"> business users initially,</w:t>
      </w:r>
      <w:r w:rsidRPr="00D54592">
        <w:t xml:space="preserve"> as defined in Appendix </w:t>
      </w:r>
      <w:r w:rsidR="00006713">
        <w:t>A</w:t>
      </w:r>
      <w:r w:rsidR="00603490">
        <w:t xml:space="preserve">.1, </w:t>
      </w:r>
      <w:r w:rsidR="00603490" w:rsidRPr="00D54592">
        <w:t xml:space="preserve">the flexibility to support </w:t>
      </w:r>
      <w:r w:rsidR="00603490">
        <w:t>from 1,</w:t>
      </w:r>
      <w:r w:rsidR="0003589A">
        <w:t>6</w:t>
      </w:r>
      <w:r w:rsidR="00603490">
        <w:t xml:space="preserve">00 </w:t>
      </w:r>
      <w:r w:rsidR="00603490" w:rsidRPr="00D54592">
        <w:t xml:space="preserve">up to 10,000 users, </w:t>
      </w:r>
      <w:r w:rsidR="00603490">
        <w:t xml:space="preserve">if required, without degradation of performance. </w:t>
      </w:r>
    </w:p>
    <w:p w14:paraId="17A425AA" w14:textId="77777777" w:rsidR="002433CC" w:rsidRPr="00D54592" w:rsidRDefault="002433CC" w:rsidP="003A4041">
      <w:pPr>
        <w:pStyle w:val="NewSSPLevel3"/>
      </w:pPr>
      <w:r w:rsidRPr="00D54592">
        <w:t xml:space="preserve">(M) The service shall include all management </w:t>
      </w:r>
      <w:r w:rsidR="00BB3A5E">
        <w:t xml:space="preserve">and costs </w:t>
      </w:r>
      <w:r w:rsidRPr="00D54592">
        <w:t xml:space="preserve">of the hardware, software, including </w:t>
      </w:r>
      <w:r w:rsidR="00D17CD7">
        <w:t xml:space="preserve">software and hardware </w:t>
      </w:r>
      <w:r w:rsidRPr="00D54592">
        <w:t>upgrades</w:t>
      </w:r>
      <w:r w:rsidR="00D17CD7">
        <w:t>, maintenance, patches</w:t>
      </w:r>
      <w:r w:rsidRPr="00D54592">
        <w:t xml:space="preserve"> and technical management of interfaces and integrations provided as part of the solution.</w:t>
      </w:r>
    </w:p>
    <w:p w14:paraId="0F45A967" w14:textId="05A91165" w:rsidR="002433CC" w:rsidRPr="00D54592" w:rsidRDefault="002433CC" w:rsidP="003A4041">
      <w:pPr>
        <w:pStyle w:val="NewSSPLevel3"/>
      </w:pPr>
      <w:r w:rsidRPr="00D54592">
        <w:t xml:space="preserve">(M) The service shall be </w:t>
      </w:r>
      <w:r w:rsidR="000C3DBD">
        <w:t xml:space="preserve">at least </w:t>
      </w:r>
      <w:r w:rsidR="009B6DE8" w:rsidRPr="00D54592">
        <w:t>99</w:t>
      </w:r>
      <w:r w:rsidR="000C3DBD">
        <w:t>.</w:t>
      </w:r>
      <w:r w:rsidR="004E7076">
        <w:t>982</w:t>
      </w:r>
      <w:r w:rsidR="009B6DE8" w:rsidRPr="00D54592">
        <w:t xml:space="preserve">% available over each working day </w:t>
      </w:r>
      <w:r w:rsidR="00142CA9">
        <w:t xml:space="preserve">(Monday to Friday) </w:t>
      </w:r>
      <w:r w:rsidR="009B6DE8" w:rsidRPr="00D54592">
        <w:t>from 6.30am to 10pm.</w:t>
      </w:r>
      <w:r w:rsidRPr="00D54592">
        <w:t xml:space="preserve"> </w:t>
      </w:r>
      <w:r w:rsidR="000C3DBD">
        <w:t xml:space="preserve">Suppliers shall describe what service level options are available to </w:t>
      </w:r>
      <w:r w:rsidR="008713C0">
        <w:t>the Department</w:t>
      </w:r>
      <w:r w:rsidR="000C3DBD">
        <w:t>, with associated costs.</w:t>
      </w:r>
    </w:p>
    <w:p w14:paraId="7E809933" w14:textId="09956AE8" w:rsidR="009B6DE8" w:rsidRDefault="009B6DE8" w:rsidP="003A4041">
      <w:pPr>
        <w:pStyle w:val="NewSSPLevel3"/>
      </w:pPr>
      <w:r w:rsidRPr="00D54592">
        <w:t>(M) The service shall be recover</w:t>
      </w:r>
      <w:r w:rsidR="0087259E">
        <w:t>able</w:t>
      </w:r>
      <w:r w:rsidR="00D54592" w:rsidRPr="00D54592">
        <w:t xml:space="preserve"> </w:t>
      </w:r>
      <w:r w:rsidR="00EC1239">
        <w:t>as set out in section 7.4.3</w:t>
      </w:r>
      <w:r w:rsidR="00D54592" w:rsidRPr="00D54592">
        <w:t xml:space="preserve"> with </w:t>
      </w:r>
      <w:r w:rsidR="00EC1239">
        <w:t>no</w:t>
      </w:r>
      <w:r w:rsidR="00EC1239" w:rsidRPr="00D54592">
        <w:t xml:space="preserve"> </w:t>
      </w:r>
      <w:r w:rsidR="00D54592" w:rsidRPr="00D54592">
        <w:t>loss of data in the case of hardware or software failure.</w:t>
      </w:r>
      <w:r w:rsidR="009B22EE">
        <w:t xml:space="preserve"> Suppliers should indicate how the proposed service provides the level of resilience required.</w:t>
      </w:r>
    </w:p>
    <w:p w14:paraId="26822FFE" w14:textId="77777777" w:rsidR="00EA2DD5" w:rsidRPr="00D54592" w:rsidRDefault="00EA2DD5" w:rsidP="003A4041">
      <w:pPr>
        <w:pStyle w:val="NewSSPLevel3"/>
      </w:pPr>
      <w:r>
        <w:t>(M) The Supplier shall indicate their approach to continuous improvement of the service and how they propose to achieve efficiencies and cost savings.</w:t>
      </w:r>
    </w:p>
    <w:p w14:paraId="6B77DD7E" w14:textId="0FBDD28C" w:rsidR="00EA2DD5" w:rsidRDefault="00FA6307" w:rsidP="003A4041">
      <w:pPr>
        <w:pStyle w:val="NewSSPLevel3"/>
      </w:pPr>
      <w:r>
        <w:t xml:space="preserve">(M) The Supplier shall </w:t>
      </w:r>
      <w:r w:rsidR="00EA2DD5">
        <w:t>provide a forward plan of all proposed functional upgrades of software elements over the lifetime of the contract. In addition, the Supplier shall indicate any software components that may go out of support during the lifetime of the contract</w:t>
      </w:r>
      <w:r w:rsidR="00EC1239">
        <w:t xml:space="preserve"> and any replacement needed will be at the Supplier’s expense. </w:t>
      </w:r>
    </w:p>
    <w:p w14:paraId="707909C8" w14:textId="57BC1449" w:rsidR="00FA6307" w:rsidRPr="0072578B" w:rsidRDefault="00EA2DD5" w:rsidP="003A4041">
      <w:pPr>
        <w:pStyle w:val="NewSSPLevel3"/>
      </w:pPr>
      <w:r>
        <w:t xml:space="preserve">(M) The Supplier shall make </w:t>
      </w:r>
      <w:r w:rsidR="008713C0">
        <w:t>the Department</w:t>
      </w:r>
      <w:r w:rsidR="00FA6307" w:rsidRPr="00000BEB">
        <w:t xml:space="preserve"> aware of future product updates</w:t>
      </w:r>
      <w:r w:rsidR="00BE0FC2">
        <w:t>, version numbers</w:t>
      </w:r>
      <w:r w:rsidR="00FA6307" w:rsidRPr="00000BEB">
        <w:t xml:space="preserve"> and new releases. No updates will be applied without full consultation with </w:t>
      </w:r>
      <w:r w:rsidR="008713C0">
        <w:t>the Department</w:t>
      </w:r>
      <w:r w:rsidR="00BB3A5E">
        <w:t xml:space="preserve"> through an agreed change control process</w:t>
      </w:r>
      <w:r w:rsidR="00FA6307" w:rsidRPr="00000BEB">
        <w:t>.</w:t>
      </w:r>
      <w:r w:rsidR="002D3E89">
        <w:t xml:space="preserve"> T</w:t>
      </w:r>
      <w:r w:rsidR="00FA6307">
        <w:t xml:space="preserve">he supplier shall undertake any scheduled software and hardware maintenance and associated </w:t>
      </w:r>
      <w:r w:rsidR="00FA6307">
        <w:lastRenderedPageBreak/>
        <w:t xml:space="preserve">outages outside of the working day as defined in </w:t>
      </w:r>
      <w:r w:rsidR="00FA6307" w:rsidRPr="00EE4EFB">
        <w:t>7.2.</w:t>
      </w:r>
      <w:r w:rsidR="00A33DC2" w:rsidRPr="00EE4EFB">
        <w:t>3</w:t>
      </w:r>
      <w:r w:rsidR="00FA6307">
        <w:t xml:space="preserve"> </w:t>
      </w:r>
      <w:r w:rsidR="00FA6307" w:rsidRPr="0072578B">
        <w:t xml:space="preserve">Requests for planned system maintenance outages must be submitted to </w:t>
      </w:r>
      <w:r w:rsidR="008713C0">
        <w:t>the Department</w:t>
      </w:r>
      <w:r w:rsidR="00FA6307" w:rsidRPr="0072578B">
        <w:t xml:space="preserve"> for approval with a minimum of 4 weeks' notice</w:t>
      </w:r>
      <w:r w:rsidR="00FA6307">
        <w:t xml:space="preserve">. </w:t>
      </w:r>
      <w:r w:rsidR="00FA6307" w:rsidRPr="0072578B">
        <w:t xml:space="preserve"> </w:t>
      </w:r>
    </w:p>
    <w:p w14:paraId="6E7923C8" w14:textId="24DA0935" w:rsidR="009B6DE8" w:rsidRDefault="00FA6307" w:rsidP="00EE4EFB">
      <w:pPr>
        <w:pStyle w:val="NewSSPLevel3"/>
        <w:keepNext w:val="0"/>
      </w:pPr>
      <w:r>
        <w:t xml:space="preserve">(M) In a Cloud environment </w:t>
      </w:r>
      <w:r w:rsidR="008713C0">
        <w:t>the Department</w:t>
      </w:r>
      <w:r>
        <w:t xml:space="preserve"> expects</w:t>
      </w:r>
      <w:r w:rsidR="00CD3722">
        <w:t xml:space="preserve"> </w:t>
      </w:r>
      <w:r>
        <w:t xml:space="preserve">software </w:t>
      </w:r>
      <w:r w:rsidR="00DD12F8">
        <w:t xml:space="preserve">to be upgraded </w:t>
      </w:r>
      <w:r>
        <w:t xml:space="preserve">and consequently expects that User Acceptance Testing only will be required to implement a version upgrade. The Supplier is expected to explain their upgrade strategy and the facilities provided by the service to the client for a test environment containing a snapshot of the live customer database. </w:t>
      </w:r>
      <w:r w:rsidR="00BB3A5E">
        <w:t xml:space="preserve">The Supplier would be expected to provide the </w:t>
      </w:r>
      <w:r w:rsidR="008713C0">
        <w:t>the Department</w:t>
      </w:r>
      <w:r w:rsidR="00BB3A5E">
        <w:t xml:space="preserve"> with a </w:t>
      </w:r>
      <w:r w:rsidR="00BB3A5E">
        <w:rPr>
          <w:i/>
        </w:rPr>
        <w:t>roadmap</w:t>
      </w:r>
      <w:r w:rsidR="00BB3A5E">
        <w:t xml:space="preserve"> of their upgrade strategy on a rolling year basis</w:t>
      </w:r>
      <w:r w:rsidR="008F0985">
        <w:t>, including the strategy and plan for implementing functionality changes due to any legislation changes that affect the core functional areas of HR, Payroll, Finance and P2P.</w:t>
      </w:r>
    </w:p>
    <w:p w14:paraId="385E9FAD" w14:textId="77777777" w:rsidR="00C4548D" w:rsidRDefault="00EA2DD5" w:rsidP="00EE4EFB">
      <w:pPr>
        <w:pStyle w:val="NewSSPLevel3"/>
        <w:keepNext w:val="0"/>
      </w:pPr>
      <w:r>
        <w:t xml:space="preserve">(M) </w:t>
      </w:r>
      <w:r w:rsidR="00C4548D">
        <w:t>The Supplier shall confirm that additional packages sourced and configured by a third party or the Supplier can be tested, commissioned and fully managed as part of the live service, if required.</w:t>
      </w:r>
    </w:p>
    <w:p w14:paraId="2120789B" w14:textId="77777777" w:rsidR="002433CC" w:rsidRDefault="002433CC" w:rsidP="00EE4EFB">
      <w:pPr>
        <w:pStyle w:val="Heading2"/>
        <w:numPr>
          <w:ilvl w:val="0"/>
          <w:numId w:val="0"/>
        </w:numPr>
        <w:ind w:left="584"/>
      </w:pPr>
    </w:p>
    <w:p w14:paraId="75BF9418" w14:textId="77777777" w:rsidR="000756E5" w:rsidRPr="00B20815" w:rsidRDefault="000756E5" w:rsidP="00EE4EFB">
      <w:pPr>
        <w:pStyle w:val="Heading2"/>
      </w:pPr>
      <w:bookmarkStart w:id="51" w:name="_Toc442368056"/>
      <w:r>
        <w:t>Security</w:t>
      </w:r>
      <w:bookmarkEnd w:id="49"/>
      <w:bookmarkEnd w:id="50"/>
      <w:r>
        <w:t xml:space="preserve"> Requirements</w:t>
      </w:r>
      <w:bookmarkEnd w:id="51"/>
    </w:p>
    <w:p w14:paraId="51A148FD" w14:textId="27E7F8BB" w:rsidR="000756E5" w:rsidRPr="00027BB4" w:rsidRDefault="000756E5" w:rsidP="00EE4EFB">
      <w:pPr>
        <w:pStyle w:val="NewSSPLevel3"/>
        <w:keepNext w:val="0"/>
      </w:pPr>
      <w:r>
        <w:t>(M) The service</w:t>
      </w:r>
      <w:r w:rsidRPr="00B20815">
        <w:t xml:space="preserve"> </w:t>
      </w:r>
      <w:r>
        <w:t>shall be hosted at a secure data centre</w:t>
      </w:r>
      <w:r w:rsidR="008F0985">
        <w:t xml:space="preserve">, meeting TIA-942 Tier </w:t>
      </w:r>
      <w:r w:rsidR="00290052">
        <w:t>3</w:t>
      </w:r>
      <w:r w:rsidR="008F0985">
        <w:t>, or equivalent,</w:t>
      </w:r>
      <w:r>
        <w:t xml:space="preserve"> within the </w:t>
      </w:r>
      <w:r w:rsidR="00BA4B38">
        <w:t>EEA</w:t>
      </w:r>
      <w:r>
        <w:t xml:space="preserve"> which, as a minimum, meets the security requirements for third-party service suppliers as required by Cyber Essentials</w:t>
      </w:r>
      <w:r w:rsidR="000C3DBD">
        <w:rPr>
          <w:rStyle w:val="FootnoteReference"/>
        </w:rPr>
        <w:footnoteReference w:id="1"/>
      </w:r>
      <w:r>
        <w:t xml:space="preserve">. </w:t>
      </w:r>
      <w:r w:rsidRPr="00027BB4">
        <w:t xml:space="preserve">The Supplier shall indicate </w:t>
      </w:r>
      <w:r>
        <w:t xml:space="preserve">how their services comply with these security requirements including </w:t>
      </w:r>
      <w:r w:rsidRPr="00027BB4">
        <w:t>where the data centre(s) are located</w:t>
      </w:r>
      <w:r w:rsidR="004E7076">
        <w:t xml:space="preserve"> including any options for data centre location, </w:t>
      </w:r>
      <w:r>
        <w:t xml:space="preserve">how resilience is provided, </w:t>
      </w:r>
      <w:r w:rsidR="00BE0FC2">
        <w:t>t</w:t>
      </w:r>
      <w:r>
        <w:t xml:space="preserve">ogether with </w:t>
      </w:r>
      <w:r w:rsidRPr="00027BB4">
        <w:t xml:space="preserve">details of </w:t>
      </w:r>
      <w:r>
        <w:t>the organisation providing them</w:t>
      </w:r>
      <w:r w:rsidRPr="00054243">
        <w:rPr>
          <w:color w:val="0000FF"/>
        </w:rPr>
        <w:t xml:space="preserve"> a</w:t>
      </w:r>
      <w:r>
        <w:t>nd</w:t>
      </w:r>
      <w:r w:rsidRPr="00027BB4">
        <w:t xml:space="preserve"> what accreditation and standard they achieved. </w:t>
      </w:r>
    </w:p>
    <w:p w14:paraId="3379FDE2" w14:textId="77777777" w:rsidR="000756E5" w:rsidRPr="00135A35" w:rsidRDefault="000756E5" w:rsidP="00EE4EFB">
      <w:pPr>
        <w:pStyle w:val="NewSSPLevel3"/>
        <w:keepNext w:val="0"/>
      </w:pPr>
      <w:r w:rsidRPr="00905841">
        <w:t xml:space="preserve"> (M) The service shall comply with the Cloud Security Principles as defined at </w:t>
      </w:r>
      <w:hyperlink r:id="rId27" w:history="1">
        <w:r w:rsidRPr="00905841">
          <w:rPr>
            <w:rStyle w:val="Hyperlink"/>
          </w:rPr>
          <w:t>https://www.gov.uk/government/collections/cloud-security-guidance</w:t>
        </w:r>
      </w:hyperlink>
      <w:r w:rsidRPr="00905841">
        <w:t xml:space="preserve">.  Suppliers are requested to indicate what measures they have applied to assure the integrity and security of the service against </w:t>
      </w:r>
      <w:r w:rsidRPr="006D4D88">
        <w:rPr>
          <w:u w:val="single"/>
        </w:rPr>
        <w:t xml:space="preserve">each </w:t>
      </w:r>
      <w:r w:rsidR="004B60A2">
        <w:t>of these principles and are requested to</w:t>
      </w:r>
      <w:r>
        <w:t xml:space="preserve"> provide a draft Security Plan as part of this response.</w:t>
      </w:r>
      <w:r w:rsidR="006D4D88">
        <w:t xml:space="preserve"> </w:t>
      </w:r>
      <w:r>
        <w:t xml:space="preserve">The Supplier shall confirm that they agree to and will support as necessary a regular penetration test being undertaken to the </w:t>
      </w:r>
      <w:r w:rsidRPr="00135A35">
        <w:t>service.</w:t>
      </w:r>
    </w:p>
    <w:p w14:paraId="6A0D971F" w14:textId="77777777" w:rsidR="000756E5" w:rsidRPr="00135A35" w:rsidRDefault="000756E5" w:rsidP="00EE4EFB">
      <w:pPr>
        <w:pStyle w:val="NewSSPLevel3"/>
        <w:keepNext w:val="0"/>
      </w:pPr>
      <w:r w:rsidRPr="00135A35">
        <w:t>(M) The service shall support secure access to include password protection via single sign-on</w:t>
      </w:r>
      <w:r w:rsidR="00D25F55" w:rsidRPr="00135A35">
        <w:t xml:space="preserve">. This means </w:t>
      </w:r>
      <w:r w:rsidRPr="00135A35">
        <w:t xml:space="preserve">utilising </w:t>
      </w:r>
      <w:r w:rsidR="00D25F55" w:rsidRPr="00135A35">
        <w:t>the user’s local network l</w:t>
      </w:r>
      <w:r w:rsidRPr="00135A35">
        <w:t>ogin and password</w:t>
      </w:r>
      <w:r w:rsidR="00D25F55" w:rsidRPr="00135A35">
        <w:t xml:space="preserve">.   </w:t>
      </w:r>
    </w:p>
    <w:p w14:paraId="266B802B" w14:textId="77777777" w:rsidR="000756E5" w:rsidRDefault="000756E5" w:rsidP="00EE4EFB">
      <w:pPr>
        <w:pStyle w:val="NewSSPLevel3"/>
        <w:keepNext w:val="0"/>
      </w:pPr>
      <w:r w:rsidRPr="005C46BA">
        <w:t xml:space="preserve">(M) The service shall </w:t>
      </w:r>
      <w:r>
        <w:t>provide s</w:t>
      </w:r>
      <w:r w:rsidRPr="005C46BA">
        <w:t>ecurity profiles ass</w:t>
      </w:r>
      <w:r w:rsidR="0076764C">
        <w:t>igned to job roles, grades</w:t>
      </w:r>
      <w:r w:rsidRPr="005C46BA">
        <w:t xml:space="preserve"> and/or specific individuals</w:t>
      </w:r>
      <w:r>
        <w:t xml:space="preserve"> to enable </w:t>
      </w:r>
      <w:r w:rsidR="006D4D88">
        <w:t>an individual</w:t>
      </w:r>
      <w:r>
        <w:t xml:space="preserve"> to have access to the required functionality to undertake their tasks, based on their authority to view or modify the associated data.  </w:t>
      </w:r>
      <w:r w:rsidRPr="005C46BA">
        <w:t xml:space="preserve">Individuals may have multiple, complimentary security roles to provide different layers of access dependent upon the roles they have. </w:t>
      </w:r>
      <w:r>
        <w:t>Suppliers shall describe how duties can be segregated in the service.</w:t>
      </w:r>
      <w:r w:rsidRPr="0072578B">
        <w:t xml:space="preserve"> </w:t>
      </w:r>
    </w:p>
    <w:p w14:paraId="0520A76C" w14:textId="093DD323" w:rsidR="000756E5" w:rsidRPr="005C46BA" w:rsidRDefault="000756E5" w:rsidP="00EE4EFB">
      <w:pPr>
        <w:pStyle w:val="NewSSPLevel3"/>
        <w:keepNext w:val="0"/>
      </w:pPr>
      <w:r w:rsidRPr="005C46BA">
        <w:t>(M) The service shall log the details of all creation and update transactions covering details of the transaction along with the associated user name, date and time</w:t>
      </w:r>
      <w:r w:rsidR="006D4D88">
        <w:t xml:space="preserve"> and all system access changes</w:t>
      </w:r>
      <w:r w:rsidRPr="005C46BA">
        <w:t xml:space="preserve">. In addition details of all successful and unsuccessful logins shall be maintained.  Access to this feature should be restricted to key </w:t>
      </w:r>
      <w:r w:rsidR="008713C0">
        <w:t>the Department</w:t>
      </w:r>
      <w:r w:rsidRPr="005C46BA">
        <w:t xml:space="preserve"> personnel. </w:t>
      </w:r>
    </w:p>
    <w:p w14:paraId="50C39DBE" w14:textId="6DA300CC" w:rsidR="000756E5" w:rsidRPr="0076764C" w:rsidRDefault="000756E5" w:rsidP="00EE4EFB">
      <w:pPr>
        <w:pStyle w:val="NewSSPLevel3"/>
        <w:keepNext w:val="0"/>
        <w:rPr>
          <w:i/>
        </w:rPr>
      </w:pPr>
      <w:r w:rsidRPr="0076764C">
        <w:lastRenderedPageBreak/>
        <w:t xml:space="preserve">(M) The service shall provide for separation of </w:t>
      </w:r>
      <w:r w:rsidR="008713C0">
        <w:t>the Department</w:t>
      </w:r>
      <w:r w:rsidRPr="0076764C">
        <w:t xml:space="preserve">'s data from other customers.  Suppliers are requested to indicate how this would be achieved and what evidence would be provided to </w:t>
      </w:r>
      <w:r w:rsidR="008713C0">
        <w:t>the Department</w:t>
      </w:r>
      <w:r w:rsidRPr="0076764C">
        <w:t xml:space="preserve"> to show that such separation has been achieved.</w:t>
      </w:r>
    </w:p>
    <w:p w14:paraId="7B87751C" w14:textId="21628F51" w:rsidR="000756E5" w:rsidRDefault="000756E5" w:rsidP="00EE4EFB">
      <w:pPr>
        <w:pStyle w:val="NewSSPLevel3"/>
        <w:keepNext w:val="0"/>
      </w:pPr>
      <w:r>
        <w:t xml:space="preserve">(M) </w:t>
      </w:r>
      <w:r w:rsidR="008713C0">
        <w:t>The Department</w:t>
      </w:r>
      <w:r>
        <w:t>'s</w:t>
      </w:r>
      <w:r w:rsidRPr="00500539">
        <w:t xml:space="preserve"> data </w:t>
      </w:r>
      <w:r>
        <w:t>shall</w:t>
      </w:r>
      <w:r w:rsidRPr="00500539">
        <w:t xml:space="preserve"> be </w:t>
      </w:r>
      <w:r w:rsidR="00FE6EF4">
        <w:t xml:space="preserve">secure from unauthorised access </w:t>
      </w:r>
      <w:r w:rsidRPr="00500539">
        <w:t xml:space="preserve">both in transit and </w:t>
      </w:r>
      <w:r>
        <w:t xml:space="preserve">at rest </w:t>
      </w:r>
      <w:r w:rsidRPr="00500539">
        <w:t>for all instances of stored data</w:t>
      </w:r>
      <w:r w:rsidR="00FE6EF4">
        <w:t xml:space="preserve">, in particular, staff and related records, commercial and contractual transactions, </w:t>
      </w:r>
      <w:r w:rsidR="0087259E">
        <w:t xml:space="preserve">and </w:t>
      </w:r>
      <w:r w:rsidR="00FE6EF4">
        <w:t>maintenance and approval protocols for suppliers and customers, including bank details and signatures</w:t>
      </w:r>
      <w:r w:rsidRPr="00500539">
        <w:t xml:space="preserve">. Details of </w:t>
      </w:r>
      <w:r>
        <w:t xml:space="preserve">the </w:t>
      </w:r>
      <w:r w:rsidRPr="00500539">
        <w:t xml:space="preserve">data encryption standards </w:t>
      </w:r>
      <w:r>
        <w:t>shall</w:t>
      </w:r>
      <w:r w:rsidRPr="00500539">
        <w:t xml:space="preserve"> be </w:t>
      </w:r>
      <w:r>
        <w:t>provided</w:t>
      </w:r>
      <w:r w:rsidR="00C035D7">
        <w:t xml:space="preserve">, together with details of how they ensure compliance </w:t>
      </w:r>
      <w:r w:rsidR="006A5E4C">
        <w:t xml:space="preserve">with the Data Protection Act </w:t>
      </w:r>
      <w:r w:rsidR="00C51D2C">
        <w:t>1998</w:t>
      </w:r>
      <w:r w:rsidR="00C035D7">
        <w:t xml:space="preserve">. </w:t>
      </w:r>
    </w:p>
    <w:p w14:paraId="16A4B361" w14:textId="77777777" w:rsidR="00057F18" w:rsidRDefault="00057F18" w:rsidP="00EE4EFB">
      <w:pPr>
        <w:pStyle w:val="SSPLevel3"/>
        <w:keepNext w:val="0"/>
        <w:numPr>
          <w:ilvl w:val="0"/>
          <w:numId w:val="0"/>
        </w:numPr>
        <w:ind w:left="851"/>
        <w:rPr>
          <w:highlight w:val="green"/>
        </w:rPr>
      </w:pPr>
    </w:p>
    <w:p w14:paraId="47823B9F" w14:textId="77777777" w:rsidR="00057F18" w:rsidRPr="007022FF" w:rsidRDefault="00057F18" w:rsidP="00EE4EFB">
      <w:pPr>
        <w:pStyle w:val="Heading2"/>
      </w:pPr>
      <w:bookmarkStart w:id="52" w:name="_Toc442368057"/>
      <w:r w:rsidRPr="007022FF">
        <w:t>Service Management</w:t>
      </w:r>
      <w:bookmarkEnd w:id="52"/>
    </w:p>
    <w:p w14:paraId="6A36231E" w14:textId="5DDE5EB9" w:rsidR="007022FF" w:rsidRDefault="007022FF" w:rsidP="00EE4EFB">
      <w:pPr>
        <w:pStyle w:val="NewSSPLevel3"/>
        <w:keepNext w:val="0"/>
      </w:pPr>
      <w:r w:rsidRPr="00D54592">
        <w:t xml:space="preserve">(M) The service shall be available in accordance with an agreed set of SLAs with associated Service Credits.  An initial draft set have been included in the associated schedule (see </w:t>
      </w:r>
      <w:r w:rsidR="008B0457">
        <w:t>Schedule 2</w:t>
      </w:r>
      <w:r w:rsidR="008B0457" w:rsidRPr="00006713">
        <w:t>.2</w:t>
      </w:r>
      <w:r w:rsidRPr="00006713">
        <w:t xml:space="preserve"> </w:t>
      </w:r>
      <w:r w:rsidR="00ED2087" w:rsidRPr="00006713">
        <w:t>of</w:t>
      </w:r>
      <w:r w:rsidRPr="00006713">
        <w:t xml:space="preserve"> </w:t>
      </w:r>
      <w:r w:rsidR="008B0457" w:rsidRPr="00006713">
        <w:t xml:space="preserve">Annex 1 to </w:t>
      </w:r>
      <w:r w:rsidRPr="00006713">
        <w:t>the IT</w:t>
      </w:r>
      <w:r w:rsidR="00EE4EFB" w:rsidRPr="00006713">
        <w:t>SI</w:t>
      </w:r>
      <w:r w:rsidRPr="00006713">
        <w:t>T).</w:t>
      </w:r>
      <w:r w:rsidRPr="00D54592">
        <w:t xml:space="preserve">  The bidders are requested to provide further details of their standard SLA should these not be met and provide options to enable them to be achieved.</w:t>
      </w:r>
    </w:p>
    <w:p w14:paraId="39EE265E" w14:textId="50F0D1EE" w:rsidR="000756E5" w:rsidRPr="00181FC4" w:rsidRDefault="0076764C" w:rsidP="00EE4EFB">
      <w:pPr>
        <w:pStyle w:val="NewSSPLevel3"/>
        <w:keepNext w:val="0"/>
      </w:pPr>
      <w:r w:rsidRPr="00181FC4">
        <w:t>(M) The service shall provide a technical support help desk during working hours 8.30am to 6.00pm</w:t>
      </w:r>
      <w:r w:rsidR="007022FF" w:rsidRPr="00181FC4">
        <w:t xml:space="preserve">. </w:t>
      </w:r>
      <w:r w:rsidR="008713C0">
        <w:t xml:space="preserve">the </w:t>
      </w:r>
      <w:r w:rsidR="008713C0" w:rsidRPr="004E14AF">
        <w:t>Department</w:t>
      </w:r>
      <w:r w:rsidR="000756E5" w:rsidRPr="004E14AF">
        <w:t>'s on-site helpdesk will be the</w:t>
      </w:r>
      <w:r w:rsidR="000756E5" w:rsidRPr="00181FC4">
        <w:t xml:space="preserve"> first point of call for any problem reporting.  Where resolution cannot be provided by the on-site team and the issue relates to the service, </w:t>
      </w:r>
      <w:r w:rsidR="00932646" w:rsidRPr="00181FC4">
        <w:t>and then</w:t>
      </w:r>
      <w:r w:rsidR="000756E5" w:rsidRPr="00181FC4">
        <w:t xml:space="preserve"> the problem will be logged with the Supplier.  Suppliers are requested to indicate how they would manage any calls</w:t>
      </w:r>
      <w:r w:rsidR="00C035D7">
        <w:t xml:space="preserve">, </w:t>
      </w:r>
      <w:r w:rsidR="000756E5" w:rsidRPr="00181FC4">
        <w:t>what call handling processes they would put in place</w:t>
      </w:r>
      <w:r w:rsidR="00C035D7">
        <w:t xml:space="preserve"> and what options may be available, </w:t>
      </w:r>
      <w:r w:rsidR="00313DD6">
        <w:t xml:space="preserve">including support outside normal </w:t>
      </w:r>
      <w:r w:rsidR="008713C0">
        <w:t>the Department’s</w:t>
      </w:r>
      <w:r w:rsidR="00313DD6">
        <w:t xml:space="preserve"> working hours </w:t>
      </w:r>
      <w:r w:rsidR="00C035D7">
        <w:t>with associated costs for hours of operation</w:t>
      </w:r>
      <w:r w:rsidR="000756E5" w:rsidRPr="00181FC4">
        <w:t>.</w:t>
      </w:r>
    </w:p>
    <w:p w14:paraId="0042B048" w14:textId="41B278F1" w:rsidR="000756E5" w:rsidRDefault="000756E5" w:rsidP="003A4041">
      <w:pPr>
        <w:pStyle w:val="NewSSPLevel3"/>
      </w:pPr>
      <w:r>
        <w:t xml:space="preserve">(M) </w:t>
      </w:r>
      <w:r w:rsidR="008713C0">
        <w:t>The Department</w:t>
      </w:r>
      <w:r w:rsidR="00057F18">
        <w:t xml:space="preserve"> </w:t>
      </w:r>
      <w:r>
        <w:t xml:space="preserve">requires the prioritisation by service category and severity on a proactive and reactive problem management basis.  Suppliers are requested to state the response times that </w:t>
      </w:r>
      <w:r w:rsidR="007022FF">
        <w:t xml:space="preserve">they </w:t>
      </w:r>
      <w:r>
        <w:t>would propose</w:t>
      </w:r>
      <w:r w:rsidR="00CF1E1D">
        <w:t>, together with any options and associated costs</w:t>
      </w:r>
      <w:r>
        <w:t>, but these should be better than the following:</w:t>
      </w:r>
    </w:p>
    <w:p w14:paraId="19715C40" w14:textId="77777777" w:rsidR="000756E5" w:rsidRDefault="000756E5" w:rsidP="003A4041">
      <w:pPr>
        <w:widowControl w:val="0"/>
      </w:pPr>
    </w:p>
    <w:tbl>
      <w:tblPr>
        <w:tblW w:w="836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7"/>
        <w:gridCol w:w="3124"/>
        <w:gridCol w:w="1134"/>
        <w:gridCol w:w="1701"/>
        <w:gridCol w:w="1417"/>
      </w:tblGrid>
      <w:tr w:rsidR="00CF4C80" w:rsidRPr="00815677" w14:paraId="2B229E4A" w14:textId="77777777" w:rsidTr="00CF4C80">
        <w:tc>
          <w:tcPr>
            <w:tcW w:w="987" w:type="dxa"/>
            <w:shd w:val="clear" w:color="auto" w:fill="B8CCE4"/>
          </w:tcPr>
          <w:p w14:paraId="2CECCF88" w14:textId="77777777" w:rsidR="00CF4C80" w:rsidRPr="00740CEB" w:rsidRDefault="00CF4C80" w:rsidP="008D2EAA">
            <w:pPr>
              <w:widowControl w:val="0"/>
              <w:rPr>
                <w:rFonts w:ascii="Calibri" w:hAnsi="Calibri"/>
                <w:b/>
              </w:rPr>
            </w:pPr>
            <w:r w:rsidRPr="00740CEB">
              <w:rPr>
                <w:rFonts w:ascii="Calibri" w:hAnsi="Calibri"/>
                <w:b/>
                <w:sz w:val="22"/>
              </w:rPr>
              <w:t>Priority</w:t>
            </w:r>
          </w:p>
        </w:tc>
        <w:tc>
          <w:tcPr>
            <w:tcW w:w="3124" w:type="dxa"/>
            <w:shd w:val="clear" w:color="auto" w:fill="B8CCE4"/>
          </w:tcPr>
          <w:p w14:paraId="13E252CE" w14:textId="77777777" w:rsidR="00CF4C80" w:rsidRPr="00740CEB" w:rsidRDefault="00CF4C80" w:rsidP="008D2EAA">
            <w:pPr>
              <w:widowControl w:val="0"/>
              <w:rPr>
                <w:rFonts w:ascii="Calibri" w:hAnsi="Calibri"/>
                <w:b/>
              </w:rPr>
            </w:pPr>
            <w:r w:rsidRPr="00740CEB">
              <w:rPr>
                <w:rFonts w:ascii="Calibri" w:hAnsi="Calibri"/>
                <w:b/>
                <w:sz w:val="22"/>
              </w:rPr>
              <w:t>Description</w:t>
            </w:r>
          </w:p>
        </w:tc>
        <w:tc>
          <w:tcPr>
            <w:tcW w:w="1134" w:type="dxa"/>
            <w:shd w:val="clear" w:color="auto" w:fill="B8CCE4"/>
          </w:tcPr>
          <w:p w14:paraId="6C8F6FF1" w14:textId="77777777" w:rsidR="00CF4C80" w:rsidRPr="00740CEB" w:rsidRDefault="00CF4C80" w:rsidP="008D2EAA">
            <w:pPr>
              <w:widowControl w:val="0"/>
              <w:rPr>
                <w:rFonts w:ascii="Calibri" w:hAnsi="Calibri"/>
                <w:b/>
              </w:rPr>
            </w:pPr>
            <w:r w:rsidRPr="00740CEB">
              <w:rPr>
                <w:rFonts w:ascii="Calibri" w:hAnsi="Calibri"/>
                <w:b/>
                <w:sz w:val="22"/>
              </w:rPr>
              <w:t>First Response</w:t>
            </w:r>
          </w:p>
        </w:tc>
        <w:tc>
          <w:tcPr>
            <w:tcW w:w="1701" w:type="dxa"/>
            <w:shd w:val="clear" w:color="auto" w:fill="B8CCE4"/>
          </w:tcPr>
          <w:p w14:paraId="55C658DA" w14:textId="77777777" w:rsidR="00CF4C80" w:rsidRPr="00740CEB" w:rsidRDefault="001161E5" w:rsidP="008D2EAA">
            <w:pPr>
              <w:widowControl w:val="0"/>
              <w:rPr>
                <w:rFonts w:ascii="Calibri" w:hAnsi="Calibri"/>
                <w:b/>
              </w:rPr>
            </w:pPr>
            <w:r>
              <w:rPr>
                <w:rFonts w:ascii="Calibri" w:hAnsi="Calibri"/>
                <w:b/>
                <w:sz w:val="22"/>
              </w:rPr>
              <w:t>Diagnose &amp; plan to resolve</w:t>
            </w:r>
          </w:p>
        </w:tc>
        <w:tc>
          <w:tcPr>
            <w:tcW w:w="1417" w:type="dxa"/>
            <w:shd w:val="clear" w:color="auto" w:fill="B8CCE4"/>
          </w:tcPr>
          <w:p w14:paraId="354B770B" w14:textId="77777777" w:rsidR="00CF4C80" w:rsidRPr="00740CEB" w:rsidRDefault="00CF4C80" w:rsidP="008D2EAA">
            <w:pPr>
              <w:widowControl w:val="0"/>
              <w:rPr>
                <w:rFonts w:ascii="Calibri" w:hAnsi="Calibri"/>
                <w:b/>
              </w:rPr>
            </w:pPr>
            <w:r w:rsidRPr="00740CEB">
              <w:rPr>
                <w:rFonts w:ascii="Calibri" w:hAnsi="Calibri"/>
                <w:b/>
                <w:sz w:val="22"/>
              </w:rPr>
              <w:t>Fix</w:t>
            </w:r>
          </w:p>
        </w:tc>
      </w:tr>
      <w:tr w:rsidR="00CF4C80" w:rsidRPr="00815677" w14:paraId="0556EC0B" w14:textId="77777777" w:rsidTr="00CF4C80">
        <w:tc>
          <w:tcPr>
            <w:tcW w:w="987" w:type="dxa"/>
          </w:tcPr>
          <w:p w14:paraId="6A1F46AF" w14:textId="77777777" w:rsidR="00CF4C80" w:rsidRPr="00740CEB" w:rsidRDefault="00CF4C80" w:rsidP="008D2EAA">
            <w:pPr>
              <w:widowControl w:val="0"/>
              <w:jc w:val="center"/>
              <w:rPr>
                <w:rFonts w:ascii="Calibri" w:hAnsi="Calibri"/>
              </w:rPr>
            </w:pPr>
            <w:r w:rsidRPr="00740CEB">
              <w:rPr>
                <w:rFonts w:ascii="Calibri" w:hAnsi="Calibri"/>
              </w:rPr>
              <w:t>1</w:t>
            </w:r>
          </w:p>
        </w:tc>
        <w:tc>
          <w:tcPr>
            <w:tcW w:w="3124" w:type="dxa"/>
          </w:tcPr>
          <w:p w14:paraId="4CE7A48E" w14:textId="77777777" w:rsidR="00CF4C80" w:rsidRPr="00740CEB" w:rsidRDefault="00CF4C80" w:rsidP="00CF4C80">
            <w:pPr>
              <w:widowControl w:val="0"/>
              <w:rPr>
                <w:rFonts w:ascii="Calibri" w:hAnsi="Calibri"/>
              </w:rPr>
            </w:pPr>
            <w:r>
              <w:rPr>
                <w:rFonts w:ascii="Calibri" w:hAnsi="Calibri"/>
              </w:rPr>
              <w:t>Total apparent system loss or total inability to use an application due to a functionality or security problem</w:t>
            </w:r>
          </w:p>
        </w:tc>
        <w:tc>
          <w:tcPr>
            <w:tcW w:w="1134" w:type="dxa"/>
          </w:tcPr>
          <w:p w14:paraId="6DA0B486" w14:textId="77777777" w:rsidR="00CF4C80" w:rsidRPr="00740CEB" w:rsidRDefault="00CF4C80" w:rsidP="00A33DC2">
            <w:pPr>
              <w:widowControl w:val="0"/>
              <w:jc w:val="left"/>
              <w:rPr>
                <w:rFonts w:ascii="Calibri" w:hAnsi="Calibri"/>
              </w:rPr>
            </w:pPr>
            <w:r w:rsidRPr="00740CEB">
              <w:rPr>
                <w:rFonts w:ascii="Calibri" w:hAnsi="Calibri"/>
              </w:rPr>
              <w:t>15 minutes</w:t>
            </w:r>
          </w:p>
        </w:tc>
        <w:tc>
          <w:tcPr>
            <w:tcW w:w="1701" w:type="dxa"/>
          </w:tcPr>
          <w:p w14:paraId="493A69D2" w14:textId="77777777" w:rsidR="00CF4C80" w:rsidRPr="00740CEB" w:rsidRDefault="00CF4C80" w:rsidP="00A33DC2">
            <w:pPr>
              <w:widowControl w:val="0"/>
              <w:jc w:val="left"/>
              <w:rPr>
                <w:rFonts w:ascii="Calibri" w:hAnsi="Calibri"/>
              </w:rPr>
            </w:pPr>
            <w:r w:rsidRPr="00740CEB">
              <w:rPr>
                <w:rFonts w:ascii="Calibri" w:hAnsi="Calibri"/>
              </w:rPr>
              <w:t>1 hour</w:t>
            </w:r>
          </w:p>
        </w:tc>
        <w:tc>
          <w:tcPr>
            <w:tcW w:w="1417" w:type="dxa"/>
          </w:tcPr>
          <w:p w14:paraId="60FA81EB" w14:textId="77777777" w:rsidR="00CF4C80" w:rsidRPr="00740CEB" w:rsidRDefault="00BB3A5E" w:rsidP="00A33DC2">
            <w:pPr>
              <w:widowControl w:val="0"/>
              <w:jc w:val="left"/>
              <w:rPr>
                <w:rFonts w:ascii="Calibri" w:hAnsi="Calibri"/>
              </w:rPr>
            </w:pPr>
            <w:r>
              <w:rPr>
                <w:rFonts w:ascii="Calibri" w:hAnsi="Calibri"/>
              </w:rPr>
              <w:t>8</w:t>
            </w:r>
            <w:r w:rsidR="00CF4C80" w:rsidRPr="00740CEB">
              <w:rPr>
                <w:rFonts w:ascii="Calibri" w:hAnsi="Calibri"/>
              </w:rPr>
              <w:t xml:space="preserve"> hours</w:t>
            </w:r>
          </w:p>
        </w:tc>
      </w:tr>
      <w:tr w:rsidR="00CF4C80" w:rsidRPr="00815677" w14:paraId="19D6D0EF" w14:textId="77777777" w:rsidTr="00CF4C80">
        <w:tc>
          <w:tcPr>
            <w:tcW w:w="987" w:type="dxa"/>
          </w:tcPr>
          <w:p w14:paraId="72AA0309" w14:textId="77777777" w:rsidR="00CF4C80" w:rsidRPr="00740CEB" w:rsidRDefault="00CF4C80" w:rsidP="008D2EAA">
            <w:pPr>
              <w:widowControl w:val="0"/>
              <w:jc w:val="center"/>
              <w:rPr>
                <w:rFonts w:ascii="Calibri" w:hAnsi="Calibri"/>
              </w:rPr>
            </w:pPr>
            <w:r w:rsidRPr="00740CEB">
              <w:rPr>
                <w:rFonts w:ascii="Calibri" w:hAnsi="Calibri"/>
              </w:rPr>
              <w:t>2</w:t>
            </w:r>
          </w:p>
        </w:tc>
        <w:tc>
          <w:tcPr>
            <w:tcW w:w="3124" w:type="dxa"/>
          </w:tcPr>
          <w:p w14:paraId="7F437471" w14:textId="22168C2E" w:rsidR="00CF4C80" w:rsidRPr="00740CEB" w:rsidRDefault="00EC1239" w:rsidP="000C7D61">
            <w:pPr>
              <w:widowControl w:val="0"/>
              <w:rPr>
                <w:rFonts w:ascii="Calibri" w:hAnsi="Calibri"/>
              </w:rPr>
            </w:pPr>
            <w:r>
              <w:rPr>
                <w:rFonts w:ascii="Calibri" w:hAnsi="Calibri"/>
              </w:rPr>
              <w:t xml:space="preserve">Many </w:t>
            </w:r>
            <w:r w:rsidR="00CF4C80">
              <w:rPr>
                <w:rFonts w:ascii="Calibri" w:hAnsi="Calibri"/>
              </w:rPr>
              <w:t>people are unable to access the system as normal</w:t>
            </w:r>
            <w:r>
              <w:rPr>
                <w:rFonts w:ascii="Calibri" w:hAnsi="Calibri"/>
              </w:rPr>
              <w:t>, or o</w:t>
            </w:r>
            <w:r w:rsidR="00CF4C80">
              <w:rPr>
                <w:rFonts w:ascii="Calibri" w:hAnsi="Calibri"/>
              </w:rPr>
              <w:t>ne or more users are unable to carry out critical business processes.</w:t>
            </w:r>
          </w:p>
        </w:tc>
        <w:tc>
          <w:tcPr>
            <w:tcW w:w="1134" w:type="dxa"/>
          </w:tcPr>
          <w:p w14:paraId="59D6FCC6" w14:textId="77777777" w:rsidR="00CF4C80" w:rsidRPr="00740CEB" w:rsidRDefault="00CF4C80" w:rsidP="00A33DC2">
            <w:pPr>
              <w:widowControl w:val="0"/>
              <w:jc w:val="left"/>
              <w:rPr>
                <w:rFonts w:ascii="Calibri" w:hAnsi="Calibri"/>
              </w:rPr>
            </w:pPr>
            <w:r w:rsidRPr="00740CEB">
              <w:rPr>
                <w:rFonts w:ascii="Calibri" w:hAnsi="Calibri"/>
              </w:rPr>
              <w:t>45 minutes</w:t>
            </w:r>
          </w:p>
        </w:tc>
        <w:tc>
          <w:tcPr>
            <w:tcW w:w="1701" w:type="dxa"/>
          </w:tcPr>
          <w:p w14:paraId="27AC1D29" w14:textId="77777777" w:rsidR="00CF4C80" w:rsidRPr="00740CEB" w:rsidRDefault="00CF4C80" w:rsidP="00A33DC2">
            <w:pPr>
              <w:widowControl w:val="0"/>
              <w:jc w:val="left"/>
              <w:rPr>
                <w:rFonts w:ascii="Calibri" w:hAnsi="Calibri"/>
              </w:rPr>
            </w:pPr>
            <w:r>
              <w:rPr>
                <w:rFonts w:ascii="Calibri" w:hAnsi="Calibri"/>
              </w:rPr>
              <w:t>5</w:t>
            </w:r>
            <w:r w:rsidRPr="00740CEB">
              <w:rPr>
                <w:rFonts w:ascii="Calibri" w:hAnsi="Calibri"/>
              </w:rPr>
              <w:t xml:space="preserve"> hours</w:t>
            </w:r>
          </w:p>
        </w:tc>
        <w:tc>
          <w:tcPr>
            <w:tcW w:w="1417" w:type="dxa"/>
          </w:tcPr>
          <w:p w14:paraId="10E77095" w14:textId="77777777" w:rsidR="00CF4C80" w:rsidRPr="00740CEB" w:rsidRDefault="00CF4C80" w:rsidP="00A33DC2">
            <w:pPr>
              <w:widowControl w:val="0"/>
              <w:jc w:val="left"/>
              <w:rPr>
                <w:rFonts w:ascii="Calibri" w:hAnsi="Calibri"/>
              </w:rPr>
            </w:pPr>
            <w:r w:rsidRPr="00740CEB">
              <w:rPr>
                <w:rFonts w:ascii="Calibri" w:hAnsi="Calibri"/>
              </w:rPr>
              <w:t>1 working day</w:t>
            </w:r>
          </w:p>
        </w:tc>
      </w:tr>
      <w:tr w:rsidR="00CF4C80" w:rsidRPr="00815677" w14:paraId="0FE59A98" w14:textId="77777777" w:rsidTr="00CF4C80">
        <w:tc>
          <w:tcPr>
            <w:tcW w:w="987" w:type="dxa"/>
          </w:tcPr>
          <w:p w14:paraId="611A1B44" w14:textId="77777777" w:rsidR="00CF4C80" w:rsidRPr="00740CEB" w:rsidRDefault="00CF4C80" w:rsidP="008D2EAA">
            <w:pPr>
              <w:widowControl w:val="0"/>
              <w:jc w:val="center"/>
              <w:rPr>
                <w:rFonts w:ascii="Calibri" w:hAnsi="Calibri"/>
              </w:rPr>
            </w:pPr>
            <w:r w:rsidRPr="00740CEB">
              <w:rPr>
                <w:rFonts w:ascii="Calibri" w:hAnsi="Calibri"/>
              </w:rPr>
              <w:t>3</w:t>
            </w:r>
          </w:p>
        </w:tc>
        <w:tc>
          <w:tcPr>
            <w:tcW w:w="3124" w:type="dxa"/>
          </w:tcPr>
          <w:p w14:paraId="4194F39E" w14:textId="77777777" w:rsidR="00CF4C80" w:rsidRPr="00740CEB" w:rsidRDefault="00CF4C80" w:rsidP="008D2EAA">
            <w:pPr>
              <w:widowControl w:val="0"/>
              <w:rPr>
                <w:rFonts w:ascii="Calibri" w:hAnsi="Calibri"/>
              </w:rPr>
            </w:pPr>
            <w:r>
              <w:rPr>
                <w:rFonts w:ascii="Calibri" w:hAnsi="Calibri"/>
              </w:rPr>
              <w:t>One or more users are unable to perform some functions within the system. No critical systems/processes affected.</w:t>
            </w:r>
          </w:p>
        </w:tc>
        <w:tc>
          <w:tcPr>
            <w:tcW w:w="1134" w:type="dxa"/>
          </w:tcPr>
          <w:p w14:paraId="0A52CE2B" w14:textId="77777777" w:rsidR="00CF4C80" w:rsidRPr="00740CEB" w:rsidRDefault="00CF4C80" w:rsidP="00A33DC2">
            <w:pPr>
              <w:widowControl w:val="0"/>
              <w:jc w:val="left"/>
              <w:rPr>
                <w:rFonts w:ascii="Calibri" w:hAnsi="Calibri"/>
              </w:rPr>
            </w:pPr>
            <w:r w:rsidRPr="00740CEB">
              <w:rPr>
                <w:rFonts w:ascii="Calibri" w:hAnsi="Calibri"/>
              </w:rPr>
              <w:t>8 hours</w:t>
            </w:r>
          </w:p>
        </w:tc>
        <w:tc>
          <w:tcPr>
            <w:tcW w:w="1701" w:type="dxa"/>
          </w:tcPr>
          <w:p w14:paraId="25BBEBF7" w14:textId="77777777" w:rsidR="00CF4C80" w:rsidRPr="00740CEB" w:rsidRDefault="00CF4C80" w:rsidP="00A33DC2">
            <w:pPr>
              <w:widowControl w:val="0"/>
              <w:jc w:val="left"/>
              <w:rPr>
                <w:rFonts w:ascii="Calibri" w:hAnsi="Calibri"/>
              </w:rPr>
            </w:pPr>
            <w:r>
              <w:rPr>
                <w:rFonts w:ascii="Calibri" w:hAnsi="Calibri"/>
              </w:rPr>
              <w:t>1</w:t>
            </w:r>
            <w:r w:rsidRPr="00740CEB">
              <w:rPr>
                <w:rFonts w:ascii="Calibri" w:hAnsi="Calibri"/>
              </w:rPr>
              <w:t xml:space="preserve"> working days</w:t>
            </w:r>
          </w:p>
        </w:tc>
        <w:tc>
          <w:tcPr>
            <w:tcW w:w="1417" w:type="dxa"/>
          </w:tcPr>
          <w:p w14:paraId="355819E1" w14:textId="77777777" w:rsidR="00CF4C80" w:rsidRPr="00740CEB" w:rsidRDefault="00CF4C80" w:rsidP="00A33DC2">
            <w:pPr>
              <w:widowControl w:val="0"/>
              <w:jc w:val="left"/>
              <w:rPr>
                <w:rFonts w:ascii="Calibri" w:hAnsi="Calibri"/>
              </w:rPr>
            </w:pPr>
            <w:r>
              <w:rPr>
                <w:rFonts w:ascii="Calibri" w:hAnsi="Calibri"/>
              </w:rPr>
              <w:t xml:space="preserve">2 </w:t>
            </w:r>
            <w:r w:rsidRPr="00740CEB">
              <w:rPr>
                <w:rFonts w:ascii="Calibri" w:hAnsi="Calibri"/>
              </w:rPr>
              <w:t>working days</w:t>
            </w:r>
          </w:p>
        </w:tc>
      </w:tr>
      <w:tr w:rsidR="00CF4C80" w:rsidRPr="00815677" w14:paraId="61D0C430" w14:textId="77777777" w:rsidTr="00CF4C80">
        <w:tc>
          <w:tcPr>
            <w:tcW w:w="987" w:type="dxa"/>
          </w:tcPr>
          <w:p w14:paraId="76686220" w14:textId="77777777" w:rsidR="00CF4C80" w:rsidRPr="00740CEB" w:rsidRDefault="00CF4C80" w:rsidP="008D2EAA">
            <w:pPr>
              <w:widowControl w:val="0"/>
              <w:jc w:val="center"/>
              <w:rPr>
                <w:rFonts w:ascii="Calibri" w:hAnsi="Calibri"/>
              </w:rPr>
            </w:pPr>
            <w:r w:rsidRPr="00740CEB">
              <w:rPr>
                <w:rFonts w:ascii="Calibri" w:hAnsi="Calibri"/>
              </w:rPr>
              <w:t>4</w:t>
            </w:r>
          </w:p>
        </w:tc>
        <w:tc>
          <w:tcPr>
            <w:tcW w:w="3124" w:type="dxa"/>
          </w:tcPr>
          <w:p w14:paraId="1D896C93" w14:textId="77777777" w:rsidR="00CF4C80" w:rsidRPr="00740CEB" w:rsidRDefault="00CF4C80" w:rsidP="008D2EAA">
            <w:pPr>
              <w:widowControl w:val="0"/>
              <w:rPr>
                <w:rFonts w:ascii="Calibri" w:hAnsi="Calibri"/>
              </w:rPr>
            </w:pPr>
            <w:r>
              <w:rPr>
                <w:rFonts w:ascii="Calibri" w:hAnsi="Calibri"/>
              </w:rPr>
              <w:t>Minor or cosmetic problem with some system functionality. Does not stop system from performing designed function.</w:t>
            </w:r>
          </w:p>
        </w:tc>
        <w:tc>
          <w:tcPr>
            <w:tcW w:w="1134" w:type="dxa"/>
          </w:tcPr>
          <w:p w14:paraId="3C16FC20" w14:textId="77777777" w:rsidR="00CF4C80" w:rsidRPr="00740CEB" w:rsidRDefault="00CF4C80" w:rsidP="00A33DC2">
            <w:pPr>
              <w:widowControl w:val="0"/>
              <w:jc w:val="left"/>
              <w:rPr>
                <w:rFonts w:ascii="Calibri" w:hAnsi="Calibri"/>
              </w:rPr>
            </w:pPr>
            <w:r w:rsidRPr="00740CEB">
              <w:rPr>
                <w:rFonts w:ascii="Calibri" w:hAnsi="Calibri"/>
              </w:rPr>
              <w:t>8 hours</w:t>
            </w:r>
          </w:p>
        </w:tc>
        <w:tc>
          <w:tcPr>
            <w:tcW w:w="1701" w:type="dxa"/>
          </w:tcPr>
          <w:p w14:paraId="58D31E5B" w14:textId="77777777" w:rsidR="00CF4C80" w:rsidRPr="00740CEB" w:rsidRDefault="00CF4C80" w:rsidP="00A33DC2">
            <w:pPr>
              <w:widowControl w:val="0"/>
              <w:jc w:val="left"/>
              <w:rPr>
                <w:rFonts w:ascii="Calibri" w:hAnsi="Calibri"/>
              </w:rPr>
            </w:pPr>
            <w:r w:rsidRPr="00740CEB">
              <w:rPr>
                <w:rFonts w:ascii="Calibri" w:hAnsi="Calibri"/>
              </w:rPr>
              <w:t>5 working days</w:t>
            </w:r>
          </w:p>
        </w:tc>
        <w:tc>
          <w:tcPr>
            <w:tcW w:w="1417" w:type="dxa"/>
          </w:tcPr>
          <w:p w14:paraId="364074E2" w14:textId="77777777" w:rsidR="00CF4C80" w:rsidRPr="00740CEB" w:rsidRDefault="00CF4C80" w:rsidP="00A33DC2">
            <w:pPr>
              <w:widowControl w:val="0"/>
              <w:jc w:val="left"/>
              <w:rPr>
                <w:rFonts w:ascii="Calibri" w:hAnsi="Calibri"/>
              </w:rPr>
            </w:pPr>
            <w:r w:rsidRPr="00740CEB">
              <w:rPr>
                <w:rFonts w:ascii="Calibri" w:hAnsi="Calibri"/>
              </w:rPr>
              <w:t>10 working days</w:t>
            </w:r>
          </w:p>
        </w:tc>
      </w:tr>
      <w:tr w:rsidR="00CF4C80" w:rsidRPr="00815677" w14:paraId="536F61D1" w14:textId="77777777" w:rsidTr="00CF4C80">
        <w:tc>
          <w:tcPr>
            <w:tcW w:w="987" w:type="dxa"/>
          </w:tcPr>
          <w:p w14:paraId="21034739" w14:textId="77777777" w:rsidR="00CF4C80" w:rsidRPr="00740CEB" w:rsidRDefault="00CF4C80" w:rsidP="008D2EAA">
            <w:pPr>
              <w:widowControl w:val="0"/>
              <w:jc w:val="center"/>
              <w:rPr>
                <w:rFonts w:ascii="Calibri" w:hAnsi="Calibri"/>
              </w:rPr>
            </w:pPr>
            <w:r w:rsidRPr="00740CEB">
              <w:rPr>
                <w:rFonts w:ascii="Calibri" w:hAnsi="Calibri"/>
              </w:rPr>
              <w:t>5</w:t>
            </w:r>
          </w:p>
        </w:tc>
        <w:tc>
          <w:tcPr>
            <w:tcW w:w="3124" w:type="dxa"/>
          </w:tcPr>
          <w:p w14:paraId="15D00AC2" w14:textId="77777777" w:rsidR="00CF4C80" w:rsidRPr="00740CEB" w:rsidRDefault="00CF4C80" w:rsidP="008D2EAA">
            <w:pPr>
              <w:widowControl w:val="0"/>
              <w:rPr>
                <w:rFonts w:ascii="Calibri" w:hAnsi="Calibri"/>
              </w:rPr>
            </w:pPr>
            <w:r w:rsidRPr="00740CEB">
              <w:rPr>
                <w:rFonts w:ascii="Calibri" w:hAnsi="Calibri"/>
              </w:rPr>
              <w:t>Project/Development Request</w:t>
            </w:r>
          </w:p>
        </w:tc>
        <w:tc>
          <w:tcPr>
            <w:tcW w:w="1134" w:type="dxa"/>
          </w:tcPr>
          <w:p w14:paraId="69397F07" w14:textId="77777777" w:rsidR="00CF4C80" w:rsidRPr="00740CEB" w:rsidRDefault="00CF4C80" w:rsidP="00A33DC2">
            <w:pPr>
              <w:widowControl w:val="0"/>
              <w:jc w:val="left"/>
              <w:rPr>
                <w:rFonts w:ascii="Calibri" w:hAnsi="Calibri"/>
              </w:rPr>
            </w:pPr>
            <w:r w:rsidRPr="00740CEB">
              <w:rPr>
                <w:rFonts w:ascii="Calibri" w:hAnsi="Calibri"/>
              </w:rPr>
              <w:t>5 working days</w:t>
            </w:r>
          </w:p>
        </w:tc>
        <w:tc>
          <w:tcPr>
            <w:tcW w:w="1701" w:type="dxa"/>
          </w:tcPr>
          <w:p w14:paraId="5DCB257B" w14:textId="77777777" w:rsidR="00CF4C80" w:rsidRPr="00740CEB" w:rsidRDefault="00CF4C80" w:rsidP="00A33DC2">
            <w:pPr>
              <w:widowControl w:val="0"/>
              <w:jc w:val="left"/>
              <w:rPr>
                <w:rFonts w:ascii="Calibri" w:hAnsi="Calibri"/>
              </w:rPr>
            </w:pPr>
            <w:r w:rsidRPr="00740CEB">
              <w:rPr>
                <w:rFonts w:ascii="Calibri" w:hAnsi="Calibri"/>
              </w:rPr>
              <w:t>As agreed</w:t>
            </w:r>
          </w:p>
        </w:tc>
        <w:tc>
          <w:tcPr>
            <w:tcW w:w="1417" w:type="dxa"/>
          </w:tcPr>
          <w:p w14:paraId="5569B5C6" w14:textId="77777777" w:rsidR="00CF4C80" w:rsidRPr="00740CEB" w:rsidRDefault="00CF4C80" w:rsidP="00A33DC2">
            <w:pPr>
              <w:widowControl w:val="0"/>
              <w:jc w:val="left"/>
              <w:rPr>
                <w:rFonts w:ascii="Calibri" w:hAnsi="Calibri"/>
              </w:rPr>
            </w:pPr>
            <w:r w:rsidRPr="00740CEB">
              <w:rPr>
                <w:rFonts w:ascii="Calibri" w:hAnsi="Calibri"/>
              </w:rPr>
              <w:t>As agreed</w:t>
            </w:r>
          </w:p>
        </w:tc>
      </w:tr>
    </w:tbl>
    <w:p w14:paraId="7308768C" w14:textId="560C8EDC" w:rsidR="000756E5" w:rsidRDefault="000756E5" w:rsidP="003A4041">
      <w:pPr>
        <w:pStyle w:val="NewSSPLevel3"/>
      </w:pPr>
      <w:r>
        <w:lastRenderedPageBreak/>
        <w:t xml:space="preserve">(M) The Supplier shall confirm that they will appoint a Service Manager who will attend regular meetings with </w:t>
      </w:r>
      <w:r w:rsidR="008713C0">
        <w:t>the Department</w:t>
      </w:r>
      <w:r>
        <w:t>, to be held at least once per month.  Suppliers should explain the format of this service meeting.</w:t>
      </w:r>
    </w:p>
    <w:p w14:paraId="26B8E115" w14:textId="7ECB71EC" w:rsidR="000756E5" w:rsidRDefault="000756E5" w:rsidP="003A4041">
      <w:pPr>
        <w:pStyle w:val="NewSSPLevel3"/>
      </w:pPr>
      <w:r w:rsidRPr="00BC55A9">
        <w:t xml:space="preserve">(B) </w:t>
      </w:r>
      <w:r w:rsidR="001161E5">
        <w:t>Schedule 2.</w:t>
      </w:r>
      <w:r w:rsidR="001161E5" w:rsidRPr="00006713">
        <w:t>2 of Annex 1 to the IT</w:t>
      </w:r>
      <w:r w:rsidR="00EE4EFB" w:rsidRPr="00006713">
        <w:t>SI</w:t>
      </w:r>
      <w:r w:rsidR="001161E5" w:rsidRPr="00006713">
        <w:t>T</w:t>
      </w:r>
      <w:r w:rsidRPr="00006713">
        <w:t xml:space="preserve"> sets</w:t>
      </w:r>
      <w:r w:rsidRPr="00BC55A9">
        <w:t xml:space="preserve"> out the escalation</w:t>
      </w:r>
      <w:r>
        <w:t xml:space="preserve"> procedure that the parties shall follow in respect of matters of the type referred to in the table above.  The representatives for each party in the escalation procedure are set out in the table below.  The parties representatives shall attempt to resolve matters referred to them in accordance with the timescales set out below.  If the representatives for each party cannot resolve the relevant matter in accordance with the timescales set out in the table below the relevant issue or dispute will be escalated to the next level.</w:t>
      </w:r>
    </w:p>
    <w:p w14:paraId="1D9F9ECC" w14:textId="77777777" w:rsidR="000756E5" w:rsidRDefault="000756E5" w:rsidP="007B65E2">
      <w:pPr>
        <w:widowControl w:val="0"/>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6"/>
        <w:gridCol w:w="3323"/>
        <w:gridCol w:w="1559"/>
        <w:gridCol w:w="1559"/>
        <w:gridCol w:w="1196"/>
      </w:tblGrid>
      <w:tr w:rsidR="000756E5" w:rsidRPr="00FF403B" w14:paraId="7FCCB2CC" w14:textId="77777777" w:rsidTr="00603490">
        <w:tc>
          <w:tcPr>
            <w:tcW w:w="646" w:type="dxa"/>
            <w:shd w:val="clear" w:color="auto" w:fill="B8CCE4"/>
          </w:tcPr>
          <w:p w14:paraId="0F9BCC7B" w14:textId="77777777" w:rsidR="000756E5" w:rsidRPr="00740CEB" w:rsidRDefault="000756E5" w:rsidP="007B65E2">
            <w:pPr>
              <w:widowControl w:val="0"/>
              <w:rPr>
                <w:rFonts w:ascii="Calibri" w:hAnsi="Calibri"/>
                <w:b/>
              </w:rPr>
            </w:pPr>
            <w:r w:rsidRPr="00740CEB">
              <w:rPr>
                <w:rFonts w:ascii="Calibri" w:hAnsi="Calibri"/>
                <w:b/>
              </w:rPr>
              <w:t>Level</w:t>
            </w:r>
          </w:p>
        </w:tc>
        <w:tc>
          <w:tcPr>
            <w:tcW w:w="3323" w:type="dxa"/>
            <w:shd w:val="clear" w:color="auto" w:fill="B8CCE4"/>
          </w:tcPr>
          <w:p w14:paraId="67005263" w14:textId="77777777" w:rsidR="000756E5" w:rsidRPr="00740CEB" w:rsidRDefault="000756E5" w:rsidP="007B65E2">
            <w:pPr>
              <w:widowControl w:val="0"/>
              <w:rPr>
                <w:rFonts w:ascii="Calibri" w:hAnsi="Calibri"/>
                <w:b/>
              </w:rPr>
            </w:pPr>
            <w:r w:rsidRPr="00740CEB">
              <w:rPr>
                <w:rFonts w:ascii="Calibri" w:hAnsi="Calibri"/>
                <w:b/>
              </w:rPr>
              <w:t>Instances</w:t>
            </w:r>
          </w:p>
        </w:tc>
        <w:tc>
          <w:tcPr>
            <w:tcW w:w="1559" w:type="dxa"/>
            <w:shd w:val="clear" w:color="auto" w:fill="B8CCE4"/>
          </w:tcPr>
          <w:p w14:paraId="126599A7" w14:textId="77777777" w:rsidR="000756E5" w:rsidRPr="00740CEB" w:rsidRDefault="000756E5" w:rsidP="007B65E2">
            <w:pPr>
              <w:widowControl w:val="0"/>
              <w:rPr>
                <w:rFonts w:ascii="Calibri" w:hAnsi="Calibri"/>
                <w:b/>
              </w:rPr>
            </w:pPr>
            <w:r w:rsidRPr="00740CEB">
              <w:rPr>
                <w:rFonts w:ascii="Calibri" w:hAnsi="Calibri"/>
                <w:b/>
              </w:rPr>
              <w:t>Supplier</w:t>
            </w:r>
            <w:r w:rsidR="0087259E">
              <w:rPr>
                <w:rFonts w:ascii="Calibri" w:hAnsi="Calibri"/>
                <w:b/>
              </w:rPr>
              <w:t>’</w:t>
            </w:r>
            <w:r w:rsidRPr="00740CEB">
              <w:rPr>
                <w:rFonts w:ascii="Calibri" w:hAnsi="Calibri"/>
                <w:b/>
              </w:rPr>
              <w:t>s Representative</w:t>
            </w:r>
          </w:p>
        </w:tc>
        <w:tc>
          <w:tcPr>
            <w:tcW w:w="1559" w:type="dxa"/>
            <w:shd w:val="clear" w:color="auto" w:fill="B8CCE4"/>
          </w:tcPr>
          <w:p w14:paraId="5EC44E8B" w14:textId="77777777" w:rsidR="000756E5" w:rsidRPr="00740CEB" w:rsidRDefault="00D17CD7" w:rsidP="001C7668">
            <w:pPr>
              <w:widowControl w:val="0"/>
              <w:rPr>
                <w:rFonts w:ascii="Calibri" w:hAnsi="Calibri"/>
                <w:b/>
              </w:rPr>
            </w:pPr>
            <w:r>
              <w:rPr>
                <w:rFonts w:ascii="Calibri" w:hAnsi="Calibri"/>
                <w:b/>
              </w:rPr>
              <w:t>DH</w:t>
            </w:r>
            <w:r w:rsidR="0087259E">
              <w:rPr>
                <w:rFonts w:ascii="Calibri" w:hAnsi="Calibri"/>
                <w:b/>
              </w:rPr>
              <w:t>’s</w:t>
            </w:r>
            <w:r w:rsidR="000756E5" w:rsidRPr="00740CEB">
              <w:rPr>
                <w:rFonts w:ascii="Calibri" w:hAnsi="Calibri"/>
                <w:b/>
              </w:rPr>
              <w:t xml:space="preserve"> Representative</w:t>
            </w:r>
          </w:p>
        </w:tc>
        <w:tc>
          <w:tcPr>
            <w:tcW w:w="1196" w:type="dxa"/>
            <w:shd w:val="clear" w:color="auto" w:fill="B8CCE4"/>
          </w:tcPr>
          <w:p w14:paraId="2C061126" w14:textId="77777777" w:rsidR="000756E5" w:rsidRPr="00740CEB" w:rsidRDefault="000756E5" w:rsidP="007B65E2">
            <w:pPr>
              <w:widowControl w:val="0"/>
              <w:rPr>
                <w:rFonts w:ascii="Calibri" w:hAnsi="Calibri"/>
                <w:b/>
              </w:rPr>
            </w:pPr>
            <w:r w:rsidRPr="00740CEB">
              <w:rPr>
                <w:rFonts w:ascii="Calibri" w:hAnsi="Calibri"/>
                <w:b/>
              </w:rPr>
              <w:t>Timescales (working days)</w:t>
            </w:r>
          </w:p>
        </w:tc>
      </w:tr>
      <w:tr w:rsidR="000756E5" w14:paraId="6989E483" w14:textId="77777777" w:rsidTr="00603490">
        <w:tc>
          <w:tcPr>
            <w:tcW w:w="646" w:type="dxa"/>
          </w:tcPr>
          <w:p w14:paraId="6AF42DB3" w14:textId="77777777" w:rsidR="000756E5" w:rsidRPr="00740CEB" w:rsidRDefault="000756E5" w:rsidP="007B65E2">
            <w:pPr>
              <w:widowControl w:val="0"/>
              <w:jc w:val="center"/>
              <w:rPr>
                <w:rFonts w:ascii="Calibri" w:hAnsi="Calibri"/>
              </w:rPr>
            </w:pPr>
            <w:r w:rsidRPr="00740CEB">
              <w:rPr>
                <w:rFonts w:ascii="Calibri" w:hAnsi="Calibri"/>
              </w:rPr>
              <w:t>1</w:t>
            </w:r>
          </w:p>
        </w:tc>
        <w:tc>
          <w:tcPr>
            <w:tcW w:w="3323" w:type="dxa"/>
          </w:tcPr>
          <w:p w14:paraId="348A13F4" w14:textId="77777777" w:rsidR="000756E5" w:rsidRPr="00740CEB" w:rsidRDefault="000756E5" w:rsidP="00D17CD7">
            <w:pPr>
              <w:widowControl w:val="0"/>
              <w:rPr>
                <w:rFonts w:ascii="Calibri" w:hAnsi="Calibri"/>
              </w:rPr>
            </w:pPr>
            <w:r w:rsidRPr="00740CEB">
              <w:rPr>
                <w:rFonts w:ascii="Calibri" w:hAnsi="Calibri"/>
              </w:rPr>
              <w:t xml:space="preserve">User complaints or Incidents not resolved between </w:t>
            </w:r>
            <w:r w:rsidR="00D17CD7">
              <w:rPr>
                <w:rFonts w:ascii="Calibri" w:hAnsi="Calibri"/>
              </w:rPr>
              <w:t>DH</w:t>
            </w:r>
            <w:r w:rsidRPr="00740CEB">
              <w:rPr>
                <w:rFonts w:ascii="Calibri" w:hAnsi="Calibri"/>
              </w:rPr>
              <w:t xml:space="preserve"> and Suppliers Representative</w:t>
            </w:r>
          </w:p>
        </w:tc>
        <w:tc>
          <w:tcPr>
            <w:tcW w:w="1559" w:type="dxa"/>
          </w:tcPr>
          <w:p w14:paraId="302C4F15" w14:textId="77777777" w:rsidR="000756E5" w:rsidRPr="00740CEB" w:rsidRDefault="000756E5" w:rsidP="007B65E2">
            <w:pPr>
              <w:widowControl w:val="0"/>
              <w:rPr>
                <w:rFonts w:ascii="Calibri" w:hAnsi="Calibri"/>
              </w:rPr>
            </w:pPr>
            <w:r w:rsidRPr="00740CEB">
              <w:rPr>
                <w:rFonts w:ascii="Calibri" w:hAnsi="Calibri"/>
              </w:rPr>
              <w:t>Service Delivery Manager</w:t>
            </w:r>
          </w:p>
        </w:tc>
        <w:tc>
          <w:tcPr>
            <w:tcW w:w="1559" w:type="dxa"/>
          </w:tcPr>
          <w:p w14:paraId="2EE2B17F" w14:textId="77777777" w:rsidR="000756E5" w:rsidRPr="00740CEB" w:rsidRDefault="00BB3A5E" w:rsidP="007B65E2">
            <w:pPr>
              <w:widowControl w:val="0"/>
              <w:rPr>
                <w:rFonts w:ascii="Calibri" w:hAnsi="Calibri"/>
              </w:rPr>
            </w:pPr>
            <w:r w:rsidRPr="00740CEB">
              <w:rPr>
                <w:rFonts w:ascii="Calibri" w:hAnsi="Calibri"/>
              </w:rPr>
              <w:t>Service Delivery Manager</w:t>
            </w:r>
          </w:p>
        </w:tc>
        <w:tc>
          <w:tcPr>
            <w:tcW w:w="1196" w:type="dxa"/>
          </w:tcPr>
          <w:p w14:paraId="49C018F2" w14:textId="77777777" w:rsidR="000756E5" w:rsidRPr="00740CEB" w:rsidRDefault="000756E5" w:rsidP="007B65E2">
            <w:pPr>
              <w:widowControl w:val="0"/>
              <w:jc w:val="center"/>
              <w:rPr>
                <w:rFonts w:ascii="Calibri" w:hAnsi="Calibri"/>
              </w:rPr>
            </w:pPr>
            <w:r w:rsidRPr="00740CEB">
              <w:rPr>
                <w:rFonts w:ascii="Calibri" w:hAnsi="Calibri"/>
              </w:rPr>
              <w:t>5</w:t>
            </w:r>
          </w:p>
        </w:tc>
      </w:tr>
      <w:tr w:rsidR="000756E5" w14:paraId="17C55718" w14:textId="77777777" w:rsidTr="00603490">
        <w:tc>
          <w:tcPr>
            <w:tcW w:w="646" w:type="dxa"/>
          </w:tcPr>
          <w:p w14:paraId="6A10654E" w14:textId="77777777" w:rsidR="000756E5" w:rsidRPr="00740CEB" w:rsidRDefault="000756E5" w:rsidP="007B65E2">
            <w:pPr>
              <w:widowControl w:val="0"/>
              <w:jc w:val="center"/>
              <w:rPr>
                <w:rFonts w:ascii="Calibri" w:hAnsi="Calibri"/>
              </w:rPr>
            </w:pPr>
            <w:r w:rsidRPr="00740CEB">
              <w:rPr>
                <w:rFonts w:ascii="Calibri" w:hAnsi="Calibri"/>
              </w:rPr>
              <w:t>2</w:t>
            </w:r>
          </w:p>
        </w:tc>
        <w:tc>
          <w:tcPr>
            <w:tcW w:w="3323" w:type="dxa"/>
          </w:tcPr>
          <w:p w14:paraId="120B5ADF" w14:textId="77777777" w:rsidR="000756E5" w:rsidRPr="00740CEB" w:rsidRDefault="000756E5" w:rsidP="007B65E2">
            <w:pPr>
              <w:widowControl w:val="0"/>
              <w:rPr>
                <w:rFonts w:ascii="Calibri" w:hAnsi="Calibri"/>
              </w:rPr>
            </w:pPr>
            <w:r w:rsidRPr="00740CEB">
              <w:rPr>
                <w:rFonts w:ascii="Calibri" w:hAnsi="Calibri"/>
              </w:rPr>
              <w:t>Any Level 1 instance not resolved; or</w:t>
            </w:r>
          </w:p>
          <w:p w14:paraId="58A9E850" w14:textId="77777777" w:rsidR="000756E5" w:rsidRPr="00740CEB" w:rsidRDefault="000756E5" w:rsidP="00D17CD7">
            <w:pPr>
              <w:widowControl w:val="0"/>
              <w:rPr>
                <w:rFonts w:ascii="Calibri" w:hAnsi="Calibri"/>
              </w:rPr>
            </w:pPr>
            <w:r w:rsidRPr="00740CEB">
              <w:rPr>
                <w:rFonts w:ascii="Calibri" w:hAnsi="Calibri"/>
              </w:rPr>
              <w:t xml:space="preserve">Failure to agree on any matter within the scope of the Suppliers Service Delivery Manager or the </w:t>
            </w:r>
            <w:r w:rsidR="00D17CD7">
              <w:rPr>
                <w:rFonts w:ascii="Calibri" w:hAnsi="Calibri"/>
              </w:rPr>
              <w:t>DH</w:t>
            </w:r>
            <w:r w:rsidRPr="00740CEB">
              <w:rPr>
                <w:rFonts w:ascii="Calibri" w:hAnsi="Calibri"/>
              </w:rPr>
              <w:t>’s Project Manager.</w:t>
            </w:r>
          </w:p>
        </w:tc>
        <w:tc>
          <w:tcPr>
            <w:tcW w:w="1559" w:type="dxa"/>
          </w:tcPr>
          <w:p w14:paraId="094233F6" w14:textId="77777777" w:rsidR="000756E5" w:rsidRPr="00740CEB" w:rsidRDefault="000756E5" w:rsidP="007B65E2">
            <w:pPr>
              <w:widowControl w:val="0"/>
              <w:rPr>
                <w:rFonts w:ascii="Calibri" w:hAnsi="Calibri"/>
              </w:rPr>
            </w:pPr>
            <w:r w:rsidRPr="00740CEB">
              <w:rPr>
                <w:rFonts w:ascii="Calibri" w:hAnsi="Calibri"/>
              </w:rPr>
              <w:t>Suppliers Senior Representative</w:t>
            </w:r>
          </w:p>
        </w:tc>
        <w:tc>
          <w:tcPr>
            <w:tcW w:w="1559" w:type="dxa"/>
          </w:tcPr>
          <w:p w14:paraId="4BD01140" w14:textId="77777777" w:rsidR="000756E5" w:rsidRPr="00740CEB" w:rsidRDefault="00BB3A5E" w:rsidP="007B65E2">
            <w:pPr>
              <w:widowControl w:val="0"/>
              <w:rPr>
                <w:rFonts w:ascii="Calibri" w:hAnsi="Calibri"/>
              </w:rPr>
            </w:pPr>
            <w:r w:rsidRPr="00740CEB">
              <w:rPr>
                <w:rFonts w:ascii="Calibri" w:hAnsi="Calibri"/>
              </w:rPr>
              <w:t>Service Delivery Manager</w:t>
            </w:r>
          </w:p>
        </w:tc>
        <w:tc>
          <w:tcPr>
            <w:tcW w:w="1196" w:type="dxa"/>
          </w:tcPr>
          <w:p w14:paraId="08329686" w14:textId="77777777" w:rsidR="000756E5" w:rsidRPr="00740CEB" w:rsidRDefault="000756E5" w:rsidP="007B65E2">
            <w:pPr>
              <w:widowControl w:val="0"/>
              <w:jc w:val="center"/>
              <w:rPr>
                <w:rFonts w:ascii="Calibri" w:hAnsi="Calibri"/>
              </w:rPr>
            </w:pPr>
            <w:r w:rsidRPr="00740CEB">
              <w:rPr>
                <w:rFonts w:ascii="Calibri" w:hAnsi="Calibri"/>
              </w:rPr>
              <w:t>5</w:t>
            </w:r>
          </w:p>
        </w:tc>
      </w:tr>
      <w:tr w:rsidR="000756E5" w14:paraId="6D9BEF62" w14:textId="77777777" w:rsidTr="00603490">
        <w:tc>
          <w:tcPr>
            <w:tcW w:w="646" w:type="dxa"/>
          </w:tcPr>
          <w:p w14:paraId="08AAE0FB" w14:textId="77777777" w:rsidR="000756E5" w:rsidRPr="00740CEB" w:rsidRDefault="000756E5" w:rsidP="007B65E2">
            <w:pPr>
              <w:widowControl w:val="0"/>
              <w:jc w:val="center"/>
              <w:rPr>
                <w:rFonts w:ascii="Calibri" w:hAnsi="Calibri"/>
              </w:rPr>
            </w:pPr>
            <w:r w:rsidRPr="00740CEB">
              <w:rPr>
                <w:rFonts w:ascii="Calibri" w:hAnsi="Calibri"/>
              </w:rPr>
              <w:t>3</w:t>
            </w:r>
          </w:p>
        </w:tc>
        <w:tc>
          <w:tcPr>
            <w:tcW w:w="3323" w:type="dxa"/>
          </w:tcPr>
          <w:p w14:paraId="1E85A593" w14:textId="77777777" w:rsidR="000756E5" w:rsidRPr="00740CEB" w:rsidRDefault="000756E5" w:rsidP="007B65E2">
            <w:pPr>
              <w:widowControl w:val="0"/>
              <w:rPr>
                <w:rFonts w:ascii="Calibri" w:hAnsi="Calibri"/>
              </w:rPr>
            </w:pPr>
            <w:r w:rsidRPr="00740CEB">
              <w:rPr>
                <w:rFonts w:ascii="Calibri" w:hAnsi="Calibri"/>
              </w:rPr>
              <w:t>Any matter not resolved at Level 2; or</w:t>
            </w:r>
          </w:p>
          <w:p w14:paraId="082DA836" w14:textId="77777777" w:rsidR="000756E5" w:rsidRPr="00740CEB" w:rsidRDefault="000756E5" w:rsidP="00D17CD7">
            <w:pPr>
              <w:widowControl w:val="0"/>
              <w:rPr>
                <w:rFonts w:ascii="Calibri" w:hAnsi="Calibri"/>
              </w:rPr>
            </w:pPr>
            <w:r w:rsidRPr="00740CEB">
              <w:rPr>
                <w:rFonts w:ascii="Calibri" w:hAnsi="Calibri"/>
              </w:rPr>
              <w:t xml:space="preserve">Failure to agree on any matter within the scope of the Suppliers Senior Representative or the </w:t>
            </w:r>
            <w:r w:rsidR="00D17CD7">
              <w:rPr>
                <w:rFonts w:ascii="Calibri" w:hAnsi="Calibri"/>
              </w:rPr>
              <w:t>DH</w:t>
            </w:r>
            <w:r w:rsidRPr="00740CEB">
              <w:rPr>
                <w:rFonts w:ascii="Calibri" w:hAnsi="Calibri"/>
              </w:rPr>
              <w:t>s SRO.</w:t>
            </w:r>
          </w:p>
        </w:tc>
        <w:tc>
          <w:tcPr>
            <w:tcW w:w="1559" w:type="dxa"/>
          </w:tcPr>
          <w:p w14:paraId="5A9ACEBF" w14:textId="77777777" w:rsidR="000756E5" w:rsidRPr="00740CEB" w:rsidRDefault="000756E5" w:rsidP="007B65E2">
            <w:pPr>
              <w:widowControl w:val="0"/>
              <w:rPr>
                <w:rFonts w:ascii="Calibri" w:hAnsi="Calibri"/>
              </w:rPr>
            </w:pPr>
            <w:r w:rsidRPr="00740CEB">
              <w:rPr>
                <w:rFonts w:ascii="Calibri" w:hAnsi="Calibri"/>
              </w:rPr>
              <w:t>Managing Director</w:t>
            </w:r>
          </w:p>
        </w:tc>
        <w:tc>
          <w:tcPr>
            <w:tcW w:w="1559" w:type="dxa"/>
          </w:tcPr>
          <w:p w14:paraId="7FFA58E3" w14:textId="77777777" w:rsidR="000756E5" w:rsidRPr="00740CEB" w:rsidRDefault="00BB3A5E" w:rsidP="00740CEB">
            <w:pPr>
              <w:widowControl w:val="0"/>
              <w:rPr>
                <w:rFonts w:ascii="Calibri" w:hAnsi="Calibri"/>
              </w:rPr>
            </w:pPr>
            <w:r>
              <w:rPr>
                <w:rFonts w:ascii="Calibri" w:hAnsi="Calibri"/>
              </w:rPr>
              <w:t>Head of Service Delivery Management</w:t>
            </w:r>
          </w:p>
        </w:tc>
        <w:tc>
          <w:tcPr>
            <w:tcW w:w="1196" w:type="dxa"/>
          </w:tcPr>
          <w:p w14:paraId="4231050F" w14:textId="77777777" w:rsidR="000756E5" w:rsidRPr="00740CEB" w:rsidRDefault="000756E5" w:rsidP="007B65E2">
            <w:pPr>
              <w:widowControl w:val="0"/>
              <w:jc w:val="center"/>
              <w:rPr>
                <w:rFonts w:ascii="Calibri" w:hAnsi="Calibri"/>
              </w:rPr>
            </w:pPr>
            <w:r w:rsidRPr="00740CEB">
              <w:rPr>
                <w:rFonts w:ascii="Calibri" w:hAnsi="Calibri"/>
              </w:rPr>
              <w:t>5</w:t>
            </w:r>
          </w:p>
        </w:tc>
      </w:tr>
    </w:tbl>
    <w:p w14:paraId="123B61C3" w14:textId="3CE03FC3" w:rsidR="000756E5" w:rsidRDefault="000756E5" w:rsidP="003A4041">
      <w:pPr>
        <w:pStyle w:val="NewSSPLevel3"/>
      </w:pPr>
      <w:r>
        <w:t>(M) If the parties’ representatives at Level 3</w:t>
      </w:r>
      <w:r w:rsidR="00AC73D6">
        <w:t xml:space="preserve"> (in the above table)</w:t>
      </w:r>
      <w:r>
        <w:t xml:space="preserve"> of the above escalation procedure are unable to resolve the relevant matter in accordance with the timescales set out in </w:t>
      </w:r>
      <w:r w:rsidR="001161E5">
        <w:t>Schedule 2.</w:t>
      </w:r>
      <w:r w:rsidR="001161E5" w:rsidRPr="00AC73D6">
        <w:t>2 of Annex 1 to the IT</w:t>
      </w:r>
      <w:r w:rsidR="00EE4EFB" w:rsidRPr="00AC73D6">
        <w:t>SI</w:t>
      </w:r>
      <w:r w:rsidR="001161E5" w:rsidRPr="00AC73D6">
        <w:t>T</w:t>
      </w:r>
      <w:r>
        <w:t xml:space="preserve"> they may by joint agreement extend the timescales for resolution of the escalated matter.  If following further extension a </w:t>
      </w:r>
      <w:r w:rsidR="00CF1E1D">
        <w:t>resolution is not achieved then</w:t>
      </w:r>
      <w:r>
        <w:t xml:space="preserve"> Dispute Resolution </w:t>
      </w:r>
      <w:r w:rsidR="001161E5">
        <w:t>in Schedule 2.2</w:t>
      </w:r>
      <w:r w:rsidR="001161E5" w:rsidRPr="00603490">
        <w:rPr>
          <w:highlight w:val="green"/>
        </w:rPr>
        <w:t xml:space="preserve"> </w:t>
      </w:r>
      <w:r w:rsidR="001161E5" w:rsidRPr="00AC73D6">
        <w:t>of Annex 1 to the IT</w:t>
      </w:r>
      <w:r w:rsidR="00EE4EFB" w:rsidRPr="00AC73D6">
        <w:t>SI</w:t>
      </w:r>
      <w:r w:rsidR="001161E5" w:rsidRPr="00AC73D6">
        <w:t>T</w:t>
      </w:r>
      <w:r w:rsidR="00CF1E1D">
        <w:t xml:space="preserve"> </w:t>
      </w:r>
      <w:r>
        <w:t>shall be followed.</w:t>
      </w:r>
    </w:p>
    <w:p w14:paraId="0B2243B2" w14:textId="58E088B9" w:rsidR="00370043" w:rsidRDefault="00370043" w:rsidP="003A4041">
      <w:pPr>
        <w:pStyle w:val="NewSSPLevel3"/>
      </w:pPr>
      <w:r>
        <w:t xml:space="preserve">(M) </w:t>
      </w:r>
      <w:r w:rsidR="008713C0">
        <w:t>The Department</w:t>
      </w:r>
      <w:r>
        <w:t xml:space="preserve"> </w:t>
      </w:r>
      <w:r w:rsidR="00932646">
        <w:t>requires</w:t>
      </w:r>
      <w:r>
        <w:t xml:space="preserve"> the service to be able to support business improvements within the Department over the lifetime of the contract. The Supplier shall state how they propose to work with </w:t>
      </w:r>
      <w:r w:rsidR="008713C0">
        <w:t>the Department</w:t>
      </w:r>
      <w:r>
        <w:t xml:space="preserve"> to identify improvements to the service, including updates to</w:t>
      </w:r>
      <w:r w:rsidR="00BE0FC2">
        <w:t>,</w:t>
      </w:r>
      <w:r>
        <w:t xml:space="preserve"> or new</w:t>
      </w:r>
      <w:r w:rsidR="00BE0FC2">
        <w:t>,</w:t>
      </w:r>
      <w:r>
        <w:t xml:space="preserve"> functionality that </w:t>
      </w:r>
      <w:r w:rsidR="008713C0">
        <w:t>the Department</w:t>
      </w:r>
      <w:r>
        <w:t xml:space="preserve"> could exploit to benefit within the organisation.</w:t>
      </w:r>
    </w:p>
    <w:p w14:paraId="3C8BAC93" w14:textId="77777777" w:rsidR="000756E5" w:rsidRDefault="000756E5" w:rsidP="00C95DBD">
      <w:pPr>
        <w:widowControl w:val="0"/>
        <w:jc w:val="left"/>
      </w:pPr>
      <w:r>
        <w:br w:type="page"/>
      </w:r>
    </w:p>
    <w:p w14:paraId="556863FC" w14:textId="77777777" w:rsidR="000756E5" w:rsidRDefault="00BA4B38" w:rsidP="0015678E">
      <w:pPr>
        <w:pStyle w:val="Heading1"/>
      </w:pPr>
      <w:bookmarkStart w:id="53" w:name="_Toc442368058"/>
      <w:r>
        <w:lastRenderedPageBreak/>
        <w:t>Design</w:t>
      </w:r>
      <w:r w:rsidR="000756E5">
        <w:t xml:space="preserve"> Requirements</w:t>
      </w:r>
      <w:bookmarkEnd w:id="53"/>
    </w:p>
    <w:p w14:paraId="20D0998F" w14:textId="77777777" w:rsidR="00796361" w:rsidRPr="00796361" w:rsidRDefault="00796361" w:rsidP="00796361"/>
    <w:p w14:paraId="7D9FC2B6" w14:textId="77777777" w:rsidR="000756E5" w:rsidRDefault="000756E5" w:rsidP="00CD6420">
      <w:pPr>
        <w:pStyle w:val="Heading2"/>
      </w:pPr>
      <w:bookmarkStart w:id="54" w:name="_Toc442368059"/>
      <w:r>
        <w:t>General</w:t>
      </w:r>
      <w:bookmarkEnd w:id="54"/>
    </w:p>
    <w:p w14:paraId="74FDB00F" w14:textId="38E9F940" w:rsidR="00796361" w:rsidRDefault="000756E5" w:rsidP="003A4041">
      <w:pPr>
        <w:pStyle w:val="NewSSPLevel3"/>
      </w:pPr>
      <w:r>
        <w:t xml:space="preserve">(B) Details of the current technology used by </w:t>
      </w:r>
      <w:r w:rsidR="008713C0">
        <w:t>the Department</w:t>
      </w:r>
      <w:r>
        <w:t xml:space="preserve"> can be found in Appendix </w:t>
      </w:r>
      <w:r w:rsidR="0003589A">
        <w:t>C</w:t>
      </w:r>
      <w:r>
        <w:t>.</w:t>
      </w:r>
    </w:p>
    <w:p w14:paraId="435817AD" w14:textId="77777777" w:rsidR="00796361" w:rsidRDefault="00796361" w:rsidP="00796361">
      <w:pPr>
        <w:pStyle w:val="SSPLevel3"/>
        <w:numPr>
          <w:ilvl w:val="0"/>
          <w:numId w:val="0"/>
        </w:numPr>
        <w:ind w:left="851"/>
      </w:pPr>
    </w:p>
    <w:p w14:paraId="259114CD" w14:textId="77777777" w:rsidR="000756E5" w:rsidRDefault="000756E5" w:rsidP="00CD6420">
      <w:pPr>
        <w:pStyle w:val="Heading2"/>
      </w:pPr>
      <w:bookmarkStart w:id="55" w:name="_Toc442368060"/>
      <w:r>
        <w:t>Technical Architecture</w:t>
      </w:r>
      <w:bookmarkEnd w:id="55"/>
    </w:p>
    <w:p w14:paraId="49D7C4DA" w14:textId="77777777" w:rsidR="00BF18D8" w:rsidRDefault="000756E5" w:rsidP="003A4041">
      <w:pPr>
        <w:pStyle w:val="NewSSPLevel3"/>
      </w:pPr>
      <w:r w:rsidRPr="00BE1B2B">
        <w:t xml:space="preserve">(M) Suppliers </w:t>
      </w:r>
      <w:r>
        <w:t>shall</w:t>
      </w:r>
      <w:r w:rsidRPr="00BE1B2B">
        <w:t xml:space="preserve"> detail the design principles, design and development approach, tools and techniques, and internal testing processes to be deployed in the design, delivery and support of the </w:t>
      </w:r>
      <w:r>
        <w:t>service</w:t>
      </w:r>
      <w:r w:rsidRPr="00BE1B2B">
        <w:t xml:space="preserve"> proposed in their </w:t>
      </w:r>
      <w:r>
        <w:t>tender response</w:t>
      </w:r>
      <w:r w:rsidRPr="00BE1B2B">
        <w:t xml:space="preserve">. Where appropriate, </w:t>
      </w:r>
      <w:r>
        <w:t>Suppliers shall</w:t>
      </w:r>
      <w:r w:rsidRPr="00BE1B2B">
        <w:t xml:space="preserve"> also detail these aspects broken down by area of service.</w:t>
      </w:r>
      <w:r>
        <w:t xml:space="preserve"> </w:t>
      </w:r>
    </w:p>
    <w:p w14:paraId="75A7CADD" w14:textId="77777777" w:rsidR="000756E5" w:rsidRPr="00BE1B2B" w:rsidRDefault="000756E5" w:rsidP="003A4041">
      <w:pPr>
        <w:pStyle w:val="NewSSPLevel3"/>
      </w:pPr>
      <w:r>
        <w:t xml:space="preserve">(M) Suppliers shall include a </w:t>
      </w:r>
      <w:r w:rsidRPr="00BE1B2B">
        <w:t>description of the technical architecture, covering both software and hardware, to be employed at each stage of the project, and proposals for coping with throughput, data volumes and resilience. Suppliers sh</w:t>
      </w:r>
      <w:r>
        <w:t>all</w:t>
      </w:r>
      <w:r w:rsidRPr="00BE1B2B">
        <w:t xml:space="preserve"> detail this information broken down by operational area and address any major issues likely to affect an area or service.</w:t>
      </w:r>
    </w:p>
    <w:p w14:paraId="411E8129" w14:textId="77777777" w:rsidR="00366576" w:rsidRDefault="000756E5" w:rsidP="003A4041">
      <w:pPr>
        <w:pStyle w:val="NewSSPLevel3"/>
      </w:pPr>
      <w:r w:rsidRPr="00BE1B2B">
        <w:t>(</w:t>
      </w:r>
      <w:r>
        <w:t>M</w:t>
      </w:r>
      <w:r w:rsidRPr="00BE1B2B">
        <w:t xml:space="preserve">) Suppliers </w:t>
      </w:r>
      <w:r>
        <w:t>shall</w:t>
      </w:r>
      <w:r w:rsidRPr="00BE1B2B">
        <w:t xml:space="preserve"> provide a list of key assumptions used in the generation of their technical architecture, both for the solution proposed in their bid as a whole, and broken down by area of service, as appropriate.</w:t>
      </w:r>
      <w:r>
        <w:t xml:space="preserve">  </w:t>
      </w:r>
    </w:p>
    <w:p w14:paraId="4A4DEBEB" w14:textId="030BD024" w:rsidR="000756E5" w:rsidRDefault="000756E5" w:rsidP="003A4041">
      <w:pPr>
        <w:pStyle w:val="NewSSPLevel3"/>
      </w:pPr>
      <w:r>
        <w:t>(M) Suppliers shall provide f</w:t>
      </w:r>
      <w:r w:rsidRPr="005A21BA">
        <w:t xml:space="preserve">ull supporting documentation including database schemas and data dictionaries to be provided to </w:t>
      </w:r>
      <w:r>
        <w:t xml:space="preserve">enable </w:t>
      </w:r>
      <w:r w:rsidR="008713C0">
        <w:t>the Department</w:t>
      </w:r>
      <w:r>
        <w:t xml:space="preserve"> to </w:t>
      </w:r>
      <w:r w:rsidRPr="005A21BA">
        <w:t>fully understand the database structure</w:t>
      </w:r>
      <w:r w:rsidR="007022FF">
        <w:t xml:space="preserve"> and </w:t>
      </w:r>
      <w:r w:rsidR="007022FF" w:rsidRPr="0034065A">
        <w:t>a structure for o</w:t>
      </w:r>
      <w:r w:rsidR="007022FF">
        <w:t>n-line guides and documentation</w:t>
      </w:r>
      <w:r w:rsidRPr="005A21BA">
        <w:t xml:space="preserve">. </w:t>
      </w:r>
    </w:p>
    <w:p w14:paraId="2A607109" w14:textId="77777777" w:rsidR="006D4D88" w:rsidRDefault="00976706" w:rsidP="003A4041">
      <w:pPr>
        <w:pStyle w:val="NewSSPLevel3"/>
      </w:pPr>
      <w:r w:rsidRPr="00BF18D8">
        <w:t>(M</w:t>
      </w:r>
      <w:r w:rsidR="006D4D88" w:rsidRPr="00BF18D8">
        <w:t xml:space="preserve">) The Supplier </w:t>
      </w:r>
      <w:r w:rsidR="00BF18D8" w:rsidRPr="00BF18D8">
        <w:t>shall</w:t>
      </w:r>
      <w:r w:rsidR="006D4D88" w:rsidRPr="00BF18D8">
        <w:t xml:space="preserve"> state </w:t>
      </w:r>
      <w:r w:rsidR="00BF18D8" w:rsidRPr="00BF18D8">
        <w:t>what</w:t>
      </w:r>
      <w:r w:rsidR="006D4D88" w:rsidRPr="00BF18D8">
        <w:t xml:space="preserve"> field level validation</w:t>
      </w:r>
      <w:r w:rsidR="00BF18D8" w:rsidRPr="00BF18D8">
        <w:t xml:space="preserve"> is available (e.g</w:t>
      </w:r>
      <w:r w:rsidR="006D4D88" w:rsidRPr="00BF18D8">
        <w:t>.</w:t>
      </w:r>
      <w:bookmarkStart w:id="56" w:name="_Toc404256587"/>
      <w:bookmarkStart w:id="57" w:name="_Toc404256588"/>
      <w:bookmarkStart w:id="58" w:name="_Toc404256589"/>
      <w:bookmarkStart w:id="59" w:name="_Toc404256590"/>
      <w:bookmarkStart w:id="60" w:name="_Toc404256591"/>
      <w:bookmarkStart w:id="61" w:name="_Toc404256592"/>
      <w:bookmarkEnd w:id="56"/>
      <w:bookmarkEnd w:id="57"/>
      <w:bookmarkEnd w:id="58"/>
      <w:bookmarkEnd w:id="59"/>
      <w:bookmarkEnd w:id="60"/>
      <w:bookmarkEnd w:id="61"/>
      <w:r w:rsidR="00BF18D8" w:rsidRPr="00BF18D8">
        <w:t xml:space="preserve"> calendar, cost centre and budget as numbers) and </w:t>
      </w:r>
      <w:r w:rsidR="00BF18D8">
        <w:t>what other features may assist with data quality</w:t>
      </w:r>
      <w:r w:rsidR="003D39D0">
        <w:t>.</w:t>
      </w:r>
    </w:p>
    <w:p w14:paraId="50DD37DE" w14:textId="773C97EB" w:rsidR="0027018B" w:rsidRPr="00BF18D8" w:rsidRDefault="0027018B" w:rsidP="003A4041">
      <w:pPr>
        <w:pStyle w:val="NewSSPLevel3"/>
      </w:pPr>
      <w:r>
        <w:t xml:space="preserve">(M) The Supplier shall confirm that </w:t>
      </w:r>
      <w:r w:rsidR="008713C0">
        <w:t>the Department</w:t>
      </w:r>
      <w:r>
        <w:t xml:space="preserve"> retain the intellectual property of any configuration, design and development work undertaken on its behalf or the right to use any configuration, design and development work undertaken on its behalf in perpetuity. </w:t>
      </w:r>
    </w:p>
    <w:p w14:paraId="51B51212" w14:textId="77777777" w:rsidR="006D4D88" w:rsidRDefault="006D4D88" w:rsidP="007022FF">
      <w:pPr>
        <w:pStyle w:val="SSPLevel3"/>
        <w:numPr>
          <w:ilvl w:val="0"/>
          <w:numId w:val="0"/>
        </w:numPr>
      </w:pPr>
    </w:p>
    <w:p w14:paraId="2A830EE3" w14:textId="77777777" w:rsidR="00976706" w:rsidRPr="00976706" w:rsidRDefault="000756E5" w:rsidP="00CD6420">
      <w:pPr>
        <w:pStyle w:val="Heading2"/>
      </w:pPr>
      <w:bookmarkStart w:id="62" w:name="_Toc442368061"/>
      <w:r>
        <w:t>Interfaces</w:t>
      </w:r>
      <w:bookmarkEnd w:id="62"/>
    </w:p>
    <w:p w14:paraId="00DEE5D9" w14:textId="77777777" w:rsidR="000756E5" w:rsidRPr="00B9228F" w:rsidRDefault="000756E5" w:rsidP="003A4041">
      <w:pPr>
        <w:pStyle w:val="NewSSPLevel3"/>
        <w:rPr>
          <w:iCs/>
        </w:rPr>
      </w:pPr>
      <w:r>
        <w:t>(M) Suppliers shall indicate what methods and products will be used to implement the interfaces specified</w:t>
      </w:r>
      <w:r w:rsidR="00530A0F">
        <w:t xml:space="preserve"> in Appendix </w:t>
      </w:r>
      <w:r w:rsidR="0003589A">
        <w:t>E</w:t>
      </w:r>
      <w:r w:rsidR="007022FF">
        <w:t xml:space="preserve"> of this document</w:t>
      </w:r>
      <w:r>
        <w:t xml:space="preserve">. </w:t>
      </w:r>
    </w:p>
    <w:p w14:paraId="02245EF9" w14:textId="77777777" w:rsidR="000756E5" w:rsidRPr="00D50AA7" w:rsidRDefault="000756E5" w:rsidP="003A4041">
      <w:pPr>
        <w:pStyle w:val="NewSSPLevel3"/>
        <w:rPr>
          <w:iCs/>
        </w:rPr>
      </w:pPr>
      <w:r>
        <w:t>(M) Suppliers shall clearly highlight the requirement for any third party products to implement the interfaces.</w:t>
      </w:r>
    </w:p>
    <w:p w14:paraId="485C1F38" w14:textId="77777777" w:rsidR="000756E5" w:rsidRPr="00B9228F" w:rsidRDefault="000756E5" w:rsidP="003A4041">
      <w:pPr>
        <w:pStyle w:val="NewSSPLevel3"/>
        <w:rPr>
          <w:iCs/>
        </w:rPr>
      </w:pPr>
      <w:r>
        <w:t xml:space="preserve">(M) Suppliers shall include the costs of any third party in their response.  </w:t>
      </w:r>
    </w:p>
    <w:p w14:paraId="1126857E" w14:textId="77777777" w:rsidR="000756E5" w:rsidRDefault="000756E5">
      <w:pPr>
        <w:jc w:val="left"/>
        <w:rPr>
          <w:bCs/>
          <w:sz w:val="22"/>
          <w:szCs w:val="20"/>
        </w:rPr>
      </w:pPr>
      <w:r>
        <w:br w:type="page"/>
      </w:r>
    </w:p>
    <w:p w14:paraId="0DDBEB59" w14:textId="77777777" w:rsidR="000756E5" w:rsidRDefault="000756E5" w:rsidP="007B65E2">
      <w:pPr>
        <w:pStyle w:val="Heading1"/>
        <w:keepNext w:val="0"/>
        <w:keepLines w:val="0"/>
        <w:pageBreakBefore w:val="0"/>
        <w:widowControl w:val="0"/>
      </w:pPr>
      <w:bookmarkStart w:id="63" w:name="_Toc403512495"/>
      <w:bookmarkStart w:id="64" w:name="_Toc404860595"/>
      <w:bookmarkStart w:id="65" w:name="_Toc442368062"/>
      <w:r>
        <w:lastRenderedPageBreak/>
        <w:t>Implementation Requirements</w:t>
      </w:r>
      <w:bookmarkEnd w:id="63"/>
      <w:bookmarkEnd w:id="64"/>
      <w:bookmarkEnd w:id="65"/>
    </w:p>
    <w:p w14:paraId="48E06E21" w14:textId="77777777" w:rsidR="002433CC" w:rsidRPr="002433CC" w:rsidRDefault="002433CC" w:rsidP="002433CC"/>
    <w:p w14:paraId="64EDB5B0" w14:textId="77777777" w:rsidR="000756E5" w:rsidRDefault="000756E5" w:rsidP="00CD6420">
      <w:pPr>
        <w:pStyle w:val="Heading2"/>
      </w:pPr>
      <w:bookmarkStart w:id="66" w:name="_Toc403512496"/>
      <w:bookmarkStart w:id="67" w:name="_Toc404860596"/>
      <w:bookmarkStart w:id="68" w:name="_Toc442368063"/>
      <w:r>
        <w:t>Overview</w:t>
      </w:r>
      <w:bookmarkEnd w:id="66"/>
      <w:bookmarkEnd w:id="67"/>
      <w:bookmarkEnd w:id="68"/>
    </w:p>
    <w:p w14:paraId="0E6008A4" w14:textId="4EDC5A34" w:rsidR="002433CC" w:rsidRPr="00181FC4" w:rsidRDefault="000756E5" w:rsidP="003A4041">
      <w:pPr>
        <w:pStyle w:val="NewSSPLevel3"/>
      </w:pPr>
      <w:r w:rsidRPr="00181FC4">
        <w:t xml:space="preserve">(B) </w:t>
      </w:r>
      <w:r w:rsidR="008713C0">
        <w:t>The Department</w:t>
      </w:r>
      <w:r w:rsidR="00AC73D6">
        <w:t xml:space="preserve"> requires the S</w:t>
      </w:r>
      <w:r w:rsidR="002433CC" w:rsidRPr="00181FC4">
        <w:t xml:space="preserve">upplier to </w:t>
      </w:r>
      <w:bookmarkStart w:id="69" w:name="_Toc434786859"/>
      <w:bookmarkStart w:id="70" w:name="_Toc435019509"/>
      <w:r w:rsidR="002433CC" w:rsidRPr="00181FC4">
        <w:t>work in partnership with the Department on the design of the solution, bringing good practice and supporting the Department with the business analysis needed to enable the Department to make the best of the solution, and benefit most from the software tools that increase the level of automation and reduce the need for manual intervention.</w:t>
      </w:r>
      <w:bookmarkEnd w:id="69"/>
      <w:bookmarkEnd w:id="70"/>
      <w:r w:rsidR="002433CC" w:rsidRPr="00181FC4">
        <w:t xml:space="preserve"> </w:t>
      </w:r>
    </w:p>
    <w:p w14:paraId="15383E0B" w14:textId="7F2897B7" w:rsidR="000756E5" w:rsidRPr="00181FC4" w:rsidRDefault="00AC73D6" w:rsidP="003A4041">
      <w:pPr>
        <w:pStyle w:val="NewSSPLevel3"/>
      </w:pPr>
      <w:bookmarkStart w:id="71" w:name="_Toc434786860"/>
      <w:bookmarkStart w:id="72" w:name="_Toc435019510"/>
      <w:r>
        <w:t>(B) The S</w:t>
      </w:r>
      <w:r w:rsidR="002433CC" w:rsidRPr="00181FC4">
        <w:t xml:space="preserve">upplier will be required to support the Department </w:t>
      </w:r>
      <w:r w:rsidR="002906C6" w:rsidRPr="00181FC4">
        <w:t xml:space="preserve">to </w:t>
      </w:r>
      <w:r w:rsidR="002433CC" w:rsidRPr="00181FC4">
        <w:t>change its processes so they are aligned with how processes work in the new technology.  The Department will be responsible for the organisational level business change (for example, reconfiguring teams etc.).</w:t>
      </w:r>
      <w:bookmarkEnd w:id="71"/>
      <w:bookmarkEnd w:id="72"/>
    </w:p>
    <w:p w14:paraId="29B0E3E5" w14:textId="77777777" w:rsidR="000756E5" w:rsidRDefault="000756E5" w:rsidP="00CD6420">
      <w:pPr>
        <w:pStyle w:val="Heading2"/>
      </w:pPr>
      <w:bookmarkStart w:id="73" w:name="_Toc403512499"/>
      <w:bookmarkStart w:id="74" w:name="_Toc404860599"/>
      <w:bookmarkStart w:id="75" w:name="_Toc442368064"/>
      <w:bookmarkStart w:id="76" w:name="_Toc403512497"/>
      <w:bookmarkStart w:id="77" w:name="_Toc404860598"/>
      <w:r>
        <w:t>Timescale</w:t>
      </w:r>
      <w:bookmarkEnd w:id="73"/>
      <w:bookmarkEnd w:id="74"/>
      <w:bookmarkEnd w:id="75"/>
    </w:p>
    <w:p w14:paraId="02238F01" w14:textId="72515E36" w:rsidR="000756E5" w:rsidRPr="007022FF" w:rsidRDefault="000756E5" w:rsidP="003A4041">
      <w:pPr>
        <w:pStyle w:val="NewSSPLevel3"/>
      </w:pPr>
      <w:r w:rsidRPr="007022FF">
        <w:t xml:space="preserve">(M) </w:t>
      </w:r>
      <w:r w:rsidR="001365E4">
        <w:t>The Department</w:t>
      </w:r>
      <w:r w:rsidRPr="007022FF">
        <w:t xml:space="preserve"> </w:t>
      </w:r>
      <w:r w:rsidR="00932646" w:rsidRPr="007022FF">
        <w:t>requires</w:t>
      </w:r>
      <w:r w:rsidR="00E21E9E">
        <w:t xml:space="preserve"> the new service </w:t>
      </w:r>
      <w:r w:rsidR="005A0ABF">
        <w:t xml:space="preserve">(phase 1) </w:t>
      </w:r>
      <w:r w:rsidR="00E21E9E">
        <w:t xml:space="preserve">to be live by </w:t>
      </w:r>
      <w:r w:rsidR="00AC73D6">
        <w:t>31 March</w:t>
      </w:r>
      <w:r w:rsidR="00267ACF" w:rsidRPr="007022FF">
        <w:t xml:space="preserve"> 2017</w:t>
      </w:r>
      <w:r w:rsidRPr="007022FF">
        <w:t xml:space="preserve">.  </w:t>
      </w:r>
      <w:r w:rsidR="00090317">
        <w:t xml:space="preserve">Suppliers should provide their plan to achieve this date, what risks they perceive and how they intend to mitigate these risks. </w:t>
      </w:r>
      <w:r w:rsidR="00CF1E1D">
        <w:t xml:space="preserve">Suppliers shall also identify </w:t>
      </w:r>
      <w:r w:rsidR="005D7C49">
        <w:t xml:space="preserve">the risk and impact of implementing functionality </w:t>
      </w:r>
      <w:r w:rsidR="00CF1E1D">
        <w:t>scheduled for later stages</w:t>
      </w:r>
      <w:r w:rsidR="005D7C49">
        <w:t xml:space="preserve"> (such as Payroll) and what mitigating actions can be taken.</w:t>
      </w:r>
    </w:p>
    <w:p w14:paraId="2931BF6E" w14:textId="77777777" w:rsidR="000756E5" w:rsidRDefault="000756E5" w:rsidP="00CD6420">
      <w:pPr>
        <w:pStyle w:val="Heading2"/>
      </w:pPr>
      <w:bookmarkStart w:id="78" w:name="_Toc442368065"/>
      <w:bookmarkEnd w:id="76"/>
      <w:bookmarkEnd w:id="77"/>
      <w:r>
        <w:t>Configuration, development and installation</w:t>
      </w:r>
      <w:bookmarkEnd w:id="78"/>
    </w:p>
    <w:p w14:paraId="5E562941" w14:textId="6D02EFB7" w:rsidR="00603490" w:rsidRDefault="000756E5" w:rsidP="00EE4EFB">
      <w:pPr>
        <w:pStyle w:val="NewSSPLevel3"/>
      </w:pPr>
      <w:r>
        <w:t xml:space="preserve">(M) </w:t>
      </w:r>
      <w:r w:rsidR="00AC73D6">
        <w:t>The S</w:t>
      </w:r>
      <w:r w:rsidR="00757F05">
        <w:t xml:space="preserve">upplier shall undertake </w:t>
      </w:r>
      <w:r w:rsidRPr="009A4B6A">
        <w:t xml:space="preserve">configuration </w:t>
      </w:r>
      <w:r w:rsidR="00CF5370">
        <w:t xml:space="preserve">and set-up </w:t>
      </w:r>
      <w:r w:rsidRPr="009A4B6A">
        <w:t>work in an iterative manner to enable early visibility and engagement with business users. This should</w:t>
      </w:r>
      <w:r w:rsidRPr="009A4B6A">
        <w:rPr>
          <w:i/>
        </w:rPr>
        <w:t xml:space="preserve"> </w:t>
      </w:r>
      <w:r>
        <w:t xml:space="preserve">ensure the </w:t>
      </w:r>
      <w:r w:rsidR="00FE6EF4">
        <w:t xml:space="preserve">Corporate Service Solution </w:t>
      </w:r>
      <w:r>
        <w:t xml:space="preserve">will support the business operation of </w:t>
      </w:r>
      <w:r w:rsidR="001365E4">
        <w:t>the Department</w:t>
      </w:r>
      <w:r>
        <w:t xml:space="preserve"> and include:</w:t>
      </w:r>
    </w:p>
    <w:p w14:paraId="2A7997E1" w14:textId="0A79BB84" w:rsidR="000756E5" w:rsidRPr="00685410" w:rsidRDefault="00AC73D6" w:rsidP="00B921B2">
      <w:pPr>
        <w:pStyle w:val="ListParagraph1"/>
      </w:pPr>
      <w:r>
        <w:t>i</w:t>
      </w:r>
      <w:r w:rsidR="000756E5">
        <w:t>dentification of</w:t>
      </w:r>
      <w:r w:rsidR="000756E5" w:rsidRPr="00D70EA3">
        <w:t xml:space="preserve"> </w:t>
      </w:r>
      <w:r w:rsidR="000756E5" w:rsidRPr="00685410">
        <w:t xml:space="preserve">which </w:t>
      </w:r>
      <w:r w:rsidR="001365E4">
        <w:t>of the Department’s</w:t>
      </w:r>
      <w:r w:rsidR="000756E5" w:rsidRPr="00685410">
        <w:t xml:space="preserve"> processes need to change to follow </w:t>
      </w:r>
      <w:r w:rsidR="00FE6EF4">
        <w:t>any</w:t>
      </w:r>
      <w:r w:rsidR="000756E5" w:rsidRPr="00685410">
        <w:t xml:space="preserve"> standard processes </w:t>
      </w:r>
      <w:r w:rsidR="00FE6EF4">
        <w:t xml:space="preserve">provided by the Corporate Service </w:t>
      </w:r>
      <w:r w:rsidR="000756E5" w:rsidRPr="00685410">
        <w:t>solution</w:t>
      </w:r>
    </w:p>
    <w:p w14:paraId="15C4507B" w14:textId="6689A739" w:rsidR="000756E5" w:rsidRPr="00685410" w:rsidRDefault="00AC73D6" w:rsidP="00ED7E47">
      <w:pPr>
        <w:pStyle w:val="ListParagraph1"/>
        <w:widowControl w:val="0"/>
      </w:pPr>
      <w:r>
        <w:t>i</w:t>
      </w:r>
      <w:r w:rsidR="000756E5" w:rsidRPr="00685410">
        <w:t>dentification of best practice, cost effective commercial working practices</w:t>
      </w:r>
    </w:p>
    <w:p w14:paraId="27504BF0" w14:textId="5FE97CCC" w:rsidR="000756E5" w:rsidRPr="00685410" w:rsidRDefault="00AC73D6" w:rsidP="00ED7E47">
      <w:pPr>
        <w:pStyle w:val="ListParagraph1"/>
        <w:widowControl w:val="0"/>
      </w:pPr>
      <w:r>
        <w:t>c</w:t>
      </w:r>
      <w:r w:rsidR="000756E5" w:rsidRPr="00685410">
        <w:t xml:space="preserve">onfiguration options for </w:t>
      </w:r>
      <w:r w:rsidR="001365E4">
        <w:t xml:space="preserve">the Department </w:t>
      </w:r>
      <w:r w:rsidR="000756E5" w:rsidRPr="00685410">
        <w:t>to enable them to identify the most appropriate configuration settings for their operation to support best practice processes</w:t>
      </w:r>
    </w:p>
    <w:p w14:paraId="4E7DF414" w14:textId="21ED91F7" w:rsidR="00CF5370" w:rsidRDefault="00AC73D6" w:rsidP="00C10E4F">
      <w:pPr>
        <w:pStyle w:val="ListParagraph1"/>
        <w:widowControl w:val="0"/>
      </w:pPr>
      <w:r>
        <w:t>t</w:t>
      </w:r>
      <w:r w:rsidR="000756E5" w:rsidRPr="00685410">
        <w:t xml:space="preserve">he process for walking through the service to confirm that it meets </w:t>
      </w:r>
      <w:r w:rsidR="001365E4">
        <w:t>the Department</w:t>
      </w:r>
      <w:r w:rsidR="000756E5" w:rsidRPr="00685410">
        <w:t>’s business requirements</w:t>
      </w:r>
    </w:p>
    <w:p w14:paraId="51097E74" w14:textId="15690557" w:rsidR="0027018B" w:rsidRDefault="00AC73D6" w:rsidP="00C10E4F">
      <w:pPr>
        <w:pStyle w:val="ListParagraph1"/>
        <w:widowControl w:val="0"/>
      </w:pPr>
      <w:r>
        <w:t>w</w:t>
      </w:r>
      <w:r w:rsidR="0027018B">
        <w:t xml:space="preserve">orking with </w:t>
      </w:r>
      <w:r w:rsidR="001365E4">
        <w:t>the Department’s</w:t>
      </w:r>
      <w:r w:rsidR="0027018B">
        <w:t xml:space="preserve"> senior management to align with the change programme</w:t>
      </w:r>
    </w:p>
    <w:p w14:paraId="74450426" w14:textId="5ACB3436" w:rsidR="000756E5" w:rsidRPr="00685410" w:rsidRDefault="00AC73D6" w:rsidP="001357AC">
      <w:pPr>
        <w:pStyle w:val="ListParagraph1"/>
        <w:widowControl w:val="0"/>
      </w:pPr>
      <w:r>
        <w:t>u</w:t>
      </w:r>
      <w:r w:rsidR="00CF5370">
        <w:t>pload of guidance documents to support users undertake business processes</w:t>
      </w:r>
      <w:r w:rsidR="000756E5" w:rsidRPr="00685410">
        <w:t xml:space="preserve">. </w:t>
      </w:r>
    </w:p>
    <w:p w14:paraId="16BD281C" w14:textId="2360373E" w:rsidR="00796361" w:rsidRDefault="001161E5" w:rsidP="003A4041">
      <w:pPr>
        <w:pStyle w:val="NewSSPLevel3"/>
        <w:numPr>
          <w:ilvl w:val="0"/>
          <w:numId w:val="0"/>
        </w:numPr>
        <w:ind w:left="720"/>
      </w:pPr>
      <w:r>
        <w:t>Suppliers shall indicate what techniques they propose to use</w:t>
      </w:r>
      <w:r w:rsidR="009462CF">
        <w:t xml:space="preserve"> and how they would mitigate against any unnecessary work by </w:t>
      </w:r>
      <w:r w:rsidR="001365E4">
        <w:t>the Department</w:t>
      </w:r>
      <w:r>
        <w:t xml:space="preserve">. </w:t>
      </w:r>
      <w:r w:rsidR="00796361" w:rsidRPr="00C429E6">
        <w:t xml:space="preserve">Such an approach should follow the principles as defined in the Government Service Design Manual </w:t>
      </w:r>
      <w:hyperlink r:id="rId28" w:history="1">
        <w:r w:rsidR="00796361" w:rsidRPr="00C429E6">
          <w:rPr>
            <w:rStyle w:val="Hyperlink"/>
          </w:rPr>
          <w:t>https://www.gov.uk/service-manual</w:t>
        </w:r>
      </w:hyperlink>
      <w:r w:rsidR="00796361" w:rsidRPr="00C429E6">
        <w:t>.  In particular the emphasis should be on making regular incremental deliveries that build on previous su</w:t>
      </w:r>
      <w:r w:rsidR="00796361">
        <w:t>ccesses working in Supplier/ DH</w:t>
      </w:r>
      <w:r w:rsidR="00796361" w:rsidRPr="00C429E6">
        <w:t xml:space="preserve"> integrated teams.</w:t>
      </w:r>
    </w:p>
    <w:p w14:paraId="71B868D9" w14:textId="35F60076" w:rsidR="0003589A" w:rsidRPr="00181FC4" w:rsidRDefault="00AC73D6" w:rsidP="003A4041">
      <w:pPr>
        <w:pStyle w:val="NewSSPLevel3"/>
      </w:pPr>
      <w:r>
        <w:t>(M) The S</w:t>
      </w:r>
      <w:r w:rsidR="007022FF" w:rsidRPr="00181FC4">
        <w:t xml:space="preserve">upplier shall deliver a core set of reports </w:t>
      </w:r>
      <w:r w:rsidR="00CF5370" w:rsidRPr="00181FC4">
        <w:t xml:space="preserve">and dashboards as </w:t>
      </w:r>
      <w:r w:rsidR="007022FF" w:rsidRPr="00181FC4">
        <w:t xml:space="preserve">defined by the Department. </w:t>
      </w:r>
      <w:r w:rsidR="00A33DC2" w:rsidRPr="00181FC4">
        <w:t xml:space="preserve">The initial </w:t>
      </w:r>
      <w:r w:rsidR="00C10E4F" w:rsidRPr="00181FC4">
        <w:t xml:space="preserve">core </w:t>
      </w:r>
      <w:r w:rsidR="00A33DC2" w:rsidRPr="00181FC4">
        <w:t xml:space="preserve">set of reports are defined in Appendix </w:t>
      </w:r>
      <w:r w:rsidR="0003589A" w:rsidRPr="00181FC4">
        <w:t>D</w:t>
      </w:r>
      <w:r w:rsidR="00006713">
        <w:t xml:space="preserve">. </w:t>
      </w:r>
      <w:r w:rsidR="001365E4">
        <w:t>The Department</w:t>
      </w:r>
      <w:r w:rsidR="00A33DC2" w:rsidRPr="00181FC4">
        <w:t xml:space="preserve"> expects to work with the Supplier to </w:t>
      </w:r>
      <w:r w:rsidR="00C10E4F" w:rsidRPr="00181FC4">
        <w:t xml:space="preserve">enhance these existing reports prior to implementation. </w:t>
      </w:r>
      <w:r w:rsidR="00A33DC2" w:rsidRPr="00181FC4">
        <w:t xml:space="preserve"> </w:t>
      </w:r>
      <w:bookmarkStart w:id="79" w:name="_Toc434786861"/>
      <w:bookmarkStart w:id="80" w:name="_Toc435019511"/>
    </w:p>
    <w:p w14:paraId="4A9B5341" w14:textId="1E0B5B37" w:rsidR="00C86CBE" w:rsidRPr="00181FC4" w:rsidRDefault="00AC73D6" w:rsidP="003A4041">
      <w:pPr>
        <w:pStyle w:val="NewSSPLevel3"/>
      </w:pPr>
      <w:r>
        <w:t>(M) The S</w:t>
      </w:r>
      <w:r w:rsidR="00C86CBE" w:rsidRPr="00181FC4">
        <w:t>upplier shall build any integrations, if required, to enable interoperability between Finance, Payroll, P2P and HR, including transactional flows, rollback, audit trails and reference data integrations</w:t>
      </w:r>
      <w:r w:rsidR="00976706" w:rsidRPr="00181FC4">
        <w:t xml:space="preserve"> and provide on-going maintenance</w:t>
      </w:r>
      <w:r w:rsidR="00C86CBE" w:rsidRPr="00181FC4">
        <w:t xml:space="preserve">. </w:t>
      </w:r>
    </w:p>
    <w:p w14:paraId="43D5B95B" w14:textId="07C5F70A" w:rsidR="002433CC" w:rsidRPr="00181FC4" w:rsidRDefault="00757F05" w:rsidP="003A4041">
      <w:pPr>
        <w:pStyle w:val="NewSSPLevel3"/>
      </w:pPr>
      <w:r w:rsidRPr="00181FC4">
        <w:t xml:space="preserve">(M) </w:t>
      </w:r>
      <w:r w:rsidR="002433CC" w:rsidRPr="00181FC4">
        <w:t xml:space="preserve">The </w:t>
      </w:r>
      <w:r w:rsidR="00AC73D6">
        <w:t>S</w:t>
      </w:r>
      <w:r w:rsidRPr="00181FC4">
        <w:t xml:space="preserve">upplier shall </w:t>
      </w:r>
      <w:r w:rsidR="002433CC" w:rsidRPr="00181FC4">
        <w:t xml:space="preserve">build the integrations </w:t>
      </w:r>
      <w:r w:rsidR="00C86CBE" w:rsidRPr="00181FC4">
        <w:t xml:space="preserve">as specified in Appendix </w:t>
      </w:r>
      <w:r w:rsidR="0003589A" w:rsidRPr="00181FC4">
        <w:t>E</w:t>
      </w:r>
      <w:r w:rsidR="00976706" w:rsidRPr="00181FC4">
        <w:t xml:space="preserve"> and provide on-going maintenance</w:t>
      </w:r>
      <w:r w:rsidR="00C86CBE" w:rsidRPr="00181FC4">
        <w:t xml:space="preserve">. This should include an interface </w:t>
      </w:r>
      <w:r w:rsidR="002433CC" w:rsidRPr="00181FC4">
        <w:t>to</w:t>
      </w:r>
      <w:r w:rsidR="002906C6" w:rsidRPr="00181FC4">
        <w:t xml:space="preserve"> and </w:t>
      </w:r>
      <w:r w:rsidR="002433CC" w:rsidRPr="00181FC4">
        <w:t>from the existing CGI-Group payroll system</w:t>
      </w:r>
      <w:r w:rsidR="005B0A89" w:rsidRPr="00181FC4">
        <w:t xml:space="preserve"> (ePayfact)</w:t>
      </w:r>
      <w:r w:rsidR="002433CC" w:rsidRPr="00181FC4">
        <w:t xml:space="preserve">. This will then be replaced by the </w:t>
      </w:r>
      <w:r w:rsidR="00AC73D6">
        <w:t>S</w:t>
      </w:r>
      <w:r w:rsidRPr="00181FC4">
        <w:t>upplier’s</w:t>
      </w:r>
      <w:r w:rsidR="002433CC" w:rsidRPr="00181FC4">
        <w:t xml:space="preserve"> </w:t>
      </w:r>
      <w:r w:rsidR="005B0A89" w:rsidRPr="00181FC4">
        <w:t xml:space="preserve">payroll </w:t>
      </w:r>
      <w:r w:rsidR="002433CC" w:rsidRPr="00181FC4">
        <w:lastRenderedPageBreak/>
        <w:t xml:space="preserve">solution as a second phase of work (if this is agreed for inclusion).  </w:t>
      </w:r>
      <w:r w:rsidR="00AC73D6">
        <w:t>The S</w:t>
      </w:r>
      <w:r w:rsidRPr="00181FC4">
        <w:t xml:space="preserve">upplier shall </w:t>
      </w:r>
      <w:r w:rsidR="002433CC" w:rsidRPr="00181FC4">
        <w:t xml:space="preserve">support the Department in building the integrations from the HR solution to other DH systems (e.g. the intranet directory, Active Directory and the </w:t>
      </w:r>
      <w:r w:rsidR="005B0A89" w:rsidRPr="00181FC4">
        <w:t xml:space="preserve">IT </w:t>
      </w:r>
      <w:r w:rsidR="002433CC" w:rsidRPr="00181FC4">
        <w:t>helpline system), and single sign on</w:t>
      </w:r>
      <w:r w:rsidR="00C10E4F" w:rsidRPr="00181FC4">
        <w:t xml:space="preserve">, by either providing an IDAM compliant solution or the ability to extract key information from the system in a file to update </w:t>
      </w:r>
      <w:r w:rsidR="006649B7">
        <w:t xml:space="preserve">the Department’s </w:t>
      </w:r>
      <w:r w:rsidR="00C10E4F" w:rsidRPr="00181FC4">
        <w:t>systems</w:t>
      </w:r>
      <w:r w:rsidR="002433CC" w:rsidRPr="00181FC4">
        <w:t>.</w:t>
      </w:r>
      <w:bookmarkEnd w:id="79"/>
      <w:bookmarkEnd w:id="80"/>
    </w:p>
    <w:p w14:paraId="7934C29A" w14:textId="0F0D9CF6" w:rsidR="00796361" w:rsidRDefault="007022FF" w:rsidP="003A4041">
      <w:pPr>
        <w:pStyle w:val="NewSSPLevel3"/>
      </w:pPr>
      <w:bookmarkStart w:id="81" w:name="_Toc434786864"/>
      <w:bookmarkStart w:id="82" w:name="_Toc435019514"/>
      <w:r w:rsidRPr="00B921B2">
        <w:t xml:space="preserve">(M) </w:t>
      </w:r>
      <w:r>
        <w:t xml:space="preserve">Suppliers shall provide details of how they intend to transfer skills so that </w:t>
      </w:r>
      <w:r w:rsidR="005554B8">
        <w:t xml:space="preserve">the Department </w:t>
      </w:r>
      <w:r>
        <w:t>has</w:t>
      </w:r>
      <w:r w:rsidRPr="00B921B2">
        <w:t xml:space="preserve"> the necessary skills to enable them </w:t>
      </w:r>
      <w:r w:rsidR="00603490">
        <w:t xml:space="preserve">to manage the user interface, managing/changing workflows, forms, </w:t>
      </w:r>
      <w:r w:rsidR="00B01249">
        <w:t xml:space="preserve">screens and other </w:t>
      </w:r>
      <w:r w:rsidRPr="00B921B2">
        <w:t>configuration work to support new process mo</w:t>
      </w:r>
      <w:r w:rsidR="00ED2087">
        <w:t>dels and organisational changes.</w:t>
      </w:r>
    </w:p>
    <w:bookmarkEnd w:id="81"/>
    <w:bookmarkEnd w:id="82"/>
    <w:p w14:paraId="781A9962" w14:textId="77777777" w:rsidR="00FA6307" w:rsidRPr="00181FC4" w:rsidRDefault="00FA6307" w:rsidP="003A4041">
      <w:pPr>
        <w:pStyle w:val="NewSSPLevel3"/>
        <w:numPr>
          <w:ilvl w:val="0"/>
          <w:numId w:val="0"/>
        </w:numPr>
        <w:ind w:left="851"/>
        <w:rPr>
          <w:highlight w:val="green"/>
        </w:rPr>
      </w:pPr>
    </w:p>
    <w:p w14:paraId="2F7B4627" w14:textId="77777777" w:rsidR="00FA6307" w:rsidRDefault="00FA6307" w:rsidP="00CD6420">
      <w:pPr>
        <w:pStyle w:val="Heading2"/>
      </w:pPr>
      <w:bookmarkStart w:id="83" w:name="_Toc442368066"/>
      <w:r>
        <w:t>Documentation</w:t>
      </w:r>
      <w:bookmarkEnd w:id="83"/>
    </w:p>
    <w:p w14:paraId="273F2242" w14:textId="77777777" w:rsidR="00FA6307" w:rsidRDefault="00FA6307" w:rsidP="003A4041">
      <w:pPr>
        <w:pStyle w:val="NewSSPLevel3"/>
      </w:pPr>
      <w:r>
        <w:t>(M) The Supplier shall provide any documentation in electronic format including any native Microsoft Office files, e.g. MS Project files.</w:t>
      </w:r>
    </w:p>
    <w:p w14:paraId="3C11FA85" w14:textId="22A2761B" w:rsidR="00FA6307" w:rsidRPr="00181FC4" w:rsidRDefault="00FA6307" w:rsidP="003A4041">
      <w:pPr>
        <w:pStyle w:val="NewSSPLevel3"/>
      </w:pPr>
      <w:r w:rsidRPr="00BF18D8">
        <w:t xml:space="preserve">(M) </w:t>
      </w:r>
      <w:r w:rsidR="00C10E4F">
        <w:t>The Supplier</w:t>
      </w:r>
      <w:r w:rsidRPr="00BF18D8">
        <w:t xml:space="preserve"> must confirm that </w:t>
      </w:r>
      <w:r w:rsidR="005554B8">
        <w:t>the Department</w:t>
      </w:r>
      <w:r w:rsidRPr="00BF18D8">
        <w:t xml:space="preserve"> shall receive copies of all design and test documentation and test result evidence</w:t>
      </w:r>
      <w:r w:rsidR="00BF18D8" w:rsidRPr="00BF18D8">
        <w:t xml:space="preserve">. </w:t>
      </w:r>
      <w:r w:rsidR="005554B8">
        <w:t>The Department</w:t>
      </w:r>
      <w:r w:rsidRPr="00D220A4">
        <w:rPr>
          <w:snapToGrid w:val="0"/>
        </w:rPr>
        <w:t xml:space="preserve"> reserves the right to view any documentation, concerning the functions and facilities of the solution and operation with regard to this contract, whether the documentation is maintained for the Supplier’s own records or for delivery to </w:t>
      </w:r>
      <w:r w:rsidR="005554B8">
        <w:t>the Department</w:t>
      </w:r>
      <w:r w:rsidRPr="00D220A4">
        <w:rPr>
          <w:snapToGrid w:val="0"/>
        </w:rPr>
        <w:t>.</w:t>
      </w:r>
      <w:r w:rsidR="00D220A4" w:rsidRPr="00D220A4">
        <w:rPr>
          <w:snapToGrid w:val="0"/>
        </w:rPr>
        <w:t xml:space="preserve"> </w:t>
      </w:r>
      <w:r w:rsidR="00C10E4F" w:rsidRPr="00181FC4">
        <w:t>The Supplier</w:t>
      </w:r>
      <w:r w:rsidRPr="00191954">
        <w:t xml:space="preserve"> should list and describe the documentation that they will provide and describe the means by which it will be maintained. This list of documentation should include both documents that are to be maintained for </w:t>
      </w:r>
      <w:r w:rsidR="005554B8">
        <w:t>the Department</w:t>
      </w:r>
      <w:r w:rsidRPr="00191954">
        <w:t xml:space="preserve">’s own records as well as those documents that are to be supplied to </w:t>
      </w:r>
      <w:r w:rsidR="005554B8">
        <w:t>the Department</w:t>
      </w:r>
      <w:r w:rsidRPr="00191954">
        <w:t>.</w:t>
      </w:r>
      <w:r w:rsidR="007022FF" w:rsidRPr="00191954">
        <w:t xml:space="preserve"> </w:t>
      </w:r>
    </w:p>
    <w:p w14:paraId="18C4912B" w14:textId="77777777" w:rsidR="002433CC" w:rsidRDefault="002433CC" w:rsidP="00757F05">
      <w:pPr>
        <w:pStyle w:val="SSPLevel3"/>
        <w:numPr>
          <w:ilvl w:val="0"/>
          <w:numId w:val="0"/>
        </w:numPr>
        <w:ind w:left="851"/>
      </w:pPr>
    </w:p>
    <w:p w14:paraId="4801D1B9" w14:textId="77777777" w:rsidR="000756E5" w:rsidRDefault="000756E5" w:rsidP="00CD6420">
      <w:pPr>
        <w:pStyle w:val="Heading2"/>
      </w:pPr>
      <w:bookmarkStart w:id="84" w:name="_Toc404860602"/>
      <w:bookmarkStart w:id="85" w:name="_Toc442368067"/>
      <w:r>
        <w:t>Data Migration</w:t>
      </w:r>
      <w:bookmarkEnd w:id="84"/>
      <w:bookmarkEnd w:id="85"/>
    </w:p>
    <w:p w14:paraId="08D77B67" w14:textId="77777777" w:rsidR="000756E5" w:rsidRDefault="000756E5" w:rsidP="00EE4EFB">
      <w:pPr>
        <w:pStyle w:val="NewSSPLevel3"/>
        <w:keepNext w:val="0"/>
      </w:pPr>
      <w:r>
        <w:t xml:space="preserve">(M) </w:t>
      </w:r>
      <w:r w:rsidR="00C10E4F">
        <w:t>The Supplier</w:t>
      </w:r>
      <w:r>
        <w:t xml:space="preserve"> shall provide an approach and plan for the management and delivery of the migration of data from the </w:t>
      </w:r>
      <w:r w:rsidR="00757F05">
        <w:t>existing solution to the</w:t>
      </w:r>
      <w:r>
        <w:t xml:space="preserve"> new </w:t>
      </w:r>
      <w:r w:rsidR="00FE6EF4">
        <w:t>Corporate Service</w:t>
      </w:r>
      <w:r>
        <w:t xml:space="preserve"> solution, which poses the least risk to the project based on their own experience. </w:t>
      </w:r>
    </w:p>
    <w:p w14:paraId="4DA5E60D" w14:textId="77777777" w:rsidR="00757F05" w:rsidRPr="00181FC4" w:rsidRDefault="000756E5" w:rsidP="00EE4EFB">
      <w:pPr>
        <w:pStyle w:val="NewSSPLevel3"/>
        <w:keepNext w:val="0"/>
      </w:pPr>
      <w:r w:rsidRPr="00181FC4">
        <w:t xml:space="preserve">(M) </w:t>
      </w:r>
      <w:bookmarkStart w:id="86" w:name="_Toc434786863"/>
      <w:bookmarkStart w:id="87" w:name="_Toc435019513"/>
      <w:r w:rsidR="00757F05" w:rsidRPr="00181FC4">
        <w:t xml:space="preserve">The </w:t>
      </w:r>
      <w:r w:rsidR="00C10E4F" w:rsidRPr="00181FC4">
        <w:t>S</w:t>
      </w:r>
      <w:r w:rsidR="00757F05" w:rsidRPr="00181FC4">
        <w:t xml:space="preserve">upplier shall be responsible for the </w:t>
      </w:r>
      <w:r w:rsidR="00B01249" w:rsidRPr="00181FC4">
        <w:t xml:space="preserve">provision of templates and </w:t>
      </w:r>
      <w:r w:rsidR="00757F05" w:rsidRPr="00181FC4">
        <w:t>load element of the data migration. The Department will be responsible for the extraction and transform elements.</w:t>
      </w:r>
      <w:bookmarkEnd w:id="86"/>
      <w:bookmarkEnd w:id="87"/>
      <w:r w:rsidR="00757F05" w:rsidRPr="00181FC4">
        <w:t xml:space="preserve"> </w:t>
      </w:r>
    </w:p>
    <w:p w14:paraId="70774D12" w14:textId="77777777" w:rsidR="00757F05" w:rsidRPr="00181FC4" w:rsidRDefault="00757F05" w:rsidP="00EE4EFB">
      <w:pPr>
        <w:pStyle w:val="NewSSPLevel3"/>
        <w:keepNext w:val="0"/>
        <w:numPr>
          <w:ilvl w:val="0"/>
          <w:numId w:val="0"/>
        </w:numPr>
        <w:ind w:left="851"/>
      </w:pPr>
    </w:p>
    <w:p w14:paraId="2BD4AF44" w14:textId="77777777" w:rsidR="000756E5" w:rsidRDefault="000756E5" w:rsidP="00EE4EFB">
      <w:pPr>
        <w:pStyle w:val="Heading2"/>
      </w:pPr>
      <w:bookmarkStart w:id="88" w:name="_Toc404860603"/>
      <w:bookmarkStart w:id="89" w:name="_Toc442368068"/>
      <w:r>
        <w:t>Testing</w:t>
      </w:r>
      <w:bookmarkEnd w:id="88"/>
      <w:bookmarkEnd w:id="89"/>
    </w:p>
    <w:p w14:paraId="195483C5" w14:textId="77777777" w:rsidR="000756E5" w:rsidRPr="00CC319A" w:rsidRDefault="000756E5" w:rsidP="00EE4EFB">
      <w:pPr>
        <w:pStyle w:val="NewSSPLevel3"/>
        <w:keepNext w:val="0"/>
        <w:rPr>
          <w:rFonts w:ascii="Calibri" w:hAnsi="Calibri"/>
        </w:rPr>
      </w:pPr>
      <w:r w:rsidRPr="00150272">
        <w:t xml:space="preserve">(M) The Supplier </w:t>
      </w:r>
      <w:r>
        <w:t xml:space="preserve">shall provide an approach and plan for the management and delivery of all aspects of testing of the </w:t>
      </w:r>
      <w:r w:rsidR="00FE6EF4">
        <w:t>Corporate Service</w:t>
      </w:r>
      <w:r>
        <w:t xml:space="preserve"> solution. This should include the method for </w:t>
      </w:r>
      <w:r w:rsidRPr="00150272">
        <w:t xml:space="preserve">testing and releasing new software or modules during implementation and once the </w:t>
      </w:r>
      <w:r>
        <w:t>solution</w:t>
      </w:r>
      <w:r w:rsidRPr="00150272">
        <w:t xml:space="preserve"> is live.</w:t>
      </w:r>
    </w:p>
    <w:p w14:paraId="5A4FDBA8" w14:textId="1AE017ED" w:rsidR="000756E5" w:rsidRPr="00150272" w:rsidRDefault="000756E5" w:rsidP="00EE4EFB">
      <w:pPr>
        <w:pStyle w:val="NewSSPLevel3"/>
        <w:keepNext w:val="0"/>
        <w:rPr>
          <w:rFonts w:ascii="Calibri" w:hAnsi="Calibri"/>
        </w:rPr>
      </w:pPr>
      <w:r>
        <w:t>(M) The Supplier shall</w:t>
      </w:r>
      <w:r w:rsidRPr="00150272">
        <w:t xml:space="preserve"> </w:t>
      </w:r>
      <w:r>
        <w:t xml:space="preserve">indicate how they will demonstrate to </w:t>
      </w:r>
      <w:r w:rsidR="005554B8">
        <w:t xml:space="preserve">the Department </w:t>
      </w:r>
      <w:r w:rsidRPr="00150272">
        <w:t>that they have undertaken sufficient testing</w:t>
      </w:r>
      <w:r>
        <w:t xml:space="preserve"> of the </w:t>
      </w:r>
      <w:r w:rsidR="00FE6EF4">
        <w:t>Corporate Service</w:t>
      </w:r>
      <w:r>
        <w:t xml:space="preserve"> solution</w:t>
      </w:r>
      <w:r w:rsidRPr="00150272">
        <w:t xml:space="preserve"> covering functional, performance and volume</w:t>
      </w:r>
      <w:r>
        <w:t xml:space="preserve"> requirements and explain how the test results will be signed off</w:t>
      </w:r>
      <w:r w:rsidRPr="00150272">
        <w:t>.</w:t>
      </w:r>
    </w:p>
    <w:p w14:paraId="44AA939F" w14:textId="57A4043D" w:rsidR="000756E5" w:rsidRDefault="000756E5" w:rsidP="00EE4EFB">
      <w:pPr>
        <w:pStyle w:val="NewSSPLevel3"/>
        <w:keepNext w:val="0"/>
      </w:pPr>
      <w:r w:rsidRPr="00150272">
        <w:t xml:space="preserve">(M) The Supplier </w:t>
      </w:r>
      <w:r>
        <w:t>shall manage</w:t>
      </w:r>
      <w:r w:rsidRPr="00150272">
        <w:t xml:space="preserve"> </w:t>
      </w:r>
      <w:r>
        <w:t xml:space="preserve">the delivery of </w:t>
      </w:r>
      <w:r w:rsidRPr="00150272">
        <w:t>User Acceptance Testing</w:t>
      </w:r>
      <w:r>
        <w:t xml:space="preserve"> including the provision of test scripts</w:t>
      </w:r>
      <w:r w:rsidRPr="00150272">
        <w:t>.</w:t>
      </w:r>
      <w:r w:rsidR="00C86CBE">
        <w:t xml:space="preserve"> </w:t>
      </w:r>
      <w:r w:rsidRPr="00150272">
        <w:t xml:space="preserve">The Supplier shall provide access to </w:t>
      </w:r>
      <w:r w:rsidR="005554B8">
        <w:t>the Department</w:t>
      </w:r>
      <w:r w:rsidR="003E0658">
        <w:t xml:space="preserve"> </w:t>
      </w:r>
      <w:r w:rsidR="002906C6">
        <w:t xml:space="preserve">to </w:t>
      </w:r>
      <w:r w:rsidRPr="00150272">
        <w:t>any test scripts and test results undertaken against the service.</w:t>
      </w:r>
    </w:p>
    <w:p w14:paraId="5EEE2190" w14:textId="77777777" w:rsidR="00C86CBE" w:rsidRPr="00150272" w:rsidRDefault="00C86CBE" w:rsidP="00EE4EFB">
      <w:pPr>
        <w:pStyle w:val="SSPLevel3"/>
        <w:keepNext w:val="0"/>
        <w:numPr>
          <w:ilvl w:val="0"/>
          <w:numId w:val="0"/>
        </w:numPr>
        <w:ind w:left="851"/>
      </w:pPr>
    </w:p>
    <w:p w14:paraId="708A733E" w14:textId="77777777" w:rsidR="000756E5" w:rsidRDefault="000756E5" w:rsidP="00EE4EFB">
      <w:pPr>
        <w:pStyle w:val="Heading2"/>
      </w:pPr>
      <w:bookmarkStart w:id="90" w:name="_Toc403512503"/>
      <w:bookmarkStart w:id="91" w:name="_Toc404860604"/>
      <w:bookmarkStart w:id="92" w:name="_Toc442368069"/>
      <w:r>
        <w:lastRenderedPageBreak/>
        <w:t>Training</w:t>
      </w:r>
      <w:bookmarkEnd w:id="90"/>
      <w:bookmarkEnd w:id="91"/>
      <w:bookmarkEnd w:id="92"/>
    </w:p>
    <w:p w14:paraId="0A73FAE0" w14:textId="4A437047" w:rsidR="00B01249" w:rsidRPr="00181FC4" w:rsidRDefault="00B01249" w:rsidP="00EE4EFB">
      <w:pPr>
        <w:pStyle w:val="NewSSPLevel3"/>
        <w:keepNext w:val="0"/>
      </w:pPr>
      <w:r w:rsidRPr="00181FC4">
        <w:t xml:space="preserve">(M) The </w:t>
      </w:r>
      <w:r w:rsidR="00C10E4F" w:rsidRPr="00181FC4">
        <w:t>S</w:t>
      </w:r>
      <w:r w:rsidRPr="00181FC4">
        <w:t xml:space="preserve">upplier shall provide training for </w:t>
      </w:r>
      <w:r w:rsidR="003E0658">
        <w:t xml:space="preserve">the Department </w:t>
      </w:r>
      <w:r w:rsidR="00A13523" w:rsidRPr="00181FC4">
        <w:t xml:space="preserve">nominated </w:t>
      </w:r>
      <w:r w:rsidRPr="00181FC4">
        <w:t xml:space="preserve">expert users to enable them to </w:t>
      </w:r>
      <w:r w:rsidR="00A13523" w:rsidRPr="00181FC4">
        <w:t>create/</w:t>
      </w:r>
      <w:r w:rsidRPr="00181FC4">
        <w:t xml:space="preserve">modify </w:t>
      </w:r>
      <w:r w:rsidR="00A13523" w:rsidRPr="00181FC4">
        <w:t>workflows, approvals, forms and screens.</w:t>
      </w:r>
    </w:p>
    <w:p w14:paraId="1E6C25D7" w14:textId="18371EA6" w:rsidR="00757F05" w:rsidRPr="00181FC4" w:rsidRDefault="000756E5" w:rsidP="00EE4EFB">
      <w:pPr>
        <w:pStyle w:val="NewSSPLevel3"/>
        <w:keepNext w:val="0"/>
      </w:pPr>
      <w:r w:rsidRPr="00181FC4">
        <w:t xml:space="preserve">(M) </w:t>
      </w:r>
      <w:bookmarkStart w:id="93" w:name="_Toc434786862"/>
      <w:bookmarkStart w:id="94" w:name="_Toc435019512"/>
      <w:bookmarkStart w:id="95" w:name="_Toc404860605"/>
      <w:r w:rsidR="00757F05" w:rsidRPr="00181FC4">
        <w:t xml:space="preserve">The </w:t>
      </w:r>
      <w:r w:rsidR="00C10E4F" w:rsidRPr="00181FC4">
        <w:t>S</w:t>
      </w:r>
      <w:r w:rsidR="00757F05" w:rsidRPr="00181FC4">
        <w:t xml:space="preserve">upplier shall design and plan the training needed </w:t>
      </w:r>
      <w:r w:rsidR="00C86CBE" w:rsidRPr="00181FC4">
        <w:t xml:space="preserve">and provide </w:t>
      </w:r>
      <w:r w:rsidR="003E0658">
        <w:t xml:space="preserve">the Department </w:t>
      </w:r>
      <w:r w:rsidR="00C86CBE" w:rsidRPr="00181FC4">
        <w:t xml:space="preserve">with the materials necessary </w:t>
      </w:r>
      <w:r w:rsidR="00757F05" w:rsidRPr="00181FC4">
        <w:t>to enable the</w:t>
      </w:r>
      <w:r w:rsidR="00C86CBE" w:rsidRPr="00181FC4">
        <w:t xml:space="preserve"> Department to deliver training to the end users. </w:t>
      </w:r>
      <w:bookmarkEnd w:id="93"/>
      <w:bookmarkEnd w:id="94"/>
    </w:p>
    <w:p w14:paraId="35F46101" w14:textId="77777777" w:rsidR="004519AF" w:rsidRPr="00181FC4" w:rsidRDefault="004519AF" w:rsidP="00EE4EFB">
      <w:pPr>
        <w:pStyle w:val="NewSSPLevel3"/>
        <w:keepNext w:val="0"/>
      </w:pPr>
      <w:r w:rsidRPr="00181FC4">
        <w:t>(M) The Supplier shall describe what on-line functional training is available to minimise training costs.</w:t>
      </w:r>
    </w:p>
    <w:p w14:paraId="7B3A2A2B" w14:textId="77777777" w:rsidR="00757F05" w:rsidRPr="00181FC4" w:rsidRDefault="00757F05" w:rsidP="00EE4EFB">
      <w:pPr>
        <w:pStyle w:val="NewSSPLevel3"/>
        <w:keepNext w:val="0"/>
        <w:numPr>
          <w:ilvl w:val="0"/>
          <w:numId w:val="0"/>
        </w:numPr>
        <w:ind w:left="851"/>
      </w:pPr>
    </w:p>
    <w:p w14:paraId="0170A66A" w14:textId="77777777" w:rsidR="000756E5" w:rsidRDefault="000756E5" w:rsidP="00EE4EFB">
      <w:pPr>
        <w:pStyle w:val="Heading2"/>
      </w:pPr>
      <w:bookmarkStart w:id="96" w:name="_Toc442368070"/>
      <w:r>
        <w:t>Operational Readiness and Cut Over</w:t>
      </w:r>
      <w:bookmarkEnd w:id="95"/>
      <w:bookmarkEnd w:id="96"/>
    </w:p>
    <w:p w14:paraId="59ACEE79" w14:textId="20547C29" w:rsidR="000756E5" w:rsidRDefault="000756E5" w:rsidP="00EE4EFB">
      <w:pPr>
        <w:pStyle w:val="NewSSPLevel3"/>
        <w:keepNext w:val="0"/>
      </w:pPr>
      <w:r>
        <w:t>(M) The Supplier shall agree</w:t>
      </w:r>
      <w:r w:rsidRPr="004D43D3">
        <w:t xml:space="preserve"> success criteria </w:t>
      </w:r>
      <w:r>
        <w:t xml:space="preserve">with </w:t>
      </w:r>
      <w:r w:rsidR="003E0658">
        <w:t xml:space="preserve">the Department </w:t>
      </w:r>
      <w:r>
        <w:t xml:space="preserve">for the readiness </w:t>
      </w:r>
      <w:r w:rsidR="002906C6">
        <w:t xml:space="preserve">for </w:t>
      </w:r>
      <w:r>
        <w:t>transition to o</w:t>
      </w:r>
      <w:r w:rsidRPr="004D43D3">
        <w:t>perational running</w:t>
      </w:r>
      <w:r>
        <w:t xml:space="preserve">, </w:t>
      </w:r>
      <w:r w:rsidR="00AC35BC">
        <w:t xml:space="preserve">including any additional components once the service is operational, </w:t>
      </w:r>
      <w:r w:rsidRPr="004D43D3">
        <w:t>clearly based</w:t>
      </w:r>
      <w:r w:rsidR="00267ACF">
        <w:t xml:space="preserve"> on the contracted requirements and </w:t>
      </w:r>
      <w:r>
        <w:t xml:space="preserve">state how they would monitor progress against the success criteria </w:t>
      </w:r>
      <w:r w:rsidRPr="004D43D3">
        <w:t>(</w:t>
      </w:r>
      <w:r>
        <w:t>including e</w:t>
      </w:r>
      <w:r w:rsidRPr="004D43D3">
        <w:t xml:space="preserve">vidence to </w:t>
      </w:r>
      <w:r w:rsidR="006649B7">
        <w:t xml:space="preserve">the Department </w:t>
      </w:r>
      <w:r w:rsidRPr="004D43D3">
        <w:t xml:space="preserve">that the </w:t>
      </w:r>
      <w:r>
        <w:t>solution is</w:t>
      </w:r>
      <w:r w:rsidRPr="004D43D3">
        <w:t xml:space="preserve"> capable of meeting the requirements - e.g. time, throughput and quality).</w:t>
      </w:r>
      <w:r w:rsidR="00C86CBE">
        <w:t xml:space="preserve"> Supplier</w:t>
      </w:r>
      <w:r w:rsidR="00C86CBE" w:rsidRPr="004D43D3">
        <w:t xml:space="preserve">s </w:t>
      </w:r>
      <w:r w:rsidR="00C86CBE">
        <w:t>shall</w:t>
      </w:r>
      <w:r w:rsidR="00C86CBE" w:rsidRPr="004D43D3">
        <w:t xml:space="preserve"> include their </w:t>
      </w:r>
      <w:r w:rsidR="00C86CBE">
        <w:t xml:space="preserve">transition </w:t>
      </w:r>
      <w:r w:rsidR="00C86CBE" w:rsidRPr="004D43D3">
        <w:t>approach</w:t>
      </w:r>
      <w:r w:rsidR="00C86CBE">
        <w:t xml:space="preserve">. </w:t>
      </w:r>
      <w:r w:rsidR="00C86CBE" w:rsidRPr="004D43D3">
        <w:t xml:space="preserve"> </w:t>
      </w:r>
    </w:p>
    <w:p w14:paraId="5A457A1D" w14:textId="642BE6B1" w:rsidR="000756E5" w:rsidRPr="004D43D3" w:rsidRDefault="000756E5" w:rsidP="00EE4EFB">
      <w:pPr>
        <w:pStyle w:val="NewSSPLevel3"/>
        <w:keepNext w:val="0"/>
      </w:pPr>
      <w:r w:rsidRPr="004D43D3">
        <w:t xml:space="preserve">(M) The </w:t>
      </w:r>
      <w:r>
        <w:t>Supplier</w:t>
      </w:r>
      <w:r w:rsidRPr="004D43D3">
        <w:t xml:space="preserve"> </w:t>
      </w:r>
      <w:r>
        <w:t>shall</w:t>
      </w:r>
      <w:r w:rsidRPr="004D43D3">
        <w:t xml:space="preserve"> conduct operational readiness test</w:t>
      </w:r>
      <w:r>
        <w:t>ing</w:t>
      </w:r>
      <w:r w:rsidRPr="004D43D3">
        <w:t xml:space="preserve"> with </w:t>
      </w:r>
      <w:r w:rsidR="003E0658">
        <w:t>the Department</w:t>
      </w:r>
      <w:r>
        <w:t>, (including</w:t>
      </w:r>
      <w:r w:rsidRPr="006B1E80">
        <w:t xml:space="preserve"> performance tests, volume and resilience tests</w:t>
      </w:r>
      <w:r w:rsidR="002906C6">
        <w:t>,</w:t>
      </w:r>
      <w:r w:rsidRPr="006B1E80">
        <w:t xml:space="preserve"> </w:t>
      </w:r>
      <w:r>
        <w:t xml:space="preserve">and security penetration tests) </w:t>
      </w:r>
      <w:r w:rsidRPr="004D43D3">
        <w:t xml:space="preserve">to </w:t>
      </w:r>
      <w:r>
        <w:t xml:space="preserve">demonstrate solution and operational readiness and </w:t>
      </w:r>
      <w:r w:rsidRPr="004D43D3">
        <w:t xml:space="preserve">verify that the business processes are being satisfied by the solution. </w:t>
      </w:r>
      <w:r>
        <w:t xml:space="preserve"> </w:t>
      </w:r>
      <w:r w:rsidRPr="004D43D3">
        <w:t>Areas of failure will be re-run until an acceptable level of service can be achieved for operational service.</w:t>
      </w:r>
    </w:p>
    <w:p w14:paraId="366A8DE4" w14:textId="01E624B4" w:rsidR="000756E5" w:rsidRDefault="000756E5" w:rsidP="00EE4EFB">
      <w:pPr>
        <w:pStyle w:val="NewSSPLevel3"/>
        <w:keepNext w:val="0"/>
      </w:pPr>
      <w:r>
        <w:t xml:space="preserve">(M) </w:t>
      </w:r>
      <w:r w:rsidR="003E0658">
        <w:t xml:space="preserve">The Department </w:t>
      </w:r>
      <w:r>
        <w:t xml:space="preserve">will accept the service into live operation once </w:t>
      </w:r>
      <w:r w:rsidR="003E0658">
        <w:t xml:space="preserve">the Department </w:t>
      </w:r>
      <w:r>
        <w:t>is satisfied that the level of service is acceptable for operation. The Supplier should explain how any outstanding issues at the commencement of live operation will be identified, logged and resolved within 8 weeks of the live operation commencing.</w:t>
      </w:r>
      <w:r w:rsidR="00C86CBE">
        <w:t xml:space="preserve"> T</w:t>
      </w:r>
      <w:r>
        <w:t>he Supplier shall state how they intend to manage and resolve any post-implementation issues.</w:t>
      </w:r>
    </w:p>
    <w:p w14:paraId="30D23820" w14:textId="77777777" w:rsidR="00C90FBF" w:rsidRDefault="00C90FBF" w:rsidP="00EE4EFB">
      <w:pPr>
        <w:pStyle w:val="Heading2"/>
        <w:numPr>
          <w:ilvl w:val="0"/>
          <w:numId w:val="0"/>
        </w:numPr>
        <w:ind w:left="584"/>
      </w:pPr>
    </w:p>
    <w:p w14:paraId="0BBFE45E" w14:textId="77777777" w:rsidR="000756E5" w:rsidRDefault="000756E5" w:rsidP="00EE4EFB">
      <w:pPr>
        <w:widowControl w:val="0"/>
      </w:pPr>
    </w:p>
    <w:p w14:paraId="5BA89B3A" w14:textId="77777777" w:rsidR="000756E5" w:rsidRDefault="000756E5" w:rsidP="00EE4EFB">
      <w:pPr>
        <w:widowControl w:val="0"/>
        <w:jc w:val="left"/>
      </w:pPr>
      <w:r>
        <w:br w:type="page"/>
      </w:r>
    </w:p>
    <w:p w14:paraId="6E57D8EF" w14:textId="77777777" w:rsidR="000756E5" w:rsidRDefault="00267ACF" w:rsidP="007B65E2">
      <w:pPr>
        <w:pStyle w:val="Heading1"/>
        <w:keepNext w:val="0"/>
        <w:keepLines w:val="0"/>
        <w:pageBreakBefore w:val="0"/>
        <w:widowControl w:val="0"/>
      </w:pPr>
      <w:bookmarkStart w:id="97" w:name="_Toc403512513"/>
      <w:bookmarkStart w:id="98" w:name="_Toc404860613"/>
      <w:bookmarkStart w:id="99" w:name="_Toc442368071"/>
      <w:r>
        <w:lastRenderedPageBreak/>
        <w:t xml:space="preserve">Contract and Management </w:t>
      </w:r>
      <w:r w:rsidR="000756E5">
        <w:t>Requirements</w:t>
      </w:r>
      <w:bookmarkEnd w:id="97"/>
      <w:bookmarkEnd w:id="98"/>
      <w:bookmarkEnd w:id="99"/>
    </w:p>
    <w:p w14:paraId="3B2A3300" w14:textId="77777777" w:rsidR="000756E5" w:rsidRDefault="000756E5" w:rsidP="00CD6420">
      <w:pPr>
        <w:pStyle w:val="Heading2"/>
      </w:pPr>
      <w:bookmarkStart w:id="100" w:name="_Toc403512514"/>
      <w:bookmarkStart w:id="101" w:name="_Toc404860614"/>
      <w:bookmarkStart w:id="102" w:name="_Toc442368072"/>
      <w:r>
        <w:t>Overview</w:t>
      </w:r>
      <w:bookmarkEnd w:id="100"/>
      <w:bookmarkEnd w:id="101"/>
      <w:bookmarkEnd w:id="102"/>
    </w:p>
    <w:p w14:paraId="5CF3494F" w14:textId="1CF8C6C0" w:rsidR="000756E5" w:rsidRDefault="000756E5" w:rsidP="003A4041">
      <w:pPr>
        <w:pStyle w:val="NewSSPLevel3"/>
      </w:pPr>
      <w:r>
        <w:t xml:space="preserve">(B) The purpose of this section is to define the requirements of </w:t>
      </w:r>
      <w:r w:rsidR="003E0658">
        <w:t xml:space="preserve">the Department </w:t>
      </w:r>
      <w:r>
        <w:t>in relation to the management of any resultant contract for the solution. Suppliers are requested to explain how they would manage and deliver the contract, including where they could improve on it.</w:t>
      </w:r>
    </w:p>
    <w:p w14:paraId="7C505262" w14:textId="0EED7012" w:rsidR="009462CF" w:rsidRPr="003A4041" w:rsidRDefault="009462CF" w:rsidP="003A4041">
      <w:pPr>
        <w:pStyle w:val="NewSSPLevel3"/>
      </w:pPr>
      <w:r w:rsidRPr="003A4041">
        <w:t xml:space="preserve">(B) </w:t>
      </w:r>
      <w:r w:rsidR="003E0658" w:rsidRPr="003A4041">
        <w:t xml:space="preserve">The Department </w:t>
      </w:r>
      <w:r w:rsidR="00932646" w:rsidRPr="003A4041">
        <w:t>has</w:t>
      </w:r>
      <w:r w:rsidRPr="003A4041">
        <w:t xml:space="preserve"> a programme team and programme board in place for </w:t>
      </w:r>
      <w:r w:rsidR="0027018B" w:rsidRPr="003A4041">
        <w:t xml:space="preserve">the wider change programme </w:t>
      </w:r>
      <w:r w:rsidRPr="003A4041">
        <w:t>CSIP</w:t>
      </w:r>
      <w:r w:rsidR="0027018B" w:rsidRPr="003A4041">
        <w:t>.  The improvement programme</w:t>
      </w:r>
      <w:r w:rsidRPr="003A4041">
        <w:t xml:space="preserve"> </w:t>
      </w:r>
      <w:r w:rsidR="0027018B" w:rsidRPr="003A4041">
        <w:t xml:space="preserve">has </w:t>
      </w:r>
      <w:r w:rsidRPr="003A4041">
        <w:t xml:space="preserve">streams of work </w:t>
      </w:r>
      <w:r w:rsidR="0027018B" w:rsidRPr="003A4041">
        <w:t xml:space="preserve">already underway identifying </w:t>
      </w:r>
      <w:r w:rsidRPr="003A4041">
        <w:t>improvements</w:t>
      </w:r>
      <w:r w:rsidR="0027018B" w:rsidRPr="003A4041">
        <w:t xml:space="preserve"> in areas such as management information </w:t>
      </w:r>
      <w:r w:rsidR="00932646" w:rsidRPr="003A4041">
        <w:t>and business</w:t>
      </w:r>
      <w:r w:rsidR="0027018B" w:rsidRPr="003A4041">
        <w:t xml:space="preserve"> processes, which it would expect to be aligned to the implementation of the Corporate Services Solution.</w:t>
      </w:r>
    </w:p>
    <w:p w14:paraId="30756F04" w14:textId="77777777" w:rsidR="000756E5" w:rsidRDefault="000756E5" w:rsidP="00CD6420">
      <w:pPr>
        <w:pStyle w:val="Heading2"/>
      </w:pPr>
      <w:bookmarkStart w:id="103" w:name="_Toc442368073"/>
      <w:bookmarkStart w:id="104" w:name="_Toc403512515"/>
      <w:bookmarkStart w:id="105" w:name="_Toc404860615"/>
      <w:r>
        <w:t>Project Organisation and staffing</w:t>
      </w:r>
      <w:bookmarkEnd w:id="103"/>
    </w:p>
    <w:p w14:paraId="00797272" w14:textId="77777777" w:rsidR="003A4041" w:rsidRPr="003A4041" w:rsidRDefault="000756E5" w:rsidP="003A4041">
      <w:pPr>
        <w:pStyle w:val="NewSSPLevel3"/>
        <w:rPr>
          <w:szCs w:val="22"/>
        </w:rPr>
      </w:pPr>
      <w:r w:rsidRPr="003A4041">
        <w:rPr>
          <w:szCs w:val="22"/>
        </w:rPr>
        <w:t xml:space="preserve">(M) </w:t>
      </w:r>
      <w:r w:rsidR="00C10E4F" w:rsidRPr="003A4041">
        <w:rPr>
          <w:szCs w:val="22"/>
        </w:rPr>
        <w:t xml:space="preserve">The </w:t>
      </w:r>
      <w:r w:rsidRPr="003A4041">
        <w:rPr>
          <w:szCs w:val="22"/>
        </w:rPr>
        <w:t xml:space="preserve">Supplier shall provide details of the organisation they would expect to put in place to manage the implementation and delivery of the contract. </w:t>
      </w:r>
      <w:r w:rsidR="00AE5F81" w:rsidRPr="003A4041">
        <w:rPr>
          <w:szCs w:val="22"/>
        </w:rPr>
        <w:t xml:space="preserve">The Supplier shall provide </w:t>
      </w:r>
      <w:r w:rsidR="003E0658" w:rsidRPr="003A4041">
        <w:rPr>
          <w:szCs w:val="22"/>
        </w:rPr>
        <w:t xml:space="preserve">the Department </w:t>
      </w:r>
      <w:r w:rsidR="00AE5F81" w:rsidRPr="003A4041">
        <w:rPr>
          <w:szCs w:val="22"/>
        </w:rPr>
        <w:t xml:space="preserve">with details of the resource profile (including roles) that is required from </w:t>
      </w:r>
      <w:r w:rsidR="003E0658" w:rsidRPr="003A4041">
        <w:rPr>
          <w:szCs w:val="22"/>
        </w:rPr>
        <w:t xml:space="preserve">the Department </w:t>
      </w:r>
      <w:r w:rsidR="00AE5F81" w:rsidRPr="003A4041">
        <w:rPr>
          <w:szCs w:val="22"/>
        </w:rPr>
        <w:t>to support the implementation and when they are needed.</w:t>
      </w:r>
    </w:p>
    <w:p w14:paraId="7C17953A" w14:textId="4E282F98" w:rsidR="000756E5" w:rsidRPr="003A4041" w:rsidRDefault="000756E5" w:rsidP="003A4041">
      <w:pPr>
        <w:pStyle w:val="NewSSPLevel3"/>
        <w:rPr>
          <w:szCs w:val="22"/>
        </w:rPr>
      </w:pPr>
      <w:r w:rsidRPr="003A4041">
        <w:rPr>
          <w:szCs w:val="22"/>
        </w:rPr>
        <w:t xml:space="preserve">(M) </w:t>
      </w:r>
      <w:r w:rsidR="003E0658" w:rsidRPr="003A4041">
        <w:rPr>
          <w:szCs w:val="22"/>
        </w:rPr>
        <w:t xml:space="preserve">The Department </w:t>
      </w:r>
      <w:r w:rsidRPr="003A4041">
        <w:rPr>
          <w:szCs w:val="22"/>
        </w:rPr>
        <w:t xml:space="preserve">expects </w:t>
      </w:r>
      <w:r w:rsidR="00C10E4F" w:rsidRPr="003A4041">
        <w:rPr>
          <w:szCs w:val="22"/>
        </w:rPr>
        <w:t xml:space="preserve">the </w:t>
      </w:r>
      <w:r w:rsidRPr="003A4041">
        <w:rPr>
          <w:szCs w:val="22"/>
        </w:rPr>
        <w:t xml:space="preserve">Supplier to declare Key Personnel, who are named individuals, including their roles and responsibilities. These individuals are part of the commitment on behalf of the Supplier and will be committed to the project.  CVs for the key staff should be provided as part of the tender submission. </w:t>
      </w:r>
      <w:r w:rsidR="009462CF" w:rsidRPr="003A4041">
        <w:rPr>
          <w:szCs w:val="22"/>
        </w:rPr>
        <w:t xml:space="preserve">Suppliers shall ensure that staff are suitability qualified and </w:t>
      </w:r>
      <w:r w:rsidR="0027018B" w:rsidRPr="003A4041">
        <w:rPr>
          <w:szCs w:val="22"/>
        </w:rPr>
        <w:t xml:space="preserve">have the appropriate permissions to work in the UK, where appropriate. </w:t>
      </w:r>
      <w:r w:rsidRPr="003A4041">
        <w:rPr>
          <w:szCs w:val="22"/>
        </w:rPr>
        <w:t xml:space="preserve">Key staff will be required to complete </w:t>
      </w:r>
      <w:r w:rsidR="003E0658" w:rsidRPr="003A4041">
        <w:rPr>
          <w:szCs w:val="22"/>
        </w:rPr>
        <w:t>the Department</w:t>
      </w:r>
      <w:r w:rsidRPr="003A4041">
        <w:rPr>
          <w:szCs w:val="22"/>
        </w:rPr>
        <w:t>'s vetting process</w:t>
      </w:r>
      <w:r w:rsidR="003A4041" w:rsidRPr="003A4041">
        <w:rPr>
          <w:szCs w:val="22"/>
        </w:rPr>
        <w:t xml:space="preserve"> and Suppliers should comply </w:t>
      </w:r>
      <w:hyperlink r:id="rId29" w:history="1">
        <w:r w:rsidR="003A4041" w:rsidRPr="003A4041">
          <w:rPr>
            <w:rStyle w:val="Hyperlink"/>
            <w:rFonts w:cs="Arial"/>
            <w:szCs w:val="22"/>
          </w:rPr>
          <w:t>https://www.gov.uk/government/publications/hmg-personnel-security-controls</w:t>
        </w:r>
      </w:hyperlink>
      <w:r w:rsidR="003A4041" w:rsidRPr="003A4041">
        <w:rPr>
          <w:rFonts w:cs="Arial"/>
          <w:szCs w:val="22"/>
        </w:rPr>
        <w:t xml:space="preserve"> as a minimum.</w:t>
      </w:r>
    </w:p>
    <w:p w14:paraId="2FC4D951" w14:textId="77777777" w:rsidR="000756E5" w:rsidRDefault="000756E5" w:rsidP="003A4041">
      <w:pPr>
        <w:pStyle w:val="NewSSPLevel3"/>
      </w:pPr>
      <w:r>
        <w:t xml:space="preserve">(M) </w:t>
      </w:r>
      <w:r w:rsidR="00C10E4F">
        <w:t xml:space="preserve">The </w:t>
      </w:r>
      <w:r w:rsidR="00C10E4F" w:rsidRPr="00685410">
        <w:t>Supplier</w:t>
      </w:r>
      <w:r>
        <w:t xml:space="preserve"> shall demonstrate that they have the appropriate facilities and resources to manage and deliver the proposed work.</w:t>
      </w:r>
    </w:p>
    <w:p w14:paraId="2DD1CD05" w14:textId="77777777" w:rsidR="000756E5" w:rsidRDefault="00E21E9E" w:rsidP="00CD6420">
      <w:pPr>
        <w:pStyle w:val="Heading2"/>
      </w:pPr>
      <w:bookmarkStart w:id="106" w:name="_Toc442368074"/>
      <w:r>
        <w:t>Supplier</w:t>
      </w:r>
      <w:r w:rsidR="000756E5">
        <w:t xml:space="preserve"> and Sub-Contractors</w:t>
      </w:r>
      <w:bookmarkEnd w:id="106"/>
    </w:p>
    <w:p w14:paraId="64B3156D" w14:textId="47B9DC3F" w:rsidR="000756E5" w:rsidRDefault="000756E5" w:rsidP="003A4041">
      <w:pPr>
        <w:pStyle w:val="NewSSPLevel3"/>
      </w:pPr>
      <w:r>
        <w:t xml:space="preserve">(M) </w:t>
      </w:r>
      <w:r w:rsidR="00C10E4F">
        <w:t xml:space="preserve">The </w:t>
      </w:r>
      <w:r w:rsidR="00C10E4F" w:rsidRPr="00685410">
        <w:t>Supplier</w:t>
      </w:r>
      <w:r>
        <w:t xml:space="preserve"> shall confirm their acceptance that they will be fully responsible for all subcontractors employed by them to fulfil any portion of their obligations to </w:t>
      </w:r>
      <w:r w:rsidR="003E0658">
        <w:t>the Department</w:t>
      </w:r>
      <w:r>
        <w:t>. Suppliers must list those subcontractors whom they propose to use and the activities for which they will be responsible.</w:t>
      </w:r>
    </w:p>
    <w:p w14:paraId="4549E3EB" w14:textId="40434377" w:rsidR="000756E5" w:rsidRDefault="000756E5" w:rsidP="003A4041">
      <w:pPr>
        <w:pStyle w:val="NewSSPLevel3"/>
      </w:pPr>
      <w:r>
        <w:t xml:space="preserve">(M) </w:t>
      </w:r>
      <w:r w:rsidR="00C10E4F">
        <w:t xml:space="preserve">The </w:t>
      </w:r>
      <w:r w:rsidR="00C10E4F" w:rsidRPr="00685410">
        <w:t>Supplier</w:t>
      </w:r>
      <w:r>
        <w:t xml:space="preserve"> shall confirm their understanding that once they have submitted their proposals they cannot change or remove any subcontractor without discussion with and the agreement of </w:t>
      </w:r>
      <w:r w:rsidR="003E0658">
        <w:t>the Department</w:t>
      </w:r>
      <w:r>
        <w:t>.</w:t>
      </w:r>
    </w:p>
    <w:p w14:paraId="3EB988BC" w14:textId="6F7FF941" w:rsidR="000756E5" w:rsidRPr="004D2180" w:rsidRDefault="000756E5" w:rsidP="003A4041">
      <w:pPr>
        <w:pStyle w:val="NewSSPLevel3"/>
      </w:pPr>
      <w:r>
        <w:t xml:space="preserve">(M) </w:t>
      </w:r>
      <w:r w:rsidR="00C10E4F">
        <w:t xml:space="preserve">The </w:t>
      </w:r>
      <w:r w:rsidR="00C10E4F" w:rsidRPr="00685410">
        <w:t>Supplier</w:t>
      </w:r>
      <w:r>
        <w:t xml:space="preserve"> shall state how they propose to select, manage and assess subcontractors to ensure retention over the period of any contract and explain what provisions will exist to minimise the risks of financial or operational failure</w:t>
      </w:r>
      <w:r w:rsidR="00191954">
        <w:t xml:space="preserve"> to</w:t>
      </w:r>
      <w:r w:rsidR="00C10E4F">
        <w:t xml:space="preserve"> </w:t>
      </w:r>
      <w:r w:rsidR="003E0658">
        <w:t>the Department</w:t>
      </w:r>
      <w:r w:rsidR="00191954">
        <w:t>.</w:t>
      </w:r>
      <w:r w:rsidR="00C10E4F">
        <w:t xml:space="preserve"> </w:t>
      </w:r>
    </w:p>
    <w:p w14:paraId="6EBF7062" w14:textId="77777777" w:rsidR="000756E5" w:rsidRDefault="000756E5" w:rsidP="004E14AF">
      <w:pPr>
        <w:pStyle w:val="Heading2"/>
      </w:pPr>
      <w:bookmarkStart w:id="107" w:name="_Toc442368075"/>
      <w:r>
        <w:t>Planning and Management</w:t>
      </w:r>
      <w:bookmarkEnd w:id="107"/>
    </w:p>
    <w:p w14:paraId="41474282" w14:textId="1E39DFC8" w:rsidR="000756E5" w:rsidRDefault="000756E5" w:rsidP="003A4041">
      <w:pPr>
        <w:pStyle w:val="NewSSPLevel3"/>
      </w:pPr>
      <w:r>
        <w:t xml:space="preserve">(M) </w:t>
      </w:r>
      <w:r w:rsidR="003E0658">
        <w:t xml:space="preserve">The Department </w:t>
      </w:r>
      <w:r>
        <w:t xml:space="preserve">requires the Supplier to manage and deliver the contract according to recognised best practice.  Suppliers shall provide details of the method they intend to use to manage the implementation and delivery of the solution. </w:t>
      </w:r>
    </w:p>
    <w:p w14:paraId="65CF4612" w14:textId="26610F30" w:rsidR="000756E5" w:rsidRDefault="000756E5" w:rsidP="003A4041">
      <w:pPr>
        <w:pStyle w:val="NewSSPLevel3"/>
      </w:pPr>
      <w:r>
        <w:t xml:space="preserve">(M) </w:t>
      </w:r>
      <w:r w:rsidR="00C10E4F">
        <w:t xml:space="preserve">The </w:t>
      </w:r>
      <w:r w:rsidR="00C10E4F" w:rsidRPr="00685410">
        <w:t>Supplier</w:t>
      </w:r>
      <w:r>
        <w:t xml:space="preserve"> shall produce a project plan for the implementation and transition of the service in MS Project format outlining the activities to be undertaken by both the </w:t>
      </w:r>
      <w:r>
        <w:lastRenderedPageBreak/>
        <w:t xml:space="preserve">Supplier and </w:t>
      </w:r>
      <w:r w:rsidR="003E0658">
        <w:t>the Department</w:t>
      </w:r>
      <w:r>
        <w:t>.</w:t>
      </w:r>
      <w:r w:rsidRPr="0078248A">
        <w:t xml:space="preserve"> </w:t>
      </w:r>
      <w:r>
        <w:t xml:space="preserve">This should include milestones, dependencies and resources and a consolidation of all project activities into a single plan, including those to be managed by </w:t>
      </w:r>
      <w:r w:rsidR="003E0658">
        <w:t>the Department</w:t>
      </w:r>
      <w:r>
        <w:t>'s Project Manager. Suppliers shall confirm that the Implementation Plan will form the basis for day-to-day control and be regularly reviewed and updated.</w:t>
      </w:r>
    </w:p>
    <w:p w14:paraId="5BC0205E" w14:textId="6360BCF5" w:rsidR="000756E5" w:rsidRDefault="000756E5" w:rsidP="003A4041">
      <w:pPr>
        <w:pStyle w:val="NewSSPLevel3"/>
      </w:pPr>
      <w:r>
        <w:t xml:space="preserve">(M) </w:t>
      </w:r>
      <w:r w:rsidR="00C10E4F">
        <w:t xml:space="preserve">The </w:t>
      </w:r>
      <w:r w:rsidR="00C10E4F" w:rsidRPr="00685410">
        <w:t>Supplier</w:t>
      </w:r>
      <w:r w:rsidRPr="004D43D3">
        <w:t xml:space="preserve"> </w:t>
      </w:r>
      <w:r>
        <w:t>shall</w:t>
      </w:r>
      <w:r w:rsidRPr="004D43D3">
        <w:t xml:space="preserve"> propose how they would envisage </w:t>
      </w:r>
      <w:r>
        <w:t xml:space="preserve">working on a day-to-day basis </w:t>
      </w:r>
      <w:r w:rsidRPr="004D43D3">
        <w:t xml:space="preserve">with </w:t>
      </w:r>
      <w:r w:rsidR="003E0658">
        <w:t xml:space="preserve">the Department </w:t>
      </w:r>
      <w:r>
        <w:t>to</w:t>
      </w:r>
      <w:r w:rsidRPr="004D43D3">
        <w:t xml:space="preserve"> </w:t>
      </w:r>
      <w:r>
        <w:t>manage</w:t>
      </w:r>
      <w:r w:rsidRPr="004D43D3">
        <w:t xml:space="preserve"> the </w:t>
      </w:r>
      <w:r>
        <w:t xml:space="preserve">project.  </w:t>
      </w:r>
    </w:p>
    <w:p w14:paraId="343C769A" w14:textId="77777777" w:rsidR="000756E5" w:rsidRDefault="000756E5" w:rsidP="00CD6420">
      <w:pPr>
        <w:pStyle w:val="Heading2"/>
      </w:pPr>
      <w:bookmarkStart w:id="108" w:name="_Toc404860601"/>
      <w:bookmarkStart w:id="109" w:name="_Toc442368076"/>
      <w:r>
        <w:t>Risk and Issues Management</w:t>
      </w:r>
      <w:bookmarkEnd w:id="108"/>
      <w:bookmarkEnd w:id="109"/>
    </w:p>
    <w:p w14:paraId="0E9EBE4D" w14:textId="11F9E658" w:rsidR="00AE5F81" w:rsidRPr="00685410" w:rsidRDefault="000756E5" w:rsidP="003A4041">
      <w:pPr>
        <w:pStyle w:val="NewSSPLevel3"/>
      </w:pPr>
      <w:r>
        <w:t>(M) The Supplier shall be responsible for the management of risks and issues and setting up Risk and Issues Logs to identify and manage risks and issues that arise throughout the contract.</w:t>
      </w:r>
      <w:r w:rsidR="00AE5F81">
        <w:t xml:space="preserve"> The Supplier shall describe their proposed approach to risk and issue management and </w:t>
      </w:r>
      <w:r w:rsidR="00AE5F81" w:rsidRPr="00685410">
        <w:t xml:space="preserve">propose how they would work with </w:t>
      </w:r>
      <w:r w:rsidR="003E0658">
        <w:t xml:space="preserve">the Department </w:t>
      </w:r>
      <w:r w:rsidR="00AE5F81" w:rsidRPr="00685410">
        <w:t>to manage the risks inherent in this form of solution.</w:t>
      </w:r>
      <w:r w:rsidR="00F621A2">
        <w:t xml:space="preserve"> </w:t>
      </w:r>
      <w:r>
        <w:t xml:space="preserve">The Supplier is requested to identify what they see as the key risks for a contract of this nature and how they propose to mitigate them. </w:t>
      </w:r>
    </w:p>
    <w:p w14:paraId="7B6A7E5E" w14:textId="77777777" w:rsidR="00C90FBF" w:rsidRDefault="00C90FBF" w:rsidP="00CD6420">
      <w:pPr>
        <w:pStyle w:val="Heading2"/>
      </w:pPr>
      <w:bookmarkStart w:id="110" w:name="_Toc404256632"/>
      <w:bookmarkStart w:id="111" w:name="_Toc404256633"/>
      <w:bookmarkStart w:id="112" w:name="_Toc404256634"/>
      <w:bookmarkStart w:id="113" w:name="_Toc404256635"/>
      <w:bookmarkStart w:id="114" w:name="_Toc404256636"/>
      <w:bookmarkStart w:id="115" w:name="_Toc442368077"/>
      <w:bookmarkEnd w:id="104"/>
      <w:bookmarkEnd w:id="105"/>
      <w:bookmarkEnd w:id="110"/>
      <w:bookmarkEnd w:id="111"/>
      <w:bookmarkEnd w:id="112"/>
      <w:bookmarkEnd w:id="113"/>
      <w:bookmarkEnd w:id="114"/>
      <w:r>
        <w:t>Roles and Responsibilities</w:t>
      </w:r>
      <w:bookmarkEnd w:id="115"/>
    </w:p>
    <w:p w14:paraId="3F7EDA1A" w14:textId="3CC750AC" w:rsidR="00C90FBF" w:rsidRDefault="00C90FBF" w:rsidP="003A4041">
      <w:pPr>
        <w:pStyle w:val="NewSSPLevel3"/>
      </w:pPr>
      <w:r>
        <w:t xml:space="preserve">(M) </w:t>
      </w:r>
      <w:r w:rsidR="003E0658">
        <w:t xml:space="preserve">The Department </w:t>
      </w:r>
      <w:r w:rsidR="0030670E">
        <w:t>requires clarity of responsibilities between the Supplier and the Department</w:t>
      </w:r>
      <w:r w:rsidR="00534AAF">
        <w:t xml:space="preserve"> to implement and deliver the Corporate Service Solution.</w:t>
      </w:r>
      <w:r w:rsidR="0030670E">
        <w:t xml:space="preserve">  The </w:t>
      </w:r>
      <w:r w:rsidR="00534AAF">
        <w:t>required</w:t>
      </w:r>
      <w:r w:rsidR="0030670E">
        <w:t xml:space="preserve"> </w:t>
      </w:r>
      <w:r>
        <w:t>responsibilities</w:t>
      </w:r>
      <w:r w:rsidR="00534AAF">
        <w:t xml:space="preserve"> during implementation</w:t>
      </w:r>
      <w:r>
        <w:t xml:space="preserve"> </w:t>
      </w:r>
      <w:r w:rsidR="00534AAF">
        <w:t xml:space="preserve">and service operation </w:t>
      </w:r>
      <w:r w:rsidR="0030670E">
        <w:t>are</w:t>
      </w:r>
      <w:r>
        <w:t xml:space="preserve"> outlined below</w:t>
      </w:r>
      <w:r w:rsidR="0030670E">
        <w:t xml:space="preserve">. Suppliers are requested to </w:t>
      </w:r>
      <w:r w:rsidR="00534AAF">
        <w:t xml:space="preserve">indicate the costs of undertaking these responsibilities and any resulting requirements on </w:t>
      </w:r>
      <w:r w:rsidR="003E0658">
        <w:t xml:space="preserve">the Department </w:t>
      </w:r>
      <w:r w:rsidR="00534AAF">
        <w:t xml:space="preserve">to undertake such a service. Suppliers are requested to provide an alternative breakdown of responsibilities (and any resulting requirements on </w:t>
      </w:r>
      <w:r w:rsidR="003E0658">
        <w:t>the Department</w:t>
      </w:r>
      <w:r w:rsidR="00534AAF">
        <w:t>),</w:t>
      </w:r>
      <w:r w:rsidR="0030670E">
        <w:t xml:space="preserve"> with price options</w:t>
      </w:r>
      <w:r w:rsidR="00534AAF">
        <w:t>, where this would be cost efficient to implement and deliver the service.</w:t>
      </w:r>
      <w:r w:rsidR="0030670E">
        <w:t xml:space="preserve"> </w:t>
      </w:r>
    </w:p>
    <w:p w14:paraId="0081FE53" w14:textId="456EBE09" w:rsidR="00F621A2" w:rsidRDefault="00F621A2" w:rsidP="003A4041">
      <w:pPr>
        <w:pStyle w:val="NewSSPLevel3"/>
      </w:pPr>
      <w:r>
        <w:t xml:space="preserve">(B) In the tables below, third party refers to a party that is </w:t>
      </w:r>
      <w:r w:rsidR="00932646">
        <w:t xml:space="preserve">neither </w:t>
      </w:r>
      <w:r w:rsidR="003E0658">
        <w:t xml:space="preserve">the Department </w:t>
      </w:r>
      <w:r w:rsidR="00932646">
        <w:t>nor</w:t>
      </w:r>
      <w:r>
        <w:t xml:space="preserve"> the Supplier. In the context of activities described below this could be a third party package supplier, integrator or outsource partner, such as currently utilised for payroll processing.</w:t>
      </w:r>
    </w:p>
    <w:p w14:paraId="160678B1" w14:textId="77777777" w:rsidR="0030670E" w:rsidRDefault="00A13523" w:rsidP="0030670E">
      <w:r w:rsidRPr="00A13523">
        <w:rPr>
          <w:noProof/>
          <w:lang w:eastAsia="en-GB"/>
        </w:rPr>
        <w:drawing>
          <wp:inline distT="0" distB="0" distL="0" distR="0" wp14:anchorId="25B98DA8" wp14:editId="5A7C29C4">
            <wp:extent cx="5851525" cy="30673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51525" cy="3067396"/>
                    </a:xfrm>
                    <a:prstGeom prst="rect">
                      <a:avLst/>
                    </a:prstGeom>
                    <a:noFill/>
                    <a:ln>
                      <a:noFill/>
                    </a:ln>
                  </pic:spPr>
                </pic:pic>
              </a:graphicData>
            </a:graphic>
          </wp:inline>
        </w:drawing>
      </w:r>
    </w:p>
    <w:p w14:paraId="1150DD2C" w14:textId="77777777" w:rsidR="0030670E" w:rsidRDefault="0030670E" w:rsidP="0030670E"/>
    <w:p w14:paraId="664188CF" w14:textId="77777777" w:rsidR="0030670E" w:rsidRDefault="0030670E" w:rsidP="0030670E"/>
    <w:p w14:paraId="7B2A48A5" w14:textId="77777777" w:rsidR="0030670E" w:rsidRDefault="005D7C49" w:rsidP="0030670E">
      <w:r w:rsidRPr="005D7C49">
        <w:rPr>
          <w:noProof/>
          <w:lang w:eastAsia="en-GB"/>
        </w:rPr>
        <w:lastRenderedPageBreak/>
        <w:drawing>
          <wp:inline distT="0" distB="0" distL="0" distR="0" wp14:anchorId="685B25D5" wp14:editId="0BC75039">
            <wp:extent cx="5851525" cy="36493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51525" cy="3649345"/>
                    </a:xfrm>
                    <a:prstGeom prst="rect">
                      <a:avLst/>
                    </a:prstGeom>
                    <a:noFill/>
                    <a:ln>
                      <a:noFill/>
                    </a:ln>
                  </pic:spPr>
                </pic:pic>
              </a:graphicData>
            </a:graphic>
          </wp:inline>
        </w:drawing>
      </w:r>
    </w:p>
    <w:p w14:paraId="2031E990" w14:textId="77777777" w:rsidR="0030670E" w:rsidRDefault="0030670E" w:rsidP="0030670E"/>
    <w:p w14:paraId="35DA0A76" w14:textId="77777777" w:rsidR="0030670E" w:rsidRDefault="0030670E" w:rsidP="00ED2087">
      <w:pPr>
        <w:widowControl w:val="0"/>
      </w:pPr>
    </w:p>
    <w:p w14:paraId="08D01FD8" w14:textId="77777777" w:rsidR="004519AF" w:rsidRPr="00181FC4" w:rsidRDefault="00181FC4" w:rsidP="00CD6420">
      <w:pPr>
        <w:pStyle w:val="Heading2"/>
      </w:pPr>
      <w:r w:rsidRPr="00181FC4">
        <w:t xml:space="preserve"> </w:t>
      </w:r>
      <w:bookmarkStart w:id="116" w:name="_Toc442368078"/>
      <w:r w:rsidR="00090317">
        <w:t>Software Provision</w:t>
      </w:r>
      <w:bookmarkEnd w:id="116"/>
    </w:p>
    <w:p w14:paraId="3362662E" w14:textId="77777777" w:rsidR="00945637" w:rsidRDefault="004519AF" w:rsidP="003A4041">
      <w:pPr>
        <w:pStyle w:val="NewSSPLevel3"/>
      </w:pPr>
      <w:r>
        <w:t xml:space="preserve">(M) The Supplier shall provide </w:t>
      </w:r>
      <w:r w:rsidR="00945637">
        <w:t xml:space="preserve">details of the software comprising the Corporate Services Solution, whether this is provided as a service or under licence and the basis of associated charging mechanisms. </w:t>
      </w:r>
      <w:r w:rsidR="00A216EA">
        <w:t xml:space="preserve">Where </w:t>
      </w:r>
      <w:r w:rsidR="00945637">
        <w:t>such use</w:t>
      </w:r>
      <w:r w:rsidR="00A216EA">
        <w:t xml:space="preserve"> is based on licences</w:t>
      </w:r>
      <w:r w:rsidR="00945637">
        <w:t>, the Supplier shall provide a full breakdown of the type and number of licences required to deliver the functionality described in section 6 with an indication of the scope of functionality covered by each type of licence.</w:t>
      </w:r>
    </w:p>
    <w:p w14:paraId="60F6BBD7" w14:textId="447D3A28" w:rsidR="004519AF" w:rsidRDefault="004E7076" w:rsidP="003A4041">
      <w:pPr>
        <w:pStyle w:val="NewSSPLevel3"/>
      </w:pPr>
      <w:r>
        <w:t xml:space="preserve">(M) </w:t>
      </w:r>
      <w:r w:rsidR="003E0658">
        <w:t xml:space="preserve">The Department </w:t>
      </w:r>
      <w:r w:rsidR="00932646">
        <w:t>expects</w:t>
      </w:r>
      <w:r w:rsidR="00C15B3C">
        <w:t xml:space="preserve"> any licences to </w:t>
      </w:r>
      <w:r w:rsidR="00945637">
        <w:t xml:space="preserve">either </w:t>
      </w:r>
      <w:r w:rsidR="00C15B3C">
        <w:t xml:space="preserve">be granted </w:t>
      </w:r>
      <w:r w:rsidR="00C15B3C" w:rsidRPr="00E21E9E">
        <w:t>to them</w:t>
      </w:r>
      <w:r w:rsidR="00945637">
        <w:t xml:space="preserve"> or retain the right to use</w:t>
      </w:r>
      <w:r w:rsidR="001357AC">
        <w:t xml:space="preserve"> in perpetuity</w:t>
      </w:r>
      <w:r w:rsidR="00C15B3C" w:rsidRPr="00E21E9E">
        <w:t>.</w:t>
      </w:r>
    </w:p>
    <w:p w14:paraId="74910BBB" w14:textId="0E60CFB8" w:rsidR="004519AF" w:rsidRDefault="004519AF" w:rsidP="003A4041">
      <w:pPr>
        <w:pStyle w:val="NewSSPLevel3"/>
      </w:pPr>
      <w:r w:rsidRPr="002750F6">
        <w:t xml:space="preserve">(M) The </w:t>
      </w:r>
      <w:r>
        <w:t xml:space="preserve">Supplier shall </w:t>
      </w:r>
      <w:r w:rsidRPr="002750F6">
        <w:t xml:space="preserve">include details of </w:t>
      </w:r>
      <w:r>
        <w:t xml:space="preserve">any </w:t>
      </w:r>
      <w:r w:rsidRPr="002750F6">
        <w:t>additional licences</w:t>
      </w:r>
      <w:r>
        <w:t xml:space="preserve"> required, not already covered by </w:t>
      </w:r>
      <w:r w:rsidR="00C15B3C">
        <w:t>10.</w:t>
      </w:r>
      <w:r w:rsidR="00EE4EFB">
        <w:t>7</w:t>
      </w:r>
      <w:r w:rsidR="00945637">
        <w:t>.1</w:t>
      </w:r>
      <w:r w:rsidRPr="002750F6">
        <w:t>.</w:t>
      </w:r>
      <w:r>
        <w:t xml:space="preserve"> </w:t>
      </w:r>
    </w:p>
    <w:p w14:paraId="5F8A8549" w14:textId="77777777" w:rsidR="0030670E" w:rsidRDefault="006A7028" w:rsidP="00CD6420">
      <w:pPr>
        <w:pStyle w:val="Heading2"/>
      </w:pPr>
      <w:bookmarkStart w:id="117" w:name="_Toc442368079"/>
      <w:r>
        <w:t>Service Exit</w:t>
      </w:r>
      <w:bookmarkEnd w:id="117"/>
    </w:p>
    <w:p w14:paraId="60282D57" w14:textId="117D9BFD" w:rsidR="00C10E4F" w:rsidRPr="00181FC4" w:rsidRDefault="00C10E4F" w:rsidP="003A4041">
      <w:pPr>
        <w:pStyle w:val="NewSSPLevel3"/>
      </w:pPr>
      <w:r w:rsidRPr="00181FC4">
        <w:t xml:space="preserve">(M) The Supplier shall detail </w:t>
      </w:r>
      <w:r w:rsidR="004519AF" w:rsidRPr="00181FC4">
        <w:t xml:space="preserve">the </w:t>
      </w:r>
      <w:r w:rsidRPr="00181FC4">
        <w:t xml:space="preserve">support </w:t>
      </w:r>
      <w:r w:rsidR="00EF66DD">
        <w:t xml:space="preserve">and plan </w:t>
      </w:r>
      <w:r w:rsidR="004519AF" w:rsidRPr="00181FC4">
        <w:t>they will provide</w:t>
      </w:r>
      <w:r w:rsidRPr="00181FC4">
        <w:t xml:space="preserve"> to </w:t>
      </w:r>
      <w:r w:rsidR="003E0658">
        <w:t xml:space="preserve">the Department </w:t>
      </w:r>
      <w:r w:rsidR="004519AF" w:rsidRPr="00181FC4">
        <w:t>in case of</w:t>
      </w:r>
      <w:r w:rsidRPr="00181FC4">
        <w:t xml:space="preserve"> exit from the service, for whatever reason, to enable </w:t>
      </w:r>
      <w:r w:rsidR="003E0658">
        <w:t xml:space="preserve">the Department </w:t>
      </w:r>
      <w:r w:rsidRPr="00181FC4">
        <w:t>to transfer to another service</w:t>
      </w:r>
      <w:r w:rsidR="004519AF" w:rsidRPr="00181FC4">
        <w:t xml:space="preserve">, including the cost to </w:t>
      </w:r>
      <w:r w:rsidR="003E0658">
        <w:t xml:space="preserve">the Department </w:t>
      </w:r>
      <w:r w:rsidR="004519AF" w:rsidRPr="00181FC4">
        <w:t>of any such support</w:t>
      </w:r>
      <w:r w:rsidRPr="00181FC4">
        <w:t>.</w:t>
      </w:r>
      <w:r w:rsidR="004519AF" w:rsidRPr="00181FC4">
        <w:t xml:space="preserve">   </w:t>
      </w:r>
    </w:p>
    <w:p w14:paraId="00604B0F" w14:textId="5122DE24" w:rsidR="00C10E4F" w:rsidRPr="00E21E9E" w:rsidRDefault="00C10E4F" w:rsidP="003A4041">
      <w:pPr>
        <w:pStyle w:val="NewSSPLevel3"/>
      </w:pPr>
      <w:r>
        <w:t xml:space="preserve">(M) The Supplier shall confirm that on exit of the service, for whatever reason, </w:t>
      </w:r>
      <w:r w:rsidR="003E0658">
        <w:t xml:space="preserve">the Department </w:t>
      </w:r>
      <w:r>
        <w:t xml:space="preserve">will be provided with all of their data stored in the Corporate Services Solution </w:t>
      </w:r>
      <w:r w:rsidR="00E21E9E">
        <w:t xml:space="preserve">as a copy of the database or </w:t>
      </w:r>
      <w:r>
        <w:t xml:space="preserve">in </w:t>
      </w:r>
      <w:r w:rsidR="003E0658">
        <w:t>the the Department’s</w:t>
      </w:r>
      <w:r w:rsidR="00E21E9E">
        <w:t xml:space="preserve"> </w:t>
      </w:r>
      <w:r w:rsidRPr="00E21E9E">
        <w:t>defined template.</w:t>
      </w:r>
    </w:p>
    <w:p w14:paraId="092C39DF" w14:textId="74650600" w:rsidR="006A7028" w:rsidRDefault="00C10E4F" w:rsidP="003A4041">
      <w:pPr>
        <w:pStyle w:val="NewSSPLevel3"/>
      </w:pPr>
      <w:r>
        <w:t>(M) The Supplier shall confirm that</w:t>
      </w:r>
      <w:r w:rsidR="001357AC">
        <w:t>,</w:t>
      </w:r>
      <w:r w:rsidR="001357AC" w:rsidRPr="001357AC">
        <w:t xml:space="preserve"> </w:t>
      </w:r>
      <w:r w:rsidR="001357AC">
        <w:t>in case of exit from the service,</w:t>
      </w:r>
      <w:r>
        <w:t xml:space="preserve"> any </w:t>
      </w:r>
      <w:r w:rsidR="003245CC">
        <w:t xml:space="preserve">design, configuration, </w:t>
      </w:r>
      <w:r w:rsidR="00A21351">
        <w:t xml:space="preserve">development or integration work completed on behalf of </w:t>
      </w:r>
      <w:r w:rsidR="003E0658">
        <w:t xml:space="preserve">the Department </w:t>
      </w:r>
      <w:r w:rsidR="00A21351">
        <w:t xml:space="preserve">will </w:t>
      </w:r>
      <w:r w:rsidR="001357AC">
        <w:t xml:space="preserve">either </w:t>
      </w:r>
      <w:r w:rsidR="00A21351">
        <w:t xml:space="preserve">remain the intellectual property of </w:t>
      </w:r>
      <w:r w:rsidR="003E0658">
        <w:t xml:space="preserve">the Department </w:t>
      </w:r>
      <w:r w:rsidR="001357AC">
        <w:t xml:space="preserve">or </w:t>
      </w:r>
      <w:r w:rsidR="003E0658">
        <w:t xml:space="preserve">the Department </w:t>
      </w:r>
      <w:r w:rsidR="001357AC">
        <w:t xml:space="preserve">will have the right to use it in perpetuity. </w:t>
      </w:r>
    </w:p>
    <w:p w14:paraId="49063761" w14:textId="50A2EBA3" w:rsidR="004E7076" w:rsidRDefault="004E7076" w:rsidP="004E14AF">
      <w:pPr>
        <w:pStyle w:val="Heading2"/>
      </w:pPr>
      <w:bookmarkStart w:id="118" w:name="_Toc442368080"/>
      <w:r>
        <w:t>Benchmarking</w:t>
      </w:r>
      <w:r w:rsidR="00AC73D6">
        <w:t>: hosting</w:t>
      </w:r>
      <w:bookmarkEnd w:id="118"/>
    </w:p>
    <w:p w14:paraId="5AAE36AA" w14:textId="21F7A63A" w:rsidR="004E7076" w:rsidRPr="004E14AF" w:rsidRDefault="004E7076" w:rsidP="003A4041">
      <w:pPr>
        <w:pStyle w:val="NewSSPLevel3"/>
      </w:pPr>
      <w:r w:rsidRPr="004E14AF">
        <w:t xml:space="preserve">(M) The Department requires the </w:t>
      </w:r>
      <w:r w:rsidR="001365E4">
        <w:t xml:space="preserve">price for the </w:t>
      </w:r>
      <w:r w:rsidRPr="004E14AF">
        <w:t xml:space="preserve">hosting element of the service provision </w:t>
      </w:r>
      <w:r w:rsidRPr="004E14AF">
        <w:lastRenderedPageBreak/>
        <w:t xml:space="preserve">to be benchmarked every two years to ensure the Department continues to benefit from a competitively priced service. The Supplier shall indicate that there is the option to change to an alternative provider should this be in the Department’s </w:t>
      </w:r>
      <w:r w:rsidR="00CD6420" w:rsidRPr="004E14AF">
        <w:t xml:space="preserve">economic </w:t>
      </w:r>
      <w:r w:rsidRPr="004E14AF">
        <w:t>interests</w:t>
      </w:r>
      <w:r w:rsidR="00CD6420" w:rsidRPr="004E14AF">
        <w:t xml:space="preserve"> to do so and outline any costs that may be </w:t>
      </w:r>
      <w:r w:rsidR="00F45701">
        <w:t>attributable to the Department</w:t>
      </w:r>
      <w:r w:rsidR="00CD6420" w:rsidRPr="004E14AF">
        <w:t xml:space="preserve"> in either benchmarking or transfer of hosting provision.</w:t>
      </w:r>
    </w:p>
    <w:p w14:paraId="68196009" w14:textId="6A338A06" w:rsidR="00CD6420" w:rsidRDefault="00CD6420" w:rsidP="004E14AF">
      <w:pPr>
        <w:pStyle w:val="Heading2"/>
      </w:pPr>
      <w:bookmarkStart w:id="119" w:name="_Toc442368081"/>
      <w:r>
        <w:t>Contract Conditions</w:t>
      </w:r>
      <w:bookmarkEnd w:id="119"/>
    </w:p>
    <w:p w14:paraId="00B4D511" w14:textId="27CC0B75" w:rsidR="0030670E" w:rsidRDefault="00A72FFF" w:rsidP="0030670E">
      <w:pPr>
        <w:pStyle w:val="NewSSPLevel3"/>
      </w:pPr>
      <w:r>
        <w:t>(D</w:t>
      </w:r>
      <w:r w:rsidR="00CD6420">
        <w:t xml:space="preserve">) The Supplier shall indicate that they </w:t>
      </w:r>
      <w:r w:rsidR="00F45701">
        <w:t xml:space="preserve">will </w:t>
      </w:r>
      <w:r w:rsidR="00CD6420">
        <w:t xml:space="preserve">accept the </w:t>
      </w:r>
      <w:r w:rsidR="00F45701">
        <w:t>C</w:t>
      </w:r>
      <w:r w:rsidR="00CD6420">
        <w:t xml:space="preserve">ontract </w:t>
      </w:r>
      <w:r w:rsidR="00F45701">
        <w:t>C</w:t>
      </w:r>
      <w:r w:rsidR="00CD6420">
        <w:t xml:space="preserve">onditions </w:t>
      </w:r>
      <w:r w:rsidR="00F45701">
        <w:t xml:space="preserve">and Schedules </w:t>
      </w:r>
      <w:r w:rsidR="00CD6420">
        <w:t xml:space="preserve">as included in Annex 1 </w:t>
      </w:r>
      <w:r w:rsidR="00F45701">
        <w:t>of</w:t>
      </w:r>
      <w:r w:rsidR="00CD6420">
        <w:t xml:space="preserve"> the ITSIT.</w:t>
      </w:r>
      <w:r w:rsidR="003E0658">
        <w:t xml:space="preserve"> </w:t>
      </w:r>
    </w:p>
    <w:p w14:paraId="37CF7EF4" w14:textId="6C178FEB" w:rsidR="00A72FFF" w:rsidRDefault="00A72FFF" w:rsidP="00A72FFF">
      <w:pPr>
        <w:pStyle w:val="NewSSPLevel3"/>
      </w:pPr>
      <w:r>
        <w:t>(M) The Supplier shall indicate they accept</w:t>
      </w:r>
      <w:r w:rsidRPr="00F37F33">
        <w:t xml:space="preserve"> the</w:t>
      </w:r>
      <w:r>
        <w:t xml:space="preserve"> Exclusion</w:t>
      </w:r>
      <w:r w:rsidRPr="00F37F33">
        <w:t xml:space="preserve"> Threshold Claus</w:t>
      </w:r>
      <w:r>
        <w:t xml:space="preserve">es in the Contract Conditions and Schedules as included in Annex 1 of the ITSIT: </w:t>
      </w:r>
    </w:p>
    <w:p w14:paraId="534EEC6B" w14:textId="15369E1D" w:rsidR="00A72FFF" w:rsidRDefault="00A72FFF" w:rsidP="00A72FFF">
      <w:pPr>
        <w:pStyle w:val="ListParagraphLevel2"/>
      </w:pPr>
      <w:r>
        <w:t>19 (IPRs Indemnity)</w:t>
      </w:r>
      <w:r w:rsidR="00AC73D6">
        <w:t>;</w:t>
      </w:r>
    </w:p>
    <w:p w14:paraId="15D0AA2D" w14:textId="6B5C8677" w:rsidR="00A72FFF" w:rsidRDefault="00A72FFF" w:rsidP="00A72FFF">
      <w:pPr>
        <w:pStyle w:val="ListParagraphLevel2"/>
      </w:pPr>
      <w:r>
        <w:t>20.1 – 20.10 (Customer Data) – to the extent only that Customer Data is made available to the Supplier</w:t>
      </w:r>
      <w:r w:rsidR="00AC73D6">
        <w:t>;</w:t>
      </w:r>
    </w:p>
    <w:p w14:paraId="011D4A02" w14:textId="579F6B74" w:rsidR="00A72FFF" w:rsidRDefault="00A72FFF" w:rsidP="00A72FFF">
      <w:pPr>
        <w:pStyle w:val="ListParagraphLevel2"/>
      </w:pPr>
      <w:r>
        <w:t>21 (Confidentiality)</w:t>
      </w:r>
      <w:r w:rsidR="00AC73D6">
        <w:t>;</w:t>
      </w:r>
    </w:p>
    <w:p w14:paraId="5BACD10B" w14:textId="19EA3475" w:rsidR="00A72FFF" w:rsidRDefault="00A72FFF" w:rsidP="00A72FFF">
      <w:pPr>
        <w:pStyle w:val="ListParagraphLevel2"/>
      </w:pPr>
      <w:r>
        <w:t>22 (Freedom of Information)</w:t>
      </w:r>
      <w:r w:rsidR="00AC73D6">
        <w:t>;</w:t>
      </w:r>
    </w:p>
    <w:p w14:paraId="0FDC742F" w14:textId="48EB34E2" w:rsidR="00A72FFF" w:rsidRDefault="00A72FFF" w:rsidP="00A72FFF">
      <w:pPr>
        <w:pStyle w:val="ListParagraphLevel2"/>
      </w:pPr>
      <w:r>
        <w:t>23 (Protection of Personal Data) - to the extent only that Personal Data is made available to the Supplier</w:t>
      </w:r>
      <w:r w:rsidR="00AC73D6">
        <w:t>;</w:t>
      </w:r>
    </w:p>
    <w:p w14:paraId="1761DE35" w14:textId="0258ADC7" w:rsidR="00A72FFF" w:rsidRDefault="00A72FFF" w:rsidP="00A72FFF">
      <w:pPr>
        <w:pStyle w:val="ListParagraphLevel2"/>
      </w:pPr>
      <w:r>
        <w:t>35 (Compliance)</w:t>
      </w:r>
      <w:r w:rsidR="00AC73D6">
        <w:t>;</w:t>
      </w:r>
    </w:p>
    <w:p w14:paraId="20965466" w14:textId="1F0F5F72" w:rsidR="00A72FFF" w:rsidRDefault="00A72FFF" w:rsidP="00A72FFF">
      <w:pPr>
        <w:pStyle w:val="ListParagraphLevel2"/>
      </w:pPr>
      <w:r>
        <w:t>39 (Prevention of Fraud and Bribery)</w:t>
      </w:r>
      <w:r w:rsidR="00AC73D6">
        <w:t>; and</w:t>
      </w:r>
    </w:p>
    <w:p w14:paraId="423088EC" w14:textId="77777777" w:rsidR="00A72FFF" w:rsidRDefault="00A72FFF" w:rsidP="00A72FFF">
      <w:pPr>
        <w:pStyle w:val="ListParagraphLevel2"/>
      </w:pPr>
      <w:r>
        <w:t>46 (Governing Law and Jurisdiction).</w:t>
      </w:r>
    </w:p>
    <w:p w14:paraId="59E042D9" w14:textId="3E9D68EF" w:rsidR="00A72FFF" w:rsidRDefault="00A72FFF" w:rsidP="00A72FFF">
      <w:pPr>
        <w:pStyle w:val="ListParagraphLevel2"/>
        <w:numPr>
          <w:ilvl w:val="0"/>
          <w:numId w:val="0"/>
        </w:numPr>
        <w:ind w:left="1701"/>
      </w:pPr>
    </w:p>
    <w:p w14:paraId="345E9FBE" w14:textId="77777777" w:rsidR="0030670E" w:rsidRDefault="0030670E" w:rsidP="0030670E"/>
    <w:p w14:paraId="2D231DE9" w14:textId="25F70B12" w:rsidR="00F45701" w:rsidRDefault="00F45701">
      <w:pPr>
        <w:jc w:val="left"/>
      </w:pPr>
      <w:r>
        <w:br w:type="page"/>
      </w:r>
    </w:p>
    <w:p w14:paraId="10EA228A" w14:textId="77777777" w:rsidR="00267ACF" w:rsidRDefault="00267ACF" w:rsidP="003A4041">
      <w:pPr>
        <w:pStyle w:val="NewSSPLevel3"/>
        <w:numPr>
          <w:ilvl w:val="0"/>
          <w:numId w:val="0"/>
        </w:numPr>
        <w:ind w:left="851"/>
      </w:pPr>
      <w:bookmarkStart w:id="120" w:name="_Toc404256628"/>
      <w:bookmarkStart w:id="121" w:name="_Toc404256629"/>
      <w:bookmarkStart w:id="122" w:name="_Toc404256630"/>
      <w:bookmarkStart w:id="123" w:name="_Toc404860619"/>
      <w:bookmarkEnd w:id="120"/>
      <w:bookmarkEnd w:id="121"/>
      <w:bookmarkEnd w:id="122"/>
    </w:p>
    <w:p w14:paraId="013BC02F" w14:textId="77777777" w:rsidR="000756E5" w:rsidRPr="0068043C" w:rsidRDefault="000756E5" w:rsidP="00BF0C4F">
      <w:pPr>
        <w:pStyle w:val="DHAnnex"/>
      </w:pPr>
      <w:bookmarkStart w:id="124" w:name="_Toc442368082"/>
      <w:r w:rsidRPr="0068043C">
        <w:t>Volumetric Data</w:t>
      </w:r>
      <w:bookmarkEnd w:id="123"/>
      <w:bookmarkEnd w:id="124"/>
    </w:p>
    <w:p w14:paraId="6C487974" w14:textId="77777777" w:rsidR="000756E5" w:rsidRPr="0049748F" w:rsidRDefault="000756E5" w:rsidP="00CD6420">
      <w:pPr>
        <w:pStyle w:val="SSPannexheading2"/>
      </w:pPr>
      <w:bookmarkStart w:id="125" w:name="_Ref415584418"/>
      <w:r w:rsidRPr="0049748F">
        <w:t>Staff Numbers</w:t>
      </w:r>
      <w:bookmarkEnd w:id="125"/>
    </w:p>
    <w:p w14:paraId="336841B1" w14:textId="77777777" w:rsidR="000756E5" w:rsidRPr="0049748F" w:rsidRDefault="000756E5" w:rsidP="0049748F">
      <w:pPr>
        <w:pStyle w:val="SSPappendix3"/>
        <w:numPr>
          <w:ilvl w:val="0"/>
          <w:numId w:val="0"/>
        </w:numPr>
        <w:ind w:left="567"/>
        <w:rPr>
          <w:lang w:eastAsia="en-US"/>
        </w:rPr>
      </w:pPr>
    </w:p>
    <w:p w14:paraId="41ACED8E" w14:textId="77777777" w:rsidR="000756E5" w:rsidRDefault="002B657D" w:rsidP="00773D88">
      <w:pPr>
        <w:pStyle w:val="SSPappendix3"/>
        <w:numPr>
          <w:ilvl w:val="2"/>
          <w:numId w:val="21"/>
        </w:numPr>
        <w:ind w:left="567" w:hanging="567"/>
        <w:rPr>
          <w:lang w:eastAsia="en-US"/>
        </w:rPr>
      </w:pPr>
      <w:r>
        <w:rPr>
          <w:lang w:eastAsia="en-US"/>
        </w:rPr>
        <w:t xml:space="preserve">There are 2,000 </w:t>
      </w:r>
      <w:r w:rsidR="00E21E9E">
        <w:rPr>
          <w:lang w:eastAsia="en-US"/>
        </w:rPr>
        <w:t>active</w:t>
      </w:r>
      <w:r>
        <w:rPr>
          <w:lang w:eastAsia="en-US"/>
        </w:rPr>
        <w:t xml:space="preserve"> users of the </w:t>
      </w:r>
      <w:r w:rsidR="00E21E9E">
        <w:rPr>
          <w:lang w:eastAsia="en-US"/>
        </w:rPr>
        <w:t xml:space="preserve">existing </w:t>
      </w:r>
      <w:r>
        <w:rPr>
          <w:lang w:eastAsia="en-US"/>
        </w:rPr>
        <w:t xml:space="preserve">BMS system.  The new service should cater initially for </w:t>
      </w:r>
      <w:r w:rsidR="000202DA">
        <w:rPr>
          <w:lang w:eastAsia="en-US"/>
        </w:rPr>
        <w:t>1,600</w:t>
      </w:r>
      <w:r>
        <w:rPr>
          <w:lang w:eastAsia="en-US"/>
        </w:rPr>
        <w:t xml:space="preserve"> users with the capacity to expand up to 10,000 users if required</w:t>
      </w:r>
      <w:r w:rsidR="00191954">
        <w:rPr>
          <w:lang w:eastAsia="en-US"/>
        </w:rPr>
        <w:t>.</w:t>
      </w:r>
    </w:p>
    <w:p w14:paraId="22223AA7" w14:textId="3E048379" w:rsidR="00E21E9E" w:rsidRDefault="00E21E9E" w:rsidP="00773D88">
      <w:pPr>
        <w:pStyle w:val="SSPappendix3"/>
        <w:numPr>
          <w:ilvl w:val="2"/>
          <w:numId w:val="21"/>
        </w:numPr>
        <w:ind w:left="567" w:hanging="567"/>
        <w:rPr>
          <w:lang w:eastAsia="en-US"/>
        </w:rPr>
      </w:pPr>
      <w:r>
        <w:rPr>
          <w:lang w:eastAsia="en-US"/>
        </w:rPr>
        <w:t>There are 2,600 HR records, including employees and temporary staff.</w:t>
      </w:r>
      <w:r w:rsidR="003A4041">
        <w:rPr>
          <w:lang w:eastAsia="en-US"/>
        </w:rPr>
        <w:t xml:space="preserve"> The breakdown is shown below (as of December 2015):</w:t>
      </w:r>
    </w:p>
    <w:p w14:paraId="3623B87B" w14:textId="77777777" w:rsidR="004C5EB1" w:rsidRDefault="004C5EB1" w:rsidP="004C5EB1">
      <w:pPr>
        <w:pStyle w:val="SSPappendix3"/>
        <w:numPr>
          <w:ilvl w:val="0"/>
          <w:numId w:val="0"/>
        </w:numPr>
        <w:ind w:left="567"/>
        <w:rPr>
          <w:lang w:eastAsia="en-US"/>
        </w:rPr>
      </w:pPr>
    </w:p>
    <w:tbl>
      <w:tblPr>
        <w:tblW w:w="7827" w:type="dxa"/>
        <w:tblInd w:w="93" w:type="dxa"/>
        <w:tblLayout w:type="fixed"/>
        <w:tblLook w:val="04A0" w:firstRow="1" w:lastRow="0" w:firstColumn="1" w:lastColumn="0" w:noHBand="0" w:noVBand="1"/>
      </w:tblPr>
      <w:tblGrid>
        <w:gridCol w:w="2000"/>
        <w:gridCol w:w="3700"/>
        <w:gridCol w:w="2127"/>
      </w:tblGrid>
      <w:tr w:rsidR="004C5EB1" w:rsidRPr="000202DA" w14:paraId="1200A6F8" w14:textId="77777777" w:rsidTr="004C5EB1">
        <w:trPr>
          <w:trHeight w:val="275"/>
        </w:trPr>
        <w:tc>
          <w:tcPr>
            <w:tcW w:w="5700" w:type="dxa"/>
            <w:gridSpan w:val="2"/>
            <w:tcBorders>
              <w:top w:val="single" w:sz="4" w:space="0" w:color="F2F2F2"/>
              <w:left w:val="nil"/>
              <w:bottom w:val="single" w:sz="4" w:space="0" w:color="FFFFFF"/>
              <w:right w:val="single" w:sz="4" w:space="0" w:color="FFFFFF"/>
            </w:tcBorders>
            <w:shd w:val="clear" w:color="auto" w:fill="365F91" w:themeFill="accent1" w:themeFillShade="BF"/>
          </w:tcPr>
          <w:p w14:paraId="0EBB3D99" w14:textId="67A73D57" w:rsidR="004C5EB1" w:rsidRPr="004C5EB1" w:rsidRDefault="004C5EB1" w:rsidP="00053E67">
            <w:pPr>
              <w:jc w:val="left"/>
              <w:rPr>
                <w:rFonts w:ascii="Calibri" w:hAnsi="Calibri"/>
                <w:b/>
                <w:bCs/>
                <w:color w:val="FFFFFF" w:themeColor="background1"/>
                <w:sz w:val="22"/>
                <w:szCs w:val="22"/>
              </w:rPr>
            </w:pPr>
            <w:r w:rsidRPr="004C5EB1">
              <w:rPr>
                <w:rFonts w:ascii="Calibri" w:hAnsi="Calibri"/>
                <w:b/>
                <w:bCs/>
                <w:color w:val="FFFFFF" w:themeColor="background1"/>
                <w:sz w:val="22"/>
                <w:szCs w:val="22"/>
              </w:rPr>
              <w:t>Civil Servants</w:t>
            </w:r>
          </w:p>
        </w:tc>
        <w:tc>
          <w:tcPr>
            <w:tcW w:w="2127" w:type="dxa"/>
            <w:tcBorders>
              <w:top w:val="single" w:sz="4" w:space="0" w:color="F2F2F2"/>
              <w:left w:val="nil"/>
              <w:bottom w:val="single" w:sz="4" w:space="0" w:color="FFFFFF"/>
              <w:right w:val="single" w:sz="4" w:space="0" w:color="FFFFFF"/>
            </w:tcBorders>
            <w:shd w:val="clear" w:color="auto" w:fill="365F91" w:themeFill="accent1" w:themeFillShade="BF"/>
            <w:noWrap/>
            <w:vAlign w:val="center"/>
          </w:tcPr>
          <w:p w14:paraId="4036D11A" w14:textId="16BF8A9D" w:rsidR="004C5EB1" w:rsidRPr="004C5EB1" w:rsidRDefault="004C5EB1" w:rsidP="00053E67">
            <w:pPr>
              <w:jc w:val="center"/>
              <w:rPr>
                <w:rFonts w:ascii="Calibri" w:hAnsi="Calibri"/>
                <w:b/>
                <w:color w:val="FFFFFF" w:themeColor="background1"/>
                <w:sz w:val="22"/>
                <w:szCs w:val="22"/>
              </w:rPr>
            </w:pPr>
            <w:r w:rsidRPr="004C5EB1">
              <w:rPr>
                <w:rFonts w:ascii="Calibri" w:hAnsi="Calibri"/>
                <w:b/>
                <w:color w:val="FFFFFF" w:themeColor="background1"/>
                <w:sz w:val="22"/>
                <w:szCs w:val="22"/>
              </w:rPr>
              <w:t>1,933</w:t>
            </w:r>
          </w:p>
        </w:tc>
      </w:tr>
      <w:tr w:rsidR="003A4041" w:rsidRPr="000202DA" w14:paraId="38CA62A1" w14:textId="77777777" w:rsidTr="003A4041">
        <w:trPr>
          <w:trHeight w:val="268"/>
        </w:trPr>
        <w:tc>
          <w:tcPr>
            <w:tcW w:w="2000" w:type="dxa"/>
            <w:tcBorders>
              <w:top w:val="nil"/>
              <w:left w:val="nil"/>
              <w:bottom w:val="single" w:sz="4" w:space="0" w:color="FFFFFF"/>
              <w:right w:val="single" w:sz="4" w:space="0" w:color="FFFFFF"/>
            </w:tcBorders>
            <w:shd w:val="clear" w:color="000000" w:fill="C5D9F1"/>
          </w:tcPr>
          <w:p w14:paraId="29C218EB" w14:textId="77777777" w:rsidR="003A4041" w:rsidRPr="00E21E9E" w:rsidRDefault="003A4041" w:rsidP="00053E67">
            <w:pPr>
              <w:jc w:val="left"/>
              <w:rPr>
                <w:rFonts w:ascii="Calibri" w:hAnsi="Calibri"/>
                <w:b/>
                <w:bCs/>
                <w:color w:val="000000"/>
                <w:sz w:val="22"/>
                <w:szCs w:val="22"/>
              </w:rPr>
            </w:pPr>
          </w:p>
        </w:tc>
        <w:tc>
          <w:tcPr>
            <w:tcW w:w="3700" w:type="dxa"/>
            <w:tcBorders>
              <w:top w:val="nil"/>
              <w:left w:val="nil"/>
              <w:bottom w:val="single" w:sz="4" w:space="0" w:color="FFFFFF"/>
              <w:right w:val="single" w:sz="4" w:space="0" w:color="FFFFFF"/>
            </w:tcBorders>
            <w:shd w:val="clear" w:color="000000" w:fill="C5D9F1"/>
            <w:vAlign w:val="center"/>
          </w:tcPr>
          <w:p w14:paraId="3E122760" w14:textId="3557699C" w:rsidR="003A4041" w:rsidRPr="003A4041" w:rsidRDefault="003A4041" w:rsidP="00053E67">
            <w:pPr>
              <w:jc w:val="left"/>
              <w:rPr>
                <w:rFonts w:ascii="Calibri" w:hAnsi="Calibri"/>
                <w:bCs/>
                <w:color w:val="000000"/>
                <w:sz w:val="22"/>
                <w:szCs w:val="22"/>
              </w:rPr>
            </w:pPr>
            <w:r w:rsidRPr="003A4041">
              <w:rPr>
                <w:rFonts w:ascii="Calibri" w:hAnsi="Calibri"/>
                <w:bCs/>
                <w:color w:val="000000"/>
                <w:sz w:val="22"/>
                <w:szCs w:val="22"/>
              </w:rPr>
              <w:t>Employee</w:t>
            </w:r>
          </w:p>
        </w:tc>
        <w:tc>
          <w:tcPr>
            <w:tcW w:w="2127" w:type="dxa"/>
            <w:tcBorders>
              <w:top w:val="single" w:sz="4" w:space="0" w:color="F2F2F2"/>
              <w:left w:val="nil"/>
              <w:bottom w:val="single" w:sz="4" w:space="0" w:color="FFFFFF"/>
              <w:right w:val="single" w:sz="4" w:space="0" w:color="FFFFFF"/>
            </w:tcBorders>
            <w:shd w:val="clear" w:color="000000" w:fill="FABF8F"/>
            <w:noWrap/>
            <w:vAlign w:val="center"/>
          </w:tcPr>
          <w:p w14:paraId="597D58F4" w14:textId="4D35576B" w:rsidR="003A4041" w:rsidRPr="000202DA" w:rsidRDefault="003A4041" w:rsidP="00053E67">
            <w:pPr>
              <w:jc w:val="center"/>
              <w:rPr>
                <w:rFonts w:ascii="Calibri" w:hAnsi="Calibri"/>
                <w:color w:val="000000"/>
                <w:sz w:val="22"/>
                <w:szCs w:val="22"/>
              </w:rPr>
            </w:pPr>
            <w:r>
              <w:rPr>
                <w:rFonts w:ascii="Calibri" w:hAnsi="Calibri"/>
                <w:color w:val="000000"/>
                <w:sz w:val="22"/>
                <w:szCs w:val="22"/>
              </w:rPr>
              <w:t>1,832</w:t>
            </w:r>
          </w:p>
        </w:tc>
      </w:tr>
      <w:tr w:rsidR="003A4041" w:rsidRPr="000202DA" w14:paraId="050AE069" w14:textId="77777777" w:rsidTr="003A4041">
        <w:trPr>
          <w:trHeight w:val="286"/>
        </w:trPr>
        <w:tc>
          <w:tcPr>
            <w:tcW w:w="2000" w:type="dxa"/>
            <w:tcBorders>
              <w:top w:val="single" w:sz="4" w:space="0" w:color="F2F2F2"/>
              <w:left w:val="nil"/>
              <w:bottom w:val="single" w:sz="4" w:space="0" w:color="F2F2F2"/>
              <w:right w:val="single" w:sz="4" w:space="0" w:color="FFFFFF"/>
            </w:tcBorders>
            <w:shd w:val="clear" w:color="000000" w:fill="C5D9F1"/>
          </w:tcPr>
          <w:p w14:paraId="16D2A078" w14:textId="77777777" w:rsidR="003A4041" w:rsidRPr="00E21E9E" w:rsidRDefault="003A4041" w:rsidP="00053E67">
            <w:pPr>
              <w:jc w:val="left"/>
              <w:rPr>
                <w:rFonts w:ascii="Calibri" w:hAnsi="Calibri"/>
                <w:b/>
                <w:bCs/>
                <w:color w:val="000000"/>
                <w:sz w:val="22"/>
                <w:szCs w:val="22"/>
              </w:rPr>
            </w:pPr>
          </w:p>
        </w:tc>
        <w:tc>
          <w:tcPr>
            <w:tcW w:w="3700" w:type="dxa"/>
            <w:tcBorders>
              <w:top w:val="single" w:sz="4" w:space="0" w:color="F2F2F2"/>
              <w:left w:val="nil"/>
              <w:bottom w:val="single" w:sz="4" w:space="0" w:color="F2F2F2"/>
              <w:right w:val="single" w:sz="4" w:space="0" w:color="FFFFFF"/>
            </w:tcBorders>
            <w:shd w:val="clear" w:color="000000" w:fill="C5D9F1"/>
            <w:vAlign w:val="center"/>
          </w:tcPr>
          <w:p w14:paraId="47369A19" w14:textId="757B5BFD" w:rsidR="003A4041" w:rsidRPr="003A4041" w:rsidRDefault="003A4041" w:rsidP="00053E67">
            <w:pPr>
              <w:jc w:val="left"/>
              <w:rPr>
                <w:rFonts w:ascii="Calibri" w:hAnsi="Calibri"/>
                <w:bCs/>
                <w:color w:val="000000"/>
                <w:sz w:val="22"/>
                <w:szCs w:val="22"/>
              </w:rPr>
            </w:pPr>
            <w:r w:rsidRPr="003A4041">
              <w:rPr>
                <w:rFonts w:ascii="Calibri" w:hAnsi="Calibri"/>
                <w:bCs/>
                <w:color w:val="000000"/>
                <w:sz w:val="22"/>
                <w:szCs w:val="22"/>
              </w:rPr>
              <w:t>Fixed Term Appointment</w:t>
            </w:r>
          </w:p>
        </w:tc>
        <w:tc>
          <w:tcPr>
            <w:tcW w:w="2127" w:type="dxa"/>
            <w:tcBorders>
              <w:top w:val="single" w:sz="4" w:space="0" w:color="F2F2F2"/>
              <w:left w:val="nil"/>
              <w:bottom w:val="single" w:sz="4" w:space="0" w:color="F2F2F2"/>
              <w:right w:val="single" w:sz="4" w:space="0" w:color="FFFFFF"/>
            </w:tcBorders>
            <w:shd w:val="clear" w:color="000000" w:fill="FABF8F"/>
            <w:noWrap/>
            <w:vAlign w:val="center"/>
          </w:tcPr>
          <w:p w14:paraId="14C2823B" w14:textId="12677F10" w:rsidR="003A4041" w:rsidRPr="000202DA" w:rsidRDefault="003A4041" w:rsidP="00053E67">
            <w:pPr>
              <w:jc w:val="center"/>
              <w:rPr>
                <w:rFonts w:ascii="Calibri" w:hAnsi="Calibri"/>
                <w:color w:val="000000"/>
                <w:sz w:val="22"/>
                <w:szCs w:val="22"/>
              </w:rPr>
            </w:pPr>
            <w:r>
              <w:rPr>
                <w:rFonts w:ascii="Calibri" w:hAnsi="Calibri"/>
                <w:color w:val="000000"/>
                <w:sz w:val="22"/>
                <w:szCs w:val="22"/>
              </w:rPr>
              <w:t>60</w:t>
            </w:r>
          </w:p>
        </w:tc>
      </w:tr>
      <w:tr w:rsidR="003A4041" w:rsidRPr="000202DA" w14:paraId="4BAB1691" w14:textId="77777777" w:rsidTr="003A4041">
        <w:trPr>
          <w:trHeight w:val="280"/>
        </w:trPr>
        <w:tc>
          <w:tcPr>
            <w:tcW w:w="2000" w:type="dxa"/>
            <w:tcBorders>
              <w:top w:val="single" w:sz="4" w:space="0" w:color="F2F2F2"/>
              <w:left w:val="nil"/>
              <w:bottom w:val="single" w:sz="4" w:space="0" w:color="F2F2F2"/>
              <w:right w:val="single" w:sz="4" w:space="0" w:color="FFFFFF"/>
            </w:tcBorders>
            <w:shd w:val="clear" w:color="000000" w:fill="C5D9F1"/>
          </w:tcPr>
          <w:p w14:paraId="5285CAFB" w14:textId="77777777" w:rsidR="003A4041" w:rsidRPr="00E21E9E" w:rsidRDefault="003A4041" w:rsidP="00053E67">
            <w:pPr>
              <w:jc w:val="left"/>
              <w:rPr>
                <w:rFonts w:ascii="Calibri" w:hAnsi="Calibri"/>
                <w:b/>
                <w:bCs/>
                <w:color w:val="000000"/>
                <w:sz w:val="22"/>
                <w:szCs w:val="22"/>
              </w:rPr>
            </w:pPr>
          </w:p>
        </w:tc>
        <w:tc>
          <w:tcPr>
            <w:tcW w:w="3700" w:type="dxa"/>
            <w:tcBorders>
              <w:top w:val="single" w:sz="4" w:space="0" w:color="F2F2F2"/>
              <w:left w:val="nil"/>
              <w:bottom w:val="single" w:sz="4" w:space="0" w:color="F2F2F2"/>
              <w:right w:val="single" w:sz="4" w:space="0" w:color="FFFFFF"/>
            </w:tcBorders>
            <w:shd w:val="clear" w:color="000000" w:fill="C5D9F1"/>
          </w:tcPr>
          <w:p w14:paraId="0D4FE0DB" w14:textId="1884DC58" w:rsidR="003A4041" w:rsidRPr="003A4041" w:rsidRDefault="003A4041" w:rsidP="00053E67">
            <w:pPr>
              <w:jc w:val="left"/>
              <w:rPr>
                <w:rFonts w:ascii="Calibri" w:hAnsi="Calibri"/>
                <w:bCs/>
                <w:color w:val="000000"/>
                <w:sz w:val="22"/>
                <w:szCs w:val="22"/>
              </w:rPr>
            </w:pPr>
            <w:r w:rsidRPr="003A4041">
              <w:rPr>
                <w:rFonts w:ascii="Calibri" w:hAnsi="Calibri"/>
                <w:bCs/>
                <w:color w:val="000000"/>
                <w:sz w:val="22"/>
                <w:szCs w:val="22"/>
              </w:rPr>
              <w:t>Loan In</w:t>
            </w:r>
          </w:p>
        </w:tc>
        <w:tc>
          <w:tcPr>
            <w:tcW w:w="2127" w:type="dxa"/>
            <w:tcBorders>
              <w:top w:val="single" w:sz="4" w:space="0" w:color="F2F2F2"/>
              <w:left w:val="nil"/>
              <w:bottom w:val="single" w:sz="4" w:space="0" w:color="F2F2F2"/>
              <w:right w:val="single" w:sz="4" w:space="0" w:color="FFFFFF"/>
            </w:tcBorders>
            <w:shd w:val="clear" w:color="000000" w:fill="FABF8F"/>
            <w:noWrap/>
          </w:tcPr>
          <w:p w14:paraId="4C71FAB0" w14:textId="27823E77" w:rsidR="003A4041" w:rsidRPr="000202DA" w:rsidRDefault="003A4041" w:rsidP="00053E67">
            <w:pPr>
              <w:jc w:val="center"/>
              <w:rPr>
                <w:rFonts w:ascii="Calibri" w:hAnsi="Calibri"/>
                <w:color w:val="000000"/>
                <w:sz w:val="22"/>
                <w:szCs w:val="22"/>
              </w:rPr>
            </w:pPr>
            <w:r>
              <w:rPr>
                <w:rFonts w:ascii="Calibri" w:hAnsi="Calibri"/>
                <w:color w:val="000000"/>
                <w:sz w:val="22"/>
                <w:szCs w:val="22"/>
              </w:rPr>
              <w:t>42</w:t>
            </w:r>
          </w:p>
        </w:tc>
      </w:tr>
      <w:tr w:rsidR="004C5EB1" w:rsidRPr="000202DA" w14:paraId="55AA0BC2" w14:textId="77777777" w:rsidTr="004C5EB1">
        <w:trPr>
          <w:trHeight w:val="263"/>
        </w:trPr>
        <w:tc>
          <w:tcPr>
            <w:tcW w:w="5700" w:type="dxa"/>
            <w:gridSpan w:val="2"/>
            <w:tcBorders>
              <w:top w:val="single" w:sz="4" w:space="0" w:color="F2F2F2"/>
              <w:left w:val="nil"/>
              <w:bottom w:val="single" w:sz="4" w:space="0" w:color="F2F2F2"/>
              <w:right w:val="single" w:sz="4" w:space="0" w:color="FFFFFF"/>
            </w:tcBorders>
            <w:shd w:val="clear" w:color="auto" w:fill="365F91" w:themeFill="accent1" w:themeFillShade="BF"/>
          </w:tcPr>
          <w:p w14:paraId="7D8D9057" w14:textId="6DDD076C" w:rsidR="004C5EB1" w:rsidRPr="004C5EB1" w:rsidRDefault="004C5EB1" w:rsidP="00053E67">
            <w:pPr>
              <w:jc w:val="left"/>
              <w:rPr>
                <w:rFonts w:ascii="Calibri" w:hAnsi="Calibri"/>
                <w:bCs/>
                <w:color w:val="FFFFFF" w:themeColor="background1"/>
                <w:sz w:val="22"/>
                <w:szCs w:val="22"/>
              </w:rPr>
            </w:pPr>
            <w:r w:rsidRPr="004C5EB1">
              <w:rPr>
                <w:rFonts w:ascii="Calibri" w:hAnsi="Calibri"/>
                <w:b/>
                <w:bCs/>
                <w:color w:val="FFFFFF" w:themeColor="background1"/>
                <w:sz w:val="22"/>
                <w:szCs w:val="22"/>
              </w:rPr>
              <w:t>Secondees</w:t>
            </w:r>
          </w:p>
        </w:tc>
        <w:tc>
          <w:tcPr>
            <w:tcW w:w="2127" w:type="dxa"/>
            <w:tcBorders>
              <w:top w:val="single" w:sz="4" w:space="0" w:color="F2F2F2"/>
              <w:left w:val="nil"/>
              <w:bottom w:val="single" w:sz="4" w:space="0" w:color="F2F2F2"/>
              <w:right w:val="single" w:sz="4" w:space="0" w:color="FFFFFF"/>
            </w:tcBorders>
            <w:shd w:val="clear" w:color="auto" w:fill="365F91" w:themeFill="accent1" w:themeFillShade="BF"/>
            <w:noWrap/>
          </w:tcPr>
          <w:p w14:paraId="3AE74760" w14:textId="4AA310CE" w:rsidR="004C5EB1" w:rsidRPr="004C5EB1" w:rsidRDefault="004C5EB1" w:rsidP="00053E67">
            <w:pPr>
              <w:jc w:val="center"/>
              <w:rPr>
                <w:rFonts w:ascii="Calibri" w:hAnsi="Calibri"/>
                <w:b/>
                <w:color w:val="FFFFFF" w:themeColor="background1"/>
                <w:sz w:val="22"/>
                <w:szCs w:val="22"/>
              </w:rPr>
            </w:pPr>
            <w:r w:rsidRPr="004C5EB1">
              <w:rPr>
                <w:rFonts w:ascii="Calibri" w:hAnsi="Calibri"/>
                <w:b/>
                <w:color w:val="FFFFFF" w:themeColor="background1"/>
                <w:sz w:val="22"/>
                <w:szCs w:val="22"/>
              </w:rPr>
              <w:t>47</w:t>
            </w:r>
          </w:p>
        </w:tc>
      </w:tr>
      <w:tr w:rsidR="003A4041" w:rsidRPr="000202DA" w14:paraId="7A744532" w14:textId="77777777" w:rsidTr="003A4041">
        <w:trPr>
          <w:trHeight w:val="268"/>
        </w:trPr>
        <w:tc>
          <w:tcPr>
            <w:tcW w:w="2000" w:type="dxa"/>
            <w:tcBorders>
              <w:top w:val="single" w:sz="4" w:space="0" w:color="F2F2F2"/>
              <w:left w:val="nil"/>
              <w:bottom w:val="single" w:sz="4" w:space="0" w:color="F2F2F2"/>
              <w:right w:val="single" w:sz="4" w:space="0" w:color="FFFFFF"/>
            </w:tcBorders>
            <w:shd w:val="clear" w:color="000000" w:fill="C5D9F1"/>
          </w:tcPr>
          <w:p w14:paraId="46C6026A" w14:textId="77777777" w:rsidR="003A4041" w:rsidRPr="00E21E9E" w:rsidRDefault="003A4041" w:rsidP="00053E67">
            <w:pPr>
              <w:jc w:val="left"/>
              <w:rPr>
                <w:rFonts w:ascii="Calibri" w:hAnsi="Calibri"/>
                <w:b/>
                <w:bCs/>
                <w:color w:val="000000"/>
                <w:sz w:val="22"/>
                <w:szCs w:val="22"/>
              </w:rPr>
            </w:pPr>
          </w:p>
        </w:tc>
        <w:tc>
          <w:tcPr>
            <w:tcW w:w="3700" w:type="dxa"/>
            <w:tcBorders>
              <w:top w:val="single" w:sz="4" w:space="0" w:color="F2F2F2"/>
              <w:left w:val="nil"/>
              <w:bottom w:val="single" w:sz="4" w:space="0" w:color="F2F2F2"/>
              <w:right w:val="single" w:sz="4" w:space="0" w:color="FFFFFF"/>
            </w:tcBorders>
            <w:shd w:val="clear" w:color="000000" w:fill="C5D9F1"/>
          </w:tcPr>
          <w:p w14:paraId="7792022A" w14:textId="0F47003A" w:rsidR="003A4041" w:rsidRPr="003A4041" w:rsidRDefault="003A4041" w:rsidP="00053E67">
            <w:pPr>
              <w:jc w:val="left"/>
              <w:rPr>
                <w:rFonts w:ascii="Calibri" w:hAnsi="Calibri"/>
                <w:bCs/>
                <w:color w:val="000000"/>
                <w:sz w:val="22"/>
                <w:szCs w:val="22"/>
              </w:rPr>
            </w:pPr>
            <w:r w:rsidRPr="003A4041">
              <w:rPr>
                <w:rFonts w:ascii="Calibri" w:hAnsi="Calibri"/>
                <w:bCs/>
                <w:color w:val="000000"/>
                <w:sz w:val="22"/>
                <w:szCs w:val="22"/>
              </w:rPr>
              <w:t>Secondee In</w:t>
            </w:r>
          </w:p>
        </w:tc>
        <w:tc>
          <w:tcPr>
            <w:tcW w:w="2127" w:type="dxa"/>
            <w:tcBorders>
              <w:top w:val="single" w:sz="4" w:space="0" w:color="F2F2F2"/>
              <w:left w:val="nil"/>
              <w:bottom w:val="single" w:sz="4" w:space="0" w:color="F2F2F2"/>
              <w:right w:val="single" w:sz="4" w:space="0" w:color="FFFFFF"/>
            </w:tcBorders>
            <w:shd w:val="clear" w:color="000000" w:fill="FABF8F"/>
            <w:noWrap/>
          </w:tcPr>
          <w:p w14:paraId="376A0CA7" w14:textId="6CC883CD" w:rsidR="003A4041" w:rsidRPr="000202DA" w:rsidRDefault="003A4041" w:rsidP="00053E67">
            <w:pPr>
              <w:jc w:val="center"/>
              <w:rPr>
                <w:rFonts w:ascii="Calibri" w:hAnsi="Calibri"/>
                <w:color w:val="000000"/>
                <w:sz w:val="22"/>
                <w:szCs w:val="22"/>
              </w:rPr>
            </w:pPr>
            <w:r>
              <w:rPr>
                <w:rFonts w:ascii="Calibri" w:hAnsi="Calibri"/>
                <w:color w:val="000000"/>
                <w:sz w:val="22"/>
                <w:szCs w:val="22"/>
              </w:rPr>
              <w:t>47</w:t>
            </w:r>
          </w:p>
        </w:tc>
      </w:tr>
      <w:tr w:rsidR="004C5EB1" w:rsidRPr="000202DA" w14:paraId="7CC9ED77" w14:textId="77777777" w:rsidTr="004C5EB1">
        <w:trPr>
          <w:trHeight w:val="268"/>
        </w:trPr>
        <w:tc>
          <w:tcPr>
            <w:tcW w:w="5700" w:type="dxa"/>
            <w:gridSpan w:val="2"/>
            <w:tcBorders>
              <w:top w:val="single" w:sz="4" w:space="0" w:color="F2F2F2"/>
              <w:left w:val="nil"/>
              <w:bottom w:val="single" w:sz="4" w:space="0" w:color="F2F2F2"/>
              <w:right w:val="single" w:sz="4" w:space="0" w:color="FFFFFF"/>
            </w:tcBorders>
            <w:shd w:val="clear" w:color="auto" w:fill="365F91" w:themeFill="accent1" w:themeFillShade="BF"/>
          </w:tcPr>
          <w:p w14:paraId="535A5C26" w14:textId="05101036" w:rsidR="004C5EB1" w:rsidRPr="004C5EB1" w:rsidRDefault="004C5EB1" w:rsidP="00053E67">
            <w:pPr>
              <w:jc w:val="left"/>
              <w:rPr>
                <w:rFonts w:ascii="Calibri" w:hAnsi="Calibri"/>
                <w:bCs/>
                <w:color w:val="FFFFFF" w:themeColor="background1"/>
                <w:sz w:val="22"/>
                <w:szCs w:val="22"/>
              </w:rPr>
            </w:pPr>
            <w:r w:rsidRPr="004C5EB1">
              <w:rPr>
                <w:rFonts w:ascii="Calibri" w:hAnsi="Calibri"/>
                <w:b/>
                <w:bCs/>
                <w:color w:val="FFFFFF" w:themeColor="background1"/>
                <w:sz w:val="22"/>
                <w:szCs w:val="22"/>
              </w:rPr>
              <w:t>Contingent Labour</w:t>
            </w:r>
          </w:p>
        </w:tc>
        <w:tc>
          <w:tcPr>
            <w:tcW w:w="2127" w:type="dxa"/>
            <w:tcBorders>
              <w:top w:val="single" w:sz="4" w:space="0" w:color="F2F2F2"/>
              <w:left w:val="nil"/>
              <w:bottom w:val="single" w:sz="4" w:space="0" w:color="F2F2F2"/>
              <w:right w:val="single" w:sz="4" w:space="0" w:color="FFFFFF"/>
            </w:tcBorders>
            <w:shd w:val="clear" w:color="auto" w:fill="365F91" w:themeFill="accent1" w:themeFillShade="BF"/>
            <w:noWrap/>
          </w:tcPr>
          <w:p w14:paraId="4C8DF3AC" w14:textId="63754EED" w:rsidR="004C5EB1" w:rsidRPr="004C5EB1" w:rsidRDefault="004C5EB1" w:rsidP="00053E67">
            <w:pPr>
              <w:jc w:val="center"/>
              <w:rPr>
                <w:rFonts w:ascii="Calibri" w:hAnsi="Calibri"/>
                <w:b/>
                <w:color w:val="FFFFFF" w:themeColor="background1"/>
                <w:sz w:val="22"/>
                <w:szCs w:val="22"/>
              </w:rPr>
            </w:pPr>
            <w:r w:rsidRPr="004C5EB1">
              <w:rPr>
                <w:rFonts w:ascii="Calibri" w:hAnsi="Calibri"/>
                <w:b/>
                <w:color w:val="FFFFFF" w:themeColor="background1"/>
                <w:sz w:val="22"/>
                <w:szCs w:val="22"/>
              </w:rPr>
              <w:t>124</w:t>
            </w:r>
          </w:p>
        </w:tc>
      </w:tr>
      <w:tr w:rsidR="003A4041" w:rsidRPr="000202DA" w14:paraId="38A18AB8" w14:textId="77777777" w:rsidTr="003A4041">
        <w:trPr>
          <w:trHeight w:val="268"/>
        </w:trPr>
        <w:tc>
          <w:tcPr>
            <w:tcW w:w="2000" w:type="dxa"/>
            <w:tcBorders>
              <w:top w:val="single" w:sz="4" w:space="0" w:color="F2F2F2"/>
              <w:left w:val="nil"/>
              <w:bottom w:val="single" w:sz="4" w:space="0" w:color="F2F2F2"/>
              <w:right w:val="single" w:sz="4" w:space="0" w:color="FFFFFF"/>
            </w:tcBorders>
            <w:shd w:val="clear" w:color="000000" w:fill="C5D9F1"/>
          </w:tcPr>
          <w:p w14:paraId="69A7E238" w14:textId="77777777" w:rsidR="003A4041" w:rsidRPr="00E21E9E" w:rsidRDefault="003A4041" w:rsidP="00053E67">
            <w:pPr>
              <w:jc w:val="left"/>
              <w:rPr>
                <w:rFonts w:ascii="Calibri" w:hAnsi="Calibri"/>
                <w:b/>
                <w:bCs/>
                <w:color w:val="000000"/>
                <w:sz w:val="22"/>
                <w:szCs w:val="22"/>
              </w:rPr>
            </w:pPr>
          </w:p>
        </w:tc>
        <w:tc>
          <w:tcPr>
            <w:tcW w:w="3700" w:type="dxa"/>
            <w:tcBorders>
              <w:top w:val="single" w:sz="4" w:space="0" w:color="F2F2F2"/>
              <w:left w:val="nil"/>
              <w:bottom w:val="single" w:sz="4" w:space="0" w:color="F2F2F2"/>
              <w:right w:val="single" w:sz="4" w:space="0" w:color="FFFFFF"/>
            </w:tcBorders>
            <w:shd w:val="clear" w:color="000000" w:fill="C5D9F1"/>
          </w:tcPr>
          <w:p w14:paraId="689E5F13" w14:textId="2BCD5C14" w:rsidR="003A4041" w:rsidRPr="003A4041" w:rsidRDefault="003A4041" w:rsidP="00053E67">
            <w:pPr>
              <w:jc w:val="left"/>
              <w:rPr>
                <w:rFonts w:ascii="Calibri" w:hAnsi="Calibri"/>
                <w:bCs/>
                <w:color w:val="000000"/>
                <w:sz w:val="22"/>
                <w:szCs w:val="22"/>
              </w:rPr>
            </w:pPr>
            <w:r w:rsidRPr="003A4041">
              <w:rPr>
                <w:rFonts w:ascii="Calibri" w:hAnsi="Calibri"/>
                <w:bCs/>
                <w:color w:val="000000"/>
                <w:sz w:val="22"/>
                <w:szCs w:val="22"/>
              </w:rPr>
              <w:t>Agency Staff</w:t>
            </w:r>
          </w:p>
        </w:tc>
        <w:tc>
          <w:tcPr>
            <w:tcW w:w="2127" w:type="dxa"/>
            <w:tcBorders>
              <w:top w:val="single" w:sz="4" w:space="0" w:color="F2F2F2"/>
              <w:left w:val="nil"/>
              <w:bottom w:val="single" w:sz="4" w:space="0" w:color="F2F2F2"/>
              <w:right w:val="single" w:sz="4" w:space="0" w:color="FFFFFF"/>
            </w:tcBorders>
            <w:shd w:val="clear" w:color="000000" w:fill="FABF8F"/>
            <w:noWrap/>
          </w:tcPr>
          <w:p w14:paraId="1EB248DA" w14:textId="2661B2E4" w:rsidR="003A4041" w:rsidRPr="000202DA" w:rsidRDefault="003A4041" w:rsidP="00053E67">
            <w:pPr>
              <w:jc w:val="center"/>
              <w:rPr>
                <w:rFonts w:ascii="Calibri" w:hAnsi="Calibri"/>
                <w:color w:val="000000"/>
                <w:sz w:val="22"/>
                <w:szCs w:val="22"/>
              </w:rPr>
            </w:pPr>
            <w:r>
              <w:rPr>
                <w:rFonts w:ascii="Calibri" w:hAnsi="Calibri"/>
                <w:color w:val="000000"/>
                <w:sz w:val="22"/>
                <w:szCs w:val="22"/>
              </w:rPr>
              <w:t>54</w:t>
            </w:r>
          </w:p>
        </w:tc>
      </w:tr>
      <w:tr w:rsidR="003A4041" w:rsidRPr="000202DA" w14:paraId="0F0DC75E" w14:textId="77777777" w:rsidTr="003A4041">
        <w:trPr>
          <w:trHeight w:val="268"/>
        </w:trPr>
        <w:tc>
          <w:tcPr>
            <w:tcW w:w="2000" w:type="dxa"/>
            <w:tcBorders>
              <w:top w:val="single" w:sz="4" w:space="0" w:color="F2F2F2"/>
              <w:left w:val="nil"/>
              <w:bottom w:val="single" w:sz="4" w:space="0" w:color="F2F2F2"/>
              <w:right w:val="single" w:sz="4" w:space="0" w:color="FFFFFF"/>
            </w:tcBorders>
            <w:shd w:val="clear" w:color="000000" w:fill="C5D9F1"/>
          </w:tcPr>
          <w:p w14:paraId="0ACFE30D" w14:textId="77777777" w:rsidR="003A4041" w:rsidRPr="00E21E9E" w:rsidRDefault="003A4041" w:rsidP="00053E67">
            <w:pPr>
              <w:jc w:val="left"/>
              <w:rPr>
                <w:rFonts w:ascii="Calibri" w:hAnsi="Calibri"/>
                <w:b/>
                <w:bCs/>
                <w:color w:val="000000"/>
                <w:sz w:val="22"/>
                <w:szCs w:val="22"/>
              </w:rPr>
            </w:pPr>
          </w:p>
        </w:tc>
        <w:tc>
          <w:tcPr>
            <w:tcW w:w="3700" w:type="dxa"/>
            <w:tcBorders>
              <w:top w:val="single" w:sz="4" w:space="0" w:color="F2F2F2"/>
              <w:left w:val="nil"/>
              <w:bottom w:val="single" w:sz="4" w:space="0" w:color="F2F2F2"/>
              <w:right w:val="single" w:sz="4" w:space="0" w:color="FFFFFF"/>
            </w:tcBorders>
            <w:shd w:val="clear" w:color="000000" w:fill="C5D9F1"/>
          </w:tcPr>
          <w:p w14:paraId="64460F2F" w14:textId="00523693" w:rsidR="003A4041" w:rsidRPr="003A4041" w:rsidRDefault="003A4041" w:rsidP="00053E67">
            <w:pPr>
              <w:jc w:val="left"/>
              <w:rPr>
                <w:rFonts w:ascii="Calibri" w:hAnsi="Calibri"/>
                <w:bCs/>
                <w:color w:val="000000"/>
                <w:sz w:val="22"/>
                <w:szCs w:val="22"/>
              </w:rPr>
            </w:pPr>
            <w:r w:rsidRPr="003A4041">
              <w:rPr>
                <w:rFonts w:ascii="Calibri" w:hAnsi="Calibri"/>
                <w:bCs/>
                <w:color w:val="000000"/>
                <w:sz w:val="22"/>
                <w:szCs w:val="22"/>
              </w:rPr>
              <w:t>Consultant</w:t>
            </w:r>
          </w:p>
        </w:tc>
        <w:tc>
          <w:tcPr>
            <w:tcW w:w="2127" w:type="dxa"/>
            <w:tcBorders>
              <w:top w:val="single" w:sz="4" w:space="0" w:color="F2F2F2"/>
              <w:left w:val="nil"/>
              <w:bottom w:val="single" w:sz="4" w:space="0" w:color="F2F2F2"/>
              <w:right w:val="single" w:sz="4" w:space="0" w:color="FFFFFF"/>
            </w:tcBorders>
            <w:shd w:val="clear" w:color="000000" w:fill="FABF8F"/>
            <w:noWrap/>
          </w:tcPr>
          <w:p w14:paraId="6EC17761" w14:textId="0D1891AC" w:rsidR="003A4041" w:rsidRPr="000202DA" w:rsidRDefault="003A4041" w:rsidP="00053E67">
            <w:pPr>
              <w:jc w:val="center"/>
              <w:rPr>
                <w:rFonts w:ascii="Calibri" w:hAnsi="Calibri"/>
                <w:color w:val="000000"/>
                <w:sz w:val="22"/>
                <w:szCs w:val="22"/>
              </w:rPr>
            </w:pPr>
            <w:r>
              <w:rPr>
                <w:rFonts w:ascii="Calibri" w:hAnsi="Calibri"/>
                <w:color w:val="000000"/>
                <w:sz w:val="22"/>
                <w:szCs w:val="22"/>
              </w:rPr>
              <w:t>3</w:t>
            </w:r>
          </w:p>
        </w:tc>
      </w:tr>
      <w:tr w:rsidR="003A4041" w:rsidRPr="000202DA" w14:paraId="5C5495BF" w14:textId="77777777" w:rsidTr="003A4041">
        <w:trPr>
          <w:trHeight w:val="268"/>
        </w:trPr>
        <w:tc>
          <w:tcPr>
            <w:tcW w:w="2000" w:type="dxa"/>
            <w:tcBorders>
              <w:top w:val="single" w:sz="4" w:space="0" w:color="F2F2F2"/>
              <w:left w:val="nil"/>
              <w:bottom w:val="single" w:sz="4" w:space="0" w:color="F2F2F2"/>
              <w:right w:val="single" w:sz="4" w:space="0" w:color="FFFFFF"/>
            </w:tcBorders>
            <w:shd w:val="clear" w:color="000000" w:fill="C5D9F1"/>
          </w:tcPr>
          <w:p w14:paraId="1EA60FD5" w14:textId="77777777" w:rsidR="003A4041" w:rsidRPr="00E21E9E" w:rsidRDefault="003A4041" w:rsidP="00053E67">
            <w:pPr>
              <w:jc w:val="left"/>
              <w:rPr>
                <w:rFonts w:ascii="Calibri" w:hAnsi="Calibri"/>
                <w:b/>
                <w:bCs/>
                <w:color w:val="000000"/>
                <w:sz w:val="22"/>
                <w:szCs w:val="22"/>
              </w:rPr>
            </w:pPr>
          </w:p>
        </w:tc>
        <w:tc>
          <w:tcPr>
            <w:tcW w:w="3700" w:type="dxa"/>
            <w:tcBorders>
              <w:top w:val="single" w:sz="4" w:space="0" w:color="F2F2F2"/>
              <w:left w:val="nil"/>
              <w:bottom w:val="single" w:sz="4" w:space="0" w:color="F2F2F2"/>
              <w:right w:val="single" w:sz="4" w:space="0" w:color="FFFFFF"/>
            </w:tcBorders>
            <w:shd w:val="clear" w:color="000000" w:fill="C5D9F1"/>
          </w:tcPr>
          <w:p w14:paraId="63BA1812" w14:textId="6D044791" w:rsidR="003A4041" w:rsidRPr="003A4041" w:rsidRDefault="003A4041" w:rsidP="00053E67">
            <w:pPr>
              <w:jc w:val="left"/>
              <w:rPr>
                <w:rFonts w:ascii="Calibri" w:hAnsi="Calibri"/>
                <w:bCs/>
                <w:color w:val="000000"/>
                <w:sz w:val="22"/>
                <w:szCs w:val="22"/>
              </w:rPr>
            </w:pPr>
            <w:r w:rsidRPr="003A4041">
              <w:rPr>
                <w:rFonts w:ascii="Calibri" w:hAnsi="Calibri"/>
                <w:bCs/>
                <w:color w:val="000000"/>
                <w:sz w:val="22"/>
                <w:szCs w:val="22"/>
              </w:rPr>
              <w:t>Contractor</w:t>
            </w:r>
          </w:p>
        </w:tc>
        <w:tc>
          <w:tcPr>
            <w:tcW w:w="2127" w:type="dxa"/>
            <w:tcBorders>
              <w:top w:val="single" w:sz="4" w:space="0" w:color="F2F2F2"/>
              <w:left w:val="nil"/>
              <w:bottom w:val="single" w:sz="4" w:space="0" w:color="F2F2F2"/>
              <w:right w:val="single" w:sz="4" w:space="0" w:color="FFFFFF"/>
            </w:tcBorders>
            <w:shd w:val="clear" w:color="000000" w:fill="FABF8F"/>
            <w:noWrap/>
          </w:tcPr>
          <w:p w14:paraId="753A657E" w14:textId="029939D9" w:rsidR="003A4041" w:rsidRPr="000202DA" w:rsidRDefault="003A4041" w:rsidP="00053E67">
            <w:pPr>
              <w:jc w:val="center"/>
              <w:rPr>
                <w:rFonts w:ascii="Calibri" w:hAnsi="Calibri"/>
                <w:color w:val="000000"/>
                <w:sz w:val="22"/>
                <w:szCs w:val="22"/>
              </w:rPr>
            </w:pPr>
            <w:r>
              <w:rPr>
                <w:rFonts w:ascii="Calibri" w:hAnsi="Calibri"/>
                <w:color w:val="000000"/>
                <w:sz w:val="22"/>
                <w:szCs w:val="22"/>
              </w:rPr>
              <w:t>68</w:t>
            </w:r>
          </w:p>
        </w:tc>
      </w:tr>
      <w:tr w:rsidR="004C5EB1" w:rsidRPr="000202DA" w14:paraId="4A020374" w14:textId="77777777" w:rsidTr="004C5EB1">
        <w:trPr>
          <w:trHeight w:val="268"/>
        </w:trPr>
        <w:tc>
          <w:tcPr>
            <w:tcW w:w="5700" w:type="dxa"/>
            <w:gridSpan w:val="2"/>
            <w:tcBorders>
              <w:top w:val="single" w:sz="4" w:space="0" w:color="F2F2F2"/>
              <w:left w:val="nil"/>
              <w:bottom w:val="single" w:sz="4" w:space="0" w:color="F2F2F2"/>
              <w:right w:val="single" w:sz="4" w:space="0" w:color="FFFFFF"/>
            </w:tcBorders>
            <w:shd w:val="clear" w:color="auto" w:fill="365F91" w:themeFill="accent1" w:themeFillShade="BF"/>
          </w:tcPr>
          <w:p w14:paraId="3F71D31E" w14:textId="5857EE0A" w:rsidR="004C5EB1" w:rsidRPr="004C5EB1" w:rsidRDefault="004C5EB1" w:rsidP="00053E67">
            <w:pPr>
              <w:jc w:val="left"/>
              <w:rPr>
                <w:rFonts w:ascii="Calibri" w:hAnsi="Calibri"/>
                <w:bCs/>
                <w:color w:val="FFFFFF" w:themeColor="background1"/>
                <w:sz w:val="22"/>
                <w:szCs w:val="22"/>
              </w:rPr>
            </w:pPr>
            <w:r w:rsidRPr="004C5EB1">
              <w:rPr>
                <w:rFonts w:ascii="Calibri" w:hAnsi="Calibri"/>
                <w:b/>
                <w:bCs/>
                <w:color w:val="FFFFFF" w:themeColor="background1"/>
                <w:sz w:val="22"/>
                <w:szCs w:val="22"/>
              </w:rPr>
              <w:t>Others</w:t>
            </w:r>
          </w:p>
        </w:tc>
        <w:tc>
          <w:tcPr>
            <w:tcW w:w="2127" w:type="dxa"/>
            <w:tcBorders>
              <w:top w:val="single" w:sz="4" w:space="0" w:color="F2F2F2"/>
              <w:left w:val="nil"/>
              <w:bottom w:val="single" w:sz="4" w:space="0" w:color="F2F2F2"/>
              <w:right w:val="single" w:sz="4" w:space="0" w:color="FFFFFF"/>
            </w:tcBorders>
            <w:shd w:val="clear" w:color="auto" w:fill="365F91" w:themeFill="accent1" w:themeFillShade="BF"/>
            <w:noWrap/>
          </w:tcPr>
          <w:p w14:paraId="0CBD01FD" w14:textId="6D7C3881" w:rsidR="004C5EB1" w:rsidRPr="004C5EB1" w:rsidRDefault="004C5EB1" w:rsidP="00053E67">
            <w:pPr>
              <w:jc w:val="center"/>
              <w:rPr>
                <w:rFonts w:ascii="Calibri" w:hAnsi="Calibri"/>
                <w:b/>
                <w:color w:val="FFFFFF" w:themeColor="background1"/>
                <w:sz w:val="22"/>
                <w:szCs w:val="22"/>
              </w:rPr>
            </w:pPr>
            <w:r w:rsidRPr="004C5EB1">
              <w:rPr>
                <w:rFonts w:ascii="Calibri" w:hAnsi="Calibri"/>
                <w:b/>
                <w:color w:val="FFFFFF" w:themeColor="background1"/>
                <w:sz w:val="22"/>
                <w:szCs w:val="22"/>
              </w:rPr>
              <w:t>146</w:t>
            </w:r>
          </w:p>
        </w:tc>
      </w:tr>
      <w:tr w:rsidR="003A4041" w:rsidRPr="000202DA" w14:paraId="3F955A2C" w14:textId="77777777" w:rsidTr="003A4041">
        <w:trPr>
          <w:trHeight w:val="268"/>
        </w:trPr>
        <w:tc>
          <w:tcPr>
            <w:tcW w:w="2000" w:type="dxa"/>
            <w:tcBorders>
              <w:top w:val="single" w:sz="4" w:space="0" w:color="F2F2F2"/>
              <w:left w:val="nil"/>
              <w:bottom w:val="single" w:sz="4" w:space="0" w:color="F2F2F2"/>
              <w:right w:val="single" w:sz="4" w:space="0" w:color="FFFFFF"/>
            </w:tcBorders>
            <w:shd w:val="clear" w:color="000000" w:fill="C5D9F1"/>
          </w:tcPr>
          <w:p w14:paraId="4A4B49FD" w14:textId="77777777" w:rsidR="003A4041" w:rsidRPr="00E21E9E" w:rsidRDefault="003A4041" w:rsidP="00053E67">
            <w:pPr>
              <w:jc w:val="left"/>
              <w:rPr>
                <w:rFonts w:ascii="Calibri" w:hAnsi="Calibri"/>
                <w:b/>
                <w:bCs/>
                <w:color w:val="000000"/>
                <w:sz w:val="22"/>
                <w:szCs w:val="22"/>
              </w:rPr>
            </w:pPr>
          </w:p>
        </w:tc>
        <w:tc>
          <w:tcPr>
            <w:tcW w:w="3700" w:type="dxa"/>
            <w:tcBorders>
              <w:top w:val="single" w:sz="4" w:space="0" w:color="F2F2F2"/>
              <w:left w:val="nil"/>
              <w:bottom w:val="single" w:sz="4" w:space="0" w:color="F2F2F2"/>
              <w:right w:val="single" w:sz="4" w:space="0" w:color="FFFFFF"/>
            </w:tcBorders>
            <w:shd w:val="clear" w:color="000000" w:fill="C5D9F1"/>
          </w:tcPr>
          <w:p w14:paraId="45624860" w14:textId="0E9B1B97" w:rsidR="003A4041" w:rsidRPr="003A4041" w:rsidRDefault="003A4041" w:rsidP="00053E67">
            <w:pPr>
              <w:jc w:val="left"/>
              <w:rPr>
                <w:rFonts w:ascii="Calibri" w:hAnsi="Calibri"/>
                <w:bCs/>
                <w:color w:val="000000"/>
                <w:sz w:val="22"/>
                <w:szCs w:val="22"/>
              </w:rPr>
            </w:pPr>
            <w:r w:rsidRPr="003A4041">
              <w:rPr>
                <w:rFonts w:ascii="Calibri" w:hAnsi="Calibri"/>
                <w:bCs/>
                <w:color w:val="000000"/>
                <w:sz w:val="22"/>
                <w:szCs w:val="22"/>
              </w:rPr>
              <w:t>Civil Service Fast Stream</w:t>
            </w:r>
          </w:p>
        </w:tc>
        <w:tc>
          <w:tcPr>
            <w:tcW w:w="2127" w:type="dxa"/>
            <w:tcBorders>
              <w:top w:val="single" w:sz="4" w:space="0" w:color="F2F2F2"/>
              <w:left w:val="nil"/>
              <w:bottom w:val="single" w:sz="4" w:space="0" w:color="F2F2F2"/>
              <w:right w:val="single" w:sz="4" w:space="0" w:color="FFFFFF"/>
            </w:tcBorders>
            <w:shd w:val="clear" w:color="000000" w:fill="FABF8F"/>
            <w:noWrap/>
          </w:tcPr>
          <w:p w14:paraId="667F6011" w14:textId="519090D1" w:rsidR="003A4041" w:rsidRPr="000202DA" w:rsidRDefault="004C5EB1" w:rsidP="00053E67">
            <w:pPr>
              <w:jc w:val="center"/>
              <w:rPr>
                <w:rFonts w:ascii="Calibri" w:hAnsi="Calibri"/>
                <w:color w:val="000000"/>
                <w:sz w:val="22"/>
                <w:szCs w:val="22"/>
              </w:rPr>
            </w:pPr>
            <w:r>
              <w:rPr>
                <w:rFonts w:ascii="Calibri" w:hAnsi="Calibri"/>
                <w:color w:val="000000"/>
                <w:sz w:val="22"/>
                <w:szCs w:val="22"/>
              </w:rPr>
              <w:t>54</w:t>
            </w:r>
          </w:p>
        </w:tc>
      </w:tr>
      <w:tr w:rsidR="003A4041" w:rsidRPr="000202DA" w14:paraId="30559E14" w14:textId="77777777" w:rsidTr="003A4041">
        <w:trPr>
          <w:trHeight w:val="268"/>
        </w:trPr>
        <w:tc>
          <w:tcPr>
            <w:tcW w:w="2000" w:type="dxa"/>
            <w:tcBorders>
              <w:top w:val="single" w:sz="4" w:space="0" w:color="F2F2F2"/>
              <w:left w:val="nil"/>
              <w:bottom w:val="single" w:sz="4" w:space="0" w:color="F2F2F2"/>
              <w:right w:val="single" w:sz="4" w:space="0" w:color="FFFFFF"/>
            </w:tcBorders>
            <w:shd w:val="clear" w:color="000000" w:fill="C5D9F1"/>
          </w:tcPr>
          <w:p w14:paraId="41A75521" w14:textId="77777777" w:rsidR="003A4041" w:rsidRPr="00E21E9E" w:rsidRDefault="003A4041" w:rsidP="00053E67">
            <w:pPr>
              <w:jc w:val="left"/>
              <w:rPr>
                <w:rFonts w:ascii="Calibri" w:hAnsi="Calibri"/>
                <w:b/>
                <w:bCs/>
                <w:color w:val="000000"/>
                <w:sz w:val="22"/>
                <w:szCs w:val="22"/>
              </w:rPr>
            </w:pPr>
          </w:p>
        </w:tc>
        <w:tc>
          <w:tcPr>
            <w:tcW w:w="3700" w:type="dxa"/>
            <w:tcBorders>
              <w:top w:val="single" w:sz="4" w:space="0" w:color="F2F2F2"/>
              <w:left w:val="nil"/>
              <w:bottom w:val="single" w:sz="4" w:space="0" w:color="F2F2F2"/>
              <w:right w:val="single" w:sz="4" w:space="0" w:color="FFFFFF"/>
            </w:tcBorders>
            <w:shd w:val="clear" w:color="000000" w:fill="C5D9F1"/>
          </w:tcPr>
          <w:p w14:paraId="4B79B06C" w14:textId="583A7F49" w:rsidR="003A4041" w:rsidRPr="003A4041" w:rsidRDefault="003A4041" w:rsidP="00053E67">
            <w:pPr>
              <w:jc w:val="left"/>
              <w:rPr>
                <w:rFonts w:ascii="Calibri" w:hAnsi="Calibri"/>
                <w:bCs/>
                <w:color w:val="000000"/>
                <w:sz w:val="22"/>
                <w:szCs w:val="22"/>
              </w:rPr>
            </w:pPr>
            <w:r w:rsidRPr="003A4041">
              <w:rPr>
                <w:rFonts w:ascii="Calibri" w:hAnsi="Calibri"/>
                <w:bCs/>
                <w:color w:val="000000"/>
                <w:sz w:val="22"/>
                <w:szCs w:val="22"/>
              </w:rPr>
              <w:t>Contracts for Service</w:t>
            </w:r>
          </w:p>
        </w:tc>
        <w:tc>
          <w:tcPr>
            <w:tcW w:w="2127" w:type="dxa"/>
            <w:tcBorders>
              <w:top w:val="single" w:sz="4" w:space="0" w:color="F2F2F2"/>
              <w:left w:val="nil"/>
              <w:bottom w:val="single" w:sz="4" w:space="0" w:color="F2F2F2"/>
              <w:right w:val="single" w:sz="4" w:space="0" w:color="FFFFFF"/>
            </w:tcBorders>
            <w:shd w:val="clear" w:color="000000" w:fill="FABF8F"/>
            <w:noWrap/>
          </w:tcPr>
          <w:p w14:paraId="16720C7C" w14:textId="321087C1" w:rsidR="003A4041" w:rsidRPr="000202DA" w:rsidRDefault="004C5EB1" w:rsidP="00053E67">
            <w:pPr>
              <w:jc w:val="center"/>
              <w:rPr>
                <w:rFonts w:ascii="Calibri" w:hAnsi="Calibri"/>
                <w:color w:val="000000"/>
                <w:sz w:val="22"/>
                <w:szCs w:val="22"/>
              </w:rPr>
            </w:pPr>
            <w:r>
              <w:rPr>
                <w:rFonts w:ascii="Calibri" w:hAnsi="Calibri"/>
                <w:color w:val="000000"/>
                <w:sz w:val="22"/>
                <w:szCs w:val="22"/>
              </w:rPr>
              <w:t>51</w:t>
            </w:r>
          </w:p>
        </w:tc>
      </w:tr>
      <w:tr w:rsidR="003A4041" w:rsidRPr="000202DA" w14:paraId="3529305D" w14:textId="77777777" w:rsidTr="003A4041">
        <w:trPr>
          <w:trHeight w:val="268"/>
        </w:trPr>
        <w:tc>
          <w:tcPr>
            <w:tcW w:w="2000" w:type="dxa"/>
            <w:tcBorders>
              <w:top w:val="single" w:sz="4" w:space="0" w:color="F2F2F2"/>
              <w:left w:val="nil"/>
              <w:bottom w:val="single" w:sz="4" w:space="0" w:color="F2F2F2"/>
              <w:right w:val="single" w:sz="4" w:space="0" w:color="FFFFFF"/>
            </w:tcBorders>
            <w:shd w:val="clear" w:color="000000" w:fill="C5D9F1"/>
          </w:tcPr>
          <w:p w14:paraId="5F9E4579" w14:textId="77777777" w:rsidR="003A4041" w:rsidRPr="00E21E9E" w:rsidRDefault="003A4041" w:rsidP="00053E67">
            <w:pPr>
              <w:jc w:val="left"/>
              <w:rPr>
                <w:rFonts w:ascii="Calibri" w:hAnsi="Calibri"/>
                <w:b/>
                <w:bCs/>
                <w:color w:val="000000"/>
                <w:sz w:val="22"/>
                <w:szCs w:val="22"/>
              </w:rPr>
            </w:pPr>
          </w:p>
        </w:tc>
        <w:tc>
          <w:tcPr>
            <w:tcW w:w="3700" w:type="dxa"/>
            <w:tcBorders>
              <w:top w:val="single" w:sz="4" w:space="0" w:color="F2F2F2"/>
              <w:left w:val="nil"/>
              <w:bottom w:val="single" w:sz="4" w:space="0" w:color="F2F2F2"/>
              <w:right w:val="single" w:sz="4" w:space="0" w:color="FFFFFF"/>
            </w:tcBorders>
            <w:shd w:val="clear" w:color="000000" w:fill="C5D9F1"/>
          </w:tcPr>
          <w:p w14:paraId="55DC157D" w14:textId="5731F440" w:rsidR="003A4041" w:rsidRPr="003A4041" w:rsidRDefault="003A4041" w:rsidP="00053E67">
            <w:pPr>
              <w:jc w:val="left"/>
              <w:rPr>
                <w:rFonts w:ascii="Calibri" w:hAnsi="Calibri"/>
                <w:bCs/>
                <w:color w:val="000000"/>
                <w:sz w:val="22"/>
                <w:szCs w:val="22"/>
              </w:rPr>
            </w:pPr>
            <w:r w:rsidRPr="003A4041">
              <w:rPr>
                <w:rFonts w:ascii="Calibri" w:hAnsi="Calibri"/>
                <w:bCs/>
                <w:color w:val="000000"/>
                <w:sz w:val="22"/>
                <w:szCs w:val="22"/>
              </w:rPr>
              <w:t>DH Resident</w:t>
            </w:r>
          </w:p>
        </w:tc>
        <w:tc>
          <w:tcPr>
            <w:tcW w:w="2127" w:type="dxa"/>
            <w:tcBorders>
              <w:top w:val="single" w:sz="4" w:space="0" w:color="F2F2F2"/>
              <w:left w:val="nil"/>
              <w:bottom w:val="single" w:sz="4" w:space="0" w:color="F2F2F2"/>
              <w:right w:val="single" w:sz="4" w:space="0" w:color="FFFFFF"/>
            </w:tcBorders>
            <w:shd w:val="clear" w:color="000000" w:fill="FABF8F"/>
            <w:noWrap/>
          </w:tcPr>
          <w:p w14:paraId="773130C7" w14:textId="3F34CB2F" w:rsidR="003A4041" w:rsidRPr="000202DA" w:rsidRDefault="004C5EB1" w:rsidP="00053E67">
            <w:pPr>
              <w:jc w:val="center"/>
              <w:rPr>
                <w:rFonts w:ascii="Calibri" w:hAnsi="Calibri"/>
                <w:color w:val="000000"/>
                <w:sz w:val="22"/>
                <w:szCs w:val="22"/>
              </w:rPr>
            </w:pPr>
            <w:r>
              <w:rPr>
                <w:rFonts w:ascii="Calibri" w:hAnsi="Calibri"/>
                <w:color w:val="000000"/>
                <w:sz w:val="22"/>
                <w:szCs w:val="22"/>
              </w:rPr>
              <w:t>19</w:t>
            </w:r>
          </w:p>
        </w:tc>
      </w:tr>
      <w:tr w:rsidR="003A4041" w:rsidRPr="000202DA" w14:paraId="57656A49" w14:textId="77777777" w:rsidTr="003A4041">
        <w:trPr>
          <w:trHeight w:val="268"/>
        </w:trPr>
        <w:tc>
          <w:tcPr>
            <w:tcW w:w="2000" w:type="dxa"/>
            <w:tcBorders>
              <w:top w:val="single" w:sz="4" w:space="0" w:color="F2F2F2"/>
              <w:left w:val="nil"/>
              <w:bottom w:val="single" w:sz="4" w:space="0" w:color="F2F2F2"/>
              <w:right w:val="single" w:sz="4" w:space="0" w:color="FFFFFF"/>
            </w:tcBorders>
            <w:shd w:val="clear" w:color="000000" w:fill="C5D9F1"/>
          </w:tcPr>
          <w:p w14:paraId="0831332F" w14:textId="77777777" w:rsidR="003A4041" w:rsidRPr="00E21E9E" w:rsidRDefault="003A4041" w:rsidP="00053E67">
            <w:pPr>
              <w:jc w:val="left"/>
              <w:rPr>
                <w:rFonts w:ascii="Calibri" w:hAnsi="Calibri"/>
                <w:b/>
                <w:bCs/>
                <w:color w:val="000000"/>
                <w:sz w:val="22"/>
                <w:szCs w:val="22"/>
              </w:rPr>
            </w:pPr>
          </w:p>
        </w:tc>
        <w:tc>
          <w:tcPr>
            <w:tcW w:w="3700" w:type="dxa"/>
            <w:tcBorders>
              <w:top w:val="single" w:sz="4" w:space="0" w:color="F2F2F2"/>
              <w:left w:val="nil"/>
              <w:bottom w:val="single" w:sz="4" w:space="0" w:color="F2F2F2"/>
              <w:right w:val="single" w:sz="4" w:space="0" w:color="FFFFFF"/>
            </w:tcBorders>
            <w:shd w:val="clear" w:color="000000" w:fill="C5D9F1"/>
          </w:tcPr>
          <w:p w14:paraId="62854BEB" w14:textId="32742832" w:rsidR="003A4041" w:rsidRPr="003A4041" w:rsidRDefault="003A4041" w:rsidP="00053E67">
            <w:pPr>
              <w:jc w:val="left"/>
              <w:rPr>
                <w:rFonts w:ascii="Calibri" w:hAnsi="Calibri"/>
                <w:bCs/>
                <w:color w:val="000000"/>
                <w:sz w:val="22"/>
                <w:szCs w:val="22"/>
              </w:rPr>
            </w:pPr>
            <w:r w:rsidRPr="003A4041">
              <w:rPr>
                <w:rFonts w:ascii="Calibri" w:hAnsi="Calibri"/>
                <w:bCs/>
                <w:color w:val="000000"/>
                <w:sz w:val="22"/>
                <w:szCs w:val="22"/>
              </w:rPr>
              <w:t>Hosted Staff</w:t>
            </w:r>
          </w:p>
        </w:tc>
        <w:tc>
          <w:tcPr>
            <w:tcW w:w="2127" w:type="dxa"/>
            <w:tcBorders>
              <w:top w:val="single" w:sz="4" w:space="0" w:color="F2F2F2"/>
              <w:left w:val="nil"/>
              <w:bottom w:val="single" w:sz="4" w:space="0" w:color="F2F2F2"/>
              <w:right w:val="single" w:sz="4" w:space="0" w:color="FFFFFF"/>
            </w:tcBorders>
            <w:shd w:val="clear" w:color="000000" w:fill="FABF8F"/>
            <w:noWrap/>
          </w:tcPr>
          <w:p w14:paraId="2EBE58E7" w14:textId="67639C45" w:rsidR="003A4041" w:rsidRPr="000202DA" w:rsidRDefault="004C5EB1" w:rsidP="00053E67">
            <w:pPr>
              <w:jc w:val="center"/>
              <w:rPr>
                <w:rFonts w:ascii="Calibri" w:hAnsi="Calibri"/>
                <w:color w:val="000000"/>
                <w:sz w:val="22"/>
                <w:szCs w:val="22"/>
              </w:rPr>
            </w:pPr>
            <w:r>
              <w:rPr>
                <w:rFonts w:ascii="Calibri" w:hAnsi="Calibri"/>
                <w:color w:val="000000"/>
                <w:sz w:val="22"/>
                <w:szCs w:val="22"/>
              </w:rPr>
              <w:t>18</w:t>
            </w:r>
          </w:p>
        </w:tc>
      </w:tr>
      <w:tr w:rsidR="003A4041" w:rsidRPr="000202DA" w14:paraId="607FBD53" w14:textId="77777777" w:rsidTr="003A4041">
        <w:trPr>
          <w:trHeight w:val="268"/>
        </w:trPr>
        <w:tc>
          <w:tcPr>
            <w:tcW w:w="2000" w:type="dxa"/>
            <w:tcBorders>
              <w:top w:val="single" w:sz="4" w:space="0" w:color="F2F2F2"/>
              <w:left w:val="nil"/>
              <w:bottom w:val="single" w:sz="4" w:space="0" w:color="F2F2F2"/>
              <w:right w:val="single" w:sz="4" w:space="0" w:color="FFFFFF"/>
            </w:tcBorders>
            <w:shd w:val="clear" w:color="000000" w:fill="C5D9F1"/>
          </w:tcPr>
          <w:p w14:paraId="5E49C6CD" w14:textId="77777777" w:rsidR="003A4041" w:rsidRPr="00E21E9E" w:rsidRDefault="003A4041" w:rsidP="00053E67">
            <w:pPr>
              <w:jc w:val="left"/>
              <w:rPr>
                <w:rFonts w:ascii="Calibri" w:hAnsi="Calibri"/>
                <w:b/>
                <w:bCs/>
                <w:color w:val="000000"/>
                <w:sz w:val="22"/>
                <w:szCs w:val="22"/>
              </w:rPr>
            </w:pPr>
          </w:p>
        </w:tc>
        <w:tc>
          <w:tcPr>
            <w:tcW w:w="3700" w:type="dxa"/>
            <w:tcBorders>
              <w:top w:val="single" w:sz="4" w:space="0" w:color="F2F2F2"/>
              <w:left w:val="nil"/>
              <w:bottom w:val="single" w:sz="4" w:space="0" w:color="F2F2F2"/>
              <w:right w:val="single" w:sz="4" w:space="0" w:color="FFFFFF"/>
            </w:tcBorders>
            <w:shd w:val="clear" w:color="000000" w:fill="C5D9F1"/>
          </w:tcPr>
          <w:p w14:paraId="4F5CA015" w14:textId="2D36E40D" w:rsidR="003A4041" w:rsidRPr="003A4041" w:rsidRDefault="003A4041" w:rsidP="00053E67">
            <w:pPr>
              <w:jc w:val="left"/>
              <w:rPr>
                <w:rFonts w:ascii="Calibri" w:hAnsi="Calibri"/>
                <w:bCs/>
                <w:color w:val="000000"/>
                <w:sz w:val="22"/>
                <w:szCs w:val="22"/>
              </w:rPr>
            </w:pPr>
            <w:r w:rsidRPr="003A4041">
              <w:rPr>
                <w:rFonts w:ascii="Calibri" w:hAnsi="Calibri"/>
                <w:bCs/>
                <w:color w:val="000000"/>
                <w:sz w:val="22"/>
                <w:szCs w:val="22"/>
              </w:rPr>
              <w:t>NHS Trainee/Student</w:t>
            </w:r>
          </w:p>
        </w:tc>
        <w:tc>
          <w:tcPr>
            <w:tcW w:w="2127" w:type="dxa"/>
            <w:tcBorders>
              <w:top w:val="single" w:sz="4" w:space="0" w:color="F2F2F2"/>
              <w:left w:val="nil"/>
              <w:bottom w:val="single" w:sz="4" w:space="0" w:color="F2F2F2"/>
              <w:right w:val="single" w:sz="4" w:space="0" w:color="FFFFFF"/>
            </w:tcBorders>
            <w:shd w:val="clear" w:color="000000" w:fill="FABF8F"/>
            <w:noWrap/>
          </w:tcPr>
          <w:p w14:paraId="2F7617E7" w14:textId="736EE6DE" w:rsidR="003A4041" w:rsidRPr="000202DA" w:rsidRDefault="004C5EB1" w:rsidP="00053E67">
            <w:pPr>
              <w:jc w:val="center"/>
              <w:rPr>
                <w:rFonts w:ascii="Calibri" w:hAnsi="Calibri"/>
                <w:color w:val="000000"/>
                <w:sz w:val="22"/>
                <w:szCs w:val="22"/>
              </w:rPr>
            </w:pPr>
            <w:r>
              <w:rPr>
                <w:rFonts w:ascii="Calibri" w:hAnsi="Calibri"/>
                <w:color w:val="000000"/>
                <w:sz w:val="22"/>
                <w:szCs w:val="22"/>
              </w:rPr>
              <w:t>3</w:t>
            </w:r>
          </w:p>
        </w:tc>
      </w:tr>
      <w:tr w:rsidR="003A4041" w:rsidRPr="000202DA" w14:paraId="03EB4642" w14:textId="77777777" w:rsidTr="003A4041">
        <w:trPr>
          <w:trHeight w:val="268"/>
        </w:trPr>
        <w:tc>
          <w:tcPr>
            <w:tcW w:w="2000" w:type="dxa"/>
            <w:tcBorders>
              <w:top w:val="single" w:sz="4" w:space="0" w:color="F2F2F2"/>
              <w:left w:val="nil"/>
              <w:bottom w:val="single" w:sz="4" w:space="0" w:color="F2F2F2"/>
              <w:right w:val="single" w:sz="4" w:space="0" w:color="FFFFFF"/>
            </w:tcBorders>
            <w:shd w:val="clear" w:color="000000" w:fill="C5D9F1"/>
          </w:tcPr>
          <w:p w14:paraId="3215CB5E" w14:textId="009BD0C2" w:rsidR="003A4041" w:rsidRPr="00E21E9E" w:rsidRDefault="004C5EB1" w:rsidP="00053E67">
            <w:pPr>
              <w:jc w:val="left"/>
              <w:rPr>
                <w:rFonts w:ascii="Calibri" w:hAnsi="Calibri"/>
                <w:b/>
                <w:bCs/>
                <w:color w:val="000000"/>
                <w:sz w:val="22"/>
                <w:szCs w:val="22"/>
              </w:rPr>
            </w:pPr>
            <w:r>
              <w:rPr>
                <w:rFonts w:ascii="Calibri" w:hAnsi="Calibri"/>
                <w:b/>
                <w:bCs/>
                <w:color w:val="000000"/>
                <w:sz w:val="22"/>
                <w:szCs w:val="22"/>
              </w:rPr>
              <w:t>Grand Total</w:t>
            </w:r>
          </w:p>
        </w:tc>
        <w:tc>
          <w:tcPr>
            <w:tcW w:w="3700" w:type="dxa"/>
            <w:tcBorders>
              <w:top w:val="single" w:sz="4" w:space="0" w:color="F2F2F2"/>
              <w:left w:val="nil"/>
              <w:bottom w:val="single" w:sz="4" w:space="0" w:color="F2F2F2"/>
              <w:right w:val="single" w:sz="4" w:space="0" w:color="FFFFFF"/>
            </w:tcBorders>
            <w:shd w:val="clear" w:color="000000" w:fill="C5D9F1"/>
          </w:tcPr>
          <w:p w14:paraId="09279105" w14:textId="77777777" w:rsidR="003A4041" w:rsidRPr="003A4041" w:rsidRDefault="003A4041" w:rsidP="00053E67">
            <w:pPr>
              <w:jc w:val="left"/>
              <w:rPr>
                <w:rFonts w:ascii="Calibri" w:hAnsi="Calibri"/>
                <w:bCs/>
                <w:color w:val="000000"/>
                <w:sz w:val="22"/>
                <w:szCs w:val="22"/>
              </w:rPr>
            </w:pPr>
          </w:p>
        </w:tc>
        <w:tc>
          <w:tcPr>
            <w:tcW w:w="2127" w:type="dxa"/>
            <w:tcBorders>
              <w:top w:val="single" w:sz="4" w:space="0" w:color="F2F2F2"/>
              <w:left w:val="nil"/>
              <w:bottom w:val="single" w:sz="4" w:space="0" w:color="F2F2F2"/>
              <w:right w:val="single" w:sz="4" w:space="0" w:color="FFFFFF"/>
            </w:tcBorders>
            <w:shd w:val="clear" w:color="000000" w:fill="FABF8F"/>
            <w:noWrap/>
          </w:tcPr>
          <w:p w14:paraId="4DF32550" w14:textId="74A44A8F" w:rsidR="003A4041" w:rsidRPr="004C5EB1" w:rsidRDefault="004C5EB1" w:rsidP="00053E67">
            <w:pPr>
              <w:jc w:val="center"/>
              <w:rPr>
                <w:rFonts w:ascii="Calibri" w:hAnsi="Calibri"/>
                <w:b/>
                <w:color w:val="000000"/>
                <w:sz w:val="22"/>
                <w:szCs w:val="22"/>
              </w:rPr>
            </w:pPr>
            <w:r w:rsidRPr="004C5EB1">
              <w:rPr>
                <w:rFonts w:ascii="Calibri" w:hAnsi="Calibri"/>
                <w:b/>
                <w:color w:val="000000"/>
                <w:sz w:val="22"/>
                <w:szCs w:val="22"/>
              </w:rPr>
              <w:t>2,250</w:t>
            </w:r>
          </w:p>
        </w:tc>
      </w:tr>
    </w:tbl>
    <w:p w14:paraId="689F3015" w14:textId="77777777" w:rsidR="003A4041" w:rsidRDefault="003A4041" w:rsidP="003A4041">
      <w:pPr>
        <w:pStyle w:val="SSPappendix3"/>
        <w:numPr>
          <w:ilvl w:val="0"/>
          <w:numId w:val="0"/>
        </w:numPr>
        <w:ind w:left="567"/>
        <w:rPr>
          <w:lang w:eastAsia="en-US"/>
        </w:rPr>
      </w:pPr>
    </w:p>
    <w:p w14:paraId="1630D8E2" w14:textId="77777777" w:rsidR="00D61F10" w:rsidRDefault="00D61F10" w:rsidP="00773D88">
      <w:pPr>
        <w:pStyle w:val="SSPappendix3"/>
        <w:numPr>
          <w:ilvl w:val="2"/>
          <w:numId w:val="21"/>
        </w:numPr>
        <w:ind w:left="567" w:hanging="567"/>
        <w:rPr>
          <w:lang w:eastAsia="en-US"/>
        </w:rPr>
      </w:pPr>
      <w:r>
        <w:rPr>
          <w:lang w:eastAsia="en-US"/>
        </w:rPr>
        <w:t>Detailed numbers for the core functions are shown below:</w:t>
      </w:r>
    </w:p>
    <w:tbl>
      <w:tblPr>
        <w:tblW w:w="7812" w:type="dxa"/>
        <w:tblInd w:w="93" w:type="dxa"/>
        <w:tblLayout w:type="fixed"/>
        <w:tblLook w:val="04A0" w:firstRow="1" w:lastRow="0" w:firstColumn="1" w:lastColumn="0" w:noHBand="0" w:noVBand="1"/>
      </w:tblPr>
      <w:tblGrid>
        <w:gridCol w:w="1575"/>
        <w:gridCol w:w="4110"/>
        <w:gridCol w:w="2127"/>
      </w:tblGrid>
      <w:tr w:rsidR="00D61F10" w:rsidRPr="000202DA" w14:paraId="563FC081" w14:textId="77777777" w:rsidTr="004C5EB1">
        <w:trPr>
          <w:trHeight w:val="340"/>
        </w:trPr>
        <w:tc>
          <w:tcPr>
            <w:tcW w:w="1575" w:type="dxa"/>
            <w:vMerge w:val="restart"/>
            <w:tcBorders>
              <w:top w:val="single" w:sz="4" w:space="0" w:color="FFFFFF" w:themeColor="background1"/>
              <w:left w:val="single" w:sz="4" w:space="0" w:color="FFFFFF" w:themeColor="background1"/>
              <w:right w:val="single" w:sz="4" w:space="0" w:color="FFFFFF" w:themeColor="background1"/>
            </w:tcBorders>
            <w:shd w:val="clear" w:color="000000" w:fill="C5D9F1"/>
          </w:tcPr>
          <w:p w14:paraId="6AFD2320" w14:textId="77777777" w:rsidR="00D61F10" w:rsidRPr="000202DA" w:rsidRDefault="00D61F10" w:rsidP="00D61F10">
            <w:pPr>
              <w:jc w:val="left"/>
              <w:rPr>
                <w:rFonts w:ascii="Calibri" w:hAnsi="Calibri"/>
                <w:b/>
                <w:bCs/>
                <w:color w:val="000000"/>
                <w:sz w:val="22"/>
                <w:szCs w:val="22"/>
              </w:rPr>
            </w:pPr>
            <w:r>
              <w:rPr>
                <w:rFonts w:ascii="Calibri" w:hAnsi="Calibri"/>
                <w:b/>
                <w:bCs/>
                <w:color w:val="000000"/>
                <w:sz w:val="22"/>
                <w:szCs w:val="22"/>
              </w:rPr>
              <w:t>HR</w:t>
            </w:r>
          </w:p>
        </w:tc>
        <w:tc>
          <w:tcPr>
            <w:tcW w:w="4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C5D9F1"/>
            <w:vAlign w:val="center"/>
            <w:hideMark/>
          </w:tcPr>
          <w:p w14:paraId="0C397857" w14:textId="77777777" w:rsidR="00D61F10" w:rsidRPr="00E21E9E" w:rsidRDefault="00D61F10" w:rsidP="00D61F10">
            <w:pPr>
              <w:jc w:val="left"/>
              <w:rPr>
                <w:rFonts w:ascii="Calibri" w:hAnsi="Calibri"/>
                <w:bCs/>
                <w:color w:val="000000"/>
                <w:sz w:val="22"/>
                <w:szCs w:val="22"/>
              </w:rPr>
            </w:pPr>
            <w:r w:rsidRPr="00E21E9E">
              <w:rPr>
                <w:rFonts w:ascii="Calibri" w:hAnsi="Calibri"/>
                <w:bCs/>
                <w:color w:val="000000"/>
                <w:sz w:val="22"/>
                <w:szCs w:val="22"/>
              </w:rPr>
              <w:t>Number of HR Staff - FTE</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ABF8F"/>
            <w:noWrap/>
            <w:vAlign w:val="center"/>
            <w:hideMark/>
          </w:tcPr>
          <w:p w14:paraId="13CA62DF" w14:textId="77777777" w:rsidR="00D61F10" w:rsidRPr="000202DA" w:rsidRDefault="00923E63" w:rsidP="00D61F10">
            <w:pPr>
              <w:jc w:val="center"/>
              <w:rPr>
                <w:rFonts w:ascii="Calibri" w:hAnsi="Calibri"/>
                <w:color w:val="000000"/>
                <w:sz w:val="22"/>
                <w:szCs w:val="22"/>
              </w:rPr>
            </w:pPr>
            <w:r>
              <w:rPr>
                <w:rFonts w:ascii="Calibri" w:hAnsi="Calibri"/>
                <w:color w:val="000000"/>
                <w:sz w:val="22"/>
                <w:szCs w:val="22"/>
              </w:rPr>
              <w:t>55</w:t>
            </w:r>
          </w:p>
        </w:tc>
      </w:tr>
      <w:tr w:rsidR="00D61F10" w:rsidRPr="000202DA" w14:paraId="78EE3C3A" w14:textId="77777777" w:rsidTr="004C5EB1">
        <w:trPr>
          <w:trHeight w:val="552"/>
        </w:trPr>
        <w:tc>
          <w:tcPr>
            <w:tcW w:w="1575" w:type="dxa"/>
            <w:vMerge/>
            <w:tcBorders>
              <w:left w:val="single" w:sz="4" w:space="0" w:color="FFFFFF" w:themeColor="background1"/>
              <w:right w:val="single" w:sz="4" w:space="0" w:color="FFFFFF" w:themeColor="background1"/>
            </w:tcBorders>
            <w:shd w:val="clear" w:color="000000" w:fill="C5D9F1"/>
          </w:tcPr>
          <w:p w14:paraId="66C8F73E" w14:textId="77777777" w:rsidR="00D61F10" w:rsidRPr="000202DA" w:rsidRDefault="00D61F10" w:rsidP="00D61F10">
            <w:pPr>
              <w:jc w:val="left"/>
              <w:rPr>
                <w:rFonts w:ascii="Calibri" w:hAnsi="Calibri"/>
                <w:b/>
                <w:bCs/>
                <w:color w:val="000000"/>
                <w:sz w:val="22"/>
                <w:szCs w:val="22"/>
              </w:rPr>
            </w:pPr>
          </w:p>
        </w:tc>
        <w:tc>
          <w:tcPr>
            <w:tcW w:w="4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C5D9F1"/>
            <w:vAlign w:val="center"/>
            <w:hideMark/>
          </w:tcPr>
          <w:p w14:paraId="46C1F252" w14:textId="77777777" w:rsidR="00D61F10" w:rsidRPr="00E21E9E" w:rsidRDefault="00D61F10" w:rsidP="00D61F10">
            <w:pPr>
              <w:jc w:val="left"/>
              <w:rPr>
                <w:rFonts w:ascii="Calibri" w:hAnsi="Calibri"/>
                <w:bCs/>
                <w:color w:val="000000"/>
                <w:sz w:val="22"/>
                <w:szCs w:val="22"/>
              </w:rPr>
            </w:pPr>
            <w:r w:rsidRPr="00E21E9E">
              <w:rPr>
                <w:rFonts w:ascii="Calibri" w:hAnsi="Calibri"/>
                <w:bCs/>
                <w:color w:val="000000"/>
                <w:sz w:val="22"/>
                <w:szCs w:val="22"/>
              </w:rPr>
              <w:t>Number of HR Staff - FTE - undertaking  transactional activities</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ABF8F"/>
            <w:noWrap/>
            <w:vAlign w:val="center"/>
            <w:hideMark/>
          </w:tcPr>
          <w:p w14:paraId="197A03BD" w14:textId="77777777" w:rsidR="00D61F10" w:rsidRPr="000202DA" w:rsidRDefault="00D61F10" w:rsidP="00D61F10">
            <w:pPr>
              <w:jc w:val="center"/>
              <w:rPr>
                <w:rFonts w:ascii="Calibri" w:hAnsi="Calibri"/>
                <w:color w:val="000000"/>
                <w:sz w:val="22"/>
                <w:szCs w:val="22"/>
              </w:rPr>
            </w:pPr>
            <w:r w:rsidRPr="000202DA">
              <w:rPr>
                <w:rFonts w:ascii="Calibri" w:hAnsi="Calibri"/>
                <w:color w:val="000000"/>
                <w:sz w:val="22"/>
                <w:szCs w:val="22"/>
              </w:rPr>
              <w:t>14</w:t>
            </w:r>
          </w:p>
        </w:tc>
      </w:tr>
      <w:tr w:rsidR="00D61F10" w:rsidRPr="000202DA" w14:paraId="5356B94C" w14:textId="77777777" w:rsidTr="004C5EB1">
        <w:trPr>
          <w:trHeight w:val="282"/>
        </w:trPr>
        <w:tc>
          <w:tcPr>
            <w:tcW w:w="1575" w:type="dxa"/>
            <w:vMerge w:val="restart"/>
            <w:tcBorders>
              <w:top w:val="single" w:sz="4" w:space="0" w:color="FFFFFF" w:themeColor="background1"/>
              <w:left w:val="single" w:sz="4" w:space="0" w:color="FFFFFF" w:themeColor="background1"/>
              <w:right w:val="single" w:sz="4" w:space="0" w:color="FFFFFF" w:themeColor="background1"/>
            </w:tcBorders>
            <w:shd w:val="clear" w:color="000000" w:fill="C5D9F1"/>
          </w:tcPr>
          <w:p w14:paraId="668983B7" w14:textId="77777777" w:rsidR="00D61F10" w:rsidRPr="000202DA" w:rsidRDefault="00D61F10" w:rsidP="00D61F10">
            <w:pPr>
              <w:jc w:val="left"/>
              <w:rPr>
                <w:rFonts w:ascii="Calibri" w:hAnsi="Calibri"/>
                <w:b/>
                <w:bCs/>
                <w:color w:val="000000"/>
                <w:sz w:val="22"/>
                <w:szCs w:val="22"/>
              </w:rPr>
            </w:pPr>
            <w:r>
              <w:rPr>
                <w:rFonts w:ascii="Calibri" w:hAnsi="Calibri"/>
                <w:b/>
                <w:bCs/>
                <w:color w:val="000000"/>
                <w:sz w:val="22"/>
                <w:szCs w:val="22"/>
              </w:rPr>
              <w:t>Payroll</w:t>
            </w:r>
          </w:p>
        </w:tc>
        <w:tc>
          <w:tcPr>
            <w:tcW w:w="4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C5D9F1"/>
            <w:vAlign w:val="center"/>
          </w:tcPr>
          <w:p w14:paraId="448EED0E" w14:textId="77777777" w:rsidR="00D61F10" w:rsidRPr="00E21E9E" w:rsidRDefault="00D61F10" w:rsidP="00D61F10">
            <w:pPr>
              <w:jc w:val="left"/>
              <w:rPr>
                <w:rFonts w:ascii="Calibri" w:hAnsi="Calibri"/>
                <w:bCs/>
                <w:color w:val="000000"/>
                <w:sz w:val="22"/>
                <w:szCs w:val="22"/>
              </w:rPr>
            </w:pPr>
            <w:r w:rsidRPr="00E21E9E">
              <w:rPr>
                <w:rFonts w:ascii="Calibri" w:hAnsi="Calibri"/>
                <w:bCs/>
                <w:color w:val="000000"/>
                <w:sz w:val="22"/>
                <w:szCs w:val="22"/>
              </w:rPr>
              <w:t>Number of Payroll Staff - FTE</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ABF8F"/>
            <w:noWrap/>
            <w:vAlign w:val="center"/>
          </w:tcPr>
          <w:p w14:paraId="3A29094E" w14:textId="77777777" w:rsidR="00D61F10" w:rsidRPr="000202DA" w:rsidRDefault="00D61F10" w:rsidP="00D61F10">
            <w:pPr>
              <w:jc w:val="center"/>
              <w:rPr>
                <w:rFonts w:ascii="Calibri" w:hAnsi="Calibri"/>
                <w:color w:val="000000"/>
                <w:sz w:val="22"/>
                <w:szCs w:val="22"/>
              </w:rPr>
            </w:pPr>
            <w:r w:rsidRPr="000202DA">
              <w:rPr>
                <w:rFonts w:ascii="Calibri" w:hAnsi="Calibri"/>
                <w:color w:val="000000"/>
                <w:sz w:val="22"/>
                <w:szCs w:val="22"/>
              </w:rPr>
              <w:t>5.5</w:t>
            </w:r>
          </w:p>
        </w:tc>
      </w:tr>
      <w:tr w:rsidR="00D61F10" w:rsidRPr="000202DA" w14:paraId="3C38E5B1" w14:textId="77777777" w:rsidTr="004C5EB1">
        <w:trPr>
          <w:trHeight w:val="540"/>
        </w:trPr>
        <w:tc>
          <w:tcPr>
            <w:tcW w:w="1575" w:type="dxa"/>
            <w:vMerge/>
            <w:tcBorders>
              <w:left w:val="single" w:sz="4" w:space="0" w:color="FFFFFF" w:themeColor="background1"/>
              <w:bottom w:val="single" w:sz="4" w:space="0" w:color="FFFFFF" w:themeColor="background1"/>
              <w:right w:val="single" w:sz="4" w:space="0" w:color="FFFFFF" w:themeColor="background1"/>
            </w:tcBorders>
            <w:shd w:val="clear" w:color="000000" w:fill="C5D9F1"/>
          </w:tcPr>
          <w:p w14:paraId="410F68C8" w14:textId="77777777" w:rsidR="00D61F10" w:rsidRPr="000202DA" w:rsidRDefault="00D61F10" w:rsidP="00D61F10">
            <w:pPr>
              <w:jc w:val="left"/>
              <w:rPr>
                <w:rFonts w:ascii="Calibri" w:hAnsi="Calibri"/>
                <w:b/>
                <w:bCs/>
                <w:color w:val="000000"/>
                <w:sz w:val="22"/>
                <w:szCs w:val="22"/>
              </w:rPr>
            </w:pPr>
          </w:p>
        </w:tc>
        <w:tc>
          <w:tcPr>
            <w:tcW w:w="4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C5D9F1"/>
            <w:vAlign w:val="center"/>
          </w:tcPr>
          <w:p w14:paraId="0733A823" w14:textId="77777777" w:rsidR="00D61F10" w:rsidRPr="00E21E9E" w:rsidRDefault="00D61F10" w:rsidP="00D61F10">
            <w:pPr>
              <w:jc w:val="left"/>
              <w:rPr>
                <w:rFonts w:ascii="Calibri" w:hAnsi="Calibri"/>
                <w:bCs/>
                <w:color w:val="000000"/>
                <w:sz w:val="22"/>
                <w:szCs w:val="22"/>
              </w:rPr>
            </w:pPr>
            <w:r w:rsidRPr="00E21E9E">
              <w:rPr>
                <w:rFonts w:ascii="Calibri" w:hAnsi="Calibri"/>
                <w:bCs/>
                <w:color w:val="000000"/>
                <w:sz w:val="22"/>
                <w:szCs w:val="22"/>
              </w:rPr>
              <w:t>Number of Payroll Staff - FTE - undertaking transactional activities</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ABF8F"/>
            <w:noWrap/>
            <w:vAlign w:val="center"/>
          </w:tcPr>
          <w:p w14:paraId="63C5F445" w14:textId="77777777" w:rsidR="00D61F10" w:rsidRPr="000202DA" w:rsidRDefault="00D61F10" w:rsidP="00D61F10">
            <w:pPr>
              <w:jc w:val="center"/>
              <w:rPr>
                <w:rFonts w:ascii="Calibri" w:hAnsi="Calibri"/>
                <w:color w:val="000000"/>
                <w:sz w:val="22"/>
                <w:szCs w:val="22"/>
              </w:rPr>
            </w:pPr>
            <w:r w:rsidRPr="000202DA">
              <w:rPr>
                <w:rFonts w:ascii="Calibri" w:hAnsi="Calibri"/>
                <w:color w:val="000000"/>
                <w:sz w:val="22"/>
                <w:szCs w:val="22"/>
              </w:rPr>
              <w:t>4</w:t>
            </w:r>
          </w:p>
        </w:tc>
      </w:tr>
      <w:tr w:rsidR="00D61F10" w:rsidRPr="000202DA" w14:paraId="4622CAB4" w14:textId="77777777" w:rsidTr="004C5EB1">
        <w:trPr>
          <w:trHeight w:val="294"/>
        </w:trPr>
        <w:tc>
          <w:tcPr>
            <w:tcW w:w="1575" w:type="dxa"/>
            <w:vMerge w:val="restart"/>
            <w:tcBorders>
              <w:top w:val="single" w:sz="4" w:space="0" w:color="FFFFFF" w:themeColor="background1"/>
              <w:left w:val="nil"/>
              <w:right w:val="single" w:sz="4" w:space="0" w:color="F2F2F2"/>
            </w:tcBorders>
            <w:shd w:val="clear" w:color="000000" w:fill="C5D9F1"/>
          </w:tcPr>
          <w:p w14:paraId="6DD07CFB" w14:textId="77777777" w:rsidR="00D61F10" w:rsidRPr="000202DA" w:rsidRDefault="00D61F10" w:rsidP="00D61F10">
            <w:pPr>
              <w:jc w:val="left"/>
              <w:rPr>
                <w:rFonts w:ascii="Calibri" w:hAnsi="Calibri"/>
                <w:b/>
                <w:bCs/>
                <w:color w:val="000000"/>
                <w:sz w:val="22"/>
                <w:szCs w:val="22"/>
              </w:rPr>
            </w:pPr>
            <w:r>
              <w:rPr>
                <w:rFonts w:ascii="Calibri" w:hAnsi="Calibri"/>
                <w:b/>
                <w:bCs/>
                <w:color w:val="000000"/>
                <w:sz w:val="22"/>
                <w:szCs w:val="22"/>
              </w:rPr>
              <w:t>Finance</w:t>
            </w:r>
          </w:p>
        </w:tc>
        <w:tc>
          <w:tcPr>
            <w:tcW w:w="4110" w:type="dxa"/>
            <w:tcBorders>
              <w:top w:val="single" w:sz="4" w:space="0" w:color="FFFFFF" w:themeColor="background1"/>
              <w:left w:val="nil"/>
              <w:bottom w:val="single" w:sz="4" w:space="0" w:color="FFFFFF" w:themeColor="background1"/>
              <w:right w:val="single" w:sz="4" w:space="0" w:color="F2F2F2"/>
            </w:tcBorders>
            <w:shd w:val="clear" w:color="000000" w:fill="C5D9F1"/>
            <w:vAlign w:val="center"/>
          </w:tcPr>
          <w:p w14:paraId="7257A689" w14:textId="77777777" w:rsidR="00D61F10" w:rsidRPr="00E21E9E" w:rsidRDefault="00D61F10" w:rsidP="00D61F10">
            <w:pPr>
              <w:jc w:val="left"/>
              <w:rPr>
                <w:rFonts w:ascii="Calibri" w:hAnsi="Calibri"/>
                <w:bCs/>
                <w:color w:val="000000"/>
                <w:sz w:val="22"/>
                <w:szCs w:val="22"/>
              </w:rPr>
            </w:pPr>
            <w:r w:rsidRPr="00E21E9E">
              <w:rPr>
                <w:rFonts w:ascii="Calibri" w:hAnsi="Calibri"/>
                <w:bCs/>
                <w:color w:val="000000"/>
                <w:sz w:val="22"/>
                <w:szCs w:val="22"/>
              </w:rPr>
              <w:t>Number of Finance Staff - FTE</w:t>
            </w:r>
          </w:p>
        </w:tc>
        <w:tc>
          <w:tcPr>
            <w:tcW w:w="2127" w:type="dxa"/>
            <w:tcBorders>
              <w:top w:val="single" w:sz="4" w:space="0" w:color="FFFFFF" w:themeColor="background1"/>
              <w:left w:val="nil"/>
              <w:bottom w:val="single" w:sz="4" w:space="0" w:color="FFFFFF" w:themeColor="background1"/>
              <w:right w:val="single" w:sz="4" w:space="0" w:color="F2F2F2"/>
            </w:tcBorders>
            <w:shd w:val="clear" w:color="000000" w:fill="FABF8F"/>
            <w:noWrap/>
            <w:vAlign w:val="center"/>
          </w:tcPr>
          <w:p w14:paraId="279CD1A1" w14:textId="77777777" w:rsidR="00D61F10" w:rsidRPr="000202DA" w:rsidRDefault="00D61F10" w:rsidP="00D61F10">
            <w:pPr>
              <w:jc w:val="center"/>
              <w:rPr>
                <w:rFonts w:ascii="Calibri" w:hAnsi="Calibri"/>
                <w:color w:val="000000"/>
                <w:sz w:val="22"/>
                <w:szCs w:val="22"/>
              </w:rPr>
            </w:pPr>
            <w:r w:rsidRPr="000202DA">
              <w:rPr>
                <w:rFonts w:ascii="Calibri" w:hAnsi="Calibri"/>
                <w:color w:val="000000"/>
                <w:sz w:val="22"/>
                <w:szCs w:val="22"/>
              </w:rPr>
              <w:t>53</w:t>
            </w:r>
          </w:p>
        </w:tc>
      </w:tr>
      <w:tr w:rsidR="00D61F10" w:rsidRPr="000202DA" w14:paraId="7E649751" w14:textId="77777777" w:rsidTr="004C5EB1">
        <w:trPr>
          <w:trHeight w:val="540"/>
        </w:trPr>
        <w:tc>
          <w:tcPr>
            <w:tcW w:w="1575" w:type="dxa"/>
            <w:vMerge/>
            <w:tcBorders>
              <w:left w:val="nil"/>
              <w:bottom w:val="single" w:sz="4" w:space="0" w:color="FFFFFF" w:themeColor="background1"/>
              <w:right w:val="single" w:sz="4" w:space="0" w:color="F2F2F2"/>
            </w:tcBorders>
            <w:shd w:val="clear" w:color="000000" w:fill="C5D9F1"/>
          </w:tcPr>
          <w:p w14:paraId="3FC74497" w14:textId="77777777" w:rsidR="00D61F10" w:rsidRPr="000202DA" w:rsidRDefault="00D61F10" w:rsidP="00D61F10">
            <w:pPr>
              <w:jc w:val="left"/>
              <w:rPr>
                <w:rFonts w:ascii="Calibri" w:hAnsi="Calibri"/>
                <w:b/>
                <w:bCs/>
                <w:color w:val="000000"/>
                <w:sz w:val="22"/>
                <w:szCs w:val="22"/>
              </w:rPr>
            </w:pPr>
          </w:p>
        </w:tc>
        <w:tc>
          <w:tcPr>
            <w:tcW w:w="4110" w:type="dxa"/>
            <w:tcBorders>
              <w:top w:val="single" w:sz="4" w:space="0" w:color="FFFFFF" w:themeColor="background1"/>
              <w:left w:val="nil"/>
              <w:bottom w:val="single" w:sz="4" w:space="0" w:color="FFFFFF" w:themeColor="background1"/>
              <w:right w:val="single" w:sz="4" w:space="0" w:color="F2F2F2"/>
            </w:tcBorders>
            <w:shd w:val="clear" w:color="000000" w:fill="C5D9F1"/>
            <w:vAlign w:val="center"/>
          </w:tcPr>
          <w:p w14:paraId="5A9F2F98" w14:textId="77777777" w:rsidR="00D61F10" w:rsidRPr="00E21E9E" w:rsidRDefault="00D61F10" w:rsidP="00D61F10">
            <w:pPr>
              <w:jc w:val="left"/>
              <w:rPr>
                <w:rFonts w:ascii="Calibri" w:hAnsi="Calibri"/>
                <w:bCs/>
                <w:color w:val="000000"/>
                <w:sz w:val="22"/>
                <w:szCs w:val="22"/>
              </w:rPr>
            </w:pPr>
            <w:r w:rsidRPr="00E21E9E">
              <w:rPr>
                <w:rFonts w:ascii="Calibri" w:hAnsi="Calibri"/>
                <w:bCs/>
                <w:color w:val="000000"/>
                <w:sz w:val="22"/>
                <w:szCs w:val="22"/>
              </w:rPr>
              <w:t>Number of Finance Staff - FTE - undertaking  transactional activities</w:t>
            </w:r>
          </w:p>
        </w:tc>
        <w:tc>
          <w:tcPr>
            <w:tcW w:w="2127" w:type="dxa"/>
            <w:tcBorders>
              <w:top w:val="single" w:sz="4" w:space="0" w:color="FFFFFF" w:themeColor="background1"/>
              <w:left w:val="nil"/>
              <w:bottom w:val="single" w:sz="4" w:space="0" w:color="FFFFFF" w:themeColor="background1"/>
              <w:right w:val="single" w:sz="4" w:space="0" w:color="F2F2F2"/>
            </w:tcBorders>
            <w:shd w:val="clear" w:color="000000" w:fill="FABF8F"/>
            <w:noWrap/>
            <w:vAlign w:val="center"/>
          </w:tcPr>
          <w:p w14:paraId="27F1B2C9" w14:textId="77777777" w:rsidR="00D61F10" w:rsidRPr="000202DA" w:rsidRDefault="00D61F10" w:rsidP="00D61F10">
            <w:pPr>
              <w:jc w:val="center"/>
              <w:rPr>
                <w:rFonts w:ascii="Calibri" w:hAnsi="Calibri"/>
                <w:color w:val="000000"/>
                <w:sz w:val="22"/>
                <w:szCs w:val="22"/>
              </w:rPr>
            </w:pPr>
            <w:r w:rsidRPr="000202DA">
              <w:rPr>
                <w:rFonts w:ascii="Calibri" w:hAnsi="Calibri"/>
                <w:color w:val="000000"/>
                <w:sz w:val="22"/>
                <w:szCs w:val="22"/>
              </w:rPr>
              <w:t>12.5</w:t>
            </w:r>
          </w:p>
        </w:tc>
      </w:tr>
    </w:tbl>
    <w:p w14:paraId="740DF782" w14:textId="77777777" w:rsidR="000756E5" w:rsidRPr="00F703D3" w:rsidRDefault="000756E5" w:rsidP="001A6E51"/>
    <w:p w14:paraId="56DD2472" w14:textId="77777777" w:rsidR="000756E5" w:rsidRPr="00F703D3" w:rsidRDefault="000756E5" w:rsidP="001A6E51"/>
    <w:p w14:paraId="7CCC0ABE" w14:textId="77777777" w:rsidR="00D61F10" w:rsidRDefault="00D61F10" w:rsidP="00CD6420">
      <w:pPr>
        <w:pStyle w:val="SSPannexheading2"/>
      </w:pPr>
      <w:r>
        <w:t xml:space="preserve">Transaction volumes </w:t>
      </w:r>
    </w:p>
    <w:p w14:paraId="3AC5195A" w14:textId="77777777" w:rsidR="000202DA" w:rsidRPr="00F703D3" w:rsidRDefault="00D61F10" w:rsidP="001A6E51">
      <w:pPr>
        <w:pStyle w:val="DHnewappendix3"/>
      </w:pPr>
      <w:r>
        <w:t>Transaction volumes are provided below:</w:t>
      </w:r>
    </w:p>
    <w:p w14:paraId="366A7520" w14:textId="77777777" w:rsidR="000202DA" w:rsidRDefault="000202DA">
      <w:pPr>
        <w:jc w:val="left"/>
      </w:pPr>
    </w:p>
    <w:tbl>
      <w:tblPr>
        <w:tblW w:w="7812" w:type="dxa"/>
        <w:tblInd w:w="93" w:type="dxa"/>
        <w:tblLayout w:type="fixed"/>
        <w:tblLook w:val="04A0" w:firstRow="1" w:lastRow="0" w:firstColumn="1" w:lastColumn="0" w:noHBand="0" w:noVBand="1"/>
      </w:tblPr>
      <w:tblGrid>
        <w:gridCol w:w="5685"/>
        <w:gridCol w:w="2127"/>
      </w:tblGrid>
      <w:tr w:rsidR="00D61F10" w:rsidRPr="000202DA" w14:paraId="2C331272" w14:textId="77777777" w:rsidTr="004C5EB1">
        <w:trPr>
          <w:trHeight w:val="314"/>
        </w:trPr>
        <w:tc>
          <w:tcPr>
            <w:tcW w:w="7812" w:type="dxa"/>
            <w:gridSpan w:val="2"/>
            <w:tcBorders>
              <w:top w:val="single" w:sz="4" w:space="0" w:color="F2F2F2"/>
              <w:left w:val="nil"/>
              <w:bottom w:val="single" w:sz="4" w:space="0" w:color="FFFFFF"/>
              <w:right w:val="single" w:sz="4" w:space="0" w:color="FFFFFF"/>
            </w:tcBorders>
            <w:shd w:val="clear" w:color="000000" w:fill="C5D9F1"/>
            <w:vAlign w:val="center"/>
          </w:tcPr>
          <w:p w14:paraId="2D1C27E4" w14:textId="77777777" w:rsidR="00D61F10" w:rsidRPr="000202DA" w:rsidRDefault="00D61F10" w:rsidP="000202DA">
            <w:pPr>
              <w:jc w:val="center"/>
              <w:rPr>
                <w:rFonts w:ascii="Calibri" w:hAnsi="Calibri"/>
                <w:color w:val="000000"/>
                <w:sz w:val="22"/>
                <w:szCs w:val="22"/>
              </w:rPr>
            </w:pPr>
            <w:r>
              <w:rPr>
                <w:rFonts w:ascii="Calibri" w:hAnsi="Calibri"/>
                <w:b/>
                <w:bCs/>
                <w:color w:val="000000"/>
                <w:sz w:val="22"/>
                <w:szCs w:val="22"/>
              </w:rPr>
              <w:t>Yearly volumes</w:t>
            </w:r>
          </w:p>
        </w:tc>
      </w:tr>
      <w:tr w:rsidR="00D61F10" w:rsidRPr="000202DA" w14:paraId="781992DC" w14:textId="77777777" w:rsidTr="004C5EB1">
        <w:trPr>
          <w:trHeight w:val="275"/>
        </w:trPr>
        <w:tc>
          <w:tcPr>
            <w:tcW w:w="5685" w:type="dxa"/>
            <w:tcBorders>
              <w:top w:val="single" w:sz="4" w:space="0" w:color="F2F2F2"/>
              <w:left w:val="nil"/>
              <w:bottom w:val="single" w:sz="4" w:space="0" w:color="FFFFFF"/>
              <w:right w:val="single" w:sz="4" w:space="0" w:color="FFFFFF"/>
            </w:tcBorders>
            <w:shd w:val="clear" w:color="000000" w:fill="C5D9F1"/>
            <w:vAlign w:val="center"/>
            <w:hideMark/>
          </w:tcPr>
          <w:p w14:paraId="3E57773B" w14:textId="77777777" w:rsidR="000202DA" w:rsidRPr="00E21E9E" w:rsidRDefault="000202DA" w:rsidP="00E21E9E">
            <w:pPr>
              <w:jc w:val="left"/>
              <w:rPr>
                <w:rFonts w:ascii="Calibri" w:hAnsi="Calibri"/>
                <w:b/>
                <w:bCs/>
                <w:color w:val="000000"/>
                <w:sz w:val="22"/>
                <w:szCs w:val="22"/>
              </w:rPr>
            </w:pPr>
            <w:r w:rsidRPr="00E21E9E">
              <w:rPr>
                <w:rFonts w:ascii="Calibri" w:hAnsi="Calibri"/>
                <w:b/>
                <w:bCs/>
                <w:color w:val="000000"/>
                <w:sz w:val="22"/>
                <w:szCs w:val="22"/>
              </w:rPr>
              <w:t xml:space="preserve">Number of sales invoices </w:t>
            </w:r>
          </w:p>
        </w:tc>
        <w:tc>
          <w:tcPr>
            <w:tcW w:w="2127" w:type="dxa"/>
            <w:tcBorders>
              <w:top w:val="single" w:sz="4" w:space="0" w:color="F2F2F2"/>
              <w:left w:val="nil"/>
              <w:bottom w:val="single" w:sz="4" w:space="0" w:color="FFFFFF"/>
              <w:right w:val="single" w:sz="4" w:space="0" w:color="FFFFFF"/>
            </w:tcBorders>
            <w:shd w:val="clear" w:color="000000" w:fill="FABF8F"/>
            <w:noWrap/>
            <w:vAlign w:val="center"/>
            <w:hideMark/>
          </w:tcPr>
          <w:p w14:paraId="3C85E7C7" w14:textId="77777777" w:rsidR="000202DA" w:rsidRPr="000202DA" w:rsidRDefault="00E21E9E" w:rsidP="000202DA">
            <w:pPr>
              <w:jc w:val="center"/>
              <w:rPr>
                <w:rFonts w:ascii="Calibri" w:hAnsi="Calibri"/>
                <w:color w:val="000000"/>
                <w:sz w:val="22"/>
                <w:szCs w:val="22"/>
              </w:rPr>
            </w:pPr>
            <w:r>
              <w:rPr>
                <w:rFonts w:ascii="Calibri" w:hAnsi="Calibri"/>
                <w:color w:val="000000"/>
                <w:sz w:val="22"/>
                <w:szCs w:val="22"/>
              </w:rPr>
              <w:t>1,000</w:t>
            </w:r>
            <w:r w:rsidR="000202DA" w:rsidRPr="000202DA">
              <w:rPr>
                <w:rFonts w:ascii="Calibri" w:hAnsi="Calibri"/>
                <w:color w:val="000000"/>
                <w:sz w:val="22"/>
                <w:szCs w:val="22"/>
              </w:rPr>
              <w:t xml:space="preserve"> </w:t>
            </w:r>
          </w:p>
        </w:tc>
      </w:tr>
      <w:tr w:rsidR="00D61F10" w:rsidRPr="000202DA" w14:paraId="19CAC394" w14:textId="77777777" w:rsidTr="004C5EB1">
        <w:trPr>
          <w:trHeight w:val="268"/>
        </w:trPr>
        <w:tc>
          <w:tcPr>
            <w:tcW w:w="5685" w:type="dxa"/>
            <w:tcBorders>
              <w:top w:val="nil"/>
              <w:left w:val="nil"/>
              <w:bottom w:val="single" w:sz="4" w:space="0" w:color="FFFFFF"/>
              <w:right w:val="single" w:sz="4" w:space="0" w:color="FFFFFF"/>
            </w:tcBorders>
            <w:shd w:val="clear" w:color="000000" w:fill="C5D9F1"/>
            <w:vAlign w:val="center"/>
            <w:hideMark/>
          </w:tcPr>
          <w:p w14:paraId="0823EC66" w14:textId="77777777" w:rsidR="000202DA" w:rsidRPr="00E21E9E" w:rsidRDefault="000202DA" w:rsidP="00E21E9E">
            <w:pPr>
              <w:jc w:val="left"/>
              <w:rPr>
                <w:rFonts w:ascii="Calibri" w:hAnsi="Calibri"/>
                <w:b/>
                <w:bCs/>
                <w:color w:val="000000"/>
                <w:sz w:val="22"/>
                <w:szCs w:val="22"/>
              </w:rPr>
            </w:pPr>
            <w:r w:rsidRPr="00E21E9E">
              <w:rPr>
                <w:rFonts w:ascii="Calibri" w:hAnsi="Calibri"/>
                <w:b/>
                <w:bCs/>
                <w:color w:val="000000"/>
                <w:sz w:val="22"/>
                <w:szCs w:val="22"/>
              </w:rPr>
              <w:lastRenderedPageBreak/>
              <w:t xml:space="preserve">Number of purchase invoices </w:t>
            </w:r>
          </w:p>
        </w:tc>
        <w:tc>
          <w:tcPr>
            <w:tcW w:w="2127" w:type="dxa"/>
            <w:tcBorders>
              <w:top w:val="single" w:sz="4" w:space="0" w:color="F2F2F2"/>
              <w:left w:val="nil"/>
              <w:bottom w:val="single" w:sz="4" w:space="0" w:color="FFFFFF"/>
              <w:right w:val="single" w:sz="4" w:space="0" w:color="FFFFFF"/>
            </w:tcBorders>
            <w:shd w:val="clear" w:color="000000" w:fill="FABF8F"/>
            <w:noWrap/>
            <w:vAlign w:val="center"/>
            <w:hideMark/>
          </w:tcPr>
          <w:p w14:paraId="6530BCE0" w14:textId="77777777" w:rsidR="000202DA" w:rsidRPr="000202DA" w:rsidRDefault="00E21E9E" w:rsidP="000202DA">
            <w:pPr>
              <w:jc w:val="center"/>
              <w:rPr>
                <w:rFonts w:ascii="Calibri" w:hAnsi="Calibri"/>
                <w:color w:val="000000"/>
                <w:sz w:val="22"/>
                <w:szCs w:val="22"/>
              </w:rPr>
            </w:pPr>
            <w:r>
              <w:rPr>
                <w:rFonts w:ascii="Calibri" w:hAnsi="Calibri"/>
                <w:color w:val="000000"/>
                <w:sz w:val="22"/>
                <w:szCs w:val="22"/>
              </w:rPr>
              <w:t>40,000</w:t>
            </w:r>
            <w:r w:rsidR="000202DA" w:rsidRPr="000202DA">
              <w:rPr>
                <w:rFonts w:ascii="Calibri" w:hAnsi="Calibri"/>
                <w:color w:val="000000"/>
                <w:sz w:val="22"/>
                <w:szCs w:val="22"/>
              </w:rPr>
              <w:t xml:space="preserve"> </w:t>
            </w:r>
          </w:p>
        </w:tc>
      </w:tr>
      <w:tr w:rsidR="00D61F10" w:rsidRPr="000202DA" w14:paraId="6CCA7921" w14:textId="77777777" w:rsidTr="004C5EB1">
        <w:trPr>
          <w:trHeight w:val="286"/>
        </w:trPr>
        <w:tc>
          <w:tcPr>
            <w:tcW w:w="5685" w:type="dxa"/>
            <w:tcBorders>
              <w:top w:val="single" w:sz="4" w:space="0" w:color="F2F2F2"/>
              <w:left w:val="nil"/>
              <w:bottom w:val="single" w:sz="4" w:space="0" w:color="F2F2F2"/>
              <w:right w:val="single" w:sz="4" w:space="0" w:color="FFFFFF"/>
            </w:tcBorders>
            <w:shd w:val="clear" w:color="000000" w:fill="C5D9F1"/>
            <w:vAlign w:val="center"/>
            <w:hideMark/>
          </w:tcPr>
          <w:p w14:paraId="12BDD551" w14:textId="77777777" w:rsidR="000202DA" w:rsidRPr="00E21E9E" w:rsidRDefault="000202DA" w:rsidP="000202DA">
            <w:pPr>
              <w:jc w:val="left"/>
              <w:rPr>
                <w:rFonts w:ascii="Calibri" w:hAnsi="Calibri"/>
                <w:b/>
                <w:bCs/>
                <w:color w:val="000000"/>
                <w:sz w:val="22"/>
                <w:szCs w:val="22"/>
              </w:rPr>
            </w:pPr>
            <w:r w:rsidRPr="00E21E9E">
              <w:rPr>
                <w:rFonts w:ascii="Calibri" w:hAnsi="Calibri"/>
                <w:b/>
                <w:bCs/>
                <w:color w:val="000000"/>
                <w:sz w:val="22"/>
                <w:szCs w:val="22"/>
              </w:rPr>
              <w:t>Number of Cost Centres</w:t>
            </w:r>
          </w:p>
        </w:tc>
        <w:tc>
          <w:tcPr>
            <w:tcW w:w="2127" w:type="dxa"/>
            <w:tcBorders>
              <w:top w:val="single" w:sz="4" w:space="0" w:color="F2F2F2"/>
              <w:left w:val="nil"/>
              <w:bottom w:val="single" w:sz="4" w:space="0" w:color="F2F2F2"/>
              <w:right w:val="single" w:sz="4" w:space="0" w:color="FFFFFF"/>
            </w:tcBorders>
            <w:shd w:val="clear" w:color="000000" w:fill="FABF8F"/>
            <w:noWrap/>
            <w:vAlign w:val="center"/>
            <w:hideMark/>
          </w:tcPr>
          <w:p w14:paraId="17AD4205" w14:textId="77777777" w:rsidR="000202DA" w:rsidRPr="000202DA" w:rsidRDefault="00923E63" w:rsidP="000202DA">
            <w:pPr>
              <w:jc w:val="center"/>
              <w:rPr>
                <w:rFonts w:ascii="Calibri" w:hAnsi="Calibri"/>
                <w:color w:val="000000"/>
                <w:sz w:val="22"/>
                <w:szCs w:val="22"/>
              </w:rPr>
            </w:pPr>
            <w:r>
              <w:rPr>
                <w:rFonts w:ascii="Calibri" w:hAnsi="Calibri"/>
                <w:color w:val="000000"/>
                <w:sz w:val="22"/>
                <w:szCs w:val="22"/>
              </w:rPr>
              <w:t>1,000</w:t>
            </w:r>
          </w:p>
        </w:tc>
      </w:tr>
      <w:tr w:rsidR="00D61F10" w:rsidRPr="000202DA" w14:paraId="3D6E761A" w14:textId="77777777" w:rsidTr="004C5EB1">
        <w:trPr>
          <w:trHeight w:val="280"/>
        </w:trPr>
        <w:tc>
          <w:tcPr>
            <w:tcW w:w="5685" w:type="dxa"/>
            <w:tcBorders>
              <w:top w:val="single" w:sz="4" w:space="0" w:color="F2F2F2"/>
              <w:left w:val="nil"/>
              <w:bottom w:val="single" w:sz="4" w:space="0" w:color="F2F2F2"/>
              <w:right w:val="single" w:sz="4" w:space="0" w:color="FFFFFF"/>
            </w:tcBorders>
            <w:shd w:val="clear" w:color="000000" w:fill="C5D9F1"/>
          </w:tcPr>
          <w:p w14:paraId="2E95D37C" w14:textId="77777777" w:rsidR="00D61F10" w:rsidRPr="00E21E9E" w:rsidRDefault="00D61F10" w:rsidP="000202DA">
            <w:pPr>
              <w:jc w:val="left"/>
              <w:rPr>
                <w:rFonts w:ascii="Calibri" w:hAnsi="Calibri"/>
                <w:b/>
                <w:bCs/>
                <w:color w:val="000000"/>
                <w:sz w:val="22"/>
                <w:szCs w:val="22"/>
              </w:rPr>
            </w:pPr>
            <w:r w:rsidRPr="00E21E9E">
              <w:rPr>
                <w:rFonts w:ascii="Calibri" w:hAnsi="Calibri"/>
                <w:b/>
                <w:color w:val="000000"/>
                <w:sz w:val="22"/>
                <w:szCs w:val="22"/>
              </w:rPr>
              <w:t>Payslips</w:t>
            </w:r>
          </w:p>
        </w:tc>
        <w:tc>
          <w:tcPr>
            <w:tcW w:w="2127" w:type="dxa"/>
            <w:tcBorders>
              <w:top w:val="single" w:sz="4" w:space="0" w:color="F2F2F2"/>
              <w:left w:val="nil"/>
              <w:bottom w:val="single" w:sz="4" w:space="0" w:color="F2F2F2"/>
              <w:right w:val="single" w:sz="4" w:space="0" w:color="FFFFFF"/>
            </w:tcBorders>
            <w:shd w:val="clear" w:color="000000" w:fill="FABF8F"/>
            <w:noWrap/>
          </w:tcPr>
          <w:p w14:paraId="44DF167C" w14:textId="77777777" w:rsidR="00D61F10" w:rsidRPr="000202DA" w:rsidRDefault="00D61F10" w:rsidP="000202DA">
            <w:pPr>
              <w:jc w:val="center"/>
              <w:rPr>
                <w:rFonts w:ascii="Calibri" w:hAnsi="Calibri"/>
                <w:color w:val="000000"/>
                <w:sz w:val="22"/>
                <w:szCs w:val="22"/>
              </w:rPr>
            </w:pPr>
            <w:r w:rsidRPr="00617836">
              <w:rPr>
                <w:rFonts w:ascii="Calibri" w:hAnsi="Calibri"/>
                <w:color w:val="000000"/>
                <w:sz w:val="22"/>
                <w:szCs w:val="22"/>
              </w:rPr>
              <w:t>24,000</w:t>
            </w:r>
          </w:p>
        </w:tc>
      </w:tr>
      <w:tr w:rsidR="00D61F10" w:rsidRPr="000202DA" w14:paraId="472A3CF9" w14:textId="77777777" w:rsidTr="004C5EB1">
        <w:trPr>
          <w:trHeight w:val="263"/>
        </w:trPr>
        <w:tc>
          <w:tcPr>
            <w:tcW w:w="5685" w:type="dxa"/>
            <w:tcBorders>
              <w:top w:val="single" w:sz="4" w:space="0" w:color="F2F2F2"/>
              <w:left w:val="nil"/>
              <w:bottom w:val="single" w:sz="4" w:space="0" w:color="F2F2F2"/>
              <w:right w:val="single" w:sz="4" w:space="0" w:color="FFFFFF"/>
            </w:tcBorders>
            <w:shd w:val="clear" w:color="000000" w:fill="C5D9F1"/>
          </w:tcPr>
          <w:p w14:paraId="51B5A23B" w14:textId="77777777" w:rsidR="00D61F10" w:rsidRPr="00E21E9E" w:rsidRDefault="00E21E9E" w:rsidP="000202DA">
            <w:pPr>
              <w:jc w:val="left"/>
              <w:rPr>
                <w:rFonts w:ascii="Calibri" w:hAnsi="Calibri"/>
                <w:b/>
                <w:bCs/>
                <w:color w:val="000000"/>
                <w:sz w:val="22"/>
                <w:szCs w:val="22"/>
              </w:rPr>
            </w:pPr>
            <w:r w:rsidRPr="00E21E9E">
              <w:rPr>
                <w:rFonts w:ascii="Calibri" w:hAnsi="Calibri"/>
                <w:b/>
                <w:color w:val="000000"/>
                <w:sz w:val="22"/>
                <w:szCs w:val="22"/>
              </w:rPr>
              <w:t>Number of Purchase Orders</w:t>
            </w:r>
          </w:p>
        </w:tc>
        <w:tc>
          <w:tcPr>
            <w:tcW w:w="2127" w:type="dxa"/>
            <w:tcBorders>
              <w:top w:val="single" w:sz="4" w:space="0" w:color="F2F2F2"/>
              <w:left w:val="nil"/>
              <w:bottom w:val="single" w:sz="4" w:space="0" w:color="F2F2F2"/>
              <w:right w:val="single" w:sz="4" w:space="0" w:color="FFFFFF"/>
            </w:tcBorders>
            <w:shd w:val="clear" w:color="000000" w:fill="FABF8F"/>
            <w:noWrap/>
          </w:tcPr>
          <w:p w14:paraId="401D82A8" w14:textId="77777777" w:rsidR="00D61F10" w:rsidRPr="000202DA" w:rsidRDefault="00E21E9E" w:rsidP="000202DA">
            <w:pPr>
              <w:jc w:val="center"/>
              <w:rPr>
                <w:rFonts w:ascii="Calibri" w:hAnsi="Calibri"/>
                <w:color w:val="000000"/>
                <w:sz w:val="22"/>
                <w:szCs w:val="22"/>
              </w:rPr>
            </w:pPr>
            <w:r>
              <w:rPr>
                <w:rFonts w:ascii="Calibri" w:hAnsi="Calibri"/>
                <w:color w:val="000000"/>
                <w:sz w:val="22"/>
                <w:szCs w:val="22"/>
              </w:rPr>
              <w:t>10,000</w:t>
            </w:r>
          </w:p>
        </w:tc>
      </w:tr>
      <w:tr w:rsidR="00D61F10" w:rsidRPr="000202DA" w14:paraId="7CFB6D69" w14:textId="77777777" w:rsidTr="004C5EB1">
        <w:trPr>
          <w:trHeight w:val="268"/>
        </w:trPr>
        <w:tc>
          <w:tcPr>
            <w:tcW w:w="5685" w:type="dxa"/>
            <w:tcBorders>
              <w:top w:val="single" w:sz="4" w:space="0" w:color="F2F2F2"/>
              <w:left w:val="nil"/>
              <w:bottom w:val="single" w:sz="4" w:space="0" w:color="F2F2F2"/>
              <w:right w:val="single" w:sz="4" w:space="0" w:color="FFFFFF"/>
            </w:tcBorders>
            <w:shd w:val="clear" w:color="000000" w:fill="C5D9F1"/>
          </w:tcPr>
          <w:p w14:paraId="3A720369" w14:textId="77777777" w:rsidR="00D61F10" w:rsidRPr="00E21E9E" w:rsidRDefault="00D61F10" w:rsidP="000202DA">
            <w:pPr>
              <w:jc w:val="left"/>
              <w:rPr>
                <w:rFonts w:ascii="Calibri" w:hAnsi="Calibri"/>
                <w:b/>
                <w:bCs/>
                <w:color w:val="000000"/>
                <w:sz w:val="22"/>
                <w:szCs w:val="22"/>
              </w:rPr>
            </w:pPr>
            <w:r w:rsidRPr="00E21E9E">
              <w:rPr>
                <w:rFonts w:ascii="Calibri" w:hAnsi="Calibri"/>
                <w:b/>
                <w:color w:val="000000"/>
                <w:sz w:val="22"/>
                <w:szCs w:val="22"/>
              </w:rPr>
              <w:t>Travel &amp; Expenses - Expense claims</w:t>
            </w:r>
          </w:p>
        </w:tc>
        <w:tc>
          <w:tcPr>
            <w:tcW w:w="2127" w:type="dxa"/>
            <w:tcBorders>
              <w:top w:val="single" w:sz="4" w:space="0" w:color="F2F2F2"/>
              <w:left w:val="nil"/>
              <w:bottom w:val="single" w:sz="4" w:space="0" w:color="F2F2F2"/>
              <w:right w:val="single" w:sz="4" w:space="0" w:color="FFFFFF"/>
            </w:tcBorders>
            <w:shd w:val="clear" w:color="000000" w:fill="FABF8F"/>
            <w:noWrap/>
          </w:tcPr>
          <w:p w14:paraId="42F99CA6" w14:textId="77777777" w:rsidR="00D61F10" w:rsidRPr="000202DA" w:rsidRDefault="00D61F10" w:rsidP="000202DA">
            <w:pPr>
              <w:jc w:val="center"/>
              <w:rPr>
                <w:rFonts w:ascii="Calibri" w:hAnsi="Calibri"/>
                <w:color w:val="000000"/>
                <w:sz w:val="22"/>
                <w:szCs w:val="22"/>
              </w:rPr>
            </w:pPr>
            <w:r w:rsidRPr="00617836">
              <w:rPr>
                <w:rFonts w:ascii="Calibri" w:hAnsi="Calibri"/>
                <w:color w:val="000000"/>
                <w:sz w:val="22"/>
                <w:szCs w:val="22"/>
              </w:rPr>
              <w:t>5,000</w:t>
            </w:r>
          </w:p>
        </w:tc>
      </w:tr>
    </w:tbl>
    <w:p w14:paraId="54A13E91" w14:textId="77777777" w:rsidR="000202DA" w:rsidRDefault="000202DA">
      <w:pPr>
        <w:jc w:val="left"/>
        <w:sectPr w:rsidR="000202DA" w:rsidSect="00771821">
          <w:pgSz w:w="11909" w:h="16834" w:code="9"/>
          <w:pgMar w:top="1469" w:right="1276" w:bottom="1276" w:left="1418" w:header="709" w:footer="454" w:gutter="0"/>
          <w:cols w:space="720"/>
          <w:docGrid w:linePitch="272"/>
        </w:sectPr>
      </w:pPr>
    </w:p>
    <w:p w14:paraId="48EA3065" w14:textId="77777777" w:rsidR="000756E5" w:rsidRPr="00181FC4" w:rsidRDefault="005B6304" w:rsidP="00BF0C4F">
      <w:pPr>
        <w:pStyle w:val="DHAnnex"/>
      </w:pPr>
      <w:bookmarkStart w:id="126" w:name="_Toc442368083"/>
      <w:bookmarkStart w:id="127" w:name="_Toc404860620"/>
      <w:r>
        <w:lastRenderedPageBreak/>
        <w:t xml:space="preserve">Example Draft </w:t>
      </w:r>
      <w:r w:rsidR="000756E5" w:rsidRPr="00181FC4">
        <w:t>Business Scenario</w:t>
      </w:r>
      <w:r w:rsidR="00E1559A" w:rsidRPr="00181FC4">
        <w:t>s</w:t>
      </w:r>
      <w:bookmarkEnd w:id="126"/>
    </w:p>
    <w:p w14:paraId="26F64533" w14:textId="77777777" w:rsidR="008601BD" w:rsidRDefault="008601BD" w:rsidP="008601BD">
      <w:pPr>
        <w:pStyle w:val="NewSSPAnnexheading2"/>
      </w:pPr>
      <w:bookmarkStart w:id="128" w:name="_Toc442368084"/>
      <w:r>
        <w:t>Overview</w:t>
      </w:r>
      <w:bookmarkEnd w:id="128"/>
    </w:p>
    <w:p w14:paraId="50C9731E" w14:textId="77777777" w:rsidR="008601BD" w:rsidRDefault="008601BD" w:rsidP="008601BD">
      <w:pPr>
        <w:pStyle w:val="DHnewappendix3"/>
        <w:ind w:left="567" w:hanging="567"/>
      </w:pPr>
      <w:r>
        <w:t xml:space="preserve">This section distills some of the key business requirements into a set of day to day activities, showing details of the expected outcome and user experience. These are currently in draft and should inform Suppliers responses to the requirements in section 6 and any subsequent system demonstrations, if required. </w:t>
      </w:r>
    </w:p>
    <w:p w14:paraId="5B522B93" w14:textId="77777777" w:rsidR="008601BD" w:rsidRDefault="008601BD" w:rsidP="008601BD">
      <w:pPr>
        <w:pStyle w:val="DHnewappendix3"/>
        <w:ind w:left="567" w:hanging="567"/>
      </w:pPr>
      <w:r>
        <w:t>The Department wishes to automate as much of the business processes as possible to achieve greater levels of efficiency.  The scenarios below are indicative only and Suppliers are requested to suggest areas where their solution can improve the level of automation and process efficiency.</w:t>
      </w:r>
    </w:p>
    <w:p w14:paraId="7A5E92E5" w14:textId="77777777" w:rsidR="008601BD" w:rsidRDefault="008601BD" w:rsidP="008601BD">
      <w:pPr>
        <w:pStyle w:val="DHnewappendix3"/>
        <w:ind w:left="567" w:hanging="567"/>
      </w:pPr>
      <w:r>
        <w:t>The Department has not yet finalised how some of its processes will work.  These may a) change as part of the CSIP programme and b) be informed by the standard processes available with the new Solution.</w:t>
      </w:r>
    </w:p>
    <w:p w14:paraId="19365BFF" w14:textId="77777777" w:rsidR="008601BD" w:rsidRDefault="008601BD" w:rsidP="008601BD">
      <w:pPr>
        <w:pStyle w:val="DHnewappendix3"/>
        <w:ind w:left="567" w:hanging="567"/>
      </w:pPr>
      <w:r>
        <w:t>Also listed below are areas of interest that the Department may wish to explore during any demonstrations of the system, where required.</w:t>
      </w:r>
    </w:p>
    <w:p w14:paraId="55740267" w14:textId="77777777" w:rsidR="008601BD" w:rsidRDefault="008601BD" w:rsidP="008601BD">
      <w:pPr>
        <w:pStyle w:val="SSPappendix3"/>
        <w:numPr>
          <w:ilvl w:val="0"/>
          <w:numId w:val="0"/>
        </w:numPr>
        <w:jc w:val="left"/>
        <w:rPr>
          <w:lang w:eastAsia="en-US"/>
        </w:rPr>
      </w:pPr>
    </w:p>
    <w:p w14:paraId="5E8D0F2B" w14:textId="77777777" w:rsidR="008601BD" w:rsidRDefault="008601BD" w:rsidP="008601BD">
      <w:pPr>
        <w:pStyle w:val="NewSSPAnnexheading2"/>
      </w:pPr>
      <w:bookmarkStart w:id="129" w:name="_Toc442368085"/>
      <w:r w:rsidRPr="008516BC">
        <w:t>User experience –</w:t>
      </w:r>
      <w:r>
        <w:t xml:space="preserve"> </w:t>
      </w:r>
      <w:r w:rsidRPr="008516BC">
        <w:t>manager of a group of people and a budget</w:t>
      </w:r>
      <w:r>
        <w:t xml:space="preserve"> holder</w:t>
      </w:r>
      <w:bookmarkEnd w:id="129"/>
    </w:p>
    <w:p w14:paraId="648BD815" w14:textId="77777777" w:rsidR="008601BD" w:rsidRPr="008516BC" w:rsidRDefault="008601BD" w:rsidP="008601BD">
      <w:pPr>
        <w:pStyle w:val="NewSSPAnnexheading2"/>
        <w:numPr>
          <w:ilvl w:val="0"/>
          <w:numId w:val="0"/>
        </w:numPr>
      </w:pPr>
    </w:p>
    <w:tbl>
      <w:tblPr>
        <w:tblW w:w="5000" w:type="pct"/>
        <w:tblLayout w:type="fixed"/>
        <w:tblLook w:val="0000" w:firstRow="0" w:lastRow="0" w:firstColumn="0" w:lastColumn="0" w:noHBand="0" w:noVBand="0"/>
      </w:tblPr>
      <w:tblGrid>
        <w:gridCol w:w="535"/>
        <w:gridCol w:w="4818"/>
        <w:gridCol w:w="8952"/>
      </w:tblGrid>
      <w:tr w:rsidR="008601BD" w:rsidRPr="008601BD" w14:paraId="64ABFF3A" w14:textId="77777777" w:rsidTr="00032BA1">
        <w:trPr>
          <w:trHeight w:val="330"/>
        </w:trPr>
        <w:tc>
          <w:tcPr>
            <w:tcW w:w="187" w:type="pct"/>
            <w:tcBorders>
              <w:top w:val="nil"/>
              <w:left w:val="nil"/>
              <w:bottom w:val="nil"/>
              <w:right w:val="nil"/>
            </w:tcBorders>
          </w:tcPr>
          <w:p w14:paraId="63ED9A4F" w14:textId="77777777" w:rsidR="008601BD" w:rsidRPr="008601BD" w:rsidRDefault="008601BD" w:rsidP="00032BA1">
            <w:pPr>
              <w:autoSpaceDE w:val="0"/>
              <w:autoSpaceDN w:val="0"/>
              <w:adjustRightInd w:val="0"/>
              <w:jc w:val="center"/>
              <w:rPr>
                <w:rFonts w:ascii="Calibri" w:hAnsi="Calibri" w:cs="Calibri"/>
                <w:color w:val="000000"/>
                <w:sz w:val="22"/>
                <w:szCs w:val="22"/>
                <w:lang w:eastAsia="en-GB"/>
              </w:rPr>
            </w:pPr>
          </w:p>
        </w:tc>
        <w:tc>
          <w:tcPr>
            <w:tcW w:w="1684" w:type="pct"/>
            <w:tcBorders>
              <w:top w:val="nil"/>
              <w:left w:val="nil"/>
              <w:bottom w:val="nil"/>
              <w:right w:val="nil"/>
            </w:tcBorders>
            <w:shd w:val="solid" w:color="333399" w:fill="auto"/>
          </w:tcPr>
          <w:p w14:paraId="2D45AC21" w14:textId="77777777" w:rsidR="008601BD" w:rsidRPr="008601BD" w:rsidRDefault="008601BD" w:rsidP="00032BA1">
            <w:pPr>
              <w:autoSpaceDE w:val="0"/>
              <w:autoSpaceDN w:val="0"/>
              <w:adjustRightInd w:val="0"/>
              <w:jc w:val="left"/>
              <w:rPr>
                <w:rFonts w:ascii="Calibri" w:hAnsi="Calibri" w:cs="Calibri"/>
                <w:b/>
                <w:bCs/>
                <w:color w:val="FFFFFF"/>
                <w:sz w:val="22"/>
                <w:szCs w:val="22"/>
                <w:lang w:eastAsia="en-GB"/>
              </w:rPr>
            </w:pPr>
            <w:r w:rsidRPr="008601BD">
              <w:rPr>
                <w:rFonts w:ascii="Calibri" w:hAnsi="Calibri" w:cs="Calibri"/>
                <w:b/>
                <w:bCs/>
                <w:color w:val="FFFFFF"/>
                <w:sz w:val="22"/>
                <w:szCs w:val="22"/>
                <w:lang w:eastAsia="en-GB"/>
              </w:rPr>
              <w:t>Business Activity</w:t>
            </w:r>
          </w:p>
        </w:tc>
        <w:tc>
          <w:tcPr>
            <w:tcW w:w="3129" w:type="pct"/>
            <w:tcBorders>
              <w:top w:val="nil"/>
              <w:left w:val="nil"/>
              <w:bottom w:val="nil"/>
              <w:right w:val="nil"/>
            </w:tcBorders>
            <w:shd w:val="solid" w:color="333399" w:fill="auto"/>
          </w:tcPr>
          <w:p w14:paraId="64E94940" w14:textId="77777777" w:rsidR="008601BD" w:rsidRPr="008601BD" w:rsidRDefault="008601BD" w:rsidP="00032BA1">
            <w:pPr>
              <w:autoSpaceDE w:val="0"/>
              <w:autoSpaceDN w:val="0"/>
              <w:adjustRightInd w:val="0"/>
              <w:jc w:val="left"/>
              <w:rPr>
                <w:rFonts w:ascii="Calibri" w:hAnsi="Calibri" w:cs="Calibri"/>
                <w:b/>
                <w:bCs/>
                <w:color w:val="FFFFFF"/>
                <w:sz w:val="22"/>
                <w:szCs w:val="22"/>
                <w:lang w:eastAsia="en-GB"/>
              </w:rPr>
            </w:pPr>
            <w:r w:rsidRPr="008601BD">
              <w:rPr>
                <w:rFonts w:ascii="Calibri" w:hAnsi="Calibri" w:cs="Calibri"/>
                <w:b/>
                <w:bCs/>
                <w:color w:val="FFFFFF"/>
                <w:sz w:val="22"/>
                <w:szCs w:val="22"/>
                <w:lang w:eastAsia="en-GB"/>
              </w:rPr>
              <w:t>User Experience</w:t>
            </w:r>
          </w:p>
        </w:tc>
      </w:tr>
      <w:tr w:rsidR="008601BD" w:rsidRPr="008601BD" w14:paraId="565D02E8" w14:textId="77777777" w:rsidTr="00032BA1">
        <w:trPr>
          <w:trHeight w:val="312"/>
        </w:trPr>
        <w:tc>
          <w:tcPr>
            <w:tcW w:w="187" w:type="pct"/>
            <w:tcBorders>
              <w:top w:val="single" w:sz="12" w:space="0" w:color="auto"/>
              <w:left w:val="single" w:sz="12" w:space="0" w:color="auto"/>
              <w:right w:val="single" w:sz="6" w:space="0" w:color="auto"/>
            </w:tcBorders>
            <w:shd w:val="solid" w:color="CCCCFF" w:fill="auto"/>
          </w:tcPr>
          <w:p w14:paraId="356B5240" w14:textId="77777777" w:rsidR="008601BD" w:rsidRPr="008601BD" w:rsidRDefault="008601BD" w:rsidP="00032BA1">
            <w:pPr>
              <w:autoSpaceDE w:val="0"/>
              <w:autoSpaceDN w:val="0"/>
              <w:adjustRightInd w:val="0"/>
              <w:jc w:val="center"/>
              <w:rPr>
                <w:rFonts w:ascii="Calibri" w:hAnsi="Calibri" w:cs="Calibri"/>
                <w:color w:val="000000"/>
                <w:sz w:val="22"/>
                <w:szCs w:val="22"/>
                <w:lang w:eastAsia="en-GB"/>
              </w:rPr>
            </w:pPr>
            <w:r w:rsidRPr="008601BD">
              <w:rPr>
                <w:rFonts w:ascii="Calibri" w:hAnsi="Calibri" w:cs="Calibri"/>
                <w:color w:val="000000"/>
                <w:sz w:val="22"/>
                <w:szCs w:val="22"/>
                <w:lang w:eastAsia="en-GB"/>
              </w:rPr>
              <w:t>1</w:t>
            </w:r>
          </w:p>
        </w:tc>
        <w:tc>
          <w:tcPr>
            <w:tcW w:w="1684" w:type="pct"/>
            <w:tcBorders>
              <w:top w:val="single" w:sz="12" w:space="0" w:color="auto"/>
              <w:left w:val="single" w:sz="6" w:space="0" w:color="auto"/>
              <w:right w:val="single" w:sz="6" w:space="0" w:color="auto"/>
            </w:tcBorders>
          </w:tcPr>
          <w:p w14:paraId="713F3697" w14:textId="77777777" w:rsidR="008601BD" w:rsidRPr="008601BD" w:rsidRDefault="008601BD" w:rsidP="00032BA1">
            <w:pPr>
              <w:autoSpaceDE w:val="0"/>
              <w:autoSpaceDN w:val="0"/>
              <w:adjustRightInd w:val="0"/>
              <w:jc w:val="left"/>
              <w:rPr>
                <w:rFonts w:ascii="Calibri" w:hAnsi="Calibri" w:cs="Calibri"/>
                <w:color w:val="000000"/>
                <w:sz w:val="22"/>
                <w:szCs w:val="22"/>
                <w:lang w:eastAsia="en-GB"/>
              </w:rPr>
            </w:pPr>
            <w:r w:rsidRPr="008601BD">
              <w:rPr>
                <w:rFonts w:ascii="Calibri" w:hAnsi="Calibri" w:cs="Calibri"/>
                <w:color w:val="000000"/>
                <w:sz w:val="22"/>
                <w:szCs w:val="22"/>
                <w:lang w:eastAsia="en-GB"/>
              </w:rPr>
              <w:t>A new manager has just joined DH and must be set up on the Solution.</w:t>
            </w:r>
          </w:p>
        </w:tc>
        <w:tc>
          <w:tcPr>
            <w:tcW w:w="3129" w:type="pct"/>
            <w:tcBorders>
              <w:top w:val="single" w:sz="12" w:space="0" w:color="auto"/>
              <w:left w:val="single" w:sz="6" w:space="0" w:color="auto"/>
              <w:bottom w:val="single" w:sz="6" w:space="0" w:color="auto"/>
              <w:right w:val="single" w:sz="6" w:space="0" w:color="auto"/>
            </w:tcBorders>
          </w:tcPr>
          <w:p w14:paraId="211E3ACA" w14:textId="77777777" w:rsidR="008601BD" w:rsidRPr="008601BD" w:rsidRDefault="008601BD" w:rsidP="00032BA1">
            <w:pPr>
              <w:autoSpaceDE w:val="0"/>
              <w:autoSpaceDN w:val="0"/>
              <w:adjustRightInd w:val="0"/>
              <w:jc w:val="left"/>
              <w:rPr>
                <w:rFonts w:ascii="Calibri" w:hAnsi="Calibri" w:cs="Calibri"/>
                <w:color w:val="000000"/>
                <w:sz w:val="22"/>
                <w:szCs w:val="22"/>
                <w:lang w:eastAsia="en-GB"/>
              </w:rPr>
            </w:pPr>
            <w:r w:rsidRPr="008601BD">
              <w:rPr>
                <w:rFonts w:ascii="Calibri" w:hAnsi="Calibri" w:cs="Calibri"/>
                <w:color w:val="000000"/>
                <w:sz w:val="22"/>
                <w:szCs w:val="22"/>
                <w:lang w:eastAsia="en-GB"/>
              </w:rPr>
              <w:t>I go on-line and see that:</w:t>
            </w:r>
          </w:p>
          <w:p w14:paraId="1FC21BA5" w14:textId="77777777" w:rsidR="008601BD" w:rsidRPr="008601BD" w:rsidRDefault="008601BD" w:rsidP="008601BD">
            <w:pPr>
              <w:pStyle w:val="ListParagraph"/>
              <w:numPr>
                <w:ilvl w:val="0"/>
                <w:numId w:val="23"/>
              </w:numPr>
              <w:autoSpaceDE w:val="0"/>
              <w:autoSpaceDN w:val="0"/>
              <w:adjustRightInd w:val="0"/>
              <w:rPr>
                <w:rFonts w:ascii="Calibri" w:hAnsi="Calibri" w:cs="Calibri"/>
                <w:color w:val="000000"/>
                <w:sz w:val="22"/>
                <w:szCs w:val="22"/>
                <w:lang w:eastAsia="en-GB"/>
              </w:rPr>
            </w:pPr>
            <w:r w:rsidRPr="008601BD">
              <w:rPr>
                <w:rFonts w:ascii="Calibri" w:hAnsi="Calibri" w:cs="Calibri"/>
                <w:color w:val="000000"/>
                <w:sz w:val="22"/>
                <w:szCs w:val="22"/>
                <w:lang w:eastAsia="en-GB"/>
              </w:rPr>
              <w:t xml:space="preserve">I am set up on the system in the right place in the organisation hierarchy and against the appropriate cost centre.  </w:t>
            </w:r>
          </w:p>
          <w:p w14:paraId="74AB4E9F" w14:textId="77777777" w:rsidR="008601BD" w:rsidRPr="008601BD" w:rsidRDefault="008601BD" w:rsidP="008601BD">
            <w:pPr>
              <w:pStyle w:val="ListParagraph"/>
              <w:numPr>
                <w:ilvl w:val="0"/>
                <w:numId w:val="23"/>
              </w:numPr>
              <w:autoSpaceDE w:val="0"/>
              <w:autoSpaceDN w:val="0"/>
              <w:adjustRightInd w:val="0"/>
              <w:rPr>
                <w:rFonts w:ascii="Calibri" w:hAnsi="Calibri" w:cs="Calibri"/>
                <w:color w:val="000000"/>
                <w:sz w:val="22"/>
                <w:szCs w:val="22"/>
                <w:lang w:eastAsia="en-GB"/>
              </w:rPr>
            </w:pPr>
            <w:r w:rsidRPr="008601BD">
              <w:rPr>
                <w:rFonts w:ascii="Calibri" w:hAnsi="Calibri" w:cs="Calibri"/>
                <w:color w:val="000000"/>
                <w:sz w:val="22"/>
                <w:szCs w:val="22"/>
                <w:lang w:eastAsia="en-GB"/>
              </w:rPr>
              <w:t xml:space="preserve">My record shows my salary and holiday details and other key static information.  </w:t>
            </w:r>
          </w:p>
          <w:p w14:paraId="6AF4271D" w14:textId="77777777" w:rsidR="008601BD" w:rsidRPr="008601BD" w:rsidRDefault="008601BD" w:rsidP="008601BD">
            <w:pPr>
              <w:pStyle w:val="ListParagraph"/>
              <w:numPr>
                <w:ilvl w:val="0"/>
                <w:numId w:val="23"/>
              </w:numPr>
              <w:autoSpaceDE w:val="0"/>
              <w:autoSpaceDN w:val="0"/>
              <w:adjustRightInd w:val="0"/>
              <w:rPr>
                <w:rFonts w:ascii="Calibri" w:hAnsi="Calibri" w:cs="Calibri"/>
                <w:color w:val="000000"/>
                <w:sz w:val="22"/>
                <w:szCs w:val="22"/>
                <w:lang w:eastAsia="en-GB"/>
              </w:rPr>
            </w:pPr>
            <w:r w:rsidRPr="008601BD">
              <w:rPr>
                <w:rFonts w:ascii="Calibri" w:hAnsi="Calibri" w:cs="Calibri"/>
                <w:color w:val="000000"/>
                <w:sz w:val="22"/>
                <w:szCs w:val="22"/>
                <w:lang w:eastAsia="en-GB"/>
              </w:rPr>
              <w:t>I can approve spend up to £5k (which is my limit) and I’m set up in the right procurement workflows.</w:t>
            </w:r>
          </w:p>
          <w:p w14:paraId="338D7F65" w14:textId="77777777" w:rsidR="008601BD" w:rsidRPr="008601BD" w:rsidRDefault="008601BD" w:rsidP="008601BD">
            <w:pPr>
              <w:pStyle w:val="ListParagraph"/>
              <w:numPr>
                <w:ilvl w:val="0"/>
                <w:numId w:val="23"/>
              </w:numPr>
              <w:autoSpaceDE w:val="0"/>
              <w:autoSpaceDN w:val="0"/>
              <w:adjustRightInd w:val="0"/>
              <w:rPr>
                <w:rFonts w:ascii="Calibri" w:hAnsi="Calibri" w:cs="Calibri"/>
                <w:color w:val="000000"/>
                <w:sz w:val="22"/>
                <w:szCs w:val="22"/>
                <w:lang w:eastAsia="en-GB"/>
              </w:rPr>
            </w:pPr>
            <w:r w:rsidRPr="008601BD">
              <w:rPr>
                <w:rFonts w:ascii="Calibri" w:hAnsi="Calibri" w:cs="Calibri"/>
                <w:color w:val="000000"/>
                <w:sz w:val="22"/>
                <w:szCs w:val="22"/>
                <w:lang w:eastAsia="en-GB"/>
              </w:rPr>
              <w:t>I can see I have 4 direct reports to performance manage. I see their latest appraisals.</w:t>
            </w:r>
          </w:p>
        </w:tc>
      </w:tr>
      <w:tr w:rsidR="008601BD" w:rsidRPr="008601BD" w14:paraId="36EAB2F0" w14:textId="77777777" w:rsidTr="00032BA1">
        <w:trPr>
          <w:trHeight w:val="624"/>
        </w:trPr>
        <w:tc>
          <w:tcPr>
            <w:tcW w:w="187" w:type="pct"/>
            <w:tcBorders>
              <w:top w:val="single" w:sz="6" w:space="0" w:color="auto"/>
              <w:left w:val="single" w:sz="12" w:space="0" w:color="auto"/>
              <w:bottom w:val="single" w:sz="6" w:space="0" w:color="auto"/>
              <w:right w:val="single" w:sz="6" w:space="0" w:color="auto"/>
            </w:tcBorders>
            <w:shd w:val="solid" w:color="CCCCFF" w:fill="auto"/>
          </w:tcPr>
          <w:p w14:paraId="4945677B" w14:textId="77777777" w:rsidR="008601BD" w:rsidRPr="008601BD" w:rsidRDefault="008601BD" w:rsidP="00032BA1">
            <w:pPr>
              <w:autoSpaceDE w:val="0"/>
              <w:autoSpaceDN w:val="0"/>
              <w:adjustRightInd w:val="0"/>
              <w:jc w:val="center"/>
              <w:rPr>
                <w:rFonts w:ascii="Calibri" w:hAnsi="Calibri" w:cs="Calibri"/>
                <w:color w:val="000000"/>
                <w:sz w:val="22"/>
                <w:szCs w:val="22"/>
                <w:lang w:eastAsia="en-GB"/>
              </w:rPr>
            </w:pPr>
            <w:r w:rsidRPr="008601BD">
              <w:rPr>
                <w:rFonts w:ascii="Calibri" w:hAnsi="Calibri" w:cs="Calibri"/>
                <w:color w:val="000000"/>
                <w:sz w:val="22"/>
                <w:szCs w:val="22"/>
                <w:lang w:eastAsia="en-GB"/>
              </w:rPr>
              <w:t>2</w:t>
            </w:r>
          </w:p>
        </w:tc>
        <w:tc>
          <w:tcPr>
            <w:tcW w:w="1684" w:type="pct"/>
            <w:tcBorders>
              <w:top w:val="single" w:sz="6" w:space="0" w:color="auto"/>
              <w:left w:val="single" w:sz="6" w:space="0" w:color="auto"/>
              <w:bottom w:val="single" w:sz="6" w:space="0" w:color="auto"/>
              <w:right w:val="single" w:sz="6" w:space="0" w:color="auto"/>
            </w:tcBorders>
          </w:tcPr>
          <w:p w14:paraId="069FB46D" w14:textId="77777777" w:rsidR="008601BD" w:rsidRPr="008601BD" w:rsidRDefault="008601BD" w:rsidP="00032BA1">
            <w:pPr>
              <w:autoSpaceDE w:val="0"/>
              <w:autoSpaceDN w:val="0"/>
              <w:adjustRightInd w:val="0"/>
              <w:jc w:val="left"/>
              <w:rPr>
                <w:rFonts w:ascii="Calibri" w:hAnsi="Calibri" w:cs="Calibri"/>
                <w:color w:val="000000"/>
                <w:sz w:val="22"/>
                <w:szCs w:val="22"/>
                <w:lang w:eastAsia="en-GB"/>
              </w:rPr>
            </w:pPr>
            <w:r w:rsidRPr="008601BD">
              <w:rPr>
                <w:rFonts w:ascii="Calibri" w:hAnsi="Calibri" w:cs="Calibri"/>
                <w:color w:val="000000"/>
                <w:sz w:val="22"/>
                <w:szCs w:val="22"/>
                <w:lang w:eastAsia="en-GB"/>
              </w:rPr>
              <w:t xml:space="preserve">A budget holder needs to buy external services as part of a key project they are accountable for.   </w:t>
            </w:r>
          </w:p>
        </w:tc>
        <w:tc>
          <w:tcPr>
            <w:tcW w:w="3129" w:type="pct"/>
            <w:tcBorders>
              <w:top w:val="single" w:sz="6" w:space="0" w:color="auto"/>
              <w:left w:val="single" w:sz="6" w:space="0" w:color="auto"/>
              <w:bottom w:val="single" w:sz="6" w:space="0" w:color="auto"/>
              <w:right w:val="single" w:sz="6" w:space="0" w:color="auto"/>
            </w:tcBorders>
          </w:tcPr>
          <w:p w14:paraId="37D96BCD" w14:textId="77777777" w:rsidR="008601BD" w:rsidRPr="008601BD" w:rsidRDefault="008601BD" w:rsidP="00032BA1">
            <w:pPr>
              <w:autoSpaceDE w:val="0"/>
              <w:autoSpaceDN w:val="0"/>
              <w:adjustRightInd w:val="0"/>
              <w:jc w:val="left"/>
              <w:rPr>
                <w:rFonts w:ascii="Calibri" w:hAnsi="Calibri" w:cs="Calibri"/>
                <w:color w:val="000000"/>
                <w:sz w:val="22"/>
                <w:szCs w:val="22"/>
                <w:lang w:eastAsia="en-GB"/>
              </w:rPr>
            </w:pPr>
            <w:r w:rsidRPr="008601BD">
              <w:rPr>
                <w:rFonts w:ascii="Calibri" w:hAnsi="Calibri" w:cs="Calibri"/>
                <w:color w:val="000000"/>
                <w:sz w:val="22"/>
                <w:szCs w:val="22"/>
                <w:lang w:eastAsia="en-GB"/>
              </w:rPr>
              <w:t xml:space="preserve">A member of the budget holder's team raises a purchase requisition for external services. She attaches the documentation to support the requisition (in this case it is a short business case).  The electronic requisition automatically defaults as much information as possible based on who the spend is for, and what cost centre and project the spend falls under. The supporting evidence flows with the requisition as part of the workflow approval.  The requisition is approved in the system by the manager as it falls under their cost centre and they have approval rights.  </w:t>
            </w:r>
          </w:p>
          <w:p w14:paraId="2B0965C6" w14:textId="77777777" w:rsidR="008601BD" w:rsidRPr="008601BD" w:rsidRDefault="008601BD" w:rsidP="00032BA1">
            <w:pPr>
              <w:autoSpaceDE w:val="0"/>
              <w:autoSpaceDN w:val="0"/>
              <w:adjustRightInd w:val="0"/>
              <w:jc w:val="left"/>
              <w:rPr>
                <w:rFonts w:ascii="Calibri" w:hAnsi="Calibri" w:cs="Calibri"/>
                <w:sz w:val="22"/>
                <w:szCs w:val="22"/>
                <w:lang w:eastAsia="en-GB"/>
              </w:rPr>
            </w:pPr>
            <w:r w:rsidRPr="008601BD">
              <w:rPr>
                <w:rFonts w:ascii="Calibri" w:hAnsi="Calibri" w:cs="Calibri"/>
                <w:sz w:val="22"/>
                <w:szCs w:val="22"/>
                <w:lang w:eastAsia="en-GB"/>
              </w:rPr>
              <w:lastRenderedPageBreak/>
              <w:t>The requisition flows through all the necessary approvals and the PO is sent automatically to the Supplier.</w:t>
            </w:r>
          </w:p>
          <w:p w14:paraId="22922FA7" w14:textId="77777777" w:rsidR="008601BD" w:rsidRPr="008601BD" w:rsidRDefault="008601BD" w:rsidP="00032BA1">
            <w:pPr>
              <w:autoSpaceDE w:val="0"/>
              <w:autoSpaceDN w:val="0"/>
              <w:adjustRightInd w:val="0"/>
              <w:jc w:val="left"/>
              <w:rPr>
                <w:rFonts w:ascii="Calibri" w:hAnsi="Calibri" w:cs="Calibri"/>
                <w:sz w:val="22"/>
                <w:szCs w:val="22"/>
                <w:lang w:eastAsia="en-GB"/>
              </w:rPr>
            </w:pPr>
            <w:r w:rsidRPr="008601BD">
              <w:rPr>
                <w:rFonts w:ascii="Calibri" w:hAnsi="Calibri" w:cs="Calibri"/>
                <w:sz w:val="22"/>
                <w:szCs w:val="22"/>
                <w:lang w:eastAsia="en-GB"/>
              </w:rPr>
              <w:t>I receive the services and receipt this in the system.</w:t>
            </w:r>
          </w:p>
          <w:p w14:paraId="5D3AE186" w14:textId="77777777" w:rsidR="008601BD" w:rsidRPr="008601BD" w:rsidRDefault="008601BD" w:rsidP="00032BA1">
            <w:pPr>
              <w:autoSpaceDE w:val="0"/>
              <w:autoSpaceDN w:val="0"/>
              <w:adjustRightInd w:val="0"/>
              <w:jc w:val="left"/>
              <w:rPr>
                <w:rFonts w:ascii="Calibri" w:hAnsi="Calibri" w:cs="Calibri"/>
                <w:color w:val="000000"/>
                <w:sz w:val="22"/>
                <w:szCs w:val="22"/>
                <w:lang w:eastAsia="en-GB"/>
              </w:rPr>
            </w:pPr>
            <w:r w:rsidRPr="008601BD">
              <w:rPr>
                <w:rFonts w:ascii="Calibri" w:hAnsi="Calibri" w:cs="Calibri"/>
                <w:sz w:val="22"/>
                <w:szCs w:val="22"/>
                <w:lang w:eastAsia="en-GB"/>
              </w:rPr>
              <w:t>The invoice arrives electronically in the system.  It matches against the PO and the receipt and the invoice is paid.</w:t>
            </w:r>
          </w:p>
        </w:tc>
      </w:tr>
      <w:tr w:rsidR="008601BD" w:rsidRPr="008601BD" w14:paraId="1C4022E3" w14:textId="77777777" w:rsidTr="00032BA1">
        <w:trPr>
          <w:trHeight w:val="312"/>
        </w:trPr>
        <w:tc>
          <w:tcPr>
            <w:tcW w:w="187" w:type="pct"/>
            <w:tcBorders>
              <w:top w:val="single" w:sz="6" w:space="0" w:color="auto"/>
              <w:left w:val="single" w:sz="12" w:space="0" w:color="auto"/>
              <w:right w:val="single" w:sz="6" w:space="0" w:color="auto"/>
            </w:tcBorders>
            <w:shd w:val="solid" w:color="CCCCFF" w:fill="auto"/>
          </w:tcPr>
          <w:p w14:paraId="64DF722F" w14:textId="77777777" w:rsidR="008601BD" w:rsidRPr="008601BD" w:rsidRDefault="008601BD" w:rsidP="00032BA1">
            <w:pPr>
              <w:autoSpaceDE w:val="0"/>
              <w:autoSpaceDN w:val="0"/>
              <w:adjustRightInd w:val="0"/>
              <w:jc w:val="center"/>
              <w:rPr>
                <w:rFonts w:ascii="Calibri" w:hAnsi="Calibri" w:cs="Calibri"/>
                <w:color w:val="000000"/>
                <w:sz w:val="22"/>
                <w:szCs w:val="22"/>
                <w:lang w:eastAsia="en-GB"/>
              </w:rPr>
            </w:pPr>
            <w:r w:rsidRPr="008601BD">
              <w:rPr>
                <w:rFonts w:ascii="Calibri" w:hAnsi="Calibri" w:cs="Calibri"/>
                <w:color w:val="000000"/>
                <w:sz w:val="22"/>
                <w:szCs w:val="22"/>
                <w:lang w:eastAsia="en-GB"/>
              </w:rPr>
              <w:lastRenderedPageBreak/>
              <w:t>3</w:t>
            </w:r>
          </w:p>
        </w:tc>
        <w:tc>
          <w:tcPr>
            <w:tcW w:w="1684" w:type="pct"/>
            <w:tcBorders>
              <w:top w:val="single" w:sz="6" w:space="0" w:color="auto"/>
              <w:left w:val="single" w:sz="6" w:space="0" w:color="auto"/>
              <w:right w:val="single" w:sz="6" w:space="0" w:color="auto"/>
            </w:tcBorders>
          </w:tcPr>
          <w:p w14:paraId="6B2C5C79" w14:textId="77777777" w:rsidR="008601BD" w:rsidRPr="008601BD" w:rsidRDefault="008601BD" w:rsidP="00032BA1">
            <w:pPr>
              <w:autoSpaceDE w:val="0"/>
              <w:autoSpaceDN w:val="0"/>
              <w:adjustRightInd w:val="0"/>
              <w:jc w:val="left"/>
              <w:rPr>
                <w:rFonts w:ascii="Calibri" w:hAnsi="Calibri" w:cs="Calibri"/>
                <w:color w:val="000000"/>
                <w:sz w:val="22"/>
                <w:szCs w:val="22"/>
                <w:lang w:eastAsia="en-GB"/>
              </w:rPr>
            </w:pPr>
            <w:r w:rsidRPr="008601BD">
              <w:rPr>
                <w:rFonts w:ascii="Calibri" w:hAnsi="Calibri" w:cs="Calibri"/>
                <w:color w:val="000000"/>
                <w:sz w:val="22"/>
                <w:szCs w:val="22"/>
                <w:lang w:eastAsia="en-GB"/>
              </w:rPr>
              <w:t>A budget holder needs to buy a specialist service which is likely to be over £100k.  This will need senior level approval and specialist procurement skills to buy the service.</w:t>
            </w:r>
          </w:p>
        </w:tc>
        <w:tc>
          <w:tcPr>
            <w:tcW w:w="3129" w:type="pct"/>
            <w:tcBorders>
              <w:top w:val="single" w:sz="6" w:space="0" w:color="auto"/>
              <w:left w:val="single" w:sz="6" w:space="0" w:color="auto"/>
              <w:bottom w:val="single" w:sz="6" w:space="0" w:color="auto"/>
              <w:right w:val="single" w:sz="6" w:space="0" w:color="auto"/>
            </w:tcBorders>
          </w:tcPr>
          <w:p w14:paraId="1FE48146" w14:textId="77777777" w:rsidR="008601BD" w:rsidRPr="008601BD" w:rsidRDefault="008601BD" w:rsidP="00032BA1">
            <w:pPr>
              <w:autoSpaceDE w:val="0"/>
              <w:autoSpaceDN w:val="0"/>
              <w:adjustRightInd w:val="0"/>
              <w:jc w:val="left"/>
              <w:rPr>
                <w:rFonts w:ascii="Calibri" w:hAnsi="Calibri" w:cs="Calibri"/>
                <w:color w:val="000000"/>
                <w:sz w:val="22"/>
                <w:szCs w:val="22"/>
                <w:lang w:eastAsia="en-GB"/>
              </w:rPr>
            </w:pPr>
            <w:r w:rsidRPr="008601BD">
              <w:rPr>
                <w:rFonts w:ascii="Calibri" w:hAnsi="Calibri" w:cs="Calibri"/>
                <w:color w:val="000000"/>
                <w:sz w:val="22"/>
                <w:szCs w:val="22"/>
                <w:lang w:eastAsia="en-GB"/>
              </w:rPr>
              <w:t xml:space="preserve">The requisition is raised by the budget holder directly and coded to the right service and cost centre. The supporting business case is added to the requisition and then it flows on to the Director for approval. Because it is for a specialist service the workflow routes the requisition on to the appropriate person in the DH commercial division to commence a formal sourcing process to find the right supplier (this is done outside of the core solution using eBravo).   Once the order is placed with the supplier a commitment is automatically raised against the appropriate cost centre.  </w:t>
            </w:r>
          </w:p>
        </w:tc>
      </w:tr>
      <w:tr w:rsidR="008601BD" w:rsidRPr="008601BD" w14:paraId="1A686298" w14:textId="77777777" w:rsidTr="00032BA1">
        <w:trPr>
          <w:trHeight w:val="312"/>
        </w:trPr>
        <w:tc>
          <w:tcPr>
            <w:tcW w:w="187" w:type="pct"/>
            <w:tcBorders>
              <w:top w:val="single" w:sz="6" w:space="0" w:color="auto"/>
              <w:left w:val="single" w:sz="12" w:space="0" w:color="auto"/>
              <w:bottom w:val="single" w:sz="6" w:space="0" w:color="auto"/>
              <w:right w:val="single" w:sz="6" w:space="0" w:color="auto"/>
            </w:tcBorders>
            <w:shd w:val="solid" w:color="CCCCFF" w:fill="auto"/>
          </w:tcPr>
          <w:p w14:paraId="63872ABD" w14:textId="77777777" w:rsidR="008601BD" w:rsidRPr="008601BD" w:rsidRDefault="008601BD" w:rsidP="00032BA1">
            <w:pPr>
              <w:autoSpaceDE w:val="0"/>
              <w:autoSpaceDN w:val="0"/>
              <w:adjustRightInd w:val="0"/>
              <w:jc w:val="center"/>
              <w:rPr>
                <w:rFonts w:ascii="Calibri" w:hAnsi="Calibri" w:cs="Calibri"/>
                <w:color w:val="000000"/>
                <w:sz w:val="22"/>
                <w:szCs w:val="22"/>
                <w:lang w:eastAsia="en-GB"/>
              </w:rPr>
            </w:pPr>
            <w:r w:rsidRPr="008601BD">
              <w:rPr>
                <w:rFonts w:ascii="Calibri" w:hAnsi="Calibri" w:cs="Calibri"/>
                <w:color w:val="000000"/>
                <w:sz w:val="22"/>
                <w:szCs w:val="22"/>
                <w:lang w:eastAsia="en-GB"/>
              </w:rPr>
              <w:t>4</w:t>
            </w:r>
          </w:p>
        </w:tc>
        <w:tc>
          <w:tcPr>
            <w:tcW w:w="1684" w:type="pct"/>
            <w:tcBorders>
              <w:top w:val="single" w:sz="6" w:space="0" w:color="auto"/>
              <w:left w:val="single" w:sz="6" w:space="0" w:color="auto"/>
              <w:bottom w:val="single" w:sz="6" w:space="0" w:color="auto"/>
              <w:right w:val="single" w:sz="6" w:space="0" w:color="auto"/>
            </w:tcBorders>
          </w:tcPr>
          <w:p w14:paraId="537F916A" w14:textId="77777777" w:rsidR="008601BD" w:rsidRPr="008601BD" w:rsidRDefault="008601BD" w:rsidP="00032BA1">
            <w:pPr>
              <w:autoSpaceDE w:val="0"/>
              <w:autoSpaceDN w:val="0"/>
              <w:adjustRightInd w:val="0"/>
              <w:jc w:val="left"/>
              <w:rPr>
                <w:rFonts w:ascii="Calibri" w:hAnsi="Calibri" w:cs="Calibri"/>
                <w:color w:val="000000"/>
                <w:sz w:val="22"/>
                <w:szCs w:val="22"/>
                <w:lang w:eastAsia="en-GB"/>
              </w:rPr>
            </w:pPr>
            <w:r w:rsidRPr="008601BD">
              <w:rPr>
                <w:rFonts w:ascii="Calibri" w:hAnsi="Calibri" w:cs="Calibri"/>
                <w:color w:val="000000"/>
                <w:sz w:val="22"/>
                <w:szCs w:val="22"/>
                <w:lang w:eastAsia="en-GB"/>
              </w:rPr>
              <w:t>A team member requests annual leave.</w:t>
            </w:r>
          </w:p>
        </w:tc>
        <w:tc>
          <w:tcPr>
            <w:tcW w:w="3129" w:type="pct"/>
            <w:tcBorders>
              <w:top w:val="single" w:sz="6" w:space="0" w:color="auto"/>
              <w:left w:val="single" w:sz="6" w:space="0" w:color="auto"/>
              <w:bottom w:val="single" w:sz="6" w:space="0" w:color="auto"/>
              <w:right w:val="single" w:sz="6" w:space="0" w:color="auto"/>
            </w:tcBorders>
          </w:tcPr>
          <w:p w14:paraId="5FFA79E8" w14:textId="77777777" w:rsidR="008601BD" w:rsidRPr="008601BD" w:rsidRDefault="008601BD" w:rsidP="00032BA1">
            <w:pPr>
              <w:autoSpaceDE w:val="0"/>
              <w:autoSpaceDN w:val="0"/>
              <w:adjustRightInd w:val="0"/>
              <w:jc w:val="left"/>
              <w:rPr>
                <w:rFonts w:ascii="Calibri" w:hAnsi="Calibri" w:cs="Calibri"/>
                <w:color w:val="000000"/>
                <w:sz w:val="22"/>
                <w:szCs w:val="22"/>
                <w:lang w:eastAsia="en-GB"/>
              </w:rPr>
            </w:pPr>
            <w:r w:rsidRPr="008601BD">
              <w:rPr>
                <w:rFonts w:ascii="Calibri" w:hAnsi="Calibri" w:cs="Calibri"/>
                <w:color w:val="000000"/>
                <w:sz w:val="22"/>
                <w:szCs w:val="22"/>
                <w:lang w:eastAsia="en-GB"/>
              </w:rPr>
              <w:t xml:space="preserve">I receive a notification that one of my team is requesting leave.  I’m on my way home and tap the app on my portable device, this shows the leave dates they are requesting. I can also see how much leave they have already taken.  I approve the request. </w:t>
            </w:r>
          </w:p>
          <w:p w14:paraId="2723906D" w14:textId="77777777" w:rsidR="008601BD" w:rsidRPr="008601BD" w:rsidRDefault="008601BD" w:rsidP="00032BA1">
            <w:pPr>
              <w:autoSpaceDE w:val="0"/>
              <w:autoSpaceDN w:val="0"/>
              <w:adjustRightInd w:val="0"/>
              <w:jc w:val="left"/>
              <w:rPr>
                <w:rFonts w:ascii="Calibri" w:hAnsi="Calibri" w:cs="Calibri"/>
                <w:color w:val="000000"/>
                <w:sz w:val="22"/>
                <w:szCs w:val="22"/>
                <w:lang w:eastAsia="en-GB"/>
              </w:rPr>
            </w:pPr>
            <w:r w:rsidRPr="008601BD">
              <w:rPr>
                <w:rFonts w:ascii="Calibri" w:hAnsi="Calibri" w:cs="Calibri"/>
                <w:color w:val="000000"/>
                <w:sz w:val="22"/>
                <w:szCs w:val="22"/>
                <w:lang w:eastAsia="en-GB"/>
              </w:rPr>
              <w:t xml:space="preserve">Later I login to my performance dashboard.  One of the metrics tells me the total amount of leave taken across my team and total amount not taken. I drill into the detail and see that two of my team have not taken any leave left.  I decide to follow this up with them.  </w:t>
            </w:r>
          </w:p>
        </w:tc>
      </w:tr>
      <w:tr w:rsidR="008601BD" w:rsidRPr="008601BD" w14:paraId="3A0590B7" w14:textId="77777777" w:rsidTr="00032BA1">
        <w:trPr>
          <w:trHeight w:val="312"/>
        </w:trPr>
        <w:tc>
          <w:tcPr>
            <w:tcW w:w="187" w:type="pct"/>
            <w:tcBorders>
              <w:top w:val="single" w:sz="6" w:space="0" w:color="auto"/>
              <w:left w:val="single" w:sz="12" w:space="0" w:color="auto"/>
              <w:bottom w:val="single" w:sz="6" w:space="0" w:color="auto"/>
              <w:right w:val="single" w:sz="6" w:space="0" w:color="auto"/>
            </w:tcBorders>
            <w:shd w:val="solid" w:color="CCCCFF" w:fill="auto"/>
          </w:tcPr>
          <w:p w14:paraId="319B0F27" w14:textId="77777777" w:rsidR="008601BD" w:rsidRPr="008601BD" w:rsidRDefault="008601BD" w:rsidP="00032BA1">
            <w:pPr>
              <w:autoSpaceDE w:val="0"/>
              <w:autoSpaceDN w:val="0"/>
              <w:adjustRightInd w:val="0"/>
              <w:jc w:val="center"/>
              <w:rPr>
                <w:rFonts w:ascii="Calibri" w:hAnsi="Calibri" w:cs="Calibri"/>
                <w:sz w:val="22"/>
                <w:szCs w:val="22"/>
                <w:lang w:eastAsia="en-GB"/>
              </w:rPr>
            </w:pPr>
            <w:r w:rsidRPr="008601BD">
              <w:rPr>
                <w:rFonts w:ascii="Calibri" w:hAnsi="Calibri" w:cs="Calibri"/>
                <w:sz w:val="22"/>
                <w:szCs w:val="22"/>
                <w:lang w:eastAsia="en-GB"/>
              </w:rPr>
              <w:t>5</w:t>
            </w:r>
          </w:p>
        </w:tc>
        <w:tc>
          <w:tcPr>
            <w:tcW w:w="1684" w:type="pct"/>
            <w:tcBorders>
              <w:top w:val="single" w:sz="6" w:space="0" w:color="auto"/>
              <w:left w:val="single" w:sz="6" w:space="0" w:color="auto"/>
              <w:bottom w:val="single" w:sz="6" w:space="0" w:color="auto"/>
              <w:right w:val="single" w:sz="6" w:space="0" w:color="auto"/>
            </w:tcBorders>
          </w:tcPr>
          <w:p w14:paraId="24A10BE8" w14:textId="77777777" w:rsidR="008601BD" w:rsidRPr="008601BD" w:rsidRDefault="008601BD" w:rsidP="00032BA1">
            <w:pPr>
              <w:autoSpaceDE w:val="0"/>
              <w:autoSpaceDN w:val="0"/>
              <w:adjustRightInd w:val="0"/>
              <w:jc w:val="left"/>
              <w:rPr>
                <w:rFonts w:ascii="Calibri" w:hAnsi="Calibri" w:cs="Calibri"/>
                <w:sz w:val="22"/>
                <w:szCs w:val="22"/>
                <w:lang w:eastAsia="en-GB"/>
              </w:rPr>
            </w:pPr>
            <w:r w:rsidRPr="008601BD">
              <w:rPr>
                <w:rFonts w:ascii="Calibri" w:hAnsi="Calibri" w:cs="Calibri"/>
                <w:sz w:val="22"/>
                <w:szCs w:val="22"/>
                <w:lang w:eastAsia="en-GB"/>
              </w:rPr>
              <w:t>A team member has an annual review and is recommended for promotion and a pay rise.</w:t>
            </w:r>
          </w:p>
        </w:tc>
        <w:tc>
          <w:tcPr>
            <w:tcW w:w="3129" w:type="pct"/>
            <w:tcBorders>
              <w:top w:val="single" w:sz="6" w:space="0" w:color="auto"/>
              <w:left w:val="single" w:sz="6" w:space="0" w:color="auto"/>
              <w:bottom w:val="single" w:sz="6" w:space="0" w:color="auto"/>
              <w:right w:val="single" w:sz="6" w:space="0" w:color="auto"/>
            </w:tcBorders>
          </w:tcPr>
          <w:p w14:paraId="51529AB9" w14:textId="77777777" w:rsidR="008601BD" w:rsidRPr="008601BD" w:rsidRDefault="008601BD" w:rsidP="00032BA1">
            <w:pPr>
              <w:autoSpaceDE w:val="0"/>
              <w:autoSpaceDN w:val="0"/>
              <w:adjustRightInd w:val="0"/>
              <w:jc w:val="left"/>
              <w:rPr>
                <w:rFonts w:ascii="Calibri" w:hAnsi="Calibri" w:cs="Calibri"/>
                <w:sz w:val="22"/>
                <w:szCs w:val="22"/>
                <w:lang w:eastAsia="en-GB"/>
              </w:rPr>
            </w:pPr>
            <w:r w:rsidRPr="008601BD">
              <w:rPr>
                <w:rFonts w:ascii="Calibri" w:hAnsi="Calibri" w:cs="Calibri"/>
                <w:sz w:val="22"/>
                <w:szCs w:val="22"/>
                <w:lang w:eastAsia="en-GB"/>
              </w:rPr>
              <w:t>I attach all the paperwork to a workflow for the various approvals to approve the promotion and pay rise.  Once everything is approved, the pay rise flows to Payroll for action.</w:t>
            </w:r>
          </w:p>
          <w:p w14:paraId="69068412" w14:textId="77777777" w:rsidR="008601BD" w:rsidRPr="008601BD" w:rsidRDefault="008601BD" w:rsidP="00032BA1">
            <w:pPr>
              <w:autoSpaceDE w:val="0"/>
              <w:autoSpaceDN w:val="0"/>
              <w:adjustRightInd w:val="0"/>
              <w:jc w:val="left"/>
              <w:rPr>
                <w:rFonts w:ascii="Calibri" w:hAnsi="Calibri" w:cs="Calibri"/>
                <w:sz w:val="22"/>
                <w:szCs w:val="22"/>
                <w:lang w:eastAsia="en-GB"/>
              </w:rPr>
            </w:pPr>
            <w:r w:rsidRPr="008601BD">
              <w:rPr>
                <w:rFonts w:ascii="Calibri" w:hAnsi="Calibri" w:cs="Calibri"/>
                <w:sz w:val="22"/>
                <w:szCs w:val="22"/>
                <w:lang w:eastAsia="en-GB"/>
              </w:rPr>
              <w:t>I can see the updated payroll costs against my cost centre.  My team member sees the pay reflected in their on-line payslip.</w:t>
            </w:r>
          </w:p>
        </w:tc>
      </w:tr>
    </w:tbl>
    <w:p w14:paraId="028D7EB9" w14:textId="77777777" w:rsidR="008601BD" w:rsidRDefault="008601BD" w:rsidP="008601BD">
      <w:pPr>
        <w:pStyle w:val="SSPappendix3"/>
        <w:numPr>
          <w:ilvl w:val="0"/>
          <w:numId w:val="0"/>
        </w:numPr>
        <w:jc w:val="left"/>
        <w:rPr>
          <w:lang w:eastAsia="en-US"/>
        </w:rPr>
      </w:pPr>
    </w:p>
    <w:p w14:paraId="09432234" w14:textId="77777777" w:rsidR="008601BD" w:rsidRDefault="008601BD" w:rsidP="008601BD">
      <w:pPr>
        <w:pStyle w:val="NewSSPAnnexheading2"/>
      </w:pPr>
      <w:bookmarkStart w:id="130" w:name="_Toc442368086"/>
      <w:r w:rsidRPr="008516BC">
        <w:t>User experience –common to all users</w:t>
      </w:r>
      <w:bookmarkEnd w:id="130"/>
    </w:p>
    <w:p w14:paraId="6F83D1B3" w14:textId="77777777" w:rsidR="008601BD" w:rsidRPr="008516BC" w:rsidRDefault="008601BD" w:rsidP="008601BD">
      <w:pPr>
        <w:pStyle w:val="NewSSPAnnexheading2"/>
        <w:numPr>
          <w:ilvl w:val="0"/>
          <w:numId w:val="0"/>
        </w:numPr>
      </w:pPr>
    </w:p>
    <w:tbl>
      <w:tblPr>
        <w:tblW w:w="5000" w:type="pct"/>
        <w:tblLayout w:type="fixed"/>
        <w:tblLook w:val="0000" w:firstRow="0" w:lastRow="0" w:firstColumn="0" w:lastColumn="0" w:noHBand="0" w:noVBand="0"/>
      </w:tblPr>
      <w:tblGrid>
        <w:gridCol w:w="535"/>
        <w:gridCol w:w="4818"/>
        <w:gridCol w:w="8952"/>
      </w:tblGrid>
      <w:tr w:rsidR="008601BD" w:rsidRPr="008601BD" w14:paraId="4B27F5E5" w14:textId="77777777" w:rsidTr="00032BA1">
        <w:trPr>
          <w:trHeight w:val="368"/>
          <w:tblHeader/>
        </w:trPr>
        <w:tc>
          <w:tcPr>
            <w:tcW w:w="187" w:type="pct"/>
            <w:tcBorders>
              <w:top w:val="single" w:sz="6" w:space="0" w:color="auto"/>
              <w:left w:val="single" w:sz="12" w:space="0" w:color="auto"/>
              <w:right w:val="single" w:sz="6" w:space="0" w:color="auto"/>
            </w:tcBorders>
            <w:shd w:val="solid" w:color="CCCCFF" w:fill="auto"/>
          </w:tcPr>
          <w:p w14:paraId="2F10A253" w14:textId="77777777" w:rsidR="008601BD" w:rsidRPr="008601BD" w:rsidRDefault="008601BD" w:rsidP="00032BA1">
            <w:pPr>
              <w:autoSpaceDE w:val="0"/>
              <w:autoSpaceDN w:val="0"/>
              <w:adjustRightInd w:val="0"/>
              <w:jc w:val="center"/>
              <w:rPr>
                <w:rFonts w:ascii="Calibri" w:hAnsi="Calibri" w:cs="Calibri"/>
                <w:color w:val="000000"/>
                <w:sz w:val="22"/>
                <w:lang w:eastAsia="en-GB"/>
              </w:rPr>
            </w:pPr>
          </w:p>
        </w:tc>
        <w:tc>
          <w:tcPr>
            <w:tcW w:w="1684" w:type="pct"/>
            <w:tcBorders>
              <w:top w:val="single" w:sz="6" w:space="0" w:color="auto"/>
              <w:left w:val="single" w:sz="6" w:space="0" w:color="auto"/>
              <w:right w:val="single" w:sz="6" w:space="0" w:color="auto"/>
            </w:tcBorders>
            <w:shd w:val="solid" w:color="333399" w:fill="auto"/>
          </w:tcPr>
          <w:p w14:paraId="2C3020D9" w14:textId="77777777" w:rsidR="008601BD" w:rsidRPr="008601BD" w:rsidRDefault="008601BD" w:rsidP="00032BA1">
            <w:pPr>
              <w:autoSpaceDE w:val="0"/>
              <w:autoSpaceDN w:val="0"/>
              <w:adjustRightInd w:val="0"/>
              <w:jc w:val="left"/>
              <w:rPr>
                <w:rFonts w:ascii="Calibri" w:hAnsi="Calibri" w:cs="Calibri"/>
                <w:b/>
                <w:color w:val="FFFFFF" w:themeColor="background1"/>
                <w:sz w:val="22"/>
                <w:lang w:eastAsia="en-GB"/>
              </w:rPr>
            </w:pPr>
            <w:r w:rsidRPr="008601BD">
              <w:rPr>
                <w:rFonts w:ascii="Calibri" w:hAnsi="Calibri" w:cs="Calibri"/>
                <w:b/>
                <w:color w:val="FFFFFF" w:themeColor="background1"/>
                <w:sz w:val="22"/>
                <w:lang w:eastAsia="en-GB"/>
              </w:rPr>
              <w:t>Business Activity</w:t>
            </w:r>
          </w:p>
        </w:tc>
        <w:tc>
          <w:tcPr>
            <w:tcW w:w="3129" w:type="pct"/>
            <w:tcBorders>
              <w:top w:val="single" w:sz="6" w:space="0" w:color="auto"/>
              <w:left w:val="single" w:sz="6" w:space="0" w:color="auto"/>
              <w:bottom w:val="single" w:sz="6" w:space="0" w:color="auto"/>
              <w:right w:val="single" w:sz="6" w:space="0" w:color="auto"/>
            </w:tcBorders>
            <w:shd w:val="solid" w:color="333399" w:fill="auto"/>
          </w:tcPr>
          <w:p w14:paraId="4D68DE60" w14:textId="77777777" w:rsidR="008601BD" w:rsidRPr="008601BD" w:rsidRDefault="008601BD" w:rsidP="00032BA1">
            <w:pPr>
              <w:autoSpaceDE w:val="0"/>
              <w:autoSpaceDN w:val="0"/>
              <w:adjustRightInd w:val="0"/>
              <w:jc w:val="left"/>
              <w:rPr>
                <w:rFonts w:ascii="Calibri" w:hAnsi="Calibri" w:cs="Calibri"/>
                <w:b/>
                <w:color w:val="FFFFFF" w:themeColor="background1"/>
                <w:sz w:val="22"/>
                <w:lang w:eastAsia="en-GB"/>
              </w:rPr>
            </w:pPr>
            <w:r w:rsidRPr="008601BD">
              <w:rPr>
                <w:rFonts w:ascii="Calibri" w:hAnsi="Calibri" w:cs="Calibri"/>
                <w:b/>
                <w:color w:val="FFFFFF" w:themeColor="background1"/>
                <w:sz w:val="22"/>
                <w:lang w:eastAsia="en-GB"/>
              </w:rPr>
              <w:t>User Experience</w:t>
            </w:r>
          </w:p>
        </w:tc>
      </w:tr>
      <w:tr w:rsidR="008601BD" w:rsidRPr="008601BD" w14:paraId="03536591" w14:textId="77777777" w:rsidTr="00032BA1">
        <w:trPr>
          <w:trHeight w:val="600"/>
        </w:trPr>
        <w:tc>
          <w:tcPr>
            <w:tcW w:w="187" w:type="pct"/>
            <w:vMerge w:val="restart"/>
            <w:tcBorders>
              <w:top w:val="single" w:sz="6" w:space="0" w:color="auto"/>
              <w:left w:val="single" w:sz="12" w:space="0" w:color="auto"/>
              <w:right w:val="single" w:sz="6" w:space="0" w:color="auto"/>
            </w:tcBorders>
            <w:shd w:val="solid" w:color="CCCCFF" w:fill="auto"/>
          </w:tcPr>
          <w:p w14:paraId="5711370B" w14:textId="77777777" w:rsidR="008601BD" w:rsidRPr="008601BD" w:rsidRDefault="008601BD" w:rsidP="00032BA1">
            <w:pPr>
              <w:autoSpaceDE w:val="0"/>
              <w:autoSpaceDN w:val="0"/>
              <w:adjustRightInd w:val="0"/>
              <w:jc w:val="center"/>
              <w:rPr>
                <w:rFonts w:ascii="Calibri" w:hAnsi="Calibri" w:cs="Calibri"/>
                <w:color w:val="000000"/>
                <w:sz w:val="22"/>
                <w:lang w:eastAsia="en-GB"/>
              </w:rPr>
            </w:pPr>
            <w:r w:rsidRPr="008601BD">
              <w:rPr>
                <w:rFonts w:ascii="Calibri" w:hAnsi="Calibri" w:cs="Calibri"/>
                <w:color w:val="000000"/>
                <w:sz w:val="22"/>
                <w:lang w:eastAsia="en-GB"/>
              </w:rPr>
              <w:t>6</w:t>
            </w:r>
          </w:p>
        </w:tc>
        <w:tc>
          <w:tcPr>
            <w:tcW w:w="1684" w:type="pct"/>
            <w:vMerge w:val="restart"/>
            <w:tcBorders>
              <w:top w:val="single" w:sz="6" w:space="0" w:color="auto"/>
              <w:left w:val="single" w:sz="6" w:space="0" w:color="auto"/>
              <w:right w:val="single" w:sz="6" w:space="0" w:color="auto"/>
            </w:tcBorders>
          </w:tcPr>
          <w:p w14:paraId="4A798D91" w14:textId="77777777" w:rsidR="008601BD" w:rsidRPr="008601BD" w:rsidRDefault="008601BD" w:rsidP="00032BA1">
            <w:pPr>
              <w:autoSpaceDE w:val="0"/>
              <w:autoSpaceDN w:val="0"/>
              <w:adjustRightInd w:val="0"/>
              <w:jc w:val="left"/>
              <w:rPr>
                <w:rFonts w:ascii="Calibri" w:hAnsi="Calibri" w:cs="Calibri"/>
                <w:color w:val="000000"/>
                <w:sz w:val="22"/>
                <w:lang w:eastAsia="en-GB"/>
              </w:rPr>
            </w:pPr>
            <w:r w:rsidRPr="008601BD">
              <w:rPr>
                <w:rFonts w:ascii="Calibri" w:hAnsi="Calibri" w:cs="Calibri"/>
                <w:color w:val="000000"/>
                <w:sz w:val="22"/>
                <w:lang w:eastAsia="en-GB"/>
              </w:rPr>
              <w:t xml:space="preserve">I have moved banking and want to update my bank details so that my pay and expenses are paid </w:t>
            </w:r>
            <w:r w:rsidRPr="008601BD">
              <w:rPr>
                <w:rFonts w:ascii="Calibri" w:hAnsi="Calibri" w:cs="Calibri"/>
                <w:color w:val="000000"/>
                <w:sz w:val="22"/>
                <w:lang w:eastAsia="en-GB"/>
              </w:rPr>
              <w:lastRenderedPageBreak/>
              <w:t>properly.</w:t>
            </w:r>
          </w:p>
        </w:tc>
        <w:tc>
          <w:tcPr>
            <w:tcW w:w="3129" w:type="pct"/>
            <w:tcBorders>
              <w:top w:val="single" w:sz="6" w:space="0" w:color="auto"/>
              <w:left w:val="single" w:sz="6" w:space="0" w:color="auto"/>
              <w:bottom w:val="single" w:sz="6" w:space="0" w:color="auto"/>
              <w:right w:val="single" w:sz="6" w:space="0" w:color="auto"/>
            </w:tcBorders>
          </w:tcPr>
          <w:p w14:paraId="3438D515" w14:textId="77777777" w:rsidR="008601BD" w:rsidRPr="008601BD" w:rsidRDefault="008601BD" w:rsidP="00032BA1">
            <w:pPr>
              <w:autoSpaceDE w:val="0"/>
              <w:autoSpaceDN w:val="0"/>
              <w:adjustRightInd w:val="0"/>
              <w:jc w:val="left"/>
              <w:rPr>
                <w:rFonts w:ascii="Calibri" w:hAnsi="Calibri" w:cs="Calibri"/>
                <w:color w:val="000000"/>
                <w:sz w:val="22"/>
                <w:lang w:eastAsia="en-GB"/>
              </w:rPr>
            </w:pPr>
            <w:r w:rsidRPr="008601BD">
              <w:rPr>
                <w:rFonts w:ascii="Calibri" w:hAnsi="Calibri" w:cs="Calibri"/>
                <w:color w:val="000000"/>
                <w:sz w:val="22"/>
                <w:lang w:eastAsia="en-GB"/>
              </w:rPr>
              <w:lastRenderedPageBreak/>
              <w:t xml:space="preserve">I go on-line and change my bank details. This then automatically updates the information needed for payroll / expenses so I am paid properly.  </w:t>
            </w:r>
          </w:p>
        </w:tc>
      </w:tr>
      <w:tr w:rsidR="008601BD" w:rsidRPr="008601BD" w14:paraId="3462060E" w14:textId="77777777" w:rsidTr="00032BA1">
        <w:trPr>
          <w:trHeight w:val="376"/>
        </w:trPr>
        <w:tc>
          <w:tcPr>
            <w:tcW w:w="187" w:type="pct"/>
            <w:vMerge/>
            <w:tcBorders>
              <w:left w:val="single" w:sz="12" w:space="0" w:color="auto"/>
              <w:bottom w:val="single" w:sz="6" w:space="0" w:color="auto"/>
              <w:right w:val="single" w:sz="6" w:space="0" w:color="auto"/>
            </w:tcBorders>
            <w:shd w:val="solid" w:color="CCCCFF" w:fill="auto"/>
          </w:tcPr>
          <w:p w14:paraId="316C2479" w14:textId="77777777" w:rsidR="008601BD" w:rsidRPr="008601BD" w:rsidRDefault="008601BD" w:rsidP="00032BA1">
            <w:pPr>
              <w:autoSpaceDE w:val="0"/>
              <w:autoSpaceDN w:val="0"/>
              <w:adjustRightInd w:val="0"/>
              <w:jc w:val="center"/>
              <w:rPr>
                <w:rFonts w:ascii="Calibri" w:hAnsi="Calibri" w:cs="Calibri"/>
                <w:color w:val="000000"/>
                <w:sz w:val="22"/>
                <w:lang w:eastAsia="en-GB"/>
              </w:rPr>
            </w:pPr>
          </w:p>
        </w:tc>
        <w:tc>
          <w:tcPr>
            <w:tcW w:w="1684" w:type="pct"/>
            <w:vMerge/>
            <w:tcBorders>
              <w:left w:val="single" w:sz="6" w:space="0" w:color="auto"/>
              <w:bottom w:val="single" w:sz="6" w:space="0" w:color="auto"/>
              <w:right w:val="single" w:sz="6" w:space="0" w:color="auto"/>
            </w:tcBorders>
          </w:tcPr>
          <w:p w14:paraId="1CC003AA" w14:textId="77777777" w:rsidR="008601BD" w:rsidRPr="008601BD" w:rsidRDefault="008601BD" w:rsidP="00032BA1">
            <w:pPr>
              <w:autoSpaceDE w:val="0"/>
              <w:autoSpaceDN w:val="0"/>
              <w:adjustRightInd w:val="0"/>
              <w:jc w:val="left"/>
              <w:rPr>
                <w:rFonts w:ascii="Calibri" w:hAnsi="Calibri" w:cs="Calibri"/>
                <w:color w:val="000000"/>
                <w:sz w:val="22"/>
                <w:lang w:eastAsia="en-GB"/>
              </w:rPr>
            </w:pPr>
          </w:p>
        </w:tc>
        <w:tc>
          <w:tcPr>
            <w:tcW w:w="3129" w:type="pct"/>
            <w:tcBorders>
              <w:top w:val="single" w:sz="6" w:space="0" w:color="auto"/>
              <w:left w:val="single" w:sz="6" w:space="0" w:color="auto"/>
              <w:bottom w:val="single" w:sz="6" w:space="0" w:color="auto"/>
              <w:right w:val="single" w:sz="6" w:space="0" w:color="auto"/>
            </w:tcBorders>
          </w:tcPr>
          <w:p w14:paraId="0D5942BD" w14:textId="77777777" w:rsidR="008601BD" w:rsidRPr="008601BD" w:rsidRDefault="008601BD" w:rsidP="00032BA1">
            <w:pPr>
              <w:autoSpaceDE w:val="0"/>
              <w:autoSpaceDN w:val="0"/>
              <w:adjustRightInd w:val="0"/>
              <w:jc w:val="left"/>
              <w:rPr>
                <w:rFonts w:ascii="Calibri" w:hAnsi="Calibri" w:cs="Calibri"/>
                <w:color w:val="000000"/>
                <w:sz w:val="22"/>
                <w:lang w:eastAsia="en-GB"/>
              </w:rPr>
            </w:pPr>
            <w:r w:rsidRPr="008601BD">
              <w:rPr>
                <w:rFonts w:ascii="Calibri" w:hAnsi="Calibri" w:cs="Calibri"/>
                <w:color w:val="000000"/>
                <w:sz w:val="22"/>
                <w:lang w:eastAsia="en-GB"/>
              </w:rPr>
              <w:t>I receive an email alert to notify me that my bank details have been updated.</w:t>
            </w:r>
          </w:p>
        </w:tc>
      </w:tr>
      <w:tr w:rsidR="008601BD" w:rsidRPr="008601BD" w14:paraId="5B17C7DD" w14:textId="77777777" w:rsidTr="00032BA1">
        <w:trPr>
          <w:trHeight w:val="624"/>
        </w:trPr>
        <w:tc>
          <w:tcPr>
            <w:tcW w:w="187" w:type="pct"/>
            <w:tcBorders>
              <w:top w:val="single" w:sz="6" w:space="0" w:color="auto"/>
              <w:left w:val="single" w:sz="12" w:space="0" w:color="auto"/>
              <w:bottom w:val="single" w:sz="6" w:space="0" w:color="auto"/>
              <w:right w:val="single" w:sz="6" w:space="0" w:color="auto"/>
            </w:tcBorders>
            <w:shd w:val="solid" w:color="CCCCFF" w:fill="auto"/>
          </w:tcPr>
          <w:p w14:paraId="2F8F262C" w14:textId="77777777" w:rsidR="008601BD" w:rsidRPr="008601BD" w:rsidRDefault="008601BD" w:rsidP="00032BA1">
            <w:pPr>
              <w:autoSpaceDE w:val="0"/>
              <w:autoSpaceDN w:val="0"/>
              <w:adjustRightInd w:val="0"/>
              <w:jc w:val="center"/>
              <w:rPr>
                <w:rFonts w:ascii="Calibri" w:hAnsi="Calibri" w:cs="Calibri"/>
                <w:color w:val="000000"/>
                <w:sz w:val="22"/>
                <w:lang w:eastAsia="en-GB"/>
              </w:rPr>
            </w:pPr>
            <w:r w:rsidRPr="008601BD">
              <w:rPr>
                <w:rFonts w:ascii="Calibri" w:hAnsi="Calibri" w:cs="Calibri"/>
                <w:color w:val="000000"/>
                <w:sz w:val="22"/>
                <w:lang w:eastAsia="en-GB"/>
              </w:rPr>
              <w:lastRenderedPageBreak/>
              <w:t>7</w:t>
            </w:r>
          </w:p>
        </w:tc>
        <w:tc>
          <w:tcPr>
            <w:tcW w:w="1684" w:type="pct"/>
            <w:tcBorders>
              <w:top w:val="single" w:sz="6" w:space="0" w:color="auto"/>
              <w:left w:val="single" w:sz="6" w:space="0" w:color="auto"/>
              <w:bottom w:val="single" w:sz="6" w:space="0" w:color="auto"/>
              <w:right w:val="single" w:sz="6" w:space="0" w:color="auto"/>
            </w:tcBorders>
          </w:tcPr>
          <w:p w14:paraId="21B82CB8" w14:textId="77777777" w:rsidR="008601BD" w:rsidRPr="008601BD" w:rsidRDefault="008601BD" w:rsidP="00032BA1">
            <w:pPr>
              <w:autoSpaceDE w:val="0"/>
              <w:autoSpaceDN w:val="0"/>
              <w:adjustRightInd w:val="0"/>
              <w:jc w:val="left"/>
              <w:rPr>
                <w:rFonts w:ascii="Calibri" w:hAnsi="Calibri" w:cs="Calibri"/>
                <w:color w:val="000000"/>
                <w:sz w:val="22"/>
                <w:lang w:eastAsia="en-GB"/>
              </w:rPr>
            </w:pPr>
            <w:r w:rsidRPr="008601BD">
              <w:rPr>
                <w:rFonts w:ascii="Calibri" w:hAnsi="Calibri" w:cs="Calibri"/>
                <w:color w:val="000000"/>
                <w:sz w:val="22"/>
                <w:lang w:eastAsia="en-GB"/>
              </w:rPr>
              <w:t>I have the opportunity to go on a 1 year secondment to another Government Department.  I want to initiate the secondment process.</w:t>
            </w:r>
          </w:p>
        </w:tc>
        <w:tc>
          <w:tcPr>
            <w:tcW w:w="3129" w:type="pct"/>
            <w:tcBorders>
              <w:top w:val="single" w:sz="6" w:space="0" w:color="auto"/>
              <w:left w:val="single" w:sz="6" w:space="0" w:color="auto"/>
              <w:bottom w:val="single" w:sz="6" w:space="0" w:color="auto"/>
              <w:right w:val="single" w:sz="6" w:space="0" w:color="auto"/>
            </w:tcBorders>
          </w:tcPr>
          <w:p w14:paraId="3198544E" w14:textId="77777777" w:rsidR="008601BD" w:rsidRPr="008601BD" w:rsidRDefault="008601BD" w:rsidP="00032BA1">
            <w:pPr>
              <w:autoSpaceDE w:val="0"/>
              <w:autoSpaceDN w:val="0"/>
              <w:adjustRightInd w:val="0"/>
              <w:jc w:val="left"/>
              <w:rPr>
                <w:rFonts w:ascii="Calibri" w:hAnsi="Calibri" w:cs="Calibri"/>
                <w:color w:val="000000"/>
                <w:sz w:val="22"/>
                <w:lang w:eastAsia="en-GB"/>
              </w:rPr>
            </w:pPr>
            <w:r w:rsidRPr="008601BD">
              <w:rPr>
                <w:rFonts w:ascii="Calibri" w:hAnsi="Calibri" w:cs="Calibri"/>
                <w:color w:val="000000"/>
                <w:sz w:val="22"/>
                <w:lang w:eastAsia="en-GB"/>
              </w:rPr>
              <w:t xml:space="preserve">I go on-line and complete an electronic form with the key information needed to initiate the secondment process. This allows me to attach supporting electronic evidence to support the secondment case. </w:t>
            </w:r>
          </w:p>
          <w:p w14:paraId="3BE6F66C" w14:textId="77777777" w:rsidR="008601BD" w:rsidRPr="008601BD" w:rsidRDefault="008601BD" w:rsidP="00032BA1">
            <w:pPr>
              <w:autoSpaceDE w:val="0"/>
              <w:autoSpaceDN w:val="0"/>
              <w:adjustRightInd w:val="0"/>
              <w:jc w:val="left"/>
              <w:rPr>
                <w:rFonts w:ascii="Calibri" w:hAnsi="Calibri" w:cs="Calibri"/>
                <w:color w:val="000000"/>
                <w:sz w:val="22"/>
                <w:lang w:eastAsia="en-GB"/>
              </w:rPr>
            </w:pPr>
            <w:r w:rsidRPr="008601BD">
              <w:rPr>
                <w:rFonts w:ascii="Calibri" w:hAnsi="Calibri" w:cs="Calibri"/>
                <w:color w:val="000000"/>
                <w:sz w:val="22"/>
                <w:lang w:eastAsia="en-GB"/>
              </w:rPr>
              <w:t>This form is then automatically routed to the head of the department for review and approval. Once this happens it is routed on to the HR internal team for final approval.  The HR approval triggers a workflow to the internal finance team to notify them of the action to bill the receiving Government department for the secondees salary costs.  At any stage I can go into the system and see where my form has reached in the workflow process.</w:t>
            </w:r>
          </w:p>
          <w:p w14:paraId="26886F05" w14:textId="77777777" w:rsidR="008601BD" w:rsidRPr="008601BD" w:rsidRDefault="008601BD" w:rsidP="00032BA1">
            <w:pPr>
              <w:autoSpaceDE w:val="0"/>
              <w:autoSpaceDN w:val="0"/>
              <w:adjustRightInd w:val="0"/>
              <w:jc w:val="left"/>
              <w:rPr>
                <w:rFonts w:ascii="Calibri" w:hAnsi="Calibri" w:cs="Calibri"/>
                <w:color w:val="000000"/>
                <w:sz w:val="22"/>
                <w:lang w:eastAsia="en-GB"/>
              </w:rPr>
            </w:pPr>
            <w:r w:rsidRPr="008601BD">
              <w:rPr>
                <w:rFonts w:ascii="Calibri" w:hAnsi="Calibri" w:cs="Calibri"/>
                <w:color w:val="000000"/>
                <w:sz w:val="22"/>
                <w:lang w:eastAsia="en-GB"/>
              </w:rPr>
              <w:t>I remain on the Department’s HR and payroll system. Electronic alerts are sent to me and my line manager as my secondment end date gets closer. My line manager is alerted to the on-boarding process that should be followed.</w:t>
            </w:r>
          </w:p>
        </w:tc>
      </w:tr>
      <w:tr w:rsidR="008601BD" w:rsidRPr="008601BD" w14:paraId="6A5B1979" w14:textId="77777777" w:rsidTr="00032BA1">
        <w:trPr>
          <w:trHeight w:val="624"/>
        </w:trPr>
        <w:tc>
          <w:tcPr>
            <w:tcW w:w="187" w:type="pct"/>
            <w:tcBorders>
              <w:top w:val="single" w:sz="6" w:space="0" w:color="auto"/>
              <w:left w:val="single" w:sz="12" w:space="0" w:color="auto"/>
              <w:bottom w:val="single" w:sz="6" w:space="0" w:color="auto"/>
              <w:right w:val="single" w:sz="6" w:space="0" w:color="auto"/>
            </w:tcBorders>
            <w:shd w:val="solid" w:color="CCCCFF" w:fill="auto"/>
          </w:tcPr>
          <w:p w14:paraId="3A5B5A34" w14:textId="77777777" w:rsidR="008601BD" w:rsidRPr="008601BD" w:rsidRDefault="008601BD" w:rsidP="00032BA1">
            <w:pPr>
              <w:autoSpaceDE w:val="0"/>
              <w:autoSpaceDN w:val="0"/>
              <w:adjustRightInd w:val="0"/>
              <w:jc w:val="center"/>
              <w:rPr>
                <w:rFonts w:ascii="Calibri" w:hAnsi="Calibri" w:cs="Calibri"/>
                <w:color w:val="000000"/>
                <w:sz w:val="22"/>
                <w:lang w:eastAsia="en-GB"/>
              </w:rPr>
            </w:pPr>
            <w:r w:rsidRPr="008601BD">
              <w:rPr>
                <w:rFonts w:ascii="Calibri" w:hAnsi="Calibri" w:cs="Calibri"/>
                <w:color w:val="000000"/>
                <w:sz w:val="22"/>
                <w:lang w:eastAsia="en-GB"/>
              </w:rPr>
              <w:t>8</w:t>
            </w:r>
          </w:p>
        </w:tc>
        <w:tc>
          <w:tcPr>
            <w:tcW w:w="1684" w:type="pct"/>
            <w:tcBorders>
              <w:top w:val="single" w:sz="6" w:space="0" w:color="auto"/>
              <w:left w:val="single" w:sz="6" w:space="0" w:color="auto"/>
              <w:bottom w:val="single" w:sz="6" w:space="0" w:color="auto"/>
              <w:right w:val="single" w:sz="6" w:space="0" w:color="auto"/>
            </w:tcBorders>
          </w:tcPr>
          <w:p w14:paraId="5DA04C77" w14:textId="77777777" w:rsidR="008601BD" w:rsidRPr="008601BD" w:rsidRDefault="008601BD" w:rsidP="00032BA1">
            <w:pPr>
              <w:autoSpaceDE w:val="0"/>
              <w:autoSpaceDN w:val="0"/>
              <w:adjustRightInd w:val="0"/>
              <w:jc w:val="left"/>
              <w:rPr>
                <w:rFonts w:ascii="Calibri" w:hAnsi="Calibri" w:cs="Calibri"/>
                <w:color w:val="000000"/>
                <w:sz w:val="22"/>
                <w:lang w:eastAsia="en-GB"/>
              </w:rPr>
            </w:pPr>
            <w:r w:rsidRPr="008601BD">
              <w:rPr>
                <w:rFonts w:ascii="Calibri" w:hAnsi="Calibri" w:cs="Calibri"/>
                <w:color w:val="000000"/>
                <w:sz w:val="22"/>
                <w:lang w:eastAsia="en-GB"/>
              </w:rPr>
              <w:t xml:space="preserve">I have been on a business trip to the DH Leeds office (Quarry House) from my base in London.  I need to claim travel and hotel costs.     </w:t>
            </w:r>
          </w:p>
        </w:tc>
        <w:tc>
          <w:tcPr>
            <w:tcW w:w="3129" w:type="pct"/>
            <w:tcBorders>
              <w:top w:val="single" w:sz="6" w:space="0" w:color="auto"/>
              <w:left w:val="single" w:sz="6" w:space="0" w:color="auto"/>
              <w:bottom w:val="single" w:sz="6" w:space="0" w:color="auto"/>
              <w:right w:val="single" w:sz="6" w:space="0" w:color="auto"/>
            </w:tcBorders>
          </w:tcPr>
          <w:p w14:paraId="69A24752" w14:textId="4FAFD0E4" w:rsidR="008601BD" w:rsidRPr="008601BD" w:rsidRDefault="008601BD" w:rsidP="00032BA1">
            <w:pPr>
              <w:autoSpaceDE w:val="0"/>
              <w:autoSpaceDN w:val="0"/>
              <w:adjustRightInd w:val="0"/>
              <w:jc w:val="left"/>
              <w:rPr>
                <w:rFonts w:ascii="Calibri" w:hAnsi="Calibri" w:cs="Calibri"/>
                <w:iCs/>
                <w:sz w:val="22"/>
                <w:lang w:eastAsia="en-GB"/>
              </w:rPr>
            </w:pPr>
            <w:r w:rsidRPr="008601BD">
              <w:rPr>
                <w:rFonts w:ascii="Calibri" w:hAnsi="Calibri" w:cs="Calibri"/>
                <w:color w:val="000000"/>
                <w:sz w:val="22"/>
                <w:lang w:eastAsia="en-GB"/>
              </w:rPr>
              <w:t xml:space="preserve">I go on-line and enter the expenses I have incurred.  The system defaults to my cost centre.  I try to claim one item and the system informs me that this is above the policy limit and prevents me claiming everything above the limit. I can access the expense policy to double check and then attach a note to my manager explaining why my expense </w:t>
            </w:r>
            <w:r>
              <w:rPr>
                <w:rFonts w:ascii="Calibri" w:hAnsi="Calibri" w:cs="Calibri"/>
                <w:color w:val="000000"/>
                <w:sz w:val="22"/>
                <w:lang w:eastAsia="en-GB"/>
              </w:rPr>
              <w:t xml:space="preserve">claim </w:t>
            </w:r>
            <w:r w:rsidRPr="008601BD">
              <w:rPr>
                <w:rFonts w:ascii="Calibri" w:hAnsi="Calibri" w:cs="Calibri"/>
                <w:color w:val="000000"/>
                <w:sz w:val="22"/>
                <w:lang w:eastAsia="en-GB"/>
              </w:rPr>
              <w:t>exceeds the limit.  I submit my claim uploading receipts as needed as supporting evidence.</w:t>
            </w:r>
            <w:r w:rsidRPr="008601BD">
              <w:rPr>
                <w:rFonts w:ascii="Calibri" w:hAnsi="Calibri" w:cs="Calibri"/>
                <w:iCs/>
                <w:color w:val="000000"/>
                <w:sz w:val="22"/>
                <w:lang w:eastAsia="en-GB"/>
              </w:rPr>
              <w:t xml:space="preserve"> </w:t>
            </w:r>
            <w:r w:rsidRPr="008601BD">
              <w:rPr>
                <w:rFonts w:ascii="Calibri" w:hAnsi="Calibri" w:cs="Calibri"/>
                <w:color w:val="000000"/>
                <w:sz w:val="22"/>
                <w:lang w:eastAsia="en-GB"/>
              </w:rPr>
              <w:t xml:space="preserve">The system allows my manager to approve or decline and send the item back to me.  When I’ve made the adjustments, my manager approves the claim and </w:t>
            </w:r>
            <w:r w:rsidRPr="008601BD">
              <w:rPr>
                <w:rFonts w:ascii="Calibri" w:hAnsi="Calibri" w:cs="Calibri"/>
                <w:iCs/>
                <w:sz w:val="22"/>
                <w:lang w:eastAsia="en-GB"/>
              </w:rPr>
              <w:t>it flows through to Payroll for payment and the costs are automatically reflected against my nominated Cost Centre.</w:t>
            </w:r>
          </w:p>
          <w:p w14:paraId="119709AE" w14:textId="77777777" w:rsidR="008601BD" w:rsidRPr="008601BD" w:rsidRDefault="008601BD" w:rsidP="00032BA1">
            <w:pPr>
              <w:autoSpaceDE w:val="0"/>
              <w:autoSpaceDN w:val="0"/>
              <w:adjustRightInd w:val="0"/>
              <w:jc w:val="left"/>
              <w:rPr>
                <w:rFonts w:ascii="Calibri" w:hAnsi="Calibri" w:cs="Calibri"/>
                <w:i/>
                <w:iCs/>
                <w:color w:val="000000"/>
                <w:sz w:val="22"/>
                <w:lang w:eastAsia="en-GB"/>
              </w:rPr>
            </w:pPr>
            <w:r w:rsidRPr="008601BD">
              <w:rPr>
                <w:rFonts w:ascii="Calibri" w:hAnsi="Calibri" w:cs="Calibri"/>
                <w:iCs/>
                <w:sz w:val="22"/>
                <w:lang w:eastAsia="en-GB"/>
              </w:rPr>
              <w:t>I see my expenses refunded in my pay.</w:t>
            </w:r>
          </w:p>
        </w:tc>
      </w:tr>
      <w:tr w:rsidR="008601BD" w:rsidRPr="008601BD" w14:paraId="5B5B1DBA" w14:textId="77777777" w:rsidTr="00032BA1">
        <w:trPr>
          <w:trHeight w:val="624"/>
        </w:trPr>
        <w:tc>
          <w:tcPr>
            <w:tcW w:w="187" w:type="pct"/>
            <w:tcBorders>
              <w:top w:val="single" w:sz="6" w:space="0" w:color="auto"/>
              <w:left w:val="single" w:sz="12" w:space="0" w:color="auto"/>
              <w:bottom w:val="single" w:sz="6" w:space="0" w:color="auto"/>
              <w:right w:val="single" w:sz="6" w:space="0" w:color="auto"/>
            </w:tcBorders>
            <w:shd w:val="solid" w:color="CCCCFF" w:fill="auto"/>
          </w:tcPr>
          <w:p w14:paraId="43ED18D0" w14:textId="77777777" w:rsidR="008601BD" w:rsidRPr="008601BD" w:rsidRDefault="008601BD" w:rsidP="00032BA1">
            <w:pPr>
              <w:autoSpaceDE w:val="0"/>
              <w:autoSpaceDN w:val="0"/>
              <w:adjustRightInd w:val="0"/>
              <w:jc w:val="center"/>
              <w:rPr>
                <w:rFonts w:ascii="Calibri" w:hAnsi="Calibri" w:cs="Calibri"/>
                <w:color w:val="000000"/>
                <w:sz w:val="22"/>
                <w:lang w:eastAsia="en-GB"/>
              </w:rPr>
            </w:pPr>
            <w:r w:rsidRPr="008601BD">
              <w:rPr>
                <w:rFonts w:ascii="Calibri" w:hAnsi="Calibri" w:cs="Calibri"/>
                <w:color w:val="000000"/>
                <w:sz w:val="22"/>
                <w:lang w:eastAsia="en-GB"/>
              </w:rPr>
              <w:t>9</w:t>
            </w:r>
          </w:p>
        </w:tc>
        <w:tc>
          <w:tcPr>
            <w:tcW w:w="1684" w:type="pct"/>
            <w:tcBorders>
              <w:top w:val="single" w:sz="6" w:space="0" w:color="auto"/>
              <w:left w:val="single" w:sz="6" w:space="0" w:color="auto"/>
              <w:bottom w:val="single" w:sz="6" w:space="0" w:color="auto"/>
              <w:right w:val="single" w:sz="6" w:space="0" w:color="auto"/>
            </w:tcBorders>
          </w:tcPr>
          <w:p w14:paraId="79DDC5F1" w14:textId="77777777" w:rsidR="008601BD" w:rsidRPr="008601BD" w:rsidRDefault="008601BD" w:rsidP="00032BA1">
            <w:pPr>
              <w:autoSpaceDE w:val="0"/>
              <w:autoSpaceDN w:val="0"/>
              <w:adjustRightInd w:val="0"/>
              <w:jc w:val="left"/>
              <w:rPr>
                <w:rFonts w:ascii="Calibri" w:hAnsi="Calibri" w:cs="Calibri"/>
                <w:color w:val="000000"/>
                <w:sz w:val="22"/>
                <w:lang w:eastAsia="en-GB"/>
              </w:rPr>
            </w:pPr>
            <w:r w:rsidRPr="008601BD">
              <w:rPr>
                <w:rFonts w:ascii="Calibri" w:hAnsi="Calibri" w:cs="Calibri"/>
                <w:color w:val="000000"/>
                <w:sz w:val="22"/>
                <w:lang w:eastAsia="en-GB"/>
              </w:rPr>
              <w:t>I’ve agreed with my manager a change in my working arrangements, from full time to 4 days a week on a permanent basis. I want to initiate the internal process as my manager has agreed this arrangement can start in 2 months time.</w:t>
            </w:r>
          </w:p>
        </w:tc>
        <w:tc>
          <w:tcPr>
            <w:tcW w:w="3129" w:type="pct"/>
            <w:tcBorders>
              <w:top w:val="single" w:sz="6" w:space="0" w:color="auto"/>
              <w:left w:val="single" w:sz="6" w:space="0" w:color="auto"/>
              <w:bottom w:val="single" w:sz="6" w:space="0" w:color="auto"/>
              <w:right w:val="single" w:sz="6" w:space="0" w:color="auto"/>
            </w:tcBorders>
          </w:tcPr>
          <w:p w14:paraId="4BFF9B59" w14:textId="77777777" w:rsidR="008601BD" w:rsidRPr="008601BD" w:rsidRDefault="008601BD" w:rsidP="00032BA1">
            <w:pPr>
              <w:autoSpaceDE w:val="0"/>
              <w:autoSpaceDN w:val="0"/>
              <w:adjustRightInd w:val="0"/>
              <w:jc w:val="left"/>
              <w:rPr>
                <w:rFonts w:ascii="Calibri" w:hAnsi="Calibri" w:cs="Calibri"/>
                <w:color w:val="000000"/>
                <w:sz w:val="22"/>
                <w:lang w:eastAsia="en-GB"/>
              </w:rPr>
            </w:pPr>
            <w:r w:rsidRPr="008601BD">
              <w:rPr>
                <w:rFonts w:ascii="Calibri" w:hAnsi="Calibri" w:cs="Calibri"/>
                <w:color w:val="000000"/>
                <w:sz w:val="22"/>
                <w:lang w:eastAsia="en-GB"/>
              </w:rPr>
              <w:t xml:space="preserve">I go on-line and get directed to the electronic form I need to complete.  This asks me for some key information which I fill out. I submit the form electronically. After a few days I check the process and see that it hasn’t yet been processed.  A few days later I get an alert to say the form has been processed. Later I get an email with my amended contract showing my new gross salary and holiday entitlement. I also get a formal notification of the start date of my part time working arrangement.  A month later I check my salary on-line and see that the right reduced salary has been paid. </w:t>
            </w:r>
          </w:p>
          <w:p w14:paraId="27F77548" w14:textId="77777777" w:rsidR="008601BD" w:rsidRPr="008601BD" w:rsidRDefault="008601BD" w:rsidP="00032BA1">
            <w:pPr>
              <w:autoSpaceDE w:val="0"/>
              <w:autoSpaceDN w:val="0"/>
              <w:adjustRightInd w:val="0"/>
              <w:jc w:val="left"/>
              <w:rPr>
                <w:rFonts w:ascii="Calibri" w:hAnsi="Calibri" w:cs="Calibri"/>
                <w:color w:val="000000"/>
                <w:sz w:val="22"/>
                <w:lang w:eastAsia="en-GB"/>
              </w:rPr>
            </w:pPr>
            <w:r w:rsidRPr="008601BD">
              <w:rPr>
                <w:rFonts w:ascii="Calibri" w:hAnsi="Calibri" w:cs="Calibri"/>
                <w:color w:val="000000"/>
                <w:sz w:val="22"/>
                <w:lang w:eastAsia="en-GB"/>
              </w:rPr>
              <w:t xml:space="preserve">My line manager goes on-line a month into my new working arrangements. She checks her </w:t>
            </w:r>
            <w:r w:rsidRPr="008601BD">
              <w:rPr>
                <w:rFonts w:ascii="Calibri" w:hAnsi="Calibri" w:cs="Calibri"/>
                <w:color w:val="000000"/>
                <w:sz w:val="22"/>
                <w:lang w:eastAsia="en-GB"/>
              </w:rPr>
              <w:lastRenderedPageBreak/>
              <w:t xml:space="preserve">budget position versus actual costs. See drills through to the transactions and sees that the difference in actuals from last month is because of my reduced salary cost. </w:t>
            </w:r>
          </w:p>
        </w:tc>
      </w:tr>
    </w:tbl>
    <w:p w14:paraId="519048DA" w14:textId="77777777" w:rsidR="008601BD" w:rsidRDefault="008601BD" w:rsidP="008601BD">
      <w:pPr>
        <w:pStyle w:val="NewSSPAnnexheading2"/>
        <w:numPr>
          <w:ilvl w:val="0"/>
          <w:numId w:val="0"/>
        </w:numPr>
      </w:pPr>
    </w:p>
    <w:p w14:paraId="2747BCB2" w14:textId="77777777" w:rsidR="008601BD" w:rsidRDefault="008601BD" w:rsidP="008601BD">
      <w:pPr>
        <w:pStyle w:val="NewSSPAnnexheading2"/>
      </w:pPr>
      <w:bookmarkStart w:id="131" w:name="_Toc442368087"/>
      <w:r w:rsidRPr="00E76228">
        <w:t>User experience – senior DH leadership level</w:t>
      </w:r>
      <w:bookmarkEnd w:id="131"/>
    </w:p>
    <w:p w14:paraId="061EC8EB" w14:textId="77777777" w:rsidR="008601BD" w:rsidRPr="00E76228" w:rsidRDefault="008601BD" w:rsidP="008601BD">
      <w:pPr>
        <w:pStyle w:val="NewSSPAnnexheading2"/>
        <w:numPr>
          <w:ilvl w:val="0"/>
          <w:numId w:val="0"/>
        </w:numPr>
      </w:pPr>
    </w:p>
    <w:tbl>
      <w:tblPr>
        <w:tblW w:w="5000" w:type="pct"/>
        <w:tblLayout w:type="fixed"/>
        <w:tblLook w:val="0000" w:firstRow="0" w:lastRow="0" w:firstColumn="0" w:lastColumn="0" w:noHBand="0" w:noVBand="0"/>
      </w:tblPr>
      <w:tblGrid>
        <w:gridCol w:w="535"/>
        <w:gridCol w:w="4818"/>
        <w:gridCol w:w="8952"/>
      </w:tblGrid>
      <w:tr w:rsidR="008601BD" w:rsidRPr="008601BD" w14:paraId="5E6461C8" w14:textId="77777777" w:rsidTr="00032BA1">
        <w:trPr>
          <w:trHeight w:val="220"/>
        </w:trPr>
        <w:tc>
          <w:tcPr>
            <w:tcW w:w="187" w:type="pct"/>
            <w:tcBorders>
              <w:top w:val="single" w:sz="6" w:space="0" w:color="auto"/>
              <w:left w:val="single" w:sz="12" w:space="0" w:color="auto"/>
              <w:bottom w:val="single" w:sz="6" w:space="0" w:color="auto"/>
              <w:right w:val="single" w:sz="6" w:space="0" w:color="auto"/>
            </w:tcBorders>
            <w:shd w:val="solid" w:color="CCCCFF" w:fill="auto"/>
          </w:tcPr>
          <w:p w14:paraId="660E8116" w14:textId="77777777" w:rsidR="008601BD" w:rsidRPr="008601BD" w:rsidRDefault="008601BD" w:rsidP="00032BA1">
            <w:pPr>
              <w:autoSpaceDE w:val="0"/>
              <w:autoSpaceDN w:val="0"/>
              <w:adjustRightInd w:val="0"/>
              <w:jc w:val="center"/>
              <w:rPr>
                <w:rFonts w:ascii="Calibri" w:hAnsi="Calibri" w:cs="Calibri"/>
                <w:color w:val="000000"/>
                <w:sz w:val="22"/>
                <w:lang w:eastAsia="en-GB"/>
              </w:rPr>
            </w:pPr>
          </w:p>
        </w:tc>
        <w:tc>
          <w:tcPr>
            <w:tcW w:w="1684" w:type="pct"/>
            <w:tcBorders>
              <w:top w:val="single" w:sz="6" w:space="0" w:color="auto"/>
              <w:left w:val="single" w:sz="6" w:space="0" w:color="auto"/>
              <w:bottom w:val="single" w:sz="6" w:space="0" w:color="auto"/>
              <w:right w:val="single" w:sz="6" w:space="0" w:color="auto"/>
            </w:tcBorders>
            <w:shd w:val="solid" w:color="333399" w:fill="auto"/>
          </w:tcPr>
          <w:p w14:paraId="557B1F27" w14:textId="77777777" w:rsidR="008601BD" w:rsidRPr="008601BD" w:rsidRDefault="008601BD" w:rsidP="00032BA1">
            <w:pPr>
              <w:autoSpaceDE w:val="0"/>
              <w:autoSpaceDN w:val="0"/>
              <w:adjustRightInd w:val="0"/>
              <w:jc w:val="left"/>
              <w:rPr>
                <w:rFonts w:ascii="Calibri" w:hAnsi="Calibri" w:cs="Calibri"/>
                <w:b/>
                <w:color w:val="FFFFFF" w:themeColor="background1"/>
                <w:sz w:val="22"/>
                <w:lang w:eastAsia="en-GB"/>
              </w:rPr>
            </w:pPr>
            <w:r w:rsidRPr="008601BD">
              <w:rPr>
                <w:rFonts w:ascii="Calibri" w:hAnsi="Calibri" w:cs="Calibri"/>
                <w:b/>
                <w:color w:val="FFFFFF" w:themeColor="background1"/>
                <w:sz w:val="22"/>
                <w:lang w:eastAsia="en-GB"/>
              </w:rPr>
              <w:t>Business Activity</w:t>
            </w:r>
          </w:p>
        </w:tc>
        <w:tc>
          <w:tcPr>
            <w:tcW w:w="3129" w:type="pct"/>
            <w:tcBorders>
              <w:top w:val="single" w:sz="6" w:space="0" w:color="auto"/>
              <w:left w:val="single" w:sz="6" w:space="0" w:color="auto"/>
              <w:bottom w:val="single" w:sz="6" w:space="0" w:color="auto"/>
              <w:right w:val="single" w:sz="6" w:space="0" w:color="auto"/>
            </w:tcBorders>
            <w:shd w:val="solid" w:color="333399" w:fill="auto"/>
          </w:tcPr>
          <w:p w14:paraId="6F67062A" w14:textId="77777777" w:rsidR="008601BD" w:rsidRPr="008601BD" w:rsidRDefault="008601BD" w:rsidP="00032BA1">
            <w:pPr>
              <w:autoSpaceDE w:val="0"/>
              <w:autoSpaceDN w:val="0"/>
              <w:adjustRightInd w:val="0"/>
              <w:jc w:val="left"/>
              <w:rPr>
                <w:rFonts w:ascii="Calibri" w:hAnsi="Calibri" w:cs="Calibri"/>
                <w:b/>
                <w:color w:val="FFFFFF" w:themeColor="background1"/>
                <w:sz w:val="22"/>
                <w:lang w:eastAsia="en-GB"/>
              </w:rPr>
            </w:pPr>
            <w:r w:rsidRPr="008601BD">
              <w:rPr>
                <w:rFonts w:ascii="Calibri" w:hAnsi="Calibri" w:cs="Calibri"/>
                <w:b/>
                <w:color w:val="FFFFFF" w:themeColor="background1"/>
                <w:sz w:val="22"/>
                <w:lang w:eastAsia="en-GB"/>
              </w:rPr>
              <w:t>User Experience</w:t>
            </w:r>
          </w:p>
        </w:tc>
      </w:tr>
      <w:tr w:rsidR="008601BD" w:rsidRPr="008601BD" w14:paraId="034FA0B6" w14:textId="77777777" w:rsidTr="00032BA1">
        <w:trPr>
          <w:trHeight w:val="936"/>
        </w:trPr>
        <w:tc>
          <w:tcPr>
            <w:tcW w:w="187" w:type="pct"/>
            <w:tcBorders>
              <w:top w:val="single" w:sz="6" w:space="0" w:color="auto"/>
              <w:left w:val="single" w:sz="12" w:space="0" w:color="auto"/>
              <w:bottom w:val="single" w:sz="6" w:space="0" w:color="auto"/>
              <w:right w:val="single" w:sz="6" w:space="0" w:color="auto"/>
            </w:tcBorders>
            <w:shd w:val="solid" w:color="CCCCFF" w:fill="auto"/>
          </w:tcPr>
          <w:p w14:paraId="4C081E7B" w14:textId="77777777" w:rsidR="008601BD" w:rsidRPr="008601BD" w:rsidRDefault="008601BD" w:rsidP="00032BA1">
            <w:pPr>
              <w:autoSpaceDE w:val="0"/>
              <w:autoSpaceDN w:val="0"/>
              <w:adjustRightInd w:val="0"/>
              <w:jc w:val="center"/>
              <w:rPr>
                <w:rFonts w:ascii="Calibri" w:hAnsi="Calibri" w:cs="Calibri"/>
                <w:color w:val="000000"/>
                <w:sz w:val="22"/>
                <w:lang w:eastAsia="en-GB"/>
              </w:rPr>
            </w:pPr>
            <w:r w:rsidRPr="008601BD">
              <w:rPr>
                <w:rFonts w:ascii="Calibri" w:hAnsi="Calibri" w:cs="Calibri"/>
                <w:color w:val="000000"/>
                <w:sz w:val="22"/>
                <w:lang w:eastAsia="en-GB"/>
              </w:rPr>
              <w:t>10</w:t>
            </w:r>
          </w:p>
        </w:tc>
        <w:tc>
          <w:tcPr>
            <w:tcW w:w="1684" w:type="pct"/>
            <w:tcBorders>
              <w:top w:val="single" w:sz="6" w:space="0" w:color="auto"/>
              <w:left w:val="single" w:sz="6" w:space="0" w:color="auto"/>
              <w:bottom w:val="single" w:sz="6" w:space="0" w:color="auto"/>
              <w:right w:val="single" w:sz="6" w:space="0" w:color="auto"/>
            </w:tcBorders>
          </w:tcPr>
          <w:p w14:paraId="6E8632F1" w14:textId="77777777" w:rsidR="008601BD" w:rsidRPr="008601BD" w:rsidRDefault="008601BD" w:rsidP="00032BA1">
            <w:pPr>
              <w:autoSpaceDE w:val="0"/>
              <w:autoSpaceDN w:val="0"/>
              <w:adjustRightInd w:val="0"/>
              <w:jc w:val="left"/>
              <w:rPr>
                <w:rFonts w:ascii="Calibri" w:hAnsi="Calibri" w:cs="Calibri"/>
                <w:color w:val="000000"/>
                <w:sz w:val="22"/>
                <w:lang w:eastAsia="en-GB"/>
              </w:rPr>
            </w:pPr>
            <w:r w:rsidRPr="008601BD">
              <w:rPr>
                <w:rFonts w:ascii="Calibri" w:hAnsi="Calibri" w:cs="Calibri"/>
                <w:color w:val="000000"/>
                <w:sz w:val="22"/>
                <w:lang w:eastAsia="en-GB"/>
              </w:rPr>
              <w:t xml:space="preserve">I want to understand the performance of my Division and see where I need to focus my attention.      </w:t>
            </w:r>
          </w:p>
        </w:tc>
        <w:tc>
          <w:tcPr>
            <w:tcW w:w="3129" w:type="pct"/>
            <w:tcBorders>
              <w:top w:val="single" w:sz="6" w:space="0" w:color="auto"/>
              <w:left w:val="single" w:sz="6" w:space="0" w:color="auto"/>
              <w:bottom w:val="single" w:sz="6" w:space="0" w:color="auto"/>
              <w:right w:val="single" w:sz="6" w:space="0" w:color="auto"/>
            </w:tcBorders>
          </w:tcPr>
          <w:p w14:paraId="2D5D34B9" w14:textId="77777777" w:rsidR="008601BD" w:rsidRPr="008601BD" w:rsidRDefault="008601BD" w:rsidP="00032BA1">
            <w:pPr>
              <w:autoSpaceDE w:val="0"/>
              <w:autoSpaceDN w:val="0"/>
              <w:adjustRightInd w:val="0"/>
              <w:jc w:val="left"/>
              <w:rPr>
                <w:rFonts w:ascii="Calibri" w:hAnsi="Calibri" w:cs="Calibri"/>
                <w:color w:val="000000"/>
                <w:sz w:val="22"/>
                <w:lang w:eastAsia="en-GB"/>
              </w:rPr>
            </w:pPr>
            <w:r w:rsidRPr="008601BD">
              <w:rPr>
                <w:rFonts w:ascii="Calibri" w:hAnsi="Calibri" w:cs="Calibri"/>
                <w:color w:val="000000"/>
                <w:sz w:val="22"/>
                <w:lang w:eastAsia="en-GB"/>
              </w:rPr>
              <w:t>I go on-line and find the dashboard report I need. This brings up the performance of my Division. It shows:</w:t>
            </w:r>
          </w:p>
          <w:p w14:paraId="6BBC69B5" w14:textId="77777777" w:rsidR="008601BD" w:rsidRPr="008601BD" w:rsidRDefault="008601BD" w:rsidP="008601BD">
            <w:pPr>
              <w:pStyle w:val="ListParagraph"/>
              <w:numPr>
                <w:ilvl w:val="0"/>
                <w:numId w:val="23"/>
              </w:numPr>
              <w:autoSpaceDE w:val="0"/>
              <w:autoSpaceDN w:val="0"/>
              <w:adjustRightInd w:val="0"/>
              <w:rPr>
                <w:rFonts w:ascii="Calibri" w:hAnsi="Calibri" w:cs="Calibri"/>
                <w:color w:val="000000"/>
                <w:sz w:val="22"/>
                <w:lang w:eastAsia="en-GB"/>
              </w:rPr>
            </w:pPr>
            <w:r w:rsidRPr="008601BD">
              <w:rPr>
                <w:rFonts w:ascii="Calibri" w:hAnsi="Calibri" w:cs="Calibri"/>
                <w:color w:val="000000"/>
                <w:sz w:val="22"/>
                <w:lang w:eastAsia="en-GB"/>
              </w:rPr>
              <w:t xml:space="preserve">My Divisional budget versus actual expenditure and forecast for the year. </w:t>
            </w:r>
          </w:p>
          <w:p w14:paraId="3630300D" w14:textId="77777777" w:rsidR="008601BD" w:rsidRPr="008601BD" w:rsidRDefault="008601BD" w:rsidP="008601BD">
            <w:pPr>
              <w:pStyle w:val="ListParagraph"/>
              <w:numPr>
                <w:ilvl w:val="0"/>
                <w:numId w:val="23"/>
              </w:numPr>
              <w:autoSpaceDE w:val="0"/>
              <w:autoSpaceDN w:val="0"/>
              <w:adjustRightInd w:val="0"/>
              <w:rPr>
                <w:rFonts w:ascii="Calibri" w:hAnsi="Calibri" w:cs="Calibri"/>
                <w:color w:val="000000"/>
                <w:sz w:val="22"/>
                <w:lang w:eastAsia="en-GB"/>
              </w:rPr>
            </w:pPr>
            <w:r w:rsidRPr="008601BD">
              <w:rPr>
                <w:rFonts w:ascii="Calibri" w:hAnsi="Calibri" w:cs="Calibri"/>
                <w:color w:val="000000"/>
                <w:sz w:val="22"/>
                <w:lang w:eastAsia="en-GB"/>
              </w:rPr>
              <w:t>The breakdown of staff (employees, secondees, contractors) I have in my Division against the overall budgeted head count figure.</w:t>
            </w:r>
          </w:p>
          <w:p w14:paraId="71B040C1" w14:textId="77777777" w:rsidR="008601BD" w:rsidRPr="008601BD" w:rsidRDefault="008601BD" w:rsidP="008601BD">
            <w:pPr>
              <w:pStyle w:val="ListParagraph"/>
              <w:numPr>
                <w:ilvl w:val="0"/>
                <w:numId w:val="23"/>
              </w:numPr>
              <w:autoSpaceDE w:val="0"/>
              <w:autoSpaceDN w:val="0"/>
              <w:adjustRightInd w:val="0"/>
              <w:rPr>
                <w:rFonts w:ascii="Calibri" w:hAnsi="Calibri" w:cs="Calibri"/>
                <w:color w:val="000000"/>
                <w:sz w:val="22"/>
                <w:lang w:eastAsia="en-GB"/>
              </w:rPr>
            </w:pPr>
            <w:r w:rsidRPr="008601BD">
              <w:rPr>
                <w:rFonts w:ascii="Calibri" w:hAnsi="Calibri" w:cs="Calibri"/>
                <w:color w:val="000000"/>
                <w:sz w:val="22"/>
                <w:lang w:eastAsia="en-GB"/>
              </w:rPr>
              <w:t>Performance metrics, including: 1) the number of year end appraisals outstanding; 2) number of joiners and leavers this year; 3) Total absence days this year.</w:t>
            </w:r>
          </w:p>
          <w:p w14:paraId="11B12ABF" w14:textId="77777777" w:rsidR="008601BD" w:rsidRPr="008601BD" w:rsidRDefault="008601BD" w:rsidP="00032BA1">
            <w:pPr>
              <w:autoSpaceDE w:val="0"/>
              <w:autoSpaceDN w:val="0"/>
              <w:adjustRightInd w:val="0"/>
              <w:jc w:val="left"/>
              <w:rPr>
                <w:rFonts w:ascii="Calibri" w:hAnsi="Calibri" w:cs="Calibri"/>
                <w:color w:val="000000"/>
                <w:sz w:val="22"/>
                <w:lang w:eastAsia="en-GB"/>
              </w:rPr>
            </w:pPr>
            <w:r w:rsidRPr="008601BD">
              <w:rPr>
                <w:rFonts w:ascii="Calibri" w:hAnsi="Calibri" w:cs="Calibri"/>
                <w:color w:val="000000"/>
                <w:sz w:val="22"/>
                <w:lang w:eastAsia="en-GB"/>
              </w:rPr>
              <w:t xml:space="preserve">I notice immediately the high number of outstanding appraisals so I drill through to the detail and see that one of my units has almost all the year-end appraisals outstanding.  I decide to drill into the absence days and see a high level of sickness in this unit too.  I see that there have been 3 leavers from this unit. I drill through and see that 2 exit interviews were conducted.  In both interviews I see that concerns were raised. I decide to follow this up. </w:t>
            </w:r>
          </w:p>
          <w:p w14:paraId="54C193F6" w14:textId="77777777" w:rsidR="008601BD" w:rsidRPr="008601BD" w:rsidRDefault="008601BD" w:rsidP="00032BA1">
            <w:pPr>
              <w:autoSpaceDE w:val="0"/>
              <w:autoSpaceDN w:val="0"/>
              <w:adjustRightInd w:val="0"/>
              <w:jc w:val="left"/>
              <w:rPr>
                <w:rFonts w:ascii="Calibri" w:hAnsi="Calibri" w:cs="Calibri"/>
                <w:color w:val="000000"/>
                <w:sz w:val="22"/>
                <w:lang w:eastAsia="en-GB"/>
              </w:rPr>
            </w:pPr>
          </w:p>
          <w:p w14:paraId="21563583" w14:textId="77777777" w:rsidR="008601BD" w:rsidRPr="008601BD" w:rsidRDefault="008601BD" w:rsidP="00032BA1">
            <w:pPr>
              <w:autoSpaceDE w:val="0"/>
              <w:autoSpaceDN w:val="0"/>
              <w:adjustRightInd w:val="0"/>
              <w:jc w:val="left"/>
              <w:rPr>
                <w:rFonts w:ascii="Calibri" w:hAnsi="Calibri" w:cs="Calibri"/>
                <w:color w:val="000000"/>
                <w:sz w:val="22"/>
                <w:lang w:eastAsia="en-GB"/>
              </w:rPr>
            </w:pPr>
            <w:r w:rsidRPr="008601BD">
              <w:rPr>
                <w:rFonts w:ascii="Calibri" w:hAnsi="Calibri" w:cs="Calibri"/>
                <w:color w:val="000000"/>
                <w:sz w:val="22"/>
                <w:lang w:eastAsia="en-GB"/>
              </w:rPr>
              <w:t>I see that the Divisional actual expenditure is likely to exceed the budget based on current run rates.  I drill into the budgets at unit level and see that two of my units are running ahead of budget while the others are on target.  I drill through further and see that both have incurred higher costs this month because of policy events that was bought forward. I now know that the year-end position will be ok.</w:t>
            </w:r>
          </w:p>
        </w:tc>
      </w:tr>
      <w:tr w:rsidR="008601BD" w:rsidRPr="008601BD" w14:paraId="17F677E5" w14:textId="77777777" w:rsidTr="00032BA1">
        <w:trPr>
          <w:trHeight w:val="936"/>
        </w:trPr>
        <w:tc>
          <w:tcPr>
            <w:tcW w:w="187" w:type="pct"/>
            <w:tcBorders>
              <w:top w:val="single" w:sz="6" w:space="0" w:color="auto"/>
              <w:left w:val="single" w:sz="12" w:space="0" w:color="auto"/>
              <w:bottom w:val="single" w:sz="6" w:space="0" w:color="auto"/>
              <w:right w:val="single" w:sz="6" w:space="0" w:color="auto"/>
            </w:tcBorders>
            <w:shd w:val="solid" w:color="CCCCFF" w:fill="auto"/>
          </w:tcPr>
          <w:p w14:paraId="20D5097C" w14:textId="77777777" w:rsidR="008601BD" w:rsidRPr="008601BD" w:rsidRDefault="008601BD" w:rsidP="00032BA1">
            <w:pPr>
              <w:autoSpaceDE w:val="0"/>
              <w:autoSpaceDN w:val="0"/>
              <w:adjustRightInd w:val="0"/>
              <w:jc w:val="center"/>
              <w:rPr>
                <w:rFonts w:ascii="Calibri" w:hAnsi="Calibri" w:cs="Calibri"/>
                <w:color w:val="000000"/>
                <w:sz w:val="22"/>
                <w:lang w:eastAsia="en-GB"/>
              </w:rPr>
            </w:pPr>
            <w:r w:rsidRPr="008601BD">
              <w:rPr>
                <w:rFonts w:ascii="Calibri" w:hAnsi="Calibri" w:cs="Calibri"/>
                <w:color w:val="000000"/>
                <w:sz w:val="22"/>
                <w:lang w:eastAsia="en-GB"/>
              </w:rPr>
              <w:t>11</w:t>
            </w:r>
          </w:p>
        </w:tc>
        <w:tc>
          <w:tcPr>
            <w:tcW w:w="1684" w:type="pct"/>
            <w:tcBorders>
              <w:top w:val="single" w:sz="6" w:space="0" w:color="auto"/>
              <w:left w:val="single" w:sz="6" w:space="0" w:color="auto"/>
              <w:bottom w:val="single" w:sz="6" w:space="0" w:color="auto"/>
              <w:right w:val="single" w:sz="6" w:space="0" w:color="auto"/>
            </w:tcBorders>
          </w:tcPr>
          <w:p w14:paraId="27D9A9B3" w14:textId="77777777" w:rsidR="008601BD" w:rsidRPr="008601BD" w:rsidRDefault="008601BD" w:rsidP="00032BA1">
            <w:pPr>
              <w:autoSpaceDE w:val="0"/>
              <w:autoSpaceDN w:val="0"/>
              <w:adjustRightInd w:val="0"/>
              <w:jc w:val="left"/>
              <w:rPr>
                <w:rFonts w:ascii="Calibri" w:hAnsi="Calibri" w:cs="Calibri"/>
                <w:color w:val="000000"/>
                <w:sz w:val="22"/>
                <w:lang w:eastAsia="en-GB"/>
              </w:rPr>
            </w:pPr>
            <w:r w:rsidRPr="008601BD">
              <w:rPr>
                <w:rFonts w:ascii="Calibri" w:hAnsi="Calibri" w:cs="Calibri"/>
                <w:color w:val="000000"/>
                <w:sz w:val="22"/>
                <w:lang w:eastAsia="en-GB"/>
              </w:rPr>
              <w:t xml:space="preserve">I want to delegate authority to my PA to complete my expense claim for me.  I only want my PA to have limited access just for this.  I don’t want them to have the same access rights as me as they would </w:t>
            </w:r>
            <w:r w:rsidRPr="008601BD">
              <w:rPr>
                <w:rFonts w:ascii="Calibri" w:hAnsi="Calibri" w:cs="Calibri"/>
                <w:color w:val="000000"/>
                <w:sz w:val="22"/>
                <w:lang w:eastAsia="en-GB"/>
              </w:rPr>
              <w:lastRenderedPageBreak/>
              <w:t xml:space="preserve">have access to reports on staff salaries and could potentially sign off expenditure.  </w:t>
            </w:r>
          </w:p>
        </w:tc>
        <w:tc>
          <w:tcPr>
            <w:tcW w:w="3129" w:type="pct"/>
            <w:tcBorders>
              <w:top w:val="single" w:sz="6" w:space="0" w:color="auto"/>
              <w:left w:val="single" w:sz="6" w:space="0" w:color="auto"/>
              <w:bottom w:val="single" w:sz="6" w:space="0" w:color="auto"/>
              <w:right w:val="single" w:sz="6" w:space="0" w:color="auto"/>
            </w:tcBorders>
          </w:tcPr>
          <w:p w14:paraId="645005BA" w14:textId="77777777" w:rsidR="008601BD" w:rsidRPr="008601BD" w:rsidRDefault="008601BD" w:rsidP="00032BA1">
            <w:pPr>
              <w:autoSpaceDE w:val="0"/>
              <w:autoSpaceDN w:val="0"/>
              <w:adjustRightInd w:val="0"/>
              <w:jc w:val="left"/>
              <w:rPr>
                <w:rFonts w:ascii="Calibri" w:hAnsi="Calibri" w:cs="Calibri"/>
                <w:color w:val="000000"/>
                <w:sz w:val="22"/>
                <w:lang w:eastAsia="en-GB"/>
              </w:rPr>
            </w:pPr>
            <w:r w:rsidRPr="008601BD">
              <w:rPr>
                <w:rFonts w:ascii="Calibri" w:hAnsi="Calibri" w:cs="Calibri"/>
                <w:color w:val="000000"/>
                <w:sz w:val="22"/>
                <w:lang w:eastAsia="en-GB"/>
              </w:rPr>
              <w:lastRenderedPageBreak/>
              <w:t xml:space="preserve">I go on-line and follow a process to give my PA authority to do my expenses for me.  The system recognises that the PA has been given this authority and this can be reported on if necessary.  </w:t>
            </w:r>
          </w:p>
          <w:p w14:paraId="6CF89845" w14:textId="77777777" w:rsidR="008601BD" w:rsidRPr="008601BD" w:rsidRDefault="008601BD" w:rsidP="00032BA1">
            <w:pPr>
              <w:autoSpaceDE w:val="0"/>
              <w:autoSpaceDN w:val="0"/>
              <w:adjustRightInd w:val="0"/>
              <w:jc w:val="left"/>
              <w:rPr>
                <w:rFonts w:ascii="Calibri" w:hAnsi="Calibri" w:cs="Calibri"/>
                <w:color w:val="000000"/>
                <w:sz w:val="22"/>
                <w:lang w:eastAsia="en-GB"/>
              </w:rPr>
            </w:pPr>
            <w:r w:rsidRPr="008601BD">
              <w:rPr>
                <w:rFonts w:ascii="Calibri" w:hAnsi="Calibri" w:cs="Calibri"/>
                <w:color w:val="000000"/>
                <w:sz w:val="22"/>
                <w:lang w:eastAsia="en-GB"/>
              </w:rPr>
              <w:t xml:space="preserve">The PA goes on-line to complete the expenses. I get an alert to say my expenses have been submitted. </w:t>
            </w:r>
          </w:p>
        </w:tc>
      </w:tr>
    </w:tbl>
    <w:p w14:paraId="65624429" w14:textId="77777777" w:rsidR="008601BD" w:rsidRDefault="008601BD" w:rsidP="008601BD">
      <w:pPr>
        <w:pStyle w:val="SSPappendix3"/>
        <w:numPr>
          <w:ilvl w:val="0"/>
          <w:numId w:val="0"/>
        </w:numPr>
        <w:ind w:left="567"/>
        <w:rPr>
          <w:lang w:eastAsia="en-US"/>
        </w:rPr>
      </w:pPr>
    </w:p>
    <w:p w14:paraId="05DDCD0A" w14:textId="77777777" w:rsidR="008601BD" w:rsidRDefault="008601BD" w:rsidP="008601BD">
      <w:pPr>
        <w:pStyle w:val="NewSSPAnnexheading2"/>
      </w:pPr>
      <w:bookmarkStart w:id="132" w:name="_Toc442368088"/>
      <w:r w:rsidRPr="00E76228">
        <w:t>User experience – on going continuous improvement</w:t>
      </w:r>
      <w:bookmarkEnd w:id="132"/>
    </w:p>
    <w:p w14:paraId="290F9A94" w14:textId="77777777" w:rsidR="008601BD" w:rsidRPr="00E76228" w:rsidRDefault="008601BD" w:rsidP="008601BD">
      <w:pPr>
        <w:pStyle w:val="NewSSPAnnexheading2"/>
        <w:numPr>
          <w:ilvl w:val="0"/>
          <w:numId w:val="0"/>
        </w:numPr>
      </w:pPr>
    </w:p>
    <w:tbl>
      <w:tblPr>
        <w:tblW w:w="5000" w:type="pct"/>
        <w:tblLayout w:type="fixed"/>
        <w:tblLook w:val="0000" w:firstRow="0" w:lastRow="0" w:firstColumn="0" w:lastColumn="0" w:noHBand="0" w:noVBand="0"/>
      </w:tblPr>
      <w:tblGrid>
        <w:gridCol w:w="535"/>
        <w:gridCol w:w="4818"/>
        <w:gridCol w:w="8952"/>
      </w:tblGrid>
      <w:tr w:rsidR="008601BD" w:rsidRPr="008601BD" w14:paraId="16DA3937" w14:textId="77777777" w:rsidTr="00032BA1">
        <w:trPr>
          <w:trHeight w:val="220"/>
          <w:tblHeader/>
        </w:trPr>
        <w:tc>
          <w:tcPr>
            <w:tcW w:w="187" w:type="pct"/>
            <w:tcBorders>
              <w:top w:val="single" w:sz="6" w:space="0" w:color="auto"/>
              <w:left w:val="single" w:sz="12" w:space="0" w:color="auto"/>
              <w:bottom w:val="single" w:sz="6" w:space="0" w:color="auto"/>
              <w:right w:val="single" w:sz="6" w:space="0" w:color="auto"/>
            </w:tcBorders>
            <w:shd w:val="solid" w:color="CCCCFF" w:fill="auto"/>
          </w:tcPr>
          <w:p w14:paraId="56A9DE1B" w14:textId="77777777" w:rsidR="008601BD" w:rsidRPr="008601BD" w:rsidRDefault="008601BD" w:rsidP="00032BA1">
            <w:pPr>
              <w:autoSpaceDE w:val="0"/>
              <w:autoSpaceDN w:val="0"/>
              <w:adjustRightInd w:val="0"/>
              <w:jc w:val="center"/>
              <w:rPr>
                <w:rFonts w:ascii="Calibri" w:hAnsi="Calibri" w:cs="Calibri"/>
                <w:color w:val="000000"/>
                <w:sz w:val="22"/>
                <w:lang w:eastAsia="en-GB"/>
              </w:rPr>
            </w:pPr>
          </w:p>
        </w:tc>
        <w:tc>
          <w:tcPr>
            <w:tcW w:w="1684" w:type="pct"/>
            <w:tcBorders>
              <w:top w:val="single" w:sz="6" w:space="0" w:color="auto"/>
              <w:left w:val="single" w:sz="6" w:space="0" w:color="auto"/>
              <w:bottom w:val="single" w:sz="6" w:space="0" w:color="auto"/>
              <w:right w:val="single" w:sz="6" w:space="0" w:color="auto"/>
            </w:tcBorders>
            <w:shd w:val="solid" w:color="333399" w:fill="auto"/>
          </w:tcPr>
          <w:p w14:paraId="4DBA9071" w14:textId="77777777" w:rsidR="008601BD" w:rsidRPr="008601BD" w:rsidRDefault="008601BD" w:rsidP="00032BA1">
            <w:pPr>
              <w:autoSpaceDE w:val="0"/>
              <w:autoSpaceDN w:val="0"/>
              <w:adjustRightInd w:val="0"/>
              <w:jc w:val="left"/>
              <w:rPr>
                <w:rFonts w:ascii="Calibri" w:hAnsi="Calibri" w:cs="Calibri"/>
                <w:b/>
                <w:color w:val="FFFFFF" w:themeColor="background1"/>
                <w:sz w:val="22"/>
                <w:lang w:eastAsia="en-GB"/>
              </w:rPr>
            </w:pPr>
            <w:r w:rsidRPr="008601BD">
              <w:rPr>
                <w:rFonts w:ascii="Calibri" w:hAnsi="Calibri" w:cs="Calibri"/>
                <w:b/>
                <w:color w:val="FFFFFF" w:themeColor="background1"/>
                <w:sz w:val="22"/>
                <w:lang w:eastAsia="en-GB"/>
              </w:rPr>
              <w:t>Business Activity</w:t>
            </w:r>
          </w:p>
        </w:tc>
        <w:tc>
          <w:tcPr>
            <w:tcW w:w="3129" w:type="pct"/>
            <w:tcBorders>
              <w:top w:val="single" w:sz="6" w:space="0" w:color="auto"/>
              <w:left w:val="single" w:sz="6" w:space="0" w:color="auto"/>
              <w:bottom w:val="single" w:sz="6" w:space="0" w:color="auto"/>
              <w:right w:val="single" w:sz="6" w:space="0" w:color="auto"/>
            </w:tcBorders>
            <w:shd w:val="solid" w:color="333399" w:fill="auto"/>
          </w:tcPr>
          <w:p w14:paraId="094428B4" w14:textId="77777777" w:rsidR="008601BD" w:rsidRPr="008601BD" w:rsidRDefault="008601BD" w:rsidP="00032BA1">
            <w:pPr>
              <w:autoSpaceDE w:val="0"/>
              <w:autoSpaceDN w:val="0"/>
              <w:adjustRightInd w:val="0"/>
              <w:jc w:val="left"/>
              <w:rPr>
                <w:rFonts w:ascii="Calibri" w:hAnsi="Calibri" w:cs="Calibri"/>
                <w:b/>
                <w:color w:val="FFFFFF" w:themeColor="background1"/>
                <w:sz w:val="22"/>
                <w:lang w:eastAsia="en-GB"/>
              </w:rPr>
            </w:pPr>
            <w:r w:rsidRPr="008601BD">
              <w:rPr>
                <w:rFonts w:ascii="Calibri" w:hAnsi="Calibri" w:cs="Calibri"/>
                <w:b/>
                <w:color w:val="FFFFFF" w:themeColor="background1"/>
                <w:sz w:val="22"/>
                <w:lang w:eastAsia="en-GB"/>
              </w:rPr>
              <w:t>User Experience</w:t>
            </w:r>
          </w:p>
        </w:tc>
      </w:tr>
      <w:tr w:rsidR="008601BD" w:rsidRPr="008601BD" w14:paraId="7CFD7CFD" w14:textId="77777777" w:rsidTr="00032BA1">
        <w:trPr>
          <w:trHeight w:val="2138"/>
        </w:trPr>
        <w:tc>
          <w:tcPr>
            <w:tcW w:w="187" w:type="pct"/>
            <w:tcBorders>
              <w:top w:val="single" w:sz="6" w:space="0" w:color="auto"/>
              <w:left w:val="single" w:sz="12" w:space="0" w:color="auto"/>
              <w:bottom w:val="single" w:sz="6" w:space="0" w:color="auto"/>
              <w:right w:val="single" w:sz="6" w:space="0" w:color="auto"/>
            </w:tcBorders>
            <w:shd w:val="solid" w:color="CCCCFF" w:fill="auto"/>
          </w:tcPr>
          <w:p w14:paraId="4CD1B2D2" w14:textId="77777777" w:rsidR="008601BD" w:rsidRPr="008601BD" w:rsidRDefault="008601BD" w:rsidP="00032BA1">
            <w:pPr>
              <w:autoSpaceDE w:val="0"/>
              <w:autoSpaceDN w:val="0"/>
              <w:adjustRightInd w:val="0"/>
              <w:jc w:val="center"/>
              <w:rPr>
                <w:rFonts w:ascii="Calibri" w:hAnsi="Calibri" w:cs="Calibri"/>
                <w:color w:val="000000"/>
                <w:sz w:val="22"/>
                <w:lang w:eastAsia="en-GB"/>
              </w:rPr>
            </w:pPr>
            <w:r w:rsidRPr="008601BD">
              <w:rPr>
                <w:rFonts w:ascii="Calibri" w:hAnsi="Calibri" w:cs="Calibri"/>
                <w:color w:val="000000"/>
                <w:sz w:val="22"/>
                <w:lang w:eastAsia="en-GB"/>
              </w:rPr>
              <w:t>12</w:t>
            </w:r>
          </w:p>
        </w:tc>
        <w:tc>
          <w:tcPr>
            <w:tcW w:w="1684" w:type="pct"/>
            <w:tcBorders>
              <w:top w:val="single" w:sz="6" w:space="0" w:color="auto"/>
              <w:left w:val="single" w:sz="6" w:space="0" w:color="auto"/>
              <w:bottom w:val="single" w:sz="6" w:space="0" w:color="auto"/>
              <w:right w:val="single" w:sz="6" w:space="0" w:color="auto"/>
            </w:tcBorders>
          </w:tcPr>
          <w:p w14:paraId="23C5F2D7" w14:textId="77777777" w:rsidR="008601BD" w:rsidRPr="008601BD" w:rsidRDefault="008601BD" w:rsidP="00032BA1">
            <w:pPr>
              <w:autoSpaceDE w:val="0"/>
              <w:autoSpaceDN w:val="0"/>
              <w:adjustRightInd w:val="0"/>
              <w:jc w:val="left"/>
              <w:rPr>
                <w:rFonts w:ascii="Calibri" w:hAnsi="Calibri" w:cs="Calibri"/>
                <w:color w:val="000000"/>
                <w:sz w:val="22"/>
                <w:lang w:eastAsia="en-GB"/>
              </w:rPr>
            </w:pPr>
            <w:r w:rsidRPr="008601BD">
              <w:rPr>
                <w:rFonts w:ascii="Calibri" w:hAnsi="Calibri" w:cs="Calibri"/>
                <w:color w:val="000000"/>
                <w:sz w:val="22"/>
                <w:lang w:eastAsia="en-GB"/>
              </w:rPr>
              <w:t xml:space="preserve">There is a re-organisation internally resulting in individuals and teams being moved within the organisational structure.  </w:t>
            </w:r>
          </w:p>
        </w:tc>
        <w:tc>
          <w:tcPr>
            <w:tcW w:w="3129" w:type="pct"/>
            <w:tcBorders>
              <w:top w:val="single" w:sz="6" w:space="0" w:color="auto"/>
              <w:left w:val="single" w:sz="6" w:space="0" w:color="auto"/>
              <w:bottom w:val="single" w:sz="6" w:space="0" w:color="auto"/>
              <w:right w:val="single" w:sz="6" w:space="0" w:color="auto"/>
            </w:tcBorders>
          </w:tcPr>
          <w:p w14:paraId="7C01DFB1" w14:textId="77777777" w:rsidR="008601BD" w:rsidRPr="008601BD" w:rsidRDefault="008601BD" w:rsidP="00032BA1">
            <w:pPr>
              <w:autoSpaceDE w:val="0"/>
              <w:autoSpaceDN w:val="0"/>
              <w:adjustRightInd w:val="0"/>
              <w:jc w:val="left"/>
              <w:rPr>
                <w:rFonts w:ascii="Calibri" w:hAnsi="Calibri" w:cs="Calibri"/>
                <w:color w:val="000000"/>
                <w:sz w:val="22"/>
                <w:lang w:eastAsia="en-GB"/>
              </w:rPr>
            </w:pPr>
            <w:r w:rsidRPr="008601BD">
              <w:rPr>
                <w:rFonts w:ascii="Calibri" w:hAnsi="Calibri" w:cs="Calibri"/>
                <w:color w:val="000000"/>
                <w:sz w:val="22"/>
                <w:lang w:eastAsia="en-GB"/>
              </w:rPr>
              <w:t>An administrator is able to go into the system and make the necessary changes so the re-organisation is reflected in the system. This can be affected by a non-technical user. This results in the impact people:</w:t>
            </w:r>
          </w:p>
          <w:p w14:paraId="6EEF9557" w14:textId="77777777" w:rsidR="008601BD" w:rsidRPr="008601BD" w:rsidRDefault="008601BD" w:rsidP="008601BD">
            <w:pPr>
              <w:pStyle w:val="ListParagraph"/>
              <w:numPr>
                <w:ilvl w:val="0"/>
                <w:numId w:val="24"/>
              </w:numPr>
              <w:autoSpaceDE w:val="0"/>
              <w:autoSpaceDN w:val="0"/>
              <w:adjustRightInd w:val="0"/>
              <w:rPr>
                <w:rFonts w:ascii="Calibri" w:hAnsi="Calibri" w:cs="Calibri"/>
                <w:color w:val="000000"/>
                <w:sz w:val="22"/>
                <w:lang w:eastAsia="en-GB"/>
              </w:rPr>
            </w:pPr>
            <w:r w:rsidRPr="008601BD">
              <w:rPr>
                <w:rFonts w:ascii="Calibri" w:hAnsi="Calibri" w:cs="Calibri"/>
                <w:color w:val="000000"/>
                <w:sz w:val="22"/>
                <w:lang w:eastAsia="en-GB"/>
              </w:rPr>
              <w:t>Being moved to the right cost centre for their salary costs and expense costs</w:t>
            </w:r>
          </w:p>
          <w:p w14:paraId="7841172C" w14:textId="77777777" w:rsidR="008601BD" w:rsidRPr="008601BD" w:rsidRDefault="008601BD" w:rsidP="008601BD">
            <w:pPr>
              <w:pStyle w:val="ListParagraph"/>
              <w:numPr>
                <w:ilvl w:val="0"/>
                <w:numId w:val="24"/>
              </w:numPr>
              <w:autoSpaceDE w:val="0"/>
              <w:autoSpaceDN w:val="0"/>
              <w:adjustRightInd w:val="0"/>
              <w:rPr>
                <w:rFonts w:ascii="Calibri" w:hAnsi="Calibri" w:cs="Calibri"/>
                <w:color w:val="000000"/>
                <w:sz w:val="22"/>
                <w:lang w:eastAsia="en-GB"/>
              </w:rPr>
            </w:pPr>
            <w:r w:rsidRPr="008601BD">
              <w:rPr>
                <w:rFonts w:ascii="Calibri" w:hAnsi="Calibri" w:cs="Calibri"/>
                <w:color w:val="000000"/>
                <w:sz w:val="22"/>
                <w:lang w:eastAsia="en-GB"/>
              </w:rPr>
              <w:t>Having their performance managers updated (where appropriate)</w:t>
            </w:r>
          </w:p>
          <w:p w14:paraId="7422FAD4" w14:textId="77777777" w:rsidR="008601BD" w:rsidRPr="008601BD" w:rsidRDefault="008601BD" w:rsidP="008601BD">
            <w:pPr>
              <w:pStyle w:val="ListParagraph"/>
              <w:numPr>
                <w:ilvl w:val="0"/>
                <w:numId w:val="24"/>
              </w:numPr>
              <w:autoSpaceDE w:val="0"/>
              <w:autoSpaceDN w:val="0"/>
              <w:adjustRightInd w:val="0"/>
              <w:rPr>
                <w:rFonts w:ascii="Calibri" w:hAnsi="Calibri" w:cs="Calibri"/>
                <w:color w:val="000000"/>
                <w:sz w:val="22"/>
                <w:lang w:eastAsia="en-GB"/>
              </w:rPr>
            </w:pPr>
            <w:r w:rsidRPr="008601BD">
              <w:rPr>
                <w:rFonts w:ascii="Calibri" w:hAnsi="Calibri" w:cs="Calibri"/>
                <w:color w:val="000000"/>
                <w:sz w:val="22"/>
                <w:lang w:eastAsia="en-GB"/>
              </w:rPr>
              <w:t>Having their spend approvals and process workflows updated  (where appropriate)</w:t>
            </w:r>
          </w:p>
        </w:tc>
      </w:tr>
      <w:tr w:rsidR="008601BD" w:rsidRPr="008601BD" w14:paraId="57E0925C" w14:textId="77777777" w:rsidTr="00032BA1">
        <w:trPr>
          <w:trHeight w:val="1500"/>
        </w:trPr>
        <w:tc>
          <w:tcPr>
            <w:tcW w:w="187" w:type="pct"/>
            <w:tcBorders>
              <w:top w:val="single" w:sz="6" w:space="0" w:color="auto"/>
              <w:left w:val="single" w:sz="12" w:space="0" w:color="auto"/>
              <w:bottom w:val="single" w:sz="6" w:space="0" w:color="auto"/>
              <w:right w:val="single" w:sz="6" w:space="0" w:color="auto"/>
            </w:tcBorders>
            <w:shd w:val="solid" w:color="CCCCFF" w:fill="auto"/>
          </w:tcPr>
          <w:p w14:paraId="23B0FE5B" w14:textId="77777777" w:rsidR="008601BD" w:rsidRPr="008601BD" w:rsidRDefault="008601BD" w:rsidP="00032BA1">
            <w:pPr>
              <w:autoSpaceDE w:val="0"/>
              <w:autoSpaceDN w:val="0"/>
              <w:adjustRightInd w:val="0"/>
              <w:jc w:val="center"/>
              <w:rPr>
                <w:rFonts w:ascii="Calibri" w:hAnsi="Calibri" w:cs="Calibri"/>
                <w:color w:val="000000"/>
                <w:sz w:val="22"/>
                <w:lang w:eastAsia="en-GB"/>
              </w:rPr>
            </w:pPr>
            <w:r w:rsidRPr="008601BD">
              <w:rPr>
                <w:rFonts w:ascii="Calibri" w:hAnsi="Calibri" w:cs="Calibri"/>
                <w:color w:val="000000"/>
                <w:sz w:val="22"/>
                <w:lang w:eastAsia="en-GB"/>
              </w:rPr>
              <w:t>13</w:t>
            </w:r>
          </w:p>
        </w:tc>
        <w:tc>
          <w:tcPr>
            <w:tcW w:w="1684" w:type="pct"/>
            <w:tcBorders>
              <w:top w:val="single" w:sz="6" w:space="0" w:color="auto"/>
              <w:left w:val="single" w:sz="6" w:space="0" w:color="auto"/>
              <w:bottom w:val="single" w:sz="6" w:space="0" w:color="auto"/>
              <w:right w:val="single" w:sz="6" w:space="0" w:color="auto"/>
            </w:tcBorders>
          </w:tcPr>
          <w:p w14:paraId="581ABA0E" w14:textId="77777777" w:rsidR="008601BD" w:rsidRPr="008601BD" w:rsidRDefault="008601BD" w:rsidP="00032BA1">
            <w:pPr>
              <w:autoSpaceDE w:val="0"/>
              <w:autoSpaceDN w:val="0"/>
              <w:adjustRightInd w:val="0"/>
              <w:jc w:val="left"/>
              <w:rPr>
                <w:rFonts w:ascii="Calibri" w:hAnsi="Calibri" w:cs="Calibri"/>
                <w:i/>
                <w:iCs/>
                <w:color w:val="000000"/>
                <w:sz w:val="22"/>
                <w:lang w:eastAsia="en-GB"/>
              </w:rPr>
            </w:pPr>
            <w:r w:rsidRPr="008601BD">
              <w:rPr>
                <w:rFonts w:ascii="Calibri" w:hAnsi="Calibri" w:cs="Calibri"/>
                <w:color w:val="000000"/>
                <w:sz w:val="22"/>
                <w:lang w:eastAsia="en-GB"/>
              </w:rPr>
              <w:t xml:space="preserve">A new HR policy is introduced for sharing parental leave for the birth or adoption of a baby. A new form and workflow is needed to cover this.   </w:t>
            </w:r>
            <w:r w:rsidRPr="008601BD">
              <w:rPr>
                <w:rFonts w:ascii="Calibri" w:hAnsi="Calibri" w:cs="Calibri"/>
                <w:i/>
                <w:iCs/>
                <w:color w:val="000000"/>
                <w:sz w:val="22"/>
                <w:lang w:eastAsia="en-GB"/>
              </w:rPr>
              <w:t xml:space="preserve">   </w:t>
            </w:r>
          </w:p>
        </w:tc>
        <w:tc>
          <w:tcPr>
            <w:tcW w:w="3129" w:type="pct"/>
            <w:tcBorders>
              <w:top w:val="single" w:sz="6" w:space="0" w:color="auto"/>
              <w:left w:val="single" w:sz="6" w:space="0" w:color="auto"/>
              <w:bottom w:val="single" w:sz="6" w:space="0" w:color="auto"/>
              <w:right w:val="single" w:sz="6" w:space="0" w:color="auto"/>
            </w:tcBorders>
          </w:tcPr>
          <w:p w14:paraId="1460927D" w14:textId="77777777" w:rsidR="008601BD" w:rsidRPr="008601BD" w:rsidRDefault="008601BD" w:rsidP="00032BA1">
            <w:pPr>
              <w:autoSpaceDE w:val="0"/>
              <w:autoSpaceDN w:val="0"/>
              <w:adjustRightInd w:val="0"/>
              <w:jc w:val="left"/>
              <w:rPr>
                <w:rFonts w:ascii="Calibri" w:hAnsi="Calibri" w:cs="Calibri"/>
                <w:color w:val="000000"/>
                <w:sz w:val="22"/>
                <w:lang w:eastAsia="en-GB"/>
              </w:rPr>
            </w:pPr>
            <w:r w:rsidRPr="008601BD">
              <w:rPr>
                <w:rFonts w:ascii="Calibri" w:hAnsi="Calibri" w:cs="Calibri"/>
                <w:color w:val="000000"/>
                <w:sz w:val="22"/>
                <w:lang w:eastAsia="en-GB"/>
              </w:rPr>
              <w:t>An expert user creates a new form with links to appropriate guidance and the workflow process needed.  This is tested and added to the live system.  The form includes a set of information including key dates and the workflow is set up for approval by the Divisional Director. Then is then forwarded to HR for calculating the financial and leave impact.</w:t>
            </w:r>
          </w:p>
        </w:tc>
      </w:tr>
      <w:tr w:rsidR="008601BD" w:rsidRPr="008601BD" w14:paraId="52B85E7B" w14:textId="77777777" w:rsidTr="00032BA1">
        <w:trPr>
          <w:trHeight w:val="687"/>
        </w:trPr>
        <w:tc>
          <w:tcPr>
            <w:tcW w:w="187" w:type="pct"/>
            <w:tcBorders>
              <w:top w:val="single" w:sz="6" w:space="0" w:color="auto"/>
              <w:left w:val="single" w:sz="12" w:space="0" w:color="auto"/>
              <w:bottom w:val="single" w:sz="6" w:space="0" w:color="auto"/>
              <w:right w:val="single" w:sz="6" w:space="0" w:color="auto"/>
            </w:tcBorders>
            <w:shd w:val="solid" w:color="CCCCFF" w:fill="auto"/>
          </w:tcPr>
          <w:p w14:paraId="5D5BC22A" w14:textId="77777777" w:rsidR="008601BD" w:rsidRPr="008601BD" w:rsidRDefault="008601BD" w:rsidP="00032BA1">
            <w:pPr>
              <w:autoSpaceDE w:val="0"/>
              <w:autoSpaceDN w:val="0"/>
              <w:adjustRightInd w:val="0"/>
              <w:jc w:val="center"/>
              <w:rPr>
                <w:rFonts w:ascii="Calibri" w:hAnsi="Calibri" w:cs="Calibri"/>
                <w:color w:val="000000"/>
                <w:sz w:val="22"/>
                <w:lang w:eastAsia="en-GB"/>
              </w:rPr>
            </w:pPr>
            <w:r w:rsidRPr="008601BD">
              <w:rPr>
                <w:rFonts w:ascii="Calibri" w:hAnsi="Calibri" w:cs="Calibri"/>
                <w:color w:val="000000"/>
                <w:sz w:val="22"/>
                <w:lang w:eastAsia="en-GB"/>
              </w:rPr>
              <w:t>14</w:t>
            </w:r>
          </w:p>
        </w:tc>
        <w:tc>
          <w:tcPr>
            <w:tcW w:w="1684" w:type="pct"/>
            <w:tcBorders>
              <w:top w:val="single" w:sz="6" w:space="0" w:color="auto"/>
              <w:left w:val="single" w:sz="6" w:space="0" w:color="auto"/>
              <w:bottom w:val="single" w:sz="6" w:space="0" w:color="auto"/>
              <w:right w:val="single" w:sz="6" w:space="0" w:color="auto"/>
            </w:tcBorders>
          </w:tcPr>
          <w:p w14:paraId="2434B0EF" w14:textId="77777777" w:rsidR="008601BD" w:rsidRPr="008601BD" w:rsidRDefault="008601BD" w:rsidP="00032BA1">
            <w:pPr>
              <w:autoSpaceDE w:val="0"/>
              <w:autoSpaceDN w:val="0"/>
              <w:adjustRightInd w:val="0"/>
              <w:jc w:val="left"/>
              <w:rPr>
                <w:rFonts w:ascii="Calibri" w:hAnsi="Calibri" w:cs="Calibri"/>
                <w:color w:val="000000"/>
                <w:sz w:val="22"/>
                <w:lang w:eastAsia="en-GB"/>
              </w:rPr>
            </w:pPr>
            <w:r w:rsidRPr="008601BD">
              <w:rPr>
                <w:rFonts w:ascii="Calibri" w:hAnsi="Calibri" w:cs="Calibri"/>
                <w:color w:val="000000"/>
                <w:sz w:val="22"/>
                <w:lang w:eastAsia="en-GB"/>
              </w:rPr>
              <w:t xml:space="preserve">The Department decides it want to capture additional data for all new employees going forward.  A new field is needed on the HR record to cover vetting status. This is a drop down showing “Not known”, “BC”, “SC”, “DV” etc. This is made mandatory for all new records.   </w:t>
            </w:r>
          </w:p>
        </w:tc>
        <w:tc>
          <w:tcPr>
            <w:tcW w:w="3129" w:type="pct"/>
            <w:tcBorders>
              <w:top w:val="single" w:sz="6" w:space="0" w:color="auto"/>
              <w:left w:val="single" w:sz="6" w:space="0" w:color="auto"/>
              <w:bottom w:val="single" w:sz="6" w:space="0" w:color="auto"/>
              <w:right w:val="single" w:sz="6" w:space="0" w:color="auto"/>
            </w:tcBorders>
          </w:tcPr>
          <w:p w14:paraId="147474FA" w14:textId="77777777" w:rsidR="008601BD" w:rsidRPr="008601BD" w:rsidRDefault="008601BD" w:rsidP="00032BA1">
            <w:pPr>
              <w:autoSpaceDE w:val="0"/>
              <w:autoSpaceDN w:val="0"/>
              <w:adjustRightInd w:val="0"/>
              <w:jc w:val="left"/>
              <w:rPr>
                <w:rFonts w:ascii="Calibri" w:hAnsi="Calibri" w:cs="Calibri"/>
                <w:color w:val="000000"/>
                <w:sz w:val="22"/>
                <w:lang w:eastAsia="en-GB"/>
              </w:rPr>
            </w:pPr>
            <w:r w:rsidRPr="008601BD">
              <w:rPr>
                <w:rFonts w:ascii="Calibri" w:hAnsi="Calibri" w:cs="Calibri"/>
                <w:color w:val="000000"/>
                <w:sz w:val="22"/>
                <w:lang w:eastAsia="en-GB"/>
              </w:rPr>
              <w:t xml:space="preserve">An expert user adds the additional field to the HR record. This is tested before roll out.   </w:t>
            </w:r>
          </w:p>
        </w:tc>
      </w:tr>
      <w:tr w:rsidR="008601BD" w:rsidRPr="008601BD" w14:paraId="77828672" w14:textId="77777777" w:rsidTr="00032BA1">
        <w:trPr>
          <w:trHeight w:val="1254"/>
        </w:trPr>
        <w:tc>
          <w:tcPr>
            <w:tcW w:w="187" w:type="pct"/>
            <w:tcBorders>
              <w:top w:val="single" w:sz="6" w:space="0" w:color="auto"/>
              <w:left w:val="single" w:sz="12" w:space="0" w:color="auto"/>
              <w:bottom w:val="single" w:sz="6" w:space="0" w:color="auto"/>
              <w:right w:val="single" w:sz="6" w:space="0" w:color="auto"/>
            </w:tcBorders>
            <w:shd w:val="solid" w:color="CCCCFF" w:fill="auto"/>
          </w:tcPr>
          <w:p w14:paraId="060D6F5A" w14:textId="77777777" w:rsidR="008601BD" w:rsidRPr="008601BD" w:rsidRDefault="008601BD" w:rsidP="00032BA1">
            <w:pPr>
              <w:autoSpaceDE w:val="0"/>
              <w:autoSpaceDN w:val="0"/>
              <w:adjustRightInd w:val="0"/>
              <w:jc w:val="center"/>
              <w:rPr>
                <w:rFonts w:ascii="Calibri" w:hAnsi="Calibri" w:cs="Calibri"/>
                <w:color w:val="000000"/>
                <w:sz w:val="22"/>
                <w:lang w:eastAsia="en-GB"/>
              </w:rPr>
            </w:pPr>
            <w:r w:rsidRPr="008601BD">
              <w:rPr>
                <w:rFonts w:ascii="Calibri" w:hAnsi="Calibri" w:cs="Calibri"/>
                <w:color w:val="000000"/>
                <w:sz w:val="22"/>
                <w:lang w:eastAsia="en-GB"/>
              </w:rPr>
              <w:lastRenderedPageBreak/>
              <w:t>15</w:t>
            </w:r>
          </w:p>
        </w:tc>
        <w:tc>
          <w:tcPr>
            <w:tcW w:w="1684" w:type="pct"/>
            <w:tcBorders>
              <w:top w:val="single" w:sz="6" w:space="0" w:color="auto"/>
              <w:left w:val="single" w:sz="6" w:space="0" w:color="auto"/>
              <w:bottom w:val="single" w:sz="6" w:space="0" w:color="auto"/>
              <w:right w:val="single" w:sz="6" w:space="0" w:color="auto"/>
            </w:tcBorders>
          </w:tcPr>
          <w:p w14:paraId="4C757AEE" w14:textId="77777777" w:rsidR="008601BD" w:rsidRPr="008601BD" w:rsidRDefault="008601BD" w:rsidP="00032BA1">
            <w:pPr>
              <w:autoSpaceDE w:val="0"/>
              <w:autoSpaceDN w:val="0"/>
              <w:adjustRightInd w:val="0"/>
              <w:jc w:val="left"/>
              <w:rPr>
                <w:rFonts w:ascii="Calibri" w:hAnsi="Calibri" w:cs="Calibri"/>
                <w:color w:val="000000"/>
                <w:sz w:val="22"/>
                <w:lang w:eastAsia="en-GB"/>
              </w:rPr>
            </w:pPr>
            <w:r w:rsidRPr="008601BD">
              <w:rPr>
                <w:rFonts w:ascii="Calibri" w:hAnsi="Calibri" w:cs="Calibri"/>
                <w:color w:val="000000"/>
                <w:sz w:val="22"/>
                <w:lang w:eastAsia="en-GB"/>
              </w:rPr>
              <w:t>The purchase to pay process is taking too long for certain purchases and needs to be optimised.</w:t>
            </w:r>
          </w:p>
        </w:tc>
        <w:tc>
          <w:tcPr>
            <w:tcW w:w="3129" w:type="pct"/>
            <w:tcBorders>
              <w:top w:val="single" w:sz="6" w:space="0" w:color="auto"/>
              <w:left w:val="single" w:sz="6" w:space="0" w:color="auto"/>
              <w:bottom w:val="single" w:sz="6" w:space="0" w:color="auto"/>
              <w:right w:val="single" w:sz="6" w:space="0" w:color="auto"/>
            </w:tcBorders>
          </w:tcPr>
          <w:p w14:paraId="51F9CEE2" w14:textId="77777777" w:rsidR="008601BD" w:rsidRPr="008601BD" w:rsidRDefault="008601BD" w:rsidP="00032BA1">
            <w:pPr>
              <w:autoSpaceDE w:val="0"/>
              <w:autoSpaceDN w:val="0"/>
              <w:adjustRightInd w:val="0"/>
              <w:jc w:val="left"/>
              <w:rPr>
                <w:rFonts w:ascii="Calibri" w:hAnsi="Calibri" w:cs="Calibri"/>
                <w:color w:val="000000"/>
                <w:sz w:val="22"/>
                <w:lang w:eastAsia="en-GB"/>
              </w:rPr>
            </w:pPr>
            <w:r w:rsidRPr="008601BD">
              <w:rPr>
                <w:rFonts w:ascii="Calibri" w:hAnsi="Calibri" w:cs="Calibri"/>
                <w:color w:val="000000"/>
                <w:sz w:val="22"/>
                <w:lang w:eastAsia="en-GB"/>
              </w:rPr>
              <w:t xml:space="preserve">An administrator goes into the system and sees statistics on the current P2P workflows. Drilling through further the administrator can see that there is a blockage with one particularly user and that this particularly workflow should be re-routed. The administrator amends the workflow.  </w:t>
            </w:r>
          </w:p>
        </w:tc>
      </w:tr>
      <w:tr w:rsidR="008601BD" w:rsidRPr="008601BD" w14:paraId="4D5EDA55" w14:textId="77777777" w:rsidTr="00032BA1">
        <w:trPr>
          <w:trHeight w:val="1500"/>
        </w:trPr>
        <w:tc>
          <w:tcPr>
            <w:tcW w:w="187" w:type="pct"/>
            <w:tcBorders>
              <w:top w:val="single" w:sz="6" w:space="0" w:color="auto"/>
              <w:left w:val="single" w:sz="12" w:space="0" w:color="auto"/>
              <w:bottom w:val="single" w:sz="6" w:space="0" w:color="auto"/>
              <w:right w:val="single" w:sz="6" w:space="0" w:color="auto"/>
            </w:tcBorders>
            <w:shd w:val="solid" w:color="CCCCFF" w:fill="auto"/>
          </w:tcPr>
          <w:p w14:paraId="656CB527" w14:textId="77777777" w:rsidR="008601BD" w:rsidRPr="008601BD" w:rsidRDefault="008601BD" w:rsidP="00032BA1">
            <w:pPr>
              <w:autoSpaceDE w:val="0"/>
              <w:autoSpaceDN w:val="0"/>
              <w:adjustRightInd w:val="0"/>
              <w:jc w:val="center"/>
              <w:rPr>
                <w:rFonts w:ascii="Calibri" w:hAnsi="Calibri" w:cs="Calibri"/>
                <w:color w:val="000000"/>
                <w:sz w:val="22"/>
                <w:lang w:eastAsia="en-GB"/>
              </w:rPr>
            </w:pPr>
            <w:r w:rsidRPr="008601BD">
              <w:rPr>
                <w:rFonts w:ascii="Calibri" w:hAnsi="Calibri" w:cs="Calibri"/>
                <w:color w:val="000000"/>
                <w:sz w:val="22"/>
                <w:lang w:eastAsia="en-GB"/>
              </w:rPr>
              <w:t>16</w:t>
            </w:r>
          </w:p>
        </w:tc>
        <w:tc>
          <w:tcPr>
            <w:tcW w:w="1684" w:type="pct"/>
            <w:tcBorders>
              <w:top w:val="single" w:sz="6" w:space="0" w:color="auto"/>
              <w:left w:val="single" w:sz="6" w:space="0" w:color="auto"/>
              <w:bottom w:val="single" w:sz="6" w:space="0" w:color="auto"/>
              <w:right w:val="single" w:sz="6" w:space="0" w:color="auto"/>
            </w:tcBorders>
          </w:tcPr>
          <w:p w14:paraId="166E8F2F" w14:textId="77777777" w:rsidR="008601BD" w:rsidRPr="008601BD" w:rsidRDefault="008601BD" w:rsidP="00032BA1">
            <w:pPr>
              <w:autoSpaceDE w:val="0"/>
              <w:autoSpaceDN w:val="0"/>
              <w:adjustRightInd w:val="0"/>
              <w:jc w:val="left"/>
              <w:rPr>
                <w:rFonts w:ascii="Calibri" w:hAnsi="Calibri" w:cs="Calibri"/>
                <w:color w:val="000000"/>
                <w:sz w:val="22"/>
                <w:lang w:eastAsia="en-GB"/>
              </w:rPr>
            </w:pPr>
            <w:r w:rsidRPr="008601BD">
              <w:rPr>
                <w:rFonts w:ascii="Calibri" w:hAnsi="Calibri" w:cs="Calibri"/>
                <w:color w:val="000000"/>
                <w:sz w:val="22"/>
                <w:lang w:eastAsia="en-GB"/>
              </w:rPr>
              <w:t xml:space="preserve">The Department decides to update the performance management approach next year. This means a change from 3 performance gradings to 4.  Staff will also be asked to capture their own self-assessment grading.   </w:t>
            </w:r>
          </w:p>
        </w:tc>
        <w:tc>
          <w:tcPr>
            <w:tcW w:w="3129" w:type="pct"/>
            <w:tcBorders>
              <w:top w:val="single" w:sz="6" w:space="0" w:color="auto"/>
              <w:left w:val="single" w:sz="6" w:space="0" w:color="auto"/>
              <w:bottom w:val="single" w:sz="6" w:space="0" w:color="auto"/>
              <w:right w:val="single" w:sz="6" w:space="0" w:color="auto"/>
            </w:tcBorders>
          </w:tcPr>
          <w:p w14:paraId="2A77B4C6" w14:textId="77777777" w:rsidR="008601BD" w:rsidRPr="008601BD" w:rsidRDefault="008601BD" w:rsidP="00032BA1">
            <w:pPr>
              <w:autoSpaceDE w:val="0"/>
              <w:autoSpaceDN w:val="0"/>
              <w:adjustRightInd w:val="0"/>
              <w:jc w:val="left"/>
              <w:rPr>
                <w:rFonts w:ascii="Calibri" w:hAnsi="Calibri" w:cs="Calibri"/>
                <w:color w:val="000000"/>
                <w:sz w:val="22"/>
                <w:lang w:eastAsia="en-GB"/>
              </w:rPr>
            </w:pPr>
            <w:r w:rsidRPr="008601BD">
              <w:rPr>
                <w:rFonts w:ascii="Calibri" w:hAnsi="Calibri" w:cs="Calibri"/>
                <w:color w:val="000000"/>
                <w:sz w:val="22"/>
                <w:lang w:eastAsia="en-GB"/>
              </w:rPr>
              <w:t xml:space="preserve">An administrator is able to go into the performance management part of the system and update the structure to reflect the proposed changes. This is tested before rolling out. </w:t>
            </w:r>
          </w:p>
        </w:tc>
      </w:tr>
      <w:tr w:rsidR="008601BD" w:rsidRPr="008601BD" w14:paraId="38921D84" w14:textId="77777777" w:rsidTr="00032BA1">
        <w:trPr>
          <w:trHeight w:val="1500"/>
        </w:trPr>
        <w:tc>
          <w:tcPr>
            <w:tcW w:w="187" w:type="pct"/>
            <w:tcBorders>
              <w:top w:val="single" w:sz="6" w:space="0" w:color="auto"/>
              <w:left w:val="single" w:sz="12" w:space="0" w:color="auto"/>
              <w:bottom w:val="single" w:sz="4" w:space="0" w:color="auto"/>
              <w:right w:val="single" w:sz="6" w:space="0" w:color="auto"/>
            </w:tcBorders>
            <w:shd w:val="solid" w:color="CCCCFF" w:fill="auto"/>
          </w:tcPr>
          <w:p w14:paraId="4AEAD6E1" w14:textId="77777777" w:rsidR="008601BD" w:rsidRPr="008601BD" w:rsidRDefault="008601BD" w:rsidP="00032BA1">
            <w:pPr>
              <w:autoSpaceDE w:val="0"/>
              <w:autoSpaceDN w:val="0"/>
              <w:adjustRightInd w:val="0"/>
              <w:jc w:val="center"/>
              <w:rPr>
                <w:rFonts w:ascii="Calibri" w:hAnsi="Calibri" w:cs="Calibri"/>
                <w:color w:val="000000"/>
                <w:sz w:val="22"/>
                <w:lang w:eastAsia="en-GB"/>
              </w:rPr>
            </w:pPr>
            <w:r w:rsidRPr="008601BD">
              <w:rPr>
                <w:rFonts w:ascii="Calibri" w:hAnsi="Calibri" w:cs="Calibri"/>
                <w:color w:val="000000"/>
                <w:sz w:val="22"/>
                <w:lang w:eastAsia="en-GB"/>
              </w:rPr>
              <w:t>17</w:t>
            </w:r>
          </w:p>
        </w:tc>
        <w:tc>
          <w:tcPr>
            <w:tcW w:w="1684" w:type="pct"/>
            <w:tcBorders>
              <w:top w:val="single" w:sz="6" w:space="0" w:color="auto"/>
              <w:left w:val="single" w:sz="6" w:space="0" w:color="auto"/>
              <w:bottom w:val="single" w:sz="4" w:space="0" w:color="auto"/>
              <w:right w:val="single" w:sz="6" w:space="0" w:color="auto"/>
            </w:tcBorders>
          </w:tcPr>
          <w:p w14:paraId="2E425413" w14:textId="77777777" w:rsidR="008601BD" w:rsidRPr="008601BD" w:rsidRDefault="008601BD" w:rsidP="00032BA1">
            <w:pPr>
              <w:autoSpaceDE w:val="0"/>
              <w:autoSpaceDN w:val="0"/>
              <w:adjustRightInd w:val="0"/>
              <w:jc w:val="left"/>
              <w:rPr>
                <w:rFonts w:ascii="Calibri" w:hAnsi="Calibri" w:cs="Calibri"/>
                <w:color w:val="000000"/>
                <w:sz w:val="22"/>
                <w:lang w:eastAsia="en-GB"/>
              </w:rPr>
            </w:pPr>
            <w:r w:rsidRPr="008601BD">
              <w:rPr>
                <w:rFonts w:ascii="Calibri" w:hAnsi="Calibri" w:cs="Calibri"/>
                <w:color w:val="000000"/>
                <w:sz w:val="22"/>
                <w:lang w:eastAsia="en-GB"/>
              </w:rPr>
              <w:t xml:space="preserve">There’s a new app that can allow managers to see their performance dashboard on a mobile device in an appropriately secure way. This will be rolled out to managers. </w:t>
            </w:r>
          </w:p>
        </w:tc>
        <w:tc>
          <w:tcPr>
            <w:tcW w:w="3129" w:type="pct"/>
            <w:tcBorders>
              <w:top w:val="single" w:sz="6" w:space="0" w:color="auto"/>
              <w:left w:val="single" w:sz="6" w:space="0" w:color="auto"/>
              <w:bottom w:val="single" w:sz="4" w:space="0" w:color="auto"/>
              <w:right w:val="single" w:sz="6" w:space="0" w:color="auto"/>
            </w:tcBorders>
          </w:tcPr>
          <w:p w14:paraId="41A02AAE" w14:textId="77777777" w:rsidR="008601BD" w:rsidRPr="008601BD" w:rsidRDefault="008601BD" w:rsidP="00032BA1">
            <w:pPr>
              <w:autoSpaceDE w:val="0"/>
              <w:autoSpaceDN w:val="0"/>
              <w:adjustRightInd w:val="0"/>
              <w:jc w:val="left"/>
              <w:rPr>
                <w:rFonts w:ascii="Calibri" w:hAnsi="Calibri" w:cs="Calibri"/>
                <w:color w:val="000000"/>
                <w:sz w:val="22"/>
                <w:lang w:eastAsia="en-GB"/>
              </w:rPr>
            </w:pPr>
            <w:r w:rsidRPr="008601BD">
              <w:rPr>
                <w:rFonts w:ascii="Calibri" w:hAnsi="Calibri" w:cs="Calibri"/>
                <w:color w:val="000000"/>
                <w:sz w:val="22"/>
                <w:lang w:eastAsia="en-GB"/>
              </w:rPr>
              <w:t>The internal DH service management team works with the supplier to test and roll out the new app.  This involves minimal technical consideration and can be rolled out with little cost or fuss.</w:t>
            </w:r>
          </w:p>
        </w:tc>
      </w:tr>
    </w:tbl>
    <w:p w14:paraId="588335A8" w14:textId="77777777" w:rsidR="008601BD" w:rsidRDefault="008601BD" w:rsidP="008601BD">
      <w:pPr>
        <w:pStyle w:val="SSPappendix3"/>
        <w:numPr>
          <w:ilvl w:val="0"/>
          <w:numId w:val="0"/>
        </w:numPr>
        <w:ind w:left="567"/>
        <w:rPr>
          <w:lang w:eastAsia="en-US"/>
        </w:rPr>
      </w:pPr>
    </w:p>
    <w:p w14:paraId="3CAE4CAB" w14:textId="77777777" w:rsidR="008601BD" w:rsidRDefault="008601BD" w:rsidP="008601BD">
      <w:pPr>
        <w:pStyle w:val="SSPappendix3"/>
        <w:numPr>
          <w:ilvl w:val="0"/>
          <w:numId w:val="0"/>
        </w:numPr>
        <w:ind w:left="567"/>
        <w:rPr>
          <w:lang w:eastAsia="en-US"/>
        </w:rPr>
      </w:pPr>
    </w:p>
    <w:p w14:paraId="05BFFF69" w14:textId="77777777" w:rsidR="008601BD" w:rsidRDefault="008601BD" w:rsidP="008601BD">
      <w:pPr>
        <w:pStyle w:val="NewSSPAnnexheading2"/>
      </w:pPr>
      <w:bookmarkStart w:id="133" w:name="_Toc442368089"/>
      <w:r>
        <w:t>Areas of interest to be explored during demonstrations</w:t>
      </w:r>
      <w:bookmarkEnd w:id="133"/>
    </w:p>
    <w:p w14:paraId="31B616F8" w14:textId="77777777" w:rsidR="008601BD" w:rsidRDefault="008601BD" w:rsidP="008601BD">
      <w:pPr>
        <w:pStyle w:val="DHnewappendix3"/>
      </w:pPr>
      <w:r>
        <w:t xml:space="preserve">The Department is keen to explore the capability of any other functionality that may deliver benefit, such as: </w:t>
      </w:r>
    </w:p>
    <w:p w14:paraId="319BE7EF" w14:textId="77777777" w:rsidR="008601BD" w:rsidRDefault="008601BD" w:rsidP="008601BD">
      <w:pPr>
        <w:pStyle w:val="ListParagraphLevel2"/>
      </w:pPr>
      <w:r>
        <w:t>Performance Appraisals;</w:t>
      </w:r>
    </w:p>
    <w:p w14:paraId="451D8C5F" w14:textId="77777777" w:rsidR="008601BD" w:rsidRDefault="008601BD" w:rsidP="008601BD">
      <w:pPr>
        <w:pStyle w:val="ListParagraphLevel2"/>
      </w:pPr>
      <w:r>
        <w:t>Time Recording;</w:t>
      </w:r>
    </w:p>
    <w:p w14:paraId="199EFC78" w14:textId="77777777" w:rsidR="008601BD" w:rsidRDefault="008601BD" w:rsidP="008601BD">
      <w:pPr>
        <w:pStyle w:val="ListParagraphLevel2"/>
      </w:pPr>
      <w:r>
        <w:t>Sickness Management;</w:t>
      </w:r>
    </w:p>
    <w:p w14:paraId="034846EA" w14:textId="77777777" w:rsidR="008601BD" w:rsidRDefault="008601BD" w:rsidP="008601BD">
      <w:pPr>
        <w:pStyle w:val="ListParagraphLevel2"/>
      </w:pPr>
      <w:r>
        <w:t>Mapping to wider Government accounts structures and formats (e.g. OSCAR);</w:t>
      </w:r>
    </w:p>
    <w:p w14:paraId="06D51EC8" w14:textId="77777777" w:rsidR="008601BD" w:rsidRDefault="008601BD" w:rsidP="008601BD">
      <w:pPr>
        <w:pStyle w:val="ListParagraphLevel2"/>
      </w:pPr>
      <w:r>
        <w:t>Credit control.</w:t>
      </w:r>
    </w:p>
    <w:p w14:paraId="1F1022CA" w14:textId="01D0730C" w:rsidR="00E1559A" w:rsidRPr="00990B56" w:rsidRDefault="00E1559A" w:rsidP="008601BD">
      <w:pPr>
        <w:pStyle w:val="DHnewappendix3"/>
        <w:ind w:left="567" w:hanging="567"/>
        <w:sectPr w:rsidR="00E1559A" w:rsidRPr="00990B56" w:rsidSect="00990B56">
          <w:pgSz w:w="16834" w:h="11909" w:orient="landscape" w:code="9"/>
          <w:pgMar w:top="1276" w:right="1276" w:bottom="1418" w:left="1469" w:header="709" w:footer="454" w:gutter="0"/>
          <w:cols w:space="720"/>
          <w:docGrid w:linePitch="272"/>
        </w:sectPr>
      </w:pPr>
    </w:p>
    <w:bookmarkEnd w:id="127"/>
    <w:p w14:paraId="491350AF" w14:textId="77777777" w:rsidR="000756E5" w:rsidRDefault="000756E5" w:rsidP="007B65E2">
      <w:pPr>
        <w:widowControl w:val="0"/>
        <w:rPr>
          <w:rFonts w:ascii="Arial Bold" w:hAnsi="Arial Bold"/>
          <w:b/>
          <w:bCs/>
          <w:color w:val="365F91"/>
          <w:sz w:val="28"/>
          <w:szCs w:val="28"/>
        </w:rPr>
      </w:pPr>
    </w:p>
    <w:p w14:paraId="050B3759" w14:textId="09F11D0B" w:rsidR="000756E5" w:rsidRPr="00481B41" w:rsidRDefault="00D17CD7" w:rsidP="00BF0C4F">
      <w:pPr>
        <w:pStyle w:val="DHAnnex"/>
      </w:pPr>
      <w:bookmarkStart w:id="134" w:name="_Toc403512525"/>
      <w:bookmarkStart w:id="135" w:name="_Toc404860624"/>
      <w:bookmarkStart w:id="136" w:name="_Ref415149128"/>
      <w:bookmarkStart w:id="137" w:name="_Ref415674211"/>
      <w:bookmarkStart w:id="138" w:name="_Toc442368090"/>
      <w:r>
        <w:t>D</w:t>
      </w:r>
      <w:r w:rsidR="00F45701">
        <w:t xml:space="preserve">epartment of </w:t>
      </w:r>
      <w:r>
        <w:t>H</w:t>
      </w:r>
      <w:r w:rsidR="00F45701">
        <w:t>ealth</w:t>
      </w:r>
      <w:r w:rsidR="000756E5" w:rsidRPr="00481B41">
        <w:t xml:space="preserve">  ICT Infrastructure</w:t>
      </w:r>
      <w:bookmarkStart w:id="139" w:name="_Toc403512526"/>
      <w:bookmarkStart w:id="140" w:name="_Toc404860625"/>
      <w:bookmarkEnd w:id="134"/>
      <w:bookmarkEnd w:id="135"/>
      <w:bookmarkEnd w:id="136"/>
      <w:bookmarkEnd w:id="137"/>
      <w:bookmarkEnd w:id="138"/>
    </w:p>
    <w:p w14:paraId="1A5708C8" w14:textId="3D8AABD1" w:rsidR="002B657D" w:rsidRPr="002B657D" w:rsidRDefault="002B657D" w:rsidP="00191954">
      <w:pPr>
        <w:pStyle w:val="DHnewappendix3"/>
        <w:ind w:left="567" w:hanging="567"/>
      </w:pPr>
      <w:r w:rsidRPr="002B657D">
        <w:t>The Department‘s business management system (BMS) is a core system used across the Department and by the procurement, finance and human resource internal service providers</w:t>
      </w:r>
      <w:r w:rsidRPr="002B657D">
        <w:rPr>
          <w:shd w:val="clear" w:color="auto" w:fill="FFFFFF"/>
        </w:rPr>
        <w:t xml:space="preserve">.  BMS </w:t>
      </w:r>
      <w:r w:rsidRPr="002B657D">
        <w:t xml:space="preserve">is an Oracle e-business suite </w:t>
      </w:r>
      <w:r w:rsidR="00FF7CF1">
        <w:t xml:space="preserve">solution </w:t>
      </w:r>
      <w:r w:rsidR="00FF7CF1" w:rsidRPr="002B657D">
        <w:t>(currently at version 11.5.10.2)</w:t>
      </w:r>
      <w:r w:rsidR="00FF7CF1">
        <w:t xml:space="preserve"> </w:t>
      </w:r>
      <w:r w:rsidRPr="002B657D">
        <w:t>maintained and supported by NHS SBS</w:t>
      </w:r>
      <w:r w:rsidR="00FF7CF1">
        <w:t xml:space="preserve"> </w:t>
      </w:r>
      <w:r w:rsidRPr="002B657D">
        <w:t xml:space="preserve"> as a managed service.  </w:t>
      </w:r>
      <w:r w:rsidR="00FF7CF1">
        <w:t xml:space="preserve"> </w:t>
      </w:r>
    </w:p>
    <w:p w14:paraId="17F8A405" w14:textId="27891F88" w:rsidR="00FF7CF1" w:rsidRDefault="00FF7CF1" w:rsidP="00191954">
      <w:pPr>
        <w:pStyle w:val="DHnewappendix3"/>
        <w:ind w:left="567" w:hanging="567"/>
      </w:pPr>
      <w:r>
        <w:t xml:space="preserve"> The current desktop is termed Open Service, delivered and supported by Atos as part of the IMS3 services contract which runs to end June 2018 (with 1+1 option).  Open Service is deployed to about 2500 users in </w:t>
      </w:r>
      <w:r w:rsidR="00F45701">
        <w:t xml:space="preserve">the Department </w:t>
      </w:r>
      <w:r>
        <w:t xml:space="preserve">and a further 10,000 approx in NHS England, CQC, HRA and NTDA.  The desktop is based on Windows 7 and deployed to a mix of PCs and laptops (Lenovo) and Wyse thin clients.  It is probable that the thin client infrastructure will be phased out by the end of 2016 if the </w:t>
      </w:r>
      <w:r w:rsidR="008713C0">
        <w:t xml:space="preserve">Department </w:t>
      </w:r>
      <w:r>
        <w:t xml:space="preserve">opts to deploy flexible desking policies across the estate supported by a laptop only model.  </w:t>
      </w:r>
      <w:r w:rsidR="008713C0">
        <w:t xml:space="preserve">The Department </w:t>
      </w:r>
      <w:r>
        <w:t xml:space="preserve">and CQC have an on premise Exchange 2010 solution.  NHSE, HRA and NTDA use NHSmail instead of Exchange.  </w:t>
      </w:r>
      <w:r w:rsidR="008713C0">
        <w:t xml:space="preserve">The Department’s </w:t>
      </w:r>
      <w:r>
        <w:t>email is routed via the legacy GSI service (now PSN) but will be migrated from GSI/PSN in alignment with the future desktop replacement strategy.</w:t>
      </w:r>
    </w:p>
    <w:p w14:paraId="38B9129B" w14:textId="77777777" w:rsidR="00FF7CF1" w:rsidRDefault="00FF7CF1" w:rsidP="00191954">
      <w:pPr>
        <w:pStyle w:val="DHnewappendix3"/>
        <w:ind w:left="567" w:hanging="567"/>
      </w:pPr>
      <w:r>
        <w:t>Productivity tools include Office 2010, Lync enterprise voice, IE11, Google Chrome 43 and Firefox 24 browsers.  IE11 is fully supported, the other browsers are available for personal choice but not guaranteed to work with all browsers.  Other applications such as Visio and MS Project are deployed on a case by case basis, applied as thick or thin app depending on the application and userbase.  Sharepoint 2013 is used for document and records management but most other storage is on group or personal shares.  Kahootz, an external cloud service, is used for external collaboration.  A new room booking service Keytree Matrix is being deployed summer in Q1/2 2016.</w:t>
      </w:r>
    </w:p>
    <w:p w14:paraId="2F0BA664" w14:textId="77777777" w:rsidR="00FF7CF1" w:rsidRDefault="00FF7CF1" w:rsidP="00191954">
      <w:pPr>
        <w:pStyle w:val="DHnewappendix3"/>
        <w:ind w:left="567" w:hanging="567"/>
      </w:pPr>
      <w:r>
        <w:t>VC is used extensively across the Department, supporting the London / Leeds building mix.  The existing CISCO VC service is to be replaced by Lync meeting room systems in 2016.</w:t>
      </w:r>
    </w:p>
    <w:p w14:paraId="6CFB1B40" w14:textId="528B6BBD" w:rsidR="00FF7CF1" w:rsidRDefault="00FF7CF1" w:rsidP="00191954">
      <w:pPr>
        <w:pStyle w:val="DHnewappendix3"/>
        <w:ind w:left="567" w:hanging="567"/>
      </w:pPr>
      <w:r>
        <w:t xml:space="preserve">Remote access is authenticated via a Juniper service currently but Microsoft DirectAccess is subject to a PoC and will be deployed in 2016 if approved.  Smartphones are deployed on BES12 using almost all RIM devices at present but these will probably be replaced by Android and Windows mobile devices on a CYOD basis in 2016.  BYOD is being considered but no plans as yet.  Around 200 </w:t>
      </w:r>
      <w:r w:rsidR="006649B7">
        <w:t>of the Department’s</w:t>
      </w:r>
      <w:r>
        <w:t xml:space="preserve"> exec users have iOS iPADs using Good For Enterprise for secure email.</w:t>
      </w:r>
    </w:p>
    <w:p w14:paraId="785146AE" w14:textId="77777777" w:rsidR="00FF7CF1" w:rsidRDefault="00FF7CF1" w:rsidP="00191954">
      <w:pPr>
        <w:pStyle w:val="DHnewappendix3"/>
        <w:ind w:left="567" w:hanging="567"/>
      </w:pPr>
      <w:r>
        <w:t>There is a legacy Lotus Notes infrastructure used for corporate applications that have not yet been modernised or replaced.  These will be phased out by 2018.</w:t>
      </w:r>
    </w:p>
    <w:p w14:paraId="611178B8" w14:textId="49B10880" w:rsidR="00FF7CF1" w:rsidRDefault="00FF7CF1" w:rsidP="00191954">
      <w:pPr>
        <w:pStyle w:val="DHnewappendix3"/>
        <w:ind w:left="567" w:hanging="567"/>
      </w:pPr>
      <w:r>
        <w:t xml:space="preserve">Most server infrastructure is 2008 r2 virtualised in two Atos datacentres in Nottingham on Vblock architecture. The </w:t>
      </w:r>
      <w:r w:rsidR="008713C0">
        <w:t xml:space="preserve">Department’s </w:t>
      </w:r>
      <w:r>
        <w:t>external connections (internet, PSN and N3) are routed to these datacentres.  There are 3 DMZs hosting corporate applications, one for each type of external connection.  There is a separate data zone known as the External Data Repository (EDR) supporting the external DMZ architecture.  Migration to Crown Hosting for legacy corporate applications is under active consideration.</w:t>
      </w:r>
    </w:p>
    <w:p w14:paraId="76512041" w14:textId="77777777" w:rsidR="00FF7CF1" w:rsidRDefault="00FF7CF1" w:rsidP="00191954">
      <w:pPr>
        <w:pStyle w:val="DHnewappendix3"/>
        <w:ind w:left="567" w:hanging="567"/>
      </w:pPr>
      <w:r>
        <w:t>The desktop strategic aim is to migrate to Windows 10 and Office365 including OneDrive and Skype, with the timing depending on plans for contract exit and funding approval.  The most likely scenario is migration from Q3 2016 to Q2 2017.</w:t>
      </w:r>
    </w:p>
    <w:p w14:paraId="214F4FA8" w14:textId="77777777" w:rsidR="00FF7CF1" w:rsidRDefault="00FF7CF1" w:rsidP="00181FC4">
      <w:pPr>
        <w:jc w:val="left"/>
      </w:pPr>
      <w:r>
        <w:br w:type="page"/>
      </w:r>
    </w:p>
    <w:bookmarkEnd w:id="139"/>
    <w:bookmarkEnd w:id="140"/>
    <w:p w14:paraId="7AAFA530" w14:textId="77777777" w:rsidR="000756E5" w:rsidRDefault="000756E5">
      <w:pPr>
        <w:jc w:val="left"/>
      </w:pPr>
    </w:p>
    <w:p w14:paraId="3F611561" w14:textId="77777777" w:rsidR="000756E5" w:rsidRPr="00CA29DF" w:rsidRDefault="000756E5" w:rsidP="00BF0C4F">
      <w:pPr>
        <w:pStyle w:val="DHAnnex"/>
      </w:pPr>
      <w:bookmarkStart w:id="141" w:name="_Toc403512528"/>
      <w:bookmarkStart w:id="142" w:name="_Toc404860627"/>
      <w:bookmarkStart w:id="143" w:name="_Toc442368091"/>
      <w:r w:rsidRPr="00CA29DF">
        <w:t>Standard Reports</w:t>
      </w:r>
      <w:bookmarkEnd w:id="141"/>
      <w:bookmarkEnd w:id="142"/>
      <w:bookmarkEnd w:id="143"/>
    </w:p>
    <w:p w14:paraId="0A7DF64B" w14:textId="77777777" w:rsidR="000756E5" w:rsidRDefault="000756E5" w:rsidP="00CD6420">
      <w:pPr>
        <w:pStyle w:val="SSPannexheading2"/>
      </w:pPr>
      <w:r w:rsidRPr="008276A2">
        <w:t>Overview</w:t>
      </w:r>
    </w:p>
    <w:p w14:paraId="01B00889" w14:textId="21C801FD" w:rsidR="00033E4F" w:rsidRPr="002B657D" w:rsidRDefault="00033E4F" w:rsidP="00033E4F">
      <w:pPr>
        <w:pStyle w:val="DHnewappendix3"/>
      </w:pPr>
      <w:r>
        <w:t>An example of the DRAP (Directorate Resource Accountability Plan) report is embedded here.</w:t>
      </w:r>
    </w:p>
    <w:p w14:paraId="481868B2" w14:textId="77777777" w:rsidR="00357753" w:rsidRDefault="00357753">
      <w:pPr>
        <w:jc w:val="left"/>
        <w:rPr>
          <w:szCs w:val="28"/>
        </w:rPr>
      </w:pPr>
    </w:p>
    <w:p w14:paraId="6B754AAE" w14:textId="43D058C8" w:rsidR="00357753" w:rsidRDefault="00E37DF8">
      <w:pPr>
        <w:jc w:val="left"/>
        <w:rPr>
          <w:szCs w:val="28"/>
        </w:rPr>
        <w:sectPr w:rsidR="00357753" w:rsidSect="00873DCC">
          <w:pgSz w:w="11909" w:h="16834" w:code="9"/>
          <w:pgMar w:top="1469" w:right="1276" w:bottom="1276" w:left="1418" w:header="709" w:footer="454" w:gutter="0"/>
          <w:cols w:space="720"/>
          <w:docGrid w:linePitch="272"/>
        </w:sectPr>
      </w:pPr>
      <w:r>
        <w:rPr>
          <w:szCs w:val="28"/>
        </w:rPr>
        <w:object w:dxaOrig="1531" w:dyaOrig="990" w14:anchorId="2AEAD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32" o:title=""/>
          </v:shape>
          <o:OLEObject Type="Embed" ProgID="Excel.SheetMacroEnabled.12" ShapeID="_x0000_i1025" DrawAspect="Icon" ObjectID="_1516175628" r:id="rId33"/>
        </w:object>
      </w:r>
    </w:p>
    <w:p w14:paraId="0DBEE322" w14:textId="77777777" w:rsidR="000756E5" w:rsidRDefault="000756E5" w:rsidP="00BF0C4F">
      <w:pPr>
        <w:pStyle w:val="DHAnnex"/>
      </w:pPr>
      <w:bookmarkStart w:id="144" w:name="_Toc403512535"/>
      <w:bookmarkStart w:id="145" w:name="_Toc404860629"/>
      <w:bookmarkStart w:id="146" w:name="_Ref415151888"/>
      <w:bookmarkStart w:id="147" w:name="_Toc442368092"/>
      <w:r w:rsidRPr="00CA29DF">
        <w:lastRenderedPageBreak/>
        <w:t>Interface Specifications</w:t>
      </w:r>
      <w:bookmarkEnd w:id="144"/>
      <w:bookmarkEnd w:id="145"/>
      <w:bookmarkEnd w:id="146"/>
      <w:bookmarkEnd w:id="147"/>
    </w:p>
    <w:p w14:paraId="6F1C54CF" w14:textId="77777777" w:rsidR="00CA5B85" w:rsidRPr="00177E3B" w:rsidRDefault="00CA5B85" w:rsidP="00CA5B85">
      <w:pPr>
        <w:pStyle w:val="DHnewappendix3"/>
        <w:numPr>
          <w:ilvl w:val="0"/>
          <w:numId w:val="0"/>
        </w:numPr>
        <w:ind w:left="567"/>
      </w:pPr>
    </w:p>
    <w:p w14:paraId="2CEE71A7" w14:textId="77777777" w:rsidR="00873DCC" w:rsidRDefault="00873DCC" w:rsidP="00CD6420">
      <w:pPr>
        <w:pStyle w:val="SSPannexheading2"/>
      </w:pPr>
      <w:r w:rsidRPr="00873DCC">
        <w:t>System interfaces required</w:t>
      </w:r>
    </w:p>
    <w:p w14:paraId="528ACF3C" w14:textId="77777777" w:rsidR="00873DCC" w:rsidRDefault="00873DCC" w:rsidP="00357753">
      <w:pPr>
        <w:pStyle w:val="DHnewappendix3"/>
      </w:pPr>
      <w:r>
        <w:t>The table below provides a high level specification of the interfaces required.</w:t>
      </w:r>
    </w:p>
    <w:tbl>
      <w:tblPr>
        <w:tblW w:w="14064" w:type="dxa"/>
        <w:tblInd w:w="78" w:type="dxa"/>
        <w:tblLayout w:type="fixed"/>
        <w:tblLook w:val="0000" w:firstRow="0" w:lastRow="0" w:firstColumn="0" w:lastColumn="0" w:noHBand="0" w:noVBand="0"/>
      </w:tblPr>
      <w:tblGrid>
        <w:gridCol w:w="1023"/>
        <w:gridCol w:w="1559"/>
        <w:gridCol w:w="2410"/>
        <w:gridCol w:w="1842"/>
        <w:gridCol w:w="1418"/>
        <w:gridCol w:w="1276"/>
        <w:gridCol w:w="4536"/>
      </w:tblGrid>
      <w:tr w:rsidR="00617836" w:rsidRPr="00617836" w14:paraId="6D6A0CBA" w14:textId="77777777" w:rsidTr="00357753">
        <w:trPr>
          <w:trHeight w:val="475"/>
          <w:tblHeader/>
        </w:trPr>
        <w:tc>
          <w:tcPr>
            <w:tcW w:w="1023" w:type="dxa"/>
            <w:tcBorders>
              <w:top w:val="single" w:sz="4" w:space="0" w:color="auto"/>
              <w:left w:val="single" w:sz="4" w:space="0" w:color="auto"/>
              <w:bottom w:val="single" w:sz="4" w:space="0" w:color="auto"/>
              <w:right w:val="single" w:sz="4" w:space="0" w:color="auto"/>
            </w:tcBorders>
            <w:shd w:val="clear" w:color="33CCCC" w:fill="365F91" w:themeFill="accent1" w:themeFillShade="BF"/>
          </w:tcPr>
          <w:p w14:paraId="323D1A26" w14:textId="77777777" w:rsidR="00873DCC" w:rsidRPr="00617836" w:rsidRDefault="00873DCC">
            <w:pPr>
              <w:widowControl w:val="0"/>
              <w:autoSpaceDE w:val="0"/>
              <w:autoSpaceDN w:val="0"/>
              <w:adjustRightInd w:val="0"/>
              <w:jc w:val="left"/>
              <w:rPr>
                <w:rFonts w:asciiTheme="minorHAnsi" w:hAnsiTheme="minorHAnsi" w:cs="Arial"/>
                <w:bCs/>
                <w:color w:val="FFFFFF" w:themeColor="background1"/>
                <w:szCs w:val="22"/>
                <w:lang w:val="en-US" w:eastAsia="en-GB"/>
              </w:rPr>
            </w:pPr>
            <w:r w:rsidRPr="00617836">
              <w:rPr>
                <w:rFonts w:asciiTheme="minorHAnsi" w:hAnsiTheme="minorHAnsi" w:cs="Arial"/>
                <w:bCs/>
                <w:color w:val="FFFFFF" w:themeColor="background1"/>
                <w:szCs w:val="22"/>
                <w:lang w:val="en-US" w:eastAsia="en-GB"/>
              </w:rPr>
              <w:t>System</w:t>
            </w:r>
          </w:p>
        </w:tc>
        <w:tc>
          <w:tcPr>
            <w:tcW w:w="1559" w:type="dxa"/>
            <w:tcBorders>
              <w:top w:val="single" w:sz="4" w:space="0" w:color="auto"/>
              <w:left w:val="single" w:sz="4" w:space="0" w:color="auto"/>
              <w:bottom w:val="single" w:sz="4" w:space="0" w:color="auto"/>
              <w:right w:val="single" w:sz="4" w:space="0" w:color="auto"/>
            </w:tcBorders>
            <w:shd w:val="clear" w:color="33CCCC" w:fill="365F91" w:themeFill="accent1" w:themeFillShade="BF"/>
          </w:tcPr>
          <w:p w14:paraId="6D20E61D" w14:textId="77777777" w:rsidR="00873DCC" w:rsidRPr="00617836" w:rsidRDefault="00873DCC">
            <w:pPr>
              <w:widowControl w:val="0"/>
              <w:autoSpaceDE w:val="0"/>
              <w:autoSpaceDN w:val="0"/>
              <w:adjustRightInd w:val="0"/>
              <w:jc w:val="left"/>
              <w:rPr>
                <w:rFonts w:asciiTheme="minorHAnsi" w:hAnsiTheme="minorHAnsi" w:cs="Calibri"/>
                <w:bCs/>
                <w:color w:val="FFFFFF" w:themeColor="background1"/>
                <w:szCs w:val="22"/>
                <w:lang w:val="en-US" w:eastAsia="en-GB"/>
              </w:rPr>
            </w:pPr>
            <w:r w:rsidRPr="00617836">
              <w:rPr>
                <w:rFonts w:asciiTheme="minorHAnsi" w:hAnsiTheme="minorHAnsi" w:cs="Calibri"/>
                <w:bCs/>
                <w:color w:val="FFFFFF" w:themeColor="background1"/>
                <w:szCs w:val="22"/>
                <w:lang w:val="en-US" w:eastAsia="en-GB"/>
              </w:rPr>
              <w:t>Area</w:t>
            </w:r>
          </w:p>
        </w:tc>
        <w:tc>
          <w:tcPr>
            <w:tcW w:w="2410" w:type="dxa"/>
            <w:tcBorders>
              <w:top w:val="single" w:sz="4" w:space="0" w:color="auto"/>
              <w:left w:val="single" w:sz="4" w:space="0" w:color="auto"/>
              <w:bottom w:val="single" w:sz="4" w:space="0" w:color="auto"/>
              <w:right w:val="single" w:sz="4" w:space="0" w:color="auto"/>
            </w:tcBorders>
            <w:shd w:val="clear" w:color="33CCCC" w:fill="365F91" w:themeFill="accent1" w:themeFillShade="BF"/>
          </w:tcPr>
          <w:p w14:paraId="2228DD39" w14:textId="77777777" w:rsidR="00873DCC" w:rsidRPr="00617836" w:rsidRDefault="00873DCC">
            <w:pPr>
              <w:widowControl w:val="0"/>
              <w:autoSpaceDE w:val="0"/>
              <w:autoSpaceDN w:val="0"/>
              <w:adjustRightInd w:val="0"/>
              <w:jc w:val="left"/>
              <w:rPr>
                <w:rFonts w:asciiTheme="minorHAnsi" w:hAnsiTheme="minorHAnsi" w:cs="Calibri"/>
                <w:bCs/>
                <w:color w:val="FFFFFF" w:themeColor="background1"/>
                <w:szCs w:val="22"/>
                <w:lang w:val="en-US" w:eastAsia="en-GB"/>
              </w:rPr>
            </w:pPr>
            <w:r w:rsidRPr="00617836">
              <w:rPr>
                <w:rFonts w:asciiTheme="minorHAnsi" w:hAnsiTheme="minorHAnsi" w:cs="Calibri"/>
                <w:bCs/>
                <w:color w:val="FFFFFF" w:themeColor="background1"/>
                <w:szCs w:val="22"/>
                <w:lang w:val="en-US" w:eastAsia="en-GB"/>
              </w:rPr>
              <w:t>Current arrangement</w:t>
            </w:r>
          </w:p>
        </w:tc>
        <w:tc>
          <w:tcPr>
            <w:tcW w:w="1842" w:type="dxa"/>
            <w:tcBorders>
              <w:top w:val="single" w:sz="4" w:space="0" w:color="auto"/>
              <w:left w:val="single" w:sz="4" w:space="0" w:color="auto"/>
              <w:bottom w:val="single" w:sz="4" w:space="0" w:color="auto"/>
              <w:right w:val="single" w:sz="4" w:space="0" w:color="auto"/>
            </w:tcBorders>
            <w:shd w:val="clear" w:color="33CCCC" w:fill="365F91" w:themeFill="accent1" w:themeFillShade="BF"/>
          </w:tcPr>
          <w:p w14:paraId="14BBA2C2" w14:textId="77777777" w:rsidR="00873DCC" w:rsidRPr="00617836" w:rsidRDefault="00873DCC">
            <w:pPr>
              <w:widowControl w:val="0"/>
              <w:autoSpaceDE w:val="0"/>
              <w:autoSpaceDN w:val="0"/>
              <w:adjustRightInd w:val="0"/>
              <w:jc w:val="left"/>
              <w:rPr>
                <w:rFonts w:asciiTheme="minorHAnsi" w:hAnsiTheme="minorHAnsi" w:cs="Calibri"/>
                <w:bCs/>
                <w:color w:val="FFFFFF" w:themeColor="background1"/>
                <w:szCs w:val="22"/>
                <w:lang w:val="en-US" w:eastAsia="en-GB"/>
              </w:rPr>
            </w:pPr>
            <w:r w:rsidRPr="00617836">
              <w:rPr>
                <w:rFonts w:asciiTheme="minorHAnsi" w:hAnsiTheme="minorHAnsi" w:cs="Calibri"/>
                <w:bCs/>
                <w:color w:val="FFFFFF" w:themeColor="background1"/>
                <w:szCs w:val="22"/>
                <w:lang w:val="en-US" w:eastAsia="en-GB"/>
              </w:rPr>
              <w:t>What for</w:t>
            </w:r>
          </w:p>
        </w:tc>
        <w:tc>
          <w:tcPr>
            <w:tcW w:w="1418" w:type="dxa"/>
            <w:tcBorders>
              <w:top w:val="single" w:sz="4" w:space="0" w:color="auto"/>
              <w:left w:val="single" w:sz="4" w:space="0" w:color="auto"/>
              <w:bottom w:val="single" w:sz="4" w:space="0" w:color="auto"/>
              <w:right w:val="single" w:sz="4" w:space="0" w:color="auto"/>
            </w:tcBorders>
            <w:shd w:val="clear" w:color="33CCCC" w:fill="365F91" w:themeFill="accent1" w:themeFillShade="BF"/>
          </w:tcPr>
          <w:p w14:paraId="7D5FB827" w14:textId="77777777" w:rsidR="00873DCC" w:rsidRPr="00617836" w:rsidRDefault="00873DCC">
            <w:pPr>
              <w:widowControl w:val="0"/>
              <w:autoSpaceDE w:val="0"/>
              <w:autoSpaceDN w:val="0"/>
              <w:adjustRightInd w:val="0"/>
              <w:jc w:val="left"/>
              <w:rPr>
                <w:rFonts w:asciiTheme="minorHAnsi" w:hAnsiTheme="minorHAnsi" w:cs="Calibri"/>
                <w:bCs/>
                <w:color w:val="FFFFFF" w:themeColor="background1"/>
                <w:szCs w:val="22"/>
                <w:lang w:val="en-US" w:eastAsia="en-GB"/>
              </w:rPr>
            </w:pPr>
            <w:r w:rsidRPr="00617836">
              <w:rPr>
                <w:rFonts w:asciiTheme="minorHAnsi" w:hAnsiTheme="minorHAnsi" w:cs="Calibri"/>
                <w:bCs/>
                <w:color w:val="FFFFFF" w:themeColor="background1"/>
                <w:szCs w:val="22"/>
                <w:lang w:val="en-US" w:eastAsia="en-GB"/>
              </w:rPr>
              <w:t>Frequency</w:t>
            </w:r>
          </w:p>
        </w:tc>
        <w:tc>
          <w:tcPr>
            <w:tcW w:w="1276" w:type="dxa"/>
            <w:tcBorders>
              <w:top w:val="single" w:sz="4" w:space="0" w:color="auto"/>
              <w:left w:val="single" w:sz="4" w:space="0" w:color="auto"/>
              <w:bottom w:val="single" w:sz="4" w:space="0" w:color="auto"/>
              <w:right w:val="single" w:sz="4" w:space="0" w:color="auto"/>
            </w:tcBorders>
            <w:shd w:val="clear" w:color="33CCCC" w:fill="365F91" w:themeFill="accent1" w:themeFillShade="BF"/>
          </w:tcPr>
          <w:p w14:paraId="5C289B8A" w14:textId="77777777" w:rsidR="00873DCC" w:rsidRPr="00617836" w:rsidRDefault="00873DCC">
            <w:pPr>
              <w:widowControl w:val="0"/>
              <w:autoSpaceDE w:val="0"/>
              <w:autoSpaceDN w:val="0"/>
              <w:adjustRightInd w:val="0"/>
              <w:jc w:val="left"/>
              <w:rPr>
                <w:rFonts w:asciiTheme="minorHAnsi" w:hAnsiTheme="minorHAnsi" w:cs="Calibri"/>
                <w:bCs/>
                <w:color w:val="FFFFFF" w:themeColor="background1"/>
                <w:szCs w:val="22"/>
                <w:lang w:val="en-US" w:eastAsia="en-GB"/>
              </w:rPr>
            </w:pPr>
            <w:r w:rsidRPr="00617836">
              <w:rPr>
                <w:rFonts w:asciiTheme="minorHAnsi" w:hAnsiTheme="minorHAnsi" w:cs="Calibri"/>
                <w:bCs/>
                <w:color w:val="FFFFFF" w:themeColor="background1"/>
                <w:szCs w:val="22"/>
                <w:lang w:val="en-US" w:eastAsia="en-GB"/>
              </w:rPr>
              <w:t>Volume</w:t>
            </w:r>
          </w:p>
        </w:tc>
        <w:tc>
          <w:tcPr>
            <w:tcW w:w="4536" w:type="dxa"/>
            <w:tcBorders>
              <w:top w:val="single" w:sz="4" w:space="0" w:color="auto"/>
              <w:left w:val="single" w:sz="4" w:space="0" w:color="auto"/>
              <w:bottom w:val="single" w:sz="4" w:space="0" w:color="auto"/>
              <w:right w:val="single" w:sz="4" w:space="0" w:color="auto"/>
            </w:tcBorders>
            <w:shd w:val="clear" w:color="33CCCC" w:fill="365F91" w:themeFill="accent1" w:themeFillShade="BF"/>
          </w:tcPr>
          <w:p w14:paraId="1CE3E237" w14:textId="77777777" w:rsidR="00873DCC" w:rsidRPr="00617836" w:rsidRDefault="00873DCC">
            <w:pPr>
              <w:widowControl w:val="0"/>
              <w:autoSpaceDE w:val="0"/>
              <w:autoSpaceDN w:val="0"/>
              <w:adjustRightInd w:val="0"/>
              <w:jc w:val="left"/>
              <w:rPr>
                <w:rFonts w:asciiTheme="minorHAnsi" w:hAnsiTheme="minorHAnsi" w:cs="Calibri"/>
                <w:bCs/>
                <w:color w:val="FFFFFF" w:themeColor="background1"/>
                <w:szCs w:val="22"/>
                <w:lang w:val="en-US" w:eastAsia="en-GB"/>
              </w:rPr>
            </w:pPr>
            <w:r w:rsidRPr="00617836">
              <w:rPr>
                <w:rFonts w:asciiTheme="minorHAnsi" w:hAnsiTheme="minorHAnsi" w:cs="Calibri"/>
                <w:bCs/>
                <w:color w:val="FFFFFF" w:themeColor="background1"/>
                <w:szCs w:val="22"/>
                <w:lang w:val="en-US" w:eastAsia="en-GB"/>
              </w:rPr>
              <w:t>Description</w:t>
            </w:r>
          </w:p>
        </w:tc>
      </w:tr>
      <w:tr w:rsidR="00617836" w:rsidRPr="00617836" w14:paraId="7AA003EC" w14:textId="77777777" w:rsidTr="00357753">
        <w:trPr>
          <w:trHeight w:val="504"/>
        </w:trPr>
        <w:tc>
          <w:tcPr>
            <w:tcW w:w="1023" w:type="dxa"/>
            <w:vMerge w:val="restart"/>
            <w:tcBorders>
              <w:top w:val="single" w:sz="4" w:space="0" w:color="auto"/>
              <w:left w:val="single" w:sz="6" w:space="0" w:color="auto"/>
              <w:right w:val="single" w:sz="6" w:space="0" w:color="auto"/>
            </w:tcBorders>
          </w:tcPr>
          <w:p w14:paraId="187736FB" w14:textId="77777777" w:rsidR="00617836" w:rsidRPr="00617836" w:rsidRDefault="00617836">
            <w:pPr>
              <w:widowControl w:val="0"/>
              <w:autoSpaceDE w:val="0"/>
              <w:autoSpaceDN w:val="0"/>
              <w:adjustRightInd w:val="0"/>
              <w:jc w:val="left"/>
              <w:rPr>
                <w:rFonts w:asciiTheme="minorHAnsi" w:hAnsiTheme="minorHAnsi" w:cs="Arial"/>
                <w:color w:val="000000"/>
                <w:szCs w:val="20"/>
                <w:lang w:val="en-US" w:eastAsia="en-GB"/>
              </w:rPr>
            </w:pPr>
            <w:r w:rsidRPr="00617836">
              <w:rPr>
                <w:rFonts w:asciiTheme="minorHAnsi" w:hAnsiTheme="minorHAnsi" w:cs="Arial"/>
                <w:color w:val="000000"/>
                <w:szCs w:val="20"/>
                <w:lang w:val="en-US" w:eastAsia="en-GB"/>
              </w:rPr>
              <w:t>RBS NatWest BACS payment system</w:t>
            </w:r>
          </w:p>
        </w:tc>
        <w:tc>
          <w:tcPr>
            <w:tcW w:w="1559" w:type="dxa"/>
            <w:tcBorders>
              <w:top w:val="single" w:sz="4" w:space="0" w:color="auto"/>
              <w:left w:val="single" w:sz="6" w:space="0" w:color="auto"/>
              <w:bottom w:val="single" w:sz="6" w:space="0" w:color="auto"/>
              <w:right w:val="single" w:sz="6" w:space="0" w:color="auto"/>
            </w:tcBorders>
          </w:tcPr>
          <w:p w14:paraId="3084F4F4" w14:textId="77777777" w:rsidR="00617836" w:rsidRPr="00617836" w:rsidRDefault="00617836">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BACS payments</w:t>
            </w:r>
          </w:p>
        </w:tc>
        <w:tc>
          <w:tcPr>
            <w:tcW w:w="2410" w:type="dxa"/>
            <w:tcBorders>
              <w:top w:val="single" w:sz="4" w:space="0" w:color="auto"/>
              <w:left w:val="single" w:sz="6" w:space="0" w:color="auto"/>
              <w:bottom w:val="single" w:sz="6" w:space="0" w:color="auto"/>
              <w:right w:val="single" w:sz="6" w:space="0" w:color="auto"/>
            </w:tcBorders>
          </w:tcPr>
          <w:p w14:paraId="77B61033" w14:textId="77777777" w:rsidR="00617836" w:rsidRPr="00617836" w:rsidRDefault="00617836">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RBS NatWest BACS payment using the BACSTEL-IP Bottomline Software with encryption</w:t>
            </w:r>
          </w:p>
        </w:tc>
        <w:tc>
          <w:tcPr>
            <w:tcW w:w="1842" w:type="dxa"/>
            <w:tcBorders>
              <w:top w:val="single" w:sz="4" w:space="0" w:color="auto"/>
              <w:left w:val="single" w:sz="6" w:space="0" w:color="auto"/>
              <w:bottom w:val="single" w:sz="6" w:space="0" w:color="auto"/>
              <w:right w:val="single" w:sz="6" w:space="0" w:color="auto"/>
            </w:tcBorders>
          </w:tcPr>
          <w:p w14:paraId="1E987362" w14:textId="77777777" w:rsidR="00617836" w:rsidRPr="00617836" w:rsidRDefault="00617836">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Supplier payments</w:t>
            </w:r>
          </w:p>
        </w:tc>
        <w:tc>
          <w:tcPr>
            <w:tcW w:w="1418" w:type="dxa"/>
            <w:tcBorders>
              <w:top w:val="single" w:sz="4" w:space="0" w:color="auto"/>
              <w:left w:val="single" w:sz="6" w:space="0" w:color="auto"/>
              <w:bottom w:val="single" w:sz="6" w:space="0" w:color="auto"/>
              <w:right w:val="single" w:sz="6" w:space="0" w:color="auto"/>
            </w:tcBorders>
          </w:tcPr>
          <w:p w14:paraId="598F3E02" w14:textId="77777777" w:rsidR="00617836" w:rsidRPr="00617836" w:rsidRDefault="00617836">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Every day</w:t>
            </w:r>
          </w:p>
        </w:tc>
        <w:tc>
          <w:tcPr>
            <w:tcW w:w="1276" w:type="dxa"/>
            <w:tcBorders>
              <w:top w:val="single" w:sz="4" w:space="0" w:color="auto"/>
              <w:left w:val="single" w:sz="6" w:space="0" w:color="auto"/>
              <w:bottom w:val="single" w:sz="6" w:space="0" w:color="auto"/>
              <w:right w:val="single" w:sz="6" w:space="0" w:color="auto"/>
            </w:tcBorders>
          </w:tcPr>
          <w:p w14:paraId="674AB089" w14:textId="77777777" w:rsidR="00617836" w:rsidRPr="00617836" w:rsidRDefault="00617836">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Highly variable</w:t>
            </w:r>
          </w:p>
        </w:tc>
        <w:tc>
          <w:tcPr>
            <w:tcW w:w="4536" w:type="dxa"/>
            <w:tcBorders>
              <w:top w:val="single" w:sz="4" w:space="0" w:color="auto"/>
              <w:left w:val="single" w:sz="6" w:space="0" w:color="auto"/>
              <w:bottom w:val="single" w:sz="6" w:space="0" w:color="auto"/>
              <w:right w:val="single" w:sz="6" w:space="0" w:color="auto"/>
            </w:tcBorders>
          </w:tcPr>
          <w:p w14:paraId="3763617F" w14:textId="77777777" w:rsidR="00617836" w:rsidRPr="00617836" w:rsidRDefault="00617836">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BACSTEL-IP Supplier Payments. Uses a stand-alone BACSTEL-IP PC in the Payables team.</w:t>
            </w:r>
          </w:p>
        </w:tc>
      </w:tr>
      <w:tr w:rsidR="00617836" w:rsidRPr="00617836" w14:paraId="5531F2BB" w14:textId="77777777" w:rsidTr="00357753">
        <w:trPr>
          <w:trHeight w:val="475"/>
        </w:trPr>
        <w:tc>
          <w:tcPr>
            <w:tcW w:w="1023" w:type="dxa"/>
            <w:vMerge/>
            <w:tcBorders>
              <w:left w:val="single" w:sz="6" w:space="0" w:color="auto"/>
              <w:right w:val="single" w:sz="6" w:space="0" w:color="auto"/>
            </w:tcBorders>
          </w:tcPr>
          <w:p w14:paraId="67C37D2D" w14:textId="77777777" w:rsidR="00617836" w:rsidRPr="00617836" w:rsidRDefault="00617836">
            <w:pPr>
              <w:widowControl w:val="0"/>
              <w:autoSpaceDE w:val="0"/>
              <w:autoSpaceDN w:val="0"/>
              <w:adjustRightInd w:val="0"/>
              <w:jc w:val="left"/>
              <w:rPr>
                <w:rFonts w:asciiTheme="minorHAnsi" w:hAnsiTheme="minorHAnsi" w:cs="Arial"/>
                <w:color w:val="000000"/>
                <w:szCs w:val="20"/>
                <w:lang w:val="en-US" w:eastAsia="en-GB"/>
              </w:rPr>
            </w:pPr>
          </w:p>
        </w:tc>
        <w:tc>
          <w:tcPr>
            <w:tcW w:w="1559" w:type="dxa"/>
            <w:tcBorders>
              <w:top w:val="single" w:sz="6" w:space="0" w:color="auto"/>
              <w:left w:val="single" w:sz="6" w:space="0" w:color="auto"/>
              <w:bottom w:val="single" w:sz="6" w:space="0" w:color="auto"/>
              <w:right w:val="single" w:sz="6" w:space="0" w:color="auto"/>
            </w:tcBorders>
          </w:tcPr>
          <w:p w14:paraId="51A61EB5" w14:textId="77777777" w:rsidR="00617836" w:rsidRPr="00617836" w:rsidRDefault="00617836">
            <w:pPr>
              <w:widowControl w:val="0"/>
              <w:autoSpaceDE w:val="0"/>
              <w:autoSpaceDN w:val="0"/>
              <w:adjustRightInd w:val="0"/>
              <w:jc w:val="left"/>
              <w:rPr>
                <w:rFonts w:asciiTheme="minorHAnsi" w:hAnsiTheme="minorHAnsi" w:cs="Calibri"/>
                <w:color w:val="000000"/>
                <w:szCs w:val="20"/>
                <w:lang w:val="en-US" w:eastAsia="en-GB"/>
              </w:rPr>
            </w:pPr>
          </w:p>
        </w:tc>
        <w:tc>
          <w:tcPr>
            <w:tcW w:w="2410" w:type="dxa"/>
            <w:tcBorders>
              <w:top w:val="single" w:sz="6" w:space="0" w:color="auto"/>
              <w:left w:val="single" w:sz="6" w:space="0" w:color="auto"/>
              <w:bottom w:val="single" w:sz="6" w:space="0" w:color="auto"/>
              <w:right w:val="single" w:sz="6" w:space="0" w:color="auto"/>
            </w:tcBorders>
          </w:tcPr>
          <w:p w14:paraId="6CF4ED27" w14:textId="77777777" w:rsidR="00617836" w:rsidRPr="00617836" w:rsidRDefault="00617836">
            <w:pPr>
              <w:widowControl w:val="0"/>
              <w:autoSpaceDE w:val="0"/>
              <w:autoSpaceDN w:val="0"/>
              <w:adjustRightInd w:val="0"/>
              <w:jc w:val="left"/>
              <w:rPr>
                <w:rFonts w:asciiTheme="minorHAnsi" w:hAnsiTheme="minorHAnsi" w:cs="Calibri"/>
                <w:color w:val="000000"/>
                <w:szCs w:val="20"/>
                <w:lang w:val="en-US" w:eastAsia="en-GB"/>
              </w:rPr>
            </w:pPr>
          </w:p>
        </w:tc>
        <w:tc>
          <w:tcPr>
            <w:tcW w:w="1842" w:type="dxa"/>
            <w:tcBorders>
              <w:top w:val="single" w:sz="6" w:space="0" w:color="auto"/>
              <w:left w:val="single" w:sz="6" w:space="0" w:color="auto"/>
              <w:bottom w:val="single" w:sz="6" w:space="0" w:color="auto"/>
              <w:right w:val="single" w:sz="6" w:space="0" w:color="auto"/>
            </w:tcBorders>
          </w:tcPr>
          <w:p w14:paraId="0B3AE47C" w14:textId="77777777" w:rsidR="00617836" w:rsidRPr="00617836" w:rsidRDefault="00617836">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Medical benefit payments</w:t>
            </w:r>
          </w:p>
        </w:tc>
        <w:tc>
          <w:tcPr>
            <w:tcW w:w="1418" w:type="dxa"/>
            <w:tcBorders>
              <w:top w:val="single" w:sz="6" w:space="0" w:color="auto"/>
              <w:left w:val="single" w:sz="6" w:space="0" w:color="auto"/>
              <w:bottom w:val="single" w:sz="6" w:space="0" w:color="auto"/>
              <w:right w:val="single" w:sz="6" w:space="0" w:color="auto"/>
            </w:tcBorders>
          </w:tcPr>
          <w:p w14:paraId="6D5C3180" w14:textId="77777777" w:rsidR="00617836" w:rsidRPr="00617836" w:rsidRDefault="00617836">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Every other day</w:t>
            </w:r>
          </w:p>
        </w:tc>
        <w:tc>
          <w:tcPr>
            <w:tcW w:w="1276" w:type="dxa"/>
            <w:tcBorders>
              <w:top w:val="single" w:sz="6" w:space="0" w:color="auto"/>
              <w:left w:val="single" w:sz="6" w:space="0" w:color="auto"/>
              <w:bottom w:val="single" w:sz="6" w:space="0" w:color="auto"/>
              <w:right w:val="single" w:sz="6" w:space="0" w:color="auto"/>
            </w:tcBorders>
          </w:tcPr>
          <w:p w14:paraId="04E3EE25" w14:textId="77777777" w:rsidR="00617836" w:rsidRPr="00617836" w:rsidRDefault="00617836">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Highly variable</w:t>
            </w:r>
          </w:p>
        </w:tc>
        <w:tc>
          <w:tcPr>
            <w:tcW w:w="4536" w:type="dxa"/>
            <w:tcBorders>
              <w:top w:val="single" w:sz="6" w:space="0" w:color="auto"/>
              <w:left w:val="single" w:sz="6" w:space="0" w:color="auto"/>
              <w:bottom w:val="single" w:sz="6" w:space="0" w:color="auto"/>
              <w:right w:val="single" w:sz="6" w:space="0" w:color="auto"/>
            </w:tcBorders>
          </w:tcPr>
          <w:p w14:paraId="3733B19F" w14:textId="77777777" w:rsidR="00617836" w:rsidRPr="00617836" w:rsidRDefault="00617836">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BACSTEL-IP Medical Benefits (MEDBENS) Payments. Uses a standalone BACTSEL-IP ROIS laptop.</w:t>
            </w:r>
          </w:p>
        </w:tc>
      </w:tr>
      <w:tr w:rsidR="00617836" w:rsidRPr="00617836" w14:paraId="7BF3AEE8" w14:textId="77777777" w:rsidTr="00357753">
        <w:trPr>
          <w:trHeight w:val="1013"/>
        </w:trPr>
        <w:tc>
          <w:tcPr>
            <w:tcW w:w="1023" w:type="dxa"/>
            <w:vMerge/>
            <w:tcBorders>
              <w:left w:val="single" w:sz="6" w:space="0" w:color="auto"/>
              <w:bottom w:val="single" w:sz="6" w:space="0" w:color="auto"/>
              <w:right w:val="single" w:sz="6" w:space="0" w:color="auto"/>
            </w:tcBorders>
          </w:tcPr>
          <w:p w14:paraId="7839E531" w14:textId="77777777" w:rsidR="00617836" w:rsidRPr="00617836" w:rsidRDefault="00617836">
            <w:pPr>
              <w:widowControl w:val="0"/>
              <w:autoSpaceDE w:val="0"/>
              <w:autoSpaceDN w:val="0"/>
              <w:adjustRightInd w:val="0"/>
              <w:jc w:val="left"/>
              <w:rPr>
                <w:rFonts w:asciiTheme="minorHAnsi" w:hAnsiTheme="minorHAnsi" w:cs="Arial"/>
                <w:color w:val="000000"/>
                <w:szCs w:val="20"/>
                <w:lang w:val="en-US" w:eastAsia="en-GB"/>
              </w:rPr>
            </w:pPr>
          </w:p>
        </w:tc>
        <w:tc>
          <w:tcPr>
            <w:tcW w:w="1559" w:type="dxa"/>
            <w:tcBorders>
              <w:top w:val="single" w:sz="6" w:space="0" w:color="auto"/>
              <w:left w:val="single" w:sz="6" w:space="0" w:color="auto"/>
              <w:bottom w:val="single" w:sz="6" w:space="0" w:color="auto"/>
              <w:right w:val="single" w:sz="6" w:space="0" w:color="auto"/>
            </w:tcBorders>
          </w:tcPr>
          <w:p w14:paraId="601A9344" w14:textId="77777777" w:rsidR="00617836" w:rsidRPr="00617836" w:rsidRDefault="00617836">
            <w:pPr>
              <w:widowControl w:val="0"/>
              <w:autoSpaceDE w:val="0"/>
              <w:autoSpaceDN w:val="0"/>
              <w:adjustRightInd w:val="0"/>
              <w:jc w:val="left"/>
              <w:rPr>
                <w:rFonts w:asciiTheme="minorHAnsi" w:hAnsiTheme="minorHAnsi" w:cs="Calibri"/>
                <w:color w:val="000000"/>
                <w:szCs w:val="20"/>
                <w:lang w:val="en-US" w:eastAsia="en-GB"/>
              </w:rPr>
            </w:pPr>
          </w:p>
        </w:tc>
        <w:tc>
          <w:tcPr>
            <w:tcW w:w="2410" w:type="dxa"/>
            <w:tcBorders>
              <w:top w:val="single" w:sz="6" w:space="0" w:color="auto"/>
              <w:left w:val="single" w:sz="6" w:space="0" w:color="auto"/>
              <w:bottom w:val="single" w:sz="6" w:space="0" w:color="auto"/>
              <w:right w:val="single" w:sz="6" w:space="0" w:color="auto"/>
            </w:tcBorders>
          </w:tcPr>
          <w:p w14:paraId="76908B51" w14:textId="77777777" w:rsidR="00617836" w:rsidRPr="00617836" w:rsidRDefault="00617836">
            <w:pPr>
              <w:widowControl w:val="0"/>
              <w:autoSpaceDE w:val="0"/>
              <w:autoSpaceDN w:val="0"/>
              <w:adjustRightInd w:val="0"/>
              <w:jc w:val="left"/>
              <w:rPr>
                <w:rFonts w:asciiTheme="minorHAnsi" w:hAnsiTheme="minorHAnsi" w:cs="Calibri"/>
                <w:color w:val="000000"/>
                <w:szCs w:val="20"/>
                <w:lang w:val="en-US" w:eastAsia="en-GB"/>
              </w:rPr>
            </w:pPr>
          </w:p>
        </w:tc>
        <w:tc>
          <w:tcPr>
            <w:tcW w:w="1842" w:type="dxa"/>
            <w:tcBorders>
              <w:top w:val="single" w:sz="6" w:space="0" w:color="auto"/>
              <w:left w:val="single" w:sz="6" w:space="0" w:color="auto"/>
              <w:bottom w:val="single" w:sz="6" w:space="0" w:color="auto"/>
              <w:right w:val="single" w:sz="6" w:space="0" w:color="auto"/>
            </w:tcBorders>
          </w:tcPr>
          <w:p w14:paraId="223D86AF" w14:textId="77777777" w:rsidR="00617836" w:rsidRPr="00617836" w:rsidRDefault="00617836">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HAFS direct debits</w:t>
            </w:r>
          </w:p>
        </w:tc>
        <w:tc>
          <w:tcPr>
            <w:tcW w:w="1418" w:type="dxa"/>
            <w:tcBorders>
              <w:top w:val="single" w:sz="6" w:space="0" w:color="auto"/>
              <w:left w:val="single" w:sz="6" w:space="0" w:color="auto"/>
              <w:bottom w:val="single" w:sz="6" w:space="0" w:color="auto"/>
              <w:right w:val="single" w:sz="6" w:space="0" w:color="auto"/>
            </w:tcBorders>
          </w:tcPr>
          <w:p w14:paraId="2D649C8D" w14:textId="77777777" w:rsidR="00617836" w:rsidRPr="00617836" w:rsidRDefault="00617836">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Twice a year</w:t>
            </w:r>
          </w:p>
        </w:tc>
        <w:tc>
          <w:tcPr>
            <w:tcW w:w="1276" w:type="dxa"/>
            <w:tcBorders>
              <w:top w:val="single" w:sz="6" w:space="0" w:color="auto"/>
              <w:left w:val="single" w:sz="6" w:space="0" w:color="auto"/>
              <w:bottom w:val="single" w:sz="6" w:space="0" w:color="auto"/>
              <w:right w:val="single" w:sz="6" w:space="0" w:color="auto"/>
            </w:tcBorders>
          </w:tcPr>
          <w:p w14:paraId="07D690D0" w14:textId="77777777" w:rsidR="00617836" w:rsidRPr="00617836" w:rsidRDefault="00617836">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200 transactions</w:t>
            </w:r>
          </w:p>
        </w:tc>
        <w:tc>
          <w:tcPr>
            <w:tcW w:w="4536" w:type="dxa"/>
            <w:tcBorders>
              <w:top w:val="single" w:sz="6" w:space="0" w:color="auto"/>
              <w:left w:val="single" w:sz="6" w:space="0" w:color="auto"/>
              <w:bottom w:val="single" w:sz="6" w:space="0" w:color="auto"/>
              <w:right w:val="single" w:sz="6" w:space="0" w:color="auto"/>
            </w:tcBorders>
          </w:tcPr>
          <w:p w14:paraId="4D7E28E5" w14:textId="77777777" w:rsidR="00617836" w:rsidRPr="00617836" w:rsidRDefault="00617836">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HAFS Direct Debit Interface. HAFS team upload a spreadsheet to the BMS server of direct debit arrangements they need to set up and/or direct debit payments they need to collect. A file is generated and transferred using the BACSTEL-IP Bottomline Software for the bank to perform the collections.</w:t>
            </w:r>
          </w:p>
        </w:tc>
      </w:tr>
      <w:tr w:rsidR="00617836" w:rsidRPr="00617836" w14:paraId="76447DBA" w14:textId="77777777" w:rsidTr="00357753">
        <w:trPr>
          <w:trHeight w:val="557"/>
        </w:trPr>
        <w:tc>
          <w:tcPr>
            <w:tcW w:w="1023" w:type="dxa"/>
            <w:tcBorders>
              <w:top w:val="single" w:sz="6" w:space="0" w:color="auto"/>
              <w:left w:val="single" w:sz="6" w:space="0" w:color="auto"/>
              <w:bottom w:val="single" w:sz="6" w:space="0" w:color="auto"/>
              <w:right w:val="single" w:sz="6" w:space="0" w:color="auto"/>
            </w:tcBorders>
          </w:tcPr>
          <w:p w14:paraId="4E89F2B1" w14:textId="77777777" w:rsidR="00873DCC" w:rsidRPr="00617836" w:rsidRDefault="00873DCC">
            <w:pPr>
              <w:widowControl w:val="0"/>
              <w:autoSpaceDE w:val="0"/>
              <w:autoSpaceDN w:val="0"/>
              <w:adjustRightInd w:val="0"/>
              <w:jc w:val="left"/>
              <w:rPr>
                <w:rFonts w:asciiTheme="minorHAnsi" w:hAnsiTheme="minorHAnsi" w:cs="Arial"/>
                <w:color w:val="000000"/>
                <w:szCs w:val="20"/>
                <w:lang w:val="en-US" w:eastAsia="en-GB"/>
              </w:rPr>
            </w:pPr>
            <w:r w:rsidRPr="00617836">
              <w:rPr>
                <w:rFonts w:asciiTheme="minorHAnsi" w:hAnsiTheme="minorHAnsi" w:cs="Arial"/>
                <w:color w:val="000000"/>
                <w:szCs w:val="20"/>
                <w:lang w:val="en-US" w:eastAsia="en-GB"/>
              </w:rPr>
              <w:t>Banner</w:t>
            </w:r>
          </w:p>
        </w:tc>
        <w:tc>
          <w:tcPr>
            <w:tcW w:w="1559" w:type="dxa"/>
            <w:tcBorders>
              <w:top w:val="single" w:sz="6" w:space="0" w:color="auto"/>
              <w:left w:val="single" w:sz="6" w:space="0" w:color="auto"/>
              <w:bottom w:val="single" w:sz="6" w:space="0" w:color="auto"/>
              <w:right w:val="single" w:sz="6" w:space="0" w:color="auto"/>
            </w:tcBorders>
          </w:tcPr>
          <w:p w14:paraId="1D30463F" w14:textId="77777777" w:rsidR="00873DCC" w:rsidRPr="00617836" w:rsidRDefault="00873DCC">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Purchase Order</w:t>
            </w:r>
          </w:p>
        </w:tc>
        <w:tc>
          <w:tcPr>
            <w:tcW w:w="2410" w:type="dxa"/>
            <w:tcBorders>
              <w:top w:val="single" w:sz="6" w:space="0" w:color="auto"/>
              <w:left w:val="single" w:sz="6" w:space="0" w:color="auto"/>
              <w:bottom w:val="single" w:sz="6" w:space="0" w:color="auto"/>
              <w:right w:val="single" w:sz="6" w:space="0" w:color="auto"/>
            </w:tcBorders>
          </w:tcPr>
          <w:p w14:paraId="60039F79" w14:textId="77777777" w:rsidR="00873DCC" w:rsidRPr="00617836" w:rsidRDefault="00873DCC">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BMS create an XML purchase order then this is emailed to Banner</w:t>
            </w:r>
          </w:p>
        </w:tc>
        <w:tc>
          <w:tcPr>
            <w:tcW w:w="1842" w:type="dxa"/>
            <w:tcBorders>
              <w:top w:val="single" w:sz="6" w:space="0" w:color="auto"/>
              <w:left w:val="single" w:sz="6" w:space="0" w:color="auto"/>
              <w:bottom w:val="single" w:sz="6" w:space="0" w:color="auto"/>
              <w:right w:val="single" w:sz="6" w:space="0" w:color="auto"/>
            </w:tcBorders>
          </w:tcPr>
          <w:p w14:paraId="0609D4D4" w14:textId="77777777" w:rsidR="00873DCC" w:rsidRPr="00617836" w:rsidRDefault="00873DCC">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Ordering of office supplies</w:t>
            </w:r>
          </w:p>
        </w:tc>
        <w:tc>
          <w:tcPr>
            <w:tcW w:w="1418" w:type="dxa"/>
            <w:tcBorders>
              <w:top w:val="single" w:sz="6" w:space="0" w:color="auto"/>
              <w:left w:val="single" w:sz="6" w:space="0" w:color="auto"/>
              <w:bottom w:val="single" w:sz="6" w:space="0" w:color="auto"/>
              <w:right w:val="single" w:sz="6" w:space="0" w:color="auto"/>
            </w:tcBorders>
          </w:tcPr>
          <w:p w14:paraId="423683C2" w14:textId="77777777" w:rsidR="00873DCC" w:rsidRPr="00617836" w:rsidRDefault="00873DCC">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POs on demand and invoices monthly</w:t>
            </w:r>
          </w:p>
        </w:tc>
        <w:tc>
          <w:tcPr>
            <w:tcW w:w="1276" w:type="dxa"/>
            <w:tcBorders>
              <w:top w:val="single" w:sz="6" w:space="0" w:color="auto"/>
              <w:left w:val="single" w:sz="6" w:space="0" w:color="auto"/>
              <w:bottom w:val="single" w:sz="6" w:space="0" w:color="auto"/>
              <w:right w:val="single" w:sz="6" w:space="0" w:color="auto"/>
            </w:tcBorders>
          </w:tcPr>
          <w:p w14:paraId="406992E7" w14:textId="77777777" w:rsidR="00873DCC" w:rsidRPr="00617836" w:rsidRDefault="00873DCC">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150 invoices per year</w:t>
            </w:r>
          </w:p>
        </w:tc>
        <w:tc>
          <w:tcPr>
            <w:tcW w:w="4536" w:type="dxa"/>
            <w:tcBorders>
              <w:top w:val="single" w:sz="6" w:space="0" w:color="auto"/>
              <w:left w:val="single" w:sz="6" w:space="0" w:color="auto"/>
              <w:bottom w:val="single" w:sz="6" w:space="0" w:color="auto"/>
              <w:right w:val="single" w:sz="6" w:space="0" w:color="auto"/>
            </w:tcBorders>
          </w:tcPr>
          <w:p w14:paraId="2D357133" w14:textId="77777777" w:rsidR="00873DCC" w:rsidRPr="00617836" w:rsidRDefault="00873DCC">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When a PO is created for Banner an XML file is emailed to them.</w:t>
            </w:r>
          </w:p>
        </w:tc>
      </w:tr>
      <w:tr w:rsidR="00617836" w:rsidRPr="00617836" w14:paraId="28605B57" w14:textId="77777777" w:rsidTr="00357753">
        <w:trPr>
          <w:trHeight w:val="1104"/>
        </w:trPr>
        <w:tc>
          <w:tcPr>
            <w:tcW w:w="1023" w:type="dxa"/>
            <w:vMerge w:val="restart"/>
            <w:tcBorders>
              <w:top w:val="single" w:sz="6" w:space="0" w:color="auto"/>
              <w:left w:val="single" w:sz="6" w:space="0" w:color="auto"/>
              <w:right w:val="single" w:sz="6" w:space="0" w:color="auto"/>
            </w:tcBorders>
          </w:tcPr>
          <w:p w14:paraId="3C983E5C" w14:textId="77777777" w:rsidR="00617836" w:rsidRPr="00617836" w:rsidRDefault="00617836">
            <w:pPr>
              <w:widowControl w:val="0"/>
              <w:autoSpaceDE w:val="0"/>
              <w:autoSpaceDN w:val="0"/>
              <w:adjustRightInd w:val="0"/>
              <w:jc w:val="left"/>
              <w:rPr>
                <w:rFonts w:asciiTheme="minorHAnsi" w:hAnsiTheme="minorHAnsi" w:cs="Arial"/>
                <w:color w:val="000000"/>
                <w:szCs w:val="20"/>
                <w:lang w:val="en-US" w:eastAsia="en-GB"/>
              </w:rPr>
            </w:pPr>
            <w:r w:rsidRPr="00617836">
              <w:rPr>
                <w:rFonts w:asciiTheme="minorHAnsi" w:hAnsiTheme="minorHAnsi" w:cs="Arial"/>
                <w:color w:val="000000"/>
                <w:szCs w:val="20"/>
                <w:lang w:val="en-US" w:eastAsia="en-GB"/>
              </w:rPr>
              <w:t>RBS NatWest Bankline</w:t>
            </w:r>
          </w:p>
        </w:tc>
        <w:tc>
          <w:tcPr>
            <w:tcW w:w="1559" w:type="dxa"/>
            <w:tcBorders>
              <w:top w:val="single" w:sz="6" w:space="0" w:color="auto"/>
              <w:left w:val="single" w:sz="6" w:space="0" w:color="auto"/>
              <w:bottom w:val="single" w:sz="6" w:space="0" w:color="auto"/>
              <w:right w:val="single" w:sz="6" w:space="0" w:color="auto"/>
            </w:tcBorders>
          </w:tcPr>
          <w:p w14:paraId="379D1794" w14:textId="77777777" w:rsidR="00617836" w:rsidRPr="00617836" w:rsidRDefault="00617836">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Bank statement upload</w:t>
            </w:r>
          </w:p>
        </w:tc>
        <w:tc>
          <w:tcPr>
            <w:tcW w:w="2410" w:type="dxa"/>
            <w:tcBorders>
              <w:top w:val="single" w:sz="6" w:space="0" w:color="auto"/>
              <w:left w:val="single" w:sz="6" w:space="0" w:color="auto"/>
              <w:bottom w:val="single" w:sz="6" w:space="0" w:color="auto"/>
              <w:right w:val="single" w:sz="6" w:space="0" w:color="auto"/>
            </w:tcBorders>
          </w:tcPr>
          <w:p w14:paraId="209E5F89" w14:textId="77777777" w:rsidR="00617836" w:rsidRPr="00617836" w:rsidRDefault="00617836">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RBS NatWest Bankline enables statement to be downloaded. File imported into BMS.</w:t>
            </w:r>
          </w:p>
        </w:tc>
        <w:tc>
          <w:tcPr>
            <w:tcW w:w="1842" w:type="dxa"/>
            <w:tcBorders>
              <w:top w:val="single" w:sz="6" w:space="0" w:color="auto"/>
              <w:left w:val="single" w:sz="6" w:space="0" w:color="auto"/>
              <w:bottom w:val="single" w:sz="6" w:space="0" w:color="auto"/>
              <w:right w:val="single" w:sz="6" w:space="0" w:color="auto"/>
            </w:tcBorders>
          </w:tcPr>
          <w:p w14:paraId="76C3CB48" w14:textId="77777777" w:rsidR="00617836" w:rsidRPr="00617836" w:rsidRDefault="00617836">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Bank statement reconciliation</w:t>
            </w:r>
          </w:p>
        </w:tc>
        <w:tc>
          <w:tcPr>
            <w:tcW w:w="1418" w:type="dxa"/>
            <w:tcBorders>
              <w:top w:val="single" w:sz="6" w:space="0" w:color="auto"/>
              <w:left w:val="single" w:sz="6" w:space="0" w:color="auto"/>
              <w:bottom w:val="single" w:sz="6" w:space="0" w:color="auto"/>
              <w:right w:val="single" w:sz="6" w:space="0" w:color="auto"/>
            </w:tcBorders>
          </w:tcPr>
          <w:p w14:paraId="505A720E" w14:textId="77777777" w:rsidR="00617836" w:rsidRPr="00617836" w:rsidRDefault="00617836">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Every day</w:t>
            </w:r>
          </w:p>
        </w:tc>
        <w:tc>
          <w:tcPr>
            <w:tcW w:w="1276" w:type="dxa"/>
            <w:tcBorders>
              <w:top w:val="single" w:sz="6" w:space="0" w:color="auto"/>
              <w:left w:val="single" w:sz="6" w:space="0" w:color="auto"/>
              <w:bottom w:val="single" w:sz="6" w:space="0" w:color="auto"/>
              <w:right w:val="single" w:sz="6" w:space="0" w:color="auto"/>
            </w:tcBorders>
          </w:tcPr>
          <w:p w14:paraId="38D66851" w14:textId="77777777" w:rsidR="00617836" w:rsidRPr="00617836" w:rsidRDefault="00617836">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One statement per day per bank account</w:t>
            </w:r>
          </w:p>
        </w:tc>
        <w:tc>
          <w:tcPr>
            <w:tcW w:w="4536" w:type="dxa"/>
            <w:tcBorders>
              <w:top w:val="single" w:sz="6" w:space="0" w:color="auto"/>
              <w:left w:val="single" w:sz="6" w:space="0" w:color="auto"/>
              <w:bottom w:val="single" w:sz="6" w:space="0" w:color="auto"/>
              <w:right w:val="single" w:sz="6" w:space="0" w:color="auto"/>
            </w:tcBorders>
          </w:tcPr>
          <w:p w14:paraId="146CAE1D" w14:textId="77777777" w:rsidR="00617836" w:rsidRPr="00617836" w:rsidRDefault="00617836">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RBS NatWest Bankline software enables bank statements to be downloaded. These statements are then uploaded to the BMS server and PL/SQL programs import and reconcile the bank statement to MRM and Vertex 'external' payments previously loaded in the interfaces above.</w:t>
            </w:r>
          </w:p>
        </w:tc>
      </w:tr>
      <w:tr w:rsidR="00617836" w:rsidRPr="00617836" w14:paraId="797D6639" w14:textId="77777777" w:rsidTr="00357753">
        <w:trPr>
          <w:trHeight w:val="557"/>
        </w:trPr>
        <w:tc>
          <w:tcPr>
            <w:tcW w:w="1023" w:type="dxa"/>
            <w:vMerge/>
            <w:tcBorders>
              <w:left w:val="single" w:sz="6" w:space="0" w:color="auto"/>
              <w:bottom w:val="single" w:sz="6" w:space="0" w:color="auto"/>
              <w:right w:val="single" w:sz="6" w:space="0" w:color="auto"/>
            </w:tcBorders>
          </w:tcPr>
          <w:p w14:paraId="139CD30D" w14:textId="77777777" w:rsidR="00617836" w:rsidRPr="00617836" w:rsidRDefault="00617836">
            <w:pPr>
              <w:widowControl w:val="0"/>
              <w:autoSpaceDE w:val="0"/>
              <w:autoSpaceDN w:val="0"/>
              <w:adjustRightInd w:val="0"/>
              <w:jc w:val="left"/>
              <w:rPr>
                <w:rFonts w:asciiTheme="minorHAnsi" w:hAnsiTheme="minorHAnsi" w:cs="Arial"/>
                <w:color w:val="000000"/>
                <w:szCs w:val="20"/>
                <w:lang w:val="en-US" w:eastAsia="en-GB"/>
              </w:rPr>
            </w:pPr>
          </w:p>
        </w:tc>
        <w:tc>
          <w:tcPr>
            <w:tcW w:w="1559" w:type="dxa"/>
            <w:tcBorders>
              <w:top w:val="single" w:sz="6" w:space="0" w:color="auto"/>
              <w:left w:val="single" w:sz="6" w:space="0" w:color="auto"/>
              <w:bottom w:val="single" w:sz="6" w:space="0" w:color="auto"/>
              <w:right w:val="single" w:sz="6" w:space="0" w:color="auto"/>
            </w:tcBorders>
          </w:tcPr>
          <w:p w14:paraId="02596747" w14:textId="77777777" w:rsidR="00617836" w:rsidRPr="00617836" w:rsidRDefault="00617836">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Cheque payments</w:t>
            </w:r>
          </w:p>
        </w:tc>
        <w:tc>
          <w:tcPr>
            <w:tcW w:w="2410" w:type="dxa"/>
            <w:tcBorders>
              <w:top w:val="single" w:sz="6" w:space="0" w:color="auto"/>
              <w:left w:val="single" w:sz="6" w:space="0" w:color="auto"/>
              <w:bottom w:val="single" w:sz="6" w:space="0" w:color="auto"/>
              <w:right w:val="single" w:sz="6" w:space="0" w:color="auto"/>
            </w:tcBorders>
          </w:tcPr>
          <w:p w14:paraId="3ADBC232" w14:textId="77777777" w:rsidR="00617836" w:rsidRPr="00617836" w:rsidRDefault="00617836">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 xml:space="preserve">Upload of a cheque payment authorisation </w:t>
            </w:r>
            <w:r w:rsidRPr="00617836">
              <w:rPr>
                <w:rFonts w:asciiTheme="minorHAnsi" w:hAnsiTheme="minorHAnsi" w:cs="Calibri"/>
                <w:color w:val="000000"/>
                <w:szCs w:val="20"/>
                <w:lang w:val="en-US" w:eastAsia="en-GB"/>
              </w:rPr>
              <w:lastRenderedPageBreak/>
              <w:t xml:space="preserve">information to RBS NatWest via Bankline </w:t>
            </w:r>
          </w:p>
        </w:tc>
        <w:tc>
          <w:tcPr>
            <w:tcW w:w="1842" w:type="dxa"/>
            <w:tcBorders>
              <w:top w:val="single" w:sz="6" w:space="0" w:color="auto"/>
              <w:left w:val="single" w:sz="6" w:space="0" w:color="auto"/>
              <w:bottom w:val="single" w:sz="6" w:space="0" w:color="auto"/>
              <w:right w:val="single" w:sz="6" w:space="0" w:color="auto"/>
            </w:tcBorders>
          </w:tcPr>
          <w:p w14:paraId="1BB5C2DF" w14:textId="77777777" w:rsidR="00617836" w:rsidRPr="00617836" w:rsidRDefault="00617836">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lastRenderedPageBreak/>
              <w:t>Cheque authorisation file</w:t>
            </w:r>
          </w:p>
        </w:tc>
        <w:tc>
          <w:tcPr>
            <w:tcW w:w="1418" w:type="dxa"/>
            <w:tcBorders>
              <w:top w:val="single" w:sz="6" w:space="0" w:color="auto"/>
              <w:left w:val="single" w:sz="6" w:space="0" w:color="auto"/>
              <w:bottom w:val="single" w:sz="6" w:space="0" w:color="auto"/>
              <w:right w:val="single" w:sz="6" w:space="0" w:color="auto"/>
            </w:tcBorders>
          </w:tcPr>
          <w:p w14:paraId="2701B32A" w14:textId="77777777" w:rsidR="00617836" w:rsidRPr="00617836" w:rsidRDefault="00617836">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2 Per Month</w:t>
            </w:r>
          </w:p>
        </w:tc>
        <w:tc>
          <w:tcPr>
            <w:tcW w:w="1276" w:type="dxa"/>
            <w:tcBorders>
              <w:top w:val="single" w:sz="6" w:space="0" w:color="auto"/>
              <w:left w:val="single" w:sz="6" w:space="0" w:color="auto"/>
              <w:bottom w:val="single" w:sz="6" w:space="0" w:color="auto"/>
              <w:right w:val="single" w:sz="6" w:space="0" w:color="auto"/>
            </w:tcBorders>
          </w:tcPr>
          <w:p w14:paraId="0743170C" w14:textId="77777777" w:rsidR="00617836" w:rsidRPr="00617836" w:rsidRDefault="00617836">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100 - 150 cheques</w:t>
            </w:r>
          </w:p>
        </w:tc>
        <w:tc>
          <w:tcPr>
            <w:tcW w:w="4536" w:type="dxa"/>
            <w:tcBorders>
              <w:top w:val="single" w:sz="6" w:space="0" w:color="auto"/>
              <w:left w:val="single" w:sz="6" w:space="0" w:color="auto"/>
              <w:bottom w:val="single" w:sz="6" w:space="0" w:color="auto"/>
              <w:right w:val="single" w:sz="6" w:space="0" w:color="auto"/>
            </w:tcBorders>
          </w:tcPr>
          <w:p w14:paraId="33D7D118" w14:textId="77777777" w:rsidR="00617836" w:rsidRPr="00617836" w:rsidRDefault="00617836">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 xml:space="preserve">BMS produces a "Positive Pay File" containing cheque payment authorisation information, which is </w:t>
            </w:r>
            <w:r w:rsidRPr="00617836">
              <w:rPr>
                <w:rFonts w:asciiTheme="minorHAnsi" w:hAnsiTheme="minorHAnsi" w:cs="Calibri"/>
                <w:color w:val="000000"/>
                <w:szCs w:val="20"/>
                <w:lang w:val="en-US" w:eastAsia="en-GB"/>
              </w:rPr>
              <w:lastRenderedPageBreak/>
              <w:t>sent to the bank to validate cheques presented for payment.</w:t>
            </w:r>
          </w:p>
        </w:tc>
      </w:tr>
      <w:tr w:rsidR="00617836" w:rsidRPr="00617836" w14:paraId="1B9C2986" w14:textId="77777777" w:rsidTr="00357753">
        <w:trPr>
          <w:trHeight w:val="557"/>
        </w:trPr>
        <w:tc>
          <w:tcPr>
            <w:tcW w:w="1023" w:type="dxa"/>
            <w:tcBorders>
              <w:top w:val="single" w:sz="6" w:space="0" w:color="auto"/>
              <w:left w:val="single" w:sz="6" w:space="0" w:color="auto"/>
              <w:bottom w:val="single" w:sz="6" w:space="0" w:color="auto"/>
              <w:right w:val="single" w:sz="6" w:space="0" w:color="auto"/>
            </w:tcBorders>
          </w:tcPr>
          <w:p w14:paraId="5AC7971C" w14:textId="77777777" w:rsidR="00873DCC" w:rsidRPr="00617836" w:rsidRDefault="00873DCC">
            <w:pPr>
              <w:widowControl w:val="0"/>
              <w:autoSpaceDE w:val="0"/>
              <w:autoSpaceDN w:val="0"/>
              <w:adjustRightInd w:val="0"/>
              <w:jc w:val="left"/>
              <w:rPr>
                <w:rFonts w:asciiTheme="minorHAnsi" w:hAnsiTheme="minorHAnsi" w:cs="Arial"/>
                <w:color w:val="000000"/>
                <w:szCs w:val="20"/>
                <w:lang w:val="en-US" w:eastAsia="en-GB"/>
              </w:rPr>
            </w:pPr>
            <w:r w:rsidRPr="00617836">
              <w:rPr>
                <w:rFonts w:asciiTheme="minorHAnsi" w:hAnsiTheme="minorHAnsi" w:cs="Arial"/>
                <w:color w:val="000000"/>
                <w:szCs w:val="20"/>
                <w:lang w:val="en-US" w:eastAsia="en-GB"/>
              </w:rPr>
              <w:lastRenderedPageBreak/>
              <w:t>MRM</w:t>
            </w:r>
          </w:p>
        </w:tc>
        <w:tc>
          <w:tcPr>
            <w:tcW w:w="1559" w:type="dxa"/>
            <w:tcBorders>
              <w:top w:val="single" w:sz="6" w:space="0" w:color="auto"/>
              <w:left w:val="single" w:sz="6" w:space="0" w:color="auto"/>
              <w:bottom w:val="single" w:sz="6" w:space="0" w:color="auto"/>
              <w:right w:val="single" w:sz="6" w:space="0" w:color="auto"/>
            </w:tcBorders>
          </w:tcPr>
          <w:p w14:paraId="35FCF77F" w14:textId="77777777" w:rsidR="00873DCC" w:rsidRPr="00617836" w:rsidRDefault="00873DCC">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Payments made on behalf of DH</w:t>
            </w:r>
          </w:p>
        </w:tc>
        <w:tc>
          <w:tcPr>
            <w:tcW w:w="2410" w:type="dxa"/>
            <w:tcBorders>
              <w:top w:val="single" w:sz="6" w:space="0" w:color="auto"/>
              <w:left w:val="single" w:sz="6" w:space="0" w:color="auto"/>
              <w:bottom w:val="single" w:sz="6" w:space="0" w:color="auto"/>
              <w:right w:val="single" w:sz="6" w:space="0" w:color="auto"/>
            </w:tcBorders>
          </w:tcPr>
          <w:p w14:paraId="44AF934F" w14:textId="77777777" w:rsidR="00873DCC" w:rsidRPr="00617836" w:rsidRDefault="00873DCC">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Payment file received from MRM which is imported into the cash management part of BMS.</w:t>
            </w:r>
          </w:p>
        </w:tc>
        <w:tc>
          <w:tcPr>
            <w:tcW w:w="1842" w:type="dxa"/>
            <w:tcBorders>
              <w:top w:val="single" w:sz="6" w:space="0" w:color="auto"/>
              <w:left w:val="single" w:sz="6" w:space="0" w:color="auto"/>
              <w:bottom w:val="single" w:sz="6" w:space="0" w:color="auto"/>
              <w:right w:val="single" w:sz="6" w:space="0" w:color="auto"/>
            </w:tcBorders>
          </w:tcPr>
          <w:p w14:paraId="1EB3252D" w14:textId="77777777" w:rsidR="00873DCC" w:rsidRPr="00617836" w:rsidRDefault="00873DCC">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 xml:space="preserve">MRM payments made </w:t>
            </w:r>
          </w:p>
        </w:tc>
        <w:tc>
          <w:tcPr>
            <w:tcW w:w="1418" w:type="dxa"/>
            <w:tcBorders>
              <w:top w:val="single" w:sz="6" w:space="0" w:color="auto"/>
              <w:left w:val="single" w:sz="6" w:space="0" w:color="auto"/>
              <w:bottom w:val="single" w:sz="6" w:space="0" w:color="auto"/>
              <w:right w:val="single" w:sz="6" w:space="0" w:color="auto"/>
            </w:tcBorders>
          </w:tcPr>
          <w:p w14:paraId="59A60344" w14:textId="77777777" w:rsidR="00873DCC" w:rsidRPr="00617836" w:rsidRDefault="00873DCC">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Every other day</w:t>
            </w:r>
          </w:p>
        </w:tc>
        <w:tc>
          <w:tcPr>
            <w:tcW w:w="1276" w:type="dxa"/>
            <w:tcBorders>
              <w:top w:val="single" w:sz="6" w:space="0" w:color="auto"/>
              <w:left w:val="single" w:sz="6" w:space="0" w:color="auto"/>
              <w:bottom w:val="single" w:sz="6" w:space="0" w:color="auto"/>
              <w:right w:val="single" w:sz="6" w:space="0" w:color="auto"/>
            </w:tcBorders>
          </w:tcPr>
          <w:p w14:paraId="50D83253" w14:textId="77777777" w:rsidR="00873DCC" w:rsidRPr="00617836" w:rsidRDefault="00873DCC">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12 transactions</w:t>
            </w:r>
          </w:p>
        </w:tc>
        <w:tc>
          <w:tcPr>
            <w:tcW w:w="4536" w:type="dxa"/>
            <w:tcBorders>
              <w:top w:val="single" w:sz="6" w:space="0" w:color="auto"/>
              <w:left w:val="single" w:sz="6" w:space="0" w:color="auto"/>
              <w:bottom w:val="single" w:sz="6" w:space="0" w:color="auto"/>
              <w:right w:val="single" w:sz="6" w:space="0" w:color="auto"/>
            </w:tcBorders>
          </w:tcPr>
          <w:p w14:paraId="110F8634" w14:textId="77777777" w:rsidR="00873DCC" w:rsidRPr="00617836" w:rsidRDefault="00873DCC">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MRM make payments on the Department of Health's behalf. The Department, however, needs a record of these payments. They are therefore imported into the Cash Management module of BMS.</w:t>
            </w:r>
          </w:p>
        </w:tc>
      </w:tr>
      <w:tr w:rsidR="00617836" w:rsidRPr="00617836" w14:paraId="4195DF60" w14:textId="77777777" w:rsidTr="00357753">
        <w:trPr>
          <w:trHeight w:val="557"/>
        </w:trPr>
        <w:tc>
          <w:tcPr>
            <w:tcW w:w="1023" w:type="dxa"/>
            <w:tcBorders>
              <w:top w:val="single" w:sz="6" w:space="0" w:color="auto"/>
              <w:left w:val="single" w:sz="6" w:space="0" w:color="auto"/>
              <w:bottom w:val="single" w:sz="6" w:space="0" w:color="auto"/>
              <w:right w:val="single" w:sz="6" w:space="0" w:color="auto"/>
            </w:tcBorders>
          </w:tcPr>
          <w:p w14:paraId="50F1A8BC" w14:textId="77777777" w:rsidR="00873DCC" w:rsidRPr="00617836" w:rsidRDefault="00873DCC">
            <w:pPr>
              <w:widowControl w:val="0"/>
              <w:autoSpaceDE w:val="0"/>
              <w:autoSpaceDN w:val="0"/>
              <w:adjustRightInd w:val="0"/>
              <w:jc w:val="left"/>
              <w:rPr>
                <w:rFonts w:asciiTheme="minorHAnsi" w:hAnsiTheme="minorHAnsi" w:cs="Arial"/>
                <w:color w:val="000000"/>
                <w:szCs w:val="20"/>
                <w:lang w:val="en-US" w:eastAsia="en-GB"/>
              </w:rPr>
            </w:pPr>
            <w:r w:rsidRPr="00617836">
              <w:rPr>
                <w:rFonts w:asciiTheme="minorHAnsi" w:hAnsiTheme="minorHAnsi" w:cs="Arial"/>
                <w:color w:val="000000"/>
                <w:szCs w:val="20"/>
                <w:lang w:val="en-US" w:eastAsia="en-GB"/>
              </w:rPr>
              <w:t>Vertex</w:t>
            </w:r>
          </w:p>
        </w:tc>
        <w:tc>
          <w:tcPr>
            <w:tcW w:w="1559" w:type="dxa"/>
            <w:tcBorders>
              <w:top w:val="single" w:sz="6" w:space="0" w:color="auto"/>
              <w:left w:val="single" w:sz="6" w:space="0" w:color="auto"/>
              <w:bottom w:val="single" w:sz="6" w:space="0" w:color="auto"/>
              <w:right w:val="single" w:sz="6" w:space="0" w:color="auto"/>
            </w:tcBorders>
          </w:tcPr>
          <w:p w14:paraId="61E310D5" w14:textId="77777777" w:rsidR="00873DCC" w:rsidRPr="00617836" w:rsidRDefault="00873DCC">
            <w:pPr>
              <w:widowControl w:val="0"/>
              <w:autoSpaceDE w:val="0"/>
              <w:autoSpaceDN w:val="0"/>
              <w:adjustRightInd w:val="0"/>
              <w:jc w:val="left"/>
              <w:rPr>
                <w:rFonts w:asciiTheme="minorHAnsi" w:hAnsiTheme="minorHAnsi" w:cs="Calibri"/>
                <w:color w:val="000000"/>
                <w:szCs w:val="20"/>
                <w:lang w:val="en-US" w:eastAsia="en-GB"/>
              </w:rPr>
            </w:pPr>
          </w:p>
        </w:tc>
        <w:tc>
          <w:tcPr>
            <w:tcW w:w="2410" w:type="dxa"/>
            <w:tcBorders>
              <w:top w:val="single" w:sz="6" w:space="0" w:color="auto"/>
              <w:left w:val="single" w:sz="6" w:space="0" w:color="auto"/>
              <w:bottom w:val="single" w:sz="6" w:space="0" w:color="auto"/>
              <w:right w:val="single" w:sz="6" w:space="0" w:color="auto"/>
            </w:tcBorders>
          </w:tcPr>
          <w:p w14:paraId="5F09A1BB" w14:textId="77777777" w:rsidR="00873DCC" w:rsidRPr="00617836" w:rsidRDefault="00873DCC">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Payment file received from Vertex which is imported into the cash management part of BMS.</w:t>
            </w:r>
          </w:p>
        </w:tc>
        <w:tc>
          <w:tcPr>
            <w:tcW w:w="1842" w:type="dxa"/>
            <w:tcBorders>
              <w:top w:val="single" w:sz="6" w:space="0" w:color="auto"/>
              <w:left w:val="single" w:sz="6" w:space="0" w:color="auto"/>
              <w:bottom w:val="single" w:sz="6" w:space="0" w:color="auto"/>
              <w:right w:val="single" w:sz="6" w:space="0" w:color="auto"/>
            </w:tcBorders>
          </w:tcPr>
          <w:p w14:paraId="0F8E616C" w14:textId="77777777" w:rsidR="00873DCC" w:rsidRPr="00617836" w:rsidRDefault="00873DCC">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Vertex payment made</w:t>
            </w:r>
          </w:p>
        </w:tc>
        <w:tc>
          <w:tcPr>
            <w:tcW w:w="1418" w:type="dxa"/>
            <w:tcBorders>
              <w:top w:val="single" w:sz="6" w:space="0" w:color="auto"/>
              <w:left w:val="single" w:sz="6" w:space="0" w:color="auto"/>
              <w:bottom w:val="single" w:sz="6" w:space="0" w:color="auto"/>
              <w:right w:val="single" w:sz="6" w:space="0" w:color="auto"/>
            </w:tcBorders>
          </w:tcPr>
          <w:p w14:paraId="643C2195" w14:textId="77777777" w:rsidR="00873DCC" w:rsidRPr="00617836" w:rsidRDefault="00873DCC">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Every other day</w:t>
            </w:r>
          </w:p>
        </w:tc>
        <w:tc>
          <w:tcPr>
            <w:tcW w:w="1276" w:type="dxa"/>
            <w:tcBorders>
              <w:top w:val="single" w:sz="6" w:space="0" w:color="auto"/>
              <w:left w:val="single" w:sz="6" w:space="0" w:color="auto"/>
              <w:bottom w:val="single" w:sz="6" w:space="0" w:color="auto"/>
              <w:right w:val="single" w:sz="6" w:space="0" w:color="auto"/>
            </w:tcBorders>
          </w:tcPr>
          <w:p w14:paraId="71E1378E" w14:textId="77777777" w:rsidR="00873DCC" w:rsidRPr="00617836" w:rsidRDefault="00873DCC">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70 transactions</w:t>
            </w:r>
          </w:p>
        </w:tc>
        <w:tc>
          <w:tcPr>
            <w:tcW w:w="4536" w:type="dxa"/>
            <w:tcBorders>
              <w:top w:val="single" w:sz="6" w:space="0" w:color="auto"/>
              <w:left w:val="single" w:sz="6" w:space="0" w:color="auto"/>
              <w:bottom w:val="single" w:sz="6" w:space="0" w:color="auto"/>
              <w:right w:val="single" w:sz="6" w:space="0" w:color="auto"/>
            </w:tcBorders>
          </w:tcPr>
          <w:p w14:paraId="681D2809" w14:textId="77777777" w:rsidR="00873DCC" w:rsidRPr="00617836" w:rsidRDefault="00873DCC">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Vertex make payments on the Department of Health's behalf. The Department, however, needs a record of these payments. They are therefore imported into the Cash Management module of BMS.</w:t>
            </w:r>
          </w:p>
        </w:tc>
      </w:tr>
      <w:tr w:rsidR="00617836" w:rsidRPr="00617836" w14:paraId="220A15EC" w14:textId="77777777" w:rsidTr="00357753">
        <w:trPr>
          <w:trHeight w:val="1147"/>
        </w:trPr>
        <w:tc>
          <w:tcPr>
            <w:tcW w:w="1023" w:type="dxa"/>
            <w:tcBorders>
              <w:top w:val="single" w:sz="6" w:space="0" w:color="auto"/>
              <w:left w:val="single" w:sz="6" w:space="0" w:color="auto"/>
              <w:bottom w:val="single" w:sz="6" w:space="0" w:color="auto"/>
              <w:right w:val="single" w:sz="6" w:space="0" w:color="auto"/>
            </w:tcBorders>
          </w:tcPr>
          <w:p w14:paraId="2DA73440" w14:textId="77777777" w:rsidR="00873DCC" w:rsidRPr="00617836" w:rsidRDefault="00873DCC">
            <w:pPr>
              <w:widowControl w:val="0"/>
              <w:autoSpaceDE w:val="0"/>
              <w:autoSpaceDN w:val="0"/>
              <w:adjustRightInd w:val="0"/>
              <w:jc w:val="left"/>
              <w:rPr>
                <w:rFonts w:asciiTheme="minorHAnsi" w:hAnsiTheme="minorHAnsi" w:cs="Arial"/>
                <w:color w:val="000000"/>
                <w:szCs w:val="20"/>
                <w:lang w:val="en-US" w:eastAsia="en-GB"/>
              </w:rPr>
            </w:pPr>
            <w:r w:rsidRPr="00617836">
              <w:rPr>
                <w:rFonts w:asciiTheme="minorHAnsi" w:hAnsiTheme="minorHAnsi" w:cs="Arial"/>
                <w:color w:val="000000"/>
                <w:szCs w:val="20"/>
                <w:lang w:val="en-US" w:eastAsia="en-GB"/>
              </w:rPr>
              <w:t>Hyperion</w:t>
            </w:r>
          </w:p>
        </w:tc>
        <w:tc>
          <w:tcPr>
            <w:tcW w:w="1559" w:type="dxa"/>
            <w:tcBorders>
              <w:top w:val="single" w:sz="6" w:space="0" w:color="auto"/>
              <w:left w:val="single" w:sz="6" w:space="0" w:color="auto"/>
              <w:bottom w:val="single" w:sz="6" w:space="0" w:color="auto"/>
              <w:right w:val="single" w:sz="6" w:space="0" w:color="auto"/>
            </w:tcBorders>
          </w:tcPr>
          <w:p w14:paraId="028C54F1" w14:textId="77777777" w:rsidR="00873DCC" w:rsidRPr="00617836" w:rsidRDefault="00873DCC">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Consolidation</w:t>
            </w:r>
          </w:p>
        </w:tc>
        <w:tc>
          <w:tcPr>
            <w:tcW w:w="2410" w:type="dxa"/>
            <w:tcBorders>
              <w:top w:val="single" w:sz="6" w:space="0" w:color="auto"/>
              <w:left w:val="single" w:sz="6" w:space="0" w:color="auto"/>
              <w:bottom w:val="single" w:sz="6" w:space="0" w:color="auto"/>
              <w:right w:val="single" w:sz="6" w:space="0" w:color="auto"/>
            </w:tcBorders>
          </w:tcPr>
          <w:p w14:paraId="5CA36549" w14:textId="77777777" w:rsidR="00873DCC" w:rsidRPr="00617836" w:rsidRDefault="00873DCC">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 xml:space="preserve">Currently it is a manual process for exporting DH's own financial position for loading into the Hyperion group consolidation tool.  This needs </w:t>
            </w:r>
            <w:r w:rsidR="00FF7CF1">
              <w:rPr>
                <w:rFonts w:asciiTheme="minorHAnsi" w:hAnsiTheme="minorHAnsi" w:cs="Calibri"/>
                <w:color w:val="000000"/>
                <w:szCs w:val="20"/>
                <w:lang w:val="en-US" w:eastAsia="en-GB"/>
              </w:rPr>
              <w:t xml:space="preserve">an electronic </w:t>
            </w:r>
            <w:r w:rsidRPr="00617836">
              <w:rPr>
                <w:rFonts w:asciiTheme="minorHAnsi" w:hAnsiTheme="minorHAnsi" w:cs="Calibri"/>
                <w:color w:val="000000"/>
                <w:szCs w:val="20"/>
                <w:lang w:val="en-US" w:eastAsia="en-GB"/>
              </w:rPr>
              <w:t xml:space="preserve"> interface.</w:t>
            </w:r>
          </w:p>
        </w:tc>
        <w:tc>
          <w:tcPr>
            <w:tcW w:w="3260" w:type="dxa"/>
            <w:gridSpan w:val="2"/>
            <w:tcBorders>
              <w:top w:val="single" w:sz="6" w:space="0" w:color="auto"/>
              <w:left w:val="single" w:sz="6" w:space="0" w:color="auto"/>
              <w:bottom w:val="single" w:sz="6" w:space="0" w:color="auto"/>
              <w:right w:val="single" w:sz="6" w:space="0" w:color="auto"/>
            </w:tcBorders>
          </w:tcPr>
          <w:p w14:paraId="03718328" w14:textId="77777777" w:rsidR="00873DCC" w:rsidRPr="00617836" w:rsidRDefault="00873DCC">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Consolidating financial position across the DH family.</w:t>
            </w:r>
          </w:p>
        </w:tc>
        <w:tc>
          <w:tcPr>
            <w:tcW w:w="1276" w:type="dxa"/>
            <w:tcBorders>
              <w:top w:val="single" w:sz="6" w:space="0" w:color="auto"/>
              <w:left w:val="single" w:sz="6" w:space="0" w:color="auto"/>
              <w:bottom w:val="single" w:sz="6" w:space="0" w:color="auto"/>
              <w:right w:val="single" w:sz="6" w:space="0" w:color="auto"/>
            </w:tcBorders>
          </w:tcPr>
          <w:p w14:paraId="34C153A6" w14:textId="77777777" w:rsidR="00873DCC" w:rsidRPr="00617836" w:rsidRDefault="00FF7CF1">
            <w:pPr>
              <w:widowControl w:val="0"/>
              <w:autoSpaceDE w:val="0"/>
              <w:autoSpaceDN w:val="0"/>
              <w:adjustRightInd w:val="0"/>
              <w:jc w:val="left"/>
              <w:rPr>
                <w:rFonts w:asciiTheme="minorHAnsi" w:hAnsiTheme="minorHAnsi" w:cs="Calibri"/>
                <w:color w:val="000000"/>
                <w:szCs w:val="20"/>
                <w:lang w:val="en-US" w:eastAsia="en-GB"/>
              </w:rPr>
            </w:pPr>
            <w:r>
              <w:rPr>
                <w:rFonts w:asciiTheme="minorHAnsi" w:hAnsiTheme="minorHAnsi" w:cs="Calibri"/>
                <w:color w:val="000000"/>
                <w:szCs w:val="20"/>
                <w:lang w:val="en-US" w:eastAsia="en-GB"/>
              </w:rPr>
              <w:t>Yearly or bi-annually. May become monthly.</w:t>
            </w:r>
          </w:p>
        </w:tc>
        <w:tc>
          <w:tcPr>
            <w:tcW w:w="4536" w:type="dxa"/>
            <w:tcBorders>
              <w:top w:val="single" w:sz="6" w:space="0" w:color="auto"/>
              <w:left w:val="single" w:sz="6" w:space="0" w:color="auto"/>
              <w:bottom w:val="single" w:sz="6" w:space="0" w:color="auto"/>
              <w:right w:val="single" w:sz="6" w:space="0" w:color="auto"/>
            </w:tcBorders>
          </w:tcPr>
          <w:p w14:paraId="77B2D108" w14:textId="77777777" w:rsidR="00873DCC" w:rsidRPr="00617836" w:rsidRDefault="00FF7CF1">
            <w:pPr>
              <w:widowControl w:val="0"/>
              <w:autoSpaceDE w:val="0"/>
              <w:autoSpaceDN w:val="0"/>
              <w:adjustRightInd w:val="0"/>
              <w:jc w:val="left"/>
              <w:rPr>
                <w:rFonts w:asciiTheme="minorHAnsi" w:hAnsiTheme="minorHAnsi" w:cs="Calibri"/>
                <w:color w:val="000000"/>
                <w:szCs w:val="20"/>
                <w:lang w:val="en-US" w:eastAsia="en-GB"/>
              </w:rPr>
            </w:pPr>
            <w:r>
              <w:rPr>
                <w:rFonts w:asciiTheme="minorHAnsi" w:hAnsiTheme="minorHAnsi" w:cs="Calibri"/>
                <w:color w:val="000000"/>
                <w:szCs w:val="20"/>
                <w:lang w:val="en-US" w:eastAsia="en-GB"/>
              </w:rPr>
              <w:t xml:space="preserve">The consolidation solution </w:t>
            </w:r>
            <w:r w:rsidR="00873DCC" w:rsidRPr="00617836">
              <w:rPr>
                <w:rFonts w:asciiTheme="minorHAnsi" w:hAnsiTheme="minorHAnsi" w:cs="Calibri"/>
                <w:color w:val="000000"/>
                <w:szCs w:val="20"/>
                <w:lang w:val="en-US" w:eastAsia="en-GB"/>
              </w:rPr>
              <w:t xml:space="preserve">Hyperion is being upgraded </w:t>
            </w:r>
            <w:r>
              <w:rPr>
                <w:rFonts w:asciiTheme="minorHAnsi" w:hAnsiTheme="minorHAnsi" w:cs="Calibri"/>
                <w:color w:val="000000"/>
                <w:szCs w:val="20"/>
                <w:lang w:val="en-US" w:eastAsia="en-GB"/>
              </w:rPr>
              <w:t>during 2017</w:t>
            </w:r>
            <w:r w:rsidR="00F10A33">
              <w:rPr>
                <w:rFonts w:asciiTheme="minorHAnsi" w:hAnsiTheme="minorHAnsi" w:cs="Calibri"/>
                <w:color w:val="000000"/>
                <w:szCs w:val="20"/>
                <w:lang w:val="en-US" w:eastAsia="en-GB"/>
              </w:rPr>
              <w:t xml:space="preserve">. Interface formats will be provided.  </w:t>
            </w:r>
            <w:r w:rsidR="00873DCC" w:rsidRPr="00617836">
              <w:rPr>
                <w:rFonts w:asciiTheme="minorHAnsi" w:hAnsiTheme="minorHAnsi" w:cs="Calibri"/>
                <w:color w:val="000000"/>
                <w:szCs w:val="20"/>
                <w:lang w:val="en-US" w:eastAsia="en-GB"/>
              </w:rPr>
              <w:t xml:space="preserve"> </w:t>
            </w:r>
          </w:p>
        </w:tc>
      </w:tr>
      <w:tr w:rsidR="00357753" w:rsidRPr="00617836" w14:paraId="605F8BA2" w14:textId="77777777" w:rsidTr="00357753">
        <w:trPr>
          <w:trHeight w:val="557"/>
        </w:trPr>
        <w:tc>
          <w:tcPr>
            <w:tcW w:w="1023" w:type="dxa"/>
            <w:tcBorders>
              <w:top w:val="single" w:sz="6" w:space="0" w:color="auto"/>
              <w:left w:val="single" w:sz="6" w:space="0" w:color="auto"/>
              <w:bottom w:val="single" w:sz="6" w:space="0" w:color="auto"/>
              <w:right w:val="single" w:sz="6" w:space="0" w:color="auto"/>
            </w:tcBorders>
          </w:tcPr>
          <w:p w14:paraId="77F7B581" w14:textId="77777777" w:rsidR="00357753" w:rsidRPr="00617836" w:rsidRDefault="00357753">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DH Intranet people directory</w:t>
            </w:r>
          </w:p>
        </w:tc>
        <w:tc>
          <w:tcPr>
            <w:tcW w:w="1559" w:type="dxa"/>
            <w:vMerge w:val="restart"/>
            <w:tcBorders>
              <w:top w:val="single" w:sz="6" w:space="0" w:color="auto"/>
              <w:left w:val="single" w:sz="6" w:space="0" w:color="auto"/>
              <w:right w:val="single" w:sz="6" w:space="0" w:color="auto"/>
            </w:tcBorders>
          </w:tcPr>
          <w:p w14:paraId="74FB0D99" w14:textId="77777777" w:rsidR="00357753" w:rsidRPr="00617836" w:rsidRDefault="00357753">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 xml:space="preserve">Organisation </w:t>
            </w:r>
          </w:p>
        </w:tc>
        <w:tc>
          <w:tcPr>
            <w:tcW w:w="2410" w:type="dxa"/>
            <w:tcBorders>
              <w:top w:val="single" w:sz="6" w:space="0" w:color="auto"/>
              <w:left w:val="single" w:sz="6" w:space="0" w:color="auto"/>
              <w:bottom w:val="single" w:sz="6" w:space="0" w:color="auto"/>
              <w:right w:val="single" w:sz="6" w:space="0" w:color="auto"/>
            </w:tcBorders>
          </w:tcPr>
          <w:p w14:paraId="5E458A9C" w14:textId="77777777" w:rsidR="00357753" w:rsidRPr="00617836" w:rsidRDefault="00357753">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 xml:space="preserve">The HR position is used to update other external directories. </w:t>
            </w:r>
          </w:p>
        </w:tc>
        <w:tc>
          <w:tcPr>
            <w:tcW w:w="1842" w:type="dxa"/>
            <w:tcBorders>
              <w:top w:val="single" w:sz="6" w:space="0" w:color="auto"/>
              <w:left w:val="single" w:sz="6" w:space="0" w:color="auto"/>
              <w:bottom w:val="single" w:sz="6" w:space="0" w:color="auto"/>
              <w:right w:val="single" w:sz="6" w:space="0" w:color="auto"/>
            </w:tcBorders>
          </w:tcPr>
          <w:p w14:paraId="2CE36F65" w14:textId="77777777" w:rsidR="00357753" w:rsidRPr="00617836" w:rsidRDefault="00357753">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Intranet people directory</w:t>
            </w:r>
          </w:p>
        </w:tc>
        <w:tc>
          <w:tcPr>
            <w:tcW w:w="1418" w:type="dxa"/>
            <w:tcBorders>
              <w:top w:val="single" w:sz="6" w:space="0" w:color="auto"/>
              <w:left w:val="single" w:sz="6" w:space="0" w:color="auto"/>
              <w:bottom w:val="single" w:sz="6" w:space="0" w:color="auto"/>
              <w:right w:val="single" w:sz="6" w:space="0" w:color="auto"/>
            </w:tcBorders>
          </w:tcPr>
          <w:p w14:paraId="2C353EAC" w14:textId="77777777" w:rsidR="00357753" w:rsidRPr="00617836" w:rsidRDefault="00357753">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Every day</w:t>
            </w:r>
          </w:p>
        </w:tc>
        <w:tc>
          <w:tcPr>
            <w:tcW w:w="1276" w:type="dxa"/>
            <w:tcBorders>
              <w:top w:val="single" w:sz="6" w:space="0" w:color="auto"/>
              <w:left w:val="single" w:sz="6" w:space="0" w:color="auto"/>
              <w:bottom w:val="single" w:sz="6" w:space="0" w:color="auto"/>
              <w:right w:val="single" w:sz="6" w:space="0" w:color="auto"/>
            </w:tcBorders>
          </w:tcPr>
          <w:p w14:paraId="11B2232E" w14:textId="77777777" w:rsidR="00357753" w:rsidRPr="00617836" w:rsidRDefault="00357753">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Approximately 10 transactions a day</w:t>
            </w:r>
          </w:p>
        </w:tc>
        <w:tc>
          <w:tcPr>
            <w:tcW w:w="4536" w:type="dxa"/>
            <w:tcBorders>
              <w:top w:val="single" w:sz="6" w:space="0" w:color="auto"/>
              <w:left w:val="single" w:sz="6" w:space="0" w:color="auto"/>
              <w:bottom w:val="single" w:sz="6" w:space="0" w:color="auto"/>
              <w:right w:val="single" w:sz="6" w:space="0" w:color="auto"/>
            </w:tcBorders>
          </w:tcPr>
          <w:p w14:paraId="79FC5541" w14:textId="77777777" w:rsidR="00357753" w:rsidRPr="00617836" w:rsidRDefault="00357753">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HR to the online intranet Directory</w:t>
            </w:r>
          </w:p>
        </w:tc>
      </w:tr>
      <w:tr w:rsidR="00357753" w:rsidRPr="00617836" w14:paraId="2C069E4A" w14:textId="77777777" w:rsidTr="00357753">
        <w:trPr>
          <w:trHeight w:val="557"/>
        </w:trPr>
        <w:tc>
          <w:tcPr>
            <w:tcW w:w="1023" w:type="dxa"/>
            <w:tcBorders>
              <w:top w:val="single" w:sz="6" w:space="0" w:color="auto"/>
              <w:left w:val="single" w:sz="6" w:space="0" w:color="auto"/>
              <w:bottom w:val="single" w:sz="6" w:space="0" w:color="auto"/>
              <w:right w:val="single" w:sz="6" w:space="0" w:color="auto"/>
            </w:tcBorders>
          </w:tcPr>
          <w:p w14:paraId="4C7CAAC8" w14:textId="77777777" w:rsidR="00357753" w:rsidRPr="00617836" w:rsidRDefault="00357753">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DH Help desk directory</w:t>
            </w:r>
          </w:p>
        </w:tc>
        <w:tc>
          <w:tcPr>
            <w:tcW w:w="1559" w:type="dxa"/>
            <w:vMerge/>
            <w:tcBorders>
              <w:left w:val="single" w:sz="6" w:space="0" w:color="auto"/>
              <w:right w:val="single" w:sz="6" w:space="0" w:color="auto"/>
            </w:tcBorders>
          </w:tcPr>
          <w:p w14:paraId="65B087D5" w14:textId="77777777" w:rsidR="00357753" w:rsidRPr="00617836" w:rsidRDefault="00357753">
            <w:pPr>
              <w:widowControl w:val="0"/>
              <w:autoSpaceDE w:val="0"/>
              <w:autoSpaceDN w:val="0"/>
              <w:adjustRightInd w:val="0"/>
              <w:jc w:val="left"/>
              <w:rPr>
                <w:rFonts w:asciiTheme="minorHAnsi" w:hAnsiTheme="minorHAnsi" w:cs="Calibri"/>
                <w:color w:val="000000"/>
                <w:szCs w:val="20"/>
                <w:lang w:val="en-US" w:eastAsia="en-GB"/>
              </w:rPr>
            </w:pPr>
          </w:p>
        </w:tc>
        <w:tc>
          <w:tcPr>
            <w:tcW w:w="2410" w:type="dxa"/>
            <w:tcBorders>
              <w:top w:val="single" w:sz="6" w:space="0" w:color="auto"/>
              <w:left w:val="single" w:sz="6" w:space="0" w:color="auto"/>
              <w:bottom w:val="single" w:sz="6" w:space="0" w:color="auto"/>
              <w:right w:val="single" w:sz="6" w:space="0" w:color="auto"/>
            </w:tcBorders>
          </w:tcPr>
          <w:p w14:paraId="4057D3AA" w14:textId="77777777" w:rsidR="00357753" w:rsidRPr="00617836" w:rsidRDefault="00357753">
            <w:pPr>
              <w:widowControl w:val="0"/>
              <w:autoSpaceDE w:val="0"/>
              <w:autoSpaceDN w:val="0"/>
              <w:adjustRightInd w:val="0"/>
              <w:jc w:val="left"/>
              <w:rPr>
                <w:rFonts w:asciiTheme="minorHAnsi" w:hAnsiTheme="minorHAnsi" w:cs="Calibri"/>
                <w:color w:val="000000"/>
                <w:szCs w:val="20"/>
                <w:lang w:val="en-US" w:eastAsia="en-GB"/>
              </w:rPr>
            </w:pPr>
          </w:p>
        </w:tc>
        <w:tc>
          <w:tcPr>
            <w:tcW w:w="1842" w:type="dxa"/>
            <w:tcBorders>
              <w:top w:val="single" w:sz="6" w:space="0" w:color="auto"/>
              <w:left w:val="single" w:sz="6" w:space="0" w:color="auto"/>
              <w:bottom w:val="single" w:sz="6" w:space="0" w:color="auto"/>
              <w:right w:val="single" w:sz="6" w:space="0" w:color="auto"/>
            </w:tcBorders>
          </w:tcPr>
          <w:p w14:paraId="04600012" w14:textId="77777777" w:rsidR="00357753" w:rsidRPr="00617836" w:rsidRDefault="00357753">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Help desk directory</w:t>
            </w:r>
          </w:p>
        </w:tc>
        <w:tc>
          <w:tcPr>
            <w:tcW w:w="1418" w:type="dxa"/>
            <w:tcBorders>
              <w:top w:val="single" w:sz="6" w:space="0" w:color="auto"/>
              <w:left w:val="single" w:sz="6" w:space="0" w:color="auto"/>
              <w:bottom w:val="single" w:sz="6" w:space="0" w:color="auto"/>
              <w:right w:val="single" w:sz="6" w:space="0" w:color="auto"/>
            </w:tcBorders>
          </w:tcPr>
          <w:p w14:paraId="71EF67CF" w14:textId="77777777" w:rsidR="00357753" w:rsidRPr="00617836" w:rsidRDefault="00357753">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Every day</w:t>
            </w:r>
          </w:p>
        </w:tc>
        <w:tc>
          <w:tcPr>
            <w:tcW w:w="1276" w:type="dxa"/>
            <w:tcBorders>
              <w:top w:val="single" w:sz="6" w:space="0" w:color="auto"/>
              <w:left w:val="single" w:sz="6" w:space="0" w:color="auto"/>
              <w:bottom w:val="single" w:sz="6" w:space="0" w:color="auto"/>
              <w:right w:val="single" w:sz="6" w:space="0" w:color="auto"/>
            </w:tcBorders>
          </w:tcPr>
          <w:p w14:paraId="086E7606" w14:textId="77777777" w:rsidR="00357753" w:rsidRPr="00617836" w:rsidRDefault="00357753">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Approximately 10 transactions a day</w:t>
            </w:r>
          </w:p>
        </w:tc>
        <w:tc>
          <w:tcPr>
            <w:tcW w:w="4536" w:type="dxa"/>
            <w:tcBorders>
              <w:top w:val="single" w:sz="6" w:space="0" w:color="auto"/>
              <w:left w:val="single" w:sz="6" w:space="0" w:color="auto"/>
              <w:bottom w:val="single" w:sz="6" w:space="0" w:color="auto"/>
              <w:right w:val="single" w:sz="6" w:space="0" w:color="auto"/>
            </w:tcBorders>
          </w:tcPr>
          <w:p w14:paraId="10B2878B" w14:textId="77777777" w:rsidR="00357753" w:rsidRPr="00617836" w:rsidRDefault="00357753">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HR to the help desk Directory (for Atos)</w:t>
            </w:r>
          </w:p>
        </w:tc>
      </w:tr>
      <w:tr w:rsidR="00357753" w:rsidRPr="00617836" w14:paraId="488BD67E" w14:textId="77777777" w:rsidTr="00357753">
        <w:trPr>
          <w:trHeight w:val="557"/>
        </w:trPr>
        <w:tc>
          <w:tcPr>
            <w:tcW w:w="1023" w:type="dxa"/>
            <w:tcBorders>
              <w:top w:val="single" w:sz="6" w:space="0" w:color="auto"/>
              <w:left w:val="single" w:sz="6" w:space="0" w:color="auto"/>
              <w:bottom w:val="single" w:sz="6" w:space="0" w:color="auto"/>
              <w:right w:val="single" w:sz="6" w:space="0" w:color="auto"/>
            </w:tcBorders>
          </w:tcPr>
          <w:p w14:paraId="14F3389B" w14:textId="77777777" w:rsidR="00357753" w:rsidRPr="00617836" w:rsidRDefault="00357753">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DH Active Directory</w:t>
            </w:r>
          </w:p>
        </w:tc>
        <w:tc>
          <w:tcPr>
            <w:tcW w:w="1559" w:type="dxa"/>
            <w:vMerge/>
            <w:tcBorders>
              <w:left w:val="single" w:sz="6" w:space="0" w:color="auto"/>
              <w:bottom w:val="single" w:sz="6" w:space="0" w:color="auto"/>
              <w:right w:val="single" w:sz="6" w:space="0" w:color="auto"/>
            </w:tcBorders>
          </w:tcPr>
          <w:p w14:paraId="51CF3CDE" w14:textId="77777777" w:rsidR="00357753" w:rsidRPr="00617836" w:rsidRDefault="00357753">
            <w:pPr>
              <w:widowControl w:val="0"/>
              <w:autoSpaceDE w:val="0"/>
              <w:autoSpaceDN w:val="0"/>
              <w:adjustRightInd w:val="0"/>
              <w:jc w:val="left"/>
              <w:rPr>
                <w:rFonts w:asciiTheme="minorHAnsi" w:hAnsiTheme="minorHAnsi" w:cs="Calibri"/>
                <w:color w:val="000000"/>
                <w:szCs w:val="20"/>
                <w:lang w:val="en-US" w:eastAsia="en-GB"/>
              </w:rPr>
            </w:pPr>
          </w:p>
        </w:tc>
        <w:tc>
          <w:tcPr>
            <w:tcW w:w="2410" w:type="dxa"/>
            <w:tcBorders>
              <w:top w:val="single" w:sz="6" w:space="0" w:color="auto"/>
              <w:left w:val="single" w:sz="6" w:space="0" w:color="auto"/>
              <w:bottom w:val="single" w:sz="6" w:space="0" w:color="auto"/>
              <w:right w:val="single" w:sz="6" w:space="0" w:color="auto"/>
            </w:tcBorders>
          </w:tcPr>
          <w:p w14:paraId="165EF116" w14:textId="77777777" w:rsidR="00357753" w:rsidRPr="00617836" w:rsidRDefault="00357753">
            <w:pPr>
              <w:widowControl w:val="0"/>
              <w:autoSpaceDE w:val="0"/>
              <w:autoSpaceDN w:val="0"/>
              <w:adjustRightInd w:val="0"/>
              <w:jc w:val="left"/>
              <w:rPr>
                <w:rFonts w:asciiTheme="minorHAnsi" w:hAnsiTheme="minorHAnsi" w:cs="Calibri"/>
                <w:color w:val="000000"/>
                <w:szCs w:val="20"/>
                <w:lang w:val="en-US" w:eastAsia="en-GB"/>
              </w:rPr>
            </w:pPr>
          </w:p>
        </w:tc>
        <w:tc>
          <w:tcPr>
            <w:tcW w:w="1842" w:type="dxa"/>
            <w:tcBorders>
              <w:top w:val="single" w:sz="6" w:space="0" w:color="auto"/>
              <w:left w:val="single" w:sz="6" w:space="0" w:color="auto"/>
              <w:bottom w:val="single" w:sz="6" w:space="0" w:color="auto"/>
              <w:right w:val="single" w:sz="6" w:space="0" w:color="auto"/>
            </w:tcBorders>
          </w:tcPr>
          <w:p w14:paraId="535383B3" w14:textId="77777777" w:rsidR="00357753" w:rsidRPr="00617836" w:rsidRDefault="00357753">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Active Directory</w:t>
            </w:r>
          </w:p>
        </w:tc>
        <w:tc>
          <w:tcPr>
            <w:tcW w:w="1418" w:type="dxa"/>
            <w:tcBorders>
              <w:top w:val="single" w:sz="6" w:space="0" w:color="auto"/>
              <w:left w:val="single" w:sz="6" w:space="0" w:color="auto"/>
              <w:bottom w:val="single" w:sz="6" w:space="0" w:color="auto"/>
              <w:right w:val="single" w:sz="6" w:space="0" w:color="auto"/>
            </w:tcBorders>
          </w:tcPr>
          <w:p w14:paraId="45F05866" w14:textId="77777777" w:rsidR="00357753" w:rsidRPr="00617836" w:rsidRDefault="00357753">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Every day</w:t>
            </w:r>
          </w:p>
        </w:tc>
        <w:tc>
          <w:tcPr>
            <w:tcW w:w="1276" w:type="dxa"/>
            <w:tcBorders>
              <w:top w:val="single" w:sz="6" w:space="0" w:color="auto"/>
              <w:left w:val="single" w:sz="6" w:space="0" w:color="auto"/>
              <w:bottom w:val="single" w:sz="6" w:space="0" w:color="auto"/>
              <w:right w:val="single" w:sz="6" w:space="0" w:color="auto"/>
            </w:tcBorders>
          </w:tcPr>
          <w:p w14:paraId="307C09E3" w14:textId="77777777" w:rsidR="00357753" w:rsidRPr="00617836" w:rsidRDefault="00357753">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Approximately 10 transactions a day</w:t>
            </w:r>
          </w:p>
        </w:tc>
        <w:tc>
          <w:tcPr>
            <w:tcW w:w="4536" w:type="dxa"/>
            <w:tcBorders>
              <w:top w:val="single" w:sz="6" w:space="0" w:color="auto"/>
              <w:left w:val="single" w:sz="6" w:space="0" w:color="auto"/>
              <w:bottom w:val="single" w:sz="6" w:space="0" w:color="auto"/>
              <w:right w:val="single" w:sz="6" w:space="0" w:color="auto"/>
            </w:tcBorders>
          </w:tcPr>
          <w:p w14:paraId="21941239" w14:textId="77777777" w:rsidR="00357753" w:rsidRPr="00617836" w:rsidRDefault="00357753">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HR to Active Directory</w:t>
            </w:r>
          </w:p>
        </w:tc>
      </w:tr>
    </w:tbl>
    <w:p w14:paraId="37B08C0C" w14:textId="77777777" w:rsidR="00167A3F" w:rsidRDefault="00167A3F"/>
    <w:p w14:paraId="1DF9B340" w14:textId="77777777" w:rsidR="00167A3F" w:rsidRDefault="00167A3F">
      <w:pPr>
        <w:jc w:val="left"/>
      </w:pPr>
      <w:r>
        <w:br w:type="page"/>
      </w:r>
    </w:p>
    <w:p w14:paraId="0F5E558D" w14:textId="77777777" w:rsidR="00167A3F" w:rsidRPr="004E14AF" w:rsidRDefault="00167A3F">
      <w:pPr>
        <w:rPr>
          <w:b/>
        </w:rPr>
      </w:pPr>
      <w:r w:rsidRPr="004E14AF">
        <w:rPr>
          <w:b/>
        </w:rPr>
        <w:lastRenderedPageBreak/>
        <w:t>Interfaces to / from the existing payroll solution (ePayfact)</w:t>
      </w:r>
    </w:p>
    <w:tbl>
      <w:tblPr>
        <w:tblW w:w="14064" w:type="dxa"/>
        <w:tblInd w:w="78" w:type="dxa"/>
        <w:tblLayout w:type="fixed"/>
        <w:tblLook w:val="0000" w:firstRow="0" w:lastRow="0" w:firstColumn="0" w:lastColumn="0" w:noHBand="0" w:noVBand="0"/>
      </w:tblPr>
      <w:tblGrid>
        <w:gridCol w:w="1023"/>
        <w:gridCol w:w="1559"/>
        <w:gridCol w:w="2410"/>
        <w:gridCol w:w="1842"/>
        <w:gridCol w:w="1418"/>
        <w:gridCol w:w="1276"/>
        <w:gridCol w:w="4536"/>
      </w:tblGrid>
      <w:tr w:rsidR="00167A3F" w:rsidRPr="00617836" w14:paraId="65C34BFB" w14:textId="77777777" w:rsidTr="004E14AF">
        <w:trPr>
          <w:trHeight w:val="624"/>
          <w:tblHeader/>
        </w:trPr>
        <w:tc>
          <w:tcPr>
            <w:tcW w:w="1023" w:type="dxa"/>
            <w:vMerge w:val="restart"/>
            <w:tcBorders>
              <w:top w:val="single" w:sz="6" w:space="0" w:color="auto"/>
              <w:left w:val="single" w:sz="6" w:space="0" w:color="auto"/>
              <w:right w:val="single" w:sz="6" w:space="0" w:color="auto"/>
            </w:tcBorders>
            <w:shd w:val="clear" w:color="33CCCC" w:fill="365F91" w:themeFill="accent1" w:themeFillShade="BF"/>
          </w:tcPr>
          <w:p w14:paraId="3104B7A6" w14:textId="77777777" w:rsidR="00167A3F" w:rsidRPr="004E14AF" w:rsidRDefault="00167A3F" w:rsidP="000C7D61">
            <w:pPr>
              <w:widowControl w:val="0"/>
              <w:autoSpaceDE w:val="0"/>
              <w:autoSpaceDN w:val="0"/>
              <w:adjustRightInd w:val="0"/>
              <w:jc w:val="left"/>
              <w:rPr>
                <w:rFonts w:asciiTheme="minorHAnsi" w:hAnsiTheme="minorHAnsi" w:cs="Calibri"/>
                <w:b/>
                <w:color w:val="FFFFFF" w:themeColor="background1"/>
                <w:sz w:val="22"/>
                <w:szCs w:val="22"/>
                <w:lang w:val="en-US" w:eastAsia="en-GB"/>
              </w:rPr>
            </w:pPr>
            <w:r w:rsidRPr="004E14AF">
              <w:rPr>
                <w:rFonts w:asciiTheme="minorHAnsi" w:hAnsiTheme="minorHAnsi" w:cs="Calibri"/>
                <w:b/>
                <w:color w:val="FFFFFF" w:themeColor="background1"/>
                <w:sz w:val="22"/>
                <w:szCs w:val="22"/>
                <w:lang w:val="en-US" w:eastAsia="en-GB"/>
              </w:rPr>
              <w:t>System</w:t>
            </w:r>
          </w:p>
        </w:tc>
        <w:tc>
          <w:tcPr>
            <w:tcW w:w="1559" w:type="dxa"/>
            <w:tcBorders>
              <w:top w:val="single" w:sz="6" w:space="0" w:color="auto"/>
              <w:left w:val="single" w:sz="6" w:space="0" w:color="auto"/>
              <w:bottom w:val="single" w:sz="6" w:space="0" w:color="auto"/>
              <w:right w:val="single" w:sz="6" w:space="0" w:color="auto"/>
            </w:tcBorders>
            <w:shd w:val="clear" w:color="33CCCC" w:fill="365F91" w:themeFill="accent1" w:themeFillShade="BF"/>
          </w:tcPr>
          <w:p w14:paraId="1D062257" w14:textId="77777777" w:rsidR="00167A3F" w:rsidRPr="004E14AF" w:rsidRDefault="00167A3F" w:rsidP="000C7D61">
            <w:pPr>
              <w:widowControl w:val="0"/>
              <w:autoSpaceDE w:val="0"/>
              <w:autoSpaceDN w:val="0"/>
              <w:adjustRightInd w:val="0"/>
              <w:jc w:val="left"/>
              <w:rPr>
                <w:rFonts w:asciiTheme="minorHAnsi" w:hAnsiTheme="minorHAnsi" w:cs="Calibri"/>
                <w:b/>
                <w:color w:val="FFFFFF" w:themeColor="background1"/>
                <w:szCs w:val="20"/>
                <w:lang w:val="en-US" w:eastAsia="en-GB"/>
              </w:rPr>
            </w:pPr>
            <w:r w:rsidRPr="004E14AF">
              <w:rPr>
                <w:rFonts w:asciiTheme="minorHAnsi" w:hAnsiTheme="minorHAnsi" w:cs="Calibri"/>
                <w:b/>
                <w:color w:val="FFFFFF" w:themeColor="background1"/>
                <w:szCs w:val="20"/>
                <w:lang w:val="en-US" w:eastAsia="en-GB"/>
              </w:rPr>
              <w:t>Area</w:t>
            </w:r>
          </w:p>
        </w:tc>
        <w:tc>
          <w:tcPr>
            <w:tcW w:w="2410" w:type="dxa"/>
            <w:tcBorders>
              <w:top w:val="single" w:sz="6" w:space="0" w:color="auto"/>
              <w:left w:val="single" w:sz="6" w:space="0" w:color="auto"/>
              <w:bottom w:val="single" w:sz="6" w:space="0" w:color="auto"/>
              <w:right w:val="single" w:sz="6" w:space="0" w:color="auto"/>
            </w:tcBorders>
            <w:shd w:val="clear" w:color="33CCCC" w:fill="365F91" w:themeFill="accent1" w:themeFillShade="BF"/>
          </w:tcPr>
          <w:p w14:paraId="0F601E94" w14:textId="77777777" w:rsidR="00167A3F" w:rsidRPr="004E14AF" w:rsidRDefault="00167A3F" w:rsidP="000C7D61">
            <w:pPr>
              <w:widowControl w:val="0"/>
              <w:autoSpaceDE w:val="0"/>
              <w:autoSpaceDN w:val="0"/>
              <w:adjustRightInd w:val="0"/>
              <w:jc w:val="left"/>
              <w:rPr>
                <w:rFonts w:asciiTheme="minorHAnsi" w:hAnsiTheme="minorHAnsi" w:cs="Calibri"/>
                <w:b/>
                <w:color w:val="FFFFFF" w:themeColor="background1"/>
                <w:szCs w:val="20"/>
                <w:lang w:val="en-US" w:eastAsia="en-GB"/>
              </w:rPr>
            </w:pPr>
            <w:r w:rsidRPr="004E14AF">
              <w:rPr>
                <w:rFonts w:asciiTheme="minorHAnsi" w:hAnsiTheme="minorHAnsi" w:cs="Calibri"/>
                <w:b/>
                <w:color w:val="FFFFFF" w:themeColor="background1"/>
                <w:szCs w:val="20"/>
                <w:lang w:val="en-US" w:eastAsia="en-GB"/>
              </w:rPr>
              <w:t>Current arrangement</w:t>
            </w:r>
          </w:p>
        </w:tc>
        <w:tc>
          <w:tcPr>
            <w:tcW w:w="1842" w:type="dxa"/>
            <w:tcBorders>
              <w:top w:val="single" w:sz="6" w:space="0" w:color="auto"/>
              <w:left w:val="single" w:sz="6" w:space="0" w:color="auto"/>
              <w:bottom w:val="single" w:sz="6" w:space="0" w:color="auto"/>
              <w:right w:val="single" w:sz="6" w:space="0" w:color="auto"/>
            </w:tcBorders>
            <w:shd w:val="clear" w:color="33CCCC" w:fill="365F91" w:themeFill="accent1" w:themeFillShade="BF"/>
          </w:tcPr>
          <w:p w14:paraId="7581C55D" w14:textId="77777777" w:rsidR="00167A3F" w:rsidRPr="004E14AF" w:rsidRDefault="00167A3F" w:rsidP="000C7D61">
            <w:pPr>
              <w:widowControl w:val="0"/>
              <w:autoSpaceDE w:val="0"/>
              <w:autoSpaceDN w:val="0"/>
              <w:adjustRightInd w:val="0"/>
              <w:jc w:val="left"/>
              <w:rPr>
                <w:rFonts w:asciiTheme="minorHAnsi" w:hAnsiTheme="minorHAnsi" w:cs="Calibri"/>
                <w:b/>
                <w:color w:val="FFFFFF" w:themeColor="background1"/>
                <w:szCs w:val="20"/>
                <w:lang w:val="en-US" w:eastAsia="en-GB"/>
              </w:rPr>
            </w:pPr>
            <w:r w:rsidRPr="004E14AF">
              <w:rPr>
                <w:rFonts w:asciiTheme="minorHAnsi" w:hAnsiTheme="minorHAnsi" w:cs="Calibri"/>
                <w:b/>
                <w:color w:val="FFFFFF" w:themeColor="background1"/>
                <w:szCs w:val="20"/>
                <w:lang w:val="en-US" w:eastAsia="en-GB"/>
              </w:rPr>
              <w:t>What for</w:t>
            </w:r>
          </w:p>
        </w:tc>
        <w:tc>
          <w:tcPr>
            <w:tcW w:w="1418" w:type="dxa"/>
            <w:tcBorders>
              <w:top w:val="single" w:sz="6" w:space="0" w:color="auto"/>
              <w:left w:val="single" w:sz="6" w:space="0" w:color="auto"/>
              <w:bottom w:val="single" w:sz="6" w:space="0" w:color="auto"/>
              <w:right w:val="single" w:sz="6" w:space="0" w:color="auto"/>
            </w:tcBorders>
            <w:shd w:val="clear" w:color="33CCCC" w:fill="365F91" w:themeFill="accent1" w:themeFillShade="BF"/>
          </w:tcPr>
          <w:p w14:paraId="0E7D8A6F" w14:textId="77777777" w:rsidR="00167A3F" w:rsidRPr="004E14AF" w:rsidRDefault="00167A3F" w:rsidP="000C7D61">
            <w:pPr>
              <w:widowControl w:val="0"/>
              <w:autoSpaceDE w:val="0"/>
              <w:autoSpaceDN w:val="0"/>
              <w:adjustRightInd w:val="0"/>
              <w:jc w:val="left"/>
              <w:rPr>
                <w:rFonts w:asciiTheme="minorHAnsi" w:hAnsiTheme="minorHAnsi" w:cs="Calibri"/>
                <w:b/>
                <w:color w:val="FFFFFF" w:themeColor="background1"/>
                <w:szCs w:val="20"/>
                <w:lang w:val="en-US" w:eastAsia="en-GB"/>
              </w:rPr>
            </w:pPr>
            <w:r w:rsidRPr="004E14AF">
              <w:rPr>
                <w:rFonts w:asciiTheme="minorHAnsi" w:hAnsiTheme="minorHAnsi" w:cs="Calibri"/>
                <w:b/>
                <w:color w:val="FFFFFF" w:themeColor="background1"/>
                <w:szCs w:val="20"/>
                <w:lang w:val="en-US" w:eastAsia="en-GB"/>
              </w:rPr>
              <w:t>Frequency</w:t>
            </w:r>
          </w:p>
        </w:tc>
        <w:tc>
          <w:tcPr>
            <w:tcW w:w="1276" w:type="dxa"/>
            <w:tcBorders>
              <w:top w:val="single" w:sz="6" w:space="0" w:color="auto"/>
              <w:left w:val="single" w:sz="6" w:space="0" w:color="auto"/>
              <w:bottom w:val="single" w:sz="6" w:space="0" w:color="auto"/>
              <w:right w:val="single" w:sz="6" w:space="0" w:color="auto"/>
            </w:tcBorders>
            <w:shd w:val="clear" w:color="33CCCC" w:fill="365F91" w:themeFill="accent1" w:themeFillShade="BF"/>
          </w:tcPr>
          <w:p w14:paraId="01346B5E" w14:textId="77777777" w:rsidR="00167A3F" w:rsidRPr="004E14AF" w:rsidRDefault="00167A3F" w:rsidP="000C7D61">
            <w:pPr>
              <w:widowControl w:val="0"/>
              <w:autoSpaceDE w:val="0"/>
              <w:autoSpaceDN w:val="0"/>
              <w:adjustRightInd w:val="0"/>
              <w:jc w:val="left"/>
              <w:rPr>
                <w:rFonts w:asciiTheme="minorHAnsi" w:hAnsiTheme="minorHAnsi" w:cs="Calibri"/>
                <w:b/>
                <w:color w:val="FFFFFF" w:themeColor="background1"/>
                <w:szCs w:val="20"/>
                <w:lang w:val="en-US" w:eastAsia="en-GB"/>
              </w:rPr>
            </w:pPr>
            <w:r w:rsidRPr="004E14AF">
              <w:rPr>
                <w:rFonts w:asciiTheme="minorHAnsi" w:hAnsiTheme="minorHAnsi" w:cs="Calibri"/>
                <w:b/>
                <w:color w:val="FFFFFF" w:themeColor="background1"/>
                <w:szCs w:val="20"/>
                <w:lang w:val="en-US" w:eastAsia="en-GB"/>
              </w:rPr>
              <w:t>Volume</w:t>
            </w:r>
          </w:p>
        </w:tc>
        <w:tc>
          <w:tcPr>
            <w:tcW w:w="4536" w:type="dxa"/>
            <w:tcBorders>
              <w:top w:val="single" w:sz="6" w:space="0" w:color="auto"/>
              <w:left w:val="single" w:sz="6" w:space="0" w:color="auto"/>
              <w:bottom w:val="single" w:sz="6" w:space="0" w:color="auto"/>
              <w:right w:val="single" w:sz="6" w:space="0" w:color="auto"/>
            </w:tcBorders>
            <w:shd w:val="clear" w:color="33CCCC" w:fill="365F91" w:themeFill="accent1" w:themeFillShade="BF"/>
          </w:tcPr>
          <w:p w14:paraId="53079A9D" w14:textId="77777777" w:rsidR="00167A3F" w:rsidRPr="004E14AF" w:rsidRDefault="00167A3F" w:rsidP="000C7D61">
            <w:pPr>
              <w:widowControl w:val="0"/>
              <w:autoSpaceDE w:val="0"/>
              <w:autoSpaceDN w:val="0"/>
              <w:adjustRightInd w:val="0"/>
              <w:jc w:val="left"/>
              <w:rPr>
                <w:rFonts w:asciiTheme="minorHAnsi" w:hAnsiTheme="minorHAnsi" w:cs="Calibri"/>
                <w:b/>
                <w:color w:val="FFFFFF" w:themeColor="background1"/>
                <w:szCs w:val="20"/>
                <w:lang w:val="en-US" w:eastAsia="en-GB"/>
              </w:rPr>
            </w:pPr>
            <w:r w:rsidRPr="004E14AF">
              <w:rPr>
                <w:rFonts w:asciiTheme="minorHAnsi" w:hAnsiTheme="minorHAnsi" w:cs="Calibri"/>
                <w:b/>
                <w:color w:val="FFFFFF" w:themeColor="background1"/>
                <w:szCs w:val="20"/>
                <w:lang w:val="en-US" w:eastAsia="en-GB"/>
              </w:rPr>
              <w:t>Description</w:t>
            </w:r>
          </w:p>
        </w:tc>
      </w:tr>
      <w:tr w:rsidR="00167A3F" w:rsidRPr="00617836" w14:paraId="1BDAA762" w14:textId="77777777" w:rsidTr="00357753">
        <w:trPr>
          <w:trHeight w:val="624"/>
        </w:trPr>
        <w:tc>
          <w:tcPr>
            <w:tcW w:w="1023" w:type="dxa"/>
            <w:vMerge w:val="restart"/>
            <w:tcBorders>
              <w:top w:val="single" w:sz="6" w:space="0" w:color="auto"/>
              <w:left w:val="single" w:sz="6" w:space="0" w:color="auto"/>
              <w:right w:val="single" w:sz="6" w:space="0" w:color="auto"/>
            </w:tcBorders>
          </w:tcPr>
          <w:p w14:paraId="1046C469" w14:textId="77777777" w:rsidR="00167A3F" w:rsidRPr="00617836" w:rsidRDefault="00167A3F">
            <w:pPr>
              <w:widowControl w:val="0"/>
              <w:autoSpaceDE w:val="0"/>
              <w:autoSpaceDN w:val="0"/>
              <w:adjustRightInd w:val="0"/>
              <w:jc w:val="left"/>
              <w:rPr>
                <w:rFonts w:asciiTheme="minorHAnsi" w:hAnsiTheme="minorHAnsi" w:cs="Calibri"/>
                <w:color w:val="000000"/>
                <w:sz w:val="22"/>
                <w:szCs w:val="22"/>
                <w:lang w:val="en-US" w:eastAsia="en-GB"/>
              </w:rPr>
            </w:pPr>
            <w:r w:rsidRPr="00617836">
              <w:rPr>
                <w:rFonts w:asciiTheme="minorHAnsi" w:hAnsiTheme="minorHAnsi" w:cs="Calibri"/>
                <w:color w:val="000000"/>
                <w:sz w:val="22"/>
                <w:szCs w:val="22"/>
                <w:lang w:val="en-US" w:eastAsia="en-GB"/>
              </w:rPr>
              <w:t>CGI Payroll</w:t>
            </w:r>
          </w:p>
          <w:p w14:paraId="05E9BD06" w14:textId="27A00459" w:rsidR="00167A3F" w:rsidRPr="00617836" w:rsidRDefault="00167A3F" w:rsidP="000C7D61">
            <w:pPr>
              <w:widowControl w:val="0"/>
              <w:autoSpaceDE w:val="0"/>
              <w:autoSpaceDN w:val="0"/>
              <w:adjustRightInd w:val="0"/>
              <w:jc w:val="left"/>
              <w:rPr>
                <w:rFonts w:asciiTheme="minorHAnsi" w:hAnsiTheme="minorHAnsi" w:cs="Calibri"/>
                <w:color w:val="000000"/>
                <w:sz w:val="22"/>
                <w:szCs w:val="22"/>
                <w:lang w:val="en-US" w:eastAsia="en-GB"/>
              </w:rPr>
            </w:pPr>
          </w:p>
        </w:tc>
        <w:tc>
          <w:tcPr>
            <w:tcW w:w="1559" w:type="dxa"/>
            <w:tcBorders>
              <w:top w:val="single" w:sz="6" w:space="0" w:color="auto"/>
              <w:left w:val="single" w:sz="6" w:space="0" w:color="auto"/>
              <w:bottom w:val="single" w:sz="6" w:space="0" w:color="auto"/>
              <w:right w:val="single" w:sz="6" w:space="0" w:color="auto"/>
            </w:tcBorders>
          </w:tcPr>
          <w:p w14:paraId="73055097" w14:textId="77777777" w:rsidR="00167A3F" w:rsidRPr="00617836" w:rsidRDefault="00167A3F">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Payroll - payments made</w:t>
            </w:r>
          </w:p>
        </w:tc>
        <w:tc>
          <w:tcPr>
            <w:tcW w:w="2410" w:type="dxa"/>
            <w:tcBorders>
              <w:top w:val="single" w:sz="6" w:space="0" w:color="auto"/>
              <w:left w:val="single" w:sz="6" w:space="0" w:color="auto"/>
              <w:bottom w:val="single" w:sz="6" w:space="0" w:color="auto"/>
              <w:right w:val="single" w:sz="6" w:space="0" w:color="auto"/>
            </w:tcBorders>
          </w:tcPr>
          <w:p w14:paraId="2DF1A0A6" w14:textId="77777777" w:rsidR="00167A3F" w:rsidRPr="00617836" w:rsidRDefault="00167A3F">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Payroll file from CGI with monthly payments made which is imported to the general ledger.</w:t>
            </w:r>
          </w:p>
        </w:tc>
        <w:tc>
          <w:tcPr>
            <w:tcW w:w="1842" w:type="dxa"/>
            <w:tcBorders>
              <w:top w:val="single" w:sz="6" w:space="0" w:color="auto"/>
              <w:left w:val="single" w:sz="6" w:space="0" w:color="auto"/>
              <w:bottom w:val="single" w:sz="6" w:space="0" w:color="auto"/>
              <w:right w:val="single" w:sz="6" w:space="0" w:color="auto"/>
            </w:tcBorders>
          </w:tcPr>
          <w:p w14:paraId="29ACDA72" w14:textId="77777777" w:rsidR="00167A3F" w:rsidRPr="00617836" w:rsidRDefault="00167A3F">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Payroll file for GL</w:t>
            </w:r>
          </w:p>
        </w:tc>
        <w:tc>
          <w:tcPr>
            <w:tcW w:w="1418" w:type="dxa"/>
            <w:tcBorders>
              <w:top w:val="single" w:sz="6" w:space="0" w:color="auto"/>
              <w:left w:val="single" w:sz="6" w:space="0" w:color="auto"/>
              <w:bottom w:val="single" w:sz="6" w:space="0" w:color="auto"/>
              <w:right w:val="single" w:sz="6" w:space="0" w:color="auto"/>
            </w:tcBorders>
          </w:tcPr>
          <w:p w14:paraId="67450E98" w14:textId="77777777" w:rsidR="00167A3F" w:rsidRPr="00617836" w:rsidRDefault="00167A3F">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Monthly</w:t>
            </w:r>
          </w:p>
        </w:tc>
        <w:tc>
          <w:tcPr>
            <w:tcW w:w="1276" w:type="dxa"/>
            <w:tcBorders>
              <w:top w:val="single" w:sz="6" w:space="0" w:color="auto"/>
              <w:left w:val="single" w:sz="6" w:space="0" w:color="auto"/>
              <w:bottom w:val="single" w:sz="6" w:space="0" w:color="auto"/>
              <w:right w:val="single" w:sz="6" w:space="0" w:color="auto"/>
            </w:tcBorders>
          </w:tcPr>
          <w:p w14:paraId="5F4DCC7C" w14:textId="77777777" w:rsidR="00167A3F" w:rsidRPr="00617836" w:rsidRDefault="00167A3F">
            <w:pPr>
              <w:widowControl w:val="0"/>
              <w:autoSpaceDE w:val="0"/>
              <w:autoSpaceDN w:val="0"/>
              <w:adjustRightInd w:val="0"/>
              <w:jc w:val="left"/>
              <w:rPr>
                <w:rFonts w:asciiTheme="minorHAnsi" w:hAnsiTheme="minorHAnsi" w:cs="Calibri"/>
                <w:color w:val="000000"/>
                <w:szCs w:val="20"/>
                <w:lang w:val="en-US" w:eastAsia="en-GB"/>
              </w:rPr>
            </w:pPr>
          </w:p>
        </w:tc>
        <w:tc>
          <w:tcPr>
            <w:tcW w:w="4536" w:type="dxa"/>
            <w:tcBorders>
              <w:top w:val="single" w:sz="6" w:space="0" w:color="auto"/>
              <w:left w:val="single" w:sz="6" w:space="0" w:color="auto"/>
              <w:bottom w:val="single" w:sz="6" w:space="0" w:color="auto"/>
              <w:right w:val="single" w:sz="6" w:space="0" w:color="auto"/>
            </w:tcBorders>
          </w:tcPr>
          <w:p w14:paraId="46AAA722" w14:textId="77777777" w:rsidR="00167A3F" w:rsidRPr="00617836" w:rsidRDefault="00167A3F">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GL postings to expenditure</w:t>
            </w:r>
          </w:p>
        </w:tc>
      </w:tr>
      <w:tr w:rsidR="00167A3F" w:rsidRPr="00617836" w14:paraId="6D8EEC9D" w14:textId="77777777" w:rsidTr="000C7D61">
        <w:trPr>
          <w:trHeight w:val="1325"/>
        </w:trPr>
        <w:tc>
          <w:tcPr>
            <w:tcW w:w="1023" w:type="dxa"/>
            <w:vMerge/>
            <w:tcBorders>
              <w:left w:val="single" w:sz="6" w:space="0" w:color="auto"/>
              <w:right w:val="single" w:sz="6" w:space="0" w:color="auto"/>
            </w:tcBorders>
          </w:tcPr>
          <w:p w14:paraId="2E5420E3" w14:textId="77777777" w:rsidR="00167A3F" w:rsidRPr="00617836" w:rsidRDefault="00167A3F" w:rsidP="000C7D61">
            <w:pPr>
              <w:widowControl w:val="0"/>
              <w:autoSpaceDE w:val="0"/>
              <w:autoSpaceDN w:val="0"/>
              <w:adjustRightInd w:val="0"/>
              <w:jc w:val="left"/>
              <w:rPr>
                <w:rFonts w:asciiTheme="minorHAnsi" w:hAnsiTheme="minorHAnsi" w:cs="Calibri"/>
                <w:color w:val="000000"/>
                <w:sz w:val="22"/>
                <w:szCs w:val="22"/>
                <w:lang w:val="en-US" w:eastAsia="en-GB"/>
              </w:rPr>
            </w:pPr>
          </w:p>
        </w:tc>
        <w:tc>
          <w:tcPr>
            <w:tcW w:w="1559" w:type="dxa"/>
            <w:tcBorders>
              <w:top w:val="single" w:sz="6" w:space="0" w:color="auto"/>
              <w:left w:val="single" w:sz="6" w:space="0" w:color="auto"/>
              <w:bottom w:val="single" w:sz="6" w:space="0" w:color="auto"/>
              <w:right w:val="single" w:sz="6" w:space="0" w:color="auto"/>
            </w:tcBorders>
          </w:tcPr>
          <w:p w14:paraId="6C7E6679" w14:textId="77777777" w:rsidR="00167A3F" w:rsidRPr="00617836" w:rsidRDefault="00167A3F">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Staff cost centre changes</w:t>
            </w:r>
          </w:p>
        </w:tc>
        <w:tc>
          <w:tcPr>
            <w:tcW w:w="2410" w:type="dxa"/>
            <w:tcBorders>
              <w:top w:val="single" w:sz="6" w:space="0" w:color="auto"/>
              <w:left w:val="single" w:sz="6" w:space="0" w:color="auto"/>
              <w:bottom w:val="single" w:sz="6" w:space="0" w:color="auto"/>
              <w:right w:val="single" w:sz="6" w:space="0" w:color="auto"/>
            </w:tcBorders>
          </w:tcPr>
          <w:p w14:paraId="482E3122" w14:textId="77777777" w:rsidR="00167A3F" w:rsidRPr="00617836" w:rsidRDefault="00167A3F">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File is generated from BMS of staff cost centre changes with is imported into the payroll system.  This needs to be automated so relevant reference data between HR, payroll and finance is kept in sync.</w:t>
            </w:r>
          </w:p>
        </w:tc>
        <w:tc>
          <w:tcPr>
            <w:tcW w:w="1842" w:type="dxa"/>
            <w:tcBorders>
              <w:top w:val="single" w:sz="6" w:space="0" w:color="auto"/>
              <w:left w:val="single" w:sz="6" w:space="0" w:color="auto"/>
              <w:bottom w:val="single" w:sz="6" w:space="0" w:color="auto"/>
              <w:right w:val="single" w:sz="6" w:space="0" w:color="auto"/>
            </w:tcBorders>
          </w:tcPr>
          <w:p w14:paraId="2F1FC4E3" w14:textId="77777777" w:rsidR="00167A3F" w:rsidRPr="00617836" w:rsidRDefault="00167A3F">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 xml:space="preserve">Updating payroll static data </w:t>
            </w:r>
          </w:p>
        </w:tc>
        <w:tc>
          <w:tcPr>
            <w:tcW w:w="1418" w:type="dxa"/>
            <w:tcBorders>
              <w:top w:val="single" w:sz="6" w:space="0" w:color="auto"/>
              <w:left w:val="single" w:sz="6" w:space="0" w:color="auto"/>
              <w:bottom w:val="single" w:sz="6" w:space="0" w:color="auto"/>
              <w:right w:val="single" w:sz="6" w:space="0" w:color="auto"/>
            </w:tcBorders>
          </w:tcPr>
          <w:p w14:paraId="70D102A4" w14:textId="77777777" w:rsidR="00167A3F" w:rsidRPr="00617836" w:rsidRDefault="00167A3F">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Monthly</w:t>
            </w:r>
          </w:p>
        </w:tc>
        <w:tc>
          <w:tcPr>
            <w:tcW w:w="1276" w:type="dxa"/>
            <w:tcBorders>
              <w:top w:val="single" w:sz="6" w:space="0" w:color="auto"/>
              <w:left w:val="single" w:sz="6" w:space="0" w:color="auto"/>
              <w:bottom w:val="single" w:sz="6" w:space="0" w:color="auto"/>
              <w:right w:val="single" w:sz="6" w:space="0" w:color="auto"/>
            </w:tcBorders>
          </w:tcPr>
          <w:p w14:paraId="1D5F470A" w14:textId="77777777" w:rsidR="00167A3F" w:rsidRPr="00617836" w:rsidRDefault="00167A3F">
            <w:pPr>
              <w:widowControl w:val="0"/>
              <w:autoSpaceDE w:val="0"/>
              <w:autoSpaceDN w:val="0"/>
              <w:adjustRightInd w:val="0"/>
              <w:jc w:val="left"/>
              <w:rPr>
                <w:rFonts w:asciiTheme="minorHAnsi" w:hAnsiTheme="minorHAnsi" w:cs="Calibri"/>
                <w:color w:val="000000"/>
                <w:szCs w:val="20"/>
                <w:lang w:val="en-US" w:eastAsia="en-GB"/>
              </w:rPr>
            </w:pPr>
          </w:p>
        </w:tc>
        <w:tc>
          <w:tcPr>
            <w:tcW w:w="4536" w:type="dxa"/>
            <w:tcBorders>
              <w:top w:val="single" w:sz="6" w:space="0" w:color="auto"/>
              <w:left w:val="single" w:sz="6" w:space="0" w:color="auto"/>
              <w:bottom w:val="single" w:sz="6" w:space="0" w:color="auto"/>
              <w:right w:val="single" w:sz="6" w:space="0" w:color="auto"/>
            </w:tcBorders>
          </w:tcPr>
          <w:p w14:paraId="6B350F0A" w14:textId="77777777" w:rsidR="00167A3F" w:rsidRPr="00617836" w:rsidRDefault="00167A3F">
            <w:pPr>
              <w:widowControl w:val="0"/>
              <w:autoSpaceDE w:val="0"/>
              <w:autoSpaceDN w:val="0"/>
              <w:adjustRightInd w:val="0"/>
              <w:jc w:val="left"/>
              <w:rPr>
                <w:rFonts w:asciiTheme="minorHAnsi" w:hAnsiTheme="minorHAnsi" w:cs="Calibri"/>
                <w:color w:val="000000"/>
                <w:szCs w:val="20"/>
                <w:lang w:val="en-US" w:eastAsia="en-GB"/>
              </w:rPr>
            </w:pPr>
            <w:r w:rsidRPr="00617836">
              <w:rPr>
                <w:rFonts w:asciiTheme="minorHAnsi" w:hAnsiTheme="minorHAnsi" w:cs="Calibri"/>
                <w:color w:val="000000"/>
                <w:szCs w:val="20"/>
                <w:lang w:val="en-US" w:eastAsia="en-GB"/>
              </w:rPr>
              <w:t>Reflecting staff cost centre changes between finance and payroll.</w:t>
            </w:r>
          </w:p>
        </w:tc>
      </w:tr>
      <w:tr w:rsidR="00167A3F" w14:paraId="6A73FAAE" w14:textId="77777777" w:rsidTr="000C7D61">
        <w:trPr>
          <w:trHeight w:val="1325"/>
        </w:trPr>
        <w:tc>
          <w:tcPr>
            <w:tcW w:w="1023" w:type="dxa"/>
            <w:vMerge/>
            <w:tcBorders>
              <w:left w:val="single" w:sz="6" w:space="0" w:color="auto"/>
              <w:right w:val="single" w:sz="6" w:space="0" w:color="auto"/>
            </w:tcBorders>
          </w:tcPr>
          <w:p w14:paraId="1F183827" w14:textId="77777777" w:rsidR="00167A3F" w:rsidRDefault="00167A3F">
            <w:pPr>
              <w:widowControl w:val="0"/>
              <w:autoSpaceDE w:val="0"/>
              <w:autoSpaceDN w:val="0"/>
              <w:adjustRightInd w:val="0"/>
              <w:jc w:val="left"/>
              <w:rPr>
                <w:rFonts w:ascii="Calibri" w:hAnsi="Calibri" w:cs="Calibri"/>
                <w:color w:val="000000"/>
                <w:sz w:val="22"/>
                <w:szCs w:val="22"/>
                <w:lang w:val="en-US" w:eastAsia="en-GB"/>
              </w:rPr>
            </w:pPr>
          </w:p>
        </w:tc>
        <w:tc>
          <w:tcPr>
            <w:tcW w:w="1559" w:type="dxa"/>
            <w:tcBorders>
              <w:top w:val="single" w:sz="6" w:space="0" w:color="auto"/>
              <w:left w:val="single" w:sz="6" w:space="0" w:color="auto"/>
              <w:bottom w:val="single" w:sz="6" w:space="0" w:color="auto"/>
              <w:right w:val="single" w:sz="6" w:space="0" w:color="auto"/>
            </w:tcBorders>
          </w:tcPr>
          <w:p w14:paraId="7F2EE00B" w14:textId="77777777" w:rsidR="00167A3F" w:rsidRDefault="00167A3F">
            <w:pPr>
              <w:widowControl w:val="0"/>
              <w:autoSpaceDE w:val="0"/>
              <w:autoSpaceDN w:val="0"/>
              <w:adjustRightInd w:val="0"/>
              <w:jc w:val="left"/>
              <w:rPr>
                <w:rFonts w:ascii="Calibri" w:hAnsi="Calibri" w:cs="Calibri"/>
                <w:color w:val="000000"/>
                <w:szCs w:val="20"/>
                <w:lang w:val="en-US" w:eastAsia="en-GB"/>
              </w:rPr>
            </w:pPr>
            <w:r>
              <w:rPr>
                <w:rFonts w:ascii="Calibri" w:hAnsi="Calibri" w:cs="Calibri"/>
                <w:color w:val="000000"/>
                <w:szCs w:val="20"/>
                <w:lang w:val="en-US" w:eastAsia="en-GB"/>
              </w:rPr>
              <w:t>Staff pay changes</w:t>
            </w:r>
          </w:p>
        </w:tc>
        <w:tc>
          <w:tcPr>
            <w:tcW w:w="2410" w:type="dxa"/>
            <w:tcBorders>
              <w:top w:val="single" w:sz="6" w:space="0" w:color="auto"/>
              <w:left w:val="single" w:sz="6" w:space="0" w:color="auto"/>
              <w:bottom w:val="single" w:sz="6" w:space="0" w:color="auto"/>
              <w:right w:val="single" w:sz="6" w:space="0" w:color="auto"/>
            </w:tcBorders>
          </w:tcPr>
          <w:p w14:paraId="445608D2" w14:textId="77777777" w:rsidR="00167A3F" w:rsidRDefault="00167A3F">
            <w:pPr>
              <w:widowControl w:val="0"/>
              <w:autoSpaceDE w:val="0"/>
              <w:autoSpaceDN w:val="0"/>
              <w:adjustRightInd w:val="0"/>
              <w:jc w:val="left"/>
              <w:rPr>
                <w:rFonts w:ascii="Calibri" w:hAnsi="Calibri" w:cs="Calibri"/>
                <w:color w:val="000000"/>
                <w:szCs w:val="20"/>
                <w:lang w:val="en-US" w:eastAsia="en-GB"/>
              </w:rPr>
            </w:pPr>
            <w:r>
              <w:rPr>
                <w:rFonts w:ascii="Calibri" w:hAnsi="Calibri" w:cs="Calibri"/>
                <w:color w:val="000000"/>
                <w:szCs w:val="20"/>
                <w:lang w:val="en-US" w:eastAsia="en-GB"/>
              </w:rPr>
              <w:t xml:space="preserve">Currently manually processed in both HR and separately in payroll. </w:t>
            </w:r>
          </w:p>
        </w:tc>
        <w:tc>
          <w:tcPr>
            <w:tcW w:w="1842" w:type="dxa"/>
            <w:tcBorders>
              <w:top w:val="single" w:sz="6" w:space="0" w:color="auto"/>
              <w:left w:val="single" w:sz="6" w:space="0" w:color="auto"/>
              <w:bottom w:val="single" w:sz="6" w:space="0" w:color="auto"/>
              <w:right w:val="single" w:sz="6" w:space="0" w:color="auto"/>
            </w:tcBorders>
          </w:tcPr>
          <w:p w14:paraId="339D3FD3" w14:textId="77777777" w:rsidR="00167A3F" w:rsidRDefault="00167A3F">
            <w:pPr>
              <w:widowControl w:val="0"/>
              <w:autoSpaceDE w:val="0"/>
              <w:autoSpaceDN w:val="0"/>
              <w:adjustRightInd w:val="0"/>
              <w:jc w:val="left"/>
              <w:rPr>
                <w:rFonts w:ascii="Calibri" w:hAnsi="Calibri" w:cs="Calibri"/>
                <w:color w:val="000000"/>
                <w:szCs w:val="20"/>
                <w:lang w:val="en-US" w:eastAsia="en-GB"/>
              </w:rPr>
            </w:pPr>
            <w:r>
              <w:rPr>
                <w:rFonts w:ascii="Calibri" w:hAnsi="Calibri" w:cs="Calibri"/>
                <w:color w:val="000000"/>
                <w:szCs w:val="20"/>
                <w:lang w:val="en-US" w:eastAsia="en-GB"/>
              </w:rPr>
              <w:t>To handle staff 'working arrangement changes that impact pay.</w:t>
            </w:r>
          </w:p>
        </w:tc>
        <w:tc>
          <w:tcPr>
            <w:tcW w:w="1418" w:type="dxa"/>
            <w:tcBorders>
              <w:top w:val="single" w:sz="6" w:space="0" w:color="auto"/>
              <w:left w:val="single" w:sz="6" w:space="0" w:color="auto"/>
              <w:bottom w:val="single" w:sz="6" w:space="0" w:color="auto"/>
              <w:right w:val="single" w:sz="6" w:space="0" w:color="auto"/>
            </w:tcBorders>
          </w:tcPr>
          <w:p w14:paraId="32A64BD5" w14:textId="77777777" w:rsidR="00167A3F" w:rsidRDefault="00167A3F">
            <w:pPr>
              <w:widowControl w:val="0"/>
              <w:autoSpaceDE w:val="0"/>
              <w:autoSpaceDN w:val="0"/>
              <w:adjustRightInd w:val="0"/>
              <w:jc w:val="left"/>
              <w:rPr>
                <w:rFonts w:ascii="Calibri" w:hAnsi="Calibri" w:cs="Calibri"/>
                <w:color w:val="000000"/>
                <w:szCs w:val="20"/>
                <w:lang w:val="en-US" w:eastAsia="en-GB"/>
              </w:rPr>
            </w:pPr>
            <w:r>
              <w:rPr>
                <w:rFonts w:ascii="Calibri" w:hAnsi="Calibri" w:cs="Calibri"/>
                <w:color w:val="000000"/>
                <w:szCs w:val="20"/>
                <w:lang w:val="en-US" w:eastAsia="en-GB"/>
              </w:rPr>
              <w:t>Every day</w:t>
            </w:r>
          </w:p>
        </w:tc>
        <w:tc>
          <w:tcPr>
            <w:tcW w:w="1276" w:type="dxa"/>
            <w:tcBorders>
              <w:top w:val="single" w:sz="6" w:space="0" w:color="auto"/>
              <w:left w:val="single" w:sz="6" w:space="0" w:color="auto"/>
              <w:bottom w:val="single" w:sz="6" w:space="0" w:color="auto"/>
              <w:right w:val="single" w:sz="6" w:space="0" w:color="auto"/>
            </w:tcBorders>
          </w:tcPr>
          <w:p w14:paraId="30B7FD7A" w14:textId="77777777" w:rsidR="00167A3F" w:rsidRDefault="00167A3F">
            <w:pPr>
              <w:widowControl w:val="0"/>
              <w:autoSpaceDE w:val="0"/>
              <w:autoSpaceDN w:val="0"/>
              <w:adjustRightInd w:val="0"/>
              <w:jc w:val="left"/>
              <w:rPr>
                <w:rFonts w:ascii="Calibri" w:hAnsi="Calibri" w:cs="Calibri"/>
                <w:color w:val="000000"/>
                <w:szCs w:val="20"/>
                <w:lang w:val="en-US" w:eastAsia="en-GB"/>
              </w:rPr>
            </w:pPr>
            <w:r>
              <w:rPr>
                <w:rFonts w:ascii="Calibri" w:hAnsi="Calibri" w:cs="Calibri"/>
                <w:color w:val="000000"/>
                <w:szCs w:val="20"/>
                <w:lang w:val="en-US" w:eastAsia="en-GB"/>
              </w:rPr>
              <w:t>100 per month</w:t>
            </w:r>
          </w:p>
        </w:tc>
        <w:tc>
          <w:tcPr>
            <w:tcW w:w="4536" w:type="dxa"/>
            <w:tcBorders>
              <w:top w:val="single" w:sz="6" w:space="0" w:color="auto"/>
              <w:left w:val="single" w:sz="6" w:space="0" w:color="auto"/>
              <w:bottom w:val="single" w:sz="6" w:space="0" w:color="auto"/>
              <w:right w:val="single" w:sz="6" w:space="0" w:color="auto"/>
            </w:tcBorders>
          </w:tcPr>
          <w:p w14:paraId="1D83F5A8" w14:textId="0E31ECFE" w:rsidR="00167A3F" w:rsidRDefault="00167A3F" w:rsidP="000C7D61">
            <w:pPr>
              <w:widowControl w:val="0"/>
              <w:autoSpaceDE w:val="0"/>
              <w:autoSpaceDN w:val="0"/>
              <w:adjustRightInd w:val="0"/>
              <w:jc w:val="left"/>
              <w:rPr>
                <w:rFonts w:ascii="Calibri" w:hAnsi="Calibri" w:cs="Calibri"/>
                <w:color w:val="000000"/>
                <w:szCs w:val="20"/>
                <w:lang w:val="en-US" w:eastAsia="en-GB"/>
              </w:rPr>
            </w:pPr>
            <w:r>
              <w:rPr>
                <w:rFonts w:ascii="Calibri" w:hAnsi="Calibri" w:cs="Calibri"/>
                <w:color w:val="000000"/>
                <w:szCs w:val="20"/>
                <w:lang w:val="en-US" w:eastAsia="en-GB"/>
              </w:rPr>
              <w:t xml:space="preserve">Staff pay changes are actioned by the HR team with the HR system updated.  Currently these changes are then manually rekeyed into the payroll system ePayfact.  This needs to be automated so any staff pay changes that are made to the HR system are automatically reflected in payroll, and finance, as part of an interface. </w:t>
            </w:r>
          </w:p>
        </w:tc>
      </w:tr>
      <w:tr w:rsidR="00167A3F" w14:paraId="1457FDAE" w14:textId="77777777" w:rsidTr="00357753">
        <w:trPr>
          <w:trHeight w:val="1325"/>
        </w:trPr>
        <w:tc>
          <w:tcPr>
            <w:tcW w:w="1023" w:type="dxa"/>
            <w:vMerge/>
            <w:tcBorders>
              <w:left w:val="single" w:sz="6" w:space="0" w:color="auto"/>
              <w:right w:val="single" w:sz="6" w:space="0" w:color="auto"/>
            </w:tcBorders>
          </w:tcPr>
          <w:p w14:paraId="7E64DE71" w14:textId="77777777" w:rsidR="00167A3F" w:rsidRDefault="00167A3F">
            <w:pPr>
              <w:widowControl w:val="0"/>
              <w:autoSpaceDE w:val="0"/>
              <w:autoSpaceDN w:val="0"/>
              <w:adjustRightInd w:val="0"/>
              <w:jc w:val="left"/>
              <w:rPr>
                <w:rFonts w:ascii="Calibri" w:hAnsi="Calibri" w:cs="Calibri"/>
                <w:color w:val="000000"/>
                <w:sz w:val="22"/>
                <w:szCs w:val="22"/>
                <w:lang w:val="en-US" w:eastAsia="en-GB"/>
              </w:rPr>
            </w:pPr>
          </w:p>
        </w:tc>
        <w:tc>
          <w:tcPr>
            <w:tcW w:w="1559" w:type="dxa"/>
            <w:tcBorders>
              <w:top w:val="single" w:sz="6" w:space="0" w:color="auto"/>
              <w:left w:val="single" w:sz="6" w:space="0" w:color="auto"/>
              <w:bottom w:val="single" w:sz="6" w:space="0" w:color="auto"/>
              <w:right w:val="single" w:sz="6" w:space="0" w:color="auto"/>
            </w:tcBorders>
          </w:tcPr>
          <w:p w14:paraId="7EB69134" w14:textId="77777777" w:rsidR="00167A3F" w:rsidRDefault="00167A3F">
            <w:pPr>
              <w:widowControl w:val="0"/>
              <w:autoSpaceDE w:val="0"/>
              <w:autoSpaceDN w:val="0"/>
              <w:adjustRightInd w:val="0"/>
              <w:jc w:val="left"/>
              <w:rPr>
                <w:rFonts w:ascii="Calibri" w:hAnsi="Calibri" w:cs="Calibri"/>
                <w:color w:val="000000"/>
                <w:szCs w:val="20"/>
                <w:lang w:val="en-US" w:eastAsia="en-GB"/>
              </w:rPr>
            </w:pPr>
            <w:r>
              <w:rPr>
                <w:rFonts w:ascii="Calibri" w:hAnsi="Calibri" w:cs="Calibri"/>
                <w:color w:val="000000"/>
                <w:szCs w:val="20"/>
                <w:lang w:val="en-US" w:eastAsia="en-GB"/>
              </w:rPr>
              <w:t>Sickness absence</w:t>
            </w:r>
          </w:p>
        </w:tc>
        <w:tc>
          <w:tcPr>
            <w:tcW w:w="2410" w:type="dxa"/>
            <w:tcBorders>
              <w:top w:val="single" w:sz="6" w:space="0" w:color="auto"/>
              <w:left w:val="single" w:sz="6" w:space="0" w:color="auto"/>
              <w:bottom w:val="single" w:sz="6" w:space="0" w:color="auto"/>
              <w:right w:val="single" w:sz="6" w:space="0" w:color="auto"/>
            </w:tcBorders>
          </w:tcPr>
          <w:p w14:paraId="3CED7758" w14:textId="77777777" w:rsidR="00167A3F" w:rsidRDefault="00167A3F">
            <w:pPr>
              <w:widowControl w:val="0"/>
              <w:autoSpaceDE w:val="0"/>
              <w:autoSpaceDN w:val="0"/>
              <w:adjustRightInd w:val="0"/>
              <w:jc w:val="left"/>
              <w:rPr>
                <w:rFonts w:ascii="Calibri" w:hAnsi="Calibri" w:cs="Calibri"/>
                <w:color w:val="000000"/>
                <w:szCs w:val="20"/>
                <w:lang w:val="en-US" w:eastAsia="en-GB"/>
              </w:rPr>
            </w:pPr>
            <w:r>
              <w:rPr>
                <w:rFonts w:ascii="Calibri" w:hAnsi="Calibri" w:cs="Calibri"/>
                <w:color w:val="000000"/>
                <w:szCs w:val="20"/>
                <w:lang w:val="en-US" w:eastAsia="en-GB"/>
              </w:rPr>
              <w:t>An extract file is downloaded from BMS of all sickness absence for the month. This includes the open/close period and the absence code. This is then loaded into the payroll system.</w:t>
            </w:r>
          </w:p>
        </w:tc>
        <w:tc>
          <w:tcPr>
            <w:tcW w:w="1842" w:type="dxa"/>
            <w:tcBorders>
              <w:top w:val="single" w:sz="6" w:space="0" w:color="auto"/>
              <w:left w:val="single" w:sz="6" w:space="0" w:color="auto"/>
              <w:bottom w:val="single" w:sz="6" w:space="0" w:color="auto"/>
              <w:right w:val="single" w:sz="6" w:space="0" w:color="auto"/>
            </w:tcBorders>
          </w:tcPr>
          <w:p w14:paraId="7D0843C1" w14:textId="77777777" w:rsidR="00167A3F" w:rsidRDefault="00167A3F">
            <w:pPr>
              <w:widowControl w:val="0"/>
              <w:autoSpaceDE w:val="0"/>
              <w:autoSpaceDN w:val="0"/>
              <w:adjustRightInd w:val="0"/>
              <w:jc w:val="left"/>
              <w:rPr>
                <w:rFonts w:ascii="Calibri" w:hAnsi="Calibri" w:cs="Calibri"/>
                <w:color w:val="000000"/>
                <w:szCs w:val="20"/>
                <w:lang w:val="en-US" w:eastAsia="en-GB"/>
              </w:rPr>
            </w:pPr>
            <w:r>
              <w:rPr>
                <w:rFonts w:ascii="Calibri" w:hAnsi="Calibri" w:cs="Calibri"/>
                <w:color w:val="000000"/>
                <w:szCs w:val="20"/>
                <w:lang w:val="en-US" w:eastAsia="en-GB"/>
              </w:rPr>
              <w:t>To handle pay changes for sickness absence</w:t>
            </w:r>
          </w:p>
        </w:tc>
        <w:tc>
          <w:tcPr>
            <w:tcW w:w="1418" w:type="dxa"/>
            <w:tcBorders>
              <w:top w:val="single" w:sz="6" w:space="0" w:color="auto"/>
              <w:left w:val="single" w:sz="6" w:space="0" w:color="auto"/>
              <w:bottom w:val="single" w:sz="6" w:space="0" w:color="auto"/>
              <w:right w:val="single" w:sz="6" w:space="0" w:color="auto"/>
            </w:tcBorders>
          </w:tcPr>
          <w:p w14:paraId="411C4CAF" w14:textId="77777777" w:rsidR="00167A3F" w:rsidRDefault="00167A3F">
            <w:pPr>
              <w:widowControl w:val="0"/>
              <w:autoSpaceDE w:val="0"/>
              <w:autoSpaceDN w:val="0"/>
              <w:adjustRightInd w:val="0"/>
              <w:jc w:val="left"/>
              <w:rPr>
                <w:rFonts w:ascii="Calibri" w:hAnsi="Calibri" w:cs="Calibri"/>
                <w:color w:val="000000"/>
                <w:szCs w:val="20"/>
                <w:lang w:val="en-US" w:eastAsia="en-GB"/>
              </w:rPr>
            </w:pPr>
            <w:r>
              <w:rPr>
                <w:rFonts w:ascii="Calibri" w:hAnsi="Calibri" w:cs="Calibri"/>
                <w:color w:val="000000"/>
                <w:szCs w:val="20"/>
                <w:lang w:val="en-US" w:eastAsia="en-GB"/>
              </w:rPr>
              <w:t>Monthly</w:t>
            </w:r>
          </w:p>
        </w:tc>
        <w:tc>
          <w:tcPr>
            <w:tcW w:w="1276" w:type="dxa"/>
            <w:tcBorders>
              <w:top w:val="single" w:sz="6" w:space="0" w:color="auto"/>
              <w:left w:val="single" w:sz="6" w:space="0" w:color="auto"/>
              <w:bottom w:val="single" w:sz="6" w:space="0" w:color="auto"/>
              <w:right w:val="single" w:sz="6" w:space="0" w:color="auto"/>
            </w:tcBorders>
          </w:tcPr>
          <w:p w14:paraId="75B69BEE" w14:textId="77777777" w:rsidR="00167A3F" w:rsidRDefault="00167A3F">
            <w:pPr>
              <w:widowControl w:val="0"/>
              <w:autoSpaceDE w:val="0"/>
              <w:autoSpaceDN w:val="0"/>
              <w:adjustRightInd w:val="0"/>
              <w:jc w:val="left"/>
              <w:rPr>
                <w:rFonts w:ascii="Calibri" w:hAnsi="Calibri" w:cs="Calibri"/>
                <w:color w:val="000000"/>
                <w:szCs w:val="20"/>
                <w:lang w:val="en-US" w:eastAsia="en-GB"/>
              </w:rPr>
            </w:pPr>
          </w:p>
        </w:tc>
        <w:tc>
          <w:tcPr>
            <w:tcW w:w="4536" w:type="dxa"/>
            <w:tcBorders>
              <w:top w:val="single" w:sz="6" w:space="0" w:color="auto"/>
              <w:left w:val="single" w:sz="6" w:space="0" w:color="auto"/>
              <w:bottom w:val="single" w:sz="6" w:space="0" w:color="auto"/>
              <w:right w:val="single" w:sz="6" w:space="0" w:color="auto"/>
            </w:tcBorders>
          </w:tcPr>
          <w:p w14:paraId="7988E8CD" w14:textId="77777777" w:rsidR="00167A3F" w:rsidRDefault="00167A3F">
            <w:pPr>
              <w:widowControl w:val="0"/>
              <w:autoSpaceDE w:val="0"/>
              <w:autoSpaceDN w:val="0"/>
              <w:adjustRightInd w:val="0"/>
              <w:jc w:val="right"/>
              <w:rPr>
                <w:rFonts w:ascii="Calibri" w:hAnsi="Calibri" w:cs="Calibri"/>
                <w:color w:val="000000"/>
                <w:szCs w:val="20"/>
                <w:lang w:val="en-US" w:eastAsia="en-GB"/>
              </w:rPr>
            </w:pPr>
          </w:p>
        </w:tc>
      </w:tr>
      <w:tr w:rsidR="00167A3F" w14:paraId="7CCBAA1A" w14:textId="77777777" w:rsidTr="00357753">
        <w:trPr>
          <w:trHeight w:val="363"/>
        </w:trPr>
        <w:tc>
          <w:tcPr>
            <w:tcW w:w="1023" w:type="dxa"/>
            <w:vMerge/>
            <w:tcBorders>
              <w:left w:val="single" w:sz="6" w:space="0" w:color="auto"/>
              <w:right w:val="single" w:sz="6" w:space="0" w:color="auto"/>
            </w:tcBorders>
          </w:tcPr>
          <w:p w14:paraId="0EABC3C5" w14:textId="77777777" w:rsidR="00167A3F" w:rsidRDefault="00167A3F">
            <w:pPr>
              <w:widowControl w:val="0"/>
              <w:autoSpaceDE w:val="0"/>
              <w:autoSpaceDN w:val="0"/>
              <w:adjustRightInd w:val="0"/>
              <w:jc w:val="left"/>
              <w:rPr>
                <w:rFonts w:ascii="Calibri" w:hAnsi="Calibri" w:cs="Calibri"/>
                <w:color w:val="000000"/>
                <w:sz w:val="22"/>
                <w:szCs w:val="22"/>
                <w:lang w:val="en-US" w:eastAsia="en-GB"/>
              </w:rPr>
            </w:pPr>
          </w:p>
        </w:tc>
        <w:tc>
          <w:tcPr>
            <w:tcW w:w="1559" w:type="dxa"/>
            <w:tcBorders>
              <w:top w:val="single" w:sz="6" w:space="0" w:color="auto"/>
              <w:left w:val="single" w:sz="6" w:space="0" w:color="auto"/>
              <w:bottom w:val="single" w:sz="6" w:space="0" w:color="auto"/>
              <w:right w:val="single" w:sz="6" w:space="0" w:color="auto"/>
            </w:tcBorders>
          </w:tcPr>
          <w:p w14:paraId="6E8221F3" w14:textId="77777777" w:rsidR="00167A3F" w:rsidRDefault="00167A3F">
            <w:pPr>
              <w:widowControl w:val="0"/>
              <w:autoSpaceDE w:val="0"/>
              <w:autoSpaceDN w:val="0"/>
              <w:adjustRightInd w:val="0"/>
              <w:jc w:val="left"/>
              <w:rPr>
                <w:rFonts w:ascii="Calibri" w:hAnsi="Calibri" w:cs="Calibri"/>
                <w:color w:val="000000"/>
                <w:szCs w:val="20"/>
                <w:lang w:val="en-US" w:eastAsia="en-GB"/>
              </w:rPr>
            </w:pPr>
            <w:r>
              <w:rPr>
                <w:rFonts w:ascii="Calibri" w:hAnsi="Calibri" w:cs="Calibri"/>
                <w:color w:val="000000"/>
                <w:szCs w:val="20"/>
                <w:lang w:val="en-US" w:eastAsia="en-GB"/>
              </w:rPr>
              <w:t>New Joiners</w:t>
            </w:r>
          </w:p>
        </w:tc>
        <w:tc>
          <w:tcPr>
            <w:tcW w:w="2410" w:type="dxa"/>
            <w:tcBorders>
              <w:top w:val="single" w:sz="6" w:space="0" w:color="auto"/>
              <w:left w:val="single" w:sz="6" w:space="0" w:color="auto"/>
              <w:bottom w:val="single" w:sz="6" w:space="0" w:color="auto"/>
              <w:right w:val="single" w:sz="6" w:space="0" w:color="auto"/>
            </w:tcBorders>
          </w:tcPr>
          <w:p w14:paraId="115D48C3" w14:textId="77777777" w:rsidR="00167A3F" w:rsidRDefault="00167A3F" w:rsidP="00357753">
            <w:pPr>
              <w:widowControl w:val="0"/>
              <w:autoSpaceDE w:val="0"/>
              <w:autoSpaceDN w:val="0"/>
              <w:adjustRightInd w:val="0"/>
              <w:jc w:val="left"/>
              <w:rPr>
                <w:rFonts w:ascii="Calibri" w:hAnsi="Calibri" w:cs="Calibri"/>
                <w:color w:val="000000"/>
                <w:szCs w:val="20"/>
                <w:lang w:val="en-US" w:eastAsia="en-GB"/>
              </w:rPr>
            </w:pPr>
            <w:r>
              <w:rPr>
                <w:rFonts w:ascii="Calibri" w:hAnsi="Calibri" w:cs="Calibri"/>
                <w:color w:val="000000"/>
                <w:szCs w:val="20"/>
                <w:lang w:val="en-US" w:eastAsia="en-GB"/>
              </w:rPr>
              <w:t xml:space="preserve">Currently manual. This needs to be automated into HR (for the new joiner </w:t>
            </w:r>
            <w:r>
              <w:rPr>
                <w:rFonts w:ascii="Calibri" w:hAnsi="Calibri" w:cs="Calibri"/>
                <w:color w:val="000000"/>
                <w:szCs w:val="20"/>
                <w:lang w:val="en-US" w:eastAsia="en-GB"/>
              </w:rPr>
              <w:lastRenderedPageBreak/>
              <w:t>set up in HR), in payroll (to set up the new joiner) and finance (for allocation to the right cost centre)</w:t>
            </w:r>
          </w:p>
        </w:tc>
        <w:tc>
          <w:tcPr>
            <w:tcW w:w="3260" w:type="dxa"/>
            <w:gridSpan w:val="2"/>
            <w:tcBorders>
              <w:top w:val="single" w:sz="6" w:space="0" w:color="auto"/>
              <w:left w:val="single" w:sz="6" w:space="0" w:color="auto"/>
              <w:bottom w:val="single" w:sz="6" w:space="0" w:color="auto"/>
              <w:right w:val="single" w:sz="6" w:space="0" w:color="auto"/>
            </w:tcBorders>
          </w:tcPr>
          <w:p w14:paraId="42BD2074" w14:textId="77777777" w:rsidR="00167A3F" w:rsidRDefault="00167A3F">
            <w:pPr>
              <w:widowControl w:val="0"/>
              <w:autoSpaceDE w:val="0"/>
              <w:autoSpaceDN w:val="0"/>
              <w:adjustRightInd w:val="0"/>
              <w:jc w:val="left"/>
              <w:rPr>
                <w:rFonts w:ascii="Calibri" w:hAnsi="Calibri" w:cs="Calibri"/>
                <w:color w:val="000000"/>
                <w:szCs w:val="20"/>
                <w:lang w:val="en-US" w:eastAsia="en-GB"/>
              </w:rPr>
            </w:pPr>
            <w:r>
              <w:rPr>
                <w:rFonts w:ascii="Calibri" w:hAnsi="Calibri" w:cs="Calibri"/>
                <w:color w:val="000000"/>
                <w:szCs w:val="20"/>
                <w:lang w:val="en-US" w:eastAsia="en-GB"/>
              </w:rPr>
              <w:lastRenderedPageBreak/>
              <w:t>To handle setting up the reference data for new joiners across systems.</w:t>
            </w:r>
          </w:p>
        </w:tc>
        <w:tc>
          <w:tcPr>
            <w:tcW w:w="1276" w:type="dxa"/>
            <w:tcBorders>
              <w:top w:val="single" w:sz="6" w:space="0" w:color="auto"/>
              <w:left w:val="single" w:sz="6" w:space="0" w:color="auto"/>
              <w:bottom w:val="single" w:sz="6" w:space="0" w:color="auto"/>
              <w:right w:val="single" w:sz="6" w:space="0" w:color="auto"/>
            </w:tcBorders>
          </w:tcPr>
          <w:p w14:paraId="6C92E425" w14:textId="77777777" w:rsidR="00167A3F" w:rsidRDefault="00167A3F">
            <w:pPr>
              <w:widowControl w:val="0"/>
              <w:autoSpaceDE w:val="0"/>
              <w:autoSpaceDN w:val="0"/>
              <w:adjustRightInd w:val="0"/>
              <w:jc w:val="left"/>
              <w:rPr>
                <w:rFonts w:ascii="Calibri" w:hAnsi="Calibri" w:cs="Calibri"/>
                <w:color w:val="000000"/>
                <w:szCs w:val="20"/>
                <w:lang w:val="en-US" w:eastAsia="en-GB"/>
              </w:rPr>
            </w:pPr>
          </w:p>
        </w:tc>
        <w:tc>
          <w:tcPr>
            <w:tcW w:w="4536" w:type="dxa"/>
            <w:tcBorders>
              <w:top w:val="single" w:sz="6" w:space="0" w:color="auto"/>
              <w:left w:val="single" w:sz="6" w:space="0" w:color="auto"/>
              <w:bottom w:val="single" w:sz="6" w:space="0" w:color="auto"/>
              <w:right w:val="single" w:sz="6" w:space="0" w:color="auto"/>
            </w:tcBorders>
          </w:tcPr>
          <w:p w14:paraId="5A474FC2" w14:textId="77777777" w:rsidR="00167A3F" w:rsidRDefault="00167A3F">
            <w:pPr>
              <w:widowControl w:val="0"/>
              <w:autoSpaceDE w:val="0"/>
              <w:autoSpaceDN w:val="0"/>
              <w:adjustRightInd w:val="0"/>
              <w:jc w:val="left"/>
              <w:rPr>
                <w:rFonts w:ascii="Calibri" w:hAnsi="Calibri" w:cs="Calibri"/>
                <w:color w:val="000000"/>
                <w:szCs w:val="20"/>
                <w:lang w:val="en-US" w:eastAsia="en-GB"/>
              </w:rPr>
            </w:pPr>
            <w:r>
              <w:rPr>
                <w:rFonts w:ascii="Calibri" w:hAnsi="Calibri" w:cs="Calibri"/>
                <w:color w:val="000000"/>
                <w:szCs w:val="20"/>
                <w:lang w:val="en-US" w:eastAsia="en-GB"/>
              </w:rPr>
              <w:t xml:space="preserve">New joiner information is sent from CSR (Civil Service Recruitment) to DH by way of an email. New joiners are then processed in the HR system and also </w:t>
            </w:r>
            <w:r>
              <w:rPr>
                <w:rFonts w:ascii="Calibri" w:hAnsi="Calibri" w:cs="Calibri"/>
                <w:color w:val="000000"/>
                <w:szCs w:val="20"/>
                <w:lang w:val="en-US" w:eastAsia="en-GB"/>
              </w:rPr>
              <w:lastRenderedPageBreak/>
              <w:t xml:space="preserve">in payroll. </w:t>
            </w:r>
          </w:p>
        </w:tc>
      </w:tr>
      <w:tr w:rsidR="00167A3F" w14:paraId="151A1191" w14:textId="77777777" w:rsidTr="00357753">
        <w:trPr>
          <w:trHeight w:val="1013"/>
        </w:trPr>
        <w:tc>
          <w:tcPr>
            <w:tcW w:w="1023" w:type="dxa"/>
            <w:vMerge/>
            <w:tcBorders>
              <w:left w:val="single" w:sz="6" w:space="0" w:color="auto"/>
              <w:bottom w:val="single" w:sz="6" w:space="0" w:color="auto"/>
              <w:right w:val="single" w:sz="6" w:space="0" w:color="auto"/>
            </w:tcBorders>
          </w:tcPr>
          <w:p w14:paraId="2C49A57A" w14:textId="77777777" w:rsidR="00167A3F" w:rsidRDefault="00167A3F">
            <w:pPr>
              <w:widowControl w:val="0"/>
              <w:autoSpaceDE w:val="0"/>
              <w:autoSpaceDN w:val="0"/>
              <w:adjustRightInd w:val="0"/>
              <w:jc w:val="left"/>
              <w:rPr>
                <w:rFonts w:ascii="Calibri" w:hAnsi="Calibri" w:cs="Calibri"/>
                <w:color w:val="000000"/>
                <w:sz w:val="22"/>
                <w:szCs w:val="22"/>
                <w:lang w:val="en-US" w:eastAsia="en-GB"/>
              </w:rPr>
            </w:pPr>
          </w:p>
        </w:tc>
        <w:tc>
          <w:tcPr>
            <w:tcW w:w="1559" w:type="dxa"/>
            <w:tcBorders>
              <w:top w:val="single" w:sz="6" w:space="0" w:color="auto"/>
              <w:left w:val="single" w:sz="6" w:space="0" w:color="auto"/>
              <w:bottom w:val="single" w:sz="6" w:space="0" w:color="auto"/>
              <w:right w:val="single" w:sz="6" w:space="0" w:color="auto"/>
            </w:tcBorders>
          </w:tcPr>
          <w:p w14:paraId="205E00E1" w14:textId="77777777" w:rsidR="00167A3F" w:rsidRDefault="00167A3F">
            <w:pPr>
              <w:widowControl w:val="0"/>
              <w:autoSpaceDE w:val="0"/>
              <w:autoSpaceDN w:val="0"/>
              <w:adjustRightInd w:val="0"/>
              <w:jc w:val="left"/>
              <w:rPr>
                <w:rFonts w:ascii="Calibri" w:hAnsi="Calibri" w:cs="Calibri"/>
                <w:color w:val="000000"/>
                <w:szCs w:val="20"/>
                <w:lang w:val="en-US" w:eastAsia="en-GB"/>
              </w:rPr>
            </w:pPr>
            <w:r>
              <w:rPr>
                <w:rFonts w:ascii="Calibri" w:hAnsi="Calibri" w:cs="Calibri"/>
                <w:color w:val="000000"/>
                <w:szCs w:val="20"/>
                <w:lang w:val="en-US" w:eastAsia="en-GB"/>
              </w:rPr>
              <w:t>Committee member fees</w:t>
            </w:r>
          </w:p>
        </w:tc>
        <w:tc>
          <w:tcPr>
            <w:tcW w:w="2410" w:type="dxa"/>
            <w:tcBorders>
              <w:top w:val="single" w:sz="6" w:space="0" w:color="auto"/>
              <w:left w:val="single" w:sz="6" w:space="0" w:color="auto"/>
              <w:bottom w:val="single" w:sz="6" w:space="0" w:color="auto"/>
              <w:right w:val="single" w:sz="6" w:space="0" w:color="auto"/>
            </w:tcBorders>
          </w:tcPr>
          <w:p w14:paraId="51547D1F" w14:textId="77777777" w:rsidR="00167A3F" w:rsidRDefault="00167A3F">
            <w:pPr>
              <w:widowControl w:val="0"/>
              <w:autoSpaceDE w:val="0"/>
              <w:autoSpaceDN w:val="0"/>
              <w:adjustRightInd w:val="0"/>
              <w:jc w:val="left"/>
              <w:rPr>
                <w:rFonts w:ascii="Calibri" w:hAnsi="Calibri" w:cs="Calibri"/>
                <w:color w:val="000000"/>
                <w:szCs w:val="20"/>
                <w:lang w:val="en-US" w:eastAsia="en-GB"/>
              </w:rPr>
            </w:pPr>
            <w:r>
              <w:rPr>
                <w:rFonts w:ascii="Calibri" w:hAnsi="Calibri" w:cs="Calibri"/>
                <w:color w:val="000000"/>
                <w:szCs w:val="20"/>
                <w:lang w:val="en-US" w:eastAsia="en-GB"/>
              </w:rPr>
              <w:t>An Excel spreadsheet is sent by secretariats to payroll. This is saved in .CSV format and loaded into payroll.</w:t>
            </w:r>
          </w:p>
        </w:tc>
        <w:tc>
          <w:tcPr>
            <w:tcW w:w="1842" w:type="dxa"/>
            <w:tcBorders>
              <w:top w:val="single" w:sz="6" w:space="0" w:color="auto"/>
              <w:left w:val="single" w:sz="6" w:space="0" w:color="auto"/>
              <w:bottom w:val="single" w:sz="6" w:space="0" w:color="auto"/>
              <w:right w:val="single" w:sz="6" w:space="0" w:color="auto"/>
            </w:tcBorders>
          </w:tcPr>
          <w:p w14:paraId="3150EFBF" w14:textId="77777777" w:rsidR="00167A3F" w:rsidRDefault="00167A3F">
            <w:pPr>
              <w:widowControl w:val="0"/>
              <w:autoSpaceDE w:val="0"/>
              <w:autoSpaceDN w:val="0"/>
              <w:adjustRightInd w:val="0"/>
              <w:jc w:val="left"/>
              <w:rPr>
                <w:rFonts w:ascii="Calibri" w:hAnsi="Calibri" w:cs="Calibri"/>
                <w:color w:val="000000"/>
                <w:szCs w:val="20"/>
                <w:lang w:val="en-US" w:eastAsia="en-GB"/>
              </w:rPr>
            </w:pPr>
            <w:r>
              <w:rPr>
                <w:rFonts w:ascii="Calibri" w:hAnsi="Calibri" w:cs="Calibri"/>
                <w:color w:val="000000"/>
                <w:szCs w:val="20"/>
                <w:lang w:val="en-US" w:eastAsia="en-GB"/>
              </w:rPr>
              <w:t>To process fees, t&amp;s and miscellaneous costs for committee members (people not employed by DH)</w:t>
            </w:r>
          </w:p>
        </w:tc>
        <w:tc>
          <w:tcPr>
            <w:tcW w:w="1418" w:type="dxa"/>
            <w:tcBorders>
              <w:top w:val="single" w:sz="6" w:space="0" w:color="auto"/>
              <w:left w:val="single" w:sz="6" w:space="0" w:color="auto"/>
              <w:bottom w:val="single" w:sz="6" w:space="0" w:color="auto"/>
              <w:right w:val="single" w:sz="6" w:space="0" w:color="auto"/>
            </w:tcBorders>
          </w:tcPr>
          <w:p w14:paraId="090A31EE" w14:textId="77777777" w:rsidR="00167A3F" w:rsidRDefault="00167A3F">
            <w:pPr>
              <w:widowControl w:val="0"/>
              <w:autoSpaceDE w:val="0"/>
              <w:autoSpaceDN w:val="0"/>
              <w:adjustRightInd w:val="0"/>
              <w:jc w:val="left"/>
              <w:rPr>
                <w:rFonts w:ascii="Calibri" w:hAnsi="Calibri" w:cs="Calibri"/>
                <w:color w:val="000000"/>
                <w:szCs w:val="20"/>
                <w:lang w:val="en-US" w:eastAsia="en-GB"/>
              </w:rPr>
            </w:pPr>
            <w:r>
              <w:rPr>
                <w:rFonts w:ascii="Calibri" w:hAnsi="Calibri" w:cs="Calibri"/>
                <w:color w:val="000000"/>
                <w:szCs w:val="20"/>
                <w:lang w:val="en-US" w:eastAsia="en-GB"/>
              </w:rPr>
              <w:t>Monthly</w:t>
            </w:r>
          </w:p>
        </w:tc>
        <w:tc>
          <w:tcPr>
            <w:tcW w:w="1276" w:type="dxa"/>
            <w:tcBorders>
              <w:top w:val="single" w:sz="6" w:space="0" w:color="auto"/>
              <w:left w:val="single" w:sz="6" w:space="0" w:color="auto"/>
              <w:bottom w:val="single" w:sz="6" w:space="0" w:color="auto"/>
              <w:right w:val="single" w:sz="6" w:space="0" w:color="auto"/>
            </w:tcBorders>
          </w:tcPr>
          <w:p w14:paraId="672A2C22" w14:textId="77777777" w:rsidR="00167A3F" w:rsidRDefault="00167A3F">
            <w:pPr>
              <w:widowControl w:val="0"/>
              <w:autoSpaceDE w:val="0"/>
              <w:autoSpaceDN w:val="0"/>
              <w:adjustRightInd w:val="0"/>
              <w:jc w:val="left"/>
              <w:rPr>
                <w:rFonts w:ascii="Calibri" w:hAnsi="Calibri" w:cs="Calibri"/>
                <w:color w:val="000000"/>
                <w:szCs w:val="20"/>
                <w:lang w:val="en-US" w:eastAsia="en-GB"/>
              </w:rPr>
            </w:pPr>
          </w:p>
        </w:tc>
        <w:tc>
          <w:tcPr>
            <w:tcW w:w="4536" w:type="dxa"/>
            <w:tcBorders>
              <w:top w:val="single" w:sz="6" w:space="0" w:color="auto"/>
              <w:left w:val="single" w:sz="6" w:space="0" w:color="auto"/>
              <w:bottom w:val="single" w:sz="6" w:space="0" w:color="auto"/>
              <w:right w:val="single" w:sz="6" w:space="0" w:color="auto"/>
            </w:tcBorders>
          </w:tcPr>
          <w:p w14:paraId="57EC08CA" w14:textId="77777777" w:rsidR="00167A3F" w:rsidRDefault="00167A3F">
            <w:pPr>
              <w:widowControl w:val="0"/>
              <w:autoSpaceDE w:val="0"/>
              <w:autoSpaceDN w:val="0"/>
              <w:adjustRightInd w:val="0"/>
              <w:jc w:val="right"/>
              <w:rPr>
                <w:rFonts w:ascii="Calibri" w:hAnsi="Calibri" w:cs="Calibri"/>
                <w:color w:val="000000"/>
                <w:szCs w:val="20"/>
                <w:lang w:val="en-US" w:eastAsia="en-GB"/>
              </w:rPr>
            </w:pPr>
          </w:p>
        </w:tc>
      </w:tr>
    </w:tbl>
    <w:p w14:paraId="24209589" w14:textId="77777777" w:rsidR="00873DCC" w:rsidRDefault="00873DCC" w:rsidP="00873DCC">
      <w:pPr>
        <w:pStyle w:val="SSPannexheader"/>
        <w:numPr>
          <w:ilvl w:val="0"/>
          <w:numId w:val="0"/>
        </w:numPr>
      </w:pPr>
    </w:p>
    <w:p w14:paraId="1115628B" w14:textId="77777777" w:rsidR="00873DCC" w:rsidRDefault="00873DCC" w:rsidP="00873DCC">
      <w:pPr>
        <w:pStyle w:val="SSPannexheader"/>
        <w:numPr>
          <w:ilvl w:val="0"/>
          <w:numId w:val="0"/>
        </w:numPr>
      </w:pPr>
    </w:p>
    <w:p w14:paraId="7C7223B1" w14:textId="77777777" w:rsidR="00357753" w:rsidRDefault="00357753" w:rsidP="00873DCC">
      <w:pPr>
        <w:pStyle w:val="SSPannexheader"/>
        <w:numPr>
          <w:ilvl w:val="0"/>
          <w:numId w:val="0"/>
        </w:numPr>
        <w:sectPr w:rsidR="00357753" w:rsidSect="00357753">
          <w:pgSz w:w="16834" w:h="11909" w:orient="landscape" w:code="9"/>
          <w:pgMar w:top="1276" w:right="1276" w:bottom="1418" w:left="1469" w:header="709" w:footer="454" w:gutter="0"/>
          <w:cols w:space="720"/>
          <w:docGrid w:linePitch="272"/>
        </w:sectPr>
      </w:pPr>
    </w:p>
    <w:p w14:paraId="41D03C28" w14:textId="77777777" w:rsidR="000756E5" w:rsidRPr="00CA29DF" w:rsidRDefault="000756E5" w:rsidP="00BF0C4F">
      <w:pPr>
        <w:pStyle w:val="DHAnnex"/>
      </w:pPr>
      <w:bookmarkStart w:id="148" w:name="_Toc404256654"/>
      <w:bookmarkStart w:id="149" w:name="_Toc404256655"/>
      <w:bookmarkStart w:id="150" w:name="_Toc404256656"/>
      <w:bookmarkStart w:id="151" w:name="_Toc404256657"/>
      <w:bookmarkStart w:id="152" w:name="_Toc404256658"/>
      <w:bookmarkStart w:id="153" w:name="_Toc404256659"/>
      <w:bookmarkStart w:id="154" w:name="_Toc404256660"/>
      <w:bookmarkStart w:id="155" w:name="_Toc404256661"/>
      <w:bookmarkStart w:id="156" w:name="_Toc404256662"/>
      <w:bookmarkStart w:id="157" w:name="_Toc404256663"/>
      <w:bookmarkStart w:id="158" w:name="_Toc404256664"/>
      <w:bookmarkStart w:id="159" w:name="_Toc404256665"/>
      <w:bookmarkStart w:id="160" w:name="_Toc404256666"/>
      <w:bookmarkStart w:id="161" w:name="_Toc404256667"/>
      <w:bookmarkStart w:id="162" w:name="_Toc404256668"/>
      <w:bookmarkStart w:id="163" w:name="_Toc404256669"/>
      <w:bookmarkStart w:id="164" w:name="_Toc404256670"/>
      <w:bookmarkStart w:id="165" w:name="_Toc404256671"/>
      <w:bookmarkStart w:id="166" w:name="_Toc404256672"/>
      <w:bookmarkStart w:id="167" w:name="_Toc404256673"/>
      <w:bookmarkStart w:id="168" w:name="_Toc404256674"/>
      <w:bookmarkStart w:id="169" w:name="_Toc404256675"/>
      <w:bookmarkStart w:id="170" w:name="_Toc404256676"/>
      <w:bookmarkStart w:id="171" w:name="_Toc404256677"/>
      <w:bookmarkStart w:id="172" w:name="_Toc404256678"/>
      <w:bookmarkStart w:id="173" w:name="_Toc404256679"/>
      <w:bookmarkStart w:id="174" w:name="_Toc404256680"/>
      <w:bookmarkStart w:id="175" w:name="_Toc404256681"/>
      <w:bookmarkStart w:id="176" w:name="_Toc404256682"/>
      <w:bookmarkStart w:id="177" w:name="_Toc404256683"/>
      <w:bookmarkStart w:id="178" w:name="_Toc404256684"/>
      <w:bookmarkStart w:id="179" w:name="_Toc404256685"/>
      <w:bookmarkStart w:id="180" w:name="_Toc404256686"/>
      <w:bookmarkStart w:id="181" w:name="_Toc404256687"/>
      <w:bookmarkStart w:id="182" w:name="_Toc404256688"/>
      <w:bookmarkStart w:id="183" w:name="_Toc404256689"/>
      <w:bookmarkStart w:id="184" w:name="_Toc404256690"/>
      <w:bookmarkStart w:id="185" w:name="_Toc404256691"/>
      <w:bookmarkStart w:id="186" w:name="_Toc404256692"/>
      <w:bookmarkStart w:id="187" w:name="_Toc404256693"/>
      <w:bookmarkStart w:id="188" w:name="_Toc404256694"/>
      <w:bookmarkStart w:id="189" w:name="_Toc404256695"/>
      <w:bookmarkStart w:id="190" w:name="_Toc404256696"/>
      <w:bookmarkStart w:id="191" w:name="_Toc404256697"/>
      <w:bookmarkStart w:id="192" w:name="_Toc404256698"/>
      <w:bookmarkStart w:id="193" w:name="_Toc404256699"/>
      <w:bookmarkStart w:id="194" w:name="_Toc404256700"/>
      <w:bookmarkStart w:id="195" w:name="_Toc404256701"/>
      <w:bookmarkStart w:id="196" w:name="_Toc404256702"/>
      <w:bookmarkStart w:id="197" w:name="_Toc404256703"/>
      <w:bookmarkStart w:id="198" w:name="_Toc404256704"/>
      <w:bookmarkStart w:id="199" w:name="_Toc404256705"/>
      <w:bookmarkStart w:id="200" w:name="_Toc404256706"/>
      <w:bookmarkStart w:id="201" w:name="_Toc404256707"/>
      <w:bookmarkStart w:id="202" w:name="_Toc404256708"/>
      <w:bookmarkStart w:id="203" w:name="_Toc404256709"/>
      <w:bookmarkStart w:id="204" w:name="_Toc404256710"/>
      <w:bookmarkStart w:id="205" w:name="_Toc404256711"/>
      <w:bookmarkStart w:id="206" w:name="_Toc404256712"/>
      <w:bookmarkStart w:id="207" w:name="_Toc404256713"/>
      <w:bookmarkStart w:id="208" w:name="_Toc404256714"/>
      <w:bookmarkStart w:id="209" w:name="_Toc404256715"/>
      <w:bookmarkStart w:id="210" w:name="_Toc404256716"/>
      <w:bookmarkStart w:id="211" w:name="_Toc404256717"/>
      <w:bookmarkStart w:id="212" w:name="_Toc404256718"/>
      <w:bookmarkStart w:id="213" w:name="_Toc404256719"/>
      <w:bookmarkStart w:id="214" w:name="_Toc404256720"/>
      <w:bookmarkStart w:id="215" w:name="_Toc404256721"/>
      <w:bookmarkStart w:id="216" w:name="_Toc404256722"/>
      <w:bookmarkStart w:id="217" w:name="_Toc404256723"/>
      <w:bookmarkStart w:id="218" w:name="_Toc404256724"/>
      <w:bookmarkStart w:id="219" w:name="_Toc404256725"/>
      <w:bookmarkStart w:id="220" w:name="_Toc404256726"/>
      <w:bookmarkStart w:id="221" w:name="_Toc404256727"/>
      <w:bookmarkStart w:id="222" w:name="_Toc404256728"/>
      <w:bookmarkStart w:id="223" w:name="_Toc404256729"/>
      <w:bookmarkStart w:id="224" w:name="_Toc404256730"/>
      <w:bookmarkStart w:id="225" w:name="_Toc404256731"/>
      <w:bookmarkStart w:id="226" w:name="_Toc404256732"/>
      <w:bookmarkStart w:id="227" w:name="_Toc404256733"/>
      <w:bookmarkStart w:id="228" w:name="_Toc404256734"/>
      <w:bookmarkStart w:id="229" w:name="_Toc404256735"/>
      <w:bookmarkStart w:id="230" w:name="_Toc404256736"/>
      <w:bookmarkStart w:id="231" w:name="_Toc404256737"/>
      <w:bookmarkStart w:id="232" w:name="_Toc404256738"/>
      <w:bookmarkStart w:id="233" w:name="_Toc404256739"/>
      <w:bookmarkStart w:id="234" w:name="_Toc404256740"/>
      <w:bookmarkStart w:id="235" w:name="_Toc404256741"/>
      <w:bookmarkStart w:id="236" w:name="_Toc404256742"/>
      <w:bookmarkStart w:id="237" w:name="_Toc404256743"/>
      <w:bookmarkStart w:id="238" w:name="_Toc404256744"/>
      <w:bookmarkStart w:id="239" w:name="_Toc404256745"/>
      <w:bookmarkStart w:id="240" w:name="_Toc404256746"/>
      <w:bookmarkStart w:id="241" w:name="_Toc404256747"/>
      <w:bookmarkStart w:id="242" w:name="_Toc404256748"/>
      <w:bookmarkStart w:id="243" w:name="_Toc404256749"/>
      <w:bookmarkStart w:id="244" w:name="_Toc404256750"/>
      <w:bookmarkStart w:id="245" w:name="_Toc404256751"/>
      <w:bookmarkStart w:id="246" w:name="_Toc404256752"/>
      <w:bookmarkStart w:id="247" w:name="_Toc404256753"/>
      <w:bookmarkStart w:id="248" w:name="_Toc404256754"/>
      <w:bookmarkStart w:id="249" w:name="_Toc404256755"/>
      <w:bookmarkStart w:id="250" w:name="_Toc403512545"/>
      <w:bookmarkStart w:id="251" w:name="_Toc404860638"/>
      <w:bookmarkStart w:id="252" w:name="_Toc442368093"/>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CA29DF">
        <w:lastRenderedPageBreak/>
        <w:t>Data Migration and Upload</w:t>
      </w:r>
      <w:bookmarkEnd w:id="250"/>
      <w:bookmarkEnd w:id="251"/>
      <w:bookmarkEnd w:id="252"/>
    </w:p>
    <w:p w14:paraId="6CA091EF" w14:textId="77777777" w:rsidR="000756E5" w:rsidRPr="008276A2" w:rsidRDefault="000756E5" w:rsidP="00CD6420">
      <w:pPr>
        <w:pStyle w:val="SSPannexheading2"/>
      </w:pPr>
      <w:bookmarkStart w:id="253" w:name="_Toc404860639"/>
      <w:r w:rsidRPr="008276A2">
        <w:t>Overall</w:t>
      </w:r>
      <w:bookmarkEnd w:id="253"/>
    </w:p>
    <w:p w14:paraId="670B81FF" w14:textId="77777777" w:rsidR="000756E5" w:rsidRDefault="000756E5" w:rsidP="007B65E2">
      <w:pPr>
        <w:widowControl w:val="0"/>
      </w:pPr>
      <w:r w:rsidRPr="001F07FA">
        <w:t xml:space="preserve">This </w:t>
      </w:r>
      <w:r>
        <w:t>Appendix</w:t>
      </w:r>
      <w:r w:rsidRPr="001F07FA">
        <w:t xml:space="preserve"> sets out the strategy and principals for the migration of data from </w:t>
      </w:r>
      <w:r w:rsidR="002B657D">
        <w:t>BMS</w:t>
      </w:r>
      <w:r>
        <w:t xml:space="preserve"> </w:t>
      </w:r>
      <w:r w:rsidR="00FE6EF4">
        <w:t>to the new Corporate Service Solution</w:t>
      </w:r>
      <w:r w:rsidRPr="001F07FA">
        <w:t>.</w:t>
      </w:r>
    </w:p>
    <w:p w14:paraId="3F86FD5C" w14:textId="77777777" w:rsidR="000756E5" w:rsidRDefault="000756E5" w:rsidP="007B65E2">
      <w:pPr>
        <w:widowControl w:val="0"/>
      </w:pPr>
    </w:p>
    <w:p w14:paraId="38B29793" w14:textId="77777777" w:rsidR="000756E5" w:rsidRDefault="000756E5" w:rsidP="00CD6420">
      <w:pPr>
        <w:pStyle w:val="SSPannexheading2"/>
      </w:pPr>
      <w:bookmarkStart w:id="254" w:name="_Toc404860640"/>
      <w:r w:rsidRPr="001F07FA">
        <w:t>Assumptions</w:t>
      </w:r>
      <w:bookmarkEnd w:id="254"/>
    </w:p>
    <w:p w14:paraId="366DC47C" w14:textId="41E480C1" w:rsidR="000756E5" w:rsidRDefault="000756E5" w:rsidP="00181FC4">
      <w:pPr>
        <w:widowControl w:val="0"/>
        <w:spacing w:line="276" w:lineRule="auto"/>
      </w:pPr>
      <w:r w:rsidRPr="001F07FA">
        <w:t xml:space="preserve">The cut over to the new system will </w:t>
      </w:r>
      <w:r w:rsidR="0086514C">
        <w:t xml:space="preserve">be </w:t>
      </w:r>
      <w:r w:rsidR="004235E2">
        <w:t xml:space="preserve">for </w:t>
      </w:r>
      <w:r w:rsidR="00AC73D6">
        <w:t>31 March</w:t>
      </w:r>
      <w:r w:rsidR="005A0ABF">
        <w:t xml:space="preserve"> </w:t>
      </w:r>
      <w:r w:rsidR="004235E2">
        <w:t>2017</w:t>
      </w:r>
      <w:r w:rsidR="005A0ABF">
        <w:t xml:space="preserve"> (for phase 1)</w:t>
      </w:r>
      <w:r w:rsidR="004235E2">
        <w:t>.</w:t>
      </w:r>
    </w:p>
    <w:p w14:paraId="2C1799F9" w14:textId="77777777" w:rsidR="000756E5" w:rsidRDefault="000756E5" w:rsidP="008276A2">
      <w:pPr>
        <w:widowControl w:val="0"/>
        <w:spacing w:line="276" w:lineRule="auto"/>
        <w:ind w:left="714"/>
      </w:pPr>
    </w:p>
    <w:p w14:paraId="207A9F87" w14:textId="77777777" w:rsidR="000756E5" w:rsidRPr="00181FC4" w:rsidRDefault="000756E5" w:rsidP="00CD6420">
      <w:pPr>
        <w:pStyle w:val="SSPannexheading2"/>
      </w:pPr>
      <w:bookmarkStart w:id="255" w:name="_Toc404860641"/>
      <w:r w:rsidRPr="00181FC4">
        <w:t>Principles</w:t>
      </w:r>
      <w:bookmarkEnd w:id="255"/>
    </w:p>
    <w:p w14:paraId="1B46CF1E" w14:textId="77777777" w:rsidR="004235E2" w:rsidRDefault="004235E2" w:rsidP="00773D88">
      <w:pPr>
        <w:widowControl w:val="0"/>
        <w:numPr>
          <w:ilvl w:val="0"/>
          <w:numId w:val="13"/>
        </w:numPr>
        <w:spacing w:line="276" w:lineRule="auto"/>
        <w:ind w:left="714" w:hanging="357"/>
      </w:pPr>
      <w:r>
        <w:t xml:space="preserve">A minimum data set will be migrated to the new solution. This means closing financial balances and open items.  </w:t>
      </w:r>
    </w:p>
    <w:p w14:paraId="068479E9" w14:textId="77777777" w:rsidR="000756E5" w:rsidRPr="00181FC4" w:rsidRDefault="000756E5" w:rsidP="00773D88">
      <w:pPr>
        <w:widowControl w:val="0"/>
        <w:numPr>
          <w:ilvl w:val="0"/>
          <w:numId w:val="13"/>
        </w:numPr>
        <w:spacing w:line="276" w:lineRule="auto"/>
        <w:ind w:left="714" w:hanging="357"/>
      </w:pPr>
      <w:r w:rsidRPr="00181FC4">
        <w:t>Only in flight transactional data will be migrated. In-flight transactions are mainly procurement transactions with purchase orders issued where the goods have not been received and receipted.</w:t>
      </w:r>
      <w:r w:rsidR="004235E2">
        <w:t xml:space="preserve"> The plan is to minimise the number of these open items as part of the close out of the legacy system. </w:t>
      </w:r>
    </w:p>
    <w:p w14:paraId="2345821D" w14:textId="77777777" w:rsidR="000756E5" w:rsidRPr="00181FC4" w:rsidRDefault="000756E5" w:rsidP="00773D88">
      <w:pPr>
        <w:widowControl w:val="0"/>
        <w:numPr>
          <w:ilvl w:val="0"/>
          <w:numId w:val="13"/>
        </w:numPr>
        <w:spacing w:line="276" w:lineRule="auto"/>
        <w:ind w:left="714" w:hanging="357"/>
      </w:pPr>
      <w:r w:rsidRPr="00181FC4">
        <w:t>Purchasing</w:t>
      </w:r>
      <w:r w:rsidR="003568AC" w:rsidRPr="00181FC4">
        <w:t xml:space="preserve"> -</w:t>
      </w:r>
      <w:r w:rsidRPr="00181FC4">
        <w:t xml:space="preserve"> all Invoices will be paid wherever possible. Outstanding order commitments will be transferred along with outstanding receipt values.</w:t>
      </w:r>
    </w:p>
    <w:p w14:paraId="3C9D5B4B" w14:textId="77777777" w:rsidR="000756E5" w:rsidRPr="00181FC4" w:rsidRDefault="000756E5" w:rsidP="00773D88">
      <w:pPr>
        <w:widowControl w:val="0"/>
        <w:numPr>
          <w:ilvl w:val="0"/>
          <w:numId w:val="13"/>
        </w:numPr>
        <w:spacing w:line="276" w:lineRule="auto"/>
        <w:ind w:left="714" w:hanging="357"/>
      </w:pPr>
      <w:r w:rsidRPr="00181FC4">
        <w:t>Sales Invoices</w:t>
      </w:r>
      <w:r w:rsidR="003568AC" w:rsidRPr="00181FC4">
        <w:t xml:space="preserve"> -</w:t>
      </w:r>
      <w:r w:rsidRPr="00181FC4">
        <w:t xml:space="preserve"> all outstanding sales invoices will be migrated.</w:t>
      </w:r>
    </w:p>
    <w:p w14:paraId="7BC40E08" w14:textId="77777777" w:rsidR="000756E5" w:rsidRPr="00181FC4" w:rsidRDefault="000756E5" w:rsidP="00773D88">
      <w:pPr>
        <w:widowControl w:val="0"/>
        <w:numPr>
          <w:ilvl w:val="0"/>
          <w:numId w:val="13"/>
        </w:numPr>
        <w:spacing w:line="276" w:lineRule="auto"/>
        <w:ind w:left="714" w:hanging="357"/>
      </w:pPr>
      <w:r w:rsidRPr="00181FC4">
        <w:t>All Expense claims will be cleared and paid.</w:t>
      </w:r>
    </w:p>
    <w:p w14:paraId="2B5B352E" w14:textId="77777777" w:rsidR="000756E5" w:rsidRPr="00181FC4" w:rsidRDefault="004235E2" w:rsidP="00773D88">
      <w:pPr>
        <w:widowControl w:val="0"/>
        <w:numPr>
          <w:ilvl w:val="0"/>
          <w:numId w:val="13"/>
        </w:numPr>
        <w:spacing w:line="276" w:lineRule="auto"/>
        <w:ind w:left="714" w:hanging="357"/>
      </w:pPr>
      <w:r>
        <w:t>Statistic data including r</w:t>
      </w:r>
      <w:r w:rsidR="000756E5" w:rsidRPr="00181FC4">
        <w:t>ecords on Vendors and Customers will reviewed prior to migration to ensure that only current records are migrated.</w:t>
      </w:r>
    </w:p>
    <w:p w14:paraId="6513EB51" w14:textId="77777777" w:rsidR="000756E5" w:rsidRPr="00357753" w:rsidRDefault="000756E5" w:rsidP="00357753">
      <w:pPr>
        <w:widowControl w:val="0"/>
        <w:rPr>
          <w:rFonts w:ascii="Arial Bold" w:hAnsi="Arial Bold"/>
          <w:b/>
          <w:bCs/>
          <w:color w:val="365F91"/>
          <w:sz w:val="28"/>
          <w:szCs w:val="28"/>
        </w:rPr>
      </w:pPr>
      <w:r w:rsidRPr="00181FC4">
        <w:t>HR data</w:t>
      </w:r>
      <w:r w:rsidR="003568AC" w:rsidRPr="00181FC4">
        <w:t xml:space="preserve"> -</w:t>
      </w:r>
      <w:r w:rsidRPr="00181FC4">
        <w:t xml:space="preserve"> all current HR records, staff and contractors will be migrated including all basic data, </w:t>
      </w:r>
      <w:r w:rsidR="003568AC" w:rsidRPr="00181FC4">
        <w:t>such as n</w:t>
      </w:r>
      <w:r w:rsidRPr="00181FC4">
        <w:t xml:space="preserve">ame, job title, position, organisational assignment, next of kin, confidential/restricted diversity data, pay and allowances, </w:t>
      </w:r>
      <w:r w:rsidR="003568AC" w:rsidRPr="00181FC4">
        <w:t>b</w:t>
      </w:r>
      <w:r w:rsidRPr="00181FC4">
        <w:t xml:space="preserve">ank details etc. </w:t>
      </w:r>
      <w:r w:rsidR="00235562">
        <w:t xml:space="preserve"> There could also be a minimum HR data set needed for old employees.</w:t>
      </w:r>
      <w:r>
        <w:br w:type="page"/>
      </w:r>
      <w:bookmarkStart w:id="256" w:name="_Toc403512555"/>
    </w:p>
    <w:p w14:paraId="483778D0" w14:textId="77777777" w:rsidR="000756E5" w:rsidRPr="00FD0385" w:rsidRDefault="000756E5" w:rsidP="00BF0C4F">
      <w:pPr>
        <w:pStyle w:val="DHAnnex"/>
      </w:pPr>
      <w:bookmarkStart w:id="257" w:name="_Toc404860653"/>
      <w:bookmarkStart w:id="258" w:name="_Toc310785770"/>
      <w:bookmarkStart w:id="259" w:name="_Toc442368094"/>
      <w:r w:rsidRPr="00FD0385">
        <w:lastRenderedPageBreak/>
        <w:t>Glossary</w:t>
      </w:r>
      <w:bookmarkEnd w:id="256"/>
      <w:bookmarkEnd w:id="257"/>
      <w:bookmarkEnd w:id="258"/>
      <w:bookmarkEnd w:id="259"/>
    </w:p>
    <w:tbl>
      <w:tblPr>
        <w:tblStyle w:val="ColorfulGrid-Accent1"/>
        <w:tblW w:w="0" w:type="auto"/>
        <w:tblLook w:val="00A0" w:firstRow="1" w:lastRow="0" w:firstColumn="1" w:lastColumn="0" w:noHBand="0" w:noVBand="0"/>
      </w:tblPr>
      <w:tblGrid>
        <w:gridCol w:w="1439"/>
        <w:gridCol w:w="7803"/>
      </w:tblGrid>
      <w:tr w:rsidR="000756E5" w:rsidRPr="005E5842" w14:paraId="438685CD" w14:textId="77777777" w:rsidTr="00053E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13229D1B" w14:textId="77777777" w:rsidR="000756E5" w:rsidRPr="00A21178" w:rsidRDefault="000756E5" w:rsidP="00A21178">
            <w:pPr>
              <w:widowControl w:val="0"/>
              <w:spacing w:before="40" w:after="40"/>
              <w:rPr>
                <w:rFonts w:ascii="Calibri" w:hAnsi="Calibri" w:cs="Arial"/>
                <w:b w:val="0"/>
                <w:bCs w:val="0"/>
                <w:sz w:val="22"/>
              </w:rPr>
            </w:pPr>
            <w:r w:rsidRPr="00A21178">
              <w:rPr>
                <w:rFonts w:ascii="Calibri" w:hAnsi="Calibri" w:cs="Arial"/>
                <w:b w:val="0"/>
                <w:bCs w:val="0"/>
                <w:sz w:val="22"/>
              </w:rPr>
              <w:t>Abbreviation</w:t>
            </w:r>
          </w:p>
        </w:tc>
        <w:tc>
          <w:tcPr>
            <w:cnfStyle w:val="000010000000" w:firstRow="0" w:lastRow="0" w:firstColumn="0" w:lastColumn="0" w:oddVBand="1" w:evenVBand="0" w:oddHBand="0" w:evenHBand="0" w:firstRowFirstColumn="0" w:firstRowLastColumn="0" w:lastRowFirstColumn="0" w:lastRowLastColumn="0"/>
            <w:tcW w:w="7803" w:type="dxa"/>
          </w:tcPr>
          <w:p w14:paraId="31F1CA9C" w14:textId="77777777" w:rsidR="000756E5" w:rsidRPr="00A21178" w:rsidRDefault="000756E5" w:rsidP="00A21178">
            <w:pPr>
              <w:widowControl w:val="0"/>
              <w:spacing w:before="40" w:after="40"/>
              <w:rPr>
                <w:rFonts w:ascii="Calibri" w:hAnsi="Calibri" w:cs="Arial"/>
                <w:b w:val="0"/>
                <w:bCs w:val="0"/>
                <w:color w:val="000000"/>
                <w:sz w:val="22"/>
              </w:rPr>
            </w:pPr>
            <w:r w:rsidRPr="00A21178">
              <w:rPr>
                <w:rFonts w:ascii="Calibri" w:hAnsi="Calibri" w:cs="Arial"/>
                <w:b w:val="0"/>
                <w:bCs w:val="0"/>
                <w:color w:val="000000"/>
                <w:sz w:val="22"/>
              </w:rPr>
              <w:t>Description</w:t>
            </w:r>
          </w:p>
          <w:p w14:paraId="23F6862F" w14:textId="77777777" w:rsidR="000756E5" w:rsidRPr="00A21178" w:rsidRDefault="000756E5" w:rsidP="00A21178">
            <w:pPr>
              <w:widowControl w:val="0"/>
              <w:spacing w:before="40" w:after="40"/>
              <w:rPr>
                <w:rFonts w:ascii="Calibri" w:hAnsi="Calibri" w:cs="Arial"/>
                <w:b w:val="0"/>
                <w:bCs w:val="0"/>
                <w:color w:val="000000"/>
                <w:sz w:val="22"/>
              </w:rPr>
            </w:pPr>
          </w:p>
        </w:tc>
      </w:tr>
      <w:tr w:rsidR="0013034F" w:rsidRPr="005E5842" w14:paraId="7181C0AA"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04874979" w14:textId="19C9335E" w:rsidR="0013034F" w:rsidRPr="00A21178" w:rsidRDefault="0013034F" w:rsidP="00A21178">
            <w:pPr>
              <w:widowControl w:val="0"/>
              <w:rPr>
                <w:rFonts w:ascii="Calibri" w:hAnsi="Calibri" w:cs="Arial"/>
                <w:color w:val="FFFFFF"/>
                <w:sz w:val="22"/>
              </w:rPr>
            </w:pPr>
            <w:r>
              <w:rPr>
                <w:rFonts w:ascii="Calibri" w:hAnsi="Calibri" w:cs="Arial"/>
                <w:color w:val="FFFFFF"/>
                <w:sz w:val="22"/>
              </w:rPr>
              <w:t>AP</w:t>
            </w:r>
          </w:p>
        </w:tc>
        <w:tc>
          <w:tcPr>
            <w:cnfStyle w:val="000010000000" w:firstRow="0" w:lastRow="0" w:firstColumn="0" w:lastColumn="0" w:oddVBand="1" w:evenVBand="0" w:oddHBand="0" w:evenHBand="0" w:firstRowFirstColumn="0" w:firstRowLastColumn="0" w:lastRowFirstColumn="0" w:lastRowLastColumn="0"/>
            <w:tcW w:w="7803" w:type="dxa"/>
          </w:tcPr>
          <w:p w14:paraId="551A6AD8" w14:textId="48F62684" w:rsidR="0013034F" w:rsidRPr="00A21178" w:rsidRDefault="0013034F" w:rsidP="00A21178">
            <w:pPr>
              <w:widowControl w:val="0"/>
              <w:rPr>
                <w:rFonts w:ascii="Calibri" w:hAnsi="Calibri" w:cs="Arial"/>
                <w:color w:val="000000"/>
                <w:sz w:val="22"/>
              </w:rPr>
            </w:pPr>
            <w:r>
              <w:rPr>
                <w:rFonts w:ascii="Calibri" w:hAnsi="Calibri" w:cs="Arial"/>
                <w:color w:val="000000"/>
                <w:sz w:val="22"/>
              </w:rPr>
              <w:t>Accounts Payable</w:t>
            </w:r>
          </w:p>
        </w:tc>
      </w:tr>
      <w:tr w:rsidR="0013034F" w:rsidRPr="005E5842" w14:paraId="13AF5AB8"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5CBC4F2A" w14:textId="56C46F7E" w:rsidR="0013034F" w:rsidRPr="00A21178" w:rsidRDefault="0013034F" w:rsidP="00A21178">
            <w:pPr>
              <w:widowControl w:val="0"/>
              <w:rPr>
                <w:rFonts w:ascii="Calibri" w:hAnsi="Calibri" w:cs="Arial"/>
                <w:color w:val="FFFFFF"/>
                <w:sz w:val="22"/>
              </w:rPr>
            </w:pPr>
            <w:r>
              <w:rPr>
                <w:rFonts w:ascii="Calibri" w:hAnsi="Calibri" w:cs="Arial"/>
                <w:color w:val="FFFFFF"/>
                <w:sz w:val="22"/>
              </w:rPr>
              <w:t>AR</w:t>
            </w:r>
          </w:p>
        </w:tc>
        <w:tc>
          <w:tcPr>
            <w:cnfStyle w:val="000010000000" w:firstRow="0" w:lastRow="0" w:firstColumn="0" w:lastColumn="0" w:oddVBand="1" w:evenVBand="0" w:oddHBand="0" w:evenHBand="0" w:firstRowFirstColumn="0" w:firstRowLastColumn="0" w:lastRowFirstColumn="0" w:lastRowLastColumn="0"/>
            <w:tcW w:w="7803" w:type="dxa"/>
          </w:tcPr>
          <w:p w14:paraId="3F35F2C6" w14:textId="26306574" w:rsidR="0013034F" w:rsidRPr="00A21178" w:rsidRDefault="0013034F" w:rsidP="00A21178">
            <w:pPr>
              <w:widowControl w:val="0"/>
              <w:rPr>
                <w:rFonts w:ascii="Calibri" w:hAnsi="Calibri" w:cs="Arial"/>
                <w:color w:val="000000"/>
                <w:sz w:val="22"/>
              </w:rPr>
            </w:pPr>
            <w:r>
              <w:rPr>
                <w:rFonts w:ascii="Calibri" w:hAnsi="Calibri" w:cs="Arial"/>
                <w:color w:val="000000"/>
                <w:sz w:val="22"/>
              </w:rPr>
              <w:t>Accounts Receivable</w:t>
            </w:r>
          </w:p>
        </w:tc>
      </w:tr>
      <w:tr w:rsidR="00E710DA" w:rsidRPr="005E5842" w14:paraId="3181DB10"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7826A474" w14:textId="5DBDB3FA" w:rsidR="00E710DA" w:rsidRPr="00A21178" w:rsidRDefault="00E710DA" w:rsidP="00A21178">
            <w:pPr>
              <w:widowControl w:val="0"/>
              <w:rPr>
                <w:rFonts w:ascii="Calibri" w:hAnsi="Calibri" w:cs="Arial"/>
                <w:color w:val="FFFFFF"/>
                <w:sz w:val="22"/>
              </w:rPr>
            </w:pPr>
            <w:r>
              <w:rPr>
                <w:rFonts w:ascii="Calibri" w:hAnsi="Calibri" w:cs="Arial"/>
                <w:color w:val="FFFFFF"/>
                <w:sz w:val="22"/>
              </w:rPr>
              <w:t>AVC</w:t>
            </w:r>
          </w:p>
        </w:tc>
        <w:tc>
          <w:tcPr>
            <w:cnfStyle w:val="000010000000" w:firstRow="0" w:lastRow="0" w:firstColumn="0" w:lastColumn="0" w:oddVBand="1" w:evenVBand="0" w:oddHBand="0" w:evenHBand="0" w:firstRowFirstColumn="0" w:firstRowLastColumn="0" w:lastRowFirstColumn="0" w:lastRowLastColumn="0"/>
            <w:tcW w:w="7803" w:type="dxa"/>
          </w:tcPr>
          <w:p w14:paraId="7D7FF909" w14:textId="51AE5C61" w:rsidR="00E710DA" w:rsidRPr="00A21178" w:rsidRDefault="00E710DA" w:rsidP="00A21178">
            <w:pPr>
              <w:widowControl w:val="0"/>
              <w:rPr>
                <w:rFonts w:ascii="Calibri" w:hAnsi="Calibri" w:cs="Arial"/>
                <w:color w:val="000000"/>
                <w:sz w:val="22"/>
              </w:rPr>
            </w:pPr>
            <w:r>
              <w:rPr>
                <w:rFonts w:ascii="Calibri" w:hAnsi="Calibri" w:cs="Arial"/>
                <w:color w:val="000000"/>
                <w:sz w:val="22"/>
              </w:rPr>
              <w:t>Additional Voluntary Contributions</w:t>
            </w:r>
          </w:p>
        </w:tc>
      </w:tr>
      <w:tr w:rsidR="000756E5" w:rsidRPr="005E5842" w14:paraId="184816B0"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1AC7E350" w14:textId="77777777" w:rsidR="000756E5" w:rsidRPr="00A21178" w:rsidRDefault="000756E5" w:rsidP="00A21178">
            <w:pPr>
              <w:widowControl w:val="0"/>
              <w:rPr>
                <w:rFonts w:ascii="Calibri" w:hAnsi="Calibri" w:cs="Arial"/>
                <w:color w:val="FFFFFF"/>
                <w:sz w:val="22"/>
              </w:rPr>
            </w:pPr>
            <w:r w:rsidRPr="00A21178">
              <w:rPr>
                <w:rFonts w:ascii="Calibri" w:hAnsi="Calibri" w:cs="Arial"/>
                <w:color w:val="FFFFFF"/>
                <w:sz w:val="22"/>
              </w:rPr>
              <w:t>BACS</w:t>
            </w:r>
          </w:p>
        </w:tc>
        <w:tc>
          <w:tcPr>
            <w:cnfStyle w:val="000010000000" w:firstRow="0" w:lastRow="0" w:firstColumn="0" w:lastColumn="0" w:oddVBand="1" w:evenVBand="0" w:oddHBand="0" w:evenHBand="0" w:firstRowFirstColumn="0" w:firstRowLastColumn="0" w:lastRowFirstColumn="0" w:lastRowLastColumn="0"/>
            <w:tcW w:w="7803" w:type="dxa"/>
          </w:tcPr>
          <w:p w14:paraId="016845BD" w14:textId="77777777" w:rsidR="00B657B3" w:rsidRPr="00A21178" w:rsidRDefault="000756E5" w:rsidP="00A21178">
            <w:pPr>
              <w:widowControl w:val="0"/>
              <w:rPr>
                <w:rFonts w:ascii="Calibri" w:hAnsi="Calibri" w:cs="Arial"/>
                <w:color w:val="000000"/>
                <w:sz w:val="22"/>
              </w:rPr>
            </w:pPr>
            <w:r w:rsidRPr="00A21178">
              <w:rPr>
                <w:rFonts w:ascii="Calibri" w:hAnsi="Calibri" w:cs="Arial"/>
                <w:color w:val="000000"/>
                <w:sz w:val="22"/>
              </w:rPr>
              <w:t>Banks Automated Clearing System</w:t>
            </w:r>
          </w:p>
        </w:tc>
      </w:tr>
      <w:tr w:rsidR="00B657B3" w:rsidRPr="005E5842" w14:paraId="45716237"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209B2C2B" w14:textId="77777777" w:rsidR="00B657B3" w:rsidRPr="00A21178" w:rsidRDefault="00B657B3" w:rsidP="00A21178">
            <w:pPr>
              <w:widowControl w:val="0"/>
              <w:rPr>
                <w:rFonts w:ascii="Calibri" w:hAnsi="Calibri" w:cs="Arial"/>
                <w:color w:val="FFFFFF"/>
                <w:sz w:val="22"/>
              </w:rPr>
            </w:pPr>
            <w:r>
              <w:rPr>
                <w:rFonts w:ascii="Calibri" w:hAnsi="Calibri" w:cs="Arial"/>
                <w:color w:val="FFFFFF"/>
                <w:sz w:val="22"/>
              </w:rPr>
              <w:t>BMS</w:t>
            </w:r>
          </w:p>
        </w:tc>
        <w:tc>
          <w:tcPr>
            <w:cnfStyle w:val="000010000000" w:firstRow="0" w:lastRow="0" w:firstColumn="0" w:lastColumn="0" w:oddVBand="1" w:evenVBand="0" w:oddHBand="0" w:evenHBand="0" w:firstRowFirstColumn="0" w:firstRowLastColumn="0" w:lastRowFirstColumn="0" w:lastRowLastColumn="0"/>
            <w:tcW w:w="7803" w:type="dxa"/>
          </w:tcPr>
          <w:p w14:paraId="7BFA1E82" w14:textId="77777777" w:rsidR="00B657B3" w:rsidRPr="00A21178" w:rsidRDefault="00E74C25" w:rsidP="00A21178">
            <w:pPr>
              <w:widowControl w:val="0"/>
              <w:rPr>
                <w:rFonts w:ascii="Calibri" w:hAnsi="Calibri" w:cs="Arial"/>
                <w:color w:val="000000"/>
                <w:sz w:val="22"/>
              </w:rPr>
            </w:pPr>
            <w:r>
              <w:rPr>
                <w:rFonts w:ascii="Calibri" w:hAnsi="Calibri" w:cs="Arial"/>
                <w:color w:val="000000"/>
                <w:sz w:val="22"/>
              </w:rPr>
              <w:t>Business Management System</w:t>
            </w:r>
          </w:p>
        </w:tc>
      </w:tr>
      <w:tr w:rsidR="00EE4EFB" w:rsidRPr="005E5842" w14:paraId="2B37AAFE"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01F0E0EF" w14:textId="11A7A167" w:rsidR="00EE4EFB" w:rsidRPr="00A21178" w:rsidRDefault="00EE4EFB" w:rsidP="00A21178">
            <w:pPr>
              <w:widowControl w:val="0"/>
              <w:spacing w:before="40" w:after="40"/>
              <w:rPr>
                <w:rFonts w:ascii="Calibri" w:hAnsi="Calibri" w:cs="Arial"/>
                <w:color w:val="FFFFFF"/>
                <w:sz w:val="22"/>
              </w:rPr>
            </w:pPr>
            <w:r>
              <w:rPr>
                <w:rFonts w:ascii="Calibri" w:hAnsi="Calibri" w:cs="Arial"/>
                <w:color w:val="FFFFFF"/>
                <w:sz w:val="22"/>
              </w:rPr>
              <w:t>BYOD</w:t>
            </w:r>
          </w:p>
        </w:tc>
        <w:tc>
          <w:tcPr>
            <w:cnfStyle w:val="000010000000" w:firstRow="0" w:lastRow="0" w:firstColumn="0" w:lastColumn="0" w:oddVBand="1" w:evenVBand="0" w:oddHBand="0" w:evenHBand="0" w:firstRowFirstColumn="0" w:firstRowLastColumn="0" w:lastRowFirstColumn="0" w:lastRowLastColumn="0"/>
            <w:tcW w:w="7803" w:type="dxa"/>
          </w:tcPr>
          <w:p w14:paraId="10F1E700" w14:textId="66E798B3" w:rsidR="00EE4EFB" w:rsidRPr="00A21178" w:rsidRDefault="00EE4EFB" w:rsidP="00A21178">
            <w:pPr>
              <w:widowControl w:val="0"/>
              <w:spacing w:before="40" w:after="40"/>
              <w:rPr>
                <w:rFonts w:ascii="Calibri" w:hAnsi="Calibri" w:cs="Arial"/>
                <w:color w:val="000000"/>
                <w:sz w:val="22"/>
              </w:rPr>
            </w:pPr>
            <w:r>
              <w:rPr>
                <w:rFonts w:ascii="Calibri" w:hAnsi="Calibri" w:cs="Arial"/>
                <w:color w:val="000000"/>
                <w:sz w:val="22"/>
              </w:rPr>
              <w:t>Bring Your Own Device</w:t>
            </w:r>
          </w:p>
        </w:tc>
      </w:tr>
      <w:tr w:rsidR="000756E5" w:rsidRPr="005E5842" w14:paraId="54F091D2"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29D1B950" w14:textId="77777777" w:rsidR="000756E5" w:rsidRPr="00A21178" w:rsidRDefault="000756E5" w:rsidP="00A21178">
            <w:pPr>
              <w:widowControl w:val="0"/>
              <w:spacing w:before="40" w:after="40"/>
              <w:rPr>
                <w:rFonts w:ascii="Calibri" w:hAnsi="Calibri" w:cs="Arial"/>
                <w:color w:val="FFFFFF"/>
                <w:sz w:val="22"/>
              </w:rPr>
            </w:pPr>
            <w:r w:rsidRPr="00A21178">
              <w:rPr>
                <w:rFonts w:ascii="Calibri" w:hAnsi="Calibri" w:cs="Arial"/>
                <w:color w:val="FFFFFF"/>
                <w:sz w:val="22"/>
              </w:rPr>
              <w:t>CAA</w:t>
            </w:r>
          </w:p>
        </w:tc>
        <w:tc>
          <w:tcPr>
            <w:cnfStyle w:val="000010000000" w:firstRow="0" w:lastRow="0" w:firstColumn="0" w:lastColumn="0" w:oddVBand="1" w:evenVBand="0" w:oddHBand="0" w:evenHBand="0" w:firstRowFirstColumn="0" w:firstRowLastColumn="0" w:lastRowFirstColumn="0" w:lastRowLastColumn="0"/>
            <w:tcW w:w="7803" w:type="dxa"/>
          </w:tcPr>
          <w:p w14:paraId="6DBF0A07" w14:textId="77777777" w:rsidR="000756E5" w:rsidRPr="00A21178" w:rsidRDefault="000756E5" w:rsidP="00A21178">
            <w:pPr>
              <w:widowControl w:val="0"/>
              <w:spacing w:before="40" w:after="40"/>
              <w:rPr>
                <w:rFonts w:ascii="Calibri" w:hAnsi="Calibri" w:cs="Arial"/>
                <w:color w:val="000000"/>
                <w:sz w:val="22"/>
              </w:rPr>
            </w:pPr>
            <w:r w:rsidRPr="00A21178">
              <w:rPr>
                <w:rFonts w:ascii="Calibri" w:hAnsi="Calibri" w:cs="Arial"/>
                <w:color w:val="000000"/>
                <w:sz w:val="22"/>
              </w:rPr>
              <w:t>Capital Adjustment Account</w:t>
            </w:r>
          </w:p>
        </w:tc>
      </w:tr>
      <w:tr w:rsidR="00053E67" w:rsidRPr="005E5842" w14:paraId="04E434C5"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10E1F351" w14:textId="41C925F5" w:rsidR="00053E67" w:rsidRDefault="00053E67" w:rsidP="00A21178">
            <w:pPr>
              <w:widowControl w:val="0"/>
              <w:spacing w:before="40" w:after="40"/>
              <w:rPr>
                <w:rFonts w:ascii="Calibri" w:hAnsi="Calibri" w:cs="Arial"/>
                <w:color w:val="FFFFFF"/>
                <w:sz w:val="22"/>
              </w:rPr>
            </w:pPr>
            <w:r>
              <w:rPr>
                <w:rFonts w:ascii="Calibri" w:hAnsi="Calibri" w:cs="Arial"/>
                <w:color w:val="FFFFFF"/>
                <w:sz w:val="22"/>
              </w:rPr>
              <w:t>CCS</w:t>
            </w:r>
          </w:p>
        </w:tc>
        <w:tc>
          <w:tcPr>
            <w:cnfStyle w:val="000010000000" w:firstRow="0" w:lastRow="0" w:firstColumn="0" w:lastColumn="0" w:oddVBand="1" w:evenVBand="0" w:oddHBand="0" w:evenHBand="0" w:firstRowFirstColumn="0" w:firstRowLastColumn="0" w:lastRowFirstColumn="0" w:lastRowLastColumn="0"/>
            <w:tcW w:w="7803" w:type="dxa"/>
          </w:tcPr>
          <w:p w14:paraId="474032A8" w14:textId="5CC21147" w:rsidR="00053E67" w:rsidRPr="00053E67" w:rsidRDefault="00053E67" w:rsidP="00053E67">
            <w:pPr>
              <w:widowControl w:val="0"/>
              <w:spacing w:before="40" w:after="40"/>
              <w:rPr>
                <w:rFonts w:asciiTheme="minorHAnsi" w:hAnsiTheme="minorHAnsi" w:cstheme="minorHAnsi"/>
                <w:sz w:val="22"/>
                <w:szCs w:val="22"/>
                <w:lang w:val="en"/>
              </w:rPr>
            </w:pPr>
            <w:r>
              <w:rPr>
                <w:rFonts w:asciiTheme="minorHAnsi" w:hAnsiTheme="minorHAnsi" w:cstheme="minorHAnsi"/>
                <w:sz w:val="22"/>
                <w:szCs w:val="22"/>
                <w:lang w:val="en"/>
              </w:rPr>
              <w:t>Crown Commercial Service</w:t>
            </w:r>
          </w:p>
        </w:tc>
      </w:tr>
      <w:tr w:rsidR="00053E67" w:rsidRPr="005E5842" w14:paraId="51FAC8F8"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5CA0A5F7" w14:textId="1CFCB3BA" w:rsidR="00053E67" w:rsidRPr="00A21178" w:rsidRDefault="00053E67" w:rsidP="00A21178">
            <w:pPr>
              <w:widowControl w:val="0"/>
              <w:spacing w:before="40" w:after="40"/>
              <w:rPr>
                <w:rFonts w:ascii="Calibri" w:hAnsi="Calibri" w:cs="Arial"/>
                <w:color w:val="FFFFFF"/>
                <w:sz w:val="22"/>
              </w:rPr>
            </w:pPr>
            <w:r>
              <w:rPr>
                <w:rFonts w:ascii="Calibri" w:hAnsi="Calibri" w:cs="Arial"/>
                <w:color w:val="FFFFFF"/>
                <w:sz w:val="22"/>
              </w:rPr>
              <w:t>CGI</w:t>
            </w:r>
          </w:p>
        </w:tc>
        <w:tc>
          <w:tcPr>
            <w:cnfStyle w:val="000010000000" w:firstRow="0" w:lastRow="0" w:firstColumn="0" w:lastColumn="0" w:oddVBand="1" w:evenVBand="0" w:oddHBand="0" w:evenHBand="0" w:firstRowFirstColumn="0" w:firstRowLastColumn="0" w:lastRowFirstColumn="0" w:lastRowLastColumn="0"/>
            <w:tcW w:w="7803" w:type="dxa"/>
          </w:tcPr>
          <w:p w14:paraId="1A0BCE6C" w14:textId="1C1DB281" w:rsidR="00053E67" w:rsidRPr="00053E67" w:rsidRDefault="00053E67" w:rsidP="00053E67">
            <w:pPr>
              <w:widowControl w:val="0"/>
              <w:spacing w:before="40" w:after="40"/>
              <w:rPr>
                <w:rFonts w:asciiTheme="minorHAnsi" w:hAnsiTheme="minorHAnsi" w:cstheme="minorHAnsi"/>
                <w:color w:val="000000"/>
                <w:sz w:val="22"/>
                <w:szCs w:val="22"/>
              </w:rPr>
            </w:pPr>
            <w:r w:rsidRPr="00053E67">
              <w:rPr>
                <w:rFonts w:asciiTheme="minorHAnsi" w:hAnsiTheme="minorHAnsi" w:cstheme="minorHAnsi"/>
                <w:color w:val="auto"/>
                <w:sz w:val="22"/>
                <w:szCs w:val="22"/>
                <w:lang w:val="en"/>
              </w:rPr>
              <w:t>Conseillers en gestion et informatique more commonly known as CGI</w:t>
            </w:r>
            <w:r>
              <w:rPr>
                <w:rFonts w:asciiTheme="minorHAnsi" w:hAnsiTheme="minorHAnsi" w:cstheme="minorHAnsi"/>
                <w:color w:val="auto"/>
                <w:sz w:val="22"/>
                <w:szCs w:val="22"/>
                <w:lang w:val="en"/>
              </w:rPr>
              <w:t xml:space="preserve"> (I</w:t>
            </w:r>
            <w:r w:rsidRPr="00053E67">
              <w:rPr>
                <w:rFonts w:asciiTheme="minorHAnsi" w:hAnsiTheme="minorHAnsi" w:cstheme="minorHAnsi"/>
                <w:color w:val="auto"/>
                <w:sz w:val="22"/>
                <w:szCs w:val="22"/>
                <w:lang w:val="en"/>
              </w:rPr>
              <w:t>nformation technology company</w:t>
            </w:r>
            <w:r>
              <w:rPr>
                <w:rFonts w:asciiTheme="minorHAnsi" w:hAnsiTheme="minorHAnsi" w:cstheme="minorHAnsi"/>
                <w:color w:val="auto"/>
                <w:sz w:val="22"/>
                <w:szCs w:val="22"/>
                <w:lang w:val="en"/>
              </w:rPr>
              <w:t>)</w:t>
            </w:r>
          </w:p>
        </w:tc>
      </w:tr>
      <w:tr w:rsidR="000756E5" w:rsidRPr="005E5842" w14:paraId="780858F3"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2C17190E" w14:textId="77777777" w:rsidR="000756E5" w:rsidRPr="00A21178" w:rsidRDefault="000756E5" w:rsidP="00A21178">
            <w:pPr>
              <w:widowControl w:val="0"/>
              <w:spacing w:before="40" w:after="40"/>
              <w:rPr>
                <w:rFonts w:ascii="Calibri" w:hAnsi="Calibri" w:cs="Arial"/>
                <w:color w:val="FFFFFF"/>
                <w:sz w:val="22"/>
              </w:rPr>
            </w:pPr>
            <w:r w:rsidRPr="00A21178">
              <w:rPr>
                <w:rFonts w:ascii="Calibri" w:hAnsi="Calibri" w:cs="Arial"/>
                <w:color w:val="FFFFFF"/>
                <w:sz w:val="22"/>
              </w:rPr>
              <w:t>CIPFA</w:t>
            </w:r>
          </w:p>
        </w:tc>
        <w:tc>
          <w:tcPr>
            <w:cnfStyle w:val="000010000000" w:firstRow="0" w:lastRow="0" w:firstColumn="0" w:lastColumn="0" w:oddVBand="1" w:evenVBand="0" w:oddHBand="0" w:evenHBand="0" w:firstRowFirstColumn="0" w:firstRowLastColumn="0" w:lastRowFirstColumn="0" w:lastRowLastColumn="0"/>
            <w:tcW w:w="7803" w:type="dxa"/>
          </w:tcPr>
          <w:p w14:paraId="0D28F9EB" w14:textId="77777777" w:rsidR="000756E5" w:rsidRPr="00A21178" w:rsidRDefault="000756E5" w:rsidP="00A21178">
            <w:pPr>
              <w:widowControl w:val="0"/>
              <w:spacing w:before="40" w:after="40"/>
              <w:rPr>
                <w:rFonts w:ascii="Calibri" w:hAnsi="Calibri" w:cs="Arial"/>
                <w:color w:val="000000"/>
                <w:sz w:val="22"/>
              </w:rPr>
            </w:pPr>
            <w:r w:rsidRPr="00A21178">
              <w:rPr>
                <w:rFonts w:ascii="Calibri" w:hAnsi="Calibri" w:cs="Arial"/>
                <w:color w:val="000000"/>
                <w:sz w:val="22"/>
              </w:rPr>
              <w:t>Chartered Institute for Public Finance and Accountancy</w:t>
            </w:r>
          </w:p>
        </w:tc>
      </w:tr>
      <w:tr w:rsidR="000756E5" w:rsidRPr="005E5842" w14:paraId="35AC9000"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73496566" w14:textId="77777777" w:rsidR="000756E5" w:rsidRPr="00A21178" w:rsidRDefault="000756E5" w:rsidP="00A21178">
            <w:pPr>
              <w:widowControl w:val="0"/>
              <w:rPr>
                <w:rFonts w:ascii="Calibri" w:hAnsi="Calibri" w:cs="Arial"/>
                <w:color w:val="FFFFFF"/>
                <w:sz w:val="22"/>
              </w:rPr>
            </w:pPr>
            <w:r w:rsidRPr="00A21178">
              <w:rPr>
                <w:rFonts w:ascii="Calibri" w:hAnsi="Calibri" w:cs="Arial"/>
                <w:color w:val="FFFFFF"/>
                <w:sz w:val="22"/>
              </w:rPr>
              <w:t>CPI</w:t>
            </w:r>
          </w:p>
        </w:tc>
        <w:tc>
          <w:tcPr>
            <w:cnfStyle w:val="000010000000" w:firstRow="0" w:lastRow="0" w:firstColumn="0" w:lastColumn="0" w:oddVBand="1" w:evenVBand="0" w:oddHBand="0" w:evenHBand="0" w:firstRowFirstColumn="0" w:firstRowLastColumn="0" w:lastRowFirstColumn="0" w:lastRowLastColumn="0"/>
            <w:tcW w:w="7803" w:type="dxa"/>
          </w:tcPr>
          <w:p w14:paraId="61C3F576" w14:textId="77777777" w:rsidR="000756E5" w:rsidRPr="00A21178" w:rsidRDefault="000756E5" w:rsidP="00A21178">
            <w:pPr>
              <w:widowControl w:val="0"/>
              <w:rPr>
                <w:rFonts w:ascii="Calibri" w:hAnsi="Calibri" w:cs="Arial"/>
                <w:color w:val="000000"/>
                <w:sz w:val="22"/>
              </w:rPr>
            </w:pPr>
            <w:r w:rsidRPr="00A21178">
              <w:rPr>
                <w:rFonts w:ascii="Calibri" w:hAnsi="Calibri" w:cs="Arial"/>
                <w:color w:val="000000"/>
                <w:sz w:val="22"/>
              </w:rPr>
              <w:t>Consumer Price Index</w:t>
            </w:r>
          </w:p>
        </w:tc>
      </w:tr>
      <w:tr w:rsidR="008A3EF8" w:rsidRPr="005E5842" w14:paraId="4BBEB012"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57BDB5B0" w14:textId="6D759015" w:rsidR="008A3EF8" w:rsidRDefault="008A3EF8" w:rsidP="00A21178">
            <w:pPr>
              <w:widowControl w:val="0"/>
              <w:rPr>
                <w:rFonts w:ascii="Calibri" w:hAnsi="Calibri" w:cs="Arial"/>
                <w:color w:val="FFFFFF"/>
                <w:sz w:val="22"/>
              </w:rPr>
            </w:pPr>
            <w:r>
              <w:rPr>
                <w:rFonts w:ascii="Calibri" w:hAnsi="Calibri" w:cs="Arial"/>
                <w:color w:val="FFFFFF"/>
                <w:sz w:val="22"/>
              </w:rPr>
              <w:t>CPID</w:t>
            </w:r>
          </w:p>
        </w:tc>
        <w:tc>
          <w:tcPr>
            <w:cnfStyle w:val="000010000000" w:firstRow="0" w:lastRow="0" w:firstColumn="0" w:lastColumn="0" w:oddVBand="1" w:evenVBand="0" w:oddHBand="0" w:evenHBand="0" w:firstRowFirstColumn="0" w:firstRowLastColumn="0" w:lastRowFirstColumn="0" w:lastRowLastColumn="0"/>
            <w:tcW w:w="7803" w:type="dxa"/>
          </w:tcPr>
          <w:p w14:paraId="23F010BC" w14:textId="522564E6" w:rsidR="008A3EF8" w:rsidRDefault="008A3EF8" w:rsidP="00A21178">
            <w:pPr>
              <w:widowControl w:val="0"/>
              <w:rPr>
                <w:rFonts w:ascii="Calibri" w:hAnsi="Calibri" w:cs="Arial"/>
                <w:color w:val="000000"/>
                <w:sz w:val="22"/>
              </w:rPr>
            </w:pPr>
            <w:r>
              <w:rPr>
                <w:rFonts w:ascii="Calibri" w:hAnsi="Calibri" w:cs="Arial"/>
                <w:color w:val="000000"/>
                <w:sz w:val="22"/>
              </w:rPr>
              <w:t>Counter Party Identifier</w:t>
            </w:r>
          </w:p>
        </w:tc>
      </w:tr>
      <w:tr w:rsidR="008A3EF8" w:rsidRPr="005E5842" w14:paraId="509D55E9"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56CF69EE" w14:textId="3EF5A855" w:rsidR="008A3EF8" w:rsidRDefault="008A3EF8" w:rsidP="00A21178">
            <w:pPr>
              <w:widowControl w:val="0"/>
              <w:rPr>
                <w:rFonts w:ascii="Calibri" w:hAnsi="Calibri" w:cs="Arial"/>
                <w:color w:val="FFFFFF"/>
                <w:sz w:val="22"/>
              </w:rPr>
            </w:pPr>
            <w:r>
              <w:rPr>
                <w:rFonts w:ascii="Calibri" w:hAnsi="Calibri" w:cs="Arial"/>
                <w:color w:val="FFFFFF"/>
                <w:sz w:val="22"/>
              </w:rPr>
              <w:t>CPV</w:t>
            </w:r>
          </w:p>
        </w:tc>
        <w:tc>
          <w:tcPr>
            <w:cnfStyle w:val="000010000000" w:firstRow="0" w:lastRow="0" w:firstColumn="0" w:lastColumn="0" w:oddVBand="1" w:evenVBand="0" w:oddHBand="0" w:evenHBand="0" w:firstRowFirstColumn="0" w:firstRowLastColumn="0" w:lastRowFirstColumn="0" w:lastRowLastColumn="0"/>
            <w:tcW w:w="7803" w:type="dxa"/>
          </w:tcPr>
          <w:p w14:paraId="6E1FAF84" w14:textId="714792CD" w:rsidR="008A3EF8" w:rsidRDefault="008A3EF8" w:rsidP="00A21178">
            <w:pPr>
              <w:widowControl w:val="0"/>
              <w:rPr>
                <w:rFonts w:ascii="Calibri" w:hAnsi="Calibri" w:cs="Arial"/>
                <w:color w:val="000000"/>
                <w:sz w:val="22"/>
              </w:rPr>
            </w:pPr>
            <w:r>
              <w:rPr>
                <w:rFonts w:ascii="Calibri" w:hAnsi="Calibri" w:cs="Arial"/>
                <w:color w:val="000000"/>
                <w:sz w:val="22"/>
              </w:rPr>
              <w:t>Common Public Procurement Vocabulary</w:t>
            </w:r>
          </w:p>
        </w:tc>
      </w:tr>
      <w:tr w:rsidR="00DA1761" w:rsidRPr="005E5842" w14:paraId="3B3AF0CC"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60DDC174" w14:textId="5F349F3E" w:rsidR="00DA1761" w:rsidRDefault="00DA1761" w:rsidP="00A21178">
            <w:pPr>
              <w:widowControl w:val="0"/>
              <w:rPr>
                <w:rFonts w:ascii="Calibri" w:hAnsi="Calibri" w:cs="Arial"/>
                <w:color w:val="FFFFFF"/>
                <w:sz w:val="22"/>
              </w:rPr>
            </w:pPr>
            <w:r>
              <w:rPr>
                <w:rFonts w:ascii="Calibri" w:hAnsi="Calibri" w:cs="Arial"/>
                <w:color w:val="FFFFFF"/>
                <w:sz w:val="22"/>
              </w:rPr>
              <w:t>CSP</w:t>
            </w:r>
          </w:p>
        </w:tc>
        <w:tc>
          <w:tcPr>
            <w:cnfStyle w:val="000010000000" w:firstRow="0" w:lastRow="0" w:firstColumn="0" w:lastColumn="0" w:oddVBand="1" w:evenVBand="0" w:oddHBand="0" w:evenHBand="0" w:firstRowFirstColumn="0" w:firstRowLastColumn="0" w:lastRowFirstColumn="0" w:lastRowLastColumn="0"/>
            <w:tcW w:w="7803" w:type="dxa"/>
          </w:tcPr>
          <w:p w14:paraId="3653784D" w14:textId="00CE0543" w:rsidR="00DA1761" w:rsidRDefault="00DA1761" w:rsidP="00A21178">
            <w:pPr>
              <w:widowControl w:val="0"/>
              <w:rPr>
                <w:rFonts w:ascii="Calibri" w:hAnsi="Calibri" w:cs="Arial"/>
                <w:color w:val="000000"/>
                <w:sz w:val="22"/>
              </w:rPr>
            </w:pPr>
            <w:r>
              <w:rPr>
                <w:rFonts w:ascii="Calibri" w:hAnsi="Calibri" w:cs="Arial"/>
                <w:color w:val="000000"/>
                <w:sz w:val="22"/>
              </w:rPr>
              <w:t>Civil Service Pension</w:t>
            </w:r>
          </w:p>
        </w:tc>
      </w:tr>
      <w:tr w:rsidR="00DA1761" w:rsidRPr="005E5842" w14:paraId="34A1128C"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414EF8BE" w14:textId="225160F3" w:rsidR="00DA1761" w:rsidRPr="00A21178" w:rsidRDefault="00DA1761" w:rsidP="00A21178">
            <w:pPr>
              <w:widowControl w:val="0"/>
              <w:rPr>
                <w:rFonts w:ascii="Calibri" w:hAnsi="Calibri" w:cs="Arial"/>
                <w:color w:val="FFFFFF"/>
                <w:sz w:val="22"/>
              </w:rPr>
            </w:pPr>
            <w:r>
              <w:rPr>
                <w:rFonts w:ascii="Calibri" w:hAnsi="Calibri" w:cs="Arial"/>
                <w:color w:val="FFFFFF"/>
                <w:sz w:val="22"/>
              </w:rPr>
              <w:t>CSIP</w:t>
            </w:r>
          </w:p>
        </w:tc>
        <w:tc>
          <w:tcPr>
            <w:cnfStyle w:val="000010000000" w:firstRow="0" w:lastRow="0" w:firstColumn="0" w:lastColumn="0" w:oddVBand="1" w:evenVBand="0" w:oddHBand="0" w:evenHBand="0" w:firstRowFirstColumn="0" w:firstRowLastColumn="0" w:lastRowFirstColumn="0" w:lastRowLastColumn="0"/>
            <w:tcW w:w="7803" w:type="dxa"/>
          </w:tcPr>
          <w:p w14:paraId="0DA957FC" w14:textId="270106D2" w:rsidR="00DA1761" w:rsidRPr="00A21178" w:rsidRDefault="00DA1761" w:rsidP="00A21178">
            <w:pPr>
              <w:widowControl w:val="0"/>
              <w:rPr>
                <w:rFonts w:ascii="Calibri" w:hAnsi="Calibri" w:cs="Arial"/>
                <w:color w:val="000000"/>
                <w:sz w:val="22"/>
              </w:rPr>
            </w:pPr>
            <w:r>
              <w:rPr>
                <w:rFonts w:ascii="Calibri" w:hAnsi="Calibri" w:cs="Arial"/>
                <w:color w:val="000000"/>
                <w:sz w:val="22"/>
              </w:rPr>
              <w:t>Corporate Services Improvement Programme</w:t>
            </w:r>
          </w:p>
        </w:tc>
      </w:tr>
      <w:tr w:rsidR="000756E5" w:rsidRPr="005E5842" w14:paraId="3F5AA52B"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381D2B90" w14:textId="77777777" w:rsidR="000756E5" w:rsidRPr="00A21178" w:rsidRDefault="000756E5" w:rsidP="00A21178">
            <w:pPr>
              <w:widowControl w:val="0"/>
              <w:rPr>
                <w:rFonts w:ascii="Calibri" w:hAnsi="Calibri" w:cs="Arial"/>
                <w:color w:val="FFFFFF"/>
                <w:sz w:val="22"/>
              </w:rPr>
            </w:pPr>
            <w:r w:rsidRPr="00A21178">
              <w:rPr>
                <w:rFonts w:ascii="Calibri" w:hAnsi="Calibri" w:cs="Arial"/>
                <w:color w:val="FFFFFF"/>
                <w:sz w:val="22"/>
              </w:rPr>
              <w:t>CV</w:t>
            </w:r>
          </w:p>
        </w:tc>
        <w:tc>
          <w:tcPr>
            <w:cnfStyle w:val="000010000000" w:firstRow="0" w:lastRow="0" w:firstColumn="0" w:lastColumn="0" w:oddVBand="1" w:evenVBand="0" w:oddHBand="0" w:evenHBand="0" w:firstRowFirstColumn="0" w:firstRowLastColumn="0" w:lastRowFirstColumn="0" w:lastRowLastColumn="0"/>
            <w:tcW w:w="7803" w:type="dxa"/>
          </w:tcPr>
          <w:p w14:paraId="521D0BCD" w14:textId="77777777" w:rsidR="000756E5" w:rsidRPr="00A21178" w:rsidRDefault="000756E5" w:rsidP="00A21178">
            <w:pPr>
              <w:widowControl w:val="0"/>
              <w:rPr>
                <w:rFonts w:ascii="Calibri" w:hAnsi="Calibri" w:cs="Arial"/>
                <w:color w:val="000000"/>
                <w:sz w:val="22"/>
              </w:rPr>
            </w:pPr>
            <w:r w:rsidRPr="00A21178">
              <w:rPr>
                <w:rFonts w:ascii="Calibri" w:hAnsi="Calibri" w:cs="Arial"/>
                <w:color w:val="000000"/>
                <w:sz w:val="22"/>
              </w:rPr>
              <w:t>Curriculum Vitae</w:t>
            </w:r>
          </w:p>
        </w:tc>
      </w:tr>
      <w:tr w:rsidR="00E710DA" w:rsidRPr="005E5842" w14:paraId="3312075A"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7A41031B" w14:textId="55B0C596" w:rsidR="00E710DA" w:rsidRDefault="00E710DA" w:rsidP="00A21178">
            <w:pPr>
              <w:widowControl w:val="0"/>
              <w:rPr>
                <w:rFonts w:ascii="Calibri" w:hAnsi="Calibri" w:cs="Arial"/>
                <w:color w:val="FFFFFF"/>
                <w:sz w:val="22"/>
              </w:rPr>
            </w:pPr>
            <w:r>
              <w:rPr>
                <w:rFonts w:ascii="Calibri" w:hAnsi="Calibri" w:cs="Arial"/>
                <w:color w:val="FFFFFF"/>
                <w:sz w:val="22"/>
              </w:rPr>
              <w:t>CSV</w:t>
            </w:r>
          </w:p>
        </w:tc>
        <w:tc>
          <w:tcPr>
            <w:cnfStyle w:val="000010000000" w:firstRow="0" w:lastRow="0" w:firstColumn="0" w:lastColumn="0" w:oddVBand="1" w:evenVBand="0" w:oddHBand="0" w:evenHBand="0" w:firstRowFirstColumn="0" w:firstRowLastColumn="0" w:lastRowFirstColumn="0" w:lastRowLastColumn="0"/>
            <w:tcW w:w="7803" w:type="dxa"/>
          </w:tcPr>
          <w:p w14:paraId="2B212EED" w14:textId="2EDEC09B" w:rsidR="00E710DA" w:rsidRDefault="00E710DA" w:rsidP="00A21178">
            <w:pPr>
              <w:widowControl w:val="0"/>
              <w:rPr>
                <w:rFonts w:ascii="Calibri" w:hAnsi="Calibri" w:cs="Arial"/>
                <w:color w:val="000000"/>
                <w:sz w:val="22"/>
              </w:rPr>
            </w:pPr>
            <w:r>
              <w:rPr>
                <w:rFonts w:ascii="Calibri" w:hAnsi="Calibri" w:cs="Arial"/>
                <w:color w:val="000000"/>
                <w:sz w:val="22"/>
              </w:rPr>
              <w:t>Comma Separated Values – a file format</w:t>
            </w:r>
          </w:p>
        </w:tc>
      </w:tr>
      <w:tr w:rsidR="00EE4EFB" w:rsidRPr="005E5842" w14:paraId="3A66CB59"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299D85BB" w14:textId="1493E37C" w:rsidR="00EE4EFB" w:rsidRDefault="00EE4EFB" w:rsidP="00A21178">
            <w:pPr>
              <w:widowControl w:val="0"/>
              <w:rPr>
                <w:rFonts w:ascii="Calibri" w:hAnsi="Calibri" w:cs="Arial"/>
                <w:color w:val="FFFFFF"/>
                <w:sz w:val="22"/>
              </w:rPr>
            </w:pPr>
            <w:r>
              <w:rPr>
                <w:rFonts w:ascii="Calibri" w:hAnsi="Calibri" w:cs="Arial"/>
                <w:color w:val="FFFFFF"/>
                <w:sz w:val="22"/>
              </w:rPr>
              <w:t>CYOD</w:t>
            </w:r>
          </w:p>
        </w:tc>
        <w:tc>
          <w:tcPr>
            <w:cnfStyle w:val="000010000000" w:firstRow="0" w:lastRow="0" w:firstColumn="0" w:lastColumn="0" w:oddVBand="1" w:evenVBand="0" w:oddHBand="0" w:evenHBand="0" w:firstRowFirstColumn="0" w:firstRowLastColumn="0" w:lastRowFirstColumn="0" w:lastRowLastColumn="0"/>
            <w:tcW w:w="7803" w:type="dxa"/>
          </w:tcPr>
          <w:p w14:paraId="1B201F8B" w14:textId="088AD0D6" w:rsidR="00EE4EFB" w:rsidRDefault="00EE4EFB" w:rsidP="00A21178">
            <w:pPr>
              <w:widowControl w:val="0"/>
              <w:rPr>
                <w:rFonts w:ascii="Calibri" w:hAnsi="Calibri" w:cs="Arial"/>
                <w:color w:val="000000"/>
                <w:sz w:val="22"/>
              </w:rPr>
            </w:pPr>
            <w:r>
              <w:rPr>
                <w:rFonts w:ascii="Calibri" w:hAnsi="Calibri" w:cs="Arial"/>
                <w:color w:val="000000"/>
                <w:sz w:val="22"/>
              </w:rPr>
              <w:t>Choose Your Own Device</w:t>
            </w:r>
          </w:p>
        </w:tc>
      </w:tr>
      <w:tr w:rsidR="000756E5" w:rsidRPr="005E5842" w14:paraId="436797E5"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137F3977" w14:textId="77777777" w:rsidR="000756E5" w:rsidRPr="00A21178" w:rsidRDefault="00B657B3" w:rsidP="00A21178">
            <w:pPr>
              <w:widowControl w:val="0"/>
              <w:rPr>
                <w:rFonts w:ascii="Calibri" w:hAnsi="Calibri" w:cs="Arial"/>
                <w:color w:val="FFFFFF"/>
                <w:sz w:val="22"/>
              </w:rPr>
            </w:pPr>
            <w:r>
              <w:rPr>
                <w:rFonts w:ascii="Calibri" w:hAnsi="Calibri" w:cs="Arial"/>
                <w:color w:val="FFFFFF"/>
                <w:sz w:val="22"/>
              </w:rPr>
              <w:t>DH</w:t>
            </w:r>
          </w:p>
        </w:tc>
        <w:tc>
          <w:tcPr>
            <w:cnfStyle w:val="000010000000" w:firstRow="0" w:lastRow="0" w:firstColumn="0" w:lastColumn="0" w:oddVBand="1" w:evenVBand="0" w:oddHBand="0" w:evenHBand="0" w:firstRowFirstColumn="0" w:firstRowLastColumn="0" w:lastRowFirstColumn="0" w:lastRowLastColumn="0"/>
            <w:tcW w:w="7803" w:type="dxa"/>
          </w:tcPr>
          <w:p w14:paraId="12CC51B7" w14:textId="77777777" w:rsidR="000756E5" w:rsidRPr="00A21178" w:rsidRDefault="00B657B3" w:rsidP="00A21178">
            <w:pPr>
              <w:widowControl w:val="0"/>
              <w:rPr>
                <w:rFonts w:ascii="Calibri" w:hAnsi="Calibri" w:cs="Arial"/>
                <w:color w:val="000000"/>
                <w:sz w:val="22"/>
              </w:rPr>
            </w:pPr>
            <w:r>
              <w:rPr>
                <w:rFonts w:ascii="Calibri" w:hAnsi="Calibri" w:cs="Arial"/>
                <w:color w:val="000000"/>
                <w:sz w:val="22"/>
              </w:rPr>
              <w:t>Department of Health</w:t>
            </w:r>
          </w:p>
        </w:tc>
      </w:tr>
      <w:tr w:rsidR="00DA1761" w:rsidRPr="005E5842" w14:paraId="5DD76CEF"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688B74DB" w14:textId="636326D6" w:rsidR="00DA1761" w:rsidRDefault="00DA1761" w:rsidP="00A21178">
            <w:pPr>
              <w:widowControl w:val="0"/>
              <w:spacing w:before="40" w:after="40"/>
              <w:rPr>
                <w:rFonts w:ascii="Calibri" w:hAnsi="Calibri" w:cs="Arial"/>
                <w:color w:val="FFFFFF"/>
                <w:sz w:val="22"/>
              </w:rPr>
            </w:pPr>
            <w:r>
              <w:rPr>
                <w:rFonts w:ascii="Calibri" w:hAnsi="Calibri" w:cs="Arial"/>
                <w:color w:val="FFFFFF"/>
                <w:sz w:val="22"/>
              </w:rPr>
              <w:t>DRAP</w:t>
            </w:r>
          </w:p>
        </w:tc>
        <w:tc>
          <w:tcPr>
            <w:cnfStyle w:val="000010000000" w:firstRow="0" w:lastRow="0" w:firstColumn="0" w:lastColumn="0" w:oddVBand="1" w:evenVBand="0" w:oddHBand="0" w:evenHBand="0" w:firstRowFirstColumn="0" w:firstRowLastColumn="0" w:lastRowFirstColumn="0" w:lastRowLastColumn="0"/>
            <w:tcW w:w="7803" w:type="dxa"/>
          </w:tcPr>
          <w:p w14:paraId="490EF4F0" w14:textId="02E9EE2F" w:rsidR="00DA1761" w:rsidRDefault="00DA1761" w:rsidP="00A21178">
            <w:pPr>
              <w:widowControl w:val="0"/>
              <w:spacing w:before="40" w:after="40"/>
              <w:rPr>
                <w:rFonts w:ascii="Calibri" w:hAnsi="Calibri" w:cs="Arial"/>
                <w:color w:val="000000"/>
                <w:sz w:val="22"/>
              </w:rPr>
            </w:pPr>
            <w:r>
              <w:rPr>
                <w:rFonts w:ascii="Calibri" w:hAnsi="Calibri" w:cs="Arial"/>
                <w:color w:val="000000"/>
                <w:sz w:val="22"/>
              </w:rPr>
              <w:t>Directorate Resource Accountability Plan</w:t>
            </w:r>
          </w:p>
        </w:tc>
      </w:tr>
      <w:tr w:rsidR="00DA1761" w:rsidRPr="005E5842" w14:paraId="0A2C9FE5"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0BE5FDAA" w14:textId="6CFEBC80" w:rsidR="00DA1761" w:rsidRPr="00A21178" w:rsidRDefault="00DA1761" w:rsidP="00A21178">
            <w:pPr>
              <w:widowControl w:val="0"/>
              <w:spacing w:before="40" w:after="40"/>
              <w:rPr>
                <w:rFonts w:ascii="Calibri" w:hAnsi="Calibri" w:cs="Arial"/>
                <w:color w:val="FFFFFF"/>
                <w:sz w:val="22"/>
              </w:rPr>
            </w:pPr>
            <w:r>
              <w:rPr>
                <w:rFonts w:ascii="Calibri" w:hAnsi="Calibri" w:cs="Arial"/>
                <w:color w:val="FFFFFF"/>
                <w:sz w:val="22"/>
              </w:rPr>
              <w:t>EEA</w:t>
            </w:r>
          </w:p>
        </w:tc>
        <w:tc>
          <w:tcPr>
            <w:cnfStyle w:val="000010000000" w:firstRow="0" w:lastRow="0" w:firstColumn="0" w:lastColumn="0" w:oddVBand="1" w:evenVBand="0" w:oddHBand="0" w:evenHBand="0" w:firstRowFirstColumn="0" w:firstRowLastColumn="0" w:lastRowFirstColumn="0" w:lastRowLastColumn="0"/>
            <w:tcW w:w="7803" w:type="dxa"/>
          </w:tcPr>
          <w:p w14:paraId="11411E1B" w14:textId="23E1EF81" w:rsidR="00DA1761" w:rsidRPr="00A21178" w:rsidRDefault="00DA1761" w:rsidP="00A21178">
            <w:pPr>
              <w:widowControl w:val="0"/>
              <w:spacing w:before="40" w:after="40"/>
              <w:rPr>
                <w:rFonts w:ascii="Calibri" w:hAnsi="Calibri" w:cs="Arial"/>
                <w:color w:val="000000"/>
                <w:sz w:val="22"/>
              </w:rPr>
            </w:pPr>
            <w:r>
              <w:rPr>
                <w:rFonts w:ascii="Calibri" w:hAnsi="Calibri" w:cs="Arial"/>
                <w:color w:val="000000"/>
                <w:sz w:val="22"/>
              </w:rPr>
              <w:t>European Economic Area</w:t>
            </w:r>
          </w:p>
        </w:tc>
      </w:tr>
      <w:tr w:rsidR="000756E5" w:rsidRPr="005E5842" w14:paraId="18C72211"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783B11CB" w14:textId="77777777" w:rsidR="000756E5" w:rsidRPr="00A21178" w:rsidRDefault="000756E5" w:rsidP="00A21178">
            <w:pPr>
              <w:widowControl w:val="0"/>
              <w:spacing w:before="40" w:after="40"/>
              <w:rPr>
                <w:rFonts w:ascii="Calibri" w:hAnsi="Calibri" w:cs="Arial"/>
                <w:color w:val="FFFFFF"/>
                <w:sz w:val="22"/>
              </w:rPr>
            </w:pPr>
            <w:r w:rsidRPr="00A21178">
              <w:rPr>
                <w:rFonts w:ascii="Calibri" w:hAnsi="Calibri" w:cs="Arial"/>
                <w:color w:val="FFFFFF"/>
                <w:sz w:val="22"/>
              </w:rPr>
              <w:t>ER</w:t>
            </w:r>
          </w:p>
        </w:tc>
        <w:tc>
          <w:tcPr>
            <w:cnfStyle w:val="000010000000" w:firstRow="0" w:lastRow="0" w:firstColumn="0" w:lastColumn="0" w:oddVBand="1" w:evenVBand="0" w:oddHBand="0" w:evenHBand="0" w:firstRowFirstColumn="0" w:firstRowLastColumn="0" w:lastRowFirstColumn="0" w:lastRowLastColumn="0"/>
            <w:tcW w:w="7803" w:type="dxa"/>
          </w:tcPr>
          <w:p w14:paraId="0D267E47" w14:textId="77777777" w:rsidR="000756E5" w:rsidRPr="00A21178" w:rsidRDefault="000756E5" w:rsidP="00A21178">
            <w:pPr>
              <w:widowControl w:val="0"/>
              <w:spacing w:before="40" w:after="40"/>
              <w:rPr>
                <w:rFonts w:ascii="Calibri" w:hAnsi="Calibri" w:cs="Arial"/>
                <w:color w:val="000000"/>
                <w:sz w:val="22"/>
              </w:rPr>
            </w:pPr>
            <w:r w:rsidRPr="00A21178">
              <w:rPr>
                <w:rFonts w:ascii="Calibri" w:hAnsi="Calibri" w:cs="Arial"/>
                <w:color w:val="000000"/>
                <w:sz w:val="22"/>
              </w:rPr>
              <w:t>Employee Relations</w:t>
            </w:r>
          </w:p>
        </w:tc>
      </w:tr>
      <w:tr w:rsidR="000756E5" w:rsidRPr="005E5842" w14:paraId="0FE1C2EE"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2A72A977" w14:textId="77777777" w:rsidR="000756E5" w:rsidRPr="00A21178" w:rsidRDefault="000756E5" w:rsidP="00A21178">
            <w:pPr>
              <w:widowControl w:val="0"/>
              <w:spacing w:before="40" w:after="40"/>
              <w:rPr>
                <w:rFonts w:ascii="Calibri" w:hAnsi="Calibri" w:cs="Arial"/>
                <w:color w:val="FFFFFF"/>
                <w:sz w:val="22"/>
              </w:rPr>
            </w:pPr>
            <w:r w:rsidRPr="00A21178">
              <w:rPr>
                <w:rFonts w:ascii="Calibri" w:hAnsi="Calibri" w:cs="Arial"/>
                <w:color w:val="FFFFFF"/>
                <w:sz w:val="22"/>
              </w:rPr>
              <w:t>ET</w:t>
            </w:r>
          </w:p>
        </w:tc>
        <w:tc>
          <w:tcPr>
            <w:cnfStyle w:val="000010000000" w:firstRow="0" w:lastRow="0" w:firstColumn="0" w:lastColumn="0" w:oddVBand="1" w:evenVBand="0" w:oddHBand="0" w:evenHBand="0" w:firstRowFirstColumn="0" w:firstRowLastColumn="0" w:lastRowFirstColumn="0" w:lastRowLastColumn="0"/>
            <w:tcW w:w="7803" w:type="dxa"/>
          </w:tcPr>
          <w:p w14:paraId="0BDBF20E" w14:textId="77777777" w:rsidR="000756E5" w:rsidRPr="00A21178" w:rsidRDefault="000756E5" w:rsidP="00A21178">
            <w:pPr>
              <w:widowControl w:val="0"/>
              <w:spacing w:before="40" w:after="40"/>
              <w:rPr>
                <w:rFonts w:ascii="Calibri" w:hAnsi="Calibri" w:cs="Arial"/>
                <w:color w:val="000000"/>
                <w:sz w:val="22"/>
              </w:rPr>
            </w:pPr>
            <w:r w:rsidRPr="00A21178">
              <w:rPr>
                <w:rFonts w:ascii="Calibri" w:hAnsi="Calibri" w:cs="Arial"/>
                <w:color w:val="000000"/>
                <w:sz w:val="22"/>
              </w:rPr>
              <w:t>Employment Tribunal</w:t>
            </w:r>
          </w:p>
        </w:tc>
      </w:tr>
      <w:tr w:rsidR="000756E5" w:rsidRPr="005E5842" w14:paraId="0A62B5CC"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47B91A25" w14:textId="77777777" w:rsidR="000756E5" w:rsidRPr="00A21178" w:rsidRDefault="000756E5" w:rsidP="00A21178">
            <w:pPr>
              <w:widowControl w:val="0"/>
              <w:spacing w:before="40" w:after="40"/>
              <w:rPr>
                <w:rFonts w:ascii="Calibri" w:hAnsi="Calibri" w:cs="Arial"/>
                <w:color w:val="FFFFFF"/>
                <w:sz w:val="22"/>
              </w:rPr>
            </w:pPr>
            <w:r w:rsidRPr="00A21178">
              <w:rPr>
                <w:rFonts w:ascii="Calibri" w:hAnsi="Calibri" w:cs="Arial"/>
                <w:color w:val="FFFFFF"/>
                <w:sz w:val="22"/>
              </w:rPr>
              <w:t>EU</w:t>
            </w:r>
          </w:p>
        </w:tc>
        <w:tc>
          <w:tcPr>
            <w:cnfStyle w:val="000010000000" w:firstRow="0" w:lastRow="0" w:firstColumn="0" w:lastColumn="0" w:oddVBand="1" w:evenVBand="0" w:oddHBand="0" w:evenHBand="0" w:firstRowFirstColumn="0" w:firstRowLastColumn="0" w:lastRowFirstColumn="0" w:lastRowLastColumn="0"/>
            <w:tcW w:w="7803" w:type="dxa"/>
          </w:tcPr>
          <w:p w14:paraId="232CD7E2" w14:textId="77777777" w:rsidR="000756E5" w:rsidRPr="00A21178" w:rsidRDefault="000756E5" w:rsidP="00A21178">
            <w:pPr>
              <w:widowControl w:val="0"/>
              <w:spacing w:before="40" w:after="40"/>
              <w:rPr>
                <w:rFonts w:ascii="Calibri" w:hAnsi="Calibri" w:cs="Arial"/>
                <w:color w:val="000000"/>
                <w:sz w:val="22"/>
              </w:rPr>
            </w:pPr>
            <w:r w:rsidRPr="00A21178">
              <w:rPr>
                <w:rFonts w:ascii="Calibri" w:hAnsi="Calibri" w:cs="Arial"/>
                <w:color w:val="000000"/>
                <w:sz w:val="22"/>
              </w:rPr>
              <w:t>European Union</w:t>
            </w:r>
          </w:p>
        </w:tc>
      </w:tr>
      <w:tr w:rsidR="000756E5" w:rsidRPr="005E5842" w14:paraId="6494C36E"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07E50B89" w14:textId="77777777" w:rsidR="000756E5" w:rsidRPr="00A21178" w:rsidRDefault="000756E5" w:rsidP="00A21178">
            <w:pPr>
              <w:widowControl w:val="0"/>
              <w:spacing w:before="40" w:after="40"/>
              <w:rPr>
                <w:rFonts w:ascii="Calibri" w:hAnsi="Calibri" w:cs="Arial"/>
                <w:color w:val="FFFFFF"/>
                <w:sz w:val="22"/>
              </w:rPr>
            </w:pPr>
            <w:r w:rsidRPr="00A21178">
              <w:rPr>
                <w:rFonts w:ascii="Calibri" w:hAnsi="Calibri" w:cs="Arial"/>
                <w:color w:val="FFFFFF"/>
                <w:sz w:val="22"/>
              </w:rPr>
              <w:t>FOI</w:t>
            </w:r>
          </w:p>
        </w:tc>
        <w:tc>
          <w:tcPr>
            <w:cnfStyle w:val="000010000000" w:firstRow="0" w:lastRow="0" w:firstColumn="0" w:lastColumn="0" w:oddVBand="1" w:evenVBand="0" w:oddHBand="0" w:evenHBand="0" w:firstRowFirstColumn="0" w:firstRowLastColumn="0" w:lastRowFirstColumn="0" w:lastRowLastColumn="0"/>
            <w:tcW w:w="7803" w:type="dxa"/>
          </w:tcPr>
          <w:p w14:paraId="78F831A0" w14:textId="77777777" w:rsidR="000756E5" w:rsidRPr="00A21178" w:rsidRDefault="000756E5" w:rsidP="00A21178">
            <w:pPr>
              <w:widowControl w:val="0"/>
              <w:spacing w:before="40" w:after="40"/>
              <w:rPr>
                <w:rFonts w:ascii="Calibri" w:hAnsi="Calibri" w:cs="Arial"/>
                <w:color w:val="000000"/>
                <w:sz w:val="22"/>
              </w:rPr>
            </w:pPr>
            <w:r w:rsidRPr="00A21178">
              <w:rPr>
                <w:rFonts w:ascii="Calibri" w:hAnsi="Calibri" w:cs="Arial"/>
                <w:color w:val="000000"/>
                <w:sz w:val="22"/>
              </w:rPr>
              <w:t>Freedom of Information</w:t>
            </w:r>
          </w:p>
        </w:tc>
      </w:tr>
      <w:tr w:rsidR="000756E5" w:rsidRPr="005E5842" w14:paraId="05D0DF97"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3A1A39FD" w14:textId="77777777" w:rsidR="000756E5" w:rsidRPr="00A21178" w:rsidRDefault="000756E5" w:rsidP="00A21178">
            <w:pPr>
              <w:widowControl w:val="0"/>
              <w:spacing w:before="40" w:after="40"/>
              <w:rPr>
                <w:rFonts w:ascii="Calibri" w:hAnsi="Calibri" w:cs="Arial"/>
                <w:color w:val="FFFFFF"/>
                <w:sz w:val="22"/>
              </w:rPr>
            </w:pPr>
            <w:r w:rsidRPr="00A21178">
              <w:rPr>
                <w:rFonts w:ascii="Calibri" w:hAnsi="Calibri" w:cs="Arial"/>
                <w:color w:val="FFFFFF"/>
                <w:sz w:val="22"/>
              </w:rPr>
              <w:t>FT</w:t>
            </w:r>
          </w:p>
        </w:tc>
        <w:tc>
          <w:tcPr>
            <w:cnfStyle w:val="000010000000" w:firstRow="0" w:lastRow="0" w:firstColumn="0" w:lastColumn="0" w:oddVBand="1" w:evenVBand="0" w:oddHBand="0" w:evenHBand="0" w:firstRowFirstColumn="0" w:firstRowLastColumn="0" w:lastRowFirstColumn="0" w:lastRowLastColumn="0"/>
            <w:tcW w:w="7803" w:type="dxa"/>
          </w:tcPr>
          <w:p w14:paraId="1B2F6F63" w14:textId="77777777" w:rsidR="000756E5" w:rsidRPr="00A21178" w:rsidRDefault="000756E5" w:rsidP="00A21178">
            <w:pPr>
              <w:widowControl w:val="0"/>
              <w:spacing w:before="40" w:after="40"/>
              <w:rPr>
                <w:rFonts w:ascii="Calibri" w:hAnsi="Calibri" w:cs="Arial"/>
                <w:color w:val="000000"/>
                <w:sz w:val="22"/>
              </w:rPr>
            </w:pPr>
            <w:r w:rsidRPr="00A21178">
              <w:rPr>
                <w:rFonts w:ascii="Calibri" w:hAnsi="Calibri" w:cs="Arial"/>
                <w:color w:val="000000"/>
                <w:sz w:val="22"/>
              </w:rPr>
              <w:t>Full Time</w:t>
            </w:r>
          </w:p>
        </w:tc>
      </w:tr>
      <w:tr w:rsidR="000756E5" w:rsidRPr="005E5842" w14:paraId="2721FA53"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391E674B" w14:textId="77777777" w:rsidR="000756E5" w:rsidRPr="00A21178" w:rsidRDefault="000756E5" w:rsidP="00A21178">
            <w:pPr>
              <w:widowControl w:val="0"/>
              <w:spacing w:before="40" w:after="40"/>
              <w:rPr>
                <w:rFonts w:ascii="Calibri" w:hAnsi="Calibri" w:cs="Arial"/>
                <w:color w:val="FFFFFF"/>
                <w:sz w:val="22"/>
              </w:rPr>
            </w:pPr>
            <w:r w:rsidRPr="00A21178">
              <w:rPr>
                <w:rFonts w:ascii="Calibri" w:hAnsi="Calibri" w:cs="Arial"/>
                <w:color w:val="FFFFFF"/>
                <w:sz w:val="22"/>
              </w:rPr>
              <w:t>FTE</w:t>
            </w:r>
          </w:p>
        </w:tc>
        <w:tc>
          <w:tcPr>
            <w:cnfStyle w:val="000010000000" w:firstRow="0" w:lastRow="0" w:firstColumn="0" w:lastColumn="0" w:oddVBand="1" w:evenVBand="0" w:oddHBand="0" w:evenHBand="0" w:firstRowFirstColumn="0" w:firstRowLastColumn="0" w:lastRowFirstColumn="0" w:lastRowLastColumn="0"/>
            <w:tcW w:w="7803" w:type="dxa"/>
          </w:tcPr>
          <w:p w14:paraId="5E6D6E01" w14:textId="77777777" w:rsidR="000756E5" w:rsidRPr="00A21178" w:rsidRDefault="000756E5" w:rsidP="00A21178">
            <w:pPr>
              <w:widowControl w:val="0"/>
              <w:spacing w:before="40" w:after="40"/>
              <w:rPr>
                <w:rFonts w:ascii="Calibri" w:hAnsi="Calibri" w:cs="Arial"/>
                <w:color w:val="000000"/>
                <w:sz w:val="22"/>
              </w:rPr>
            </w:pPr>
            <w:r w:rsidRPr="00A21178">
              <w:rPr>
                <w:rFonts w:ascii="Calibri" w:hAnsi="Calibri" w:cs="Arial"/>
                <w:color w:val="000000"/>
                <w:sz w:val="22"/>
              </w:rPr>
              <w:t>Full Time Equivalent</w:t>
            </w:r>
          </w:p>
        </w:tc>
      </w:tr>
      <w:tr w:rsidR="000756E5" w:rsidRPr="005E5842" w14:paraId="3470E5C5"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5D8D1373" w14:textId="77777777" w:rsidR="000756E5" w:rsidRPr="00A21178" w:rsidRDefault="000756E5" w:rsidP="00A21178">
            <w:pPr>
              <w:widowControl w:val="0"/>
              <w:rPr>
                <w:rFonts w:ascii="Calibri" w:hAnsi="Calibri" w:cs="Arial"/>
                <w:color w:val="FFFFFF"/>
                <w:sz w:val="22"/>
              </w:rPr>
            </w:pPr>
            <w:r w:rsidRPr="00A21178">
              <w:rPr>
                <w:rFonts w:ascii="Calibri" w:hAnsi="Calibri" w:cs="Arial"/>
                <w:color w:val="FFFFFF"/>
                <w:sz w:val="22"/>
              </w:rPr>
              <w:t>GL</w:t>
            </w:r>
          </w:p>
        </w:tc>
        <w:tc>
          <w:tcPr>
            <w:cnfStyle w:val="000010000000" w:firstRow="0" w:lastRow="0" w:firstColumn="0" w:lastColumn="0" w:oddVBand="1" w:evenVBand="0" w:oddHBand="0" w:evenHBand="0" w:firstRowFirstColumn="0" w:firstRowLastColumn="0" w:lastRowFirstColumn="0" w:lastRowLastColumn="0"/>
            <w:tcW w:w="7803" w:type="dxa"/>
          </w:tcPr>
          <w:p w14:paraId="082FFFB1" w14:textId="77777777" w:rsidR="000756E5" w:rsidRPr="00A21178" w:rsidRDefault="000756E5" w:rsidP="00A21178">
            <w:pPr>
              <w:widowControl w:val="0"/>
              <w:rPr>
                <w:rFonts w:ascii="Calibri" w:hAnsi="Calibri" w:cs="Arial"/>
                <w:color w:val="000000"/>
                <w:sz w:val="22"/>
              </w:rPr>
            </w:pPr>
            <w:r w:rsidRPr="00A21178">
              <w:rPr>
                <w:rFonts w:ascii="Calibri" w:hAnsi="Calibri" w:cs="Arial"/>
                <w:color w:val="000000"/>
                <w:sz w:val="22"/>
              </w:rPr>
              <w:t>General Ledger</w:t>
            </w:r>
          </w:p>
        </w:tc>
      </w:tr>
      <w:tr w:rsidR="000756E5" w:rsidRPr="005E5842" w14:paraId="60A79BD1"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6A2B8072" w14:textId="77777777" w:rsidR="000756E5" w:rsidRPr="00A21178" w:rsidRDefault="000756E5" w:rsidP="00A21178">
            <w:pPr>
              <w:widowControl w:val="0"/>
              <w:rPr>
                <w:rFonts w:ascii="Calibri" w:hAnsi="Calibri" w:cs="Arial"/>
                <w:color w:val="FFFFFF"/>
                <w:sz w:val="22"/>
              </w:rPr>
            </w:pPr>
            <w:r w:rsidRPr="00A21178">
              <w:rPr>
                <w:rFonts w:ascii="Calibri" w:hAnsi="Calibri" w:cs="Arial"/>
                <w:color w:val="FFFFFF"/>
                <w:sz w:val="22"/>
              </w:rPr>
              <w:t>GPC</w:t>
            </w:r>
          </w:p>
        </w:tc>
        <w:tc>
          <w:tcPr>
            <w:cnfStyle w:val="000010000000" w:firstRow="0" w:lastRow="0" w:firstColumn="0" w:lastColumn="0" w:oddVBand="1" w:evenVBand="0" w:oddHBand="0" w:evenHBand="0" w:firstRowFirstColumn="0" w:firstRowLastColumn="0" w:lastRowFirstColumn="0" w:lastRowLastColumn="0"/>
            <w:tcW w:w="7803" w:type="dxa"/>
          </w:tcPr>
          <w:p w14:paraId="21EB7300" w14:textId="77777777" w:rsidR="000756E5" w:rsidRPr="00A21178" w:rsidRDefault="000756E5" w:rsidP="00A21178">
            <w:pPr>
              <w:widowControl w:val="0"/>
              <w:rPr>
                <w:rFonts w:ascii="Calibri" w:hAnsi="Calibri" w:cs="Arial"/>
                <w:color w:val="000000"/>
                <w:sz w:val="22"/>
              </w:rPr>
            </w:pPr>
            <w:r w:rsidRPr="00A21178">
              <w:rPr>
                <w:rFonts w:ascii="Calibri" w:hAnsi="Calibri" w:cs="Arial"/>
                <w:color w:val="000000"/>
                <w:sz w:val="22"/>
              </w:rPr>
              <w:t>Government Procurement Card</w:t>
            </w:r>
          </w:p>
        </w:tc>
      </w:tr>
      <w:tr w:rsidR="000756E5" w:rsidRPr="005E5842" w14:paraId="77575A36"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19119272" w14:textId="77777777" w:rsidR="000756E5" w:rsidRPr="00A21178" w:rsidRDefault="000756E5" w:rsidP="00A21178">
            <w:pPr>
              <w:widowControl w:val="0"/>
              <w:rPr>
                <w:rFonts w:ascii="Calibri" w:hAnsi="Calibri" w:cs="Arial"/>
                <w:color w:val="FFFFFF"/>
                <w:sz w:val="22"/>
              </w:rPr>
            </w:pPr>
            <w:r w:rsidRPr="00A21178">
              <w:rPr>
                <w:rFonts w:ascii="Calibri" w:hAnsi="Calibri" w:cs="Arial"/>
                <w:color w:val="FFFFFF"/>
                <w:sz w:val="22"/>
              </w:rPr>
              <w:t>GRN</w:t>
            </w:r>
          </w:p>
        </w:tc>
        <w:tc>
          <w:tcPr>
            <w:cnfStyle w:val="000010000000" w:firstRow="0" w:lastRow="0" w:firstColumn="0" w:lastColumn="0" w:oddVBand="1" w:evenVBand="0" w:oddHBand="0" w:evenHBand="0" w:firstRowFirstColumn="0" w:firstRowLastColumn="0" w:lastRowFirstColumn="0" w:lastRowLastColumn="0"/>
            <w:tcW w:w="7803" w:type="dxa"/>
          </w:tcPr>
          <w:p w14:paraId="522BDA02" w14:textId="77777777" w:rsidR="000756E5" w:rsidRPr="00A21178" w:rsidRDefault="000756E5" w:rsidP="00A21178">
            <w:pPr>
              <w:widowControl w:val="0"/>
              <w:rPr>
                <w:rFonts w:ascii="Calibri" w:hAnsi="Calibri" w:cs="Arial"/>
                <w:color w:val="000000"/>
                <w:sz w:val="22"/>
              </w:rPr>
            </w:pPr>
            <w:r w:rsidRPr="00A21178">
              <w:rPr>
                <w:rFonts w:ascii="Calibri" w:hAnsi="Calibri" w:cs="Arial"/>
                <w:color w:val="000000"/>
                <w:sz w:val="22"/>
              </w:rPr>
              <w:t>Goods Received Notification</w:t>
            </w:r>
          </w:p>
        </w:tc>
      </w:tr>
      <w:tr w:rsidR="000756E5" w:rsidRPr="005E5842" w14:paraId="7C2522F7"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6D2CC180" w14:textId="77777777" w:rsidR="000756E5" w:rsidRPr="00A21178" w:rsidRDefault="000756E5" w:rsidP="00A21178">
            <w:pPr>
              <w:widowControl w:val="0"/>
              <w:rPr>
                <w:rFonts w:ascii="Calibri" w:hAnsi="Calibri" w:cs="Arial"/>
                <w:color w:val="FFFFFF"/>
                <w:sz w:val="22"/>
              </w:rPr>
            </w:pPr>
            <w:r w:rsidRPr="00A21178">
              <w:rPr>
                <w:rFonts w:ascii="Calibri" w:hAnsi="Calibri" w:cs="Arial"/>
                <w:color w:val="FFFFFF"/>
                <w:sz w:val="22"/>
              </w:rPr>
              <w:t>GUI</w:t>
            </w:r>
          </w:p>
        </w:tc>
        <w:tc>
          <w:tcPr>
            <w:cnfStyle w:val="000010000000" w:firstRow="0" w:lastRow="0" w:firstColumn="0" w:lastColumn="0" w:oddVBand="1" w:evenVBand="0" w:oddHBand="0" w:evenHBand="0" w:firstRowFirstColumn="0" w:firstRowLastColumn="0" w:lastRowFirstColumn="0" w:lastRowLastColumn="0"/>
            <w:tcW w:w="7803" w:type="dxa"/>
          </w:tcPr>
          <w:p w14:paraId="69083D50" w14:textId="77777777" w:rsidR="000756E5" w:rsidRPr="00A21178" w:rsidRDefault="000756E5" w:rsidP="00A21178">
            <w:pPr>
              <w:widowControl w:val="0"/>
              <w:rPr>
                <w:rFonts w:ascii="Calibri" w:hAnsi="Calibri" w:cs="Arial"/>
                <w:color w:val="000000"/>
                <w:sz w:val="22"/>
              </w:rPr>
            </w:pPr>
            <w:r w:rsidRPr="00A21178">
              <w:rPr>
                <w:rFonts w:ascii="Calibri" w:hAnsi="Calibri" w:cs="Arial"/>
                <w:color w:val="000000"/>
                <w:sz w:val="22"/>
              </w:rPr>
              <w:t>Graphical User Interface</w:t>
            </w:r>
          </w:p>
        </w:tc>
      </w:tr>
      <w:tr w:rsidR="000756E5" w:rsidRPr="005E5842" w14:paraId="71C011BF"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37BB5611" w14:textId="77777777" w:rsidR="000756E5" w:rsidRPr="00A21178" w:rsidRDefault="000756E5" w:rsidP="00A21178">
            <w:pPr>
              <w:widowControl w:val="0"/>
              <w:spacing w:before="40" w:after="40"/>
              <w:rPr>
                <w:rFonts w:ascii="Calibri" w:hAnsi="Calibri" w:cs="Arial"/>
                <w:color w:val="FFFFFF"/>
                <w:sz w:val="22"/>
              </w:rPr>
            </w:pPr>
            <w:r w:rsidRPr="00A21178">
              <w:rPr>
                <w:rFonts w:ascii="Calibri" w:hAnsi="Calibri" w:cs="Arial"/>
                <w:color w:val="FFFFFF"/>
                <w:sz w:val="22"/>
              </w:rPr>
              <w:t>HMRC</w:t>
            </w:r>
          </w:p>
        </w:tc>
        <w:tc>
          <w:tcPr>
            <w:cnfStyle w:val="000010000000" w:firstRow="0" w:lastRow="0" w:firstColumn="0" w:lastColumn="0" w:oddVBand="1" w:evenVBand="0" w:oddHBand="0" w:evenHBand="0" w:firstRowFirstColumn="0" w:firstRowLastColumn="0" w:lastRowFirstColumn="0" w:lastRowLastColumn="0"/>
            <w:tcW w:w="7803" w:type="dxa"/>
          </w:tcPr>
          <w:p w14:paraId="28E1993A" w14:textId="77777777" w:rsidR="000756E5" w:rsidRPr="00A21178" w:rsidRDefault="000756E5" w:rsidP="00A21178">
            <w:pPr>
              <w:widowControl w:val="0"/>
              <w:spacing w:before="40" w:after="40"/>
              <w:rPr>
                <w:rFonts w:ascii="Calibri" w:hAnsi="Calibri" w:cs="Arial"/>
                <w:color w:val="000000"/>
                <w:sz w:val="22"/>
              </w:rPr>
            </w:pPr>
            <w:r w:rsidRPr="00A21178">
              <w:rPr>
                <w:rFonts w:ascii="Calibri" w:hAnsi="Calibri" w:cs="Arial"/>
                <w:color w:val="000000"/>
                <w:sz w:val="22"/>
              </w:rPr>
              <w:t>Her Majesty's Revenue and Customs</w:t>
            </w:r>
          </w:p>
        </w:tc>
      </w:tr>
      <w:tr w:rsidR="000756E5" w:rsidRPr="005E5842" w14:paraId="71928CC5"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7075B7C2" w14:textId="77777777" w:rsidR="000756E5" w:rsidRPr="00A21178" w:rsidRDefault="000756E5" w:rsidP="00A21178">
            <w:pPr>
              <w:widowControl w:val="0"/>
              <w:spacing w:before="40" w:after="40"/>
              <w:rPr>
                <w:rFonts w:ascii="Calibri" w:hAnsi="Calibri" w:cs="Arial"/>
                <w:color w:val="FFFFFF"/>
                <w:sz w:val="22"/>
              </w:rPr>
            </w:pPr>
            <w:r w:rsidRPr="00A21178">
              <w:rPr>
                <w:rFonts w:ascii="Calibri" w:hAnsi="Calibri" w:cs="Arial"/>
                <w:color w:val="FFFFFF"/>
                <w:sz w:val="22"/>
              </w:rPr>
              <w:t>HR</w:t>
            </w:r>
          </w:p>
        </w:tc>
        <w:tc>
          <w:tcPr>
            <w:cnfStyle w:val="000010000000" w:firstRow="0" w:lastRow="0" w:firstColumn="0" w:lastColumn="0" w:oddVBand="1" w:evenVBand="0" w:oddHBand="0" w:evenHBand="0" w:firstRowFirstColumn="0" w:firstRowLastColumn="0" w:lastRowFirstColumn="0" w:lastRowLastColumn="0"/>
            <w:tcW w:w="7803" w:type="dxa"/>
          </w:tcPr>
          <w:p w14:paraId="6F17728D" w14:textId="77777777" w:rsidR="000756E5" w:rsidRPr="00A21178" w:rsidRDefault="000756E5" w:rsidP="00A21178">
            <w:pPr>
              <w:widowControl w:val="0"/>
              <w:spacing w:before="40" w:after="40"/>
              <w:rPr>
                <w:rFonts w:ascii="Calibri" w:hAnsi="Calibri" w:cs="Arial"/>
                <w:color w:val="000000"/>
                <w:sz w:val="22"/>
              </w:rPr>
            </w:pPr>
            <w:r w:rsidRPr="00A21178">
              <w:rPr>
                <w:rFonts w:ascii="Calibri" w:hAnsi="Calibri" w:cs="Arial"/>
                <w:color w:val="000000"/>
                <w:sz w:val="22"/>
              </w:rPr>
              <w:t>Human Resources</w:t>
            </w:r>
          </w:p>
        </w:tc>
      </w:tr>
      <w:tr w:rsidR="00EE4EFB" w:rsidRPr="005E5842" w14:paraId="5848318C"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1726E687" w14:textId="64A1B900" w:rsidR="00EE4EFB" w:rsidRPr="00A21178" w:rsidRDefault="00EE4EFB" w:rsidP="00A21178">
            <w:pPr>
              <w:widowControl w:val="0"/>
              <w:spacing w:before="40" w:after="40"/>
              <w:rPr>
                <w:rFonts w:ascii="Calibri" w:hAnsi="Calibri" w:cs="Arial"/>
                <w:color w:val="FFFFFF"/>
                <w:sz w:val="22"/>
              </w:rPr>
            </w:pPr>
            <w:r>
              <w:rPr>
                <w:rFonts w:ascii="Calibri" w:hAnsi="Calibri" w:cs="Arial"/>
                <w:color w:val="FFFFFF"/>
                <w:sz w:val="22"/>
              </w:rPr>
              <w:t>HRA</w:t>
            </w:r>
          </w:p>
        </w:tc>
        <w:tc>
          <w:tcPr>
            <w:cnfStyle w:val="000010000000" w:firstRow="0" w:lastRow="0" w:firstColumn="0" w:lastColumn="0" w:oddVBand="1" w:evenVBand="0" w:oddHBand="0" w:evenHBand="0" w:firstRowFirstColumn="0" w:firstRowLastColumn="0" w:lastRowFirstColumn="0" w:lastRowLastColumn="0"/>
            <w:tcW w:w="7803" w:type="dxa"/>
          </w:tcPr>
          <w:p w14:paraId="4A66794C" w14:textId="3FE7AB28" w:rsidR="00EE4EFB" w:rsidRPr="00A21178" w:rsidRDefault="00EE4EFB" w:rsidP="00A21178">
            <w:pPr>
              <w:widowControl w:val="0"/>
              <w:spacing w:before="40" w:after="40"/>
              <w:rPr>
                <w:rFonts w:ascii="Calibri" w:hAnsi="Calibri" w:cs="Arial"/>
                <w:color w:val="000000"/>
                <w:sz w:val="22"/>
              </w:rPr>
            </w:pPr>
            <w:r>
              <w:rPr>
                <w:rFonts w:ascii="Calibri" w:hAnsi="Calibri" w:cs="Arial"/>
                <w:color w:val="000000"/>
                <w:sz w:val="22"/>
              </w:rPr>
              <w:t>Heath Research Authority</w:t>
            </w:r>
          </w:p>
        </w:tc>
      </w:tr>
      <w:tr w:rsidR="000756E5" w:rsidRPr="005E5842" w14:paraId="3B750A24"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1E2F6405" w14:textId="77777777" w:rsidR="000756E5" w:rsidRPr="00A21178" w:rsidRDefault="000756E5" w:rsidP="00A21178">
            <w:pPr>
              <w:widowControl w:val="0"/>
              <w:spacing w:before="40" w:after="40"/>
              <w:rPr>
                <w:rFonts w:ascii="Calibri" w:hAnsi="Calibri" w:cs="Arial"/>
                <w:color w:val="FFFFFF"/>
                <w:sz w:val="22"/>
              </w:rPr>
            </w:pPr>
            <w:r w:rsidRPr="00A21178">
              <w:rPr>
                <w:rFonts w:ascii="Calibri" w:hAnsi="Calibri" w:cs="Arial"/>
                <w:color w:val="FFFFFF"/>
                <w:sz w:val="22"/>
              </w:rPr>
              <w:t>H&amp;S</w:t>
            </w:r>
          </w:p>
        </w:tc>
        <w:tc>
          <w:tcPr>
            <w:cnfStyle w:val="000010000000" w:firstRow="0" w:lastRow="0" w:firstColumn="0" w:lastColumn="0" w:oddVBand="1" w:evenVBand="0" w:oddHBand="0" w:evenHBand="0" w:firstRowFirstColumn="0" w:firstRowLastColumn="0" w:lastRowFirstColumn="0" w:lastRowLastColumn="0"/>
            <w:tcW w:w="7803" w:type="dxa"/>
          </w:tcPr>
          <w:p w14:paraId="1B1CD070" w14:textId="77777777" w:rsidR="000756E5" w:rsidRPr="00A21178" w:rsidRDefault="000756E5" w:rsidP="00A21178">
            <w:pPr>
              <w:widowControl w:val="0"/>
              <w:spacing w:before="40" w:after="40"/>
              <w:rPr>
                <w:rFonts w:ascii="Calibri" w:hAnsi="Calibri" w:cs="Arial"/>
                <w:color w:val="000000"/>
                <w:sz w:val="22"/>
              </w:rPr>
            </w:pPr>
            <w:r w:rsidRPr="00A21178">
              <w:rPr>
                <w:rFonts w:ascii="Calibri" w:hAnsi="Calibri" w:cs="Arial"/>
                <w:color w:val="000000"/>
                <w:sz w:val="22"/>
              </w:rPr>
              <w:t>Health and Safety</w:t>
            </w:r>
          </w:p>
        </w:tc>
      </w:tr>
      <w:tr w:rsidR="00235562" w:rsidRPr="005E5842" w14:paraId="1688D2F3"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1412DC6D" w14:textId="77777777" w:rsidR="00235562" w:rsidRPr="00A21178" w:rsidRDefault="00235562" w:rsidP="00A21178">
            <w:pPr>
              <w:widowControl w:val="0"/>
              <w:spacing w:before="40" w:after="40"/>
              <w:rPr>
                <w:rFonts w:ascii="Calibri" w:hAnsi="Calibri" w:cs="Arial"/>
                <w:color w:val="FFFFFF"/>
                <w:sz w:val="22"/>
              </w:rPr>
            </w:pPr>
            <w:r>
              <w:rPr>
                <w:rFonts w:ascii="Calibri" w:hAnsi="Calibri" w:cs="Arial"/>
                <w:color w:val="FFFFFF"/>
                <w:sz w:val="22"/>
              </w:rPr>
              <w:t>IDAM</w:t>
            </w:r>
          </w:p>
        </w:tc>
        <w:tc>
          <w:tcPr>
            <w:cnfStyle w:val="000010000000" w:firstRow="0" w:lastRow="0" w:firstColumn="0" w:lastColumn="0" w:oddVBand="1" w:evenVBand="0" w:oddHBand="0" w:evenHBand="0" w:firstRowFirstColumn="0" w:firstRowLastColumn="0" w:lastRowFirstColumn="0" w:lastRowLastColumn="0"/>
            <w:tcW w:w="7803" w:type="dxa"/>
          </w:tcPr>
          <w:p w14:paraId="329EF0CE" w14:textId="77777777" w:rsidR="00235562" w:rsidRPr="00A21178" w:rsidRDefault="00235562" w:rsidP="00A21178">
            <w:pPr>
              <w:widowControl w:val="0"/>
              <w:spacing w:before="40" w:after="40"/>
              <w:rPr>
                <w:rFonts w:ascii="Calibri" w:hAnsi="Calibri" w:cs="Arial"/>
                <w:color w:val="000000"/>
                <w:sz w:val="22"/>
              </w:rPr>
            </w:pPr>
            <w:r>
              <w:rPr>
                <w:rFonts w:ascii="Calibri" w:hAnsi="Calibri" w:cs="Arial"/>
                <w:color w:val="000000"/>
                <w:sz w:val="22"/>
              </w:rPr>
              <w:t>Identity and Access Management</w:t>
            </w:r>
          </w:p>
        </w:tc>
      </w:tr>
      <w:tr w:rsidR="000756E5" w:rsidRPr="005E5842" w14:paraId="62C5142D"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1A116C07" w14:textId="77777777" w:rsidR="000756E5" w:rsidRPr="00A21178" w:rsidRDefault="000756E5" w:rsidP="00A21178">
            <w:pPr>
              <w:widowControl w:val="0"/>
              <w:spacing w:before="40" w:after="40"/>
              <w:rPr>
                <w:rFonts w:ascii="Calibri" w:hAnsi="Calibri" w:cs="Arial"/>
                <w:color w:val="FFFFFF"/>
                <w:sz w:val="22"/>
              </w:rPr>
            </w:pPr>
            <w:r w:rsidRPr="00A21178">
              <w:rPr>
                <w:rFonts w:ascii="Calibri" w:hAnsi="Calibri" w:cs="Arial"/>
                <w:color w:val="FFFFFF"/>
                <w:sz w:val="22"/>
              </w:rPr>
              <w:t>IFRS</w:t>
            </w:r>
          </w:p>
        </w:tc>
        <w:tc>
          <w:tcPr>
            <w:cnfStyle w:val="000010000000" w:firstRow="0" w:lastRow="0" w:firstColumn="0" w:lastColumn="0" w:oddVBand="1" w:evenVBand="0" w:oddHBand="0" w:evenHBand="0" w:firstRowFirstColumn="0" w:firstRowLastColumn="0" w:lastRowFirstColumn="0" w:lastRowLastColumn="0"/>
            <w:tcW w:w="7803" w:type="dxa"/>
          </w:tcPr>
          <w:p w14:paraId="296A016A" w14:textId="77777777" w:rsidR="000756E5" w:rsidRPr="00A21178" w:rsidRDefault="000756E5" w:rsidP="00A21178">
            <w:pPr>
              <w:widowControl w:val="0"/>
              <w:spacing w:before="40" w:after="40"/>
              <w:rPr>
                <w:rFonts w:ascii="Calibri" w:hAnsi="Calibri" w:cs="Arial"/>
                <w:color w:val="000000"/>
                <w:sz w:val="22"/>
              </w:rPr>
            </w:pPr>
            <w:r w:rsidRPr="00A21178">
              <w:rPr>
                <w:rFonts w:ascii="Calibri" w:hAnsi="Calibri" w:cs="Arial"/>
                <w:color w:val="000000"/>
                <w:sz w:val="22"/>
              </w:rPr>
              <w:t>International Financial Reporting Standards</w:t>
            </w:r>
          </w:p>
        </w:tc>
      </w:tr>
      <w:tr w:rsidR="000756E5" w:rsidRPr="005E5842" w14:paraId="6C9DA458"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3DA3E5EE" w14:textId="78148779" w:rsidR="000756E5" w:rsidRPr="00A21178" w:rsidRDefault="000756E5" w:rsidP="00053E67">
            <w:pPr>
              <w:widowControl w:val="0"/>
              <w:spacing w:before="40" w:after="40"/>
              <w:rPr>
                <w:rFonts w:ascii="Calibri" w:hAnsi="Calibri" w:cs="Arial"/>
                <w:color w:val="FFFFFF"/>
                <w:sz w:val="22"/>
              </w:rPr>
            </w:pPr>
            <w:r w:rsidRPr="00A21178">
              <w:rPr>
                <w:rFonts w:ascii="Calibri" w:hAnsi="Calibri" w:cs="Arial"/>
                <w:color w:val="FFFFFF"/>
                <w:sz w:val="22"/>
              </w:rPr>
              <w:lastRenderedPageBreak/>
              <w:t>IT</w:t>
            </w:r>
            <w:r w:rsidR="00053E67">
              <w:rPr>
                <w:rFonts w:ascii="Calibri" w:hAnsi="Calibri" w:cs="Arial"/>
                <w:color w:val="FFFFFF"/>
                <w:sz w:val="22"/>
              </w:rPr>
              <w:t>SIT</w:t>
            </w:r>
          </w:p>
        </w:tc>
        <w:tc>
          <w:tcPr>
            <w:cnfStyle w:val="000010000000" w:firstRow="0" w:lastRow="0" w:firstColumn="0" w:lastColumn="0" w:oddVBand="1" w:evenVBand="0" w:oddHBand="0" w:evenHBand="0" w:firstRowFirstColumn="0" w:firstRowLastColumn="0" w:lastRowFirstColumn="0" w:lastRowLastColumn="0"/>
            <w:tcW w:w="7803" w:type="dxa"/>
          </w:tcPr>
          <w:p w14:paraId="53B89E4C" w14:textId="469E2F55" w:rsidR="000756E5" w:rsidRPr="00A21178" w:rsidRDefault="000756E5" w:rsidP="00A21178">
            <w:pPr>
              <w:widowControl w:val="0"/>
              <w:spacing w:before="40" w:after="40"/>
              <w:rPr>
                <w:rFonts w:ascii="Calibri" w:hAnsi="Calibri" w:cs="Arial"/>
                <w:color w:val="000000"/>
                <w:sz w:val="22"/>
              </w:rPr>
            </w:pPr>
            <w:r w:rsidRPr="00A21178">
              <w:rPr>
                <w:rFonts w:ascii="Calibri" w:hAnsi="Calibri" w:cs="Arial"/>
                <w:color w:val="000000"/>
                <w:sz w:val="22"/>
              </w:rPr>
              <w:t xml:space="preserve">Invitation to </w:t>
            </w:r>
            <w:r w:rsidR="00053E67">
              <w:rPr>
                <w:rFonts w:ascii="Calibri" w:hAnsi="Calibri" w:cs="Arial"/>
                <w:color w:val="000000"/>
                <w:sz w:val="22"/>
              </w:rPr>
              <w:t xml:space="preserve">Submit Initial </w:t>
            </w:r>
            <w:r w:rsidRPr="00A21178">
              <w:rPr>
                <w:rFonts w:ascii="Calibri" w:hAnsi="Calibri" w:cs="Arial"/>
                <w:color w:val="000000"/>
                <w:sz w:val="22"/>
              </w:rPr>
              <w:t>Tender</w:t>
            </w:r>
          </w:p>
        </w:tc>
      </w:tr>
      <w:tr w:rsidR="000756E5" w:rsidRPr="005E5842" w14:paraId="6055C718"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76B6C2E5" w14:textId="77777777" w:rsidR="000756E5" w:rsidRPr="00A21178" w:rsidRDefault="000756E5" w:rsidP="00A21178">
            <w:pPr>
              <w:widowControl w:val="0"/>
              <w:rPr>
                <w:rFonts w:ascii="Calibri" w:hAnsi="Calibri" w:cs="Arial"/>
                <w:color w:val="FFFFFF"/>
                <w:sz w:val="22"/>
              </w:rPr>
            </w:pPr>
            <w:r w:rsidRPr="00A21178">
              <w:rPr>
                <w:rFonts w:ascii="Calibri" w:hAnsi="Calibri" w:cs="Arial"/>
                <w:color w:val="FFFFFF"/>
                <w:sz w:val="22"/>
              </w:rPr>
              <w:t>KPI</w:t>
            </w:r>
          </w:p>
        </w:tc>
        <w:tc>
          <w:tcPr>
            <w:cnfStyle w:val="000010000000" w:firstRow="0" w:lastRow="0" w:firstColumn="0" w:lastColumn="0" w:oddVBand="1" w:evenVBand="0" w:oddHBand="0" w:evenHBand="0" w:firstRowFirstColumn="0" w:firstRowLastColumn="0" w:lastRowFirstColumn="0" w:lastRowLastColumn="0"/>
            <w:tcW w:w="7803" w:type="dxa"/>
          </w:tcPr>
          <w:p w14:paraId="5C5FC001" w14:textId="77777777" w:rsidR="000756E5" w:rsidRPr="00A21178" w:rsidRDefault="000756E5" w:rsidP="00A21178">
            <w:pPr>
              <w:widowControl w:val="0"/>
              <w:rPr>
                <w:rFonts w:ascii="Calibri" w:hAnsi="Calibri" w:cs="Arial"/>
                <w:color w:val="000000"/>
                <w:sz w:val="22"/>
              </w:rPr>
            </w:pPr>
            <w:r w:rsidRPr="00A21178">
              <w:rPr>
                <w:rFonts w:ascii="Calibri" w:hAnsi="Calibri" w:cs="Arial"/>
                <w:color w:val="000000"/>
                <w:sz w:val="22"/>
              </w:rPr>
              <w:t>Key Performance Indicator</w:t>
            </w:r>
          </w:p>
        </w:tc>
      </w:tr>
      <w:tr w:rsidR="000756E5" w:rsidRPr="005E5842" w14:paraId="404B6F45"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55C3D0AA" w14:textId="77777777" w:rsidR="000756E5" w:rsidRPr="00A21178" w:rsidRDefault="000756E5" w:rsidP="00A21178">
            <w:pPr>
              <w:widowControl w:val="0"/>
              <w:rPr>
                <w:rFonts w:ascii="Calibri" w:hAnsi="Calibri" w:cs="Arial"/>
                <w:color w:val="FFFFFF"/>
                <w:sz w:val="22"/>
              </w:rPr>
            </w:pPr>
            <w:r w:rsidRPr="00A21178">
              <w:rPr>
                <w:rFonts w:ascii="Calibri" w:hAnsi="Calibri" w:cs="Arial"/>
                <w:color w:val="FFFFFF"/>
                <w:sz w:val="22"/>
              </w:rPr>
              <w:t>MI</w:t>
            </w:r>
            <w:r w:rsidR="00235562">
              <w:rPr>
                <w:rFonts w:ascii="Calibri" w:hAnsi="Calibri" w:cs="Arial"/>
                <w:color w:val="FFFFFF"/>
                <w:sz w:val="22"/>
              </w:rPr>
              <w:t xml:space="preserve"> </w:t>
            </w:r>
          </w:p>
        </w:tc>
        <w:tc>
          <w:tcPr>
            <w:cnfStyle w:val="000010000000" w:firstRow="0" w:lastRow="0" w:firstColumn="0" w:lastColumn="0" w:oddVBand="1" w:evenVBand="0" w:oddHBand="0" w:evenHBand="0" w:firstRowFirstColumn="0" w:firstRowLastColumn="0" w:lastRowFirstColumn="0" w:lastRowLastColumn="0"/>
            <w:tcW w:w="7803" w:type="dxa"/>
          </w:tcPr>
          <w:p w14:paraId="5428E7A4" w14:textId="77777777" w:rsidR="000756E5" w:rsidRPr="00A21178" w:rsidRDefault="000756E5" w:rsidP="00A21178">
            <w:pPr>
              <w:widowControl w:val="0"/>
              <w:rPr>
                <w:rFonts w:ascii="Calibri" w:hAnsi="Calibri" w:cs="Arial"/>
                <w:color w:val="000000"/>
                <w:sz w:val="22"/>
              </w:rPr>
            </w:pPr>
            <w:r w:rsidRPr="00A21178">
              <w:rPr>
                <w:rFonts w:ascii="Calibri" w:hAnsi="Calibri" w:cs="Arial"/>
                <w:color w:val="000000"/>
                <w:sz w:val="22"/>
              </w:rPr>
              <w:t>Management Information</w:t>
            </w:r>
            <w:r w:rsidR="00235562">
              <w:rPr>
                <w:rFonts w:ascii="Calibri" w:hAnsi="Calibri" w:cs="Arial"/>
                <w:color w:val="000000"/>
                <w:sz w:val="22"/>
              </w:rPr>
              <w:t xml:space="preserve"> </w:t>
            </w:r>
          </w:p>
        </w:tc>
      </w:tr>
      <w:tr w:rsidR="000756E5" w:rsidRPr="005E5842" w14:paraId="46D61B89"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28F88B1A" w14:textId="77777777" w:rsidR="000756E5" w:rsidRPr="00A21178" w:rsidRDefault="000756E5" w:rsidP="00A21178">
            <w:pPr>
              <w:widowControl w:val="0"/>
              <w:rPr>
                <w:rFonts w:ascii="Calibri" w:hAnsi="Calibri" w:cs="Arial"/>
                <w:color w:val="FFFFFF"/>
                <w:sz w:val="22"/>
              </w:rPr>
            </w:pPr>
            <w:r w:rsidRPr="00A21178">
              <w:rPr>
                <w:rFonts w:ascii="Calibri" w:hAnsi="Calibri" w:cs="Arial"/>
                <w:color w:val="FFFFFF"/>
                <w:sz w:val="22"/>
              </w:rPr>
              <w:t>MS</w:t>
            </w:r>
          </w:p>
        </w:tc>
        <w:tc>
          <w:tcPr>
            <w:cnfStyle w:val="000010000000" w:firstRow="0" w:lastRow="0" w:firstColumn="0" w:lastColumn="0" w:oddVBand="1" w:evenVBand="0" w:oddHBand="0" w:evenHBand="0" w:firstRowFirstColumn="0" w:firstRowLastColumn="0" w:lastRowFirstColumn="0" w:lastRowLastColumn="0"/>
            <w:tcW w:w="7803" w:type="dxa"/>
          </w:tcPr>
          <w:p w14:paraId="61FD2089" w14:textId="77777777" w:rsidR="000756E5" w:rsidRPr="00A21178" w:rsidRDefault="000756E5" w:rsidP="00A21178">
            <w:pPr>
              <w:widowControl w:val="0"/>
              <w:rPr>
                <w:rFonts w:ascii="Calibri" w:hAnsi="Calibri" w:cs="Arial"/>
                <w:color w:val="000000"/>
                <w:sz w:val="22"/>
              </w:rPr>
            </w:pPr>
            <w:r w:rsidRPr="00A21178">
              <w:rPr>
                <w:rFonts w:ascii="Calibri" w:hAnsi="Calibri" w:cs="Arial"/>
                <w:color w:val="000000"/>
                <w:sz w:val="22"/>
              </w:rPr>
              <w:t>Microsoft</w:t>
            </w:r>
          </w:p>
        </w:tc>
      </w:tr>
      <w:tr w:rsidR="00EE4EFB" w:rsidRPr="005E5842" w14:paraId="5E20DE2C"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43665EDA" w14:textId="2DF81FFE" w:rsidR="00EE4EFB" w:rsidRPr="00A21178" w:rsidRDefault="00EE4EFB" w:rsidP="00A21178">
            <w:pPr>
              <w:widowControl w:val="0"/>
              <w:rPr>
                <w:rFonts w:ascii="Calibri" w:hAnsi="Calibri" w:cs="Arial"/>
                <w:color w:val="FFFFFF"/>
                <w:sz w:val="22"/>
              </w:rPr>
            </w:pPr>
            <w:r>
              <w:rPr>
                <w:rFonts w:ascii="Calibri" w:hAnsi="Calibri" w:cs="Arial"/>
                <w:color w:val="FFFFFF"/>
                <w:sz w:val="22"/>
              </w:rPr>
              <w:t>NHS</w:t>
            </w:r>
          </w:p>
        </w:tc>
        <w:tc>
          <w:tcPr>
            <w:cnfStyle w:val="000010000000" w:firstRow="0" w:lastRow="0" w:firstColumn="0" w:lastColumn="0" w:oddVBand="1" w:evenVBand="0" w:oddHBand="0" w:evenHBand="0" w:firstRowFirstColumn="0" w:firstRowLastColumn="0" w:lastRowFirstColumn="0" w:lastRowLastColumn="0"/>
            <w:tcW w:w="7803" w:type="dxa"/>
          </w:tcPr>
          <w:p w14:paraId="4951B1DA" w14:textId="22F01D3B" w:rsidR="00EE4EFB" w:rsidRPr="00A21178" w:rsidRDefault="00EE4EFB" w:rsidP="00A21178">
            <w:pPr>
              <w:widowControl w:val="0"/>
              <w:rPr>
                <w:rFonts w:ascii="Calibri" w:hAnsi="Calibri" w:cs="Arial"/>
                <w:color w:val="000000"/>
                <w:sz w:val="22"/>
              </w:rPr>
            </w:pPr>
            <w:r>
              <w:rPr>
                <w:rFonts w:ascii="Calibri" w:hAnsi="Calibri" w:cs="Arial"/>
                <w:color w:val="000000"/>
                <w:sz w:val="22"/>
              </w:rPr>
              <w:t>National Health Service</w:t>
            </w:r>
          </w:p>
        </w:tc>
      </w:tr>
      <w:tr w:rsidR="00EE4EFB" w:rsidRPr="005E5842" w14:paraId="678410FD"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16BF2F9C" w14:textId="709E1E9F" w:rsidR="00EE4EFB" w:rsidRPr="00A21178" w:rsidRDefault="00EE4EFB" w:rsidP="00A21178">
            <w:pPr>
              <w:widowControl w:val="0"/>
              <w:rPr>
                <w:rFonts w:ascii="Calibri" w:hAnsi="Calibri" w:cs="Arial"/>
                <w:color w:val="FFFFFF"/>
                <w:sz w:val="22"/>
              </w:rPr>
            </w:pPr>
            <w:r>
              <w:rPr>
                <w:rFonts w:ascii="Calibri" w:hAnsi="Calibri" w:cs="Arial"/>
                <w:color w:val="FFFFFF"/>
                <w:sz w:val="22"/>
              </w:rPr>
              <w:t>NHSE</w:t>
            </w:r>
          </w:p>
        </w:tc>
        <w:tc>
          <w:tcPr>
            <w:cnfStyle w:val="000010000000" w:firstRow="0" w:lastRow="0" w:firstColumn="0" w:lastColumn="0" w:oddVBand="1" w:evenVBand="0" w:oddHBand="0" w:evenHBand="0" w:firstRowFirstColumn="0" w:firstRowLastColumn="0" w:lastRowFirstColumn="0" w:lastRowLastColumn="0"/>
            <w:tcW w:w="7803" w:type="dxa"/>
          </w:tcPr>
          <w:p w14:paraId="3F92383B" w14:textId="7D09B0D2" w:rsidR="00EE4EFB" w:rsidRPr="00A21178" w:rsidRDefault="00EE4EFB" w:rsidP="00A21178">
            <w:pPr>
              <w:widowControl w:val="0"/>
              <w:rPr>
                <w:rFonts w:ascii="Calibri" w:hAnsi="Calibri" w:cs="Arial"/>
                <w:color w:val="000000"/>
                <w:sz w:val="22"/>
              </w:rPr>
            </w:pPr>
            <w:r>
              <w:rPr>
                <w:rFonts w:ascii="Calibri" w:hAnsi="Calibri" w:cs="Arial"/>
                <w:color w:val="000000"/>
                <w:sz w:val="22"/>
              </w:rPr>
              <w:t>National Health Service England</w:t>
            </w:r>
          </w:p>
        </w:tc>
      </w:tr>
      <w:tr w:rsidR="000756E5" w:rsidRPr="005E5842" w14:paraId="781FBCEC"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269478BB" w14:textId="77777777" w:rsidR="000756E5" w:rsidRPr="00A21178" w:rsidRDefault="000756E5" w:rsidP="00A21178">
            <w:pPr>
              <w:widowControl w:val="0"/>
              <w:rPr>
                <w:rFonts w:ascii="Calibri" w:hAnsi="Calibri" w:cs="Arial"/>
                <w:color w:val="FFFFFF"/>
                <w:sz w:val="22"/>
              </w:rPr>
            </w:pPr>
            <w:r w:rsidRPr="00A21178">
              <w:rPr>
                <w:rFonts w:ascii="Calibri" w:hAnsi="Calibri" w:cs="Arial"/>
                <w:color w:val="FFFFFF"/>
                <w:sz w:val="22"/>
              </w:rPr>
              <w:t>NI</w:t>
            </w:r>
          </w:p>
        </w:tc>
        <w:tc>
          <w:tcPr>
            <w:cnfStyle w:val="000010000000" w:firstRow="0" w:lastRow="0" w:firstColumn="0" w:lastColumn="0" w:oddVBand="1" w:evenVBand="0" w:oddHBand="0" w:evenHBand="0" w:firstRowFirstColumn="0" w:firstRowLastColumn="0" w:lastRowFirstColumn="0" w:lastRowLastColumn="0"/>
            <w:tcW w:w="7803" w:type="dxa"/>
          </w:tcPr>
          <w:p w14:paraId="28E8700F" w14:textId="77777777" w:rsidR="000756E5" w:rsidRPr="00A21178" w:rsidRDefault="000756E5" w:rsidP="00A21178">
            <w:pPr>
              <w:widowControl w:val="0"/>
              <w:rPr>
                <w:rFonts w:ascii="Calibri" w:hAnsi="Calibri" w:cs="Arial"/>
                <w:color w:val="000000"/>
                <w:sz w:val="22"/>
              </w:rPr>
            </w:pPr>
            <w:r w:rsidRPr="00A21178">
              <w:rPr>
                <w:rFonts w:ascii="Calibri" w:hAnsi="Calibri" w:cs="Arial"/>
                <w:color w:val="000000"/>
                <w:sz w:val="22"/>
              </w:rPr>
              <w:t>National Insurance</w:t>
            </w:r>
          </w:p>
        </w:tc>
      </w:tr>
      <w:tr w:rsidR="00EE4EFB" w:rsidRPr="005E5842" w14:paraId="1536A933"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7F31B2C2" w14:textId="6D05D8CD" w:rsidR="00EE4EFB" w:rsidRPr="00A21178" w:rsidRDefault="00EE4EFB" w:rsidP="00A21178">
            <w:pPr>
              <w:widowControl w:val="0"/>
              <w:spacing w:before="40" w:after="40"/>
              <w:rPr>
                <w:rFonts w:ascii="Calibri" w:hAnsi="Calibri" w:cs="Arial"/>
                <w:color w:val="FFFFFF"/>
                <w:sz w:val="22"/>
              </w:rPr>
            </w:pPr>
            <w:r>
              <w:rPr>
                <w:rFonts w:ascii="Calibri" w:hAnsi="Calibri" w:cs="Arial"/>
                <w:color w:val="FFFFFF"/>
                <w:sz w:val="22"/>
              </w:rPr>
              <w:t>NTDA</w:t>
            </w:r>
          </w:p>
        </w:tc>
        <w:tc>
          <w:tcPr>
            <w:cnfStyle w:val="000010000000" w:firstRow="0" w:lastRow="0" w:firstColumn="0" w:lastColumn="0" w:oddVBand="1" w:evenVBand="0" w:oddHBand="0" w:evenHBand="0" w:firstRowFirstColumn="0" w:firstRowLastColumn="0" w:lastRowFirstColumn="0" w:lastRowLastColumn="0"/>
            <w:tcW w:w="7803" w:type="dxa"/>
          </w:tcPr>
          <w:p w14:paraId="30A3C12D" w14:textId="145B110F" w:rsidR="00EE4EFB" w:rsidRPr="00A21178" w:rsidRDefault="00EE4EFB" w:rsidP="00A21178">
            <w:pPr>
              <w:widowControl w:val="0"/>
              <w:spacing w:before="40" w:after="40"/>
              <w:rPr>
                <w:rFonts w:ascii="Calibri" w:hAnsi="Calibri" w:cs="Arial"/>
                <w:color w:val="000000"/>
                <w:sz w:val="22"/>
              </w:rPr>
            </w:pPr>
            <w:r>
              <w:rPr>
                <w:rFonts w:ascii="Calibri" w:hAnsi="Calibri" w:cs="Arial"/>
                <w:color w:val="000000"/>
                <w:sz w:val="22"/>
              </w:rPr>
              <w:t>NHS Trust Development Authority</w:t>
            </w:r>
          </w:p>
        </w:tc>
      </w:tr>
      <w:tr w:rsidR="008A3EF8" w:rsidRPr="005E5842" w14:paraId="0C1E191C"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59DD1EDF" w14:textId="79B5EC1C" w:rsidR="008A3EF8" w:rsidRDefault="008A3EF8" w:rsidP="00A21178">
            <w:pPr>
              <w:widowControl w:val="0"/>
              <w:spacing w:before="40" w:after="40"/>
              <w:rPr>
                <w:rFonts w:ascii="Calibri" w:hAnsi="Calibri" w:cs="Arial"/>
                <w:color w:val="FFFFFF"/>
                <w:sz w:val="22"/>
              </w:rPr>
            </w:pPr>
            <w:r>
              <w:rPr>
                <w:rFonts w:ascii="Calibri" w:hAnsi="Calibri" w:cs="Arial"/>
                <w:color w:val="FFFFFF"/>
                <w:sz w:val="22"/>
              </w:rPr>
              <w:t>OSCAR</w:t>
            </w:r>
          </w:p>
        </w:tc>
        <w:tc>
          <w:tcPr>
            <w:cnfStyle w:val="000010000000" w:firstRow="0" w:lastRow="0" w:firstColumn="0" w:lastColumn="0" w:oddVBand="1" w:evenVBand="0" w:oddHBand="0" w:evenHBand="0" w:firstRowFirstColumn="0" w:firstRowLastColumn="0" w:lastRowFirstColumn="0" w:lastRowLastColumn="0"/>
            <w:tcW w:w="7803" w:type="dxa"/>
          </w:tcPr>
          <w:p w14:paraId="12F640BC" w14:textId="622C6500" w:rsidR="008A3EF8" w:rsidRPr="008A3EF8" w:rsidRDefault="008A3EF8" w:rsidP="008A3EF8">
            <w:pPr>
              <w:widowControl w:val="0"/>
              <w:spacing w:before="40" w:after="40"/>
              <w:rPr>
                <w:rFonts w:asciiTheme="minorHAnsi" w:hAnsiTheme="minorHAnsi" w:cstheme="minorHAnsi"/>
                <w:color w:val="000000"/>
                <w:sz w:val="22"/>
              </w:rPr>
            </w:pPr>
            <w:r>
              <w:rPr>
                <w:rFonts w:asciiTheme="minorHAnsi" w:hAnsiTheme="minorHAnsi" w:cstheme="minorHAnsi"/>
                <w:sz w:val="22"/>
              </w:rPr>
              <w:t>Online System for Central Accounting and Reporting. Cross Government system.</w:t>
            </w:r>
          </w:p>
        </w:tc>
      </w:tr>
      <w:tr w:rsidR="00DA1761" w:rsidRPr="005E5842" w14:paraId="26DBBBF6"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5FDF0A12" w14:textId="56C69652" w:rsidR="00DA1761" w:rsidRPr="00A21178" w:rsidRDefault="00DA1761" w:rsidP="00A21178">
            <w:pPr>
              <w:widowControl w:val="0"/>
              <w:spacing w:before="40" w:after="40"/>
              <w:rPr>
                <w:rFonts w:ascii="Calibri" w:hAnsi="Calibri" w:cs="Arial"/>
                <w:color w:val="FFFFFF"/>
                <w:sz w:val="22"/>
              </w:rPr>
            </w:pPr>
            <w:r>
              <w:rPr>
                <w:rFonts w:ascii="Calibri" w:hAnsi="Calibri" w:cs="Arial"/>
                <w:color w:val="FFFFFF"/>
                <w:sz w:val="22"/>
              </w:rPr>
              <w:t>OSP</w:t>
            </w:r>
          </w:p>
        </w:tc>
        <w:tc>
          <w:tcPr>
            <w:cnfStyle w:val="000010000000" w:firstRow="0" w:lastRow="0" w:firstColumn="0" w:lastColumn="0" w:oddVBand="1" w:evenVBand="0" w:oddHBand="0" w:evenHBand="0" w:firstRowFirstColumn="0" w:firstRowLastColumn="0" w:lastRowFirstColumn="0" w:lastRowLastColumn="0"/>
            <w:tcW w:w="7803" w:type="dxa"/>
          </w:tcPr>
          <w:p w14:paraId="0A923A85" w14:textId="1B81AC58" w:rsidR="00DA1761" w:rsidRPr="00A21178" w:rsidRDefault="00DA1761" w:rsidP="00A21178">
            <w:pPr>
              <w:widowControl w:val="0"/>
              <w:spacing w:before="40" w:after="40"/>
              <w:rPr>
                <w:rFonts w:ascii="Calibri" w:hAnsi="Calibri" w:cs="Arial"/>
                <w:color w:val="000000"/>
                <w:sz w:val="22"/>
              </w:rPr>
            </w:pPr>
            <w:r>
              <w:rPr>
                <w:rFonts w:ascii="Calibri" w:hAnsi="Calibri" w:cs="Arial"/>
                <w:color w:val="000000"/>
                <w:sz w:val="22"/>
              </w:rPr>
              <w:t>Occupational Sick Pay</w:t>
            </w:r>
          </w:p>
        </w:tc>
      </w:tr>
      <w:tr w:rsidR="00E710DA" w:rsidRPr="005E5842" w14:paraId="1DE0E7E5"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177B385E" w14:textId="582CF8CF" w:rsidR="00E710DA" w:rsidRPr="00A21178" w:rsidRDefault="00E710DA" w:rsidP="00A21178">
            <w:pPr>
              <w:widowControl w:val="0"/>
              <w:spacing w:before="40" w:after="40"/>
              <w:rPr>
                <w:rFonts w:ascii="Calibri" w:hAnsi="Calibri" w:cs="Arial"/>
                <w:color w:val="FFFFFF"/>
                <w:sz w:val="22"/>
              </w:rPr>
            </w:pPr>
            <w:r>
              <w:rPr>
                <w:rFonts w:ascii="Calibri" w:hAnsi="Calibri" w:cs="Arial"/>
                <w:color w:val="FFFFFF"/>
                <w:sz w:val="22"/>
              </w:rPr>
              <w:t>PAYE</w:t>
            </w:r>
          </w:p>
        </w:tc>
        <w:tc>
          <w:tcPr>
            <w:cnfStyle w:val="000010000000" w:firstRow="0" w:lastRow="0" w:firstColumn="0" w:lastColumn="0" w:oddVBand="1" w:evenVBand="0" w:oddHBand="0" w:evenHBand="0" w:firstRowFirstColumn="0" w:firstRowLastColumn="0" w:lastRowFirstColumn="0" w:lastRowLastColumn="0"/>
            <w:tcW w:w="7803" w:type="dxa"/>
          </w:tcPr>
          <w:p w14:paraId="6D2E2225" w14:textId="2CF86979" w:rsidR="00E710DA" w:rsidRPr="00A21178" w:rsidRDefault="00E710DA" w:rsidP="00A21178">
            <w:pPr>
              <w:widowControl w:val="0"/>
              <w:spacing w:before="40" w:after="40"/>
              <w:rPr>
                <w:rFonts w:ascii="Calibri" w:hAnsi="Calibri" w:cs="Arial"/>
                <w:color w:val="000000"/>
                <w:sz w:val="22"/>
              </w:rPr>
            </w:pPr>
            <w:r>
              <w:rPr>
                <w:rFonts w:ascii="Calibri" w:hAnsi="Calibri" w:cs="Arial"/>
                <w:color w:val="000000"/>
                <w:sz w:val="22"/>
              </w:rPr>
              <w:t>Pay As You Earn</w:t>
            </w:r>
          </w:p>
        </w:tc>
      </w:tr>
      <w:tr w:rsidR="000756E5" w:rsidRPr="005E5842" w14:paraId="43DF2889"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749FA2E4" w14:textId="77777777" w:rsidR="000756E5" w:rsidRPr="00A21178" w:rsidRDefault="000756E5" w:rsidP="00A21178">
            <w:pPr>
              <w:widowControl w:val="0"/>
              <w:spacing w:before="40" w:after="40"/>
              <w:rPr>
                <w:rFonts w:ascii="Calibri" w:hAnsi="Calibri" w:cs="Arial"/>
                <w:color w:val="FFFFFF"/>
                <w:sz w:val="22"/>
              </w:rPr>
            </w:pPr>
            <w:r w:rsidRPr="00A21178">
              <w:rPr>
                <w:rFonts w:ascii="Calibri" w:hAnsi="Calibri" w:cs="Arial"/>
                <w:color w:val="FFFFFF"/>
                <w:sz w:val="22"/>
              </w:rPr>
              <w:t>PDR</w:t>
            </w:r>
          </w:p>
        </w:tc>
        <w:tc>
          <w:tcPr>
            <w:cnfStyle w:val="000010000000" w:firstRow="0" w:lastRow="0" w:firstColumn="0" w:lastColumn="0" w:oddVBand="1" w:evenVBand="0" w:oddHBand="0" w:evenHBand="0" w:firstRowFirstColumn="0" w:firstRowLastColumn="0" w:lastRowFirstColumn="0" w:lastRowLastColumn="0"/>
            <w:tcW w:w="7803" w:type="dxa"/>
          </w:tcPr>
          <w:p w14:paraId="2B38FA18" w14:textId="77777777" w:rsidR="000756E5" w:rsidRPr="00A21178" w:rsidRDefault="000756E5" w:rsidP="00A21178">
            <w:pPr>
              <w:widowControl w:val="0"/>
              <w:spacing w:before="40" w:after="40"/>
              <w:rPr>
                <w:rFonts w:ascii="Calibri" w:hAnsi="Calibri" w:cs="Arial"/>
                <w:color w:val="000000"/>
                <w:sz w:val="22"/>
              </w:rPr>
            </w:pPr>
            <w:r w:rsidRPr="00A21178">
              <w:rPr>
                <w:rFonts w:ascii="Calibri" w:hAnsi="Calibri" w:cs="Arial"/>
                <w:color w:val="000000"/>
                <w:sz w:val="22"/>
              </w:rPr>
              <w:t>Performance Development Review</w:t>
            </w:r>
          </w:p>
        </w:tc>
      </w:tr>
      <w:tr w:rsidR="000756E5" w:rsidRPr="005E5842" w14:paraId="7B791E8E"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6322E3FD" w14:textId="77777777" w:rsidR="000756E5" w:rsidRPr="00A21178" w:rsidRDefault="000756E5" w:rsidP="00A21178">
            <w:pPr>
              <w:widowControl w:val="0"/>
              <w:rPr>
                <w:rFonts w:ascii="Calibri" w:hAnsi="Calibri" w:cs="Arial"/>
                <w:color w:val="FFFFFF"/>
                <w:sz w:val="22"/>
              </w:rPr>
            </w:pPr>
            <w:r w:rsidRPr="00A21178">
              <w:rPr>
                <w:rFonts w:ascii="Calibri" w:hAnsi="Calibri" w:cs="Arial"/>
                <w:color w:val="FFFFFF"/>
                <w:sz w:val="22"/>
              </w:rPr>
              <w:t>P&amp;L</w:t>
            </w:r>
          </w:p>
        </w:tc>
        <w:tc>
          <w:tcPr>
            <w:cnfStyle w:val="000010000000" w:firstRow="0" w:lastRow="0" w:firstColumn="0" w:lastColumn="0" w:oddVBand="1" w:evenVBand="0" w:oddHBand="0" w:evenHBand="0" w:firstRowFirstColumn="0" w:firstRowLastColumn="0" w:lastRowFirstColumn="0" w:lastRowLastColumn="0"/>
            <w:tcW w:w="7803" w:type="dxa"/>
          </w:tcPr>
          <w:p w14:paraId="4C91410B" w14:textId="77777777" w:rsidR="000756E5" w:rsidRPr="00A21178" w:rsidRDefault="000756E5" w:rsidP="00A21178">
            <w:pPr>
              <w:widowControl w:val="0"/>
              <w:rPr>
                <w:rFonts w:ascii="Calibri" w:hAnsi="Calibri" w:cs="Arial"/>
                <w:color w:val="000000"/>
                <w:sz w:val="22"/>
              </w:rPr>
            </w:pPr>
            <w:r w:rsidRPr="00A21178">
              <w:rPr>
                <w:rFonts w:ascii="Calibri" w:hAnsi="Calibri" w:cs="Arial"/>
                <w:color w:val="000000"/>
                <w:sz w:val="22"/>
              </w:rPr>
              <w:t>Profit and Loss</w:t>
            </w:r>
          </w:p>
        </w:tc>
      </w:tr>
      <w:tr w:rsidR="00D61F10" w:rsidRPr="005E5842" w14:paraId="76521063"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70962C70" w14:textId="77777777" w:rsidR="00D61F10" w:rsidRPr="00A21178" w:rsidRDefault="00D61F10" w:rsidP="00A21178">
            <w:pPr>
              <w:widowControl w:val="0"/>
              <w:rPr>
                <w:rFonts w:ascii="Calibri" w:hAnsi="Calibri" w:cs="Arial"/>
                <w:color w:val="FFFFFF"/>
                <w:sz w:val="22"/>
              </w:rPr>
            </w:pPr>
            <w:r>
              <w:rPr>
                <w:rFonts w:ascii="Calibri" w:hAnsi="Calibri" w:cs="Arial"/>
                <w:color w:val="FFFFFF"/>
                <w:sz w:val="22"/>
              </w:rPr>
              <w:t>P2P</w:t>
            </w:r>
          </w:p>
        </w:tc>
        <w:tc>
          <w:tcPr>
            <w:cnfStyle w:val="000010000000" w:firstRow="0" w:lastRow="0" w:firstColumn="0" w:lastColumn="0" w:oddVBand="1" w:evenVBand="0" w:oddHBand="0" w:evenHBand="0" w:firstRowFirstColumn="0" w:firstRowLastColumn="0" w:lastRowFirstColumn="0" w:lastRowLastColumn="0"/>
            <w:tcW w:w="7803" w:type="dxa"/>
          </w:tcPr>
          <w:p w14:paraId="4C33B275" w14:textId="77777777" w:rsidR="00D61F10" w:rsidRPr="00A21178" w:rsidRDefault="00D61F10" w:rsidP="00A21178">
            <w:pPr>
              <w:widowControl w:val="0"/>
              <w:rPr>
                <w:rFonts w:ascii="Calibri" w:hAnsi="Calibri" w:cs="Arial"/>
                <w:color w:val="000000"/>
                <w:sz w:val="22"/>
              </w:rPr>
            </w:pPr>
            <w:r>
              <w:rPr>
                <w:rFonts w:ascii="Calibri" w:hAnsi="Calibri" w:cs="Arial"/>
                <w:color w:val="000000"/>
                <w:sz w:val="22"/>
              </w:rPr>
              <w:t>Purchase to Pay</w:t>
            </w:r>
          </w:p>
        </w:tc>
      </w:tr>
      <w:tr w:rsidR="000756E5" w:rsidRPr="005E5842" w14:paraId="3E0D2445"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454B96A8" w14:textId="77777777" w:rsidR="000756E5" w:rsidRPr="00A21178" w:rsidRDefault="000756E5">
            <w:pPr>
              <w:widowControl w:val="0"/>
              <w:rPr>
                <w:rFonts w:ascii="Calibri" w:hAnsi="Calibri" w:cs="Arial"/>
                <w:color w:val="FFFFFF"/>
                <w:sz w:val="22"/>
              </w:rPr>
            </w:pPr>
            <w:r w:rsidRPr="00A21178">
              <w:rPr>
                <w:rFonts w:ascii="Calibri" w:hAnsi="Calibri" w:cs="Arial"/>
                <w:color w:val="FFFFFF"/>
                <w:sz w:val="22"/>
              </w:rPr>
              <w:t>PO</w:t>
            </w:r>
          </w:p>
        </w:tc>
        <w:tc>
          <w:tcPr>
            <w:cnfStyle w:val="000010000000" w:firstRow="0" w:lastRow="0" w:firstColumn="0" w:lastColumn="0" w:oddVBand="1" w:evenVBand="0" w:oddHBand="0" w:evenHBand="0" w:firstRowFirstColumn="0" w:firstRowLastColumn="0" w:lastRowFirstColumn="0" w:lastRowLastColumn="0"/>
            <w:tcW w:w="7803" w:type="dxa"/>
          </w:tcPr>
          <w:p w14:paraId="7FDF8C0F" w14:textId="77777777" w:rsidR="000756E5" w:rsidRPr="00A21178" w:rsidRDefault="000756E5" w:rsidP="00A21178">
            <w:pPr>
              <w:widowControl w:val="0"/>
              <w:rPr>
                <w:rFonts w:ascii="Calibri" w:hAnsi="Calibri" w:cs="Arial"/>
                <w:color w:val="000000"/>
                <w:sz w:val="22"/>
              </w:rPr>
            </w:pPr>
            <w:r w:rsidRPr="00A21178">
              <w:rPr>
                <w:rFonts w:ascii="Calibri" w:hAnsi="Calibri" w:cs="Arial"/>
                <w:color w:val="000000"/>
                <w:sz w:val="22"/>
              </w:rPr>
              <w:t>Purchase Order</w:t>
            </w:r>
          </w:p>
        </w:tc>
      </w:tr>
      <w:tr w:rsidR="00DA1761" w:rsidRPr="005E5842" w14:paraId="118F762B"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3DB2E4FA" w14:textId="47B5092A" w:rsidR="00DA1761" w:rsidRPr="00A21178" w:rsidRDefault="00DA1761" w:rsidP="00A21178">
            <w:pPr>
              <w:widowControl w:val="0"/>
              <w:spacing w:before="40" w:after="40"/>
              <w:rPr>
                <w:rFonts w:ascii="Calibri" w:hAnsi="Calibri" w:cs="Arial"/>
                <w:color w:val="FFFFFF"/>
                <w:sz w:val="22"/>
              </w:rPr>
            </w:pPr>
            <w:r>
              <w:rPr>
                <w:rFonts w:ascii="Calibri" w:hAnsi="Calibri" w:cs="Arial"/>
                <w:color w:val="FFFFFF"/>
                <w:sz w:val="22"/>
              </w:rPr>
              <w:t>PSN</w:t>
            </w:r>
          </w:p>
        </w:tc>
        <w:tc>
          <w:tcPr>
            <w:cnfStyle w:val="000010000000" w:firstRow="0" w:lastRow="0" w:firstColumn="0" w:lastColumn="0" w:oddVBand="1" w:evenVBand="0" w:oddHBand="0" w:evenHBand="0" w:firstRowFirstColumn="0" w:firstRowLastColumn="0" w:lastRowFirstColumn="0" w:lastRowLastColumn="0"/>
            <w:tcW w:w="7803" w:type="dxa"/>
          </w:tcPr>
          <w:p w14:paraId="130713CE" w14:textId="072D7D48" w:rsidR="00DA1761" w:rsidRPr="00A21178" w:rsidRDefault="00DA1761" w:rsidP="00A21178">
            <w:pPr>
              <w:widowControl w:val="0"/>
              <w:spacing w:before="40" w:after="40"/>
              <w:rPr>
                <w:rFonts w:ascii="Calibri" w:hAnsi="Calibri" w:cs="Arial"/>
                <w:color w:val="000000"/>
                <w:sz w:val="22"/>
              </w:rPr>
            </w:pPr>
            <w:r>
              <w:rPr>
                <w:rFonts w:ascii="Calibri" w:hAnsi="Calibri" w:cs="Arial"/>
                <w:color w:val="000000"/>
                <w:sz w:val="22"/>
              </w:rPr>
              <w:t>Public Services Network</w:t>
            </w:r>
          </w:p>
        </w:tc>
      </w:tr>
      <w:tr w:rsidR="000756E5" w:rsidRPr="005E5842" w14:paraId="408318F6"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1935389F" w14:textId="77777777" w:rsidR="000756E5" w:rsidRPr="00A21178" w:rsidRDefault="000756E5" w:rsidP="00A21178">
            <w:pPr>
              <w:widowControl w:val="0"/>
              <w:spacing w:before="40" w:after="40"/>
              <w:rPr>
                <w:rFonts w:ascii="Calibri" w:hAnsi="Calibri" w:cs="Arial"/>
                <w:color w:val="FFFFFF"/>
                <w:sz w:val="22"/>
              </w:rPr>
            </w:pPr>
            <w:r w:rsidRPr="00A21178">
              <w:rPr>
                <w:rFonts w:ascii="Calibri" w:hAnsi="Calibri" w:cs="Arial"/>
                <w:color w:val="FFFFFF"/>
                <w:sz w:val="22"/>
              </w:rPr>
              <w:t>PT</w:t>
            </w:r>
          </w:p>
        </w:tc>
        <w:tc>
          <w:tcPr>
            <w:cnfStyle w:val="000010000000" w:firstRow="0" w:lastRow="0" w:firstColumn="0" w:lastColumn="0" w:oddVBand="1" w:evenVBand="0" w:oddHBand="0" w:evenHBand="0" w:firstRowFirstColumn="0" w:firstRowLastColumn="0" w:lastRowFirstColumn="0" w:lastRowLastColumn="0"/>
            <w:tcW w:w="7803" w:type="dxa"/>
          </w:tcPr>
          <w:p w14:paraId="29C9DF2A" w14:textId="77777777" w:rsidR="000756E5" w:rsidRPr="00A21178" w:rsidRDefault="000756E5" w:rsidP="00A21178">
            <w:pPr>
              <w:widowControl w:val="0"/>
              <w:spacing w:before="40" w:after="40"/>
              <w:rPr>
                <w:rFonts w:ascii="Calibri" w:hAnsi="Calibri" w:cs="Arial"/>
                <w:color w:val="000000"/>
                <w:sz w:val="22"/>
              </w:rPr>
            </w:pPr>
            <w:r w:rsidRPr="00A21178">
              <w:rPr>
                <w:rFonts w:ascii="Calibri" w:hAnsi="Calibri" w:cs="Arial"/>
                <w:color w:val="000000"/>
                <w:sz w:val="22"/>
              </w:rPr>
              <w:t>Part Time</w:t>
            </w:r>
          </w:p>
        </w:tc>
      </w:tr>
      <w:tr w:rsidR="00053E67" w:rsidRPr="005E5842" w14:paraId="7C2F5627"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25E3060E" w14:textId="3F092249" w:rsidR="00053E67" w:rsidRPr="00A21178" w:rsidRDefault="00053E67" w:rsidP="00A21178">
            <w:pPr>
              <w:widowControl w:val="0"/>
              <w:rPr>
                <w:rFonts w:ascii="Calibri" w:hAnsi="Calibri" w:cs="Arial"/>
                <w:color w:val="FFFFFF"/>
                <w:sz w:val="22"/>
              </w:rPr>
            </w:pPr>
            <w:r>
              <w:rPr>
                <w:rFonts w:ascii="Calibri" w:hAnsi="Calibri" w:cs="Arial"/>
                <w:color w:val="FFFFFF"/>
                <w:sz w:val="22"/>
              </w:rPr>
              <w:t>RBS</w:t>
            </w:r>
          </w:p>
        </w:tc>
        <w:tc>
          <w:tcPr>
            <w:cnfStyle w:val="000010000000" w:firstRow="0" w:lastRow="0" w:firstColumn="0" w:lastColumn="0" w:oddVBand="1" w:evenVBand="0" w:oddHBand="0" w:evenHBand="0" w:firstRowFirstColumn="0" w:firstRowLastColumn="0" w:lastRowFirstColumn="0" w:lastRowLastColumn="0"/>
            <w:tcW w:w="7803" w:type="dxa"/>
          </w:tcPr>
          <w:p w14:paraId="116C20B4" w14:textId="5C7517C5" w:rsidR="00053E67" w:rsidRPr="00A21178" w:rsidRDefault="00053E67" w:rsidP="00A21178">
            <w:pPr>
              <w:widowControl w:val="0"/>
              <w:rPr>
                <w:rFonts w:ascii="Calibri" w:hAnsi="Calibri" w:cs="Arial"/>
                <w:color w:val="000000"/>
                <w:sz w:val="22"/>
              </w:rPr>
            </w:pPr>
            <w:r>
              <w:rPr>
                <w:rFonts w:ascii="Calibri" w:hAnsi="Calibri" w:cs="Arial"/>
                <w:color w:val="000000"/>
                <w:sz w:val="22"/>
              </w:rPr>
              <w:t>Royal Bank of Scotland</w:t>
            </w:r>
          </w:p>
        </w:tc>
      </w:tr>
      <w:tr w:rsidR="000756E5" w:rsidRPr="005E5842" w14:paraId="60A30E7E"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3D4037F5" w14:textId="77777777" w:rsidR="000756E5" w:rsidRPr="00A21178" w:rsidRDefault="000756E5" w:rsidP="00A21178">
            <w:pPr>
              <w:widowControl w:val="0"/>
              <w:rPr>
                <w:rFonts w:ascii="Calibri" w:hAnsi="Calibri" w:cs="Arial"/>
                <w:color w:val="FFFFFF"/>
                <w:sz w:val="22"/>
              </w:rPr>
            </w:pPr>
            <w:r w:rsidRPr="00A21178">
              <w:rPr>
                <w:rFonts w:ascii="Calibri" w:hAnsi="Calibri" w:cs="Arial"/>
                <w:color w:val="FFFFFF"/>
                <w:sz w:val="22"/>
              </w:rPr>
              <w:t>RTI</w:t>
            </w:r>
          </w:p>
        </w:tc>
        <w:tc>
          <w:tcPr>
            <w:cnfStyle w:val="000010000000" w:firstRow="0" w:lastRow="0" w:firstColumn="0" w:lastColumn="0" w:oddVBand="1" w:evenVBand="0" w:oddHBand="0" w:evenHBand="0" w:firstRowFirstColumn="0" w:firstRowLastColumn="0" w:lastRowFirstColumn="0" w:lastRowLastColumn="0"/>
            <w:tcW w:w="7803" w:type="dxa"/>
          </w:tcPr>
          <w:p w14:paraId="63AF8C37" w14:textId="77777777" w:rsidR="000756E5" w:rsidRPr="00A21178" w:rsidRDefault="000756E5" w:rsidP="00A21178">
            <w:pPr>
              <w:widowControl w:val="0"/>
              <w:rPr>
                <w:rFonts w:ascii="Calibri" w:hAnsi="Calibri" w:cs="Arial"/>
                <w:color w:val="000000"/>
                <w:sz w:val="22"/>
              </w:rPr>
            </w:pPr>
            <w:r w:rsidRPr="00A21178">
              <w:rPr>
                <w:rFonts w:ascii="Calibri" w:hAnsi="Calibri" w:cs="Arial"/>
                <w:color w:val="000000"/>
                <w:sz w:val="22"/>
              </w:rPr>
              <w:t>HMRC's Real Time Information online service</w:t>
            </w:r>
          </w:p>
        </w:tc>
      </w:tr>
      <w:tr w:rsidR="000756E5" w:rsidRPr="005E5842" w14:paraId="6C0D96E2"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6A6FE2EB" w14:textId="77777777" w:rsidR="000756E5" w:rsidRPr="00A21178" w:rsidRDefault="000756E5" w:rsidP="00A21178">
            <w:pPr>
              <w:widowControl w:val="0"/>
              <w:spacing w:before="40" w:after="40"/>
              <w:rPr>
                <w:rFonts w:ascii="Calibri" w:hAnsi="Calibri" w:cs="Arial"/>
                <w:color w:val="FFFFFF"/>
                <w:sz w:val="22"/>
              </w:rPr>
            </w:pPr>
            <w:r w:rsidRPr="00A21178">
              <w:rPr>
                <w:rFonts w:ascii="Calibri" w:hAnsi="Calibri" w:cs="Arial"/>
                <w:color w:val="FFFFFF"/>
                <w:sz w:val="22"/>
              </w:rPr>
              <w:t>SLA</w:t>
            </w:r>
          </w:p>
        </w:tc>
        <w:tc>
          <w:tcPr>
            <w:cnfStyle w:val="000010000000" w:firstRow="0" w:lastRow="0" w:firstColumn="0" w:lastColumn="0" w:oddVBand="1" w:evenVBand="0" w:oddHBand="0" w:evenHBand="0" w:firstRowFirstColumn="0" w:firstRowLastColumn="0" w:lastRowFirstColumn="0" w:lastRowLastColumn="0"/>
            <w:tcW w:w="7803" w:type="dxa"/>
          </w:tcPr>
          <w:p w14:paraId="616147D5" w14:textId="77777777" w:rsidR="000756E5" w:rsidRPr="00A21178" w:rsidRDefault="000756E5" w:rsidP="00A21178">
            <w:pPr>
              <w:widowControl w:val="0"/>
              <w:spacing w:before="40" w:after="40"/>
              <w:rPr>
                <w:rFonts w:ascii="Calibri" w:hAnsi="Calibri" w:cs="Arial"/>
                <w:color w:val="000000"/>
                <w:sz w:val="22"/>
              </w:rPr>
            </w:pPr>
            <w:r w:rsidRPr="00A21178">
              <w:rPr>
                <w:rFonts w:ascii="Calibri" w:hAnsi="Calibri" w:cs="Arial"/>
                <w:color w:val="000000"/>
                <w:sz w:val="22"/>
              </w:rPr>
              <w:t>Service Level Agreement</w:t>
            </w:r>
          </w:p>
        </w:tc>
      </w:tr>
      <w:tr w:rsidR="00DA1761" w:rsidRPr="005E5842" w14:paraId="22E32638"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6F335628" w14:textId="7F3E074F" w:rsidR="00DA1761" w:rsidRPr="00A21178" w:rsidRDefault="00DA1761" w:rsidP="00A21178">
            <w:pPr>
              <w:widowControl w:val="0"/>
              <w:spacing w:before="40" w:after="40"/>
              <w:rPr>
                <w:rFonts w:ascii="Calibri" w:hAnsi="Calibri" w:cs="Arial"/>
                <w:color w:val="FFFFFF"/>
                <w:sz w:val="22"/>
              </w:rPr>
            </w:pPr>
            <w:r>
              <w:rPr>
                <w:rFonts w:ascii="Calibri" w:hAnsi="Calibri" w:cs="Arial"/>
                <w:color w:val="FFFFFF"/>
                <w:sz w:val="22"/>
              </w:rPr>
              <w:t>SSP</w:t>
            </w:r>
          </w:p>
        </w:tc>
        <w:tc>
          <w:tcPr>
            <w:cnfStyle w:val="000010000000" w:firstRow="0" w:lastRow="0" w:firstColumn="0" w:lastColumn="0" w:oddVBand="1" w:evenVBand="0" w:oddHBand="0" w:evenHBand="0" w:firstRowFirstColumn="0" w:firstRowLastColumn="0" w:lastRowFirstColumn="0" w:lastRowLastColumn="0"/>
            <w:tcW w:w="7803" w:type="dxa"/>
          </w:tcPr>
          <w:p w14:paraId="1F7D3EE9" w14:textId="09AB6128" w:rsidR="00DA1761" w:rsidRPr="00A21178" w:rsidRDefault="00DA1761" w:rsidP="00A21178">
            <w:pPr>
              <w:widowControl w:val="0"/>
              <w:spacing w:before="40" w:after="40"/>
              <w:rPr>
                <w:rFonts w:ascii="Calibri" w:hAnsi="Calibri" w:cs="Arial"/>
                <w:color w:val="000000"/>
                <w:sz w:val="22"/>
              </w:rPr>
            </w:pPr>
            <w:r>
              <w:rPr>
                <w:rFonts w:ascii="Calibri" w:hAnsi="Calibri" w:cs="Arial"/>
                <w:color w:val="000000"/>
                <w:sz w:val="22"/>
              </w:rPr>
              <w:t>Statutory Sick Pay</w:t>
            </w:r>
          </w:p>
        </w:tc>
      </w:tr>
      <w:tr w:rsidR="000756E5" w:rsidRPr="005E5842" w14:paraId="2ECF8E9D"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60625A81" w14:textId="77777777" w:rsidR="000756E5" w:rsidRPr="00A21178" w:rsidRDefault="000756E5" w:rsidP="00A21178">
            <w:pPr>
              <w:widowControl w:val="0"/>
              <w:spacing w:before="40" w:after="40"/>
              <w:rPr>
                <w:rFonts w:ascii="Calibri" w:hAnsi="Calibri" w:cs="Arial"/>
                <w:color w:val="FFFFFF"/>
                <w:sz w:val="22"/>
              </w:rPr>
            </w:pPr>
            <w:r w:rsidRPr="00A21178">
              <w:rPr>
                <w:rFonts w:ascii="Calibri" w:hAnsi="Calibri" w:cs="Arial"/>
                <w:color w:val="FFFFFF"/>
                <w:sz w:val="22"/>
              </w:rPr>
              <w:t>TIA-942</w:t>
            </w:r>
          </w:p>
        </w:tc>
        <w:tc>
          <w:tcPr>
            <w:cnfStyle w:val="000010000000" w:firstRow="0" w:lastRow="0" w:firstColumn="0" w:lastColumn="0" w:oddVBand="1" w:evenVBand="0" w:oddHBand="0" w:evenHBand="0" w:firstRowFirstColumn="0" w:firstRowLastColumn="0" w:lastRowFirstColumn="0" w:lastRowLastColumn="0"/>
            <w:tcW w:w="7803" w:type="dxa"/>
          </w:tcPr>
          <w:p w14:paraId="3836F130" w14:textId="77777777" w:rsidR="000756E5" w:rsidRPr="00A21178" w:rsidRDefault="000756E5" w:rsidP="00A21178">
            <w:pPr>
              <w:widowControl w:val="0"/>
              <w:spacing w:before="40" w:after="40"/>
              <w:rPr>
                <w:rFonts w:ascii="Calibri" w:hAnsi="Calibri" w:cs="Arial"/>
                <w:color w:val="000000"/>
                <w:sz w:val="22"/>
              </w:rPr>
            </w:pPr>
            <w:r w:rsidRPr="00A21178">
              <w:rPr>
                <w:rFonts w:ascii="Calibri" w:hAnsi="Calibri" w:cs="Arial"/>
                <w:color w:val="000000"/>
                <w:sz w:val="22"/>
              </w:rPr>
              <w:t xml:space="preserve">Telecom Industry Association standard that specifies the </w:t>
            </w:r>
            <w:r w:rsidRPr="00A21178">
              <w:rPr>
                <w:rFonts w:ascii="Calibri" w:hAnsi="Calibri"/>
                <w:color w:val="000000"/>
                <w:sz w:val="22"/>
              </w:rPr>
              <w:t>minimum requirements for telecommunications infrastructure of data centers and computer rooms</w:t>
            </w:r>
          </w:p>
        </w:tc>
      </w:tr>
      <w:tr w:rsidR="000756E5" w:rsidRPr="005E5842" w14:paraId="1C4342D5"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6B9EDE25" w14:textId="77777777" w:rsidR="000756E5" w:rsidRPr="00A21178" w:rsidRDefault="000756E5" w:rsidP="00A21178">
            <w:pPr>
              <w:widowControl w:val="0"/>
              <w:spacing w:before="40" w:after="40"/>
              <w:rPr>
                <w:rFonts w:ascii="Calibri" w:hAnsi="Calibri" w:cs="Arial"/>
                <w:color w:val="FFFFFF"/>
                <w:sz w:val="22"/>
              </w:rPr>
            </w:pPr>
            <w:r w:rsidRPr="00A21178">
              <w:rPr>
                <w:rFonts w:ascii="Calibri" w:hAnsi="Calibri" w:cs="Arial"/>
                <w:color w:val="FFFFFF"/>
                <w:sz w:val="22"/>
              </w:rPr>
              <w:t>T&amp;C</w:t>
            </w:r>
          </w:p>
        </w:tc>
        <w:tc>
          <w:tcPr>
            <w:cnfStyle w:val="000010000000" w:firstRow="0" w:lastRow="0" w:firstColumn="0" w:lastColumn="0" w:oddVBand="1" w:evenVBand="0" w:oddHBand="0" w:evenHBand="0" w:firstRowFirstColumn="0" w:firstRowLastColumn="0" w:lastRowFirstColumn="0" w:lastRowLastColumn="0"/>
            <w:tcW w:w="7803" w:type="dxa"/>
          </w:tcPr>
          <w:p w14:paraId="48BD2BB9" w14:textId="77777777" w:rsidR="000756E5" w:rsidRPr="00A21178" w:rsidRDefault="000756E5" w:rsidP="00A21178">
            <w:pPr>
              <w:widowControl w:val="0"/>
              <w:spacing w:before="40" w:after="40"/>
              <w:rPr>
                <w:rFonts w:ascii="Calibri" w:hAnsi="Calibri" w:cs="Arial"/>
                <w:color w:val="000000"/>
                <w:sz w:val="22"/>
              </w:rPr>
            </w:pPr>
            <w:r w:rsidRPr="00A21178">
              <w:rPr>
                <w:rFonts w:ascii="Calibri" w:hAnsi="Calibri" w:cs="Arial"/>
                <w:color w:val="000000"/>
                <w:sz w:val="22"/>
              </w:rPr>
              <w:t>Terms and Conditions</w:t>
            </w:r>
          </w:p>
        </w:tc>
      </w:tr>
      <w:tr w:rsidR="008A3EF8" w:rsidRPr="005E5842" w14:paraId="3E1F65FF"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34F63A0C" w14:textId="5598B809" w:rsidR="008A3EF8" w:rsidRDefault="008A3EF8" w:rsidP="00A21178">
            <w:pPr>
              <w:widowControl w:val="0"/>
              <w:tabs>
                <w:tab w:val="left" w:pos="825"/>
              </w:tabs>
              <w:rPr>
                <w:rFonts w:ascii="Calibri" w:hAnsi="Calibri"/>
                <w:color w:val="FFFFFF"/>
                <w:sz w:val="22"/>
              </w:rPr>
            </w:pPr>
            <w:r>
              <w:rPr>
                <w:rFonts w:ascii="Calibri" w:hAnsi="Calibri"/>
                <w:color w:val="FFFFFF"/>
                <w:sz w:val="22"/>
              </w:rPr>
              <w:t>T&amp;S</w:t>
            </w:r>
          </w:p>
        </w:tc>
        <w:tc>
          <w:tcPr>
            <w:cnfStyle w:val="000010000000" w:firstRow="0" w:lastRow="0" w:firstColumn="0" w:lastColumn="0" w:oddVBand="1" w:evenVBand="0" w:oddHBand="0" w:evenHBand="0" w:firstRowFirstColumn="0" w:firstRowLastColumn="0" w:lastRowFirstColumn="0" w:lastRowLastColumn="0"/>
            <w:tcW w:w="7803" w:type="dxa"/>
          </w:tcPr>
          <w:p w14:paraId="651DAA69" w14:textId="5ED90749" w:rsidR="008A3EF8" w:rsidRPr="008A3EF8" w:rsidRDefault="008A3EF8" w:rsidP="008A3EF8">
            <w:pPr>
              <w:widowControl w:val="0"/>
              <w:rPr>
                <w:rFonts w:asciiTheme="minorHAnsi" w:hAnsiTheme="minorHAnsi" w:cstheme="minorHAnsi"/>
                <w:bCs/>
                <w:sz w:val="22"/>
                <w:szCs w:val="20"/>
                <w:lang w:val="en"/>
              </w:rPr>
            </w:pPr>
            <w:r>
              <w:rPr>
                <w:rFonts w:asciiTheme="minorHAnsi" w:hAnsiTheme="minorHAnsi" w:cstheme="minorHAnsi"/>
                <w:bCs/>
                <w:sz w:val="22"/>
                <w:szCs w:val="20"/>
                <w:lang w:val="en"/>
              </w:rPr>
              <w:t>Travel and Subsistence</w:t>
            </w:r>
          </w:p>
        </w:tc>
      </w:tr>
      <w:tr w:rsidR="00E710DA" w:rsidRPr="005E5842" w14:paraId="05F06574"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3EE9978D" w14:textId="7270B9E0" w:rsidR="00E710DA" w:rsidRDefault="00E710DA" w:rsidP="00A21178">
            <w:pPr>
              <w:widowControl w:val="0"/>
              <w:tabs>
                <w:tab w:val="left" w:pos="825"/>
              </w:tabs>
              <w:rPr>
                <w:rFonts w:ascii="Calibri" w:hAnsi="Calibri"/>
                <w:color w:val="FFFFFF"/>
                <w:sz w:val="22"/>
              </w:rPr>
            </w:pPr>
            <w:r>
              <w:rPr>
                <w:rFonts w:ascii="Calibri" w:hAnsi="Calibri"/>
                <w:color w:val="FFFFFF"/>
                <w:sz w:val="22"/>
              </w:rPr>
              <w:t>TP</w:t>
            </w:r>
          </w:p>
        </w:tc>
        <w:tc>
          <w:tcPr>
            <w:cnfStyle w:val="000010000000" w:firstRow="0" w:lastRow="0" w:firstColumn="0" w:lastColumn="0" w:oddVBand="1" w:evenVBand="0" w:oddHBand="0" w:evenHBand="0" w:firstRowFirstColumn="0" w:firstRowLastColumn="0" w:lastRowFirstColumn="0" w:lastRowLastColumn="0"/>
            <w:tcW w:w="7803" w:type="dxa"/>
          </w:tcPr>
          <w:p w14:paraId="2267DF5B" w14:textId="6997C30E" w:rsidR="00E710DA" w:rsidRPr="008A3EF8" w:rsidRDefault="00E710DA" w:rsidP="008A3EF8">
            <w:pPr>
              <w:widowControl w:val="0"/>
              <w:rPr>
                <w:rFonts w:asciiTheme="minorHAnsi" w:hAnsiTheme="minorHAnsi" w:cstheme="minorHAnsi"/>
                <w:bCs/>
                <w:sz w:val="22"/>
                <w:szCs w:val="20"/>
                <w:lang w:val="en"/>
              </w:rPr>
            </w:pPr>
            <w:r>
              <w:rPr>
                <w:rFonts w:asciiTheme="minorHAnsi" w:hAnsiTheme="minorHAnsi" w:cstheme="minorHAnsi"/>
                <w:bCs/>
                <w:sz w:val="22"/>
                <w:szCs w:val="20"/>
                <w:lang w:val="en"/>
              </w:rPr>
              <w:t>Temporary Promotion</w:t>
            </w:r>
          </w:p>
        </w:tc>
      </w:tr>
      <w:tr w:rsidR="008A3EF8" w:rsidRPr="005E5842" w14:paraId="7A11C76D"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65D824D3" w14:textId="64E61042" w:rsidR="008A3EF8" w:rsidRPr="00A21178" w:rsidRDefault="008A3EF8" w:rsidP="00A21178">
            <w:pPr>
              <w:widowControl w:val="0"/>
              <w:tabs>
                <w:tab w:val="left" w:pos="825"/>
              </w:tabs>
              <w:rPr>
                <w:rFonts w:ascii="Calibri" w:hAnsi="Calibri"/>
                <w:color w:val="FFFFFF"/>
                <w:sz w:val="22"/>
              </w:rPr>
            </w:pPr>
            <w:r>
              <w:rPr>
                <w:rFonts w:ascii="Calibri" w:hAnsi="Calibri"/>
                <w:color w:val="FFFFFF"/>
                <w:sz w:val="22"/>
              </w:rPr>
              <w:t>UNSPSC code</w:t>
            </w:r>
          </w:p>
        </w:tc>
        <w:tc>
          <w:tcPr>
            <w:cnfStyle w:val="000010000000" w:firstRow="0" w:lastRow="0" w:firstColumn="0" w:lastColumn="0" w:oddVBand="1" w:evenVBand="0" w:oddHBand="0" w:evenHBand="0" w:firstRowFirstColumn="0" w:firstRowLastColumn="0" w:lastRowFirstColumn="0" w:lastRowLastColumn="0"/>
            <w:tcW w:w="7803" w:type="dxa"/>
          </w:tcPr>
          <w:p w14:paraId="30099123" w14:textId="1E5A626C" w:rsidR="008A3EF8" w:rsidRPr="008A3EF8" w:rsidRDefault="008A3EF8" w:rsidP="008A3EF8">
            <w:pPr>
              <w:widowControl w:val="0"/>
              <w:rPr>
                <w:rFonts w:asciiTheme="minorHAnsi" w:hAnsiTheme="minorHAnsi" w:cstheme="minorHAnsi"/>
                <w:color w:val="000000"/>
                <w:sz w:val="22"/>
              </w:rPr>
            </w:pPr>
            <w:r w:rsidRPr="008A3EF8">
              <w:rPr>
                <w:rFonts w:asciiTheme="minorHAnsi" w:hAnsiTheme="minorHAnsi" w:cstheme="minorHAnsi"/>
                <w:bCs/>
                <w:color w:val="auto"/>
                <w:sz w:val="22"/>
                <w:szCs w:val="20"/>
                <w:lang w:val="en"/>
              </w:rPr>
              <w:t>United Nations Standard Products and Services Code</w:t>
            </w:r>
            <w:r w:rsidRPr="008A3EF8">
              <w:rPr>
                <w:rFonts w:asciiTheme="minorHAnsi" w:hAnsiTheme="minorHAnsi" w:cstheme="minorHAnsi"/>
                <w:color w:val="auto"/>
                <w:sz w:val="22"/>
                <w:szCs w:val="20"/>
                <w:lang w:val="en"/>
              </w:rPr>
              <w:t xml:space="preserve">  - a taxonomy of products and services for use in eCommerce</w:t>
            </w:r>
          </w:p>
        </w:tc>
      </w:tr>
      <w:tr w:rsidR="000756E5" w:rsidRPr="005E5842" w14:paraId="1540C342"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5B67AB10" w14:textId="77777777" w:rsidR="000756E5" w:rsidRPr="00A21178" w:rsidRDefault="000756E5" w:rsidP="00A21178">
            <w:pPr>
              <w:widowControl w:val="0"/>
              <w:tabs>
                <w:tab w:val="left" w:pos="825"/>
              </w:tabs>
              <w:rPr>
                <w:rFonts w:ascii="Calibri" w:hAnsi="Calibri"/>
                <w:color w:val="FFFFFF"/>
                <w:sz w:val="22"/>
              </w:rPr>
            </w:pPr>
            <w:r w:rsidRPr="00A21178">
              <w:rPr>
                <w:rFonts w:ascii="Calibri" w:hAnsi="Calibri"/>
                <w:color w:val="FFFFFF"/>
                <w:sz w:val="22"/>
              </w:rPr>
              <w:t>VAT</w:t>
            </w:r>
          </w:p>
        </w:tc>
        <w:tc>
          <w:tcPr>
            <w:cnfStyle w:val="000010000000" w:firstRow="0" w:lastRow="0" w:firstColumn="0" w:lastColumn="0" w:oddVBand="1" w:evenVBand="0" w:oddHBand="0" w:evenHBand="0" w:firstRowFirstColumn="0" w:firstRowLastColumn="0" w:lastRowFirstColumn="0" w:lastRowLastColumn="0"/>
            <w:tcW w:w="7803" w:type="dxa"/>
          </w:tcPr>
          <w:p w14:paraId="331A5BCE" w14:textId="77777777" w:rsidR="000756E5" w:rsidRPr="00A21178" w:rsidRDefault="000756E5" w:rsidP="00A21178">
            <w:pPr>
              <w:widowControl w:val="0"/>
              <w:rPr>
                <w:rFonts w:ascii="Calibri" w:hAnsi="Calibri"/>
                <w:color w:val="000000"/>
                <w:sz w:val="22"/>
              </w:rPr>
            </w:pPr>
            <w:r w:rsidRPr="00A21178">
              <w:rPr>
                <w:rFonts w:ascii="Calibri" w:hAnsi="Calibri"/>
                <w:color w:val="000000"/>
                <w:sz w:val="22"/>
              </w:rPr>
              <w:t>Value Added Tax</w:t>
            </w:r>
          </w:p>
        </w:tc>
      </w:tr>
      <w:tr w:rsidR="000756E5" w:rsidRPr="005E5842" w14:paraId="4970CE2A"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708F7126" w14:textId="77777777" w:rsidR="000756E5" w:rsidRPr="00A21178" w:rsidRDefault="000756E5" w:rsidP="00A21178">
            <w:pPr>
              <w:widowControl w:val="0"/>
              <w:tabs>
                <w:tab w:val="left" w:pos="825"/>
              </w:tabs>
              <w:rPr>
                <w:rFonts w:ascii="Calibri" w:hAnsi="Calibri"/>
                <w:color w:val="FFFFFF"/>
                <w:sz w:val="22"/>
              </w:rPr>
            </w:pPr>
            <w:r w:rsidRPr="00A21178">
              <w:rPr>
                <w:rFonts w:ascii="Calibri" w:hAnsi="Calibri"/>
                <w:color w:val="FFFFFF"/>
                <w:sz w:val="22"/>
              </w:rPr>
              <w:t>VPN</w:t>
            </w:r>
          </w:p>
        </w:tc>
        <w:tc>
          <w:tcPr>
            <w:cnfStyle w:val="000010000000" w:firstRow="0" w:lastRow="0" w:firstColumn="0" w:lastColumn="0" w:oddVBand="1" w:evenVBand="0" w:oddHBand="0" w:evenHBand="0" w:firstRowFirstColumn="0" w:firstRowLastColumn="0" w:lastRowFirstColumn="0" w:lastRowLastColumn="0"/>
            <w:tcW w:w="7803" w:type="dxa"/>
          </w:tcPr>
          <w:p w14:paraId="49F4A528" w14:textId="77777777" w:rsidR="000756E5" w:rsidRPr="00A21178" w:rsidRDefault="000756E5" w:rsidP="00A21178">
            <w:pPr>
              <w:widowControl w:val="0"/>
              <w:rPr>
                <w:rFonts w:ascii="Calibri" w:hAnsi="Calibri"/>
                <w:color w:val="000000"/>
                <w:sz w:val="22"/>
              </w:rPr>
            </w:pPr>
            <w:r w:rsidRPr="00A21178">
              <w:rPr>
                <w:rFonts w:ascii="Calibri" w:hAnsi="Calibri"/>
                <w:color w:val="000000"/>
                <w:sz w:val="22"/>
              </w:rPr>
              <w:t>Virtual Private Network</w:t>
            </w:r>
          </w:p>
        </w:tc>
      </w:tr>
      <w:tr w:rsidR="000756E5" w:rsidRPr="005E5842" w14:paraId="23146F6F"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07A20AE9" w14:textId="77777777" w:rsidR="000756E5" w:rsidRPr="00A21178" w:rsidRDefault="000756E5" w:rsidP="00A21178">
            <w:pPr>
              <w:widowControl w:val="0"/>
              <w:tabs>
                <w:tab w:val="left" w:pos="825"/>
              </w:tabs>
              <w:rPr>
                <w:rFonts w:ascii="Calibri" w:hAnsi="Calibri" w:cs="Arial"/>
                <w:color w:val="FFFFFF"/>
                <w:sz w:val="22"/>
              </w:rPr>
            </w:pPr>
            <w:r w:rsidRPr="00A21178">
              <w:rPr>
                <w:rFonts w:ascii="Calibri" w:hAnsi="Calibri"/>
                <w:color w:val="FFFFFF"/>
                <w:sz w:val="22"/>
              </w:rPr>
              <w:t>W3C</w:t>
            </w:r>
            <w:r w:rsidRPr="00A21178">
              <w:rPr>
                <w:rFonts w:ascii="Calibri" w:hAnsi="Calibri"/>
                <w:color w:val="FFFFFF"/>
                <w:sz w:val="22"/>
              </w:rPr>
              <w:tab/>
            </w:r>
          </w:p>
        </w:tc>
        <w:tc>
          <w:tcPr>
            <w:cnfStyle w:val="000010000000" w:firstRow="0" w:lastRow="0" w:firstColumn="0" w:lastColumn="0" w:oddVBand="1" w:evenVBand="0" w:oddHBand="0" w:evenHBand="0" w:firstRowFirstColumn="0" w:firstRowLastColumn="0" w:lastRowFirstColumn="0" w:lastRowLastColumn="0"/>
            <w:tcW w:w="7803" w:type="dxa"/>
          </w:tcPr>
          <w:p w14:paraId="6E894477" w14:textId="77777777" w:rsidR="000756E5" w:rsidRPr="00A21178" w:rsidRDefault="000756E5" w:rsidP="00A21178">
            <w:pPr>
              <w:widowControl w:val="0"/>
              <w:rPr>
                <w:rFonts w:ascii="Calibri" w:hAnsi="Calibri" w:cs="Arial"/>
                <w:color w:val="000000"/>
                <w:sz w:val="22"/>
              </w:rPr>
            </w:pPr>
            <w:r w:rsidRPr="00A21178">
              <w:rPr>
                <w:rFonts w:ascii="Calibri" w:hAnsi="Calibri"/>
                <w:color w:val="000000"/>
                <w:sz w:val="22"/>
              </w:rPr>
              <w:t>World Wide Web Consortium - Level AA is a set of testable criteria within this standard</w:t>
            </w:r>
          </w:p>
        </w:tc>
      </w:tr>
      <w:tr w:rsidR="000756E5" w:rsidRPr="005E5842" w14:paraId="12FEEC69"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6203C5DF" w14:textId="77777777" w:rsidR="000756E5" w:rsidRPr="00A21178" w:rsidRDefault="000756E5" w:rsidP="00A21178">
            <w:pPr>
              <w:widowControl w:val="0"/>
              <w:rPr>
                <w:rFonts w:ascii="Calibri" w:hAnsi="Calibri" w:cs="Arial"/>
                <w:color w:val="FFFFFF"/>
                <w:sz w:val="22"/>
              </w:rPr>
            </w:pPr>
            <w:r w:rsidRPr="00A21178">
              <w:rPr>
                <w:rFonts w:ascii="Calibri" w:hAnsi="Calibri"/>
                <w:color w:val="FFFFFF"/>
                <w:sz w:val="22"/>
              </w:rPr>
              <w:t>WAI</w:t>
            </w:r>
          </w:p>
        </w:tc>
        <w:tc>
          <w:tcPr>
            <w:cnfStyle w:val="000010000000" w:firstRow="0" w:lastRow="0" w:firstColumn="0" w:lastColumn="0" w:oddVBand="1" w:evenVBand="0" w:oddHBand="0" w:evenHBand="0" w:firstRowFirstColumn="0" w:firstRowLastColumn="0" w:lastRowFirstColumn="0" w:lastRowLastColumn="0"/>
            <w:tcW w:w="7803" w:type="dxa"/>
          </w:tcPr>
          <w:p w14:paraId="45CADFF7" w14:textId="77777777" w:rsidR="000756E5" w:rsidRPr="00A21178" w:rsidRDefault="000756E5" w:rsidP="00A21178">
            <w:pPr>
              <w:widowControl w:val="0"/>
              <w:rPr>
                <w:rFonts w:ascii="Calibri" w:hAnsi="Calibri" w:cs="Arial"/>
                <w:color w:val="000000"/>
                <w:sz w:val="22"/>
              </w:rPr>
            </w:pPr>
            <w:r w:rsidRPr="00A21178">
              <w:rPr>
                <w:rFonts w:ascii="Calibri" w:hAnsi="Calibri" w:cs="Arial"/>
                <w:color w:val="000000"/>
                <w:sz w:val="22"/>
              </w:rPr>
              <w:t>Web Accessibility Initiative</w:t>
            </w:r>
          </w:p>
        </w:tc>
      </w:tr>
      <w:tr w:rsidR="000756E5" w:rsidRPr="005E5842" w14:paraId="4E092E7D"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58C03E47" w14:textId="77777777" w:rsidR="000756E5" w:rsidRPr="00A21178" w:rsidRDefault="000756E5" w:rsidP="00A21178">
            <w:pPr>
              <w:widowControl w:val="0"/>
              <w:rPr>
                <w:rFonts w:ascii="Calibri" w:hAnsi="Calibri" w:cs="Arial"/>
                <w:color w:val="FFFFFF"/>
                <w:sz w:val="22"/>
              </w:rPr>
            </w:pPr>
            <w:r w:rsidRPr="00A21178">
              <w:rPr>
                <w:rFonts w:ascii="Calibri" w:hAnsi="Calibri"/>
                <w:color w:val="FFFFFF"/>
                <w:sz w:val="22"/>
              </w:rPr>
              <w:t>WCAG</w:t>
            </w:r>
          </w:p>
        </w:tc>
        <w:tc>
          <w:tcPr>
            <w:cnfStyle w:val="000010000000" w:firstRow="0" w:lastRow="0" w:firstColumn="0" w:lastColumn="0" w:oddVBand="1" w:evenVBand="0" w:oddHBand="0" w:evenHBand="0" w:firstRowFirstColumn="0" w:firstRowLastColumn="0" w:lastRowFirstColumn="0" w:lastRowLastColumn="0"/>
            <w:tcW w:w="7803" w:type="dxa"/>
          </w:tcPr>
          <w:p w14:paraId="6222043B" w14:textId="77777777" w:rsidR="000756E5" w:rsidRPr="00A21178" w:rsidRDefault="000756E5" w:rsidP="00A21178">
            <w:pPr>
              <w:widowControl w:val="0"/>
              <w:rPr>
                <w:rFonts w:ascii="Calibri" w:hAnsi="Calibri" w:cs="Arial"/>
                <w:color w:val="000000"/>
                <w:sz w:val="22"/>
              </w:rPr>
            </w:pPr>
            <w:r w:rsidRPr="00A21178">
              <w:rPr>
                <w:rFonts w:ascii="Calibri" w:hAnsi="Calibri"/>
                <w:color w:val="000000"/>
                <w:sz w:val="22"/>
              </w:rPr>
              <w:t>Web Content Accessibility Guidelines</w:t>
            </w:r>
          </w:p>
        </w:tc>
      </w:tr>
      <w:tr w:rsidR="000756E5" w:rsidRPr="005E5842" w14:paraId="17D62EE9"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51495032" w14:textId="77777777" w:rsidR="000756E5" w:rsidRPr="00A21178" w:rsidRDefault="000756E5" w:rsidP="00A21178">
            <w:pPr>
              <w:widowControl w:val="0"/>
              <w:rPr>
                <w:rFonts w:ascii="Calibri" w:hAnsi="Calibri" w:cs="Arial"/>
                <w:color w:val="FFFFFF"/>
                <w:sz w:val="22"/>
              </w:rPr>
            </w:pPr>
            <w:r w:rsidRPr="00A21178">
              <w:rPr>
                <w:rFonts w:ascii="Calibri" w:hAnsi="Calibri" w:cs="Arial"/>
                <w:color w:val="FFFFFF"/>
                <w:sz w:val="22"/>
              </w:rPr>
              <w:t>WGA</w:t>
            </w:r>
          </w:p>
        </w:tc>
        <w:tc>
          <w:tcPr>
            <w:cnfStyle w:val="000010000000" w:firstRow="0" w:lastRow="0" w:firstColumn="0" w:lastColumn="0" w:oddVBand="1" w:evenVBand="0" w:oddHBand="0" w:evenHBand="0" w:firstRowFirstColumn="0" w:firstRowLastColumn="0" w:lastRowFirstColumn="0" w:lastRowLastColumn="0"/>
            <w:tcW w:w="7803" w:type="dxa"/>
          </w:tcPr>
          <w:p w14:paraId="04965F64" w14:textId="77777777" w:rsidR="000756E5" w:rsidRPr="00A21178" w:rsidRDefault="000756E5" w:rsidP="00A21178">
            <w:pPr>
              <w:pStyle w:val="ListParagraph1"/>
              <w:numPr>
                <w:ilvl w:val="0"/>
                <w:numId w:val="0"/>
              </w:numPr>
              <w:ind w:left="18"/>
              <w:rPr>
                <w:rFonts w:ascii="Calibri" w:hAnsi="Calibri" w:cs="Arial"/>
                <w:color w:val="000000"/>
                <w:sz w:val="22"/>
              </w:rPr>
            </w:pPr>
            <w:r w:rsidRPr="00A21178">
              <w:rPr>
                <w:rFonts w:ascii="Calibri" w:hAnsi="Calibri" w:cs="Arial"/>
                <w:color w:val="000000"/>
                <w:sz w:val="22"/>
              </w:rPr>
              <w:t>Whole of Government Accounts</w:t>
            </w:r>
          </w:p>
        </w:tc>
      </w:tr>
      <w:tr w:rsidR="00235562" w:rsidRPr="005E5842" w14:paraId="0156DF15" w14:textId="77777777" w:rsidTr="00053E67">
        <w:tc>
          <w:tcPr>
            <w:cnfStyle w:val="001000000000" w:firstRow="0" w:lastRow="0" w:firstColumn="1" w:lastColumn="0" w:oddVBand="0" w:evenVBand="0" w:oddHBand="0" w:evenHBand="0" w:firstRowFirstColumn="0" w:firstRowLastColumn="0" w:lastRowFirstColumn="0" w:lastRowLastColumn="0"/>
            <w:tcW w:w="1439" w:type="dxa"/>
          </w:tcPr>
          <w:p w14:paraId="0ED2613C" w14:textId="77777777" w:rsidR="00235562" w:rsidRPr="00A21178" w:rsidRDefault="00235562" w:rsidP="00A21178">
            <w:pPr>
              <w:widowControl w:val="0"/>
              <w:rPr>
                <w:rFonts w:ascii="Calibri" w:hAnsi="Calibri" w:cs="Arial"/>
                <w:color w:val="FFFFFF"/>
                <w:sz w:val="22"/>
              </w:rPr>
            </w:pPr>
            <w:r>
              <w:rPr>
                <w:rFonts w:ascii="Calibri" w:hAnsi="Calibri" w:cs="Arial"/>
                <w:color w:val="FFFFFF"/>
                <w:sz w:val="22"/>
              </w:rPr>
              <w:t>WTE</w:t>
            </w:r>
          </w:p>
        </w:tc>
        <w:tc>
          <w:tcPr>
            <w:cnfStyle w:val="000010000000" w:firstRow="0" w:lastRow="0" w:firstColumn="0" w:lastColumn="0" w:oddVBand="1" w:evenVBand="0" w:oddHBand="0" w:evenHBand="0" w:firstRowFirstColumn="0" w:firstRowLastColumn="0" w:lastRowFirstColumn="0" w:lastRowLastColumn="0"/>
            <w:tcW w:w="7803" w:type="dxa"/>
          </w:tcPr>
          <w:p w14:paraId="37E9044D" w14:textId="77777777" w:rsidR="00235562" w:rsidRPr="00A21178" w:rsidRDefault="00235562" w:rsidP="00A21178">
            <w:pPr>
              <w:pStyle w:val="ListParagraph1"/>
              <w:numPr>
                <w:ilvl w:val="0"/>
                <w:numId w:val="0"/>
              </w:numPr>
              <w:ind w:left="18"/>
              <w:rPr>
                <w:rFonts w:ascii="Calibri" w:hAnsi="Calibri" w:cs="Arial"/>
                <w:color w:val="000000"/>
                <w:sz w:val="22"/>
              </w:rPr>
            </w:pPr>
            <w:r>
              <w:rPr>
                <w:rFonts w:ascii="Calibri" w:hAnsi="Calibri" w:cs="Arial"/>
                <w:color w:val="000000"/>
                <w:sz w:val="22"/>
              </w:rPr>
              <w:t>Working time equivalent</w:t>
            </w:r>
          </w:p>
        </w:tc>
      </w:tr>
      <w:tr w:rsidR="00DA1761" w:rsidRPr="005E5842" w14:paraId="42B11024" w14:textId="77777777" w:rsidTr="0005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2095E10E" w14:textId="1DC51331" w:rsidR="00DA1761" w:rsidRDefault="00DA1761" w:rsidP="00A21178">
            <w:pPr>
              <w:widowControl w:val="0"/>
              <w:rPr>
                <w:rFonts w:ascii="Calibri" w:hAnsi="Calibri" w:cs="Arial"/>
                <w:color w:val="FFFFFF"/>
                <w:sz w:val="22"/>
              </w:rPr>
            </w:pPr>
            <w:r>
              <w:rPr>
                <w:rFonts w:ascii="Calibri" w:hAnsi="Calibri" w:cs="Arial"/>
                <w:color w:val="FFFFFF"/>
                <w:sz w:val="22"/>
              </w:rPr>
              <w:t>YTD</w:t>
            </w:r>
          </w:p>
        </w:tc>
        <w:tc>
          <w:tcPr>
            <w:cnfStyle w:val="000010000000" w:firstRow="0" w:lastRow="0" w:firstColumn="0" w:lastColumn="0" w:oddVBand="1" w:evenVBand="0" w:oddHBand="0" w:evenHBand="0" w:firstRowFirstColumn="0" w:firstRowLastColumn="0" w:lastRowFirstColumn="0" w:lastRowLastColumn="0"/>
            <w:tcW w:w="7803" w:type="dxa"/>
          </w:tcPr>
          <w:p w14:paraId="30E7ABA8" w14:textId="2C7DF7AC" w:rsidR="00DA1761" w:rsidRDefault="00DA1761" w:rsidP="00A21178">
            <w:pPr>
              <w:pStyle w:val="ListParagraph1"/>
              <w:numPr>
                <w:ilvl w:val="0"/>
                <w:numId w:val="0"/>
              </w:numPr>
              <w:ind w:left="18"/>
              <w:rPr>
                <w:rFonts w:ascii="Calibri" w:hAnsi="Calibri" w:cs="Arial"/>
                <w:color w:val="000000"/>
                <w:sz w:val="22"/>
              </w:rPr>
            </w:pPr>
            <w:r>
              <w:rPr>
                <w:rFonts w:ascii="Calibri" w:hAnsi="Calibri" w:cs="Arial"/>
                <w:color w:val="000000"/>
                <w:sz w:val="22"/>
              </w:rPr>
              <w:t>Year to Date</w:t>
            </w:r>
          </w:p>
        </w:tc>
      </w:tr>
    </w:tbl>
    <w:p w14:paraId="7CB8EBB0" w14:textId="77777777" w:rsidR="000756E5" w:rsidRDefault="000756E5" w:rsidP="007B65E2">
      <w:pPr>
        <w:widowControl w:val="0"/>
      </w:pPr>
    </w:p>
    <w:p w14:paraId="5D36AE95" w14:textId="77777777" w:rsidR="000756E5" w:rsidRPr="00897157" w:rsidRDefault="000756E5" w:rsidP="007B65E2">
      <w:pPr>
        <w:widowControl w:val="0"/>
      </w:pPr>
    </w:p>
    <w:sectPr w:rsidR="000756E5" w:rsidRPr="00897157" w:rsidSect="00357753">
      <w:pgSz w:w="11909" w:h="16834" w:code="9"/>
      <w:pgMar w:top="1469" w:right="1276" w:bottom="1276" w:left="1418" w:header="709"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F2018" w14:textId="77777777" w:rsidR="00047583" w:rsidRDefault="00047583">
      <w:r>
        <w:separator/>
      </w:r>
    </w:p>
  </w:endnote>
  <w:endnote w:type="continuationSeparator" w:id="0">
    <w:p w14:paraId="552CE5B9" w14:textId="77777777" w:rsidR="00047583" w:rsidRDefault="0004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yriad Pro">
    <w:altName w:val="Arial"/>
    <w:charset w:val="0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B642D" w14:textId="77777777" w:rsidR="004C0452" w:rsidRDefault="004C04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1" w:type="dxa"/>
      <w:tblLook w:val="00A0" w:firstRow="1" w:lastRow="0" w:firstColumn="1" w:lastColumn="0" w:noHBand="0" w:noVBand="0"/>
    </w:tblPr>
    <w:tblGrid>
      <w:gridCol w:w="3503"/>
      <w:gridCol w:w="2559"/>
      <w:gridCol w:w="1653"/>
      <w:gridCol w:w="1686"/>
    </w:tblGrid>
    <w:tr w:rsidR="00047583" w:rsidRPr="008D5B69" w14:paraId="00F30F70" w14:textId="77777777" w:rsidTr="006A14A4">
      <w:tc>
        <w:tcPr>
          <w:tcW w:w="3503" w:type="dxa"/>
          <w:vAlign w:val="center"/>
        </w:tcPr>
        <w:p w14:paraId="4F3655BE" w14:textId="4F512509" w:rsidR="00047583" w:rsidRPr="00801C08" w:rsidRDefault="00047583" w:rsidP="004C0452">
          <w:pPr>
            <w:pStyle w:val="Footer"/>
            <w:tabs>
              <w:tab w:val="clear" w:pos="4320"/>
              <w:tab w:val="clear" w:pos="8640"/>
            </w:tabs>
            <w:rPr>
              <w:lang w:eastAsia="en-US"/>
            </w:rPr>
          </w:pPr>
          <w:r>
            <w:rPr>
              <w:lang w:eastAsia="en-US"/>
            </w:rPr>
            <w:t xml:space="preserve">Version </w:t>
          </w:r>
          <w:r w:rsidR="004C0452">
            <w:rPr>
              <w:lang w:eastAsia="en-US"/>
            </w:rPr>
            <w:t>1.0</w:t>
          </w:r>
        </w:p>
      </w:tc>
      <w:tc>
        <w:tcPr>
          <w:tcW w:w="2559" w:type="dxa"/>
          <w:vAlign w:val="center"/>
        </w:tcPr>
        <w:p w14:paraId="72843702" w14:textId="77777777" w:rsidR="00047583" w:rsidRPr="00801C08" w:rsidRDefault="00047583" w:rsidP="008D5B69">
          <w:pPr>
            <w:pStyle w:val="Footer"/>
            <w:tabs>
              <w:tab w:val="clear" w:pos="4320"/>
              <w:tab w:val="clear" w:pos="8640"/>
            </w:tabs>
            <w:jc w:val="center"/>
            <w:rPr>
              <w:lang w:eastAsia="en-US"/>
            </w:rPr>
          </w:pPr>
          <w:r w:rsidRPr="00801C08">
            <w:rPr>
              <w:lang w:eastAsia="en-US"/>
            </w:rPr>
            <w:t xml:space="preserve">Page </w:t>
          </w:r>
          <w:r w:rsidRPr="008D5B69">
            <w:rPr>
              <w:b/>
              <w:lang w:eastAsia="en-US"/>
            </w:rPr>
            <w:fldChar w:fldCharType="begin"/>
          </w:r>
          <w:r w:rsidRPr="008D5B69">
            <w:rPr>
              <w:b/>
              <w:lang w:eastAsia="en-US"/>
            </w:rPr>
            <w:instrText xml:space="preserve"> PAGE </w:instrText>
          </w:r>
          <w:r w:rsidRPr="008D5B69">
            <w:rPr>
              <w:b/>
              <w:lang w:eastAsia="en-US"/>
            </w:rPr>
            <w:fldChar w:fldCharType="separate"/>
          </w:r>
          <w:r w:rsidR="00AE1D3A">
            <w:rPr>
              <w:b/>
              <w:noProof/>
              <w:lang w:eastAsia="en-US"/>
            </w:rPr>
            <w:t>1</w:t>
          </w:r>
          <w:r w:rsidRPr="008D5B69">
            <w:rPr>
              <w:b/>
              <w:lang w:eastAsia="en-US"/>
            </w:rPr>
            <w:fldChar w:fldCharType="end"/>
          </w:r>
          <w:r w:rsidRPr="00801C08">
            <w:rPr>
              <w:lang w:eastAsia="en-US"/>
            </w:rPr>
            <w:t xml:space="preserve"> of </w:t>
          </w:r>
          <w:r w:rsidRPr="008D5B69">
            <w:rPr>
              <w:b/>
              <w:lang w:eastAsia="en-US"/>
            </w:rPr>
            <w:fldChar w:fldCharType="begin"/>
          </w:r>
          <w:r w:rsidRPr="008D5B69">
            <w:rPr>
              <w:b/>
              <w:lang w:eastAsia="en-US"/>
            </w:rPr>
            <w:instrText xml:space="preserve"> NUMPAGES  </w:instrText>
          </w:r>
          <w:r w:rsidRPr="008D5B69">
            <w:rPr>
              <w:b/>
              <w:lang w:eastAsia="en-US"/>
            </w:rPr>
            <w:fldChar w:fldCharType="separate"/>
          </w:r>
          <w:r w:rsidR="00AE1D3A">
            <w:rPr>
              <w:b/>
              <w:noProof/>
              <w:lang w:eastAsia="en-US"/>
            </w:rPr>
            <w:t>62</w:t>
          </w:r>
          <w:r w:rsidRPr="008D5B69">
            <w:rPr>
              <w:b/>
              <w:lang w:eastAsia="en-US"/>
            </w:rPr>
            <w:fldChar w:fldCharType="end"/>
          </w:r>
        </w:p>
      </w:tc>
      <w:tc>
        <w:tcPr>
          <w:tcW w:w="1653" w:type="dxa"/>
          <w:vAlign w:val="center"/>
        </w:tcPr>
        <w:p w14:paraId="553F3186" w14:textId="77777777" w:rsidR="00047583" w:rsidRPr="00801C08" w:rsidRDefault="00047583" w:rsidP="008D5B69">
          <w:pPr>
            <w:pStyle w:val="Footer"/>
            <w:tabs>
              <w:tab w:val="clear" w:pos="4320"/>
              <w:tab w:val="clear" w:pos="8640"/>
            </w:tabs>
            <w:rPr>
              <w:lang w:eastAsia="en-US"/>
            </w:rPr>
          </w:pPr>
        </w:p>
      </w:tc>
      <w:tc>
        <w:tcPr>
          <w:tcW w:w="1686" w:type="dxa"/>
          <w:vAlign w:val="center"/>
        </w:tcPr>
        <w:p w14:paraId="745BCDCC" w14:textId="77777777" w:rsidR="00047583" w:rsidRPr="00801C08" w:rsidRDefault="00047583" w:rsidP="008D5B69">
          <w:pPr>
            <w:pStyle w:val="Footer"/>
            <w:tabs>
              <w:tab w:val="clear" w:pos="4320"/>
              <w:tab w:val="clear" w:pos="8640"/>
            </w:tabs>
            <w:rPr>
              <w:lang w:eastAsia="en-US"/>
            </w:rPr>
          </w:pPr>
        </w:p>
      </w:tc>
    </w:tr>
  </w:tbl>
  <w:p w14:paraId="07A3E6C6" w14:textId="77777777" w:rsidR="00047583" w:rsidRDefault="00047583" w:rsidP="004923FE">
    <w:pPr>
      <w:pStyle w:val="Footer"/>
      <w:tabs>
        <w:tab w:val="clear" w:pos="4320"/>
        <w:tab w:val="clear" w:pos="8640"/>
        <w:tab w:val="center" w:pos="4678"/>
        <w:tab w:val="right" w:pos="9214"/>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3C1DE" w14:textId="77777777" w:rsidR="004C0452" w:rsidRDefault="004C04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5C10D" w14:textId="77777777" w:rsidR="00047583" w:rsidRDefault="00047583">
      <w:r>
        <w:separator/>
      </w:r>
    </w:p>
  </w:footnote>
  <w:footnote w:type="continuationSeparator" w:id="0">
    <w:p w14:paraId="4546F788" w14:textId="77777777" w:rsidR="00047583" w:rsidRDefault="00047583">
      <w:r>
        <w:continuationSeparator/>
      </w:r>
    </w:p>
  </w:footnote>
  <w:footnote w:id="1">
    <w:p w14:paraId="372DDCE6" w14:textId="77777777" w:rsidR="00047583" w:rsidRDefault="00047583" w:rsidP="008B0457">
      <w:r>
        <w:rPr>
          <w:rStyle w:val="FootnoteReference"/>
        </w:rPr>
        <w:footnoteRef/>
      </w:r>
      <w:r>
        <w:t xml:space="preserve"> Cyber Essentials is a government-backed, industry supported scheme to help organisations protect themselves against common cyber attacks. See </w:t>
      </w:r>
      <w:hyperlink r:id="rId1" w:history="1">
        <w:r>
          <w:rPr>
            <w:rStyle w:val="Hyperlink"/>
          </w:rPr>
          <w:t>https://www.gov.uk/government/publications/cyber-essentials-scheme-overview</w:t>
        </w:r>
      </w:hyperlink>
      <w:r>
        <w:t xml:space="preserve">. </w:t>
      </w:r>
    </w:p>
    <w:p w14:paraId="75802ACF" w14:textId="77777777" w:rsidR="00047583" w:rsidRDefault="0004758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2D13A" w14:textId="70C1289C" w:rsidR="004C0452" w:rsidRDefault="00AE1D3A">
    <w:pPr>
      <w:pStyle w:val="Header"/>
    </w:pPr>
    <w:r>
      <w:rPr>
        <w:noProof/>
      </w:rPr>
      <w:pict w14:anchorId="07B2C8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95510" o:spid="_x0000_s16386" type="#_x0000_t136" style="position:absolute;left:0;text-align:left;margin-left:0;margin-top:0;width:464pt;height:185.6pt;rotation:315;z-index:-251655168;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A0AC7" w14:textId="6188AC66" w:rsidR="00047583" w:rsidRPr="0086514C" w:rsidRDefault="00AE1D3A">
    <w:pPr>
      <w:rPr>
        <w:b/>
      </w:rPr>
    </w:pPr>
    <w:r>
      <w:rPr>
        <w:noProof/>
      </w:rPr>
      <w:pict w14:anchorId="758099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95511" o:spid="_x0000_s16387" type="#_x0000_t136" style="position:absolute;left:0;text-align:left;margin-left:0;margin-top:0;width:464pt;height:185.6pt;rotation:315;z-index:-251653120;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r w:rsidR="00047583" w:rsidRPr="0086514C">
      <w:rPr>
        <w:b/>
      </w:rPr>
      <w:t xml:space="preserve">Corporate Services Solution ITSIT </w:t>
    </w:r>
    <w:r w:rsidR="00047583">
      <w:rPr>
        <w:b/>
      </w:rPr>
      <w:t xml:space="preserve"> </w:t>
    </w:r>
    <w:r w:rsidR="00047583" w:rsidRPr="0086514C">
      <w:rPr>
        <w:b/>
      </w:rPr>
      <w:t>Annex 2</w:t>
    </w:r>
  </w:p>
  <w:tbl>
    <w:tblPr>
      <w:tblW w:w="9368" w:type="dxa"/>
      <w:tblLayout w:type="fixed"/>
      <w:tblLook w:val="00A0" w:firstRow="1" w:lastRow="0" w:firstColumn="1" w:lastColumn="0" w:noHBand="0" w:noVBand="0"/>
    </w:tblPr>
    <w:tblGrid>
      <w:gridCol w:w="5637"/>
      <w:gridCol w:w="896"/>
      <w:gridCol w:w="2835"/>
    </w:tblGrid>
    <w:tr w:rsidR="00047583" w14:paraId="7839194C" w14:textId="77777777" w:rsidTr="006A14A4">
      <w:trPr>
        <w:trHeight w:val="705"/>
      </w:trPr>
      <w:tc>
        <w:tcPr>
          <w:tcW w:w="5637" w:type="dxa"/>
        </w:tcPr>
        <w:p w14:paraId="6255CAD8" w14:textId="77777777" w:rsidR="00047583" w:rsidRPr="00A21178" w:rsidRDefault="00047583" w:rsidP="00574B82">
          <w:pPr>
            <w:pStyle w:val="Header"/>
            <w:rPr>
              <w:b/>
              <w:sz w:val="20"/>
            </w:rPr>
          </w:pPr>
          <w:r w:rsidRPr="00A21178">
            <w:rPr>
              <w:rFonts w:cs="Arial"/>
              <w:b/>
              <w:sz w:val="20"/>
            </w:rPr>
            <w:t>Statement of Requirements</w:t>
          </w:r>
        </w:p>
      </w:tc>
      <w:tc>
        <w:tcPr>
          <w:tcW w:w="896" w:type="dxa"/>
        </w:tcPr>
        <w:p w14:paraId="1053AB2B" w14:textId="77777777" w:rsidR="00047583" w:rsidRPr="00A21178" w:rsidRDefault="00047583" w:rsidP="00AF6180">
          <w:pPr>
            <w:pStyle w:val="Header"/>
            <w:rPr>
              <w:sz w:val="20"/>
            </w:rPr>
          </w:pPr>
        </w:p>
      </w:tc>
      <w:tc>
        <w:tcPr>
          <w:tcW w:w="2835" w:type="dxa"/>
        </w:tcPr>
        <w:p w14:paraId="74DA5D45" w14:textId="77777777" w:rsidR="00047583" w:rsidRPr="00A21178" w:rsidRDefault="00047583" w:rsidP="006A7886">
          <w:pPr>
            <w:pStyle w:val="Header"/>
            <w:jc w:val="right"/>
            <w:rPr>
              <w:sz w:val="20"/>
            </w:rPr>
          </w:pPr>
        </w:p>
      </w:tc>
    </w:tr>
  </w:tbl>
  <w:p w14:paraId="418C74EA" w14:textId="77777777" w:rsidR="00047583" w:rsidRDefault="00047583" w:rsidP="008E44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BF92A" w14:textId="65A7A2E2" w:rsidR="004C0452" w:rsidRDefault="00AE1D3A">
    <w:pPr>
      <w:pStyle w:val="Header"/>
    </w:pPr>
    <w:r>
      <w:rPr>
        <w:noProof/>
      </w:rPr>
      <w:pict w14:anchorId="09FDB8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95509" o:spid="_x0000_s16385" type="#_x0000_t136" style="position:absolute;left:0;text-align:left;margin-left:0;margin-top:0;width:464pt;height:185.6pt;rotation:315;z-index:-251657216;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827D8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A7C6CD6A"/>
    <w:name w:val="AOBullet422225522322"/>
    <w:lvl w:ilvl="0">
      <w:start w:val="1"/>
      <w:numFmt w:val="decimal"/>
      <w:lvlText w:val="%1."/>
      <w:lvlJc w:val="left"/>
      <w:pPr>
        <w:tabs>
          <w:tab w:val="num" w:pos="-131"/>
        </w:tabs>
        <w:ind w:left="-131" w:hanging="720"/>
      </w:pPr>
      <w:rPr>
        <w:rFonts w:ascii="Arial" w:hAnsi="Arial" w:cs="Times New Roman" w:hint="default"/>
        <w:b/>
        <w:i w:val="0"/>
        <w:sz w:val="24"/>
        <w:szCs w:val="24"/>
      </w:rPr>
    </w:lvl>
    <w:lvl w:ilvl="1">
      <w:start w:val="1"/>
      <w:numFmt w:val="decimal"/>
      <w:lvlText w:val="%1.%2"/>
      <w:lvlJc w:val="left"/>
      <w:pPr>
        <w:tabs>
          <w:tab w:val="num" w:pos="-720"/>
        </w:tabs>
        <w:ind w:left="720" w:hanging="720"/>
      </w:pPr>
      <w:rPr>
        <w:rFonts w:ascii="Arial" w:hAnsi="Arial" w:cs="Times New Roman" w:hint="default"/>
        <w:b w:val="0"/>
        <w:strike w:val="0"/>
        <w:color w:val="000000" w:themeColor="text1"/>
        <w:sz w:val="24"/>
        <w:szCs w:val="24"/>
      </w:rPr>
    </w:lvl>
    <w:lvl w:ilvl="2">
      <w:start w:val="1"/>
      <w:numFmt w:val="bullet"/>
      <w:lvlText w:val=""/>
      <w:lvlJc w:val="left"/>
      <w:pPr>
        <w:tabs>
          <w:tab w:val="num" w:pos="2268"/>
        </w:tabs>
        <w:ind w:left="2268" w:hanging="850"/>
      </w:pPr>
      <w:rPr>
        <w:rFonts w:ascii="Symbol" w:hAnsi="Symbol" w:hint="default"/>
        <w:b w:val="0"/>
        <w:sz w:val="24"/>
        <w:szCs w:val="24"/>
      </w:rPr>
    </w:lvl>
    <w:lvl w:ilvl="3">
      <w:start w:val="1"/>
      <w:numFmt w:val="decimal"/>
      <w:lvlText w:val="%1.%2.%4"/>
      <w:lvlJc w:val="left"/>
      <w:pPr>
        <w:tabs>
          <w:tab w:val="num" w:pos="-340"/>
        </w:tabs>
        <w:ind w:left="3272" w:hanging="720"/>
      </w:pPr>
      <w:rPr>
        <w:rFonts w:ascii="Arial" w:hAnsi="Arial" w:cs="Times New Roman" w:hint="default"/>
        <w:sz w:val="24"/>
        <w:szCs w:val="24"/>
      </w:rPr>
    </w:lvl>
    <w:lvl w:ilvl="4">
      <w:start w:val="1"/>
      <w:numFmt w:val="decimal"/>
      <w:lvlText w:val="%1.%2.%3.%4.%5"/>
      <w:lvlJc w:val="left"/>
      <w:pPr>
        <w:tabs>
          <w:tab w:val="num" w:pos="3858"/>
        </w:tabs>
        <w:ind w:left="3498"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lowerLetter"/>
      <w:lvlText w:val="(%6)"/>
      <w:lvlJc w:val="left"/>
      <w:pPr>
        <w:tabs>
          <w:tab w:val="num" w:pos="4207"/>
        </w:tabs>
        <w:ind w:left="4207" w:hanging="720"/>
      </w:pPr>
      <w:rPr>
        <w:rFonts w:ascii="Arial" w:hAnsi="Arial" w:cs="Times New Roman" w:hint="default"/>
        <w:sz w:val="20"/>
      </w:rPr>
    </w:lvl>
    <w:lvl w:ilvl="6">
      <w:start w:val="1"/>
      <w:numFmt w:val="lowerRoman"/>
      <w:lvlText w:val="(%7)"/>
      <w:lvlJc w:val="left"/>
      <w:pPr>
        <w:tabs>
          <w:tab w:val="num" w:pos="4910"/>
        </w:tabs>
        <w:ind w:left="4910" w:hanging="720"/>
      </w:pPr>
      <w:rPr>
        <w:rFonts w:ascii="Arial" w:hAnsi="Arial" w:cs="Times New Roman" w:hint="default"/>
        <w:b w:val="0"/>
        <w:i w:val="0"/>
        <w:sz w:val="20"/>
      </w:rPr>
    </w:lvl>
    <w:lvl w:ilvl="7">
      <w:start w:val="1"/>
      <w:numFmt w:val="bullet"/>
      <w:lvlText w:val=""/>
      <w:lvlJc w:val="left"/>
      <w:pPr>
        <w:tabs>
          <w:tab w:val="num" w:pos="5596"/>
        </w:tabs>
        <w:ind w:left="5596" w:hanging="720"/>
      </w:pPr>
      <w:rPr>
        <w:rFonts w:ascii="Symbol" w:hAnsi="Symbol" w:hint="default"/>
      </w:rPr>
    </w:lvl>
    <w:lvl w:ilvl="8">
      <w:start w:val="1"/>
      <w:numFmt w:val="bullet"/>
      <w:lvlText w:val=""/>
      <w:lvlJc w:val="left"/>
      <w:pPr>
        <w:tabs>
          <w:tab w:val="num" w:pos="6304"/>
        </w:tabs>
        <w:ind w:left="6304" w:hanging="720"/>
      </w:pPr>
      <w:rPr>
        <w:rFonts w:ascii="Symbol" w:hAnsi="Symbol" w:hint="default"/>
      </w:rPr>
    </w:lvl>
  </w:abstractNum>
  <w:abstractNum w:abstractNumId="2">
    <w:nsid w:val="006E3A2E"/>
    <w:multiLevelType w:val="multilevel"/>
    <w:tmpl w:val="C63437E6"/>
    <w:styleLink w:val="ReferenceNumberedList"/>
    <w:lvl w:ilvl="0">
      <w:start w:val="1"/>
      <w:numFmt w:val="decimal"/>
      <w:lvlText w:val="Ref %1"/>
      <w:lvlJc w:val="left"/>
      <w:pPr>
        <w:tabs>
          <w:tab w:val="num" w:pos="432"/>
        </w:tabs>
        <w:ind w:left="432" w:hanging="432"/>
      </w:pPr>
      <w:rPr>
        <w:rFonts w:cs="Mangal" w:hint="default"/>
        <w:sz w:val="20"/>
      </w:rPr>
    </w:lvl>
    <w:lvl w:ilvl="1">
      <w:start w:val="1"/>
      <w:numFmt w:val="decimal"/>
      <w:lvlText w:val="%1.%2"/>
      <w:lvlJc w:val="left"/>
      <w:pPr>
        <w:tabs>
          <w:tab w:val="num" w:pos="576"/>
        </w:tabs>
        <w:ind w:left="576" w:hanging="576"/>
      </w:pPr>
      <w:rPr>
        <w:rFonts w:cs="Mangal" w:hint="default"/>
      </w:rPr>
    </w:lvl>
    <w:lvl w:ilvl="2">
      <w:start w:val="1"/>
      <w:numFmt w:val="decimal"/>
      <w:lvlText w:val="%1.%2.%3"/>
      <w:lvlJc w:val="left"/>
      <w:pPr>
        <w:tabs>
          <w:tab w:val="num" w:pos="720"/>
        </w:tabs>
        <w:ind w:left="720" w:hanging="720"/>
      </w:pPr>
      <w:rPr>
        <w:rFonts w:cs="Mangal" w:hint="default"/>
        <w:sz w:val="16"/>
      </w:rPr>
    </w:lvl>
    <w:lvl w:ilvl="3">
      <w:start w:val="1"/>
      <w:numFmt w:val="decimal"/>
      <w:lvlText w:val="%1.%2.%3.%4"/>
      <w:lvlJc w:val="left"/>
      <w:pPr>
        <w:tabs>
          <w:tab w:val="num" w:pos="864"/>
        </w:tabs>
        <w:ind w:left="864" w:hanging="864"/>
      </w:pPr>
      <w:rPr>
        <w:rFonts w:cs="Mangal" w:hint="default"/>
      </w:rPr>
    </w:lvl>
    <w:lvl w:ilvl="4">
      <w:start w:val="1"/>
      <w:numFmt w:val="decimal"/>
      <w:lvlText w:val="%1.%2.%3.%4.%5"/>
      <w:lvlJc w:val="left"/>
      <w:pPr>
        <w:tabs>
          <w:tab w:val="num" w:pos="1008"/>
        </w:tabs>
        <w:ind w:left="1008" w:hanging="1008"/>
      </w:pPr>
      <w:rPr>
        <w:rFonts w:cs="Mangal" w:hint="default"/>
      </w:rPr>
    </w:lvl>
    <w:lvl w:ilvl="5">
      <w:start w:val="1"/>
      <w:numFmt w:val="decimal"/>
      <w:lvlText w:val="%1.%2.%3.%4.%5.%6"/>
      <w:lvlJc w:val="left"/>
      <w:pPr>
        <w:tabs>
          <w:tab w:val="num" w:pos="1152"/>
        </w:tabs>
        <w:ind w:left="1152" w:hanging="1152"/>
      </w:pPr>
      <w:rPr>
        <w:rFonts w:cs="Mangal" w:hint="default"/>
      </w:rPr>
    </w:lvl>
    <w:lvl w:ilvl="6">
      <w:start w:val="1"/>
      <w:numFmt w:val="decimal"/>
      <w:lvlText w:val="%1.%2.%3.%4.%5.%6.%7"/>
      <w:lvlJc w:val="left"/>
      <w:pPr>
        <w:tabs>
          <w:tab w:val="num" w:pos="1296"/>
        </w:tabs>
        <w:ind w:left="1296" w:hanging="1296"/>
      </w:pPr>
      <w:rPr>
        <w:rFonts w:cs="Mangal" w:hint="default"/>
      </w:rPr>
    </w:lvl>
    <w:lvl w:ilvl="7">
      <w:start w:val="1"/>
      <w:numFmt w:val="decimal"/>
      <w:lvlText w:val="%1.%2.%3.%4.%5.%6.%7.%8"/>
      <w:lvlJc w:val="left"/>
      <w:pPr>
        <w:tabs>
          <w:tab w:val="num" w:pos="1440"/>
        </w:tabs>
        <w:ind w:left="1440" w:hanging="1440"/>
      </w:pPr>
      <w:rPr>
        <w:rFonts w:cs="Mangal" w:hint="default"/>
      </w:rPr>
    </w:lvl>
    <w:lvl w:ilvl="8">
      <w:start w:val="1"/>
      <w:numFmt w:val="decimal"/>
      <w:lvlText w:val="%1.%2.%3.%4.%5.%6.%7.%8.%9"/>
      <w:lvlJc w:val="left"/>
      <w:pPr>
        <w:tabs>
          <w:tab w:val="num" w:pos="1584"/>
        </w:tabs>
        <w:ind w:left="1584" w:hanging="1584"/>
      </w:pPr>
      <w:rPr>
        <w:rFonts w:cs="Mangal" w:hint="default"/>
      </w:rPr>
    </w:lvl>
  </w:abstractNum>
  <w:abstractNum w:abstractNumId="3">
    <w:nsid w:val="05E976AB"/>
    <w:multiLevelType w:val="hybridMultilevel"/>
    <w:tmpl w:val="97FE7604"/>
    <w:lvl w:ilvl="0" w:tplc="02F247DC">
      <w:start w:val="1"/>
      <w:numFmt w:val="bullet"/>
      <w:pStyle w:val="UKAEABulletLevel2"/>
      <w:lvlText w:val="o"/>
      <w:lvlJc w:val="left"/>
      <w:pPr>
        <w:ind w:left="5295" w:hanging="360"/>
      </w:pPr>
      <w:rPr>
        <w:rFonts w:ascii="Courier New" w:hAnsi="Courier New" w:hint="default"/>
      </w:rPr>
    </w:lvl>
    <w:lvl w:ilvl="1" w:tplc="08090003" w:tentative="1">
      <w:start w:val="1"/>
      <w:numFmt w:val="bullet"/>
      <w:lvlText w:val="o"/>
      <w:lvlJc w:val="left"/>
      <w:pPr>
        <w:ind w:left="6015" w:hanging="360"/>
      </w:pPr>
      <w:rPr>
        <w:rFonts w:ascii="Courier New" w:hAnsi="Courier New" w:hint="default"/>
      </w:rPr>
    </w:lvl>
    <w:lvl w:ilvl="2" w:tplc="08090005" w:tentative="1">
      <w:start w:val="1"/>
      <w:numFmt w:val="bullet"/>
      <w:lvlText w:val=""/>
      <w:lvlJc w:val="left"/>
      <w:pPr>
        <w:ind w:left="6735" w:hanging="360"/>
      </w:pPr>
      <w:rPr>
        <w:rFonts w:ascii="Wingdings" w:hAnsi="Wingdings" w:hint="default"/>
      </w:rPr>
    </w:lvl>
    <w:lvl w:ilvl="3" w:tplc="08090001" w:tentative="1">
      <w:start w:val="1"/>
      <w:numFmt w:val="bullet"/>
      <w:lvlText w:val=""/>
      <w:lvlJc w:val="left"/>
      <w:pPr>
        <w:ind w:left="7455" w:hanging="360"/>
      </w:pPr>
      <w:rPr>
        <w:rFonts w:ascii="Symbol" w:hAnsi="Symbol" w:hint="default"/>
      </w:rPr>
    </w:lvl>
    <w:lvl w:ilvl="4" w:tplc="08090003" w:tentative="1">
      <w:start w:val="1"/>
      <w:numFmt w:val="bullet"/>
      <w:lvlText w:val="o"/>
      <w:lvlJc w:val="left"/>
      <w:pPr>
        <w:ind w:left="8175" w:hanging="360"/>
      </w:pPr>
      <w:rPr>
        <w:rFonts w:ascii="Courier New" w:hAnsi="Courier New" w:hint="default"/>
      </w:rPr>
    </w:lvl>
    <w:lvl w:ilvl="5" w:tplc="08090005" w:tentative="1">
      <w:start w:val="1"/>
      <w:numFmt w:val="bullet"/>
      <w:lvlText w:val=""/>
      <w:lvlJc w:val="left"/>
      <w:pPr>
        <w:ind w:left="8895" w:hanging="360"/>
      </w:pPr>
      <w:rPr>
        <w:rFonts w:ascii="Wingdings" w:hAnsi="Wingdings" w:hint="default"/>
      </w:rPr>
    </w:lvl>
    <w:lvl w:ilvl="6" w:tplc="08090001" w:tentative="1">
      <w:start w:val="1"/>
      <w:numFmt w:val="bullet"/>
      <w:lvlText w:val=""/>
      <w:lvlJc w:val="left"/>
      <w:pPr>
        <w:ind w:left="9615" w:hanging="360"/>
      </w:pPr>
      <w:rPr>
        <w:rFonts w:ascii="Symbol" w:hAnsi="Symbol" w:hint="default"/>
      </w:rPr>
    </w:lvl>
    <w:lvl w:ilvl="7" w:tplc="08090003" w:tentative="1">
      <w:start w:val="1"/>
      <w:numFmt w:val="bullet"/>
      <w:lvlText w:val="o"/>
      <w:lvlJc w:val="left"/>
      <w:pPr>
        <w:ind w:left="10335" w:hanging="360"/>
      </w:pPr>
      <w:rPr>
        <w:rFonts w:ascii="Courier New" w:hAnsi="Courier New" w:hint="default"/>
      </w:rPr>
    </w:lvl>
    <w:lvl w:ilvl="8" w:tplc="08090005" w:tentative="1">
      <w:start w:val="1"/>
      <w:numFmt w:val="bullet"/>
      <w:lvlText w:val=""/>
      <w:lvlJc w:val="left"/>
      <w:pPr>
        <w:ind w:left="11055" w:hanging="360"/>
      </w:pPr>
      <w:rPr>
        <w:rFonts w:ascii="Wingdings" w:hAnsi="Wingdings" w:hint="default"/>
      </w:rPr>
    </w:lvl>
  </w:abstractNum>
  <w:abstractNum w:abstractNumId="4">
    <w:nsid w:val="07282718"/>
    <w:multiLevelType w:val="hybridMultilevel"/>
    <w:tmpl w:val="938845CE"/>
    <w:lvl w:ilvl="0" w:tplc="FFFFFFFF">
      <w:start w:val="1"/>
      <w:numFmt w:val="bullet"/>
      <w:pStyle w:val="ListBullet2"/>
      <w:lvlText w:val=""/>
      <w:lvlJc w:val="left"/>
      <w:pPr>
        <w:ind w:left="1040" w:hanging="360"/>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5">
    <w:nsid w:val="0A6442EC"/>
    <w:multiLevelType w:val="multilevel"/>
    <w:tmpl w:val="668ED396"/>
    <w:styleLink w:val="Appendixlists"/>
    <w:lvl w:ilvl="0">
      <w:start w:val="1"/>
      <w:numFmt w:val="upperLetter"/>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pStyle w:val="SSPappendix3"/>
      <w:lvlText w:val="A.%2.%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0C356EEB"/>
    <w:multiLevelType w:val="multilevel"/>
    <w:tmpl w:val="E856E7F8"/>
    <w:styleLink w:val="NumberedHeadings"/>
    <w:lvl w:ilvl="0">
      <w:start w:val="1"/>
      <w:numFmt w:val="decimal"/>
      <w:lvlText w:val="%1"/>
      <w:lvlJc w:val="left"/>
      <w:pPr>
        <w:ind w:left="1247" w:hanging="1247"/>
      </w:pPr>
      <w:rPr>
        <w:rFonts w:cs="Times New Roman" w:hint="default"/>
      </w:rPr>
    </w:lvl>
    <w:lvl w:ilvl="1">
      <w:start w:val="1"/>
      <w:numFmt w:val="decimal"/>
      <w:lvlText w:val="%1.%2"/>
      <w:lvlJc w:val="left"/>
      <w:pPr>
        <w:ind w:left="1247" w:hanging="1247"/>
      </w:pPr>
      <w:rPr>
        <w:rFonts w:cs="Times New Roman" w:hint="default"/>
      </w:rPr>
    </w:lvl>
    <w:lvl w:ilvl="2">
      <w:start w:val="1"/>
      <w:numFmt w:val="decimal"/>
      <w:lvlText w:val="%1.%2.%3"/>
      <w:lvlJc w:val="left"/>
      <w:pPr>
        <w:ind w:left="1247" w:hanging="1247"/>
      </w:pPr>
      <w:rPr>
        <w:rFonts w:cs="Times New Roman" w:hint="default"/>
      </w:rPr>
    </w:lvl>
    <w:lvl w:ilvl="3">
      <w:start w:val="1"/>
      <w:numFmt w:val="decimal"/>
      <w:lvlText w:val="%1.%2.%3.%4"/>
      <w:lvlJc w:val="left"/>
      <w:pPr>
        <w:ind w:left="1247" w:hanging="1247"/>
      </w:pPr>
      <w:rPr>
        <w:rFonts w:cs="Times New Roman" w:hint="default"/>
      </w:rPr>
    </w:lvl>
    <w:lvl w:ilvl="4">
      <w:start w:val="1"/>
      <w:numFmt w:val="lowerLetter"/>
      <w:lvlText w:val="%5"/>
      <w:lvlJc w:val="left"/>
      <w:pPr>
        <w:ind w:left="1871" w:hanging="624"/>
      </w:pPr>
      <w:rPr>
        <w:rFonts w:cs="Times New Roman" w:hint="default"/>
      </w:rPr>
    </w:lvl>
    <w:lvl w:ilvl="5">
      <w:start w:val="1"/>
      <w:numFmt w:val="lowerRoman"/>
      <w:lvlText w:val="(%6)"/>
      <w:lvlJc w:val="left"/>
      <w:pPr>
        <w:ind w:left="3119" w:hanging="738"/>
      </w:pPr>
      <w:rPr>
        <w:rFonts w:cs="Times New Roman" w:hint="default"/>
      </w:rPr>
    </w:lvl>
    <w:lvl w:ilvl="6">
      <w:start w:val="1"/>
      <w:numFmt w:val="upperLetter"/>
      <w:lvlText w:val="Annex %7."/>
      <w:lvlJc w:val="left"/>
      <w:pPr>
        <w:ind w:left="1247" w:hanging="1247"/>
      </w:pPr>
      <w:rPr>
        <w:rFonts w:cs="Times New Roman" w:hint="default"/>
      </w:rPr>
    </w:lvl>
    <w:lvl w:ilvl="7">
      <w:start w:val="1"/>
      <w:numFmt w:val="decimal"/>
      <w:lvlText w:val="%7.%8"/>
      <w:lvlJc w:val="left"/>
      <w:pPr>
        <w:ind w:left="1247" w:hanging="1247"/>
      </w:pPr>
      <w:rPr>
        <w:rFonts w:cs="Times New Roman" w:hint="default"/>
      </w:rPr>
    </w:lvl>
    <w:lvl w:ilvl="8">
      <w:start w:val="1"/>
      <w:numFmt w:val="decimal"/>
      <w:lvlText w:val="%7.%8.%9"/>
      <w:lvlJc w:val="left"/>
      <w:pPr>
        <w:ind w:left="1247" w:hanging="1247"/>
      </w:pPr>
      <w:rPr>
        <w:rFonts w:cs="Times New Roman" w:hint="default"/>
      </w:rPr>
    </w:lvl>
  </w:abstractNum>
  <w:abstractNum w:abstractNumId="7">
    <w:nsid w:val="0D2857BE"/>
    <w:multiLevelType w:val="multilevel"/>
    <w:tmpl w:val="DAACB680"/>
    <w:lvl w:ilvl="0">
      <w:start w:val="1"/>
      <w:numFmt w:val="upperLetter"/>
      <w:lvlText w:val="Annex %1."/>
      <w:lvlJc w:val="left"/>
      <w:pPr>
        <w:ind w:left="720" w:hanging="360"/>
      </w:pPr>
      <w:rPr>
        <w:rFonts w:cs="Times New Roman" w:hint="default"/>
      </w:rPr>
    </w:lvl>
    <w:lvl w:ilvl="1">
      <w:start w:val="1"/>
      <w:numFmt w:val="decimal"/>
      <w:pStyle w:val="Para2"/>
      <w:lvlText w:val="%1.%2."/>
      <w:lvlJc w:val="left"/>
      <w:pPr>
        <w:ind w:left="1247" w:hanging="124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47" w:hanging="124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4.%3"/>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nsid w:val="0EFD3913"/>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pStyle w:val="Heading4"/>
      <w:lvlText w:val="(%4)"/>
      <w:lvlJc w:val="left"/>
      <w:pPr>
        <w:tabs>
          <w:tab w:val="num" w:pos="1440"/>
        </w:tabs>
        <w:ind w:left="1440" w:hanging="360"/>
      </w:pPr>
      <w:rPr>
        <w:rFonts w:cs="Times New Roman"/>
      </w:rPr>
    </w:lvl>
    <w:lvl w:ilvl="4">
      <w:start w:val="1"/>
      <w:numFmt w:val="lowerLetter"/>
      <w:pStyle w:val="Heading5"/>
      <w:lvlText w:val="(%5)"/>
      <w:lvlJc w:val="left"/>
      <w:pPr>
        <w:tabs>
          <w:tab w:val="num" w:pos="1800"/>
        </w:tabs>
        <w:ind w:left="1800" w:hanging="360"/>
      </w:pPr>
      <w:rPr>
        <w:rFonts w:cs="Times New Roman"/>
      </w:rPr>
    </w:lvl>
    <w:lvl w:ilvl="5">
      <w:start w:val="1"/>
      <w:numFmt w:val="lowerRoman"/>
      <w:pStyle w:val="Heading6"/>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pStyle w:val="Heading8"/>
      <w:lvlText w:val="%8."/>
      <w:lvlJc w:val="left"/>
      <w:pPr>
        <w:tabs>
          <w:tab w:val="num" w:pos="2880"/>
        </w:tabs>
        <w:ind w:left="2880" w:hanging="360"/>
      </w:pPr>
      <w:rPr>
        <w:rFonts w:cs="Times New Roman"/>
      </w:rPr>
    </w:lvl>
    <w:lvl w:ilvl="8">
      <w:start w:val="1"/>
      <w:numFmt w:val="lowerRoman"/>
      <w:pStyle w:val="Heading9"/>
      <w:lvlText w:val="%9."/>
      <w:lvlJc w:val="left"/>
      <w:pPr>
        <w:tabs>
          <w:tab w:val="num" w:pos="3240"/>
        </w:tabs>
        <w:ind w:left="3240" w:hanging="360"/>
      </w:pPr>
      <w:rPr>
        <w:rFonts w:cs="Times New Roman"/>
      </w:rPr>
    </w:lvl>
  </w:abstractNum>
  <w:abstractNum w:abstractNumId="9">
    <w:nsid w:val="17DF0C36"/>
    <w:multiLevelType w:val="multilevel"/>
    <w:tmpl w:val="958EF23C"/>
    <w:styleLink w:val="AppendixHeading"/>
    <w:lvl w:ilvl="0">
      <w:start w:val="1"/>
      <w:numFmt w:val="upperLetter"/>
      <w:pStyle w:val="SSPAppendixheading"/>
      <w:lvlText w:val="%1."/>
      <w:lvlJc w:val="left"/>
      <w:pPr>
        <w:tabs>
          <w:tab w:val="num" w:pos="357"/>
        </w:tabs>
      </w:pPr>
      <w:rPr>
        <w:rFonts w:cs="Times New Roman" w:hint="default"/>
      </w:rPr>
    </w:lvl>
    <w:lvl w:ilvl="1">
      <w:start w:val="1"/>
      <w:numFmt w:val="decimal"/>
      <w:pStyle w:val="SSPAppendixheading2"/>
      <w:lvlText w:val="%1.%2"/>
      <w:lvlJc w:val="left"/>
      <w:pPr>
        <w:tabs>
          <w:tab w:val="num" w:pos="357"/>
        </w:tabs>
      </w:pPr>
      <w:rPr>
        <w:rFonts w:cs="Times New Roman" w:hint="default"/>
      </w:rPr>
    </w:lvl>
    <w:lvl w:ilvl="2">
      <w:start w:val="1"/>
      <w:numFmt w:val="decimal"/>
      <w:lvlRestart w:val="0"/>
      <w:lvlText w:val="A.%2.%3"/>
      <w:lvlJc w:val="left"/>
      <w:pPr>
        <w:tabs>
          <w:tab w:val="num" w:pos="357"/>
        </w:tabs>
      </w:pPr>
      <w:rPr>
        <w:rFonts w:cs="Times New Roman" w:hint="default"/>
      </w:rPr>
    </w:lvl>
    <w:lvl w:ilvl="3">
      <w:start w:val="1"/>
      <w:numFmt w:val="decimal"/>
      <w:lvlText w:val="(%4)"/>
      <w:lvlJc w:val="left"/>
      <w:pPr>
        <w:tabs>
          <w:tab w:val="num" w:pos="357"/>
        </w:tabs>
      </w:pPr>
      <w:rPr>
        <w:rFonts w:cs="Times New Roman" w:hint="default"/>
      </w:rPr>
    </w:lvl>
    <w:lvl w:ilvl="4">
      <w:start w:val="1"/>
      <w:numFmt w:val="lowerLetter"/>
      <w:lvlText w:val="(%5)"/>
      <w:lvlJc w:val="left"/>
      <w:pPr>
        <w:tabs>
          <w:tab w:val="num" w:pos="357"/>
        </w:tabs>
      </w:pPr>
      <w:rPr>
        <w:rFonts w:cs="Times New Roman" w:hint="default"/>
      </w:rPr>
    </w:lvl>
    <w:lvl w:ilvl="5">
      <w:start w:val="1"/>
      <w:numFmt w:val="lowerRoman"/>
      <w:lvlText w:val="(%6)"/>
      <w:lvlJc w:val="left"/>
      <w:pPr>
        <w:tabs>
          <w:tab w:val="num" w:pos="357"/>
        </w:tabs>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357"/>
        </w:tabs>
      </w:pPr>
      <w:rPr>
        <w:rFonts w:cs="Times New Roman" w:hint="default"/>
      </w:rPr>
    </w:lvl>
    <w:lvl w:ilvl="8">
      <w:start w:val="1"/>
      <w:numFmt w:val="lowerRoman"/>
      <w:lvlText w:val="%9."/>
      <w:lvlJc w:val="left"/>
      <w:pPr>
        <w:tabs>
          <w:tab w:val="num" w:pos="357"/>
        </w:tabs>
      </w:pPr>
      <w:rPr>
        <w:rFonts w:cs="Times New Roman" w:hint="default"/>
      </w:rPr>
    </w:lvl>
  </w:abstractNum>
  <w:abstractNum w:abstractNumId="10">
    <w:nsid w:val="1E5D0115"/>
    <w:multiLevelType w:val="multilevel"/>
    <w:tmpl w:val="9B6885BC"/>
    <w:numStyleLink w:val="SSPnewlist"/>
  </w:abstractNum>
  <w:abstractNum w:abstractNumId="11">
    <w:nsid w:val="23180AAC"/>
    <w:multiLevelType w:val="multilevel"/>
    <w:tmpl w:val="25BAC5BA"/>
    <w:styleLink w:val="Appendixlist"/>
    <w:lvl w:ilvl="0">
      <w:start w:val="1"/>
      <w:numFmt w:val="upperLetter"/>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upperLetter"/>
      <w:lvlText w:val="%3.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261E0F56"/>
    <w:multiLevelType w:val="multilevel"/>
    <w:tmpl w:val="69FC4C96"/>
    <w:styleLink w:val="Style2"/>
    <w:lvl w:ilvl="0">
      <w:start w:val="3"/>
      <w:numFmt w:val="upperLetter"/>
      <w:lvlText w:val="Annex %1."/>
      <w:lvlJc w:val="left"/>
      <w:pPr>
        <w:ind w:left="720" w:hanging="360"/>
      </w:pPr>
      <w:rPr>
        <w:rFonts w:cs="Times New Roman" w:hint="default"/>
      </w:rPr>
    </w:lvl>
    <w:lvl w:ilvl="1">
      <w:start w:val="1"/>
      <w:numFmt w:val="decimal"/>
      <w:lvlText w:val="%1.%2."/>
      <w:lvlJc w:val="left"/>
      <w:pPr>
        <w:ind w:left="1247" w:hanging="124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47" w:hanging="124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4.%3"/>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nsid w:val="282966C8"/>
    <w:multiLevelType w:val="multilevel"/>
    <w:tmpl w:val="AF247044"/>
    <w:lvl w:ilvl="0">
      <w:start w:val="1"/>
      <w:numFmt w:val="upperLetter"/>
      <w:lvlText w:val="Annex %1."/>
      <w:lvlJc w:val="left"/>
      <w:pPr>
        <w:ind w:left="720" w:hanging="360"/>
      </w:pPr>
      <w:rPr>
        <w:rFonts w:cs="Times New Roman" w:hint="default"/>
      </w:rPr>
    </w:lvl>
    <w:lvl w:ilvl="1">
      <w:start w:val="1"/>
      <w:numFmt w:val="decimal"/>
      <w:pStyle w:val="AnnexHeading2"/>
      <w:lvlText w:val="%1.%2."/>
      <w:lvlJc w:val="left"/>
      <w:pPr>
        <w:ind w:left="1247" w:hanging="124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AnnexHeading3"/>
      <w:lvlText w:val="%1.%2.%3"/>
      <w:lvlJc w:val="left"/>
      <w:pPr>
        <w:ind w:left="1247" w:hanging="124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4.%3"/>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nsid w:val="2D2C3F86"/>
    <w:multiLevelType w:val="multilevel"/>
    <w:tmpl w:val="9B6885BC"/>
    <w:styleLink w:val="SSPnewlist"/>
    <w:lvl w:ilvl="0">
      <w:start w:val="1"/>
      <w:numFmt w:val="upperLetter"/>
      <w:pStyle w:val="SSPannexheader"/>
      <w:lvlText w:val="%1."/>
      <w:lvlJc w:val="left"/>
      <w:pPr>
        <w:tabs>
          <w:tab w:val="num" w:pos="357"/>
        </w:tabs>
      </w:pPr>
      <w:rPr>
        <w:rFonts w:cs="Times New Roman" w:hint="default"/>
      </w:rPr>
    </w:lvl>
    <w:lvl w:ilvl="1">
      <w:start w:val="1"/>
      <w:numFmt w:val="decimal"/>
      <w:pStyle w:val="SSPannexheading2"/>
      <w:lvlText w:val="%1.%2"/>
      <w:lvlJc w:val="left"/>
      <w:pPr>
        <w:tabs>
          <w:tab w:val="num" w:pos="357"/>
        </w:tabs>
      </w:pPr>
      <w:rPr>
        <w:rFonts w:cs="Times New Roman" w:hint="default"/>
      </w:rPr>
    </w:lvl>
    <w:lvl w:ilvl="2">
      <w:start w:val="1"/>
      <w:numFmt w:val="decimal"/>
      <w:pStyle w:val="DHnewappendix3"/>
      <w:lvlText w:val="A.%2.%3"/>
      <w:lvlJc w:val="left"/>
      <w:pPr>
        <w:tabs>
          <w:tab w:val="num" w:pos="357"/>
        </w:tabs>
      </w:pPr>
      <w:rPr>
        <w:rFonts w:cs="Times New Roman" w:hint="default"/>
      </w:rPr>
    </w:lvl>
    <w:lvl w:ilvl="3">
      <w:start w:val="1"/>
      <w:numFmt w:val="decimal"/>
      <w:lvlText w:val="(%4)"/>
      <w:lvlJc w:val="left"/>
      <w:pPr>
        <w:tabs>
          <w:tab w:val="num" w:pos="357"/>
        </w:tabs>
      </w:pPr>
      <w:rPr>
        <w:rFonts w:cs="Times New Roman" w:hint="default"/>
      </w:rPr>
    </w:lvl>
    <w:lvl w:ilvl="4">
      <w:start w:val="1"/>
      <w:numFmt w:val="lowerLetter"/>
      <w:lvlText w:val="(%5)"/>
      <w:lvlJc w:val="left"/>
      <w:pPr>
        <w:tabs>
          <w:tab w:val="num" w:pos="357"/>
        </w:tabs>
      </w:pPr>
      <w:rPr>
        <w:rFonts w:cs="Times New Roman" w:hint="default"/>
      </w:rPr>
    </w:lvl>
    <w:lvl w:ilvl="5">
      <w:start w:val="1"/>
      <w:numFmt w:val="lowerRoman"/>
      <w:lvlText w:val="(%6)"/>
      <w:lvlJc w:val="left"/>
      <w:pPr>
        <w:tabs>
          <w:tab w:val="num" w:pos="357"/>
        </w:tabs>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357"/>
        </w:tabs>
      </w:pPr>
      <w:rPr>
        <w:rFonts w:cs="Times New Roman" w:hint="default"/>
      </w:rPr>
    </w:lvl>
    <w:lvl w:ilvl="8">
      <w:start w:val="1"/>
      <w:numFmt w:val="lowerRoman"/>
      <w:lvlText w:val="%9."/>
      <w:lvlJc w:val="left"/>
      <w:pPr>
        <w:tabs>
          <w:tab w:val="num" w:pos="357"/>
        </w:tabs>
      </w:pPr>
      <w:rPr>
        <w:rFonts w:cs="Times New Roman" w:hint="default"/>
      </w:rPr>
    </w:lvl>
  </w:abstractNum>
  <w:abstractNum w:abstractNumId="15">
    <w:nsid w:val="2E8C5E8E"/>
    <w:multiLevelType w:val="multilevel"/>
    <w:tmpl w:val="ED6AB1EE"/>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SSPNumberedPara"/>
      <w:lvlText w:val="%1.%2.%3"/>
      <w:lvlJc w:val="left"/>
      <w:pPr>
        <w:tabs>
          <w:tab w:val="num" w:pos="720"/>
        </w:tabs>
        <w:ind w:left="720" w:hanging="720"/>
      </w:pPr>
      <w:rPr>
        <w:rFonts w:ascii="Arial" w:hAnsi="Arial" w:cs="Arial" w:hint="default"/>
        <w:b w:val="0"/>
        <w:bCs w:val="0"/>
        <w:i w:val="0"/>
        <w:iCs w:val="0"/>
        <w:caps w:val="0"/>
        <w:smallCaps w:val="0"/>
        <w:strike w:val="0"/>
        <w:dstrike w:val="0"/>
        <w:vanish w:val="0"/>
        <w:color w:val="auto"/>
        <w:spacing w:val="0"/>
        <w:kern w:val="0"/>
        <w:position w:val="0"/>
        <w:u w:val="none"/>
        <w:vertAlign w:val="baseline"/>
      </w:rPr>
    </w:lvl>
    <w:lvl w:ilvl="3">
      <w:start w:val="1"/>
      <w:numFmt w:val="decimal"/>
      <w:lvlText w:val="%1.%2.%3.%4"/>
      <w:lvlJc w:val="left"/>
      <w:pPr>
        <w:tabs>
          <w:tab w:val="num" w:pos="864"/>
        </w:tabs>
        <w:ind w:left="864" w:hanging="864"/>
      </w:pPr>
      <w:rPr>
        <w:rFonts w:cs="Times New Roman" w:hint="default"/>
        <w:sz w:val="1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2EF706F0"/>
    <w:multiLevelType w:val="hybridMultilevel"/>
    <w:tmpl w:val="FB56A582"/>
    <w:lvl w:ilvl="0" w:tplc="D5327336">
      <w:start w:val="1"/>
      <w:numFmt w:val="bullet"/>
      <w:lvlRestart w:val="0"/>
      <w:pStyle w:val="DfEBullets"/>
      <w:lvlText w:val=""/>
      <w:lvlJc w:val="left"/>
      <w:pPr>
        <w:tabs>
          <w:tab w:val="num" w:pos="360"/>
        </w:tabs>
        <w:ind w:left="360" w:hanging="360"/>
      </w:pPr>
      <w:rPr>
        <w:rFonts w:ascii="Wingdings" w:hAnsi="Wingdings" w:hint="default"/>
        <w:color w:val="104F75"/>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CBE797A"/>
    <w:multiLevelType w:val="hybridMultilevel"/>
    <w:tmpl w:val="308CF84E"/>
    <w:lvl w:ilvl="0" w:tplc="78083A88">
      <w:start w:val="1"/>
      <w:numFmt w:val="bullet"/>
      <w:pStyle w:val="SSPBullet"/>
      <w:lvlText w:val=""/>
      <w:lvlJc w:val="left"/>
      <w:pPr>
        <w:tabs>
          <w:tab w:val="num" w:pos="698"/>
        </w:tabs>
        <w:ind w:left="698" w:hanging="360"/>
      </w:pPr>
      <w:rPr>
        <w:rFonts w:ascii="Symbol" w:hAnsi="Symbol" w:hint="default"/>
        <w:color w:val="800000"/>
      </w:rPr>
    </w:lvl>
    <w:lvl w:ilvl="1" w:tplc="311C7938">
      <w:start w:val="1"/>
      <w:numFmt w:val="bullet"/>
      <w:lvlText w:val="o"/>
      <w:lvlJc w:val="left"/>
      <w:pPr>
        <w:tabs>
          <w:tab w:val="num" w:pos="1178"/>
        </w:tabs>
        <w:ind w:left="1178" w:hanging="360"/>
      </w:pPr>
      <w:rPr>
        <w:rFonts w:ascii="Courier New" w:hAnsi="Courier New" w:hint="default"/>
      </w:rPr>
    </w:lvl>
    <w:lvl w:ilvl="2" w:tplc="CD44655A">
      <w:start w:val="1"/>
      <w:numFmt w:val="bullet"/>
      <w:lvlText w:val=""/>
      <w:lvlJc w:val="left"/>
      <w:pPr>
        <w:tabs>
          <w:tab w:val="num" w:pos="1898"/>
        </w:tabs>
        <w:ind w:left="1898" w:hanging="360"/>
      </w:pPr>
      <w:rPr>
        <w:rFonts w:ascii="Wingdings" w:hAnsi="Wingdings" w:hint="default"/>
      </w:rPr>
    </w:lvl>
    <w:lvl w:ilvl="3" w:tplc="AB58D8A4" w:tentative="1">
      <w:start w:val="1"/>
      <w:numFmt w:val="bullet"/>
      <w:lvlText w:val=""/>
      <w:lvlJc w:val="left"/>
      <w:pPr>
        <w:tabs>
          <w:tab w:val="num" w:pos="2618"/>
        </w:tabs>
        <w:ind w:left="2618" w:hanging="360"/>
      </w:pPr>
      <w:rPr>
        <w:rFonts w:ascii="Symbol" w:hAnsi="Symbol" w:hint="default"/>
      </w:rPr>
    </w:lvl>
    <w:lvl w:ilvl="4" w:tplc="8A00A5E4" w:tentative="1">
      <w:start w:val="1"/>
      <w:numFmt w:val="bullet"/>
      <w:lvlText w:val="o"/>
      <w:lvlJc w:val="left"/>
      <w:pPr>
        <w:tabs>
          <w:tab w:val="num" w:pos="3338"/>
        </w:tabs>
        <w:ind w:left="3338" w:hanging="360"/>
      </w:pPr>
      <w:rPr>
        <w:rFonts w:ascii="Courier New" w:hAnsi="Courier New" w:hint="default"/>
      </w:rPr>
    </w:lvl>
    <w:lvl w:ilvl="5" w:tplc="9ACCF2D8" w:tentative="1">
      <w:start w:val="1"/>
      <w:numFmt w:val="bullet"/>
      <w:lvlText w:val=""/>
      <w:lvlJc w:val="left"/>
      <w:pPr>
        <w:tabs>
          <w:tab w:val="num" w:pos="4058"/>
        </w:tabs>
        <w:ind w:left="4058" w:hanging="360"/>
      </w:pPr>
      <w:rPr>
        <w:rFonts w:ascii="Wingdings" w:hAnsi="Wingdings" w:hint="default"/>
      </w:rPr>
    </w:lvl>
    <w:lvl w:ilvl="6" w:tplc="D3609D30" w:tentative="1">
      <w:start w:val="1"/>
      <w:numFmt w:val="bullet"/>
      <w:lvlText w:val=""/>
      <w:lvlJc w:val="left"/>
      <w:pPr>
        <w:tabs>
          <w:tab w:val="num" w:pos="4778"/>
        </w:tabs>
        <w:ind w:left="4778" w:hanging="360"/>
      </w:pPr>
      <w:rPr>
        <w:rFonts w:ascii="Symbol" w:hAnsi="Symbol" w:hint="default"/>
      </w:rPr>
    </w:lvl>
    <w:lvl w:ilvl="7" w:tplc="A724BBE2" w:tentative="1">
      <w:start w:val="1"/>
      <w:numFmt w:val="bullet"/>
      <w:lvlText w:val="o"/>
      <w:lvlJc w:val="left"/>
      <w:pPr>
        <w:tabs>
          <w:tab w:val="num" w:pos="5498"/>
        </w:tabs>
        <w:ind w:left="5498" w:hanging="360"/>
      </w:pPr>
      <w:rPr>
        <w:rFonts w:ascii="Courier New" w:hAnsi="Courier New" w:hint="default"/>
      </w:rPr>
    </w:lvl>
    <w:lvl w:ilvl="8" w:tplc="7E9EE25A" w:tentative="1">
      <w:start w:val="1"/>
      <w:numFmt w:val="bullet"/>
      <w:lvlText w:val=""/>
      <w:lvlJc w:val="left"/>
      <w:pPr>
        <w:tabs>
          <w:tab w:val="num" w:pos="6218"/>
        </w:tabs>
        <w:ind w:left="6218" w:hanging="360"/>
      </w:pPr>
      <w:rPr>
        <w:rFonts w:ascii="Wingdings" w:hAnsi="Wingdings" w:hint="default"/>
      </w:rPr>
    </w:lvl>
  </w:abstractNum>
  <w:abstractNum w:abstractNumId="18">
    <w:nsid w:val="3D005FB0"/>
    <w:multiLevelType w:val="hybridMultilevel"/>
    <w:tmpl w:val="B7E8DB08"/>
    <w:lvl w:ilvl="0" w:tplc="C150C706">
      <w:start w:val="1"/>
      <w:numFmt w:val="bullet"/>
      <w:lvlRestart w:val="0"/>
      <w:pStyle w:val="TableTextBullet"/>
      <w:lvlText w:val=""/>
      <w:lvlJc w:val="left"/>
      <w:pPr>
        <w:tabs>
          <w:tab w:val="num" w:pos="216"/>
        </w:tabs>
        <w:ind w:left="216" w:hanging="216"/>
      </w:pPr>
      <w:rPr>
        <w:rFonts w:ascii="Wingdings" w:hAnsi="Wingdings" w:hint="default"/>
        <w:color w:val="auto"/>
        <w:position w:val="4"/>
        <w:sz w:val="12"/>
      </w:rPr>
    </w:lvl>
    <w:lvl w:ilvl="1" w:tplc="7E504CCC">
      <w:start w:val="1"/>
      <w:numFmt w:val="bullet"/>
      <w:lvlText w:val="o"/>
      <w:lvlJc w:val="left"/>
      <w:pPr>
        <w:tabs>
          <w:tab w:val="num" w:pos="1440"/>
        </w:tabs>
        <w:ind w:left="1440" w:hanging="360"/>
      </w:pPr>
      <w:rPr>
        <w:rFonts w:ascii="Courier New" w:hAnsi="Courier New" w:hint="default"/>
      </w:rPr>
    </w:lvl>
    <w:lvl w:ilvl="2" w:tplc="89365F7A" w:tentative="1">
      <w:start w:val="1"/>
      <w:numFmt w:val="bullet"/>
      <w:lvlText w:val=""/>
      <w:lvlJc w:val="left"/>
      <w:pPr>
        <w:tabs>
          <w:tab w:val="num" w:pos="2160"/>
        </w:tabs>
        <w:ind w:left="2160" w:hanging="360"/>
      </w:pPr>
      <w:rPr>
        <w:rFonts w:ascii="Wingdings" w:hAnsi="Wingdings" w:hint="default"/>
      </w:rPr>
    </w:lvl>
    <w:lvl w:ilvl="3" w:tplc="5D469AA6" w:tentative="1">
      <w:start w:val="1"/>
      <w:numFmt w:val="bullet"/>
      <w:lvlText w:val=""/>
      <w:lvlJc w:val="left"/>
      <w:pPr>
        <w:tabs>
          <w:tab w:val="num" w:pos="2880"/>
        </w:tabs>
        <w:ind w:left="2880" w:hanging="360"/>
      </w:pPr>
      <w:rPr>
        <w:rFonts w:ascii="Symbol" w:hAnsi="Symbol" w:hint="default"/>
      </w:rPr>
    </w:lvl>
    <w:lvl w:ilvl="4" w:tplc="44806914" w:tentative="1">
      <w:start w:val="1"/>
      <w:numFmt w:val="bullet"/>
      <w:lvlText w:val="o"/>
      <w:lvlJc w:val="left"/>
      <w:pPr>
        <w:tabs>
          <w:tab w:val="num" w:pos="3600"/>
        </w:tabs>
        <w:ind w:left="3600" w:hanging="360"/>
      </w:pPr>
      <w:rPr>
        <w:rFonts w:ascii="Courier New" w:hAnsi="Courier New" w:hint="default"/>
      </w:rPr>
    </w:lvl>
    <w:lvl w:ilvl="5" w:tplc="86341A50" w:tentative="1">
      <w:start w:val="1"/>
      <w:numFmt w:val="bullet"/>
      <w:lvlText w:val=""/>
      <w:lvlJc w:val="left"/>
      <w:pPr>
        <w:tabs>
          <w:tab w:val="num" w:pos="4320"/>
        </w:tabs>
        <w:ind w:left="4320" w:hanging="360"/>
      </w:pPr>
      <w:rPr>
        <w:rFonts w:ascii="Wingdings" w:hAnsi="Wingdings" w:hint="default"/>
      </w:rPr>
    </w:lvl>
    <w:lvl w:ilvl="6" w:tplc="CC940478" w:tentative="1">
      <w:start w:val="1"/>
      <w:numFmt w:val="bullet"/>
      <w:lvlText w:val=""/>
      <w:lvlJc w:val="left"/>
      <w:pPr>
        <w:tabs>
          <w:tab w:val="num" w:pos="5040"/>
        </w:tabs>
        <w:ind w:left="5040" w:hanging="360"/>
      </w:pPr>
      <w:rPr>
        <w:rFonts w:ascii="Symbol" w:hAnsi="Symbol" w:hint="default"/>
      </w:rPr>
    </w:lvl>
    <w:lvl w:ilvl="7" w:tplc="D460E93E" w:tentative="1">
      <w:start w:val="1"/>
      <w:numFmt w:val="bullet"/>
      <w:lvlText w:val="o"/>
      <w:lvlJc w:val="left"/>
      <w:pPr>
        <w:tabs>
          <w:tab w:val="num" w:pos="5760"/>
        </w:tabs>
        <w:ind w:left="5760" w:hanging="360"/>
      </w:pPr>
      <w:rPr>
        <w:rFonts w:ascii="Courier New" w:hAnsi="Courier New" w:hint="default"/>
      </w:rPr>
    </w:lvl>
    <w:lvl w:ilvl="8" w:tplc="94DEB46C" w:tentative="1">
      <w:start w:val="1"/>
      <w:numFmt w:val="bullet"/>
      <w:lvlText w:val=""/>
      <w:lvlJc w:val="left"/>
      <w:pPr>
        <w:tabs>
          <w:tab w:val="num" w:pos="6480"/>
        </w:tabs>
        <w:ind w:left="6480" w:hanging="360"/>
      </w:pPr>
      <w:rPr>
        <w:rFonts w:ascii="Wingdings" w:hAnsi="Wingdings" w:hint="default"/>
      </w:rPr>
    </w:lvl>
  </w:abstractNum>
  <w:abstractNum w:abstractNumId="19">
    <w:nsid w:val="401118FE"/>
    <w:multiLevelType w:val="hybridMultilevel"/>
    <w:tmpl w:val="B4F25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6BA4886"/>
    <w:multiLevelType w:val="hybridMultilevel"/>
    <w:tmpl w:val="A88230B2"/>
    <w:lvl w:ilvl="0" w:tplc="7A3608AA">
      <w:start w:val="1"/>
      <w:numFmt w:val="decimal"/>
      <w:lvlText w:val="%1."/>
      <w:lvlJc w:val="left"/>
      <w:pPr>
        <w:ind w:left="720" w:hanging="360"/>
      </w:pPr>
      <w:rPr>
        <w:rFonts w:cs="Times New Roman"/>
        <w:b w:val="0"/>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6ADE04EC"/>
    <w:multiLevelType w:val="hybridMultilevel"/>
    <w:tmpl w:val="2C76F614"/>
    <w:lvl w:ilvl="0" w:tplc="86D07392">
      <w:start w:val="1"/>
      <w:numFmt w:val="bullet"/>
      <w:pStyle w:val="ListParagraph1"/>
      <w:lvlText w:val=""/>
      <w:lvlJc w:val="left"/>
      <w:pPr>
        <w:ind w:left="1440" w:hanging="360"/>
      </w:pPr>
      <w:rPr>
        <w:rFonts w:ascii="Symbol" w:hAnsi="Symbol" w:hint="default"/>
        <w:color w:val="800000"/>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7012BC4A">
      <w:numFmt w:val="bullet"/>
      <w:lvlText w:val="-"/>
      <w:lvlJc w:val="left"/>
      <w:pPr>
        <w:ind w:left="3600" w:hanging="360"/>
      </w:pPr>
      <w:rPr>
        <w:rFonts w:ascii="Arial" w:eastAsia="Times New Roman" w:hAnsi="Aria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6B0B4F5D"/>
    <w:multiLevelType w:val="multilevel"/>
    <w:tmpl w:val="2F9E0F9A"/>
    <w:lvl w:ilvl="0">
      <w:start w:val="1"/>
      <w:numFmt w:val="decimal"/>
      <w:pStyle w:val="NAOHeading1"/>
      <w:lvlText w:val="%1"/>
      <w:lvlJc w:val="left"/>
      <w:pPr>
        <w:ind w:left="432" w:hanging="432"/>
      </w:pPr>
      <w:rPr>
        <w:rFonts w:cs="Times New Roman" w:hint="default"/>
      </w:rPr>
    </w:lvl>
    <w:lvl w:ilvl="1">
      <w:start w:val="1"/>
      <w:numFmt w:val="decimal"/>
      <w:pStyle w:val="NAOHeading2"/>
      <w:lvlText w:val="%1.%2"/>
      <w:lvlJc w:val="left"/>
      <w:pPr>
        <w:ind w:left="576" w:hanging="576"/>
      </w:pPr>
      <w:rPr>
        <w:rFonts w:cs="Times New Roman" w:hint="default"/>
      </w:rPr>
    </w:lvl>
    <w:lvl w:ilvl="2">
      <w:start w:val="1"/>
      <w:numFmt w:val="decimal"/>
      <w:pStyle w:val="NAOL3NumberedParagraph"/>
      <w:lvlText w:val="%1.%2.%3"/>
      <w:lvlJc w:val="left"/>
      <w:pPr>
        <w:ind w:left="720" w:hanging="720"/>
      </w:pPr>
      <w:rPr>
        <w:rFonts w:cs="Times New Roman" w:hint="default"/>
      </w:rPr>
    </w:lvl>
    <w:lvl w:ilvl="3">
      <w:start w:val="1"/>
      <w:numFmt w:val="decimal"/>
      <w:pStyle w:val="NAOL4NumberedParagraph"/>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3">
    <w:nsid w:val="74C15F93"/>
    <w:multiLevelType w:val="hybridMultilevel"/>
    <w:tmpl w:val="974A9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18"/>
  </w:num>
  <w:num w:numId="4">
    <w:abstractNumId w:val="4"/>
  </w:num>
  <w:num w:numId="5">
    <w:abstractNumId w:val="15"/>
  </w:num>
  <w:num w:numId="6">
    <w:abstractNumId w:val="17"/>
  </w:num>
  <w:num w:numId="7">
    <w:abstractNumId w:val="2"/>
  </w:num>
  <w:num w:numId="8">
    <w:abstractNumId w:val="7"/>
  </w:num>
  <w:num w:numId="9">
    <w:abstractNumId w:val="6"/>
  </w:num>
  <w:num w:numId="10">
    <w:abstractNumId w:val="22"/>
  </w:num>
  <w:num w:numId="11">
    <w:abstractNumId w:val="13"/>
  </w:num>
  <w:num w:numId="12">
    <w:abstractNumId w:val="3"/>
  </w:num>
  <w:num w:numId="13">
    <w:abstractNumId w:val="20"/>
  </w:num>
  <w:num w:numId="14">
    <w:abstractNumId w:val="21"/>
  </w:num>
  <w:num w:numId="15">
    <w:abstractNumId w:val="12"/>
  </w:num>
  <w:num w:numId="16">
    <w:abstractNumId w:val="11"/>
  </w:num>
  <w:num w:numId="17">
    <w:abstractNumId w:val="5"/>
  </w:num>
  <w:num w:numId="18">
    <w:abstractNumId w:val="9"/>
  </w:num>
  <w:num w:numId="19">
    <w:abstractNumId w:val="14"/>
  </w:num>
  <w:num w:numId="20">
    <w:abstractNumId w:val="10"/>
    <w:lvlOverride w:ilvl="0">
      <w:lvl w:ilvl="0">
        <w:start w:val="1"/>
        <w:numFmt w:val="upperLetter"/>
        <w:pStyle w:val="SSPannexheader"/>
        <w:lvlText w:val="%1."/>
        <w:lvlJc w:val="left"/>
        <w:pPr>
          <w:tabs>
            <w:tab w:val="num" w:pos="357"/>
          </w:tabs>
        </w:pPr>
        <w:rPr>
          <w:rFonts w:cs="Times New Roman" w:hint="default"/>
        </w:rPr>
      </w:lvl>
    </w:lvlOverride>
  </w:num>
  <w:num w:numId="21">
    <w:abstractNumId w:val="10"/>
    <w:lvlOverride w:ilvl="0">
      <w:lvl w:ilvl="0">
        <w:start w:val="1"/>
        <w:numFmt w:val="upperLetter"/>
        <w:pStyle w:val="SSPannexheader"/>
        <w:lvlText w:val="%1."/>
        <w:lvlJc w:val="left"/>
        <w:pPr>
          <w:tabs>
            <w:tab w:val="num" w:pos="357"/>
          </w:tabs>
        </w:pPr>
        <w:rPr>
          <w:rFonts w:cs="Times New Roman" w:hint="default"/>
        </w:rPr>
      </w:lvl>
    </w:lvlOverride>
    <w:lvlOverride w:ilvl="1">
      <w:lvl w:ilvl="1">
        <w:start w:val="1"/>
        <w:numFmt w:val="decimal"/>
        <w:pStyle w:val="SSPannexheading2"/>
        <w:lvlText w:val="%1.%2"/>
        <w:lvlJc w:val="left"/>
        <w:pPr>
          <w:tabs>
            <w:tab w:val="num" w:pos="357"/>
          </w:tabs>
        </w:pPr>
        <w:rPr>
          <w:rFonts w:cs="Times New Roman" w:hint="default"/>
        </w:rPr>
      </w:lvl>
    </w:lvlOverride>
    <w:lvlOverride w:ilvl="2">
      <w:lvl w:ilvl="2">
        <w:start w:val="1"/>
        <w:numFmt w:val="decimal"/>
        <w:pStyle w:val="DHnewappendix3"/>
        <w:lvlText w:val="%1.%2.%3"/>
        <w:lvlJc w:val="left"/>
        <w:pPr>
          <w:tabs>
            <w:tab w:val="num" w:pos="357"/>
          </w:tabs>
        </w:pPr>
        <w:rPr>
          <w:rFonts w:cs="Times New Roman" w:hint="default"/>
        </w:rPr>
      </w:lvl>
    </w:lvlOverride>
    <w:lvlOverride w:ilvl="3">
      <w:lvl w:ilvl="3">
        <w:start w:val="1"/>
        <w:numFmt w:val="decimal"/>
        <w:lvlText w:val="(%4)"/>
        <w:lvlJc w:val="left"/>
        <w:pPr>
          <w:tabs>
            <w:tab w:val="num" w:pos="357"/>
          </w:tabs>
        </w:pPr>
        <w:rPr>
          <w:rFonts w:cs="Times New Roman" w:hint="default"/>
        </w:rPr>
      </w:lvl>
    </w:lvlOverride>
    <w:lvlOverride w:ilvl="4">
      <w:lvl w:ilvl="4">
        <w:start w:val="1"/>
        <w:numFmt w:val="lowerLetter"/>
        <w:lvlText w:val="(%5)"/>
        <w:lvlJc w:val="left"/>
        <w:pPr>
          <w:tabs>
            <w:tab w:val="num" w:pos="357"/>
          </w:tabs>
        </w:pPr>
        <w:rPr>
          <w:rFonts w:cs="Times New Roman" w:hint="default"/>
        </w:rPr>
      </w:lvl>
    </w:lvlOverride>
    <w:lvlOverride w:ilvl="5">
      <w:lvl w:ilvl="5">
        <w:start w:val="1"/>
        <w:numFmt w:val="lowerRoman"/>
        <w:lvlText w:val="(%6)"/>
        <w:lvlJc w:val="left"/>
        <w:pPr>
          <w:tabs>
            <w:tab w:val="num" w:pos="357"/>
          </w:tabs>
        </w:pPr>
        <w:rPr>
          <w:rFonts w:cs="Times New Roman" w:hint="default"/>
        </w:rPr>
      </w:lvl>
    </w:lvlOverride>
    <w:lvlOverride w:ilvl="6">
      <w:lvl w:ilvl="6">
        <w:start w:val="1"/>
        <w:numFmt w:val="decimal"/>
        <w:lvlText w:val="%7."/>
        <w:lvlJc w:val="left"/>
        <w:pPr>
          <w:tabs>
            <w:tab w:val="num" w:pos="357"/>
          </w:tabs>
        </w:pPr>
        <w:rPr>
          <w:rFonts w:cs="Times New Roman" w:hint="default"/>
        </w:rPr>
      </w:lvl>
    </w:lvlOverride>
    <w:lvlOverride w:ilvl="7">
      <w:lvl w:ilvl="7">
        <w:start w:val="1"/>
        <w:numFmt w:val="lowerLetter"/>
        <w:lvlText w:val="%8."/>
        <w:lvlJc w:val="left"/>
        <w:pPr>
          <w:tabs>
            <w:tab w:val="num" w:pos="357"/>
          </w:tabs>
        </w:pPr>
        <w:rPr>
          <w:rFonts w:cs="Times New Roman" w:hint="default"/>
        </w:rPr>
      </w:lvl>
    </w:lvlOverride>
    <w:lvlOverride w:ilvl="8">
      <w:lvl w:ilvl="8">
        <w:start w:val="1"/>
        <w:numFmt w:val="lowerRoman"/>
        <w:lvlText w:val="%9."/>
        <w:lvlJc w:val="left"/>
        <w:pPr>
          <w:tabs>
            <w:tab w:val="num" w:pos="357"/>
          </w:tabs>
        </w:pPr>
        <w:rPr>
          <w:rFonts w:cs="Times New Roman" w:hint="default"/>
        </w:rPr>
      </w:lvl>
    </w:lvlOverride>
  </w:num>
  <w:num w:numId="22">
    <w:abstractNumId w:val="16"/>
  </w:num>
  <w:num w:numId="23">
    <w:abstractNumId w:val="19"/>
  </w:num>
  <w:num w:numId="24">
    <w:abstractNumId w:val="23"/>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ola Renshaw">
    <w15:presenceInfo w15:providerId="AD" w15:userId="S-1-5-21-1767977926-1765871813-619646970-1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noPunctuationKerning/>
  <w:characterSpacingControl w:val="doNotCompress"/>
  <w:hdrShapeDefaults>
    <o:shapedefaults v:ext="edit" spidmax="16388"/>
    <o:shapelayout v:ext="edit">
      <o:idmap v:ext="edit" data="1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762"/>
    <w:rsid w:val="000006DF"/>
    <w:rsid w:val="00000BEB"/>
    <w:rsid w:val="0000121D"/>
    <w:rsid w:val="0000272A"/>
    <w:rsid w:val="00003A51"/>
    <w:rsid w:val="00005479"/>
    <w:rsid w:val="00005D7B"/>
    <w:rsid w:val="00006713"/>
    <w:rsid w:val="0000702E"/>
    <w:rsid w:val="0001141F"/>
    <w:rsid w:val="00011E39"/>
    <w:rsid w:val="0001224A"/>
    <w:rsid w:val="00013228"/>
    <w:rsid w:val="00013ABF"/>
    <w:rsid w:val="00015096"/>
    <w:rsid w:val="00015301"/>
    <w:rsid w:val="000157EE"/>
    <w:rsid w:val="000165A0"/>
    <w:rsid w:val="00016CDD"/>
    <w:rsid w:val="0001707E"/>
    <w:rsid w:val="00017757"/>
    <w:rsid w:val="000202DA"/>
    <w:rsid w:val="000210DE"/>
    <w:rsid w:val="00021AD9"/>
    <w:rsid w:val="000224A6"/>
    <w:rsid w:val="000229FC"/>
    <w:rsid w:val="00022FDA"/>
    <w:rsid w:val="00023250"/>
    <w:rsid w:val="00023EF8"/>
    <w:rsid w:val="00024544"/>
    <w:rsid w:val="000248A0"/>
    <w:rsid w:val="00025169"/>
    <w:rsid w:val="00027013"/>
    <w:rsid w:val="00027BB4"/>
    <w:rsid w:val="0003322A"/>
    <w:rsid w:val="00033C5A"/>
    <w:rsid w:val="00033E4F"/>
    <w:rsid w:val="0003428A"/>
    <w:rsid w:val="00034941"/>
    <w:rsid w:val="00034949"/>
    <w:rsid w:val="0003507C"/>
    <w:rsid w:val="000350F7"/>
    <w:rsid w:val="000353AC"/>
    <w:rsid w:val="000356A4"/>
    <w:rsid w:val="0003589A"/>
    <w:rsid w:val="00040171"/>
    <w:rsid w:val="00040B98"/>
    <w:rsid w:val="0004115E"/>
    <w:rsid w:val="0004165B"/>
    <w:rsid w:val="00042970"/>
    <w:rsid w:val="00042A03"/>
    <w:rsid w:val="000447FA"/>
    <w:rsid w:val="00044952"/>
    <w:rsid w:val="00046101"/>
    <w:rsid w:val="000465ED"/>
    <w:rsid w:val="000474AB"/>
    <w:rsid w:val="00047583"/>
    <w:rsid w:val="00050471"/>
    <w:rsid w:val="00051916"/>
    <w:rsid w:val="00052AE8"/>
    <w:rsid w:val="00053E67"/>
    <w:rsid w:val="00054243"/>
    <w:rsid w:val="00055409"/>
    <w:rsid w:val="0005550B"/>
    <w:rsid w:val="0005583F"/>
    <w:rsid w:val="00055F34"/>
    <w:rsid w:val="00057F18"/>
    <w:rsid w:val="0006002E"/>
    <w:rsid w:val="00060123"/>
    <w:rsid w:val="000612FC"/>
    <w:rsid w:val="000615B8"/>
    <w:rsid w:val="00061E3E"/>
    <w:rsid w:val="0006206F"/>
    <w:rsid w:val="00062713"/>
    <w:rsid w:val="0006454A"/>
    <w:rsid w:val="00064CE5"/>
    <w:rsid w:val="0006657D"/>
    <w:rsid w:val="0006664B"/>
    <w:rsid w:val="00067521"/>
    <w:rsid w:val="00070BCD"/>
    <w:rsid w:val="000756E5"/>
    <w:rsid w:val="0007584D"/>
    <w:rsid w:val="00075AC1"/>
    <w:rsid w:val="00076F4A"/>
    <w:rsid w:val="00081C70"/>
    <w:rsid w:val="00081F97"/>
    <w:rsid w:val="00082104"/>
    <w:rsid w:val="00082326"/>
    <w:rsid w:val="00082D71"/>
    <w:rsid w:val="00082DE1"/>
    <w:rsid w:val="00083A67"/>
    <w:rsid w:val="00084B06"/>
    <w:rsid w:val="000855A2"/>
    <w:rsid w:val="000860FF"/>
    <w:rsid w:val="00090317"/>
    <w:rsid w:val="0009041D"/>
    <w:rsid w:val="0009099D"/>
    <w:rsid w:val="00090D2D"/>
    <w:rsid w:val="000912E3"/>
    <w:rsid w:val="00091D80"/>
    <w:rsid w:val="00091F98"/>
    <w:rsid w:val="00092349"/>
    <w:rsid w:val="00092866"/>
    <w:rsid w:val="000932D9"/>
    <w:rsid w:val="00096DE2"/>
    <w:rsid w:val="00096E41"/>
    <w:rsid w:val="00096E4E"/>
    <w:rsid w:val="00097DD3"/>
    <w:rsid w:val="000A0225"/>
    <w:rsid w:val="000A112A"/>
    <w:rsid w:val="000A1822"/>
    <w:rsid w:val="000A1F5F"/>
    <w:rsid w:val="000A2100"/>
    <w:rsid w:val="000A48B4"/>
    <w:rsid w:val="000A537E"/>
    <w:rsid w:val="000A5703"/>
    <w:rsid w:val="000A68B7"/>
    <w:rsid w:val="000A771E"/>
    <w:rsid w:val="000B07BF"/>
    <w:rsid w:val="000B0C23"/>
    <w:rsid w:val="000B2956"/>
    <w:rsid w:val="000B2ECC"/>
    <w:rsid w:val="000B3C78"/>
    <w:rsid w:val="000B47F5"/>
    <w:rsid w:val="000B6875"/>
    <w:rsid w:val="000C026B"/>
    <w:rsid w:val="000C0B21"/>
    <w:rsid w:val="000C26C3"/>
    <w:rsid w:val="000C29C3"/>
    <w:rsid w:val="000C2E6F"/>
    <w:rsid w:val="000C2F00"/>
    <w:rsid w:val="000C368F"/>
    <w:rsid w:val="000C3DBD"/>
    <w:rsid w:val="000C4021"/>
    <w:rsid w:val="000C44ED"/>
    <w:rsid w:val="000C479C"/>
    <w:rsid w:val="000C4CA3"/>
    <w:rsid w:val="000C6B1A"/>
    <w:rsid w:val="000C738A"/>
    <w:rsid w:val="000C7A98"/>
    <w:rsid w:val="000C7D61"/>
    <w:rsid w:val="000D106D"/>
    <w:rsid w:val="000D173D"/>
    <w:rsid w:val="000D1BAE"/>
    <w:rsid w:val="000D2D5A"/>
    <w:rsid w:val="000D314F"/>
    <w:rsid w:val="000D3D92"/>
    <w:rsid w:val="000D3FE2"/>
    <w:rsid w:val="000D5540"/>
    <w:rsid w:val="000D5DE0"/>
    <w:rsid w:val="000D6165"/>
    <w:rsid w:val="000D6183"/>
    <w:rsid w:val="000D6221"/>
    <w:rsid w:val="000D64CD"/>
    <w:rsid w:val="000D7E60"/>
    <w:rsid w:val="000E0DF9"/>
    <w:rsid w:val="000E18C7"/>
    <w:rsid w:val="000E1AA7"/>
    <w:rsid w:val="000E1F0E"/>
    <w:rsid w:val="000E2D32"/>
    <w:rsid w:val="000E338A"/>
    <w:rsid w:val="000E4C47"/>
    <w:rsid w:val="000E64E5"/>
    <w:rsid w:val="000E7035"/>
    <w:rsid w:val="000F3507"/>
    <w:rsid w:val="000F3958"/>
    <w:rsid w:val="000F63C1"/>
    <w:rsid w:val="000F69E5"/>
    <w:rsid w:val="000F6B5B"/>
    <w:rsid w:val="00100401"/>
    <w:rsid w:val="00101607"/>
    <w:rsid w:val="00101F0B"/>
    <w:rsid w:val="00101F4C"/>
    <w:rsid w:val="00102388"/>
    <w:rsid w:val="00102AAC"/>
    <w:rsid w:val="00102C0C"/>
    <w:rsid w:val="001032E4"/>
    <w:rsid w:val="00104EF4"/>
    <w:rsid w:val="001051A9"/>
    <w:rsid w:val="001054CB"/>
    <w:rsid w:val="00105E95"/>
    <w:rsid w:val="00106072"/>
    <w:rsid w:val="00107BD6"/>
    <w:rsid w:val="00110EA1"/>
    <w:rsid w:val="00111C49"/>
    <w:rsid w:val="00115437"/>
    <w:rsid w:val="001161E5"/>
    <w:rsid w:val="00121157"/>
    <w:rsid w:val="00121D11"/>
    <w:rsid w:val="00123BBC"/>
    <w:rsid w:val="00127685"/>
    <w:rsid w:val="0012785C"/>
    <w:rsid w:val="00127909"/>
    <w:rsid w:val="0013034F"/>
    <w:rsid w:val="001306DC"/>
    <w:rsid w:val="00131662"/>
    <w:rsid w:val="001318D8"/>
    <w:rsid w:val="00132D4E"/>
    <w:rsid w:val="00133710"/>
    <w:rsid w:val="00133988"/>
    <w:rsid w:val="00133F45"/>
    <w:rsid w:val="00134012"/>
    <w:rsid w:val="00134C77"/>
    <w:rsid w:val="001353B5"/>
    <w:rsid w:val="001357AC"/>
    <w:rsid w:val="00135A35"/>
    <w:rsid w:val="00136086"/>
    <w:rsid w:val="00136183"/>
    <w:rsid w:val="001365E4"/>
    <w:rsid w:val="0014047E"/>
    <w:rsid w:val="00142CA9"/>
    <w:rsid w:val="00142EEC"/>
    <w:rsid w:val="00144119"/>
    <w:rsid w:val="00146692"/>
    <w:rsid w:val="00146E3B"/>
    <w:rsid w:val="0014726A"/>
    <w:rsid w:val="0014726C"/>
    <w:rsid w:val="00150272"/>
    <w:rsid w:val="00150C2F"/>
    <w:rsid w:val="001516DB"/>
    <w:rsid w:val="00151AB5"/>
    <w:rsid w:val="00151E92"/>
    <w:rsid w:val="00153269"/>
    <w:rsid w:val="0015355A"/>
    <w:rsid w:val="00153FF5"/>
    <w:rsid w:val="0015480D"/>
    <w:rsid w:val="0015650A"/>
    <w:rsid w:val="0015678E"/>
    <w:rsid w:val="00156DF5"/>
    <w:rsid w:val="0015748D"/>
    <w:rsid w:val="001577E8"/>
    <w:rsid w:val="001600F6"/>
    <w:rsid w:val="001614D5"/>
    <w:rsid w:val="00161708"/>
    <w:rsid w:val="00163D80"/>
    <w:rsid w:val="001659A8"/>
    <w:rsid w:val="00166F21"/>
    <w:rsid w:val="00167439"/>
    <w:rsid w:val="00167A3F"/>
    <w:rsid w:val="001706D4"/>
    <w:rsid w:val="00170BFE"/>
    <w:rsid w:val="001717D7"/>
    <w:rsid w:val="001719E0"/>
    <w:rsid w:val="00172351"/>
    <w:rsid w:val="001737D9"/>
    <w:rsid w:val="0017420F"/>
    <w:rsid w:val="00174639"/>
    <w:rsid w:val="00174D61"/>
    <w:rsid w:val="00175AB9"/>
    <w:rsid w:val="00175EB5"/>
    <w:rsid w:val="00176A4B"/>
    <w:rsid w:val="0017721D"/>
    <w:rsid w:val="00177E3B"/>
    <w:rsid w:val="001815CD"/>
    <w:rsid w:val="00181FC4"/>
    <w:rsid w:val="00182283"/>
    <w:rsid w:val="00182533"/>
    <w:rsid w:val="00182EC5"/>
    <w:rsid w:val="0018321C"/>
    <w:rsid w:val="00183B2A"/>
    <w:rsid w:val="00183CA4"/>
    <w:rsid w:val="00183CBE"/>
    <w:rsid w:val="001845AD"/>
    <w:rsid w:val="00185067"/>
    <w:rsid w:val="0018511D"/>
    <w:rsid w:val="00185474"/>
    <w:rsid w:val="00185891"/>
    <w:rsid w:val="00186DF4"/>
    <w:rsid w:val="0019013F"/>
    <w:rsid w:val="0019144D"/>
    <w:rsid w:val="00191954"/>
    <w:rsid w:val="0019396C"/>
    <w:rsid w:val="00195186"/>
    <w:rsid w:val="00196A51"/>
    <w:rsid w:val="00196C96"/>
    <w:rsid w:val="00196CFA"/>
    <w:rsid w:val="00197AE9"/>
    <w:rsid w:val="001A0083"/>
    <w:rsid w:val="001A592A"/>
    <w:rsid w:val="001A5DE8"/>
    <w:rsid w:val="001A5E5C"/>
    <w:rsid w:val="001A62B1"/>
    <w:rsid w:val="001A6E51"/>
    <w:rsid w:val="001A71EF"/>
    <w:rsid w:val="001A797D"/>
    <w:rsid w:val="001A7C30"/>
    <w:rsid w:val="001B09D7"/>
    <w:rsid w:val="001B153D"/>
    <w:rsid w:val="001B1EA9"/>
    <w:rsid w:val="001B2294"/>
    <w:rsid w:val="001B333F"/>
    <w:rsid w:val="001B3E7B"/>
    <w:rsid w:val="001B45FE"/>
    <w:rsid w:val="001B5266"/>
    <w:rsid w:val="001B68D7"/>
    <w:rsid w:val="001B742D"/>
    <w:rsid w:val="001B7822"/>
    <w:rsid w:val="001B7C99"/>
    <w:rsid w:val="001C1200"/>
    <w:rsid w:val="001C1941"/>
    <w:rsid w:val="001C236D"/>
    <w:rsid w:val="001C2A08"/>
    <w:rsid w:val="001C2B98"/>
    <w:rsid w:val="001C49A8"/>
    <w:rsid w:val="001C4CCF"/>
    <w:rsid w:val="001C4D73"/>
    <w:rsid w:val="001C52AC"/>
    <w:rsid w:val="001C6C11"/>
    <w:rsid w:val="001C6D0C"/>
    <w:rsid w:val="001C7668"/>
    <w:rsid w:val="001C7BA3"/>
    <w:rsid w:val="001D20D5"/>
    <w:rsid w:val="001D36BB"/>
    <w:rsid w:val="001D3FF8"/>
    <w:rsid w:val="001D421A"/>
    <w:rsid w:val="001D463A"/>
    <w:rsid w:val="001D4AA5"/>
    <w:rsid w:val="001D596D"/>
    <w:rsid w:val="001D65AA"/>
    <w:rsid w:val="001D67F1"/>
    <w:rsid w:val="001D7518"/>
    <w:rsid w:val="001D7692"/>
    <w:rsid w:val="001D7A15"/>
    <w:rsid w:val="001D7A9E"/>
    <w:rsid w:val="001E0BEE"/>
    <w:rsid w:val="001E0DD9"/>
    <w:rsid w:val="001E0E6F"/>
    <w:rsid w:val="001E0F50"/>
    <w:rsid w:val="001E12D8"/>
    <w:rsid w:val="001E228C"/>
    <w:rsid w:val="001E2F71"/>
    <w:rsid w:val="001E34B5"/>
    <w:rsid w:val="001E4C03"/>
    <w:rsid w:val="001E4CCC"/>
    <w:rsid w:val="001E50BB"/>
    <w:rsid w:val="001E5676"/>
    <w:rsid w:val="001E59FA"/>
    <w:rsid w:val="001E5B45"/>
    <w:rsid w:val="001E68F6"/>
    <w:rsid w:val="001E6A41"/>
    <w:rsid w:val="001F07FA"/>
    <w:rsid w:val="001F460B"/>
    <w:rsid w:val="001F4CF8"/>
    <w:rsid w:val="001F669D"/>
    <w:rsid w:val="001F6EC9"/>
    <w:rsid w:val="001F78D5"/>
    <w:rsid w:val="00200045"/>
    <w:rsid w:val="00201A3D"/>
    <w:rsid w:val="00203BCB"/>
    <w:rsid w:val="00203DA3"/>
    <w:rsid w:val="00204800"/>
    <w:rsid w:val="00206958"/>
    <w:rsid w:val="00206B9E"/>
    <w:rsid w:val="00210465"/>
    <w:rsid w:val="002111A5"/>
    <w:rsid w:val="00211291"/>
    <w:rsid w:val="00211D4E"/>
    <w:rsid w:val="0021214F"/>
    <w:rsid w:val="002121FD"/>
    <w:rsid w:val="00213205"/>
    <w:rsid w:val="00215A45"/>
    <w:rsid w:val="00216C6A"/>
    <w:rsid w:val="0021753D"/>
    <w:rsid w:val="00220C11"/>
    <w:rsid w:val="00220C8A"/>
    <w:rsid w:val="00222993"/>
    <w:rsid w:val="00224606"/>
    <w:rsid w:val="00224718"/>
    <w:rsid w:val="002265B3"/>
    <w:rsid w:val="00226E88"/>
    <w:rsid w:val="00226EBD"/>
    <w:rsid w:val="0022700F"/>
    <w:rsid w:val="00227D28"/>
    <w:rsid w:val="00227D40"/>
    <w:rsid w:val="00230EE4"/>
    <w:rsid w:val="0023109A"/>
    <w:rsid w:val="00231D08"/>
    <w:rsid w:val="00232D43"/>
    <w:rsid w:val="00233287"/>
    <w:rsid w:val="00233823"/>
    <w:rsid w:val="00235562"/>
    <w:rsid w:val="00237188"/>
    <w:rsid w:val="00237342"/>
    <w:rsid w:val="00237A41"/>
    <w:rsid w:val="002400F2"/>
    <w:rsid w:val="00240A3F"/>
    <w:rsid w:val="00240F31"/>
    <w:rsid w:val="00241A14"/>
    <w:rsid w:val="00241A23"/>
    <w:rsid w:val="00241D99"/>
    <w:rsid w:val="00241DD6"/>
    <w:rsid w:val="002427E7"/>
    <w:rsid w:val="002433CC"/>
    <w:rsid w:val="0024345A"/>
    <w:rsid w:val="0024412B"/>
    <w:rsid w:val="0024446B"/>
    <w:rsid w:val="002470BB"/>
    <w:rsid w:val="0024767B"/>
    <w:rsid w:val="00247708"/>
    <w:rsid w:val="00252590"/>
    <w:rsid w:val="002526D4"/>
    <w:rsid w:val="0025281D"/>
    <w:rsid w:val="002531C2"/>
    <w:rsid w:val="0025495F"/>
    <w:rsid w:val="00255B4C"/>
    <w:rsid w:val="00255C64"/>
    <w:rsid w:val="0025622E"/>
    <w:rsid w:val="0025782B"/>
    <w:rsid w:val="00257A54"/>
    <w:rsid w:val="00260CF9"/>
    <w:rsid w:val="00260DA1"/>
    <w:rsid w:val="00261851"/>
    <w:rsid w:val="00261BE6"/>
    <w:rsid w:val="002623EA"/>
    <w:rsid w:val="00263ED9"/>
    <w:rsid w:val="00264570"/>
    <w:rsid w:val="0026616A"/>
    <w:rsid w:val="00266AB9"/>
    <w:rsid w:val="00267ACF"/>
    <w:rsid w:val="0027018B"/>
    <w:rsid w:val="002706B5"/>
    <w:rsid w:val="002726BC"/>
    <w:rsid w:val="002736B2"/>
    <w:rsid w:val="002736DF"/>
    <w:rsid w:val="002746DD"/>
    <w:rsid w:val="00274F72"/>
    <w:rsid w:val="002750F6"/>
    <w:rsid w:val="00275233"/>
    <w:rsid w:val="00275818"/>
    <w:rsid w:val="00275A91"/>
    <w:rsid w:val="0027633A"/>
    <w:rsid w:val="00276D2B"/>
    <w:rsid w:val="002774FF"/>
    <w:rsid w:val="002801C2"/>
    <w:rsid w:val="002808A8"/>
    <w:rsid w:val="00282431"/>
    <w:rsid w:val="00284875"/>
    <w:rsid w:val="0028498D"/>
    <w:rsid w:val="00284C73"/>
    <w:rsid w:val="00285526"/>
    <w:rsid w:val="00285F3F"/>
    <w:rsid w:val="00286A2B"/>
    <w:rsid w:val="00290052"/>
    <w:rsid w:val="002906C6"/>
    <w:rsid w:val="002913DE"/>
    <w:rsid w:val="00292392"/>
    <w:rsid w:val="0029588A"/>
    <w:rsid w:val="0029759B"/>
    <w:rsid w:val="002A0DE0"/>
    <w:rsid w:val="002A11C2"/>
    <w:rsid w:val="002A11EA"/>
    <w:rsid w:val="002A348D"/>
    <w:rsid w:val="002A53AD"/>
    <w:rsid w:val="002A5829"/>
    <w:rsid w:val="002A5EEE"/>
    <w:rsid w:val="002A6602"/>
    <w:rsid w:val="002B0735"/>
    <w:rsid w:val="002B200A"/>
    <w:rsid w:val="002B2060"/>
    <w:rsid w:val="002B27EA"/>
    <w:rsid w:val="002B464B"/>
    <w:rsid w:val="002B5F62"/>
    <w:rsid w:val="002B657D"/>
    <w:rsid w:val="002C144E"/>
    <w:rsid w:val="002C1C86"/>
    <w:rsid w:val="002C1E90"/>
    <w:rsid w:val="002C2638"/>
    <w:rsid w:val="002C28FD"/>
    <w:rsid w:val="002C2A3A"/>
    <w:rsid w:val="002C3184"/>
    <w:rsid w:val="002C41FC"/>
    <w:rsid w:val="002C44E8"/>
    <w:rsid w:val="002C4898"/>
    <w:rsid w:val="002C4C9E"/>
    <w:rsid w:val="002C4F5A"/>
    <w:rsid w:val="002C5FA3"/>
    <w:rsid w:val="002C6D36"/>
    <w:rsid w:val="002D0CB0"/>
    <w:rsid w:val="002D0FF9"/>
    <w:rsid w:val="002D104A"/>
    <w:rsid w:val="002D1994"/>
    <w:rsid w:val="002D20F0"/>
    <w:rsid w:val="002D375E"/>
    <w:rsid w:val="002D3E89"/>
    <w:rsid w:val="002D3F15"/>
    <w:rsid w:val="002D5978"/>
    <w:rsid w:val="002D6252"/>
    <w:rsid w:val="002D7610"/>
    <w:rsid w:val="002D7BAC"/>
    <w:rsid w:val="002E13A8"/>
    <w:rsid w:val="002E1CCF"/>
    <w:rsid w:val="002E1E85"/>
    <w:rsid w:val="002E240E"/>
    <w:rsid w:val="002E2989"/>
    <w:rsid w:val="002E3391"/>
    <w:rsid w:val="002E3632"/>
    <w:rsid w:val="002E4ED2"/>
    <w:rsid w:val="002E53D1"/>
    <w:rsid w:val="002E5A6B"/>
    <w:rsid w:val="002E6783"/>
    <w:rsid w:val="002E755E"/>
    <w:rsid w:val="002E7D8A"/>
    <w:rsid w:val="002F118D"/>
    <w:rsid w:val="002F1425"/>
    <w:rsid w:val="002F1F08"/>
    <w:rsid w:val="002F3FE5"/>
    <w:rsid w:val="002F43A5"/>
    <w:rsid w:val="002F4DB8"/>
    <w:rsid w:val="002F64C9"/>
    <w:rsid w:val="002F6708"/>
    <w:rsid w:val="002F6CB4"/>
    <w:rsid w:val="002F7258"/>
    <w:rsid w:val="002F78D2"/>
    <w:rsid w:val="002F7EFE"/>
    <w:rsid w:val="00300613"/>
    <w:rsid w:val="00302255"/>
    <w:rsid w:val="00303AE1"/>
    <w:rsid w:val="00304E49"/>
    <w:rsid w:val="0030637D"/>
    <w:rsid w:val="0030670E"/>
    <w:rsid w:val="003070B1"/>
    <w:rsid w:val="00310B5D"/>
    <w:rsid w:val="00311858"/>
    <w:rsid w:val="00311C8A"/>
    <w:rsid w:val="00313702"/>
    <w:rsid w:val="00313892"/>
    <w:rsid w:val="00313DD6"/>
    <w:rsid w:val="003141CC"/>
    <w:rsid w:val="0031722C"/>
    <w:rsid w:val="00317E6E"/>
    <w:rsid w:val="00320925"/>
    <w:rsid w:val="00320DC0"/>
    <w:rsid w:val="003210FF"/>
    <w:rsid w:val="003218F8"/>
    <w:rsid w:val="00321D1D"/>
    <w:rsid w:val="00323389"/>
    <w:rsid w:val="00323742"/>
    <w:rsid w:val="0032425F"/>
    <w:rsid w:val="003245CC"/>
    <w:rsid w:val="00326D57"/>
    <w:rsid w:val="003272E1"/>
    <w:rsid w:val="00327AF1"/>
    <w:rsid w:val="00330E40"/>
    <w:rsid w:val="00330F8F"/>
    <w:rsid w:val="00331567"/>
    <w:rsid w:val="00331E0C"/>
    <w:rsid w:val="00331FAA"/>
    <w:rsid w:val="0033207F"/>
    <w:rsid w:val="00333491"/>
    <w:rsid w:val="0033355D"/>
    <w:rsid w:val="00333950"/>
    <w:rsid w:val="00333C83"/>
    <w:rsid w:val="00334FC9"/>
    <w:rsid w:val="00335763"/>
    <w:rsid w:val="00337102"/>
    <w:rsid w:val="00337AC6"/>
    <w:rsid w:val="00340443"/>
    <w:rsid w:val="0034053F"/>
    <w:rsid w:val="00340AB1"/>
    <w:rsid w:val="00340E22"/>
    <w:rsid w:val="00341DDE"/>
    <w:rsid w:val="00341F3D"/>
    <w:rsid w:val="003426D9"/>
    <w:rsid w:val="00342F7B"/>
    <w:rsid w:val="00344090"/>
    <w:rsid w:val="00344842"/>
    <w:rsid w:val="00344F78"/>
    <w:rsid w:val="003456D6"/>
    <w:rsid w:val="00345B3E"/>
    <w:rsid w:val="00345E57"/>
    <w:rsid w:val="003467E3"/>
    <w:rsid w:val="00346EBC"/>
    <w:rsid w:val="00347145"/>
    <w:rsid w:val="00347196"/>
    <w:rsid w:val="00347367"/>
    <w:rsid w:val="00347F7F"/>
    <w:rsid w:val="003507D8"/>
    <w:rsid w:val="00350E47"/>
    <w:rsid w:val="0035189D"/>
    <w:rsid w:val="00352C77"/>
    <w:rsid w:val="00352FBC"/>
    <w:rsid w:val="0035423D"/>
    <w:rsid w:val="003556AB"/>
    <w:rsid w:val="00355BF6"/>
    <w:rsid w:val="003567B8"/>
    <w:rsid w:val="003568AC"/>
    <w:rsid w:val="00357080"/>
    <w:rsid w:val="003570FD"/>
    <w:rsid w:val="00357252"/>
    <w:rsid w:val="00357699"/>
    <w:rsid w:val="00357753"/>
    <w:rsid w:val="003604C2"/>
    <w:rsid w:val="0036050E"/>
    <w:rsid w:val="003612EE"/>
    <w:rsid w:val="00361DC2"/>
    <w:rsid w:val="00362174"/>
    <w:rsid w:val="00363B26"/>
    <w:rsid w:val="003647EB"/>
    <w:rsid w:val="00364D6F"/>
    <w:rsid w:val="003654A3"/>
    <w:rsid w:val="00366277"/>
    <w:rsid w:val="00366576"/>
    <w:rsid w:val="00366997"/>
    <w:rsid w:val="00367633"/>
    <w:rsid w:val="00367BF2"/>
    <w:rsid w:val="00370043"/>
    <w:rsid w:val="00371EF2"/>
    <w:rsid w:val="003732DA"/>
    <w:rsid w:val="003736C5"/>
    <w:rsid w:val="00374E01"/>
    <w:rsid w:val="00375B78"/>
    <w:rsid w:val="003760D3"/>
    <w:rsid w:val="00376296"/>
    <w:rsid w:val="0038012E"/>
    <w:rsid w:val="003804D3"/>
    <w:rsid w:val="00381379"/>
    <w:rsid w:val="00381B62"/>
    <w:rsid w:val="00382E17"/>
    <w:rsid w:val="00382E1D"/>
    <w:rsid w:val="0038380F"/>
    <w:rsid w:val="00383BD5"/>
    <w:rsid w:val="003848B1"/>
    <w:rsid w:val="00385957"/>
    <w:rsid w:val="00385C49"/>
    <w:rsid w:val="00386B03"/>
    <w:rsid w:val="00387C36"/>
    <w:rsid w:val="003900F3"/>
    <w:rsid w:val="003905D3"/>
    <w:rsid w:val="0039256B"/>
    <w:rsid w:val="00392A61"/>
    <w:rsid w:val="00393579"/>
    <w:rsid w:val="00393820"/>
    <w:rsid w:val="00393C98"/>
    <w:rsid w:val="00394074"/>
    <w:rsid w:val="003946CA"/>
    <w:rsid w:val="00394A88"/>
    <w:rsid w:val="00395A29"/>
    <w:rsid w:val="003965FC"/>
    <w:rsid w:val="00397D1F"/>
    <w:rsid w:val="003A163F"/>
    <w:rsid w:val="003A38F6"/>
    <w:rsid w:val="003A3DE7"/>
    <w:rsid w:val="003A4041"/>
    <w:rsid w:val="003A54D0"/>
    <w:rsid w:val="003A55C1"/>
    <w:rsid w:val="003A5660"/>
    <w:rsid w:val="003A57CD"/>
    <w:rsid w:val="003A74AA"/>
    <w:rsid w:val="003B0155"/>
    <w:rsid w:val="003B0C2F"/>
    <w:rsid w:val="003B1897"/>
    <w:rsid w:val="003B19B9"/>
    <w:rsid w:val="003B23DD"/>
    <w:rsid w:val="003B2F1E"/>
    <w:rsid w:val="003B3CDE"/>
    <w:rsid w:val="003B43B3"/>
    <w:rsid w:val="003B4A74"/>
    <w:rsid w:val="003B4CDC"/>
    <w:rsid w:val="003B501C"/>
    <w:rsid w:val="003B520D"/>
    <w:rsid w:val="003B5CCD"/>
    <w:rsid w:val="003B5E9E"/>
    <w:rsid w:val="003B685A"/>
    <w:rsid w:val="003B6F1B"/>
    <w:rsid w:val="003B7664"/>
    <w:rsid w:val="003B78F8"/>
    <w:rsid w:val="003B7F53"/>
    <w:rsid w:val="003C055A"/>
    <w:rsid w:val="003C1EAD"/>
    <w:rsid w:val="003C31BA"/>
    <w:rsid w:val="003C460E"/>
    <w:rsid w:val="003C5B6A"/>
    <w:rsid w:val="003C7C6A"/>
    <w:rsid w:val="003D0852"/>
    <w:rsid w:val="003D0CE1"/>
    <w:rsid w:val="003D1130"/>
    <w:rsid w:val="003D12F0"/>
    <w:rsid w:val="003D12FF"/>
    <w:rsid w:val="003D177F"/>
    <w:rsid w:val="003D39D0"/>
    <w:rsid w:val="003D63FB"/>
    <w:rsid w:val="003D6874"/>
    <w:rsid w:val="003D7634"/>
    <w:rsid w:val="003D7A34"/>
    <w:rsid w:val="003E031B"/>
    <w:rsid w:val="003E0658"/>
    <w:rsid w:val="003E2870"/>
    <w:rsid w:val="003E303C"/>
    <w:rsid w:val="003E50B3"/>
    <w:rsid w:val="003E66B1"/>
    <w:rsid w:val="003E6756"/>
    <w:rsid w:val="003E715F"/>
    <w:rsid w:val="003E772D"/>
    <w:rsid w:val="003E7957"/>
    <w:rsid w:val="003F38F4"/>
    <w:rsid w:val="003F52F3"/>
    <w:rsid w:val="003F642A"/>
    <w:rsid w:val="003F6621"/>
    <w:rsid w:val="003F754D"/>
    <w:rsid w:val="00402941"/>
    <w:rsid w:val="0040342A"/>
    <w:rsid w:val="004044C5"/>
    <w:rsid w:val="004107D9"/>
    <w:rsid w:val="00410EC0"/>
    <w:rsid w:val="0041183A"/>
    <w:rsid w:val="004118B8"/>
    <w:rsid w:val="004120C8"/>
    <w:rsid w:val="00412D95"/>
    <w:rsid w:val="00412ECE"/>
    <w:rsid w:val="00414642"/>
    <w:rsid w:val="004153C6"/>
    <w:rsid w:val="0041576A"/>
    <w:rsid w:val="00416E4C"/>
    <w:rsid w:val="00417720"/>
    <w:rsid w:val="00417A89"/>
    <w:rsid w:val="00420551"/>
    <w:rsid w:val="0042120E"/>
    <w:rsid w:val="004235E2"/>
    <w:rsid w:val="004244F5"/>
    <w:rsid w:val="0042595B"/>
    <w:rsid w:val="00425E97"/>
    <w:rsid w:val="00425FDE"/>
    <w:rsid w:val="00426C9E"/>
    <w:rsid w:val="00427C78"/>
    <w:rsid w:val="00431052"/>
    <w:rsid w:val="00431489"/>
    <w:rsid w:val="004324B3"/>
    <w:rsid w:val="00432888"/>
    <w:rsid w:val="00432B75"/>
    <w:rsid w:val="00432E54"/>
    <w:rsid w:val="004333DF"/>
    <w:rsid w:val="0043422A"/>
    <w:rsid w:val="0043596C"/>
    <w:rsid w:val="00436704"/>
    <w:rsid w:val="0043677B"/>
    <w:rsid w:val="00436E21"/>
    <w:rsid w:val="004372CA"/>
    <w:rsid w:val="00441347"/>
    <w:rsid w:val="004413FD"/>
    <w:rsid w:val="00441EDA"/>
    <w:rsid w:val="00442009"/>
    <w:rsid w:val="00442A0D"/>
    <w:rsid w:val="004437BC"/>
    <w:rsid w:val="00445EAE"/>
    <w:rsid w:val="00445EC5"/>
    <w:rsid w:val="00446FD6"/>
    <w:rsid w:val="004475F5"/>
    <w:rsid w:val="00450A95"/>
    <w:rsid w:val="004519AF"/>
    <w:rsid w:val="00452D28"/>
    <w:rsid w:val="004533C5"/>
    <w:rsid w:val="0045391A"/>
    <w:rsid w:val="00453E07"/>
    <w:rsid w:val="0045550D"/>
    <w:rsid w:val="004557CB"/>
    <w:rsid w:val="00455DFF"/>
    <w:rsid w:val="00456B6F"/>
    <w:rsid w:val="00456E88"/>
    <w:rsid w:val="00457437"/>
    <w:rsid w:val="00457A05"/>
    <w:rsid w:val="00457AA4"/>
    <w:rsid w:val="004606C1"/>
    <w:rsid w:val="0046390D"/>
    <w:rsid w:val="00463C80"/>
    <w:rsid w:val="00464345"/>
    <w:rsid w:val="004644A0"/>
    <w:rsid w:val="004644B5"/>
    <w:rsid w:val="004645F1"/>
    <w:rsid w:val="004649E7"/>
    <w:rsid w:val="0046563A"/>
    <w:rsid w:val="00470677"/>
    <w:rsid w:val="00470F18"/>
    <w:rsid w:val="00470F9C"/>
    <w:rsid w:val="00473A63"/>
    <w:rsid w:val="00474D6B"/>
    <w:rsid w:val="00475359"/>
    <w:rsid w:val="00476617"/>
    <w:rsid w:val="00476F4B"/>
    <w:rsid w:val="00480200"/>
    <w:rsid w:val="00480722"/>
    <w:rsid w:val="00480B59"/>
    <w:rsid w:val="00481B41"/>
    <w:rsid w:val="00482260"/>
    <w:rsid w:val="00486BDB"/>
    <w:rsid w:val="0049094F"/>
    <w:rsid w:val="00491084"/>
    <w:rsid w:val="004923FE"/>
    <w:rsid w:val="004925D1"/>
    <w:rsid w:val="004932A8"/>
    <w:rsid w:val="0049402F"/>
    <w:rsid w:val="00495052"/>
    <w:rsid w:val="00495F1C"/>
    <w:rsid w:val="0049664C"/>
    <w:rsid w:val="00496B5C"/>
    <w:rsid w:val="00496EB8"/>
    <w:rsid w:val="0049748F"/>
    <w:rsid w:val="004A04D5"/>
    <w:rsid w:val="004A08E3"/>
    <w:rsid w:val="004A0B5C"/>
    <w:rsid w:val="004A0F1F"/>
    <w:rsid w:val="004A2927"/>
    <w:rsid w:val="004A29A2"/>
    <w:rsid w:val="004A499C"/>
    <w:rsid w:val="004A5094"/>
    <w:rsid w:val="004A5545"/>
    <w:rsid w:val="004A6D15"/>
    <w:rsid w:val="004A7CC7"/>
    <w:rsid w:val="004B0C6E"/>
    <w:rsid w:val="004B0D29"/>
    <w:rsid w:val="004B0F02"/>
    <w:rsid w:val="004B2806"/>
    <w:rsid w:val="004B34A2"/>
    <w:rsid w:val="004B4075"/>
    <w:rsid w:val="004B52BF"/>
    <w:rsid w:val="004B5831"/>
    <w:rsid w:val="004B5919"/>
    <w:rsid w:val="004B60A2"/>
    <w:rsid w:val="004C03FC"/>
    <w:rsid w:val="004C0452"/>
    <w:rsid w:val="004C1AC3"/>
    <w:rsid w:val="004C1E6E"/>
    <w:rsid w:val="004C2E44"/>
    <w:rsid w:val="004C3D95"/>
    <w:rsid w:val="004C3FED"/>
    <w:rsid w:val="004C459B"/>
    <w:rsid w:val="004C4AB4"/>
    <w:rsid w:val="004C5210"/>
    <w:rsid w:val="004C5EB1"/>
    <w:rsid w:val="004C6794"/>
    <w:rsid w:val="004C6A3C"/>
    <w:rsid w:val="004C7C9A"/>
    <w:rsid w:val="004D1609"/>
    <w:rsid w:val="004D2180"/>
    <w:rsid w:val="004D2692"/>
    <w:rsid w:val="004D43D3"/>
    <w:rsid w:val="004D4738"/>
    <w:rsid w:val="004D5D1B"/>
    <w:rsid w:val="004D62A7"/>
    <w:rsid w:val="004D6778"/>
    <w:rsid w:val="004D6F4B"/>
    <w:rsid w:val="004D7068"/>
    <w:rsid w:val="004E08F1"/>
    <w:rsid w:val="004E0C2E"/>
    <w:rsid w:val="004E14AF"/>
    <w:rsid w:val="004E1F27"/>
    <w:rsid w:val="004E27B8"/>
    <w:rsid w:val="004E3648"/>
    <w:rsid w:val="004E4575"/>
    <w:rsid w:val="004E4606"/>
    <w:rsid w:val="004E7076"/>
    <w:rsid w:val="004E7789"/>
    <w:rsid w:val="004E79F5"/>
    <w:rsid w:val="004E7C74"/>
    <w:rsid w:val="004F098F"/>
    <w:rsid w:val="004F0CC3"/>
    <w:rsid w:val="004F1438"/>
    <w:rsid w:val="004F1C50"/>
    <w:rsid w:val="004F21C4"/>
    <w:rsid w:val="004F47E7"/>
    <w:rsid w:val="004F5124"/>
    <w:rsid w:val="005000F7"/>
    <w:rsid w:val="00500539"/>
    <w:rsid w:val="005005C7"/>
    <w:rsid w:val="00500D1A"/>
    <w:rsid w:val="005011DC"/>
    <w:rsid w:val="005020B8"/>
    <w:rsid w:val="00503793"/>
    <w:rsid w:val="00503C5B"/>
    <w:rsid w:val="00504E09"/>
    <w:rsid w:val="00505240"/>
    <w:rsid w:val="005054FF"/>
    <w:rsid w:val="00505C8B"/>
    <w:rsid w:val="00506EDC"/>
    <w:rsid w:val="005073DD"/>
    <w:rsid w:val="00510129"/>
    <w:rsid w:val="005108C8"/>
    <w:rsid w:val="005129F8"/>
    <w:rsid w:val="00512ED1"/>
    <w:rsid w:val="005136EF"/>
    <w:rsid w:val="00514C72"/>
    <w:rsid w:val="00520139"/>
    <w:rsid w:val="00520621"/>
    <w:rsid w:val="00520B8C"/>
    <w:rsid w:val="00521229"/>
    <w:rsid w:val="0052461B"/>
    <w:rsid w:val="0052483C"/>
    <w:rsid w:val="00524E53"/>
    <w:rsid w:val="00525FA0"/>
    <w:rsid w:val="0052637F"/>
    <w:rsid w:val="00526D94"/>
    <w:rsid w:val="00527200"/>
    <w:rsid w:val="005277C3"/>
    <w:rsid w:val="00527E61"/>
    <w:rsid w:val="00527F36"/>
    <w:rsid w:val="005305E4"/>
    <w:rsid w:val="00530A0F"/>
    <w:rsid w:val="00530B4C"/>
    <w:rsid w:val="005311EF"/>
    <w:rsid w:val="0053284C"/>
    <w:rsid w:val="00533B99"/>
    <w:rsid w:val="00533E4A"/>
    <w:rsid w:val="0053423E"/>
    <w:rsid w:val="005344D9"/>
    <w:rsid w:val="00534AAF"/>
    <w:rsid w:val="00534DF4"/>
    <w:rsid w:val="0053599C"/>
    <w:rsid w:val="0053691D"/>
    <w:rsid w:val="005369C5"/>
    <w:rsid w:val="00536C95"/>
    <w:rsid w:val="005424FB"/>
    <w:rsid w:val="005431AD"/>
    <w:rsid w:val="0054372E"/>
    <w:rsid w:val="00544694"/>
    <w:rsid w:val="00545B00"/>
    <w:rsid w:val="0054612F"/>
    <w:rsid w:val="00546252"/>
    <w:rsid w:val="00546E4C"/>
    <w:rsid w:val="00546FDF"/>
    <w:rsid w:val="00547A1D"/>
    <w:rsid w:val="00551912"/>
    <w:rsid w:val="00551CFE"/>
    <w:rsid w:val="00553DE3"/>
    <w:rsid w:val="005554B8"/>
    <w:rsid w:val="00555CCF"/>
    <w:rsid w:val="00555FF8"/>
    <w:rsid w:val="005562C5"/>
    <w:rsid w:val="00556896"/>
    <w:rsid w:val="00557106"/>
    <w:rsid w:val="005571F7"/>
    <w:rsid w:val="005574D4"/>
    <w:rsid w:val="00562104"/>
    <w:rsid w:val="00562D0B"/>
    <w:rsid w:val="005631A1"/>
    <w:rsid w:val="0056425E"/>
    <w:rsid w:val="005645F8"/>
    <w:rsid w:val="0056485E"/>
    <w:rsid w:val="005655B2"/>
    <w:rsid w:val="005674BB"/>
    <w:rsid w:val="0057033A"/>
    <w:rsid w:val="00570BB7"/>
    <w:rsid w:val="005710AA"/>
    <w:rsid w:val="005715CA"/>
    <w:rsid w:val="005716BD"/>
    <w:rsid w:val="00572631"/>
    <w:rsid w:val="00572637"/>
    <w:rsid w:val="00572F7A"/>
    <w:rsid w:val="00573369"/>
    <w:rsid w:val="00573D1E"/>
    <w:rsid w:val="005742DE"/>
    <w:rsid w:val="005746DB"/>
    <w:rsid w:val="005749A5"/>
    <w:rsid w:val="00574B82"/>
    <w:rsid w:val="0057713C"/>
    <w:rsid w:val="00580BDE"/>
    <w:rsid w:val="005816C8"/>
    <w:rsid w:val="005818D8"/>
    <w:rsid w:val="005819A6"/>
    <w:rsid w:val="00582A5B"/>
    <w:rsid w:val="00582FDF"/>
    <w:rsid w:val="005835EF"/>
    <w:rsid w:val="0058499C"/>
    <w:rsid w:val="00584C8E"/>
    <w:rsid w:val="00586B1E"/>
    <w:rsid w:val="005872AF"/>
    <w:rsid w:val="00587DAA"/>
    <w:rsid w:val="00590540"/>
    <w:rsid w:val="00591ABB"/>
    <w:rsid w:val="0059281B"/>
    <w:rsid w:val="00593965"/>
    <w:rsid w:val="00594C63"/>
    <w:rsid w:val="0059532C"/>
    <w:rsid w:val="00597238"/>
    <w:rsid w:val="005A00DD"/>
    <w:rsid w:val="005A0938"/>
    <w:rsid w:val="005A0A4B"/>
    <w:rsid w:val="005A0ABF"/>
    <w:rsid w:val="005A0DCC"/>
    <w:rsid w:val="005A13FE"/>
    <w:rsid w:val="005A1501"/>
    <w:rsid w:val="005A1FAA"/>
    <w:rsid w:val="005A21BA"/>
    <w:rsid w:val="005A5092"/>
    <w:rsid w:val="005A5EEB"/>
    <w:rsid w:val="005A6715"/>
    <w:rsid w:val="005A744B"/>
    <w:rsid w:val="005B0A89"/>
    <w:rsid w:val="005B0D8F"/>
    <w:rsid w:val="005B193D"/>
    <w:rsid w:val="005B2C41"/>
    <w:rsid w:val="005B31B9"/>
    <w:rsid w:val="005B40F6"/>
    <w:rsid w:val="005B43FD"/>
    <w:rsid w:val="005B4E51"/>
    <w:rsid w:val="005B5181"/>
    <w:rsid w:val="005B535D"/>
    <w:rsid w:val="005B5589"/>
    <w:rsid w:val="005B574A"/>
    <w:rsid w:val="005B584F"/>
    <w:rsid w:val="005B6304"/>
    <w:rsid w:val="005B6F56"/>
    <w:rsid w:val="005B7334"/>
    <w:rsid w:val="005C15E5"/>
    <w:rsid w:val="005C251F"/>
    <w:rsid w:val="005C2913"/>
    <w:rsid w:val="005C46BA"/>
    <w:rsid w:val="005C57F5"/>
    <w:rsid w:val="005C5EC6"/>
    <w:rsid w:val="005C65C4"/>
    <w:rsid w:val="005C7A6E"/>
    <w:rsid w:val="005C7E19"/>
    <w:rsid w:val="005D0B21"/>
    <w:rsid w:val="005D4928"/>
    <w:rsid w:val="005D4B73"/>
    <w:rsid w:val="005D602F"/>
    <w:rsid w:val="005D6682"/>
    <w:rsid w:val="005D6DE0"/>
    <w:rsid w:val="005D73C4"/>
    <w:rsid w:val="005D7B83"/>
    <w:rsid w:val="005D7BD9"/>
    <w:rsid w:val="005D7C49"/>
    <w:rsid w:val="005E0693"/>
    <w:rsid w:val="005E1133"/>
    <w:rsid w:val="005E259E"/>
    <w:rsid w:val="005E2711"/>
    <w:rsid w:val="005E2C21"/>
    <w:rsid w:val="005E3EC3"/>
    <w:rsid w:val="005E4AFF"/>
    <w:rsid w:val="005E5319"/>
    <w:rsid w:val="005E54C8"/>
    <w:rsid w:val="005E5842"/>
    <w:rsid w:val="005E5AA0"/>
    <w:rsid w:val="005E68C9"/>
    <w:rsid w:val="005E6C6D"/>
    <w:rsid w:val="005E704D"/>
    <w:rsid w:val="005E73D9"/>
    <w:rsid w:val="005E752B"/>
    <w:rsid w:val="005E7A85"/>
    <w:rsid w:val="005F01EF"/>
    <w:rsid w:val="005F18C6"/>
    <w:rsid w:val="005F1F2B"/>
    <w:rsid w:val="005F4837"/>
    <w:rsid w:val="005F6383"/>
    <w:rsid w:val="005F6A41"/>
    <w:rsid w:val="005F750E"/>
    <w:rsid w:val="005F7E70"/>
    <w:rsid w:val="006023F3"/>
    <w:rsid w:val="00603490"/>
    <w:rsid w:val="0060399B"/>
    <w:rsid w:val="00603DA5"/>
    <w:rsid w:val="00604339"/>
    <w:rsid w:val="006043C9"/>
    <w:rsid w:val="006046BE"/>
    <w:rsid w:val="00604A07"/>
    <w:rsid w:val="0060547D"/>
    <w:rsid w:val="0060648A"/>
    <w:rsid w:val="00606AD7"/>
    <w:rsid w:val="00606FD2"/>
    <w:rsid w:val="006070E5"/>
    <w:rsid w:val="00610C3A"/>
    <w:rsid w:val="006122CC"/>
    <w:rsid w:val="0061274B"/>
    <w:rsid w:val="00612948"/>
    <w:rsid w:val="006137D8"/>
    <w:rsid w:val="0061538B"/>
    <w:rsid w:val="006154C4"/>
    <w:rsid w:val="00616BC8"/>
    <w:rsid w:val="00617836"/>
    <w:rsid w:val="006179BD"/>
    <w:rsid w:val="0062033D"/>
    <w:rsid w:val="00621704"/>
    <w:rsid w:val="00621E1C"/>
    <w:rsid w:val="006228D4"/>
    <w:rsid w:val="00623934"/>
    <w:rsid w:val="006242CC"/>
    <w:rsid w:val="00624A93"/>
    <w:rsid w:val="00624DE0"/>
    <w:rsid w:val="00624FB3"/>
    <w:rsid w:val="0062513B"/>
    <w:rsid w:val="0062568A"/>
    <w:rsid w:val="00625D21"/>
    <w:rsid w:val="00625D87"/>
    <w:rsid w:val="00626602"/>
    <w:rsid w:val="00627162"/>
    <w:rsid w:val="006274B2"/>
    <w:rsid w:val="00630162"/>
    <w:rsid w:val="00630CC4"/>
    <w:rsid w:val="00631271"/>
    <w:rsid w:val="00632254"/>
    <w:rsid w:val="006335F8"/>
    <w:rsid w:val="006339CC"/>
    <w:rsid w:val="00635D71"/>
    <w:rsid w:val="006413BF"/>
    <w:rsid w:val="00641E5B"/>
    <w:rsid w:val="00642F2A"/>
    <w:rsid w:val="006431A7"/>
    <w:rsid w:val="00644E66"/>
    <w:rsid w:val="00645B92"/>
    <w:rsid w:val="00645EAD"/>
    <w:rsid w:val="006470A3"/>
    <w:rsid w:val="0064713D"/>
    <w:rsid w:val="00647199"/>
    <w:rsid w:val="00647DDE"/>
    <w:rsid w:val="00651160"/>
    <w:rsid w:val="0065120E"/>
    <w:rsid w:val="00651CAB"/>
    <w:rsid w:val="0065239D"/>
    <w:rsid w:val="00652B99"/>
    <w:rsid w:val="00652C32"/>
    <w:rsid w:val="006556D4"/>
    <w:rsid w:val="00655BF3"/>
    <w:rsid w:val="006566BF"/>
    <w:rsid w:val="00657387"/>
    <w:rsid w:val="0065764D"/>
    <w:rsid w:val="006578AA"/>
    <w:rsid w:val="00661B2F"/>
    <w:rsid w:val="00663AA6"/>
    <w:rsid w:val="006649B7"/>
    <w:rsid w:val="00665340"/>
    <w:rsid w:val="006656BD"/>
    <w:rsid w:val="00665AF2"/>
    <w:rsid w:val="00666ABD"/>
    <w:rsid w:val="00666C3B"/>
    <w:rsid w:val="00667B02"/>
    <w:rsid w:val="00672270"/>
    <w:rsid w:val="00673DBF"/>
    <w:rsid w:val="00674274"/>
    <w:rsid w:val="00674484"/>
    <w:rsid w:val="00674642"/>
    <w:rsid w:val="0067585F"/>
    <w:rsid w:val="00675BD8"/>
    <w:rsid w:val="00675F31"/>
    <w:rsid w:val="0067677B"/>
    <w:rsid w:val="0067695C"/>
    <w:rsid w:val="00676CA9"/>
    <w:rsid w:val="00677C81"/>
    <w:rsid w:val="0068019B"/>
    <w:rsid w:val="0068043C"/>
    <w:rsid w:val="00680856"/>
    <w:rsid w:val="006815C4"/>
    <w:rsid w:val="00682FC1"/>
    <w:rsid w:val="0068364C"/>
    <w:rsid w:val="00683672"/>
    <w:rsid w:val="00685410"/>
    <w:rsid w:val="0068564B"/>
    <w:rsid w:val="00685A8D"/>
    <w:rsid w:val="00687100"/>
    <w:rsid w:val="00687BD9"/>
    <w:rsid w:val="00687CC2"/>
    <w:rsid w:val="006903BF"/>
    <w:rsid w:val="006909AC"/>
    <w:rsid w:val="00690AB9"/>
    <w:rsid w:val="006924F1"/>
    <w:rsid w:val="00692915"/>
    <w:rsid w:val="006943E0"/>
    <w:rsid w:val="006944B4"/>
    <w:rsid w:val="0069478C"/>
    <w:rsid w:val="00694FFB"/>
    <w:rsid w:val="006959C5"/>
    <w:rsid w:val="00695D51"/>
    <w:rsid w:val="006962FF"/>
    <w:rsid w:val="0069679A"/>
    <w:rsid w:val="0069768B"/>
    <w:rsid w:val="006A0384"/>
    <w:rsid w:val="006A1147"/>
    <w:rsid w:val="006A14A4"/>
    <w:rsid w:val="006A3036"/>
    <w:rsid w:val="006A3D36"/>
    <w:rsid w:val="006A5A88"/>
    <w:rsid w:val="006A5A8B"/>
    <w:rsid w:val="006A5E4C"/>
    <w:rsid w:val="006A5F5E"/>
    <w:rsid w:val="006A6706"/>
    <w:rsid w:val="006A7028"/>
    <w:rsid w:val="006A7886"/>
    <w:rsid w:val="006A7896"/>
    <w:rsid w:val="006B0736"/>
    <w:rsid w:val="006B15D6"/>
    <w:rsid w:val="006B16B8"/>
    <w:rsid w:val="006B1E80"/>
    <w:rsid w:val="006B22C6"/>
    <w:rsid w:val="006B3593"/>
    <w:rsid w:val="006B366C"/>
    <w:rsid w:val="006B5D54"/>
    <w:rsid w:val="006B7A71"/>
    <w:rsid w:val="006B7AFA"/>
    <w:rsid w:val="006C19B7"/>
    <w:rsid w:val="006C3295"/>
    <w:rsid w:val="006C3979"/>
    <w:rsid w:val="006C3D66"/>
    <w:rsid w:val="006C54B5"/>
    <w:rsid w:val="006C5D5C"/>
    <w:rsid w:val="006C5E5E"/>
    <w:rsid w:val="006C6653"/>
    <w:rsid w:val="006C6D28"/>
    <w:rsid w:val="006C7123"/>
    <w:rsid w:val="006C77F6"/>
    <w:rsid w:val="006D1227"/>
    <w:rsid w:val="006D17AB"/>
    <w:rsid w:val="006D1B0F"/>
    <w:rsid w:val="006D1E7D"/>
    <w:rsid w:val="006D2952"/>
    <w:rsid w:val="006D3726"/>
    <w:rsid w:val="006D3D63"/>
    <w:rsid w:val="006D4D88"/>
    <w:rsid w:val="006D5DB8"/>
    <w:rsid w:val="006D6987"/>
    <w:rsid w:val="006D7708"/>
    <w:rsid w:val="006D7745"/>
    <w:rsid w:val="006E11B5"/>
    <w:rsid w:val="006E1A86"/>
    <w:rsid w:val="006E374E"/>
    <w:rsid w:val="006E54B8"/>
    <w:rsid w:val="006E576C"/>
    <w:rsid w:val="006E744F"/>
    <w:rsid w:val="006F0B11"/>
    <w:rsid w:val="006F1D16"/>
    <w:rsid w:val="006F2383"/>
    <w:rsid w:val="006F3381"/>
    <w:rsid w:val="006F7894"/>
    <w:rsid w:val="006F7AE0"/>
    <w:rsid w:val="006F7C92"/>
    <w:rsid w:val="007002C5"/>
    <w:rsid w:val="0070101A"/>
    <w:rsid w:val="007022FF"/>
    <w:rsid w:val="0070571E"/>
    <w:rsid w:val="0070635F"/>
    <w:rsid w:val="0070666D"/>
    <w:rsid w:val="007078CD"/>
    <w:rsid w:val="00707EE2"/>
    <w:rsid w:val="00711260"/>
    <w:rsid w:val="0071144A"/>
    <w:rsid w:val="0071190B"/>
    <w:rsid w:val="00711DBC"/>
    <w:rsid w:val="00711F44"/>
    <w:rsid w:val="0071316F"/>
    <w:rsid w:val="00713F82"/>
    <w:rsid w:val="00713FB5"/>
    <w:rsid w:val="00714ADB"/>
    <w:rsid w:val="00715053"/>
    <w:rsid w:val="00715FA2"/>
    <w:rsid w:val="0071656A"/>
    <w:rsid w:val="00716FCB"/>
    <w:rsid w:val="00717EDD"/>
    <w:rsid w:val="00720FC3"/>
    <w:rsid w:val="0072115F"/>
    <w:rsid w:val="00721E08"/>
    <w:rsid w:val="007222AB"/>
    <w:rsid w:val="007223D9"/>
    <w:rsid w:val="00722BCF"/>
    <w:rsid w:val="00722CE3"/>
    <w:rsid w:val="007249E9"/>
    <w:rsid w:val="0072519D"/>
    <w:rsid w:val="00725209"/>
    <w:rsid w:val="0072578B"/>
    <w:rsid w:val="00725F9A"/>
    <w:rsid w:val="007268A3"/>
    <w:rsid w:val="0072722C"/>
    <w:rsid w:val="007277BA"/>
    <w:rsid w:val="007303A6"/>
    <w:rsid w:val="00730E5B"/>
    <w:rsid w:val="0073148B"/>
    <w:rsid w:val="0073243F"/>
    <w:rsid w:val="00733279"/>
    <w:rsid w:val="00734D8F"/>
    <w:rsid w:val="00737212"/>
    <w:rsid w:val="00737FB1"/>
    <w:rsid w:val="007405A8"/>
    <w:rsid w:val="00740CEB"/>
    <w:rsid w:val="00742959"/>
    <w:rsid w:val="00743FC4"/>
    <w:rsid w:val="00744E6E"/>
    <w:rsid w:val="00750BB4"/>
    <w:rsid w:val="00751546"/>
    <w:rsid w:val="00751A9C"/>
    <w:rsid w:val="007523B1"/>
    <w:rsid w:val="007524DB"/>
    <w:rsid w:val="007530D5"/>
    <w:rsid w:val="00755628"/>
    <w:rsid w:val="00755938"/>
    <w:rsid w:val="00756376"/>
    <w:rsid w:val="00757F05"/>
    <w:rsid w:val="00760B39"/>
    <w:rsid w:val="00761C8E"/>
    <w:rsid w:val="007621AD"/>
    <w:rsid w:val="00763B03"/>
    <w:rsid w:val="00765EC6"/>
    <w:rsid w:val="00766F72"/>
    <w:rsid w:val="007671E5"/>
    <w:rsid w:val="0076764C"/>
    <w:rsid w:val="007703AB"/>
    <w:rsid w:val="00770F52"/>
    <w:rsid w:val="00771821"/>
    <w:rsid w:val="007719FB"/>
    <w:rsid w:val="00772CBB"/>
    <w:rsid w:val="00772EC1"/>
    <w:rsid w:val="007735E3"/>
    <w:rsid w:val="0077385D"/>
    <w:rsid w:val="00773C80"/>
    <w:rsid w:val="00773D77"/>
    <w:rsid w:val="00773D88"/>
    <w:rsid w:val="00774742"/>
    <w:rsid w:val="00774E3F"/>
    <w:rsid w:val="007758B6"/>
    <w:rsid w:val="007762DA"/>
    <w:rsid w:val="007769E7"/>
    <w:rsid w:val="00776BDE"/>
    <w:rsid w:val="00780129"/>
    <w:rsid w:val="00780BEB"/>
    <w:rsid w:val="0078246C"/>
    <w:rsid w:val="0078248A"/>
    <w:rsid w:val="00783D15"/>
    <w:rsid w:val="00784267"/>
    <w:rsid w:val="0078477C"/>
    <w:rsid w:val="00784A74"/>
    <w:rsid w:val="00785225"/>
    <w:rsid w:val="00786371"/>
    <w:rsid w:val="00786B3C"/>
    <w:rsid w:val="00786E6C"/>
    <w:rsid w:val="007879C3"/>
    <w:rsid w:val="00790039"/>
    <w:rsid w:val="00790BBA"/>
    <w:rsid w:val="007915D6"/>
    <w:rsid w:val="0079280A"/>
    <w:rsid w:val="0079293A"/>
    <w:rsid w:val="00792A28"/>
    <w:rsid w:val="0079452F"/>
    <w:rsid w:val="0079486E"/>
    <w:rsid w:val="0079616F"/>
    <w:rsid w:val="00796361"/>
    <w:rsid w:val="00797F0A"/>
    <w:rsid w:val="007A087B"/>
    <w:rsid w:val="007A5091"/>
    <w:rsid w:val="007A5600"/>
    <w:rsid w:val="007A6CB4"/>
    <w:rsid w:val="007A71C1"/>
    <w:rsid w:val="007B064B"/>
    <w:rsid w:val="007B1064"/>
    <w:rsid w:val="007B1CE2"/>
    <w:rsid w:val="007B222E"/>
    <w:rsid w:val="007B313C"/>
    <w:rsid w:val="007B41FE"/>
    <w:rsid w:val="007B56D0"/>
    <w:rsid w:val="007B5D50"/>
    <w:rsid w:val="007B6448"/>
    <w:rsid w:val="007B65E2"/>
    <w:rsid w:val="007B69A7"/>
    <w:rsid w:val="007B69C8"/>
    <w:rsid w:val="007B7295"/>
    <w:rsid w:val="007C0495"/>
    <w:rsid w:val="007C0F15"/>
    <w:rsid w:val="007C1601"/>
    <w:rsid w:val="007C1C64"/>
    <w:rsid w:val="007C200C"/>
    <w:rsid w:val="007C2F40"/>
    <w:rsid w:val="007C3584"/>
    <w:rsid w:val="007C4829"/>
    <w:rsid w:val="007C5863"/>
    <w:rsid w:val="007C69CD"/>
    <w:rsid w:val="007C6A02"/>
    <w:rsid w:val="007D0187"/>
    <w:rsid w:val="007D06D3"/>
    <w:rsid w:val="007D08B7"/>
    <w:rsid w:val="007D1DE7"/>
    <w:rsid w:val="007D3284"/>
    <w:rsid w:val="007D4974"/>
    <w:rsid w:val="007D4DFD"/>
    <w:rsid w:val="007D5187"/>
    <w:rsid w:val="007D5B24"/>
    <w:rsid w:val="007D6901"/>
    <w:rsid w:val="007E0B81"/>
    <w:rsid w:val="007E0CFF"/>
    <w:rsid w:val="007E117F"/>
    <w:rsid w:val="007E1529"/>
    <w:rsid w:val="007E2355"/>
    <w:rsid w:val="007E3832"/>
    <w:rsid w:val="007E417E"/>
    <w:rsid w:val="007E491E"/>
    <w:rsid w:val="007E4AFF"/>
    <w:rsid w:val="007E51CA"/>
    <w:rsid w:val="007E5B7F"/>
    <w:rsid w:val="007E619E"/>
    <w:rsid w:val="007E63DA"/>
    <w:rsid w:val="007E6FB4"/>
    <w:rsid w:val="007E7F8C"/>
    <w:rsid w:val="007F0FE6"/>
    <w:rsid w:val="007F24B7"/>
    <w:rsid w:val="007F37AD"/>
    <w:rsid w:val="007F40C6"/>
    <w:rsid w:val="007F4BA7"/>
    <w:rsid w:val="007F4F98"/>
    <w:rsid w:val="007F4FA4"/>
    <w:rsid w:val="00800132"/>
    <w:rsid w:val="00800138"/>
    <w:rsid w:val="008003B9"/>
    <w:rsid w:val="00801033"/>
    <w:rsid w:val="00801AF5"/>
    <w:rsid w:val="00801B36"/>
    <w:rsid w:val="00801C08"/>
    <w:rsid w:val="00801CE8"/>
    <w:rsid w:val="00801D33"/>
    <w:rsid w:val="00802DF5"/>
    <w:rsid w:val="0080431F"/>
    <w:rsid w:val="008078F6"/>
    <w:rsid w:val="00807ED8"/>
    <w:rsid w:val="00811C18"/>
    <w:rsid w:val="00815677"/>
    <w:rsid w:val="00816F51"/>
    <w:rsid w:val="0081739C"/>
    <w:rsid w:val="00822339"/>
    <w:rsid w:val="00822608"/>
    <w:rsid w:val="00822BAD"/>
    <w:rsid w:val="00822CAB"/>
    <w:rsid w:val="00823BD1"/>
    <w:rsid w:val="008240FC"/>
    <w:rsid w:val="00824D83"/>
    <w:rsid w:val="00826395"/>
    <w:rsid w:val="00826F69"/>
    <w:rsid w:val="008276A2"/>
    <w:rsid w:val="00830920"/>
    <w:rsid w:val="00830A7F"/>
    <w:rsid w:val="00831D96"/>
    <w:rsid w:val="00832526"/>
    <w:rsid w:val="00833059"/>
    <w:rsid w:val="00835193"/>
    <w:rsid w:val="008357CB"/>
    <w:rsid w:val="00836113"/>
    <w:rsid w:val="00836727"/>
    <w:rsid w:val="0083703D"/>
    <w:rsid w:val="00837070"/>
    <w:rsid w:val="00840733"/>
    <w:rsid w:val="008412B2"/>
    <w:rsid w:val="00841FE4"/>
    <w:rsid w:val="008420FB"/>
    <w:rsid w:val="00842A22"/>
    <w:rsid w:val="00842FC0"/>
    <w:rsid w:val="00843960"/>
    <w:rsid w:val="00844141"/>
    <w:rsid w:val="008447C2"/>
    <w:rsid w:val="008460DA"/>
    <w:rsid w:val="00846592"/>
    <w:rsid w:val="00847B28"/>
    <w:rsid w:val="00847D98"/>
    <w:rsid w:val="00847F83"/>
    <w:rsid w:val="00851237"/>
    <w:rsid w:val="008512A5"/>
    <w:rsid w:val="00851483"/>
    <w:rsid w:val="00851FF6"/>
    <w:rsid w:val="008530CF"/>
    <w:rsid w:val="0085326B"/>
    <w:rsid w:val="00853ED8"/>
    <w:rsid w:val="00855CEF"/>
    <w:rsid w:val="00856250"/>
    <w:rsid w:val="00857588"/>
    <w:rsid w:val="008601BD"/>
    <w:rsid w:val="008605F9"/>
    <w:rsid w:val="00860BE9"/>
    <w:rsid w:val="0086174F"/>
    <w:rsid w:val="00861980"/>
    <w:rsid w:val="00862C7A"/>
    <w:rsid w:val="008633D9"/>
    <w:rsid w:val="00863DD6"/>
    <w:rsid w:val="00865105"/>
    <w:rsid w:val="0086514C"/>
    <w:rsid w:val="008651D0"/>
    <w:rsid w:val="00865D3D"/>
    <w:rsid w:val="00866A1E"/>
    <w:rsid w:val="008706C9"/>
    <w:rsid w:val="0087092F"/>
    <w:rsid w:val="008713C0"/>
    <w:rsid w:val="0087259E"/>
    <w:rsid w:val="008728DA"/>
    <w:rsid w:val="0087390B"/>
    <w:rsid w:val="00873DCC"/>
    <w:rsid w:val="00877470"/>
    <w:rsid w:val="00880CD0"/>
    <w:rsid w:val="0088170D"/>
    <w:rsid w:val="008819E3"/>
    <w:rsid w:val="00882336"/>
    <w:rsid w:val="008834D0"/>
    <w:rsid w:val="00883981"/>
    <w:rsid w:val="00884013"/>
    <w:rsid w:val="00885BEB"/>
    <w:rsid w:val="00886526"/>
    <w:rsid w:val="008870E4"/>
    <w:rsid w:val="0088793E"/>
    <w:rsid w:val="00890368"/>
    <w:rsid w:val="00890956"/>
    <w:rsid w:val="00890D32"/>
    <w:rsid w:val="00891394"/>
    <w:rsid w:val="00891EE6"/>
    <w:rsid w:val="00891EEF"/>
    <w:rsid w:val="008928DE"/>
    <w:rsid w:val="00892CB3"/>
    <w:rsid w:val="00894A7B"/>
    <w:rsid w:val="00894F6F"/>
    <w:rsid w:val="008952FA"/>
    <w:rsid w:val="00895363"/>
    <w:rsid w:val="008956C5"/>
    <w:rsid w:val="008963A3"/>
    <w:rsid w:val="00897157"/>
    <w:rsid w:val="00897F5C"/>
    <w:rsid w:val="008A269E"/>
    <w:rsid w:val="008A3EF8"/>
    <w:rsid w:val="008A3F51"/>
    <w:rsid w:val="008A4ED0"/>
    <w:rsid w:val="008A51AF"/>
    <w:rsid w:val="008A5C13"/>
    <w:rsid w:val="008A78EA"/>
    <w:rsid w:val="008A7B8F"/>
    <w:rsid w:val="008B0457"/>
    <w:rsid w:val="008B2267"/>
    <w:rsid w:val="008B3B51"/>
    <w:rsid w:val="008B49B4"/>
    <w:rsid w:val="008B50D4"/>
    <w:rsid w:val="008B58D0"/>
    <w:rsid w:val="008B5A3C"/>
    <w:rsid w:val="008B60D8"/>
    <w:rsid w:val="008B65DB"/>
    <w:rsid w:val="008B69E9"/>
    <w:rsid w:val="008C0483"/>
    <w:rsid w:val="008C10F3"/>
    <w:rsid w:val="008C169F"/>
    <w:rsid w:val="008C3D65"/>
    <w:rsid w:val="008C5071"/>
    <w:rsid w:val="008C5AD0"/>
    <w:rsid w:val="008D0915"/>
    <w:rsid w:val="008D0BDD"/>
    <w:rsid w:val="008D23AF"/>
    <w:rsid w:val="008D2EAA"/>
    <w:rsid w:val="008D3F6B"/>
    <w:rsid w:val="008D47B7"/>
    <w:rsid w:val="008D4A13"/>
    <w:rsid w:val="008D5540"/>
    <w:rsid w:val="008D5B69"/>
    <w:rsid w:val="008D6392"/>
    <w:rsid w:val="008D7B7B"/>
    <w:rsid w:val="008E2567"/>
    <w:rsid w:val="008E25D0"/>
    <w:rsid w:val="008E2C32"/>
    <w:rsid w:val="008E4409"/>
    <w:rsid w:val="008E491B"/>
    <w:rsid w:val="008E5624"/>
    <w:rsid w:val="008E6285"/>
    <w:rsid w:val="008E6F5C"/>
    <w:rsid w:val="008E6FD9"/>
    <w:rsid w:val="008E7207"/>
    <w:rsid w:val="008E739A"/>
    <w:rsid w:val="008E7707"/>
    <w:rsid w:val="008F05A6"/>
    <w:rsid w:val="008F0985"/>
    <w:rsid w:val="008F1177"/>
    <w:rsid w:val="008F1958"/>
    <w:rsid w:val="008F19FB"/>
    <w:rsid w:val="008F325C"/>
    <w:rsid w:val="008F4A66"/>
    <w:rsid w:val="008F5988"/>
    <w:rsid w:val="008F5F03"/>
    <w:rsid w:val="008F6232"/>
    <w:rsid w:val="008F63B0"/>
    <w:rsid w:val="008F7EFB"/>
    <w:rsid w:val="0090008F"/>
    <w:rsid w:val="00900E5C"/>
    <w:rsid w:val="00901A84"/>
    <w:rsid w:val="00902A32"/>
    <w:rsid w:val="00902A54"/>
    <w:rsid w:val="0090331E"/>
    <w:rsid w:val="009045E6"/>
    <w:rsid w:val="0090553A"/>
    <w:rsid w:val="00905841"/>
    <w:rsid w:val="00906E0E"/>
    <w:rsid w:val="00906EF6"/>
    <w:rsid w:val="009076E5"/>
    <w:rsid w:val="00912D10"/>
    <w:rsid w:val="0091340D"/>
    <w:rsid w:val="00913B81"/>
    <w:rsid w:val="00913DE5"/>
    <w:rsid w:val="009141BB"/>
    <w:rsid w:val="00916651"/>
    <w:rsid w:val="0091677F"/>
    <w:rsid w:val="009167E1"/>
    <w:rsid w:val="0091711D"/>
    <w:rsid w:val="00917702"/>
    <w:rsid w:val="009213C2"/>
    <w:rsid w:val="00922348"/>
    <w:rsid w:val="00922658"/>
    <w:rsid w:val="00923E63"/>
    <w:rsid w:val="00924ED2"/>
    <w:rsid w:val="00925D05"/>
    <w:rsid w:val="0092649C"/>
    <w:rsid w:val="00926677"/>
    <w:rsid w:val="00927C61"/>
    <w:rsid w:val="0093000B"/>
    <w:rsid w:val="00930069"/>
    <w:rsid w:val="009300B7"/>
    <w:rsid w:val="00930206"/>
    <w:rsid w:val="00930407"/>
    <w:rsid w:val="00930AB1"/>
    <w:rsid w:val="009312CD"/>
    <w:rsid w:val="0093149C"/>
    <w:rsid w:val="00932147"/>
    <w:rsid w:val="00932646"/>
    <w:rsid w:val="009327EC"/>
    <w:rsid w:val="00933AA6"/>
    <w:rsid w:val="00933E79"/>
    <w:rsid w:val="00934D22"/>
    <w:rsid w:val="00935C86"/>
    <w:rsid w:val="009362DC"/>
    <w:rsid w:val="009368B5"/>
    <w:rsid w:val="00936A54"/>
    <w:rsid w:val="00936C28"/>
    <w:rsid w:val="00936E1B"/>
    <w:rsid w:val="009420DD"/>
    <w:rsid w:val="00942D38"/>
    <w:rsid w:val="0094336F"/>
    <w:rsid w:val="009437E6"/>
    <w:rsid w:val="00944531"/>
    <w:rsid w:val="00944FFD"/>
    <w:rsid w:val="0094549A"/>
    <w:rsid w:val="00945637"/>
    <w:rsid w:val="00945DA3"/>
    <w:rsid w:val="0094610F"/>
    <w:rsid w:val="009462CF"/>
    <w:rsid w:val="0094660F"/>
    <w:rsid w:val="009467DE"/>
    <w:rsid w:val="009469B1"/>
    <w:rsid w:val="009473E2"/>
    <w:rsid w:val="009514CD"/>
    <w:rsid w:val="00952322"/>
    <w:rsid w:val="00952507"/>
    <w:rsid w:val="00953E25"/>
    <w:rsid w:val="00954DF5"/>
    <w:rsid w:val="00954FF4"/>
    <w:rsid w:val="009550AC"/>
    <w:rsid w:val="00956A0A"/>
    <w:rsid w:val="009578AD"/>
    <w:rsid w:val="009578D9"/>
    <w:rsid w:val="00960963"/>
    <w:rsid w:val="00961233"/>
    <w:rsid w:val="009616B6"/>
    <w:rsid w:val="0096200C"/>
    <w:rsid w:val="00963284"/>
    <w:rsid w:val="00964CE7"/>
    <w:rsid w:val="00965404"/>
    <w:rsid w:val="0096649F"/>
    <w:rsid w:val="00966906"/>
    <w:rsid w:val="00967009"/>
    <w:rsid w:val="00967BE7"/>
    <w:rsid w:val="00967E26"/>
    <w:rsid w:val="00970909"/>
    <w:rsid w:val="00971566"/>
    <w:rsid w:val="00971781"/>
    <w:rsid w:val="00971FBA"/>
    <w:rsid w:val="00971FBC"/>
    <w:rsid w:val="009726D2"/>
    <w:rsid w:val="00972762"/>
    <w:rsid w:val="00973516"/>
    <w:rsid w:val="00974102"/>
    <w:rsid w:val="00974657"/>
    <w:rsid w:val="00974739"/>
    <w:rsid w:val="00974840"/>
    <w:rsid w:val="009752AC"/>
    <w:rsid w:val="00975DC1"/>
    <w:rsid w:val="0097628C"/>
    <w:rsid w:val="00976706"/>
    <w:rsid w:val="00980CAB"/>
    <w:rsid w:val="00981103"/>
    <w:rsid w:val="009812D3"/>
    <w:rsid w:val="00982786"/>
    <w:rsid w:val="00983625"/>
    <w:rsid w:val="00984A82"/>
    <w:rsid w:val="00985633"/>
    <w:rsid w:val="009867B6"/>
    <w:rsid w:val="00990AC3"/>
    <w:rsid w:val="00990AE1"/>
    <w:rsid w:val="00990B56"/>
    <w:rsid w:val="00991159"/>
    <w:rsid w:val="009913CB"/>
    <w:rsid w:val="00991C4C"/>
    <w:rsid w:val="009923A5"/>
    <w:rsid w:val="009943A1"/>
    <w:rsid w:val="0099552F"/>
    <w:rsid w:val="0099566A"/>
    <w:rsid w:val="00995EAE"/>
    <w:rsid w:val="009962E8"/>
    <w:rsid w:val="0099753A"/>
    <w:rsid w:val="00997DCB"/>
    <w:rsid w:val="009A0496"/>
    <w:rsid w:val="009A0C56"/>
    <w:rsid w:val="009A1602"/>
    <w:rsid w:val="009A1909"/>
    <w:rsid w:val="009A3909"/>
    <w:rsid w:val="009A43F4"/>
    <w:rsid w:val="009A4B6A"/>
    <w:rsid w:val="009A4BB0"/>
    <w:rsid w:val="009A6526"/>
    <w:rsid w:val="009A6982"/>
    <w:rsid w:val="009A6F47"/>
    <w:rsid w:val="009A6FC3"/>
    <w:rsid w:val="009A7011"/>
    <w:rsid w:val="009A7BD5"/>
    <w:rsid w:val="009A7EB7"/>
    <w:rsid w:val="009B0869"/>
    <w:rsid w:val="009B086A"/>
    <w:rsid w:val="009B0B05"/>
    <w:rsid w:val="009B0EA6"/>
    <w:rsid w:val="009B1738"/>
    <w:rsid w:val="009B198A"/>
    <w:rsid w:val="009B22EE"/>
    <w:rsid w:val="009B2487"/>
    <w:rsid w:val="009B28C0"/>
    <w:rsid w:val="009B3D25"/>
    <w:rsid w:val="009B4579"/>
    <w:rsid w:val="009B4B5C"/>
    <w:rsid w:val="009B4E27"/>
    <w:rsid w:val="009B5BB7"/>
    <w:rsid w:val="009B6DE8"/>
    <w:rsid w:val="009B7793"/>
    <w:rsid w:val="009B7D8B"/>
    <w:rsid w:val="009C10B5"/>
    <w:rsid w:val="009C13D8"/>
    <w:rsid w:val="009C2BF9"/>
    <w:rsid w:val="009C3918"/>
    <w:rsid w:val="009C46F6"/>
    <w:rsid w:val="009C4F49"/>
    <w:rsid w:val="009C5673"/>
    <w:rsid w:val="009C5DC4"/>
    <w:rsid w:val="009C5E68"/>
    <w:rsid w:val="009C6208"/>
    <w:rsid w:val="009C67B9"/>
    <w:rsid w:val="009C69D9"/>
    <w:rsid w:val="009C6DBE"/>
    <w:rsid w:val="009C7271"/>
    <w:rsid w:val="009C7349"/>
    <w:rsid w:val="009D0499"/>
    <w:rsid w:val="009D10CF"/>
    <w:rsid w:val="009D3EEB"/>
    <w:rsid w:val="009D416E"/>
    <w:rsid w:val="009D5A0F"/>
    <w:rsid w:val="009D6DFA"/>
    <w:rsid w:val="009D7253"/>
    <w:rsid w:val="009D7492"/>
    <w:rsid w:val="009D759B"/>
    <w:rsid w:val="009E0008"/>
    <w:rsid w:val="009E0350"/>
    <w:rsid w:val="009E09E5"/>
    <w:rsid w:val="009E12BF"/>
    <w:rsid w:val="009E1826"/>
    <w:rsid w:val="009E2372"/>
    <w:rsid w:val="009E27DB"/>
    <w:rsid w:val="009E2FD4"/>
    <w:rsid w:val="009E4168"/>
    <w:rsid w:val="009E4734"/>
    <w:rsid w:val="009E487F"/>
    <w:rsid w:val="009E6263"/>
    <w:rsid w:val="009F0149"/>
    <w:rsid w:val="009F04E8"/>
    <w:rsid w:val="009F3056"/>
    <w:rsid w:val="009F30C0"/>
    <w:rsid w:val="009F3E47"/>
    <w:rsid w:val="009F5896"/>
    <w:rsid w:val="009F5BD6"/>
    <w:rsid w:val="00A00375"/>
    <w:rsid w:val="00A01C5E"/>
    <w:rsid w:val="00A01D72"/>
    <w:rsid w:val="00A022DE"/>
    <w:rsid w:val="00A02309"/>
    <w:rsid w:val="00A02EFD"/>
    <w:rsid w:val="00A03BD2"/>
    <w:rsid w:val="00A041F7"/>
    <w:rsid w:val="00A065FF"/>
    <w:rsid w:val="00A06645"/>
    <w:rsid w:val="00A07A4D"/>
    <w:rsid w:val="00A12959"/>
    <w:rsid w:val="00A12C33"/>
    <w:rsid w:val="00A13523"/>
    <w:rsid w:val="00A13B16"/>
    <w:rsid w:val="00A13CC9"/>
    <w:rsid w:val="00A14AA7"/>
    <w:rsid w:val="00A15589"/>
    <w:rsid w:val="00A15B9E"/>
    <w:rsid w:val="00A15D00"/>
    <w:rsid w:val="00A16CB3"/>
    <w:rsid w:val="00A16E20"/>
    <w:rsid w:val="00A2052F"/>
    <w:rsid w:val="00A21178"/>
    <w:rsid w:val="00A21191"/>
    <w:rsid w:val="00A21351"/>
    <w:rsid w:val="00A216EA"/>
    <w:rsid w:val="00A21ADB"/>
    <w:rsid w:val="00A21C76"/>
    <w:rsid w:val="00A21D77"/>
    <w:rsid w:val="00A23205"/>
    <w:rsid w:val="00A242EB"/>
    <w:rsid w:val="00A244F7"/>
    <w:rsid w:val="00A24559"/>
    <w:rsid w:val="00A2463B"/>
    <w:rsid w:val="00A302A0"/>
    <w:rsid w:val="00A304EF"/>
    <w:rsid w:val="00A30650"/>
    <w:rsid w:val="00A3167E"/>
    <w:rsid w:val="00A322C7"/>
    <w:rsid w:val="00A32C47"/>
    <w:rsid w:val="00A33DC2"/>
    <w:rsid w:val="00A3475E"/>
    <w:rsid w:val="00A349B7"/>
    <w:rsid w:val="00A34E75"/>
    <w:rsid w:val="00A3546E"/>
    <w:rsid w:val="00A36E2C"/>
    <w:rsid w:val="00A433FF"/>
    <w:rsid w:val="00A435AF"/>
    <w:rsid w:val="00A46CBB"/>
    <w:rsid w:val="00A46D4D"/>
    <w:rsid w:val="00A47657"/>
    <w:rsid w:val="00A47AD5"/>
    <w:rsid w:val="00A502D8"/>
    <w:rsid w:val="00A50B5F"/>
    <w:rsid w:val="00A521C1"/>
    <w:rsid w:val="00A5263F"/>
    <w:rsid w:val="00A52E83"/>
    <w:rsid w:val="00A532C3"/>
    <w:rsid w:val="00A53603"/>
    <w:rsid w:val="00A5361D"/>
    <w:rsid w:val="00A53D3D"/>
    <w:rsid w:val="00A565E2"/>
    <w:rsid w:val="00A56821"/>
    <w:rsid w:val="00A56948"/>
    <w:rsid w:val="00A56D0F"/>
    <w:rsid w:val="00A5722B"/>
    <w:rsid w:val="00A57B0A"/>
    <w:rsid w:val="00A6011D"/>
    <w:rsid w:val="00A61DC2"/>
    <w:rsid w:val="00A61E4D"/>
    <w:rsid w:val="00A61EB5"/>
    <w:rsid w:val="00A626B3"/>
    <w:rsid w:val="00A63A10"/>
    <w:rsid w:val="00A65E5E"/>
    <w:rsid w:val="00A65FEA"/>
    <w:rsid w:val="00A67699"/>
    <w:rsid w:val="00A70638"/>
    <w:rsid w:val="00A72FFA"/>
    <w:rsid w:val="00A72FFF"/>
    <w:rsid w:val="00A7303F"/>
    <w:rsid w:val="00A74CC6"/>
    <w:rsid w:val="00A74DBF"/>
    <w:rsid w:val="00A750E9"/>
    <w:rsid w:val="00A7605A"/>
    <w:rsid w:val="00A7629E"/>
    <w:rsid w:val="00A76B9B"/>
    <w:rsid w:val="00A80885"/>
    <w:rsid w:val="00A810AF"/>
    <w:rsid w:val="00A82412"/>
    <w:rsid w:val="00A82A81"/>
    <w:rsid w:val="00A82D8D"/>
    <w:rsid w:val="00A84712"/>
    <w:rsid w:val="00A847DA"/>
    <w:rsid w:val="00A849FB"/>
    <w:rsid w:val="00A85075"/>
    <w:rsid w:val="00A850A6"/>
    <w:rsid w:val="00A853B2"/>
    <w:rsid w:val="00A86855"/>
    <w:rsid w:val="00A8756F"/>
    <w:rsid w:val="00A876A6"/>
    <w:rsid w:val="00A87995"/>
    <w:rsid w:val="00A905BC"/>
    <w:rsid w:val="00A90759"/>
    <w:rsid w:val="00A908A7"/>
    <w:rsid w:val="00A9159A"/>
    <w:rsid w:val="00A92345"/>
    <w:rsid w:val="00A92D99"/>
    <w:rsid w:val="00A94D09"/>
    <w:rsid w:val="00A9525E"/>
    <w:rsid w:val="00A974C2"/>
    <w:rsid w:val="00AA0736"/>
    <w:rsid w:val="00AA0D2C"/>
    <w:rsid w:val="00AA1FBB"/>
    <w:rsid w:val="00AA394E"/>
    <w:rsid w:val="00AA47F1"/>
    <w:rsid w:val="00AA4EC9"/>
    <w:rsid w:val="00AA5729"/>
    <w:rsid w:val="00AA57DF"/>
    <w:rsid w:val="00AA5B53"/>
    <w:rsid w:val="00AA6204"/>
    <w:rsid w:val="00AA63C3"/>
    <w:rsid w:val="00AA6F41"/>
    <w:rsid w:val="00AA736E"/>
    <w:rsid w:val="00AB0003"/>
    <w:rsid w:val="00AB13F2"/>
    <w:rsid w:val="00AB18B3"/>
    <w:rsid w:val="00AB207D"/>
    <w:rsid w:val="00AB2A20"/>
    <w:rsid w:val="00AB2E63"/>
    <w:rsid w:val="00AB3EB6"/>
    <w:rsid w:val="00AB4634"/>
    <w:rsid w:val="00AB4769"/>
    <w:rsid w:val="00AB4A21"/>
    <w:rsid w:val="00AB4A95"/>
    <w:rsid w:val="00AB4EAB"/>
    <w:rsid w:val="00AB52B5"/>
    <w:rsid w:val="00AB6295"/>
    <w:rsid w:val="00AB6DA5"/>
    <w:rsid w:val="00AB783C"/>
    <w:rsid w:val="00AC00D4"/>
    <w:rsid w:val="00AC0F91"/>
    <w:rsid w:val="00AC117D"/>
    <w:rsid w:val="00AC1282"/>
    <w:rsid w:val="00AC15FC"/>
    <w:rsid w:val="00AC1B0E"/>
    <w:rsid w:val="00AC1CCE"/>
    <w:rsid w:val="00AC221C"/>
    <w:rsid w:val="00AC25C7"/>
    <w:rsid w:val="00AC2942"/>
    <w:rsid w:val="00AC35BC"/>
    <w:rsid w:val="00AC3E82"/>
    <w:rsid w:val="00AC3FE9"/>
    <w:rsid w:val="00AC4936"/>
    <w:rsid w:val="00AC5454"/>
    <w:rsid w:val="00AC562F"/>
    <w:rsid w:val="00AC56A8"/>
    <w:rsid w:val="00AC5F94"/>
    <w:rsid w:val="00AC6BDF"/>
    <w:rsid w:val="00AC6DDA"/>
    <w:rsid w:val="00AC73D6"/>
    <w:rsid w:val="00AC77C6"/>
    <w:rsid w:val="00AD011F"/>
    <w:rsid w:val="00AD0D08"/>
    <w:rsid w:val="00AD1A7F"/>
    <w:rsid w:val="00AD2B05"/>
    <w:rsid w:val="00AD3BC7"/>
    <w:rsid w:val="00AD6A51"/>
    <w:rsid w:val="00AD717D"/>
    <w:rsid w:val="00AE0446"/>
    <w:rsid w:val="00AE06F4"/>
    <w:rsid w:val="00AE1BCA"/>
    <w:rsid w:val="00AE1D3A"/>
    <w:rsid w:val="00AE1D5C"/>
    <w:rsid w:val="00AE4CAE"/>
    <w:rsid w:val="00AE5F81"/>
    <w:rsid w:val="00AE71D6"/>
    <w:rsid w:val="00AE7ED3"/>
    <w:rsid w:val="00AF0717"/>
    <w:rsid w:val="00AF1123"/>
    <w:rsid w:val="00AF18EB"/>
    <w:rsid w:val="00AF1DCC"/>
    <w:rsid w:val="00AF208B"/>
    <w:rsid w:val="00AF2B4A"/>
    <w:rsid w:val="00AF4887"/>
    <w:rsid w:val="00AF6180"/>
    <w:rsid w:val="00AF6662"/>
    <w:rsid w:val="00AF6C76"/>
    <w:rsid w:val="00AF6DEB"/>
    <w:rsid w:val="00B00541"/>
    <w:rsid w:val="00B00685"/>
    <w:rsid w:val="00B00697"/>
    <w:rsid w:val="00B01249"/>
    <w:rsid w:val="00B018D3"/>
    <w:rsid w:val="00B0336D"/>
    <w:rsid w:val="00B04743"/>
    <w:rsid w:val="00B07D52"/>
    <w:rsid w:val="00B11395"/>
    <w:rsid w:val="00B115CA"/>
    <w:rsid w:val="00B11F36"/>
    <w:rsid w:val="00B1218C"/>
    <w:rsid w:val="00B13486"/>
    <w:rsid w:val="00B138B1"/>
    <w:rsid w:val="00B14822"/>
    <w:rsid w:val="00B151CE"/>
    <w:rsid w:val="00B151FF"/>
    <w:rsid w:val="00B15969"/>
    <w:rsid w:val="00B163AE"/>
    <w:rsid w:val="00B20815"/>
    <w:rsid w:val="00B20930"/>
    <w:rsid w:val="00B22B0A"/>
    <w:rsid w:val="00B232D2"/>
    <w:rsid w:val="00B240A7"/>
    <w:rsid w:val="00B2439E"/>
    <w:rsid w:val="00B24675"/>
    <w:rsid w:val="00B25055"/>
    <w:rsid w:val="00B26923"/>
    <w:rsid w:val="00B27A67"/>
    <w:rsid w:val="00B27E88"/>
    <w:rsid w:val="00B30089"/>
    <w:rsid w:val="00B303B6"/>
    <w:rsid w:val="00B30DB3"/>
    <w:rsid w:val="00B32DC9"/>
    <w:rsid w:val="00B332E0"/>
    <w:rsid w:val="00B33418"/>
    <w:rsid w:val="00B33752"/>
    <w:rsid w:val="00B3387A"/>
    <w:rsid w:val="00B365AD"/>
    <w:rsid w:val="00B372AE"/>
    <w:rsid w:val="00B37550"/>
    <w:rsid w:val="00B37613"/>
    <w:rsid w:val="00B41D99"/>
    <w:rsid w:val="00B42FC4"/>
    <w:rsid w:val="00B440D3"/>
    <w:rsid w:val="00B45244"/>
    <w:rsid w:val="00B45840"/>
    <w:rsid w:val="00B45D90"/>
    <w:rsid w:val="00B474BD"/>
    <w:rsid w:val="00B50345"/>
    <w:rsid w:val="00B50729"/>
    <w:rsid w:val="00B51C2D"/>
    <w:rsid w:val="00B51E1E"/>
    <w:rsid w:val="00B52B98"/>
    <w:rsid w:val="00B53937"/>
    <w:rsid w:val="00B55B91"/>
    <w:rsid w:val="00B55F00"/>
    <w:rsid w:val="00B57253"/>
    <w:rsid w:val="00B60104"/>
    <w:rsid w:val="00B60E41"/>
    <w:rsid w:val="00B62A17"/>
    <w:rsid w:val="00B62B55"/>
    <w:rsid w:val="00B637A9"/>
    <w:rsid w:val="00B638B5"/>
    <w:rsid w:val="00B64283"/>
    <w:rsid w:val="00B642B1"/>
    <w:rsid w:val="00B64DCD"/>
    <w:rsid w:val="00B657B3"/>
    <w:rsid w:val="00B67C89"/>
    <w:rsid w:val="00B7115A"/>
    <w:rsid w:val="00B714A5"/>
    <w:rsid w:val="00B723B9"/>
    <w:rsid w:val="00B7248D"/>
    <w:rsid w:val="00B73D59"/>
    <w:rsid w:val="00B806DA"/>
    <w:rsid w:val="00B80778"/>
    <w:rsid w:val="00B81DC7"/>
    <w:rsid w:val="00B83144"/>
    <w:rsid w:val="00B84C6A"/>
    <w:rsid w:val="00B853B8"/>
    <w:rsid w:val="00B85C22"/>
    <w:rsid w:val="00B864BC"/>
    <w:rsid w:val="00B879FD"/>
    <w:rsid w:val="00B87B5C"/>
    <w:rsid w:val="00B91B2D"/>
    <w:rsid w:val="00B921B2"/>
    <w:rsid w:val="00B9228F"/>
    <w:rsid w:val="00B95C8B"/>
    <w:rsid w:val="00B969A0"/>
    <w:rsid w:val="00B96D00"/>
    <w:rsid w:val="00BA0938"/>
    <w:rsid w:val="00BA0B74"/>
    <w:rsid w:val="00BA0C14"/>
    <w:rsid w:val="00BA126E"/>
    <w:rsid w:val="00BA241E"/>
    <w:rsid w:val="00BA297D"/>
    <w:rsid w:val="00BA4B38"/>
    <w:rsid w:val="00BA5BDD"/>
    <w:rsid w:val="00BA5CB1"/>
    <w:rsid w:val="00BA5ED0"/>
    <w:rsid w:val="00BA63CE"/>
    <w:rsid w:val="00BA7295"/>
    <w:rsid w:val="00BA72B1"/>
    <w:rsid w:val="00BB0C39"/>
    <w:rsid w:val="00BB3A1B"/>
    <w:rsid w:val="00BB3A5E"/>
    <w:rsid w:val="00BB4EF3"/>
    <w:rsid w:val="00BB53FF"/>
    <w:rsid w:val="00BB54E5"/>
    <w:rsid w:val="00BB587E"/>
    <w:rsid w:val="00BB6375"/>
    <w:rsid w:val="00BB7471"/>
    <w:rsid w:val="00BB7B63"/>
    <w:rsid w:val="00BB7BB6"/>
    <w:rsid w:val="00BB7EF0"/>
    <w:rsid w:val="00BC11B2"/>
    <w:rsid w:val="00BC18C2"/>
    <w:rsid w:val="00BC1AF7"/>
    <w:rsid w:val="00BC1BF7"/>
    <w:rsid w:val="00BC23D5"/>
    <w:rsid w:val="00BC43DC"/>
    <w:rsid w:val="00BC4404"/>
    <w:rsid w:val="00BC4713"/>
    <w:rsid w:val="00BC514D"/>
    <w:rsid w:val="00BC5184"/>
    <w:rsid w:val="00BC55A9"/>
    <w:rsid w:val="00BC6297"/>
    <w:rsid w:val="00BC6885"/>
    <w:rsid w:val="00BC6F4E"/>
    <w:rsid w:val="00BC72CC"/>
    <w:rsid w:val="00BC7582"/>
    <w:rsid w:val="00BD128A"/>
    <w:rsid w:val="00BD34C7"/>
    <w:rsid w:val="00BD38FB"/>
    <w:rsid w:val="00BD48C0"/>
    <w:rsid w:val="00BD6003"/>
    <w:rsid w:val="00BD6F86"/>
    <w:rsid w:val="00BD747D"/>
    <w:rsid w:val="00BD783D"/>
    <w:rsid w:val="00BD7860"/>
    <w:rsid w:val="00BD7DA2"/>
    <w:rsid w:val="00BE046E"/>
    <w:rsid w:val="00BE0F5D"/>
    <w:rsid w:val="00BE0FC2"/>
    <w:rsid w:val="00BE1027"/>
    <w:rsid w:val="00BE1B2B"/>
    <w:rsid w:val="00BE1E3E"/>
    <w:rsid w:val="00BE375B"/>
    <w:rsid w:val="00BE4CA6"/>
    <w:rsid w:val="00BE5269"/>
    <w:rsid w:val="00BE5B71"/>
    <w:rsid w:val="00BE60BB"/>
    <w:rsid w:val="00BE7C08"/>
    <w:rsid w:val="00BE7EBB"/>
    <w:rsid w:val="00BF0C4F"/>
    <w:rsid w:val="00BF152E"/>
    <w:rsid w:val="00BF18D8"/>
    <w:rsid w:val="00BF1CDA"/>
    <w:rsid w:val="00BF341C"/>
    <w:rsid w:val="00BF4BEB"/>
    <w:rsid w:val="00BF6BA5"/>
    <w:rsid w:val="00C0066A"/>
    <w:rsid w:val="00C0101A"/>
    <w:rsid w:val="00C011E0"/>
    <w:rsid w:val="00C0200A"/>
    <w:rsid w:val="00C02138"/>
    <w:rsid w:val="00C035D7"/>
    <w:rsid w:val="00C03A79"/>
    <w:rsid w:val="00C04866"/>
    <w:rsid w:val="00C04884"/>
    <w:rsid w:val="00C05734"/>
    <w:rsid w:val="00C06D6A"/>
    <w:rsid w:val="00C07417"/>
    <w:rsid w:val="00C07563"/>
    <w:rsid w:val="00C1013E"/>
    <w:rsid w:val="00C1032B"/>
    <w:rsid w:val="00C104ED"/>
    <w:rsid w:val="00C1052D"/>
    <w:rsid w:val="00C10E4F"/>
    <w:rsid w:val="00C11357"/>
    <w:rsid w:val="00C120E7"/>
    <w:rsid w:val="00C12586"/>
    <w:rsid w:val="00C1394F"/>
    <w:rsid w:val="00C14BDA"/>
    <w:rsid w:val="00C15A8C"/>
    <w:rsid w:val="00C15B3C"/>
    <w:rsid w:val="00C15BF7"/>
    <w:rsid w:val="00C161B2"/>
    <w:rsid w:val="00C177DC"/>
    <w:rsid w:val="00C17A40"/>
    <w:rsid w:val="00C2114A"/>
    <w:rsid w:val="00C24396"/>
    <w:rsid w:val="00C245BE"/>
    <w:rsid w:val="00C25268"/>
    <w:rsid w:val="00C25DCA"/>
    <w:rsid w:val="00C25F74"/>
    <w:rsid w:val="00C2677E"/>
    <w:rsid w:val="00C267F4"/>
    <w:rsid w:val="00C26CDE"/>
    <w:rsid w:val="00C274CC"/>
    <w:rsid w:val="00C277E3"/>
    <w:rsid w:val="00C30383"/>
    <w:rsid w:val="00C30A65"/>
    <w:rsid w:val="00C313B9"/>
    <w:rsid w:val="00C34414"/>
    <w:rsid w:val="00C35A91"/>
    <w:rsid w:val="00C35FAA"/>
    <w:rsid w:val="00C362DB"/>
    <w:rsid w:val="00C400AC"/>
    <w:rsid w:val="00C40314"/>
    <w:rsid w:val="00C40359"/>
    <w:rsid w:val="00C40934"/>
    <w:rsid w:val="00C40E5A"/>
    <w:rsid w:val="00C417A3"/>
    <w:rsid w:val="00C424CF"/>
    <w:rsid w:val="00C429E6"/>
    <w:rsid w:val="00C42D0F"/>
    <w:rsid w:val="00C42E63"/>
    <w:rsid w:val="00C43403"/>
    <w:rsid w:val="00C43976"/>
    <w:rsid w:val="00C4490D"/>
    <w:rsid w:val="00C45072"/>
    <w:rsid w:val="00C4548D"/>
    <w:rsid w:val="00C4588E"/>
    <w:rsid w:val="00C45E36"/>
    <w:rsid w:val="00C51814"/>
    <w:rsid w:val="00C51D2C"/>
    <w:rsid w:val="00C537CB"/>
    <w:rsid w:val="00C5657F"/>
    <w:rsid w:val="00C56849"/>
    <w:rsid w:val="00C57275"/>
    <w:rsid w:val="00C5754D"/>
    <w:rsid w:val="00C5774F"/>
    <w:rsid w:val="00C57CCC"/>
    <w:rsid w:val="00C61116"/>
    <w:rsid w:val="00C61460"/>
    <w:rsid w:val="00C62DD7"/>
    <w:rsid w:val="00C63022"/>
    <w:rsid w:val="00C64547"/>
    <w:rsid w:val="00C6515D"/>
    <w:rsid w:val="00C654AB"/>
    <w:rsid w:val="00C66A49"/>
    <w:rsid w:val="00C671C0"/>
    <w:rsid w:val="00C7026F"/>
    <w:rsid w:val="00C70E55"/>
    <w:rsid w:val="00C716B2"/>
    <w:rsid w:val="00C717DE"/>
    <w:rsid w:val="00C71D3E"/>
    <w:rsid w:val="00C71D79"/>
    <w:rsid w:val="00C72777"/>
    <w:rsid w:val="00C740A5"/>
    <w:rsid w:val="00C74293"/>
    <w:rsid w:val="00C74311"/>
    <w:rsid w:val="00C74B5C"/>
    <w:rsid w:val="00C752DE"/>
    <w:rsid w:val="00C75C22"/>
    <w:rsid w:val="00C761FE"/>
    <w:rsid w:val="00C764B2"/>
    <w:rsid w:val="00C766B6"/>
    <w:rsid w:val="00C76735"/>
    <w:rsid w:val="00C76890"/>
    <w:rsid w:val="00C802EE"/>
    <w:rsid w:val="00C81AD1"/>
    <w:rsid w:val="00C821B5"/>
    <w:rsid w:val="00C83445"/>
    <w:rsid w:val="00C84B05"/>
    <w:rsid w:val="00C8661C"/>
    <w:rsid w:val="00C86CBE"/>
    <w:rsid w:val="00C873D8"/>
    <w:rsid w:val="00C90672"/>
    <w:rsid w:val="00C90995"/>
    <w:rsid w:val="00C90C1B"/>
    <w:rsid w:val="00C90FBF"/>
    <w:rsid w:val="00C91508"/>
    <w:rsid w:val="00C919F8"/>
    <w:rsid w:val="00C91C46"/>
    <w:rsid w:val="00C93679"/>
    <w:rsid w:val="00C94400"/>
    <w:rsid w:val="00C94964"/>
    <w:rsid w:val="00C94F6A"/>
    <w:rsid w:val="00C95859"/>
    <w:rsid w:val="00C95DBD"/>
    <w:rsid w:val="00C96991"/>
    <w:rsid w:val="00C97296"/>
    <w:rsid w:val="00CA1B13"/>
    <w:rsid w:val="00CA29DF"/>
    <w:rsid w:val="00CA3132"/>
    <w:rsid w:val="00CA3882"/>
    <w:rsid w:val="00CA3A79"/>
    <w:rsid w:val="00CA3FA6"/>
    <w:rsid w:val="00CA4E05"/>
    <w:rsid w:val="00CA5464"/>
    <w:rsid w:val="00CA5A05"/>
    <w:rsid w:val="00CA5B85"/>
    <w:rsid w:val="00CA5E01"/>
    <w:rsid w:val="00CA63FD"/>
    <w:rsid w:val="00CA7B2B"/>
    <w:rsid w:val="00CA7EE5"/>
    <w:rsid w:val="00CB0CBD"/>
    <w:rsid w:val="00CB1E7D"/>
    <w:rsid w:val="00CB275E"/>
    <w:rsid w:val="00CB44E6"/>
    <w:rsid w:val="00CB4FFE"/>
    <w:rsid w:val="00CB622E"/>
    <w:rsid w:val="00CB6DC4"/>
    <w:rsid w:val="00CC135A"/>
    <w:rsid w:val="00CC18FA"/>
    <w:rsid w:val="00CC1A98"/>
    <w:rsid w:val="00CC2B21"/>
    <w:rsid w:val="00CC319A"/>
    <w:rsid w:val="00CC31F5"/>
    <w:rsid w:val="00CC3653"/>
    <w:rsid w:val="00CC3ABA"/>
    <w:rsid w:val="00CC5D36"/>
    <w:rsid w:val="00CC60F8"/>
    <w:rsid w:val="00CC67AE"/>
    <w:rsid w:val="00CC71A4"/>
    <w:rsid w:val="00CC7C3F"/>
    <w:rsid w:val="00CC7D40"/>
    <w:rsid w:val="00CC7F3F"/>
    <w:rsid w:val="00CD06B6"/>
    <w:rsid w:val="00CD19D2"/>
    <w:rsid w:val="00CD1DB2"/>
    <w:rsid w:val="00CD35C9"/>
    <w:rsid w:val="00CD3722"/>
    <w:rsid w:val="00CD4295"/>
    <w:rsid w:val="00CD5D18"/>
    <w:rsid w:val="00CD6420"/>
    <w:rsid w:val="00CD7A0B"/>
    <w:rsid w:val="00CE15EE"/>
    <w:rsid w:val="00CE27B3"/>
    <w:rsid w:val="00CE2B3C"/>
    <w:rsid w:val="00CE3819"/>
    <w:rsid w:val="00CE3DF4"/>
    <w:rsid w:val="00CE4307"/>
    <w:rsid w:val="00CE44EC"/>
    <w:rsid w:val="00CE6D36"/>
    <w:rsid w:val="00CF10EC"/>
    <w:rsid w:val="00CF1795"/>
    <w:rsid w:val="00CF1E1D"/>
    <w:rsid w:val="00CF2A4A"/>
    <w:rsid w:val="00CF343A"/>
    <w:rsid w:val="00CF3C8E"/>
    <w:rsid w:val="00CF42A7"/>
    <w:rsid w:val="00CF4C80"/>
    <w:rsid w:val="00CF51DF"/>
    <w:rsid w:val="00CF5370"/>
    <w:rsid w:val="00CF5FBD"/>
    <w:rsid w:val="00CF6C4A"/>
    <w:rsid w:val="00CF7E20"/>
    <w:rsid w:val="00D002A4"/>
    <w:rsid w:val="00D00711"/>
    <w:rsid w:val="00D00B85"/>
    <w:rsid w:val="00D013BD"/>
    <w:rsid w:val="00D01676"/>
    <w:rsid w:val="00D0170F"/>
    <w:rsid w:val="00D01EAD"/>
    <w:rsid w:val="00D026D7"/>
    <w:rsid w:val="00D033A6"/>
    <w:rsid w:val="00D05724"/>
    <w:rsid w:val="00D058F4"/>
    <w:rsid w:val="00D06788"/>
    <w:rsid w:val="00D07E14"/>
    <w:rsid w:val="00D100C0"/>
    <w:rsid w:val="00D101A8"/>
    <w:rsid w:val="00D10B53"/>
    <w:rsid w:val="00D10C6D"/>
    <w:rsid w:val="00D11CDF"/>
    <w:rsid w:val="00D11DE3"/>
    <w:rsid w:val="00D13208"/>
    <w:rsid w:val="00D13716"/>
    <w:rsid w:val="00D146E5"/>
    <w:rsid w:val="00D1471F"/>
    <w:rsid w:val="00D14737"/>
    <w:rsid w:val="00D149CB"/>
    <w:rsid w:val="00D158C4"/>
    <w:rsid w:val="00D16335"/>
    <w:rsid w:val="00D1707B"/>
    <w:rsid w:val="00D1725D"/>
    <w:rsid w:val="00D1744A"/>
    <w:rsid w:val="00D17515"/>
    <w:rsid w:val="00D17CD7"/>
    <w:rsid w:val="00D20114"/>
    <w:rsid w:val="00D2106B"/>
    <w:rsid w:val="00D21E26"/>
    <w:rsid w:val="00D220A4"/>
    <w:rsid w:val="00D23E6E"/>
    <w:rsid w:val="00D242BF"/>
    <w:rsid w:val="00D25B4B"/>
    <w:rsid w:val="00D25F55"/>
    <w:rsid w:val="00D272E7"/>
    <w:rsid w:val="00D279C3"/>
    <w:rsid w:val="00D27FD3"/>
    <w:rsid w:val="00D31C70"/>
    <w:rsid w:val="00D3273B"/>
    <w:rsid w:val="00D33D8F"/>
    <w:rsid w:val="00D37570"/>
    <w:rsid w:val="00D3785B"/>
    <w:rsid w:val="00D40527"/>
    <w:rsid w:val="00D42232"/>
    <w:rsid w:val="00D42E02"/>
    <w:rsid w:val="00D43F99"/>
    <w:rsid w:val="00D4409F"/>
    <w:rsid w:val="00D46757"/>
    <w:rsid w:val="00D50AA7"/>
    <w:rsid w:val="00D50ADE"/>
    <w:rsid w:val="00D50FA1"/>
    <w:rsid w:val="00D513BF"/>
    <w:rsid w:val="00D52C50"/>
    <w:rsid w:val="00D5361A"/>
    <w:rsid w:val="00D53F21"/>
    <w:rsid w:val="00D54592"/>
    <w:rsid w:val="00D54E86"/>
    <w:rsid w:val="00D55503"/>
    <w:rsid w:val="00D55B90"/>
    <w:rsid w:val="00D56071"/>
    <w:rsid w:val="00D561E5"/>
    <w:rsid w:val="00D57387"/>
    <w:rsid w:val="00D57424"/>
    <w:rsid w:val="00D577F9"/>
    <w:rsid w:val="00D602A9"/>
    <w:rsid w:val="00D61407"/>
    <w:rsid w:val="00D6186A"/>
    <w:rsid w:val="00D61A3A"/>
    <w:rsid w:val="00D61F10"/>
    <w:rsid w:val="00D62287"/>
    <w:rsid w:val="00D62329"/>
    <w:rsid w:val="00D62491"/>
    <w:rsid w:val="00D63376"/>
    <w:rsid w:val="00D63645"/>
    <w:rsid w:val="00D64124"/>
    <w:rsid w:val="00D64555"/>
    <w:rsid w:val="00D646FA"/>
    <w:rsid w:val="00D65476"/>
    <w:rsid w:val="00D659AC"/>
    <w:rsid w:val="00D666EC"/>
    <w:rsid w:val="00D66F85"/>
    <w:rsid w:val="00D701B4"/>
    <w:rsid w:val="00D70EA3"/>
    <w:rsid w:val="00D72776"/>
    <w:rsid w:val="00D73073"/>
    <w:rsid w:val="00D73AF4"/>
    <w:rsid w:val="00D742A9"/>
    <w:rsid w:val="00D747C4"/>
    <w:rsid w:val="00D74FD2"/>
    <w:rsid w:val="00D75EC1"/>
    <w:rsid w:val="00D762EB"/>
    <w:rsid w:val="00D7697B"/>
    <w:rsid w:val="00D77381"/>
    <w:rsid w:val="00D851C9"/>
    <w:rsid w:val="00D855C1"/>
    <w:rsid w:val="00D8699D"/>
    <w:rsid w:val="00D871FE"/>
    <w:rsid w:val="00D91B9C"/>
    <w:rsid w:val="00D92CDA"/>
    <w:rsid w:val="00D931FA"/>
    <w:rsid w:val="00D93745"/>
    <w:rsid w:val="00D93E2E"/>
    <w:rsid w:val="00D943D5"/>
    <w:rsid w:val="00D9605F"/>
    <w:rsid w:val="00DA031D"/>
    <w:rsid w:val="00DA0F2B"/>
    <w:rsid w:val="00DA1761"/>
    <w:rsid w:val="00DA1A68"/>
    <w:rsid w:val="00DA270D"/>
    <w:rsid w:val="00DA35B1"/>
    <w:rsid w:val="00DA3658"/>
    <w:rsid w:val="00DA45AE"/>
    <w:rsid w:val="00DA509E"/>
    <w:rsid w:val="00DA61D1"/>
    <w:rsid w:val="00DA61F6"/>
    <w:rsid w:val="00DA71EF"/>
    <w:rsid w:val="00DA7763"/>
    <w:rsid w:val="00DB15DE"/>
    <w:rsid w:val="00DB2272"/>
    <w:rsid w:val="00DB25C1"/>
    <w:rsid w:val="00DB35FF"/>
    <w:rsid w:val="00DB49F7"/>
    <w:rsid w:val="00DB4DB4"/>
    <w:rsid w:val="00DB57DA"/>
    <w:rsid w:val="00DB5B92"/>
    <w:rsid w:val="00DB6190"/>
    <w:rsid w:val="00DB70EB"/>
    <w:rsid w:val="00DC0048"/>
    <w:rsid w:val="00DC0AE1"/>
    <w:rsid w:val="00DC1ACF"/>
    <w:rsid w:val="00DC1C6E"/>
    <w:rsid w:val="00DC23FB"/>
    <w:rsid w:val="00DC2C5D"/>
    <w:rsid w:val="00DC32D0"/>
    <w:rsid w:val="00DC5298"/>
    <w:rsid w:val="00DC5DC4"/>
    <w:rsid w:val="00DC5F04"/>
    <w:rsid w:val="00DC73C4"/>
    <w:rsid w:val="00DD12F8"/>
    <w:rsid w:val="00DD1AD5"/>
    <w:rsid w:val="00DD22BD"/>
    <w:rsid w:val="00DD3AA0"/>
    <w:rsid w:val="00DD60B7"/>
    <w:rsid w:val="00DE0F1D"/>
    <w:rsid w:val="00DE15AF"/>
    <w:rsid w:val="00DE1E6D"/>
    <w:rsid w:val="00DE1EB0"/>
    <w:rsid w:val="00DE227B"/>
    <w:rsid w:val="00DE2810"/>
    <w:rsid w:val="00DE314C"/>
    <w:rsid w:val="00DE384D"/>
    <w:rsid w:val="00DE3979"/>
    <w:rsid w:val="00DE4CB9"/>
    <w:rsid w:val="00DE550A"/>
    <w:rsid w:val="00DE5CC2"/>
    <w:rsid w:val="00DE6968"/>
    <w:rsid w:val="00DE699A"/>
    <w:rsid w:val="00DF05E2"/>
    <w:rsid w:val="00DF0B36"/>
    <w:rsid w:val="00DF0C22"/>
    <w:rsid w:val="00DF105F"/>
    <w:rsid w:val="00DF16AA"/>
    <w:rsid w:val="00DF231D"/>
    <w:rsid w:val="00DF2801"/>
    <w:rsid w:val="00DF4085"/>
    <w:rsid w:val="00DF4239"/>
    <w:rsid w:val="00DF508B"/>
    <w:rsid w:val="00DF56D6"/>
    <w:rsid w:val="00DF7095"/>
    <w:rsid w:val="00DF7435"/>
    <w:rsid w:val="00DF7544"/>
    <w:rsid w:val="00DF7F92"/>
    <w:rsid w:val="00E005F9"/>
    <w:rsid w:val="00E014E3"/>
    <w:rsid w:val="00E01929"/>
    <w:rsid w:val="00E029A7"/>
    <w:rsid w:val="00E02E0A"/>
    <w:rsid w:val="00E0301C"/>
    <w:rsid w:val="00E044F2"/>
    <w:rsid w:val="00E04628"/>
    <w:rsid w:val="00E0509D"/>
    <w:rsid w:val="00E0560B"/>
    <w:rsid w:val="00E061F2"/>
    <w:rsid w:val="00E06A04"/>
    <w:rsid w:val="00E07282"/>
    <w:rsid w:val="00E07672"/>
    <w:rsid w:val="00E07FC5"/>
    <w:rsid w:val="00E1029B"/>
    <w:rsid w:val="00E1452E"/>
    <w:rsid w:val="00E14F81"/>
    <w:rsid w:val="00E15039"/>
    <w:rsid w:val="00E1559A"/>
    <w:rsid w:val="00E15A10"/>
    <w:rsid w:val="00E160DB"/>
    <w:rsid w:val="00E166FB"/>
    <w:rsid w:val="00E1771A"/>
    <w:rsid w:val="00E2056D"/>
    <w:rsid w:val="00E21B3B"/>
    <w:rsid w:val="00E21E9E"/>
    <w:rsid w:val="00E22507"/>
    <w:rsid w:val="00E22CF0"/>
    <w:rsid w:val="00E22FDB"/>
    <w:rsid w:val="00E23575"/>
    <w:rsid w:val="00E24686"/>
    <w:rsid w:val="00E24D1B"/>
    <w:rsid w:val="00E25717"/>
    <w:rsid w:val="00E25827"/>
    <w:rsid w:val="00E25A96"/>
    <w:rsid w:val="00E25E31"/>
    <w:rsid w:val="00E2601F"/>
    <w:rsid w:val="00E26822"/>
    <w:rsid w:val="00E275F5"/>
    <w:rsid w:val="00E2796F"/>
    <w:rsid w:val="00E300AE"/>
    <w:rsid w:val="00E30B91"/>
    <w:rsid w:val="00E30E30"/>
    <w:rsid w:val="00E318EA"/>
    <w:rsid w:val="00E319D4"/>
    <w:rsid w:val="00E31B2D"/>
    <w:rsid w:val="00E3312F"/>
    <w:rsid w:val="00E3377F"/>
    <w:rsid w:val="00E35B65"/>
    <w:rsid w:val="00E35FA6"/>
    <w:rsid w:val="00E36317"/>
    <w:rsid w:val="00E374D9"/>
    <w:rsid w:val="00E37C67"/>
    <w:rsid w:val="00E37DF8"/>
    <w:rsid w:val="00E37FD8"/>
    <w:rsid w:val="00E40452"/>
    <w:rsid w:val="00E4053D"/>
    <w:rsid w:val="00E40CBF"/>
    <w:rsid w:val="00E40CFB"/>
    <w:rsid w:val="00E416AC"/>
    <w:rsid w:val="00E44479"/>
    <w:rsid w:val="00E44D3F"/>
    <w:rsid w:val="00E4558B"/>
    <w:rsid w:val="00E45E5A"/>
    <w:rsid w:val="00E46497"/>
    <w:rsid w:val="00E47A52"/>
    <w:rsid w:val="00E512D3"/>
    <w:rsid w:val="00E5264F"/>
    <w:rsid w:val="00E52ED5"/>
    <w:rsid w:val="00E537FB"/>
    <w:rsid w:val="00E54191"/>
    <w:rsid w:val="00E5492F"/>
    <w:rsid w:val="00E54A50"/>
    <w:rsid w:val="00E5511A"/>
    <w:rsid w:val="00E551EF"/>
    <w:rsid w:val="00E553C2"/>
    <w:rsid w:val="00E556DD"/>
    <w:rsid w:val="00E575C6"/>
    <w:rsid w:val="00E6017A"/>
    <w:rsid w:val="00E601F5"/>
    <w:rsid w:val="00E606E9"/>
    <w:rsid w:val="00E63520"/>
    <w:rsid w:val="00E6364D"/>
    <w:rsid w:val="00E70B57"/>
    <w:rsid w:val="00E710DA"/>
    <w:rsid w:val="00E7138D"/>
    <w:rsid w:val="00E71759"/>
    <w:rsid w:val="00E725A7"/>
    <w:rsid w:val="00E726A7"/>
    <w:rsid w:val="00E730F7"/>
    <w:rsid w:val="00E7453F"/>
    <w:rsid w:val="00E74C25"/>
    <w:rsid w:val="00E74DDA"/>
    <w:rsid w:val="00E753CD"/>
    <w:rsid w:val="00E769FB"/>
    <w:rsid w:val="00E76AA0"/>
    <w:rsid w:val="00E7712F"/>
    <w:rsid w:val="00E7748B"/>
    <w:rsid w:val="00E77981"/>
    <w:rsid w:val="00E801BB"/>
    <w:rsid w:val="00E80769"/>
    <w:rsid w:val="00E81493"/>
    <w:rsid w:val="00E83229"/>
    <w:rsid w:val="00E83839"/>
    <w:rsid w:val="00E83C41"/>
    <w:rsid w:val="00E83CF4"/>
    <w:rsid w:val="00E83FC8"/>
    <w:rsid w:val="00E84006"/>
    <w:rsid w:val="00E841DC"/>
    <w:rsid w:val="00E85DED"/>
    <w:rsid w:val="00E87F61"/>
    <w:rsid w:val="00E902C6"/>
    <w:rsid w:val="00E90A2F"/>
    <w:rsid w:val="00E911CC"/>
    <w:rsid w:val="00E911FC"/>
    <w:rsid w:val="00E920FF"/>
    <w:rsid w:val="00E928C7"/>
    <w:rsid w:val="00E94F17"/>
    <w:rsid w:val="00E960C2"/>
    <w:rsid w:val="00E96420"/>
    <w:rsid w:val="00E97E68"/>
    <w:rsid w:val="00EA0105"/>
    <w:rsid w:val="00EA0AA9"/>
    <w:rsid w:val="00EA0E35"/>
    <w:rsid w:val="00EA17AB"/>
    <w:rsid w:val="00EA2A92"/>
    <w:rsid w:val="00EA2D58"/>
    <w:rsid w:val="00EA2DD5"/>
    <w:rsid w:val="00EA34A4"/>
    <w:rsid w:val="00EA4F42"/>
    <w:rsid w:val="00EA4F59"/>
    <w:rsid w:val="00EA522D"/>
    <w:rsid w:val="00EA5448"/>
    <w:rsid w:val="00EA63BD"/>
    <w:rsid w:val="00EA6C0F"/>
    <w:rsid w:val="00EA6CBE"/>
    <w:rsid w:val="00EA6EDE"/>
    <w:rsid w:val="00EA74A0"/>
    <w:rsid w:val="00EB0D37"/>
    <w:rsid w:val="00EB11A0"/>
    <w:rsid w:val="00EB3508"/>
    <w:rsid w:val="00EB3B64"/>
    <w:rsid w:val="00EB5B06"/>
    <w:rsid w:val="00EC0AE5"/>
    <w:rsid w:val="00EC0E15"/>
    <w:rsid w:val="00EC1239"/>
    <w:rsid w:val="00EC2840"/>
    <w:rsid w:val="00EC632F"/>
    <w:rsid w:val="00EC72D6"/>
    <w:rsid w:val="00ED0E29"/>
    <w:rsid w:val="00ED16FE"/>
    <w:rsid w:val="00ED2087"/>
    <w:rsid w:val="00ED2FC8"/>
    <w:rsid w:val="00ED346F"/>
    <w:rsid w:val="00ED4377"/>
    <w:rsid w:val="00ED4C71"/>
    <w:rsid w:val="00ED5866"/>
    <w:rsid w:val="00ED6D18"/>
    <w:rsid w:val="00ED7E47"/>
    <w:rsid w:val="00EE177A"/>
    <w:rsid w:val="00EE1E75"/>
    <w:rsid w:val="00EE2144"/>
    <w:rsid w:val="00EE2256"/>
    <w:rsid w:val="00EE28EE"/>
    <w:rsid w:val="00EE3D4A"/>
    <w:rsid w:val="00EE3E94"/>
    <w:rsid w:val="00EE48B2"/>
    <w:rsid w:val="00EE49D6"/>
    <w:rsid w:val="00EE4D12"/>
    <w:rsid w:val="00EE4EFB"/>
    <w:rsid w:val="00EE5B74"/>
    <w:rsid w:val="00EE5C31"/>
    <w:rsid w:val="00EE5E53"/>
    <w:rsid w:val="00EF18C9"/>
    <w:rsid w:val="00EF2156"/>
    <w:rsid w:val="00EF24B3"/>
    <w:rsid w:val="00EF45F4"/>
    <w:rsid w:val="00EF5214"/>
    <w:rsid w:val="00EF539D"/>
    <w:rsid w:val="00EF66DD"/>
    <w:rsid w:val="00EF771A"/>
    <w:rsid w:val="00F01273"/>
    <w:rsid w:val="00F03382"/>
    <w:rsid w:val="00F03498"/>
    <w:rsid w:val="00F04407"/>
    <w:rsid w:val="00F05AA5"/>
    <w:rsid w:val="00F05C6E"/>
    <w:rsid w:val="00F0768D"/>
    <w:rsid w:val="00F0791F"/>
    <w:rsid w:val="00F07957"/>
    <w:rsid w:val="00F1041E"/>
    <w:rsid w:val="00F10A2A"/>
    <w:rsid w:val="00F10A33"/>
    <w:rsid w:val="00F118BE"/>
    <w:rsid w:val="00F138FD"/>
    <w:rsid w:val="00F160A5"/>
    <w:rsid w:val="00F165F8"/>
    <w:rsid w:val="00F176C3"/>
    <w:rsid w:val="00F17AFB"/>
    <w:rsid w:val="00F17EE8"/>
    <w:rsid w:val="00F202FC"/>
    <w:rsid w:val="00F2110D"/>
    <w:rsid w:val="00F21162"/>
    <w:rsid w:val="00F2185E"/>
    <w:rsid w:val="00F239DA"/>
    <w:rsid w:val="00F23D0C"/>
    <w:rsid w:val="00F24B73"/>
    <w:rsid w:val="00F24EFA"/>
    <w:rsid w:val="00F251F6"/>
    <w:rsid w:val="00F2534E"/>
    <w:rsid w:val="00F255E0"/>
    <w:rsid w:val="00F25D88"/>
    <w:rsid w:val="00F27E2D"/>
    <w:rsid w:val="00F309F7"/>
    <w:rsid w:val="00F326A1"/>
    <w:rsid w:val="00F364E2"/>
    <w:rsid w:val="00F377F5"/>
    <w:rsid w:val="00F37C23"/>
    <w:rsid w:val="00F40EBB"/>
    <w:rsid w:val="00F41559"/>
    <w:rsid w:val="00F41816"/>
    <w:rsid w:val="00F453AF"/>
    <w:rsid w:val="00F45701"/>
    <w:rsid w:val="00F51519"/>
    <w:rsid w:val="00F5245E"/>
    <w:rsid w:val="00F52F30"/>
    <w:rsid w:val="00F54265"/>
    <w:rsid w:val="00F556B0"/>
    <w:rsid w:val="00F5647C"/>
    <w:rsid w:val="00F575B0"/>
    <w:rsid w:val="00F57703"/>
    <w:rsid w:val="00F6055C"/>
    <w:rsid w:val="00F6200D"/>
    <w:rsid w:val="00F621A2"/>
    <w:rsid w:val="00F652B5"/>
    <w:rsid w:val="00F659F2"/>
    <w:rsid w:val="00F65A36"/>
    <w:rsid w:val="00F65C2F"/>
    <w:rsid w:val="00F65C3C"/>
    <w:rsid w:val="00F66E8C"/>
    <w:rsid w:val="00F66F46"/>
    <w:rsid w:val="00F66F48"/>
    <w:rsid w:val="00F66FC9"/>
    <w:rsid w:val="00F67D07"/>
    <w:rsid w:val="00F67E58"/>
    <w:rsid w:val="00F703D3"/>
    <w:rsid w:val="00F7050D"/>
    <w:rsid w:val="00F70A62"/>
    <w:rsid w:val="00F70F53"/>
    <w:rsid w:val="00F717E8"/>
    <w:rsid w:val="00F724BF"/>
    <w:rsid w:val="00F731E5"/>
    <w:rsid w:val="00F73363"/>
    <w:rsid w:val="00F74334"/>
    <w:rsid w:val="00F7491F"/>
    <w:rsid w:val="00F80063"/>
    <w:rsid w:val="00F805BF"/>
    <w:rsid w:val="00F805ED"/>
    <w:rsid w:val="00F80BE1"/>
    <w:rsid w:val="00F81F47"/>
    <w:rsid w:val="00F83E78"/>
    <w:rsid w:val="00F845A6"/>
    <w:rsid w:val="00F847D4"/>
    <w:rsid w:val="00F857DF"/>
    <w:rsid w:val="00F85C84"/>
    <w:rsid w:val="00F86419"/>
    <w:rsid w:val="00F868F4"/>
    <w:rsid w:val="00F8729F"/>
    <w:rsid w:val="00F87432"/>
    <w:rsid w:val="00F908E8"/>
    <w:rsid w:val="00F9111F"/>
    <w:rsid w:val="00F924D4"/>
    <w:rsid w:val="00F92806"/>
    <w:rsid w:val="00F9335E"/>
    <w:rsid w:val="00F942DF"/>
    <w:rsid w:val="00F947FB"/>
    <w:rsid w:val="00F9494B"/>
    <w:rsid w:val="00F95AC0"/>
    <w:rsid w:val="00F97BD7"/>
    <w:rsid w:val="00FA025B"/>
    <w:rsid w:val="00FA0D13"/>
    <w:rsid w:val="00FA2094"/>
    <w:rsid w:val="00FA2A7F"/>
    <w:rsid w:val="00FA2DF1"/>
    <w:rsid w:val="00FA303C"/>
    <w:rsid w:val="00FA31C7"/>
    <w:rsid w:val="00FA333A"/>
    <w:rsid w:val="00FA3F09"/>
    <w:rsid w:val="00FA4FAE"/>
    <w:rsid w:val="00FA5EEC"/>
    <w:rsid w:val="00FA6307"/>
    <w:rsid w:val="00FA72C5"/>
    <w:rsid w:val="00FA7CB5"/>
    <w:rsid w:val="00FB069E"/>
    <w:rsid w:val="00FB10BE"/>
    <w:rsid w:val="00FB22C2"/>
    <w:rsid w:val="00FB2F15"/>
    <w:rsid w:val="00FB3617"/>
    <w:rsid w:val="00FB539A"/>
    <w:rsid w:val="00FB5523"/>
    <w:rsid w:val="00FB564D"/>
    <w:rsid w:val="00FB56D2"/>
    <w:rsid w:val="00FB6B04"/>
    <w:rsid w:val="00FB720E"/>
    <w:rsid w:val="00FB733F"/>
    <w:rsid w:val="00FC01B1"/>
    <w:rsid w:val="00FC023B"/>
    <w:rsid w:val="00FC0CB8"/>
    <w:rsid w:val="00FC105A"/>
    <w:rsid w:val="00FC2A0D"/>
    <w:rsid w:val="00FC2DD1"/>
    <w:rsid w:val="00FC3B21"/>
    <w:rsid w:val="00FC3DD7"/>
    <w:rsid w:val="00FC49B4"/>
    <w:rsid w:val="00FC5EF2"/>
    <w:rsid w:val="00FD0385"/>
    <w:rsid w:val="00FD0B92"/>
    <w:rsid w:val="00FD1503"/>
    <w:rsid w:val="00FD1768"/>
    <w:rsid w:val="00FD17F0"/>
    <w:rsid w:val="00FD2191"/>
    <w:rsid w:val="00FD263F"/>
    <w:rsid w:val="00FD27F4"/>
    <w:rsid w:val="00FD2B25"/>
    <w:rsid w:val="00FD5B2F"/>
    <w:rsid w:val="00FD6E8B"/>
    <w:rsid w:val="00FE2475"/>
    <w:rsid w:val="00FE2734"/>
    <w:rsid w:val="00FE2DDA"/>
    <w:rsid w:val="00FE3448"/>
    <w:rsid w:val="00FE428F"/>
    <w:rsid w:val="00FE5342"/>
    <w:rsid w:val="00FE53D8"/>
    <w:rsid w:val="00FE5B04"/>
    <w:rsid w:val="00FE6EF4"/>
    <w:rsid w:val="00FE7783"/>
    <w:rsid w:val="00FE7FCC"/>
    <w:rsid w:val="00FF012A"/>
    <w:rsid w:val="00FF0178"/>
    <w:rsid w:val="00FF0549"/>
    <w:rsid w:val="00FF05EB"/>
    <w:rsid w:val="00FF09E8"/>
    <w:rsid w:val="00FF0AC2"/>
    <w:rsid w:val="00FF1C75"/>
    <w:rsid w:val="00FF403B"/>
    <w:rsid w:val="00FF562F"/>
    <w:rsid w:val="00FF5A90"/>
    <w:rsid w:val="00FF5CC7"/>
    <w:rsid w:val="00FF615A"/>
    <w:rsid w:val="00FF72ED"/>
    <w:rsid w:val="00FF7C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8"/>
    <o:shapelayout v:ext="edit">
      <o:idmap v:ext="edit" data="1"/>
    </o:shapelayout>
  </w:shapeDefaults>
  <w:decimalSymbol w:val="."/>
  <w:listSeparator w:val=","/>
  <w14:docId w14:val="59A5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iPriority="9" w:unhideWhenUsed="0" w:qFormat="1"/>
    <w:lsdException w:name="heading 6" w:locked="1" w:semiHidden="0" w:uiPriority="9" w:unhideWhenUsed="0" w:qFormat="1"/>
    <w:lsdException w:name="heading 7" w:locked="1" w:semiHidden="0" w:uiPriority="9" w:qFormat="1"/>
    <w:lsdException w:name="heading 8" w:locked="1" w:semiHidden="0" w:uiPriority="9" w:qFormat="1"/>
    <w:lsdException w:name="heading 9" w:locked="1" w:semiHidden="0" w:uiPriority="9" w:qFormat="1"/>
    <w:lsdException w:name="index 2" w:semiHidden="0"/>
    <w:lsdException w:name="index 3" w:semiHidden="0"/>
    <w:lsdException w:name="index 4" w:semiHidden="0"/>
    <w:lsdException w:name="index 5" w:semiHidden="0"/>
    <w:lsdException w:name="index 6" w:semiHidden="0"/>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uiPriority="99"/>
    <w:lsdException w:name="footer" w:locked="1"/>
    <w:lsdException w:name="caption" w:locked="1" w:qFormat="1"/>
    <w:lsdException w:name="List Number 2" w:semiHidden="0"/>
    <w:lsdException w:name="List Number 5" w:semiHidden="0"/>
    <w:lsdException w:name="Title" w:locked="1" w:semiHidden="0" w:unhideWhenUsed="0" w:qFormat="1"/>
    <w:lsdException w:name="Default Paragraph Font" w:locked="1"/>
    <w:lsdException w:name="Subtitle" w:locked="1" w:semiHidden="0" w:unhideWhenUsed="0" w:qFormat="1"/>
    <w:lsdException w:name="Body Text Indent 3" w:semiHidden="0"/>
    <w:lsdException w:name="Block Text" w:semiHidden="0"/>
    <w:lsdException w:name="Hyperlink" w:locked="1" w:semiHidden="0" w:uiPriority="99"/>
    <w:lsdException w:name="FollowedHyperlink" w:semiHidden="0"/>
    <w:lsdException w:name="Strong" w:locked="1" w:semiHidden="0" w:uiPriority="22" w:unhideWhenUsed="0" w:qFormat="1"/>
    <w:lsdException w:name="Emphasis" w:locked="1" w:semiHidden="0" w:unhideWhenUsed="0" w:qFormat="1"/>
    <w:lsdException w:name="Normal (Web)" w:locked="1" w:uiPriority="99"/>
    <w:lsdException w:name="No List" w:locked="1"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4E8"/>
    <w:pPr>
      <w:jc w:val="both"/>
    </w:pPr>
    <w:rPr>
      <w:rFonts w:ascii="Arial" w:hAnsi="Arial"/>
      <w:szCs w:val="24"/>
      <w:lang w:eastAsia="en-US"/>
    </w:rPr>
  </w:style>
  <w:style w:type="paragraph" w:styleId="Heading1">
    <w:name w:val="heading 1"/>
    <w:aliases w:val="S&amp;SP Heading 1,h1,h11,Heading 1 (NN),Prophead 1,Prophead level 1,PIP Head 1,Heading 1 (1),Part,Heading,Heading 1 Heading1a,numbered indent 1,ni1,Class Heading,Para indent 0,Section Heading,Numbered - 1,Paragraph No,H1,Heading 1(Report Only)"/>
    <w:basedOn w:val="Normal"/>
    <w:next w:val="Normal"/>
    <w:link w:val="Heading1Char"/>
    <w:qFormat/>
    <w:rsid w:val="00C75C22"/>
    <w:pPr>
      <w:keepNext/>
      <w:keepLines/>
      <w:pageBreakBefore/>
      <w:numPr>
        <w:numId w:val="5"/>
      </w:numPr>
      <w:spacing w:before="240" w:line="276" w:lineRule="auto"/>
      <w:jc w:val="left"/>
      <w:outlineLvl w:val="0"/>
    </w:pPr>
    <w:rPr>
      <w:rFonts w:ascii="Arial Bold" w:hAnsi="Arial Bold"/>
      <w:b/>
      <w:color w:val="C00000"/>
      <w:kern w:val="28"/>
      <w:sz w:val="28"/>
      <w:szCs w:val="20"/>
    </w:rPr>
  </w:style>
  <w:style w:type="paragraph" w:styleId="Heading2">
    <w:name w:val="heading 2"/>
    <w:aliases w:val="S&amp;SP Heading 2,PARA2,T2,PARA21,PARA22,PARA23,T21,PARA24,T22,PARA25,T23,2,Level 2 Heading,h2,Numbered indent 2,ni2,Hanging 2 Indent,numbered indent 2,h21,headi,heading2,h22,21,Heading Two,Prophead 2,HD2,H2,PIP Head 2,Rhubarb,Char3,(1.1,1.2"/>
    <w:basedOn w:val="Normal"/>
    <w:next w:val="SSPLevel3"/>
    <w:link w:val="Heading2Char2"/>
    <w:autoRedefine/>
    <w:qFormat/>
    <w:rsid w:val="00CD6420"/>
    <w:pPr>
      <w:widowControl w:val="0"/>
      <w:numPr>
        <w:ilvl w:val="1"/>
        <w:numId w:val="5"/>
      </w:numPr>
      <w:tabs>
        <w:tab w:val="clear" w:pos="576"/>
      </w:tabs>
      <w:spacing w:before="60" w:after="60"/>
      <w:ind w:left="584" w:hanging="584"/>
      <w:outlineLvl w:val="1"/>
    </w:pPr>
    <w:rPr>
      <w:rFonts w:ascii="Arial Bold" w:hAnsi="Arial Bold"/>
      <w:b/>
      <w:sz w:val="26"/>
      <w:szCs w:val="20"/>
    </w:rPr>
  </w:style>
  <w:style w:type="paragraph" w:styleId="Heading3">
    <w:name w:val="heading 3"/>
    <w:aliases w:val="(Ctrl Shift 3),Minor,Mi,Headline,Oscar Faber 3 + Bold,First line:  0 cm,Oscar Faber 3,3 bullet,b,bullet,B1,SECOND,Second,h3,b1,bullet pt,6 bullet,List 1,bill,BLANK2,blank1,palatino,2-HEADER,second,4 bullet,3 bulletb,bul,B,3bullet,3 Ggbullet,ob"/>
    <w:basedOn w:val="Normal"/>
    <w:next w:val="Normal"/>
    <w:link w:val="Heading3Char"/>
    <w:qFormat/>
    <w:rsid w:val="00352C77"/>
    <w:pPr>
      <w:keepNext/>
      <w:keepLines/>
      <w:spacing w:before="120" w:after="120"/>
      <w:outlineLvl w:val="2"/>
    </w:pPr>
    <w:rPr>
      <w:b/>
      <w:color w:val="4F81BD"/>
      <w:sz w:val="24"/>
      <w:szCs w:val="20"/>
    </w:rPr>
  </w:style>
  <w:style w:type="paragraph" w:styleId="Heading4">
    <w:name w:val="heading 4"/>
    <w:aliases w:val="h4,h41,Heading Four,H4,Project table,Propos,alpha,Titre 4,OT Hdg 4,OT Hdg 41,4,Heading 4 Char1 Char,Heading 4 Char Char Char,h4 Char Char Char,Sub-Minor,Block,Req,H41,Bullet 1,Level 2 - a,Bullet 11,Bullet 12,Bullet 13,Bullet 14,PR,Topic,Te,14"/>
    <w:basedOn w:val="Normal"/>
    <w:next w:val="Normal"/>
    <w:link w:val="Heading4Char1"/>
    <w:qFormat/>
    <w:rsid w:val="00352C77"/>
    <w:pPr>
      <w:keepNext/>
      <w:numPr>
        <w:ilvl w:val="3"/>
        <w:numId w:val="2"/>
      </w:numPr>
      <w:tabs>
        <w:tab w:val="num" w:pos="864"/>
      </w:tabs>
      <w:spacing w:before="120" w:after="120"/>
      <w:ind w:left="864" w:hanging="864"/>
      <w:outlineLvl w:val="3"/>
    </w:pPr>
    <w:rPr>
      <w:szCs w:val="20"/>
      <w:u w:val="single"/>
    </w:rPr>
  </w:style>
  <w:style w:type="paragraph" w:styleId="Heading5">
    <w:name w:val="heading 5"/>
    <w:aliases w:val="H5,PIM 5,Bullet1,Bullet2,h5,OT Hdg 5,OT Hdg 51,Section,(Ctrl Shift 5)"/>
    <w:basedOn w:val="Normal"/>
    <w:next w:val="Normal"/>
    <w:link w:val="Heading5Char"/>
    <w:uiPriority w:val="9"/>
    <w:qFormat/>
    <w:rsid w:val="00352C77"/>
    <w:pPr>
      <w:numPr>
        <w:ilvl w:val="4"/>
        <w:numId w:val="2"/>
      </w:numPr>
      <w:tabs>
        <w:tab w:val="num" w:pos="1008"/>
      </w:tabs>
      <w:spacing w:before="240" w:after="60"/>
      <w:ind w:left="1008" w:hanging="1008"/>
      <w:outlineLvl w:val="4"/>
    </w:pPr>
    <w:rPr>
      <w:b/>
      <w:bCs/>
      <w:i/>
      <w:iCs/>
      <w:sz w:val="26"/>
      <w:szCs w:val="26"/>
    </w:rPr>
  </w:style>
  <w:style w:type="paragraph" w:styleId="Heading6">
    <w:name w:val="heading 6"/>
    <w:aliases w:val="bullet2,Annex,h6"/>
    <w:basedOn w:val="Normal"/>
    <w:next w:val="Normal"/>
    <w:link w:val="Heading6Char"/>
    <w:uiPriority w:val="9"/>
    <w:qFormat/>
    <w:rsid w:val="00352C77"/>
    <w:pPr>
      <w:numPr>
        <w:ilvl w:val="5"/>
        <w:numId w:val="2"/>
      </w:numPr>
      <w:tabs>
        <w:tab w:val="num" w:pos="1152"/>
      </w:tabs>
      <w:spacing w:before="240" w:after="60"/>
      <w:ind w:left="1152" w:hanging="1152"/>
      <w:outlineLvl w:val="5"/>
    </w:pPr>
    <w:rPr>
      <w:rFonts w:ascii="Times New Roman" w:hAnsi="Times New Roman"/>
      <w:b/>
      <w:bCs/>
      <w:sz w:val="22"/>
      <w:szCs w:val="22"/>
    </w:rPr>
  </w:style>
  <w:style w:type="paragraph" w:styleId="Heading7">
    <w:name w:val="heading 7"/>
    <w:aliases w:val="Legal Level 1.1.,Annex 2-digit,h7,Heading 7 (do not use)"/>
    <w:basedOn w:val="Normal"/>
    <w:next w:val="Normal"/>
    <w:link w:val="Heading7Char"/>
    <w:uiPriority w:val="9"/>
    <w:qFormat/>
    <w:rsid w:val="00352C77"/>
    <w:pPr>
      <w:numPr>
        <w:ilvl w:val="6"/>
        <w:numId w:val="2"/>
      </w:numPr>
      <w:tabs>
        <w:tab w:val="num" w:pos="1296"/>
      </w:tabs>
      <w:spacing w:before="240" w:after="60"/>
      <w:ind w:left="1296" w:hanging="1296"/>
      <w:outlineLvl w:val="6"/>
    </w:pPr>
    <w:rPr>
      <w:rFonts w:ascii="Times New Roman" w:hAnsi="Times New Roman"/>
      <w:sz w:val="24"/>
    </w:rPr>
  </w:style>
  <w:style w:type="paragraph" w:styleId="Heading8">
    <w:name w:val="heading 8"/>
    <w:aliases w:val="Annex Heading 1,Annex 3-digit,h8,Heading 8 (do not use)"/>
    <w:basedOn w:val="Normal"/>
    <w:next w:val="Normal"/>
    <w:link w:val="Heading8Char"/>
    <w:uiPriority w:val="9"/>
    <w:qFormat/>
    <w:rsid w:val="00352C77"/>
    <w:pPr>
      <w:numPr>
        <w:ilvl w:val="7"/>
        <w:numId w:val="2"/>
      </w:numPr>
      <w:tabs>
        <w:tab w:val="num" w:pos="1440"/>
      </w:tabs>
      <w:spacing w:before="240" w:after="60"/>
      <w:ind w:left="1440" w:hanging="1440"/>
      <w:outlineLvl w:val="7"/>
    </w:pPr>
    <w:rPr>
      <w:rFonts w:ascii="Times New Roman" w:hAnsi="Times New Roman"/>
      <w:i/>
      <w:iCs/>
      <w:sz w:val="24"/>
    </w:rPr>
  </w:style>
  <w:style w:type="paragraph" w:styleId="Heading9">
    <w:name w:val="heading 9"/>
    <w:aliases w:val="Index Heading 1,Annex 4-digit,Heading 9 (do not use)"/>
    <w:basedOn w:val="Normal"/>
    <w:next w:val="Normal"/>
    <w:link w:val="Heading9Char"/>
    <w:uiPriority w:val="9"/>
    <w:qFormat/>
    <w:rsid w:val="00352C77"/>
    <w:pPr>
      <w:numPr>
        <w:ilvl w:val="8"/>
        <w:numId w:val="2"/>
      </w:numPr>
      <w:tabs>
        <w:tab w:val="num" w:pos="1584"/>
      </w:tabs>
      <w:spacing w:before="240" w:after="60"/>
      <w:ind w:left="1584" w:hanging="1584"/>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amp;SP Heading 1 Char,h1 Char,h11 Char,Heading 1 (NN) Char,Prophead 1 Char,Prophead level 1 Char,PIP Head 1 Char,Heading 1 (1) Char,Part Char,Heading Char,Heading 1 Heading1a Char,numbered indent 1 Char,ni1 Char,Class Heading Char,H1 Char"/>
    <w:link w:val="Heading1"/>
    <w:locked/>
    <w:rsid w:val="00C75C22"/>
    <w:rPr>
      <w:rFonts w:ascii="Arial Bold" w:hAnsi="Arial Bold"/>
      <w:b/>
      <w:color w:val="C00000"/>
      <w:kern w:val="28"/>
      <w:sz w:val="28"/>
      <w:lang w:eastAsia="en-US"/>
    </w:rPr>
  </w:style>
  <w:style w:type="character" w:customStyle="1" w:styleId="Heading2Char">
    <w:name w:val="Heading 2 Char"/>
    <w:aliases w:val="S&amp;SP Heading 2 Char,PARA2 Char,T2 Char,PARA21 Char,PARA22 Char,PARA23 Char,T21 Char,PARA24 Char,T22 Char,PARA25 Char,T23 Char,2 Char,Level 2 Heading Char,h2 Char,Numbered indent 2 Char,ni2 Char,Hanging 2 Indent Char,numbered indent 2 Cha"/>
    <w:rsid w:val="00680856"/>
    <w:rPr>
      <w:rFonts w:ascii="Cambria" w:hAnsi="Cambria"/>
      <w:b/>
      <w:i/>
      <w:sz w:val="28"/>
      <w:lang w:eastAsia="en-US"/>
    </w:rPr>
  </w:style>
  <w:style w:type="character" w:customStyle="1" w:styleId="Heading3Char">
    <w:name w:val="Heading 3 Char"/>
    <w:aliases w:val="(Ctrl Shift 3) Char,Minor Char,Mi Char,Headline Char,Oscar Faber 3 + Bold Char,First line:  0 cm Char,Oscar Faber 3 Char,3 bullet Char,b Char,bullet Char,B1 Char,SECOND Char,Second Char,h3 Char,b1 Char,bullet pt Char,6 bullet Char,B Char"/>
    <w:link w:val="Heading3"/>
    <w:locked/>
    <w:rsid w:val="00EE28EE"/>
    <w:rPr>
      <w:rFonts w:ascii="Arial" w:hAnsi="Arial"/>
      <w:b/>
      <w:color w:val="4F81BD"/>
      <w:sz w:val="24"/>
      <w:lang w:val="en-GB" w:eastAsia="en-US"/>
    </w:rPr>
  </w:style>
  <w:style w:type="character" w:customStyle="1" w:styleId="Heading4Char">
    <w:name w:val="Heading 4 Char"/>
    <w:aliases w:val="h4 Char,h41 Char,Heading Four Char,H4 Char,Project table Char,Propos Char,alpha Char,Titre 4 Char,OT Hdg 4 Char,OT Hdg 41 Char,4 Char,Heading 4 Char1 Char Char,Heading 4 Char Char Char Char,h4 Char Char Char Char,Sub-Minor Char,Block Cha"/>
    <w:semiHidden/>
    <w:rsid w:val="00680856"/>
    <w:rPr>
      <w:rFonts w:ascii="Calibri" w:hAnsi="Calibri"/>
      <w:b/>
      <w:sz w:val="28"/>
      <w:lang w:eastAsia="en-US"/>
    </w:rPr>
  </w:style>
  <w:style w:type="character" w:customStyle="1" w:styleId="Heading5Char">
    <w:name w:val="Heading 5 Char"/>
    <w:aliases w:val="H5 Char,PIM 5 Char,Bullet1 Char,Bullet2 Char,h5 Char,OT Hdg 5 Char,OT Hdg 51 Char,Section Char,(Ctrl Shift 5) Char"/>
    <w:link w:val="Heading5"/>
    <w:uiPriority w:val="9"/>
    <w:locked/>
    <w:rsid w:val="008B58D0"/>
    <w:rPr>
      <w:rFonts w:ascii="Arial" w:hAnsi="Arial"/>
      <w:b/>
      <w:bCs/>
      <w:i/>
      <w:iCs/>
      <w:sz w:val="26"/>
      <w:szCs w:val="26"/>
      <w:lang w:eastAsia="en-US"/>
    </w:rPr>
  </w:style>
  <w:style w:type="character" w:customStyle="1" w:styleId="Heading6Char">
    <w:name w:val="Heading 6 Char"/>
    <w:aliases w:val="bullet2 Char,Annex Char,h6 Char"/>
    <w:link w:val="Heading6"/>
    <w:uiPriority w:val="9"/>
    <w:locked/>
    <w:rsid w:val="008B58D0"/>
    <w:rPr>
      <w:b/>
      <w:bCs/>
      <w:sz w:val="22"/>
      <w:szCs w:val="22"/>
      <w:lang w:eastAsia="en-US"/>
    </w:rPr>
  </w:style>
  <w:style w:type="character" w:customStyle="1" w:styleId="Heading7Char">
    <w:name w:val="Heading 7 Char"/>
    <w:aliases w:val="Legal Level 1.1. Char,Annex 2-digit Char,h7 Char,Heading 7 (do not use) Char"/>
    <w:link w:val="Heading7"/>
    <w:uiPriority w:val="9"/>
    <w:locked/>
    <w:rsid w:val="008B58D0"/>
    <w:rPr>
      <w:sz w:val="24"/>
      <w:szCs w:val="24"/>
      <w:lang w:eastAsia="en-US"/>
    </w:rPr>
  </w:style>
  <w:style w:type="character" w:customStyle="1" w:styleId="Heading8Char">
    <w:name w:val="Heading 8 Char"/>
    <w:aliases w:val="Annex Heading 1 Char,Annex 3-digit Char,h8 Char,Heading 8 (do not use) Char"/>
    <w:link w:val="Heading8"/>
    <w:uiPriority w:val="9"/>
    <w:locked/>
    <w:rsid w:val="008B58D0"/>
    <w:rPr>
      <w:i/>
      <w:iCs/>
      <w:sz w:val="24"/>
      <w:szCs w:val="24"/>
      <w:lang w:eastAsia="en-US"/>
    </w:rPr>
  </w:style>
  <w:style w:type="character" w:customStyle="1" w:styleId="Heading9Char">
    <w:name w:val="Heading 9 Char"/>
    <w:aliases w:val="Index Heading 1 Char,Annex 4-digit Char,Heading 9 (do not use) Char"/>
    <w:link w:val="Heading9"/>
    <w:uiPriority w:val="9"/>
    <w:locked/>
    <w:rsid w:val="008B58D0"/>
    <w:rPr>
      <w:rFonts w:ascii="Arial" w:hAnsi="Arial"/>
      <w:sz w:val="22"/>
      <w:szCs w:val="22"/>
      <w:lang w:eastAsia="en-US"/>
    </w:rPr>
  </w:style>
  <w:style w:type="character" w:customStyle="1" w:styleId="Heading2Char2">
    <w:name w:val="Heading 2 Char2"/>
    <w:aliases w:val="S&amp;SP Heading 2 Char1,PARA2 Char2,T2 Char2,PARA21 Char2,PARA22 Char2,PARA23 Char2,T21 Char2,PARA24 Char2,T22 Char2,PARA25 Char2,T23 Char2,2 Char2,Level 2 Heading Char2,h2 Char2,Numbered indent 2 Char2,ni2 Char2,Hanging 2 Indent Char2"/>
    <w:link w:val="Heading2"/>
    <w:locked/>
    <w:rsid w:val="00CD6420"/>
    <w:rPr>
      <w:rFonts w:ascii="Arial Bold" w:hAnsi="Arial Bold"/>
      <w:b/>
      <w:sz w:val="26"/>
      <w:lang w:eastAsia="en-US"/>
    </w:rPr>
  </w:style>
  <w:style w:type="character" w:customStyle="1" w:styleId="Heading4Char1">
    <w:name w:val="Heading 4 Char1"/>
    <w:aliases w:val="h4 Char1,h41 Char1,Heading Four Char1,H4 Char1,Project table Char1,Propos Char1,alpha Char1,Titre 4 Char1,OT Hdg 4 Char1,OT Hdg 41 Char1,4 Char1,Heading 4 Char1 Char Char1,Heading 4 Char Char Char Char1,h4 Char Char Char Char1,Block Char"/>
    <w:link w:val="Heading4"/>
    <w:locked/>
    <w:rsid w:val="008B58D0"/>
    <w:rPr>
      <w:rFonts w:ascii="Arial" w:hAnsi="Arial"/>
      <w:u w:val="single"/>
      <w:lang w:eastAsia="en-US"/>
    </w:rPr>
  </w:style>
  <w:style w:type="paragraph" w:customStyle="1" w:styleId="Bullet2">
    <w:name w:val="Bullet 2"/>
    <w:basedOn w:val="Normal"/>
    <w:rsid w:val="00EA74A0"/>
    <w:pPr>
      <w:tabs>
        <w:tab w:val="num" w:pos="1440"/>
      </w:tabs>
      <w:ind w:left="1440" w:hanging="360"/>
    </w:pPr>
    <w:rPr>
      <w:szCs w:val="20"/>
    </w:rPr>
  </w:style>
  <w:style w:type="paragraph" w:customStyle="1" w:styleId="SSPNumberedPara">
    <w:name w:val="S&amp;SP Numbered Para"/>
    <w:basedOn w:val="Heading3"/>
    <w:link w:val="SSPNumberedParaChar"/>
    <w:rsid w:val="00B60104"/>
    <w:pPr>
      <w:keepLines w:val="0"/>
      <w:widowControl w:val="0"/>
      <w:numPr>
        <w:ilvl w:val="2"/>
        <w:numId w:val="5"/>
      </w:numPr>
    </w:pPr>
    <w:rPr>
      <w:b w:val="0"/>
      <w:color w:val="auto"/>
      <w:sz w:val="20"/>
    </w:rPr>
  </w:style>
  <w:style w:type="paragraph" w:customStyle="1" w:styleId="numberedpara">
    <w:name w:val="numbered para"/>
    <w:basedOn w:val="Normal"/>
    <w:rsid w:val="00EA74A0"/>
    <w:pPr>
      <w:tabs>
        <w:tab w:val="num" w:pos="576"/>
      </w:tabs>
      <w:ind w:left="576" w:hanging="576"/>
    </w:pPr>
    <w:rPr>
      <w:szCs w:val="20"/>
    </w:rPr>
  </w:style>
  <w:style w:type="paragraph" w:customStyle="1" w:styleId="nplevel4">
    <w:name w:val="np level 4"/>
    <w:basedOn w:val="Normal"/>
    <w:rsid w:val="00EA74A0"/>
    <w:pPr>
      <w:tabs>
        <w:tab w:val="num" w:pos="864"/>
      </w:tabs>
      <w:ind w:left="864" w:hanging="864"/>
    </w:pPr>
    <w:rPr>
      <w:szCs w:val="20"/>
    </w:rPr>
  </w:style>
  <w:style w:type="paragraph" w:customStyle="1" w:styleId="Appendix">
    <w:name w:val="Appendix"/>
    <w:basedOn w:val="Heading1"/>
    <w:rsid w:val="00EA74A0"/>
    <w:pPr>
      <w:numPr>
        <w:numId w:val="0"/>
      </w:numPr>
      <w:tabs>
        <w:tab w:val="num" w:pos="360"/>
        <w:tab w:val="left" w:pos="576"/>
      </w:tabs>
      <w:ind w:left="576" w:hanging="576"/>
    </w:pPr>
  </w:style>
  <w:style w:type="paragraph" w:customStyle="1" w:styleId="Appendix2">
    <w:name w:val="Appendix 2"/>
    <w:basedOn w:val="Heading2"/>
    <w:rsid w:val="00EA74A0"/>
    <w:pPr>
      <w:numPr>
        <w:ilvl w:val="0"/>
        <w:numId w:val="0"/>
      </w:numPr>
      <w:tabs>
        <w:tab w:val="num" w:pos="360"/>
      </w:tabs>
      <w:ind w:left="576" w:hanging="576"/>
    </w:pPr>
  </w:style>
  <w:style w:type="paragraph" w:customStyle="1" w:styleId="Appendix3">
    <w:name w:val="Appendix 3"/>
    <w:basedOn w:val="Appendix2"/>
    <w:rsid w:val="00EA74A0"/>
    <w:pPr>
      <w:numPr>
        <w:ilvl w:val="2"/>
      </w:numPr>
      <w:tabs>
        <w:tab w:val="num" w:pos="360"/>
      </w:tabs>
      <w:ind w:left="576" w:hanging="576"/>
    </w:pPr>
  </w:style>
  <w:style w:type="paragraph" w:customStyle="1" w:styleId="PMPheading1">
    <w:name w:val="PMP heading 1"/>
    <w:basedOn w:val="Heading1"/>
    <w:rsid w:val="00EA74A0"/>
    <w:pPr>
      <w:numPr>
        <w:numId w:val="0"/>
      </w:numPr>
      <w:overflowPunct w:val="0"/>
      <w:autoSpaceDE w:val="0"/>
      <w:autoSpaceDN w:val="0"/>
      <w:adjustRightInd w:val="0"/>
      <w:spacing w:before="0"/>
      <w:textAlignment w:val="baseline"/>
      <w:outlineLvl w:val="9"/>
    </w:pPr>
    <w:rPr>
      <w:caps/>
      <w:kern w:val="0"/>
      <w:lang w:val="en-AU"/>
    </w:rPr>
  </w:style>
  <w:style w:type="paragraph" w:styleId="NormalWeb">
    <w:name w:val="Normal (Web)"/>
    <w:basedOn w:val="Normal"/>
    <w:uiPriority w:val="99"/>
    <w:rsid w:val="00EA74A0"/>
    <w:pPr>
      <w:spacing w:before="100" w:beforeAutospacing="1" w:after="100" w:afterAutospacing="1"/>
    </w:pPr>
  </w:style>
  <w:style w:type="paragraph" w:styleId="TOC1">
    <w:name w:val="toc 1"/>
    <w:basedOn w:val="Normal"/>
    <w:next w:val="Normal"/>
    <w:autoRedefine/>
    <w:uiPriority w:val="39"/>
    <w:rsid w:val="00BF0C4F"/>
    <w:pPr>
      <w:tabs>
        <w:tab w:val="left" w:pos="400"/>
        <w:tab w:val="right" w:leader="dot" w:pos="9205"/>
      </w:tabs>
      <w:spacing w:before="60" w:after="60" w:line="360" w:lineRule="auto"/>
    </w:pPr>
    <w:rPr>
      <w:rFonts w:cs="Arial"/>
      <w:b/>
    </w:rPr>
  </w:style>
  <w:style w:type="paragraph" w:styleId="TOC2">
    <w:name w:val="toc 2"/>
    <w:basedOn w:val="Normal"/>
    <w:next w:val="Normal"/>
    <w:autoRedefine/>
    <w:uiPriority w:val="39"/>
    <w:rsid w:val="001C1941"/>
    <w:pPr>
      <w:tabs>
        <w:tab w:val="left" w:pos="880"/>
        <w:tab w:val="right" w:leader="dot" w:pos="9205"/>
      </w:tabs>
      <w:spacing w:before="60" w:after="60" w:line="360" w:lineRule="auto"/>
      <w:ind w:left="198"/>
    </w:pPr>
    <w:rPr>
      <w:szCs w:val="20"/>
    </w:rPr>
  </w:style>
  <w:style w:type="paragraph" w:customStyle="1" w:styleId="GuidanceText">
    <w:name w:val="Guidance Text"/>
    <w:basedOn w:val="Normal"/>
    <w:rsid w:val="00EA74A0"/>
    <w:rPr>
      <w:color w:val="0000FF"/>
      <w:szCs w:val="20"/>
    </w:rPr>
  </w:style>
  <w:style w:type="paragraph" w:customStyle="1" w:styleId="CoverNormalBL">
    <w:name w:val="Cover Normal BL"/>
    <w:basedOn w:val="Normal"/>
    <w:rsid w:val="00EA74A0"/>
    <w:pPr>
      <w:spacing w:before="100" w:beforeAutospacing="1" w:after="100" w:afterAutospacing="1"/>
    </w:pPr>
    <w:rPr>
      <w:smallCaps/>
      <w:szCs w:val="20"/>
    </w:rPr>
  </w:style>
  <w:style w:type="paragraph" w:styleId="Header">
    <w:name w:val="header"/>
    <w:basedOn w:val="Normal"/>
    <w:link w:val="HeaderChar"/>
    <w:rsid w:val="00EA74A0"/>
    <w:pPr>
      <w:tabs>
        <w:tab w:val="center" w:pos="4320"/>
        <w:tab w:val="right" w:pos="8640"/>
      </w:tabs>
    </w:pPr>
    <w:rPr>
      <w:sz w:val="24"/>
      <w:szCs w:val="20"/>
    </w:rPr>
  </w:style>
  <w:style w:type="character" w:customStyle="1" w:styleId="HeaderChar">
    <w:name w:val="Header Char"/>
    <w:link w:val="Header"/>
    <w:semiHidden/>
    <w:locked/>
    <w:rsid w:val="008B58D0"/>
    <w:rPr>
      <w:rFonts w:ascii="Arial" w:hAnsi="Arial"/>
      <w:sz w:val="24"/>
      <w:lang w:eastAsia="en-US"/>
    </w:rPr>
  </w:style>
  <w:style w:type="paragraph" w:styleId="Footer">
    <w:name w:val="footer"/>
    <w:basedOn w:val="Normal"/>
    <w:link w:val="FooterChar"/>
    <w:rsid w:val="00EA74A0"/>
    <w:pPr>
      <w:tabs>
        <w:tab w:val="center" w:pos="4320"/>
        <w:tab w:val="right" w:pos="8640"/>
      </w:tabs>
    </w:pPr>
    <w:rPr>
      <w:szCs w:val="20"/>
      <w:lang w:eastAsia="en-GB"/>
    </w:rPr>
  </w:style>
  <w:style w:type="character" w:customStyle="1" w:styleId="FooterChar">
    <w:name w:val="Footer Char"/>
    <w:link w:val="Footer"/>
    <w:locked/>
    <w:rsid w:val="00021AD9"/>
    <w:rPr>
      <w:rFonts w:ascii="Arial" w:hAnsi="Arial"/>
      <w:lang w:val="en-GB"/>
    </w:rPr>
  </w:style>
  <w:style w:type="character" w:styleId="Hyperlink">
    <w:name w:val="Hyperlink"/>
    <w:uiPriority w:val="99"/>
    <w:rsid w:val="00EA74A0"/>
    <w:rPr>
      <w:color w:val="0000FF"/>
      <w:u w:val="single"/>
    </w:rPr>
  </w:style>
  <w:style w:type="paragraph" w:styleId="BodyText">
    <w:name w:val="Body Text"/>
    <w:basedOn w:val="Normal"/>
    <w:link w:val="BodyTextChar"/>
    <w:semiHidden/>
    <w:rsid w:val="00972762"/>
    <w:pPr>
      <w:spacing w:after="120"/>
    </w:pPr>
    <w:rPr>
      <w:sz w:val="24"/>
      <w:szCs w:val="20"/>
      <w:lang w:eastAsia="en-GB"/>
    </w:rPr>
  </w:style>
  <w:style w:type="character" w:customStyle="1" w:styleId="BodyTextChar">
    <w:name w:val="Body Text Char"/>
    <w:link w:val="BodyText"/>
    <w:semiHidden/>
    <w:locked/>
    <w:rsid w:val="00972762"/>
    <w:rPr>
      <w:rFonts w:ascii="Arial" w:hAnsi="Arial"/>
      <w:sz w:val="24"/>
      <w:lang w:val="en-GB"/>
    </w:rPr>
  </w:style>
  <w:style w:type="paragraph" w:styleId="DocumentMap">
    <w:name w:val="Document Map"/>
    <w:basedOn w:val="Normal"/>
    <w:link w:val="DocumentMapChar"/>
    <w:semiHidden/>
    <w:rsid w:val="00972762"/>
    <w:rPr>
      <w:rFonts w:ascii="Tahoma" w:hAnsi="Tahoma"/>
      <w:sz w:val="16"/>
      <w:szCs w:val="20"/>
      <w:lang w:eastAsia="en-GB"/>
    </w:rPr>
  </w:style>
  <w:style w:type="character" w:customStyle="1" w:styleId="DocumentMapChar">
    <w:name w:val="Document Map Char"/>
    <w:link w:val="DocumentMap"/>
    <w:semiHidden/>
    <w:locked/>
    <w:rsid w:val="00972762"/>
    <w:rPr>
      <w:rFonts w:ascii="Tahoma" w:hAnsi="Tahoma"/>
      <w:sz w:val="16"/>
      <w:lang w:val="en-GB"/>
    </w:rPr>
  </w:style>
  <w:style w:type="table" w:styleId="TableGrid">
    <w:name w:val="Table Grid"/>
    <w:basedOn w:val="TableNormal"/>
    <w:rsid w:val="009727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4B5919"/>
    <w:rPr>
      <w:rFonts w:ascii="Tahoma" w:hAnsi="Tahoma"/>
      <w:sz w:val="16"/>
      <w:szCs w:val="20"/>
      <w:lang w:eastAsia="en-GB"/>
    </w:rPr>
  </w:style>
  <w:style w:type="character" w:customStyle="1" w:styleId="BalloonTextChar">
    <w:name w:val="Balloon Text Char"/>
    <w:link w:val="BalloonText"/>
    <w:semiHidden/>
    <w:locked/>
    <w:rsid w:val="004B5919"/>
    <w:rPr>
      <w:rFonts w:ascii="Tahoma" w:hAnsi="Tahoma"/>
      <w:sz w:val="16"/>
      <w:lang w:val="en-GB"/>
    </w:rPr>
  </w:style>
  <w:style w:type="paragraph" w:customStyle="1" w:styleId="ListParagraph1">
    <w:name w:val="List Paragraph1"/>
    <w:aliases w:val="SSP Bullet,NAO Bullet Level 1"/>
    <w:basedOn w:val="Normal"/>
    <w:link w:val="ListParagraphChar"/>
    <w:uiPriority w:val="34"/>
    <w:qFormat/>
    <w:rsid w:val="00B303B6"/>
    <w:pPr>
      <w:numPr>
        <w:numId w:val="14"/>
      </w:numPr>
      <w:contextualSpacing/>
    </w:pPr>
    <w:rPr>
      <w:szCs w:val="20"/>
    </w:rPr>
  </w:style>
  <w:style w:type="paragraph" w:styleId="TOC3">
    <w:name w:val="toc 3"/>
    <w:basedOn w:val="Normal"/>
    <w:next w:val="Normal"/>
    <w:autoRedefine/>
    <w:uiPriority w:val="39"/>
    <w:rsid w:val="00801AF5"/>
    <w:pPr>
      <w:spacing w:after="100"/>
      <w:ind w:left="400"/>
    </w:pPr>
  </w:style>
  <w:style w:type="paragraph" w:styleId="TOCHeading">
    <w:name w:val="TOC Heading"/>
    <w:basedOn w:val="Heading1"/>
    <w:next w:val="Normal"/>
    <w:qFormat/>
    <w:rsid w:val="0062033D"/>
    <w:pPr>
      <w:numPr>
        <w:numId w:val="0"/>
      </w:numPr>
      <w:spacing w:before="480"/>
      <w:outlineLvl w:val="9"/>
    </w:pPr>
    <w:rPr>
      <w:rFonts w:ascii="Cambria" w:hAnsi="Cambria"/>
      <w:bCs/>
      <w:color w:val="365F91"/>
      <w:kern w:val="0"/>
      <w:szCs w:val="28"/>
      <w:lang w:val="en-US"/>
    </w:rPr>
  </w:style>
  <w:style w:type="paragraph" w:customStyle="1" w:styleId="StyleTOCHeadingJustifiedLinespacing15lines">
    <w:name w:val="Style TOC Heading + Justified Line spacing:  1.5 lines"/>
    <w:basedOn w:val="TOCHeading"/>
    <w:rsid w:val="0045550D"/>
    <w:pPr>
      <w:spacing w:line="360" w:lineRule="auto"/>
    </w:pPr>
    <w:rPr>
      <w:color w:val="CC0000"/>
      <w:szCs w:val="20"/>
    </w:rPr>
  </w:style>
  <w:style w:type="character" w:styleId="Emphasis">
    <w:name w:val="Emphasis"/>
    <w:qFormat/>
    <w:rsid w:val="00E30B91"/>
    <w:rPr>
      <w:b/>
      <w:color w:val="C00000"/>
      <w:sz w:val="22"/>
    </w:rPr>
  </w:style>
  <w:style w:type="paragraph" w:styleId="FootnoteText">
    <w:name w:val="footnote text"/>
    <w:basedOn w:val="Normal"/>
    <w:link w:val="FootnoteTextChar"/>
    <w:uiPriority w:val="99"/>
    <w:rsid w:val="005B574A"/>
    <w:rPr>
      <w:rFonts w:ascii="Times New Roman" w:hAnsi="Times New Roman"/>
      <w:szCs w:val="20"/>
      <w:lang w:eastAsia="en-GB"/>
    </w:rPr>
  </w:style>
  <w:style w:type="character" w:customStyle="1" w:styleId="FootnoteTextChar">
    <w:name w:val="Footnote Text Char"/>
    <w:link w:val="FootnoteText"/>
    <w:uiPriority w:val="99"/>
    <w:locked/>
    <w:rsid w:val="005B574A"/>
    <w:rPr>
      <w:lang w:val="en-GB" w:eastAsia="en-GB"/>
    </w:rPr>
  </w:style>
  <w:style w:type="character" w:styleId="FootnoteReference">
    <w:name w:val="footnote reference"/>
    <w:rsid w:val="005B574A"/>
    <w:rPr>
      <w:vertAlign w:val="superscript"/>
    </w:rPr>
  </w:style>
  <w:style w:type="paragraph" w:customStyle="1" w:styleId="Figuress">
    <w:name w:val="Figuress"/>
    <w:basedOn w:val="SSPNumberedPara"/>
    <w:rsid w:val="00786371"/>
    <w:pPr>
      <w:numPr>
        <w:ilvl w:val="0"/>
        <w:numId w:val="0"/>
      </w:numPr>
      <w:spacing w:before="240" w:after="240"/>
      <w:ind w:left="578"/>
    </w:pPr>
    <w:rPr>
      <w:rFonts w:cs="Arial"/>
      <w:b/>
      <w:i/>
    </w:rPr>
  </w:style>
  <w:style w:type="character" w:customStyle="1" w:styleId="SSPNumberedParaChar">
    <w:name w:val="S&amp;SP Numbered Para Char"/>
    <w:link w:val="SSPNumberedPara"/>
    <w:locked/>
    <w:rsid w:val="00B60104"/>
    <w:rPr>
      <w:rFonts w:ascii="Arial" w:hAnsi="Arial"/>
      <w:lang w:eastAsia="en-US"/>
    </w:rPr>
  </w:style>
  <w:style w:type="paragraph" w:customStyle="1" w:styleId="GreyBoxStyle">
    <w:name w:val="Grey Box Style"/>
    <w:basedOn w:val="Normal"/>
    <w:link w:val="GreyBoxStyleChar"/>
    <w:rsid w:val="00F908E8"/>
    <w:pPr>
      <w:spacing w:before="120" w:after="120"/>
    </w:pPr>
    <w:rPr>
      <w:sz w:val="16"/>
      <w:szCs w:val="20"/>
      <w:lang w:eastAsia="en-GB"/>
    </w:rPr>
  </w:style>
  <w:style w:type="character" w:customStyle="1" w:styleId="GreyBoxStyleChar">
    <w:name w:val="Grey Box Style Char"/>
    <w:link w:val="GreyBoxStyle"/>
    <w:locked/>
    <w:rsid w:val="00F908E8"/>
    <w:rPr>
      <w:rFonts w:ascii="Arial" w:hAnsi="Arial"/>
      <w:sz w:val="16"/>
      <w:lang w:val="en-GB"/>
    </w:rPr>
  </w:style>
  <w:style w:type="paragraph" w:customStyle="1" w:styleId="TableTextBullet">
    <w:name w:val="Table Text Bullet"/>
    <w:basedOn w:val="Normal"/>
    <w:rsid w:val="00A63A10"/>
    <w:pPr>
      <w:numPr>
        <w:numId w:val="3"/>
      </w:numPr>
      <w:spacing w:before="60" w:after="60"/>
    </w:pPr>
    <w:rPr>
      <w:sz w:val="19"/>
      <w:szCs w:val="19"/>
      <w:lang w:eastAsia="en-GB"/>
    </w:rPr>
  </w:style>
  <w:style w:type="character" w:styleId="Strong">
    <w:name w:val="Strong"/>
    <w:uiPriority w:val="22"/>
    <w:qFormat/>
    <w:rsid w:val="001A5E5C"/>
    <w:rPr>
      <w:b/>
    </w:rPr>
  </w:style>
  <w:style w:type="character" w:styleId="CommentReference">
    <w:name w:val="annotation reference"/>
    <w:semiHidden/>
    <w:rsid w:val="00D10B53"/>
    <w:rPr>
      <w:sz w:val="16"/>
    </w:rPr>
  </w:style>
  <w:style w:type="paragraph" w:styleId="CommentText">
    <w:name w:val="annotation text"/>
    <w:basedOn w:val="Normal"/>
    <w:link w:val="CommentTextChar"/>
    <w:semiHidden/>
    <w:rsid w:val="00D10B53"/>
    <w:rPr>
      <w:szCs w:val="20"/>
      <w:lang w:eastAsia="en-GB"/>
    </w:rPr>
  </w:style>
  <w:style w:type="character" w:customStyle="1" w:styleId="CommentTextChar">
    <w:name w:val="Comment Text Char"/>
    <w:link w:val="CommentText"/>
    <w:semiHidden/>
    <w:locked/>
    <w:rsid w:val="00D10B53"/>
    <w:rPr>
      <w:rFonts w:ascii="Arial" w:hAnsi="Arial"/>
      <w:lang w:val="en-GB"/>
    </w:rPr>
  </w:style>
  <w:style w:type="paragraph" w:styleId="CommentSubject">
    <w:name w:val="annotation subject"/>
    <w:basedOn w:val="CommentText"/>
    <w:next w:val="CommentText"/>
    <w:link w:val="CommentSubjectChar"/>
    <w:semiHidden/>
    <w:rsid w:val="00642F2A"/>
    <w:rPr>
      <w:b/>
    </w:rPr>
  </w:style>
  <w:style w:type="character" w:customStyle="1" w:styleId="CommentSubjectChar">
    <w:name w:val="Comment Subject Char"/>
    <w:link w:val="CommentSubject"/>
    <w:semiHidden/>
    <w:locked/>
    <w:rsid w:val="00642F2A"/>
    <w:rPr>
      <w:rFonts w:ascii="Arial" w:hAnsi="Arial"/>
      <w:b/>
      <w:lang w:val="en-GB"/>
    </w:rPr>
  </w:style>
  <w:style w:type="paragraph" w:styleId="ListBullet">
    <w:name w:val="List Bullet"/>
    <w:basedOn w:val="Normal"/>
    <w:rsid w:val="00F364E2"/>
    <w:pPr>
      <w:numPr>
        <w:numId w:val="1"/>
      </w:numPr>
    </w:pPr>
  </w:style>
  <w:style w:type="paragraph" w:styleId="ListBullet2">
    <w:name w:val="List Bullet 2"/>
    <w:basedOn w:val="Normal"/>
    <w:rsid w:val="008412B2"/>
    <w:pPr>
      <w:numPr>
        <w:numId w:val="4"/>
      </w:numPr>
    </w:pPr>
  </w:style>
  <w:style w:type="paragraph" w:customStyle="1" w:styleId="Numbered">
    <w:name w:val="Numbered"/>
    <w:basedOn w:val="Normal"/>
    <w:rsid w:val="00974657"/>
    <w:pPr>
      <w:widowControl w:val="0"/>
      <w:overflowPunct w:val="0"/>
      <w:autoSpaceDE w:val="0"/>
      <w:autoSpaceDN w:val="0"/>
      <w:adjustRightInd w:val="0"/>
      <w:spacing w:after="240"/>
      <w:jc w:val="left"/>
      <w:textAlignment w:val="baseline"/>
    </w:pPr>
    <w:rPr>
      <w:sz w:val="24"/>
      <w:szCs w:val="20"/>
    </w:rPr>
  </w:style>
  <w:style w:type="paragraph" w:styleId="BodyText2">
    <w:name w:val="Body Text 2"/>
    <w:basedOn w:val="Normal"/>
    <w:link w:val="BodyText2Char"/>
    <w:rsid w:val="004118B8"/>
    <w:pPr>
      <w:spacing w:after="120" w:line="480" w:lineRule="auto"/>
    </w:pPr>
    <w:rPr>
      <w:sz w:val="24"/>
      <w:szCs w:val="20"/>
    </w:rPr>
  </w:style>
  <w:style w:type="character" w:customStyle="1" w:styleId="BodyText2Char">
    <w:name w:val="Body Text 2 Char"/>
    <w:link w:val="BodyText2"/>
    <w:semiHidden/>
    <w:locked/>
    <w:rsid w:val="008B58D0"/>
    <w:rPr>
      <w:rFonts w:ascii="Arial" w:hAnsi="Arial"/>
      <w:sz w:val="24"/>
      <w:lang w:eastAsia="en-US"/>
    </w:rPr>
  </w:style>
  <w:style w:type="character" w:customStyle="1" w:styleId="NumberedParaChar">
    <w:name w:val="Numbered Para Char"/>
    <w:rsid w:val="00092866"/>
    <w:rPr>
      <w:rFonts w:ascii="Arial" w:hAnsi="Arial"/>
      <w:lang w:val="en-GB" w:eastAsia="en-US"/>
    </w:rPr>
  </w:style>
  <w:style w:type="paragraph" w:customStyle="1" w:styleId="SSPBullet">
    <w:name w:val="S&amp;SP Bullet"/>
    <w:basedOn w:val="Normal"/>
    <w:rsid w:val="00BE0F5D"/>
    <w:pPr>
      <w:numPr>
        <w:numId w:val="6"/>
      </w:numPr>
      <w:tabs>
        <w:tab w:val="clear" w:pos="698"/>
        <w:tab w:val="num" w:pos="426"/>
      </w:tabs>
      <w:spacing w:before="120" w:after="120"/>
      <w:ind w:left="426" w:hanging="426"/>
    </w:pPr>
  </w:style>
  <w:style w:type="paragraph" w:customStyle="1" w:styleId="e-pProposalMainText">
    <w:name w:val="e-p Proposal Main Text"/>
    <w:basedOn w:val="NormalIndent"/>
    <w:link w:val="e-pProposalMainTextChar1"/>
    <w:rsid w:val="00AF6C76"/>
    <w:pPr>
      <w:spacing w:after="240"/>
      <w:ind w:left="539"/>
    </w:pPr>
    <w:rPr>
      <w:sz w:val="24"/>
      <w:szCs w:val="20"/>
      <w:lang w:eastAsia="en-GB"/>
    </w:rPr>
  </w:style>
  <w:style w:type="paragraph" w:customStyle="1" w:styleId="NAOL4NumberedParagraph">
    <w:name w:val="NAO L4 Numbered Paragraph"/>
    <w:basedOn w:val="SSPNumberedPara"/>
    <w:link w:val="NAOL4NumberedParagraphChar"/>
    <w:rsid w:val="002C44E8"/>
    <w:pPr>
      <w:keepNext w:val="0"/>
      <w:widowControl/>
      <w:numPr>
        <w:ilvl w:val="3"/>
        <w:numId w:val="10"/>
      </w:numPr>
      <w:spacing w:before="0"/>
      <w:ind w:left="851" w:hanging="851"/>
      <w:outlineLvl w:val="9"/>
    </w:pPr>
    <w:rPr>
      <w:bCs/>
      <w:sz w:val="22"/>
      <w:szCs w:val="24"/>
    </w:rPr>
  </w:style>
  <w:style w:type="paragraph" w:styleId="NormalIndent">
    <w:name w:val="Normal Indent"/>
    <w:basedOn w:val="Normal"/>
    <w:rsid w:val="00AF6C76"/>
    <w:pPr>
      <w:ind w:left="720"/>
    </w:pPr>
  </w:style>
  <w:style w:type="paragraph" w:styleId="List">
    <w:name w:val="List"/>
    <w:basedOn w:val="Normal"/>
    <w:rsid w:val="009867B6"/>
    <w:pPr>
      <w:ind w:left="360" w:hanging="360"/>
      <w:jc w:val="left"/>
    </w:pPr>
    <w:rPr>
      <w:sz w:val="24"/>
    </w:rPr>
  </w:style>
  <w:style w:type="character" w:customStyle="1" w:styleId="e-pProposalMainTextChar1">
    <w:name w:val="e-p Proposal Main Text Char1"/>
    <w:link w:val="e-pProposalMainText"/>
    <w:locked/>
    <w:rsid w:val="00A6011D"/>
    <w:rPr>
      <w:rFonts w:ascii="Arial" w:hAnsi="Arial"/>
      <w:sz w:val="24"/>
      <w:lang w:val="en-GB"/>
    </w:rPr>
  </w:style>
  <w:style w:type="paragraph" w:customStyle="1" w:styleId="Style1">
    <w:name w:val="Style1"/>
    <w:basedOn w:val="Heading2"/>
    <w:link w:val="Style1Char"/>
    <w:qFormat/>
    <w:rsid w:val="003A57CD"/>
    <w:pPr>
      <w:numPr>
        <w:ilvl w:val="0"/>
        <w:numId w:val="0"/>
      </w:numPr>
      <w:tabs>
        <w:tab w:val="num" w:pos="720"/>
      </w:tabs>
      <w:ind w:left="720" w:hanging="720"/>
    </w:pPr>
    <w:rPr>
      <w:rFonts w:ascii="Arial" w:hAnsi="Arial" w:cs="Arial"/>
      <w:b w:val="0"/>
      <w:color w:val="000000"/>
      <w:sz w:val="20"/>
    </w:rPr>
  </w:style>
  <w:style w:type="paragraph" w:customStyle="1" w:styleId="Para2">
    <w:name w:val="Para 2"/>
    <w:basedOn w:val="Normal"/>
    <w:next w:val="Normal"/>
    <w:rsid w:val="001E59FA"/>
    <w:pPr>
      <w:numPr>
        <w:ilvl w:val="1"/>
        <w:numId w:val="8"/>
      </w:numPr>
    </w:pPr>
    <w:rPr>
      <w:rFonts w:cs="Arial"/>
      <w:color w:val="000000"/>
      <w:sz w:val="22"/>
    </w:rPr>
  </w:style>
  <w:style w:type="paragraph" w:customStyle="1" w:styleId="MainBodyText">
    <w:name w:val="Main Body Text"/>
    <w:basedOn w:val="Normal"/>
    <w:rsid w:val="001E59FA"/>
    <w:pPr>
      <w:autoSpaceDE w:val="0"/>
      <w:autoSpaceDN w:val="0"/>
      <w:adjustRightInd w:val="0"/>
      <w:spacing w:after="120"/>
      <w:jc w:val="left"/>
    </w:pPr>
    <w:rPr>
      <w:rFonts w:cs="Arial"/>
      <w:szCs w:val="22"/>
      <w:lang w:eastAsia="en-GB"/>
    </w:rPr>
  </w:style>
  <w:style w:type="paragraph" w:customStyle="1" w:styleId="ListParagraphLevel2">
    <w:name w:val="List Paragraph Level 2"/>
    <w:basedOn w:val="ListParagraph1"/>
    <w:qFormat/>
    <w:rsid w:val="00326D57"/>
    <w:pPr>
      <w:spacing w:before="120" w:line="276" w:lineRule="auto"/>
      <w:ind w:left="1701" w:hanging="425"/>
    </w:pPr>
    <w:rPr>
      <w:rFonts w:cs="Arial"/>
    </w:rPr>
  </w:style>
  <w:style w:type="paragraph" w:customStyle="1" w:styleId="NAOL3NumberedParagraph">
    <w:name w:val="NAO L3 Numbered Paragraph"/>
    <w:basedOn w:val="NAOL4NumberedParagraph"/>
    <w:link w:val="NAOL3NumberedParagraphChar"/>
    <w:rsid w:val="002C44E8"/>
    <w:pPr>
      <w:numPr>
        <w:ilvl w:val="2"/>
      </w:numPr>
      <w:ind w:left="1247" w:hanging="1247"/>
    </w:pPr>
  </w:style>
  <w:style w:type="paragraph" w:customStyle="1" w:styleId="NAOHeading1">
    <w:name w:val="NAO Heading 1"/>
    <w:basedOn w:val="Heading1"/>
    <w:rsid w:val="002C44E8"/>
    <w:pPr>
      <w:numPr>
        <w:numId w:val="10"/>
      </w:numPr>
      <w:ind w:left="720" w:hanging="360"/>
    </w:pPr>
    <w:rPr>
      <w:color w:val="auto"/>
      <w:szCs w:val="28"/>
    </w:rPr>
  </w:style>
  <w:style w:type="paragraph" w:customStyle="1" w:styleId="NAOHeading2">
    <w:name w:val="NAO Heading 2"/>
    <w:basedOn w:val="Heading2"/>
    <w:next w:val="NAOL3NumberedParagraph"/>
    <w:rsid w:val="002C44E8"/>
    <w:pPr>
      <w:numPr>
        <w:numId w:val="10"/>
      </w:numPr>
      <w:spacing w:before="240" w:after="240"/>
      <w:ind w:left="1247" w:hanging="1247"/>
      <w:jc w:val="left"/>
    </w:pPr>
    <w:rPr>
      <w:szCs w:val="26"/>
    </w:rPr>
  </w:style>
  <w:style w:type="paragraph" w:customStyle="1" w:styleId="NAOBulletLevel2">
    <w:name w:val="NAO Bullet Level 2"/>
    <w:basedOn w:val="ListParagraph1"/>
    <w:rsid w:val="002C44E8"/>
    <w:pPr>
      <w:spacing w:before="200" w:after="120" w:line="276" w:lineRule="auto"/>
      <w:ind w:left="1701" w:hanging="425"/>
    </w:pPr>
    <w:rPr>
      <w:rFonts w:cs="Arial"/>
    </w:rPr>
  </w:style>
  <w:style w:type="character" w:customStyle="1" w:styleId="Italic">
    <w:name w:val="Italic"/>
    <w:rsid w:val="00623934"/>
    <w:rPr>
      <w:i/>
    </w:rPr>
  </w:style>
  <w:style w:type="table" w:customStyle="1" w:styleId="TableStyle">
    <w:name w:val="TableStyle"/>
    <w:rsid w:val="00623934"/>
    <w:pPr>
      <w:spacing w:before="120" w:after="120" w:line="276" w:lineRule="auto"/>
    </w:pPr>
    <w:rPr>
      <w:rFonts w:ascii="Arial" w:hAnsi="Arial"/>
      <w:sz w:val="18"/>
    </w:rPr>
    <w:tblPr>
      <w:tblInd w:w="0" w:type="dxa"/>
      <w:tblCellMar>
        <w:top w:w="0" w:type="dxa"/>
        <w:left w:w="108" w:type="dxa"/>
        <w:bottom w:w="0" w:type="dxa"/>
        <w:right w:w="108" w:type="dxa"/>
      </w:tblCellMar>
    </w:tblPr>
  </w:style>
  <w:style w:type="paragraph" w:customStyle="1" w:styleId="Figuretext">
    <w:name w:val="Figure text"/>
    <w:basedOn w:val="Normal"/>
    <w:link w:val="FiguretextChar"/>
    <w:rsid w:val="00623934"/>
    <w:pPr>
      <w:spacing w:before="40" w:after="40" w:line="220" w:lineRule="exact"/>
      <w:jc w:val="left"/>
    </w:pPr>
    <w:rPr>
      <w:color w:val="000000"/>
      <w:sz w:val="16"/>
      <w:szCs w:val="20"/>
      <w:lang w:eastAsia="en-GB"/>
    </w:rPr>
  </w:style>
  <w:style w:type="paragraph" w:customStyle="1" w:styleId="ColumnHeading">
    <w:name w:val="Column Heading"/>
    <w:basedOn w:val="Normal"/>
    <w:rsid w:val="00623934"/>
    <w:pPr>
      <w:spacing w:before="120" w:after="120" w:line="220" w:lineRule="exact"/>
      <w:jc w:val="left"/>
    </w:pPr>
    <w:rPr>
      <w:b/>
      <w:color w:val="000000"/>
      <w:sz w:val="16"/>
      <w:szCs w:val="16"/>
      <w:lang w:eastAsia="en-GB"/>
    </w:rPr>
  </w:style>
  <w:style w:type="character" w:customStyle="1" w:styleId="FiguretextChar">
    <w:name w:val="Figure text Char"/>
    <w:link w:val="Figuretext"/>
    <w:locked/>
    <w:rsid w:val="00623934"/>
    <w:rPr>
      <w:rFonts w:ascii="Arial" w:hAnsi="Arial"/>
      <w:color w:val="000000"/>
      <w:sz w:val="16"/>
    </w:rPr>
  </w:style>
  <w:style w:type="paragraph" w:styleId="NoSpacing">
    <w:name w:val="No Spacing"/>
    <w:link w:val="NoSpacingChar"/>
    <w:qFormat/>
    <w:rsid w:val="00623934"/>
    <w:rPr>
      <w:rFonts w:ascii="Calibri" w:hAnsi="Calibri"/>
      <w:sz w:val="22"/>
      <w:szCs w:val="22"/>
      <w:lang w:val="en-US" w:eastAsia="en-US"/>
    </w:rPr>
  </w:style>
  <w:style w:type="character" w:customStyle="1" w:styleId="NoSpacingChar">
    <w:name w:val="No Spacing Char"/>
    <w:link w:val="NoSpacing"/>
    <w:locked/>
    <w:rsid w:val="00623934"/>
    <w:rPr>
      <w:rFonts w:ascii="Calibri" w:hAnsi="Calibri"/>
      <w:sz w:val="22"/>
      <w:lang w:val="en-US" w:eastAsia="en-US"/>
    </w:rPr>
  </w:style>
  <w:style w:type="character" w:customStyle="1" w:styleId="NotBold">
    <w:name w:val="NotBold"/>
    <w:rsid w:val="00623934"/>
  </w:style>
  <w:style w:type="character" w:customStyle="1" w:styleId="Heading2Char1">
    <w:name w:val="Heading 2 Char1"/>
    <w:aliases w:val="PARA2 Char1,T2 Char1,PARA21 Char1,PARA22 Char1,PARA23 Char1,T21 Char1,PARA24 Char1,T22 Char1,PARA25 Char1,T23 Char1,2 Char1,Level 2 Heading Char1,h2 Char1,Numbered indent 2 Char1,ni2 Char1,Hanging 2 Indent Char1,numbered indent 2 Char1"/>
    <w:locked/>
    <w:rsid w:val="00EC632F"/>
    <w:rPr>
      <w:rFonts w:ascii="Arial" w:hAnsi="Arial"/>
      <w:b/>
      <w:color w:val="4F81BD"/>
      <w:sz w:val="26"/>
      <w:lang w:eastAsia="en-US"/>
    </w:rPr>
  </w:style>
  <w:style w:type="paragraph" w:customStyle="1" w:styleId="NumberedPara0">
    <w:name w:val="Numbered Para"/>
    <w:basedOn w:val="Heading3"/>
    <w:link w:val="NumberedParaCharChar"/>
    <w:uiPriority w:val="99"/>
    <w:rsid w:val="00EE5B74"/>
    <w:pPr>
      <w:keepLines w:val="0"/>
      <w:widowControl w:val="0"/>
      <w:tabs>
        <w:tab w:val="num" w:pos="720"/>
      </w:tabs>
      <w:ind w:left="720" w:hanging="720"/>
    </w:pPr>
    <w:rPr>
      <w:b w:val="0"/>
      <w:bCs/>
      <w:color w:val="auto"/>
      <w:sz w:val="20"/>
    </w:rPr>
  </w:style>
  <w:style w:type="character" w:customStyle="1" w:styleId="NumberedParaCharChar">
    <w:name w:val="Numbered Para Char Char"/>
    <w:link w:val="NumberedPara0"/>
    <w:uiPriority w:val="99"/>
    <w:locked/>
    <w:rsid w:val="00EE5B74"/>
    <w:rPr>
      <w:rFonts w:ascii="Arial" w:hAnsi="Arial"/>
      <w:lang w:eastAsia="en-US"/>
    </w:rPr>
  </w:style>
  <w:style w:type="paragraph" w:customStyle="1" w:styleId="M-Bullet">
    <w:name w:val="M-Bullet"/>
    <w:basedOn w:val="Normal"/>
    <w:rsid w:val="00EE5B74"/>
    <w:pPr>
      <w:tabs>
        <w:tab w:val="num" w:pos="1134"/>
      </w:tabs>
      <w:spacing w:before="120" w:after="120"/>
      <w:ind w:left="1134" w:hanging="425"/>
    </w:pPr>
  </w:style>
  <w:style w:type="paragraph" w:styleId="Caption">
    <w:name w:val="caption"/>
    <w:basedOn w:val="Normal"/>
    <w:next w:val="Normal"/>
    <w:qFormat/>
    <w:locked/>
    <w:rsid w:val="00EE5B74"/>
    <w:pPr>
      <w:spacing w:after="200"/>
    </w:pPr>
    <w:rPr>
      <w:b/>
      <w:bCs/>
      <w:color w:val="4F81BD"/>
      <w:sz w:val="18"/>
      <w:szCs w:val="18"/>
    </w:rPr>
  </w:style>
  <w:style w:type="table" w:customStyle="1" w:styleId="MediumGrid2-Accent11">
    <w:name w:val="Medium Grid 2 - Accent 11"/>
    <w:rsid w:val="00EE5B74"/>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MediumGrid3-Accent11">
    <w:name w:val="Medium Grid 3 - Accent 11"/>
    <w:rsid w:val="00EE5B7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MediumGrid1-Accent11">
    <w:name w:val="Medium Grid 1 - Accent 11"/>
    <w:rsid w:val="00772CB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table" w:customStyle="1" w:styleId="ColorfulGrid-Accent11">
    <w:name w:val="Colorful Grid - Accent 11"/>
    <w:rsid w:val="005F6A4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paragraph" w:customStyle="1" w:styleId="AnnexHeading2">
    <w:name w:val="Annex Heading 2"/>
    <w:next w:val="Normal"/>
    <w:rsid w:val="003F754D"/>
    <w:pPr>
      <w:numPr>
        <w:ilvl w:val="1"/>
        <w:numId w:val="11"/>
      </w:numPr>
      <w:spacing w:after="200" w:line="276" w:lineRule="auto"/>
    </w:pPr>
    <w:rPr>
      <w:rFonts w:ascii="Arial Bold" w:hAnsi="Arial Bold"/>
      <w:color w:val="548DD4"/>
      <w:sz w:val="24"/>
      <w:szCs w:val="28"/>
      <w:lang w:eastAsia="en-US"/>
    </w:rPr>
  </w:style>
  <w:style w:type="paragraph" w:customStyle="1" w:styleId="AnnexHeading3">
    <w:name w:val="Annex Heading 3"/>
    <w:basedOn w:val="AnnexHeading2"/>
    <w:next w:val="Normal"/>
    <w:rsid w:val="003F754D"/>
    <w:pPr>
      <w:numPr>
        <w:ilvl w:val="2"/>
      </w:numPr>
      <w:ind w:left="2160" w:hanging="180"/>
    </w:pPr>
    <w:rPr>
      <w:rFonts w:ascii="Arial" w:hAnsi="Arial"/>
      <w:color w:val="auto"/>
      <w:sz w:val="22"/>
    </w:rPr>
  </w:style>
  <w:style w:type="paragraph" w:customStyle="1" w:styleId="Attendees">
    <w:name w:val="Attendees"/>
    <w:basedOn w:val="Normal"/>
    <w:link w:val="AttendeesChar"/>
    <w:rsid w:val="003F754D"/>
    <w:pPr>
      <w:tabs>
        <w:tab w:val="left" w:pos="1985"/>
        <w:tab w:val="left" w:pos="6237"/>
      </w:tabs>
      <w:spacing w:before="200"/>
      <w:jc w:val="left"/>
    </w:pPr>
    <w:rPr>
      <w:rFonts w:ascii="Trebuchet MS" w:hAnsi="Trebuchet MS"/>
      <w:sz w:val="22"/>
      <w:szCs w:val="22"/>
      <w:lang w:eastAsia="en-GB"/>
    </w:rPr>
  </w:style>
  <w:style w:type="character" w:customStyle="1" w:styleId="AttendeesChar">
    <w:name w:val="Attendees Char"/>
    <w:link w:val="Attendees"/>
    <w:locked/>
    <w:rsid w:val="003F754D"/>
    <w:rPr>
      <w:rFonts w:ascii="Trebuchet MS" w:hAnsi="Trebuchet MS"/>
      <w:sz w:val="22"/>
    </w:rPr>
  </w:style>
  <w:style w:type="character" w:customStyle="1" w:styleId="apple-converted-space">
    <w:name w:val="apple-converted-space"/>
    <w:rsid w:val="00BE0F5D"/>
  </w:style>
  <w:style w:type="paragraph" w:customStyle="1" w:styleId="bluebg">
    <w:name w:val="bluebg"/>
    <w:basedOn w:val="Normal"/>
    <w:rsid w:val="00BE0F5D"/>
    <w:pPr>
      <w:spacing w:before="100" w:beforeAutospacing="1" w:after="100" w:afterAutospacing="1"/>
      <w:jc w:val="left"/>
    </w:pPr>
    <w:rPr>
      <w:rFonts w:ascii="Times New Roman" w:hAnsi="Times New Roman"/>
      <w:sz w:val="24"/>
      <w:lang w:eastAsia="en-GB"/>
    </w:rPr>
  </w:style>
  <w:style w:type="paragraph" w:customStyle="1" w:styleId="AnnexHeading">
    <w:name w:val="Annex Heading"/>
    <w:next w:val="Normal"/>
    <w:link w:val="AnnexHeadingChar"/>
    <w:rsid w:val="00E4558B"/>
    <w:pPr>
      <w:spacing w:after="200" w:line="276" w:lineRule="auto"/>
      <w:ind w:left="5295" w:hanging="1353"/>
    </w:pPr>
    <w:rPr>
      <w:rFonts w:ascii="Arial Bold" w:hAnsi="Arial Bold"/>
      <w:b/>
      <w:color w:val="365F91"/>
      <w:sz w:val="28"/>
      <w:szCs w:val="22"/>
      <w:lang w:eastAsia="en-US"/>
    </w:rPr>
  </w:style>
  <w:style w:type="character" w:customStyle="1" w:styleId="AnnexHeadingChar">
    <w:name w:val="Annex Heading Char"/>
    <w:link w:val="AnnexHeading"/>
    <w:locked/>
    <w:rsid w:val="00E4558B"/>
    <w:rPr>
      <w:rFonts w:ascii="Arial Bold" w:hAnsi="Arial Bold"/>
      <w:b/>
      <w:color w:val="365F91"/>
      <w:sz w:val="22"/>
      <w:lang w:eastAsia="en-US"/>
    </w:rPr>
  </w:style>
  <w:style w:type="paragraph" w:customStyle="1" w:styleId="UKAEABulletLevel2">
    <w:name w:val="UKAEA Bullet Level 2"/>
    <w:basedOn w:val="ListParagraph1"/>
    <w:rsid w:val="00E4558B"/>
    <w:pPr>
      <w:numPr>
        <w:numId w:val="12"/>
      </w:numPr>
      <w:tabs>
        <w:tab w:val="left" w:pos="1701"/>
      </w:tabs>
      <w:spacing w:before="200" w:after="120" w:line="276" w:lineRule="auto"/>
      <w:ind w:left="2127" w:hanging="426"/>
    </w:pPr>
    <w:rPr>
      <w:sz w:val="24"/>
    </w:rPr>
  </w:style>
  <w:style w:type="character" w:customStyle="1" w:styleId="ListParagraphChar">
    <w:name w:val="List Paragraph Char"/>
    <w:aliases w:val="SSP Bullet Char,NAO Bullet Level 1 Char"/>
    <w:link w:val="ListParagraph1"/>
    <w:uiPriority w:val="34"/>
    <w:locked/>
    <w:rsid w:val="00B303B6"/>
    <w:rPr>
      <w:rFonts w:ascii="Arial" w:hAnsi="Arial"/>
      <w:lang w:eastAsia="en-US"/>
    </w:rPr>
  </w:style>
  <w:style w:type="paragraph" w:customStyle="1" w:styleId="UKAEAL3">
    <w:name w:val="UKAEA L3"/>
    <w:basedOn w:val="Heading3"/>
    <w:link w:val="UKAEAL3Char"/>
    <w:rsid w:val="00E4558B"/>
    <w:pPr>
      <w:keepNext w:val="0"/>
      <w:tabs>
        <w:tab w:val="left" w:pos="1276"/>
      </w:tabs>
      <w:spacing w:before="200" w:after="0" w:line="276" w:lineRule="auto"/>
      <w:ind w:left="1276" w:hanging="1276"/>
    </w:pPr>
    <w:rPr>
      <w:sz w:val="22"/>
      <w:szCs w:val="22"/>
      <w:u w:val="single"/>
    </w:rPr>
  </w:style>
  <w:style w:type="character" w:customStyle="1" w:styleId="UKAEAL3Char">
    <w:name w:val="UKAEA L3 Char"/>
    <w:link w:val="UKAEAL3"/>
    <w:locked/>
    <w:rsid w:val="00E4558B"/>
    <w:rPr>
      <w:rFonts w:ascii="Arial" w:hAnsi="Arial"/>
      <w:b/>
      <w:color w:val="4F81BD"/>
      <w:sz w:val="22"/>
      <w:u w:val="single"/>
      <w:lang w:val="en-GB" w:eastAsia="en-US"/>
    </w:rPr>
  </w:style>
  <w:style w:type="paragraph" w:customStyle="1" w:styleId="SSPAppendixheading">
    <w:name w:val="SSP Appendix heading"/>
    <w:basedOn w:val="AnnexHeading"/>
    <w:next w:val="SSPAppendixheading2"/>
    <w:link w:val="SSPAppendixheadingChar"/>
    <w:rsid w:val="004B0C6E"/>
    <w:pPr>
      <w:widowControl w:val="0"/>
      <w:numPr>
        <w:numId w:val="18"/>
      </w:numPr>
      <w:ind w:left="0" w:firstLine="0"/>
    </w:pPr>
    <w:rPr>
      <w:color w:val="C00000"/>
    </w:rPr>
  </w:style>
  <w:style w:type="character" w:customStyle="1" w:styleId="SSPAppendixheadingChar">
    <w:name w:val="SSP Appendix heading Char"/>
    <w:link w:val="SSPAppendixheading"/>
    <w:locked/>
    <w:rsid w:val="004B0C6E"/>
    <w:rPr>
      <w:rFonts w:ascii="Arial Bold" w:hAnsi="Arial Bold"/>
      <w:b/>
      <w:color w:val="C00000"/>
      <w:sz w:val="28"/>
      <w:szCs w:val="22"/>
      <w:lang w:eastAsia="en-US"/>
    </w:rPr>
  </w:style>
  <w:style w:type="paragraph" w:customStyle="1" w:styleId="SSPLevel3">
    <w:name w:val="SSP Level 3"/>
    <w:basedOn w:val="SSPNumberedPara"/>
    <w:link w:val="SSPLevel3Char"/>
    <w:rsid w:val="00D21E26"/>
    <w:rPr>
      <w:sz w:val="22"/>
    </w:rPr>
  </w:style>
  <w:style w:type="paragraph" w:styleId="TOC4">
    <w:name w:val="toc 4"/>
    <w:basedOn w:val="Normal"/>
    <w:next w:val="Normal"/>
    <w:autoRedefine/>
    <w:uiPriority w:val="39"/>
    <w:locked/>
    <w:rsid w:val="00CC7D40"/>
    <w:pPr>
      <w:spacing w:after="100" w:line="276" w:lineRule="auto"/>
      <w:ind w:left="660"/>
      <w:jc w:val="left"/>
    </w:pPr>
    <w:rPr>
      <w:rFonts w:ascii="Calibri" w:hAnsi="Calibri"/>
      <w:sz w:val="22"/>
      <w:szCs w:val="22"/>
      <w:lang w:eastAsia="en-GB"/>
    </w:rPr>
  </w:style>
  <w:style w:type="character" w:customStyle="1" w:styleId="NAOL4NumberedParagraphChar">
    <w:name w:val="NAO L4 Numbered Paragraph Char"/>
    <w:link w:val="NAOL4NumberedParagraph"/>
    <w:locked/>
    <w:rsid w:val="00FB6B04"/>
    <w:rPr>
      <w:rFonts w:ascii="Arial" w:hAnsi="Arial"/>
      <w:bCs/>
      <w:sz w:val="22"/>
      <w:szCs w:val="24"/>
      <w:lang w:eastAsia="en-US"/>
    </w:rPr>
  </w:style>
  <w:style w:type="character" w:customStyle="1" w:styleId="NAOL3NumberedParagraphChar">
    <w:name w:val="NAO L3 Numbered Paragraph Char"/>
    <w:link w:val="NAOL3NumberedParagraph"/>
    <w:locked/>
    <w:rsid w:val="00FB6B04"/>
    <w:rPr>
      <w:rFonts w:ascii="Arial" w:hAnsi="Arial"/>
      <w:bCs/>
      <w:sz w:val="22"/>
      <w:szCs w:val="24"/>
      <w:lang w:eastAsia="en-US"/>
    </w:rPr>
  </w:style>
  <w:style w:type="character" w:customStyle="1" w:styleId="SSPLevel3Char">
    <w:name w:val="SSP Level 3 Char"/>
    <w:link w:val="SSPLevel3"/>
    <w:locked/>
    <w:rsid w:val="00D21E26"/>
    <w:rPr>
      <w:rFonts w:ascii="Arial" w:hAnsi="Arial"/>
      <w:sz w:val="22"/>
      <w:lang w:eastAsia="en-US"/>
    </w:rPr>
  </w:style>
  <w:style w:type="paragraph" w:styleId="TOC5">
    <w:name w:val="toc 5"/>
    <w:basedOn w:val="Normal"/>
    <w:next w:val="Normal"/>
    <w:autoRedefine/>
    <w:uiPriority w:val="39"/>
    <w:locked/>
    <w:rsid w:val="00CC7D40"/>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locked/>
    <w:rsid w:val="00CC7D40"/>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locked/>
    <w:rsid w:val="00CC7D40"/>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locked/>
    <w:rsid w:val="00CC7D40"/>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locked/>
    <w:rsid w:val="00CC7D40"/>
    <w:pPr>
      <w:spacing w:after="100" w:line="276" w:lineRule="auto"/>
      <w:ind w:left="1760"/>
      <w:jc w:val="left"/>
    </w:pPr>
    <w:rPr>
      <w:rFonts w:ascii="Calibri" w:hAnsi="Calibri"/>
      <w:sz w:val="22"/>
      <w:szCs w:val="22"/>
      <w:lang w:eastAsia="en-GB"/>
    </w:rPr>
  </w:style>
  <w:style w:type="paragraph" w:customStyle="1" w:styleId="SSPAppendixheading2">
    <w:name w:val="SSP Appendix heading 2"/>
    <w:basedOn w:val="Appendix2"/>
    <w:next w:val="SSPappendix3"/>
    <w:link w:val="SSPAppendixheading2Char"/>
    <w:rsid w:val="004B0C6E"/>
    <w:pPr>
      <w:numPr>
        <w:ilvl w:val="1"/>
        <w:numId w:val="18"/>
      </w:numPr>
      <w:ind w:left="0" w:firstLine="0"/>
    </w:pPr>
    <w:rPr>
      <w:b w:val="0"/>
      <w:color w:val="C00000"/>
    </w:rPr>
  </w:style>
  <w:style w:type="paragraph" w:customStyle="1" w:styleId="SSPAppendixlevel3">
    <w:name w:val="SSP Appendix level 3"/>
    <w:basedOn w:val="SSPLevel3"/>
    <w:link w:val="SSPAppendixlevel3Char"/>
    <w:rsid w:val="009045E6"/>
    <w:pPr>
      <w:numPr>
        <w:ilvl w:val="0"/>
        <w:numId w:val="0"/>
      </w:numPr>
      <w:ind w:left="720" w:hanging="360"/>
    </w:pPr>
  </w:style>
  <w:style w:type="character" w:customStyle="1" w:styleId="SSPAppendixheading2Char">
    <w:name w:val="SSP Appendix heading 2 Char"/>
    <w:link w:val="SSPAppendixheading2"/>
    <w:locked/>
    <w:rsid w:val="004B0C6E"/>
    <w:rPr>
      <w:rFonts w:ascii="Arial Bold" w:hAnsi="Arial Bold"/>
      <w:color w:val="C00000"/>
      <w:sz w:val="26"/>
      <w:lang w:eastAsia="en-US"/>
    </w:rPr>
  </w:style>
  <w:style w:type="paragraph" w:customStyle="1" w:styleId="SSPappendix3">
    <w:name w:val="SSP appendix 3"/>
    <w:basedOn w:val="NumberedPara0"/>
    <w:link w:val="SSPappendix3Char"/>
    <w:rsid w:val="00220C11"/>
    <w:pPr>
      <w:numPr>
        <w:ilvl w:val="2"/>
        <w:numId w:val="17"/>
      </w:numPr>
      <w:ind w:left="567" w:hanging="567"/>
    </w:pPr>
    <w:rPr>
      <w:noProof/>
      <w:lang w:eastAsia="en-GB"/>
    </w:rPr>
  </w:style>
  <w:style w:type="character" w:customStyle="1" w:styleId="SSPAppendixlevel3Char">
    <w:name w:val="SSP Appendix level 3 Char"/>
    <w:link w:val="SSPAppendixlevel3"/>
    <w:locked/>
    <w:rsid w:val="009045E6"/>
    <w:rPr>
      <w:rFonts w:ascii="Arial" w:hAnsi="Arial" w:cs="Times New Roman"/>
      <w:sz w:val="20"/>
      <w:szCs w:val="20"/>
      <w:lang w:eastAsia="en-US"/>
    </w:rPr>
  </w:style>
  <w:style w:type="character" w:customStyle="1" w:styleId="SSPappendix3Char">
    <w:name w:val="SSP appendix 3 Char"/>
    <w:link w:val="SSPappendix3"/>
    <w:locked/>
    <w:rsid w:val="00220C11"/>
    <w:rPr>
      <w:rFonts w:ascii="Arial" w:hAnsi="Arial"/>
      <w:bCs/>
      <w:noProof/>
    </w:rPr>
  </w:style>
  <w:style w:type="table" w:customStyle="1" w:styleId="MediumList2-Accent21">
    <w:name w:val="Medium List 2 - Accent 21"/>
    <w:rsid w:val="00445EAE"/>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MediumGrid2-Accent21">
    <w:name w:val="Medium Grid 2 - Accent 21"/>
    <w:rsid w:val="00445EAE"/>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style>
  <w:style w:type="paragraph" w:customStyle="1" w:styleId="SSPHeadingthree">
    <w:name w:val="SSP Heading three"/>
    <w:basedOn w:val="SSPLevel3"/>
    <w:link w:val="SSPHeadingthreeChar"/>
    <w:rsid w:val="00BB4EF3"/>
  </w:style>
  <w:style w:type="character" w:customStyle="1" w:styleId="SSPHeadingthreeChar">
    <w:name w:val="SSP Heading three Char"/>
    <w:link w:val="SSPHeadingthree"/>
    <w:locked/>
    <w:rsid w:val="00BB4EF3"/>
    <w:rPr>
      <w:rFonts w:ascii="Arial" w:hAnsi="Arial"/>
      <w:sz w:val="22"/>
      <w:lang w:eastAsia="en-US"/>
    </w:rPr>
  </w:style>
  <w:style w:type="character" w:styleId="FollowedHyperlink">
    <w:name w:val="FollowedHyperlink"/>
    <w:semiHidden/>
    <w:rsid w:val="005B193D"/>
    <w:rPr>
      <w:color w:val="800080"/>
      <w:u w:val="single"/>
    </w:rPr>
  </w:style>
  <w:style w:type="paragraph" w:customStyle="1" w:styleId="SSPannexheader">
    <w:name w:val="SSP annex header"/>
    <w:basedOn w:val="SSPAppendixheading"/>
    <w:link w:val="SSPannexheaderChar"/>
    <w:rsid w:val="0031722C"/>
    <w:pPr>
      <w:numPr>
        <w:numId w:val="20"/>
      </w:numPr>
    </w:pPr>
  </w:style>
  <w:style w:type="paragraph" w:customStyle="1" w:styleId="SSPannexheading2">
    <w:name w:val="SSP annex heading 2"/>
    <w:basedOn w:val="SSPAppendixheading2"/>
    <w:link w:val="SSPannexheading2Char"/>
    <w:rsid w:val="0031722C"/>
    <w:pPr>
      <w:numPr>
        <w:numId w:val="20"/>
      </w:numPr>
    </w:pPr>
  </w:style>
  <w:style w:type="character" w:customStyle="1" w:styleId="SSPannexheaderChar">
    <w:name w:val="SSP annex header Char"/>
    <w:link w:val="SSPannexheader"/>
    <w:locked/>
    <w:rsid w:val="0031722C"/>
    <w:rPr>
      <w:rFonts w:ascii="Arial Bold" w:hAnsi="Arial Bold"/>
      <w:b/>
      <w:color w:val="C00000"/>
      <w:sz w:val="28"/>
      <w:szCs w:val="22"/>
      <w:lang w:eastAsia="en-US"/>
    </w:rPr>
  </w:style>
  <w:style w:type="character" w:customStyle="1" w:styleId="SSPannexheading2Char">
    <w:name w:val="SSP annex heading 2 Char"/>
    <w:link w:val="SSPannexheading2"/>
    <w:locked/>
    <w:rsid w:val="0031722C"/>
    <w:rPr>
      <w:rFonts w:ascii="Arial Bold" w:hAnsi="Arial Bold"/>
      <w:color w:val="C00000"/>
      <w:sz w:val="26"/>
      <w:lang w:eastAsia="en-US"/>
    </w:rPr>
  </w:style>
  <w:style w:type="paragraph" w:customStyle="1" w:styleId="SSPAnnexheading3">
    <w:name w:val="SSP Annex heading 3"/>
    <w:basedOn w:val="SSPappendix3"/>
    <w:link w:val="SSPAnnexheading3Char"/>
    <w:rsid w:val="005F4837"/>
    <w:pPr>
      <w:numPr>
        <w:ilvl w:val="0"/>
        <w:numId w:val="0"/>
      </w:numPr>
      <w:tabs>
        <w:tab w:val="num" w:pos="357"/>
      </w:tabs>
      <w:ind w:left="567" w:hanging="567"/>
    </w:pPr>
  </w:style>
  <w:style w:type="character" w:customStyle="1" w:styleId="SSPAnnexheading3Char">
    <w:name w:val="SSP Annex heading 3 Char"/>
    <w:link w:val="SSPAnnexheading3"/>
    <w:locked/>
    <w:rsid w:val="005F4837"/>
    <w:rPr>
      <w:rFonts w:ascii="Arial" w:hAnsi="Arial"/>
      <w:bCs/>
      <w:noProof/>
    </w:rPr>
  </w:style>
  <w:style w:type="character" w:customStyle="1" w:styleId="object2">
    <w:name w:val="object2"/>
    <w:rsid w:val="005E5842"/>
    <w:rPr>
      <w:rFonts w:cs="Times New Roman"/>
      <w:color w:val="00008B"/>
      <w:u w:val="none"/>
      <w:effect w:val="none"/>
    </w:rPr>
  </w:style>
  <w:style w:type="table" w:customStyle="1" w:styleId="ColorfulGrid-Accent21">
    <w:name w:val="Colorful Grid - Accent 21"/>
    <w:rsid w:val="005E584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style>
  <w:style w:type="numbering" w:customStyle="1" w:styleId="ReferenceNumberedList">
    <w:name w:val="Reference Numbered List"/>
    <w:rsid w:val="00B86B60"/>
    <w:pPr>
      <w:numPr>
        <w:numId w:val="7"/>
      </w:numPr>
    </w:pPr>
  </w:style>
  <w:style w:type="numbering" w:customStyle="1" w:styleId="Appendixlists">
    <w:name w:val="Appendix lists"/>
    <w:rsid w:val="00B86B60"/>
    <w:pPr>
      <w:numPr>
        <w:numId w:val="17"/>
      </w:numPr>
    </w:pPr>
  </w:style>
  <w:style w:type="numbering" w:customStyle="1" w:styleId="NumberedHeadings">
    <w:name w:val="NumberedHeadings"/>
    <w:rsid w:val="00B86B60"/>
    <w:pPr>
      <w:numPr>
        <w:numId w:val="9"/>
      </w:numPr>
    </w:pPr>
  </w:style>
  <w:style w:type="numbering" w:styleId="1ai">
    <w:name w:val="Outline List 1"/>
    <w:basedOn w:val="NoList"/>
    <w:rsid w:val="00B86B60"/>
    <w:pPr>
      <w:numPr>
        <w:numId w:val="2"/>
      </w:numPr>
    </w:pPr>
  </w:style>
  <w:style w:type="numbering" w:customStyle="1" w:styleId="AppendixHeading">
    <w:name w:val="Appendix Heading"/>
    <w:rsid w:val="00B86B60"/>
    <w:pPr>
      <w:numPr>
        <w:numId w:val="18"/>
      </w:numPr>
    </w:pPr>
  </w:style>
  <w:style w:type="numbering" w:customStyle="1" w:styleId="Appendixlist">
    <w:name w:val="Appendix list"/>
    <w:rsid w:val="00B86B60"/>
    <w:pPr>
      <w:numPr>
        <w:numId w:val="16"/>
      </w:numPr>
    </w:pPr>
  </w:style>
  <w:style w:type="numbering" w:customStyle="1" w:styleId="Style2">
    <w:name w:val="Style2"/>
    <w:rsid w:val="00B86B60"/>
    <w:pPr>
      <w:numPr>
        <w:numId w:val="15"/>
      </w:numPr>
    </w:pPr>
  </w:style>
  <w:style w:type="numbering" w:customStyle="1" w:styleId="SSPnewlist">
    <w:name w:val="SSP new list"/>
    <w:rsid w:val="00B86B60"/>
    <w:pPr>
      <w:numPr>
        <w:numId w:val="19"/>
      </w:numPr>
    </w:pPr>
  </w:style>
  <w:style w:type="paragraph" w:customStyle="1" w:styleId="NewSSPLevel3">
    <w:name w:val="New SSP Level 3"/>
    <w:basedOn w:val="SSPLevel3"/>
    <w:link w:val="NewSSPLevel3Char"/>
    <w:autoRedefine/>
    <w:qFormat/>
    <w:rsid w:val="003A4041"/>
    <w:pPr>
      <w:tabs>
        <w:tab w:val="clear" w:pos="720"/>
      </w:tabs>
      <w:ind w:left="851" w:hanging="851"/>
    </w:pPr>
  </w:style>
  <w:style w:type="paragraph" w:customStyle="1" w:styleId="NewSSPAnnexheading2">
    <w:name w:val="New SSP Annex heading 2"/>
    <w:basedOn w:val="SSPannexheading2"/>
    <w:link w:val="NewSSPAnnexheading2Char"/>
    <w:qFormat/>
    <w:rsid w:val="00177E3B"/>
  </w:style>
  <w:style w:type="character" w:customStyle="1" w:styleId="NewSSPLevel3Char">
    <w:name w:val="New SSP Level 3 Char"/>
    <w:basedOn w:val="SSPLevel3Char"/>
    <w:link w:val="NewSSPLevel3"/>
    <w:rsid w:val="003A4041"/>
    <w:rPr>
      <w:rFonts w:ascii="Arial" w:hAnsi="Arial"/>
      <w:sz w:val="22"/>
      <w:lang w:eastAsia="en-US"/>
    </w:rPr>
  </w:style>
  <w:style w:type="paragraph" w:customStyle="1" w:styleId="NewSSPAnnexlevel3">
    <w:name w:val="New SSP Annex level 3"/>
    <w:basedOn w:val="SSPAnnexheading3"/>
    <w:link w:val="NewSSPAnnexlevel3Char"/>
    <w:qFormat/>
    <w:rsid w:val="00AC25C7"/>
  </w:style>
  <w:style w:type="character" w:customStyle="1" w:styleId="NewSSPAnnexheading2Char">
    <w:name w:val="New SSP Annex heading 2 Char"/>
    <w:basedOn w:val="SSPannexheading2Char"/>
    <w:link w:val="NewSSPAnnexheading2"/>
    <w:rsid w:val="00177E3B"/>
    <w:rPr>
      <w:rFonts w:ascii="Arial Bold" w:hAnsi="Arial Bold"/>
      <w:color w:val="C00000"/>
      <w:sz w:val="26"/>
      <w:lang w:eastAsia="en-US"/>
    </w:rPr>
  </w:style>
  <w:style w:type="character" w:customStyle="1" w:styleId="NewSSPAnnexlevel3Char">
    <w:name w:val="New SSP Annex level 3 Char"/>
    <w:basedOn w:val="SSPAnnexheading3Char"/>
    <w:link w:val="NewSSPAnnexlevel3"/>
    <w:rsid w:val="00AC25C7"/>
    <w:rPr>
      <w:rFonts w:ascii="Arial" w:hAnsi="Arial"/>
      <w:bCs/>
      <w:noProof/>
    </w:rPr>
  </w:style>
  <w:style w:type="paragraph" w:styleId="ListParagraph">
    <w:name w:val="List Paragraph"/>
    <w:basedOn w:val="Normal"/>
    <w:qFormat/>
    <w:rsid w:val="006E374E"/>
    <w:pPr>
      <w:tabs>
        <w:tab w:val="right" w:pos="14580"/>
      </w:tabs>
      <w:spacing w:after="120"/>
      <w:ind w:left="720"/>
      <w:contextualSpacing/>
      <w:jc w:val="left"/>
    </w:pPr>
    <w:rPr>
      <w:rFonts w:cs="Arial"/>
      <w:sz w:val="24"/>
      <w:szCs w:val="20"/>
    </w:rPr>
  </w:style>
  <w:style w:type="character" w:customStyle="1" w:styleId="Style1Char">
    <w:name w:val="Style1 Char"/>
    <w:link w:val="Style1"/>
    <w:rsid w:val="006E374E"/>
    <w:rPr>
      <w:rFonts w:ascii="Arial" w:hAnsi="Arial" w:cs="Arial"/>
      <w:color w:val="000000"/>
      <w:lang w:eastAsia="en-US"/>
    </w:rPr>
  </w:style>
  <w:style w:type="paragraph" w:customStyle="1" w:styleId="DHappendix3">
    <w:name w:val="DH appendix 3"/>
    <w:basedOn w:val="SSPappendix3"/>
    <w:link w:val="DHappendix3Char"/>
    <w:qFormat/>
    <w:rsid w:val="002B657D"/>
    <w:pPr>
      <w:numPr>
        <w:ilvl w:val="0"/>
        <w:numId w:val="0"/>
      </w:numPr>
      <w:tabs>
        <w:tab w:val="num" w:pos="357"/>
      </w:tabs>
      <w:ind w:left="567" w:hanging="567"/>
    </w:pPr>
  </w:style>
  <w:style w:type="character" w:customStyle="1" w:styleId="DHappendix3Char">
    <w:name w:val="DH appendix 3 Char"/>
    <w:basedOn w:val="SSPappendix3Char"/>
    <w:link w:val="DHappendix3"/>
    <w:rsid w:val="002B657D"/>
    <w:rPr>
      <w:rFonts w:ascii="Arial" w:hAnsi="Arial"/>
      <w:bCs/>
      <w:noProof/>
    </w:rPr>
  </w:style>
  <w:style w:type="paragraph" w:customStyle="1" w:styleId="Heading20">
    <w:name w:val="Heading2"/>
    <w:basedOn w:val="Heading2"/>
    <w:link w:val="Heading2Char0"/>
    <w:qFormat/>
    <w:rsid w:val="00CA5B85"/>
    <w:pPr>
      <w:numPr>
        <w:ilvl w:val="0"/>
        <w:numId w:val="0"/>
      </w:numPr>
      <w:tabs>
        <w:tab w:val="num" w:pos="576"/>
      </w:tabs>
      <w:spacing w:before="120" w:after="240" w:line="276" w:lineRule="auto"/>
      <w:ind w:left="576" w:hanging="576"/>
    </w:pPr>
    <w:rPr>
      <w:rFonts w:ascii="Myriad Pro" w:hAnsi="Myriad Pro" w:cs="Arial"/>
      <w:sz w:val="24"/>
    </w:rPr>
  </w:style>
  <w:style w:type="paragraph" w:customStyle="1" w:styleId="DHnewappendix3">
    <w:name w:val="DH new appendix 3"/>
    <w:basedOn w:val="SSPAnnexheading3"/>
    <w:link w:val="DHnewappendix3Char"/>
    <w:qFormat/>
    <w:rsid w:val="00B657B3"/>
    <w:pPr>
      <w:numPr>
        <w:ilvl w:val="2"/>
        <w:numId w:val="21"/>
      </w:numPr>
      <w:ind w:left="0" w:firstLine="0"/>
    </w:pPr>
  </w:style>
  <w:style w:type="character" w:customStyle="1" w:styleId="DHnewappendix3Char">
    <w:name w:val="DH new appendix 3 Char"/>
    <w:basedOn w:val="SSPAnnexheading3Char"/>
    <w:link w:val="DHnewappendix3"/>
    <w:rsid w:val="00B657B3"/>
    <w:rPr>
      <w:rFonts w:ascii="Arial" w:hAnsi="Arial"/>
      <w:bCs/>
      <w:noProof/>
    </w:rPr>
  </w:style>
  <w:style w:type="character" w:customStyle="1" w:styleId="Heading2Char0">
    <w:name w:val="Heading2 Char"/>
    <w:link w:val="Heading20"/>
    <w:rsid w:val="00CA5B85"/>
    <w:rPr>
      <w:rFonts w:ascii="Myriad Pro" w:hAnsi="Myriad Pro" w:cs="Arial"/>
      <w:b/>
      <w:sz w:val="24"/>
      <w:lang w:eastAsia="en-US"/>
    </w:rPr>
  </w:style>
  <w:style w:type="paragraph" w:styleId="Revision">
    <w:name w:val="Revision"/>
    <w:hidden/>
    <w:uiPriority w:val="99"/>
    <w:semiHidden/>
    <w:rsid w:val="005B7334"/>
    <w:rPr>
      <w:rFonts w:ascii="Arial" w:hAnsi="Arial"/>
      <w:szCs w:val="24"/>
      <w:lang w:eastAsia="en-US"/>
    </w:rPr>
  </w:style>
  <w:style w:type="paragraph" w:customStyle="1" w:styleId="DHAnnex">
    <w:name w:val="DH Annex"/>
    <w:basedOn w:val="SSPannexheader"/>
    <w:link w:val="DHAnnexChar"/>
    <w:qFormat/>
    <w:rsid w:val="00BF0C4F"/>
  </w:style>
  <w:style w:type="table" w:styleId="ColorfulGrid-Accent1">
    <w:name w:val="Colorful Grid Accent 1"/>
    <w:basedOn w:val="TableNormal"/>
    <w:uiPriority w:val="73"/>
    <w:rsid w:val="00053E6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DHAnnexChar">
    <w:name w:val="DH Annex Char"/>
    <w:basedOn w:val="SSPannexheaderChar"/>
    <w:link w:val="DHAnnex"/>
    <w:rsid w:val="00BF0C4F"/>
    <w:rPr>
      <w:rFonts w:ascii="Arial Bold" w:hAnsi="Arial Bold"/>
      <w:b/>
      <w:color w:val="C00000"/>
      <w:sz w:val="28"/>
      <w:szCs w:val="22"/>
      <w:lang w:eastAsia="en-US"/>
    </w:rPr>
  </w:style>
  <w:style w:type="paragraph" w:customStyle="1" w:styleId="DfEBodyText">
    <w:name w:val="DfE Body Text"/>
    <w:basedOn w:val="Normal"/>
    <w:link w:val="DfEBodyTextChar"/>
    <w:qFormat/>
    <w:rsid w:val="00A72FFF"/>
    <w:pPr>
      <w:spacing w:before="240" w:after="120" w:line="276" w:lineRule="auto"/>
      <w:jc w:val="left"/>
    </w:pPr>
    <w:rPr>
      <w:sz w:val="24"/>
      <w:szCs w:val="20"/>
    </w:rPr>
  </w:style>
  <w:style w:type="character" w:customStyle="1" w:styleId="DfEBodyTextChar">
    <w:name w:val="DfE Body Text Char"/>
    <w:link w:val="DfEBodyText"/>
    <w:locked/>
    <w:rsid w:val="00A72FFF"/>
    <w:rPr>
      <w:rFonts w:ascii="Arial" w:hAnsi="Arial"/>
      <w:sz w:val="24"/>
      <w:lang w:eastAsia="en-US"/>
    </w:rPr>
  </w:style>
  <w:style w:type="paragraph" w:customStyle="1" w:styleId="DfEBullets">
    <w:name w:val="DfE Bullets"/>
    <w:basedOn w:val="Normal"/>
    <w:link w:val="DfEBulletsChar"/>
    <w:qFormat/>
    <w:rsid w:val="00A72FFF"/>
    <w:pPr>
      <w:numPr>
        <w:numId w:val="22"/>
      </w:numPr>
      <w:spacing w:after="120"/>
      <w:jc w:val="left"/>
    </w:pPr>
    <w:rPr>
      <w:rFonts w:cs="Arial"/>
      <w:sz w:val="24"/>
    </w:rPr>
  </w:style>
  <w:style w:type="character" w:customStyle="1" w:styleId="DfEBulletsChar">
    <w:name w:val="DfE Bullets Char"/>
    <w:link w:val="DfEBullets"/>
    <w:rsid w:val="00A72FFF"/>
    <w:rPr>
      <w:rFonts w:ascii="Arial"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iPriority="9" w:unhideWhenUsed="0" w:qFormat="1"/>
    <w:lsdException w:name="heading 6" w:locked="1" w:semiHidden="0" w:uiPriority="9" w:unhideWhenUsed="0" w:qFormat="1"/>
    <w:lsdException w:name="heading 7" w:locked="1" w:semiHidden="0" w:uiPriority="9" w:qFormat="1"/>
    <w:lsdException w:name="heading 8" w:locked="1" w:semiHidden="0" w:uiPriority="9" w:qFormat="1"/>
    <w:lsdException w:name="heading 9" w:locked="1" w:semiHidden="0" w:uiPriority="9" w:qFormat="1"/>
    <w:lsdException w:name="index 2" w:semiHidden="0"/>
    <w:lsdException w:name="index 3" w:semiHidden="0"/>
    <w:lsdException w:name="index 4" w:semiHidden="0"/>
    <w:lsdException w:name="index 5" w:semiHidden="0"/>
    <w:lsdException w:name="index 6" w:semiHidden="0"/>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uiPriority="99"/>
    <w:lsdException w:name="footer" w:locked="1"/>
    <w:lsdException w:name="caption" w:locked="1" w:qFormat="1"/>
    <w:lsdException w:name="List Number 2" w:semiHidden="0"/>
    <w:lsdException w:name="List Number 5" w:semiHidden="0"/>
    <w:lsdException w:name="Title" w:locked="1" w:semiHidden="0" w:unhideWhenUsed="0" w:qFormat="1"/>
    <w:lsdException w:name="Default Paragraph Font" w:locked="1"/>
    <w:lsdException w:name="Subtitle" w:locked="1" w:semiHidden="0" w:unhideWhenUsed="0" w:qFormat="1"/>
    <w:lsdException w:name="Body Text Indent 3" w:semiHidden="0"/>
    <w:lsdException w:name="Block Text" w:semiHidden="0"/>
    <w:lsdException w:name="Hyperlink" w:locked="1" w:semiHidden="0" w:uiPriority="99"/>
    <w:lsdException w:name="FollowedHyperlink" w:semiHidden="0"/>
    <w:lsdException w:name="Strong" w:locked="1" w:semiHidden="0" w:uiPriority="22" w:unhideWhenUsed="0" w:qFormat="1"/>
    <w:lsdException w:name="Emphasis" w:locked="1" w:semiHidden="0" w:unhideWhenUsed="0" w:qFormat="1"/>
    <w:lsdException w:name="Normal (Web)" w:locked="1" w:uiPriority="99"/>
    <w:lsdException w:name="No List" w:locked="1"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4E8"/>
    <w:pPr>
      <w:jc w:val="both"/>
    </w:pPr>
    <w:rPr>
      <w:rFonts w:ascii="Arial" w:hAnsi="Arial"/>
      <w:szCs w:val="24"/>
      <w:lang w:eastAsia="en-US"/>
    </w:rPr>
  </w:style>
  <w:style w:type="paragraph" w:styleId="Heading1">
    <w:name w:val="heading 1"/>
    <w:aliases w:val="S&amp;SP Heading 1,h1,h11,Heading 1 (NN),Prophead 1,Prophead level 1,PIP Head 1,Heading 1 (1),Part,Heading,Heading 1 Heading1a,numbered indent 1,ni1,Class Heading,Para indent 0,Section Heading,Numbered - 1,Paragraph No,H1,Heading 1(Report Only)"/>
    <w:basedOn w:val="Normal"/>
    <w:next w:val="Normal"/>
    <w:link w:val="Heading1Char"/>
    <w:qFormat/>
    <w:rsid w:val="00C75C22"/>
    <w:pPr>
      <w:keepNext/>
      <w:keepLines/>
      <w:pageBreakBefore/>
      <w:numPr>
        <w:numId w:val="5"/>
      </w:numPr>
      <w:spacing w:before="240" w:line="276" w:lineRule="auto"/>
      <w:jc w:val="left"/>
      <w:outlineLvl w:val="0"/>
    </w:pPr>
    <w:rPr>
      <w:rFonts w:ascii="Arial Bold" w:hAnsi="Arial Bold"/>
      <w:b/>
      <w:color w:val="C00000"/>
      <w:kern w:val="28"/>
      <w:sz w:val="28"/>
      <w:szCs w:val="20"/>
    </w:rPr>
  </w:style>
  <w:style w:type="paragraph" w:styleId="Heading2">
    <w:name w:val="heading 2"/>
    <w:aliases w:val="S&amp;SP Heading 2,PARA2,T2,PARA21,PARA22,PARA23,T21,PARA24,T22,PARA25,T23,2,Level 2 Heading,h2,Numbered indent 2,ni2,Hanging 2 Indent,numbered indent 2,h21,headi,heading2,h22,21,Heading Two,Prophead 2,HD2,H2,PIP Head 2,Rhubarb,Char3,(1.1,1.2"/>
    <w:basedOn w:val="Normal"/>
    <w:next w:val="SSPLevel3"/>
    <w:link w:val="Heading2Char2"/>
    <w:autoRedefine/>
    <w:qFormat/>
    <w:rsid w:val="00CD6420"/>
    <w:pPr>
      <w:widowControl w:val="0"/>
      <w:numPr>
        <w:ilvl w:val="1"/>
        <w:numId w:val="5"/>
      </w:numPr>
      <w:tabs>
        <w:tab w:val="clear" w:pos="576"/>
      </w:tabs>
      <w:spacing w:before="60" w:after="60"/>
      <w:ind w:left="584" w:hanging="584"/>
      <w:outlineLvl w:val="1"/>
    </w:pPr>
    <w:rPr>
      <w:rFonts w:ascii="Arial Bold" w:hAnsi="Arial Bold"/>
      <w:b/>
      <w:sz w:val="26"/>
      <w:szCs w:val="20"/>
    </w:rPr>
  </w:style>
  <w:style w:type="paragraph" w:styleId="Heading3">
    <w:name w:val="heading 3"/>
    <w:aliases w:val="(Ctrl Shift 3),Minor,Mi,Headline,Oscar Faber 3 + Bold,First line:  0 cm,Oscar Faber 3,3 bullet,b,bullet,B1,SECOND,Second,h3,b1,bullet pt,6 bullet,List 1,bill,BLANK2,blank1,palatino,2-HEADER,second,4 bullet,3 bulletb,bul,B,3bullet,3 Ggbullet,ob"/>
    <w:basedOn w:val="Normal"/>
    <w:next w:val="Normal"/>
    <w:link w:val="Heading3Char"/>
    <w:qFormat/>
    <w:rsid w:val="00352C77"/>
    <w:pPr>
      <w:keepNext/>
      <w:keepLines/>
      <w:spacing w:before="120" w:after="120"/>
      <w:outlineLvl w:val="2"/>
    </w:pPr>
    <w:rPr>
      <w:b/>
      <w:color w:val="4F81BD"/>
      <w:sz w:val="24"/>
      <w:szCs w:val="20"/>
    </w:rPr>
  </w:style>
  <w:style w:type="paragraph" w:styleId="Heading4">
    <w:name w:val="heading 4"/>
    <w:aliases w:val="h4,h41,Heading Four,H4,Project table,Propos,alpha,Titre 4,OT Hdg 4,OT Hdg 41,4,Heading 4 Char1 Char,Heading 4 Char Char Char,h4 Char Char Char,Sub-Minor,Block,Req,H41,Bullet 1,Level 2 - a,Bullet 11,Bullet 12,Bullet 13,Bullet 14,PR,Topic,Te,14"/>
    <w:basedOn w:val="Normal"/>
    <w:next w:val="Normal"/>
    <w:link w:val="Heading4Char1"/>
    <w:qFormat/>
    <w:rsid w:val="00352C77"/>
    <w:pPr>
      <w:keepNext/>
      <w:numPr>
        <w:ilvl w:val="3"/>
        <w:numId w:val="2"/>
      </w:numPr>
      <w:tabs>
        <w:tab w:val="num" w:pos="864"/>
      </w:tabs>
      <w:spacing w:before="120" w:after="120"/>
      <w:ind w:left="864" w:hanging="864"/>
      <w:outlineLvl w:val="3"/>
    </w:pPr>
    <w:rPr>
      <w:szCs w:val="20"/>
      <w:u w:val="single"/>
    </w:rPr>
  </w:style>
  <w:style w:type="paragraph" w:styleId="Heading5">
    <w:name w:val="heading 5"/>
    <w:aliases w:val="H5,PIM 5,Bullet1,Bullet2,h5,OT Hdg 5,OT Hdg 51,Section,(Ctrl Shift 5)"/>
    <w:basedOn w:val="Normal"/>
    <w:next w:val="Normal"/>
    <w:link w:val="Heading5Char"/>
    <w:uiPriority w:val="9"/>
    <w:qFormat/>
    <w:rsid w:val="00352C77"/>
    <w:pPr>
      <w:numPr>
        <w:ilvl w:val="4"/>
        <w:numId w:val="2"/>
      </w:numPr>
      <w:tabs>
        <w:tab w:val="num" w:pos="1008"/>
      </w:tabs>
      <w:spacing w:before="240" w:after="60"/>
      <w:ind w:left="1008" w:hanging="1008"/>
      <w:outlineLvl w:val="4"/>
    </w:pPr>
    <w:rPr>
      <w:b/>
      <w:bCs/>
      <w:i/>
      <w:iCs/>
      <w:sz w:val="26"/>
      <w:szCs w:val="26"/>
    </w:rPr>
  </w:style>
  <w:style w:type="paragraph" w:styleId="Heading6">
    <w:name w:val="heading 6"/>
    <w:aliases w:val="bullet2,Annex,h6"/>
    <w:basedOn w:val="Normal"/>
    <w:next w:val="Normal"/>
    <w:link w:val="Heading6Char"/>
    <w:uiPriority w:val="9"/>
    <w:qFormat/>
    <w:rsid w:val="00352C77"/>
    <w:pPr>
      <w:numPr>
        <w:ilvl w:val="5"/>
        <w:numId w:val="2"/>
      </w:numPr>
      <w:tabs>
        <w:tab w:val="num" w:pos="1152"/>
      </w:tabs>
      <w:spacing w:before="240" w:after="60"/>
      <w:ind w:left="1152" w:hanging="1152"/>
      <w:outlineLvl w:val="5"/>
    </w:pPr>
    <w:rPr>
      <w:rFonts w:ascii="Times New Roman" w:hAnsi="Times New Roman"/>
      <w:b/>
      <w:bCs/>
      <w:sz w:val="22"/>
      <w:szCs w:val="22"/>
    </w:rPr>
  </w:style>
  <w:style w:type="paragraph" w:styleId="Heading7">
    <w:name w:val="heading 7"/>
    <w:aliases w:val="Legal Level 1.1.,Annex 2-digit,h7,Heading 7 (do not use)"/>
    <w:basedOn w:val="Normal"/>
    <w:next w:val="Normal"/>
    <w:link w:val="Heading7Char"/>
    <w:uiPriority w:val="9"/>
    <w:qFormat/>
    <w:rsid w:val="00352C77"/>
    <w:pPr>
      <w:numPr>
        <w:ilvl w:val="6"/>
        <w:numId w:val="2"/>
      </w:numPr>
      <w:tabs>
        <w:tab w:val="num" w:pos="1296"/>
      </w:tabs>
      <w:spacing w:before="240" w:after="60"/>
      <w:ind w:left="1296" w:hanging="1296"/>
      <w:outlineLvl w:val="6"/>
    </w:pPr>
    <w:rPr>
      <w:rFonts w:ascii="Times New Roman" w:hAnsi="Times New Roman"/>
      <w:sz w:val="24"/>
    </w:rPr>
  </w:style>
  <w:style w:type="paragraph" w:styleId="Heading8">
    <w:name w:val="heading 8"/>
    <w:aliases w:val="Annex Heading 1,Annex 3-digit,h8,Heading 8 (do not use)"/>
    <w:basedOn w:val="Normal"/>
    <w:next w:val="Normal"/>
    <w:link w:val="Heading8Char"/>
    <w:uiPriority w:val="9"/>
    <w:qFormat/>
    <w:rsid w:val="00352C77"/>
    <w:pPr>
      <w:numPr>
        <w:ilvl w:val="7"/>
        <w:numId w:val="2"/>
      </w:numPr>
      <w:tabs>
        <w:tab w:val="num" w:pos="1440"/>
      </w:tabs>
      <w:spacing w:before="240" w:after="60"/>
      <w:ind w:left="1440" w:hanging="1440"/>
      <w:outlineLvl w:val="7"/>
    </w:pPr>
    <w:rPr>
      <w:rFonts w:ascii="Times New Roman" w:hAnsi="Times New Roman"/>
      <w:i/>
      <w:iCs/>
      <w:sz w:val="24"/>
    </w:rPr>
  </w:style>
  <w:style w:type="paragraph" w:styleId="Heading9">
    <w:name w:val="heading 9"/>
    <w:aliases w:val="Index Heading 1,Annex 4-digit,Heading 9 (do not use)"/>
    <w:basedOn w:val="Normal"/>
    <w:next w:val="Normal"/>
    <w:link w:val="Heading9Char"/>
    <w:uiPriority w:val="9"/>
    <w:qFormat/>
    <w:rsid w:val="00352C77"/>
    <w:pPr>
      <w:numPr>
        <w:ilvl w:val="8"/>
        <w:numId w:val="2"/>
      </w:numPr>
      <w:tabs>
        <w:tab w:val="num" w:pos="1584"/>
      </w:tabs>
      <w:spacing w:before="240" w:after="60"/>
      <w:ind w:left="1584" w:hanging="1584"/>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amp;SP Heading 1 Char,h1 Char,h11 Char,Heading 1 (NN) Char,Prophead 1 Char,Prophead level 1 Char,PIP Head 1 Char,Heading 1 (1) Char,Part Char,Heading Char,Heading 1 Heading1a Char,numbered indent 1 Char,ni1 Char,Class Heading Char,H1 Char"/>
    <w:link w:val="Heading1"/>
    <w:locked/>
    <w:rsid w:val="00C75C22"/>
    <w:rPr>
      <w:rFonts w:ascii="Arial Bold" w:hAnsi="Arial Bold"/>
      <w:b/>
      <w:color w:val="C00000"/>
      <w:kern w:val="28"/>
      <w:sz w:val="28"/>
      <w:lang w:eastAsia="en-US"/>
    </w:rPr>
  </w:style>
  <w:style w:type="character" w:customStyle="1" w:styleId="Heading2Char">
    <w:name w:val="Heading 2 Char"/>
    <w:aliases w:val="S&amp;SP Heading 2 Char,PARA2 Char,T2 Char,PARA21 Char,PARA22 Char,PARA23 Char,T21 Char,PARA24 Char,T22 Char,PARA25 Char,T23 Char,2 Char,Level 2 Heading Char,h2 Char,Numbered indent 2 Char,ni2 Char,Hanging 2 Indent Char,numbered indent 2 Cha"/>
    <w:rsid w:val="00680856"/>
    <w:rPr>
      <w:rFonts w:ascii="Cambria" w:hAnsi="Cambria"/>
      <w:b/>
      <w:i/>
      <w:sz w:val="28"/>
      <w:lang w:eastAsia="en-US"/>
    </w:rPr>
  </w:style>
  <w:style w:type="character" w:customStyle="1" w:styleId="Heading3Char">
    <w:name w:val="Heading 3 Char"/>
    <w:aliases w:val="(Ctrl Shift 3) Char,Minor Char,Mi Char,Headline Char,Oscar Faber 3 + Bold Char,First line:  0 cm Char,Oscar Faber 3 Char,3 bullet Char,b Char,bullet Char,B1 Char,SECOND Char,Second Char,h3 Char,b1 Char,bullet pt Char,6 bullet Char,B Char"/>
    <w:link w:val="Heading3"/>
    <w:locked/>
    <w:rsid w:val="00EE28EE"/>
    <w:rPr>
      <w:rFonts w:ascii="Arial" w:hAnsi="Arial"/>
      <w:b/>
      <w:color w:val="4F81BD"/>
      <w:sz w:val="24"/>
      <w:lang w:val="en-GB" w:eastAsia="en-US"/>
    </w:rPr>
  </w:style>
  <w:style w:type="character" w:customStyle="1" w:styleId="Heading4Char">
    <w:name w:val="Heading 4 Char"/>
    <w:aliases w:val="h4 Char,h41 Char,Heading Four Char,H4 Char,Project table Char,Propos Char,alpha Char,Titre 4 Char,OT Hdg 4 Char,OT Hdg 41 Char,4 Char,Heading 4 Char1 Char Char,Heading 4 Char Char Char Char,h4 Char Char Char Char,Sub-Minor Char,Block Cha"/>
    <w:semiHidden/>
    <w:rsid w:val="00680856"/>
    <w:rPr>
      <w:rFonts w:ascii="Calibri" w:hAnsi="Calibri"/>
      <w:b/>
      <w:sz w:val="28"/>
      <w:lang w:eastAsia="en-US"/>
    </w:rPr>
  </w:style>
  <w:style w:type="character" w:customStyle="1" w:styleId="Heading5Char">
    <w:name w:val="Heading 5 Char"/>
    <w:aliases w:val="H5 Char,PIM 5 Char,Bullet1 Char,Bullet2 Char,h5 Char,OT Hdg 5 Char,OT Hdg 51 Char,Section Char,(Ctrl Shift 5) Char"/>
    <w:link w:val="Heading5"/>
    <w:uiPriority w:val="9"/>
    <w:locked/>
    <w:rsid w:val="008B58D0"/>
    <w:rPr>
      <w:rFonts w:ascii="Arial" w:hAnsi="Arial"/>
      <w:b/>
      <w:bCs/>
      <w:i/>
      <w:iCs/>
      <w:sz w:val="26"/>
      <w:szCs w:val="26"/>
      <w:lang w:eastAsia="en-US"/>
    </w:rPr>
  </w:style>
  <w:style w:type="character" w:customStyle="1" w:styleId="Heading6Char">
    <w:name w:val="Heading 6 Char"/>
    <w:aliases w:val="bullet2 Char,Annex Char,h6 Char"/>
    <w:link w:val="Heading6"/>
    <w:uiPriority w:val="9"/>
    <w:locked/>
    <w:rsid w:val="008B58D0"/>
    <w:rPr>
      <w:b/>
      <w:bCs/>
      <w:sz w:val="22"/>
      <w:szCs w:val="22"/>
      <w:lang w:eastAsia="en-US"/>
    </w:rPr>
  </w:style>
  <w:style w:type="character" w:customStyle="1" w:styleId="Heading7Char">
    <w:name w:val="Heading 7 Char"/>
    <w:aliases w:val="Legal Level 1.1. Char,Annex 2-digit Char,h7 Char,Heading 7 (do not use) Char"/>
    <w:link w:val="Heading7"/>
    <w:uiPriority w:val="9"/>
    <w:locked/>
    <w:rsid w:val="008B58D0"/>
    <w:rPr>
      <w:sz w:val="24"/>
      <w:szCs w:val="24"/>
      <w:lang w:eastAsia="en-US"/>
    </w:rPr>
  </w:style>
  <w:style w:type="character" w:customStyle="1" w:styleId="Heading8Char">
    <w:name w:val="Heading 8 Char"/>
    <w:aliases w:val="Annex Heading 1 Char,Annex 3-digit Char,h8 Char,Heading 8 (do not use) Char"/>
    <w:link w:val="Heading8"/>
    <w:uiPriority w:val="9"/>
    <w:locked/>
    <w:rsid w:val="008B58D0"/>
    <w:rPr>
      <w:i/>
      <w:iCs/>
      <w:sz w:val="24"/>
      <w:szCs w:val="24"/>
      <w:lang w:eastAsia="en-US"/>
    </w:rPr>
  </w:style>
  <w:style w:type="character" w:customStyle="1" w:styleId="Heading9Char">
    <w:name w:val="Heading 9 Char"/>
    <w:aliases w:val="Index Heading 1 Char,Annex 4-digit Char,Heading 9 (do not use) Char"/>
    <w:link w:val="Heading9"/>
    <w:uiPriority w:val="9"/>
    <w:locked/>
    <w:rsid w:val="008B58D0"/>
    <w:rPr>
      <w:rFonts w:ascii="Arial" w:hAnsi="Arial"/>
      <w:sz w:val="22"/>
      <w:szCs w:val="22"/>
      <w:lang w:eastAsia="en-US"/>
    </w:rPr>
  </w:style>
  <w:style w:type="character" w:customStyle="1" w:styleId="Heading2Char2">
    <w:name w:val="Heading 2 Char2"/>
    <w:aliases w:val="S&amp;SP Heading 2 Char1,PARA2 Char2,T2 Char2,PARA21 Char2,PARA22 Char2,PARA23 Char2,T21 Char2,PARA24 Char2,T22 Char2,PARA25 Char2,T23 Char2,2 Char2,Level 2 Heading Char2,h2 Char2,Numbered indent 2 Char2,ni2 Char2,Hanging 2 Indent Char2"/>
    <w:link w:val="Heading2"/>
    <w:locked/>
    <w:rsid w:val="00CD6420"/>
    <w:rPr>
      <w:rFonts w:ascii="Arial Bold" w:hAnsi="Arial Bold"/>
      <w:b/>
      <w:sz w:val="26"/>
      <w:lang w:eastAsia="en-US"/>
    </w:rPr>
  </w:style>
  <w:style w:type="character" w:customStyle="1" w:styleId="Heading4Char1">
    <w:name w:val="Heading 4 Char1"/>
    <w:aliases w:val="h4 Char1,h41 Char1,Heading Four Char1,H4 Char1,Project table Char1,Propos Char1,alpha Char1,Titre 4 Char1,OT Hdg 4 Char1,OT Hdg 41 Char1,4 Char1,Heading 4 Char1 Char Char1,Heading 4 Char Char Char Char1,h4 Char Char Char Char1,Block Char"/>
    <w:link w:val="Heading4"/>
    <w:locked/>
    <w:rsid w:val="008B58D0"/>
    <w:rPr>
      <w:rFonts w:ascii="Arial" w:hAnsi="Arial"/>
      <w:u w:val="single"/>
      <w:lang w:eastAsia="en-US"/>
    </w:rPr>
  </w:style>
  <w:style w:type="paragraph" w:customStyle="1" w:styleId="Bullet2">
    <w:name w:val="Bullet 2"/>
    <w:basedOn w:val="Normal"/>
    <w:rsid w:val="00EA74A0"/>
    <w:pPr>
      <w:tabs>
        <w:tab w:val="num" w:pos="1440"/>
      </w:tabs>
      <w:ind w:left="1440" w:hanging="360"/>
    </w:pPr>
    <w:rPr>
      <w:szCs w:val="20"/>
    </w:rPr>
  </w:style>
  <w:style w:type="paragraph" w:customStyle="1" w:styleId="SSPNumberedPara">
    <w:name w:val="S&amp;SP Numbered Para"/>
    <w:basedOn w:val="Heading3"/>
    <w:link w:val="SSPNumberedParaChar"/>
    <w:rsid w:val="00B60104"/>
    <w:pPr>
      <w:keepLines w:val="0"/>
      <w:widowControl w:val="0"/>
      <w:numPr>
        <w:ilvl w:val="2"/>
        <w:numId w:val="5"/>
      </w:numPr>
    </w:pPr>
    <w:rPr>
      <w:b w:val="0"/>
      <w:color w:val="auto"/>
      <w:sz w:val="20"/>
    </w:rPr>
  </w:style>
  <w:style w:type="paragraph" w:customStyle="1" w:styleId="numberedpara">
    <w:name w:val="numbered para"/>
    <w:basedOn w:val="Normal"/>
    <w:rsid w:val="00EA74A0"/>
    <w:pPr>
      <w:tabs>
        <w:tab w:val="num" w:pos="576"/>
      </w:tabs>
      <w:ind w:left="576" w:hanging="576"/>
    </w:pPr>
    <w:rPr>
      <w:szCs w:val="20"/>
    </w:rPr>
  </w:style>
  <w:style w:type="paragraph" w:customStyle="1" w:styleId="nplevel4">
    <w:name w:val="np level 4"/>
    <w:basedOn w:val="Normal"/>
    <w:rsid w:val="00EA74A0"/>
    <w:pPr>
      <w:tabs>
        <w:tab w:val="num" w:pos="864"/>
      </w:tabs>
      <w:ind w:left="864" w:hanging="864"/>
    </w:pPr>
    <w:rPr>
      <w:szCs w:val="20"/>
    </w:rPr>
  </w:style>
  <w:style w:type="paragraph" w:customStyle="1" w:styleId="Appendix">
    <w:name w:val="Appendix"/>
    <w:basedOn w:val="Heading1"/>
    <w:rsid w:val="00EA74A0"/>
    <w:pPr>
      <w:numPr>
        <w:numId w:val="0"/>
      </w:numPr>
      <w:tabs>
        <w:tab w:val="num" w:pos="360"/>
        <w:tab w:val="left" w:pos="576"/>
      </w:tabs>
      <w:ind w:left="576" w:hanging="576"/>
    </w:pPr>
  </w:style>
  <w:style w:type="paragraph" w:customStyle="1" w:styleId="Appendix2">
    <w:name w:val="Appendix 2"/>
    <w:basedOn w:val="Heading2"/>
    <w:rsid w:val="00EA74A0"/>
    <w:pPr>
      <w:numPr>
        <w:ilvl w:val="0"/>
        <w:numId w:val="0"/>
      </w:numPr>
      <w:tabs>
        <w:tab w:val="num" w:pos="360"/>
      </w:tabs>
      <w:ind w:left="576" w:hanging="576"/>
    </w:pPr>
  </w:style>
  <w:style w:type="paragraph" w:customStyle="1" w:styleId="Appendix3">
    <w:name w:val="Appendix 3"/>
    <w:basedOn w:val="Appendix2"/>
    <w:rsid w:val="00EA74A0"/>
    <w:pPr>
      <w:numPr>
        <w:ilvl w:val="2"/>
      </w:numPr>
      <w:tabs>
        <w:tab w:val="num" w:pos="360"/>
      </w:tabs>
      <w:ind w:left="576" w:hanging="576"/>
    </w:pPr>
  </w:style>
  <w:style w:type="paragraph" w:customStyle="1" w:styleId="PMPheading1">
    <w:name w:val="PMP heading 1"/>
    <w:basedOn w:val="Heading1"/>
    <w:rsid w:val="00EA74A0"/>
    <w:pPr>
      <w:numPr>
        <w:numId w:val="0"/>
      </w:numPr>
      <w:overflowPunct w:val="0"/>
      <w:autoSpaceDE w:val="0"/>
      <w:autoSpaceDN w:val="0"/>
      <w:adjustRightInd w:val="0"/>
      <w:spacing w:before="0"/>
      <w:textAlignment w:val="baseline"/>
      <w:outlineLvl w:val="9"/>
    </w:pPr>
    <w:rPr>
      <w:caps/>
      <w:kern w:val="0"/>
      <w:lang w:val="en-AU"/>
    </w:rPr>
  </w:style>
  <w:style w:type="paragraph" w:styleId="NormalWeb">
    <w:name w:val="Normal (Web)"/>
    <w:basedOn w:val="Normal"/>
    <w:uiPriority w:val="99"/>
    <w:rsid w:val="00EA74A0"/>
    <w:pPr>
      <w:spacing w:before="100" w:beforeAutospacing="1" w:after="100" w:afterAutospacing="1"/>
    </w:pPr>
  </w:style>
  <w:style w:type="paragraph" w:styleId="TOC1">
    <w:name w:val="toc 1"/>
    <w:basedOn w:val="Normal"/>
    <w:next w:val="Normal"/>
    <w:autoRedefine/>
    <w:uiPriority w:val="39"/>
    <w:rsid w:val="00BF0C4F"/>
    <w:pPr>
      <w:tabs>
        <w:tab w:val="left" w:pos="400"/>
        <w:tab w:val="right" w:leader="dot" w:pos="9205"/>
      </w:tabs>
      <w:spacing w:before="60" w:after="60" w:line="360" w:lineRule="auto"/>
    </w:pPr>
    <w:rPr>
      <w:rFonts w:cs="Arial"/>
      <w:b/>
    </w:rPr>
  </w:style>
  <w:style w:type="paragraph" w:styleId="TOC2">
    <w:name w:val="toc 2"/>
    <w:basedOn w:val="Normal"/>
    <w:next w:val="Normal"/>
    <w:autoRedefine/>
    <w:uiPriority w:val="39"/>
    <w:rsid w:val="001C1941"/>
    <w:pPr>
      <w:tabs>
        <w:tab w:val="left" w:pos="880"/>
        <w:tab w:val="right" w:leader="dot" w:pos="9205"/>
      </w:tabs>
      <w:spacing w:before="60" w:after="60" w:line="360" w:lineRule="auto"/>
      <w:ind w:left="198"/>
    </w:pPr>
    <w:rPr>
      <w:szCs w:val="20"/>
    </w:rPr>
  </w:style>
  <w:style w:type="paragraph" w:customStyle="1" w:styleId="GuidanceText">
    <w:name w:val="Guidance Text"/>
    <w:basedOn w:val="Normal"/>
    <w:rsid w:val="00EA74A0"/>
    <w:rPr>
      <w:color w:val="0000FF"/>
      <w:szCs w:val="20"/>
    </w:rPr>
  </w:style>
  <w:style w:type="paragraph" w:customStyle="1" w:styleId="CoverNormalBL">
    <w:name w:val="Cover Normal BL"/>
    <w:basedOn w:val="Normal"/>
    <w:rsid w:val="00EA74A0"/>
    <w:pPr>
      <w:spacing w:before="100" w:beforeAutospacing="1" w:after="100" w:afterAutospacing="1"/>
    </w:pPr>
    <w:rPr>
      <w:smallCaps/>
      <w:szCs w:val="20"/>
    </w:rPr>
  </w:style>
  <w:style w:type="paragraph" w:styleId="Header">
    <w:name w:val="header"/>
    <w:basedOn w:val="Normal"/>
    <w:link w:val="HeaderChar"/>
    <w:rsid w:val="00EA74A0"/>
    <w:pPr>
      <w:tabs>
        <w:tab w:val="center" w:pos="4320"/>
        <w:tab w:val="right" w:pos="8640"/>
      </w:tabs>
    </w:pPr>
    <w:rPr>
      <w:sz w:val="24"/>
      <w:szCs w:val="20"/>
    </w:rPr>
  </w:style>
  <w:style w:type="character" w:customStyle="1" w:styleId="HeaderChar">
    <w:name w:val="Header Char"/>
    <w:link w:val="Header"/>
    <w:semiHidden/>
    <w:locked/>
    <w:rsid w:val="008B58D0"/>
    <w:rPr>
      <w:rFonts w:ascii="Arial" w:hAnsi="Arial"/>
      <w:sz w:val="24"/>
      <w:lang w:eastAsia="en-US"/>
    </w:rPr>
  </w:style>
  <w:style w:type="paragraph" w:styleId="Footer">
    <w:name w:val="footer"/>
    <w:basedOn w:val="Normal"/>
    <w:link w:val="FooterChar"/>
    <w:rsid w:val="00EA74A0"/>
    <w:pPr>
      <w:tabs>
        <w:tab w:val="center" w:pos="4320"/>
        <w:tab w:val="right" w:pos="8640"/>
      </w:tabs>
    </w:pPr>
    <w:rPr>
      <w:szCs w:val="20"/>
      <w:lang w:eastAsia="en-GB"/>
    </w:rPr>
  </w:style>
  <w:style w:type="character" w:customStyle="1" w:styleId="FooterChar">
    <w:name w:val="Footer Char"/>
    <w:link w:val="Footer"/>
    <w:locked/>
    <w:rsid w:val="00021AD9"/>
    <w:rPr>
      <w:rFonts w:ascii="Arial" w:hAnsi="Arial"/>
      <w:lang w:val="en-GB"/>
    </w:rPr>
  </w:style>
  <w:style w:type="character" w:styleId="Hyperlink">
    <w:name w:val="Hyperlink"/>
    <w:uiPriority w:val="99"/>
    <w:rsid w:val="00EA74A0"/>
    <w:rPr>
      <w:color w:val="0000FF"/>
      <w:u w:val="single"/>
    </w:rPr>
  </w:style>
  <w:style w:type="paragraph" w:styleId="BodyText">
    <w:name w:val="Body Text"/>
    <w:basedOn w:val="Normal"/>
    <w:link w:val="BodyTextChar"/>
    <w:semiHidden/>
    <w:rsid w:val="00972762"/>
    <w:pPr>
      <w:spacing w:after="120"/>
    </w:pPr>
    <w:rPr>
      <w:sz w:val="24"/>
      <w:szCs w:val="20"/>
      <w:lang w:eastAsia="en-GB"/>
    </w:rPr>
  </w:style>
  <w:style w:type="character" w:customStyle="1" w:styleId="BodyTextChar">
    <w:name w:val="Body Text Char"/>
    <w:link w:val="BodyText"/>
    <w:semiHidden/>
    <w:locked/>
    <w:rsid w:val="00972762"/>
    <w:rPr>
      <w:rFonts w:ascii="Arial" w:hAnsi="Arial"/>
      <w:sz w:val="24"/>
      <w:lang w:val="en-GB"/>
    </w:rPr>
  </w:style>
  <w:style w:type="paragraph" w:styleId="DocumentMap">
    <w:name w:val="Document Map"/>
    <w:basedOn w:val="Normal"/>
    <w:link w:val="DocumentMapChar"/>
    <w:semiHidden/>
    <w:rsid w:val="00972762"/>
    <w:rPr>
      <w:rFonts w:ascii="Tahoma" w:hAnsi="Tahoma"/>
      <w:sz w:val="16"/>
      <w:szCs w:val="20"/>
      <w:lang w:eastAsia="en-GB"/>
    </w:rPr>
  </w:style>
  <w:style w:type="character" w:customStyle="1" w:styleId="DocumentMapChar">
    <w:name w:val="Document Map Char"/>
    <w:link w:val="DocumentMap"/>
    <w:semiHidden/>
    <w:locked/>
    <w:rsid w:val="00972762"/>
    <w:rPr>
      <w:rFonts w:ascii="Tahoma" w:hAnsi="Tahoma"/>
      <w:sz w:val="16"/>
      <w:lang w:val="en-GB"/>
    </w:rPr>
  </w:style>
  <w:style w:type="table" w:styleId="TableGrid">
    <w:name w:val="Table Grid"/>
    <w:basedOn w:val="TableNormal"/>
    <w:rsid w:val="009727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4B5919"/>
    <w:rPr>
      <w:rFonts w:ascii="Tahoma" w:hAnsi="Tahoma"/>
      <w:sz w:val="16"/>
      <w:szCs w:val="20"/>
      <w:lang w:eastAsia="en-GB"/>
    </w:rPr>
  </w:style>
  <w:style w:type="character" w:customStyle="1" w:styleId="BalloonTextChar">
    <w:name w:val="Balloon Text Char"/>
    <w:link w:val="BalloonText"/>
    <w:semiHidden/>
    <w:locked/>
    <w:rsid w:val="004B5919"/>
    <w:rPr>
      <w:rFonts w:ascii="Tahoma" w:hAnsi="Tahoma"/>
      <w:sz w:val="16"/>
      <w:lang w:val="en-GB"/>
    </w:rPr>
  </w:style>
  <w:style w:type="paragraph" w:customStyle="1" w:styleId="ListParagraph1">
    <w:name w:val="List Paragraph1"/>
    <w:aliases w:val="SSP Bullet,NAO Bullet Level 1"/>
    <w:basedOn w:val="Normal"/>
    <w:link w:val="ListParagraphChar"/>
    <w:uiPriority w:val="34"/>
    <w:qFormat/>
    <w:rsid w:val="00B303B6"/>
    <w:pPr>
      <w:numPr>
        <w:numId w:val="14"/>
      </w:numPr>
      <w:contextualSpacing/>
    </w:pPr>
    <w:rPr>
      <w:szCs w:val="20"/>
    </w:rPr>
  </w:style>
  <w:style w:type="paragraph" w:styleId="TOC3">
    <w:name w:val="toc 3"/>
    <w:basedOn w:val="Normal"/>
    <w:next w:val="Normal"/>
    <w:autoRedefine/>
    <w:uiPriority w:val="39"/>
    <w:rsid w:val="00801AF5"/>
    <w:pPr>
      <w:spacing w:after="100"/>
      <w:ind w:left="400"/>
    </w:pPr>
  </w:style>
  <w:style w:type="paragraph" w:styleId="TOCHeading">
    <w:name w:val="TOC Heading"/>
    <w:basedOn w:val="Heading1"/>
    <w:next w:val="Normal"/>
    <w:qFormat/>
    <w:rsid w:val="0062033D"/>
    <w:pPr>
      <w:numPr>
        <w:numId w:val="0"/>
      </w:numPr>
      <w:spacing w:before="480"/>
      <w:outlineLvl w:val="9"/>
    </w:pPr>
    <w:rPr>
      <w:rFonts w:ascii="Cambria" w:hAnsi="Cambria"/>
      <w:bCs/>
      <w:color w:val="365F91"/>
      <w:kern w:val="0"/>
      <w:szCs w:val="28"/>
      <w:lang w:val="en-US"/>
    </w:rPr>
  </w:style>
  <w:style w:type="paragraph" w:customStyle="1" w:styleId="StyleTOCHeadingJustifiedLinespacing15lines">
    <w:name w:val="Style TOC Heading + Justified Line spacing:  1.5 lines"/>
    <w:basedOn w:val="TOCHeading"/>
    <w:rsid w:val="0045550D"/>
    <w:pPr>
      <w:spacing w:line="360" w:lineRule="auto"/>
    </w:pPr>
    <w:rPr>
      <w:color w:val="CC0000"/>
      <w:szCs w:val="20"/>
    </w:rPr>
  </w:style>
  <w:style w:type="character" w:styleId="Emphasis">
    <w:name w:val="Emphasis"/>
    <w:qFormat/>
    <w:rsid w:val="00E30B91"/>
    <w:rPr>
      <w:b/>
      <w:color w:val="C00000"/>
      <w:sz w:val="22"/>
    </w:rPr>
  </w:style>
  <w:style w:type="paragraph" w:styleId="FootnoteText">
    <w:name w:val="footnote text"/>
    <w:basedOn w:val="Normal"/>
    <w:link w:val="FootnoteTextChar"/>
    <w:uiPriority w:val="99"/>
    <w:rsid w:val="005B574A"/>
    <w:rPr>
      <w:rFonts w:ascii="Times New Roman" w:hAnsi="Times New Roman"/>
      <w:szCs w:val="20"/>
      <w:lang w:eastAsia="en-GB"/>
    </w:rPr>
  </w:style>
  <w:style w:type="character" w:customStyle="1" w:styleId="FootnoteTextChar">
    <w:name w:val="Footnote Text Char"/>
    <w:link w:val="FootnoteText"/>
    <w:uiPriority w:val="99"/>
    <w:locked/>
    <w:rsid w:val="005B574A"/>
    <w:rPr>
      <w:lang w:val="en-GB" w:eastAsia="en-GB"/>
    </w:rPr>
  </w:style>
  <w:style w:type="character" w:styleId="FootnoteReference">
    <w:name w:val="footnote reference"/>
    <w:rsid w:val="005B574A"/>
    <w:rPr>
      <w:vertAlign w:val="superscript"/>
    </w:rPr>
  </w:style>
  <w:style w:type="paragraph" w:customStyle="1" w:styleId="Figuress">
    <w:name w:val="Figuress"/>
    <w:basedOn w:val="SSPNumberedPara"/>
    <w:rsid w:val="00786371"/>
    <w:pPr>
      <w:numPr>
        <w:ilvl w:val="0"/>
        <w:numId w:val="0"/>
      </w:numPr>
      <w:spacing w:before="240" w:after="240"/>
      <w:ind w:left="578"/>
    </w:pPr>
    <w:rPr>
      <w:rFonts w:cs="Arial"/>
      <w:b/>
      <w:i/>
    </w:rPr>
  </w:style>
  <w:style w:type="character" w:customStyle="1" w:styleId="SSPNumberedParaChar">
    <w:name w:val="S&amp;SP Numbered Para Char"/>
    <w:link w:val="SSPNumberedPara"/>
    <w:locked/>
    <w:rsid w:val="00B60104"/>
    <w:rPr>
      <w:rFonts w:ascii="Arial" w:hAnsi="Arial"/>
      <w:lang w:eastAsia="en-US"/>
    </w:rPr>
  </w:style>
  <w:style w:type="paragraph" w:customStyle="1" w:styleId="GreyBoxStyle">
    <w:name w:val="Grey Box Style"/>
    <w:basedOn w:val="Normal"/>
    <w:link w:val="GreyBoxStyleChar"/>
    <w:rsid w:val="00F908E8"/>
    <w:pPr>
      <w:spacing w:before="120" w:after="120"/>
    </w:pPr>
    <w:rPr>
      <w:sz w:val="16"/>
      <w:szCs w:val="20"/>
      <w:lang w:eastAsia="en-GB"/>
    </w:rPr>
  </w:style>
  <w:style w:type="character" w:customStyle="1" w:styleId="GreyBoxStyleChar">
    <w:name w:val="Grey Box Style Char"/>
    <w:link w:val="GreyBoxStyle"/>
    <w:locked/>
    <w:rsid w:val="00F908E8"/>
    <w:rPr>
      <w:rFonts w:ascii="Arial" w:hAnsi="Arial"/>
      <w:sz w:val="16"/>
      <w:lang w:val="en-GB"/>
    </w:rPr>
  </w:style>
  <w:style w:type="paragraph" w:customStyle="1" w:styleId="TableTextBullet">
    <w:name w:val="Table Text Bullet"/>
    <w:basedOn w:val="Normal"/>
    <w:rsid w:val="00A63A10"/>
    <w:pPr>
      <w:numPr>
        <w:numId w:val="3"/>
      </w:numPr>
      <w:spacing w:before="60" w:after="60"/>
    </w:pPr>
    <w:rPr>
      <w:sz w:val="19"/>
      <w:szCs w:val="19"/>
      <w:lang w:eastAsia="en-GB"/>
    </w:rPr>
  </w:style>
  <w:style w:type="character" w:styleId="Strong">
    <w:name w:val="Strong"/>
    <w:uiPriority w:val="22"/>
    <w:qFormat/>
    <w:rsid w:val="001A5E5C"/>
    <w:rPr>
      <w:b/>
    </w:rPr>
  </w:style>
  <w:style w:type="character" w:styleId="CommentReference">
    <w:name w:val="annotation reference"/>
    <w:semiHidden/>
    <w:rsid w:val="00D10B53"/>
    <w:rPr>
      <w:sz w:val="16"/>
    </w:rPr>
  </w:style>
  <w:style w:type="paragraph" w:styleId="CommentText">
    <w:name w:val="annotation text"/>
    <w:basedOn w:val="Normal"/>
    <w:link w:val="CommentTextChar"/>
    <w:semiHidden/>
    <w:rsid w:val="00D10B53"/>
    <w:rPr>
      <w:szCs w:val="20"/>
      <w:lang w:eastAsia="en-GB"/>
    </w:rPr>
  </w:style>
  <w:style w:type="character" w:customStyle="1" w:styleId="CommentTextChar">
    <w:name w:val="Comment Text Char"/>
    <w:link w:val="CommentText"/>
    <w:semiHidden/>
    <w:locked/>
    <w:rsid w:val="00D10B53"/>
    <w:rPr>
      <w:rFonts w:ascii="Arial" w:hAnsi="Arial"/>
      <w:lang w:val="en-GB"/>
    </w:rPr>
  </w:style>
  <w:style w:type="paragraph" w:styleId="CommentSubject">
    <w:name w:val="annotation subject"/>
    <w:basedOn w:val="CommentText"/>
    <w:next w:val="CommentText"/>
    <w:link w:val="CommentSubjectChar"/>
    <w:semiHidden/>
    <w:rsid w:val="00642F2A"/>
    <w:rPr>
      <w:b/>
    </w:rPr>
  </w:style>
  <w:style w:type="character" w:customStyle="1" w:styleId="CommentSubjectChar">
    <w:name w:val="Comment Subject Char"/>
    <w:link w:val="CommentSubject"/>
    <w:semiHidden/>
    <w:locked/>
    <w:rsid w:val="00642F2A"/>
    <w:rPr>
      <w:rFonts w:ascii="Arial" w:hAnsi="Arial"/>
      <w:b/>
      <w:lang w:val="en-GB"/>
    </w:rPr>
  </w:style>
  <w:style w:type="paragraph" w:styleId="ListBullet">
    <w:name w:val="List Bullet"/>
    <w:basedOn w:val="Normal"/>
    <w:rsid w:val="00F364E2"/>
    <w:pPr>
      <w:numPr>
        <w:numId w:val="1"/>
      </w:numPr>
    </w:pPr>
  </w:style>
  <w:style w:type="paragraph" w:styleId="ListBullet2">
    <w:name w:val="List Bullet 2"/>
    <w:basedOn w:val="Normal"/>
    <w:rsid w:val="008412B2"/>
    <w:pPr>
      <w:numPr>
        <w:numId w:val="4"/>
      </w:numPr>
    </w:pPr>
  </w:style>
  <w:style w:type="paragraph" w:customStyle="1" w:styleId="Numbered">
    <w:name w:val="Numbered"/>
    <w:basedOn w:val="Normal"/>
    <w:rsid w:val="00974657"/>
    <w:pPr>
      <w:widowControl w:val="0"/>
      <w:overflowPunct w:val="0"/>
      <w:autoSpaceDE w:val="0"/>
      <w:autoSpaceDN w:val="0"/>
      <w:adjustRightInd w:val="0"/>
      <w:spacing w:after="240"/>
      <w:jc w:val="left"/>
      <w:textAlignment w:val="baseline"/>
    </w:pPr>
    <w:rPr>
      <w:sz w:val="24"/>
      <w:szCs w:val="20"/>
    </w:rPr>
  </w:style>
  <w:style w:type="paragraph" w:styleId="BodyText2">
    <w:name w:val="Body Text 2"/>
    <w:basedOn w:val="Normal"/>
    <w:link w:val="BodyText2Char"/>
    <w:rsid w:val="004118B8"/>
    <w:pPr>
      <w:spacing w:after="120" w:line="480" w:lineRule="auto"/>
    </w:pPr>
    <w:rPr>
      <w:sz w:val="24"/>
      <w:szCs w:val="20"/>
    </w:rPr>
  </w:style>
  <w:style w:type="character" w:customStyle="1" w:styleId="BodyText2Char">
    <w:name w:val="Body Text 2 Char"/>
    <w:link w:val="BodyText2"/>
    <w:semiHidden/>
    <w:locked/>
    <w:rsid w:val="008B58D0"/>
    <w:rPr>
      <w:rFonts w:ascii="Arial" w:hAnsi="Arial"/>
      <w:sz w:val="24"/>
      <w:lang w:eastAsia="en-US"/>
    </w:rPr>
  </w:style>
  <w:style w:type="character" w:customStyle="1" w:styleId="NumberedParaChar">
    <w:name w:val="Numbered Para Char"/>
    <w:rsid w:val="00092866"/>
    <w:rPr>
      <w:rFonts w:ascii="Arial" w:hAnsi="Arial"/>
      <w:lang w:val="en-GB" w:eastAsia="en-US"/>
    </w:rPr>
  </w:style>
  <w:style w:type="paragraph" w:customStyle="1" w:styleId="SSPBullet">
    <w:name w:val="S&amp;SP Bullet"/>
    <w:basedOn w:val="Normal"/>
    <w:rsid w:val="00BE0F5D"/>
    <w:pPr>
      <w:numPr>
        <w:numId w:val="6"/>
      </w:numPr>
      <w:tabs>
        <w:tab w:val="clear" w:pos="698"/>
        <w:tab w:val="num" w:pos="426"/>
      </w:tabs>
      <w:spacing w:before="120" w:after="120"/>
      <w:ind w:left="426" w:hanging="426"/>
    </w:pPr>
  </w:style>
  <w:style w:type="paragraph" w:customStyle="1" w:styleId="e-pProposalMainText">
    <w:name w:val="e-p Proposal Main Text"/>
    <w:basedOn w:val="NormalIndent"/>
    <w:link w:val="e-pProposalMainTextChar1"/>
    <w:rsid w:val="00AF6C76"/>
    <w:pPr>
      <w:spacing w:after="240"/>
      <w:ind w:left="539"/>
    </w:pPr>
    <w:rPr>
      <w:sz w:val="24"/>
      <w:szCs w:val="20"/>
      <w:lang w:eastAsia="en-GB"/>
    </w:rPr>
  </w:style>
  <w:style w:type="paragraph" w:customStyle="1" w:styleId="NAOL4NumberedParagraph">
    <w:name w:val="NAO L4 Numbered Paragraph"/>
    <w:basedOn w:val="SSPNumberedPara"/>
    <w:link w:val="NAOL4NumberedParagraphChar"/>
    <w:rsid w:val="002C44E8"/>
    <w:pPr>
      <w:keepNext w:val="0"/>
      <w:widowControl/>
      <w:numPr>
        <w:ilvl w:val="3"/>
        <w:numId w:val="10"/>
      </w:numPr>
      <w:spacing w:before="0"/>
      <w:ind w:left="851" w:hanging="851"/>
      <w:outlineLvl w:val="9"/>
    </w:pPr>
    <w:rPr>
      <w:bCs/>
      <w:sz w:val="22"/>
      <w:szCs w:val="24"/>
    </w:rPr>
  </w:style>
  <w:style w:type="paragraph" w:styleId="NormalIndent">
    <w:name w:val="Normal Indent"/>
    <w:basedOn w:val="Normal"/>
    <w:rsid w:val="00AF6C76"/>
    <w:pPr>
      <w:ind w:left="720"/>
    </w:pPr>
  </w:style>
  <w:style w:type="paragraph" w:styleId="List">
    <w:name w:val="List"/>
    <w:basedOn w:val="Normal"/>
    <w:rsid w:val="009867B6"/>
    <w:pPr>
      <w:ind w:left="360" w:hanging="360"/>
      <w:jc w:val="left"/>
    </w:pPr>
    <w:rPr>
      <w:sz w:val="24"/>
    </w:rPr>
  </w:style>
  <w:style w:type="character" w:customStyle="1" w:styleId="e-pProposalMainTextChar1">
    <w:name w:val="e-p Proposal Main Text Char1"/>
    <w:link w:val="e-pProposalMainText"/>
    <w:locked/>
    <w:rsid w:val="00A6011D"/>
    <w:rPr>
      <w:rFonts w:ascii="Arial" w:hAnsi="Arial"/>
      <w:sz w:val="24"/>
      <w:lang w:val="en-GB"/>
    </w:rPr>
  </w:style>
  <w:style w:type="paragraph" w:customStyle="1" w:styleId="Style1">
    <w:name w:val="Style1"/>
    <w:basedOn w:val="Heading2"/>
    <w:link w:val="Style1Char"/>
    <w:qFormat/>
    <w:rsid w:val="003A57CD"/>
    <w:pPr>
      <w:numPr>
        <w:ilvl w:val="0"/>
        <w:numId w:val="0"/>
      </w:numPr>
      <w:tabs>
        <w:tab w:val="num" w:pos="720"/>
      </w:tabs>
      <w:ind w:left="720" w:hanging="720"/>
    </w:pPr>
    <w:rPr>
      <w:rFonts w:ascii="Arial" w:hAnsi="Arial" w:cs="Arial"/>
      <w:b w:val="0"/>
      <w:color w:val="000000"/>
      <w:sz w:val="20"/>
    </w:rPr>
  </w:style>
  <w:style w:type="paragraph" w:customStyle="1" w:styleId="Para2">
    <w:name w:val="Para 2"/>
    <w:basedOn w:val="Normal"/>
    <w:next w:val="Normal"/>
    <w:rsid w:val="001E59FA"/>
    <w:pPr>
      <w:numPr>
        <w:ilvl w:val="1"/>
        <w:numId w:val="8"/>
      </w:numPr>
    </w:pPr>
    <w:rPr>
      <w:rFonts w:cs="Arial"/>
      <w:color w:val="000000"/>
      <w:sz w:val="22"/>
    </w:rPr>
  </w:style>
  <w:style w:type="paragraph" w:customStyle="1" w:styleId="MainBodyText">
    <w:name w:val="Main Body Text"/>
    <w:basedOn w:val="Normal"/>
    <w:rsid w:val="001E59FA"/>
    <w:pPr>
      <w:autoSpaceDE w:val="0"/>
      <w:autoSpaceDN w:val="0"/>
      <w:adjustRightInd w:val="0"/>
      <w:spacing w:after="120"/>
      <w:jc w:val="left"/>
    </w:pPr>
    <w:rPr>
      <w:rFonts w:cs="Arial"/>
      <w:szCs w:val="22"/>
      <w:lang w:eastAsia="en-GB"/>
    </w:rPr>
  </w:style>
  <w:style w:type="paragraph" w:customStyle="1" w:styleId="ListParagraphLevel2">
    <w:name w:val="List Paragraph Level 2"/>
    <w:basedOn w:val="ListParagraph1"/>
    <w:qFormat/>
    <w:rsid w:val="00326D57"/>
    <w:pPr>
      <w:spacing w:before="120" w:line="276" w:lineRule="auto"/>
      <w:ind w:left="1701" w:hanging="425"/>
    </w:pPr>
    <w:rPr>
      <w:rFonts w:cs="Arial"/>
    </w:rPr>
  </w:style>
  <w:style w:type="paragraph" w:customStyle="1" w:styleId="NAOL3NumberedParagraph">
    <w:name w:val="NAO L3 Numbered Paragraph"/>
    <w:basedOn w:val="NAOL4NumberedParagraph"/>
    <w:link w:val="NAOL3NumberedParagraphChar"/>
    <w:rsid w:val="002C44E8"/>
    <w:pPr>
      <w:numPr>
        <w:ilvl w:val="2"/>
      </w:numPr>
      <w:ind w:left="1247" w:hanging="1247"/>
    </w:pPr>
  </w:style>
  <w:style w:type="paragraph" w:customStyle="1" w:styleId="NAOHeading1">
    <w:name w:val="NAO Heading 1"/>
    <w:basedOn w:val="Heading1"/>
    <w:rsid w:val="002C44E8"/>
    <w:pPr>
      <w:numPr>
        <w:numId w:val="10"/>
      </w:numPr>
      <w:ind w:left="720" w:hanging="360"/>
    </w:pPr>
    <w:rPr>
      <w:color w:val="auto"/>
      <w:szCs w:val="28"/>
    </w:rPr>
  </w:style>
  <w:style w:type="paragraph" w:customStyle="1" w:styleId="NAOHeading2">
    <w:name w:val="NAO Heading 2"/>
    <w:basedOn w:val="Heading2"/>
    <w:next w:val="NAOL3NumberedParagraph"/>
    <w:rsid w:val="002C44E8"/>
    <w:pPr>
      <w:numPr>
        <w:numId w:val="10"/>
      </w:numPr>
      <w:spacing w:before="240" w:after="240"/>
      <w:ind w:left="1247" w:hanging="1247"/>
      <w:jc w:val="left"/>
    </w:pPr>
    <w:rPr>
      <w:szCs w:val="26"/>
    </w:rPr>
  </w:style>
  <w:style w:type="paragraph" w:customStyle="1" w:styleId="NAOBulletLevel2">
    <w:name w:val="NAO Bullet Level 2"/>
    <w:basedOn w:val="ListParagraph1"/>
    <w:rsid w:val="002C44E8"/>
    <w:pPr>
      <w:spacing w:before="200" w:after="120" w:line="276" w:lineRule="auto"/>
      <w:ind w:left="1701" w:hanging="425"/>
    </w:pPr>
    <w:rPr>
      <w:rFonts w:cs="Arial"/>
    </w:rPr>
  </w:style>
  <w:style w:type="character" w:customStyle="1" w:styleId="Italic">
    <w:name w:val="Italic"/>
    <w:rsid w:val="00623934"/>
    <w:rPr>
      <w:i/>
    </w:rPr>
  </w:style>
  <w:style w:type="table" w:customStyle="1" w:styleId="TableStyle">
    <w:name w:val="TableStyle"/>
    <w:rsid w:val="00623934"/>
    <w:pPr>
      <w:spacing w:before="120" w:after="120" w:line="276" w:lineRule="auto"/>
    </w:pPr>
    <w:rPr>
      <w:rFonts w:ascii="Arial" w:hAnsi="Arial"/>
      <w:sz w:val="18"/>
    </w:rPr>
    <w:tblPr>
      <w:tblInd w:w="0" w:type="dxa"/>
      <w:tblCellMar>
        <w:top w:w="0" w:type="dxa"/>
        <w:left w:w="108" w:type="dxa"/>
        <w:bottom w:w="0" w:type="dxa"/>
        <w:right w:w="108" w:type="dxa"/>
      </w:tblCellMar>
    </w:tblPr>
  </w:style>
  <w:style w:type="paragraph" w:customStyle="1" w:styleId="Figuretext">
    <w:name w:val="Figure text"/>
    <w:basedOn w:val="Normal"/>
    <w:link w:val="FiguretextChar"/>
    <w:rsid w:val="00623934"/>
    <w:pPr>
      <w:spacing w:before="40" w:after="40" w:line="220" w:lineRule="exact"/>
      <w:jc w:val="left"/>
    </w:pPr>
    <w:rPr>
      <w:color w:val="000000"/>
      <w:sz w:val="16"/>
      <w:szCs w:val="20"/>
      <w:lang w:eastAsia="en-GB"/>
    </w:rPr>
  </w:style>
  <w:style w:type="paragraph" w:customStyle="1" w:styleId="ColumnHeading">
    <w:name w:val="Column Heading"/>
    <w:basedOn w:val="Normal"/>
    <w:rsid w:val="00623934"/>
    <w:pPr>
      <w:spacing w:before="120" w:after="120" w:line="220" w:lineRule="exact"/>
      <w:jc w:val="left"/>
    </w:pPr>
    <w:rPr>
      <w:b/>
      <w:color w:val="000000"/>
      <w:sz w:val="16"/>
      <w:szCs w:val="16"/>
      <w:lang w:eastAsia="en-GB"/>
    </w:rPr>
  </w:style>
  <w:style w:type="character" w:customStyle="1" w:styleId="FiguretextChar">
    <w:name w:val="Figure text Char"/>
    <w:link w:val="Figuretext"/>
    <w:locked/>
    <w:rsid w:val="00623934"/>
    <w:rPr>
      <w:rFonts w:ascii="Arial" w:hAnsi="Arial"/>
      <w:color w:val="000000"/>
      <w:sz w:val="16"/>
    </w:rPr>
  </w:style>
  <w:style w:type="paragraph" w:styleId="NoSpacing">
    <w:name w:val="No Spacing"/>
    <w:link w:val="NoSpacingChar"/>
    <w:qFormat/>
    <w:rsid w:val="00623934"/>
    <w:rPr>
      <w:rFonts w:ascii="Calibri" w:hAnsi="Calibri"/>
      <w:sz w:val="22"/>
      <w:szCs w:val="22"/>
      <w:lang w:val="en-US" w:eastAsia="en-US"/>
    </w:rPr>
  </w:style>
  <w:style w:type="character" w:customStyle="1" w:styleId="NoSpacingChar">
    <w:name w:val="No Spacing Char"/>
    <w:link w:val="NoSpacing"/>
    <w:locked/>
    <w:rsid w:val="00623934"/>
    <w:rPr>
      <w:rFonts w:ascii="Calibri" w:hAnsi="Calibri"/>
      <w:sz w:val="22"/>
      <w:lang w:val="en-US" w:eastAsia="en-US"/>
    </w:rPr>
  </w:style>
  <w:style w:type="character" w:customStyle="1" w:styleId="NotBold">
    <w:name w:val="NotBold"/>
    <w:rsid w:val="00623934"/>
  </w:style>
  <w:style w:type="character" w:customStyle="1" w:styleId="Heading2Char1">
    <w:name w:val="Heading 2 Char1"/>
    <w:aliases w:val="PARA2 Char1,T2 Char1,PARA21 Char1,PARA22 Char1,PARA23 Char1,T21 Char1,PARA24 Char1,T22 Char1,PARA25 Char1,T23 Char1,2 Char1,Level 2 Heading Char1,h2 Char1,Numbered indent 2 Char1,ni2 Char1,Hanging 2 Indent Char1,numbered indent 2 Char1"/>
    <w:locked/>
    <w:rsid w:val="00EC632F"/>
    <w:rPr>
      <w:rFonts w:ascii="Arial" w:hAnsi="Arial"/>
      <w:b/>
      <w:color w:val="4F81BD"/>
      <w:sz w:val="26"/>
      <w:lang w:eastAsia="en-US"/>
    </w:rPr>
  </w:style>
  <w:style w:type="paragraph" w:customStyle="1" w:styleId="NumberedPara0">
    <w:name w:val="Numbered Para"/>
    <w:basedOn w:val="Heading3"/>
    <w:link w:val="NumberedParaCharChar"/>
    <w:uiPriority w:val="99"/>
    <w:rsid w:val="00EE5B74"/>
    <w:pPr>
      <w:keepLines w:val="0"/>
      <w:widowControl w:val="0"/>
      <w:tabs>
        <w:tab w:val="num" w:pos="720"/>
      </w:tabs>
      <w:ind w:left="720" w:hanging="720"/>
    </w:pPr>
    <w:rPr>
      <w:b w:val="0"/>
      <w:bCs/>
      <w:color w:val="auto"/>
      <w:sz w:val="20"/>
    </w:rPr>
  </w:style>
  <w:style w:type="character" w:customStyle="1" w:styleId="NumberedParaCharChar">
    <w:name w:val="Numbered Para Char Char"/>
    <w:link w:val="NumberedPara0"/>
    <w:uiPriority w:val="99"/>
    <w:locked/>
    <w:rsid w:val="00EE5B74"/>
    <w:rPr>
      <w:rFonts w:ascii="Arial" w:hAnsi="Arial"/>
      <w:lang w:eastAsia="en-US"/>
    </w:rPr>
  </w:style>
  <w:style w:type="paragraph" w:customStyle="1" w:styleId="M-Bullet">
    <w:name w:val="M-Bullet"/>
    <w:basedOn w:val="Normal"/>
    <w:rsid w:val="00EE5B74"/>
    <w:pPr>
      <w:tabs>
        <w:tab w:val="num" w:pos="1134"/>
      </w:tabs>
      <w:spacing w:before="120" w:after="120"/>
      <w:ind w:left="1134" w:hanging="425"/>
    </w:pPr>
  </w:style>
  <w:style w:type="paragraph" w:styleId="Caption">
    <w:name w:val="caption"/>
    <w:basedOn w:val="Normal"/>
    <w:next w:val="Normal"/>
    <w:qFormat/>
    <w:locked/>
    <w:rsid w:val="00EE5B74"/>
    <w:pPr>
      <w:spacing w:after="200"/>
    </w:pPr>
    <w:rPr>
      <w:b/>
      <w:bCs/>
      <w:color w:val="4F81BD"/>
      <w:sz w:val="18"/>
      <w:szCs w:val="18"/>
    </w:rPr>
  </w:style>
  <w:style w:type="table" w:customStyle="1" w:styleId="MediumGrid2-Accent11">
    <w:name w:val="Medium Grid 2 - Accent 11"/>
    <w:rsid w:val="00EE5B74"/>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MediumGrid3-Accent11">
    <w:name w:val="Medium Grid 3 - Accent 11"/>
    <w:rsid w:val="00EE5B7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MediumGrid1-Accent11">
    <w:name w:val="Medium Grid 1 - Accent 11"/>
    <w:rsid w:val="00772CB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table" w:customStyle="1" w:styleId="ColorfulGrid-Accent11">
    <w:name w:val="Colorful Grid - Accent 11"/>
    <w:rsid w:val="005F6A4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paragraph" w:customStyle="1" w:styleId="AnnexHeading2">
    <w:name w:val="Annex Heading 2"/>
    <w:next w:val="Normal"/>
    <w:rsid w:val="003F754D"/>
    <w:pPr>
      <w:numPr>
        <w:ilvl w:val="1"/>
        <w:numId w:val="11"/>
      </w:numPr>
      <w:spacing w:after="200" w:line="276" w:lineRule="auto"/>
    </w:pPr>
    <w:rPr>
      <w:rFonts w:ascii="Arial Bold" w:hAnsi="Arial Bold"/>
      <w:color w:val="548DD4"/>
      <w:sz w:val="24"/>
      <w:szCs w:val="28"/>
      <w:lang w:eastAsia="en-US"/>
    </w:rPr>
  </w:style>
  <w:style w:type="paragraph" w:customStyle="1" w:styleId="AnnexHeading3">
    <w:name w:val="Annex Heading 3"/>
    <w:basedOn w:val="AnnexHeading2"/>
    <w:next w:val="Normal"/>
    <w:rsid w:val="003F754D"/>
    <w:pPr>
      <w:numPr>
        <w:ilvl w:val="2"/>
      </w:numPr>
      <w:ind w:left="2160" w:hanging="180"/>
    </w:pPr>
    <w:rPr>
      <w:rFonts w:ascii="Arial" w:hAnsi="Arial"/>
      <w:color w:val="auto"/>
      <w:sz w:val="22"/>
    </w:rPr>
  </w:style>
  <w:style w:type="paragraph" w:customStyle="1" w:styleId="Attendees">
    <w:name w:val="Attendees"/>
    <w:basedOn w:val="Normal"/>
    <w:link w:val="AttendeesChar"/>
    <w:rsid w:val="003F754D"/>
    <w:pPr>
      <w:tabs>
        <w:tab w:val="left" w:pos="1985"/>
        <w:tab w:val="left" w:pos="6237"/>
      </w:tabs>
      <w:spacing w:before="200"/>
      <w:jc w:val="left"/>
    </w:pPr>
    <w:rPr>
      <w:rFonts w:ascii="Trebuchet MS" w:hAnsi="Trebuchet MS"/>
      <w:sz w:val="22"/>
      <w:szCs w:val="22"/>
      <w:lang w:eastAsia="en-GB"/>
    </w:rPr>
  </w:style>
  <w:style w:type="character" w:customStyle="1" w:styleId="AttendeesChar">
    <w:name w:val="Attendees Char"/>
    <w:link w:val="Attendees"/>
    <w:locked/>
    <w:rsid w:val="003F754D"/>
    <w:rPr>
      <w:rFonts w:ascii="Trebuchet MS" w:hAnsi="Trebuchet MS"/>
      <w:sz w:val="22"/>
    </w:rPr>
  </w:style>
  <w:style w:type="character" w:customStyle="1" w:styleId="apple-converted-space">
    <w:name w:val="apple-converted-space"/>
    <w:rsid w:val="00BE0F5D"/>
  </w:style>
  <w:style w:type="paragraph" w:customStyle="1" w:styleId="bluebg">
    <w:name w:val="bluebg"/>
    <w:basedOn w:val="Normal"/>
    <w:rsid w:val="00BE0F5D"/>
    <w:pPr>
      <w:spacing w:before="100" w:beforeAutospacing="1" w:after="100" w:afterAutospacing="1"/>
      <w:jc w:val="left"/>
    </w:pPr>
    <w:rPr>
      <w:rFonts w:ascii="Times New Roman" w:hAnsi="Times New Roman"/>
      <w:sz w:val="24"/>
      <w:lang w:eastAsia="en-GB"/>
    </w:rPr>
  </w:style>
  <w:style w:type="paragraph" w:customStyle="1" w:styleId="AnnexHeading">
    <w:name w:val="Annex Heading"/>
    <w:next w:val="Normal"/>
    <w:link w:val="AnnexHeadingChar"/>
    <w:rsid w:val="00E4558B"/>
    <w:pPr>
      <w:spacing w:after="200" w:line="276" w:lineRule="auto"/>
      <w:ind w:left="5295" w:hanging="1353"/>
    </w:pPr>
    <w:rPr>
      <w:rFonts w:ascii="Arial Bold" w:hAnsi="Arial Bold"/>
      <w:b/>
      <w:color w:val="365F91"/>
      <w:sz w:val="28"/>
      <w:szCs w:val="22"/>
      <w:lang w:eastAsia="en-US"/>
    </w:rPr>
  </w:style>
  <w:style w:type="character" w:customStyle="1" w:styleId="AnnexHeadingChar">
    <w:name w:val="Annex Heading Char"/>
    <w:link w:val="AnnexHeading"/>
    <w:locked/>
    <w:rsid w:val="00E4558B"/>
    <w:rPr>
      <w:rFonts w:ascii="Arial Bold" w:hAnsi="Arial Bold"/>
      <w:b/>
      <w:color w:val="365F91"/>
      <w:sz w:val="22"/>
      <w:lang w:eastAsia="en-US"/>
    </w:rPr>
  </w:style>
  <w:style w:type="paragraph" w:customStyle="1" w:styleId="UKAEABulletLevel2">
    <w:name w:val="UKAEA Bullet Level 2"/>
    <w:basedOn w:val="ListParagraph1"/>
    <w:rsid w:val="00E4558B"/>
    <w:pPr>
      <w:numPr>
        <w:numId w:val="12"/>
      </w:numPr>
      <w:tabs>
        <w:tab w:val="left" w:pos="1701"/>
      </w:tabs>
      <w:spacing w:before="200" w:after="120" w:line="276" w:lineRule="auto"/>
      <w:ind w:left="2127" w:hanging="426"/>
    </w:pPr>
    <w:rPr>
      <w:sz w:val="24"/>
    </w:rPr>
  </w:style>
  <w:style w:type="character" w:customStyle="1" w:styleId="ListParagraphChar">
    <w:name w:val="List Paragraph Char"/>
    <w:aliases w:val="SSP Bullet Char,NAO Bullet Level 1 Char"/>
    <w:link w:val="ListParagraph1"/>
    <w:uiPriority w:val="34"/>
    <w:locked/>
    <w:rsid w:val="00B303B6"/>
    <w:rPr>
      <w:rFonts w:ascii="Arial" w:hAnsi="Arial"/>
      <w:lang w:eastAsia="en-US"/>
    </w:rPr>
  </w:style>
  <w:style w:type="paragraph" w:customStyle="1" w:styleId="UKAEAL3">
    <w:name w:val="UKAEA L3"/>
    <w:basedOn w:val="Heading3"/>
    <w:link w:val="UKAEAL3Char"/>
    <w:rsid w:val="00E4558B"/>
    <w:pPr>
      <w:keepNext w:val="0"/>
      <w:tabs>
        <w:tab w:val="left" w:pos="1276"/>
      </w:tabs>
      <w:spacing w:before="200" w:after="0" w:line="276" w:lineRule="auto"/>
      <w:ind w:left="1276" w:hanging="1276"/>
    </w:pPr>
    <w:rPr>
      <w:sz w:val="22"/>
      <w:szCs w:val="22"/>
      <w:u w:val="single"/>
    </w:rPr>
  </w:style>
  <w:style w:type="character" w:customStyle="1" w:styleId="UKAEAL3Char">
    <w:name w:val="UKAEA L3 Char"/>
    <w:link w:val="UKAEAL3"/>
    <w:locked/>
    <w:rsid w:val="00E4558B"/>
    <w:rPr>
      <w:rFonts w:ascii="Arial" w:hAnsi="Arial"/>
      <w:b/>
      <w:color w:val="4F81BD"/>
      <w:sz w:val="22"/>
      <w:u w:val="single"/>
      <w:lang w:val="en-GB" w:eastAsia="en-US"/>
    </w:rPr>
  </w:style>
  <w:style w:type="paragraph" w:customStyle="1" w:styleId="SSPAppendixheading">
    <w:name w:val="SSP Appendix heading"/>
    <w:basedOn w:val="AnnexHeading"/>
    <w:next w:val="SSPAppendixheading2"/>
    <w:link w:val="SSPAppendixheadingChar"/>
    <w:rsid w:val="004B0C6E"/>
    <w:pPr>
      <w:widowControl w:val="0"/>
      <w:numPr>
        <w:numId w:val="18"/>
      </w:numPr>
      <w:ind w:left="0" w:firstLine="0"/>
    </w:pPr>
    <w:rPr>
      <w:color w:val="C00000"/>
    </w:rPr>
  </w:style>
  <w:style w:type="character" w:customStyle="1" w:styleId="SSPAppendixheadingChar">
    <w:name w:val="SSP Appendix heading Char"/>
    <w:link w:val="SSPAppendixheading"/>
    <w:locked/>
    <w:rsid w:val="004B0C6E"/>
    <w:rPr>
      <w:rFonts w:ascii="Arial Bold" w:hAnsi="Arial Bold"/>
      <w:b/>
      <w:color w:val="C00000"/>
      <w:sz w:val="28"/>
      <w:szCs w:val="22"/>
      <w:lang w:eastAsia="en-US"/>
    </w:rPr>
  </w:style>
  <w:style w:type="paragraph" w:customStyle="1" w:styleId="SSPLevel3">
    <w:name w:val="SSP Level 3"/>
    <w:basedOn w:val="SSPNumberedPara"/>
    <w:link w:val="SSPLevel3Char"/>
    <w:rsid w:val="00D21E26"/>
    <w:rPr>
      <w:sz w:val="22"/>
    </w:rPr>
  </w:style>
  <w:style w:type="paragraph" w:styleId="TOC4">
    <w:name w:val="toc 4"/>
    <w:basedOn w:val="Normal"/>
    <w:next w:val="Normal"/>
    <w:autoRedefine/>
    <w:uiPriority w:val="39"/>
    <w:locked/>
    <w:rsid w:val="00CC7D40"/>
    <w:pPr>
      <w:spacing w:after="100" w:line="276" w:lineRule="auto"/>
      <w:ind w:left="660"/>
      <w:jc w:val="left"/>
    </w:pPr>
    <w:rPr>
      <w:rFonts w:ascii="Calibri" w:hAnsi="Calibri"/>
      <w:sz w:val="22"/>
      <w:szCs w:val="22"/>
      <w:lang w:eastAsia="en-GB"/>
    </w:rPr>
  </w:style>
  <w:style w:type="character" w:customStyle="1" w:styleId="NAOL4NumberedParagraphChar">
    <w:name w:val="NAO L4 Numbered Paragraph Char"/>
    <w:link w:val="NAOL4NumberedParagraph"/>
    <w:locked/>
    <w:rsid w:val="00FB6B04"/>
    <w:rPr>
      <w:rFonts w:ascii="Arial" w:hAnsi="Arial"/>
      <w:bCs/>
      <w:sz w:val="22"/>
      <w:szCs w:val="24"/>
      <w:lang w:eastAsia="en-US"/>
    </w:rPr>
  </w:style>
  <w:style w:type="character" w:customStyle="1" w:styleId="NAOL3NumberedParagraphChar">
    <w:name w:val="NAO L3 Numbered Paragraph Char"/>
    <w:link w:val="NAOL3NumberedParagraph"/>
    <w:locked/>
    <w:rsid w:val="00FB6B04"/>
    <w:rPr>
      <w:rFonts w:ascii="Arial" w:hAnsi="Arial"/>
      <w:bCs/>
      <w:sz w:val="22"/>
      <w:szCs w:val="24"/>
      <w:lang w:eastAsia="en-US"/>
    </w:rPr>
  </w:style>
  <w:style w:type="character" w:customStyle="1" w:styleId="SSPLevel3Char">
    <w:name w:val="SSP Level 3 Char"/>
    <w:link w:val="SSPLevel3"/>
    <w:locked/>
    <w:rsid w:val="00D21E26"/>
    <w:rPr>
      <w:rFonts w:ascii="Arial" w:hAnsi="Arial"/>
      <w:sz w:val="22"/>
      <w:lang w:eastAsia="en-US"/>
    </w:rPr>
  </w:style>
  <w:style w:type="paragraph" w:styleId="TOC5">
    <w:name w:val="toc 5"/>
    <w:basedOn w:val="Normal"/>
    <w:next w:val="Normal"/>
    <w:autoRedefine/>
    <w:uiPriority w:val="39"/>
    <w:locked/>
    <w:rsid w:val="00CC7D40"/>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locked/>
    <w:rsid w:val="00CC7D40"/>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locked/>
    <w:rsid w:val="00CC7D40"/>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locked/>
    <w:rsid w:val="00CC7D40"/>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locked/>
    <w:rsid w:val="00CC7D40"/>
    <w:pPr>
      <w:spacing w:after="100" w:line="276" w:lineRule="auto"/>
      <w:ind w:left="1760"/>
      <w:jc w:val="left"/>
    </w:pPr>
    <w:rPr>
      <w:rFonts w:ascii="Calibri" w:hAnsi="Calibri"/>
      <w:sz w:val="22"/>
      <w:szCs w:val="22"/>
      <w:lang w:eastAsia="en-GB"/>
    </w:rPr>
  </w:style>
  <w:style w:type="paragraph" w:customStyle="1" w:styleId="SSPAppendixheading2">
    <w:name w:val="SSP Appendix heading 2"/>
    <w:basedOn w:val="Appendix2"/>
    <w:next w:val="SSPappendix3"/>
    <w:link w:val="SSPAppendixheading2Char"/>
    <w:rsid w:val="004B0C6E"/>
    <w:pPr>
      <w:numPr>
        <w:ilvl w:val="1"/>
        <w:numId w:val="18"/>
      </w:numPr>
      <w:ind w:left="0" w:firstLine="0"/>
    </w:pPr>
    <w:rPr>
      <w:b w:val="0"/>
      <w:color w:val="C00000"/>
    </w:rPr>
  </w:style>
  <w:style w:type="paragraph" w:customStyle="1" w:styleId="SSPAppendixlevel3">
    <w:name w:val="SSP Appendix level 3"/>
    <w:basedOn w:val="SSPLevel3"/>
    <w:link w:val="SSPAppendixlevel3Char"/>
    <w:rsid w:val="009045E6"/>
    <w:pPr>
      <w:numPr>
        <w:ilvl w:val="0"/>
        <w:numId w:val="0"/>
      </w:numPr>
      <w:ind w:left="720" w:hanging="360"/>
    </w:pPr>
  </w:style>
  <w:style w:type="character" w:customStyle="1" w:styleId="SSPAppendixheading2Char">
    <w:name w:val="SSP Appendix heading 2 Char"/>
    <w:link w:val="SSPAppendixheading2"/>
    <w:locked/>
    <w:rsid w:val="004B0C6E"/>
    <w:rPr>
      <w:rFonts w:ascii="Arial Bold" w:hAnsi="Arial Bold"/>
      <w:color w:val="C00000"/>
      <w:sz w:val="26"/>
      <w:lang w:eastAsia="en-US"/>
    </w:rPr>
  </w:style>
  <w:style w:type="paragraph" w:customStyle="1" w:styleId="SSPappendix3">
    <w:name w:val="SSP appendix 3"/>
    <w:basedOn w:val="NumberedPara0"/>
    <w:link w:val="SSPappendix3Char"/>
    <w:rsid w:val="00220C11"/>
    <w:pPr>
      <w:numPr>
        <w:ilvl w:val="2"/>
        <w:numId w:val="17"/>
      </w:numPr>
      <w:ind w:left="567" w:hanging="567"/>
    </w:pPr>
    <w:rPr>
      <w:noProof/>
      <w:lang w:eastAsia="en-GB"/>
    </w:rPr>
  </w:style>
  <w:style w:type="character" w:customStyle="1" w:styleId="SSPAppendixlevel3Char">
    <w:name w:val="SSP Appendix level 3 Char"/>
    <w:link w:val="SSPAppendixlevel3"/>
    <w:locked/>
    <w:rsid w:val="009045E6"/>
    <w:rPr>
      <w:rFonts w:ascii="Arial" w:hAnsi="Arial" w:cs="Times New Roman"/>
      <w:sz w:val="20"/>
      <w:szCs w:val="20"/>
      <w:lang w:eastAsia="en-US"/>
    </w:rPr>
  </w:style>
  <w:style w:type="character" w:customStyle="1" w:styleId="SSPappendix3Char">
    <w:name w:val="SSP appendix 3 Char"/>
    <w:link w:val="SSPappendix3"/>
    <w:locked/>
    <w:rsid w:val="00220C11"/>
    <w:rPr>
      <w:rFonts w:ascii="Arial" w:hAnsi="Arial"/>
      <w:bCs/>
      <w:noProof/>
    </w:rPr>
  </w:style>
  <w:style w:type="table" w:customStyle="1" w:styleId="MediumList2-Accent21">
    <w:name w:val="Medium List 2 - Accent 21"/>
    <w:rsid w:val="00445EAE"/>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MediumGrid2-Accent21">
    <w:name w:val="Medium Grid 2 - Accent 21"/>
    <w:rsid w:val="00445EAE"/>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style>
  <w:style w:type="paragraph" w:customStyle="1" w:styleId="SSPHeadingthree">
    <w:name w:val="SSP Heading three"/>
    <w:basedOn w:val="SSPLevel3"/>
    <w:link w:val="SSPHeadingthreeChar"/>
    <w:rsid w:val="00BB4EF3"/>
  </w:style>
  <w:style w:type="character" w:customStyle="1" w:styleId="SSPHeadingthreeChar">
    <w:name w:val="SSP Heading three Char"/>
    <w:link w:val="SSPHeadingthree"/>
    <w:locked/>
    <w:rsid w:val="00BB4EF3"/>
    <w:rPr>
      <w:rFonts w:ascii="Arial" w:hAnsi="Arial"/>
      <w:sz w:val="22"/>
      <w:lang w:eastAsia="en-US"/>
    </w:rPr>
  </w:style>
  <w:style w:type="character" w:styleId="FollowedHyperlink">
    <w:name w:val="FollowedHyperlink"/>
    <w:semiHidden/>
    <w:rsid w:val="005B193D"/>
    <w:rPr>
      <w:color w:val="800080"/>
      <w:u w:val="single"/>
    </w:rPr>
  </w:style>
  <w:style w:type="paragraph" w:customStyle="1" w:styleId="SSPannexheader">
    <w:name w:val="SSP annex header"/>
    <w:basedOn w:val="SSPAppendixheading"/>
    <w:link w:val="SSPannexheaderChar"/>
    <w:rsid w:val="0031722C"/>
    <w:pPr>
      <w:numPr>
        <w:numId w:val="20"/>
      </w:numPr>
    </w:pPr>
  </w:style>
  <w:style w:type="paragraph" w:customStyle="1" w:styleId="SSPannexheading2">
    <w:name w:val="SSP annex heading 2"/>
    <w:basedOn w:val="SSPAppendixheading2"/>
    <w:link w:val="SSPannexheading2Char"/>
    <w:rsid w:val="0031722C"/>
    <w:pPr>
      <w:numPr>
        <w:numId w:val="20"/>
      </w:numPr>
    </w:pPr>
  </w:style>
  <w:style w:type="character" w:customStyle="1" w:styleId="SSPannexheaderChar">
    <w:name w:val="SSP annex header Char"/>
    <w:link w:val="SSPannexheader"/>
    <w:locked/>
    <w:rsid w:val="0031722C"/>
    <w:rPr>
      <w:rFonts w:ascii="Arial Bold" w:hAnsi="Arial Bold"/>
      <w:b/>
      <w:color w:val="C00000"/>
      <w:sz w:val="28"/>
      <w:szCs w:val="22"/>
      <w:lang w:eastAsia="en-US"/>
    </w:rPr>
  </w:style>
  <w:style w:type="character" w:customStyle="1" w:styleId="SSPannexheading2Char">
    <w:name w:val="SSP annex heading 2 Char"/>
    <w:link w:val="SSPannexheading2"/>
    <w:locked/>
    <w:rsid w:val="0031722C"/>
    <w:rPr>
      <w:rFonts w:ascii="Arial Bold" w:hAnsi="Arial Bold"/>
      <w:color w:val="C00000"/>
      <w:sz w:val="26"/>
      <w:lang w:eastAsia="en-US"/>
    </w:rPr>
  </w:style>
  <w:style w:type="paragraph" w:customStyle="1" w:styleId="SSPAnnexheading3">
    <w:name w:val="SSP Annex heading 3"/>
    <w:basedOn w:val="SSPappendix3"/>
    <w:link w:val="SSPAnnexheading3Char"/>
    <w:rsid w:val="005F4837"/>
    <w:pPr>
      <w:numPr>
        <w:ilvl w:val="0"/>
        <w:numId w:val="0"/>
      </w:numPr>
      <w:tabs>
        <w:tab w:val="num" w:pos="357"/>
      </w:tabs>
      <w:ind w:left="567" w:hanging="567"/>
    </w:pPr>
  </w:style>
  <w:style w:type="character" w:customStyle="1" w:styleId="SSPAnnexheading3Char">
    <w:name w:val="SSP Annex heading 3 Char"/>
    <w:link w:val="SSPAnnexheading3"/>
    <w:locked/>
    <w:rsid w:val="005F4837"/>
    <w:rPr>
      <w:rFonts w:ascii="Arial" w:hAnsi="Arial"/>
      <w:bCs/>
      <w:noProof/>
    </w:rPr>
  </w:style>
  <w:style w:type="character" w:customStyle="1" w:styleId="object2">
    <w:name w:val="object2"/>
    <w:rsid w:val="005E5842"/>
    <w:rPr>
      <w:rFonts w:cs="Times New Roman"/>
      <w:color w:val="00008B"/>
      <w:u w:val="none"/>
      <w:effect w:val="none"/>
    </w:rPr>
  </w:style>
  <w:style w:type="table" w:customStyle="1" w:styleId="ColorfulGrid-Accent21">
    <w:name w:val="Colorful Grid - Accent 21"/>
    <w:rsid w:val="005E584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style>
  <w:style w:type="numbering" w:customStyle="1" w:styleId="ReferenceNumberedList">
    <w:name w:val="Reference Numbered List"/>
    <w:rsid w:val="00B86B60"/>
    <w:pPr>
      <w:numPr>
        <w:numId w:val="7"/>
      </w:numPr>
    </w:pPr>
  </w:style>
  <w:style w:type="numbering" w:customStyle="1" w:styleId="Appendixlists">
    <w:name w:val="Appendix lists"/>
    <w:rsid w:val="00B86B60"/>
    <w:pPr>
      <w:numPr>
        <w:numId w:val="17"/>
      </w:numPr>
    </w:pPr>
  </w:style>
  <w:style w:type="numbering" w:customStyle="1" w:styleId="NumberedHeadings">
    <w:name w:val="NumberedHeadings"/>
    <w:rsid w:val="00B86B60"/>
    <w:pPr>
      <w:numPr>
        <w:numId w:val="9"/>
      </w:numPr>
    </w:pPr>
  </w:style>
  <w:style w:type="numbering" w:styleId="1ai">
    <w:name w:val="Outline List 1"/>
    <w:basedOn w:val="NoList"/>
    <w:rsid w:val="00B86B60"/>
    <w:pPr>
      <w:numPr>
        <w:numId w:val="2"/>
      </w:numPr>
    </w:pPr>
  </w:style>
  <w:style w:type="numbering" w:customStyle="1" w:styleId="AppendixHeading">
    <w:name w:val="Appendix Heading"/>
    <w:rsid w:val="00B86B60"/>
    <w:pPr>
      <w:numPr>
        <w:numId w:val="18"/>
      </w:numPr>
    </w:pPr>
  </w:style>
  <w:style w:type="numbering" w:customStyle="1" w:styleId="Appendixlist">
    <w:name w:val="Appendix list"/>
    <w:rsid w:val="00B86B60"/>
    <w:pPr>
      <w:numPr>
        <w:numId w:val="16"/>
      </w:numPr>
    </w:pPr>
  </w:style>
  <w:style w:type="numbering" w:customStyle="1" w:styleId="Style2">
    <w:name w:val="Style2"/>
    <w:rsid w:val="00B86B60"/>
    <w:pPr>
      <w:numPr>
        <w:numId w:val="15"/>
      </w:numPr>
    </w:pPr>
  </w:style>
  <w:style w:type="numbering" w:customStyle="1" w:styleId="SSPnewlist">
    <w:name w:val="SSP new list"/>
    <w:rsid w:val="00B86B60"/>
    <w:pPr>
      <w:numPr>
        <w:numId w:val="19"/>
      </w:numPr>
    </w:pPr>
  </w:style>
  <w:style w:type="paragraph" w:customStyle="1" w:styleId="NewSSPLevel3">
    <w:name w:val="New SSP Level 3"/>
    <w:basedOn w:val="SSPLevel3"/>
    <w:link w:val="NewSSPLevel3Char"/>
    <w:autoRedefine/>
    <w:qFormat/>
    <w:rsid w:val="003A4041"/>
    <w:pPr>
      <w:tabs>
        <w:tab w:val="clear" w:pos="720"/>
      </w:tabs>
      <w:ind w:left="851" w:hanging="851"/>
    </w:pPr>
  </w:style>
  <w:style w:type="paragraph" w:customStyle="1" w:styleId="NewSSPAnnexheading2">
    <w:name w:val="New SSP Annex heading 2"/>
    <w:basedOn w:val="SSPannexheading2"/>
    <w:link w:val="NewSSPAnnexheading2Char"/>
    <w:qFormat/>
    <w:rsid w:val="00177E3B"/>
  </w:style>
  <w:style w:type="character" w:customStyle="1" w:styleId="NewSSPLevel3Char">
    <w:name w:val="New SSP Level 3 Char"/>
    <w:basedOn w:val="SSPLevel3Char"/>
    <w:link w:val="NewSSPLevel3"/>
    <w:rsid w:val="003A4041"/>
    <w:rPr>
      <w:rFonts w:ascii="Arial" w:hAnsi="Arial"/>
      <w:sz w:val="22"/>
      <w:lang w:eastAsia="en-US"/>
    </w:rPr>
  </w:style>
  <w:style w:type="paragraph" w:customStyle="1" w:styleId="NewSSPAnnexlevel3">
    <w:name w:val="New SSP Annex level 3"/>
    <w:basedOn w:val="SSPAnnexheading3"/>
    <w:link w:val="NewSSPAnnexlevel3Char"/>
    <w:qFormat/>
    <w:rsid w:val="00AC25C7"/>
  </w:style>
  <w:style w:type="character" w:customStyle="1" w:styleId="NewSSPAnnexheading2Char">
    <w:name w:val="New SSP Annex heading 2 Char"/>
    <w:basedOn w:val="SSPannexheading2Char"/>
    <w:link w:val="NewSSPAnnexheading2"/>
    <w:rsid w:val="00177E3B"/>
    <w:rPr>
      <w:rFonts w:ascii="Arial Bold" w:hAnsi="Arial Bold"/>
      <w:color w:val="C00000"/>
      <w:sz w:val="26"/>
      <w:lang w:eastAsia="en-US"/>
    </w:rPr>
  </w:style>
  <w:style w:type="character" w:customStyle="1" w:styleId="NewSSPAnnexlevel3Char">
    <w:name w:val="New SSP Annex level 3 Char"/>
    <w:basedOn w:val="SSPAnnexheading3Char"/>
    <w:link w:val="NewSSPAnnexlevel3"/>
    <w:rsid w:val="00AC25C7"/>
    <w:rPr>
      <w:rFonts w:ascii="Arial" w:hAnsi="Arial"/>
      <w:bCs/>
      <w:noProof/>
    </w:rPr>
  </w:style>
  <w:style w:type="paragraph" w:styleId="ListParagraph">
    <w:name w:val="List Paragraph"/>
    <w:basedOn w:val="Normal"/>
    <w:qFormat/>
    <w:rsid w:val="006E374E"/>
    <w:pPr>
      <w:tabs>
        <w:tab w:val="right" w:pos="14580"/>
      </w:tabs>
      <w:spacing w:after="120"/>
      <w:ind w:left="720"/>
      <w:contextualSpacing/>
      <w:jc w:val="left"/>
    </w:pPr>
    <w:rPr>
      <w:rFonts w:cs="Arial"/>
      <w:sz w:val="24"/>
      <w:szCs w:val="20"/>
    </w:rPr>
  </w:style>
  <w:style w:type="character" w:customStyle="1" w:styleId="Style1Char">
    <w:name w:val="Style1 Char"/>
    <w:link w:val="Style1"/>
    <w:rsid w:val="006E374E"/>
    <w:rPr>
      <w:rFonts w:ascii="Arial" w:hAnsi="Arial" w:cs="Arial"/>
      <w:color w:val="000000"/>
      <w:lang w:eastAsia="en-US"/>
    </w:rPr>
  </w:style>
  <w:style w:type="paragraph" w:customStyle="1" w:styleId="DHappendix3">
    <w:name w:val="DH appendix 3"/>
    <w:basedOn w:val="SSPappendix3"/>
    <w:link w:val="DHappendix3Char"/>
    <w:qFormat/>
    <w:rsid w:val="002B657D"/>
    <w:pPr>
      <w:numPr>
        <w:ilvl w:val="0"/>
        <w:numId w:val="0"/>
      </w:numPr>
      <w:tabs>
        <w:tab w:val="num" w:pos="357"/>
      </w:tabs>
      <w:ind w:left="567" w:hanging="567"/>
    </w:pPr>
  </w:style>
  <w:style w:type="character" w:customStyle="1" w:styleId="DHappendix3Char">
    <w:name w:val="DH appendix 3 Char"/>
    <w:basedOn w:val="SSPappendix3Char"/>
    <w:link w:val="DHappendix3"/>
    <w:rsid w:val="002B657D"/>
    <w:rPr>
      <w:rFonts w:ascii="Arial" w:hAnsi="Arial"/>
      <w:bCs/>
      <w:noProof/>
    </w:rPr>
  </w:style>
  <w:style w:type="paragraph" w:customStyle="1" w:styleId="Heading20">
    <w:name w:val="Heading2"/>
    <w:basedOn w:val="Heading2"/>
    <w:link w:val="Heading2Char0"/>
    <w:qFormat/>
    <w:rsid w:val="00CA5B85"/>
    <w:pPr>
      <w:numPr>
        <w:ilvl w:val="0"/>
        <w:numId w:val="0"/>
      </w:numPr>
      <w:tabs>
        <w:tab w:val="num" w:pos="576"/>
      </w:tabs>
      <w:spacing w:before="120" w:after="240" w:line="276" w:lineRule="auto"/>
      <w:ind w:left="576" w:hanging="576"/>
    </w:pPr>
    <w:rPr>
      <w:rFonts w:ascii="Myriad Pro" w:hAnsi="Myriad Pro" w:cs="Arial"/>
      <w:sz w:val="24"/>
    </w:rPr>
  </w:style>
  <w:style w:type="paragraph" w:customStyle="1" w:styleId="DHnewappendix3">
    <w:name w:val="DH new appendix 3"/>
    <w:basedOn w:val="SSPAnnexheading3"/>
    <w:link w:val="DHnewappendix3Char"/>
    <w:qFormat/>
    <w:rsid w:val="00B657B3"/>
    <w:pPr>
      <w:numPr>
        <w:ilvl w:val="2"/>
        <w:numId w:val="21"/>
      </w:numPr>
      <w:ind w:left="0" w:firstLine="0"/>
    </w:pPr>
  </w:style>
  <w:style w:type="character" w:customStyle="1" w:styleId="DHnewappendix3Char">
    <w:name w:val="DH new appendix 3 Char"/>
    <w:basedOn w:val="SSPAnnexheading3Char"/>
    <w:link w:val="DHnewappendix3"/>
    <w:rsid w:val="00B657B3"/>
    <w:rPr>
      <w:rFonts w:ascii="Arial" w:hAnsi="Arial"/>
      <w:bCs/>
      <w:noProof/>
    </w:rPr>
  </w:style>
  <w:style w:type="character" w:customStyle="1" w:styleId="Heading2Char0">
    <w:name w:val="Heading2 Char"/>
    <w:link w:val="Heading20"/>
    <w:rsid w:val="00CA5B85"/>
    <w:rPr>
      <w:rFonts w:ascii="Myriad Pro" w:hAnsi="Myriad Pro" w:cs="Arial"/>
      <w:b/>
      <w:sz w:val="24"/>
      <w:lang w:eastAsia="en-US"/>
    </w:rPr>
  </w:style>
  <w:style w:type="paragraph" w:styleId="Revision">
    <w:name w:val="Revision"/>
    <w:hidden/>
    <w:uiPriority w:val="99"/>
    <w:semiHidden/>
    <w:rsid w:val="005B7334"/>
    <w:rPr>
      <w:rFonts w:ascii="Arial" w:hAnsi="Arial"/>
      <w:szCs w:val="24"/>
      <w:lang w:eastAsia="en-US"/>
    </w:rPr>
  </w:style>
  <w:style w:type="paragraph" w:customStyle="1" w:styleId="DHAnnex">
    <w:name w:val="DH Annex"/>
    <w:basedOn w:val="SSPannexheader"/>
    <w:link w:val="DHAnnexChar"/>
    <w:qFormat/>
    <w:rsid w:val="00BF0C4F"/>
  </w:style>
  <w:style w:type="table" w:styleId="ColorfulGrid-Accent1">
    <w:name w:val="Colorful Grid Accent 1"/>
    <w:basedOn w:val="TableNormal"/>
    <w:uiPriority w:val="73"/>
    <w:rsid w:val="00053E6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DHAnnexChar">
    <w:name w:val="DH Annex Char"/>
    <w:basedOn w:val="SSPannexheaderChar"/>
    <w:link w:val="DHAnnex"/>
    <w:rsid w:val="00BF0C4F"/>
    <w:rPr>
      <w:rFonts w:ascii="Arial Bold" w:hAnsi="Arial Bold"/>
      <w:b/>
      <w:color w:val="C00000"/>
      <w:sz w:val="28"/>
      <w:szCs w:val="22"/>
      <w:lang w:eastAsia="en-US"/>
    </w:rPr>
  </w:style>
  <w:style w:type="paragraph" w:customStyle="1" w:styleId="DfEBodyText">
    <w:name w:val="DfE Body Text"/>
    <w:basedOn w:val="Normal"/>
    <w:link w:val="DfEBodyTextChar"/>
    <w:qFormat/>
    <w:rsid w:val="00A72FFF"/>
    <w:pPr>
      <w:spacing w:before="240" w:after="120" w:line="276" w:lineRule="auto"/>
      <w:jc w:val="left"/>
    </w:pPr>
    <w:rPr>
      <w:sz w:val="24"/>
      <w:szCs w:val="20"/>
    </w:rPr>
  </w:style>
  <w:style w:type="character" w:customStyle="1" w:styleId="DfEBodyTextChar">
    <w:name w:val="DfE Body Text Char"/>
    <w:link w:val="DfEBodyText"/>
    <w:locked/>
    <w:rsid w:val="00A72FFF"/>
    <w:rPr>
      <w:rFonts w:ascii="Arial" w:hAnsi="Arial"/>
      <w:sz w:val="24"/>
      <w:lang w:eastAsia="en-US"/>
    </w:rPr>
  </w:style>
  <w:style w:type="paragraph" w:customStyle="1" w:styleId="DfEBullets">
    <w:name w:val="DfE Bullets"/>
    <w:basedOn w:val="Normal"/>
    <w:link w:val="DfEBulletsChar"/>
    <w:qFormat/>
    <w:rsid w:val="00A72FFF"/>
    <w:pPr>
      <w:numPr>
        <w:numId w:val="22"/>
      </w:numPr>
      <w:spacing w:after="120"/>
      <w:jc w:val="left"/>
    </w:pPr>
    <w:rPr>
      <w:rFonts w:cs="Arial"/>
      <w:sz w:val="24"/>
    </w:rPr>
  </w:style>
  <w:style w:type="character" w:customStyle="1" w:styleId="DfEBulletsChar">
    <w:name w:val="DfE Bullets Char"/>
    <w:link w:val="DfEBullets"/>
    <w:rsid w:val="00A72FFF"/>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40">
          <w:marLeft w:val="144"/>
          <w:marRight w:val="0"/>
          <w:marTop w:val="0"/>
          <w:marBottom w:val="0"/>
          <w:divBdr>
            <w:top w:val="none" w:sz="0" w:space="0" w:color="auto"/>
            <w:left w:val="none" w:sz="0" w:space="0" w:color="auto"/>
            <w:bottom w:val="none" w:sz="0" w:space="0" w:color="auto"/>
            <w:right w:val="none" w:sz="0" w:space="0" w:color="auto"/>
          </w:divBdr>
        </w:div>
        <w:div w:id="41">
          <w:marLeft w:val="144"/>
          <w:marRight w:val="0"/>
          <w:marTop w:val="0"/>
          <w:marBottom w:val="0"/>
          <w:divBdr>
            <w:top w:val="none" w:sz="0" w:space="0" w:color="auto"/>
            <w:left w:val="none" w:sz="0" w:space="0" w:color="auto"/>
            <w:bottom w:val="none" w:sz="0" w:space="0" w:color="auto"/>
            <w:right w:val="none" w:sz="0" w:space="0" w:color="auto"/>
          </w:divBdr>
        </w:div>
        <w:div w:id="42">
          <w:marLeft w:val="144"/>
          <w:marRight w:val="0"/>
          <w:marTop w:val="0"/>
          <w:marBottom w:val="0"/>
          <w:divBdr>
            <w:top w:val="none" w:sz="0" w:space="0" w:color="auto"/>
            <w:left w:val="none" w:sz="0" w:space="0" w:color="auto"/>
            <w:bottom w:val="none" w:sz="0" w:space="0" w:color="auto"/>
            <w:right w:val="none" w:sz="0" w:space="0" w:color="auto"/>
          </w:divBdr>
        </w:div>
        <w:div w:id="47">
          <w:marLeft w:val="144"/>
          <w:marRight w:val="0"/>
          <w:marTop w:val="0"/>
          <w:marBottom w:val="0"/>
          <w:divBdr>
            <w:top w:val="none" w:sz="0" w:space="0" w:color="auto"/>
            <w:left w:val="none" w:sz="0" w:space="0" w:color="auto"/>
            <w:bottom w:val="none" w:sz="0" w:space="0" w:color="auto"/>
            <w:right w:val="none" w:sz="0" w:space="0" w:color="auto"/>
          </w:divBdr>
        </w:div>
        <w:div w:id="54">
          <w:marLeft w:val="144"/>
          <w:marRight w:val="0"/>
          <w:marTop w:val="0"/>
          <w:marBottom w:val="0"/>
          <w:divBdr>
            <w:top w:val="none" w:sz="0" w:space="0" w:color="auto"/>
            <w:left w:val="none" w:sz="0" w:space="0" w:color="auto"/>
            <w:bottom w:val="none" w:sz="0" w:space="0" w:color="auto"/>
            <w:right w:val="none" w:sz="0" w:space="0" w:color="auto"/>
          </w:divBdr>
        </w:div>
        <w:div w:id="58">
          <w:marLeft w:val="144"/>
          <w:marRight w:val="0"/>
          <w:marTop w:val="0"/>
          <w:marBottom w:val="0"/>
          <w:divBdr>
            <w:top w:val="none" w:sz="0" w:space="0" w:color="auto"/>
            <w:left w:val="none" w:sz="0" w:space="0" w:color="auto"/>
            <w:bottom w:val="none" w:sz="0" w:space="0" w:color="auto"/>
            <w:right w:val="none" w:sz="0" w:space="0" w:color="auto"/>
          </w:divBdr>
        </w:div>
        <w:div w:id="60">
          <w:marLeft w:val="144"/>
          <w:marRight w:val="0"/>
          <w:marTop w:val="0"/>
          <w:marBottom w:val="0"/>
          <w:divBdr>
            <w:top w:val="none" w:sz="0" w:space="0" w:color="auto"/>
            <w:left w:val="none" w:sz="0" w:space="0" w:color="auto"/>
            <w:bottom w:val="none" w:sz="0" w:space="0" w:color="auto"/>
            <w:right w:val="none" w:sz="0" w:space="0" w:color="auto"/>
          </w:divBdr>
        </w:div>
        <w:div w:id="61">
          <w:marLeft w:val="144"/>
          <w:marRight w:val="0"/>
          <w:marTop w:val="0"/>
          <w:marBottom w:val="0"/>
          <w:divBdr>
            <w:top w:val="none" w:sz="0" w:space="0" w:color="auto"/>
            <w:left w:val="none" w:sz="0" w:space="0" w:color="auto"/>
            <w:bottom w:val="none" w:sz="0" w:space="0" w:color="auto"/>
            <w:right w:val="none" w:sz="0" w:space="0" w:color="auto"/>
          </w:divBdr>
        </w:div>
        <w:div w:id="66">
          <w:marLeft w:val="144"/>
          <w:marRight w:val="0"/>
          <w:marTop w:val="0"/>
          <w:marBottom w:val="0"/>
          <w:divBdr>
            <w:top w:val="none" w:sz="0" w:space="0" w:color="auto"/>
            <w:left w:val="none" w:sz="0" w:space="0" w:color="auto"/>
            <w:bottom w:val="none" w:sz="0" w:space="0" w:color="auto"/>
            <w:right w:val="none" w:sz="0" w:space="0" w:color="auto"/>
          </w:divBdr>
        </w:div>
        <w:div w:id="72">
          <w:marLeft w:val="144"/>
          <w:marRight w:val="0"/>
          <w:marTop w:val="0"/>
          <w:marBottom w:val="0"/>
          <w:divBdr>
            <w:top w:val="none" w:sz="0" w:space="0" w:color="auto"/>
            <w:left w:val="none" w:sz="0" w:space="0" w:color="auto"/>
            <w:bottom w:val="none" w:sz="0" w:space="0" w:color="auto"/>
            <w:right w:val="none" w:sz="0" w:space="0" w:color="auto"/>
          </w:divBdr>
        </w:div>
        <w:div w:id="78">
          <w:marLeft w:val="144"/>
          <w:marRight w:val="0"/>
          <w:marTop w:val="0"/>
          <w:marBottom w:val="0"/>
          <w:divBdr>
            <w:top w:val="none" w:sz="0" w:space="0" w:color="auto"/>
            <w:left w:val="none" w:sz="0" w:space="0" w:color="auto"/>
            <w:bottom w:val="none" w:sz="0" w:space="0" w:color="auto"/>
            <w:right w:val="none" w:sz="0" w:space="0" w:color="auto"/>
          </w:divBdr>
        </w:div>
        <w:div w:id="80">
          <w:marLeft w:val="144"/>
          <w:marRight w:val="0"/>
          <w:marTop w:val="0"/>
          <w:marBottom w:val="0"/>
          <w:divBdr>
            <w:top w:val="none" w:sz="0" w:space="0" w:color="auto"/>
            <w:left w:val="none" w:sz="0" w:space="0" w:color="auto"/>
            <w:bottom w:val="none" w:sz="0" w:space="0" w:color="auto"/>
            <w:right w:val="none" w:sz="0" w:space="0" w:color="auto"/>
          </w:divBdr>
        </w:div>
        <w:div w:id="89">
          <w:marLeft w:val="144"/>
          <w:marRight w:val="0"/>
          <w:marTop w:val="0"/>
          <w:marBottom w:val="0"/>
          <w:divBdr>
            <w:top w:val="none" w:sz="0" w:space="0" w:color="auto"/>
            <w:left w:val="none" w:sz="0" w:space="0" w:color="auto"/>
            <w:bottom w:val="none" w:sz="0" w:space="0" w:color="auto"/>
            <w:right w:val="none" w:sz="0" w:space="0" w:color="auto"/>
          </w:divBdr>
        </w:div>
      </w:divsChild>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147989087">
      <w:bodyDiv w:val="1"/>
      <w:marLeft w:val="0"/>
      <w:marRight w:val="0"/>
      <w:marTop w:val="0"/>
      <w:marBottom w:val="0"/>
      <w:divBdr>
        <w:top w:val="none" w:sz="0" w:space="0" w:color="auto"/>
        <w:left w:val="none" w:sz="0" w:space="0" w:color="auto"/>
        <w:bottom w:val="none" w:sz="0" w:space="0" w:color="auto"/>
        <w:right w:val="none" w:sz="0" w:space="0" w:color="auto"/>
      </w:divBdr>
    </w:div>
    <w:div w:id="150873548">
      <w:bodyDiv w:val="1"/>
      <w:marLeft w:val="0"/>
      <w:marRight w:val="0"/>
      <w:marTop w:val="0"/>
      <w:marBottom w:val="0"/>
      <w:divBdr>
        <w:top w:val="none" w:sz="0" w:space="0" w:color="auto"/>
        <w:left w:val="none" w:sz="0" w:space="0" w:color="auto"/>
        <w:bottom w:val="none" w:sz="0" w:space="0" w:color="auto"/>
        <w:right w:val="none" w:sz="0" w:space="0" w:color="auto"/>
      </w:divBdr>
    </w:div>
    <w:div w:id="358043715">
      <w:bodyDiv w:val="1"/>
      <w:marLeft w:val="0"/>
      <w:marRight w:val="0"/>
      <w:marTop w:val="0"/>
      <w:marBottom w:val="0"/>
      <w:divBdr>
        <w:top w:val="none" w:sz="0" w:space="0" w:color="auto"/>
        <w:left w:val="none" w:sz="0" w:space="0" w:color="auto"/>
        <w:bottom w:val="none" w:sz="0" w:space="0" w:color="auto"/>
        <w:right w:val="none" w:sz="0" w:space="0" w:color="auto"/>
      </w:divBdr>
    </w:div>
    <w:div w:id="394550176">
      <w:bodyDiv w:val="1"/>
      <w:marLeft w:val="0"/>
      <w:marRight w:val="0"/>
      <w:marTop w:val="0"/>
      <w:marBottom w:val="0"/>
      <w:divBdr>
        <w:top w:val="none" w:sz="0" w:space="0" w:color="auto"/>
        <w:left w:val="none" w:sz="0" w:space="0" w:color="auto"/>
        <w:bottom w:val="none" w:sz="0" w:space="0" w:color="auto"/>
        <w:right w:val="none" w:sz="0" w:space="0" w:color="auto"/>
      </w:divBdr>
    </w:div>
    <w:div w:id="425344597">
      <w:bodyDiv w:val="1"/>
      <w:marLeft w:val="0"/>
      <w:marRight w:val="0"/>
      <w:marTop w:val="0"/>
      <w:marBottom w:val="0"/>
      <w:divBdr>
        <w:top w:val="none" w:sz="0" w:space="0" w:color="auto"/>
        <w:left w:val="none" w:sz="0" w:space="0" w:color="auto"/>
        <w:bottom w:val="none" w:sz="0" w:space="0" w:color="auto"/>
        <w:right w:val="none" w:sz="0" w:space="0" w:color="auto"/>
      </w:divBdr>
      <w:divsChild>
        <w:div w:id="1712803516">
          <w:marLeft w:val="547"/>
          <w:marRight w:val="0"/>
          <w:marTop w:val="86"/>
          <w:marBottom w:val="0"/>
          <w:divBdr>
            <w:top w:val="none" w:sz="0" w:space="0" w:color="auto"/>
            <w:left w:val="none" w:sz="0" w:space="0" w:color="auto"/>
            <w:bottom w:val="none" w:sz="0" w:space="0" w:color="auto"/>
            <w:right w:val="none" w:sz="0" w:space="0" w:color="auto"/>
          </w:divBdr>
        </w:div>
        <w:div w:id="1234661239">
          <w:marLeft w:val="547"/>
          <w:marRight w:val="0"/>
          <w:marTop w:val="86"/>
          <w:marBottom w:val="0"/>
          <w:divBdr>
            <w:top w:val="none" w:sz="0" w:space="0" w:color="auto"/>
            <w:left w:val="none" w:sz="0" w:space="0" w:color="auto"/>
            <w:bottom w:val="none" w:sz="0" w:space="0" w:color="auto"/>
            <w:right w:val="none" w:sz="0" w:space="0" w:color="auto"/>
          </w:divBdr>
        </w:div>
        <w:div w:id="1019965059">
          <w:marLeft w:val="547"/>
          <w:marRight w:val="0"/>
          <w:marTop w:val="86"/>
          <w:marBottom w:val="0"/>
          <w:divBdr>
            <w:top w:val="none" w:sz="0" w:space="0" w:color="auto"/>
            <w:left w:val="none" w:sz="0" w:space="0" w:color="auto"/>
            <w:bottom w:val="none" w:sz="0" w:space="0" w:color="auto"/>
            <w:right w:val="none" w:sz="0" w:space="0" w:color="auto"/>
          </w:divBdr>
        </w:div>
        <w:div w:id="1226793449">
          <w:marLeft w:val="547"/>
          <w:marRight w:val="0"/>
          <w:marTop w:val="86"/>
          <w:marBottom w:val="0"/>
          <w:divBdr>
            <w:top w:val="none" w:sz="0" w:space="0" w:color="auto"/>
            <w:left w:val="none" w:sz="0" w:space="0" w:color="auto"/>
            <w:bottom w:val="none" w:sz="0" w:space="0" w:color="auto"/>
            <w:right w:val="none" w:sz="0" w:space="0" w:color="auto"/>
          </w:divBdr>
        </w:div>
        <w:div w:id="1855339172">
          <w:marLeft w:val="547"/>
          <w:marRight w:val="0"/>
          <w:marTop w:val="86"/>
          <w:marBottom w:val="0"/>
          <w:divBdr>
            <w:top w:val="none" w:sz="0" w:space="0" w:color="auto"/>
            <w:left w:val="none" w:sz="0" w:space="0" w:color="auto"/>
            <w:bottom w:val="none" w:sz="0" w:space="0" w:color="auto"/>
            <w:right w:val="none" w:sz="0" w:space="0" w:color="auto"/>
          </w:divBdr>
        </w:div>
        <w:div w:id="921720535">
          <w:marLeft w:val="547"/>
          <w:marRight w:val="0"/>
          <w:marTop w:val="86"/>
          <w:marBottom w:val="0"/>
          <w:divBdr>
            <w:top w:val="none" w:sz="0" w:space="0" w:color="auto"/>
            <w:left w:val="none" w:sz="0" w:space="0" w:color="auto"/>
            <w:bottom w:val="none" w:sz="0" w:space="0" w:color="auto"/>
            <w:right w:val="none" w:sz="0" w:space="0" w:color="auto"/>
          </w:divBdr>
        </w:div>
      </w:divsChild>
    </w:div>
    <w:div w:id="428356116">
      <w:bodyDiv w:val="1"/>
      <w:marLeft w:val="0"/>
      <w:marRight w:val="0"/>
      <w:marTop w:val="0"/>
      <w:marBottom w:val="0"/>
      <w:divBdr>
        <w:top w:val="none" w:sz="0" w:space="0" w:color="auto"/>
        <w:left w:val="none" w:sz="0" w:space="0" w:color="auto"/>
        <w:bottom w:val="none" w:sz="0" w:space="0" w:color="auto"/>
        <w:right w:val="none" w:sz="0" w:space="0" w:color="auto"/>
      </w:divBdr>
    </w:div>
    <w:div w:id="562299112">
      <w:bodyDiv w:val="1"/>
      <w:marLeft w:val="0"/>
      <w:marRight w:val="0"/>
      <w:marTop w:val="0"/>
      <w:marBottom w:val="0"/>
      <w:divBdr>
        <w:top w:val="none" w:sz="0" w:space="0" w:color="auto"/>
        <w:left w:val="none" w:sz="0" w:space="0" w:color="auto"/>
        <w:bottom w:val="none" w:sz="0" w:space="0" w:color="auto"/>
        <w:right w:val="none" w:sz="0" w:space="0" w:color="auto"/>
      </w:divBdr>
    </w:div>
    <w:div w:id="720441968">
      <w:bodyDiv w:val="1"/>
      <w:marLeft w:val="0"/>
      <w:marRight w:val="0"/>
      <w:marTop w:val="0"/>
      <w:marBottom w:val="0"/>
      <w:divBdr>
        <w:top w:val="none" w:sz="0" w:space="0" w:color="auto"/>
        <w:left w:val="none" w:sz="0" w:space="0" w:color="auto"/>
        <w:bottom w:val="none" w:sz="0" w:space="0" w:color="auto"/>
        <w:right w:val="none" w:sz="0" w:space="0" w:color="auto"/>
      </w:divBdr>
    </w:div>
    <w:div w:id="841048031">
      <w:bodyDiv w:val="1"/>
      <w:marLeft w:val="0"/>
      <w:marRight w:val="0"/>
      <w:marTop w:val="0"/>
      <w:marBottom w:val="0"/>
      <w:divBdr>
        <w:top w:val="none" w:sz="0" w:space="0" w:color="auto"/>
        <w:left w:val="none" w:sz="0" w:space="0" w:color="auto"/>
        <w:bottom w:val="none" w:sz="0" w:space="0" w:color="auto"/>
        <w:right w:val="none" w:sz="0" w:space="0" w:color="auto"/>
      </w:divBdr>
    </w:div>
    <w:div w:id="868959146">
      <w:bodyDiv w:val="1"/>
      <w:marLeft w:val="0"/>
      <w:marRight w:val="0"/>
      <w:marTop w:val="0"/>
      <w:marBottom w:val="0"/>
      <w:divBdr>
        <w:top w:val="none" w:sz="0" w:space="0" w:color="auto"/>
        <w:left w:val="none" w:sz="0" w:space="0" w:color="auto"/>
        <w:bottom w:val="none" w:sz="0" w:space="0" w:color="auto"/>
        <w:right w:val="none" w:sz="0" w:space="0" w:color="auto"/>
      </w:divBdr>
    </w:div>
    <w:div w:id="963538093">
      <w:bodyDiv w:val="1"/>
      <w:marLeft w:val="0"/>
      <w:marRight w:val="0"/>
      <w:marTop w:val="0"/>
      <w:marBottom w:val="0"/>
      <w:divBdr>
        <w:top w:val="none" w:sz="0" w:space="0" w:color="auto"/>
        <w:left w:val="none" w:sz="0" w:space="0" w:color="auto"/>
        <w:bottom w:val="none" w:sz="0" w:space="0" w:color="auto"/>
        <w:right w:val="none" w:sz="0" w:space="0" w:color="auto"/>
      </w:divBdr>
    </w:div>
    <w:div w:id="1065682045">
      <w:bodyDiv w:val="1"/>
      <w:marLeft w:val="0"/>
      <w:marRight w:val="0"/>
      <w:marTop w:val="0"/>
      <w:marBottom w:val="0"/>
      <w:divBdr>
        <w:top w:val="none" w:sz="0" w:space="0" w:color="auto"/>
        <w:left w:val="none" w:sz="0" w:space="0" w:color="auto"/>
        <w:bottom w:val="none" w:sz="0" w:space="0" w:color="auto"/>
        <w:right w:val="none" w:sz="0" w:space="0" w:color="auto"/>
      </w:divBdr>
    </w:div>
    <w:div w:id="1145582612">
      <w:bodyDiv w:val="1"/>
      <w:marLeft w:val="0"/>
      <w:marRight w:val="0"/>
      <w:marTop w:val="0"/>
      <w:marBottom w:val="0"/>
      <w:divBdr>
        <w:top w:val="none" w:sz="0" w:space="0" w:color="auto"/>
        <w:left w:val="none" w:sz="0" w:space="0" w:color="auto"/>
        <w:bottom w:val="none" w:sz="0" w:space="0" w:color="auto"/>
        <w:right w:val="none" w:sz="0" w:space="0" w:color="auto"/>
      </w:divBdr>
    </w:div>
    <w:div w:id="1154377841">
      <w:bodyDiv w:val="1"/>
      <w:marLeft w:val="0"/>
      <w:marRight w:val="0"/>
      <w:marTop w:val="0"/>
      <w:marBottom w:val="0"/>
      <w:divBdr>
        <w:top w:val="none" w:sz="0" w:space="0" w:color="auto"/>
        <w:left w:val="none" w:sz="0" w:space="0" w:color="auto"/>
        <w:bottom w:val="none" w:sz="0" w:space="0" w:color="auto"/>
        <w:right w:val="none" w:sz="0" w:space="0" w:color="auto"/>
      </w:divBdr>
    </w:div>
    <w:div w:id="1183981475">
      <w:bodyDiv w:val="1"/>
      <w:marLeft w:val="0"/>
      <w:marRight w:val="0"/>
      <w:marTop w:val="0"/>
      <w:marBottom w:val="0"/>
      <w:divBdr>
        <w:top w:val="none" w:sz="0" w:space="0" w:color="auto"/>
        <w:left w:val="none" w:sz="0" w:space="0" w:color="auto"/>
        <w:bottom w:val="none" w:sz="0" w:space="0" w:color="auto"/>
        <w:right w:val="none" w:sz="0" w:space="0" w:color="auto"/>
      </w:divBdr>
    </w:div>
    <w:div w:id="1332374057">
      <w:bodyDiv w:val="1"/>
      <w:marLeft w:val="0"/>
      <w:marRight w:val="0"/>
      <w:marTop w:val="0"/>
      <w:marBottom w:val="0"/>
      <w:divBdr>
        <w:top w:val="none" w:sz="0" w:space="0" w:color="auto"/>
        <w:left w:val="none" w:sz="0" w:space="0" w:color="auto"/>
        <w:bottom w:val="none" w:sz="0" w:space="0" w:color="auto"/>
        <w:right w:val="none" w:sz="0" w:space="0" w:color="auto"/>
      </w:divBdr>
    </w:div>
    <w:div w:id="1460031558">
      <w:bodyDiv w:val="1"/>
      <w:marLeft w:val="0"/>
      <w:marRight w:val="0"/>
      <w:marTop w:val="0"/>
      <w:marBottom w:val="0"/>
      <w:divBdr>
        <w:top w:val="none" w:sz="0" w:space="0" w:color="auto"/>
        <w:left w:val="none" w:sz="0" w:space="0" w:color="auto"/>
        <w:bottom w:val="none" w:sz="0" w:space="0" w:color="auto"/>
        <w:right w:val="none" w:sz="0" w:space="0" w:color="auto"/>
      </w:divBdr>
    </w:div>
    <w:div w:id="1480460877">
      <w:bodyDiv w:val="1"/>
      <w:marLeft w:val="0"/>
      <w:marRight w:val="0"/>
      <w:marTop w:val="0"/>
      <w:marBottom w:val="0"/>
      <w:divBdr>
        <w:top w:val="none" w:sz="0" w:space="0" w:color="auto"/>
        <w:left w:val="none" w:sz="0" w:space="0" w:color="auto"/>
        <w:bottom w:val="none" w:sz="0" w:space="0" w:color="auto"/>
        <w:right w:val="none" w:sz="0" w:space="0" w:color="auto"/>
      </w:divBdr>
    </w:div>
    <w:div w:id="1505629664">
      <w:bodyDiv w:val="1"/>
      <w:marLeft w:val="0"/>
      <w:marRight w:val="0"/>
      <w:marTop w:val="0"/>
      <w:marBottom w:val="0"/>
      <w:divBdr>
        <w:top w:val="none" w:sz="0" w:space="0" w:color="auto"/>
        <w:left w:val="none" w:sz="0" w:space="0" w:color="auto"/>
        <w:bottom w:val="none" w:sz="0" w:space="0" w:color="auto"/>
        <w:right w:val="none" w:sz="0" w:space="0" w:color="auto"/>
      </w:divBdr>
    </w:div>
    <w:div w:id="1562016892">
      <w:bodyDiv w:val="1"/>
      <w:marLeft w:val="0"/>
      <w:marRight w:val="0"/>
      <w:marTop w:val="0"/>
      <w:marBottom w:val="0"/>
      <w:divBdr>
        <w:top w:val="none" w:sz="0" w:space="0" w:color="auto"/>
        <w:left w:val="none" w:sz="0" w:space="0" w:color="auto"/>
        <w:bottom w:val="none" w:sz="0" w:space="0" w:color="auto"/>
        <w:right w:val="none" w:sz="0" w:space="0" w:color="auto"/>
      </w:divBdr>
    </w:div>
    <w:div w:id="1562591200">
      <w:bodyDiv w:val="1"/>
      <w:marLeft w:val="0"/>
      <w:marRight w:val="0"/>
      <w:marTop w:val="0"/>
      <w:marBottom w:val="0"/>
      <w:divBdr>
        <w:top w:val="none" w:sz="0" w:space="0" w:color="auto"/>
        <w:left w:val="none" w:sz="0" w:space="0" w:color="auto"/>
        <w:bottom w:val="none" w:sz="0" w:space="0" w:color="auto"/>
        <w:right w:val="none" w:sz="0" w:space="0" w:color="auto"/>
      </w:divBdr>
    </w:div>
    <w:div w:id="1575433643">
      <w:bodyDiv w:val="1"/>
      <w:marLeft w:val="0"/>
      <w:marRight w:val="0"/>
      <w:marTop w:val="0"/>
      <w:marBottom w:val="0"/>
      <w:divBdr>
        <w:top w:val="none" w:sz="0" w:space="0" w:color="auto"/>
        <w:left w:val="none" w:sz="0" w:space="0" w:color="auto"/>
        <w:bottom w:val="none" w:sz="0" w:space="0" w:color="auto"/>
        <w:right w:val="none" w:sz="0" w:space="0" w:color="auto"/>
      </w:divBdr>
    </w:div>
    <w:div w:id="1580287152">
      <w:bodyDiv w:val="1"/>
      <w:marLeft w:val="0"/>
      <w:marRight w:val="0"/>
      <w:marTop w:val="0"/>
      <w:marBottom w:val="0"/>
      <w:divBdr>
        <w:top w:val="none" w:sz="0" w:space="0" w:color="auto"/>
        <w:left w:val="none" w:sz="0" w:space="0" w:color="auto"/>
        <w:bottom w:val="none" w:sz="0" w:space="0" w:color="auto"/>
        <w:right w:val="none" w:sz="0" w:space="0" w:color="auto"/>
      </w:divBdr>
    </w:div>
    <w:div w:id="1609656044">
      <w:bodyDiv w:val="1"/>
      <w:marLeft w:val="0"/>
      <w:marRight w:val="0"/>
      <w:marTop w:val="0"/>
      <w:marBottom w:val="0"/>
      <w:divBdr>
        <w:top w:val="none" w:sz="0" w:space="0" w:color="auto"/>
        <w:left w:val="none" w:sz="0" w:space="0" w:color="auto"/>
        <w:bottom w:val="none" w:sz="0" w:space="0" w:color="auto"/>
        <w:right w:val="none" w:sz="0" w:space="0" w:color="auto"/>
      </w:divBdr>
    </w:div>
    <w:div w:id="1657412403">
      <w:bodyDiv w:val="1"/>
      <w:marLeft w:val="0"/>
      <w:marRight w:val="0"/>
      <w:marTop w:val="0"/>
      <w:marBottom w:val="0"/>
      <w:divBdr>
        <w:top w:val="none" w:sz="0" w:space="0" w:color="auto"/>
        <w:left w:val="none" w:sz="0" w:space="0" w:color="auto"/>
        <w:bottom w:val="none" w:sz="0" w:space="0" w:color="auto"/>
        <w:right w:val="none" w:sz="0" w:space="0" w:color="auto"/>
      </w:divBdr>
    </w:div>
    <w:div w:id="1884445901">
      <w:bodyDiv w:val="1"/>
      <w:marLeft w:val="0"/>
      <w:marRight w:val="0"/>
      <w:marTop w:val="0"/>
      <w:marBottom w:val="0"/>
      <w:divBdr>
        <w:top w:val="none" w:sz="0" w:space="0" w:color="auto"/>
        <w:left w:val="none" w:sz="0" w:space="0" w:color="auto"/>
        <w:bottom w:val="none" w:sz="0" w:space="0" w:color="auto"/>
        <w:right w:val="none" w:sz="0" w:space="0" w:color="auto"/>
      </w:divBdr>
    </w:div>
    <w:div w:id="194538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gov.uk/government/publications/greening-government-ict-strategy"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gov.uk/public-services-network" TargetMode="External"/><Relationship Id="rId25" Type="http://schemas.openxmlformats.org/officeDocument/2006/relationships/header" Target="header3.xml"/><Relationship Id="rId33" Type="http://schemas.openxmlformats.org/officeDocument/2006/relationships/package" Target="embeddings/Microsoft_Excel_Macro-Enabled_Worksheet1.xlsm"/><Relationship Id="rId2" Type="http://schemas.openxmlformats.org/officeDocument/2006/relationships/customXml" Target="../customXml/item2.xml"/><Relationship Id="rId16" Type="http://schemas.openxmlformats.org/officeDocument/2006/relationships/hyperlink" Target="https://www.gov.uk/government/publications/open-standards-principles" TargetMode="External"/><Relationship Id="rId20" Type="http://schemas.openxmlformats.org/officeDocument/2006/relationships/hyperlink" Target="https://www.gov.uk/service-manual/digital-by-default" TargetMode="External"/><Relationship Id="rId29" Type="http://schemas.openxmlformats.org/officeDocument/2006/relationships/hyperlink" Target="https://www.gov.uk/government/publications/hmg-personnel-security-control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hyperlink" Target="http://webarchive.nationalarchives.gov.uk/+/http://www.cabinetoffice.gov.uk/govtalk/schemasstandards/e-gif.aspx" TargetMode="External"/><Relationship Id="rId23" Type="http://schemas.openxmlformats.org/officeDocument/2006/relationships/footer" Target="footer1.xml"/><Relationship Id="rId28" Type="http://schemas.openxmlformats.org/officeDocument/2006/relationships/hyperlink" Target="https://www.gov.uk/service-manual" TargetMode="External"/><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gov.uk/government/publications/open-source-open-standards-and-re-use-government-action-plan"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hyperlink" Target="https://www.gov.uk/government/collections/cloud-security-guidance" TargetMode="External"/><Relationship Id="rId30" Type="http://schemas.openxmlformats.org/officeDocument/2006/relationships/image" Target="media/image2.emf"/><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yber-essentials-scheme-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H Document" ma:contentTypeID="0x010100B9957A1BF2FBE8478EF96F1BD89AD4CA00E5E53837CB7ED14CA8BA49BE87EF94A6" ma:contentTypeVersion="67" ma:contentTypeDescription="DH specific document content type for use in File Plan" ma:contentTypeScope="" ma:versionID="e38e78f6d25196f0b2dd2754631c8904">
  <xsd:schema xmlns:xsd="http://www.w3.org/2001/XMLSchema" xmlns:xs="http://www.w3.org/2001/XMLSchema" xmlns:p="http://schemas.microsoft.com/office/2006/metadata/properties" xmlns:ns1="http://schemas.microsoft.com/sharepoint/v3" xmlns:ns2="1eee4ddb-a1f9-40b8-9282-d53ea582adeb" xmlns:ns4="http://schemas.microsoft.com/sharepoint/v4" targetNamespace="http://schemas.microsoft.com/office/2006/metadata/properties" ma:root="true" ma:fieldsID="8e9b11db2ac7612d3d38f29b4831a95f" ns1:_="" ns2:_="" ns4: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1:_vti_ItemHoldRecord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element name="_vti_ItemHoldRecordStatus" ma:index="3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nillable="true" ma:taxonomy="true" ma:internalName="e993c7ebdb0844bda77b49081e8191e4" ma:taxonomyFieldName="_cx_SecurityMarkings" ma:displayName="Classification" ma:readOnly="false"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readOnly="fals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DocId xmlns="1eee4ddb-a1f9-40b8-9282-d53ea582adeb">AAFXSQ5MW4ZD-334-354525</_dlc_DocId>
    <_dlc_DocIdUrl xmlns="1eee4ddb-a1f9-40b8-9282-d53ea582adeb">
      <Url>http://iws.ims.gov.uk/twa/goa/chg/_layouts/DocIdRedir.aspx?ID=AAFXSQ5MW4ZD-334-354525</Url>
      <Description>AAFXSQ5MW4ZD-334-354525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217E8-FAF3-4009-A0CB-198BCCFBB554}">
  <ds:schemaRefs>
    <ds:schemaRef ds:uri="http://schemas.microsoft.com/office/2006/metadata/customXsn"/>
  </ds:schemaRefs>
</ds:datastoreItem>
</file>

<file path=customXml/itemProps2.xml><?xml version="1.0" encoding="utf-8"?>
<ds:datastoreItem xmlns:ds="http://schemas.openxmlformats.org/officeDocument/2006/customXml" ds:itemID="{431D3333-6318-4FD5-BB91-F7908FFADC9D}">
  <ds:schemaRefs>
    <ds:schemaRef ds:uri="http://schemas.microsoft.com/sharepoint/events"/>
  </ds:schemaRefs>
</ds:datastoreItem>
</file>

<file path=customXml/itemProps3.xml><?xml version="1.0" encoding="utf-8"?>
<ds:datastoreItem xmlns:ds="http://schemas.openxmlformats.org/officeDocument/2006/customXml" ds:itemID="{547DF335-A4B0-4564-B6E5-110ACBBBD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165ADB-CDEA-4F3B-A6B4-3911E1573C86}">
  <ds:schemaRefs>
    <ds:schemaRef ds:uri="http://schemas.microsoft.com/sharepoint/v3/contenttype/forms"/>
  </ds:schemaRefs>
</ds:datastoreItem>
</file>

<file path=customXml/itemProps5.xml><?xml version="1.0" encoding="utf-8"?>
<ds:datastoreItem xmlns:ds="http://schemas.openxmlformats.org/officeDocument/2006/customXml" ds:itemID="{DCDD7936-E3FA-4347-A618-122D675EEA60}">
  <ds:schemaRefs>
    <ds:schemaRef ds:uri="http://schemas.microsoft.com/sharepoint/v4"/>
    <ds:schemaRef ds:uri="http://purl.org/dc/elements/1.1/"/>
    <ds:schemaRef ds:uri="http://purl.org/dc/terms/"/>
    <ds:schemaRef ds:uri="http://purl.org/dc/dcmitype/"/>
    <ds:schemaRef ds:uri="http://schemas.microsoft.com/office/2006/documentManagement/types"/>
    <ds:schemaRef ds:uri="http://schemas.microsoft.com/sharepoint/v3"/>
    <ds:schemaRef ds:uri="http://schemas.microsoft.com/office/infopath/2007/PartnerControls"/>
    <ds:schemaRef ds:uri="1eee4ddb-a1f9-40b8-9282-d53ea582adeb"/>
    <ds:schemaRef ds:uri="http://schemas.openxmlformats.org/package/2006/metadata/core-propertie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AE06AC8E-801B-4B8F-BB22-B9FAB838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20026</Words>
  <Characters>114149</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133908</CharactersWithSpaces>
  <SharedDoc>false</SharedDoc>
  <HyperlinkBase/>
  <HLinks>
    <vt:vector size="594" baseType="variant">
      <vt:variant>
        <vt:i4>655429</vt:i4>
      </vt:variant>
      <vt:variant>
        <vt:i4>609</vt:i4>
      </vt:variant>
      <vt:variant>
        <vt:i4>0</vt:i4>
      </vt:variant>
      <vt:variant>
        <vt:i4>5</vt:i4>
      </vt:variant>
      <vt:variant>
        <vt:lpwstr>http://www.sussex.police.uk/policing-in-sussex/transparency/policies-and-procedures/force-policies/force-information-security-policy</vt:lpwstr>
      </vt:variant>
      <vt:variant>
        <vt:lpwstr/>
      </vt:variant>
      <vt:variant>
        <vt:i4>7995515</vt:i4>
      </vt:variant>
      <vt:variant>
        <vt:i4>606</vt:i4>
      </vt:variant>
      <vt:variant>
        <vt:i4>0</vt:i4>
      </vt:variant>
      <vt:variant>
        <vt:i4>5</vt:i4>
      </vt:variant>
      <vt:variant>
        <vt:lpwstr>http://www.surrey.police.uk/About-Us/Our-policies-and-procedures/InfoItemId/73</vt:lpwstr>
      </vt:variant>
      <vt:variant>
        <vt:lpwstr/>
      </vt:variant>
      <vt:variant>
        <vt:i4>6094928</vt:i4>
      </vt:variant>
      <vt:variant>
        <vt:i4>585</vt:i4>
      </vt:variant>
      <vt:variant>
        <vt:i4>0</vt:i4>
      </vt:variant>
      <vt:variant>
        <vt:i4>5</vt:i4>
      </vt:variant>
      <vt:variant>
        <vt:lpwstr>https://www.gov.uk/government/collections/cloud-security-guidance</vt:lpwstr>
      </vt:variant>
      <vt:variant>
        <vt:lpwstr/>
      </vt:variant>
      <vt:variant>
        <vt:i4>5701659</vt:i4>
      </vt:variant>
      <vt:variant>
        <vt:i4>582</vt:i4>
      </vt:variant>
      <vt:variant>
        <vt:i4>0</vt:i4>
      </vt:variant>
      <vt:variant>
        <vt:i4>5</vt:i4>
      </vt:variant>
      <vt:variant>
        <vt:lpwstr>https://www.gov.uk/government/news/government-mandates-new-cyber-security-standard-for-suppliers</vt:lpwstr>
      </vt:variant>
      <vt:variant>
        <vt:lpwstr/>
      </vt:variant>
      <vt:variant>
        <vt:i4>852034</vt:i4>
      </vt:variant>
      <vt:variant>
        <vt:i4>561</vt:i4>
      </vt:variant>
      <vt:variant>
        <vt:i4>0</vt:i4>
      </vt:variant>
      <vt:variant>
        <vt:i4>5</vt:i4>
      </vt:variant>
      <vt:variant>
        <vt:lpwstr>https://www.gov.uk/service-manual</vt:lpwstr>
      </vt:variant>
      <vt:variant>
        <vt:lpwstr/>
      </vt:variant>
      <vt:variant>
        <vt:i4>5832724</vt:i4>
      </vt:variant>
      <vt:variant>
        <vt:i4>558</vt:i4>
      </vt:variant>
      <vt:variant>
        <vt:i4>0</vt:i4>
      </vt:variant>
      <vt:variant>
        <vt:i4>5</vt:i4>
      </vt:variant>
      <vt:variant>
        <vt:lpwstr>http://www.sussex.police.uk/</vt:lpwstr>
      </vt:variant>
      <vt:variant>
        <vt:lpwstr/>
      </vt:variant>
      <vt:variant>
        <vt:i4>5767188</vt:i4>
      </vt:variant>
      <vt:variant>
        <vt:i4>555</vt:i4>
      </vt:variant>
      <vt:variant>
        <vt:i4>0</vt:i4>
      </vt:variant>
      <vt:variant>
        <vt:i4>5</vt:i4>
      </vt:variant>
      <vt:variant>
        <vt:lpwstr>http://www.surrey.police.uk/</vt:lpwstr>
      </vt:variant>
      <vt:variant>
        <vt:lpwstr/>
      </vt:variant>
      <vt:variant>
        <vt:i4>1048629</vt:i4>
      </vt:variant>
      <vt:variant>
        <vt:i4>548</vt:i4>
      </vt:variant>
      <vt:variant>
        <vt:i4>0</vt:i4>
      </vt:variant>
      <vt:variant>
        <vt:i4>5</vt:i4>
      </vt:variant>
      <vt:variant>
        <vt:lpwstr/>
      </vt:variant>
      <vt:variant>
        <vt:lpwstr>_Toc416364115</vt:lpwstr>
      </vt:variant>
      <vt:variant>
        <vt:i4>1048629</vt:i4>
      </vt:variant>
      <vt:variant>
        <vt:i4>542</vt:i4>
      </vt:variant>
      <vt:variant>
        <vt:i4>0</vt:i4>
      </vt:variant>
      <vt:variant>
        <vt:i4>5</vt:i4>
      </vt:variant>
      <vt:variant>
        <vt:lpwstr/>
      </vt:variant>
      <vt:variant>
        <vt:lpwstr>_Toc416364114</vt:lpwstr>
      </vt:variant>
      <vt:variant>
        <vt:i4>1048629</vt:i4>
      </vt:variant>
      <vt:variant>
        <vt:i4>536</vt:i4>
      </vt:variant>
      <vt:variant>
        <vt:i4>0</vt:i4>
      </vt:variant>
      <vt:variant>
        <vt:i4>5</vt:i4>
      </vt:variant>
      <vt:variant>
        <vt:lpwstr/>
      </vt:variant>
      <vt:variant>
        <vt:lpwstr>_Toc416364113</vt:lpwstr>
      </vt:variant>
      <vt:variant>
        <vt:i4>1048629</vt:i4>
      </vt:variant>
      <vt:variant>
        <vt:i4>530</vt:i4>
      </vt:variant>
      <vt:variant>
        <vt:i4>0</vt:i4>
      </vt:variant>
      <vt:variant>
        <vt:i4>5</vt:i4>
      </vt:variant>
      <vt:variant>
        <vt:lpwstr/>
      </vt:variant>
      <vt:variant>
        <vt:lpwstr>_Toc416364112</vt:lpwstr>
      </vt:variant>
      <vt:variant>
        <vt:i4>1048629</vt:i4>
      </vt:variant>
      <vt:variant>
        <vt:i4>524</vt:i4>
      </vt:variant>
      <vt:variant>
        <vt:i4>0</vt:i4>
      </vt:variant>
      <vt:variant>
        <vt:i4>5</vt:i4>
      </vt:variant>
      <vt:variant>
        <vt:lpwstr/>
      </vt:variant>
      <vt:variant>
        <vt:lpwstr>_Toc416364111</vt:lpwstr>
      </vt:variant>
      <vt:variant>
        <vt:i4>1048629</vt:i4>
      </vt:variant>
      <vt:variant>
        <vt:i4>518</vt:i4>
      </vt:variant>
      <vt:variant>
        <vt:i4>0</vt:i4>
      </vt:variant>
      <vt:variant>
        <vt:i4>5</vt:i4>
      </vt:variant>
      <vt:variant>
        <vt:lpwstr/>
      </vt:variant>
      <vt:variant>
        <vt:lpwstr>_Toc416364110</vt:lpwstr>
      </vt:variant>
      <vt:variant>
        <vt:i4>1114165</vt:i4>
      </vt:variant>
      <vt:variant>
        <vt:i4>512</vt:i4>
      </vt:variant>
      <vt:variant>
        <vt:i4>0</vt:i4>
      </vt:variant>
      <vt:variant>
        <vt:i4>5</vt:i4>
      </vt:variant>
      <vt:variant>
        <vt:lpwstr/>
      </vt:variant>
      <vt:variant>
        <vt:lpwstr>_Toc416364109</vt:lpwstr>
      </vt:variant>
      <vt:variant>
        <vt:i4>1114165</vt:i4>
      </vt:variant>
      <vt:variant>
        <vt:i4>506</vt:i4>
      </vt:variant>
      <vt:variant>
        <vt:i4>0</vt:i4>
      </vt:variant>
      <vt:variant>
        <vt:i4>5</vt:i4>
      </vt:variant>
      <vt:variant>
        <vt:lpwstr/>
      </vt:variant>
      <vt:variant>
        <vt:lpwstr>_Toc416364108</vt:lpwstr>
      </vt:variant>
      <vt:variant>
        <vt:i4>1114165</vt:i4>
      </vt:variant>
      <vt:variant>
        <vt:i4>500</vt:i4>
      </vt:variant>
      <vt:variant>
        <vt:i4>0</vt:i4>
      </vt:variant>
      <vt:variant>
        <vt:i4>5</vt:i4>
      </vt:variant>
      <vt:variant>
        <vt:lpwstr/>
      </vt:variant>
      <vt:variant>
        <vt:lpwstr>_Toc416364107</vt:lpwstr>
      </vt:variant>
      <vt:variant>
        <vt:i4>1114165</vt:i4>
      </vt:variant>
      <vt:variant>
        <vt:i4>494</vt:i4>
      </vt:variant>
      <vt:variant>
        <vt:i4>0</vt:i4>
      </vt:variant>
      <vt:variant>
        <vt:i4>5</vt:i4>
      </vt:variant>
      <vt:variant>
        <vt:lpwstr/>
      </vt:variant>
      <vt:variant>
        <vt:lpwstr>_Toc416364106</vt:lpwstr>
      </vt:variant>
      <vt:variant>
        <vt:i4>1114165</vt:i4>
      </vt:variant>
      <vt:variant>
        <vt:i4>488</vt:i4>
      </vt:variant>
      <vt:variant>
        <vt:i4>0</vt:i4>
      </vt:variant>
      <vt:variant>
        <vt:i4>5</vt:i4>
      </vt:variant>
      <vt:variant>
        <vt:lpwstr/>
      </vt:variant>
      <vt:variant>
        <vt:lpwstr>_Toc416364105</vt:lpwstr>
      </vt:variant>
      <vt:variant>
        <vt:i4>1114165</vt:i4>
      </vt:variant>
      <vt:variant>
        <vt:i4>482</vt:i4>
      </vt:variant>
      <vt:variant>
        <vt:i4>0</vt:i4>
      </vt:variant>
      <vt:variant>
        <vt:i4>5</vt:i4>
      </vt:variant>
      <vt:variant>
        <vt:lpwstr/>
      </vt:variant>
      <vt:variant>
        <vt:lpwstr>_Toc416364104</vt:lpwstr>
      </vt:variant>
      <vt:variant>
        <vt:i4>1114165</vt:i4>
      </vt:variant>
      <vt:variant>
        <vt:i4>476</vt:i4>
      </vt:variant>
      <vt:variant>
        <vt:i4>0</vt:i4>
      </vt:variant>
      <vt:variant>
        <vt:i4>5</vt:i4>
      </vt:variant>
      <vt:variant>
        <vt:lpwstr/>
      </vt:variant>
      <vt:variant>
        <vt:lpwstr>_Toc416364103</vt:lpwstr>
      </vt:variant>
      <vt:variant>
        <vt:i4>1114165</vt:i4>
      </vt:variant>
      <vt:variant>
        <vt:i4>470</vt:i4>
      </vt:variant>
      <vt:variant>
        <vt:i4>0</vt:i4>
      </vt:variant>
      <vt:variant>
        <vt:i4>5</vt:i4>
      </vt:variant>
      <vt:variant>
        <vt:lpwstr/>
      </vt:variant>
      <vt:variant>
        <vt:lpwstr>_Toc416364102</vt:lpwstr>
      </vt:variant>
      <vt:variant>
        <vt:i4>1114165</vt:i4>
      </vt:variant>
      <vt:variant>
        <vt:i4>464</vt:i4>
      </vt:variant>
      <vt:variant>
        <vt:i4>0</vt:i4>
      </vt:variant>
      <vt:variant>
        <vt:i4>5</vt:i4>
      </vt:variant>
      <vt:variant>
        <vt:lpwstr/>
      </vt:variant>
      <vt:variant>
        <vt:lpwstr>_Toc416364101</vt:lpwstr>
      </vt:variant>
      <vt:variant>
        <vt:i4>1114165</vt:i4>
      </vt:variant>
      <vt:variant>
        <vt:i4>458</vt:i4>
      </vt:variant>
      <vt:variant>
        <vt:i4>0</vt:i4>
      </vt:variant>
      <vt:variant>
        <vt:i4>5</vt:i4>
      </vt:variant>
      <vt:variant>
        <vt:lpwstr/>
      </vt:variant>
      <vt:variant>
        <vt:lpwstr>_Toc416364100</vt:lpwstr>
      </vt:variant>
      <vt:variant>
        <vt:i4>1572916</vt:i4>
      </vt:variant>
      <vt:variant>
        <vt:i4>452</vt:i4>
      </vt:variant>
      <vt:variant>
        <vt:i4>0</vt:i4>
      </vt:variant>
      <vt:variant>
        <vt:i4>5</vt:i4>
      </vt:variant>
      <vt:variant>
        <vt:lpwstr/>
      </vt:variant>
      <vt:variant>
        <vt:lpwstr>_Toc416364099</vt:lpwstr>
      </vt:variant>
      <vt:variant>
        <vt:i4>1572916</vt:i4>
      </vt:variant>
      <vt:variant>
        <vt:i4>446</vt:i4>
      </vt:variant>
      <vt:variant>
        <vt:i4>0</vt:i4>
      </vt:variant>
      <vt:variant>
        <vt:i4>5</vt:i4>
      </vt:variant>
      <vt:variant>
        <vt:lpwstr/>
      </vt:variant>
      <vt:variant>
        <vt:lpwstr>_Toc416364098</vt:lpwstr>
      </vt:variant>
      <vt:variant>
        <vt:i4>1572916</vt:i4>
      </vt:variant>
      <vt:variant>
        <vt:i4>440</vt:i4>
      </vt:variant>
      <vt:variant>
        <vt:i4>0</vt:i4>
      </vt:variant>
      <vt:variant>
        <vt:i4>5</vt:i4>
      </vt:variant>
      <vt:variant>
        <vt:lpwstr/>
      </vt:variant>
      <vt:variant>
        <vt:lpwstr>_Toc416364097</vt:lpwstr>
      </vt:variant>
      <vt:variant>
        <vt:i4>1572916</vt:i4>
      </vt:variant>
      <vt:variant>
        <vt:i4>434</vt:i4>
      </vt:variant>
      <vt:variant>
        <vt:i4>0</vt:i4>
      </vt:variant>
      <vt:variant>
        <vt:i4>5</vt:i4>
      </vt:variant>
      <vt:variant>
        <vt:lpwstr/>
      </vt:variant>
      <vt:variant>
        <vt:lpwstr>_Toc416364096</vt:lpwstr>
      </vt:variant>
      <vt:variant>
        <vt:i4>1572916</vt:i4>
      </vt:variant>
      <vt:variant>
        <vt:i4>428</vt:i4>
      </vt:variant>
      <vt:variant>
        <vt:i4>0</vt:i4>
      </vt:variant>
      <vt:variant>
        <vt:i4>5</vt:i4>
      </vt:variant>
      <vt:variant>
        <vt:lpwstr/>
      </vt:variant>
      <vt:variant>
        <vt:lpwstr>_Toc416364095</vt:lpwstr>
      </vt:variant>
      <vt:variant>
        <vt:i4>1572916</vt:i4>
      </vt:variant>
      <vt:variant>
        <vt:i4>422</vt:i4>
      </vt:variant>
      <vt:variant>
        <vt:i4>0</vt:i4>
      </vt:variant>
      <vt:variant>
        <vt:i4>5</vt:i4>
      </vt:variant>
      <vt:variant>
        <vt:lpwstr/>
      </vt:variant>
      <vt:variant>
        <vt:lpwstr>_Toc416364094</vt:lpwstr>
      </vt:variant>
      <vt:variant>
        <vt:i4>1572916</vt:i4>
      </vt:variant>
      <vt:variant>
        <vt:i4>416</vt:i4>
      </vt:variant>
      <vt:variant>
        <vt:i4>0</vt:i4>
      </vt:variant>
      <vt:variant>
        <vt:i4>5</vt:i4>
      </vt:variant>
      <vt:variant>
        <vt:lpwstr/>
      </vt:variant>
      <vt:variant>
        <vt:lpwstr>_Toc416364093</vt:lpwstr>
      </vt:variant>
      <vt:variant>
        <vt:i4>1572916</vt:i4>
      </vt:variant>
      <vt:variant>
        <vt:i4>410</vt:i4>
      </vt:variant>
      <vt:variant>
        <vt:i4>0</vt:i4>
      </vt:variant>
      <vt:variant>
        <vt:i4>5</vt:i4>
      </vt:variant>
      <vt:variant>
        <vt:lpwstr/>
      </vt:variant>
      <vt:variant>
        <vt:lpwstr>_Toc416364092</vt:lpwstr>
      </vt:variant>
      <vt:variant>
        <vt:i4>1572916</vt:i4>
      </vt:variant>
      <vt:variant>
        <vt:i4>404</vt:i4>
      </vt:variant>
      <vt:variant>
        <vt:i4>0</vt:i4>
      </vt:variant>
      <vt:variant>
        <vt:i4>5</vt:i4>
      </vt:variant>
      <vt:variant>
        <vt:lpwstr/>
      </vt:variant>
      <vt:variant>
        <vt:lpwstr>_Toc416364091</vt:lpwstr>
      </vt:variant>
      <vt:variant>
        <vt:i4>1572916</vt:i4>
      </vt:variant>
      <vt:variant>
        <vt:i4>398</vt:i4>
      </vt:variant>
      <vt:variant>
        <vt:i4>0</vt:i4>
      </vt:variant>
      <vt:variant>
        <vt:i4>5</vt:i4>
      </vt:variant>
      <vt:variant>
        <vt:lpwstr/>
      </vt:variant>
      <vt:variant>
        <vt:lpwstr>_Toc416364090</vt:lpwstr>
      </vt:variant>
      <vt:variant>
        <vt:i4>1638452</vt:i4>
      </vt:variant>
      <vt:variant>
        <vt:i4>392</vt:i4>
      </vt:variant>
      <vt:variant>
        <vt:i4>0</vt:i4>
      </vt:variant>
      <vt:variant>
        <vt:i4>5</vt:i4>
      </vt:variant>
      <vt:variant>
        <vt:lpwstr/>
      </vt:variant>
      <vt:variant>
        <vt:lpwstr>_Toc416364089</vt:lpwstr>
      </vt:variant>
      <vt:variant>
        <vt:i4>1638452</vt:i4>
      </vt:variant>
      <vt:variant>
        <vt:i4>386</vt:i4>
      </vt:variant>
      <vt:variant>
        <vt:i4>0</vt:i4>
      </vt:variant>
      <vt:variant>
        <vt:i4>5</vt:i4>
      </vt:variant>
      <vt:variant>
        <vt:lpwstr/>
      </vt:variant>
      <vt:variant>
        <vt:lpwstr>_Toc416364088</vt:lpwstr>
      </vt:variant>
      <vt:variant>
        <vt:i4>1638452</vt:i4>
      </vt:variant>
      <vt:variant>
        <vt:i4>380</vt:i4>
      </vt:variant>
      <vt:variant>
        <vt:i4>0</vt:i4>
      </vt:variant>
      <vt:variant>
        <vt:i4>5</vt:i4>
      </vt:variant>
      <vt:variant>
        <vt:lpwstr/>
      </vt:variant>
      <vt:variant>
        <vt:lpwstr>_Toc416364087</vt:lpwstr>
      </vt:variant>
      <vt:variant>
        <vt:i4>1638452</vt:i4>
      </vt:variant>
      <vt:variant>
        <vt:i4>374</vt:i4>
      </vt:variant>
      <vt:variant>
        <vt:i4>0</vt:i4>
      </vt:variant>
      <vt:variant>
        <vt:i4>5</vt:i4>
      </vt:variant>
      <vt:variant>
        <vt:lpwstr/>
      </vt:variant>
      <vt:variant>
        <vt:lpwstr>_Toc416364086</vt:lpwstr>
      </vt:variant>
      <vt:variant>
        <vt:i4>1638452</vt:i4>
      </vt:variant>
      <vt:variant>
        <vt:i4>368</vt:i4>
      </vt:variant>
      <vt:variant>
        <vt:i4>0</vt:i4>
      </vt:variant>
      <vt:variant>
        <vt:i4>5</vt:i4>
      </vt:variant>
      <vt:variant>
        <vt:lpwstr/>
      </vt:variant>
      <vt:variant>
        <vt:lpwstr>_Toc416364085</vt:lpwstr>
      </vt:variant>
      <vt:variant>
        <vt:i4>1638452</vt:i4>
      </vt:variant>
      <vt:variant>
        <vt:i4>362</vt:i4>
      </vt:variant>
      <vt:variant>
        <vt:i4>0</vt:i4>
      </vt:variant>
      <vt:variant>
        <vt:i4>5</vt:i4>
      </vt:variant>
      <vt:variant>
        <vt:lpwstr/>
      </vt:variant>
      <vt:variant>
        <vt:lpwstr>_Toc416364084</vt:lpwstr>
      </vt:variant>
      <vt:variant>
        <vt:i4>1638452</vt:i4>
      </vt:variant>
      <vt:variant>
        <vt:i4>356</vt:i4>
      </vt:variant>
      <vt:variant>
        <vt:i4>0</vt:i4>
      </vt:variant>
      <vt:variant>
        <vt:i4>5</vt:i4>
      </vt:variant>
      <vt:variant>
        <vt:lpwstr/>
      </vt:variant>
      <vt:variant>
        <vt:lpwstr>_Toc416364083</vt:lpwstr>
      </vt:variant>
      <vt:variant>
        <vt:i4>1638452</vt:i4>
      </vt:variant>
      <vt:variant>
        <vt:i4>350</vt:i4>
      </vt:variant>
      <vt:variant>
        <vt:i4>0</vt:i4>
      </vt:variant>
      <vt:variant>
        <vt:i4>5</vt:i4>
      </vt:variant>
      <vt:variant>
        <vt:lpwstr/>
      </vt:variant>
      <vt:variant>
        <vt:lpwstr>_Toc416364082</vt:lpwstr>
      </vt:variant>
      <vt:variant>
        <vt:i4>1638452</vt:i4>
      </vt:variant>
      <vt:variant>
        <vt:i4>344</vt:i4>
      </vt:variant>
      <vt:variant>
        <vt:i4>0</vt:i4>
      </vt:variant>
      <vt:variant>
        <vt:i4>5</vt:i4>
      </vt:variant>
      <vt:variant>
        <vt:lpwstr/>
      </vt:variant>
      <vt:variant>
        <vt:lpwstr>_Toc416364081</vt:lpwstr>
      </vt:variant>
      <vt:variant>
        <vt:i4>1638452</vt:i4>
      </vt:variant>
      <vt:variant>
        <vt:i4>338</vt:i4>
      </vt:variant>
      <vt:variant>
        <vt:i4>0</vt:i4>
      </vt:variant>
      <vt:variant>
        <vt:i4>5</vt:i4>
      </vt:variant>
      <vt:variant>
        <vt:lpwstr/>
      </vt:variant>
      <vt:variant>
        <vt:lpwstr>_Toc416364080</vt:lpwstr>
      </vt:variant>
      <vt:variant>
        <vt:i4>1441844</vt:i4>
      </vt:variant>
      <vt:variant>
        <vt:i4>332</vt:i4>
      </vt:variant>
      <vt:variant>
        <vt:i4>0</vt:i4>
      </vt:variant>
      <vt:variant>
        <vt:i4>5</vt:i4>
      </vt:variant>
      <vt:variant>
        <vt:lpwstr/>
      </vt:variant>
      <vt:variant>
        <vt:lpwstr>_Toc416364079</vt:lpwstr>
      </vt:variant>
      <vt:variant>
        <vt:i4>1441844</vt:i4>
      </vt:variant>
      <vt:variant>
        <vt:i4>326</vt:i4>
      </vt:variant>
      <vt:variant>
        <vt:i4>0</vt:i4>
      </vt:variant>
      <vt:variant>
        <vt:i4>5</vt:i4>
      </vt:variant>
      <vt:variant>
        <vt:lpwstr/>
      </vt:variant>
      <vt:variant>
        <vt:lpwstr>_Toc416364078</vt:lpwstr>
      </vt:variant>
      <vt:variant>
        <vt:i4>1441844</vt:i4>
      </vt:variant>
      <vt:variant>
        <vt:i4>320</vt:i4>
      </vt:variant>
      <vt:variant>
        <vt:i4>0</vt:i4>
      </vt:variant>
      <vt:variant>
        <vt:i4>5</vt:i4>
      </vt:variant>
      <vt:variant>
        <vt:lpwstr/>
      </vt:variant>
      <vt:variant>
        <vt:lpwstr>_Toc416364077</vt:lpwstr>
      </vt:variant>
      <vt:variant>
        <vt:i4>1441844</vt:i4>
      </vt:variant>
      <vt:variant>
        <vt:i4>314</vt:i4>
      </vt:variant>
      <vt:variant>
        <vt:i4>0</vt:i4>
      </vt:variant>
      <vt:variant>
        <vt:i4>5</vt:i4>
      </vt:variant>
      <vt:variant>
        <vt:lpwstr/>
      </vt:variant>
      <vt:variant>
        <vt:lpwstr>_Toc416364076</vt:lpwstr>
      </vt:variant>
      <vt:variant>
        <vt:i4>1441844</vt:i4>
      </vt:variant>
      <vt:variant>
        <vt:i4>308</vt:i4>
      </vt:variant>
      <vt:variant>
        <vt:i4>0</vt:i4>
      </vt:variant>
      <vt:variant>
        <vt:i4>5</vt:i4>
      </vt:variant>
      <vt:variant>
        <vt:lpwstr/>
      </vt:variant>
      <vt:variant>
        <vt:lpwstr>_Toc416364075</vt:lpwstr>
      </vt:variant>
      <vt:variant>
        <vt:i4>1441844</vt:i4>
      </vt:variant>
      <vt:variant>
        <vt:i4>302</vt:i4>
      </vt:variant>
      <vt:variant>
        <vt:i4>0</vt:i4>
      </vt:variant>
      <vt:variant>
        <vt:i4>5</vt:i4>
      </vt:variant>
      <vt:variant>
        <vt:lpwstr/>
      </vt:variant>
      <vt:variant>
        <vt:lpwstr>_Toc416364074</vt:lpwstr>
      </vt:variant>
      <vt:variant>
        <vt:i4>1441844</vt:i4>
      </vt:variant>
      <vt:variant>
        <vt:i4>296</vt:i4>
      </vt:variant>
      <vt:variant>
        <vt:i4>0</vt:i4>
      </vt:variant>
      <vt:variant>
        <vt:i4>5</vt:i4>
      </vt:variant>
      <vt:variant>
        <vt:lpwstr/>
      </vt:variant>
      <vt:variant>
        <vt:lpwstr>_Toc416364073</vt:lpwstr>
      </vt:variant>
      <vt:variant>
        <vt:i4>1441844</vt:i4>
      </vt:variant>
      <vt:variant>
        <vt:i4>290</vt:i4>
      </vt:variant>
      <vt:variant>
        <vt:i4>0</vt:i4>
      </vt:variant>
      <vt:variant>
        <vt:i4>5</vt:i4>
      </vt:variant>
      <vt:variant>
        <vt:lpwstr/>
      </vt:variant>
      <vt:variant>
        <vt:lpwstr>_Toc416364072</vt:lpwstr>
      </vt:variant>
      <vt:variant>
        <vt:i4>1441844</vt:i4>
      </vt:variant>
      <vt:variant>
        <vt:i4>284</vt:i4>
      </vt:variant>
      <vt:variant>
        <vt:i4>0</vt:i4>
      </vt:variant>
      <vt:variant>
        <vt:i4>5</vt:i4>
      </vt:variant>
      <vt:variant>
        <vt:lpwstr/>
      </vt:variant>
      <vt:variant>
        <vt:lpwstr>_Toc416364071</vt:lpwstr>
      </vt:variant>
      <vt:variant>
        <vt:i4>1441844</vt:i4>
      </vt:variant>
      <vt:variant>
        <vt:i4>278</vt:i4>
      </vt:variant>
      <vt:variant>
        <vt:i4>0</vt:i4>
      </vt:variant>
      <vt:variant>
        <vt:i4>5</vt:i4>
      </vt:variant>
      <vt:variant>
        <vt:lpwstr/>
      </vt:variant>
      <vt:variant>
        <vt:lpwstr>_Toc416364070</vt:lpwstr>
      </vt:variant>
      <vt:variant>
        <vt:i4>1507380</vt:i4>
      </vt:variant>
      <vt:variant>
        <vt:i4>272</vt:i4>
      </vt:variant>
      <vt:variant>
        <vt:i4>0</vt:i4>
      </vt:variant>
      <vt:variant>
        <vt:i4>5</vt:i4>
      </vt:variant>
      <vt:variant>
        <vt:lpwstr/>
      </vt:variant>
      <vt:variant>
        <vt:lpwstr>_Toc416364069</vt:lpwstr>
      </vt:variant>
      <vt:variant>
        <vt:i4>1507380</vt:i4>
      </vt:variant>
      <vt:variant>
        <vt:i4>266</vt:i4>
      </vt:variant>
      <vt:variant>
        <vt:i4>0</vt:i4>
      </vt:variant>
      <vt:variant>
        <vt:i4>5</vt:i4>
      </vt:variant>
      <vt:variant>
        <vt:lpwstr/>
      </vt:variant>
      <vt:variant>
        <vt:lpwstr>_Toc416364068</vt:lpwstr>
      </vt:variant>
      <vt:variant>
        <vt:i4>1507380</vt:i4>
      </vt:variant>
      <vt:variant>
        <vt:i4>260</vt:i4>
      </vt:variant>
      <vt:variant>
        <vt:i4>0</vt:i4>
      </vt:variant>
      <vt:variant>
        <vt:i4>5</vt:i4>
      </vt:variant>
      <vt:variant>
        <vt:lpwstr/>
      </vt:variant>
      <vt:variant>
        <vt:lpwstr>_Toc416364067</vt:lpwstr>
      </vt:variant>
      <vt:variant>
        <vt:i4>1507380</vt:i4>
      </vt:variant>
      <vt:variant>
        <vt:i4>254</vt:i4>
      </vt:variant>
      <vt:variant>
        <vt:i4>0</vt:i4>
      </vt:variant>
      <vt:variant>
        <vt:i4>5</vt:i4>
      </vt:variant>
      <vt:variant>
        <vt:lpwstr/>
      </vt:variant>
      <vt:variant>
        <vt:lpwstr>_Toc416364066</vt:lpwstr>
      </vt:variant>
      <vt:variant>
        <vt:i4>1507380</vt:i4>
      </vt:variant>
      <vt:variant>
        <vt:i4>248</vt:i4>
      </vt:variant>
      <vt:variant>
        <vt:i4>0</vt:i4>
      </vt:variant>
      <vt:variant>
        <vt:i4>5</vt:i4>
      </vt:variant>
      <vt:variant>
        <vt:lpwstr/>
      </vt:variant>
      <vt:variant>
        <vt:lpwstr>_Toc416364065</vt:lpwstr>
      </vt:variant>
      <vt:variant>
        <vt:i4>1507380</vt:i4>
      </vt:variant>
      <vt:variant>
        <vt:i4>242</vt:i4>
      </vt:variant>
      <vt:variant>
        <vt:i4>0</vt:i4>
      </vt:variant>
      <vt:variant>
        <vt:i4>5</vt:i4>
      </vt:variant>
      <vt:variant>
        <vt:lpwstr/>
      </vt:variant>
      <vt:variant>
        <vt:lpwstr>_Toc416364064</vt:lpwstr>
      </vt:variant>
      <vt:variant>
        <vt:i4>1507380</vt:i4>
      </vt:variant>
      <vt:variant>
        <vt:i4>236</vt:i4>
      </vt:variant>
      <vt:variant>
        <vt:i4>0</vt:i4>
      </vt:variant>
      <vt:variant>
        <vt:i4>5</vt:i4>
      </vt:variant>
      <vt:variant>
        <vt:lpwstr/>
      </vt:variant>
      <vt:variant>
        <vt:lpwstr>_Toc416364063</vt:lpwstr>
      </vt:variant>
      <vt:variant>
        <vt:i4>1507380</vt:i4>
      </vt:variant>
      <vt:variant>
        <vt:i4>230</vt:i4>
      </vt:variant>
      <vt:variant>
        <vt:i4>0</vt:i4>
      </vt:variant>
      <vt:variant>
        <vt:i4>5</vt:i4>
      </vt:variant>
      <vt:variant>
        <vt:lpwstr/>
      </vt:variant>
      <vt:variant>
        <vt:lpwstr>_Toc416364062</vt:lpwstr>
      </vt:variant>
      <vt:variant>
        <vt:i4>1507380</vt:i4>
      </vt:variant>
      <vt:variant>
        <vt:i4>224</vt:i4>
      </vt:variant>
      <vt:variant>
        <vt:i4>0</vt:i4>
      </vt:variant>
      <vt:variant>
        <vt:i4>5</vt:i4>
      </vt:variant>
      <vt:variant>
        <vt:lpwstr/>
      </vt:variant>
      <vt:variant>
        <vt:lpwstr>_Toc416364061</vt:lpwstr>
      </vt:variant>
      <vt:variant>
        <vt:i4>1507380</vt:i4>
      </vt:variant>
      <vt:variant>
        <vt:i4>218</vt:i4>
      </vt:variant>
      <vt:variant>
        <vt:i4>0</vt:i4>
      </vt:variant>
      <vt:variant>
        <vt:i4>5</vt:i4>
      </vt:variant>
      <vt:variant>
        <vt:lpwstr/>
      </vt:variant>
      <vt:variant>
        <vt:lpwstr>_Toc416364060</vt:lpwstr>
      </vt:variant>
      <vt:variant>
        <vt:i4>1310772</vt:i4>
      </vt:variant>
      <vt:variant>
        <vt:i4>212</vt:i4>
      </vt:variant>
      <vt:variant>
        <vt:i4>0</vt:i4>
      </vt:variant>
      <vt:variant>
        <vt:i4>5</vt:i4>
      </vt:variant>
      <vt:variant>
        <vt:lpwstr/>
      </vt:variant>
      <vt:variant>
        <vt:lpwstr>_Toc416364059</vt:lpwstr>
      </vt:variant>
      <vt:variant>
        <vt:i4>1310772</vt:i4>
      </vt:variant>
      <vt:variant>
        <vt:i4>206</vt:i4>
      </vt:variant>
      <vt:variant>
        <vt:i4>0</vt:i4>
      </vt:variant>
      <vt:variant>
        <vt:i4>5</vt:i4>
      </vt:variant>
      <vt:variant>
        <vt:lpwstr/>
      </vt:variant>
      <vt:variant>
        <vt:lpwstr>_Toc416364058</vt:lpwstr>
      </vt:variant>
      <vt:variant>
        <vt:i4>1310772</vt:i4>
      </vt:variant>
      <vt:variant>
        <vt:i4>200</vt:i4>
      </vt:variant>
      <vt:variant>
        <vt:i4>0</vt:i4>
      </vt:variant>
      <vt:variant>
        <vt:i4>5</vt:i4>
      </vt:variant>
      <vt:variant>
        <vt:lpwstr/>
      </vt:variant>
      <vt:variant>
        <vt:lpwstr>_Toc416364057</vt:lpwstr>
      </vt:variant>
      <vt:variant>
        <vt:i4>1310772</vt:i4>
      </vt:variant>
      <vt:variant>
        <vt:i4>194</vt:i4>
      </vt:variant>
      <vt:variant>
        <vt:i4>0</vt:i4>
      </vt:variant>
      <vt:variant>
        <vt:i4>5</vt:i4>
      </vt:variant>
      <vt:variant>
        <vt:lpwstr/>
      </vt:variant>
      <vt:variant>
        <vt:lpwstr>_Toc416364056</vt:lpwstr>
      </vt:variant>
      <vt:variant>
        <vt:i4>1310772</vt:i4>
      </vt:variant>
      <vt:variant>
        <vt:i4>188</vt:i4>
      </vt:variant>
      <vt:variant>
        <vt:i4>0</vt:i4>
      </vt:variant>
      <vt:variant>
        <vt:i4>5</vt:i4>
      </vt:variant>
      <vt:variant>
        <vt:lpwstr/>
      </vt:variant>
      <vt:variant>
        <vt:lpwstr>_Toc416364055</vt:lpwstr>
      </vt:variant>
      <vt:variant>
        <vt:i4>1310772</vt:i4>
      </vt:variant>
      <vt:variant>
        <vt:i4>182</vt:i4>
      </vt:variant>
      <vt:variant>
        <vt:i4>0</vt:i4>
      </vt:variant>
      <vt:variant>
        <vt:i4>5</vt:i4>
      </vt:variant>
      <vt:variant>
        <vt:lpwstr/>
      </vt:variant>
      <vt:variant>
        <vt:lpwstr>_Toc416364054</vt:lpwstr>
      </vt:variant>
      <vt:variant>
        <vt:i4>1310772</vt:i4>
      </vt:variant>
      <vt:variant>
        <vt:i4>176</vt:i4>
      </vt:variant>
      <vt:variant>
        <vt:i4>0</vt:i4>
      </vt:variant>
      <vt:variant>
        <vt:i4>5</vt:i4>
      </vt:variant>
      <vt:variant>
        <vt:lpwstr/>
      </vt:variant>
      <vt:variant>
        <vt:lpwstr>_Toc416364053</vt:lpwstr>
      </vt:variant>
      <vt:variant>
        <vt:i4>1310772</vt:i4>
      </vt:variant>
      <vt:variant>
        <vt:i4>170</vt:i4>
      </vt:variant>
      <vt:variant>
        <vt:i4>0</vt:i4>
      </vt:variant>
      <vt:variant>
        <vt:i4>5</vt:i4>
      </vt:variant>
      <vt:variant>
        <vt:lpwstr/>
      </vt:variant>
      <vt:variant>
        <vt:lpwstr>_Toc416364052</vt:lpwstr>
      </vt:variant>
      <vt:variant>
        <vt:i4>1310772</vt:i4>
      </vt:variant>
      <vt:variant>
        <vt:i4>164</vt:i4>
      </vt:variant>
      <vt:variant>
        <vt:i4>0</vt:i4>
      </vt:variant>
      <vt:variant>
        <vt:i4>5</vt:i4>
      </vt:variant>
      <vt:variant>
        <vt:lpwstr/>
      </vt:variant>
      <vt:variant>
        <vt:lpwstr>_Toc416364051</vt:lpwstr>
      </vt:variant>
      <vt:variant>
        <vt:i4>1310772</vt:i4>
      </vt:variant>
      <vt:variant>
        <vt:i4>158</vt:i4>
      </vt:variant>
      <vt:variant>
        <vt:i4>0</vt:i4>
      </vt:variant>
      <vt:variant>
        <vt:i4>5</vt:i4>
      </vt:variant>
      <vt:variant>
        <vt:lpwstr/>
      </vt:variant>
      <vt:variant>
        <vt:lpwstr>_Toc416364050</vt:lpwstr>
      </vt:variant>
      <vt:variant>
        <vt:i4>1376308</vt:i4>
      </vt:variant>
      <vt:variant>
        <vt:i4>152</vt:i4>
      </vt:variant>
      <vt:variant>
        <vt:i4>0</vt:i4>
      </vt:variant>
      <vt:variant>
        <vt:i4>5</vt:i4>
      </vt:variant>
      <vt:variant>
        <vt:lpwstr/>
      </vt:variant>
      <vt:variant>
        <vt:lpwstr>_Toc416364049</vt:lpwstr>
      </vt:variant>
      <vt:variant>
        <vt:i4>1376308</vt:i4>
      </vt:variant>
      <vt:variant>
        <vt:i4>146</vt:i4>
      </vt:variant>
      <vt:variant>
        <vt:i4>0</vt:i4>
      </vt:variant>
      <vt:variant>
        <vt:i4>5</vt:i4>
      </vt:variant>
      <vt:variant>
        <vt:lpwstr/>
      </vt:variant>
      <vt:variant>
        <vt:lpwstr>_Toc416364048</vt:lpwstr>
      </vt:variant>
      <vt:variant>
        <vt:i4>1376308</vt:i4>
      </vt:variant>
      <vt:variant>
        <vt:i4>140</vt:i4>
      </vt:variant>
      <vt:variant>
        <vt:i4>0</vt:i4>
      </vt:variant>
      <vt:variant>
        <vt:i4>5</vt:i4>
      </vt:variant>
      <vt:variant>
        <vt:lpwstr/>
      </vt:variant>
      <vt:variant>
        <vt:lpwstr>_Toc416364047</vt:lpwstr>
      </vt:variant>
      <vt:variant>
        <vt:i4>1376308</vt:i4>
      </vt:variant>
      <vt:variant>
        <vt:i4>134</vt:i4>
      </vt:variant>
      <vt:variant>
        <vt:i4>0</vt:i4>
      </vt:variant>
      <vt:variant>
        <vt:i4>5</vt:i4>
      </vt:variant>
      <vt:variant>
        <vt:lpwstr/>
      </vt:variant>
      <vt:variant>
        <vt:lpwstr>_Toc416364046</vt:lpwstr>
      </vt:variant>
      <vt:variant>
        <vt:i4>1376308</vt:i4>
      </vt:variant>
      <vt:variant>
        <vt:i4>128</vt:i4>
      </vt:variant>
      <vt:variant>
        <vt:i4>0</vt:i4>
      </vt:variant>
      <vt:variant>
        <vt:i4>5</vt:i4>
      </vt:variant>
      <vt:variant>
        <vt:lpwstr/>
      </vt:variant>
      <vt:variant>
        <vt:lpwstr>_Toc416364045</vt:lpwstr>
      </vt:variant>
      <vt:variant>
        <vt:i4>1376308</vt:i4>
      </vt:variant>
      <vt:variant>
        <vt:i4>122</vt:i4>
      </vt:variant>
      <vt:variant>
        <vt:i4>0</vt:i4>
      </vt:variant>
      <vt:variant>
        <vt:i4>5</vt:i4>
      </vt:variant>
      <vt:variant>
        <vt:lpwstr/>
      </vt:variant>
      <vt:variant>
        <vt:lpwstr>_Toc416364044</vt:lpwstr>
      </vt:variant>
      <vt:variant>
        <vt:i4>1376308</vt:i4>
      </vt:variant>
      <vt:variant>
        <vt:i4>116</vt:i4>
      </vt:variant>
      <vt:variant>
        <vt:i4>0</vt:i4>
      </vt:variant>
      <vt:variant>
        <vt:i4>5</vt:i4>
      </vt:variant>
      <vt:variant>
        <vt:lpwstr/>
      </vt:variant>
      <vt:variant>
        <vt:lpwstr>_Toc416364043</vt:lpwstr>
      </vt:variant>
      <vt:variant>
        <vt:i4>1376308</vt:i4>
      </vt:variant>
      <vt:variant>
        <vt:i4>110</vt:i4>
      </vt:variant>
      <vt:variant>
        <vt:i4>0</vt:i4>
      </vt:variant>
      <vt:variant>
        <vt:i4>5</vt:i4>
      </vt:variant>
      <vt:variant>
        <vt:lpwstr/>
      </vt:variant>
      <vt:variant>
        <vt:lpwstr>_Toc416364042</vt:lpwstr>
      </vt:variant>
      <vt:variant>
        <vt:i4>1376308</vt:i4>
      </vt:variant>
      <vt:variant>
        <vt:i4>104</vt:i4>
      </vt:variant>
      <vt:variant>
        <vt:i4>0</vt:i4>
      </vt:variant>
      <vt:variant>
        <vt:i4>5</vt:i4>
      </vt:variant>
      <vt:variant>
        <vt:lpwstr/>
      </vt:variant>
      <vt:variant>
        <vt:lpwstr>_Toc416364041</vt:lpwstr>
      </vt:variant>
      <vt:variant>
        <vt:i4>1376308</vt:i4>
      </vt:variant>
      <vt:variant>
        <vt:i4>98</vt:i4>
      </vt:variant>
      <vt:variant>
        <vt:i4>0</vt:i4>
      </vt:variant>
      <vt:variant>
        <vt:i4>5</vt:i4>
      </vt:variant>
      <vt:variant>
        <vt:lpwstr/>
      </vt:variant>
      <vt:variant>
        <vt:lpwstr>_Toc416364040</vt:lpwstr>
      </vt:variant>
      <vt:variant>
        <vt:i4>1179700</vt:i4>
      </vt:variant>
      <vt:variant>
        <vt:i4>92</vt:i4>
      </vt:variant>
      <vt:variant>
        <vt:i4>0</vt:i4>
      </vt:variant>
      <vt:variant>
        <vt:i4>5</vt:i4>
      </vt:variant>
      <vt:variant>
        <vt:lpwstr/>
      </vt:variant>
      <vt:variant>
        <vt:lpwstr>_Toc416364039</vt:lpwstr>
      </vt:variant>
      <vt:variant>
        <vt:i4>1179700</vt:i4>
      </vt:variant>
      <vt:variant>
        <vt:i4>86</vt:i4>
      </vt:variant>
      <vt:variant>
        <vt:i4>0</vt:i4>
      </vt:variant>
      <vt:variant>
        <vt:i4>5</vt:i4>
      </vt:variant>
      <vt:variant>
        <vt:lpwstr/>
      </vt:variant>
      <vt:variant>
        <vt:lpwstr>_Toc416364038</vt:lpwstr>
      </vt:variant>
      <vt:variant>
        <vt:i4>1179700</vt:i4>
      </vt:variant>
      <vt:variant>
        <vt:i4>80</vt:i4>
      </vt:variant>
      <vt:variant>
        <vt:i4>0</vt:i4>
      </vt:variant>
      <vt:variant>
        <vt:i4>5</vt:i4>
      </vt:variant>
      <vt:variant>
        <vt:lpwstr/>
      </vt:variant>
      <vt:variant>
        <vt:lpwstr>_Toc416364037</vt:lpwstr>
      </vt:variant>
      <vt:variant>
        <vt:i4>1179700</vt:i4>
      </vt:variant>
      <vt:variant>
        <vt:i4>74</vt:i4>
      </vt:variant>
      <vt:variant>
        <vt:i4>0</vt:i4>
      </vt:variant>
      <vt:variant>
        <vt:i4>5</vt:i4>
      </vt:variant>
      <vt:variant>
        <vt:lpwstr/>
      </vt:variant>
      <vt:variant>
        <vt:lpwstr>_Toc416364036</vt:lpwstr>
      </vt:variant>
      <vt:variant>
        <vt:i4>1179700</vt:i4>
      </vt:variant>
      <vt:variant>
        <vt:i4>68</vt:i4>
      </vt:variant>
      <vt:variant>
        <vt:i4>0</vt:i4>
      </vt:variant>
      <vt:variant>
        <vt:i4>5</vt:i4>
      </vt:variant>
      <vt:variant>
        <vt:lpwstr/>
      </vt:variant>
      <vt:variant>
        <vt:lpwstr>_Toc416364035</vt:lpwstr>
      </vt:variant>
      <vt:variant>
        <vt:i4>1179700</vt:i4>
      </vt:variant>
      <vt:variant>
        <vt:i4>62</vt:i4>
      </vt:variant>
      <vt:variant>
        <vt:i4>0</vt:i4>
      </vt:variant>
      <vt:variant>
        <vt:i4>5</vt:i4>
      </vt:variant>
      <vt:variant>
        <vt:lpwstr/>
      </vt:variant>
      <vt:variant>
        <vt:lpwstr>_Toc416364034</vt:lpwstr>
      </vt:variant>
      <vt:variant>
        <vt:i4>1179700</vt:i4>
      </vt:variant>
      <vt:variant>
        <vt:i4>56</vt:i4>
      </vt:variant>
      <vt:variant>
        <vt:i4>0</vt:i4>
      </vt:variant>
      <vt:variant>
        <vt:i4>5</vt:i4>
      </vt:variant>
      <vt:variant>
        <vt:lpwstr/>
      </vt:variant>
      <vt:variant>
        <vt:lpwstr>_Toc416364033</vt:lpwstr>
      </vt:variant>
      <vt:variant>
        <vt:i4>1179700</vt:i4>
      </vt:variant>
      <vt:variant>
        <vt:i4>50</vt:i4>
      </vt:variant>
      <vt:variant>
        <vt:i4>0</vt:i4>
      </vt:variant>
      <vt:variant>
        <vt:i4>5</vt:i4>
      </vt:variant>
      <vt:variant>
        <vt:lpwstr/>
      </vt:variant>
      <vt:variant>
        <vt:lpwstr>_Toc416364032</vt:lpwstr>
      </vt:variant>
      <vt:variant>
        <vt:i4>1179700</vt:i4>
      </vt:variant>
      <vt:variant>
        <vt:i4>44</vt:i4>
      </vt:variant>
      <vt:variant>
        <vt:i4>0</vt:i4>
      </vt:variant>
      <vt:variant>
        <vt:i4>5</vt:i4>
      </vt:variant>
      <vt:variant>
        <vt:lpwstr/>
      </vt:variant>
      <vt:variant>
        <vt:lpwstr>_Toc416364031</vt:lpwstr>
      </vt:variant>
      <vt:variant>
        <vt:i4>1179700</vt:i4>
      </vt:variant>
      <vt:variant>
        <vt:i4>38</vt:i4>
      </vt:variant>
      <vt:variant>
        <vt:i4>0</vt:i4>
      </vt:variant>
      <vt:variant>
        <vt:i4>5</vt:i4>
      </vt:variant>
      <vt:variant>
        <vt:lpwstr/>
      </vt:variant>
      <vt:variant>
        <vt:lpwstr>_Toc416364030</vt:lpwstr>
      </vt:variant>
      <vt:variant>
        <vt:i4>1245236</vt:i4>
      </vt:variant>
      <vt:variant>
        <vt:i4>32</vt:i4>
      </vt:variant>
      <vt:variant>
        <vt:i4>0</vt:i4>
      </vt:variant>
      <vt:variant>
        <vt:i4>5</vt:i4>
      </vt:variant>
      <vt:variant>
        <vt:lpwstr/>
      </vt:variant>
      <vt:variant>
        <vt:lpwstr>_Toc416364029</vt:lpwstr>
      </vt:variant>
      <vt:variant>
        <vt:i4>1245236</vt:i4>
      </vt:variant>
      <vt:variant>
        <vt:i4>26</vt:i4>
      </vt:variant>
      <vt:variant>
        <vt:i4>0</vt:i4>
      </vt:variant>
      <vt:variant>
        <vt:i4>5</vt:i4>
      </vt:variant>
      <vt:variant>
        <vt:lpwstr/>
      </vt:variant>
      <vt:variant>
        <vt:lpwstr>_Toc416364028</vt:lpwstr>
      </vt:variant>
      <vt:variant>
        <vt:i4>1245236</vt:i4>
      </vt:variant>
      <vt:variant>
        <vt:i4>20</vt:i4>
      </vt:variant>
      <vt:variant>
        <vt:i4>0</vt:i4>
      </vt:variant>
      <vt:variant>
        <vt:i4>5</vt:i4>
      </vt:variant>
      <vt:variant>
        <vt:lpwstr/>
      </vt:variant>
      <vt:variant>
        <vt:lpwstr>_Toc416364027</vt:lpwstr>
      </vt:variant>
      <vt:variant>
        <vt:i4>1245236</vt:i4>
      </vt:variant>
      <vt:variant>
        <vt:i4>14</vt:i4>
      </vt:variant>
      <vt:variant>
        <vt:i4>0</vt:i4>
      </vt:variant>
      <vt:variant>
        <vt:i4>5</vt:i4>
      </vt:variant>
      <vt:variant>
        <vt:lpwstr/>
      </vt:variant>
      <vt:variant>
        <vt:lpwstr>_Toc416364026</vt:lpwstr>
      </vt:variant>
      <vt:variant>
        <vt:i4>1245236</vt:i4>
      </vt:variant>
      <vt:variant>
        <vt:i4>8</vt:i4>
      </vt:variant>
      <vt:variant>
        <vt:i4>0</vt:i4>
      </vt:variant>
      <vt:variant>
        <vt:i4>5</vt:i4>
      </vt:variant>
      <vt:variant>
        <vt:lpwstr/>
      </vt:variant>
      <vt:variant>
        <vt:lpwstr>_Toc416364025</vt:lpwstr>
      </vt:variant>
      <vt:variant>
        <vt:i4>1245236</vt:i4>
      </vt:variant>
      <vt:variant>
        <vt:i4>2</vt:i4>
      </vt:variant>
      <vt:variant>
        <vt:i4>0</vt:i4>
      </vt:variant>
      <vt:variant>
        <vt:i4>5</vt:i4>
      </vt:variant>
      <vt:variant>
        <vt:lpwstr/>
      </vt:variant>
      <vt:variant>
        <vt:lpwstr>_Toc416364024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2016-02-05T11:07:00Z</dcterms:created>
  <dcterms:modified xsi:type="dcterms:W3CDTF">2016-02-05T11:07:00Z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ocument_x0020_Type">
    <vt:lpwstr/>
  </property>
  <property fmtid="{D5CDD505-2E9C-101B-9397-08002B2CF9AE}" pid="4" name="_cx_SecurityMarkings">
    <vt:lpwstr/>
  </property>
  <property fmtid="{D5CDD505-2E9C-101B-9397-08002B2CF9AE}" pid="5" name="Document_x0020_Subject">
    <vt:lpwstr/>
  </property>
  <property fmtid="{D5CDD505-2E9C-101B-9397-08002B2CF9AE}" pid="6" name="Record_x0020_Class">
    <vt:lpwstr/>
  </property>
  <property fmtid="{D5CDD505-2E9C-101B-9397-08002B2CF9AE}" pid="7" name="Trigger_x0020_Date_x0020_Description">
    <vt:lpwstr/>
  </property>
  <property fmtid="{D5CDD505-2E9C-101B-9397-08002B2CF9AE}" pid="8" name="Record Class">
    <vt:lpwstr/>
  </property>
  <property fmtid="{D5CDD505-2E9C-101B-9397-08002B2CF9AE}" pid="9" name="Trigger Date Description">
    <vt:lpwstr/>
  </property>
  <property fmtid="{D5CDD505-2E9C-101B-9397-08002B2CF9AE}" pid="10" name="Document Type">
    <vt:lpwstr/>
  </property>
  <property fmtid="{D5CDD505-2E9C-101B-9397-08002B2CF9AE}" pid="11" name="Document Subject">
    <vt:lpwstr/>
  </property>
  <property fmtid="{D5CDD505-2E9C-101B-9397-08002B2CF9AE}" pid="12" name="_dlc_policyId">
    <vt:lpwstr/>
  </property>
  <property fmtid="{D5CDD505-2E9C-101B-9397-08002B2CF9AE}" pid="13" name="ContentTypeId">
    <vt:lpwstr>0x010100B9957A1BF2FBE8478EF96F1BD89AD4CA00E5E53837CB7ED14CA8BA49BE87EF94A6</vt:lpwstr>
  </property>
  <property fmtid="{D5CDD505-2E9C-101B-9397-08002B2CF9AE}" pid="14" name="ItemRetentionFormula">
    <vt:lpwstr/>
  </property>
  <property fmtid="{D5CDD505-2E9C-101B-9397-08002B2CF9AE}" pid="15" name="_dlc_DocIdItemGuid">
    <vt:lpwstr>2f3bf6a4-c504-4551-8584-5dc8bee01a10</vt:lpwstr>
  </property>
</Properties>
</file>