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Call-Off Schedule 15 (Call-Off Contract Management)</w:t>
      </w:r>
    </w:p>
    <w:p w:rsidR="00000000" w:rsidDel="00000000" w:rsidP="00000000" w:rsidRDefault="00000000" w:rsidRPr="00000000" w14:paraId="00000002">
      <w:pPr>
        <w:pStyle w:val="Heading2"/>
        <w:numPr>
          <w:ilvl w:val="0"/>
          <w:numId w:val="1"/>
        </w:numPr>
        <w:ind w:left="432" w:hanging="432"/>
        <w:rPr/>
      </w:pPr>
      <w:r w:rsidDel="00000000" w:rsidR="00000000" w:rsidRPr="00000000">
        <w:rPr>
          <w:rtl w:val="0"/>
        </w:rPr>
        <w:t xml:space="preserve">Definitions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Schedule, the following words shall have the following meanings and they shall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supplement Joint Schedule 1 (Definitions):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32"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"Operational Board"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board established in accordance with paragraph 4 of this Schedule;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3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Manager"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manager appointed in accordance with paragraph 2.1 of this Schedule;</w:t>
      </w:r>
    </w:p>
    <w:p w:rsidR="00000000" w:rsidDel="00000000" w:rsidP="00000000" w:rsidRDefault="00000000" w:rsidRPr="00000000" w14:paraId="00000006">
      <w:pPr>
        <w:pStyle w:val="Heading2"/>
        <w:numPr>
          <w:ilvl w:val="0"/>
          <w:numId w:val="1"/>
        </w:numPr>
        <w:ind w:left="432" w:hanging="432"/>
        <w:rPr/>
      </w:pPr>
      <w:r w:rsidDel="00000000" w:rsidR="00000000" w:rsidRPr="00000000">
        <w:rPr>
          <w:rtl w:val="0"/>
        </w:rPr>
        <w:t xml:space="preserve">Project Management</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Without prejudice to paragraph 4 below, the Parties agree to operate the boards specified as set out in the Annex to this Schedule.</w:t>
      </w:r>
    </w:p>
    <w:p w:rsidR="00000000" w:rsidDel="00000000" w:rsidP="00000000" w:rsidRDefault="00000000" w:rsidRPr="00000000" w14:paraId="0000000A">
      <w:pPr>
        <w:pStyle w:val="Heading2"/>
        <w:numPr>
          <w:ilvl w:val="0"/>
          <w:numId w:val="1"/>
        </w:numPr>
        <w:ind w:left="432" w:hanging="432"/>
        <w:rPr/>
      </w:pPr>
      <w:r w:rsidDel="00000000" w:rsidR="00000000" w:rsidRPr="00000000">
        <w:rPr>
          <w:rtl w:val="0"/>
        </w:rPr>
        <w:t xml:space="preserve">Role of the Supplier Contract Manager</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Contract Manager's shall be:</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cancel any delegation and recommence the position himself; and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replaced only after the Buyer has received notification of the proposed change.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Receipt of communication from the Supplier's Contract Manager's by the Buyer does not absolve the Supplier from its responsibilities, obligations or liabilities under the Contract.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2"/>
        <w:numPr>
          <w:ilvl w:val="0"/>
          <w:numId w:val="1"/>
        </w:numPr>
        <w:ind w:left="432" w:hanging="432"/>
        <w:rPr>
          <w:highlight w:val="white"/>
        </w:rPr>
      </w:pPr>
      <w:r w:rsidDel="00000000" w:rsidR="00000000" w:rsidRPr="00000000">
        <w:rPr>
          <w:highlight w:val="white"/>
          <w:rtl w:val="0"/>
        </w:rPr>
        <w:t xml:space="preserve">Role of the Operational Board</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and the Buyer shall be represented on the Operational Board to be established by the Buyer for the purposes of this Contract.</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Operational Board members, frequency and location of board meetings and planned start date by which the board shall be established are set out in the Order Form.</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9">
      <w:pPr>
        <w:pStyle w:val="Heading2"/>
        <w:numPr>
          <w:ilvl w:val="0"/>
          <w:numId w:val="1"/>
        </w:numPr>
        <w:ind w:left="432" w:hanging="432"/>
        <w:rPr/>
      </w:pPr>
      <w:r w:rsidDel="00000000" w:rsidR="00000000" w:rsidRPr="00000000">
        <w:rPr>
          <w:rtl w:val="0"/>
        </w:rPr>
        <w:t xml:space="preserve">Contract Risk Management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Parties shall pro-actively manage risks attributed to them under the terms of this Call-Off Contract.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develop, operate, maintain and amend, as agreed with the Buyer, processes for:</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identification and management of risks;</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identification and management of issues; and</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 and controlling project plans.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allows the Buyer to inspect at any time within working hours the accounts and records which the Supplier is required to keep.</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maintain a risk register of the risks relating to the Call-Off Contract which the Buyer's and the Supplier have identified. </w:t>
      </w:r>
    </w:p>
    <w:p w:rsidR="00000000" w:rsidDel="00000000" w:rsidP="00000000" w:rsidRDefault="00000000" w:rsidRPr="00000000" w14:paraId="00000021">
      <w:pPr>
        <w:pageBreakBefore w:val="1"/>
        <w:rPr/>
      </w:pP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Annex: Contract Boards</w:t>
      </w:r>
    </w:p>
    <w:p w:rsidR="00000000" w:rsidDel="00000000" w:rsidP="00000000" w:rsidRDefault="00000000" w:rsidRPr="00000000" w14:paraId="00000023">
      <w:pPr>
        <w:rPr>
          <w:highlight w:val="white"/>
        </w:rPr>
      </w:pPr>
      <w:r w:rsidDel="00000000" w:rsidR="00000000" w:rsidRPr="00000000">
        <w:rPr>
          <w:rtl w:val="0"/>
        </w:rPr>
        <w:t xml:space="preserve">The Parties agree to operate the following boards at the locations and at the frequencies set </w:t>
      </w:r>
      <w:r w:rsidDel="00000000" w:rsidR="00000000" w:rsidRPr="00000000">
        <w:rPr>
          <w:highlight w:val="white"/>
          <w:rtl w:val="0"/>
        </w:rPr>
        <w:t xml:space="preserve">out below:</w:t>
      </w:r>
    </w:p>
    <w:p w:rsidR="00000000" w:rsidDel="00000000" w:rsidP="00000000" w:rsidRDefault="00000000" w:rsidRPr="00000000" w14:paraId="00000024">
      <w:pPr>
        <w:rPr>
          <w:highlight w:val="white"/>
        </w:rPr>
      </w:pPr>
      <w:r w:rsidDel="00000000" w:rsidR="00000000" w:rsidRPr="00000000">
        <w:rPr>
          <w:highlight w:val="white"/>
          <w:rtl w:val="0"/>
        </w:rPr>
        <w:t xml:space="preserve">The Authority would require the supplier to attend a monthly programme board to provide timely and accurate project and contract updates.</w:t>
      </w:r>
    </w:p>
    <w:p w:rsidR="00000000" w:rsidDel="00000000" w:rsidP="00000000" w:rsidRDefault="00000000" w:rsidRPr="00000000" w14:paraId="00000025">
      <w:pPr>
        <w:rPr>
          <w:highlight w:val="white"/>
        </w:rPr>
      </w:pPr>
      <w:r w:rsidDel="00000000" w:rsidR="00000000" w:rsidRPr="00000000">
        <w:rPr>
          <w:highlight w:val="white"/>
          <w:rtl w:val="0"/>
        </w:rPr>
        <w:t xml:space="preserve">Separately to the programme board weekly meetings to be attended with the internal H&amp;F’s project team.</w:t>
      </w:r>
    </w:p>
    <w:p w:rsidR="00000000" w:rsidDel="00000000" w:rsidP="00000000" w:rsidRDefault="00000000" w:rsidRPr="00000000" w14:paraId="00000026">
      <w:pPr>
        <w:rPr>
          <w:highlight w:val="white"/>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tabs>
        <w:tab w:val="center" w:pos="4513"/>
        <w:tab w:val="right" w:pos="9026"/>
      </w:tabs>
      <w:spacing w:after="0" w:line="276" w:lineRule="auto"/>
      <w:rPr>
        <w:sz w:val="20"/>
        <w:szCs w:val="20"/>
      </w:rPr>
    </w:pPr>
    <w:r w:rsidDel="00000000" w:rsidR="00000000" w:rsidRPr="00000000">
      <w:rPr>
        <w:sz w:val="20"/>
        <w:szCs w:val="20"/>
        <w:rtl w:val="0"/>
      </w:rPr>
      <w:t xml:space="preserve">Framework Ref: RM6068</w:t>
      <w:tab/>
      <w:t xml:space="preserve">                                           </w:t>
    </w:r>
  </w:p>
  <w:p w:rsidR="00000000" w:rsidDel="00000000" w:rsidP="00000000" w:rsidRDefault="00000000" w:rsidRPr="00000000" w14:paraId="00000029">
    <w:pPr>
      <w:rPr>
        <w:sz w:val="20"/>
        <w:szCs w:val="20"/>
      </w:rPr>
    </w:pPr>
    <w:r w:rsidDel="00000000" w:rsidR="00000000" w:rsidRPr="00000000">
      <w:rPr>
        <w:sz w:val="20"/>
        <w:szCs w:val="20"/>
        <w:rtl w:val="0"/>
      </w:rPr>
      <w:t xml:space="preserve">Project Version: v1.0</w:t>
    </w:r>
  </w:p>
  <w:p w:rsidR="00000000" w:rsidDel="00000000" w:rsidP="00000000" w:rsidRDefault="00000000" w:rsidRPr="00000000" w14:paraId="000000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t xml:space="preserve">Call-Off Schedule 15 (Call-Off Contract Management)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color w:val="000000"/>
      <w:sz w:val="36"/>
      <w:szCs w:val="36"/>
    </w:rPr>
  </w:style>
  <w:style w:type="paragraph" w:styleId="Heading2">
    <w:name w:val="heading 2"/>
    <w:basedOn w:val="Normal"/>
    <w:next w:val="Normal"/>
    <w:pPr>
      <w:keepNext w:val="1"/>
      <w:keepLines w:val="1"/>
      <w:widowControl w:val="0"/>
      <w:spacing w:before="240" w:line="360" w:lineRule="auto"/>
    </w:pPr>
    <w:rPr>
      <w:b w:val="1"/>
      <w:sz w:val="28"/>
      <w:szCs w:val="28"/>
    </w:rPr>
  </w:style>
  <w:style w:type="paragraph" w:styleId="Heading3">
    <w:name w:val="heading 3"/>
    <w:basedOn w:val="Normal"/>
    <w:next w:val="Normal"/>
    <w:pPr>
      <w:keepNext w:val="1"/>
      <w:keepLines w:val="1"/>
      <w:spacing w:before="40" w:line="360" w:lineRule="auto"/>
    </w:pPr>
    <w:rPr>
      <w:b w:val="1"/>
      <w:color w:val="000000"/>
      <w:sz w:val="24"/>
      <w:szCs w:val="24"/>
    </w:rPr>
  </w:style>
  <w:style w:type="paragraph" w:styleId="Heading4">
    <w:name w:val="heading 4"/>
    <w:basedOn w:val="Normal"/>
    <w:next w:val="Normal"/>
    <w:pPr>
      <w:keepNext w:val="1"/>
      <w:keepLines w:val="1"/>
      <w:spacing w:after="80" w:before="120" w:line="360" w:lineRule="auto"/>
    </w:pPr>
    <w:rPr>
      <w:b w:val="1"/>
      <w:color w:val="000000"/>
    </w:rPr>
  </w:style>
  <w:style w:type="paragraph" w:styleId="Heading5">
    <w:name w:val="heading 5"/>
    <w:basedOn w:val="Normal"/>
    <w:next w:val="Normal"/>
    <w:pPr>
      <w:keepNext w:val="1"/>
      <w:keepLines w:val="1"/>
      <w:spacing w:after="0" w:before="40" w:lineRule="auto"/>
    </w:pPr>
    <w:rPr>
      <w:rFonts w:ascii="Calibri" w:cs="Calibri" w:eastAsia="Calibri" w:hAnsi="Calibri"/>
      <w:color w:val="2e74b5"/>
    </w:rPr>
  </w:style>
  <w:style w:type="paragraph" w:styleId="Heading6">
    <w:name w:val="heading 6"/>
    <w:basedOn w:val="Normal"/>
    <w:next w:val="Normal"/>
    <w:pPr>
      <w:keepNext w:val="1"/>
      <w:keepLines w:val="1"/>
      <w:spacing w:after="0" w:before="40" w:lineRule="auto"/>
    </w:pPr>
    <w:rPr>
      <w:rFonts w:ascii="Calibri" w:cs="Calibri" w:eastAsia="Calibri" w:hAnsi="Calibri"/>
      <w:color w:val="1f4d78"/>
    </w:rPr>
  </w:style>
  <w:style w:type="paragraph" w:styleId="Title">
    <w:name w:val="Title"/>
    <w:basedOn w:val="Normal"/>
    <w:next w:val="Normal"/>
    <w:pPr>
      <w:spacing w:after="240" w:before="360" w:line="480" w:lineRule="auto"/>
      <w:ind w:left="431" w:hanging="431"/>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