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DE7A3" w14:textId="77777777" w:rsidR="00337C84" w:rsidRDefault="00144A9A">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14:anchorId="5F613A46" wp14:editId="300568D2">
            <wp:simplePos x="0" y="0"/>
            <wp:positionH relativeFrom="column">
              <wp:posOffset>5</wp:posOffset>
            </wp:positionH>
            <wp:positionV relativeFrom="paragraph">
              <wp:posOffset>0</wp:posOffset>
            </wp:positionV>
            <wp:extent cx="1187450" cy="9271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2D5C4383" w14:textId="77777777" w:rsidR="00337C84" w:rsidRDefault="00337C84">
      <w:pPr>
        <w:rPr>
          <w:rFonts w:ascii="Arial" w:eastAsia="Arial" w:hAnsi="Arial" w:cs="Arial"/>
          <w:b/>
          <w:sz w:val="56"/>
          <w:szCs w:val="56"/>
        </w:rPr>
      </w:pPr>
    </w:p>
    <w:p w14:paraId="4796D6A0" w14:textId="77777777" w:rsidR="00337C84" w:rsidRDefault="00337C84">
      <w:pPr>
        <w:rPr>
          <w:rFonts w:ascii="Arial" w:eastAsia="Arial" w:hAnsi="Arial" w:cs="Arial"/>
          <w:sz w:val="56"/>
          <w:szCs w:val="56"/>
        </w:rPr>
      </w:pPr>
    </w:p>
    <w:p w14:paraId="00B49065" w14:textId="77777777" w:rsidR="00337C84" w:rsidRDefault="00337C84">
      <w:pPr>
        <w:rPr>
          <w:rFonts w:ascii="Arial" w:eastAsia="Arial" w:hAnsi="Arial" w:cs="Arial"/>
          <w:sz w:val="52"/>
          <w:szCs w:val="52"/>
        </w:rPr>
      </w:pPr>
    </w:p>
    <w:p w14:paraId="2A14251F" w14:textId="77777777" w:rsidR="00337C84" w:rsidRDefault="00144A9A">
      <w:pPr>
        <w:rPr>
          <w:rFonts w:ascii="Arial" w:eastAsia="Arial" w:hAnsi="Arial" w:cs="Arial"/>
          <w:sz w:val="52"/>
          <w:szCs w:val="52"/>
        </w:rPr>
      </w:pPr>
      <w:r>
        <w:rPr>
          <w:rFonts w:ascii="Arial" w:eastAsia="Arial" w:hAnsi="Arial" w:cs="Arial"/>
          <w:sz w:val="52"/>
          <w:szCs w:val="52"/>
        </w:rPr>
        <w:t xml:space="preserve">Invitation to Tender  </w:t>
      </w:r>
    </w:p>
    <w:p w14:paraId="61E0D31A" w14:textId="77777777" w:rsidR="00337C84" w:rsidRDefault="00144A9A">
      <w:pPr>
        <w:rPr>
          <w:rFonts w:ascii="Arial" w:eastAsia="Arial" w:hAnsi="Arial" w:cs="Arial"/>
          <w:b/>
          <w:sz w:val="52"/>
          <w:szCs w:val="52"/>
        </w:rPr>
      </w:pPr>
      <w:r>
        <w:rPr>
          <w:rFonts w:ascii="Arial" w:eastAsia="Arial" w:hAnsi="Arial" w:cs="Arial"/>
          <w:sz w:val="52"/>
          <w:szCs w:val="52"/>
        </w:rPr>
        <w:t>Attachment 1 – About the Framework</w:t>
      </w:r>
    </w:p>
    <w:p w14:paraId="090F84AC" w14:textId="77777777" w:rsidR="00337C84" w:rsidRDefault="00337C84">
      <w:pPr>
        <w:rPr>
          <w:rFonts w:ascii="Arial" w:eastAsia="Arial" w:hAnsi="Arial" w:cs="Arial"/>
          <w:b/>
          <w:sz w:val="52"/>
          <w:szCs w:val="52"/>
        </w:rPr>
      </w:pPr>
    </w:p>
    <w:p w14:paraId="33616BCA" w14:textId="77777777" w:rsidR="00337C84" w:rsidRDefault="00144A9A">
      <w:pPr>
        <w:rPr>
          <w:rFonts w:ascii="Arial" w:eastAsia="Arial" w:hAnsi="Arial" w:cs="Arial"/>
          <w:sz w:val="40"/>
          <w:szCs w:val="40"/>
        </w:rPr>
      </w:pPr>
      <w:r>
        <w:rPr>
          <w:rFonts w:ascii="Arial" w:eastAsia="Arial" w:hAnsi="Arial" w:cs="Arial"/>
          <w:b/>
          <w:sz w:val="40"/>
          <w:szCs w:val="40"/>
        </w:rPr>
        <w:t>RM6269 – Restructuring and Insolvency</w:t>
      </w:r>
    </w:p>
    <w:p w14:paraId="3B70EBCA" w14:textId="77777777" w:rsidR="00337C84" w:rsidRDefault="00337C84">
      <w:pPr>
        <w:spacing w:after="200" w:line="276" w:lineRule="auto"/>
      </w:pPr>
    </w:p>
    <w:p w14:paraId="76128231" w14:textId="77777777" w:rsidR="00337C84" w:rsidRDefault="00337C84">
      <w:pPr>
        <w:rPr>
          <w:rFonts w:ascii="Arial" w:eastAsia="Arial" w:hAnsi="Arial" w:cs="Arial"/>
          <w:b/>
          <w:sz w:val="48"/>
          <w:szCs w:val="48"/>
        </w:rPr>
      </w:pPr>
    </w:p>
    <w:p w14:paraId="3F197B86" w14:textId="77777777" w:rsidR="00337C84" w:rsidRDefault="00337C84">
      <w:pPr>
        <w:rPr>
          <w:rFonts w:ascii="Arial" w:eastAsia="Arial" w:hAnsi="Arial" w:cs="Arial"/>
          <w:sz w:val="24"/>
          <w:szCs w:val="24"/>
        </w:rPr>
      </w:pPr>
    </w:p>
    <w:p w14:paraId="4FA4A8E8" w14:textId="77777777" w:rsidR="00337C84" w:rsidRDefault="00337C84">
      <w:pPr>
        <w:rPr>
          <w:rFonts w:ascii="Arial" w:eastAsia="Arial" w:hAnsi="Arial" w:cs="Arial"/>
          <w:sz w:val="24"/>
          <w:szCs w:val="24"/>
        </w:rPr>
      </w:pPr>
    </w:p>
    <w:p w14:paraId="7AF0B554" w14:textId="77777777" w:rsidR="00337C84" w:rsidRDefault="00144A9A">
      <w:pPr>
        <w:rPr>
          <w:rFonts w:ascii="Arial" w:eastAsia="Arial" w:hAnsi="Arial" w:cs="Arial"/>
          <w:sz w:val="24"/>
          <w:szCs w:val="24"/>
        </w:rPr>
      </w:pPr>
      <w:r>
        <w:br w:type="page"/>
      </w:r>
    </w:p>
    <w:p w14:paraId="7F694AAD" w14:textId="77777777" w:rsidR="00337C84" w:rsidRDefault="00144A9A">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136079218"/>
        <w:docPartObj>
          <w:docPartGallery w:val="Table of Contents"/>
          <w:docPartUnique/>
        </w:docPartObj>
      </w:sdtPr>
      <w:sdtEndPr/>
      <w:sdtContent>
        <w:p w14:paraId="0562D619" w14:textId="308581F7" w:rsidR="00337C84" w:rsidRDefault="00144A9A">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r>
          </w:hyperlink>
          <w:r w:rsidR="007C23C7">
            <w:rPr>
              <w:rFonts w:ascii="Arial" w:eastAsia="Arial" w:hAnsi="Arial" w:cs="Arial"/>
              <w:color w:val="000000"/>
              <w:sz w:val="24"/>
              <w:szCs w:val="24"/>
            </w:rPr>
            <w:t>2</w:t>
          </w:r>
        </w:p>
        <w:p w14:paraId="3BBC2B50" w14:textId="20FB7154" w:rsidR="00337C84" w:rsidRDefault="00946ED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144A9A">
              <w:rPr>
                <w:rFonts w:ascii="Arial" w:eastAsia="Arial" w:hAnsi="Arial" w:cs="Arial"/>
                <w:color w:val="000000"/>
                <w:sz w:val="24"/>
                <w:szCs w:val="24"/>
              </w:rPr>
              <w:t>1.</w:t>
            </w:r>
            <w:r w:rsidR="00144A9A">
              <w:rPr>
                <w:rFonts w:ascii="Arial" w:eastAsia="Arial" w:hAnsi="Arial" w:cs="Arial"/>
                <w:color w:val="000000"/>
                <w:sz w:val="24"/>
                <w:szCs w:val="24"/>
              </w:rPr>
              <w:tab/>
              <w:t>What you need to know</w:t>
            </w:r>
            <w:r w:rsidR="00144A9A">
              <w:rPr>
                <w:rFonts w:ascii="Arial" w:eastAsia="Arial" w:hAnsi="Arial" w:cs="Arial"/>
                <w:color w:val="000000"/>
                <w:sz w:val="24"/>
                <w:szCs w:val="24"/>
              </w:rPr>
              <w:tab/>
            </w:r>
          </w:hyperlink>
          <w:r w:rsidR="007C23C7">
            <w:rPr>
              <w:rFonts w:ascii="Arial" w:eastAsia="Arial" w:hAnsi="Arial" w:cs="Arial"/>
              <w:color w:val="000000"/>
              <w:sz w:val="24"/>
              <w:szCs w:val="24"/>
            </w:rPr>
            <w:t>4</w:t>
          </w:r>
        </w:p>
        <w:p w14:paraId="3CD678AD" w14:textId="514CE381" w:rsidR="00337C84" w:rsidRDefault="00946ED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144A9A">
              <w:rPr>
                <w:rFonts w:ascii="Arial" w:eastAsia="Arial" w:hAnsi="Arial" w:cs="Arial"/>
                <w:color w:val="000000"/>
                <w:sz w:val="24"/>
                <w:szCs w:val="24"/>
              </w:rPr>
              <w:t>2.</w:t>
            </w:r>
            <w:r w:rsidR="00144A9A">
              <w:rPr>
                <w:rFonts w:ascii="Arial" w:eastAsia="Arial" w:hAnsi="Arial" w:cs="Arial"/>
                <w:color w:val="000000"/>
                <w:sz w:val="24"/>
                <w:szCs w:val="24"/>
              </w:rPr>
              <w:tab/>
              <w:t>The opportunity</w:t>
            </w:r>
            <w:r w:rsidR="00144A9A">
              <w:rPr>
                <w:rFonts w:ascii="Arial" w:eastAsia="Arial" w:hAnsi="Arial" w:cs="Arial"/>
                <w:color w:val="000000"/>
                <w:sz w:val="24"/>
                <w:szCs w:val="24"/>
              </w:rPr>
              <w:tab/>
            </w:r>
          </w:hyperlink>
          <w:r w:rsidR="007C23C7">
            <w:rPr>
              <w:rFonts w:ascii="Arial" w:eastAsia="Arial" w:hAnsi="Arial" w:cs="Arial"/>
              <w:color w:val="000000"/>
              <w:sz w:val="24"/>
              <w:szCs w:val="24"/>
            </w:rPr>
            <w:t>5</w:t>
          </w:r>
        </w:p>
        <w:p w14:paraId="0AE04BCF" w14:textId="77777777" w:rsidR="00337C84" w:rsidRDefault="00946ED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144A9A">
              <w:rPr>
                <w:rFonts w:ascii="Arial" w:eastAsia="Arial" w:hAnsi="Arial" w:cs="Arial"/>
                <w:color w:val="000000"/>
                <w:sz w:val="24"/>
                <w:szCs w:val="24"/>
              </w:rPr>
              <w:t>3.</w:t>
            </w:r>
            <w:r w:rsidR="00144A9A">
              <w:rPr>
                <w:rFonts w:ascii="Arial" w:eastAsia="Arial" w:hAnsi="Arial" w:cs="Arial"/>
                <w:color w:val="000000"/>
                <w:sz w:val="24"/>
                <w:szCs w:val="24"/>
              </w:rPr>
              <w:tab/>
              <w:t>What a Framework is</w:t>
            </w:r>
            <w:r w:rsidR="00144A9A">
              <w:rPr>
                <w:rFonts w:ascii="Arial" w:eastAsia="Arial" w:hAnsi="Arial" w:cs="Arial"/>
                <w:color w:val="000000"/>
                <w:sz w:val="24"/>
                <w:szCs w:val="24"/>
              </w:rPr>
              <w:tab/>
              <w:t>6</w:t>
            </w:r>
          </w:hyperlink>
        </w:p>
        <w:p w14:paraId="59C8F833" w14:textId="7080EFD7" w:rsidR="00337C84" w:rsidRDefault="00946ED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144A9A">
              <w:rPr>
                <w:rFonts w:ascii="Arial" w:eastAsia="Arial" w:hAnsi="Arial" w:cs="Arial"/>
                <w:color w:val="000000"/>
                <w:sz w:val="24"/>
                <w:szCs w:val="24"/>
              </w:rPr>
              <w:t>4.</w:t>
            </w:r>
            <w:r w:rsidR="00144A9A">
              <w:rPr>
                <w:rFonts w:ascii="Arial" w:eastAsia="Arial" w:hAnsi="Arial" w:cs="Arial"/>
                <w:color w:val="000000"/>
                <w:sz w:val="24"/>
                <w:szCs w:val="24"/>
              </w:rPr>
              <w:tab/>
              <w:t>Who can bid</w:t>
            </w:r>
            <w:r w:rsidR="00144A9A">
              <w:rPr>
                <w:rFonts w:ascii="Arial" w:eastAsia="Arial" w:hAnsi="Arial" w:cs="Arial"/>
                <w:color w:val="000000"/>
                <w:sz w:val="24"/>
                <w:szCs w:val="24"/>
              </w:rPr>
              <w:tab/>
            </w:r>
          </w:hyperlink>
          <w:r w:rsidR="007C23C7">
            <w:rPr>
              <w:rFonts w:ascii="Arial" w:eastAsia="Arial" w:hAnsi="Arial" w:cs="Arial"/>
              <w:color w:val="000000"/>
              <w:sz w:val="24"/>
              <w:szCs w:val="24"/>
            </w:rPr>
            <w:t>7</w:t>
          </w:r>
        </w:p>
        <w:p w14:paraId="0DE6989E" w14:textId="7F5D9B5E" w:rsidR="00337C84" w:rsidRDefault="00946ED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144A9A">
              <w:rPr>
                <w:rFonts w:ascii="Arial" w:eastAsia="Arial" w:hAnsi="Arial" w:cs="Arial"/>
                <w:color w:val="000000"/>
                <w:sz w:val="24"/>
                <w:szCs w:val="24"/>
              </w:rPr>
              <w:t>5.</w:t>
            </w:r>
            <w:r w:rsidR="00144A9A">
              <w:rPr>
                <w:rFonts w:ascii="Arial" w:eastAsia="Arial" w:hAnsi="Arial" w:cs="Arial"/>
                <w:color w:val="000000"/>
                <w:sz w:val="24"/>
                <w:szCs w:val="24"/>
              </w:rPr>
              <w:tab/>
              <w:t>Timelines for the competition</w:t>
            </w:r>
            <w:r w:rsidR="00144A9A">
              <w:rPr>
                <w:rFonts w:ascii="Arial" w:eastAsia="Arial" w:hAnsi="Arial" w:cs="Arial"/>
                <w:color w:val="000000"/>
                <w:sz w:val="24"/>
                <w:szCs w:val="24"/>
              </w:rPr>
              <w:tab/>
            </w:r>
          </w:hyperlink>
          <w:r w:rsidR="007C23C7">
            <w:rPr>
              <w:rFonts w:ascii="Arial" w:eastAsia="Arial" w:hAnsi="Arial" w:cs="Arial"/>
              <w:color w:val="000000"/>
              <w:sz w:val="24"/>
              <w:szCs w:val="24"/>
            </w:rPr>
            <w:t>7</w:t>
          </w:r>
        </w:p>
        <w:p w14:paraId="6279A1F0" w14:textId="7AF14F58" w:rsidR="00337C84" w:rsidRDefault="00946ED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144A9A">
              <w:rPr>
                <w:rFonts w:ascii="Arial" w:eastAsia="Arial" w:hAnsi="Arial" w:cs="Arial"/>
                <w:color w:val="000000"/>
                <w:sz w:val="24"/>
                <w:szCs w:val="24"/>
              </w:rPr>
              <w:t>6.</w:t>
            </w:r>
            <w:r w:rsidR="00144A9A">
              <w:rPr>
                <w:rFonts w:ascii="Arial" w:eastAsia="Arial" w:hAnsi="Arial" w:cs="Arial"/>
                <w:color w:val="000000"/>
                <w:sz w:val="24"/>
                <w:szCs w:val="24"/>
              </w:rPr>
              <w:tab/>
              <w:t>When and how to ask questions</w:t>
            </w:r>
            <w:r w:rsidR="00144A9A">
              <w:rPr>
                <w:rFonts w:ascii="Arial" w:eastAsia="Arial" w:hAnsi="Arial" w:cs="Arial"/>
                <w:color w:val="000000"/>
                <w:sz w:val="24"/>
                <w:szCs w:val="24"/>
              </w:rPr>
              <w:tab/>
            </w:r>
          </w:hyperlink>
          <w:r w:rsidR="007C23C7">
            <w:rPr>
              <w:rFonts w:ascii="Arial" w:eastAsia="Arial" w:hAnsi="Arial" w:cs="Arial"/>
              <w:color w:val="000000"/>
              <w:sz w:val="24"/>
              <w:szCs w:val="24"/>
            </w:rPr>
            <w:t>8</w:t>
          </w:r>
        </w:p>
        <w:p w14:paraId="6F466B65" w14:textId="4671C29B" w:rsidR="00337C84" w:rsidRDefault="00946ED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144A9A">
              <w:rPr>
                <w:rFonts w:ascii="Arial" w:eastAsia="Arial" w:hAnsi="Arial" w:cs="Arial"/>
                <w:color w:val="000000"/>
                <w:sz w:val="24"/>
                <w:szCs w:val="24"/>
              </w:rPr>
              <w:t>7.</w:t>
            </w:r>
            <w:r w:rsidR="00144A9A">
              <w:rPr>
                <w:rFonts w:ascii="Arial" w:eastAsia="Arial" w:hAnsi="Arial" w:cs="Arial"/>
                <w:color w:val="000000"/>
                <w:sz w:val="24"/>
                <w:szCs w:val="24"/>
              </w:rPr>
              <w:tab/>
              <w:t>Management information and management charge</w:t>
            </w:r>
            <w:r w:rsidR="00144A9A">
              <w:rPr>
                <w:rFonts w:ascii="Arial" w:eastAsia="Arial" w:hAnsi="Arial" w:cs="Arial"/>
                <w:color w:val="000000"/>
                <w:sz w:val="24"/>
                <w:szCs w:val="24"/>
              </w:rPr>
              <w:tab/>
            </w:r>
          </w:hyperlink>
          <w:r w:rsidR="007C23C7">
            <w:rPr>
              <w:rFonts w:ascii="Arial" w:eastAsia="Arial" w:hAnsi="Arial" w:cs="Arial"/>
              <w:color w:val="000000"/>
              <w:sz w:val="24"/>
              <w:szCs w:val="24"/>
            </w:rPr>
            <w:t>8</w:t>
          </w:r>
        </w:p>
        <w:p w14:paraId="7B930184" w14:textId="7D85EE6D" w:rsidR="00337C84" w:rsidRDefault="00946ED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sidR="00144A9A">
              <w:rPr>
                <w:rFonts w:ascii="Arial" w:eastAsia="Arial" w:hAnsi="Arial" w:cs="Arial"/>
                <w:color w:val="000000"/>
                <w:sz w:val="24"/>
                <w:szCs w:val="24"/>
              </w:rPr>
              <w:t>8.</w:t>
            </w:r>
            <w:r w:rsidR="00144A9A">
              <w:rPr>
                <w:rFonts w:ascii="Arial" w:eastAsia="Arial" w:hAnsi="Arial" w:cs="Arial"/>
                <w:color w:val="000000"/>
                <w:sz w:val="24"/>
                <w:szCs w:val="24"/>
              </w:rPr>
              <w:tab/>
              <w:t>Transfer of Undertakings (Protection of Employment) Regulations 2006 (“TUPE”)</w:t>
            </w:r>
            <w:r w:rsidR="00144A9A">
              <w:rPr>
                <w:rFonts w:ascii="Arial" w:eastAsia="Arial" w:hAnsi="Arial" w:cs="Arial"/>
                <w:color w:val="000000"/>
                <w:sz w:val="24"/>
                <w:szCs w:val="24"/>
              </w:rPr>
              <w:tab/>
            </w:r>
          </w:hyperlink>
          <w:r w:rsidR="007C23C7">
            <w:rPr>
              <w:rFonts w:ascii="Arial" w:eastAsia="Arial" w:hAnsi="Arial" w:cs="Arial"/>
              <w:color w:val="000000"/>
              <w:sz w:val="24"/>
              <w:szCs w:val="24"/>
            </w:rPr>
            <w:t>8</w:t>
          </w:r>
        </w:p>
        <w:p w14:paraId="51AE20A9" w14:textId="745192BB" w:rsidR="00337C84" w:rsidRDefault="00946ED1">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144A9A">
              <w:rPr>
                <w:rFonts w:ascii="Arial" w:eastAsia="Arial" w:hAnsi="Arial" w:cs="Arial"/>
                <w:color w:val="000000"/>
                <w:sz w:val="24"/>
                <w:szCs w:val="24"/>
              </w:rPr>
              <w:t>9.</w:t>
            </w:r>
            <w:r w:rsidR="00144A9A">
              <w:rPr>
                <w:rFonts w:ascii="Arial" w:eastAsia="Arial" w:hAnsi="Arial" w:cs="Arial"/>
                <w:color w:val="000000"/>
                <w:sz w:val="24"/>
                <w:szCs w:val="24"/>
              </w:rPr>
              <w:tab/>
              <w:t>Competition rules</w:t>
            </w:r>
            <w:r w:rsidR="00144A9A">
              <w:rPr>
                <w:rFonts w:ascii="Arial" w:eastAsia="Arial" w:hAnsi="Arial" w:cs="Arial"/>
                <w:color w:val="000000"/>
                <w:sz w:val="24"/>
                <w:szCs w:val="24"/>
              </w:rPr>
              <w:tab/>
            </w:r>
          </w:hyperlink>
          <w:r w:rsidR="007C23C7">
            <w:rPr>
              <w:rFonts w:ascii="Arial" w:eastAsia="Arial" w:hAnsi="Arial" w:cs="Arial"/>
              <w:color w:val="000000"/>
              <w:sz w:val="24"/>
              <w:szCs w:val="24"/>
            </w:rPr>
            <w:t>9</w:t>
          </w:r>
        </w:p>
        <w:p w14:paraId="2027C90A" w14:textId="53C0F733" w:rsidR="00337C84" w:rsidRDefault="00946ED1">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144A9A">
              <w:rPr>
                <w:rFonts w:ascii="Arial" w:eastAsia="Arial" w:hAnsi="Arial" w:cs="Arial"/>
                <w:color w:val="000000"/>
                <w:sz w:val="24"/>
                <w:szCs w:val="24"/>
              </w:rPr>
              <w:t>10.</w:t>
            </w:r>
            <w:r w:rsidR="00144A9A">
              <w:rPr>
                <w:rFonts w:ascii="Arial" w:eastAsia="Arial" w:hAnsi="Arial" w:cs="Arial"/>
                <w:color w:val="000000"/>
                <w:sz w:val="24"/>
                <w:szCs w:val="24"/>
              </w:rPr>
              <w:tab/>
              <w:t>How the Framework is structured</w:t>
            </w:r>
            <w:r w:rsidR="00144A9A">
              <w:rPr>
                <w:rFonts w:ascii="Arial" w:eastAsia="Arial" w:hAnsi="Arial" w:cs="Arial"/>
                <w:color w:val="000000"/>
                <w:sz w:val="24"/>
                <w:szCs w:val="24"/>
              </w:rPr>
              <w:tab/>
              <w:t>1</w:t>
            </w:r>
          </w:hyperlink>
          <w:r w:rsidR="007C23C7">
            <w:rPr>
              <w:rFonts w:ascii="Arial" w:eastAsia="Arial" w:hAnsi="Arial" w:cs="Arial"/>
              <w:color w:val="000000"/>
              <w:sz w:val="24"/>
              <w:szCs w:val="24"/>
            </w:rPr>
            <w:t>4</w:t>
          </w:r>
        </w:p>
        <w:p w14:paraId="31584FB6" w14:textId="78F07E8B" w:rsidR="00337C84" w:rsidRDefault="00946ED1">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144A9A">
              <w:rPr>
                <w:rFonts w:ascii="Arial" w:eastAsia="Arial" w:hAnsi="Arial" w:cs="Arial"/>
                <w:color w:val="000000"/>
                <w:sz w:val="24"/>
                <w:szCs w:val="24"/>
              </w:rPr>
              <w:t>11.</w:t>
            </w:r>
            <w:r w:rsidR="00144A9A">
              <w:rPr>
                <w:rFonts w:ascii="Arial" w:eastAsia="Arial" w:hAnsi="Arial" w:cs="Arial"/>
                <w:color w:val="000000"/>
                <w:sz w:val="24"/>
                <w:szCs w:val="24"/>
              </w:rPr>
              <w:tab/>
              <w:t>Additional information</w:t>
            </w:r>
            <w:r w:rsidR="00144A9A">
              <w:rPr>
                <w:rFonts w:ascii="Arial" w:eastAsia="Arial" w:hAnsi="Arial" w:cs="Arial"/>
                <w:color w:val="000000"/>
                <w:sz w:val="24"/>
                <w:szCs w:val="24"/>
              </w:rPr>
              <w:tab/>
            </w:r>
          </w:hyperlink>
          <w:r w:rsidR="007C23C7">
            <w:rPr>
              <w:rFonts w:ascii="Arial" w:eastAsia="Arial" w:hAnsi="Arial" w:cs="Arial"/>
              <w:color w:val="000000"/>
              <w:sz w:val="24"/>
              <w:szCs w:val="24"/>
            </w:rPr>
            <w:t>19</w:t>
          </w:r>
        </w:p>
        <w:p w14:paraId="23F6D31C" w14:textId="06936711" w:rsidR="00337C84" w:rsidRDefault="00946ED1">
          <w:pPr>
            <w:pBdr>
              <w:top w:val="nil"/>
              <w:left w:val="nil"/>
              <w:bottom w:val="nil"/>
              <w:right w:val="nil"/>
              <w:between w:val="nil"/>
            </w:pBdr>
            <w:tabs>
              <w:tab w:val="left" w:pos="880"/>
              <w:tab w:val="right" w:pos="9016"/>
            </w:tabs>
            <w:spacing w:after="100"/>
            <w:ind w:left="220"/>
            <w:rPr>
              <w:color w:val="000000"/>
            </w:rPr>
          </w:pPr>
          <w:hyperlink w:anchor="_heading=h.4i7ojhp">
            <w:r w:rsidR="00144A9A">
              <w:rPr>
                <w:rFonts w:ascii="Arial" w:eastAsia="Arial" w:hAnsi="Arial" w:cs="Arial"/>
                <w:color w:val="000000"/>
                <w:sz w:val="24"/>
                <w:szCs w:val="24"/>
              </w:rPr>
              <w:t>12.</w:t>
            </w:r>
            <w:r w:rsidR="00144A9A">
              <w:rPr>
                <w:rFonts w:ascii="Arial" w:eastAsia="Arial" w:hAnsi="Arial" w:cs="Arial"/>
                <w:color w:val="000000"/>
                <w:sz w:val="24"/>
                <w:szCs w:val="24"/>
              </w:rPr>
              <w:tab/>
              <w:t>The Armed Forces Covenant</w:t>
            </w:r>
            <w:r w:rsidR="00144A9A">
              <w:rPr>
                <w:rFonts w:ascii="Arial" w:eastAsia="Arial" w:hAnsi="Arial" w:cs="Arial"/>
                <w:color w:val="000000"/>
                <w:sz w:val="24"/>
                <w:szCs w:val="24"/>
              </w:rPr>
              <w:tab/>
              <w:t>2</w:t>
            </w:r>
          </w:hyperlink>
          <w:r w:rsidR="007C23C7">
            <w:rPr>
              <w:rFonts w:ascii="Arial" w:eastAsia="Arial" w:hAnsi="Arial" w:cs="Arial"/>
              <w:color w:val="000000"/>
              <w:sz w:val="24"/>
              <w:szCs w:val="24"/>
            </w:rPr>
            <w:t>0</w:t>
          </w:r>
        </w:p>
        <w:p w14:paraId="4F0D926B" w14:textId="77777777" w:rsidR="00337C84" w:rsidRDefault="00144A9A">
          <w:r>
            <w:fldChar w:fldCharType="end"/>
          </w:r>
        </w:p>
      </w:sdtContent>
    </w:sdt>
    <w:p w14:paraId="56B6E404" w14:textId="77777777" w:rsidR="00337C84" w:rsidRDefault="00144A9A">
      <w:pPr>
        <w:rPr>
          <w:rFonts w:ascii="Arial" w:eastAsia="Arial" w:hAnsi="Arial" w:cs="Arial"/>
          <w:sz w:val="24"/>
          <w:szCs w:val="24"/>
        </w:rPr>
      </w:pPr>
      <w:r>
        <w:br w:type="page"/>
      </w:r>
    </w:p>
    <w:p w14:paraId="415662CB" w14:textId="77777777" w:rsidR="00337C84" w:rsidRDefault="00144A9A">
      <w:pPr>
        <w:pStyle w:val="Heading1"/>
        <w:spacing w:before="0" w:after="160"/>
        <w:rPr>
          <w:rFonts w:ascii="Arial" w:eastAsia="Arial" w:hAnsi="Arial" w:cs="Arial"/>
          <w:color w:val="000000"/>
        </w:rPr>
      </w:pPr>
      <w:bookmarkStart w:id="0" w:name="_heading=h.30j0zll" w:colFirst="0" w:colLast="0"/>
      <w:bookmarkEnd w:id="0"/>
      <w:r>
        <w:rPr>
          <w:rFonts w:ascii="Arial" w:eastAsia="Arial" w:hAnsi="Arial" w:cs="Arial"/>
          <w:color w:val="000000"/>
        </w:rPr>
        <w:lastRenderedPageBreak/>
        <w:t>Welcome</w:t>
      </w:r>
    </w:p>
    <w:p w14:paraId="2A18CA75" w14:textId="77777777" w:rsidR="00337C84" w:rsidRDefault="00144A9A">
      <w:pPr>
        <w:rPr>
          <w:rFonts w:ascii="Arial" w:eastAsia="Arial" w:hAnsi="Arial" w:cs="Arial"/>
          <w:sz w:val="24"/>
          <w:szCs w:val="24"/>
        </w:rPr>
      </w:pPr>
      <w:r>
        <w:rPr>
          <w:rFonts w:ascii="Arial" w:eastAsia="Arial" w:hAnsi="Arial" w:cs="Arial"/>
          <w:sz w:val="24"/>
          <w:szCs w:val="24"/>
        </w:rPr>
        <w:t>We invite you to bid in this competition for RM6269 - Restructuring and Insolvency. Our Invitation to Tender (</w:t>
      </w:r>
      <w:r>
        <w:rPr>
          <w:rFonts w:ascii="Arial" w:eastAsia="Arial" w:hAnsi="Arial" w:cs="Arial"/>
          <w:b/>
          <w:sz w:val="24"/>
          <w:szCs w:val="24"/>
        </w:rPr>
        <w:t>ITT</w:t>
      </w:r>
      <w:r>
        <w:rPr>
          <w:rFonts w:ascii="Arial" w:eastAsia="Arial" w:hAnsi="Arial" w:cs="Arial"/>
          <w:sz w:val="24"/>
          <w:szCs w:val="24"/>
        </w:rPr>
        <w:t>) pack comes in divided into two main parts:</w:t>
      </w:r>
    </w:p>
    <w:p w14:paraId="141BB3A3" w14:textId="77777777" w:rsidR="00337C84" w:rsidRDefault="00144A9A">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14:paraId="05C7327C" w14:textId="77777777" w:rsidR="00337C84" w:rsidRDefault="00144A9A">
      <w:pPr>
        <w:numPr>
          <w:ilvl w:val="0"/>
          <w:numId w:val="4"/>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45E8705A" w14:textId="77777777" w:rsidR="00337C84" w:rsidRDefault="00144A9A">
      <w:pPr>
        <w:numPr>
          <w:ilvl w:val="0"/>
          <w:numId w:val="4"/>
        </w:numPr>
        <w:ind w:left="1701" w:hanging="283"/>
        <w:rPr>
          <w:rFonts w:ascii="Arial" w:eastAsia="Arial" w:hAnsi="Arial" w:cs="Arial"/>
          <w:sz w:val="24"/>
          <w:szCs w:val="24"/>
        </w:rPr>
      </w:pPr>
      <w:proofErr w:type="gramStart"/>
      <w:r>
        <w:rPr>
          <w:rFonts w:ascii="Arial" w:eastAsia="Arial" w:hAnsi="Arial" w:cs="Arial"/>
          <w:sz w:val="24"/>
          <w:szCs w:val="24"/>
        </w:rPr>
        <w:t>how</w:t>
      </w:r>
      <w:proofErr w:type="gramEnd"/>
      <w:r>
        <w:rPr>
          <w:rFonts w:ascii="Arial" w:eastAsia="Arial" w:hAnsi="Arial" w:cs="Arial"/>
          <w:sz w:val="24"/>
          <w:szCs w:val="24"/>
        </w:rPr>
        <w:t xml:space="preserve"> the contract works – what a Framework is and what’s in a Framework Contract.</w:t>
      </w:r>
    </w:p>
    <w:p w14:paraId="012AF41B" w14:textId="77777777" w:rsidR="00337C84" w:rsidRDefault="00144A9A">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w:t>
      </w:r>
      <w:proofErr w:type="gramStart"/>
      <w:r>
        <w:rPr>
          <w:rFonts w:ascii="Arial" w:eastAsia="Arial" w:hAnsi="Arial" w:cs="Arial"/>
          <w:sz w:val="24"/>
          <w:szCs w:val="24"/>
        </w:rPr>
        <w:t>stage.</w:t>
      </w:r>
      <w:proofErr w:type="gramEnd"/>
      <w:r>
        <w:rPr>
          <w:rFonts w:ascii="Arial" w:eastAsia="Arial" w:hAnsi="Arial" w:cs="Arial"/>
          <w:sz w:val="24"/>
          <w:szCs w:val="24"/>
        </w:rPr>
        <w:t xml:space="preserve"> </w:t>
      </w:r>
    </w:p>
    <w:p w14:paraId="67E36741" w14:textId="77777777" w:rsidR="00337C84" w:rsidRDefault="00144A9A">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14:paraId="19FD1257" w14:textId="77777777" w:rsidR="00337C84" w:rsidRDefault="00144A9A">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14:paraId="1CB55DDD" w14:textId="77777777" w:rsidR="00337C84" w:rsidRDefault="00946ED1">
      <w:pPr>
        <w:rPr>
          <w:rFonts w:ascii="Arial" w:eastAsia="Arial" w:hAnsi="Arial" w:cs="Arial"/>
          <w:sz w:val="24"/>
          <w:szCs w:val="24"/>
        </w:rPr>
      </w:pPr>
      <w:hyperlink r:id="rId10">
        <w:r w:rsidR="00144A9A">
          <w:rPr>
            <w:rFonts w:ascii="Arial" w:eastAsia="Arial" w:hAnsi="Arial" w:cs="Arial"/>
            <w:color w:val="0563C1"/>
            <w:sz w:val="24"/>
            <w:szCs w:val="24"/>
            <w:u w:val="single"/>
          </w:rPr>
          <w:t>https://www.gov.uk/government/publications/esourcing-tool-guidance-for-suppliers</w:t>
        </w:r>
      </w:hyperlink>
      <w:r w:rsidR="00144A9A">
        <w:rPr>
          <w:rFonts w:ascii="Arial" w:eastAsia="Arial" w:hAnsi="Arial" w:cs="Arial"/>
          <w:sz w:val="24"/>
          <w:szCs w:val="24"/>
        </w:rPr>
        <w:t xml:space="preserve"> </w:t>
      </w:r>
    </w:p>
    <w:p w14:paraId="74DE9AFC" w14:textId="77777777" w:rsidR="00337C84" w:rsidRDefault="00144A9A">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1">
        <w:r>
          <w:rPr>
            <w:rFonts w:ascii="Arial" w:eastAsia="Arial" w:hAnsi="Arial" w:cs="Arial"/>
            <w:color w:val="1155CC"/>
            <w:sz w:val="24"/>
            <w:szCs w:val="24"/>
            <w:u w:val="single"/>
          </w:rPr>
          <w:t>https://www.crowncommercial.gov.uk/esourcing-training</w:t>
        </w:r>
      </w:hyperlink>
    </w:p>
    <w:p w14:paraId="1AEC9C20" w14:textId="77777777" w:rsidR="00337C84" w:rsidRDefault="00144A9A">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022E44BB" w14:textId="77777777" w:rsidR="00337C84" w:rsidRDefault="00144A9A">
      <w:pPr>
        <w:rPr>
          <w:rFonts w:ascii="Arial" w:eastAsia="Arial" w:hAnsi="Arial" w:cs="Arial"/>
          <w:sz w:val="24"/>
          <w:szCs w:val="24"/>
        </w:rPr>
      </w:pPr>
      <w:r>
        <w:rPr>
          <w:rFonts w:ascii="Arial" w:eastAsia="Arial" w:hAnsi="Arial" w:cs="Arial"/>
          <w:sz w:val="24"/>
          <w:szCs w:val="24"/>
        </w:rPr>
        <w:t>These attachments are:</w:t>
      </w:r>
    </w:p>
    <w:p w14:paraId="440F69E3" w14:textId="77777777" w:rsidR="00337C84" w:rsidRDefault="00144A9A">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14:paraId="1E5E0CE6" w14:textId="77777777" w:rsidR="00337C84" w:rsidRDefault="00144A9A">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eSourcing Suite (qualification envelope)</w:t>
      </w:r>
    </w:p>
    <w:p w14:paraId="19219F76" w14:textId="77777777" w:rsidR="00337C84" w:rsidRDefault="00144A9A">
      <w:pPr>
        <w:rPr>
          <w:rFonts w:ascii="Arial" w:eastAsia="Arial" w:hAnsi="Arial" w:cs="Arial"/>
          <w:sz w:val="24"/>
          <w:szCs w:val="24"/>
        </w:rPr>
      </w:pPr>
      <w:bookmarkStart w:id="1" w:name="_heading=h.2xcytpi" w:colFirst="0" w:colLast="0"/>
      <w:bookmarkEnd w:id="1"/>
      <w:r>
        <w:rPr>
          <w:rFonts w:ascii="Arial" w:eastAsia="Arial" w:hAnsi="Arial" w:cs="Arial"/>
          <w:b/>
          <w:sz w:val="24"/>
          <w:szCs w:val="24"/>
        </w:rPr>
        <w:t>Attachment 2b - Certificate of Past Performance Guidance</w:t>
      </w:r>
      <w:r>
        <w:rPr>
          <w:rFonts w:ascii="Arial" w:eastAsia="Arial" w:hAnsi="Arial" w:cs="Arial"/>
          <w:sz w:val="24"/>
          <w:szCs w:val="24"/>
        </w:rPr>
        <w:t xml:space="preserve"> – information on how populate Attachment 2c and Attachment 2d.</w:t>
      </w:r>
    </w:p>
    <w:p w14:paraId="39EF256B" w14:textId="77777777" w:rsidR="00337C84" w:rsidRDefault="00144A9A">
      <w:pPr>
        <w:rPr>
          <w:rFonts w:ascii="Arial" w:eastAsia="Arial" w:hAnsi="Arial" w:cs="Arial"/>
          <w:sz w:val="24"/>
          <w:szCs w:val="24"/>
        </w:rPr>
      </w:pPr>
      <w:r>
        <w:rPr>
          <w:rFonts w:ascii="Arial" w:eastAsia="Arial" w:hAnsi="Arial" w:cs="Arial"/>
          <w:b/>
          <w:sz w:val="24"/>
          <w:szCs w:val="24"/>
        </w:rPr>
        <w:t>Attachment 2c</w:t>
      </w:r>
      <w:r>
        <w:rPr>
          <w:rFonts w:ascii="Arial" w:eastAsia="Arial" w:hAnsi="Arial" w:cs="Arial"/>
          <w:sz w:val="24"/>
          <w:szCs w:val="24"/>
        </w:rPr>
        <w:t xml:space="preserve"> </w:t>
      </w:r>
      <w:r>
        <w:rPr>
          <w:rFonts w:ascii="Arial" w:eastAsia="Arial" w:hAnsi="Arial" w:cs="Arial"/>
          <w:b/>
          <w:sz w:val="24"/>
          <w:szCs w:val="24"/>
        </w:rPr>
        <w:t>Certificate of Past Performance – Primary Capabilities</w:t>
      </w:r>
      <w:r>
        <w:rPr>
          <w:rFonts w:ascii="Arial" w:eastAsia="Arial" w:hAnsi="Arial" w:cs="Arial"/>
          <w:sz w:val="24"/>
          <w:szCs w:val="24"/>
        </w:rPr>
        <w:t xml:space="preserve"> – you must get your customer(s) to populate this attachment for your contract example(s). You must then attach a zip folder to the relevant selection question in the eSourcing Suite (qualification envelope).</w:t>
      </w:r>
    </w:p>
    <w:p w14:paraId="267B5283" w14:textId="77777777" w:rsidR="00337C84" w:rsidRDefault="00144A9A">
      <w:pPr>
        <w:rPr>
          <w:rFonts w:ascii="Arial" w:eastAsia="Arial" w:hAnsi="Arial" w:cs="Arial"/>
          <w:sz w:val="24"/>
          <w:szCs w:val="24"/>
        </w:rPr>
      </w:pPr>
      <w:r>
        <w:rPr>
          <w:rFonts w:ascii="Arial" w:eastAsia="Arial" w:hAnsi="Arial" w:cs="Arial"/>
          <w:b/>
          <w:sz w:val="24"/>
          <w:szCs w:val="24"/>
        </w:rPr>
        <w:t>Attachment 2d</w:t>
      </w:r>
      <w:r>
        <w:rPr>
          <w:rFonts w:ascii="Arial" w:eastAsia="Arial" w:hAnsi="Arial" w:cs="Arial"/>
          <w:sz w:val="24"/>
          <w:szCs w:val="24"/>
        </w:rPr>
        <w:t xml:space="preserve"> </w:t>
      </w:r>
      <w:r>
        <w:rPr>
          <w:rFonts w:ascii="Arial" w:eastAsia="Arial" w:hAnsi="Arial" w:cs="Arial"/>
          <w:b/>
          <w:sz w:val="24"/>
          <w:szCs w:val="24"/>
        </w:rPr>
        <w:t>Certificate of Past Performance – Additional Capabilities</w:t>
      </w:r>
      <w:r>
        <w:rPr>
          <w:rFonts w:ascii="Arial" w:eastAsia="Arial" w:hAnsi="Arial" w:cs="Arial"/>
          <w:sz w:val="24"/>
          <w:szCs w:val="24"/>
        </w:rPr>
        <w:t xml:space="preserve"> – you must get your customer(s) to populate this attachment for your contract example(s). You must then attach a zip folder to the relevant selection question in the eSourcing Suite (qualification envelope).</w:t>
      </w:r>
    </w:p>
    <w:p w14:paraId="641940DB" w14:textId="77777777" w:rsidR="00337C84" w:rsidRDefault="00337C84">
      <w:pPr>
        <w:rPr>
          <w:rFonts w:ascii="Arial" w:eastAsia="Arial" w:hAnsi="Arial" w:cs="Arial"/>
          <w:sz w:val="24"/>
          <w:szCs w:val="24"/>
        </w:rPr>
      </w:pPr>
      <w:bookmarkStart w:id="2" w:name="_GoBack"/>
      <w:bookmarkEnd w:id="2"/>
    </w:p>
    <w:p w14:paraId="37DA0686" w14:textId="77777777" w:rsidR="00337C84" w:rsidRDefault="00144A9A">
      <w:pPr>
        <w:rPr>
          <w:rFonts w:ascii="Arial" w:eastAsia="Arial" w:hAnsi="Arial" w:cs="Arial"/>
          <w:sz w:val="24"/>
          <w:szCs w:val="24"/>
        </w:rPr>
      </w:pPr>
      <w:r>
        <w:rPr>
          <w:rFonts w:ascii="Arial" w:eastAsia="Arial" w:hAnsi="Arial" w:cs="Arial"/>
          <w:b/>
          <w:sz w:val="24"/>
          <w:szCs w:val="24"/>
        </w:rPr>
        <w:lastRenderedPageBreak/>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unlocked green cells in this attachment and upload to question PQ1 in the eSourcing Suite (commercial envelope)</w:t>
      </w:r>
    </w:p>
    <w:p w14:paraId="42390AE9" w14:textId="77777777" w:rsidR="00337C84" w:rsidRDefault="00144A9A">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attachment. You must then attach each of the populated attachments to the relevant selection questions in the eSourcing Suite (qualification envelope). </w:t>
      </w:r>
    </w:p>
    <w:p w14:paraId="21646A62" w14:textId="77777777" w:rsidR="00337C84" w:rsidRDefault="00144A9A">
      <w:pPr>
        <w:rPr>
          <w:rFonts w:ascii="Arial" w:eastAsia="Arial" w:hAnsi="Arial" w:cs="Arial"/>
          <w:sz w:val="24"/>
          <w:szCs w:val="24"/>
        </w:rPr>
      </w:pPr>
      <w:r>
        <w:rPr>
          <w:rFonts w:ascii="Arial" w:eastAsia="Arial" w:hAnsi="Arial" w:cs="Arial"/>
          <w:b/>
          <w:sz w:val="24"/>
          <w:szCs w:val="24"/>
        </w:rPr>
        <w:t>Attachment 5</w:t>
      </w:r>
      <w:r>
        <w:rPr>
          <w:rFonts w:ascii="Arial" w:eastAsia="Arial" w:hAnsi="Arial" w:cs="Arial"/>
          <w:sz w:val="24"/>
          <w:szCs w:val="24"/>
        </w:rPr>
        <w:t xml:space="preserve"> </w:t>
      </w:r>
      <w:r>
        <w:rPr>
          <w:rFonts w:ascii="Arial" w:eastAsia="Arial" w:hAnsi="Arial" w:cs="Arial"/>
          <w:b/>
          <w:sz w:val="24"/>
          <w:szCs w:val="24"/>
        </w:rPr>
        <w:t>Financial assessment template</w:t>
      </w:r>
      <w:r>
        <w:rPr>
          <w:rFonts w:ascii="Arial" w:eastAsia="Arial" w:hAnsi="Arial" w:cs="Arial"/>
          <w:sz w:val="24"/>
          <w:szCs w:val="24"/>
        </w:rPr>
        <w:t xml:space="preserve"> – this is for information only, you do not need to populate this template as part of your bid</w:t>
      </w:r>
    </w:p>
    <w:p w14:paraId="2451EDFF" w14:textId="77777777" w:rsidR="00337C84" w:rsidRDefault="00144A9A">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to selection question 1.8.3 in the eSourcing Suite (qualification envelope).</w:t>
      </w:r>
    </w:p>
    <w:p w14:paraId="7624128B" w14:textId="77777777" w:rsidR="00337C84" w:rsidRDefault="00144A9A">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Subcontracts in your bid and attach to selection question 1.10.1 in the eSourcing Suite (qualification envelope) </w:t>
      </w:r>
    </w:p>
    <w:p w14:paraId="60E86690" w14:textId="77777777" w:rsidR="00337C84" w:rsidRDefault="00144A9A">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14:paraId="4EB39D1F" w14:textId="77777777" w:rsidR="00337C84" w:rsidRDefault="00144A9A">
      <w:pPr>
        <w:rPr>
          <w:rFonts w:ascii="Arial" w:eastAsia="Arial" w:hAnsi="Arial" w:cs="Arial"/>
          <w:color w:val="000000"/>
          <w:sz w:val="23"/>
          <w:szCs w:val="23"/>
        </w:rPr>
      </w:pPr>
      <w:r>
        <w:rPr>
          <w:rFonts w:ascii="Arial" w:eastAsia="Arial" w:hAnsi="Arial" w:cs="Arial"/>
          <w:b/>
          <w:color w:val="000000"/>
          <w:sz w:val="23"/>
          <w:szCs w:val="23"/>
        </w:rPr>
        <w:t>Attachment 9</w:t>
      </w:r>
      <w:r>
        <w:rPr>
          <w:rFonts w:ascii="Arial" w:eastAsia="Arial" w:hAnsi="Arial" w:cs="Arial"/>
          <w:color w:val="000000"/>
          <w:sz w:val="23"/>
          <w:szCs w:val="23"/>
        </w:rPr>
        <w:t xml:space="preserve"> </w:t>
      </w:r>
      <w:r>
        <w:rPr>
          <w:rFonts w:ascii="Arial" w:eastAsia="Arial" w:hAnsi="Arial" w:cs="Arial"/>
          <w:b/>
          <w:color w:val="000000"/>
          <w:sz w:val="23"/>
          <w:szCs w:val="23"/>
        </w:rPr>
        <w:t xml:space="preserve">Letter of intent to guarantee </w:t>
      </w:r>
      <w:r>
        <w:rPr>
          <w:rFonts w:ascii="Arial" w:eastAsia="Arial" w:hAnsi="Arial" w:cs="Arial"/>
          <w:color w:val="000000"/>
          <w:sz w:val="23"/>
          <w:szCs w:val="23"/>
        </w:rPr>
        <w:t>– If at question 1.18.3 you have confirmed that you would like to nominate a guarantor to provide additional assurance to a Buyer that you will meet their obligations under a Call off contract, you are required to submit the Letter of Intent to Guarantee at question 1.19.3 in addition to a Certified copy of the extract of the board minutes and/or resolution of the Guarantor approving the intention to enter into a Letter of Intent to Guarantee at question 1.19.4</w:t>
      </w:r>
    </w:p>
    <w:p w14:paraId="5B9F7CEF" w14:textId="77777777" w:rsidR="00337C84" w:rsidRDefault="00144A9A">
      <w:pPr>
        <w:rPr>
          <w:rFonts w:ascii="Arial" w:eastAsia="Arial" w:hAnsi="Arial" w:cs="Arial"/>
          <w:color w:val="000000"/>
          <w:sz w:val="23"/>
          <w:szCs w:val="23"/>
        </w:rPr>
      </w:pPr>
      <w:r>
        <w:rPr>
          <w:rFonts w:ascii="Arial" w:eastAsia="Arial" w:hAnsi="Arial" w:cs="Arial"/>
          <w:b/>
          <w:color w:val="000000"/>
          <w:sz w:val="23"/>
          <w:szCs w:val="23"/>
        </w:rPr>
        <w:t>Attachment 10</w:t>
      </w:r>
      <w:r>
        <w:rPr>
          <w:rFonts w:ascii="Arial" w:eastAsia="Arial" w:hAnsi="Arial" w:cs="Arial"/>
          <w:color w:val="000000"/>
          <w:sz w:val="23"/>
          <w:szCs w:val="23"/>
        </w:rPr>
        <w:t xml:space="preserve"> </w:t>
      </w:r>
      <w:r>
        <w:rPr>
          <w:rFonts w:ascii="Arial" w:eastAsia="Arial" w:hAnsi="Arial" w:cs="Arial"/>
          <w:b/>
          <w:color w:val="000000"/>
          <w:sz w:val="23"/>
          <w:szCs w:val="23"/>
        </w:rPr>
        <w:t>Framework Contract Documents –</w:t>
      </w:r>
      <w:r>
        <w:rPr>
          <w:rFonts w:ascii="Arial" w:eastAsia="Arial" w:hAnsi="Arial" w:cs="Arial"/>
          <w:color w:val="000000"/>
          <w:sz w:val="23"/>
          <w:szCs w:val="23"/>
        </w:rPr>
        <w:t xml:space="preserve"> this folder forms the Framework Contract and consists of: </w:t>
      </w:r>
    </w:p>
    <w:p w14:paraId="1088D264" w14:textId="77777777" w:rsidR="00337C84" w:rsidRDefault="00144A9A">
      <w:pPr>
        <w:numPr>
          <w:ilvl w:val="0"/>
          <w:numId w:val="5"/>
        </w:numPr>
        <w:pBdr>
          <w:top w:val="nil"/>
          <w:left w:val="nil"/>
          <w:bottom w:val="nil"/>
          <w:right w:val="nil"/>
          <w:between w:val="nil"/>
        </w:pBdr>
        <w:spacing w:after="0"/>
        <w:rPr>
          <w:rFonts w:ascii="Arial" w:eastAsia="Arial" w:hAnsi="Arial" w:cs="Arial"/>
          <w:color w:val="000000"/>
          <w:sz w:val="23"/>
          <w:szCs w:val="23"/>
        </w:rPr>
      </w:pPr>
      <w:r>
        <w:rPr>
          <w:rFonts w:ascii="Arial" w:eastAsia="Arial" w:hAnsi="Arial" w:cs="Arial"/>
          <w:color w:val="000000"/>
          <w:sz w:val="23"/>
          <w:szCs w:val="23"/>
        </w:rPr>
        <w:t xml:space="preserve">Core terms; </w:t>
      </w:r>
    </w:p>
    <w:p w14:paraId="6BFBF994" w14:textId="77777777" w:rsidR="00337C84" w:rsidRDefault="00144A9A">
      <w:pPr>
        <w:numPr>
          <w:ilvl w:val="0"/>
          <w:numId w:val="5"/>
        </w:numPr>
        <w:pBdr>
          <w:top w:val="nil"/>
          <w:left w:val="nil"/>
          <w:bottom w:val="nil"/>
          <w:right w:val="nil"/>
          <w:between w:val="nil"/>
        </w:pBdr>
        <w:spacing w:after="0"/>
        <w:rPr>
          <w:rFonts w:ascii="Arial" w:eastAsia="Arial" w:hAnsi="Arial" w:cs="Arial"/>
          <w:color w:val="000000"/>
          <w:sz w:val="23"/>
          <w:szCs w:val="23"/>
        </w:rPr>
      </w:pPr>
      <w:r>
        <w:rPr>
          <w:rFonts w:ascii="Arial" w:eastAsia="Arial" w:hAnsi="Arial" w:cs="Arial"/>
          <w:color w:val="000000"/>
          <w:sz w:val="23"/>
          <w:szCs w:val="23"/>
        </w:rPr>
        <w:t xml:space="preserve">Framework schedules; </w:t>
      </w:r>
    </w:p>
    <w:p w14:paraId="3CA285E5" w14:textId="77777777" w:rsidR="00337C84" w:rsidRDefault="00144A9A">
      <w:pPr>
        <w:numPr>
          <w:ilvl w:val="0"/>
          <w:numId w:val="5"/>
        </w:numPr>
        <w:pBdr>
          <w:top w:val="nil"/>
          <w:left w:val="nil"/>
          <w:bottom w:val="nil"/>
          <w:right w:val="nil"/>
          <w:between w:val="nil"/>
        </w:pBdr>
        <w:spacing w:after="0"/>
        <w:rPr>
          <w:rFonts w:ascii="Arial" w:eastAsia="Arial" w:hAnsi="Arial" w:cs="Arial"/>
          <w:color w:val="000000"/>
          <w:sz w:val="23"/>
          <w:szCs w:val="23"/>
        </w:rPr>
      </w:pPr>
      <w:r>
        <w:rPr>
          <w:rFonts w:ascii="Arial" w:eastAsia="Arial" w:hAnsi="Arial" w:cs="Arial"/>
          <w:color w:val="000000"/>
          <w:sz w:val="23"/>
          <w:szCs w:val="23"/>
        </w:rPr>
        <w:t xml:space="preserve">Joint schedules; </w:t>
      </w:r>
    </w:p>
    <w:p w14:paraId="41F78805" w14:textId="77777777" w:rsidR="00337C84" w:rsidRDefault="00144A9A">
      <w:pPr>
        <w:numPr>
          <w:ilvl w:val="0"/>
          <w:numId w:val="5"/>
        </w:numPr>
        <w:pBdr>
          <w:top w:val="nil"/>
          <w:left w:val="nil"/>
          <w:bottom w:val="nil"/>
          <w:right w:val="nil"/>
          <w:between w:val="nil"/>
        </w:pBdr>
        <w:spacing w:after="0"/>
        <w:rPr>
          <w:rFonts w:ascii="Arial" w:eastAsia="Arial" w:hAnsi="Arial" w:cs="Arial"/>
          <w:color w:val="000000"/>
          <w:sz w:val="23"/>
          <w:szCs w:val="23"/>
        </w:rPr>
      </w:pPr>
      <w:r>
        <w:rPr>
          <w:rFonts w:ascii="Arial" w:eastAsia="Arial" w:hAnsi="Arial" w:cs="Arial"/>
          <w:color w:val="000000"/>
          <w:sz w:val="23"/>
          <w:szCs w:val="23"/>
        </w:rPr>
        <w:t>Call Off schedules; and</w:t>
      </w:r>
    </w:p>
    <w:p w14:paraId="5029FBE3" w14:textId="77777777" w:rsidR="00337C84" w:rsidRDefault="00144A9A">
      <w:pPr>
        <w:numPr>
          <w:ilvl w:val="0"/>
          <w:numId w:val="5"/>
        </w:numPr>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Framework award form (CCS will populate this at framework award).</w:t>
      </w:r>
    </w:p>
    <w:p w14:paraId="75B105A9" w14:textId="77777777" w:rsidR="00337C84" w:rsidRDefault="00144A9A">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14:paraId="23330833" w14:textId="77777777" w:rsidR="00337C84" w:rsidRDefault="00144A9A">
      <w:pPr>
        <w:rPr>
          <w:rFonts w:ascii="Arial" w:eastAsia="Arial" w:hAnsi="Arial" w:cs="Arial"/>
          <w:sz w:val="24"/>
          <w:szCs w:val="24"/>
        </w:rPr>
      </w:pPr>
      <w:r>
        <w:rPr>
          <w:rFonts w:ascii="Arial" w:eastAsia="Arial" w:hAnsi="Arial" w:cs="Arial"/>
          <w:sz w:val="24"/>
          <w:szCs w:val="24"/>
        </w:rPr>
        <w:t>If anything isn’t clear, see paragraph 6. ‘When and how to ask questions’.</w:t>
      </w:r>
    </w:p>
    <w:p w14:paraId="77CE6444" w14:textId="77777777" w:rsidR="00337C84" w:rsidRDefault="00144A9A">
      <w:pPr>
        <w:rPr>
          <w:rFonts w:ascii="Arial" w:eastAsia="Arial" w:hAnsi="Arial" w:cs="Arial"/>
          <w:sz w:val="24"/>
          <w:szCs w:val="24"/>
        </w:rPr>
      </w:pPr>
      <w:r>
        <w:rPr>
          <w:rFonts w:ascii="Arial" w:eastAsia="Arial" w:hAnsi="Arial" w:cs="Arial"/>
          <w:sz w:val="24"/>
          <w:szCs w:val="24"/>
        </w:rPr>
        <w:t xml:space="preserve"> </w:t>
      </w:r>
    </w:p>
    <w:p w14:paraId="43E97971" w14:textId="77777777" w:rsidR="00337C84" w:rsidRDefault="00337C84">
      <w:pPr>
        <w:rPr>
          <w:rFonts w:ascii="Arial" w:eastAsia="Arial" w:hAnsi="Arial" w:cs="Arial"/>
          <w:sz w:val="24"/>
          <w:szCs w:val="24"/>
        </w:rPr>
      </w:pPr>
    </w:p>
    <w:p w14:paraId="6EE4BDE3" w14:textId="77777777" w:rsidR="00337C84" w:rsidRDefault="00144A9A">
      <w:pPr>
        <w:rPr>
          <w:rFonts w:ascii="Arial" w:eastAsia="Arial" w:hAnsi="Arial" w:cs="Arial"/>
          <w:b/>
          <w:sz w:val="32"/>
          <w:szCs w:val="32"/>
        </w:rPr>
      </w:pPr>
      <w:r>
        <w:br w:type="page"/>
      </w:r>
    </w:p>
    <w:p w14:paraId="5855A580"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pPr>
      <w:bookmarkStart w:id="3" w:name="_heading=h.1fob9te" w:colFirst="0" w:colLast="0"/>
      <w:bookmarkEnd w:id="3"/>
      <w:r>
        <w:rPr>
          <w:rFonts w:ascii="Arial" w:eastAsia="Arial" w:hAnsi="Arial" w:cs="Arial"/>
          <w:b/>
          <w:color w:val="000000"/>
          <w:sz w:val="32"/>
          <w:szCs w:val="32"/>
        </w:rPr>
        <w:lastRenderedPageBreak/>
        <w:t>What you need to know</w:t>
      </w:r>
    </w:p>
    <w:p w14:paraId="68BAF90A"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bookmarkStart w:id="4" w:name="_heading=h.3znysh7" w:colFirst="0" w:colLast="0"/>
      <w:bookmarkEnd w:id="4"/>
      <w:r>
        <w:rPr>
          <w:rFonts w:ascii="Arial" w:eastAsia="Arial" w:hAnsi="Arial" w:cs="Arial"/>
          <w:color w:val="000000"/>
          <w:sz w:val="28"/>
          <w:szCs w:val="28"/>
        </w:rPr>
        <w:t>What ’we’ and ‘you’ means</w:t>
      </w:r>
    </w:p>
    <w:p w14:paraId="67F0D0CB" w14:textId="77777777" w:rsidR="00337C84" w:rsidRDefault="00144A9A">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1C86E59F" w14:textId="77777777" w:rsidR="00337C84" w:rsidRDefault="00144A9A">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14:paraId="7E23D17C" w14:textId="77777777" w:rsidR="00337C84" w:rsidRDefault="00144A9A">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roofErr w:type="gramStart"/>
      <w:r>
        <w:rPr>
          <w:rFonts w:ascii="Arial" w:eastAsia="Arial" w:hAnsi="Arial" w:cs="Arial"/>
          <w:sz w:val="24"/>
          <w:szCs w:val="24"/>
        </w:rPr>
        <w:t>buyers</w:t>
      </w:r>
      <w:proofErr w:type="gramEnd"/>
    </w:p>
    <w:p w14:paraId="3F288240"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14:paraId="1019A300" w14:textId="77777777" w:rsidR="00337C84" w:rsidRDefault="00144A9A">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 Off procedure and award criteria).</w:t>
      </w:r>
    </w:p>
    <w:p w14:paraId="428EF0FF"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is a ‘lot’?</w:t>
      </w:r>
    </w:p>
    <w:p w14:paraId="00C030BF" w14:textId="77777777" w:rsidR="00337C84" w:rsidRDefault="00144A9A">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14:paraId="681AB526"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14:paraId="63A4619F" w14:textId="77777777" w:rsidR="00337C84" w:rsidRDefault="00144A9A">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14:paraId="34420EDE"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14:paraId="65412905" w14:textId="77777777" w:rsidR="00337C84" w:rsidRDefault="00144A9A">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14:paraId="0FCFA4DF" w14:textId="77777777" w:rsidR="00337C84" w:rsidRDefault="00144A9A">
      <w:pPr>
        <w:numPr>
          <w:ilvl w:val="0"/>
          <w:numId w:val="4"/>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2BF4C2C0" w14:textId="77777777" w:rsidR="00337C84" w:rsidRDefault="00144A9A">
      <w:pPr>
        <w:numPr>
          <w:ilvl w:val="0"/>
          <w:numId w:val="4"/>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67DFFB04" w14:textId="77777777" w:rsidR="00337C84" w:rsidRDefault="00144A9A">
      <w:pPr>
        <w:numPr>
          <w:ilvl w:val="0"/>
          <w:numId w:val="4"/>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14:paraId="16ADBC4C" w14:textId="77777777" w:rsidR="00337C84" w:rsidRDefault="00144A9A">
      <w:pPr>
        <w:ind w:left="737"/>
        <w:rPr>
          <w:rFonts w:ascii="Arial" w:eastAsia="Arial" w:hAnsi="Arial" w:cs="Arial"/>
          <w:sz w:val="24"/>
          <w:szCs w:val="24"/>
        </w:rPr>
      </w:pPr>
      <w:r>
        <w:rPr>
          <w:rFonts w:ascii="Arial" w:eastAsia="Arial" w:hAnsi="Arial" w:cs="Arial"/>
          <w:sz w:val="24"/>
          <w:szCs w:val="24"/>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w:t>
      </w:r>
      <w:r>
        <w:rPr>
          <w:rFonts w:ascii="Arial" w:eastAsia="Arial" w:hAnsi="Arial" w:cs="Arial"/>
          <w:sz w:val="24"/>
          <w:szCs w:val="24"/>
        </w:rPr>
        <w:lastRenderedPageBreak/>
        <w:t>services to you (such as window cleaners etc.) that only indirectly enable you provide the deliverables under the Framework.</w:t>
      </w:r>
    </w:p>
    <w:p w14:paraId="221D5C0B"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14:paraId="5B60E0D2" w14:textId="77777777" w:rsidR="00337C84" w:rsidRDefault="00144A9A">
      <w:pPr>
        <w:ind w:left="737"/>
        <w:rPr>
          <w:rFonts w:ascii="Arial" w:eastAsia="Arial" w:hAnsi="Arial" w:cs="Arial"/>
          <w:sz w:val="24"/>
          <w:szCs w:val="24"/>
        </w:rPr>
      </w:pPr>
      <w:r>
        <w:rPr>
          <w:rFonts w:ascii="Arial" w:eastAsia="Arial" w:hAnsi="Arial" w:cs="Arial"/>
          <w:sz w:val="24"/>
          <w:szCs w:val="24"/>
        </w:rPr>
        <w:t>Successful bidders will become suppliers.</w:t>
      </w:r>
    </w:p>
    <w:p w14:paraId="2E9DB56D"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14:paraId="7345E7F8" w14:textId="77777777" w:rsidR="00337C84" w:rsidRDefault="00144A9A">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14:paraId="5BE0F8F9"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14:paraId="60BC473D" w14:textId="77777777" w:rsidR="00337C84" w:rsidRDefault="00144A9A">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14:paraId="3205E6BF" w14:textId="77777777" w:rsidR="00337C84" w:rsidRDefault="00144A9A">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27720355" w14:textId="77777777" w:rsidR="00337C84" w:rsidRDefault="00946ED1">
      <w:pPr>
        <w:ind w:left="737"/>
        <w:rPr>
          <w:rFonts w:ascii="Arial" w:eastAsia="Arial" w:hAnsi="Arial" w:cs="Arial"/>
          <w:sz w:val="24"/>
          <w:szCs w:val="24"/>
        </w:rPr>
      </w:pPr>
      <w:hyperlink r:id="rId12">
        <w:r w:rsidR="00144A9A">
          <w:rPr>
            <w:rFonts w:ascii="Arial" w:eastAsia="Arial" w:hAnsi="Arial" w:cs="Arial"/>
            <w:color w:val="0563C1"/>
            <w:sz w:val="24"/>
            <w:szCs w:val="24"/>
            <w:u w:val="single"/>
          </w:rPr>
          <w:t>https://www.gov.uk/government/publications/government-security-classifications</w:t>
        </w:r>
      </w:hyperlink>
      <w:r w:rsidR="00144A9A">
        <w:rPr>
          <w:rFonts w:ascii="Arial" w:eastAsia="Arial" w:hAnsi="Arial" w:cs="Arial"/>
          <w:sz w:val="24"/>
          <w:szCs w:val="24"/>
        </w:rPr>
        <w:t xml:space="preserve"> </w:t>
      </w:r>
    </w:p>
    <w:p w14:paraId="5BF69477" w14:textId="77777777" w:rsidR="00337C84" w:rsidRDefault="00337C84">
      <w:pPr>
        <w:ind w:left="737"/>
        <w:rPr>
          <w:rFonts w:ascii="Arial" w:eastAsia="Arial" w:hAnsi="Arial" w:cs="Arial"/>
          <w:sz w:val="24"/>
          <w:szCs w:val="24"/>
        </w:rPr>
      </w:pPr>
    </w:p>
    <w:p w14:paraId="1DAA891A"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32"/>
          <w:szCs w:val="32"/>
        </w:rPr>
      </w:pPr>
      <w:bookmarkStart w:id="5" w:name="_heading=h.2et92p0" w:colFirst="0" w:colLast="0"/>
      <w:bookmarkEnd w:id="5"/>
      <w:r>
        <w:rPr>
          <w:rFonts w:ascii="Arial" w:eastAsia="Arial" w:hAnsi="Arial" w:cs="Arial"/>
          <w:b/>
          <w:color w:val="000000"/>
          <w:sz w:val="32"/>
          <w:szCs w:val="32"/>
        </w:rPr>
        <w:t xml:space="preserve">The opportunity </w:t>
      </w:r>
    </w:p>
    <w:p w14:paraId="325A6531" w14:textId="77777777" w:rsidR="00337C84" w:rsidRDefault="00144A9A">
      <w:pPr>
        <w:pBdr>
          <w:top w:val="nil"/>
          <w:left w:val="nil"/>
          <w:bottom w:val="nil"/>
          <w:right w:val="nil"/>
          <w:between w:val="nil"/>
        </w:pBdr>
        <w:tabs>
          <w:tab w:val="left" w:pos="142"/>
        </w:tabs>
        <w:spacing w:before="240" w:after="240" w:line="240" w:lineRule="auto"/>
        <w:ind w:left="709"/>
        <w:jc w:val="both"/>
        <w:rPr>
          <w:rFonts w:ascii="Arial" w:eastAsia="Arial" w:hAnsi="Arial" w:cs="Arial"/>
          <w:sz w:val="24"/>
          <w:szCs w:val="24"/>
        </w:rPr>
      </w:pPr>
      <w:r>
        <w:rPr>
          <w:rFonts w:ascii="Arial" w:eastAsia="Arial" w:hAnsi="Arial" w:cs="Arial"/>
          <w:color w:val="000000"/>
          <w:sz w:val="24"/>
          <w:szCs w:val="24"/>
        </w:rPr>
        <w:t>RM6269</w:t>
      </w:r>
      <w:r>
        <w:rPr>
          <w:rFonts w:ascii="Arial" w:eastAsia="Arial" w:hAnsi="Arial" w:cs="Arial"/>
          <w:sz w:val="24"/>
          <w:szCs w:val="24"/>
        </w:rPr>
        <w:t xml:space="preserve"> - Restructuring and Insolvency is a Framework for the Provision o</w:t>
      </w:r>
      <w:r>
        <w:rPr>
          <w:rFonts w:ascii="Arial" w:eastAsia="Arial" w:hAnsi="Arial" w:cs="Arial"/>
        </w:rPr>
        <w:t xml:space="preserve">f </w:t>
      </w:r>
      <w:r>
        <w:rPr>
          <w:rFonts w:ascii="Arial" w:eastAsia="Arial" w:hAnsi="Arial" w:cs="Arial"/>
          <w:sz w:val="24"/>
          <w:szCs w:val="24"/>
        </w:rPr>
        <w:t>objective advice in relation to corporate restructuring and insolvency.</w:t>
      </w:r>
      <w:r>
        <w:rPr>
          <w:rFonts w:ascii="Arial" w:eastAsia="Arial" w:hAnsi="Arial" w:cs="Arial"/>
        </w:rPr>
        <w:t xml:space="preserve"> </w:t>
      </w:r>
      <w:r>
        <w:rPr>
          <w:rFonts w:ascii="Arial" w:eastAsia="Arial" w:hAnsi="Arial" w:cs="Arial"/>
          <w:sz w:val="24"/>
          <w:szCs w:val="24"/>
        </w:rPr>
        <w:t xml:space="preserve"> It will be available for use by UK public sector bodies and future successor organisations, which includes Central Government Departments and their arm’s length bodies and agencies, the wider public sector and third sector including, but not limited to, local government, health, education, police, fire and rescue, housing associations and charities. This Framework is a new offering from CCS and it is intended that this Framework will be the recommended vehicle for all restructuring and insolvency services required by UK Central Government Departments. Services will be delivered primarily within the United Kingdom, with some limited requirements overseas.</w:t>
      </w:r>
    </w:p>
    <w:p w14:paraId="50E8CBDC" w14:textId="77777777" w:rsidR="00337C84" w:rsidRDefault="00337C84">
      <w:pPr>
        <w:rPr>
          <w:rFonts w:ascii="Arial" w:eastAsia="Arial" w:hAnsi="Arial" w:cs="Arial"/>
          <w:sz w:val="24"/>
          <w:szCs w:val="24"/>
        </w:rPr>
      </w:pPr>
    </w:p>
    <w:p w14:paraId="0DE1A692" w14:textId="77777777" w:rsidR="00337C84" w:rsidRDefault="00337C84">
      <w:pPr>
        <w:rPr>
          <w:rFonts w:ascii="Arial" w:eastAsia="Arial" w:hAnsi="Arial" w:cs="Arial"/>
          <w:color w:val="7030A0"/>
          <w:sz w:val="24"/>
          <w:szCs w:val="24"/>
        </w:rPr>
      </w:pPr>
    </w:p>
    <w:p w14:paraId="24BFD4E1"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pPr>
      <w:bookmarkStart w:id="6" w:name="_heading=h.tyjcwt" w:colFirst="0" w:colLast="0"/>
      <w:bookmarkEnd w:id="6"/>
      <w:r>
        <w:rPr>
          <w:rFonts w:ascii="Arial" w:eastAsia="Arial" w:hAnsi="Arial" w:cs="Arial"/>
          <w:b/>
          <w:color w:val="000000"/>
          <w:sz w:val="32"/>
          <w:szCs w:val="32"/>
        </w:rPr>
        <w:lastRenderedPageBreak/>
        <w:t xml:space="preserve">What a Framework is </w:t>
      </w:r>
    </w:p>
    <w:p w14:paraId="6E568B29"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color w:val="000000"/>
          <w:sz w:val="24"/>
          <w:szCs w:val="24"/>
        </w:rPr>
        <w:t>Framework</w:t>
      </w:r>
      <w:r>
        <w:rPr>
          <w:rFonts w:ascii="Arial" w:eastAsia="Arial" w:hAnsi="Arial" w:cs="Arial"/>
          <w:sz w:val="24"/>
          <w:szCs w:val="24"/>
        </w:rPr>
        <w:t>, with one or more suppliers, sets out terms that allow buyers to make specific purchases (‘Call-Offs’) during the life of the Framework. This competition is for a multi-supplier Framework.</w:t>
      </w:r>
    </w:p>
    <w:p w14:paraId="0925926B"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14:paraId="016EC35B"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sz w:val="24"/>
          <w:szCs w:val="24"/>
        </w:rPr>
      </w:pPr>
      <w:r>
        <w:rPr>
          <w:rFonts w:ascii="Arial" w:eastAsia="Arial" w:hAnsi="Arial" w:cs="Arial"/>
          <w:color w:val="000000"/>
          <w:sz w:val="24"/>
          <w:szCs w:val="24"/>
        </w:rPr>
        <w:t>Buyers</w:t>
      </w:r>
      <w:r>
        <w:rPr>
          <w:rFonts w:ascii="Arial" w:eastAsia="Arial" w:hAnsi="Arial" w:cs="Arial"/>
          <w:sz w:val="24"/>
          <w:szCs w:val="24"/>
        </w:rPr>
        <w:t xml:space="preserve"> can then use the Framework to make Call-Offs. Each Call-Off contract will be signed and managed by you and the buyer.</w:t>
      </w:r>
    </w:p>
    <w:p w14:paraId="11491B2E"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contract notice published on Find A tender (FTS). There may be multiple Call-Off agreements under one Framework.</w:t>
      </w:r>
    </w:p>
    <w:p w14:paraId="3CA47221"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sz w:val="24"/>
          <w:szCs w:val="24"/>
        </w:rPr>
      </w:pPr>
      <w:r>
        <w:rPr>
          <w:rFonts w:ascii="Arial" w:eastAsia="Arial" w:hAnsi="Arial" w:cs="Arial"/>
          <w:sz w:val="24"/>
          <w:szCs w:val="24"/>
        </w:rPr>
        <w:t xml:space="preserve">We </w:t>
      </w:r>
      <w:r>
        <w:rPr>
          <w:rFonts w:ascii="Arial" w:eastAsia="Arial" w:hAnsi="Arial" w:cs="Arial"/>
          <w:color w:val="000000"/>
          <w:sz w:val="24"/>
          <w:szCs w:val="24"/>
        </w:rPr>
        <w:t>cannot</w:t>
      </w:r>
      <w:r>
        <w:rPr>
          <w:rFonts w:ascii="Arial" w:eastAsia="Arial" w:hAnsi="Arial" w:cs="Arial"/>
          <w:sz w:val="24"/>
          <w:szCs w:val="24"/>
        </w:rPr>
        <w:t xml:space="preserve"> guarantee any business through this Framework.</w:t>
      </w:r>
    </w:p>
    <w:p w14:paraId="0BBB26BC" w14:textId="77777777" w:rsidR="00337C84" w:rsidRDefault="00337C84">
      <w:pPr>
        <w:spacing w:before="120" w:after="120"/>
      </w:pPr>
      <w:bookmarkStart w:id="7" w:name="_heading=h.3dy6vkm" w:colFirst="0" w:colLast="0"/>
      <w:bookmarkEnd w:id="7"/>
    </w:p>
    <w:p w14:paraId="25C9A1B6"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color w:val="000000"/>
          <w:sz w:val="28"/>
          <w:szCs w:val="28"/>
        </w:rPr>
      </w:pPr>
      <w:r>
        <w:rPr>
          <w:rFonts w:ascii="Arial" w:eastAsia="Arial" w:hAnsi="Arial" w:cs="Arial"/>
          <w:b/>
          <w:color w:val="000000"/>
          <w:sz w:val="28"/>
          <w:szCs w:val="28"/>
        </w:rPr>
        <w:t>How</w:t>
      </w:r>
      <w:r>
        <w:rPr>
          <w:rFonts w:ascii="Arial" w:eastAsia="Arial" w:hAnsi="Arial" w:cs="Arial"/>
          <w:b/>
          <w:color w:val="000000"/>
          <w:sz w:val="32"/>
          <w:szCs w:val="32"/>
        </w:rPr>
        <w:t xml:space="preserve"> </w:t>
      </w:r>
      <w:r>
        <w:rPr>
          <w:rFonts w:ascii="Arial" w:eastAsia="Arial" w:hAnsi="Arial" w:cs="Arial"/>
          <w:b/>
          <w:color w:val="000000"/>
          <w:sz w:val="28"/>
          <w:szCs w:val="28"/>
        </w:rPr>
        <w:t>the Framework is structured</w:t>
      </w:r>
    </w:p>
    <w:p w14:paraId="434D8B6C" w14:textId="77777777" w:rsidR="00337C84" w:rsidRDefault="00144A9A">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36 months with the option for us to extend for 12 months. </w:t>
      </w:r>
    </w:p>
    <w:p w14:paraId="10EA92F1" w14:textId="77777777" w:rsidR="00337C84" w:rsidRDefault="00144A9A">
      <w:pPr>
        <w:pBdr>
          <w:top w:val="nil"/>
          <w:left w:val="nil"/>
          <w:bottom w:val="nil"/>
          <w:right w:val="nil"/>
          <w:between w:val="nil"/>
        </w:pBdr>
        <w:spacing w:after="0" w:line="240" w:lineRule="auto"/>
        <w:ind w:left="709"/>
        <w:rPr>
          <w:rFonts w:ascii="Arial" w:eastAsia="Arial" w:hAnsi="Arial" w:cs="Arial"/>
          <w:color w:val="000000"/>
          <w:sz w:val="24"/>
          <w:szCs w:val="24"/>
        </w:rPr>
      </w:pPr>
      <w:r>
        <w:rPr>
          <w:rFonts w:ascii="Arial" w:eastAsia="Arial" w:hAnsi="Arial" w:cs="Arial"/>
          <w:color w:val="000000"/>
          <w:sz w:val="24"/>
          <w:szCs w:val="24"/>
        </w:rPr>
        <w:t>This will be a sin</w:t>
      </w:r>
      <w:r>
        <w:rPr>
          <w:rFonts w:ascii="Arial" w:eastAsia="Arial" w:hAnsi="Arial" w:cs="Arial"/>
          <w:sz w:val="24"/>
          <w:szCs w:val="24"/>
        </w:rPr>
        <w:t xml:space="preserve">gle lot </w:t>
      </w:r>
      <w:r>
        <w:rPr>
          <w:rFonts w:ascii="Arial" w:eastAsia="Arial" w:hAnsi="Arial" w:cs="Arial"/>
          <w:color w:val="000000"/>
          <w:sz w:val="24"/>
          <w:szCs w:val="24"/>
        </w:rPr>
        <w:t>Framework</w:t>
      </w:r>
      <w:r>
        <w:rPr>
          <w:rFonts w:ascii="Arial" w:eastAsia="Arial" w:hAnsi="Arial" w:cs="Arial"/>
          <w:sz w:val="24"/>
          <w:szCs w:val="24"/>
        </w:rPr>
        <w:t>,</w:t>
      </w:r>
      <w:r>
        <w:rPr>
          <w:rFonts w:ascii="Arial" w:eastAsia="Arial" w:hAnsi="Arial" w:cs="Arial"/>
          <w:color w:val="000000"/>
          <w:sz w:val="24"/>
          <w:szCs w:val="24"/>
        </w:rPr>
        <w:t xml:space="preserve"> the reason for a single lot framework with a dual rate card and capped supplier numbers is to ensure a breadth of suppliers, reduce the possibility of conflicts of interest and encourage competitive pricing. Additionally, the dual rate card will allow customers to get the right supplier expertise based on their individual requirements. </w:t>
      </w:r>
    </w:p>
    <w:p w14:paraId="1213DFD3" w14:textId="77777777" w:rsidR="00337C84" w:rsidRDefault="00337C84">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3"/>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337C84" w14:paraId="618707B6" w14:textId="77777777">
        <w:trPr>
          <w:trHeight w:val="567"/>
        </w:trPr>
        <w:tc>
          <w:tcPr>
            <w:tcW w:w="851" w:type="dxa"/>
            <w:shd w:val="clear" w:color="auto" w:fill="DEEBF6"/>
            <w:vAlign w:val="center"/>
          </w:tcPr>
          <w:p w14:paraId="1F7E64F1" w14:textId="77777777" w:rsidR="00337C84" w:rsidRDefault="00144A9A">
            <w:r>
              <w:t xml:space="preserve">Lot </w:t>
            </w:r>
          </w:p>
        </w:tc>
        <w:tc>
          <w:tcPr>
            <w:tcW w:w="7371" w:type="dxa"/>
            <w:shd w:val="clear" w:color="auto" w:fill="DEEBF6"/>
            <w:vAlign w:val="center"/>
          </w:tcPr>
          <w:p w14:paraId="4EF3295F" w14:textId="77777777" w:rsidR="00337C84" w:rsidRDefault="00144A9A">
            <w:r>
              <w:t xml:space="preserve">Lot name </w:t>
            </w:r>
          </w:p>
        </w:tc>
      </w:tr>
      <w:tr w:rsidR="00337C84" w14:paraId="358C25D1" w14:textId="77777777">
        <w:trPr>
          <w:trHeight w:val="567"/>
        </w:trPr>
        <w:tc>
          <w:tcPr>
            <w:tcW w:w="851" w:type="dxa"/>
            <w:vAlign w:val="center"/>
          </w:tcPr>
          <w:p w14:paraId="143FC808" w14:textId="77777777" w:rsidR="00337C84" w:rsidRDefault="00144A9A">
            <w:r>
              <w:t>Lot 1</w:t>
            </w:r>
          </w:p>
        </w:tc>
        <w:tc>
          <w:tcPr>
            <w:tcW w:w="7371" w:type="dxa"/>
            <w:vAlign w:val="center"/>
          </w:tcPr>
          <w:p w14:paraId="6DE9987F" w14:textId="77777777" w:rsidR="00337C84" w:rsidRDefault="00144A9A">
            <w:r>
              <w:t xml:space="preserve">Restructuring and Insolvency </w:t>
            </w:r>
          </w:p>
        </w:tc>
      </w:tr>
    </w:tbl>
    <w:p w14:paraId="5C938922" w14:textId="77777777" w:rsidR="00337C84" w:rsidRDefault="00337C84">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14:paraId="2300BEC3" w14:textId="77777777" w:rsidR="00337C84" w:rsidRDefault="00144A9A">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14:paraId="6EA2F768" w14:textId="77777777" w:rsidR="00337C84" w:rsidRDefault="00337C84">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4"/>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337C84" w14:paraId="31B94CCA" w14:textId="77777777">
        <w:trPr>
          <w:trHeight w:val="567"/>
        </w:trPr>
        <w:tc>
          <w:tcPr>
            <w:tcW w:w="851" w:type="dxa"/>
            <w:shd w:val="clear" w:color="auto" w:fill="DEEBF6"/>
            <w:vAlign w:val="center"/>
          </w:tcPr>
          <w:p w14:paraId="7CFA564D" w14:textId="77777777" w:rsidR="00337C84" w:rsidRDefault="00144A9A">
            <w:r>
              <w:t xml:space="preserve">Lot </w:t>
            </w:r>
          </w:p>
        </w:tc>
        <w:tc>
          <w:tcPr>
            <w:tcW w:w="7371" w:type="dxa"/>
            <w:shd w:val="clear" w:color="auto" w:fill="DEEBF6"/>
            <w:vAlign w:val="center"/>
          </w:tcPr>
          <w:p w14:paraId="2ACDBC30" w14:textId="77777777" w:rsidR="00337C84" w:rsidRDefault="00144A9A">
            <w:r>
              <w:t xml:space="preserve">Number of places </w:t>
            </w:r>
          </w:p>
        </w:tc>
      </w:tr>
      <w:tr w:rsidR="00337C84" w14:paraId="10C48B9A" w14:textId="77777777">
        <w:trPr>
          <w:trHeight w:val="567"/>
        </w:trPr>
        <w:tc>
          <w:tcPr>
            <w:tcW w:w="851" w:type="dxa"/>
            <w:vAlign w:val="center"/>
          </w:tcPr>
          <w:p w14:paraId="2CC3A292" w14:textId="77777777" w:rsidR="00337C84" w:rsidRDefault="00144A9A">
            <w:r>
              <w:t>Lot 1</w:t>
            </w:r>
          </w:p>
        </w:tc>
        <w:tc>
          <w:tcPr>
            <w:tcW w:w="7371" w:type="dxa"/>
            <w:vAlign w:val="center"/>
          </w:tcPr>
          <w:p w14:paraId="684095ED" w14:textId="77777777" w:rsidR="00337C84" w:rsidRDefault="00144A9A">
            <w:r>
              <w:t>20</w:t>
            </w:r>
          </w:p>
        </w:tc>
      </w:tr>
    </w:tbl>
    <w:p w14:paraId="5F2C5900" w14:textId="77777777" w:rsidR="00337C84" w:rsidRDefault="00144A9A">
      <w:pPr>
        <w:rPr>
          <w:rFonts w:ascii="Arial" w:eastAsia="Arial" w:hAnsi="Arial" w:cs="Arial"/>
          <w:sz w:val="24"/>
          <w:szCs w:val="24"/>
        </w:rPr>
      </w:pPr>
      <w:r>
        <w:rPr>
          <w:rFonts w:ascii="Arial" w:eastAsia="Arial" w:hAnsi="Arial" w:cs="Arial"/>
          <w:sz w:val="24"/>
          <w:szCs w:val="24"/>
        </w:rPr>
        <w:t xml:space="preserve"> </w:t>
      </w:r>
    </w:p>
    <w:p w14:paraId="435F4ED5"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pPr>
      <w:bookmarkStart w:id="8" w:name="_heading=h.1t3h5sf" w:colFirst="0" w:colLast="0"/>
      <w:bookmarkEnd w:id="8"/>
      <w:r>
        <w:rPr>
          <w:rFonts w:ascii="Arial" w:eastAsia="Arial" w:hAnsi="Arial" w:cs="Arial"/>
          <w:b/>
          <w:color w:val="000000"/>
          <w:sz w:val="32"/>
          <w:szCs w:val="32"/>
        </w:rPr>
        <w:lastRenderedPageBreak/>
        <w:t>Who can bid</w:t>
      </w:r>
    </w:p>
    <w:p w14:paraId="3A60288E"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We are running this competition using the open procedure. This means that anyone can submit a bid in response to the published contract notice.</w:t>
      </w:r>
    </w:p>
    <w:p w14:paraId="1600AE00"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The contract notice can be found on Find a Tender (FTS) and our website https://www.crowncommercial.gov.uk/agreements/RM6269.</w:t>
      </w:r>
    </w:p>
    <w:p w14:paraId="331FE462"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You can submit a bid as a single legal entity. Alternatively, you can take one or both of the following options:</w:t>
      </w:r>
    </w:p>
    <w:p w14:paraId="698947C9" w14:textId="77777777" w:rsidR="00337C84" w:rsidRDefault="00144A9A">
      <w:pPr>
        <w:numPr>
          <w:ilvl w:val="0"/>
          <w:numId w:val="4"/>
        </w:numPr>
        <w:ind w:left="1701" w:hanging="283"/>
        <w:rPr>
          <w:rFonts w:ascii="Arial" w:eastAsia="Arial" w:hAnsi="Arial" w:cs="Arial"/>
          <w:sz w:val="24"/>
          <w:szCs w:val="24"/>
        </w:rPr>
      </w:pPr>
      <w:proofErr w:type="gramStart"/>
      <w:r>
        <w:rPr>
          <w:rFonts w:ascii="Arial" w:eastAsia="Arial" w:hAnsi="Arial" w:cs="Arial"/>
          <w:sz w:val="24"/>
          <w:szCs w:val="24"/>
        </w:rPr>
        <w:t>work</w:t>
      </w:r>
      <w:proofErr w:type="gramEnd"/>
      <w:r>
        <w:rPr>
          <w:rFonts w:ascii="Arial" w:eastAsia="Arial" w:hAnsi="Arial" w:cs="Arial"/>
          <w:sz w:val="24"/>
          <w:szCs w:val="24"/>
        </w:rPr>
        <w:t xml:space="preserve"> with other legal entities to form a consortium. If you do, we ask the consortium to choose a lead member who will submit the bid on behalf of the consortium.</w:t>
      </w:r>
    </w:p>
    <w:p w14:paraId="5293CF19" w14:textId="77777777" w:rsidR="00337C84" w:rsidRDefault="00144A9A">
      <w:pPr>
        <w:numPr>
          <w:ilvl w:val="0"/>
          <w:numId w:val="4"/>
        </w:numPr>
        <w:ind w:left="1701" w:hanging="283"/>
        <w:rPr>
          <w:rFonts w:ascii="Arial" w:eastAsia="Arial" w:hAnsi="Arial" w:cs="Arial"/>
          <w:sz w:val="24"/>
          <w:szCs w:val="24"/>
        </w:rPr>
      </w:pPr>
      <w:proofErr w:type="gramStart"/>
      <w:r>
        <w:rPr>
          <w:rFonts w:ascii="Arial" w:eastAsia="Arial" w:hAnsi="Arial" w:cs="Arial"/>
          <w:sz w:val="24"/>
          <w:szCs w:val="24"/>
        </w:rPr>
        <w:t>bid</w:t>
      </w:r>
      <w:proofErr w:type="gramEnd"/>
      <w:r>
        <w:rPr>
          <w:rFonts w:ascii="Arial" w:eastAsia="Arial" w:hAnsi="Arial" w:cs="Arial"/>
          <w:sz w:val="24"/>
          <w:szCs w:val="24"/>
        </w:rPr>
        <w:t xml:space="preserve"> with named key subcontractors to deliver parts of the requirements. This applies whether you are bidding as a single legal entity or as a consortium.</w:t>
      </w:r>
    </w:p>
    <w:p w14:paraId="0B7CCD33"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14:paraId="4DD8CC35"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pPr>
      <w:bookmarkStart w:id="9" w:name="_heading=h.4d34og8" w:colFirst="0" w:colLast="0"/>
      <w:bookmarkEnd w:id="9"/>
      <w:r>
        <w:rPr>
          <w:rFonts w:ascii="Arial" w:eastAsia="Arial" w:hAnsi="Arial" w:cs="Arial"/>
          <w:b/>
          <w:color w:val="000000"/>
          <w:sz w:val="32"/>
          <w:szCs w:val="32"/>
        </w:rPr>
        <w:t>Timelines for the competition</w:t>
      </w:r>
    </w:p>
    <w:p w14:paraId="111EED51"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5"/>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3351"/>
      </w:tblGrid>
      <w:tr w:rsidR="00337C84" w14:paraId="7AD87FE5" w14:textId="77777777">
        <w:tc>
          <w:tcPr>
            <w:tcW w:w="4961" w:type="dxa"/>
          </w:tcPr>
          <w:p w14:paraId="6A82EAA7" w14:textId="77777777" w:rsidR="00337C84" w:rsidRDefault="00144A9A">
            <w:pPr>
              <w:spacing w:before="120" w:after="120"/>
            </w:pPr>
            <w:r>
              <w:t>Start date (this is the date we submitted the contract notice to be published)</w:t>
            </w:r>
          </w:p>
        </w:tc>
        <w:tc>
          <w:tcPr>
            <w:tcW w:w="3351" w:type="dxa"/>
            <w:vAlign w:val="center"/>
          </w:tcPr>
          <w:p w14:paraId="3B710BA5" w14:textId="77777777" w:rsidR="00337C84" w:rsidRDefault="00144A9A">
            <w:pPr>
              <w:spacing w:before="120" w:after="120"/>
            </w:pPr>
            <w:r>
              <w:t>06/10/2021</w:t>
            </w:r>
          </w:p>
        </w:tc>
      </w:tr>
      <w:tr w:rsidR="00337C84" w14:paraId="0AD32627" w14:textId="77777777">
        <w:tc>
          <w:tcPr>
            <w:tcW w:w="4961" w:type="dxa"/>
          </w:tcPr>
          <w:p w14:paraId="5EAF74EB" w14:textId="77777777" w:rsidR="00337C84" w:rsidRDefault="00144A9A">
            <w:pPr>
              <w:spacing w:before="120" w:after="120"/>
            </w:pPr>
            <w:r>
              <w:t xml:space="preserve">Publication date (this is the date the ITT pack will be published)   </w:t>
            </w:r>
          </w:p>
        </w:tc>
        <w:tc>
          <w:tcPr>
            <w:tcW w:w="3351" w:type="dxa"/>
            <w:vAlign w:val="center"/>
          </w:tcPr>
          <w:p w14:paraId="0C25379C" w14:textId="77777777" w:rsidR="00337C84" w:rsidRDefault="00144A9A">
            <w:pPr>
              <w:spacing w:before="120" w:after="120"/>
            </w:pPr>
            <w:r>
              <w:t>07/10/2021</w:t>
            </w:r>
          </w:p>
        </w:tc>
      </w:tr>
      <w:tr w:rsidR="00337C84" w14:paraId="28F86598" w14:textId="77777777">
        <w:tc>
          <w:tcPr>
            <w:tcW w:w="4961" w:type="dxa"/>
          </w:tcPr>
          <w:p w14:paraId="616B6EC6" w14:textId="77777777" w:rsidR="00337C84" w:rsidRDefault="00144A9A">
            <w:pPr>
              <w:spacing w:before="120" w:after="120"/>
            </w:pPr>
            <w:r>
              <w:t>Clarification questions deadline</w:t>
            </w:r>
          </w:p>
        </w:tc>
        <w:tc>
          <w:tcPr>
            <w:tcW w:w="3351" w:type="dxa"/>
            <w:vAlign w:val="center"/>
          </w:tcPr>
          <w:p w14:paraId="71857C24" w14:textId="77777777" w:rsidR="00337C84" w:rsidRDefault="00144A9A">
            <w:r>
              <w:t>12:00 29/10/2021</w:t>
            </w:r>
          </w:p>
        </w:tc>
      </w:tr>
      <w:tr w:rsidR="00337C84" w14:paraId="65A53C43" w14:textId="77777777">
        <w:tc>
          <w:tcPr>
            <w:tcW w:w="4961" w:type="dxa"/>
          </w:tcPr>
          <w:p w14:paraId="5C5E3D14" w14:textId="77777777" w:rsidR="00337C84" w:rsidRDefault="00144A9A">
            <w:pPr>
              <w:spacing w:before="120" w:after="120"/>
            </w:pPr>
            <w:r>
              <w:t>Deadline for our responses to clarification questions</w:t>
            </w:r>
          </w:p>
        </w:tc>
        <w:tc>
          <w:tcPr>
            <w:tcW w:w="3351" w:type="dxa"/>
            <w:vAlign w:val="center"/>
          </w:tcPr>
          <w:p w14:paraId="2659FF56" w14:textId="77777777" w:rsidR="00337C84" w:rsidRDefault="00144A9A">
            <w:r>
              <w:t>05/11/2021</w:t>
            </w:r>
          </w:p>
        </w:tc>
      </w:tr>
      <w:tr w:rsidR="00337C84" w14:paraId="0A49C317" w14:textId="77777777">
        <w:tc>
          <w:tcPr>
            <w:tcW w:w="4961" w:type="dxa"/>
          </w:tcPr>
          <w:p w14:paraId="0F05D51F" w14:textId="77777777" w:rsidR="00337C84" w:rsidRDefault="00144A9A">
            <w:pPr>
              <w:spacing w:before="120" w:after="120"/>
            </w:pPr>
            <w:r>
              <w:t>Bid submission deadline</w:t>
            </w:r>
          </w:p>
        </w:tc>
        <w:tc>
          <w:tcPr>
            <w:tcW w:w="3351" w:type="dxa"/>
            <w:vAlign w:val="center"/>
          </w:tcPr>
          <w:p w14:paraId="6DCDC69F" w14:textId="77777777" w:rsidR="00337C84" w:rsidRDefault="00144A9A">
            <w:r>
              <w:t>15:00 12/11/2021</w:t>
            </w:r>
          </w:p>
        </w:tc>
      </w:tr>
      <w:tr w:rsidR="00337C84" w14:paraId="29C18440" w14:textId="77777777">
        <w:tc>
          <w:tcPr>
            <w:tcW w:w="4961" w:type="dxa"/>
            <w:vAlign w:val="center"/>
          </w:tcPr>
          <w:p w14:paraId="4ACE109D" w14:textId="77777777" w:rsidR="00337C84" w:rsidRDefault="00144A9A">
            <w:pPr>
              <w:spacing w:before="120" w:after="120"/>
            </w:pPr>
            <w:r>
              <w:t xml:space="preserve">Compliance </w:t>
            </w:r>
          </w:p>
        </w:tc>
        <w:tc>
          <w:tcPr>
            <w:tcW w:w="3351" w:type="dxa"/>
          </w:tcPr>
          <w:p w14:paraId="5E6026E8" w14:textId="77777777" w:rsidR="00337C84" w:rsidRDefault="00144A9A">
            <w:r>
              <w:t>From the bid submission deadline through to Award of Framework Contracts</w:t>
            </w:r>
          </w:p>
        </w:tc>
      </w:tr>
      <w:tr w:rsidR="00337C84" w14:paraId="7AF67191" w14:textId="77777777">
        <w:tc>
          <w:tcPr>
            <w:tcW w:w="4961" w:type="dxa"/>
          </w:tcPr>
          <w:p w14:paraId="7FFB4949" w14:textId="77777777" w:rsidR="00337C84" w:rsidRDefault="00144A9A">
            <w:pPr>
              <w:spacing w:before="120" w:after="120"/>
            </w:pPr>
            <w:r>
              <w:lastRenderedPageBreak/>
              <w:t>Issue of intention to award notices to successful and unsuccessful bidders</w:t>
            </w:r>
          </w:p>
        </w:tc>
        <w:tc>
          <w:tcPr>
            <w:tcW w:w="3351" w:type="dxa"/>
            <w:vAlign w:val="center"/>
          </w:tcPr>
          <w:p w14:paraId="66378501" w14:textId="77777777" w:rsidR="00337C84" w:rsidRDefault="00144A9A">
            <w:bookmarkStart w:id="10" w:name="_heading=h.gjdgxs" w:colFirst="0" w:colLast="0"/>
            <w:bookmarkEnd w:id="10"/>
            <w:r>
              <w:t>28/01/2022</w:t>
            </w:r>
          </w:p>
        </w:tc>
      </w:tr>
      <w:tr w:rsidR="00337C84" w14:paraId="1B1688F4" w14:textId="77777777">
        <w:trPr>
          <w:trHeight w:val="737"/>
        </w:trPr>
        <w:tc>
          <w:tcPr>
            <w:tcW w:w="4961" w:type="dxa"/>
          </w:tcPr>
          <w:p w14:paraId="5B6FD1B1" w14:textId="77777777" w:rsidR="00337C84" w:rsidRDefault="00144A9A">
            <w:pPr>
              <w:spacing w:before="120" w:after="120"/>
            </w:pPr>
            <w:r>
              <w:t>End of mandatory standstill period</w:t>
            </w:r>
          </w:p>
        </w:tc>
        <w:tc>
          <w:tcPr>
            <w:tcW w:w="3351" w:type="dxa"/>
            <w:vAlign w:val="center"/>
          </w:tcPr>
          <w:p w14:paraId="6BCC639E" w14:textId="77777777" w:rsidR="00337C84" w:rsidRDefault="00144A9A">
            <w:r>
              <w:t>midnight at the end of  07/02/2022</w:t>
            </w:r>
          </w:p>
        </w:tc>
      </w:tr>
      <w:tr w:rsidR="00337C84" w14:paraId="0CB1FB92" w14:textId="77777777">
        <w:tc>
          <w:tcPr>
            <w:tcW w:w="4961" w:type="dxa"/>
          </w:tcPr>
          <w:p w14:paraId="4A90C97D" w14:textId="77777777" w:rsidR="00337C84" w:rsidRDefault="00144A9A">
            <w:pPr>
              <w:spacing w:before="120" w:after="120"/>
            </w:pPr>
            <w:r>
              <w:t xml:space="preserve">Award of Framework Contracts </w:t>
            </w:r>
          </w:p>
        </w:tc>
        <w:tc>
          <w:tcPr>
            <w:tcW w:w="3351" w:type="dxa"/>
            <w:vAlign w:val="center"/>
          </w:tcPr>
          <w:p w14:paraId="2F8E99E0" w14:textId="77777777" w:rsidR="00337C84" w:rsidRDefault="00144A9A">
            <w:r>
              <w:t>08/02/2022</w:t>
            </w:r>
          </w:p>
        </w:tc>
      </w:tr>
    </w:tbl>
    <w:p w14:paraId="230CD7AC" w14:textId="77777777" w:rsidR="00337C84" w:rsidRDefault="00337C84">
      <w:pPr>
        <w:rPr>
          <w:rFonts w:ascii="Arial" w:eastAsia="Arial" w:hAnsi="Arial" w:cs="Arial"/>
          <w:b/>
          <w:sz w:val="32"/>
          <w:szCs w:val="32"/>
        </w:rPr>
      </w:pPr>
      <w:bookmarkStart w:id="11" w:name="_heading=h.2s8eyo1" w:colFirst="0" w:colLast="0"/>
      <w:bookmarkEnd w:id="11"/>
    </w:p>
    <w:p w14:paraId="3EBAADD6"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pPr>
      <w:bookmarkStart w:id="12" w:name="_heading=h.17dp8vu" w:colFirst="0" w:colLast="0"/>
      <w:bookmarkEnd w:id="12"/>
      <w:r>
        <w:rPr>
          <w:rFonts w:ascii="Arial" w:eastAsia="Arial" w:hAnsi="Arial" w:cs="Arial"/>
          <w:b/>
          <w:color w:val="000000"/>
          <w:sz w:val="32"/>
          <w:szCs w:val="32"/>
        </w:rPr>
        <w:t>When and how to ask questions</w:t>
      </w:r>
    </w:p>
    <w:p w14:paraId="1AABC81B"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4B2873B9"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69EC57B9"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14:paraId="2AEE340B"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0F4F49B0"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14:paraId="6FCAA78C"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pPr>
      <w:bookmarkStart w:id="13" w:name="_heading=h.3rdcrjn" w:colFirst="0" w:colLast="0"/>
      <w:bookmarkEnd w:id="13"/>
      <w:r>
        <w:rPr>
          <w:rFonts w:ascii="Arial" w:eastAsia="Arial" w:hAnsi="Arial" w:cs="Arial"/>
          <w:b/>
          <w:color w:val="000000"/>
          <w:sz w:val="32"/>
          <w:szCs w:val="32"/>
        </w:rPr>
        <w:t>Management information and management charge</w:t>
      </w:r>
    </w:p>
    <w:p w14:paraId="4C8A920E"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sz w:val="24"/>
          <w:szCs w:val="24"/>
        </w:rPr>
      </w:pPr>
      <w:r>
        <w:rPr>
          <w:rFonts w:ascii="Arial" w:eastAsia="Arial" w:hAnsi="Arial" w:cs="Arial"/>
          <w:sz w:val="24"/>
          <w:szCs w:val="24"/>
        </w:rPr>
        <w:t xml:space="preserve">If you are </w:t>
      </w:r>
      <w:r>
        <w:rPr>
          <w:rFonts w:ascii="Arial" w:eastAsia="Arial" w:hAnsi="Arial" w:cs="Arial"/>
          <w:color w:val="000000"/>
          <w:sz w:val="24"/>
          <w:szCs w:val="24"/>
        </w:rPr>
        <w:t>awarded</w:t>
      </w:r>
      <w:r>
        <w:rPr>
          <w:rFonts w:ascii="Arial" w:eastAsia="Arial" w:hAnsi="Arial" w:cs="Arial"/>
          <w:sz w:val="24"/>
          <w:szCs w:val="24"/>
        </w:rPr>
        <w:t xml:space="preserve"> a Framework Contract you will need to send to us management information every month. We will use this information to calculate the management charges you must pay us for sales made through the Framework. See Framework Schedule 5 (Management Charges and Information) https://www.crowncommercial.gov.uk/agreements/RM6269.</w:t>
      </w:r>
    </w:p>
    <w:p w14:paraId="7B120803"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14:paraId="7DCA4EA0"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pPr>
      <w:bookmarkStart w:id="14" w:name="_heading=h.26in1rg" w:colFirst="0" w:colLast="0"/>
      <w:bookmarkEnd w:id="14"/>
      <w:r>
        <w:rPr>
          <w:rFonts w:ascii="Arial" w:eastAsia="Arial" w:hAnsi="Arial" w:cs="Arial"/>
          <w:b/>
          <w:color w:val="000000"/>
          <w:sz w:val="32"/>
          <w:szCs w:val="32"/>
        </w:rPr>
        <w:t>Transfer of Undertakings (Protection of Employment) Regulations 2006 (“TUPE”)</w:t>
      </w:r>
    </w:p>
    <w:p w14:paraId="553753EC"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469B720E"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no services are provided to CCS under any existing Framework Contract or arrangements that this Framework will replace</w:t>
      </w:r>
    </w:p>
    <w:p w14:paraId="54735D73"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14:paraId="68D4E0DD"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this Framework relates to new services</w:t>
      </w:r>
    </w:p>
    <w:p w14:paraId="49C36131"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677465A5"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14:paraId="776C6AC4"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The required services are not currently being provided either in-house or by a supplier</w:t>
      </w:r>
    </w:p>
    <w:p w14:paraId="1548DCC3"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the services are to be carried out in connection with a single specific event or task of short-term duration </w:t>
      </w:r>
    </w:p>
    <w:p w14:paraId="2749EC8C"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14:paraId="5A048A2E" w14:textId="77777777" w:rsidR="00337C84" w:rsidRDefault="00337C84">
      <w:pPr>
        <w:pBdr>
          <w:top w:val="nil"/>
          <w:left w:val="nil"/>
          <w:bottom w:val="nil"/>
          <w:right w:val="nil"/>
          <w:between w:val="nil"/>
        </w:pBdr>
        <w:tabs>
          <w:tab w:val="left" w:pos="1134"/>
        </w:tabs>
        <w:spacing w:after="200" w:line="276" w:lineRule="auto"/>
        <w:rPr>
          <w:rFonts w:ascii="Arial" w:eastAsia="Arial" w:hAnsi="Arial" w:cs="Arial"/>
          <w:sz w:val="24"/>
          <w:szCs w:val="24"/>
        </w:rPr>
      </w:pPr>
    </w:p>
    <w:p w14:paraId="7B35DFF2" w14:textId="77777777" w:rsidR="00337C84" w:rsidRDefault="00337C84">
      <w:pPr>
        <w:pBdr>
          <w:top w:val="nil"/>
          <w:left w:val="nil"/>
          <w:bottom w:val="nil"/>
          <w:right w:val="nil"/>
          <w:between w:val="nil"/>
        </w:pBdr>
        <w:tabs>
          <w:tab w:val="left" w:pos="1134"/>
        </w:tabs>
        <w:spacing w:after="200" w:line="276" w:lineRule="auto"/>
        <w:rPr>
          <w:rFonts w:ascii="Arial" w:eastAsia="Arial" w:hAnsi="Arial" w:cs="Arial"/>
          <w:sz w:val="24"/>
          <w:szCs w:val="24"/>
        </w:rPr>
      </w:pPr>
    </w:p>
    <w:p w14:paraId="5CDD53ED"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pPr>
      <w:bookmarkStart w:id="15" w:name="_heading=h.35nkun2" w:colFirst="0" w:colLast="0"/>
      <w:bookmarkEnd w:id="15"/>
      <w:r>
        <w:rPr>
          <w:rFonts w:ascii="Arial" w:eastAsia="Arial" w:hAnsi="Arial" w:cs="Arial"/>
          <w:b/>
          <w:color w:val="000000"/>
          <w:sz w:val="32"/>
          <w:szCs w:val="32"/>
        </w:rPr>
        <w:t xml:space="preserve">Competition rules </w:t>
      </w:r>
    </w:p>
    <w:p w14:paraId="31E9A59B" w14:textId="77777777" w:rsidR="00337C84" w:rsidRDefault="00144A9A">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ITT pack. </w:t>
      </w:r>
    </w:p>
    <w:p w14:paraId="6B830479"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b/>
          <w:sz w:val="24"/>
          <w:szCs w:val="24"/>
        </w:rPr>
      </w:pPr>
      <w:bookmarkStart w:id="16" w:name="_heading=h.1ksv4uv" w:colFirst="0" w:colLast="0"/>
      <w:bookmarkEnd w:id="16"/>
      <w:r>
        <w:rPr>
          <w:rFonts w:ascii="Arial" w:eastAsia="Arial" w:hAnsi="Arial" w:cs="Arial"/>
          <w:b/>
          <w:color w:val="000000"/>
          <w:sz w:val="24"/>
          <w:szCs w:val="24"/>
        </w:rPr>
        <w:t>What you can expect from us</w:t>
      </w:r>
    </w:p>
    <w:p w14:paraId="1C4F75A5"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14:paraId="2F60ECC5"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color w:val="000000"/>
          <w:sz w:val="24"/>
          <w:szCs w:val="24"/>
        </w:rPr>
      </w:pPr>
      <w:r>
        <w:rPr>
          <w:rFonts w:ascii="Arial" w:eastAsia="Arial" w:hAnsi="Arial" w:cs="Arial"/>
          <w:b/>
          <w:color w:val="000000"/>
          <w:sz w:val="24"/>
          <w:szCs w:val="24"/>
        </w:rPr>
        <w:t>What we expect from you</w:t>
      </w:r>
    </w:p>
    <w:p w14:paraId="34681364"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14:paraId="17BCA44B"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Your bid must remain valid for 4 months after the bid submission deadline. </w:t>
      </w:r>
    </w:p>
    <w:p w14:paraId="3AF7973B"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14:paraId="47717EEF" w14:textId="77777777" w:rsidR="00337C84" w:rsidRDefault="00337C84">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14:paraId="681F821F"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color w:val="000000"/>
          <w:sz w:val="24"/>
          <w:szCs w:val="24"/>
        </w:rPr>
      </w:pPr>
      <w:r>
        <w:rPr>
          <w:rFonts w:ascii="Arial" w:eastAsia="Arial" w:hAnsi="Arial" w:cs="Arial"/>
          <w:b/>
          <w:color w:val="000000"/>
          <w:sz w:val="24"/>
          <w:szCs w:val="24"/>
        </w:rPr>
        <w:lastRenderedPageBreak/>
        <w:t>Involvement in multiple bids</w:t>
      </w:r>
    </w:p>
    <w:p w14:paraId="1BCFBD4D"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we may make further enquiries. For example, where you submit a bid:</w:t>
      </w:r>
    </w:p>
    <w:p w14:paraId="0B9DE4E1"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14:paraId="43623E2A" w14:textId="77777777" w:rsidR="00337C84" w:rsidRDefault="00144A9A">
      <w:pPr>
        <w:numPr>
          <w:ilvl w:val="0"/>
          <w:numId w:val="4"/>
        </w:numPr>
        <w:ind w:left="1985" w:hanging="566"/>
        <w:rPr>
          <w:rFonts w:ascii="Arial" w:eastAsia="Arial" w:hAnsi="Arial" w:cs="Arial"/>
          <w:sz w:val="24"/>
          <w:szCs w:val="24"/>
        </w:rPr>
      </w:pPr>
      <w:proofErr w:type="gramStart"/>
      <w:r>
        <w:rPr>
          <w:rFonts w:ascii="Arial" w:eastAsia="Arial" w:hAnsi="Arial" w:cs="Arial"/>
          <w:sz w:val="24"/>
          <w:szCs w:val="24"/>
        </w:rPr>
        <w:t>in</w:t>
      </w:r>
      <w:proofErr w:type="gramEnd"/>
      <w:r>
        <w:rPr>
          <w:rFonts w:ascii="Arial" w:eastAsia="Arial" w:hAnsi="Arial" w:cs="Arial"/>
          <w:sz w:val="24"/>
          <w:szCs w:val="24"/>
        </w:rPr>
        <w:t xml:space="preserve"> your own name which is similar to a separate bid from another bidder within your group of companies. </w:t>
      </w:r>
    </w:p>
    <w:p w14:paraId="2AF7B477" w14:textId="77777777" w:rsidR="00337C84" w:rsidRDefault="00144A9A">
      <w:pPr>
        <w:ind w:left="1419"/>
        <w:rPr>
          <w:rFonts w:ascii="Arial" w:eastAsia="Arial" w:hAnsi="Arial" w:cs="Arial"/>
          <w:sz w:val="24"/>
          <w:szCs w:val="24"/>
        </w:rPr>
      </w:pPr>
      <w:r>
        <w:rPr>
          <w:rFonts w:ascii="Arial" w:eastAsia="Arial" w:hAnsi="Arial" w:cs="Arial"/>
          <w:sz w:val="24"/>
          <w:szCs w:val="24"/>
        </w:rPr>
        <w:t>This is so we can be sure that your involvement does not cause:</w:t>
      </w:r>
    </w:p>
    <w:p w14:paraId="7BD2FF96"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68A40CD5"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supplier capacity problems</w:t>
      </w:r>
    </w:p>
    <w:p w14:paraId="788D4495"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5E8CF5F9"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14:paraId="60C53662"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8"/>
          <w:szCs w:val="28"/>
        </w:rPr>
      </w:pPr>
      <w:r>
        <w:rPr>
          <w:rFonts w:ascii="Arial" w:eastAsia="Arial" w:hAnsi="Arial" w:cs="Arial"/>
          <w:b/>
          <w:color w:val="000000"/>
          <w:sz w:val="24"/>
          <w:szCs w:val="24"/>
        </w:rPr>
        <w:t>Collusive</w:t>
      </w:r>
      <w:r>
        <w:rPr>
          <w:rFonts w:ascii="Arial" w:eastAsia="Arial" w:hAnsi="Arial" w:cs="Arial"/>
          <w:color w:val="000000"/>
          <w:sz w:val="28"/>
          <w:szCs w:val="28"/>
        </w:rPr>
        <w:t xml:space="preserve"> </w:t>
      </w:r>
      <w:r>
        <w:rPr>
          <w:rFonts w:ascii="Arial" w:eastAsia="Arial" w:hAnsi="Arial" w:cs="Arial"/>
          <w:b/>
          <w:color w:val="000000"/>
          <w:sz w:val="24"/>
          <w:szCs w:val="24"/>
        </w:rPr>
        <w:t>behaviour</w:t>
      </w:r>
    </w:p>
    <w:p w14:paraId="08C44125"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You must make sure that your directors, employees, subcontractors, key subcontractors, advisors, companies within your group or members of your consortia do not:</w:t>
      </w:r>
    </w:p>
    <w:p w14:paraId="6C03DF5D"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6B9CD217"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7A34BE5A"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14:paraId="54778897"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08BFF97A"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47D27105"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lastRenderedPageBreak/>
        <w:t>If you do breach paragraph 9.4, we may (without prejudice to any other criminal or civil remedies available to it) disqualify you from further participation in this competition.</w:t>
      </w:r>
    </w:p>
    <w:p w14:paraId="6F46B364"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14:paraId="065CF6B9"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8"/>
          <w:szCs w:val="28"/>
        </w:rPr>
      </w:pPr>
      <w:r>
        <w:rPr>
          <w:rFonts w:ascii="Arial" w:eastAsia="Arial" w:hAnsi="Arial" w:cs="Arial"/>
          <w:b/>
          <w:color w:val="000000"/>
          <w:sz w:val="24"/>
          <w:szCs w:val="24"/>
        </w:rPr>
        <w:t>Contracting</w:t>
      </w:r>
      <w:r>
        <w:rPr>
          <w:rFonts w:ascii="Arial" w:eastAsia="Arial" w:hAnsi="Arial" w:cs="Arial"/>
          <w:color w:val="000000"/>
          <w:sz w:val="28"/>
          <w:szCs w:val="28"/>
        </w:rPr>
        <w:t xml:space="preserve"> </w:t>
      </w:r>
      <w:r>
        <w:rPr>
          <w:rFonts w:ascii="Arial" w:eastAsia="Arial" w:hAnsi="Arial" w:cs="Arial"/>
          <w:b/>
          <w:color w:val="000000"/>
          <w:sz w:val="24"/>
          <w:szCs w:val="24"/>
        </w:rPr>
        <w:t>arrangements</w:t>
      </w:r>
    </w:p>
    <w:p w14:paraId="3771C032"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14:paraId="21E6FF5B"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8"/>
          <w:szCs w:val="28"/>
        </w:rPr>
      </w:pPr>
      <w:r>
        <w:rPr>
          <w:rFonts w:ascii="Arial" w:eastAsia="Arial" w:hAnsi="Arial" w:cs="Arial"/>
          <w:b/>
          <w:color w:val="000000"/>
          <w:sz w:val="24"/>
          <w:szCs w:val="24"/>
        </w:rPr>
        <w:t>Contracting</w:t>
      </w:r>
      <w:r>
        <w:rPr>
          <w:rFonts w:ascii="Arial" w:eastAsia="Arial" w:hAnsi="Arial" w:cs="Arial"/>
          <w:color w:val="000000"/>
          <w:sz w:val="28"/>
          <w:szCs w:val="28"/>
        </w:rPr>
        <w:t xml:space="preserve"> </w:t>
      </w:r>
      <w:r>
        <w:rPr>
          <w:rFonts w:ascii="Arial" w:eastAsia="Arial" w:hAnsi="Arial" w:cs="Arial"/>
          <w:b/>
          <w:color w:val="000000"/>
          <w:sz w:val="24"/>
          <w:szCs w:val="24"/>
        </w:rPr>
        <w:t>arrangements for consortium</w:t>
      </w:r>
    </w:p>
    <w:p w14:paraId="35DEFA96"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14:paraId="46400CA1"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223168E9"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color w:val="000000"/>
          <w:sz w:val="24"/>
          <w:szCs w:val="24"/>
        </w:rPr>
      </w:pPr>
      <w:r>
        <w:rPr>
          <w:rFonts w:ascii="Arial" w:eastAsia="Arial" w:hAnsi="Arial" w:cs="Arial"/>
          <w:b/>
          <w:color w:val="000000"/>
          <w:sz w:val="24"/>
          <w:szCs w:val="24"/>
        </w:rPr>
        <w:t>Bidder conduct and conflicts of interest</w:t>
      </w:r>
    </w:p>
    <w:p w14:paraId="5C92861D"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7C2FEDB5" w14:textId="77777777" w:rsidR="00337C84" w:rsidRDefault="00144A9A">
      <w:pPr>
        <w:numPr>
          <w:ilvl w:val="0"/>
          <w:numId w:val="4"/>
        </w:numPr>
        <w:ind w:left="1985" w:hanging="566"/>
        <w:rPr>
          <w:rFonts w:ascii="Arial" w:eastAsia="Arial" w:hAnsi="Arial" w:cs="Arial"/>
          <w:sz w:val="24"/>
          <w:szCs w:val="24"/>
        </w:rPr>
      </w:pPr>
      <w:proofErr w:type="gramStart"/>
      <w:r>
        <w:rPr>
          <w:rFonts w:ascii="Arial" w:eastAsia="Arial" w:hAnsi="Arial" w:cs="Arial"/>
          <w:sz w:val="24"/>
          <w:szCs w:val="24"/>
        </w:rPr>
        <w:t>collude</w:t>
      </w:r>
      <w:proofErr w:type="gramEnd"/>
      <w:r>
        <w:rPr>
          <w:rFonts w:ascii="Arial" w:eastAsia="Arial" w:hAnsi="Arial" w:cs="Arial"/>
          <w:sz w:val="24"/>
          <w:szCs w:val="24"/>
        </w:rPr>
        <w:t xml:space="preserve"> with other others over the content and submission of bids. However, you may work in good faith with a proposed partner, supplier, consortium member or provider of finance.</w:t>
      </w:r>
    </w:p>
    <w:p w14:paraId="55BF3D87" w14:textId="77777777" w:rsidR="00337C84" w:rsidRDefault="00144A9A">
      <w:pPr>
        <w:numPr>
          <w:ilvl w:val="0"/>
          <w:numId w:val="4"/>
        </w:numPr>
        <w:ind w:left="1985" w:hanging="566"/>
        <w:rPr>
          <w:rFonts w:ascii="Arial" w:eastAsia="Arial" w:hAnsi="Arial" w:cs="Arial"/>
          <w:sz w:val="24"/>
          <w:szCs w:val="24"/>
        </w:rPr>
      </w:pPr>
      <w:proofErr w:type="gramStart"/>
      <w:r>
        <w:rPr>
          <w:rFonts w:ascii="Arial" w:eastAsia="Arial" w:hAnsi="Arial" w:cs="Arial"/>
          <w:sz w:val="24"/>
          <w:szCs w:val="24"/>
        </w:rPr>
        <w:t>canvass</w:t>
      </w:r>
      <w:proofErr w:type="gramEnd"/>
      <w:r>
        <w:rPr>
          <w:rFonts w:ascii="Arial" w:eastAsia="Arial" w:hAnsi="Arial" w:cs="Arial"/>
          <w:sz w:val="24"/>
          <w:szCs w:val="24"/>
        </w:rPr>
        <w:t xml:space="preserve"> any Minister, officer, public sector employee, member or agent our staff or advisors in relation to this competition.</w:t>
      </w:r>
    </w:p>
    <w:p w14:paraId="24A838CA" w14:textId="77777777" w:rsidR="00337C84" w:rsidRDefault="00144A9A">
      <w:pPr>
        <w:numPr>
          <w:ilvl w:val="0"/>
          <w:numId w:val="4"/>
        </w:numPr>
        <w:ind w:left="1985" w:hanging="566"/>
        <w:rPr>
          <w:rFonts w:ascii="Arial" w:eastAsia="Arial" w:hAnsi="Arial" w:cs="Arial"/>
          <w:sz w:val="24"/>
          <w:szCs w:val="24"/>
        </w:rPr>
      </w:pPr>
      <w:proofErr w:type="gramStart"/>
      <w:r>
        <w:rPr>
          <w:rFonts w:ascii="Arial" w:eastAsia="Arial" w:hAnsi="Arial" w:cs="Arial"/>
          <w:sz w:val="24"/>
          <w:szCs w:val="24"/>
        </w:rPr>
        <w:t>try</w:t>
      </w:r>
      <w:proofErr w:type="gramEnd"/>
      <w:r>
        <w:rPr>
          <w:rFonts w:ascii="Arial" w:eastAsia="Arial" w:hAnsi="Arial" w:cs="Arial"/>
          <w:sz w:val="24"/>
          <w:szCs w:val="24"/>
        </w:rPr>
        <w:t xml:space="preserve"> to obtain information from any of our staff or advisors about another bidder or bid.</w:t>
      </w:r>
    </w:p>
    <w:p w14:paraId="64976191"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1E86DCC2"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8"/>
          <w:szCs w:val="28"/>
        </w:rPr>
      </w:pPr>
      <w:bookmarkStart w:id="18" w:name="_heading=h.2jxsxqh" w:colFirst="0" w:colLast="0"/>
      <w:bookmarkEnd w:id="18"/>
      <w:r>
        <w:rPr>
          <w:rFonts w:ascii="Arial" w:eastAsia="Arial" w:hAnsi="Arial" w:cs="Arial"/>
          <w:b/>
          <w:color w:val="000000"/>
          <w:sz w:val="24"/>
          <w:szCs w:val="24"/>
        </w:rPr>
        <w:t>Confidentiality</w:t>
      </w:r>
      <w:r>
        <w:rPr>
          <w:rFonts w:ascii="Arial" w:eastAsia="Arial" w:hAnsi="Arial" w:cs="Arial"/>
          <w:color w:val="000000"/>
          <w:sz w:val="28"/>
          <w:szCs w:val="28"/>
        </w:rPr>
        <w:t xml:space="preserve"> </w:t>
      </w:r>
      <w:r>
        <w:rPr>
          <w:rFonts w:ascii="Arial" w:eastAsia="Arial" w:hAnsi="Arial" w:cs="Arial"/>
          <w:b/>
          <w:color w:val="000000"/>
          <w:sz w:val="24"/>
          <w:szCs w:val="24"/>
        </w:rPr>
        <w:t>and freedom of information</w:t>
      </w:r>
    </w:p>
    <w:p w14:paraId="36CFB33A"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591B8D1D"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submit a bid</w:t>
      </w:r>
    </w:p>
    <w:p w14:paraId="11017199" w14:textId="77777777" w:rsidR="00337C84" w:rsidRDefault="00144A9A">
      <w:pPr>
        <w:numPr>
          <w:ilvl w:val="0"/>
          <w:numId w:val="4"/>
        </w:numPr>
        <w:ind w:left="1985" w:hanging="566"/>
        <w:rPr>
          <w:rFonts w:ascii="Arial" w:eastAsia="Arial" w:hAnsi="Arial" w:cs="Arial"/>
          <w:sz w:val="24"/>
          <w:szCs w:val="24"/>
        </w:rPr>
      </w:pPr>
      <w:proofErr w:type="gramStart"/>
      <w:r>
        <w:rPr>
          <w:rFonts w:ascii="Arial" w:eastAsia="Arial" w:hAnsi="Arial" w:cs="Arial"/>
          <w:sz w:val="24"/>
          <w:szCs w:val="24"/>
        </w:rPr>
        <w:t>comply</w:t>
      </w:r>
      <w:proofErr w:type="gramEnd"/>
      <w:r>
        <w:rPr>
          <w:rFonts w:ascii="Arial" w:eastAsia="Arial" w:hAnsi="Arial" w:cs="Arial"/>
          <w:sz w:val="24"/>
          <w:szCs w:val="24"/>
        </w:rPr>
        <w:t xml:space="preserve"> with a legal obligation.</w:t>
      </w:r>
    </w:p>
    <w:p w14:paraId="7F6FA8CF" w14:textId="77777777" w:rsidR="00337C84" w:rsidRDefault="00337C84">
      <w:pPr>
        <w:rPr>
          <w:rFonts w:ascii="Arial" w:eastAsia="Arial" w:hAnsi="Arial" w:cs="Arial"/>
          <w:sz w:val="24"/>
          <w:szCs w:val="24"/>
        </w:rPr>
      </w:pPr>
    </w:p>
    <w:p w14:paraId="79AC102C" w14:textId="77777777" w:rsidR="00337C84" w:rsidRDefault="00337C84">
      <w:pPr>
        <w:rPr>
          <w:rFonts w:ascii="Arial" w:eastAsia="Arial" w:hAnsi="Arial" w:cs="Arial"/>
          <w:sz w:val="24"/>
          <w:szCs w:val="24"/>
        </w:rPr>
      </w:pPr>
    </w:p>
    <w:p w14:paraId="58F5554E" w14:textId="77777777" w:rsidR="00337C84" w:rsidRDefault="00337C84">
      <w:pPr>
        <w:rPr>
          <w:rFonts w:ascii="Arial" w:eastAsia="Arial" w:hAnsi="Arial" w:cs="Arial"/>
          <w:sz w:val="24"/>
          <w:szCs w:val="24"/>
        </w:rPr>
      </w:pPr>
    </w:p>
    <w:p w14:paraId="56D66BC6"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8"/>
          <w:szCs w:val="28"/>
        </w:rPr>
      </w:pPr>
      <w:r>
        <w:rPr>
          <w:rFonts w:ascii="Arial" w:eastAsia="Arial" w:hAnsi="Arial" w:cs="Arial"/>
          <w:b/>
          <w:color w:val="000000"/>
          <w:sz w:val="24"/>
          <w:szCs w:val="24"/>
        </w:rPr>
        <w:lastRenderedPageBreak/>
        <w:t>Publicity</w:t>
      </w:r>
    </w:p>
    <w:p w14:paraId="7AF16DFB"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1B153B55"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color w:val="000000"/>
          <w:sz w:val="24"/>
          <w:szCs w:val="24"/>
        </w:rPr>
      </w:pPr>
      <w:r>
        <w:rPr>
          <w:rFonts w:ascii="Arial" w:eastAsia="Arial" w:hAnsi="Arial" w:cs="Arial"/>
          <w:b/>
          <w:color w:val="000000"/>
          <w:sz w:val="24"/>
          <w:szCs w:val="24"/>
        </w:rPr>
        <w:t>Our rights</w:t>
      </w:r>
    </w:p>
    <w:p w14:paraId="1891FD2E"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33AA8443"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2FA0BACF" w14:textId="77777777" w:rsidR="00337C84" w:rsidRDefault="00144A9A">
      <w:pPr>
        <w:numPr>
          <w:ilvl w:val="0"/>
          <w:numId w:val="4"/>
        </w:numPr>
        <w:ind w:left="1985" w:hanging="566"/>
        <w:rPr>
          <w:rFonts w:ascii="Arial" w:eastAsia="Arial" w:hAnsi="Arial" w:cs="Arial"/>
          <w:sz w:val="24"/>
          <w:szCs w:val="24"/>
        </w:rPr>
      </w:pPr>
      <w:proofErr w:type="gramStart"/>
      <w:r>
        <w:rPr>
          <w:rFonts w:ascii="Arial" w:eastAsia="Arial" w:hAnsi="Arial" w:cs="Arial"/>
          <w:sz w:val="24"/>
          <w:szCs w:val="24"/>
        </w:rPr>
        <w:t>verify</w:t>
      </w:r>
      <w:proofErr w:type="gramEnd"/>
      <w:r>
        <w:rPr>
          <w:rFonts w:ascii="Arial" w:eastAsia="Arial" w:hAnsi="Arial" w:cs="Arial"/>
          <w:sz w:val="24"/>
          <w:szCs w:val="24"/>
        </w:rPr>
        <w:t xml:space="preserve"> information, seek clarification or require evidence or further information in respect of your bid. You MUST ensure you are regularly checking your messages to ensure you are able to respond to our clarifications</w:t>
      </w:r>
    </w:p>
    <w:p w14:paraId="442B6114"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4F3819DA"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choose not to award any Framework Contract(s) as a result of the competition</w:t>
      </w:r>
    </w:p>
    <w:p w14:paraId="36449504"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14:paraId="0015859C"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54B36C44"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exclude you if: </w:t>
      </w:r>
    </w:p>
    <w:p w14:paraId="024D4832" w14:textId="77777777" w:rsidR="00337C84" w:rsidRDefault="00144A9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69D75EF5" w14:textId="77777777" w:rsidR="00337C84" w:rsidRDefault="00144A9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0662D113" w14:textId="77777777" w:rsidR="00337C84" w:rsidRDefault="00144A9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17FB77E2" w14:textId="77777777" w:rsidR="00337C84" w:rsidRDefault="00144A9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2532D280" w14:textId="77777777" w:rsidR="00337C84" w:rsidRDefault="00144A9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29C23139" w14:textId="77777777" w:rsidR="00337C84" w:rsidRDefault="00144A9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19E71E71" w14:textId="77777777" w:rsidR="00337C84" w:rsidRDefault="00144A9A">
      <w:pPr>
        <w:numPr>
          <w:ilvl w:val="1"/>
          <w:numId w:val="2"/>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52879A82"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8"/>
          <w:szCs w:val="28"/>
        </w:rPr>
      </w:pPr>
      <w:r>
        <w:rPr>
          <w:rFonts w:ascii="Arial" w:eastAsia="Arial" w:hAnsi="Arial" w:cs="Arial"/>
          <w:b/>
          <w:color w:val="000000"/>
          <w:sz w:val="24"/>
          <w:szCs w:val="24"/>
        </w:rPr>
        <w:t>Consequences</w:t>
      </w:r>
      <w:r>
        <w:rPr>
          <w:rFonts w:ascii="Arial" w:eastAsia="Arial" w:hAnsi="Arial" w:cs="Arial"/>
          <w:color w:val="000000"/>
          <w:sz w:val="28"/>
          <w:szCs w:val="28"/>
        </w:rPr>
        <w:t xml:space="preserve"> </w:t>
      </w:r>
      <w:r>
        <w:rPr>
          <w:rFonts w:ascii="Arial" w:eastAsia="Arial" w:hAnsi="Arial" w:cs="Arial"/>
          <w:b/>
          <w:color w:val="000000"/>
          <w:sz w:val="24"/>
          <w:szCs w:val="24"/>
        </w:rPr>
        <w:t>of misrepresentation</w:t>
      </w:r>
    </w:p>
    <w:p w14:paraId="373F55AD"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13C6AFA2"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484C8EE7"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sued by us for damages, and we may rescind the contract under the Misrepresentation Act 1967</w:t>
      </w:r>
    </w:p>
    <w:p w14:paraId="3C12FE79"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3FB93788"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14:paraId="3F943280"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8"/>
          <w:szCs w:val="28"/>
        </w:rPr>
      </w:pPr>
      <w:r>
        <w:rPr>
          <w:rFonts w:ascii="Arial" w:eastAsia="Arial" w:hAnsi="Arial" w:cs="Arial"/>
          <w:b/>
          <w:color w:val="000000"/>
          <w:sz w:val="24"/>
          <w:szCs w:val="24"/>
        </w:rPr>
        <w:t>Bid</w:t>
      </w:r>
      <w:r>
        <w:rPr>
          <w:rFonts w:ascii="Arial" w:eastAsia="Arial" w:hAnsi="Arial" w:cs="Arial"/>
          <w:color w:val="000000"/>
          <w:sz w:val="28"/>
          <w:szCs w:val="28"/>
        </w:rPr>
        <w:t xml:space="preserve"> </w:t>
      </w:r>
      <w:r>
        <w:rPr>
          <w:rFonts w:ascii="Arial" w:eastAsia="Arial" w:hAnsi="Arial" w:cs="Arial"/>
          <w:b/>
          <w:color w:val="000000"/>
          <w:sz w:val="24"/>
          <w:szCs w:val="24"/>
        </w:rPr>
        <w:t>costs</w:t>
      </w:r>
    </w:p>
    <w:p w14:paraId="33622707"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14:paraId="577FF8CE"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color w:val="000000"/>
          <w:sz w:val="24"/>
          <w:szCs w:val="24"/>
        </w:rPr>
      </w:pPr>
      <w:r>
        <w:rPr>
          <w:rFonts w:ascii="Arial" w:eastAsia="Arial" w:hAnsi="Arial" w:cs="Arial"/>
          <w:b/>
          <w:color w:val="000000"/>
          <w:sz w:val="24"/>
          <w:szCs w:val="24"/>
        </w:rPr>
        <w:t>Warnings and disclaimers</w:t>
      </w:r>
    </w:p>
    <w:p w14:paraId="6378D8B1"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be liable:</w:t>
      </w:r>
    </w:p>
    <w:p w14:paraId="2E1DE0AF"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4B416002"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260CFCAD"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5B464B6B"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32C82828"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8"/>
          <w:szCs w:val="28"/>
        </w:rPr>
      </w:pPr>
      <w:r>
        <w:rPr>
          <w:rFonts w:ascii="Arial" w:eastAsia="Arial" w:hAnsi="Arial" w:cs="Arial"/>
          <w:b/>
          <w:color w:val="000000"/>
          <w:sz w:val="24"/>
          <w:szCs w:val="24"/>
        </w:rPr>
        <w:t>Intellectual</w:t>
      </w:r>
      <w:r>
        <w:rPr>
          <w:rFonts w:ascii="Arial" w:eastAsia="Arial" w:hAnsi="Arial" w:cs="Arial"/>
          <w:color w:val="000000"/>
          <w:sz w:val="28"/>
          <w:szCs w:val="28"/>
        </w:rPr>
        <w:t xml:space="preserve"> </w:t>
      </w:r>
      <w:r>
        <w:rPr>
          <w:rFonts w:ascii="Arial" w:eastAsia="Arial" w:hAnsi="Arial" w:cs="Arial"/>
          <w:b/>
          <w:color w:val="000000"/>
          <w:sz w:val="24"/>
          <w:szCs w:val="24"/>
        </w:rPr>
        <w:t>Property Rights</w:t>
      </w:r>
    </w:p>
    <w:p w14:paraId="43B949AB"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364BF55F"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1B110598"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77106804"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4B734C73"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2148C04E"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7F0632B8"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color w:val="000000"/>
          <w:sz w:val="28"/>
          <w:szCs w:val="28"/>
        </w:rPr>
      </w:pPr>
      <w:r>
        <w:rPr>
          <w:rFonts w:ascii="Arial" w:eastAsia="Arial" w:hAnsi="Arial" w:cs="Arial"/>
          <w:b/>
          <w:color w:val="000000"/>
          <w:sz w:val="24"/>
          <w:szCs w:val="24"/>
        </w:rPr>
        <w:t>Government</w:t>
      </w:r>
      <w:r>
        <w:rPr>
          <w:rFonts w:ascii="Arial" w:eastAsia="Arial" w:hAnsi="Arial" w:cs="Arial"/>
          <w:color w:val="000000"/>
          <w:sz w:val="28"/>
          <w:szCs w:val="28"/>
        </w:rPr>
        <w:t xml:space="preserve"> </w:t>
      </w:r>
      <w:r>
        <w:rPr>
          <w:rFonts w:ascii="Arial" w:eastAsia="Arial" w:hAnsi="Arial" w:cs="Arial"/>
          <w:b/>
          <w:color w:val="000000"/>
          <w:sz w:val="24"/>
          <w:szCs w:val="24"/>
        </w:rPr>
        <w:t>Security Classifications (GSC)</w:t>
      </w:r>
      <w:r>
        <w:rPr>
          <w:rFonts w:ascii="Arial" w:eastAsia="Arial" w:hAnsi="Arial" w:cs="Arial"/>
          <w:color w:val="000000"/>
          <w:sz w:val="24"/>
          <w:szCs w:val="24"/>
        </w:rPr>
        <w:t xml:space="preserve"> </w:t>
      </w:r>
    </w:p>
    <w:p w14:paraId="2BD4BA80"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14:paraId="1B038B81" w14:textId="77777777" w:rsidR="00337C84" w:rsidRDefault="00337C84">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720BA6E2" w14:textId="77777777" w:rsidR="00337C84" w:rsidRDefault="00337C84">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440E0FD5"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pPr>
      <w:bookmarkStart w:id="19" w:name="_heading=h.z337ya" w:colFirst="0" w:colLast="0"/>
      <w:bookmarkEnd w:id="19"/>
      <w:r>
        <w:rPr>
          <w:rFonts w:ascii="Arial" w:eastAsia="Arial" w:hAnsi="Arial" w:cs="Arial"/>
          <w:b/>
          <w:color w:val="000000"/>
          <w:sz w:val="32"/>
          <w:szCs w:val="32"/>
        </w:rPr>
        <w:lastRenderedPageBreak/>
        <w:t>How the Framework is structured</w:t>
      </w:r>
    </w:p>
    <w:p w14:paraId="6A822F39" w14:textId="77777777" w:rsidR="00337C84" w:rsidRDefault="00144A9A">
      <w:pPr>
        <w:spacing w:after="200" w:line="276" w:lineRule="auto"/>
        <w:ind w:left="142"/>
        <w:rPr>
          <w:rFonts w:ascii="Arial" w:eastAsia="Arial" w:hAnsi="Arial" w:cs="Arial"/>
          <w:color w:val="FF0000"/>
          <w:sz w:val="24"/>
          <w:szCs w:val="24"/>
        </w:rPr>
      </w:pPr>
      <w:r>
        <w:rPr>
          <w:rFonts w:ascii="Arial" w:eastAsia="Arial" w:hAnsi="Arial" w:cs="Arial"/>
          <w:sz w:val="24"/>
          <w:szCs w:val="24"/>
        </w:rPr>
        <w:t>The Framework Contract is made up of four key components: https://www.crowncommercial.gov.uk/agreements/RM6269</w:t>
      </w:r>
    </w:p>
    <w:p w14:paraId="1F5A9D89"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sz w:val="28"/>
          <w:szCs w:val="28"/>
        </w:rPr>
      </w:pPr>
      <w:r>
        <w:rPr>
          <w:rFonts w:ascii="Arial" w:eastAsia="Arial" w:hAnsi="Arial" w:cs="Arial"/>
          <w:b/>
          <w:color w:val="000000"/>
          <w:sz w:val="24"/>
          <w:szCs w:val="24"/>
        </w:rPr>
        <w:t>Core</w:t>
      </w:r>
      <w:r>
        <w:rPr>
          <w:rFonts w:ascii="Arial" w:eastAsia="Arial" w:hAnsi="Arial" w:cs="Arial"/>
          <w:b/>
          <w:sz w:val="28"/>
          <w:szCs w:val="28"/>
        </w:rPr>
        <w:t xml:space="preserve"> </w:t>
      </w:r>
      <w:r>
        <w:rPr>
          <w:rFonts w:ascii="Arial" w:eastAsia="Arial" w:hAnsi="Arial" w:cs="Arial"/>
          <w:b/>
          <w:sz w:val="24"/>
          <w:szCs w:val="24"/>
        </w:rPr>
        <w:t>terms</w:t>
      </w:r>
      <w:r>
        <w:rPr>
          <w:rFonts w:ascii="Arial" w:eastAsia="Arial" w:hAnsi="Arial" w:cs="Arial"/>
          <w:b/>
          <w:sz w:val="28"/>
          <w:szCs w:val="28"/>
        </w:rPr>
        <w:t xml:space="preserve"> </w:t>
      </w:r>
    </w:p>
    <w:p w14:paraId="725A65F6"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11067C5D"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sz w:val="28"/>
          <w:szCs w:val="28"/>
        </w:rPr>
      </w:pPr>
      <w:r>
        <w:rPr>
          <w:rFonts w:ascii="Arial" w:eastAsia="Arial" w:hAnsi="Arial" w:cs="Arial"/>
          <w:b/>
          <w:color w:val="000000"/>
          <w:sz w:val="24"/>
          <w:szCs w:val="24"/>
        </w:rPr>
        <w:t>Schedules</w:t>
      </w:r>
      <w:r>
        <w:rPr>
          <w:rFonts w:ascii="Arial" w:eastAsia="Arial" w:hAnsi="Arial" w:cs="Arial"/>
          <w:b/>
          <w:sz w:val="28"/>
          <w:szCs w:val="28"/>
        </w:rPr>
        <w:t xml:space="preserve"> </w:t>
      </w:r>
    </w:p>
    <w:p w14:paraId="40DDC823"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14:paraId="1753C414"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Framework schedules</w:t>
      </w:r>
    </w:p>
    <w:p w14:paraId="0395F32F"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14:paraId="2A9F033B"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Call-Off schedules</w:t>
      </w:r>
    </w:p>
    <w:p w14:paraId="314BA7E8"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at paragraph 10.5 describes the purpose of each of these schedules.</w:t>
      </w:r>
    </w:p>
    <w:p w14:paraId="3E752EF9" w14:textId="77777777" w:rsidR="00337C84" w:rsidRDefault="00337C84">
      <w:pPr>
        <w:spacing w:after="200" w:line="276" w:lineRule="auto"/>
        <w:rPr>
          <w:rFonts w:ascii="Arial" w:eastAsia="Arial" w:hAnsi="Arial" w:cs="Arial"/>
          <w:sz w:val="24"/>
          <w:szCs w:val="24"/>
        </w:rPr>
      </w:pPr>
    </w:p>
    <w:p w14:paraId="3097C912"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sz w:val="28"/>
          <w:szCs w:val="28"/>
        </w:rPr>
      </w:pPr>
      <w:r>
        <w:rPr>
          <w:rFonts w:ascii="Arial" w:eastAsia="Arial" w:hAnsi="Arial" w:cs="Arial"/>
          <w:b/>
          <w:color w:val="000000"/>
          <w:sz w:val="24"/>
          <w:szCs w:val="24"/>
        </w:rPr>
        <w:t>Framework</w:t>
      </w:r>
      <w:r>
        <w:rPr>
          <w:rFonts w:ascii="Arial" w:eastAsia="Arial" w:hAnsi="Arial" w:cs="Arial"/>
          <w:b/>
          <w:sz w:val="28"/>
          <w:szCs w:val="28"/>
        </w:rPr>
        <w:t xml:space="preserve"> </w:t>
      </w:r>
      <w:r>
        <w:rPr>
          <w:rFonts w:ascii="Arial" w:eastAsia="Arial" w:hAnsi="Arial" w:cs="Arial"/>
          <w:b/>
          <w:sz w:val="24"/>
          <w:szCs w:val="24"/>
        </w:rPr>
        <w:t>award form</w:t>
      </w:r>
    </w:p>
    <w:p w14:paraId="4A097D5F"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691B8A70"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14:paraId="609ADE3A"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bookmarkStart w:id="20" w:name="_heading=h.lnxbz9" w:colFirst="0" w:colLast="0"/>
      <w:bookmarkEnd w:id="20"/>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14:paraId="304C345B" w14:textId="77777777" w:rsidR="00337C84" w:rsidRDefault="00337C84">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14:paraId="7681665D"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sz w:val="28"/>
          <w:szCs w:val="28"/>
        </w:rPr>
      </w:pPr>
      <w:r>
        <w:rPr>
          <w:rFonts w:ascii="Arial" w:eastAsia="Arial" w:hAnsi="Arial" w:cs="Arial"/>
          <w:b/>
          <w:color w:val="000000"/>
          <w:sz w:val="24"/>
          <w:szCs w:val="24"/>
        </w:rPr>
        <w:t>Order</w:t>
      </w:r>
      <w:r>
        <w:rPr>
          <w:rFonts w:ascii="Arial" w:eastAsia="Arial" w:hAnsi="Arial" w:cs="Arial"/>
          <w:b/>
          <w:sz w:val="28"/>
          <w:szCs w:val="28"/>
        </w:rPr>
        <w:t xml:space="preserve"> </w:t>
      </w:r>
      <w:r>
        <w:rPr>
          <w:rFonts w:ascii="Arial" w:eastAsia="Arial" w:hAnsi="Arial" w:cs="Arial"/>
          <w:b/>
          <w:sz w:val="24"/>
          <w:szCs w:val="24"/>
        </w:rPr>
        <w:t>form</w:t>
      </w:r>
    </w:p>
    <w:p w14:paraId="5D40FFC9"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14:paraId="21A1A18E"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order form lays out:</w:t>
      </w:r>
    </w:p>
    <w:p w14:paraId="50BF8EC4"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5FD4C84C"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details of what will be supplied</w:t>
      </w:r>
    </w:p>
    <w:p w14:paraId="0114F650"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how it’ll be supplied</w:t>
      </w:r>
    </w:p>
    <w:p w14:paraId="1C3A015A" w14:textId="77777777" w:rsidR="00337C84" w:rsidRDefault="00144A9A">
      <w:pPr>
        <w:numPr>
          <w:ilvl w:val="0"/>
          <w:numId w:val="4"/>
        </w:numPr>
        <w:ind w:left="1985" w:hanging="566"/>
        <w:rPr>
          <w:rFonts w:ascii="Arial" w:eastAsia="Arial" w:hAnsi="Arial" w:cs="Arial"/>
          <w:color w:val="000000"/>
          <w:sz w:val="24"/>
          <w:szCs w:val="24"/>
        </w:rPr>
      </w:pPr>
      <w:r>
        <w:rPr>
          <w:rFonts w:ascii="Arial" w:eastAsia="Arial" w:hAnsi="Arial" w:cs="Arial"/>
          <w:sz w:val="24"/>
          <w:szCs w:val="24"/>
        </w:rPr>
        <w:t>how much it’ll cost</w:t>
      </w:r>
    </w:p>
    <w:p w14:paraId="7852AC90"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14:paraId="16B317F9"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14:paraId="6FAB6CDE"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1E7C7072"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26F27931"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14:paraId="3F2013FC"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709" w:hanging="568"/>
        <w:jc w:val="both"/>
        <w:rPr>
          <w:rFonts w:ascii="Arial" w:eastAsia="Arial" w:hAnsi="Arial" w:cs="Arial"/>
          <w:b/>
          <w:sz w:val="24"/>
          <w:szCs w:val="24"/>
        </w:rPr>
      </w:pPr>
      <w:r>
        <w:rPr>
          <w:rFonts w:ascii="Arial" w:eastAsia="Arial" w:hAnsi="Arial" w:cs="Arial"/>
          <w:b/>
          <w:color w:val="000000"/>
          <w:sz w:val="24"/>
          <w:szCs w:val="24"/>
        </w:rPr>
        <w:t>The</w:t>
      </w:r>
      <w:r>
        <w:rPr>
          <w:rFonts w:ascii="Arial" w:eastAsia="Arial" w:hAnsi="Arial" w:cs="Arial"/>
          <w:b/>
          <w:sz w:val="24"/>
          <w:szCs w:val="24"/>
        </w:rPr>
        <w:t xml:space="preserve"> contract documents</w:t>
      </w:r>
    </w:p>
    <w:p w14:paraId="4CAB7374" w14:textId="77777777" w:rsidR="00337C84" w:rsidRDefault="00144A9A">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13">
        <w:r>
          <w:rPr>
            <w:rFonts w:ascii="Arial" w:eastAsia="Arial" w:hAnsi="Arial" w:cs="Arial"/>
            <w:color w:val="0563C1"/>
            <w:sz w:val="24"/>
            <w:szCs w:val="24"/>
            <w:u w:val="single"/>
          </w:rPr>
          <w:t>https://www.crowncommercial.gov.uk/agreements/RM6269</w:t>
        </w:r>
      </w:hyperlink>
      <w:r>
        <w:rPr>
          <w:rFonts w:ascii="Arial" w:eastAsia="Arial" w:hAnsi="Arial" w:cs="Arial"/>
          <w:sz w:val="24"/>
          <w:szCs w:val="24"/>
        </w:rPr>
        <w:t xml:space="preserve">. </w:t>
      </w:r>
    </w:p>
    <w:tbl>
      <w:tblPr>
        <w:tblStyle w:val="a6"/>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4536"/>
        <w:gridCol w:w="1418"/>
      </w:tblGrid>
      <w:tr w:rsidR="00337C84" w14:paraId="66811721" w14:textId="77777777">
        <w:trPr>
          <w:trHeight w:val="480"/>
        </w:trPr>
        <w:tc>
          <w:tcPr>
            <w:tcW w:w="3402" w:type="dxa"/>
            <w:shd w:val="clear" w:color="auto" w:fill="D9D9D9"/>
            <w:tcMar>
              <w:top w:w="100" w:type="dxa"/>
              <w:left w:w="100" w:type="dxa"/>
              <w:bottom w:w="100" w:type="dxa"/>
              <w:right w:w="100" w:type="dxa"/>
            </w:tcMar>
          </w:tcPr>
          <w:p w14:paraId="6878F8DD" w14:textId="77777777" w:rsidR="00337C84" w:rsidRDefault="00144A9A">
            <w:pPr>
              <w:widowControl w:val="0"/>
              <w:spacing w:after="80" w:line="259" w:lineRule="auto"/>
              <w:ind w:left="0"/>
              <w:rPr>
                <w:sz w:val="28"/>
                <w:szCs w:val="28"/>
              </w:rPr>
            </w:pPr>
            <w:r>
              <w:rPr>
                <w:sz w:val="28"/>
                <w:szCs w:val="28"/>
              </w:rPr>
              <w:t>Document title</w:t>
            </w:r>
          </w:p>
        </w:tc>
        <w:tc>
          <w:tcPr>
            <w:tcW w:w="4536" w:type="dxa"/>
            <w:shd w:val="clear" w:color="auto" w:fill="D9D9D9"/>
            <w:tcMar>
              <w:top w:w="100" w:type="dxa"/>
              <w:left w:w="100" w:type="dxa"/>
              <w:bottom w:w="100" w:type="dxa"/>
              <w:right w:w="100" w:type="dxa"/>
            </w:tcMar>
          </w:tcPr>
          <w:p w14:paraId="03F01A52" w14:textId="77777777" w:rsidR="00337C84" w:rsidRDefault="00144A9A">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14:paraId="2D2E5BB6" w14:textId="77777777" w:rsidR="00337C84" w:rsidRDefault="00144A9A">
            <w:pPr>
              <w:widowControl w:val="0"/>
              <w:spacing w:after="80" w:line="259" w:lineRule="auto"/>
              <w:ind w:left="0"/>
              <w:rPr>
                <w:sz w:val="28"/>
                <w:szCs w:val="28"/>
              </w:rPr>
            </w:pPr>
            <w:r>
              <w:rPr>
                <w:sz w:val="28"/>
                <w:szCs w:val="28"/>
              </w:rPr>
              <w:t>Optional?</w:t>
            </w:r>
          </w:p>
        </w:tc>
      </w:tr>
      <w:tr w:rsidR="00337C84" w14:paraId="5F04BBE0" w14:textId="77777777">
        <w:trPr>
          <w:trHeight w:val="440"/>
        </w:trPr>
        <w:tc>
          <w:tcPr>
            <w:tcW w:w="3402" w:type="dxa"/>
            <w:shd w:val="clear" w:color="auto" w:fill="auto"/>
            <w:tcMar>
              <w:top w:w="100" w:type="dxa"/>
              <w:left w:w="100" w:type="dxa"/>
              <w:bottom w:w="100" w:type="dxa"/>
              <w:right w:w="100" w:type="dxa"/>
            </w:tcMar>
          </w:tcPr>
          <w:p w14:paraId="016127CE" w14:textId="77777777" w:rsidR="00337C84" w:rsidRDefault="00144A9A">
            <w:pPr>
              <w:widowControl w:val="0"/>
              <w:spacing w:after="80" w:line="259" w:lineRule="auto"/>
              <w:ind w:left="0"/>
              <w:rPr>
                <w:b/>
              </w:rPr>
            </w:pPr>
            <w:r>
              <w:rPr>
                <w:b/>
              </w:rPr>
              <w:t>Core Terms</w:t>
            </w:r>
          </w:p>
        </w:tc>
        <w:tc>
          <w:tcPr>
            <w:tcW w:w="4536" w:type="dxa"/>
            <w:shd w:val="clear" w:color="auto" w:fill="auto"/>
            <w:tcMar>
              <w:top w:w="100" w:type="dxa"/>
              <w:left w:w="100" w:type="dxa"/>
              <w:bottom w:w="100" w:type="dxa"/>
              <w:right w:w="100" w:type="dxa"/>
            </w:tcMar>
          </w:tcPr>
          <w:p w14:paraId="0740C303" w14:textId="77777777" w:rsidR="00337C84" w:rsidRDefault="00144A9A">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14:paraId="5A85EDE8" w14:textId="31F02CA7" w:rsidR="00337C84" w:rsidRDefault="00B940F9">
            <w:pPr>
              <w:spacing w:after="80" w:line="259" w:lineRule="auto"/>
              <w:ind w:left="0"/>
            </w:pPr>
            <w:r>
              <w:t xml:space="preserve">No </w:t>
            </w:r>
          </w:p>
        </w:tc>
      </w:tr>
      <w:tr w:rsidR="00337C84" w14:paraId="5AC6DC0A" w14:textId="77777777">
        <w:trPr>
          <w:trHeight w:val="440"/>
        </w:trPr>
        <w:tc>
          <w:tcPr>
            <w:tcW w:w="3402" w:type="dxa"/>
            <w:shd w:val="clear" w:color="auto" w:fill="auto"/>
            <w:tcMar>
              <w:top w:w="100" w:type="dxa"/>
              <w:left w:w="100" w:type="dxa"/>
              <w:bottom w:w="100" w:type="dxa"/>
              <w:right w:w="100" w:type="dxa"/>
            </w:tcMar>
          </w:tcPr>
          <w:p w14:paraId="53A879C2" w14:textId="77777777" w:rsidR="00337C84" w:rsidRDefault="00144A9A">
            <w:pPr>
              <w:widowControl w:val="0"/>
              <w:spacing w:after="80" w:line="259" w:lineRule="auto"/>
              <w:ind w:left="0"/>
              <w:rPr>
                <w:b/>
              </w:rPr>
            </w:pPr>
            <w:r>
              <w:rPr>
                <w:b/>
              </w:rPr>
              <w:t>Framework Award Form</w:t>
            </w:r>
          </w:p>
        </w:tc>
        <w:tc>
          <w:tcPr>
            <w:tcW w:w="4536" w:type="dxa"/>
            <w:shd w:val="clear" w:color="auto" w:fill="auto"/>
            <w:tcMar>
              <w:top w:w="100" w:type="dxa"/>
              <w:left w:w="100" w:type="dxa"/>
              <w:bottom w:w="100" w:type="dxa"/>
              <w:right w:w="100" w:type="dxa"/>
            </w:tcMar>
          </w:tcPr>
          <w:p w14:paraId="0153EB36" w14:textId="77777777" w:rsidR="00337C84" w:rsidRDefault="00144A9A">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14:paraId="0B732108" w14:textId="1F0C1474" w:rsidR="00337C84" w:rsidRDefault="00B940F9">
            <w:pPr>
              <w:widowControl w:val="0"/>
              <w:spacing w:after="80" w:line="259" w:lineRule="auto"/>
              <w:ind w:left="0"/>
            </w:pPr>
            <w:r>
              <w:t>No</w:t>
            </w:r>
          </w:p>
        </w:tc>
      </w:tr>
      <w:tr w:rsidR="00337C84" w14:paraId="08FCCFBA" w14:textId="77777777">
        <w:trPr>
          <w:trHeight w:val="440"/>
        </w:trPr>
        <w:tc>
          <w:tcPr>
            <w:tcW w:w="3402" w:type="dxa"/>
            <w:shd w:val="clear" w:color="auto" w:fill="auto"/>
            <w:tcMar>
              <w:top w:w="100" w:type="dxa"/>
              <w:left w:w="100" w:type="dxa"/>
              <w:bottom w:w="100" w:type="dxa"/>
              <w:right w:w="100" w:type="dxa"/>
            </w:tcMar>
          </w:tcPr>
          <w:p w14:paraId="19F45074" w14:textId="77777777" w:rsidR="00337C84" w:rsidRDefault="00144A9A">
            <w:pPr>
              <w:widowControl w:val="0"/>
              <w:spacing w:after="80" w:line="259" w:lineRule="auto"/>
              <w:ind w:left="0"/>
              <w:rPr>
                <w:b/>
              </w:rPr>
            </w:pPr>
            <w:r>
              <w:rPr>
                <w:b/>
              </w:rPr>
              <w:t>Schedules</w:t>
            </w:r>
          </w:p>
        </w:tc>
        <w:tc>
          <w:tcPr>
            <w:tcW w:w="4536" w:type="dxa"/>
            <w:shd w:val="clear" w:color="auto" w:fill="auto"/>
            <w:tcMar>
              <w:top w:w="100" w:type="dxa"/>
              <w:left w:w="100" w:type="dxa"/>
              <w:bottom w:w="100" w:type="dxa"/>
              <w:right w:w="100" w:type="dxa"/>
            </w:tcMar>
          </w:tcPr>
          <w:p w14:paraId="4CBF21A5" w14:textId="77777777" w:rsidR="00337C84" w:rsidRDefault="00144A9A">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14:paraId="5B7A96EC" w14:textId="09DA0EEE" w:rsidR="00337C84" w:rsidRDefault="00B940F9">
            <w:pPr>
              <w:widowControl w:val="0"/>
              <w:spacing w:after="80" w:line="259" w:lineRule="auto"/>
              <w:ind w:left="0"/>
            </w:pPr>
            <w:r>
              <w:t>No</w:t>
            </w:r>
          </w:p>
        </w:tc>
      </w:tr>
      <w:tr w:rsidR="00337C84" w14:paraId="70D84C7D" w14:textId="77777777">
        <w:trPr>
          <w:trHeight w:val="440"/>
        </w:trPr>
        <w:tc>
          <w:tcPr>
            <w:tcW w:w="3402" w:type="dxa"/>
            <w:shd w:val="clear" w:color="auto" w:fill="auto"/>
            <w:tcMar>
              <w:top w:w="100" w:type="dxa"/>
              <w:left w:w="100" w:type="dxa"/>
              <w:bottom w:w="100" w:type="dxa"/>
              <w:right w:w="100" w:type="dxa"/>
            </w:tcMar>
          </w:tcPr>
          <w:p w14:paraId="65B9CCF0" w14:textId="77777777" w:rsidR="00337C84" w:rsidRDefault="00144A9A">
            <w:pPr>
              <w:widowControl w:val="0"/>
              <w:spacing w:after="80" w:line="259" w:lineRule="auto"/>
              <w:ind w:left="0"/>
              <w:rPr>
                <w:b/>
              </w:rPr>
            </w:pPr>
            <w:r>
              <w:rPr>
                <w:b/>
              </w:rPr>
              <w:t>Framework Schedule 1 (Specification)</w:t>
            </w:r>
          </w:p>
        </w:tc>
        <w:tc>
          <w:tcPr>
            <w:tcW w:w="4536" w:type="dxa"/>
            <w:shd w:val="clear" w:color="auto" w:fill="auto"/>
            <w:tcMar>
              <w:top w:w="100" w:type="dxa"/>
              <w:left w:w="100" w:type="dxa"/>
              <w:bottom w:w="100" w:type="dxa"/>
              <w:right w:w="100" w:type="dxa"/>
            </w:tcMar>
          </w:tcPr>
          <w:p w14:paraId="23F80023" w14:textId="77777777" w:rsidR="00337C84" w:rsidRDefault="00144A9A">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14:paraId="7C29F63C" w14:textId="57A60BBE" w:rsidR="00337C84" w:rsidRDefault="00B940F9">
            <w:pPr>
              <w:widowControl w:val="0"/>
              <w:spacing w:after="80" w:line="259" w:lineRule="auto"/>
              <w:ind w:left="0"/>
            </w:pPr>
            <w:r>
              <w:t>No</w:t>
            </w:r>
          </w:p>
        </w:tc>
      </w:tr>
      <w:tr w:rsidR="00337C84" w14:paraId="6033AF34" w14:textId="77777777">
        <w:trPr>
          <w:trHeight w:val="440"/>
        </w:trPr>
        <w:tc>
          <w:tcPr>
            <w:tcW w:w="3402" w:type="dxa"/>
            <w:shd w:val="clear" w:color="auto" w:fill="auto"/>
            <w:tcMar>
              <w:top w:w="100" w:type="dxa"/>
              <w:left w:w="100" w:type="dxa"/>
              <w:bottom w:w="100" w:type="dxa"/>
              <w:right w:w="100" w:type="dxa"/>
            </w:tcMar>
          </w:tcPr>
          <w:p w14:paraId="34FB3871" w14:textId="77777777" w:rsidR="00337C84" w:rsidRDefault="00144A9A">
            <w:pPr>
              <w:widowControl w:val="0"/>
              <w:spacing w:after="80" w:line="259" w:lineRule="auto"/>
              <w:ind w:left="0"/>
              <w:rPr>
                <w:b/>
              </w:rPr>
            </w:pPr>
            <w:r>
              <w:rPr>
                <w:b/>
              </w:rPr>
              <w:t>Framework Schedule 2 (Framework Tender)</w:t>
            </w:r>
          </w:p>
        </w:tc>
        <w:tc>
          <w:tcPr>
            <w:tcW w:w="4536" w:type="dxa"/>
            <w:shd w:val="clear" w:color="auto" w:fill="auto"/>
            <w:tcMar>
              <w:top w:w="100" w:type="dxa"/>
              <w:left w:w="100" w:type="dxa"/>
              <w:bottom w:w="100" w:type="dxa"/>
              <w:right w:w="100" w:type="dxa"/>
            </w:tcMar>
          </w:tcPr>
          <w:p w14:paraId="24B12995" w14:textId="77777777" w:rsidR="00337C84" w:rsidRDefault="00144A9A">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14:paraId="3B950D80" w14:textId="3DCFB888" w:rsidR="00337C84" w:rsidRDefault="00B940F9">
            <w:pPr>
              <w:widowControl w:val="0"/>
              <w:spacing w:after="80" w:line="259" w:lineRule="auto"/>
              <w:ind w:left="0"/>
            </w:pPr>
            <w:r>
              <w:t>No</w:t>
            </w:r>
          </w:p>
        </w:tc>
      </w:tr>
      <w:tr w:rsidR="00337C84" w14:paraId="37B3906E" w14:textId="77777777">
        <w:trPr>
          <w:trHeight w:val="440"/>
        </w:trPr>
        <w:tc>
          <w:tcPr>
            <w:tcW w:w="3402" w:type="dxa"/>
            <w:shd w:val="clear" w:color="auto" w:fill="auto"/>
            <w:tcMar>
              <w:top w:w="100" w:type="dxa"/>
              <w:left w:w="100" w:type="dxa"/>
              <w:bottom w:w="100" w:type="dxa"/>
              <w:right w:w="100" w:type="dxa"/>
            </w:tcMar>
          </w:tcPr>
          <w:p w14:paraId="39D55793" w14:textId="77777777" w:rsidR="00337C84" w:rsidRDefault="00144A9A">
            <w:pPr>
              <w:widowControl w:val="0"/>
              <w:spacing w:after="80" w:line="259" w:lineRule="auto"/>
              <w:ind w:left="0"/>
              <w:rPr>
                <w:b/>
              </w:rPr>
            </w:pPr>
            <w:r>
              <w:rPr>
                <w:b/>
              </w:rPr>
              <w:t>Framework Schedule 3 (Framework Prices)</w:t>
            </w:r>
          </w:p>
        </w:tc>
        <w:tc>
          <w:tcPr>
            <w:tcW w:w="4536" w:type="dxa"/>
            <w:shd w:val="clear" w:color="auto" w:fill="auto"/>
            <w:tcMar>
              <w:top w:w="100" w:type="dxa"/>
              <w:left w:w="100" w:type="dxa"/>
              <w:bottom w:w="100" w:type="dxa"/>
              <w:right w:w="100" w:type="dxa"/>
            </w:tcMar>
          </w:tcPr>
          <w:p w14:paraId="488D7BA4" w14:textId="77777777" w:rsidR="00337C84" w:rsidRDefault="00144A9A">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14:paraId="76CD293A" w14:textId="60A04617" w:rsidR="00337C84" w:rsidRDefault="00B940F9">
            <w:pPr>
              <w:widowControl w:val="0"/>
              <w:spacing w:after="80" w:line="259" w:lineRule="auto"/>
              <w:ind w:left="0"/>
            </w:pPr>
            <w:r>
              <w:t>No</w:t>
            </w:r>
          </w:p>
        </w:tc>
      </w:tr>
      <w:tr w:rsidR="00337C84" w14:paraId="5572D944" w14:textId="77777777">
        <w:trPr>
          <w:trHeight w:val="440"/>
        </w:trPr>
        <w:tc>
          <w:tcPr>
            <w:tcW w:w="3402" w:type="dxa"/>
            <w:shd w:val="clear" w:color="auto" w:fill="auto"/>
            <w:tcMar>
              <w:top w:w="100" w:type="dxa"/>
              <w:left w:w="100" w:type="dxa"/>
              <w:bottom w:w="100" w:type="dxa"/>
              <w:right w:w="100" w:type="dxa"/>
            </w:tcMar>
          </w:tcPr>
          <w:p w14:paraId="7EB89743" w14:textId="77777777" w:rsidR="00337C84" w:rsidRDefault="00144A9A">
            <w:pPr>
              <w:widowControl w:val="0"/>
              <w:spacing w:after="80" w:line="259" w:lineRule="auto"/>
              <w:ind w:left="0"/>
              <w:rPr>
                <w:b/>
              </w:rPr>
            </w:pPr>
            <w:r>
              <w:rPr>
                <w:b/>
              </w:rPr>
              <w:t xml:space="preserve">Framework Schedule 4 </w:t>
            </w:r>
            <w:r>
              <w:rPr>
                <w:b/>
              </w:rPr>
              <w:lastRenderedPageBreak/>
              <w:t>(Framework Management)</w:t>
            </w:r>
          </w:p>
        </w:tc>
        <w:tc>
          <w:tcPr>
            <w:tcW w:w="4536" w:type="dxa"/>
            <w:shd w:val="clear" w:color="auto" w:fill="auto"/>
            <w:tcMar>
              <w:top w:w="100" w:type="dxa"/>
              <w:left w:w="100" w:type="dxa"/>
              <w:bottom w:w="100" w:type="dxa"/>
              <w:right w:w="100" w:type="dxa"/>
            </w:tcMar>
          </w:tcPr>
          <w:p w14:paraId="0A8FD43D" w14:textId="77777777" w:rsidR="00337C84" w:rsidRDefault="00144A9A">
            <w:pPr>
              <w:widowControl w:val="0"/>
              <w:spacing w:after="80" w:line="259" w:lineRule="auto"/>
              <w:ind w:left="0"/>
            </w:pPr>
            <w:r>
              <w:lastRenderedPageBreak/>
              <w:t xml:space="preserve">How CCS and Suppliers will manage the </w:t>
            </w:r>
            <w:r>
              <w:lastRenderedPageBreak/>
              <w:t>Framework Contract.</w:t>
            </w:r>
          </w:p>
        </w:tc>
        <w:tc>
          <w:tcPr>
            <w:tcW w:w="1418" w:type="dxa"/>
            <w:shd w:val="clear" w:color="auto" w:fill="auto"/>
            <w:tcMar>
              <w:top w:w="100" w:type="dxa"/>
              <w:left w:w="100" w:type="dxa"/>
              <w:bottom w:w="100" w:type="dxa"/>
              <w:right w:w="100" w:type="dxa"/>
            </w:tcMar>
          </w:tcPr>
          <w:p w14:paraId="4ACDD50B" w14:textId="66011B1F" w:rsidR="00337C84" w:rsidRDefault="00B940F9">
            <w:pPr>
              <w:widowControl w:val="0"/>
              <w:spacing w:after="80" w:line="259" w:lineRule="auto"/>
              <w:ind w:left="0"/>
            </w:pPr>
            <w:r>
              <w:lastRenderedPageBreak/>
              <w:t>No</w:t>
            </w:r>
          </w:p>
        </w:tc>
      </w:tr>
      <w:tr w:rsidR="00337C84" w14:paraId="13DEFF25" w14:textId="77777777">
        <w:trPr>
          <w:trHeight w:val="440"/>
        </w:trPr>
        <w:tc>
          <w:tcPr>
            <w:tcW w:w="3402" w:type="dxa"/>
            <w:shd w:val="clear" w:color="auto" w:fill="auto"/>
            <w:tcMar>
              <w:top w:w="100" w:type="dxa"/>
              <w:left w:w="100" w:type="dxa"/>
              <w:bottom w:w="100" w:type="dxa"/>
              <w:right w:w="100" w:type="dxa"/>
            </w:tcMar>
          </w:tcPr>
          <w:p w14:paraId="3205F07A" w14:textId="77777777" w:rsidR="00337C84" w:rsidRDefault="00144A9A">
            <w:pPr>
              <w:widowControl w:val="0"/>
              <w:spacing w:after="80" w:line="259" w:lineRule="auto"/>
              <w:ind w:left="0"/>
              <w:rPr>
                <w:b/>
              </w:rPr>
            </w:pPr>
            <w:r>
              <w:rPr>
                <w:b/>
              </w:rPr>
              <w:t>Framework Schedule 5 (Management Charges and Information)</w:t>
            </w:r>
          </w:p>
        </w:tc>
        <w:tc>
          <w:tcPr>
            <w:tcW w:w="4536" w:type="dxa"/>
            <w:shd w:val="clear" w:color="auto" w:fill="auto"/>
            <w:tcMar>
              <w:top w:w="100" w:type="dxa"/>
              <w:left w:w="100" w:type="dxa"/>
              <w:bottom w:w="100" w:type="dxa"/>
              <w:right w:w="100" w:type="dxa"/>
            </w:tcMar>
          </w:tcPr>
          <w:p w14:paraId="28E74BF1" w14:textId="77777777" w:rsidR="00337C84" w:rsidRDefault="00144A9A">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14:paraId="4C592B4D" w14:textId="1EBB56B0" w:rsidR="00337C84" w:rsidRDefault="00B940F9">
            <w:pPr>
              <w:widowControl w:val="0"/>
              <w:spacing w:after="80" w:line="259" w:lineRule="auto"/>
              <w:ind w:left="0"/>
            </w:pPr>
            <w:r>
              <w:t>No</w:t>
            </w:r>
          </w:p>
        </w:tc>
      </w:tr>
      <w:tr w:rsidR="00337C84" w14:paraId="10BE116F" w14:textId="77777777">
        <w:trPr>
          <w:trHeight w:val="440"/>
        </w:trPr>
        <w:tc>
          <w:tcPr>
            <w:tcW w:w="3402" w:type="dxa"/>
            <w:shd w:val="clear" w:color="auto" w:fill="auto"/>
            <w:tcMar>
              <w:top w:w="100" w:type="dxa"/>
              <w:left w:w="100" w:type="dxa"/>
              <w:bottom w:w="100" w:type="dxa"/>
              <w:right w:w="100" w:type="dxa"/>
            </w:tcMar>
          </w:tcPr>
          <w:p w14:paraId="6CEEDD92" w14:textId="77777777" w:rsidR="00337C84" w:rsidRDefault="00144A9A">
            <w:pPr>
              <w:widowControl w:val="0"/>
              <w:spacing w:after="80" w:line="259" w:lineRule="auto"/>
              <w:ind w:left="0"/>
              <w:rPr>
                <w:b/>
              </w:rPr>
            </w:pPr>
            <w:r>
              <w:rPr>
                <w:b/>
              </w:rPr>
              <w:t>Framework Schedule 6 (Order Form Template and Call-Off Schedules)</w:t>
            </w:r>
          </w:p>
        </w:tc>
        <w:tc>
          <w:tcPr>
            <w:tcW w:w="4536" w:type="dxa"/>
            <w:shd w:val="clear" w:color="auto" w:fill="auto"/>
            <w:tcMar>
              <w:top w:w="100" w:type="dxa"/>
              <w:left w:w="100" w:type="dxa"/>
              <w:bottom w:w="100" w:type="dxa"/>
              <w:right w:w="100" w:type="dxa"/>
            </w:tcMar>
          </w:tcPr>
          <w:p w14:paraId="22B70D8C" w14:textId="77777777" w:rsidR="00337C84" w:rsidRDefault="00144A9A">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638F6FBA" w14:textId="55593C37" w:rsidR="00337C84" w:rsidRDefault="00B940F9">
            <w:pPr>
              <w:widowControl w:val="0"/>
              <w:spacing w:after="80" w:line="259" w:lineRule="auto"/>
              <w:ind w:left="0"/>
            </w:pPr>
            <w:r>
              <w:t>No</w:t>
            </w:r>
          </w:p>
        </w:tc>
      </w:tr>
      <w:tr w:rsidR="00337C84" w14:paraId="18330D39" w14:textId="77777777">
        <w:trPr>
          <w:trHeight w:val="440"/>
        </w:trPr>
        <w:tc>
          <w:tcPr>
            <w:tcW w:w="3402" w:type="dxa"/>
            <w:shd w:val="clear" w:color="auto" w:fill="auto"/>
            <w:tcMar>
              <w:top w:w="100" w:type="dxa"/>
              <w:left w:w="100" w:type="dxa"/>
              <w:bottom w:w="100" w:type="dxa"/>
              <w:right w:w="100" w:type="dxa"/>
            </w:tcMar>
          </w:tcPr>
          <w:p w14:paraId="66AF8126" w14:textId="77777777" w:rsidR="00337C84" w:rsidRDefault="00144A9A">
            <w:pPr>
              <w:widowControl w:val="0"/>
              <w:spacing w:after="80" w:line="259" w:lineRule="auto"/>
              <w:ind w:left="0"/>
              <w:rPr>
                <w:b/>
              </w:rPr>
            </w:pPr>
            <w:r>
              <w:rPr>
                <w:b/>
              </w:rPr>
              <w:t>Framework Schedule 7 (Call-Off Award Procedure)</w:t>
            </w:r>
          </w:p>
        </w:tc>
        <w:tc>
          <w:tcPr>
            <w:tcW w:w="4536" w:type="dxa"/>
            <w:shd w:val="clear" w:color="auto" w:fill="auto"/>
            <w:tcMar>
              <w:top w:w="100" w:type="dxa"/>
              <w:left w:w="100" w:type="dxa"/>
              <w:bottom w:w="100" w:type="dxa"/>
              <w:right w:w="100" w:type="dxa"/>
            </w:tcMar>
          </w:tcPr>
          <w:p w14:paraId="75FA86FD" w14:textId="77777777" w:rsidR="00337C84" w:rsidRDefault="00144A9A">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14:paraId="27197F3D" w14:textId="022DFD30" w:rsidR="00337C84" w:rsidRDefault="00B940F9">
            <w:pPr>
              <w:widowControl w:val="0"/>
              <w:spacing w:after="80" w:line="259" w:lineRule="auto"/>
              <w:ind w:left="0"/>
            </w:pPr>
            <w:r>
              <w:t>No</w:t>
            </w:r>
          </w:p>
        </w:tc>
      </w:tr>
      <w:tr w:rsidR="00337C84" w14:paraId="3E7E063B" w14:textId="77777777">
        <w:trPr>
          <w:trHeight w:val="440"/>
        </w:trPr>
        <w:tc>
          <w:tcPr>
            <w:tcW w:w="3402" w:type="dxa"/>
            <w:shd w:val="clear" w:color="auto" w:fill="auto"/>
            <w:tcMar>
              <w:top w:w="100" w:type="dxa"/>
              <w:left w:w="100" w:type="dxa"/>
              <w:bottom w:w="100" w:type="dxa"/>
              <w:right w:w="100" w:type="dxa"/>
            </w:tcMar>
          </w:tcPr>
          <w:p w14:paraId="798EF0D0" w14:textId="77777777" w:rsidR="00337C84" w:rsidRDefault="00144A9A">
            <w:pPr>
              <w:widowControl w:val="0"/>
              <w:spacing w:after="80" w:line="259" w:lineRule="auto"/>
              <w:ind w:left="0"/>
              <w:rPr>
                <w:b/>
              </w:rPr>
            </w:pPr>
            <w:r>
              <w:rPr>
                <w:b/>
              </w:rPr>
              <w:t>Framework Schedule 8 (Self Audit Certificate)</w:t>
            </w:r>
          </w:p>
        </w:tc>
        <w:tc>
          <w:tcPr>
            <w:tcW w:w="4536" w:type="dxa"/>
            <w:shd w:val="clear" w:color="auto" w:fill="auto"/>
            <w:tcMar>
              <w:top w:w="100" w:type="dxa"/>
              <w:left w:w="100" w:type="dxa"/>
              <w:bottom w:w="100" w:type="dxa"/>
              <w:right w:w="100" w:type="dxa"/>
            </w:tcMar>
          </w:tcPr>
          <w:p w14:paraId="7BB942BC" w14:textId="77777777" w:rsidR="00337C84" w:rsidRDefault="00144A9A">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D422B26" w14:textId="7A27D829" w:rsidR="00337C84" w:rsidRDefault="00B940F9">
            <w:pPr>
              <w:widowControl w:val="0"/>
              <w:spacing w:after="80" w:line="259" w:lineRule="auto"/>
              <w:ind w:left="0"/>
            </w:pPr>
            <w:r>
              <w:t>No</w:t>
            </w:r>
          </w:p>
        </w:tc>
      </w:tr>
      <w:tr w:rsidR="00337C84" w14:paraId="1A5A6E88" w14:textId="77777777">
        <w:trPr>
          <w:trHeight w:val="440"/>
        </w:trPr>
        <w:tc>
          <w:tcPr>
            <w:tcW w:w="3402" w:type="dxa"/>
            <w:shd w:val="clear" w:color="auto" w:fill="auto"/>
            <w:tcMar>
              <w:top w:w="100" w:type="dxa"/>
              <w:left w:w="100" w:type="dxa"/>
              <w:bottom w:w="100" w:type="dxa"/>
              <w:right w:w="100" w:type="dxa"/>
            </w:tcMar>
          </w:tcPr>
          <w:p w14:paraId="03C1CC78" w14:textId="77777777" w:rsidR="00337C84" w:rsidRDefault="00144A9A">
            <w:pPr>
              <w:widowControl w:val="0"/>
              <w:spacing w:after="80" w:line="259" w:lineRule="auto"/>
              <w:ind w:left="0"/>
              <w:rPr>
                <w:b/>
              </w:rPr>
            </w:pPr>
            <w:r>
              <w:rPr>
                <w:b/>
              </w:rPr>
              <w:t>Framework Schedule 9 (Cyber Essentials Scheme)</w:t>
            </w:r>
          </w:p>
        </w:tc>
        <w:tc>
          <w:tcPr>
            <w:tcW w:w="4536" w:type="dxa"/>
            <w:shd w:val="clear" w:color="auto" w:fill="auto"/>
            <w:tcMar>
              <w:top w:w="100" w:type="dxa"/>
              <w:left w:w="100" w:type="dxa"/>
              <w:bottom w:w="100" w:type="dxa"/>
              <w:right w:w="100" w:type="dxa"/>
            </w:tcMar>
          </w:tcPr>
          <w:p w14:paraId="3CCDD290" w14:textId="77777777" w:rsidR="00337C84" w:rsidRDefault="00144A9A">
            <w:pPr>
              <w:widowControl w:val="0"/>
              <w:spacing w:after="80" w:line="259" w:lineRule="auto"/>
              <w:ind w:left="0"/>
            </w:pPr>
            <w:r>
              <w:t>Obligations on the Supplier to maintain cyber security accreditation.</w:t>
            </w:r>
          </w:p>
          <w:p w14:paraId="3F13B647" w14:textId="77777777" w:rsidR="00337C84" w:rsidRDefault="00144A9A">
            <w:pPr>
              <w:widowControl w:val="0"/>
              <w:spacing w:after="80"/>
            </w:pPr>
            <w:r>
              <w:t>PLEASE NOTE:</w:t>
            </w:r>
          </w:p>
          <w:p w14:paraId="7244A512" w14:textId="77777777" w:rsidR="00337C84" w:rsidRDefault="00144A9A">
            <w:pPr>
              <w:widowControl w:val="0"/>
              <w:spacing w:after="80"/>
            </w:pPr>
            <w:r>
              <w:t xml:space="preserve">All certificates issued prior to 1 April 2020 or before 30 June 2020 on the existing scheme </w:t>
            </w:r>
            <w:proofErr w:type="gramStart"/>
            <w:r>
              <w:t>are</w:t>
            </w:r>
            <w:proofErr w:type="gramEnd"/>
            <w:r>
              <w:t xml:space="preserve"> valid until 30 June 2021. This includes those issued by Accreditation Bodies other than IASME.</w:t>
            </w:r>
          </w:p>
          <w:p w14:paraId="4E7D973A" w14:textId="77777777" w:rsidR="00337C84" w:rsidRDefault="00337C84">
            <w:pPr>
              <w:widowControl w:val="0"/>
              <w:spacing w:after="80"/>
            </w:pPr>
          </w:p>
          <w:p w14:paraId="431F774B" w14:textId="77777777" w:rsidR="00337C84" w:rsidRDefault="00144A9A">
            <w:pPr>
              <w:widowControl w:val="0"/>
              <w:spacing w:after="80"/>
            </w:pPr>
            <w:r>
              <w:t>On 30 June 2021, any certificate issued under the old scheme will expire.</w:t>
            </w:r>
          </w:p>
          <w:p w14:paraId="29304F51" w14:textId="77777777" w:rsidR="00337C84" w:rsidRDefault="00337C84">
            <w:pPr>
              <w:widowControl w:val="0"/>
              <w:spacing w:after="80"/>
            </w:pPr>
          </w:p>
          <w:p w14:paraId="3D5F8C73" w14:textId="77777777" w:rsidR="00337C84" w:rsidRDefault="00144A9A">
            <w:pPr>
              <w:widowControl w:val="0"/>
              <w:spacing w:after="80" w:line="259" w:lineRule="auto"/>
              <w:ind w:left="0"/>
            </w:pPr>
            <w:r>
              <w:t xml:space="preserve">Refer to </w:t>
            </w:r>
            <w:hyperlink r:id="rId14">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14:paraId="159BF032" w14:textId="77777777" w:rsidR="00337C84" w:rsidRDefault="00144A9A">
            <w:pPr>
              <w:widowControl w:val="0"/>
              <w:spacing w:after="80" w:line="259" w:lineRule="auto"/>
              <w:ind w:left="0"/>
            </w:pPr>
            <w:r>
              <w:t>Yes</w:t>
            </w:r>
          </w:p>
        </w:tc>
      </w:tr>
      <w:tr w:rsidR="00337C84" w14:paraId="5BF7B50E" w14:textId="77777777">
        <w:trPr>
          <w:trHeight w:val="440"/>
        </w:trPr>
        <w:tc>
          <w:tcPr>
            <w:tcW w:w="3402" w:type="dxa"/>
            <w:shd w:val="clear" w:color="auto" w:fill="auto"/>
            <w:tcMar>
              <w:top w:w="100" w:type="dxa"/>
              <w:left w:w="100" w:type="dxa"/>
              <w:bottom w:w="100" w:type="dxa"/>
              <w:right w:w="100" w:type="dxa"/>
            </w:tcMar>
          </w:tcPr>
          <w:p w14:paraId="1A4F0C02" w14:textId="77777777" w:rsidR="00337C84" w:rsidRDefault="00144A9A">
            <w:pPr>
              <w:widowControl w:val="0"/>
              <w:spacing w:after="80" w:line="259" w:lineRule="auto"/>
              <w:ind w:left="0"/>
              <w:rPr>
                <w:b/>
              </w:rPr>
            </w:pPr>
            <w:r>
              <w:rPr>
                <w:b/>
              </w:rPr>
              <w:t>Joint Schedule 1 (Definitions)</w:t>
            </w:r>
          </w:p>
        </w:tc>
        <w:tc>
          <w:tcPr>
            <w:tcW w:w="4536" w:type="dxa"/>
            <w:shd w:val="clear" w:color="auto" w:fill="auto"/>
            <w:tcMar>
              <w:top w:w="100" w:type="dxa"/>
              <w:left w:w="100" w:type="dxa"/>
              <w:bottom w:w="100" w:type="dxa"/>
              <w:right w:w="100" w:type="dxa"/>
            </w:tcMar>
          </w:tcPr>
          <w:p w14:paraId="658C6FD5" w14:textId="77777777" w:rsidR="00337C84" w:rsidRDefault="00144A9A">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57AB26AE" w14:textId="713F2090" w:rsidR="00337C84" w:rsidRDefault="00B940F9">
            <w:pPr>
              <w:widowControl w:val="0"/>
              <w:spacing w:after="80" w:line="259" w:lineRule="auto"/>
              <w:ind w:left="0"/>
            </w:pPr>
            <w:r>
              <w:t>No</w:t>
            </w:r>
          </w:p>
        </w:tc>
      </w:tr>
      <w:tr w:rsidR="00337C84" w14:paraId="6FB2F1CA" w14:textId="77777777">
        <w:trPr>
          <w:trHeight w:val="440"/>
        </w:trPr>
        <w:tc>
          <w:tcPr>
            <w:tcW w:w="3402" w:type="dxa"/>
            <w:shd w:val="clear" w:color="auto" w:fill="auto"/>
            <w:tcMar>
              <w:top w:w="100" w:type="dxa"/>
              <w:left w:w="100" w:type="dxa"/>
              <w:bottom w:w="100" w:type="dxa"/>
              <w:right w:w="100" w:type="dxa"/>
            </w:tcMar>
          </w:tcPr>
          <w:p w14:paraId="48E9BDBE" w14:textId="77777777" w:rsidR="00337C84" w:rsidRDefault="00144A9A">
            <w:pPr>
              <w:widowControl w:val="0"/>
              <w:spacing w:after="80" w:line="259" w:lineRule="auto"/>
              <w:ind w:left="0"/>
              <w:rPr>
                <w:b/>
              </w:rPr>
            </w:pPr>
            <w:r>
              <w:rPr>
                <w:b/>
              </w:rPr>
              <w:t>Joint Schedule 2 (Variation Form)</w:t>
            </w:r>
          </w:p>
        </w:tc>
        <w:tc>
          <w:tcPr>
            <w:tcW w:w="4536" w:type="dxa"/>
            <w:shd w:val="clear" w:color="auto" w:fill="auto"/>
            <w:tcMar>
              <w:top w:w="100" w:type="dxa"/>
              <w:left w:w="100" w:type="dxa"/>
              <w:bottom w:w="100" w:type="dxa"/>
              <w:right w:w="100" w:type="dxa"/>
            </w:tcMar>
          </w:tcPr>
          <w:p w14:paraId="4A20EBD4" w14:textId="77777777" w:rsidR="00337C84" w:rsidRDefault="00144A9A">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14:paraId="6C03FAA1" w14:textId="69D74D1D" w:rsidR="00337C84" w:rsidRDefault="00B940F9">
            <w:pPr>
              <w:widowControl w:val="0"/>
              <w:spacing w:after="80" w:line="259" w:lineRule="auto"/>
              <w:ind w:left="0"/>
            </w:pPr>
            <w:r>
              <w:t>No</w:t>
            </w:r>
          </w:p>
        </w:tc>
      </w:tr>
      <w:tr w:rsidR="00337C84" w14:paraId="39BA49DF" w14:textId="77777777">
        <w:trPr>
          <w:trHeight w:val="440"/>
        </w:trPr>
        <w:tc>
          <w:tcPr>
            <w:tcW w:w="3402" w:type="dxa"/>
            <w:shd w:val="clear" w:color="auto" w:fill="auto"/>
            <w:tcMar>
              <w:top w:w="100" w:type="dxa"/>
              <w:left w:w="100" w:type="dxa"/>
              <w:bottom w:w="100" w:type="dxa"/>
              <w:right w:w="100" w:type="dxa"/>
            </w:tcMar>
          </w:tcPr>
          <w:p w14:paraId="3EF2C39A" w14:textId="77777777" w:rsidR="00337C84" w:rsidRDefault="00144A9A">
            <w:pPr>
              <w:widowControl w:val="0"/>
              <w:spacing w:after="80" w:line="259" w:lineRule="auto"/>
              <w:ind w:left="0"/>
              <w:rPr>
                <w:b/>
              </w:rPr>
            </w:pPr>
            <w:r>
              <w:rPr>
                <w:b/>
              </w:rPr>
              <w:t>Joint Schedule 3 (Insurance Requirements)</w:t>
            </w:r>
          </w:p>
        </w:tc>
        <w:tc>
          <w:tcPr>
            <w:tcW w:w="4536" w:type="dxa"/>
            <w:shd w:val="clear" w:color="auto" w:fill="auto"/>
            <w:tcMar>
              <w:top w:w="100" w:type="dxa"/>
              <w:left w:w="100" w:type="dxa"/>
              <w:bottom w:w="100" w:type="dxa"/>
              <w:right w:w="100" w:type="dxa"/>
            </w:tcMar>
          </w:tcPr>
          <w:p w14:paraId="0246B01C" w14:textId="77777777" w:rsidR="00337C84" w:rsidRDefault="00144A9A">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14:paraId="6CDEC862" w14:textId="3AFE6B5F" w:rsidR="00337C84" w:rsidRDefault="00B940F9">
            <w:pPr>
              <w:widowControl w:val="0"/>
              <w:spacing w:after="80" w:line="259" w:lineRule="auto"/>
              <w:ind w:left="0"/>
            </w:pPr>
            <w:r>
              <w:t>No</w:t>
            </w:r>
          </w:p>
        </w:tc>
      </w:tr>
      <w:tr w:rsidR="00337C84" w14:paraId="0F31937F" w14:textId="77777777">
        <w:trPr>
          <w:trHeight w:val="440"/>
        </w:trPr>
        <w:tc>
          <w:tcPr>
            <w:tcW w:w="3402" w:type="dxa"/>
            <w:shd w:val="clear" w:color="auto" w:fill="auto"/>
            <w:tcMar>
              <w:top w:w="100" w:type="dxa"/>
              <w:left w:w="100" w:type="dxa"/>
              <w:bottom w:w="100" w:type="dxa"/>
              <w:right w:w="100" w:type="dxa"/>
            </w:tcMar>
          </w:tcPr>
          <w:p w14:paraId="3AB0BA91" w14:textId="77777777" w:rsidR="00337C84" w:rsidRDefault="00144A9A">
            <w:pPr>
              <w:widowControl w:val="0"/>
              <w:spacing w:after="80" w:line="259" w:lineRule="auto"/>
              <w:ind w:left="0"/>
              <w:rPr>
                <w:b/>
              </w:rPr>
            </w:pPr>
            <w:r>
              <w:rPr>
                <w:b/>
              </w:rPr>
              <w:lastRenderedPageBreak/>
              <w:t>Joint Schedule 4 (Commercially Sensitive Information)</w:t>
            </w:r>
          </w:p>
        </w:tc>
        <w:tc>
          <w:tcPr>
            <w:tcW w:w="4536" w:type="dxa"/>
            <w:shd w:val="clear" w:color="auto" w:fill="auto"/>
            <w:tcMar>
              <w:top w:w="100" w:type="dxa"/>
              <w:left w:w="100" w:type="dxa"/>
              <w:bottom w:w="100" w:type="dxa"/>
              <w:right w:w="100" w:type="dxa"/>
            </w:tcMar>
          </w:tcPr>
          <w:p w14:paraId="28F21C40" w14:textId="77777777" w:rsidR="00337C84" w:rsidRDefault="00144A9A">
            <w:pPr>
              <w:widowControl w:val="0"/>
              <w:spacing w:after="80" w:line="259" w:lineRule="auto"/>
              <w:ind w:left="0"/>
            </w:pPr>
            <w: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6B329957" w14:textId="245CFB86" w:rsidR="00337C84" w:rsidRDefault="00B940F9">
            <w:pPr>
              <w:widowControl w:val="0"/>
              <w:spacing w:after="80" w:line="259" w:lineRule="auto"/>
              <w:ind w:left="0"/>
            </w:pPr>
            <w:r>
              <w:t>No</w:t>
            </w:r>
          </w:p>
        </w:tc>
      </w:tr>
      <w:tr w:rsidR="00337C84" w14:paraId="3F42F5B8" w14:textId="77777777">
        <w:trPr>
          <w:trHeight w:val="440"/>
        </w:trPr>
        <w:tc>
          <w:tcPr>
            <w:tcW w:w="3402" w:type="dxa"/>
            <w:shd w:val="clear" w:color="auto" w:fill="auto"/>
            <w:tcMar>
              <w:top w:w="100" w:type="dxa"/>
              <w:left w:w="100" w:type="dxa"/>
              <w:bottom w:w="100" w:type="dxa"/>
              <w:right w:w="100" w:type="dxa"/>
            </w:tcMar>
          </w:tcPr>
          <w:p w14:paraId="7BF43065" w14:textId="77777777" w:rsidR="00337C84" w:rsidRDefault="00144A9A">
            <w:pPr>
              <w:widowControl w:val="0"/>
              <w:spacing w:after="80" w:line="259" w:lineRule="auto"/>
              <w:ind w:left="0"/>
              <w:rPr>
                <w:b/>
              </w:rPr>
            </w:pPr>
            <w:r>
              <w:rPr>
                <w:b/>
              </w:rPr>
              <w:t>Joint Schedule 5 (Corporate Social Responsibility)</w:t>
            </w:r>
          </w:p>
        </w:tc>
        <w:tc>
          <w:tcPr>
            <w:tcW w:w="4536" w:type="dxa"/>
            <w:shd w:val="clear" w:color="auto" w:fill="auto"/>
            <w:tcMar>
              <w:top w:w="100" w:type="dxa"/>
              <w:left w:w="100" w:type="dxa"/>
              <w:bottom w:w="100" w:type="dxa"/>
              <w:right w:w="100" w:type="dxa"/>
            </w:tcMar>
          </w:tcPr>
          <w:p w14:paraId="61F19AE9" w14:textId="77777777" w:rsidR="00337C84" w:rsidRDefault="00144A9A">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14:paraId="0CD0BF2E" w14:textId="02AB2A09" w:rsidR="00337C84" w:rsidRDefault="00B940F9">
            <w:pPr>
              <w:widowControl w:val="0"/>
              <w:spacing w:after="80" w:line="259" w:lineRule="auto"/>
              <w:ind w:left="0"/>
            </w:pPr>
            <w:r>
              <w:t>No</w:t>
            </w:r>
          </w:p>
        </w:tc>
      </w:tr>
      <w:tr w:rsidR="00337C84" w14:paraId="533646F3" w14:textId="77777777">
        <w:trPr>
          <w:trHeight w:val="440"/>
        </w:trPr>
        <w:tc>
          <w:tcPr>
            <w:tcW w:w="3402" w:type="dxa"/>
            <w:shd w:val="clear" w:color="auto" w:fill="auto"/>
            <w:tcMar>
              <w:top w:w="100" w:type="dxa"/>
              <w:left w:w="100" w:type="dxa"/>
              <w:bottom w:w="100" w:type="dxa"/>
              <w:right w:w="100" w:type="dxa"/>
            </w:tcMar>
          </w:tcPr>
          <w:p w14:paraId="06D95B8E" w14:textId="77777777" w:rsidR="00337C84" w:rsidRDefault="00144A9A">
            <w:pPr>
              <w:widowControl w:val="0"/>
              <w:spacing w:after="80" w:line="259" w:lineRule="auto"/>
              <w:ind w:left="0"/>
              <w:rPr>
                <w:b/>
              </w:rPr>
            </w:pPr>
            <w:r>
              <w:rPr>
                <w:b/>
              </w:rPr>
              <w:t>Joint Schedule 6 (Key Subcontractors)</w:t>
            </w:r>
          </w:p>
        </w:tc>
        <w:tc>
          <w:tcPr>
            <w:tcW w:w="4536" w:type="dxa"/>
            <w:shd w:val="clear" w:color="auto" w:fill="auto"/>
            <w:tcMar>
              <w:top w:w="100" w:type="dxa"/>
              <w:left w:w="100" w:type="dxa"/>
              <w:bottom w:w="100" w:type="dxa"/>
              <w:right w:w="100" w:type="dxa"/>
            </w:tcMar>
          </w:tcPr>
          <w:p w14:paraId="5B9A038B" w14:textId="77777777" w:rsidR="00337C84" w:rsidRDefault="00144A9A">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3E86C4BC" w14:textId="77777777" w:rsidR="00337C84" w:rsidRDefault="00144A9A">
            <w:pPr>
              <w:widowControl w:val="0"/>
              <w:spacing w:after="80" w:line="259" w:lineRule="auto"/>
              <w:ind w:left="0"/>
            </w:pPr>
            <w:r>
              <w:t>Yes</w:t>
            </w:r>
          </w:p>
        </w:tc>
      </w:tr>
      <w:tr w:rsidR="00337C84" w14:paraId="6C4DB671" w14:textId="77777777">
        <w:trPr>
          <w:trHeight w:val="440"/>
        </w:trPr>
        <w:tc>
          <w:tcPr>
            <w:tcW w:w="3402" w:type="dxa"/>
            <w:shd w:val="clear" w:color="auto" w:fill="auto"/>
            <w:tcMar>
              <w:top w:w="100" w:type="dxa"/>
              <w:left w:w="100" w:type="dxa"/>
              <w:bottom w:w="100" w:type="dxa"/>
              <w:right w:w="100" w:type="dxa"/>
            </w:tcMar>
          </w:tcPr>
          <w:p w14:paraId="644CAC45" w14:textId="77777777" w:rsidR="00337C84" w:rsidRDefault="00144A9A">
            <w:pPr>
              <w:widowControl w:val="0"/>
              <w:spacing w:after="80" w:line="259" w:lineRule="auto"/>
              <w:ind w:left="0"/>
              <w:rPr>
                <w:b/>
              </w:rPr>
            </w:pPr>
            <w:r>
              <w:rPr>
                <w:b/>
              </w:rPr>
              <w:t>Joint Schedule 7 (Financial Difficulties)</w:t>
            </w:r>
          </w:p>
        </w:tc>
        <w:tc>
          <w:tcPr>
            <w:tcW w:w="4536" w:type="dxa"/>
            <w:shd w:val="clear" w:color="auto" w:fill="auto"/>
            <w:tcMar>
              <w:top w:w="100" w:type="dxa"/>
              <w:left w:w="100" w:type="dxa"/>
              <w:bottom w:w="100" w:type="dxa"/>
              <w:right w:w="100" w:type="dxa"/>
            </w:tcMar>
          </w:tcPr>
          <w:p w14:paraId="6C79C4A8" w14:textId="77777777" w:rsidR="00337C84" w:rsidRDefault="00144A9A">
            <w:pPr>
              <w:widowControl w:val="0"/>
              <w:spacing w:after="80" w:line="259" w:lineRule="auto"/>
              <w:ind w:left="0"/>
            </w:pPr>
            <w:r>
              <w:t xml:space="preserve">What Suppliers must do if they are in financial </w:t>
            </w:r>
            <w:proofErr w:type="gramStart"/>
            <w:r>
              <w:t>trouble.</w:t>
            </w:r>
            <w:proofErr w:type="gramEnd"/>
          </w:p>
        </w:tc>
        <w:tc>
          <w:tcPr>
            <w:tcW w:w="1418" w:type="dxa"/>
            <w:shd w:val="clear" w:color="auto" w:fill="auto"/>
            <w:tcMar>
              <w:top w:w="100" w:type="dxa"/>
              <w:left w:w="100" w:type="dxa"/>
              <w:bottom w:w="100" w:type="dxa"/>
              <w:right w:w="100" w:type="dxa"/>
            </w:tcMar>
          </w:tcPr>
          <w:p w14:paraId="167A48F6" w14:textId="77777777" w:rsidR="00337C84" w:rsidRDefault="00144A9A">
            <w:pPr>
              <w:widowControl w:val="0"/>
              <w:spacing w:after="80" w:line="259" w:lineRule="auto"/>
              <w:ind w:left="0"/>
            </w:pPr>
            <w:r>
              <w:t>Yes</w:t>
            </w:r>
          </w:p>
        </w:tc>
      </w:tr>
      <w:tr w:rsidR="00337C84" w14:paraId="209BE6E3" w14:textId="77777777">
        <w:trPr>
          <w:trHeight w:val="440"/>
        </w:trPr>
        <w:tc>
          <w:tcPr>
            <w:tcW w:w="3402" w:type="dxa"/>
            <w:shd w:val="clear" w:color="auto" w:fill="auto"/>
            <w:tcMar>
              <w:top w:w="100" w:type="dxa"/>
              <w:left w:w="100" w:type="dxa"/>
              <w:bottom w:w="100" w:type="dxa"/>
              <w:right w:w="100" w:type="dxa"/>
            </w:tcMar>
          </w:tcPr>
          <w:p w14:paraId="7C5D0C47" w14:textId="77777777" w:rsidR="00337C84" w:rsidRDefault="00144A9A">
            <w:pPr>
              <w:widowControl w:val="0"/>
              <w:spacing w:after="80" w:line="259" w:lineRule="auto"/>
              <w:ind w:left="0"/>
              <w:rPr>
                <w:b/>
              </w:rPr>
            </w:pPr>
            <w:r>
              <w:rPr>
                <w:b/>
              </w:rPr>
              <w:t>Joint Schedule 8 (Guarantee)</w:t>
            </w:r>
          </w:p>
        </w:tc>
        <w:tc>
          <w:tcPr>
            <w:tcW w:w="4536" w:type="dxa"/>
            <w:shd w:val="clear" w:color="auto" w:fill="auto"/>
            <w:tcMar>
              <w:top w:w="100" w:type="dxa"/>
              <w:left w:w="100" w:type="dxa"/>
              <w:bottom w:w="100" w:type="dxa"/>
              <w:right w:w="100" w:type="dxa"/>
            </w:tcMar>
          </w:tcPr>
          <w:p w14:paraId="18ACEA1E" w14:textId="77777777" w:rsidR="00337C84" w:rsidRDefault="00144A9A">
            <w:pPr>
              <w:widowControl w:val="0"/>
              <w:spacing w:after="80" w:line="259" w:lineRule="auto"/>
              <w:ind w:left="0"/>
            </w:pPr>
            <w: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14:paraId="3C9E5126" w14:textId="77777777" w:rsidR="00337C84" w:rsidRDefault="00144A9A">
            <w:pPr>
              <w:widowControl w:val="0"/>
              <w:spacing w:after="80" w:line="259" w:lineRule="auto"/>
              <w:ind w:left="0"/>
            </w:pPr>
            <w:r>
              <w:t>Yes</w:t>
            </w:r>
          </w:p>
        </w:tc>
      </w:tr>
      <w:tr w:rsidR="00337C84" w14:paraId="3CED4DF4" w14:textId="77777777">
        <w:trPr>
          <w:trHeight w:val="440"/>
        </w:trPr>
        <w:tc>
          <w:tcPr>
            <w:tcW w:w="3402" w:type="dxa"/>
            <w:shd w:val="clear" w:color="auto" w:fill="auto"/>
            <w:tcMar>
              <w:top w:w="100" w:type="dxa"/>
              <w:left w:w="100" w:type="dxa"/>
              <w:bottom w:w="100" w:type="dxa"/>
              <w:right w:w="100" w:type="dxa"/>
            </w:tcMar>
          </w:tcPr>
          <w:p w14:paraId="17F56244" w14:textId="77777777" w:rsidR="00337C84" w:rsidRDefault="00144A9A">
            <w:pPr>
              <w:widowControl w:val="0"/>
              <w:spacing w:after="80" w:line="259" w:lineRule="auto"/>
              <w:ind w:left="0"/>
              <w:rPr>
                <w:b/>
              </w:rPr>
            </w:pPr>
            <w:r>
              <w:rPr>
                <w:b/>
              </w:rPr>
              <w:t>Joint Schedule 9 (Minimum Standards of Reliability)</w:t>
            </w:r>
          </w:p>
        </w:tc>
        <w:tc>
          <w:tcPr>
            <w:tcW w:w="4536" w:type="dxa"/>
            <w:shd w:val="clear" w:color="auto" w:fill="auto"/>
            <w:tcMar>
              <w:top w:w="100" w:type="dxa"/>
              <w:left w:w="100" w:type="dxa"/>
              <w:bottom w:w="100" w:type="dxa"/>
              <w:right w:w="100" w:type="dxa"/>
            </w:tcMar>
          </w:tcPr>
          <w:p w14:paraId="3BC78F57" w14:textId="77777777" w:rsidR="00337C84" w:rsidRDefault="00144A9A">
            <w:pPr>
              <w:widowControl w:val="0"/>
              <w:spacing w:after="80" w:line="259" w:lineRule="auto"/>
              <w:ind w:left="0"/>
            </w:pPr>
            <w:r>
              <w:t xml:space="preserve">Restriction on the buyer entering into Call-Off Contracts if it does not meet the standards required in the FTS </w:t>
            </w:r>
            <w:proofErr w:type="gramStart"/>
            <w:r>
              <w:t>Contract  notice</w:t>
            </w:r>
            <w:proofErr w:type="gramEnd"/>
            <w:r>
              <w:t>.</w:t>
            </w:r>
          </w:p>
        </w:tc>
        <w:tc>
          <w:tcPr>
            <w:tcW w:w="1418" w:type="dxa"/>
            <w:shd w:val="clear" w:color="auto" w:fill="auto"/>
            <w:tcMar>
              <w:top w:w="100" w:type="dxa"/>
              <w:left w:w="100" w:type="dxa"/>
              <w:bottom w:w="100" w:type="dxa"/>
              <w:right w:w="100" w:type="dxa"/>
            </w:tcMar>
          </w:tcPr>
          <w:p w14:paraId="71D2BEC4" w14:textId="77777777" w:rsidR="00337C84" w:rsidRDefault="00144A9A">
            <w:pPr>
              <w:widowControl w:val="0"/>
              <w:spacing w:after="80" w:line="259" w:lineRule="auto"/>
              <w:ind w:left="0"/>
            </w:pPr>
            <w:r>
              <w:t>Yes</w:t>
            </w:r>
          </w:p>
        </w:tc>
      </w:tr>
      <w:tr w:rsidR="00337C84" w14:paraId="6EE7FE41" w14:textId="77777777">
        <w:trPr>
          <w:trHeight w:val="440"/>
        </w:trPr>
        <w:tc>
          <w:tcPr>
            <w:tcW w:w="3402" w:type="dxa"/>
            <w:shd w:val="clear" w:color="auto" w:fill="auto"/>
            <w:tcMar>
              <w:top w:w="100" w:type="dxa"/>
              <w:left w:w="100" w:type="dxa"/>
              <w:bottom w:w="100" w:type="dxa"/>
              <w:right w:w="100" w:type="dxa"/>
            </w:tcMar>
          </w:tcPr>
          <w:p w14:paraId="76D46114" w14:textId="77777777" w:rsidR="00337C84" w:rsidRDefault="00144A9A">
            <w:pPr>
              <w:widowControl w:val="0"/>
              <w:spacing w:after="80" w:line="259" w:lineRule="auto"/>
              <w:ind w:left="0"/>
              <w:rPr>
                <w:b/>
              </w:rPr>
            </w:pPr>
            <w:r>
              <w:rPr>
                <w:b/>
              </w:rPr>
              <w:t>Joint Schedule 10 (Rectification Plan)</w:t>
            </w:r>
          </w:p>
        </w:tc>
        <w:tc>
          <w:tcPr>
            <w:tcW w:w="4536" w:type="dxa"/>
            <w:shd w:val="clear" w:color="auto" w:fill="auto"/>
            <w:tcMar>
              <w:top w:w="100" w:type="dxa"/>
              <w:left w:w="100" w:type="dxa"/>
              <w:bottom w:w="100" w:type="dxa"/>
              <w:right w:w="100" w:type="dxa"/>
            </w:tcMar>
          </w:tcPr>
          <w:p w14:paraId="4C9D3B7E" w14:textId="77777777" w:rsidR="00337C84" w:rsidRDefault="00144A9A">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7003B19" w14:textId="45EE06E0" w:rsidR="00337C84" w:rsidRDefault="00B940F9">
            <w:pPr>
              <w:widowControl w:val="0"/>
              <w:spacing w:after="80" w:line="259" w:lineRule="auto"/>
              <w:ind w:left="0"/>
            </w:pPr>
            <w:r>
              <w:t>No</w:t>
            </w:r>
          </w:p>
        </w:tc>
      </w:tr>
      <w:tr w:rsidR="00337C84" w14:paraId="31AC9DA9" w14:textId="77777777">
        <w:trPr>
          <w:trHeight w:val="440"/>
        </w:trPr>
        <w:tc>
          <w:tcPr>
            <w:tcW w:w="3402" w:type="dxa"/>
            <w:shd w:val="clear" w:color="auto" w:fill="auto"/>
            <w:tcMar>
              <w:top w:w="100" w:type="dxa"/>
              <w:left w:w="100" w:type="dxa"/>
              <w:bottom w:w="100" w:type="dxa"/>
              <w:right w:w="100" w:type="dxa"/>
            </w:tcMar>
          </w:tcPr>
          <w:p w14:paraId="5511EB17" w14:textId="77777777" w:rsidR="00337C84" w:rsidRDefault="00144A9A">
            <w:pPr>
              <w:widowControl w:val="0"/>
              <w:spacing w:after="80" w:line="259" w:lineRule="auto"/>
              <w:ind w:left="0"/>
              <w:rPr>
                <w:b/>
              </w:rPr>
            </w:pPr>
            <w:r>
              <w:rPr>
                <w:b/>
              </w:rPr>
              <w:t>Joint Schedule 11 (Processing Data)</w:t>
            </w:r>
          </w:p>
        </w:tc>
        <w:tc>
          <w:tcPr>
            <w:tcW w:w="4536" w:type="dxa"/>
            <w:shd w:val="clear" w:color="auto" w:fill="auto"/>
            <w:tcMar>
              <w:top w:w="100" w:type="dxa"/>
              <w:left w:w="100" w:type="dxa"/>
              <w:bottom w:w="100" w:type="dxa"/>
              <w:right w:w="100" w:type="dxa"/>
            </w:tcMar>
          </w:tcPr>
          <w:p w14:paraId="2B74A55A" w14:textId="77777777" w:rsidR="00337C84" w:rsidRDefault="00144A9A">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34F838ED" w14:textId="1B77D05C" w:rsidR="00337C84" w:rsidRDefault="00B940F9">
            <w:pPr>
              <w:widowControl w:val="0"/>
              <w:spacing w:after="80" w:line="259" w:lineRule="auto"/>
              <w:ind w:left="0"/>
            </w:pPr>
            <w:r>
              <w:t>No</w:t>
            </w:r>
          </w:p>
        </w:tc>
      </w:tr>
      <w:tr w:rsidR="00337C84" w14:paraId="7DF7D414" w14:textId="77777777">
        <w:trPr>
          <w:trHeight w:val="440"/>
        </w:trPr>
        <w:tc>
          <w:tcPr>
            <w:tcW w:w="3402" w:type="dxa"/>
            <w:shd w:val="clear" w:color="auto" w:fill="auto"/>
            <w:tcMar>
              <w:top w:w="100" w:type="dxa"/>
              <w:left w:w="100" w:type="dxa"/>
              <w:bottom w:w="100" w:type="dxa"/>
              <w:right w:w="100" w:type="dxa"/>
            </w:tcMar>
          </w:tcPr>
          <w:p w14:paraId="462933C3" w14:textId="77777777" w:rsidR="00337C84" w:rsidRDefault="00144A9A">
            <w:pPr>
              <w:widowControl w:val="0"/>
              <w:spacing w:after="80" w:line="259" w:lineRule="auto"/>
              <w:ind w:left="0"/>
              <w:rPr>
                <w:b/>
              </w:rPr>
            </w:pPr>
            <w:r>
              <w:rPr>
                <w:b/>
              </w:rPr>
              <w:t>Call-Off Schedule 1 (Transparency Reports)</w:t>
            </w:r>
          </w:p>
        </w:tc>
        <w:tc>
          <w:tcPr>
            <w:tcW w:w="4536" w:type="dxa"/>
            <w:shd w:val="clear" w:color="auto" w:fill="auto"/>
            <w:tcMar>
              <w:top w:w="100" w:type="dxa"/>
              <w:left w:w="100" w:type="dxa"/>
              <w:bottom w:w="100" w:type="dxa"/>
              <w:right w:w="100" w:type="dxa"/>
            </w:tcMar>
          </w:tcPr>
          <w:p w14:paraId="35B391BD" w14:textId="77777777" w:rsidR="00337C84" w:rsidRDefault="00144A9A">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44EAC797" w14:textId="13A8E1C2" w:rsidR="00337C84" w:rsidRDefault="00B940F9">
            <w:pPr>
              <w:widowControl w:val="0"/>
              <w:spacing w:after="80" w:line="259" w:lineRule="auto"/>
              <w:ind w:left="0"/>
            </w:pPr>
            <w:r>
              <w:t>No</w:t>
            </w:r>
          </w:p>
        </w:tc>
      </w:tr>
      <w:tr w:rsidR="00337C84" w14:paraId="3C95ADA6" w14:textId="77777777">
        <w:trPr>
          <w:trHeight w:val="440"/>
        </w:trPr>
        <w:tc>
          <w:tcPr>
            <w:tcW w:w="3402" w:type="dxa"/>
            <w:shd w:val="clear" w:color="auto" w:fill="auto"/>
            <w:tcMar>
              <w:top w:w="100" w:type="dxa"/>
              <w:left w:w="100" w:type="dxa"/>
              <w:bottom w:w="100" w:type="dxa"/>
              <w:right w:w="100" w:type="dxa"/>
            </w:tcMar>
          </w:tcPr>
          <w:p w14:paraId="278FF682" w14:textId="77777777" w:rsidR="00337C84" w:rsidRDefault="00144A9A">
            <w:pPr>
              <w:widowControl w:val="0"/>
              <w:spacing w:after="80" w:line="259" w:lineRule="auto"/>
              <w:ind w:left="0"/>
              <w:rPr>
                <w:b/>
              </w:rPr>
            </w:pPr>
            <w:r>
              <w:rPr>
                <w:b/>
              </w:rPr>
              <w:t>Call-Off Schedule 2  (Staff Transfer)</w:t>
            </w:r>
          </w:p>
        </w:tc>
        <w:tc>
          <w:tcPr>
            <w:tcW w:w="4536" w:type="dxa"/>
            <w:shd w:val="clear" w:color="auto" w:fill="auto"/>
            <w:tcMar>
              <w:top w:w="100" w:type="dxa"/>
              <w:left w:w="100" w:type="dxa"/>
              <w:bottom w:w="100" w:type="dxa"/>
              <w:right w:w="100" w:type="dxa"/>
            </w:tcMar>
          </w:tcPr>
          <w:p w14:paraId="58F09ACA" w14:textId="3EE3DD25" w:rsidR="00337C84" w:rsidRDefault="000174AD">
            <w:pPr>
              <w:widowControl w:val="0"/>
              <w:spacing w:after="80" w:line="259" w:lineRule="auto"/>
              <w:ind w:left="0"/>
            </w:pPr>
            <w:r>
              <w:t>Not used</w:t>
            </w:r>
          </w:p>
        </w:tc>
        <w:tc>
          <w:tcPr>
            <w:tcW w:w="1418" w:type="dxa"/>
            <w:shd w:val="clear" w:color="auto" w:fill="auto"/>
            <w:tcMar>
              <w:top w:w="100" w:type="dxa"/>
              <w:left w:w="100" w:type="dxa"/>
              <w:bottom w:w="100" w:type="dxa"/>
              <w:right w:w="100" w:type="dxa"/>
            </w:tcMar>
          </w:tcPr>
          <w:p w14:paraId="216F0EC0" w14:textId="77777777" w:rsidR="00337C84" w:rsidRDefault="00337C84">
            <w:pPr>
              <w:widowControl w:val="0"/>
              <w:spacing w:after="80" w:line="259" w:lineRule="auto"/>
              <w:ind w:left="0"/>
            </w:pPr>
          </w:p>
        </w:tc>
      </w:tr>
      <w:tr w:rsidR="00337C84" w14:paraId="3A6422DD" w14:textId="77777777">
        <w:trPr>
          <w:trHeight w:val="440"/>
        </w:trPr>
        <w:tc>
          <w:tcPr>
            <w:tcW w:w="3402" w:type="dxa"/>
            <w:shd w:val="clear" w:color="auto" w:fill="auto"/>
            <w:tcMar>
              <w:top w:w="100" w:type="dxa"/>
              <w:left w:w="100" w:type="dxa"/>
              <w:bottom w:w="100" w:type="dxa"/>
              <w:right w:w="100" w:type="dxa"/>
            </w:tcMar>
          </w:tcPr>
          <w:p w14:paraId="5533813C" w14:textId="77777777" w:rsidR="00337C84" w:rsidRDefault="00144A9A">
            <w:pPr>
              <w:widowControl w:val="0"/>
              <w:spacing w:after="80" w:line="259" w:lineRule="auto"/>
              <w:ind w:left="0"/>
              <w:rPr>
                <w:b/>
              </w:rPr>
            </w:pPr>
            <w:r>
              <w:rPr>
                <w:b/>
              </w:rPr>
              <w:t>Call-Off Schedule 3 (Continuous Improvement)</w:t>
            </w:r>
          </w:p>
        </w:tc>
        <w:tc>
          <w:tcPr>
            <w:tcW w:w="4536" w:type="dxa"/>
            <w:shd w:val="clear" w:color="auto" w:fill="auto"/>
            <w:tcMar>
              <w:top w:w="100" w:type="dxa"/>
              <w:left w:w="100" w:type="dxa"/>
              <w:bottom w:w="100" w:type="dxa"/>
              <w:right w:w="100" w:type="dxa"/>
            </w:tcMar>
          </w:tcPr>
          <w:p w14:paraId="33F1C306" w14:textId="77777777" w:rsidR="00337C84" w:rsidRDefault="00144A9A">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5CD38A0E" w14:textId="77777777" w:rsidR="00337C84" w:rsidRDefault="000174AD">
            <w:pPr>
              <w:widowControl w:val="0"/>
              <w:spacing w:after="80" w:line="259" w:lineRule="auto"/>
              <w:ind w:left="0"/>
            </w:pPr>
            <w:r>
              <w:t>Yes</w:t>
            </w:r>
          </w:p>
        </w:tc>
      </w:tr>
      <w:tr w:rsidR="00337C84" w14:paraId="2D7139F8" w14:textId="77777777">
        <w:trPr>
          <w:trHeight w:val="440"/>
        </w:trPr>
        <w:tc>
          <w:tcPr>
            <w:tcW w:w="3402" w:type="dxa"/>
            <w:shd w:val="clear" w:color="auto" w:fill="auto"/>
            <w:tcMar>
              <w:top w:w="100" w:type="dxa"/>
              <w:left w:w="100" w:type="dxa"/>
              <w:bottom w:w="100" w:type="dxa"/>
              <w:right w:w="100" w:type="dxa"/>
            </w:tcMar>
          </w:tcPr>
          <w:p w14:paraId="2E9A41B7" w14:textId="77777777" w:rsidR="00337C84" w:rsidRDefault="00144A9A">
            <w:pPr>
              <w:widowControl w:val="0"/>
              <w:spacing w:after="80" w:line="259" w:lineRule="auto"/>
              <w:ind w:left="0"/>
              <w:rPr>
                <w:b/>
              </w:rPr>
            </w:pPr>
            <w:r>
              <w:rPr>
                <w:b/>
              </w:rPr>
              <w:lastRenderedPageBreak/>
              <w:t xml:space="preserve">Call-Off Schedule 4   (Call-Off Tender) </w:t>
            </w:r>
          </w:p>
        </w:tc>
        <w:tc>
          <w:tcPr>
            <w:tcW w:w="4536" w:type="dxa"/>
            <w:shd w:val="clear" w:color="auto" w:fill="auto"/>
            <w:tcMar>
              <w:top w:w="100" w:type="dxa"/>
              <w:left w:w="100" w:type="dxa"/>
              <w:bottom w:w="100" w:type="dxa"/>
              <w:right w:w="100" w:type="dxa"/>
            </w:tcMar>
          </w:tcPr>
          <w:p w14:paraId="6ED7E39E" w14:textId="77777777" w:rsidR="00337C84" w:rsidRDefault="00144A9A">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6B4411F1" w14:textId="77777777" w:rsidR="00337C84" w:rsidRDefault="00144A9A">
            <w:pPr>
              <w:widowControl w:val="0"/>
              <w:spacing w:after="80" w:line="259" w:lineRule="auto"/>
              <w:ind w:left="0"/>
            </w:pPr>
            <w:r>
              <w:t>Yes</w:t>
            </w:r>
          </w:p>
        </w:tc>
      </w:tr>
      <w:tr w:rsidR="00337C84" w14:paraId="561B9A8D" w14:textId="77777777">
        <w:trPr>
          <w:trHeight w:val="440"/>
        </w:trPr>
        <w:tc>
          <w:tcPr>
            <w:tcW w:w="3402" w:type="dxa"/>
            <w:shd w:val="clear" w:color="auto" w:fill="auto"/>
            <w:tcMar>
              <w:top w:w="100" w:type="dxa"/>
              <w:left w:w="100" w:type="dxa"/>
              <w:bottom w:w="100" w:type="dxa"/>
              <w:right w:w="100" w:type="dxa"/>
            </w:tcMar>
          </w:tcPr>
          <w:p w14:paraId="6BC9BCD4" w14:textId="77777777" w:rsidR="00337C84" w:rsidRDefault="00144A9A">
            <w:pPr>
              <w:widowControl w:val="0"/>
              <w:spacing w:after="80" w:line="259" w:lineRule="auto"/>
              <w:ind w:left="0"/>
              <w:rPr>
                <w:b/>
              </w:rPr>
            </w:pPr>
            <w:r>
              <w:rPr>
                <w:b/>
              </w:rPr>
              <w:t>Call-Off Schedule 5 (Pricing Details)</w:t>
            </w:r>
          </w:p>
        </w:tc>
        <w:tc>
          <w:tcPr>
            <w:tcW w:w="4536" w:type="dxa"/>
            <w:shd w:val="clear" w:color="auto" w:fill="auto"/>
            <w:tcMar>
              <w:top w:w="100" w:type="dxa"/>
              <w:left w:w="100" w:type="dxa"/>
              <w:bottom w:w="100" w:type="dxa"/>
              <w:right w:w="100" w:type="dxa"/>
            </w:tcMar>
          </w:tcPr>
          <w:p w14:paraId="355DF3C6" w14:textId="77777777" w:rsidR="00337C84" w:rsidRDefault="00144A9A">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705DB5FD" w14:textId="77777777" w:rsidR="00337C84" w:rsidRDefault="00144A9A">
            <w:pPr>
              <w:widowControl w:val="0"/>
              <w:spacing w:after="80" w:line="259" w:lineRule="auto"/>
              <w:ind w:left="0"/>
            </w:pPr>
            <w:r>
              <w:t>Yes</w:t>
            </w:r>
          </w:p>
        </w:tc>
      </w:tr>
      <w:tr w:rsidR="00337C84" w14:paraId="06A81FFA" w14:textId="77777777">
        <w:trPr>
          <w:trHeight w:val="440"/>
        </w:trPr>
        <w:tc>
          <w:tcPr>
            <w:tcW w:w="3402" w:type="dxa"/>
            <w:shd w:val="clear" w:color="auto" w:fill="auto"/>
            <w:tcMar>
              <w:top w:w="100" w:type="dxa"/>
              <w:left w:w="100" w:type="dxa"/>
              <w:bottom w:w="100" w:type="dxa"/>
              <w:right w:w="100" w:type="dxa"/>
            </w:tcMar>
          </w:tcPr>
          <w:p w14:paraId="7C0505EF" w14:textId="77777777" w:rsidR="00337C84" w:rsidRDefault="00144A9A">
            <w:pPr>
              <w:widowControl w:val="0"/>
              <w:spacing w:after="80" w:line="259" w:lineRule="auto"/>
              <w:ind w:left="0"/>
              <w:rPr>
                <w:b/>
              </w:rPr>
            </w:pPr>
            <w:r>
              <w:rPr>
                <w:b/>
              </w:rPr>
              <w:t xml:space="preserve">Call-Off Schedule 6    (ICT Services) </w:t>
            </w:r>
          </w:p>
        </w:tc>
        <w:tc>
          <w:tcPr>
            <w:tcW w:w="4536" w:type="dxa"/>
            <w:shd w:val="clear" w:color="auto" w:fill="auto"/>
            <w:tcMar>
              <w:top w:w="100" w:type="dxa"/>
              <w:left w:w="100" w:type="dxa"/>
              <w:bottom w:w="100" w:type="dxa"/>
              <w:right w:w="100" w:type="dxa"/>
            </w:tcMar>
          </w:tcPr>
          <w:p w14:paraId="67C1A58C" w14:textId="77777777" w:rsidR="00337C84" w:rsidRDefault="00144A9A">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14:paraId="0AF8D24A" w14:textId="77777777" w:rsidR="00337C84" w:rsidRDefault="00144A9A">
            <w:pPr>
              <w:widowControl w:val="0"/>
              <w:spacing w:after="80" w:line="259" w:lineRule="auto"/>
              <w:ind w:left="0"/>
            </w:pPr>
            <w:r>
              <w:t>Yes</w:t>
            </w:r>
          </w:p>
        </w:tc>
      </w:tr>
      <w:tr w:rsidR="00337C84" w14:paraId="0CA05801" w14:textId="77777777">
        <w:trPr>
          <w:trHeight w:val="440"/>
        </w:trPr>
        <w:tc>
          <w:tcPr>
            <w:tcW w:w="3402" w:type="dxa"/>
            <w:shd w:val="clear" w:color="auto" w:fill="auto"/>
            <w:tcMar>
              <w:top w:w="100" w:type="dxa"/>
              <w:left w:w="100" w:type="dxa"/>
              <w:bottom w:w="100" w:type="dxa"/>
              <w:right w:w="100" w:type="dxa"/>
            </w:tcMar>
          </w:tcPr>
          <w:p w14:paraId="7ADF6B0C" w14:textId="77777777" w:rsidR="00337C84" w:rsidRDefault="00144A9A">
            <w:pPr>
              <w:widowControl w:val="0"/>
              <w:spacing w:after="80" w:line="259" w:lineRule="auto"/>
              <w:ind w:left="0"/>
              <w:rPr>
                <w:b/>
              </w:rPr>
            </w:pPr>
            <w:r>
              <w:rPr>
                <w:b/>
              </w:rPr>
              <w:t xml:space="preserve">Call-Off Schedule 7    (Key Supplier Staff) </w:t>
            </w:r>
          </w:p>
        </w:tc>
        <w:tc>
          <w:tcPr>
            <w:tcW w:w="4536" w:type="dxa"/>
            <w:shd w:val="clear" w:color="auto" w:fill="auto"/>
            <w:tcMar>
              <w:top w:w="100" w:type="dxa"/>
              <w:left w:w="100" w:type="dxa"/>
              <w:bottom w:w="100" w:type="dxa"/>
              <w:right w:w="100" w:type="dxa"/>
            </w:tcMar>
          </w:tcPr>
          <w:p w14:paraId="681A9229" w14:textId="77777777" w:rsidR="00337C84" w:rsidRDefault="00144A9A">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5E6610D3" w14:textId="77777777" w:rsidR="00337C84" w:rsidRDefault="00144A9A">
            <w:pPr>
              <w:widowControl w:val="0"/>
              <w:spacing w:after="80" w:line="259" w:lineRule="auto"/>
              <w:ind w:left="0"/>
            </w:pPr>
            <w:r>
              <w:t>Yes</w:t>
            </w:r>
          </w:p>
        </w:tc>
      </w:tr>
      <w:tr w:rsidR="00337C84" w14:paraId="672854F2" w14:textId="77777777">
        <w:trPr>
          <w:trHeight w:val="440"/>
        </w:trPr>
        <w:tc>
          <w:tcPr>
            <w:tcW w:w="3402" w:type="dxa"/>
            <w:shd w:val="clear" w:color="auto" w:fill="auto"/>
            <w:tcMar>
              <w:top w:w="100" w:type="dxa"/>
              <w:left w:w="100" w:type="dxa"/>
              <w:bottom w:w="100" w:type="dxa"/>
              <w:right w:w="100" w:type="dxa"/>
            </w:tcMar>
          </w:tcPr>
          <w:p w14:paraId="7E5CE0AC" w14:textId="77777777" w:rsidR="00337C84" w:rsidRDefault="00144A9A">
            <w:pPr>
              <w:widowControl w:val="0"/>
              <w:spacing w:after="80" w:line="259" w:lineRule="auto"/>
              <w:ind w:left="0"/>
              <w:rPr>
                <w:b/>
              </w:rPr>
            </w:pPr>
            <w:r>
              <w:rPr>
                <w:b/>
              </w:rPr>
              <w:t xml:space="preserve">Call-Off Schedule 8 (Business Continuity and Disaster Recovery) </w:t>
            </w:r>
          </w:p>
        </w:tc>
        <w:tc>
          <w:tcPr>
            <w:tcW w:w="4536" w:type="dxa"/>
            <w:shd w:val="clear" w:color="auto" w:fill="auto"/>
            <w:tcMar>
              <w:top w:w="100" w:type="dxa"/>
              <w:left w:w="100" w:type="dxa"/>
              <w:bottom w:w="100" w:type="dxa"/>
              <w:right w:w="100" w:type="dxa"/>
            </w:tcMar>
          </w:tcPr>
          <w:p w14:paraId="4C241D2C" w14:textId="77777777" w:rsidR="00337C84" w:rsidRDefault="00144A9A">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207FF009" w14:textId="77777777" w:rsidR="00337C84" w:rsidRDefault="00144A9A">
            <w:pPr>
              <w:widowControl w:val="0"/>
              <w:spacing w:after="80" w:line="259" w:lineRule="auto"/>
              <w:ind w:left="0"/>
            </w:pPr>
            <w:r>
              <w:t>Yes</w:t>
            </w:r>
          </w:p>
        </w:tc>
      </w:tr>
      <w:tr w:rsidR="00337C84" w14:paraId="44EE7BD1" w14:textId="77777777">
        <w:trPr>
          <w:trHeight w:val="440"/>
        </w:trPr>
        <w:tc>
          <w:tcPr>
            <w:tcW w:w="3402" w:type="dxa"/>
            <w:shd w:val="clear" w:color="auto" w:fill="auto"/>
            <w:tcMar>
              <w:top w:w="100" w:type="dxa"/>
              <w:left w:w="100" w:type="dxa"/>
              <w:bottom w:w="100" w:type="dxa"/>
              <w:right w:w="100" w:type="dxa"/>
            </w:tcMar>
          </w:tcPr>
          <w:p w14:paraId="114FB34A" w14:textId="77777777" w:rsidR="00337C84" w:rsidRDefault="00144A9A">
            <w:pPr>
              <w:widowControl w:val="0"/>
              <w:spacing w:after="80" w:line="259" w:lineRule="auto"/>
              <w:ind w:left="0"/>
              <w:rPr>
                <w:b/>
              </w:rPr>
            </w:pPr>
            <w:r>
              <w:rPr>
                <w:b/>
              </w:rPr>
              <w:t>Call-Off Schedule 9 (Security)</w:t>
            </w:r>
          </w:p>
        </w:tc>
        <w:tc>
          <w:tcPr>
            <w:tcW w:w="4536" w:type="dxa"/>
            <w:shd w:val="clear" w:color="auto" w:fill="auto"/>
            <w:tcMar>
              <w:top w:w="100" w:type="dxa"/>
              <w:left w:w="100" w:type="dxa"/>
              <w:bottom w:w="100" w:type="dxa"/>
              <w:right w:w="100" w:type="dxa"/>
            </w:tcMar>
          </w:tcPr>
          <w:p w14:paraId="399DDC86" w14:textId="77777777" w:rsidR="00337C84" w:rsidRDefault="00144A9A">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7821D4D2" w14:textId="77777777" w:rsidR="00337C84" w:rsidRDefault="00144A9A">
            <w:pPr>
              <w:widowControl w:val="0"/>
              <w:spacing w:after="80" w:line="259" w:lineRule="auto"/>
              <w:ind w:left="0"/>
            </w:pPr>
            <w:r>
              <w:t>Yes</w:t>
            </w:r>
          </w:p>
        </w:tc>
      </w:tr>
      <w:tr w:rsidR="00337C84" w14:paraId="44CFB1B9" w14:textId="77777777">
        <w:trPr>
          <w:trHeight w:val="440"/>
        </w:trPr>
        <w:tc>
          <w:tcPr>
            <w:tcW w:w="3402" w:type="dxa"/>
            <w:shd w:val="clear" w:color="auto" w:fill="auto"/>
            <w:tcMar>
              <w:top w:w="100" w:type="dxa"/>
              <w:left w:w="100" w:type="dxa"/>
              <w:bottom w:w="100" w:type="dxa"/>
              <w:right w:w="100" w:type="dxa"/>
            </w:tcMar>
          </w:tcPr>
          <w:p w14:paraId="0C10E0C3" w14:textId="77777777" w:rsidR="00337C84" w:rsidRDefault="00144A9A">
            <w:pPr>
              <w:widowControl w:val="0"/>
              <w:spacing w:after="80" w:line="259" w:lineRule="auto"/>
              <w:ind w:left="0"/>
              <w:rPr>
                <w:b/>
              </w:rPr>
            </w:pPr>
            <w:r>
              <w:rPr>
                <w:b/>
              </w:rPr>
              <w:t xml:space="preserve">Call-Off Schedule 10  (Exit Management) </w:t>
            </w:r>
          </w:p>
        </w:tc>
        <w:tc>
          <w:tcPr>
            <w:tcW w:w="4536" w:type="dxa"/>
            <w:shd w:val="clear" w:color="auto" w:fill="auto"/>
            <w:tcMar>
              <w:top w:w="100" w:type="dxa"/>
              <w:left w:w="100" w:type="dxa"/>
              <w:bottom w:w="100" w:type="dxa"/>
              <w:right w:w="100" w:type="dxa"/>
            </w:tcMar>
          </w:tcPr>
          <w:p w14:paraId="7E8B5887" w14:textId="77777777" w:rsidR="00337C84" w:rsidRDefault="00144A9A">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42D01C05" w14:textId="77777777" w:rsidR="00337C84" w:rsidRDefault="00144A9A">
            <w:pPr>
              <w:widowControl w:val="0"/>
              <w:spacing w:after="80" w:line="259" w:lineRule="auto"/>
              <w:ind w:left="0"/>
            </w:pPr>
            <w:r>
              <w:t>Yes</w:t>
            </w:r>
          </w:p>
        </w:tc>
      </w:tr>
      <w:tr w:rsidR="00337C84" w14:paraId="4C5E5CA5" w14:textId="77777777">
        <w:trPr>
          <w:trHeight w:val="440"/>
        </w:trPr>
        <w:tc>
          <w:tcPr>
            <w:tcW w:w="3402" w:type="dxa"/>
            <w:shd w:val="clear" w:color="auto" w:fill="auto"/>
            <w:tcMar>
              <w:top w:w="100" w:type="dxa"/>
              <w:left w:w="100" w:type="dxa"/>
              <w:bottom w:w="100" w:type="dxa"/>
              <w:right w:w="100" w:type="dxa"/>
            </w:tcMar>
          </w:tcPr>
          <w:p w14:paraId="6EE1F21A" w14:textId="77777777" w:rsidR="00337C84" w:rsidRDefault="00144A9A">
            <w:pPr>
              <w:widowControl w:val="0"/>
              <w:spacing w:after="80" w:line="259" w:lineRule="auto"/>
              <w:ind w:left="0"/>
              <w:rPr>
                <w:b/>
              </w:rPr>
            </w:pPr>
            <w:r>
              <w:rPr>
                <w:b/>
              </w:rPr>
              <w:t>Call-Off Schedule 11 (Installation Works)</w:t>
            </w:r>
          </w:p>
        </w:tc>
        <w:tc>
          <w:tcPr>
            <w:tcW w:w="4536" w:type="dxa"/>
            <w:shd w:val="clear" w:color="auto" w:fill="auto"/>
            <w:tcMar>
              <w:top w:w="100" w:type="dxa"/>
              <w:left w:w="100" w:type="dxa"/>
              <w:bottom w:w="100" w:type="dxa"/>
              <w:right w:w="100" w:type="dxa"/>
            </w:tcMar>
          </w:tcPr>
          <w:p w14:paraId="6D11BEDC" w14:textId="77777777" w:rsidR="00337C84" w:rsidRDefault="00144A9A">
            <w:pPr>
              <w:widowControl w:val="0"/>
              <w:spacing w:after="80" w:line="259" w:lineRule="auto"/>
              <w:ind w:left="0"/>
            </w:pPr>
            <w:r>
              <w:t xml:space="preserve">Not used </w:t>
            </w:r>
          </w:p>
        </w:tc>
        <w:tc>
          <w:tcPr>
            <w:tcW w:w="1418" w:type="dxa"/>
            <w:shd w:val="clear" w:color="auto" w:fill="auto"/>
            <w:tcMar>
              <w:top w:w="100" w:type="dxa"/>
              <w:left w:w="100" w:type="dxa"/>
              <w:bottom w:w="100" w:type="dxa"/>
              <w:right w:w="100" w:type="dxa"/>
            </w:tcMar>
          </w:tcPr>
          <w:p w14:paraId="5CD40205" w14:textId="77777777" w:rsidR="00337C84" w:rsidRDefault="00337C84">
            <w:pPr>
              <w:widowControl w:val="0"/>
              <w:spacing w:after="80" w:line="259" w:lineRule="auto"/>
              <w:ind w:left="0"/>
            </w:pPr>
          </w:p>
        </w:tc>
      </w:tr>
      <w:tr w:rsidR="00337C84" w14:paraId="11642723" w14:textId="77777777">
        <w:trPr>
          <w:trHeight w:val="440"/>
        </w:trPr>
        <w:tc>
          <w:tcPr>
            <w:tcW w:w="3402" w:type="dxa"/>
            <w:shd w:val="clear" w:color="auto" w:fill="auto"/>
            <w:tcMar>
              <w:top w:w="100" w:type="dxa"/>
              <w:left w:w="100" w:type="dxa"/>
              <w:bottom w:w="100" w:type="dxa"/>
              <w:right w:w="100" w:type="dxa"/>
            </w:tcMar>
          </w:tcPr>
          <w:p w14:paraId="5B15162F" w14:textId="77777777" w:rsidR="00337C84" w:rsidRDefault="00144A9A">
            <w:pPr>
              <w:widowControl w:val="0"/>
              <w:spacing w:after="80" w:line="259" w:lineRule="auto"/>
              <w:ind w:left="0"/>
              <w:rPr>
                <w:b/>
              </w:rPr>
            </w:pPr>
            <w:r>
              <w:rPr>
                <w:b/>
              </w:rPr>
              <w:t>Call-Off Schedule 12 (Clustering)</w:t>
            </w:r>
          </w:p>
        </w:tc>
        <w:tc>
          <w:tcPr>
            <w:tcW w:w="4536" w:type="dxa"/>
            <w:shd w:val="clear" w:color="auto" w:fill="auto"/>
            <w:tcMar>
              <w:top w:w="100" w:type="dxa"/>
              <w:left w:w="100" w:type="dxa"/>
              <w:bottom w:w="100" w:type="dxa"/>
              <w:right w:w="100" w:type="dxa"/>
            </w:tcMar>
          </w:tcPr>
          <w:p w14:paraId="5300E6A9" w14:textId="77777777" w:rsidR="00337C84" w:rsidRDefault="00144A9A">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49DB636" w14:textId="77777777" w:rsidR="00337C84" w:rsidRDefault="00144A9A">
            <w:pPr>
              <w:widowControl w:val="0"/>
              <w:spacing w:after="80" w:line="259" w:lineRule="auto"/>
              <w:ind w:left="0"/>
            </w:pPr>
            <w:r>
              <w:t>Yes</w:t>
            </w:r>
          </w:p>
        </w:tc>
      </w:tr>
      <w:tr w:rsidR="00337C84" w14:paraId="64E6D8D1" w14:textId="77777777">
        <w:trPr>
          <w:trHeight w:val="440"/>
        </w:trPr>
        <w:tc>
          <w:tcPr>
            <w:tcW w:w="3402" w:type="dxa"/>
            <w:shd w:val="clear" w:color="auto" w:fill="auto"/>
            <w:tcMar>
              <w:top w:w="100" w:type="dxa"/>
              <w:left w:w="100" w:type="dxa"/>
              <w:bottom w:w="100" w:type="dxa"/>
              <w:right w:w="100" w:type="dxa"/>
            </w:tcMar>
          </w:tcPr>
          <w:p w14:paraId="4A3E244F" w14:textId="77777777" w:rsidR="00337C84" w:rsidRDefault="00144A9A">
            <w:pPr>
              <w:widowControl w:val="0"/>
              <w:spacing w:after="80" w:line="259" w:lineRule="auto"/>
              <w:ind w:left="0"/>
              <w:rPr>
                <w:b/>
              </w:rPr>
            </w:pPr>
            <w:r>
              <w:rPr>
                <w:b/>
              </w:rPr>
              <w:t xml:space="preserve">Call-Off Schedule 13 (Implementation Plan and Testing) </w:t>
            </w:r>
          </w:p>
        </w:tc>
        <w:tc>
          <w:tcPr>
            <w:tcW w:w="4536" w:type="dxa"/>
            <w:shd w:val="clear" w:color="auto" w:fill="auto"/>
            <w:tcMar>
              <w:top w:w="100" w:type="dxa"/>
              <w:left w:w="100" w:type="dxa"/>
              <w:bottom w:w="100" w:type="dxa"/>
              <w:right w:w="100" w:type="dxa"/>
            </w:tcMar>
          </w:tcPr>
          <w:p w14:paraId="4D03C630" w14:textId="77777777" w:rsidR="00337C84" w:rsidRDefault="00144A9A">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24D6F0F6" w14:textId="77777777" w:rsidR="00337C84" w:rsidRDefault="00144A9A">
            <w:pPr>
              <w:widowControl w:val="0"/>
              <w:spacing w:after="80" w:line="259" w:lineRule="auto"/>
              <w:ind w:left="0"/>
            </w:pPr>
            <w:r>
              <w:t>Yes</w:t>
            </w:r>
          </w:p>
        </w:tc>
      </w:tr>
      <w:tr w:rsidR="00337C84" w14:paraId="685BDD1E" w14:textId="77777777">
        <w:trPr>
          <w:trHeight w:val="440"/>
        </w:trPr>
        <w:tc>
          <w:tcPr>
            <w:tcW w:w="3402" w:type="dxa"/>
            <w:shd w:val="clear" w:color="auto" w:fill="auto"/>
            <w:tcMar>
              <w:top w:w="100" w:type="dxa"/>
              <w:left w:w="100" w:type="dxa"/>
              <w:bottom w:w="100" w:type="dxa"/>
              <w:right w:w="100" w:type="dxa"/>
            </w:tcMar>
          </w:tcPr>
          <w:p w14:paraId="0718C6C3" w14:textId="77777777" w:rsidR="00337C84" w:rsidRDefault="00144A9A">
            <w:pPr>
              <w:widowControl w:val="0"/>
              <w:spacing w:after="80" w:line="259" w:lineRule="auto"/>
              <w:ind w:left="0"/>
              <w:rPr>
                <w:b/>
              </w:rPr>
            </w:pPr>
            <w:r>
              <w:rPr>
                <w:b/>
              </w:rPr>
              <w:t xml:space="preserve">Call-Off Schedule 14 (Service Levels) </w:t>
            </w:r>
          </w:p>
        </w:tc>
        <w:tc>
          <w:tcPr>
            <w:tcW w:w="4536" w:type="dxa"/>
            <w:shd w:val="clear" w:color="auto" w:fill="auto"/>
            <w:tcMar>
              <w:top w:w="100" w:type="dxa"/>
              <w:left w:w="100" w:type="dxa"/>
              <w:bottom w:w="100" w:type="dxa"/>
              <w:right w:w="100" w:type="dxa"/>
            </w:tcMar>
          </w:tcPr>
          <w:p w14:paraId="5C8DCB7A" w14:textId="77777777" w:rsidR="00337C84" w:rsidRDefault="00144A9A">
            <w:pPr>
              <w:widowControl w:val="0"/>
              <w:spacing w:after="80" w:line="259" w:lineRule="auto"/>
              <w:ind w:left="0"/>
            </w:pPr>
            <w:r>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46C400B4" w14:textId="77777777" w:rsidR="00337C84" w:rsidRDefault="00144A9A">
            <w:pPr>
              <w:widowControl w:val="0"/>
              <w:spacing w:after="80" w:line="259" w:lineRule="auto"/>
              <w:ind w:left="0"/>
            </w:pPr>
            <w:r>
              <w:t>Yes</w:t>
            </w:r>
          </w:p>
        </w:tc>
      </w:tr>
      <w:tr w:rsidR="00337C84" w14:paraId="3D178B93" w14:textId="77777777">
        <w:trPr>
          <w:trHeight w:val="440"/>
        </w:trPr>
        <w:tc>
          <w:tcPr>
            <w:tcW w:w="3402" w:type="dxa"/>
            <w:shd w:val="clear" w:color="auto" w:fill="auto"/>
            <w:tcMar>
              <w:top w:w="100" w:type="dxa"/>
              <w:left w:w="100" w:type="dxa"/>
              <w:bottom w:w="100" w:type="dxa"/>
              <w:right w:w="100" w:type="dxa"/>
            </w:tcMar>
          </w:tcPr>
          <w:p w14:paraId="273EBF09" w14:textId="77777777" w:rsidR="00337C84" w:rsidRDefault="00144A9A">
            <w:pPr>
              <w:widowControl w:val="0"/>
              <w:spacing w:after="80" w:line="259" w:lineRule="auto"/>
              <w:ind w:left="0"/>
              <w:rPr>
                <w:b/>
              </w:rPr>
            </w:pPr>
            <w:r>
              <w:rPr>
                <w:b/>
              </w:rPr>
              <w:t>Call-Off Schedule 15 (Call-Off Contract Management)</w:t>
            </w:r>
          </w:p>
        </w:tc>
        <w:tc>
          <w:tcPr>
            <w:tcW w:w="4536" w:type="dxa"/>
            <w:shd w:val="clear" w:color="auto" w:fill="auto"/>
            <w:tcMar>
              <w:top w:w="100" w:type="dxa"/>
              <w:left w:w="100" w:type="dxa"/>
              <w:bottom w:w="100" w:type="dxa"/>
              <w:right w:w="100" w:type="dxa"/>
            </w:tcMar>
          </w:tcPr>
          <w:p w14:paraId="2D338EC4" w14:textId="77777777" w:rsidR="00337C84" w:rsidRDefault="00144A9A">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14:paraId="2DF8CE85" w14:textId="77777777" w:rsidR="00337C84" w:rsidRDefault="00144A9A">
            <w:pPr>
              <w:widowControl w:val="0"/>
              <w:spacing w:after="80" w:line="259" w:lineRule="auto"/>
              <w:ind w:left="0"/>
            </w:pPr>
            <w:r>
              <w:t>Yes</w:t>
            </w:r>
          </w:p>
        </w:tc>
      </w:tr>
      <w:tr w:rsidR="00337C84" w14:paraId="2E6DE1D8" w14:textId="77777777">
        <w:trPr>
          <w:trHeight w:val="440"/>
        </w:trPr>
        <w:tc>
          <w:tcPr>
            <w:tcW w:w="3402" w:type="dxa"/>
            <w:shd w:val="clear" w:color="auto" w:fill="auto"/>
            <w:tcMar>
              <w:top w:w="100" w:type="dxa"/>
              <w:left w:w="100" w:type="dxa"/>
              <w:bottom w:w="100" w:type="dxa"/>
              <w:right w:w="100" w:type="dxa"/>
            </w:tcMar>
          </w:tcPr>
          <w:p w14:paraId="4B525647" w14:textId="77777777" w:rsidR="00337C84" w:rsidRDefault="00144A9A">
            <w:pPr>
              <w:widowControl w:val="0"/>
              <w:spacing w:after="80" w:line="259" w:lineRule="auto"/>
              <w:ind w:left="0"/>
              <w:rPr>
                <w:b/>
              </w:rPr>
            </w:pPr>
            <w:r>
              <w:rPr>
                <w:b/>
              </w:rPr>
              <w:t xml:space="preserve">Call-Off Schedule 16 (Benchmarking) </w:t>
            </w:r>
          </w:p>
        </w:tc>
        <w:tc>
          <w:tcPr>
            <w:tcW w:w="4536" w:type="dxa"/>
            <w:shd w:val="clear" w:color="auto" w:fill="auto"/>
            <w:tcMar>
              <w:top w:w="100" w:type="dxa"/>
              <w:left w:w="100" w:type="dxa"/>
              <w:bottom w:w="100" w:type="dxa"/>
              <w:right w:w="100" w:type="dxa"/>
            </w:tcMar>
          </w:tcPr>
          <w:p w14:paraId="30C4AD66" w14:textId="77777777" w:rsidR="00337C84" w:rsidRDefault="00144A9A">
            <w:pPr>
              <w:widowControl w:val="0"/>
              <w:spacing w:after="80" w:line="259" w:lineRule="auto"/>
              <w:ind w:left="0"/>
            </w:pPr>
            <w:r>
              <w:t xml:space="preserve">A process for comparing the value of the Supplier against other providers in the </w:t>
            </w:r>
            <w:r>
              <w:lastRenderedPageBreak/>
              <w:t>market.</w:t>
            </w:r>
          </w:p>
        </w:tc>
        <w:tc>
          <w:tcPr>
            <w:tcW w:w="1418" w:type="dxa"/>
            <w:shd w:val="clear" w:color="auto" w:fill="auto"/>
            <w:tcMar>
              <w:top w:w="100" w:type="dxa"/>
              <w:left w:w="100" w:type="dxa"/>
              <w:bottom w:w="100" w:type="dxa"/>
              <w:right w:w="100" w:type="dxa"/>
            </w:tcMar>
          </w:tcPr>
          <w:p w14:paraId="043CE019" w14:textId="77777777" w:rsidR="00337C84" w:rsidRDefault="00144A9A">
            <w:pPr>
              <w:widowControl w:val="0"/>
              <w:spacing w:after="80" w:line="259" w:lineRule="auto"/>
              <w:ind w:left="0"/>
            </w:pPr>
            <w:r>
              <w:lastRenderedPageBreak/>
              <w:t>Yes</w:t>
            </w:r>
          </w:p>
        </w:tc>
      </w:tr>
      <w:tr w:rsidR="00337C84" w14:paraId="01405DB9" w14:textId="77777777">
        <w:trPr>
          <w:trHeight w:val="440"/>
        </w:trPr>
        <w:tc>
          <w:tcPr>
            <w:tcW w:w="3402" w:type="dxa"/>
            <w:shd w:val="clear" w:color="auto" w:fill="auto"/>
            <w:tcMar>
              <w:top w:w="100" w:type="dxa"/>
              <w:left w:w="100" w:type="dxa"/>
              <w:bottom w:w="100" w:type="dxa"/>
              <w:right w:w="100" w:type="dxa"/>
            </w:tcMar>
          </w:tcPr>
          <w:p w14:paraId="487DEF3D" w14:textId="77777777" w:rsidR="00337C84" w:rsidRDefault="00144A9A">
            <w:pPr>
              <w:widowControl w:val="0"/>
              <w:spacing w:after="80" w:line="259" w:lineRule="auto"/>
              <w:ind w:left="0"/>
              <w:rPr>
                <w:b/>
              </w:rPr>
            </w:pPr>
            <w:r>
              <w:rPr>
                <w:b/>
              </w:rPr>
              <w:t>Call-Off Schedule 17 (MOD Terms)</w:t>
            </w:r>
          </w:p>
        </w:tc>
        <w:tc>
          <w:tcPr>
            <w:tcW w:w="4536" w:type="dxa"/>
            <w:shd w:val="clear" w:color="auto" w:fill="auto"/>
            <w:tcMar>
              <w:top w:w="100" w:type="dxa"/>
              <w:left w:w="100" w:type="dxa"/>
              <w:bottom w:w="100" w:type="dxa"/>
              <w:right w:w="100" w:type="dxa"/>
            </w:tcMar>
          </w:tcPr>
          <w:p w14:paraId="224FD3D9" w14:textId="77777777" w:rsidR="00337C84" w:rsidRDefault="00144A9A">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14:paraId="6B7EF9C1" w14:textId="77777777" w:rsidR="00337C84" w:rsidRDefault="00144A9A">
            <w:pPr>
              <w:widowControl w:val="0"/>
              <w:spacing w:after="80" w:line="259" w:lineRule="auto"/>
              <w:ind w:left="0"/>
            </w:pPr>
            <w:r>
              <w:t>Yes</w:t>
            </w:r>
          </w:p>
        </w:tc>
      </w:tr>
      <w:tr w:rsidR="00337C84" w14:paraId="3E888381" w14:textId="77777777">
        <w:trPr>
          <w:trHeight w:val="440"/>
        </w:trPr>
        <w:tc>
          <w:tcPr>
            <w:tcW w:w="3402" w:type="dxa"/>
            <w:shd w:val="clear" w:color="auto" w:fill="auto"/>
            <w:tcMar>
              <w:top w:w="100" w:type="dxa"/>
              <w:left w:w="100" w:type="dxa"/>
              <w:bottom w:w="100" w:type="dxa"/>
              <w:right w:w="100" w:type="dxa"/>
            </w:tcMar>
          </w:tcPr>
          <w:p w14:paraId="1D583862" w14:textId="77777777" w:rsidR="00337C84" w:rsidRDefault="00144A9A">
            <w:pPr>
              <w:widowControl w:val="0"/>
              <w:spacing w:after="80" w:line="259" w:lineRule="auto"/>
              <w:ind w:left="0"/>
              <w:rPr>
                <w:b/>
              </w:rPr>
            </w:pPr>
            <w:r>
              <w:rPr>
                <w:b/>
              </w:rPr>
              <w:t>Call-Off Schedule 18 (Background Checks)</w:t>
            </w:r>
          </w:p>
        </w:tc>
        <w:tc>
          <w:tcPr>
            <w:tcW w:w="4536" w:type="dxa"/>
            <w:shd w:val="clear" w:color="auto" w:fill="auto"/>
            <w:tcMar>
              <w:top w:w="100" w:type="dxa"/>
              <w:left w:w="100" w:type="dxa"/>
              <w:bottom w:w="100" w:type="dxa"/>
              <w:right w:w="100" w:type="dxa"/>
            </w:tcMar>
          </w:tcPr>
          <w:p w14:paraId="5C77C797" w14:textId="7842154A" w:rsidR="00337C84" w:rsidRDefault="00B940F9">
            <w:pPr>
              <w:widowControl w:val="0"/>
              <w:spacing w:after="80" w:line="259" w:lineRule="auto"/>
              <w:ind w:left="0"/>
            </w:pPr>
            <w:r>
              <w:rPr>
                <w:color w:val="202124"/>
                <w:sz w:val="21"/>
                <w:szCs w:val="21"/>
              </w:rPr>
              <w:t>This schedule is used when Supplier staff must be vetted before working on Contract.</w:t>
            </w:r>
          </w:p>
        </w:tc>
        <w:tc>
          <w:tcPr>
            <w:tcW w:w="1418" w:type="dxa"/>
            <w:shd w:val="clear" w:color="auto" w:fill="auto"/>
            <w:tcMar>
              <w:top w:w="100" w:type="dxa"/>
              <w:left w:w="100" w:type="dxa"/>
              <w:bottom w:w="100" w:type="dxa"/>
              <w:right w:w="100" w:type="dxa"/>
            </w:tcMar>
          </w:tcPr>
          <w:p w14:paraId="7A30D5D7" w14:textId="77777777" w:rsidR="00337C84" w:rsidRDefault="00144A9A">
            <w:pPr>
              <w:widowControl w:val="0"/>
              <w:spacing w:after="80" w:line="259" w:lineRule="auto"/>
              <w:ind w:left="0"/>
            </w:pPr>
            <w:r>
              <w:t>Yes</w:t>
            </w:r>
          </w:p>
        </w:tc>
      </w:tr>
      <w:tr w:rsidR="00337C84" w14:paraId="541370D1" w14:textId="77777777">
        <w:trPr>
          <w:trHeight w:val="440"/>
        </w:trPr>
        <w:tc>
          <w:tcPr>
            <w:tcW w:w="3402" w:type="dxa"/>
            <w:shd w:val="clear" w:color="auto" w:fill="auto"/>
            <w:tcMar>
              <w:top w:w="100" w:type="dxa"/>
              <w:left w:w="100" w:type="dxa"/>
              <w:bottom w:w="100" w:type="dxa"/>
              <w:right w:w="100" w:type="dxa"/>
            </w:tcMar>
          </w:tcPr>
          <w:p w14:paraId="1629C302" w14:textId="77777777" w:rsidR="00337C84" w:rsidRDefault="00144A9A">
            <w:pPr>
              <w:widowControl w:val="0"/>
              <w:spacing w:after="80" w:line="259" w:lineRule="auto"/>
              <w:ind w:left="0"/>
              <w:rPr>
                <w:b/>
              </w:rPr>
            </w:pPr>
            <w:r>
              <w:rPr>
                <w:b/>
              </w:rPr>
              <w:t>Call-Off Schedule 19 (Scottish Law)</w:t>
            </w:r>
          </w:p>
        </w:tc>
        <w:tc>
          <w:tcPr>
            <w:tcW w:w="4536" w:type="dxa"/>
            <w:shd w:val="clear" w:color="auto" w:fill="auto"/>
            <w:tcMar>
              <w:top w:w="100" w:type="dxa"/>
              <w:left w:w="100" w:type="dxa"/>
              <w:bottom w:w="100" w:type="dxa"/>
              <w:right w:w="100" w:type="dxa"/>
            </w:tcMar>
          </w:tcPr>
          <w:p w14:paraId="5B2AE0B8" w14:textId="77777777" w:rsidR="00337C84" w:rsidRDefault="00144A9A">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14:paraId="16FBC724" w14:textId="77777777" w:rsidR="00337C84" w:rsidRDefault="00144A9A">
            <w:pPr>
              <w:widowControl w:val="0"/>
              <w:spacing w:after="80" w:line="259" w:lineRule="auto"/>
              <w:ind w:left="0"/>
            </w:pPr>
            <w:r>
              <w:t>Yes</w:t>
            </w:r>
          </w:p>
        </w:tc>
      </w:tr>
      <w:tr w:rsidR="00337C84" w14:paraId="2F2BA004" w14:textId="77777777">
        <w:trPr>
          <w:trHeight w:val="440"/>
        </w:trPr>
        <w:tc>
          <w:tcPr>
            <w:tcW w:w="3402" w:type="dxa"/>
            <w:shd w:val="clear" w:color="auto" w:fill="auto"/>
            <w:tcMar>
              <w:top w:w="100" w:type="dxa"/>
              <w:left w:w="100" w:type="dxa"/>
              <w:bottom w:w="100" w:type="dxa"/>
              <w:right w:w="100" w:type="dxa"/>
            </w:tcMar>
          </w:tcPr>
          <w:p w14:paraId="08DBD95F" w14:textId="77777777" w:rsidR="00337C84" w:rsidRDefault="00144A9A">
            <w:pPr>
              <w:widowControl w:val="0"/>
              <w:spacing w:after="80" w:line="259" w:lineRule="auto"/>
              <w:ind w:left="0"/>
              <w:rPr>
                <w:b/>
              </w:rPr>
            </w:pPr>
            <w:r>
              <w:rPr>
                <w:b/>
              </w:rPr>
              <w:t>Call-Off Schedule 20 (Call-Off Specification)</w:t>
            </w:r>
          </w:p>
        </w:tc>
        <w:tc>
          <w:tcPr>
            <w:tcW w:w="4536" w:type="dxa"/>
            <w:shd w:val="clear" w:color="auto" w:fill="auto"/>
            <w:tcMar>
              <w:top w:w="100" w:type="dxa"/>
              <w:left w:w="100" w:type="dxa"/>
              <w:bottom w:w="100" w:type="dxa"/>
              <w:right w:w="100" w:type="dxa"/>
            </w:tcMar>
          </w:tcPr>
          <w:p w14:paraId="752EC403" w14:textId="77777777" w:rsidR="00337C84" w:rsidRDefault="00144A9A">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14:paraId="1E229144" w14:textId="77777777" w:rsidR="00337C84" w:rsidRDefault="00144A9A">
            <w:pPr>
              <w:widowControl w:val="0"/>
              <w:spacing w:after="80" w:line="259" w:lineRule="auto"/>
              <w:ind w:left="0"/>
            </w:pPr>
            <w:r>
              <w:t>Yes</w:t>
            </w:r>
          </w:p>
        </w:tc>
      </w:tr>
      <w:tr w:rsidR="00337C84" w14:paraId="61AAE410" w14:textId="77777777">
        <w:trPr>
          <w:trHeight w:val="440"/>
        </w:trPr>
        <w:tc>
          <w:tcPr>
            <w:tcW w:w="3402" w:type="dxa"/>
            <w:shd w:val="clear" w:color="auto" w:fill="auto"/>
            <w:tcMar>
              <w:top w:w="100" w:type="dxa"/>
              <w:left w:w="100" w:type="dxa"/>
              <w:bottom w:w="100" w:type="dxa"/>
              <w:right w:w="100" w:type="dxa"/>
            </w:tcMar>
          </w:tcPr>
          <w:p w14:paraId="37A689C7" w14:textId="77777777" w:rsidR="00337C84" w:rsidRDefault="00144A9A">
            <w:pPr>
              <w:widowControl w:val="0"/>
              <w:spacing w:after="80"/>
              <w:rPr>
                <w:b/>
              </w:rPr>
            </w:pPr>
            <w:r>
              <w:rPr>
                <w:b/>
              </w:rPr>
              <w:t>Call-Off Schedule 21</w:t>
            </w:r>
          </w:p>
          <w:p w14:paraId="0B006659" w14:textId="77777777" w:rsidR="00337C84" w:rsidRDefault="00144A9A">
            <w:pPr>
              <w:widowControl w:val="0"/>
              <w:spacing w:after="80"/>
              <w:rPr>
                <w:b/>
              </w:rPr>
            </w:pPr>
            <w:r>
              <w:rPr>
                <w:b/>
              </w:rPr>
              <w:t>(Northern Ireland Law)</w:t>
            </w:r>
          </w:p>
        </w:tc>
        <w:tc>
          <w:tcPr>
            <w:tcW w:w="4536" w:type="dxa"/>
            <w:shd w:val="clear" w:color="auto" w:fill="auto"/>
            <w:tcMar>
              <w:top w:w="100" w:type="dxa"/>
              <w:left w:w="100" w:type="dxa"/>
              <w:bottom w:w="100" w:type="dxa"/>
              <w:right w:w="100" w:type="dxa"/>
            </w:tcMar>
          </w:tcPr>
          <w:p w14:paraId="296309A6" w14:textId="77777777" w:rsidR="00337C84" w:rsidRDefault="00144A9A">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14:paraId="5775EA50" w14:textId="77777777" w:rsidR="00337C84" w:rsidRDefault="000174AD">
            <w:pPr>
              <w:widowControl w:val="0"/>
              <w:spacing w:after="80"/>
            </w:pPr>
            <w:r>
              <w:t>Yes</w:t>
            </w:r>
          </w:p>
        </w:tc>
      </w:tr>
      <w:tr w:rsidR="00337C84" w14:paraId="53E42BB3" w14:textId="77777777">
        <w:trPr>
          <w:trHeight w:val="440"/>
        </w:trPr>
        <w:tc>
          <w:tcPr>
            <w:tcW w:w="3402" w:type="dxa"/>
            <w:shd w:val="clear" w:color="auto" w:fill="auto"/>
            <w:tcMar>
              <w:top w:w="100" w:type="dxa"/>
              <w:left w:w="100" w:type="dxa"/>
              <w:bottom w:w="100" w:type="dxa"/>
              <w:right w:w="100" w:type="dxa"/>
            </w:tcMar>
          </w:tcPr>
          <w:p w14:paraId="73FC3451" w14:textId="77777777" w:rsidR="00337C84" w:rsidRDefault="00144A9A">
            <w:pPr>
              <w:widowControl w:val="0"/>
              <w:spacing w:after="80"/>
              <w:rPr>
                <w:b/>
              </w:rPr>
            </w:pPr>
            <w:r>
              <w:rPr>
                <w:b/>
              </w:rPr>
              <w:t>Call-Off Schedule 22</w:t>
            </w:r>
          </w:p>
          <w:p w14:paraId="2D7006F5" w14:textId="77777777" w:rsidR="00337C84" w:rsidRDefault="00144A9A">
            <w:pPr>
              <w:widowControl w:val="0"/>
              <w:spacing w:after="80"/>
              <w:rPr>
                <w:b/>
              </w:rPr>
            </w:pPr>
            <w:r>
              <w:rPr>
                <w:b/>
              </w:rPr>
              <w:t>(Lease Terms)</w:t>
            </w:r>
          </w:p>
        </w:tc>
        <w:tc>
          <w:tcPr>
            <w:tcW w:w="4536" w:type="dxa"/>
            <w:shd w:val="clear" w:color="auto" w:fill="auto"/>
            <w:tcMar>
              <w:top w:w="100" w:type="dxa"/>
              <w:left w:w="100" w:type="dxa"/>
              <w:bottom w:w="100" w:type="dxa"/>
              <w:right w:w="100" w:type="dxa"/>
            </w:tcMar>
          </w:tcPr>
          <w:p w14:paraId="3DC79E79" w14:textId="77777777" w:rsidR="00337C84" w:rsidRDefault="00144A9A">
            <w:pPr>
              <w:widowControl w:val="0"/>
              <w:spacing w:after="80"/>
            </w:pPr>
            <w:r>
              <w:t>Not used</w:t>
            </w:r>
          </w:p>
        </w:tc>
        <w:tc>
          <w:tcPr>
            <w:tcW w:w="1418" w:type="dxa"/>
            <w:shd w:val="clear" w:color="auto" w:fill="auto"/>
            <w:tcMar>
              <w:top w:w="100" w:type="dxa"/>
              <w:left w:w="100" w:type="dxa"/>
              <w:bottom w:w="100" w:type="dxa"/>
              <w:right w:w="100" w:type="dxa"/>
            </w:tcMar>
          </w:tcPr>
          <w:p w14:paraId="2E176E03" w14:textId="77777777" w:rsidR="00337C84" w:rsidRDefault="00337C84">
            <w:pPr>
              <w:widowControl w:val="0"/>
              <w:spacing w:after="80"/>
            </w:pPr>
          </w:p>
        </w:tc>
      </w:tr>
      <w:tr w:rsidR="00337C84" w14:paraId="570A183C" w14:textId="77777777">
        <w:trPr>
          <w:trHeight w:val="440"/>
        </w:trPr>
        <w:tc>
          <w:tcPr>
            <w:tcW w:w="3402" w:type="dxa"/>
            <w:shd w:val="clear" w:color="auto" w:fill="auto"/>
            <w:tcMar>
              <w:top w:w="100" w:type="dxa"/>
              <w:left w:w="100" w:type="dxa"/>
              <w:bottom w:w="100" w:type="dxa"/>
              <w:right w:w="100" w:type="dxa"/>
            </w:tcMar>
          </w:tcPr>
          <w:p w14:paraId="736D5E39" w14:textId="77777777" w:rsidR="00337C84" w:rsidRDefault="00144A9A">
            <w:pPr>
              <w:widowControl w:val="0"/>
              <w:spacing w:after="80"/>
              <w:rPr>
                <w:b/>
              </w:rPr>
            </w:pPr>
            <w:r>
              <w:rPr>
                <w:b/>
              </w:rPr>
              <w:t>Call-Off Schedule 23</w:t>
            </w:r>
          </w:p>
          <w:p w14:paraId="45C495A3" w14:textId="77777777" w:rsidR="00337C84" w:rsidRDefault="00144A9A">
            <w:pPr>
              <w:widowControl w:val="0"/>
              <w:spacing w:after="80"/>
              <w:rPr>
                <w:b/>
              </w:rPr>
            </w:pPr>
            <w:r>
              <w:rPr>
                <w:b/>
              </w:rPr>
              <w:t>(HMRC Terms)</w:t>
            </w:r>
          </w:p>
        </w:tc>
        <w:tc>
          <w:tcPr>
            <w:tcW w:w="4536" w:type="dxa"/>
            <w:shd w:val="clear" w:color="auto" w:fill="auto"/>
            <w:tcMar>
              <w:top w:w="100" w:type="dxa"/>
              <w:left w:w="100" w:type="dxa"/>
              <w:bottom w:w="100" w:type="dxa"/>
              <w:right w:w="100" w:type="dxa"/>
            </w:tcMar>
          </w:tcPr>
          <w:p w14:paraId="21AD5B78" w14:textId="77777777" w:rsidR="00337C84" w:rsidRDefault="00144A9A">
            <w:pPr>
              <w:widowControl w:val="0"/>
              <w:spacing w:after="80"/>
            </w:pPr>
            <w:r>
              <w:t>HMRC terms</w:t>
            </w:r>
          </w:p>
        </w:tc>
        <w:tc>
          <w:tcPr>
            <w:tcW w:w="1418" w:type="dxa"/>
            <w:shd w:val="clear" w:color="auto" w:fill="auto"/>
            <w:tcMar>
              <w:top w:w="100" w:type="dxa"/>
              <w:left w:w="100" w:type="dxa"/>
              <w:bottom w:w="100" w:type="dxa"/>
              <w:right w:w="100" w:type="dxa"/>
            </w:tcMar>
          </w:tcPr>
          <w:p w14:paraId="129AC87D" w14:textId="77777777" w:rsidR="00337C84" w:rsidRDefault="000174AD">
            <w:pPr>
              <w:widowControl w:val="0"/>
              <w:spacing w:after="80"/>
            </w:pPr>
            <w:r>
              <w:t>Yes</w:t>
            </w:r>
          </w:p>
        </w:tc>
      </w:tr>
    </w:tbl>
    <w:p w14:paraId="395091CF" w14:textId="77777777" w:rsidR="00337C84" w:rsidRDefault="00144A9A">
      <w:pPr>
        <w:tabs>
          <w:tab w:val="left" w:pos="2290"/>
        </w:tabs>
        <w:spacing w:after="200" w:line="276" w:lineRule="auto"/>
      </w:pPr>
      <w:r>
        <w:tab/>
      </w:r>
    </w:p>
    <w:p w14:paraId="62F68E22" w14:textId="77777777" w:rsidR="00337C84" w:rsidRDefault="00144A9A">
      <w:pPr>
        <w:numPr>
          <w:ilvl w:val="0"/>
          <w:numId w:val="1"/>
        </w:numPr>
        <w:pBdr>
          <w:top w:val="nil"/>
          <w:left w:val="nil"/>
          <w:bottom w:val="nil"/>
          <w:right w:val="nil"/>
          <w:between w:val="nil"/>
        </w:pBdr>
        <w:tabs>
          <w:tab w:val="left" w:pos="142"/>
        </w:tabs>
        <w:spacing w:before="240" w:after="240" w:line="240" w:lineRule="auto"/>
        <w:jc w:val="both"/>
      </w:pPr>
      <w:bookmarkStart w:id="21" w:name="_heading=h.3j2qqm3" w:colFirst="0" w:colLast="0"/>
      <w:bookmarkEnd w:id="21"/>
      <w:r>
        <w:rPr>
          <w:rFonts w:ascii="Arial" w:eastAsia="Arial" w:hAnsi="Arial" w:cs="Arial"/>
          <w:b/>
          <w:color w:val="000000"/>
          <w:sz w:val="32"/>
          <w:szCs w:val="32"/>
        </w:rPr>
        <w:t>Additional information</w:t>
      </w:r>
    </w:p>
    <w:p w14:paraId="27B7A9AF" w14:textId="77777777" w:rsidR="00337C84" w:rsidRDefault="00144A9A">
      <w:pPr>
        <w:numPr>
          <w:ilvl w:val="1"/>
          <w:numId w:val="3"/>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2" w:name="_heading=h.1y810tw" w:colFirst="0" w:colLast="0"/>
      <w:bookmarkEnd w:id="22"/>
      <w:r>
        <w:rPr>
          <w:rFonts w:ascii="Arial" w:eastAsia="Arial" w:hAnsi="Arial" w:cs="Arial"/>
          <w:color w:val="000000"/>
          <w:sz w:val="24"/>
          <w:szCs w:val="24"/>
        </w:rPr>
        <w:t>In this section 11, “Procurement Regulations” means each of:</w:t>
      </w:r>
    </w:p>
    <w:p w14:paraId="4BF577AA" w14:textId="77777777" w:rsidR="00337C84" w:rsidRDefault="00144A9A">
      <w:pPr>
        <w:ind w:left="851"/>
        <w:rPr>
          <w:rFonts w:ascii="Arial" w:eastAsia="Arial" w:hAnsi="Arial" w:cs="Arial"/>
          <w:sz w:val="24"/>
          <w:szCs w:val="24"/>
        </w:rPr>
      </w:pPr>
      <w:r>
        <w:rPr>
          <w:rFonts w:ascii="Arial" w:eastAsia="Arial" w:hAnsi="Arial" w:cs="Arial"/>
          <w:sz w:val="24"/>
          <w:szCs w:val="24"/>
        </w:rPr>
        <w:t xml:space="preserve">a) </w:t>
      </w:r>
      <w:proofErr w:type="gramStart"/>
      <w:r>
        <w:rPr>
          <w:rFonts w:ascii="Arial" w:eastAsia="Arial" w:hAnsi="Arial" w:cs="Arial"/>
          <w:sz w:val="24"/>
          <w:szCs w:val="24"/>
        </w:rPr>
        <w:t>the</w:t>
      </w:r>
      <w:proofErr w:type="gramEnd"/>
      <w:r>
        <w:rPr>
          <w:rFonts w:ascii="Arial" w:eastAsia="Arial" w:hAnsi="Arial" w:cs="Arial"/>
          <w:sz w:val="24"/>
          <w:szCs w:val="24"/>
        </w:rPr>
        <w:t xml:space="preserve"> Public Contracts Regulations 2015 (SI 2015/102);</w:t>
      </w:r>
    </w:p>
    <w:p w14:paraId="22FC8D7A" w14:textId="77777777" w:rsidR="00337C84" w:rsidRDefault="00144A9A">
      <w:pPr>
        <w:ind w:left="851"/>
        <w:rPr>
          <w:rFonts w:ascii="Arial" w:eastAsia="Arial" w:hAnsi="Arial" w:cs="Arial"/>
          <w:sz w:val="24"/>
          <w:szCs w:val="24"/>
        </w:rPr>
      </w:pPr>
      <w:r>
        <w:rPr>
          <w:rFonts w:ascii="Arial" w:eastAsia="Arial" w:hAnsi="Arial" w:cs="Arial"/>
          <w:sz w:val="24"/>
          <w:szCs w:val="24"/>
        </w:rPr>
        <w:t xml:space="preserve">b) </w:t>
      </w:r>
      <w:proofErr w:type="gramStart"/>
      <w:r>
        <w:rPr>
          <w:rFonts w:ascii="Arial" w:eastAsia="Arial" w:hAnsi="Arial" w:cs="Arial"/>
          <w:sz w:val="24"/>
          <w:szCs w:val="24"/>
        </w:rPr>
        <w:t>the</w:t>
      </w:r>
      <w:proofErr w:type="gramEnd"/>
      <w:r>
        <w:rPr>
          <w:rFonts w:ascii="Arial" w:eastAsia="Arial" w:hAnsi="Arial" w:cs="Arial"/>
          <w:sz w:val="24"/>
          <w:szCs w:val="24"/>
        </w:rPr>
        <w:t xml:space="preserve"> Concession Contracts Regulations 2016 (SI 2016/273);</w:t>
      </w:r>
    </w:p>
    <w:p w14:paraId="4DCC3731" w14:textId="77777777" w:rsidR="00337C84" w:rsidRDefault="00144A9A">
      <w:pPr>
        <w:ind w:left="851"/>
        <w:rPr>
          <w:rFonts w:ascii="Arial" w:eastAsia="Arial" w:hAnsi="Arial" w:cs="Arial"/>
          <w:sz w:val="24"/>
          <w:szCs w:val="24"/>
        </w:rPr>
      </w:pPr>
      <w:r>
        <w:rPr>
          <w:rFonts w:ascii="Arial" w:eastAsia="Arial" w:hAnsi="Arial" w:cs="Arial"/>
          <w:sz w:val="24"/>
          <w:szCs w:val="24"/>
        </w:rPr>
        <w:t xml:space="preserve">c) </w:t>
      </w:r>
      <w:proofErr w:type="gramStart"/>
      <w:r>
        <w:rPr>
          <w:rFonts w:ascii="Arial" w:eastAsia="Arial" w:hAnsi="Arial" w:cs="Arial"/>
          <w:sz w:val="24"/>
          <w:szCs w:val="24"/>
        </w:rPr>
        <w:t>the</w:t>
      </w:r>
      <w:proofErr w:type="gramEnd"/>
      <w:r>
        <w:rPr>
          <w:rFonts w:ascii="Arial" w:eastAsia="Arial" w:hAnsi="Arial" w:cs="Arial"/>
          <w:sz w:val="24"/>
          <w:szCs w:val="24"/>
        </w:rPr>
        <w:t xml:space="preserve"> Utilities Contracts Regulations 2016 (SI 2016/274);</w:t>
      </w:r>
    </w:p>
    <w:p w14:paraId="2E6E43A5" w14:textId="77777777" w:rsidR="00337C84" w:rsidRDefault="00144A9A">
      <w:pPr>
        <w:ind w:left="851"/>
        <w:rPr>
          <w:rFonts w:ascii="Arial" w:eastAsia="Arial" w:hAnsi="Arial" w:cs="Arial"/>
          <w:sz w:val="24"/>
          <w:szCs w:val="24"/>
        </w:rPr>
      </w:pPr>
      <w:r>
        <w:rPr>
          <w:rFonts w:ascii="Arial" w:eastAsia="Arial" w:hAnsi="Arial" w:cs="Arial"/>
          <w:sz w:val="24"/>
          <w:szCs w:val="24"/>
        </w:rPr>
        <w:t xml:space="preserve">d) </w:t>
      </w:r>
      <w:proofErr w:type="gramStart"/>
      <w:r>
        <w:rPr>
          <w:rFonts w:ascii="Arial" w:eastAsia="Arial" w:hAnsi="Arial" w:cs="Arial"/>
          <w:sz w:val="24"/>
          <w:szCs w:val="24"/>
        </w:rPr>
        <w:t>the</w:t>
      </w:r>
      <w:proofErr w:type="gramEnd"/>
      <w:r>
        <w:rPr>
          <w:rFonts w:ascii="Arial" w:eastAsia="Arial" w:hAnsi="Arial" w:cs="Arial"/>
          <w:sz w:val="24"/>
          <w:szCs w:val="24"/>
        </w:rPr>
        <w:t xml:space="preserve"> Defence and Security Public Contracts Regulations 2011 (SI 2011/1848);</w:t>
      </w:r>
    </w:p>
    <w:p w14:paraId="5725D98C" w14:textId="77777777" w:rsidR="00337C84" w:rsidRDefault="00144A9A">
      <w:pPr>
        <w:ind w:left="851"/>
        <w:rPr>
          <w:rFonts w:ascii="Arial" w:eastAsia="Arial" w:hAnsi="Arial" w:cs="Arial"/>
          <w:sz w:val="24"/>
          <w:szCs w:val="24"/>
        </w:rPr>
      </w:pPr>
      <w:r>
        <w:rPr>
          <w:rFonts w:ascii="Arial" w:eastAsia="Arial" w:hAnsi="Arial" w:cs="Arial"/>
          <w:sz w:val="24"/>
          <w:szCs w:val="24"/>
        </w:rPr>
        <w:t xml:space="preserve">e) </w:t>
      </w:r>
      <w:proofErr w:type="gramStart"/>
      <w:r>
        <w:rPr>
          <w:rFonts w:ascii="Arial" w:eastAsia="Arial" w:hAnsi="Arial" w:cs="Arial"/>
          <w:sz w:val="24"/>
          <w:szCs w:val="24"/>
        </w:rPr>
        <w:t>the</w:t>
      </w:r>
      <w:proofErr w:type="gramEnd"/>
      <w:r>
        <w:rPr>
          <w:rFonts w:ascii="Arial" w:eastAsia="Arial" w:hAnsi="Arial" w:cs="Arial"/>
          <w:sz w:val="24"/>
          <w:szCs w:val="24"/>
        </w:rPr>
        <w:t xml:space="preserve"> Remedies Directive (2007/66/EC);</w:t>
      </w:r>
    </w:p>
    <w:p w14:paraId="6217AA12" w14:textId="77777777" w:rsidR="00337C84" w:rsidRDefault="00144A9A">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14:paraId="40E4690E" w14:textId="77777777" w:rsidR="00337C84" w:rsidRDefault="00144A9A">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159F02DF" w14:textId="77777777" w:rsidR="00337C84" w:rsidRDefault="00144A9A">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14:paraId="103DF51D" w14:textId="77777777" w:rsidR="00337C84" w:rsidRDefault="00144A9A">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33F113AE" w14:textId="77777777" w:rsidR="00337C84" w:rsidRDefault="00144A9A">
      <w:pPr>
        <w:numPr>
          <w:ilvl w:val="1"/>
          <w:numId w:val="3"/>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lastRenderedPageBreak/>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14:paraId="428CD240" w14:textId="77777777" w:rsidR="00337C84" w:rsidRDefault="00144A9A">
      <w:pPr>
        <w:numPr>
          <w:ilvl w:val="0"/>
          <w:numId w:val="1"/>
        </w:numPr>
        <w:pBdr>
          <w:top w:val="nil"/>
          <w:left w:val="nil"/>
          <w:bottom w:val="nil"/>
          <w:right w:val="nil"/>
          <w:between w:val="nil"/>
        </w:pBdr>
        <w:tabs>
          <w:tab w:val="left" w:pos="142"/>
        </w:tabs>
        <w:spacing w:before="240" w:after="240" w:line="240" w:lineRule="auto"/>
        <w:ind w:left="720" w:hanging="720"/>
        <w:jc w:val="both"/>
        <w:rPr>
          <w:rFonts w:ascii="Arial" w:eastAsia="Arial" w:hAnsi="Arial" w:cs="Arial"/>
          <w:b/>
          <w:color w:val="000000"/>
          <w:sz w:val="32"/>
          <w:szCs w:val="32"/>
        </w:rPr>
      </w:pPr>
      <w:bookmarkStart w:id="23" w:name="_heading=h.4i7ojhp" w:colFirst="0" w:colLast="0"/>
      <w:bookmarkEnd w:id="23"/>
      <w:r>
        <w:rPr>
          <w:rFonts w:ascii="Arial" w:eastAsia="Arial" w:hAnsi="Arial" w:cs="Arial"/>
          <w:b/>
          <w:color w:val="000000"/>
          <w:sz w:val="32"/>
          <w:szCs w:val="32"/>
        </w:rPr>
        <w:t>The Armed Forces Covenant</w:t>
      </w:r>
    </w:p>
    <w:p w14:paraId="2F6ACB80"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b/>
          <w:color w:val="000000"/>
          <w:sz w:val="32"/>
          <w:szCs w:val="32"/>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2F0DB6B5"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14:paraId="3C2702FD" w14:textId="77777777" w:rsidR="00337C84" w:rsidRDefault="00144A9A">
      <w:pPr>
        <w:numPr>
          <w:ilvl w:val="0"/>
          <w:numId w:val="4"/>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3FAA7775" w14:textId="77777777" w:rsidR="00337C84" w:rsidRDefault="00144A9A">
      <w:pPr>
        <w:numPr>
          <w:ilvl w:val="0"/>
          <w:numId w:val="4"/>
        </w:numPr>
        <w:ind w:left="1985" w:hanging="566"/>
        <w:rPr>
          <w:rFonts w:ascii="Arial" w:eastAsia="Arial" w:hAnsi="Arial" w:cs="Arial"/>
          <w:sz w:val="24"/>
          <w:szCs w:val="24"/>
        </w:rPr>
      </w:pPr>
      <w:proofErr w:type="gramStart"/>
      <w:r>
        <w:rPr>
          <w:rFonts w:ascii="Arial" w:eastAsia="Arial" w:hAnsi="Arial" w:cs="Arial"/>
          <w:sz w:val="24"/>
          <w:szCs w:val="24"/>
        </w:rPr>
        <w:t>special</w:t>
      </w:r>
      <w:proofErr w:type="gramEnd"/>
      <w:r>
        <w:rPr>
          <w:rFonts w:ascii="Arial" w:eastAsia="Arial" w:hAnsi="Arial" w:cs="Arial"/>
          <w:sz w:val="24"/>
          <w:szCs w:val="24"/>
        </w:rPr>
        <w:t xml:space="preserve"> consideration is appropriate in some cases, especially for those who have given most such as the injured and the bereaved. </w:t>
      </w:r>
    </w:p>
    <w:p w14:paraId="09B58B4A" w14:textId="77777777" w:rsidR="00337C84" w:rsidRDefault="00144A9A">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5">
        <w:r>
          <w:rPr>
            <w:rFonts w:ascii="Arial" w:eastAsia="Arial" w:hAnsi="Arial" w:cs="Arial"/>
            <w:color w:val="000000"/>
            <w:sz w:val="24"/>
            <w:szCs w:val="24"/>
          </w:rPr>
          <w:t xml:space="preserve"> </w:t>
        </w:r>
      </w:hyperlink>
      <w:hyperlink r:id="rId16">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14AD49D0" w14:textId="77777777" w:rsidR="00337C84" w:rsidRDefault="00337C84">
      <w:pPr>
        <w:pBdr>
          <w:top w:val="nil"/>
          <w:left w:val="nil"/>
          <w:bottom w:val="nil"/>
          <w:right w:val="nil"/>
          <w:between w:val="nil"/>
        </w:pBdr>
        <w:spacing w:after="0" w:line="276" w:lineRule="auto"/>
        <w:ind w:left="567"/>
        <w:rPr>
          <w:rFonts w:ascii="Arial" w:eastAsia="Arial" w:hAnsi="Arial" w:cs="Arial"/>
          <w:color w:val="000000"/>
          <w:sz w:val="24"/>
          <w:szCs w:val="24"/>
        </w:rPr>
      </w:pPr>
    </w:p>
    <w:p w14:paraId="56F55F51" w14:textId="77777777" w:rsidR="00337C84" w:rsidRDefault="00946ED1">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hyperlink r:id="rId17">
        <w:r w:rsidR="00144A9A">
          <w:rPr>
            <w:rFonts w:ascii="Arial" w:eastAsia="Arial" w:hAnsi="Arial" w:cs="Arial"/>
            <w:color w:val="000000"/>
            <w:sz w:val="24"/>
            <w:szCs w:val="24"/>
          </w:rPr>
          <w:t>The Corporate Covenant</w:t>
        </w:r>
      </w:hyperlink>
      <w:r w:rsidR="00144A9A">
        <w:rPr>
          <w:rFonts w:ascii="Arial" w:eastAsia="Arial" w:hAnsi="Arial" w:cs="Arial"/>
          <w:color w:val="000000"/>
          <w:sz w:val="24"/>
          <w:szCs w:val="24"/>
        </w:rPr>
        <w:t xml:space="preserve"> gives guidance on the various ways you can demonstrate your support.</w:t>
      </w:r>
    </w:p>
    <w:p w14:paraId="1E568D74"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797D6B9C" w14:textId="77777777" w:rsidR="00337C84" w:rsidRDefault="00144A9A">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18">
        <w:r>
          <w:rPr>
            <w:rFonts w:ascii="Arial" w:eastAsia="Arial" w:hAnsi="Arial" w:cs="Arial"/>
            <w:color w:val="1155CC"/>
            <w:sz w:val="24"/>
            <w:szCs w:val="24"/>
            <w:u w:val="single"/>
          </w:rPr>
          <w:t>covenant-mailbox@mod.uk</w:t>
        </w:r>
      </w:hyperlink>
    </w:p>
    <w:p w14:paraId="5B964305" w14:textId="77777777" w:rsidR="00337C84" w:rsidRDefault="00337C84">
      <w:pPr>
        <w:pBdr>
          <w:top w:val="nil"/>
          <w:left w:val="nil"/>
          <w:bottom w:val="nil"/>
          <w:right w:val="nil"/>
          <w:between w:val="nil"/>
        </w:pBdr>
        <w:spacing w:after="0" w:line="276" w:lineRule="auto"/>
        <w:ind w:left="1134"/>
        <w:rPr>
          <w:rFonts w:ascii="Arial" w:eastAsia="Arial" w:hAnsi="Arial" w:cs="Arial"/>
          <w:color w:val="000000"/>
          <w:sz w:val="24"/>
          <w:szCs w:val="24"/>
        </w:rPr>
      </w:pPr>
    </w:p>
    <w:p w14:paraId="2E9600B1" w14:textId="77777777" w:rsidR="00337C84" w:rsidRDefault="00144A9A">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4BA55307" w14:textId="77777777" w:rsidR="00337C84" w:rsidRDefault="00337C84">
      <w:pPr>
        <w:pBdr>
          <w:top w:val="nil"/>
          <w:left w:val="nil"/>
          <w:bottom w:val="nil"/>
          <w:right w:val="nil"/>
          <w:between w:val="nil"/>
        </w:pBdr>
        <w:spacing w:after="0" w:line="276" w:lineRule="auto"/>
        <w:ind w:left="1134"/>
        <w:rPr>
          <w:rFonts w:ascii="Arial" w:eastAsia="Arial" w:hAnsi="Arial" w:cs="Arial"/>
          <w:color w:val="000000"/>
          <w:sz w:val="24"/>
          <w:szCs w:val="24"/>
        </w:rPr>
      </w:pPr>
    </w:p>
    <w:p w14:paraId="206F0D62" w14:textId="77777777" w:rsidR="00337C84" w:rsidRDefault="00144A9A">
      <w:pPr>
        <w:numPr>
          <w:ilvl w:val="1"/>
          <w:numId w:val="1"/>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w:t>
      </w:r>
      <w:r>
        <w:rPr>
          <w:rFonts w:ascii="Arial" w:eastAsia="Arial" w:hAnsi="Arial" w:cs="Arial"/>
          <w:color w:val="000000"/>
          <w:sz w:val="24"/>
          <w:szCs w:val="24"/>
        </w:rPr>
        <w:lastRenderedPageBreak/>
        <w:t xml:space="preserve">contract award procedure or any resulting contract. However, CCS very much hopes you will want to provide your support. </w:t>
      </w:r>
    </w:p>
    <w:sectPr w:rsidR="00337C84">
      <w:headerReference w:type="default" r:id="rId19"/>
      <w:footerReference w:type="default" r:id="rId20"/>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746E9" w14:textId="77777777" w:rsidR="00946ED1" w:rsidRDefault="00946ED1">
      <w:pPr>
        <w:spacing w:after="0" w:line="240" w:lineRule="auto"/>
      </w:pPr>
      <w:r>
        <w:separator/>
      </w:r>
    </w:p>
  </w:endnote>
  <w:endnote w:type="continuationSeparator" w:id="0">
    <w:p w14:paraId="7A6AAEB8" w14:textId="77777777" w:rsidR="00946ED1" w:rsidRDefault="00946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FD1C0" w14:textId="77777777" w:rsidR="00B940F9" w:rsidRDefault="00B940F9">
    <w:pPr>
      <w:pBdr>
        <w:top w:val="nil"/>
        <w:left w:val="nil"/>
        <w:bottom w:val="nil"/>
        <w:right w:val="nil"/>
        <w:between w:val="nil"/>
      </w:pBdr>
      <w:tabs>
        <w:tab w:val="center" w:pos="4513"/>
        <w:tab w:val="right" w:pos="9026"/>
      </w:tabs>
      <w:spacing w:after="0" w:line="240" w:lineRule="auto"/>
      <w:jc w:val="center"/>
      <w:rPr>
        <w:color w:val="000000"/>
      </w:rPr>
    </w:pPr>
  </w:p>
  <w:p w14:paraId="3ABE68EC" w14:textId="7452506B" w:rsidR="00B940F9" w:rsidRDefault="00B940F9">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143A1">
      <w:rPr>
        <w:rFonts w:ascii="Arial" w:eastAsia="Arial" w:hAnsi="Arial" w:cs="Arial"/>
        <w:noProof/>
        <w:color w:val="000000"/>
        <w:sz w:val="20"/>
        <w:szCs w:val="20"/>
      </w:rPr>
      <w:t>20</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21</w:t>
    </w:r>
  </w:p>
  <w:p w14:paraId="35CC0C16" w14:textId="0EA16629" w:rsidR="00B940F9" w:rsidRDefault="00B940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w:t>
    </w:r>
    <w:r w:rsidR="001143A1">
      <w:rPr>
        <w:rFonts w:ascii="Arial" w:eastAsia="Arial" w:hAnsi="Arial" w:cs="Arial"/>
        <w:color w:val="000000"/>
        <w:sz w:val="20"/>
        <w:szCs w:val="20"/>
      </w:rPr>
      <w:t>hment 1 - About the Framework v1</w:t>
    </w:r>
    <w:r>
      <w:rPr>
        <w:rFonts w:ascii="Arial" w:eastAsia="Arial" w:hAnsi="Arial" w:cs="Arial"/>
        <w:color w:val="000000"/>
        <w:sz w:val="20"/>
        <w:szCs w:val="20"/>
      </w:rPr>
      <w:t>.</w:t>
    </w:r>
    <w:r w:rsidR="001143A1">
      <w:rPr>
        <w:rFonts w:ascii="Arial" w:eastAsia="Arial" w:hAnsi="Arial" w:cs="Arial"/>
        <w:color w:val="000000"/>
        <w:sz w:val="20"/>
        <w:szCs w:val="20"/>
      </w:rPr>
      <w:t>0</w:t>
    </w:r>
  </w:p>
  <w:p w14:paraId="6FF88679" w14:textId="77777777" w:rsidR="00B940F9" w:rsidRDefault="00B940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RM6269 Restructuring and Insolvency Framework </w:t>
    </w:r>
  </w:p>
  <w:p w14:paraId="2C4BD209" w14:textId="77777777" w:rsidR="00B940F9" w:rsidRDefault="00B940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p>
  <w:p w14:paraId="73C56355" w14:textId="77777777" w:rsidR="00B940F9" w:rsidRDefault="00B940F9">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4CA63" w14:textId="77777777" w:rsidR="00946ED1" w:rsidRDefault="00946ED1">
      <w:pPr>
        <w:spacing w:after="0" w:line="240" w:lineRule="auto"/>
      </w:pPr>
      <w:r>
        <w:separator/>
      </w:r>
    </w:p>
  </w:footnote>
  <w:footnote w:type="continuationSeparator" w:id="0">
    <w:p w14:paraId="6282ADB0" w14:textId="77777777" w:rsidR="00946ED1" w:rsidRDefault="00946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55BA" w14:textId="77777777" w:rsidR="00B940F9" w:rsidRDefault="00B940F9">
    <w:pPr>
      <w:pBdr>
        <w:top w:val="nil"/>
        <w:left w:val="nil"/>
        <w:bottom w:val="nil"/>
        <w:right w:val="nil"/>
        <w:between w:val="nil"/>
      </w:pBdr>
      <w:tabs>
        <w:tab w:val="center" w:pos="4513"/>
        <w:tab w:val="right" w:pos="9026"/>
      </w:tabs>
      <w:spacing w:after="0" w:line="240" w:lineRule="auto"/>
      <w:jc w:val="right"/>
      <w:rPr>
        <w:color w:val="000000"/>
      </w:rPr>
    </w:pPr>
  </w:p>
  <w:p w14:paraId="49FDAC9E" w14:textId="77777777" w:rsidR="00B940F9" w:rsidRDefault="00B940F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92929"/>
    <w:multiLevelType w:val="multilevel"/>
    <w:tmpl w:val="9FC26DB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AC2698"/>
    <w:multiLevelType w:val="multilevel"/>
    <w:tmpl w:val="B4CC926C"/>
    <w:lvl w:ilvl="0">
      <w:start w:val="1"/>
      <w:numFmt w:val="bullet"/>
      <w:pStyle w:val="GPSSectionHeading"/>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 w15:restartNumberingAfterBreak="0">
    <w:nsid w:val="23D02DD5"/>
    <w:multiLevelType w:val="multilevel"/>
    <w:tmpl w:val="07BAD37C"/>
    <w:lvl w:ilvl="0">
      <w:start w:val="1"/>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AEF32CF"/>
    <w:multiLevelType w:val="multilevel"/>
    <w:tmpl w:val="D84C6806"/>
    <w:lvl w:ilvl="0">
      <w:start w:val="11"/>
      <w:numFmt w:val="decimal"/>
      <w:pStyle w:val="GPSRecitals"/>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6F70717F"/>
    <w:multiLevelType w:val="multilevel"/>
    <w:tmpl w:val="E19006C6"/>
    <w:lvl w:ilvl="0">
      <w:start w:val="1"/>
      <w:numFmt w:val="bullet"/>
      <w:pStyle w:val="GPsDefinition"/>
      <w:lvlText w:val="●"/>
      <w:lvlJc w:val="left"/>
      <w:pPr>
        <w:ind w:left="1080" w:hanging="360"/>
      </w:pPr>
      <w:rPr>
        <w:rFonts w:ascii="Noto Sans Symbols" w:eastAsia="Noto Sans Symbols" w:hAnsi="Noto Sans Symbols" w:cs="Noto Sans Symbols"/>
      </w:rPr>
    </w:lvl>
    <w:lvl w:ilvl="1">
      <w:start w:val="1"/>
      <w:numFmt w:val="bullet"/>
      <w:pStyle w:val="GPSDefinitionL2"/>
      <w:lvlText w:val="o"/>
      <w:lvlJc w:val="left"/>
      <w:pPr>
        <w:ind w:left="1800" w:hanging="360"/>
      </w:pPr>
      <w:rPr>
        <w:rFonts w:ascii="Courier New" w:eastAsia="Courier New" w:hAnsi="Courier New" w:cs="Courier New"/>
      </w:rPr>
    </w:lvl>
    <w:lvl w:ilvl="2">
      <w:start w:val="1"/>
      <w:numFmt w:val="bullet"/>
      <w:pStyle w:val="GPSDefinitionL3"/>
      <w:lvlText w:val="▪"/>
      <w:lvlJc w:val="left"/>
      <w:pPr>
        <w:ind w:left="2520" w:hanging="360"/>
      </w:pPr>
      <w:rPr>
        <w:rFonts w:ascii="Noto Sans Symbols" w:eastAsia="Noto Sans Symbols" w:hAnsi="Noto Sans Symbols" w:cs="Noto Sans Symbols"/>
      </w:rPr>
    </w:lvl>
    <w:lvl w:ilvl="3">
      <w:start w:val="1"/>
      <w:numFmt w:val="bullet"/>
      <w:pStyle w:val="GPSDefinitionL4"/>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6E200B6"/>
    <w:multiLevelType w:val="multilevel"/>
    <w:tmpl w:val="EDFEDD4E"/>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84"/>
    <w:rsid w:val="000174AD"/>
    <w:rsid w:val="00101172"/>
    <w:rsid w:val="001143A1"/>
    <w:rsid w:val="00144A9A"/>
    <w:rsid w:val="001E1E59"/>
    <w:rsid w:val="00337C84"/>
    <w:rsid w:val="00524045"/>
    <w:rsid w:val="00556B6A"/>
    <w:rsid w:val="007C23C7"/>
    <w:rsid w:val="00946ED1"/>
    <w:rsid w:val="00B940F9"/>
    <w:rsid w:val="00BE3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7A68"/>
  <w15:docId w15:val="{3D3B2B94-9EBF-4EF2-A2AF-F0E5A559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6"/>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7"/>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7"/>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tabs>
        <w:tab w:val="num" w:pos="720"/>
      </w:tabs>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tabs>
        <w:tab w:val="num" w:pos="1440"/>
      </w:tabs>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eastAsia="STZhongsong"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tabs>
        <w:tab w:val="num" w:pos="1440"/>
      </w:tabs>
      <w:spacing w:before="240" w:after="120" w:line="240" w:lineRule="auto"/>
      <w:ind w:left="1440" w:hanging="720"/>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tabs>
        <w:tab w:val="num" w:pos="2160"/>
      </w:tabs>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rPr>
  </w:style>
  <w:style w:type="paragraph" w:customStyle="1" w:styleId="Style10">
    <w:name w:val="Style10"/>
    <w:basedOn w:val="ListParagraph"/>
    <w:qFormat/>
    <w:rsid w:val="003955D8"/>
    <w:pPr>
      <w:tabs>
        <w:tab w:val="num" w:pos="2880"/>
      </w:tabs>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8">
    <w:name w:val="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7">
    <w:name w:val="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6">
    <w:name w:val="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FA5CD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
    <w:name w:val="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4">
    <w:name w:val="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
    <w:name w:val="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2">
    <w:name w:val="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
    <w:name w:val="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269" TargetMode="External"/><Relationship Id="rId18" Type="http://schemas.openxmlformats.org/officeDocument/2006/relationships/hyperlink" Target="mailto:covenant-mailbox@mod.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overnment/uploads/system/uploads/attachment_data/file/649954/20171005_Armed_Forces_Covenant_Guidance_Notes_for_Businesses.pdf" TargetMode="External"/><Relationship Id="rId2" Type="http://schemas.openxmlformats.org/officeDocument/2006/relationships/numbering" Target="numbering.xml"/><Relationship Id="rId16" Type="http://schemas.openxmlformats.org/officeDocument/2006/relationships/hyperlink" Target="https://www.gov.uk/government/publications/corporate-covenant-pled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5" Type="http://schemas.openxmlformats.org/officeDocument/2006/relationships/webSettings" Target="webSettings.xml"/><Relationship Id="rId15" Type="http://schemas.openxmlformats.org/officeDocument/2006/relationships/hyperlink" Target="https://www.gov.uk/government/publications/corporate-covenant-pledge" TargetMode="External"/><Relationship Id="rId10" Type="http://schemas.openxmlformats.org/officeDocument/2006/relationships/hyperlink" Target="https://www.gov.uk/government/publications/esourcing-tool-guidance-for-supplie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ncsc.gov.uk/information/cyber-essentials-faq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aPipoOlNy2UlDWSMz8IkAYFEuA==">AMUW2mVIE7Gwnj8pMIkWF82I5oeNk5j1Sp9Z/iKkOkp2c3A81PgCohXtaIv7It+hGdjSCn102r3xVd2bfgTZMVwrKkAeI29ld2E7uMZ62S1Eq637wiBGUQSu6IaQApkW7OEcP7Ld6WZab2/UbGbi7grT3BEb4TPrcyHAlNhEXlkjU3Le1oQFJ9poS0+nQS4Z+it+RJT6nbAF6Kaz8gQbhQ9q1Hc/EQkSujL1btIxTIxB2WFMVCm8n5/jbww2xYE+/0A6gEMeCLvdnsXqIx/LmGMClNac/8WKLf48Qxpq93TUjX8GRk2iYGYlZVEZEqMUqrBIOTLK28PbQ4XT6XRDW7qoApaLNM3LRxg8IFYf6oJWUzhi59ZLAybxgllBtLBNrHP8ayfyxbmGhxvByXkN6+DBQ/TDYkWo7lHlN1yY4Jt8SPykAI7Vu/kFqsbO5hpH/gKeIva7q+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5362</Words>
  <Characters>30568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Adam Cureton</cp:lastModifiedBy>
  <cp:revision>3</cp:revision>
  <dcterms:created xsi:type="dcterms:W3CDTF">2021-10-05T12:57:00Z</dcterms:created>
  <dcterms:modified xsi:type="dcterms:W3CDTF">2021-10-06T12:35:00Z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