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94E04" w14:textId="65F28051" w:rsidR="006B2C54" w:rsidRPr="00A30249" w:rsidRDefault="006B2C54" w:rsidP="006B2C54">
      <w:pPr>
        <w:jc w:val="center"/>
        <w:rPr>
          <w:rFonts w:asciiTheme="minorHAnsi" w:hAnsiTheme="minorHAnsi"/>
        </w:rPr>
      </w:pPr>
      <w:r w:rsidRPr="00A30249">
        <w:rPr>
          <w:rFonts w:asciiTheme="minorHAnsi" w:hAnsiTheme="minorHAnsi"/>
        </w:rPr>
        <w:tab/>
      </w:r>
    </w:p>
    <w:p w14:paraId="169FE7A7" w14:textId="153C3854" w:rsidR="00A30249" w:rsidRPr="00A30249" w:rsidRDefault="001418C3" w:rsidP="00A30249">
      <w:pPr>
        <w:jc w:val="center"/>
        <w:rPr>
          <w:rFonts w:asciiTheme="minorHAnsi" w:hAnsiTheme="minorHAnsi" w:cs="Arial"/>
          <w:b/>
          <w:sz w:val="32"/>
          <w:szCs w:val="36"/>
          <w:lang w:val="fr-FR"/>
        </w:rPr>
      </w:pPr>
      <w:r w:rsidRPr="001418C3">
        <w:rPr>
          <w:rFonts w:asciiTheme="minorHAnsi" w:hAnsiTheme="minorHAnsi" w:cs="Arial"/>
          <w:b/>
          <w:sz w:val="32"/>
          <w:szCs w:val="36"/>
          <w:lang w:val="fr-FR"/>
        </w:rPr>
        <w:t>701577861</w:t>
      </w:r>
    </w:p>
    <w:p w14:paraId="0F86B87A" w14:textId="77777777" w:rsidR="00A30249" w:rsidRPr="00A30249" w:rsidRDefault="00A30249" w:rsidP="00A30249">
      <w:pPr>
        <w:jc w:val="center"/>
        <w:rPr>
          <w:rFonts w:asciiTheme="minorHAnsi" w:hAnsiTheme="minorHAnsi" w:cs="Arial"/>
          <w:b/>
          <w:sz w:val="32"/>
          <w:szCs w:val="36"/>
          <w:lang w:val="fr-FR"/>
        </w:rPr>
      </w:pPr>
    </w:p>
    <w:p w14:paraId="3E5FECBF" w14:textId="77777777" w:rsidR="00A30249" w:rsidRPr="00A30249" w:rsidRDefault="00A30249" w:rsidP="00A30249">
      <w:pPr>
        <w:jc w:val="center"/>
        <w:rPr>
          <w:rFonts w:asciiTheme="minorHAnsi" w:hAnsiTheme="minorHAnsi" w:cs="Arial"/>
          <w:b/>
          <w:sz w:val="32"/>
          <w:szCs w:val="36"/>
          <w:lang w:val="fr-FR"/>
        </w:rPr>
      </w:pPr>
      <w:r w:rsidRPr="00A30249">
        <w:rPr>
          <w:rFonts w:asciiTheme="minorHAnsi" w:hAnsiTheme="minorHAnsi" w:cs="Arial"/>
          <w:b/>
          <w:sz w:val="32"/>
          <w:szCs w:val="36"/>
          <w:lang w:val="fr-FR"/>
        </w:rPr>
        <w:t>THE PROVISION OF ADS IBM ILOG RENEWAL</w:t>
      </w:r>
    </w:p>
    <w:p w14:paraId="010A3FB8" w14:textId="77777777" w:rsidR="00A30249" w:rsidRPr="00A30249" w:rsidRDefault="00A30249" w:rsidP="00A30249">
      <w:pPr>
        <w:jc w:val="center"/>
        <w:rPr>
          <w:rFonts w:asciiTheme="minorHAnsi" w:hAnsiTheme="minorHAnsi" w:cs="Arial"/>
          <w:b/>
          <w:sz w:val="32"/>
          <w:szCs w:val="36"/>
          <w:lang w:val="fr-FR"/>
        </w:rPr>
      </w:pPr>
    </w:p>
    <w:p w14:paraId="761AC23F" w14:textId="3C6C5814" w:rsidR="006B2C54" w:rsidRPr="00A30249" w:rsidRDefault="00A30249" w:rsidP="00A30249">
      <w:pPr>
        <w:jc w:val="center"/>
        <w:rPr>
          <w:rFonts w:asciiTheme="minorHAnsi" w:hAnsiTheme="minorHAnsi" w:cs="Arial"/>
          <w:b/>
          <w:sz w:val="32"/>
          <w:szCs w:val="36"/>
          <w:lang w:val="fr-FR"/>
        </w:rPr>
      </w:pPr>
      <w:r w:rsidRPr="00A30249">
        <w:rPr>
          <w:rFonts w:asciiTheme="minorHAnsi" w:hAnsiTheme="minorHAnsi" w:cs="Arial"/>
          <w:b/>
          <w:sz w:val="32"/>
          <w:szCs w:val="36"/>
          <w:lang w:val="fr-FR"/>
        </w:rPr>
        <w:t>(</w:t>
      </w:r>
      <w:proofErr w:type="spellStart"/>
      <w:r w:rsidRPr="00A30249">
        <w:rPr>
          <w:rFonts w:asciiTheme="minorHAnsi" w:hAnsiTheme="minorHAnsi" w:cs="Arial"/>
          <w:b/>
          <w:sz w:val="32"/>
          <w:szCs w:val="36"/>
          <w:lang w:val="fr-FR"/>
        </w:rPr>
        <w:t>DInfoCom</w:t>
      </w:r>
      <w:proofErr w:type="spellEnd"/>
      <w:r w:rsidRPr="00A30249">
        <w:rPr>
          <w:rFonts w:asciiTheme="minorHAnsi" w:hAnsiTheme="minorHAnsi" w:cs="Arial"/>
          <w:b/>
          <w:sz w:val="32"/>
          <w:szCs w:val="36"/>
          <w:lang w:val="fr-FR"/>
        </w:rPr>
        <w:t>/01</w:t>
      </w:r>
      <w:r w:rsidR="001418C3">
        <w:rPr>
          <w:rFonts w:asciiTheme="minorHAnsi" w:hAnsiTheme="minorHAnsi" w:cs="Arial"/>
          <w:b/>
          <w:sz w:val="32"/>
          <w:szCs w:val="36"/>
          <w:lang w:val="fr-FR"/>
        </w:rPr>
        <w:t>95</w:t>
      </w:r>
      <w:r w:rsidRPr="00A30249">
        <w:rPr>
          <w:rFonts w:asciiTheme="minorHAnsi" w:hAnsiTheme="minorHAnsi" w:cs="Arial"/>
          <w:b/>
          <w:sz w:val="32"/>
          <w:szCs w:val="36"/>
          <w:lang w:val="fr-FR"/>
        </w:rPr>
        <w:t>)</w:t>
      </w:r>
    </w:p>
    <w:p w14:paraId="397F7D9F" w14:textId="77777777" w:rsidR="00A30249" w:rsidRPr="00A30249" w:rsidRDefault="00A30249" w:rsidP="00A30249">
      <w:pPr>
        <w:jc w:val="center"/>
        <w:rPr>
          <w:rFonts w:asciiTheme="minorHAnsi" w:hAnsiTheme="minorHAnsi" w:cs="Arial"/>
          <w:b/>
          <w:sz w:val="32"/>
          <w:szCs w:val="36"/>
          <w:lang w:val="fr-FR"/>
        </w:rPr>
      </w:pPr>
    </w:p>
    <w:p w14:paraId="012863E2" w14:textId="77777777" w:rsidR="006B2C54" w:rsidRPr="00A30249" w:rsidRDefault="006B2C54" w:rsidP="006B2C54">
      <w:pPr>
        <w:jc w:val="center"/>
        <w:rPr>
          <w:rFonts w:asciiTheme="minorHAnsi" w:hAnsiTheme="minorHAnsi" w:cs="Arial"/>
          <w:b/>
          <w:sz w:val="36"/>
          <w:szCs w:val="36"/>
          <w:lang w:val="fr-FR"/>
        </w:rPr>
      </w:pPr>
    </w:p>
    <w:p w14:paraId="058C818A" w14:textId="77777777" w:rsidR="006B2C54" w:rsidRPr="00A30249" w:rsidRDefault="006B2C54" w:rsidP="006B2C54">
      <w:pPr>
        <w:jc w:val="center"/>
        <w:rPr>
          <w:rFonts w:asciiTheme="minorHAnsi" w:hAnsiTheme="minorHAnsi" w:cs="Arial"/>
          <w:b/>
          <w:sz w:val="36"/>
          <w:szCs w:val="36"/>
          <w:lang w:val="fr-FR"/>
        </w:rPr>
      </w:pPr>
      <w:proofErr w:type="spellStart"/>
      <w:r w:rsidRPr="00A30249">
        <w:rPr>
          <w:rFonts w:asciiTheme="minorHAnsi" w:hAnsiTheme="minorHAnsi" w:cs="Arial"/>
          <w:b/>
          <w:sz w:val="36"/>
          <w:szCs w:val="36"/>
          <w:lang w:val="fr-FR"/>
        </w:rPr>
        <w:t>Statement</w:t>
      </w:r>
      <w:proofErr w:type="spellEnd"/>
      <w:r w:rsidRPr="00A30249">
        <w:rPr>
          <w:rFonts w:asciiTheme="minorHAnsi" w:hAnsiTheme="minorHAnsi" w:cs="Arial"/>
          <w:b/>
          <w:sz w:val="36"/>
          <w:szCs w:val="36"/>
          <w:lang w:val="fr-FR"/>
        </w:rPr>
        <w:t xml:space="preserve"> of </w:t>
      </w:r>
      <w:proofErr w:type="spellStart"/>
      <w:r w:rsidRPr="00A30249">
        <w:rPr>
          <w:rFonts w:asciiTheme="minorHAnsi" w:hAnsiTheme="minorHAnsi" w:cs="Arial"/>
          <w:b/>
          <w:sz w:val="36"/>
          <w:szCs w:val="36"/>
          <w:lang w:val="fr-FR"/>
        </w:rPr>
        <w:t>Requirement</w:t>
      </w:r>
      <w:proofErr w:type="spellEnd"/>
    </w:p>
    <w:p w14:paraId="71982FB7" w14:textId="356B9D8A" w:rsidR="006B2C54" w:rsidRPr="00A30249" w:rsidRDefault="006B2C54" w:rsidP="006B2C54">
      <w:pPr>
        <w:pStyle w:val="bodystrongcentred"/>
        <w:tabs>
          <w:tab w:val="left" w:pos="3915"/>
        </w:tabs>
        <w:jc w:val="left"/>
        <w:rPr>
          <w:rFonts w:asciiTheme="minorHAnsi" w:hAnsiTheme="minorHAnsi"/>
        </w:rPr>
      </w:pPr>
    </w:p>
    <w:p w14:paraId="047A2BA9" w14:textId="1A9F4463" w:rsidR="006B2C54" w:rsidRPr="00A30249" w:rsidRDefault="006B2C54" w:rsidP="00FE18AC">
      <w:pPr>
        <w:pStyle w:val="bodystrongcentred"/>
        <w:rPr>
          <w:rFonts w:asciiTheme="minorHAnsi" w:hAnsiTheme="minorHAnsi"/>
        </w:rPr>
      </w:pPr>
    </w:p>
    <w:p w14:paraId="6B0F5CE8" w14:textId="476C3368" w:rsidR="00BF1C5A" w:rsidRPr="00A30249" w:rsidRDefault="00BF1C5A" w:rsidP="00FE18AC">
      <w:pPr>
        <w:pStyle w:val="bodystrongcentred"/>
        <w:rPr>
          <w:rFonts w:asciiTheme="minorHAnsi" w:hAnsiTheme="minorHAnsi"/>
        </w:rPr>
      </w:pPr>
    </w:p>
    <w:p w14:paraId="1CFCF1D4" w14:textId="77777777" w:rsidR="00BF1C5A" w:rsidRPr="00A30249" w:rsidRDefault="00BF1C5A" w:rsidP="00FE18AC">
      <w:pPr>
        <w:pStyle w:val="bodystrongcentred"/>
        <w:rPr>
          <w:rFonts w:asciiTheme="minorHAnsi" w:hAnsiTheme="minorHAnsi"/>
        </w:rPr>
      </w:pPr>
    </w:p>
    <w:p w14:paraId="14619CE9" w14:textId="77777777" w:rsidR="00AD3F9B" w:rsidRPr="00A30249" w:rsidRDefault="00AD3F9B" w:rsidP="00FE18AC">
      <w:pPr>
        <w:pStyle w:val="bodystrongcentred"/>
        <w:rPr>
          <w:rFonts w:asciiTheme="minorHAnsi" w:hAnsiTheme="minorHAnsi"/>
        </w:rPr>
      </w:pPr>
    </w:p>
    <w:p w14:paraId="52111C44" w14:textId="766B6215" w:rsidR="00FE18AC" w:rsidRPr="0042659D" w:rsidRDefault="00FE18AC" w:rsidP="00FE18AC">
      <w:pPr>
        <w:pStyle w:val="bodystrongcentred"/>
        <w:rPr>
          <w:rFonts w:asciiTheme="minorHAnsi" w:hAnsiTheme="minorHAnsi"/>
          <w:sz w:val="24"/>
          <w:szCs w:val="24"/>
        </w:rPr>
      </w:pPr>
      <w:r w:rsidRPr="0042659D">
        <w:rPr>
          <w:rFonts w:asciiTheme="minorHAnsi" w:hAnsiTheme="minorHAnsi"/>
          <w:sz w:val="24"/>
          <w:szCs w:val="24"/>
        </w:rPr>
        <w:t>CONTENTS</w:t>
      </w:r>
    </w:p>
    <w:p w14:paraId="757634AA" w14:textId="77777777" w:rsidR="00FE18AC" w:rsidRPr="0042659D" w:rsidRDefault="00FE18AC" w:rsidP="00FE18AC">
      <w:pPr>
        <w:rPr>
          <w:rFonts w:asciiTheme="minorHAnsi" w:hAnsiTheme="minorHAnsi"/>
        </w:rPr>
      </w:pPr>
    </w:p>
    <w:p w14:paraId="60B61B44" w14:textId="6C427B19" w:rsidR="0042659D" w:rsidRPr="0042659D" w:rsidRDefault="00E10E97">
      <w:pPr>
        <w:pStyle w:val="TOC1"/>
        <w:rPr>
          <w:rFonts w:asciiTheme="minorHAnsi" w:eastAsiaTheme="minorEastAsia" w:hAnsiTheme="minorHAnsi" w:cstheme="minorBidi"/>
          <w:caps w:val="0"/>
          <w:noProof/>
          <w:szCs w:val="22"/>
          <w:lang w:eastAsia="en-GB"/>
        </w:rPr>
      </w:pPr>
      <w:r w:rsidRPr="0042659D">
        <w:rPr>
          <w:rFonts w:asciiTheme="minorHAnsi" w:hAnsiTheme="minorHAnsi" w:cs="Arial"/>
          <w:caps w:val="0"/>
        </w:rPr>
        <w:fldChar w:fldCharType="begin"/>
      </w:r>
      <w:r w:rsidR="00FE18AC" w:rsidRPr="0042659D">
        <w:rPr>
          <w:rFonts w:asciiTheme="minorHAnsi" w:hAnsiTheme="minorHAnsi" w:cs="Arial"/>
          <w:caps w:val="0"/>
        </w:rPr>
        <w:instrText xml:space="preserve"> TOC \o "1-1" \h \z \u </w:instrText>
      </w:r>
      <w:r w:rsidRPr="0042659D">
        <w:rPr>
          <w:rFonts w:asciiTheme="minorHAnsi" w:hAnsiTheme="minorHAnsi" w:cs="Arial"/>
          <w:caps w:val="0"/>
        </w:rPr>
        <w:fldChar w:fldCharType="separate"/>
      </w:r>
      <w:hyperlink w:anchor="_Toc57717521" w:history="1">
        <w:r w:rsidR="0042659D" w:rsidRPr="0042659D">
          <w:rPr>
            <w:rStyle w:val="Hyperlink"/>
            <w:rFonts w:asciiTheme="minorHAnsi" w:hAnsiTheme="minorHAnsi"/>
            <w:noProof/>
          </w:rPr>
          <w:t>1.</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PurPOSE</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_Toc57717521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2</w:t>
        </w:r>
        <w:r w:rsidR="0042659D" w:rsidRPr="0042659D">
          <w:rPr>
            <w:rFonts w:asciiTheme="minorHAnsi" w:hAnsiTheme="minorHAnsi"/>
            <w:noProof/>
            <w:webHidden/>
          </w:rPr>
          <w:fldChar w:fldCharType="end"/>
        </w:r>
      </w:hyperlink>
    </w:p>
    <w:p w14:paraId="4540E95A" w14:textId="796D67BA" w:rsidR="0042659D" w:rsidRPr="0042659D" w:rsidRDefault="00DC0C9E">
      <w:pPr>
        <w:pStyle w:val="TOC1"/>
        <w:rPr>
          <w:rFonts w:asciiTheme="minorHAnsi" w:eastAsiaTheme="minorEastAsia" w:hAnsiTheme="minorHAnsi" w:cstheme="minorBidi"/>
          <w:caps w:val="0"/>
          <w:noProof/>
          <w:szCs w:val="22"/>
          <w:lang w:eastAsia="en-GB"/>
        </w:rPr>
      </w:pPr>
      <w:hyperlink w:anchor="_Toc57717522" w:history="1">
        <w:r w:rsidR="0042659D" w:rsidRPr="0042659D">
          <w:rPr>
            <w:rStyle w:val="Hyperlink"/>
            <w:rFonts w:asciiTheme="minorHAnsi" w:hAnsiTheme="minorHAnsi"/>
            <w:noProof/>
          </w:rPr>
          <w:t>2.</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BACKGROUND TO THE CONTRACTING aUTHORITY</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_Toc57717522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2</w:t>
        </w:r>
        <w:r w:rsidR="0042659D" w:rsidRPr="0042659D">
          <w:rPr>
            <w:rFonts w:asciiTheme="minorHAnsi" w:hAnsiTheme="minorHAnsi"/>
            <w:noProof/>
            <w:webHidden/>
          </w:rPr>
          <w:fldChar w:fldCharType="end"/>
        </w:r>
      </w:hyperlink>
    </w:p>
    <w:p w14:paraId="6644FFE1" w14:textId="21647133" w:rsidR="0042659D" w:rsidRPr="0042659D" w:rsidRDefault="00DC0C9E">
      <w:pPr>
        <w:pStyle w:val="TOC1"/>
        <w:rPr>
          <w:rFonts w:asciiTheme="minorHAnsi" w:eastAsiaTheme="minorEastAsia" w:hAnsiTheme="minorHAnsi" w:cstheme="minorBidi"/>
          <w:caps w:val="0"/>
          <w:noProof/>
          <w:szCs w:val="22"/>
          <w:lang w:eastAsia="en-GB"/>
        </w:rPr>
      </w:pPr>
      <w:hyperlink w:anchor="_Toc57717523" w:history="1">
        <w:r w:rsidR="0042659D" w:rsidRPr="0042659D">
          <w:rPr>
            <w:rStyle w:val="Hyperlink"/>
            <w:rFonts w:asciiTheme="minorHAnsi" w:hAnsiTheme="minorHAnsi"/>
            <w:noProof/>
          </w:rPr>
          <w:t>3.</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Background to requirement/OVERVIEW of requirement</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_Toc57717523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2</w:t>
        </w:r>
        <w:r w:rsidR="0042659D" w:rsidRPr="0042659D">
          <w:rPr>
            <w:rFonts w:asciiTheme="minorHAnsi" w:hAnsiTheme="minorHAnsi"/>
            <w:noProof/>
            <w:webHidden/>
          </w:rPr>
          <w:fldChar w:fldCharType="end"/>
        </w:r>
      </w:hyperlink>
    </w:p>
    <w:p w14:paraId="001940F2" w14:textId="12160FD7" w:rsidR="0042659D" w:rsidRPr="0042659D" w:rsidRDefault="00DC0C9E">
      <w:pPr>
        <w:pStyle w:val="TOC1"/>
        <w:rPr>
          <w:rFonts w:asciiTheme="minorHAnsi" w:eastAsiaTheme="minorEastAsia" w:hAnsiTheme="minorHAnsi" w:cstheme="minorBidi"/>
          <w:caps w:val="0"/>
          <w:noProof/>
          <w:szCs w:val="22"/>
          <w:lang w:eastAsia="en-GB"/>
        </w:rPr>
      </w:pPr>
      <w:hyperlink w:anchor="_Toc57717524" w:history="1">
        <w:r w:rsidR="0042659D" w:rsidRPr="0042659D">
          <w:rPr>
            <w:rStyle w:val="Hyperlink"/>
            <w:rFonts w:asciiTheme="minorHAnsi" w:hAnsiTheme="minorHAnsi"/>
            <w:noProof/>
          </w:rPr>
          <w:t>4.</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definitions</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_Toc57717524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2</w:t>
        </w:r>
        <w:r w:rsidR="0042659D" w:rsidRPr="0042659D">
          <w:rPr>
            <w:rFonts w:asciiTheme="minorHAnsi" w:hAnsiTheme="minorHAnsi"/>
            <w:noProof/>
            <w:webHidden/>
          </w:rPr>
          <w:fldChar w:fldCharType="end"/>
        </w:r>
      </w:hyperlink>
    </w:p>
    <w:p w14:paraId="63DD2E19" w14:textId="011D353D" w:rsidR="0042659D" w:rsidRPr="0042659D" w:rsidRDefault="00DC0C9E">
      <w:pPr>
        <w:pStyle w:val="TOC1"/>
        <w:rPr>
          <w:rFonts w:asciiTheme="minorHAnsi" w:eastAsiaTheme="minorEastAsia" w:hAnsiTheme="minorHAnsi" w:cstheme="minorBidi"/>
          <w:caps w:val="0"/>
          <w:noProof/>
          <w:szCs w:val="22"/>
          <w:lang w:eastAsia="en-GB"/>
        </w:rPr>
      </w:pPr>
      <w:hyperlink w:anchor="_Toc57717525" w:history="1">
        <w:r w:rsidR="0042659D" w:rsidRPr="0042659D">
          <w:rPr>
            <w:rStyle w:val="Hyperlink"/>
            <w:rFonts w:asciiTheme="minorHAnsi" w:hAnsiTheme="minorHAnsi"/>
            <w:noProof/>
          </w:rPr>
          <w:t>5.</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scope of requirement</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_Toc57717525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2</w:t>
        </w:r>
        <w:r w:rsidR="0042659D" w:rsidRPr="0042659D">
          <w:rPr>
            <w:rFonts w:asciiTheme="minorHAnsi" w:hAnsiTheme="minorHAnsi"/>
            <w:noProof/>
            <w:webHidden/>
          </w:rPr>
          <w:fldChar w:fldCharType="end"/>
        </w:r>
      </w:hyperlink>
    </w:p>
    <w:p w14:paraId="373E590A" w14:textId="43114E87" w:rsidR="0042659D" w:rsidRPr="0042659D" w:rsidRDefault="00DC0C9E">
      <w:pPr>
        <w:pStyle w:val="TOC1"/>
        <w:rPr>
          <w:rFonts w:asciiTheme="minorHAnsi" w:eastAsiaTheme="minorEastAsia" w:hAnsiTheme="minorHAnsi" w:cstheme="minorBidi"/>
          <w:caps w:val="0"/>
          <w:noProof/>
          <w:szCs w:val="22"/>
          <w:lang w:eastAsia="en-GB"/>
        </w:rPr>
      </w:pPr>
      <w:hyperlink w:anchor="_Toc57717526" w:history="1">
        <w:r w:rsidR="0042659D" w:rsidRPr="0042659D">
          <w:rPr>
            <w:rStyle w:val="Hyperlink"/>
            <w:rFonts w:asciiTheme="minorHAnsi" w:hAnsiTheme="minorHAnsi"/>
            <w:noProof/>
          </w:rPr>
          <w:t>6.</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The requirement</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_Toc57717526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2</w:t>
        </w:r>
        <w:r w:rsidR="0042659D" w:rsidRPr="0042659D">
          <w:rPr>
            <w:rFonts w:asciiTheme="minorHAnsi" w:hAnsiTheme="minorHAnsi"/>
            <w:noProof/>
            <w:webHidden/>
          </w:rPr>
          <w:fldChar w:fldCharType="end"/>
        </w:r>
      </w:hyperlink>
    </w:p>
    <w:p w14:paraId="6DEAA195" w14:textId="2F3CAB9C" w:rsidR="0042659D" w:rsidRPr="0042659D" w:rsidRDefault="00DC0C9E">
      <w:pPr>
        <w:pStyle w:val="TOC1"/>
        <w:rPr>
          <w:rFonts w:asciiTheme="minorHAnsi" w:eastAsiaTheme="minorEastAsia" w:hAnsiTheme="minorHAnsi" w:cstheme="minorBidi"/>
          <w:caps w:val="0"/>
          <w:noProof/>
          <w:szCs w:val="22"/>
          <w:lang w:eastAsia="en-GB"/>
        </w:rPr>
      </w:pPr>
      <w:hyperlink w:anchor="_Toc57717527" w:history="1">
        <w:r w:rsidR="0042659D" w:rsidRPr="0042659D">
          <w:rPr>
            <w:rStyle w:val="Hyperlink"/>
            <w:rFonts w:asciiTheme="minorHAnsi" w:hAnsiTheme="minorHAnsi"/>
            <w:noProof/>
          </w:rPr>
          <w:t>7.</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SUPPORT AND MAINTENANCE</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_Toc57717527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5D45BFDF" w14:textId="156C136A" w:rsidR="0042659D" w:rsidRPr="0042659D" w:rsidRDefault="00DC0C9E">
      <w:pPr>
        <w:pStyle w:val="TOC1"/>
        <w:rPr>
          <w:rFonts w:asciiTheme="minorHAnsi" w:eastAsiaTheme="minorEastAsia" w:hAnsiTheme="minorHAnsi" w:cstheme="minorBidi"/>
          <w:caps w:val="0"/>
          <w:noProof/>
          <w:szCs w:val="22"/>
          <w:lang w:eastAsia="en-GB"/>
        </w:rPr>
      </w:pPr>
      <w:hyperlink w:anchor="_Toc57717528" w:history="1">
        <w:r w:rsidR="0042659D" w:rsidRPr="0042659D">
          <w:rPr>
            <w:rStyle w:val="Hyperlink"/>
            <w:rFonts w:asciiTheme="minorHAnsi" w:hAnsiTheme="minorHAnsi"/>
            <w:noProof/>
          </w:rPr>
          <w:t>8.</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INSTALLATION, CONFIGURATION, COMMISSIONING AND TESTING:</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_Toc57717528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57DEB9D5" w14:textId="4522F68F" w:rsidR="0042659D" w:rsidRPr="0042659D" w:rsidRDefault="00DC0C9E">
      <w:pPr>
        <w:pStyle w:val="TOC1"/>
        <w:rPr>
          <w:rFonts w:asciiTheme="minorHAnsi" w:eastAsiaTheme="minorEastAsia" w:hAnsiTheme="minorHAnsi" w:cstheme="minorBidi"/>
          <w:caps w:val="0"/>
          <w:noProof/>
          <w:szCs w:val="22"/>
          <w:lang w:eastAsia="en-GB"/>
        </w:rPr>
      </w:pPr>
      <w:hyperlink w:anchor="_Toc57717529" w:history="1">
        <w:r w:rsidR="0042659D" w:rsidRPr="0042659D">
          <w:rPr>
            <w:rStyle w:val="Hyperlink"/>
            <w:rFonts w:asciiTheme="minorHAnsi" w:hAnsiTheme="minorHAnsi"/>
            <w:noProof/>
          </w:rPr>
          <w:t>9.</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key milestones</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_Toc57717529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168C08D5" w14:textId="1D34B1CB" w:rsidR="0042659D" w:rsidRPr="0042659D" w:rsidRDefault="00DC0C9E">
      <w:pPr>
        <w:pStyle w:val="TOC1"/>
        <w:rPr>
          <w:rFonts w:asciiTheme="minorHAnsi" w:eastAsiaTheme="minorEastAsia" w:hAnsiTheme="minorHAnsi" w:cstheme="minorBidi"/>
          <w:caps w:val="0"/>
          <w:noProof/>
          <w:szCs w:val="22"/>
          <w:lang w:eastAsia="en-GB"/>
        </w:rPr>
      </w:pPr>
      <w:hyperlink w:anchor="_Toc57717530" w:history="1">
        <w:r w:rsidR="0042659D" w:rsidRPr="0042659D">
          <w:rPr>
            <w:rStyle w:val="Hyperlink"/>
            <w:rFonts w:asciiTheme="minorHAnsi" w:hAnsiTheme="minorHAnsi" w:cs="Arial"/>
            <w:noProof/>
          </w:rPr>
          <w:t>10.</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authority’s responsibilities</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_Toc57717530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153B8ECD" w14:textId="69D793FF" w:rsidR="0042659D" w:rsidRPr="0042659D" w:rsidRDefault="00DC0C9E">
      <w:pPr>
        <w:pStyle w:val="TOC1"/>
        <w:rPr>
          <w:rFonts w:asciiTheme="minorHAnsi" w:eastAsiaTheme="minorEastAsia" w:hAnsiTheme="minorHAnsi" w:cstheme="minorBidi"/>
          <w:caps w:val="0"/>
          <w:noProof/>
          <w:szCs w:val="22"/>
          <w:lang w:eastAsia="en-GB"/>
        </w:rPr>
      </w:pPr>
      <w:hyperlink w:anchor="_Toc57717531" w:history="1">
        <w:r w:rsidR="0042659D" w:rsidRPr="0042659D">
          <w:rPr>
            <w:rStyle w:val="Hyperlink"/>
            <w:rFonts w:asciiTheme="minorHAnsi" w:hAnsiTheme="minorHAnsi" w:cs="Arial"/>
            <w:noProof/>
          </w:rPr>
          <w:t>11.</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reporting</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_Toc57717531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28E20386" w14:textId="6CC1EB17" w:rsidR="0042659D" w:rsidRPr="0042659D" w:rsidRDefault="00DC0C9E">
      <w:pPr>
        <w:pStyle w:val="TOC1"/>
        <w:rPr>
          <w:rFonts w:asciiTheme="minorHAnsi" w:eastAsiaTheme="minorEastAsia" w:hAnsiTheme="minorHAnsi" w:cstheme="minorBidi"/>
          <w:caps w:val="0"/>
          <w:noProof/>
          <w:szCs w:val="22"/>
          <w:lang w:eastAsia="en-GB"/>
        </w:rPr>
      </w:pPr>
      <w:hyperlink w:anchor="_Toc57717532" w:history="1">
        <w:r w:rsidR="0042659D" w:rsidRPr="0042659D">
          <w:rPr>
            <w:rStyle w:val="Hyperlink"/>
            <w:rFonts w:asciiTheme="minorHAnsi" w:hAnsiTheme="minorHAnsi" w:cs="Arial"/>
            <w:noProof/>
          </w:rPr>
          <w:t>12.</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volumes</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_Toc57717532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01ADF63D" w14:textId="32E0D3DC" w:rsidR="0042659D" w:rsidRPr="0042659D" w:rsidRDefault="00DC0C9E">
      <w:pPr>
        <w:pStyle w:val="TOC1"/>
        <w:rPr>
          <w:rFonts w:asciiTheme="minorHAnsi" w:eastAsiaTheme="minorEastAsia" w:hAnsiTheme="minorHAnsi" w:cstheme="minorBidi"/>
          <w:caps w:val="0"/>
          <w:noProof/>
          <w:szCs w:val="22"/>
          <w:lang w:eastAsia="en-GB"/>
        </w:rPr>
      </w:pPr>
      <w:hyperlink w:anchor="_Toc57717533" w:history="1">
        <w:r w:rsidR="0042659D" w:rsidRPr="0042659D">
          <w:rPr>
            <w:rStyle w:val="Hyperlink"/>
            <w:rFonts w:asciiTheme="minorHAnsi" w:hAnsiTheme="minorHAnsi" w:cs="Arial"/>
            <w:noProof/>
          </w:rPr>
          <w:t>13.</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continuous improvement</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_Toc57717533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09CC2B60" w14:textId="76150CD6" w:rsidR="0042659D" w:rsidRPr="0042659D" w:rsidRDefault="00DC0C9E">
      <w:pPr>
        <w:pStyle w:val="TOC1"/>
        <w:rPr>
          <w:rFonts w:asciiTheme="minorHAnsi" w:eastAsiaTheme="minorEastAsia" w:hAnsiTheme="minorHAnsi" w:cstheme="minorBidi"/>
          <w:caps w:val="0"/>
          <w:noProof/>
          <w:szCs w:val="22"/>
          <w:lang w:eastAsia="en-GB"/>
        </w:rPr>
      </w:pPr>
      <w:hyperlink w:anchor="_Toc57717534" w:history="1">
        <w:r w:rsidR="0042659D" w:rsidRPr="0042659D">
          <w:rPr>
            <w:rStyle w:val="Hyperlink"/>
            <w:rFonts w:asciiTheme="minorHAnsi" w:hAnsiTheme="minorHAnsi"/>
            <w:noProof/>
          </w:rPr>
          <w:t>14.</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Sustainability</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_Toc57717534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78A8B19B" w14:textId="379B0FBF" w:rsidR="0042659D" w:rsidRPr="0042659D" w:rsidRDefault="00DC0C9E">
      <w:pPr>
        <w:pStyle w:val="TOC1"/>
        <w:rPr>
          <w:rFonts w:asciiTheme="minorHAnsi" w:eastAsiaTheme="minorEastAsia" w:hAnsiTheme="minorHAnsi" w:cstheme="minorBidi"/>
          <w:caps w:val="0"/>
          <w:noProof/>
          <w:szCs w:val="22"/>
          <w:lang w:eastAsia="en-GB"/>
        </w:rPr>
      </w:pPr>
      <w:hyperlink w:anchor="_Toc57717535" w:history="1">
        <w:r w:rsidR="0042659D" w:rsidRPr="0042659D">
          <w:rPr>
            <w:rStyle w:val="Hyperlink"/>
            <w:rFonts w:asciiTheme="minorHAnsi" w:hAnsiTheme="minorHAnsi" w:cs="Arial"/>
            <w:noProof/>
          </w:rPr>
          <w:t>15.</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quality</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_Toc57717535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3</w:t>
        </w:r>
        <w:r w:rsidR="0042659D" w:rsidRPr="0042659D">
          <w:rPr>
            <w:rFonts w:asciiTheme="minorHAnsi" w:hAnsiTheme="minorHAnsi"/>
            <w:noProof/>
            <w:webHidden/>
          </w:rPr>
          <w:fldChar w:fldCharType="end"/>
        </w:r>
      </w:hyperlink>
    </w:p>
    <w:p w14:paraId="7AB26CD3" w14:textId="5FFE98D4" w:rsidR="0042659D" w:rsidRPr="0042659D" w:rsidRDefault="00DC0C9E">
      <w:pPr>
        <w:pStyle w:val="TOC1"/>
        <w:rPr>
          <w:rFonts w:asciiTheme="minorHAnsi" w:eastAsiaTheme="minorEastAsia" w:hAnsiTheme="minorHAnsi" w:cstheme="minorBidi"/>
          <w:caps w:val="0"/>
          <w:noProof/>
          <w:szCs w:val="22"/>
          <w:lang w:eastAsia="en-GB"/>
        </w:rPr>
      </w:pPr>
      <w:hyperlink w:anchor="_Toc57717536" w:history="1">
        <w:r w:rsidR="0042659D" w:rsidRPr="0042659D">
          <w:rPr>
            <w:rStyle w:val="Hyperlink"/>
            <w:rFonts w:asciiTheme="minorHAnsi" w:hAnsiTheme="minorHAnsi" w:cs="Arial"/>
            <w:noProof/>
          </w:rPr>
          <w:t>16.</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STAFF AND CUSTOMER SERVICE</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_Toc57717536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4</w:t>
        </w:r>
        <w:r w:rsidR="0042659D" w:rsidRPr="0042659D">
          <w:rPr>
            <w:rFonts w:asciiTheme="minorHAnsi" w:hAnsiTheme="minorHAnsi"/>
            <w:noProof/>
            <w:webHidden/>
          </w:rPr>
          <w:fldChar w:fldCharType="end"/>
        </w:r>
      </w:hyperlink>
    </w:p>
    <w:p w14:paraId="2A05D05E" w14:textId="4FA2F167" w:rsidR="0042659D" w:rsidRPr="0042659D" w:rsidRDefault="00DC0C9E">
      <w:pPr>
        <w:pStyle w:val="TOC1"/>
        <w:rPr>
          <w:rFonts w:asciiTheme="minorHAnsi" w:eastAsiaTheme="minorEastAsia" w:hAnsiTheme="minorHAnsi" w:cstheme="minorBidi"/>
          <w:caps w:val="0"/>
          <w:noProof/>
          <w:szCs w:val="22"/>
          <w:lang w:eastAsia="en-GB"/>
        </w:rPr>
      </w:pPr>
      <w:hyperlink w:anchor="_Toc57717537" w:history="1">
        <w:r w:rsidR="0042659D" w:rsidRPr="0042659D">
          <w:rPr>
            <w:rStyle w:val="Hyperlink"/>
            <w:rFonts w:asciiTheme="minorHAnsi" w:hAnsiTheme="minorHAnsi" w:cs="Arial"/>
            <w:noProof/>
          </w:rPr>
          <w:t>17.</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service levels and performance</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_Toc57717537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4</w:t>
        </w:r>
        <w:r w:rsidR="0042659D" w:rsidRPr="0042659D">
          <w:rPr>
            <w:rFonts w:asciiTheme="minorHAnsi" w:hAnsiTheme="minorHAnsi"/>
            <w:noProof/>
            <w:webHidden/>
          </w:rPr>
          <w:fldChar w:fldCharType="end"/>
        </w:r>
      </w:hyperlink>
    </w:p>
    <w:p w14:paraId="3C176769" w14:textId="20C3522F" w:rsidR="0042659D" w:rsidRPr="0042659D" w:rsidRDefault="00DC0C9E">
      <w:pPr>
        <w:pStyle w:val="TOC1"/>
        <w:rPr>
          <w:rFonts w:asciiTheme="minorHAnsi" w:eastAsiaTheme="minorEastAsia" w:hAnsiTheme="minorHAnsi" w:cstheme="minorBidi"/>
          <w:caps w:val="0"/>
          <w:noProof/>
          <w:szCs w:val="22"/>
          <w:lang w:eastAsia="en-GB"/>
        </w:rPr>
      </w:pPr>
      <w:hyperlink w:anchor="_Toc57717538" w:history="1">
        <w:r w:rsidR="0042659D" w:rsidRPr="0042659D">
          <w:rPr>
            <w:rStyle w:val="Hyperlink"/>
            <w:rFonts w:asciiTheme="minorHAnsi" w:hAnsiTheme="minorHAnsi"/>
            <w:noProof/>
          </w:rPr>
          <w:t>18.</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Security requirements</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_Toc57717538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4</w:t>
        </w:r>
        <w:r w:rsidR="0042659D" w:rsidRPr="0042659D">
          <w:rPr>
            <w:rFonts w:asciiTheme="minorHAnsi" w:hAnsiTheme="minorHAnsi"/>
            <w:noProof/>
            <w:webHidden/>
          </w:rPr>
          <w:fldChar w:fldCharType="end"/>
        </w:r>
      </w:hyperlink>
    </w:p>
    <w:p w14:paraId="68E70900" w14:textId="0A979E91" w:rsidR="0042659D" w:rsidRPr="0042659D" w:rsidRDefault="00DC0C9E">
      <w:pPr>
        <w:pStyle w:val="TOC1"/>
        <w:rPr>
          <w:rFonts w:asciiTheme="minorHAnsi" w:eastAsiaTheme="minorEastAsia" w:hAnsiTheme="minorHAnsi" w:cstheme="minorBidi"/>
          <w:caps w:val="0"/>
          <w:noProof/>
          <w:szCs w:val="22"/>
          <w:lang w:eastAsia="en-GB"/>
        </w:rPr>
      </w:pPr>
      <w:hyperlink w:anchor="_Toc57717539" w:history="1">
        <w:r w:rsidR="0042659D" w:rsidRPr="0042659D">
          <w:rPr>
            <w:rStyle w:val="Hyperlink"/>
            <w:rFonts w:asciiTheme="minorHAnsi" w:hAnsiTheme="minorHAnsi" w:cs="Arial"/>
            <w:noProof/>
          </w:rPr>
          <w:t>19.</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intellectual property rights (ipr)</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_Toc57717539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4</w:t>
        </w:r>
        <w:r w:rsidR="0042659D" w:rsidRPr="0042659D">
          <w:rPr>
            <w:rFonts w:asciiTheme="minorHAnsi" w:hAnsiTheme="minorHAnsi"/>
            <w:noProof/>
            <w:webHidden/>
          </w:rPr>
          <w:fldChar w:fldCharType="end"/>
        </w:r>
      </w:hyperlink>
    </w:p>
    <w:p w14:paraId="02512763" w14:textId="74031406" w:rsidR="0042659D" w:rsidRPr="0042659D" w:rsidRDefault="00DC0C9E">
      <w:pPr>
        <w:pStyle w:val="TOC1"/>
        <w:rPr>
          <w:rFonts w:asciiTheme="minorHAnsi" w:eastAsiaTheme="minorEastAsia" w:hAnsiTheme="minorHAnsi" w:cstheme="minorBidi"/>
          <w:caps w:val="0"/>
          <w:noProof/>
          <w:szCs w:val="22"/>
          <w:lang w:eastAsia="en-GB"/>
        </w:rPr>
      </w:pPr>
      <w:hyperlink w:anchor="_Toc57717540" w:history="1">
        <w:r w:rsidR="0042659D" w:rsidRPr="0042659D">
          <w:rPr>
            <w:rStyle w:val="Hyperlink"/>
            <w:rFonts w:asciiTheme="minorHAnsi" w:hAnsiTheme="minorHAnsi" w:cs="Arial"/>
            <w:noProof/>
          </w:rPr>
          <w:t>20.</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cs="Arial"/>
            <w:noProof/>
          </w:rPr>
          <w:t>additional information</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_Toc57717540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4</w:t>
        </w:r>
        <w:r w:rsidR="0042659D" w:rsidRPr="0042659D">
          <w:rPr>
            <w:rFonts w:asciiTheme="minorHAnsi" w:hAnsiTheme="minorHAnsi"/>
            <w:noProof/>
            <w:webHidden/>
          </w:rPr>
          <w:fldChar w:fldCharType="end"/>
        </w:r>
      </w:hyperlink>
    </w:p>
    <w:p w14:paraId="7E60A108" w14:textId="17CE03E5" w:rsidR="0042659D" w:rsidRPr="0042659D" w:rsidRDefault="00DC0C9E">
      <w:pPr>
        <w:pStyle w:val="TOC1"/>
        <w:rPr>
          <w:rFonts w:asciiTheme="minorHAnsi" w:eastAsiaTheme="minorEastAsia" w:hAnsiTheme="minorHAnsi" w:cstheme="minorBidi"/>
          <w:caps w:val="0"/>
          <w:noProof/>
          <w:szCs w:val="22"/>
          <w:lang w:eastAsia="en-GB"/>
        </w:rPr>
      </w:pPr>
      <w:hyperlink w:anchor="_Toc57717541" w:history="1">
        <w:r w:rsidR="0042659D" w:rsidRPr="0042659D">
          <w:rPr>
            <w:rStyle w:val="Hyperlink"/>
            <w:rFonts w:asciiTheme="minorHAnsi" w:hAnsiTheme="minorHAnsi"/>
            <w:noProof/>
          </w:rPr>
          <w:t>21.</w:t>
        </w:r>
        <w:r w:rsidR="0042659D" w:rsidRPr="0042659D">
          <w:rPr>
            <w:rFonts w:asciiTheme="minorHAnsi" w:eastAsiaTheme="minorEastAsia" w:hAnsiTheme="minorHAnsi" w:cstheme="minorBidi"/>
            <w:caps w:val="0"/>
            <w:noProof/>
            <w:szCs w:val="22"/>
            <w:lang w:eastAsia="en-GB"/>
          </w:rPr>
          <w:tab/>
        </w:r>
        <w:r w:rsidR="0042659D" w:rsidRPr="0042659D">
          <w:rPr>
            <w:rStyle w:val="Hyperlink"/>
            <w:rFonts w:asciiTheme="minorHAnsi" w:hAnsiTheme="minorHAnsi"/>
            <w:noProof/>
          </w:rPr>
          <w:t>Location</w:t>
        </w:r>
        <w:r w:rsidR="0042659D" w:rsidRPr="0042659D">
          <w:rPr>
            <w:rFonts w:asciiTheme="minorHAnsi" w:hAnsiTheme="minorHAnsi"/>
            <w:noProof/>
            <w:webHidden/>
          </w:rPr>
          <w:tab/>
        </w:r>
        <w:r w:rsidR="0042659D" w:rsidRPr="0042659D">
          <w:rPr>
            <w:rFonts w:asciiTheme="minorHAnsi" w:hAnsiTheme="minorHAnsi"/>
            <w:noProof/>
            <w:webHidden/>
          </w:rPr>
          <w:fldChar w:fldCharType="begin"/>
        </w:r>
        <w:r w:rsidR="0042659D" w:rsidRPr="0042659D">
          <w:rPr>
            <w:rFonts w:asciiTheme="minorHAnsi" w:hAnsiTheme="minorHAnsi"/>
            <w:noProof/>
            <w:webHidden/>
          </w:rPr>
          <w:instrText xml:space="preserve"> PAGEREF _Toc57717541 \h </w:instrText>
        </w:r>
        <w:r w:rsidR="0042659D" w:rsidRPr="0042659D">
          <w:rPr>
            <w:rFonts w:asciiTheme="minorHAnsi" w:hAnsiTheme="minorHAnsi"/>
            <w:noProof/>
            <w:webHidden/>
          </w:rPr>
        </w:r>
        <w:r w:rsidR="0042659D" w:rsidRPr="0042659D">
          <w:rPr>
            <w:rFonts w:asciiTheme="minorHAnsi" w:hAnsiTheme="minorHAnsi"/>
            <w:noProof/>
            <w:webHidden/>
          </w:rPr>
          <w:fldChar w:fldCharType="separate"/>
        </w:r>
        <w:r w:rsidR="0042659D" w:rsidRPr="0042659D">
          <w:rPr>
            <w:rFonts w:asciiTheme="minorHAnsi" w:hAnsiTheme="minorHAnsi"/>
            <w:noProof/>
            <w:webHidden/>
          </w:rPr>
          <w:t>4</w:t>
        </w:r>
        <w:r w:rsidR="0042659D" w:rsidRPr="0042659D">
          <w:rPr>
            <w:rFonts w:asciiTheme="minorHAnsi" w:hAnsiTheme="minorHAnsi"/>
            <w:noProof/>
            <w:webHidden/>
          </w:rPr>
          <w:fldChar w:fldCharType="end"/>
        </w:r>
      </w:hyperlink>
    </w:p>
    <w:p w14:paraId="7CAEE3AA" w14:textId="09478A46" w:rsidR="0042659D" w:rsidRDefault="00E10E97" w:rsidP="0042659D">
      <w:pPr>
        <w:pStyle w:val="Heading1"/>
        <w:numPr>
          <w:ilvl w:val="0"/>
          <w:numId w:val="0"/>
        </w:numPr>
        <w:spacing w:after="160"/>
        <w:ind w:left="709"/>
        <w:rPr>
          <w:rFonts w:asciiTheme="minorHAnsi" w:hAnsiTheme="minorHAnsi"/>
          <w:b w:val="0"/>
          <w:caps w:val="0"/>
        </w:rPr>
      </w:pPr>
      <w:r w:rsidRPr="0042659D">
        <w:rPr>
          <w:rFonts w:asciiTheme="minorHAnsi" w:hAnsiTheme="minorHAnsi" w:cs="Arial"/>
        </w:rPr>
        <w:fldChar w:fldCharType="end"/>
      </w:r>
      <w:bookmarkStart w:id="0" w:name="_Toc368573028"/>
      <w:bookmarkStart w:id="1" w:name="_Toc297554773"/>
      <w:bookmarkStart w:id="2" w:name="_Toc296415805"/>
      <w:bookmarkStart w:id="3" w:name="_Toc296415793"/>
      <w:r w:rsidR="00A30249" w:rsidRPr="00A30249">
        <w:rPr>
          <w:rFonts w:asciiTheme="minorHAnsi" w:hAnsiTheme="minorHAnsi"/>
        </w:rPr>
        <w:t xml:space="preserve"> </w:t>
      </w:r>
      <w:r w:rsidR="0042659D">
        <w:rPr>
          <w:rFonts w:asciiTheme="minorHAnsi" w:hAnsiTheme="minorHAnsi"/>
        </w:rPr>
        <w:br w:type="page"/>
      </w:r>
    </w:p>
    <w:p w14:paraId="13C64EA3" w14:textId="529D6EC2" w:rsidR="00A30249" w:rsidRPr="00A30249" w:rsidRDefault="00A30249" w:rsidP="00A30249">
      <w:pPr>
        <w:pStyle w:val="Heading1"/>
        <w:numPr>
          <w:ilvl w:val="0"/>
          <w:numId w:val="40"/>
        </w:numPr>
        <w:spacing w:after="160"/>
        <w:ind w:left="709" w:hanging="709"/>
        <w:rPr>
          <w:rFonts w:asciiTheme="minorHAnsi" w:hAnsiTheme="minorHAnsi"/>
        </w:rPr>
      </w:pPr>
      <w:bookmarkStart w:id="4" w:name="_Toc57717521"/>
      <w:r w:rsidRPr="00A30249">
        <w:rPr>
          <w:rFonts w:asciiTheme="minorHAnsi" w:hAnsiTheme="minorHAnsi"/>
        </w:rPr>
        <w:lastRenderedPageBreak/>
        <w:t>PurPOSE</w:t>
      </w:r>
      <w:bookmarkEnd w:id="4"/>
    </w:p>
    <w:p w14:paraId="1E87B06A" w14:textId="2DFB10F5" w:rsidR="00A30249" w:rsidRPr="00A30249" w:rsidRDefault="00A30249" w:rsidP="00A30249">
      <w:pPr>
        <w:pStyle w:val="Heading2"/>
        <w:spacing w:after="160"/>
        <w:rPr>
          <w:rFonts w:asciiTheme="minorHAnsi" w:hAnsiTheme="minorHAnsi"/>
        </w:rPr>
      </w:pPr>
      <w:r w:rsidRPr="00A30249">
        <w:rPr>
          <w:rFonts w:asciiTheme="minorHAnsi" w:hAnsiTheme="minorHAnsi"/>
        </w:rPr>
        <w:t>The purpose of this procurement is to renew various expiring licences.</w:t>
      </w:r>
    </w:p>
    <w:p w14:paraId="5687A740" w14:textId="77777777" w:rsidR="00A30249" w:rsidRPr="00A30249" w:rsidRDefault="00A30249" w:rsidP="00A30249">
      <w:pPr>
        <w:pStyle w:val="Heading2"/>
        <w:spacing w:after="160"/>
        <w:rPr>
          <w:rFonts w:asciiTheme="minorHAnsi" w:hAnsiTheme="minorHAnsi"/>
        </w:rPr>
      </w:pPr>
      <w:r w:rsidRPr="00A30249">
        <w:rPr>
          <w:rFonts w:asciiTheme="minorHAnsi" w:hAnsiTheme="minorHAnsi"/>
        </w:rPr>
        <w:t>The MoD may be referred to as “the Authority” hereafter.</w:t>
      </w:r>
    </w:p>
    <w:p w14:paraId="228257B9" w14:textId="77777777" w:rsidR="005D54CF" w:rsidRPr="00A30249" w:rsidRDefault="00FE18AC" w:rsidP="00A30249">
      <w:pPr>
        <w:pStyle w:val="Heading1"/>
        <w:tabs>
          <w:tab w:val="clear" w:pos="720"/>
        </w:tabs>
        <w:overflowPunct w:val="0"/>
        <w:autoSpaceDE w:val="0"/>
        <w:autoSpaceDN w:val="0"/>
        <w:spacing w:after="160"/>
        <w:textAlignment w:val="baseline"/>
        <w:rPr>
          <w:rFonts w:asciiTheme="minorHAnsi" w:hAnsiTheme="minorHAnsi"/>
          <w:szCs w:val="22"/>
        </w:rPr>
      </w:pPr>
      <w:bookmarkStart w:id="5" w:name="_Toc57717522"/>
      <w:r w:rsidRPr="00A30249">
        <w:rPr>
          <w:rFonts w:asciiTheme="minorHAnsi" w:hAnsiTheme="minorHAnsi"/>
          <w:szCs w:val="22"/>
        </w:rPr>
        <w:t>BACKGROUND TO THE CONTRACTING aUTHORITY</w:t>
      </w:r>
      <w:bookmarkEnd w:id="0"/>
      <w:bookmarkEnd w:id="5"/>
    </w:p>
    <w:p w14:paraId="3D1977ED" w14:textId="5E307C8B" w:rsidR="00671798" w:rsidRPr="00A30249" w:rsidRDefault="000411B2" w:rsidP="00A30249">
      <w:pPr>
        <w:pStyle w:val="Heading2"/>
        <w:spacing w:after="160"/>
        <w:rPr>
          <w:rFonts w:asciiTheme="minorHAnsi" w:hAnsiTheme="minorHAnsi"/>
        </w:rPr>
      </w:pPr>
      <w:r w:rsidRPr="00A30249">
        <w:rPr>
          <w:rFonts w:asciiTheme="minorHAnsi" w:hAnsiTheme="minorHAnsi"/>
        </w:rPr>
        <w:t>Army Headquarters is responsible for overseeing all non-</w:t>
      </w:r>
      <w:r w:rsidR="005D54CF" w:rsidRPr="00A30249">
        <w:rPr>
          <w:rFonts w:asciiTheme="minorHAnsi" w:hAnsiTheme="minorHAnsi"/>
        </w:rPr>
        <w:t>MODNET</w:t>
      </w:r>
      <w:r w:rsidRPr="00A30249">
        <w:rPr>
          <w:rFonts w:asciiTheme="minorHAnsi" w:hAnsiTheme="minorHAnsi"/>
        </w:rPr>
        <w:t xml:space="preserve"> ICS procurements for the Army.</w:t>
      </w:r>
    </w:p>
    <w:p w14:paraId="5E90302F" w14:textId="77777777" w:rsidR="00256FA3" w:rsidRPr="00A30249" w:rsidRDefault="00FE18AC" w:rsidP="00A30249">
      <w:pPr>
        <w:pStyle w:val="Heading1"/>
        <w:tabs>
          <w:tab w:val="clear" w:pos="720"/>
        </w:tabs>
        <w:overflowPunct w:val="0"/>
        <w:autoSpaceDE w:val="0"/>
        <w:autoSpaceDN w:val="0"/>
        <w:spacing w:after="160"/>
        <w:textAlignment w:val="baseline"/>
        <w:rPr>
          <w:rFonts w:asciiTheme="minorHAnsi" w:hAnsiTheme="minorHAnsi"/>
          <w:szCs w:val="22"/>
        </w:rPr>
      </w:pPr>
      <w:bookmarkStart w:id="6" w:name="_Toc368573029"/>
      <w:bookmarkStart w:id="7" w:name="_Toc57717523"/>
      <w:r w:rsidRPr="00A30249">
        <w:rPr>
          <w:rFonts w:asciiTheme="minorHAnsi" w:hAnsiTheme="minorHAnsi"/>
          <w:szCs w:val="22"/>
        </w:rPr>
        <w:t>Background to requirement/OVERVIEW</w:t>
      </w:r>
      <w:bookmarkEnd w:id="1"/>
      <w:r w:rsidRPr="00A30249">
        <w:rPr>
          <w:rFonts w:asciiTheme="minorHAnsi" w:hAnsiTheme="minorHAnsi"/>
          <w:szCs w:val="22"/>
        </w:rPr>
        <w:t xml:space="preserve"> of requirement</w:t>
      </w:r>
      <w:bookmarkStart w:id="8" w:name="_Toc297554774"/>
      <w:bookmarkEnd w:id="2"/>
      <w:bookmarkEnd w:id="6"/>
      <w:bookmarkEnd w:id="7"/>
    </w:p>
    <w:p w14:paraId="7D25771D" w14:textId="46ED1C67" w:rsidR="00A30249" w:rsidRPr="00A30249" w:rsidRDefault="00A30249" w:rsidP="00A30249">
      <w:pPr>
        <w:pStyle w:val="Heading2"/>
        <w:numPr>
          <w:ilvl w:val="1"/>
          <w:numId w:val="30"/>
        </w:numPr>
        <w:overflowPunct w:val="0"/>
        <w:autoSpaceDE w:val="0"/>
        <w:autoSpaceDN w:val="0"/>
        <w:spacing w:after="160"/>
        <w:ind w:left="709" w:hanging="709"/>
        <w:textAlignment w:val="baseline"/>
        <w:rPr>
          <w:rFonts w:asciiTheme="minorHAnsi" w:hAnsiTheme="minorHAnsi"/>
          <w:szCs w:val="22"/>
        </w:rPr>
      </w:pPr>
      <w:bookmarkStart w:id="9" w:name="_Toc368573030"/>
      <w:r w:rsidRPr="00A30249">
        <w:rPr>
          <w:rFonts w:asciiTheme="minorHAnsi" w:hAnsiTheme="minorHAnsi"/>
        </w:rPr>
        <w:t xml:space="preserve">Army Digital Services (ADS) develops applications on behalf of Army and wider Defence.  </w:t>
      </w:r>
      <w:proofErr w:type="gramStart"/>
      <w:r w:rsidRPr="00A30249">
        <w:rPr>
          <w:rFonts w:asciiTheme="minorHAnsi" w:hAnsiTheme="minorHAnsi"/>
        </w:rPr>
        <w:t>In order to</w:t>
      </w:r>
      <w:proofErr w:type="gramEnd"/>
      <w:r w:rsidRPr="00A30249">
        <w:rPr>
          <w:rFonts w:asciiTheme="minorHAnsi" w:hAnsiTheme="minorHAnsi"/>
        </w:rPr>
        <w:t xml:space="preserve"> ensure consistent quality of delivered applications it is necessary to robustly test the applications in a consistent manner. </w:t>
      </w:r>
    </w:p>
    <w:p w14:paraId="1167799B" w14:textId="648DC8ED" w:rsidR="00A30249" w:rsidRPr="00A30249" w:rsidRDefault="00A30249" w:rsidP="00A30249">
      <w:pPr>
        <w:pStyle w:val="Heading2"/>
        <w:numPr>
          <w:ilvl w:val="1"/>
          <w:numId w:val="30"/>
        </w:numPr>
        <w:rPr>
          <w:rFonts w:asciiTheme="minorHAnsi" w:hAnsiTheme="minorHAnsi"/>
          <w:szCs w:val="22"/>
        </w:rPr>
      </w:pPr>
      <w:r w:rsidRPr="00A30249">
        <w:rPr>
          <w:rFonts w:asciiTheme="minorHAnsi" w:hAnsiTheme="minorHAnsi"/>
          <w:szCs w:val="22"/>
        </w:rPr>
        <w:t xml:space="preserve">The current </w:t>
      </w:r>
      <w:r>
        <w:rPr>
          <w:rFonts w:asciiTheme="minorHAnsi" w:hAnsiTheme="minorHAnsi"/>
          <w:szCs w:val="22"/>
        </w:rPr>
        <w:t xml:space="preserve">IBM </w:t>
      </w:r>
      <w:proofErr w:type="spellStart"/>
      <w:r>
        <w:rPr>
          <w:rFonts w:asciiTheme="minorHAnsi" w:hAnsiTheme="minorHAnsi"/>
          <w:szCs w:val="22"/>
        </w:rPr>
        <w:t>iLog</w:t>
      </w:r>
      <w:proofErr w:type="spellEnd"/>
      <w:r w:rsidRPr="00A30249">
        <w:rPr>
          <w:rFonts w:asciiTheme="minorHAnsi" w:hAnsiTheme="minorHAnsi"/>
          <w:szCs w:val="22"/>
        </w:rPr>
        <w:t xml:space="preserve"> licences </w:t>
      </w:r>
      <w:r w:rsidR="00685D3A">
        <w:rPr>
          <w:rFonts w:asciiTheme="minorHAnsi" w:hAnsiTheme="minorHAnsi"/>
          <w:szCs w:val="22"/>
        </w:rPr>
        <w:t xml:space="preserve">will </w:t>
      </w:r>
      <w:r w:rsidRPr="00A30249">
        <w:rPr>
          <w:rFonts w:asciiTheme="minorHAnsi" w:hAnsiTheme="minorHAnsi"/>
          <w:szCs w:val="22"/>
        </w:rPr>
        <w:t xml:space="preserve">expire on </w:t>
      </w:r>
      <w:r w:rsidR="0042659D">
        <w:rPr>
          <w:rFonts w:asciiTheme="minorHAnsi" w:hAnsiTheme="minorHAnsi"/>
          <w:szCs w:val="22"/>
        </w:rPr>
        <w:t xml:space="preserve">30 Nov </w:t>
      </w:r>
      <w:r w:rsidRPr="00A30249">
        <w:rPr>
          <w:rFonts w:asciiTheme="minorHAnsi" w:hAnsiTheme="minorHAnsi"/>
          <w:szCs w:val="22"/>
        </w:rPr>
        <w:t>202</w:t>
      </w:r>
      <w:r w:rsidR="00685D3A">
        <w:rPr>
          <w:rFonts w:asciiTheme="minorHAnsi" w:hAnsiTheme="minorHAnsi"/>
          <w:szCs w:val="22"/>
        </w:rPr>
        <w:t>1. The buyer requires renewal of these licences from 01 Dec 2021 until 30 Nov 2022.</w:t>
      </w:r>
    </w:p>
    <w:p w14:paraId="081CFAE7" w14:textId="6E6393AE" w:rsidR="00C4233A" w:rsidRPr="00A30249" w:rsidRDefault="00106F24" w:rsidP="00A30249">
      <w:pPr>
        <w:pStyle w:val="Heading1"/>
        <w:numPr>
          <w:ilvl w:val="0"/>
          <w:numId w:val="30"/>
        </w:numPr>
        <w:overflowPunct w:val="0"/>
        <w:autoSpaceDE w:val="0"/>
        <w:autoSpaceDN w:val="0"/>
        <w:spacing w:after="160"/>
        <w:textAlignment w:val="baseline"/>
        <w:rPr>
          <w:rFonts w:asciiTheme="minorHAnsi" w:hAnsiTheme="minorHAnsi"/>
          <w:szCs w:val="22"/>
        </w:rPr>
      </w:pPr>
      <w:bookmarkStart w:id="10" w:name="_Toc57717524"/>
      <w:r w:rsidRPr="00A30249">
        <w:rPr>
          <w:rFonts w:asciiTheme="minorHAnsi" w:hAnsiTheme="minorHAnsi"/>
          <w:szCs w:val="22"/>
        </w:rPr>
        <w:t>definitions</w:t>
      </w:r>
      <w:bookmarkEnd w:id="10"/>
      <w:r w:rsidRPr="00A30249">
        <w:rPr>
          <w:rFonts w:asciiTheme="minorHAnsi" w:hAnsiTheme="minorHAnsi"/>
          <w:szCs w:val="22"/>
        </w:rPr>
        <w:t xml:space="preserve"> </w:t>
      </w:r>
    </w:p>
    <w:tbl>
      <w:tblPr>
        <w:tblStyle w:val="TableGrid"/>
        <w:tblW w:w="0" w:type="auto"/>
        <w:tblInd w:w="817" w:type="dxa"/>
        <w:tblLook w:val="04A0" w:firstRow="1" w:lastRow="0" w:firstColumn="1" w:lastColumn="0" w:noHBand="0" w:noVBand="1"/>
      </w:tblPr>
      <w:tblGrid>
        <w:gridCol w:w="2693"/>
        <w:gridCol w:w="5509"/>
      </w:tblGrid>
      <w:tr w:rsidR="00106F24" w:rsidRPr="00A30249" w14:paraId="553CCD95" w14:textId="77777777" w:rsidTr="00091207">
        <w:tc>
          <w:tcPr>
            <w:tcW w:w="2693" w:type="dxa"/>
            <w:shd w:val="clear" w:color="auto" w:fill="C6D9F1" w:themeFill="text2" w:themeFillTint="33"/>
            <w:vAlign w:val="center"/>
          </w:tcPr>
          <w:p w14:paraId="2E04E555" w14:textId="1E410DA5" w:rsidR="00106F24" w:rsidRPr="00A30249" w:rsidRDefault="00106F24" w:rsidP="00A30249">
            <w:pPr>
              <w:pStyle w:val="Heading2"/>
              <w:numPr>
                <w:ilvl w:val="0"/>
                <w:numId w:val="0"/>
              </w:numPr>
              <w:spacing w:before="60" w:after="60"/>
              <w:ind w:left="18" w:hanging="18"/>
              <w:jc w:val="center"/>
              <w:outlineLvl w:val="1"/>
              <w:rPr>
                <w:rFonts w:asciiTheme="minorHAnsi" w:hAnsiTheme="minorHAnsi"/>
                <w:b/>
              </w:rPr>
            </w:pPr>
            <w:r w:rsidRPr="00A30249">
              <w:rPr>
                <w:rFonts w:asciiTheme="minorHAnsi" w:hAnsiTheme="minorHAnsi"/>
                <w:b/>
              </w:rPr>
              <w:t>Expression</w:t>
            </w:r>
            <w:r w:rsidR="0081061A" w:rsidRPr="00A30249">
              <w:rPr>
                <w:rFonts w:asciiTheme="minorHAnsi" w:hAnsiTheme="minorHAnsi"/>
                <w:b/>
              </w:rPr>
              <w:t xml:space="preserve"> or </w:t>
            </w:r>
            <w:r w:rsidRPr="00A30249">
              <w:rPr>
                <w:rFonts w:asciiTheme="minorHAnsi" w:hAnsiTheme="minorHAnsi"/>
                <w:b/>
              </w:rPr>
              <w:t>Acronym</w:t>
            </w:r>
          </w:p>
        </w:tc>
        <w:tc>
          <w:tcPr>
            <w:tcW w:w="5509" w:type="dxa"/>
            <w:shd w:val="clear" w:color="auto" w:fill="C6D9F1" w:themeFill="text2" w:themeFillTint="33"/>
            <w:vAlign w:val="center"/>
          </w:tcPr>
          <w:p w14:paraId="0CDEAA6D" w14:textId="00739683" w:rsidR="00106F24" w:rsidRPr="00A30249" w:rsidRDefault="00106F24" w:rsidP="00A30249">
            <w:pPr>
              <w:pStyle w:val="Heading2"/>
              <w:numPr>
                <w:ilvl w:val="0"/>
                <w:numId w:val="0"/>
              </w:numPr>
              <w:spacing w:before="60" w:after="60"/>
              <w:ind w:left="720" w:hanging="720"/>
              <w:jc w:val="center"/>
              <w:outlineLvl w:val="1"/>
              <w:rPr>
                <w:rFonts w:asciiTheme="minorHAnsi" w:hAnsiTheme="minorHAnsi"/>
                <w:b/>
              </w:rPr>
            </w:pPr>
            <w:r w:rsidRPr="00A30249">
              <w:rPr>
                <w:rFonts w:asciiTheme="minorHAnsi" w:hAnsiTheme="minorHAnsi"/>
                <w:b/>
              </w:rPr>
              <w:t>Definition</w:t>
            </w:r>
          </w:p>
        </w:tc>
      </w:tr>
      <w:tr w:rsidR="00A30249" w:rsidRPr="00A30249" w14:paraId="0ED1505B" w14:textId="77777777" w:rsidTr="00091207">
        <w:trPr>
          <w:trHeight w:val="70"/>
        </w:trPr>
        <w:tc>
          <w:tcPr>
            <w:tcW w:w="2693" w:type="dxa"/>
          </w:tcPr>
          <w:p w14:paraId="0773B834" w14:textId="6BF1FEAC" w:rsidR="00A30249" w:rsidRPr="00A30249" w:rsidRDefault="00A30249" w:rsidP="00A30249">
            <w:pPr>
              <w:pStyle w:val="Heading2"/>
              <w:numPr>
                <w:ilvl w:val="0"/>
                <w:numId w:val="0"/>
              </w:numPr>
              <w:spacing w:before="60" w:after="60"/>
              <w:ind w:left="720" w:hanging="720"/>
              <w:outlineLvl w:val="1"/>
              <w:rPr>
                <w:rFonts w:asciiTheme="minorHAnsi" w:hAnsiTheme="minorHAnsi"/>
                <w:szCs w:val="22"/>
              </w:rPr>
            </w:pPr>
            <w:r w:rsidRPr="00A30249">
              <w:rPr>
                <w:rFonts w:asciiTheme="minorHAnsi" w:hAnsiTheme="minorHAnsi"/>
                <w:szCs w:val="22"/>
              </w:rPr>
              <w:t>ADS</w:t>
            </w:r>
          </w:p>
        </w:tc>
        <w:tc>
          <w:tcPr>
            <w:tcW w:w="5509" w:type="dxa"/>
          </w:tcPr>
          <w:p w14:paraId="7D6E62CD" w14:textId="23405392" w:rsidR="00A30249" w:rsidRPr="00A30249" w:rsidRDefault="00A30249" w:rsidP="00A30249">
            <w:pPr>
              <w:pStyle w:val="Default"/>
              <w:spacing w:before="60" w:after="60"/>
              <w:rPr>
                <w:rFonts w:asciiTheme="minorHAnsi" w:hAnsiTheme="minorHAnsi"/>
                <w:sz w:val="22"/>
                <w:szCs w:val="22"/>
              </w:rPr>
            </w:pPr>
            <w:r w:rsidRPr="00A30249">
              <w:rPr>
                <w:rFonts w:asciiTheme="minorHAnsi" w:hAnsiTheme="minorHAnsi"/>
                <w:sz w:val="22"/>
                <w:szCs w:val="22"/>
              </w:rPr>
              <w:t>Army Digital Services</w:t>
            </w:r>
          </w:p>
        </w:tc>
      </w:tr>
      <w:tr w:rsidR="00A30249" w:rsidRPr="00A30249" w14:paraId="03344AB3" w14:textId="77777777" w:rsidTr="00091207">
        <w:trPr>
          <w:trHeight w:val="70"/>
        </w:trPr>
        <w:tc>
          <w:tcPr>
            <w:tcW w:w="2693" w:type="dxa"/>
          </w:tcPr>
          <w:p w14:paraId="0F046C88" w14:textId="484B6819" w:rsidR="00A30249" w:rsidRPr="00A30249" w:rsidRDefault="00A30249" w:rsidP="00A30249">
            <w:pPr>
              <w:pStyle w:val="Heading2"/>
              <w:numPr>
                <w:ilvl w:val="0"/>
                <w:numId w:val="0"/>
              </w:numPr>
              <w:spacing w:before="60" w:after="60"/>
              <w:ind w:left="720" w:hanging="720"/>
              <w:outlineLvl w:val="1"/>
              <w:rPr>
                <w:rFonts w:asciiTheme="minorHAnsi" w:hAnsiTheme="minorHAnsi"/>
                <w:szCs w:val="22"/>
              </w:rPr>
            </w:pPr>
            <w:r w:rsidRPr="00A30249">
              <w:rPr>
                <w:rFonts w:asciiTheme="minorHAnsi" w:hAnsiTheme="minorHAnsi"/>
                <w:szCs w:val="22"/>
              </w:rPr>
              <w:t>SOR</w:t>
            </w:r>
          </w:p>
        </w:tc>
        <w:tc>
          <w:tcPr>
            <w:tcW w:w="5509" w:type="dxa"/>
          </w:tcPr>
          <w:p w14:paraId="37C45D19" w14:textId="6BBEA6AF" w:rsidR="00A30249" w:rsidRPr="00A30249" w:rsidRDefault="00A30249" w:rsidP="00A30249">
            <w:pPr>
              <w:pStyle w:val="Default"/>
              <w:spacing w:before="60" w:after="60"/>
              <w:rPr>
                <w:rFonts w:asciiTheme="minorHAnsi" w:hAnsiTheme="minorHAnsi"/>
                <w:sz w:val="22"/>
                <w:szCs w:val="22"/>
              </w:rPr>
            </w:pPr>
            <w:r w:rsidRPr="00A30249">
              <w:rPr>
                <w:rFonts w:asciiTheme="minorHAnsi" w:hAnsiTheme="minorHAnsi"/>
                <w:sz w:val="22"/>
                <w:szCs w:val="22"/>
              </w:rPr>
              <w:t>Statement of Requirement</w:t>
            </w:r>
          </w:p>
        </w:tc>
      </w:tr>
    </w:tbl>
    <w:p w14:paraId="04E029C0" w14:textId="77777777" w:rsidR="00256FA3" w:rsidRPr="00A30249" w:rsidRDefault="00256FA3" w:rsidP="00CE752F">
      <w:pPr>
        <w:pStyle w:val="Heading1"/>
        <w:numPr>
          <w:ilvl w:val="0"/>
          <w:numId w:val="0"/>
        </w:numPr>
        <w:overflowPunct w:val="0"/>
        <w:autoSpaceDE w:val="0"/>
        <w:autoSpaceDN w:val="0"/>
        <w:spacing w:after="0"/>
        <w:ind w:left="720"/>
        <w:textAlignment w:val="baseline"/>
        <w:rPr>
          <w:rFonts w:asciiTheme="minorHAnsi" w:hAnsiTheme="minorHAnsi"/>
          <w:szCs w:val="22"/>
        </w:rPr>
      </w:pPr>
    </w:p>
    <w:p w14:paraId="70616596" w14:textId="77777777" w:rsidR="00A30249" w:rsidRPr="00A30249" w:rsidRDefault="00FE18AC" w:rsidP="00A30249">
      <w:pPr>
        <w:pStyle w:val="Heading1"/>
        <w:tabs>
          <w:tab w:val="clear" w:pos="720"/>
        </w:tabs>
        <w:overflowPunct w:val="0"/>
        <w:autoSpaceDE w:val="0"/>
        <w:autoSpaceDN w:val="0"/>
        <w:spacing w:after="160"/>
        <w:textAlignment w:val="baseline"/>
        <w:rPr>
          <w:rFonts w:asciiTheme="minorHAnsi" w:hAnsiTheme="minorHAnsi"/>
        </w:rPr>
      </w:pPr>
      <w:bookmarkStart w:id="11" w:name="_Toc57717525"/>
      <w:r w:rsidRPr="00A30249">
        <w:rPr>
          <w:rFonts w:asciiTheme="minorHAnsi" w:hAnsiTheme="minorHAnsi"/>
        </w:rPr>
        <w:t>scope of requirement</w:t>
      </w:r>
      <w:bookmarkEnd w:id="11"/>
      <w:r w:rsidRPr="00A30249">
        <w:rPr>
          <w:rFonts w:asciiTheme="minorHAnsi" w:hAnsiTheme="minorHAnsi"/>
        </w:rPr>
        <w:t xml:space="preserve"> </w:t>
      </w:r>
      <w:bookmarkEnd w:id="3"/>
      <w:bookmarkEnd w:id="8"/>
      <w:bookmarkEnd w:id="9"/>
    </w:p>
    <w:p w14:paraId="7F06A5D6" w14:textId="1E48F811" w:rsidR="00256FA3" w:rsidRPr="00A30249" w:rsidRDefault="00A30249" w:rsidP="0042659D">
      <w:pPr>
        <w:pStyle w:val="Heading2"/>
        <w:spacing w:after="160"/>
        <w:rPr>
          <w:rFonts w:asciiTheme="minorHAnsi" w:hAnsiTheme="minorHAnsi"/>
        </w:rPr>
      </w:pPr>
      <w:r w:rsidRPr="00A30249">
        <w:rPr>
          <w:rFonts w:asciiTheme="minorHAnsi" w:hAnsiTheme="minorHAnsi"/>
        </w:rPr>
        <w:t>License renewal for existing products.</w:t>
      </w:r>
    </w:p>
    <w:p w14:paraId="3491B80B" w14:textId="54150A15" w:rsidR="00671798" w:rsidRPr="0042659D" w:rsidRDefault="00FE18AC" w:rsidP="0042659D">
      <w:pPr>
        <w:pStyle w:val="Heading1"/>
        <w:spacing w:after="160"/>
        <w:rPr>
          <w:rFonts w:asciiTheme="minorHAnsi" w:hAnsiTheme="minorHAnsi"/>
        </w:rPr>
      </w:pPr>
      <w:bookmarkStart w:id="12" w:name="_Toc368573031"/>
      <w:bookmarkStart w:id="13" w:name="_Toc57717526"/>
      <w:r w:rsidRPr="0042659D">
        <w:rPr>
          <w:rFonts w:asciiTheme="minorHAnsi" w:hAnsiTheme="minorHAnsi"/>
        </w:rPr>
        <w:t>The requirement</w:t>
      </w:r>
      <w:bookmarkEnd w:id="12"/>
      <w:bookmarkEnd w:id="13"/>
    </w:p>
    <w:p w14:paraId="4FD446BC" w14:textId="59C1AA29" w:rsidR="0042659D" w:rsidRPr="0042659D" w:rsidRDefault="0042659D" w:rsidP="0042659D">
      <w:pPr>
        <w:pStyle w:val="Heading2"/>
        <w:spacing w:after="160"/>
        <w:rPr>
          <w:rFonts w:asciiTheme="minorHAnsi" w:hAnsiTheme="minorHAnsi"/>
        </w:rPr>
      </w:pPr>
      <w:r w:rsidRPr="0042659D">
        <w:rPr>
          <w:rFonts w:asciiTheme="minorHAnsi" w:hAnsiTheme="minorHAnsi"/>
        </w:rPr>
        <w:t xml:space="preserve">Only the </w:t>
      </w:r>
      <w:r>
        <w:rPr>
          <w:rFonts w:asciiTheme="minorHAnsi" w:hAnsiTheme="minorHAnsi"/>
        </w:rPr>
        <w:t xml:space="preserve">below </w:t>
      </w:r>
      <w:r w:rsidRPr="0042659D">
        <w:rPr>
          <w:rFonts w:asciiTheme="minorHAnsi" w:hAnsiTheme="minorHAnsi"/>
        </w:rPr>
        <w:t>products are to be quoted for. No alternative products will be accepted for this requirement.</w:t>
      </w:r>
    </w:p>
    <w:p w14:paraId="4630A98F" w14:textId="060AD35D" w:rsidR="0042659D" w:rsidRPr="0042659D" w:rsidRDefault="0042659D" w:rsidP="0042659D">
      <w:pPr>
        <w:pStyle w:val="Heading2"/>
        <w:spacing w:after="160"/>
        <w:rPr>
          <w:rFonts w:asciiTheme="minorHAnsi" w:hAnsiTheme="minorHAnsi"/>
        </w:rPr>
      </w:pPr>
      <w:r w:rsidRPr="0042659D">
        <w:rPr>
          <w:rFonts w:asciiTheme="minorHAnsi" w:hAnsiTheme="minorHAnsi"/>
        </w:rPr>
        <w:t>Support must be supplied by the manufacturer direct, intermediary suppliers will not be accepted. Potential Providers must confirm their adherence to this within Appendix 1 to Annex B (Mandatory Supplier Response Matrix).</w:t>
      </w:r>
    </w:p>
    <w:p w14:paraId="554E3C7C" w14:textId="27ED614A" w:rsidR="00671798" w:rsidRPr="00A30249" w:rsidRDefault="00B32DDB" w:rsidP="0042659D">
      <w:pPr>
        <w:pStyle w:val="Heading2"/>
        <w:tabs>
          <w:tab w:val="clear" w:pos="720"/>
          <w:tab w:val="num" w:pos="709"/>
        </w:tabs>
        <w:spacing w:after="160"/>
        <w:ind w:left="709" w:hanging="709"/>
        <w:rPr>
          <w:rFonts w:asciiTheme="minorHAnsi" w:hAnsiTheme="minorHAnsi"/>
        </w:rPr>
      </w:pPr>
      <w:r w:rsidRPr="00A30249">
        <w:rPr>
          <w:rFonts w:asciiTheme="minorHAnsi" w:hAnsiTheme="minorHAnsi"/>
        </w:rPr>
        <w:t xml:space="preserve">Suppliers are asked to provide pricing for </w:t>
      </w:r>
      <w:r w:rsidR="00E26B32" w:rsidRPr="00A30249">
        <w:rPr>
          <w:rFonts w:asciiTheme="minorHAnsi" w:hAnsiTheme="minorHAnsi"/>
        </w:rPr>
        <w:t>the following products</w:t>
      </w:r>
      <w:r w:rsidRPr="00A30249">
        <w:rPr>
          <w:rFonts w:asciiTheme="minorHAnsi" w:hAnsiTheme="minorHAnsi"/>
        </w:rPr>
        <w:t>:</w:t>
      </w:r>
    </w:p>
    <w:tbl>
      <w:tblPr>
        <w:tblW w:w="83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529"/>
        <w:gridCol w:w="1250"/>
      </w:tblGrid>
      <w:tr w:rsidR="00B32DDB" w:rsidRPr="00A30249" w14:paraId="6C25317A" w14:textId="77777777" w:rsidTr="00886B24">
        <w:trPr>
          <w:trHeight w:val="320"/>
        </w:trPr>
        <w:tc>
          <w:tcPr>
            <w:tcW w:w="1559" w:type="dxa"/>
            <w:shd w:val="clear" w:color="auto" w:fill="C6D9F1" w:themeFill="text2" w:themeFillTint="33"/>
            <w:noWrap/>
            <w:vAlign w:val="center"/>
            <w:hideMark/>
          </w:tcPr>
          <w:p w14:paraId="4857F754" w14:textId="4AFF85F9" w:rsidR="00B32DDB" w:rsidRPr="00A30249" w:rsidRDefault="00B32DDB" w:rsidP="00A30249">
            <w:pPr>
              <w:pStyle w:val="Heading2"/>
              <w:numPr>
                <w:ilvl w:val="0"/>
                <w:numId w:val="0"/>
              </w:numPr>
              <w:overflowPunct w:val="0"/>
              <w:autoSpaceDE w:val="0"/>
              <w:autoSpaceDN w:val="0"/>
              <w:spacing w:before="60" w:after="60"/>
              <w:ind w:left="18" w:hanging="18"/>
              <w:jc w:val="center"/>
              <w:textAlignment w:val="baseline"/>
              <w:rPr>
                <w:rFonts w:asciiTheme="minorHAnsi" w:hAnsiTheme="minorHAnsi" w:cs="Arial"/>
                <w:b/>
                <w:color w:val="000000" w:themeColor="text1"/>
                <w:szCs w:val="22"/>
              </w:rPr>
            </w:pPr>
            <w:r w:rsidRPr="00A30249">
              <w:rPr>
                <w:rFonts w:asciiTheme="minorHAnsi" w:hAnsiTheme="minorHAnsi" w:cs="Arial"/>
                <w:b/>
                <w:color w:val="000000" w:themeColor="text1"/>
                <w:szCs w:val="22"/>
              </w:rPr>
              <w:t>P</w:t>
            </w:r>
            <w:r w:rsidR="00A30249" w:rsidRPr="00A30249">
              <w:rPr>
                <w:rFonts w:asciiTheme="minorHAnsi" w:hAnsiTheme="minorHAnsi" w:cs="Arial"/>
                <w:b/>
                <w:color w:val="000000" w:themeColor="text1"/>
                <w:szCs w:val="22"/>
              </w:rPr>
              <w:t>roduct</w:t>
            </w:r>
            <w:r w:rsidRPr="00A30249">
              <w:rPr>
                <w:rFonts w:asciiTheme="minorHAnsi" w:hAnsiTheme="minorHAnsi" w:cs="Arial"/>
                <w:b/>
                <w:color w:val="000000" w:themeColor="text1"/>
                <w:szCs w:val="22"/>
              </w:rPr>
              <w:t>. No</w:t>
            </w:r>
          </w:p>
        </w:tc>
        <w:tc>
          <w:tcPr>
            <w:tcW w:w="5529" w:type="dxa"/>
            <w:shd w:val="clear" w:color="auto" w:fill="C6D9F1" w:themeFill="text2" w:themeFillTint="33"/>
            <w:noWrap/>
            <w:vAlign w:val="center"/>
            <w:hideMark/>
          </w:tcPr>
          <w:p w14:paraId="71B839BD" w14:textId="77777777" w:rsidR="00B32DDB" w:rsidRPr="00A30249" w:rsidRDefault="00B32DDB" w:rsidP="00A30249">
            <w:pPr>
              <w:pStyle w:val="Heading2"/>
              <w:numPr>
                <w:ilvl w:val="0"/>
                <w:numId w:val="0"/>
              </w:numPr>
              <w:overflowPunct w:val="0"/>
              <w:autoSpaceDE w:val="0"/>
              <w:autoSpaceDN w:val="0"/>
              <w:spacing w:before="60" w:after="60"/>
              <w:ind w:left="18" w:hanging="18"/>
              <w:jc w:val="center"/>
              <w:textAlignment w:val="baseline"/>
              <w:rPr>
                <w:rFonts w:asciiTheme="minorHAnsi" w:hAnsiTheme="minorHAnsi" w:cs="Arial"/>
                <w:b/>
                <w:color w:val="000000" w:themeColor="text1"/>
                <w:szCs w:val="22"/>
              </w:rPr>
            </w:pPr>
            <w:r w:rsidRPr="00A30249">
              <w:rPr>
                <w:rFonts w:asciiTheme="minorHAnsi" w:hAnsiTheme="minorHAnsi" w:cs="Arial"/>
                <w:b/>
                <w:color w:val="000000" w:themeColor="text1"/>
                <w:szCs w:val="22"/>
              </w:rPr>
              <w:t>Description</w:t>
            </w:r>
          </w:p>
        </w:tc>
        <w:tc>
          <w:tcPr>
            <w:tcW w:w="1250" w:type="dxa"/>
            <w:shd w:val="clear" w:color="auto" w:fill="C6D9F1" w:themeFill="text2" w:themeFillTint="33"/>
            <w:noWrap/>
            <w:vAlign w:val="center"/>
            <w:hideMark/>
          </w:tcPr>
          <w:p w14:paraId="438BFAE6" w14:textId="4FF7AC4E" w:rsidR="00B32DDB" w:rsidRPr="00A30249" w:rsidRDefault="00B32DDB" w:rsidP="00A30249">
            <w:pPr>
              <w:pStyle w:val="Heading2"/>
              <w:numPr>
                <w:ilvl w:val="0"/>
                <w:numId w:val="0"/>
              </w:numPr>
              <w:overflowPunct w:val="0"/>
              <w:autoSpaceDE w:val="0"/>
              <w:autoSpaceDN w:val="0"/>
              <w:spacing w:before="60" w:after="60"/>
              <w:ind w:left="18" w:hanging="18"/>
              <w:jc w:val="center"/>
              <w:textAlignment w:val="baseline"/>
              <w:rPr>
                <w:rFonts w:asciiTheme="minorHAnsi" w:hAnsiTheme="minorHAnsi" w:cs="Arial"/>
                <w:b/>
                <w:color w:val="000000" w:themeColor="text1"/>
                <w:szCs w:val="22"/>
              </w:rPr>
            </w:pPr>
            <w:r w:rsidRPr="00A30249">
              <w:rPr>
                <w:rFonts w:asciiTheme="minorHAnsi" w:hAnsiTheme="minorHAnsi" w:cs="Arial"/>
                <w:b/>
                <w:color w:val="000000" w:themeColor="text1"/>
                <w:szCs w:val="22"/>
              </w:rPr>
              <w:t>Q</w:t>
            </w:r>
            <w:r w:rsidR="000251FE" w:rsidRPr="00A30249">
              <w:rPr>
                <w:rFonts w:asciiTheme="minorHAnsi" w:hAnsiTheme="minorHAnsi" w:cs="Arial"/>
                <w:b/>
                <w:color w:val="000000" w:themeColor="text1"/>
                <w:szCs w:val="22"/>
              </w:rPr>
              <w:t>uantity</w:t>
            </w:r>
          </w:p>
        </w:tc>
      </w:tr>
      <w:tr w:rsidR="008860D0" w:rsidRPr="00A30249" w14:paraId="2DAED44F" w14:textId="77777777" w:rsidTr="00886B24">
        <w:trPr>
          <w:trHeight w:val="801"/>
        </w:trPr>
        <w:tc>
          <w:tcPr>
            <w:tcW w:w="1559" w:type="dxa"/>
            <w:shd w:val="clear" w:color="auto" w:fill="auto"/>
            <w:vAlign w:val="center"/>
          </w:tcPr>
          <w:p w14:paraId="102DE776" w14:textId="01D8C631" w:rsidR="008860D0" w:rsidRDefault="008860D0" w:rsidP="00A30249">
            <w:pPr>
              <w:pStyle w:val="Default"/>
              <w:spacing w:before="60" w:after="60"/>
              <w:rPr>
                <w:rFonts w:asciiTheme="minorHAnsi" w:hAnsiTheme="minorHAnsi"/>
                <w:sz w:val="22"/>
                <w:szCs w:val="22"/>
              </w:rPr>
            </w:pPr>
          </w:p>
          <w:p w14:paraId="69E8130C" w14:textId="650684A3" w:rsidR="007F4A18" w:rsidRPr="00A30249" w:rsidRDefault="007F4A18" w:rsidP="00A30249">
            <w:pPr>
              <w:pStyle w:val="Default"/>
              <w:spacing w:before="60" w:after="60"/>
              <w:rPr>
                <w:rFonts w:asciiTheme="minorHAnsi" w:hAnsiTheme="minorHAnsi"/>
                <w:sz w:val="22"/>
                <w:szCs w:val="22"/>
              </w:rPr>
            </w:pPr>
            <w:r>
              <w:rPr>
                <w:rFonts w:asciiTheme="minorHAnsi" w:hAnsiTheme="minorHAnsi"/>
                <w:sz w:val="22"/>
                <w:szCs w:val="22"/>
              </w:rPr>
              <w:t>D0NYYLL</w:t>
            </w:r>
          </w:p>
        </w:tc>
        <w:tc>
          <w:tcPr>
            <w:tcW w:w="5529" w:type="dxa"/>
            <w:shd w:val="clear" w:color="auto" w:fill="auto"/>
            <w:vAlign w:val="center"/>
          </w:tcPr>
          <w:p w14:paraId="6D1E58A9" w14:textId="77777777" w:rsidR="007F4A18" w:rsidRPr="007F4A18" w:rsidRDefault="00A30249" w:rsidP="007F4A18">
            <w:pPr>
              <w:pStyle w:val="Default"/>
              <w:spacing w:before="60" w:after="60"/>
              <w:rPr>
                <w:rFonts w:asciiTheme="minorHAnsi" w:hAnsiTheme="minorHAnsi"/>
                <w:sz w:val="22"/>
                <w:szCs w:val="22"/>
              </w:rPr>
            </w:pPr>
            <w:r w:rsidRPr="00A30249">
              <w:rPr>
                <w:rFonts w:asciiTheme="minorHAnsi" w:hAnsiTheme="minorHAnsi"/>
                <w:sz w:val="22"/>
                <w:szCs w:val="22"/>
              </w:rPr>
              <w:t xml:space="preserve">IBM ILOG CPLEX User Based Limited Use Edition Floating User Single Session Initial Fixed Term License + SW Subscription &amp; Support 12 </w:t>
            </w:r>
            <w:proofErr w:type="gramStart"/>
            <w:r w:rsidRPr="00A30249">
              <w:rPr>
                <w:rFonts w:asciiTheme="minorHAnsi" w:hAnsiTheme="minorHAnsi"/>
                <w:sz w:val="22"/>
                <w:szCs w:val="22"/>
              </w:rPr>
              <w:t xml:space="preserve">Months  </w:t>
            </w:r>
            <w:r w:rsidR="007F4A18">
              <w:rPr>
                <w:rFonts w:asciiTheme="minorHAnsi" w:hAnsiTheme="minorHAnsi"/>
                <w:sz w:val="22"/>
                <w:szCs w:val="22"/>
              </w:rPr>
              <w:t>-</w:t>
            </w:r>
            <w:proofErr w:type="gramEnd"/>
            <w:r w:rsidR="007F4A18">
              <w:rPr>
                <w:rFonts w:asciiTheme="minorHAnsi" w:hAnsiTheme="minorHAnsi"/>
                <w:sz w:val="22"/>
                <w:szCs w:val="22"/>
              </w:rPr>
              <w:t xml:space="preserve"> </w:t>
            </w:r>
            <w:r w:rsidR="007F4A18" w:rsidRPr="007F4A18">
              <w:rPr>
                <w:rFonts w:asciiTheme="minorHAnsi" w:hAnsiTheme="minorHAnsi"/>
                <w:sz w:val="22"/>
                <w:szCs w:val="22"/>
              </w:rPr>
              <w:t>Deployment Edition - 5725-A06</w:t>
            </w:r>
          </w:p>
          <w:p w14:paraId="403C4AB3" w14:textId="77777777" w:rsidR="007F4A18" w:rsidRPr="007F4A18" w:rsidRDefault="007F4A18" w:rsidP="007F4A18">
            <w:pPr>
              <w:pStyle w:val="Default"/>
              <w:spacing w:before="60" w:after="60"/>
              <w:rPr>
                <w:rFonts w:asciiTheme="minorHAnsi" w:hAnsiTheme="minorHAnsi"/>
                <w:sz w:val="22"/>
                <w:szCs w:val="22"/>
              </w:rPr>
            </w:pPr>
            <w:r w:rsidRPr="007F4A18">
              <w:rPr>
                <w:rFonts w:asciiTheme="minorHAnsi" w:hAnsiTheme="minorHAnsi"/>
                <w:sz w:val="22"/>
                <w:szCs w:val="22"/>
              </w:rPr>
              <w:t>Program Name: IBM ILOG CPLEX Optimizer Deployment Limited Use Edition, Program No: 5725-A06</w:t>
            </w:r>
          </w:p>
          <w:p w14:paraId="072FABC6" w14:textId="640A7FE1" w:rsidR="008860D0" w:rsidRPr="00A30249" w:rsidRDefault="007F4A18" w:rsidP="007F4A18">
            <w:pPr>
              <w:pStyle w:val="Default"/>
              <w:spacing w:before="60" w:after="60"/>
              <w:rPr>
                <w:rFonts w:asciiTheme="minorHAnsi" w:hAnsiTheme="minorHAnsi"/>
                <w:sz w:val="22"/>
                <w:szCs w:val="22"/>
              </w:rPr>
            </w:pPr>
            <w:r w:rsidRPr="007F4A18">
              <w:rPr>
                <w:rFonts w:asciiTheme="minorHAnsi" w:hAnsiTheme="minorHAnsi"/>
                <w:sz w:val="22"/>
                <w:szCs w:val="22"/>
              </w:rPr>
              <w:t>Program Name: IBM ILOG CPLEX User Based Limited Use Edition, Program No: 5725-A06</w:t>
            </w:r>
          </w:p>
        </w:tc>
        <w:tc>
          <w:tcPr>
            <w:tcW w:w="1250" w:type="dxa"/>
            <w:shd w:val="clear" w:color="auto" w:fill="auto"/>
            <w:vAlign w:val="center"/>
          </w:tcPr>
          <w:p w14:paraId="4ADD7A6F" w14:textId="37DC8AE1" w:rsidR="008860D0" w:rsidRPr="00A30249" w:rsidRDefault="00A30249" w:rsidP="00A30249">
            <w:pPr>
              <w:pStyle w:val="Heading2"/>
              <w:numPr>
                <w:ilvl w:val="0"/>
                <w:numId w:val="0"/>
              </w:numPr>
              <w:overflowPunct w:val="0"/>
              <w:autoSpaceDE w:val="0"/>
              <w:autoSpaceDN w:val="0"/>
              <w:spacing w:before="60" w:after="60"/>
              <w:ind w:left="18" w:hanging="18"/>
              <w:jc w:val="center"/>
              <w:textAlignment w:val="baseline"/>
              <w:rPr>
                <w:rFonts w:asciiTheme="minorHAnsi" w:hAnsiTheme="minorHAnsi" w:cs="Arial"/>
                <w:szCs w:val="22"/>
              </w:rPr>
            </w:pPr>
            <w:r w:rsidRPr="00A30249">
              <w:rPr>
                <w:rFonts w:asciiTheme="minorHAnsi" w:hAnsiTheme="minorHAnsi" w:cs="Arial"/>
                <w:szCs w:val="22"/>
              </w:rPr>
              <w:t>50</w:t>
            </w:r>
          </w:p>
        </w:tc>
      </w:tr>
    </w:tbl>
    <w:p w14:paraId="6C7FEC01" w14:textId="56BBB31C" w:rsidR="00900F2B" w:rsidRPr="00A30249" w:rsidRDefault="00900F2B" w:rsidP="00256FA3">
      <w:pPr>
        <w:pStyle w:val="Heading2"/>
        <w:numPr>
          <w:ilvl w:val="0"/>
          <w:numId w:val="0"/>
        </w:numPr>
        <w:spacing w:after="0"/>
        <w:rPr>
          <w:rFonts w:asciiTheme="minorHAnsi" w:hAnsiTheme="minorHAnsi"/>
          <w:b/>
        </w:rPr>
      </w:pPr>
    </w:p>
    <w:tbl>
      <w:tblPr>
        <w:tblStyle w:val="TableGrid"/>
        <w:tblW w:w="0" w:type="auto"/>
        <w:tblInd w:w="817" w:type="dxa"/>
        <w:tblLook w:val="04A0" w:firstRow="1" w:lastRow="0" w:firstColumn="1" w:lastColumn="0" w:noHBand="0" w:noVBand="1"/>
      </w:tblPr>
      <w:tblGrid>
        <w:gridCol w:w="2654"/>
        <w:gridCol w:w="5548"/>
      </w:tblGrid>
      <w:tr w:rsidR="00A30249" w:rsidRPr="00A30249" w14:paraId="5457B153" w14:textId="77777777" w:rsidTr="00A30249">
        <w:tc>
          <w:tcPr>
            <w:tcW w:w="8363" w:type="dxa"/>
            <w:gridSpan w:val="2"/>
            <w:shd w:val="clear" w:color="auto" w:fill="C6D9F1" w:themeFill="text2" w:themeFillTint="33"/>
          </w:tcPr>
          <w:p w14:paraId="34058F50" w14:textId="77777777" w:rsidR="00A30249" w:rsidRPr="00A30249" w:rsidRDefault="00A30249" w:rsidP="00A30249">
            <w:pPr>
              <w:tabs>
                <w:tab w:val="left" w:pos="1985"/>
              </w:tabs>
              <w:spacing w:before="60" w:after="60"/>
              <w:jc w:val="center"/>
              <w:rPr>
                <w:rFonts w:asciiTheme="minorHAnsi" w:hAnsiTheme="minorHAnsi" w:cs="Arial"/>
                <w:b/>
                <w:szCs w:val="22"/>
              </w:rPr>
            </w:pPr>
            <w:r w:rsidRPr="00A30249">
              <w:rPr>
                <w:rFonts w:asciiTheme="minorHAnsi" w:hAnsiTheme="minorHAnsi" w:cs="Arial"/>
                <w:b/>
                <w:szCs w:val="22"/>
              </w:rPr>
              <w:t>Additional Information</w:t>
            </w:r>
          </w:p>
        </w:tc>
      </w:tr>
      <w:tr w:rsidR="00A30249" w:rsidRPr="00A30249" w14:paraId="153EE29B" w14:textId="77777777" w:rsidTr="0042659D">
        <w:tc>
          <w:tcPr>
            <w:tcW w:w="2693" w:type="dxa"/>
          </w:tcPr>
          <w:p w14:paraId="433A9F02"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Application Name</w:t>
            </w:r>
          </w:p>
        </w:tc>
        <w:tc>
          <w:tcPr>
            <w:tcW w:w="5670" w:type="dxa"/>
          </w:tcPr>
          <w:p w14:paraId="3AF2F21C"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TAFMIS</w:t>
            </w:r>
          </w:p>
        </w:tc>
      </w:tr>
      <w:tr w:rsidR="00A30249" w:rsidRPr="00A30249" w14:paraId="02DE3D25" w14:textId="77777777" w:rsidTr="0042659D">
        <w:tc>
          <w:tcPr>
            <w:tcW w:w="2693" w:type="dxa"/>
          </w:tcPr>
          <w:p w14:paraId="28882442"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Application Description</w:t>
            </w:r>
          </w:p>
        </w:tc>
        <w:tc>
          <w:tcPr>
            <w:tcW w:w="5670" w:type="dxa"/>
          </w:tcPr>
          <w:p w14:paraId="09E3CA8D"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Training Management Information System</w:t>
            </w:r>
          </w:p>
        </w:tc>
      </w:tr>
      <w:tr w:rsidR="00A30249" w:rsidRPr="00A30249" w14:paraId="146C2D8A" w14:textId="77777777" w:rsidTr="0042659D">
        <w:tc>
          <w:tcPr>
            <w:tcW w:w="2693" w:type="dxa"/>
          </w:tcPr>
          <w:p w14:paraId="22DC7794"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lastRenderedPageBreak/>
              <w:t>Scope of Use</w:t>
            </w:r>
          </w:p>
        </w:tc>
        <w:tc>
          <w:tcPr>
            <w:tcW w:w="5670" w:type="dxa"/>
          </w:tcPr>
          <w:p w14:paraId="7EE43903"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ILOG CP is used as the basis for the Course Scheduler application within the TAFMIS suite of applications. It is also used to validate course designs produced by the Course Templates application within TAFMIS</w:t>
            </w:r>
          </w:p>
        </w:tc>
      </w:tr>
      <w:tr w:rsidR="00A30249" w:rsidRPr="00A30249" w14:paraId="4AB9F526" w14:textId="77777777" w:rsidTr="0042659D">
        <w:tc>
          <w:tcPr>
            <w:tcW w:w="2693" w:type="dxa"/>
          </w:tcPr>
          <w:p w14:paraId="151BCDF1"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IT Environment</w:t>
            </w:r>
          </w:p>
        </w:tc>
        <w:tc>
          <w:tcPr>
            <w:tcW w:w="5670" w:type="dxa"/>
          </w:tcPr>
          <w:p w14:paraId="66B862FA"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The applications are hosted by the MoD and only accessed by MoD UADs</w:t>
            </w:r>
          </w:p>
        </w:tc>
      </w:tr>
      <w:tr w:rsidR="00A30249" w:rsidRPr="00A30249" w14:paraId="2E29B54A" w14:textId="77777777" w:rsidTr="0042659D">
        <w:tc>
          <w:tcPr>
            <w:tcW w:w="2693" w:type="dxa"/>
          </w:tcPr>
          <w:p w14:paraId="5AFE94F6"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Licensee Location</w:t>
            </w:r>
          </w:p>
        </w:tc>
        <w:tc>
          <w:tcPr>
            <w:tcW w:w="5670" w:type="dxa"/>
          </w:tcPr>
          <w:p w14:paraId="73A57941"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 xml:space="preserve">Army Headquarters, Andover  </w:t>
            </w:r>
          </w:p>
        </w:tc>
      </w:tr>
      <w:tr w:rsidR="00A30249" w:rsidRPr="00A30249" w14:paraId="6BCA585F" w14:textId="77777777" w:rsidTr="0042659D">
        <w:tc>
          <w:tcPr>
            <w:tcW w:w="2693" w:type="dxa"/>
          </w:tcPr>
          <w:p w14:paraId="111CA955"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Business Structure</w:t>
            </w:r>
          </w:p>
        </w:tc>
        <w:tc>
          <w:tcPr>
            <w:tcW w:w="5670" w:type="dxa"/>
          </w:tcPr>
          <w:p w14:paraId="1398E65E"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The application is used throughout the MoD estate especially within the Training Schools</w:t>
            </w:r>
          </w:p>
        </w:tc>
      </w:tr>
      <w:tr w:rsidR="00A30249" w:rsidRPr="00A30249" w14:paraId="5F7113C0" w14:textId="77777777" w:rsidTr="0042659D">
        <w:tc>
          <w:tcPr>
            <w:tcW w:w="2693" w:type="dxa"/>
          </w:tcPr>
          <w:p w14:paraId="4CAD2581"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Additional Application Details</w:t>
            </w:r>
          </w:p>
        </w:tc>
        <w:tc>
          <w:tcPr>
            <w:tcW w:w="5670" w:type="dxa"/>
          </w:tcPr>
          <w:p w14:paraId="29849C68" w14:textId="77777777" w:rsidR="00A30249" w:rsidRPr="00A30249" w:rsidRDefault="00A30249" w:rsidP="0042659D">
            <w:pPr>
              <w:tabs>
                <w:tab w:val="left" w:pos="1985"/>
              </w:tabs>
              <w:spacing w:before="60" w:after="60"/>
              <w:jc w:val="left"/>
              <w:rPr>
                <w:rFonts w:asciiTheme="minorHAnsi" w:hAnsiTheme="minorHAnsi" w:cs="Arial"/>
                <w:bCs/>
                <w:szCs w:val="22"/>
              </w:rPr>
            </w:pPr>
            <w:r w:rsidRPr="00A30249">
              <w:rPr>
                <w:rFonts w:asciiTheme="minorHAnsi" w:hAnsiTheme="minorHAnsi" w:cs="Arial"/>
                <w:bCs/>
                <w:szCs w:val="22"/>
              </w:rPr>
              <w:t>Access to the application is granted through User Roles and needing to be connected to the MoD network</w:t>
            </w:r>
          </w:p>
        </w:tc>
      </w:tr>
    </w:tbl>
    <w:p w14:paraId="5BD8F7A6" w14:textId="77777777" w:rsidR="0042659D" w:rsidRDefault="0042659D" w:rsidP="0042659D">
      <w:pPr>
        <w:pStyle w:val="Caption"/>
        <w:ind w:left="1418"/>
        <w:rPr>
          <w:rFonts w:asciiTheme="minorHAnsi" w:hAnsiTheme="minorHAnsi" w:cstheme="minorHAnsi"/>
          <w:szCs w:val="22"/>
        </w:rPr>
      </w:pPr>
    </w:p>
    <w:p w14:paraId="7C5CE584" w14:textId="24EC5C94" w:rsidR="00A30249" w:rsidRPr="00A30249" w:rsidRDefault="00CB1640" w:rsidP="00A30249">
      <w:pPr>
        <w:pStyle w:val="Heading1"/>
        <w:spacing w:after="160"/>
        <w:rPr>
          <w:rFonts w:asciiTheme="minorHAnsi" w:hAnsiTheme="minorHAnsi"/>
        </w:rPr>
      </w:pPr>
      <w:bookmarkStart w:id="14" w:name="_Toc57717527"/>
      <w:r w:rsidRPr="00A30249">
        <w:rPr>
          <w:rFonts w:asciiTheme="minorHAnsi" w:hAnsiTheme="minorHAnsi"/>
        </w:rPr>
        <w:t>SUPPORT AND MAINTENANCE</w:t>
      </w:r>
      <w:bookmarkEnd w:id="14"/>
    </w:p>
    <w:p w14:paraId="07F204E5" w14:textId="0C3770CC" w:rsidR="0042659D" w:rsidRPr="0042659D" w:rsidRDefault="0042659D" w:rsidP="0042659D">
      <w:pPr>
        <w:pStyle w:val="Heading2"/>
        <w:numPr>
          <w:ilvl w:val="1"/>
          <w:numId w:val="30"/>
        </w:numPr>
        <w:spacing w:after="160"/>
        <w:rPr>
          <w:rFonts w:asciiTheme="minorHAnsi" w:hAnsiTheme="minorHAnsi"/>
          <w:b/>
          <w:caps/>
        </w:rPr>
      </w:pPr>
      <w:bookmarkStart w:id="15" w:name="_Toc57717528"/>
      <w:r w:rsidRPr="0042659D">
        <w:rPr>
          <w:rFonts w:asciiTheme="minorHAnsi" w:hAnsiTheme="minorHAnsi"/>
        </w:rPr>
        <w:t xml:space="preserve">Potential Providers are requested to provide a PDF quotation, outlining a detailed breakdown of the required software, </w:t>
      </w:r>
      <w:proofErr w:type="gramStart"/>
      <w:r w:rsidRPr="0042659D">
        <w:rPr>
          <w:rFonts w:asciiTheme="minorHAnsi" w:hAnsiTheme="minorHAnsi"/>
        </w:rPr>
        <w:t>support</w:t>
      </w:r>
      <w:proofErr w:type="gramEnd"/>
      <w:r w:rsidRPr="0042659D">
        <w:rPr>
          <w:rFonts w:asciiTheme="minorHAnsi" w:hAnsiTheme="minorHAnsi"/>
        </w:rPr>
        <w:t xml:space="preserve"> and maintenance renewal as part of their tender submission</w:t>
      </w:r>
      <w:r>
        <w:rPr>
          <w:rFonts w:asciiTheme="minorHAnsi" w:hAnsiTheme="minorHAnsi"/>
        </w:rPr>
        <w:t>.</w:t>
      </w:r>
    </w:p>
    <w:p w14:paraId="1D31D7FB" w14:textId="7D2B79F1" w:rsidR="00A74447" w:rsidRPr="00A30249" w:rsidRDefault="00CB1640" w:rsidP="00A30249">
      <w:pPr>
        <w:pStyle w:val="Heading1"/>
        <w:numPr>
          <w:ilvl w:val="0"/>
          <w:numId w:val="30"/>
        </w:numPr>
        <w:spacing w:after="160"/>
        <w:rPr>
          <w:rFonts w:asciiTheme="minorHAnsi" w:hAnsiTheme="minorHAnsi"/>
        </w:rPr>
      </w:pPr>
      <w:r w:rsidRPr="00A30249">
        <w:rPr>
          <w:rFonts w:asciiTheme="minorHAnsi" w:hAnsiTheme="minorHAnsi"/>
        </w:rPr>
        <w:t>INSTALLATION, CONFIGURATION, COMMISSIONING AND TESTING</w:t>
      </w:r>
      <w:r w:rsidR="00A74447" w:rsidRPr="00A30249">
        <w:rPr>
          <w:rFonts w:asciiTheme="minorHAnsi" w:hAnsiTheme="minorHAnsi"/>
        </w:rPr>
        <w:t>:</w:t>
      </w:r>
      <w:bookmarkEnd w:id="15"/>
    </w:p>
    <w:p w14:paraId="77AA61FD" w14:textId="7E84B00C" w:rsidR="008860D0" w:rsidRPr="00A30249" w:rsidRDefault="00A30249" w:rsidP="00A30249">
      <w:pPr>
        <w:pStyle w:val="Heading2"/>
        <w:numPr>
          <w:ilvl w:val="1"/>
          <w:numId w:val="30"/>
        </w:numPr>
        <w:spacing w:after="160"/>
        <w:rPr>
          <w:rFonts w:asciiTheme="minorHAnsi" w:hAnsiTheme="minorHAnsi"/>
        </w:rPr>
      </w:pPr>
      <w:bookmarkStart w:id="16" w:name="_Toc368573032"/>
      <w:r w:rsidRPr="00A30249">
        <w:rPr>
          <w:rFonts w:asciiTheme="minorHAnsi" w:hAnsiTheme="minorHAnsi"/>
        </w:rPr>
        <w:t>Not applicable.</w:t>
      </w:r>
    </w:p>
    <w:p w14:paraId="35734D9E" w14:textId="4D816271" w:rsidR="00671798" w:rsidRPr="00A30249" w:rsidRDefault="00FE18AC" w:rsidP="00A30249">
      <w:pPr>
        <w:pStyle w:val="Heading1"/>
        <w:numPr>
          <w:ilvl w:val="0"/>
          <w:numId w:val="30"/>
        </w:numPr>
        <w:spacing w:after="160"/>
        <w:rPr>
          <w:rFonts w:asciiTheme="minorHAnsi" w:hAnsiTheme="minorHAnsi"/>
        </w:rPr>
      </w:pPr>
      <w:bookmarkStart w:id="17" w:name="_Toc57717529"/>
      <w:r w:rsidRPr="00A30249">
        <w:rPr>
          <w:rFonts w:asciiTheme="minorHAnsi" w:hAnsiTheme="minorHAnsi"/>
        </w:rPr>
        <w:t>key milestones</w:t>
      </w:r>
      <w:bookmarkEnd w:id="16"/>
      <w:bookmarkEnd w:id="17"/>
    </w:p>
    <w:p w14:paraId="5FF6AFC7" w14:textId="77777777" w:rsidR="008860D0" w:rsidRPr="00A30249" w:rsidRDefault="008860D0" w:rsidP="00A30249">
      <w:pPr>
        <w:pStyle w:val="Heading2"/>
        <w:numPr>
          <w:ilvl w:val="1"/>
          <w:numId w:val="30"/>
        </w:numPr>
        <w:tabs>
          <w:tab w:val="clear" w:pos="720"/>
          <w:tab w:val="num" w:pos="132"/>
          <w:tab w:val="num" w:pos="862"/>
        </w:tabs>
        <w:overflowPunct w:val="0"/>
        <w:autoSpaceDE w:val="0"/>
        <w:autoSpaceDN w:val="0"/>
        <w:spacing w:after="160"/>
        <w:ind w:left="709" w:hanging="709"/>
        <w:textAlignment w:val="baseline"/>
        <w:rPr>
          <w:rFonts w:asciiTheme="minorHAnsi" w:hAnsiTheme="minorHAnsi" w:cs="Arial"/>
          <w:szCs w:val="22"/>
        </w:rPr>
      </w:pPr>
      <w:r w:rsidRPr="00A30249">
        <w:rPr>
          <w:rFonts w:asciiTheme="minorHAnsi" w:hAnsiTheme="minorHAnsi" w:cs="Arial"/>
          <w:szCs w:val="22"/>
        </w:rPr>
        <w:t>The Potential Provider should note the following project milestones that the Authority will measure the quality of delivery against:</w:t>
      </w:r>
    </w:p>
    <w:tbl>
      <w:tblPr>
        <w:tblStyle w:val="TableGrid"/>
        <w:tblW w:w="4600" w:type="pct"/>
        <w:tblInd w:w="817" w:type="dxa"/>
        <w:tblLook w:val="04A0" w:firstRow="1" w:lastRow="0" w:firstColumn="1" w:lastColumn="0" w:noHBand="0" w:noVBand="1"/>
      </w:tblPr>
      <w:tblGrid>
        <w:gridCol w:w="1201"/>
        <w:gridCol w:w="5161"/>
        <w:gridCol w:w="1935"/>
      </w:tblGrid>
      <w:tr w:rsidR="00256FA3" w:rsidRPr="00A30249" w14:paraId="6BF78E35" w14:textId="77777777" w:rsidTr="00256FA3">
        <w:tc>
          <w:tcPr>
            <w:tcW w:w="724" w:type="pct"/>
            <w:shd w:val="clear" w:color="auto" w:fill="C6D9F1" w:themeFill="text2" w:themeFillTint="33"/>
            <w:vAlign w:val="center"/>
          </w:tcPr>
          <w:p w14:paraId="2F0B096C" w14:textId="77777777" w:rsidR="00671798" w:rsidRPr="00A30249" w:rsidRDefault="00FE18AC" w:rsidP="00A30249">
            <w:pPr>
              <w:pStyle w:val="Heading3"/>
              <w:numPr>
                <w:ilvl w:val="0"/>
                <w:numId w:val="0"/>
              </w:numPr>
              <w:spacing w:before="60" w:after="60"/>
              <w:jc w:val="center"/>
              <w:outlineLvl w:val="2"/>
              <w:rPr>
                <w:rFonts w:asciiTheme="minorHAnsi" w:hAnsiTheme="minorHAnsi"/>
                <w:b/>
                <w:szCs w:val="24"/>
              </w:rPr>
            </w:pPr>
            <w:r w:rsidRPr="00A30249">
              <w:rPr>
                <w:rFonts w:asciiTheme="minorHAnsi" w:hAnsiTheme="minorHAnsi"/>
                <w:b/>
              </w:rPr>
              <w:t>Milestone</w:t>
            </w:r>
          </w:p>
        </w:tc>
        <w:tc>
          <w:tcPr>
            <w:tcW w:w="3110" w:type="pct"/>
            <w:shd w:val="clear" w:color="auto" w:fill="C6D9F1" w:themeFill="text2" w:themeFillTint="33"/>
            <w:vAlign w:val="center"/>
          </w:tcPr>
          <w:p w14:paraId="55754382" w14:textId="77777777" w:rsidR="00671798" w:rsidRPr="00A30249" w:rsidRDefault="00FE18AC" w:rsidP="00A30249">
            <w:pPr>
              <w:pStyle w:val="Heading3"/>
              <w:numPr>
                <w:ilvl w:val="0"/>
                <w:numId w:val="0"/>
              </w:numPr>
              <w:spacing w:before="60" w:after="60"/>
              <w:jc w:val="center"/>
              <w:outlineLvl w:val="2"/>
              <w:rPr>
                <w:rFonts w:asciiTheme="minorHAnsi" w:hAnsiTheme="minorHAnsi"/>
                <w:b/>
                <w:szCs w:val="24"/>
              </w:rPr>
            </w:pPr>
            <w:r w:rsidRPr="00A30249">
              <w:rPr>
                <w:rFonts w:asciiTheme="minorHAnsi" w:hAnsiTheme="minorHAnsi"/>
                <w:b/>
              </w:rPr>
              <w:t>Description</w:t>
            </w:r>
          </w:p>
        </w:tc>
        <w:tc>
          <w:tcPr>
            <w:tcW w:w="1166" w:type="pct"/>
            <w:shd w:val="clear" w:color="auto" w:fill="C6D9F1" w:themeFill="text2" w:themeFillTint="33"/>
            <w:vAlign w:val="center"/>
          </w:tcPr>
          <w:p w14:paraId="0EABB2D0" w14:textId="77777777" w:rsidR="00671798" w:rsidRPr="00A30249" w:rsidRDefault="00FE18AC" w:rsidP="00A30249">
            <w:pPr>
              <w:pStyle w:val="Heading3"/>
              <w:numPr>
                <w:ilvl w:val="0"/>
                <w:numId w:val="0"/>
              </w:numPr>
              <w:spacing w:before="60" w:after="60"/>
              <w:jc w:val="center"/>
              <w:outlineLvl w:val="2"/>
              <w:rPr>
                <w:rFonts w:asciiTheme="minorHAnsi" w:hAnsiTheme="minorHAnsi"/>
                <w:b/>
                <w:szCs w:val="24"/>
              </w:rPr>
            </w:pPr>
            <w:r w:rsidRPr="00A30249">
              <w:rPr>
                <w:rFonts w:asciiTheme="minorHAnsi" w:hAnsiTheme="minorHAnsi"/>
                <w:b/>
              </w:rPr>
              <w:t>Timeframe</w:t>
            </w:r>
          </w:p>
        </w:tc>
      </w:tr>
      <w:tr w:rsidR="008860D0" w:rsidRPr="00A30249" w14:paraId="2B6EAC37" w14:textId="77777777" w:rsidTr="0042659D">
        <w:tc>
          <w:tcPr>
            <w:tcW w:w="724" w:type="pct"/>
            <w:tcBorders>
              <w:bottom w:val="single" w:sz="4" w:space="0" w:color="000000"/>
            </w:tcBorders>
            <w:vAlign w:val="center"/>
          </w:tcPr>
          <w:p w14:paraId="13176D62" w14:textId="0A576B5A" w:rsidR="008860D0" w:rsidRPr="00A30249" w:rsidRDefault="008860D0" w:rsidP="00A30249">
            <w:pPr>
              <w:pStyle w:val="Heading3"/>
              <w:numPr>
                <w:ilvl w:val="0"/>
                <w:numId w:val="0"/>
              </w:numPr>
              <w:spacing w:before="60" w:after="60"/>
              <w:jc w:val="center"/>
              <w:outlineLvl w:val="2"/>
              <w:rPr>
                <w:rFonts w:asciiTheme="minorHAnsi" w:hAnsiTheme="minorHAnsi"/>
                <w:szCs w:val="22"/>
              </w:rPr>
            </w:pPr>
            <w:r w:rsidRPr="00A30249">
              <w:rPr>
                <w:rFonts w:asciiTheme="minorHAnsi" w:hAnsiTheme="minorHAnsi"/>
                <w:szCs w:val="22"/>
              </w:rPr>
              <w:t>1</w:t>
            </w:r>
          </w:p>
        </w:tc>
        <w:tc>
          <w:tcPr>
            <w:tcW w:w="3110" w:type="pct"/>
            <w:tcBorders>
              <w:bottom w:val="single" w:sz="4" w:space="0" w:color="000000"/>
            </w:tcBorders>
            <w:vAlign w:val="center"/>
          </w:tcPr>
          <w:p w14:paraId="04CC1243" w14:textId="0EE0D8B6" w:rsidR="008860D0" w:rsidRPr="00A30249" w:rsidRDefault="001562E5" w:rsidP="00A30249">
            <w:pPr>
              <w:pStyle w:val="Default"/>
              <w:spacing w:before="60" w:after="60"/>
              <w:rPr>
                <w:rFonts w:asciiTheme="minorHAnsi" w:hAnsiTheme="minorHAnsi"/>
                <w:sz w:val="22"/>
                <w:szCs w:val="22"/>
              </w:rPr>
            </w:pPr>
            <w:r w:rsidRPr="001562E5">
              <w:rPr>
                <w:rFonts w:asciiTheme="minorHAnsi" w:hAnsiTheme="minorHAnsi"/>
                <w:sz w:val="22"/>
                <w:szCs w:val="22"/>
              </w:rPr>
              <w:t xml:space="preserve">Successful </w:t>
            </w:r>
            <w:r>
              <w:rPr>
                <w:rFonts w:asciiTheme="minorHAnsi" w:hAnsiTheme="minorHAnsi"/>
                <w:sz w:val="22"/>
                <w:szCs w:val="22"/>
              </w:rPr>
              <w:t xml:space="preserve">renewal </w:t>
            </w:r>
            <w:r w:rsidRPr="001562E5">
              <w:rPr>
                <w:rFonts w:asciiTheme="minorHAnsi" w:hAnsiTheme="minorHAnsi"/>
                <w:sz w:val="22"/>
                <w:szCs w:val="22"/>
              </w:rPr>
              <w:t xml:space="preserve">of the IBM </w:t>
            </w:r>
            <w:proofErr w:type="spellStart"/>
            <w:r w:rsidRPr="001562E5">
              <w:rPr>
                <w:rFonts w:asciiTheme="minorHAnsi" w:hAnsiTheme="minorHAnsi"/>
                <w:sz w:val="22"/>
                <w:szCs w:val="22"/>
              </w:rPr>
              <w:t>iLog</w:t>
            </w:r>
            <w:proofErr w:type="spellEnd"/>
            <w:r w:rsidRPr="001562E5">
              <w:rPr>
                <w:rFonts w:asciiTheme="minorHAnsi" w:hAnsiTheme="minorHAnsi"/>
                <w:sz w:val="22"/>
                <w:szCs w:val="22"/>
              </w:rPr>
              <w:t xml:space="preserve"> licences</w:t>
            </w:r>
          </w:p>
        </w:tc>
        <w:tc>
          <w:tcPr>
            <w:tcW w:w="1166" w:type="pct"/>
            <w:tcBorders>
              <w:bottom w:val="single" w:sz="4" w:space="0" w:color="000000"/>
            </w:tcBorders>
            <w:vAlign w:val="center"/>
          </w:tcPr>
          <w:p w14:paraId="23E536A9" w14:textId="7628C401" w:rsidR="008860D0" w:rsidRPr="00A30249" w:rsidRDefault="001562E5" w:rsidP="00A30249">
            <w:pPr>
              <w:pStyle w:val="Default"/>
              <w:spacing w:before="60" w:after="60"/>
              <w:jc w:val="center"/>
              <w:rPr>
                <w:rFonts w:asciiTheme="minorHAnsi" w:hAnsiTheme="minorHAnsi"/>
                <w:sz w:val="22"/>
                <w:szCs w:val="22"/>
              </w:rPr>
            </w:pPr>
            <w:r>
              <w:rPr>
                <w:rFonts w:asciiTheme="minorHAnsi" w:hAnsiTheme="minorHAnsi"/>
                <w:sz w:val="22"/>
                <w:szCs w:val="22"/>
              </w:rPr>
              <w:t>W</w:t>
            </w:r>
            <w:r w:rsidRPr="001562E5">
              <w:rPr>
                <w:rFonts w:asciiTheme="minorHAnsi" w:hAnsiTheme="minorHAnsi"/>
                <w:sz w:val="22"/>
                <w:szCs w:val="22"/>
              </w:rPr>
              <w:t xml:space="preserve">ithin seven (7) working days of Contract </w:t>
            </w:r>
            <w:r w:rsidR="001418C3">
              <w:rPr>
                <w:rFonts w:asciiTheme="minorHAnsi" w:hAnsiTheme="minorHAnsi"/>
                <w:sz w:val="22"/>
                <w:szCs w:val="22"/>
              </w:rPr>
              <w:t>Award</w:t>
            </w:r>
          </w:p>
        </w:tc>
      </w:tr>
    </w:tbl>
    <w:p w14:paraId="1DC23B9C" w14:textId="77777777" w:rsidR="00A30249" w:rsidRPr="00A30249" w:rsidRDefault="00A30249" w:rsidP="0042659D">
      <w:pPr>
        <w:pStyle w:val="Heading1"/>
        <w:numPr>
          <w:ilvl w:val="0"/>
          <w:numId w:val="0"/>
        </w:numPr>
        <w:overflowPunct w:val="0"/>
        <w:autoSpaceDE w:val="0"/>
        <w:autoSpaceDN w:val="0"/>
        <w:spacing w:after="0"/>
        <w:ind w:left="720" w:hanging="720"/>
        <w:textAlignment w:val="baseline"/>
        <w:rPr>
          <w:rFonts w:asciiTheme="minorHAnsi" w:hAnsiTheme="minorHAnsi" w:cs="Arial"/>
          <w:szCs w:val="22"/>
        </w:rPr>
      </w:pPr>
      <w:bookmarkStart w:id="18" w:name="_Toc368573033"/>
      <w:bookmarkStart w:id="19" w:name="_Toc302637211"/>
    </w:p>
    <w:p w14:paraId="3C36765A" w14:textId="7A9769C9" w:rsidR="00106F24" w:rsidRPr="00A30249" w:rsidRDefault="00106F24" w:rsidP="00A30249">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20" w:name="_Toc57717530"/>
      <w:r w:rsidRPr="00A30249">
        <w:rPr>
          <w:rFonts w:asciiTheme="minorHAnsi" w:hAnsiTheme="minorHAnsi" w:cs="Arial"/>
          <w:szCs w:val="22"/>
        </w:rPr>
        <w:t>authority’s responsibilities</w:t>
      </w:r>
      <w:bookmarkEnd w:id="20"/>
    </w:p>
    <w:p w14:paraId="29143D14" w14:textId="199FA134" w:rsidR="00A30249" w:rsidRPr="00A30249" w:rsidRDefault="00A30249" w:rsidP="00A30249">
      <w:pPr>
        <w:pStyle w:val="Heading2"/>
        <w:numPr>
          <w:ilvl w:val="1"/>
          <w:numId w:val="30"/>
        </w:numPr>
        <w:spacing w:after="160"/>
        <w:rPr>
          <w:rFonts w:asciiTheme="minorHAnsi" w:hAnsiTheme="minorHAnsi"/>
        </w:rPr>
      </w:pPr>
      <w:r w:rsidRPr="00A30249">
        <w:rPr>
          <w:rFonts w:asciiTheme="minorHAnsi" w:hAnsiTheme="minorHAnsi"/>
        </w:rPr>
        <w:t>Not applicable.</w:t>
      </w:r>
    </w:p>
    <w:p w14:paraId="203EC2B6" w14:textId="77777777" w:rsidR="00671798" w:rsidRPr="00A30249" w:rsidRDefault="00FE18AC" w:rsidP="00A30249">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21" w:name="_Toc57717531"/>
      <w:r w:rsidRPr="00A30249">
        <w:rPr>
          <w:rFonts w:asciiTheme="minorHAnsi" w:hAnsiTheme="minorHAnsi" w:cs="Arial"/>
          <w:szCs w:val="22"/>
        </w:rPr>
        <w:t>reporting</w:t>
      </w:r>
      <w:bookmarkEnd w:id="18"/>
      <w:bookmarkEnd w:id="21"/>
    </w:p>
    <w:p w14:paraId="0877E4F6" w14:textId="16C030CD" w:rsidR="00A30249" w:rsidRPr="00A30249" w:rsidRDefault="00A30249" w:rsidP="00A30249">
      <w:pPr>
        <w:pStyle w:val="Heading2"/>
        <w:numPr>
          <w:ilvl w:val="1"/>
          <w:numId w:val="30"/>
        </w:numPr>
        <w:spacing w:after="160"/>
        <w:rPr>
          <w:rFonts w:asciiTheme="minorHAnsi" w:hAnsiTheme="minorHAnsi"/>
        </w:rPr>
      </w:pPr>
      <w:bookmarkStart w:id="22" w:name="_Toc368573034"/>
      <w:r w:rsidRPr="00A30249">
        <w:rPr>
          <w:rFonts w:asciiTheme="minorHAnsi" w:hAnsiTheme="minorHAnsi"/>
        </w:rPr>
        <w:t>Not applicable.</w:t>
      </w:r>
    </w:p>
    <w:p w14:paraId="5049CFE9" w14:textId="77777777" w:rsidR="00FE18AC" w:rsidRPr="00A30249" w:rsidRDefault="00FE18AC" w:rsidP="00A30249">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23" w:name="_Toc57717532"/>
      <w:r w:rsidRPr="00A30249">
        <w:rPr>
          <w:rFonts w:asciiTheme="minorHAnsi" w:hAnsiTheme="minorHAnsi" w:cs="Arial"/>
          <w:szCs w:val="22"/>
        </w:rPr>
        <w:t>volumes</w:t>
      </w:r>
      <w:bookmarkEnd w:id="22"/>
      <w:bookmarkEnd w:id="23"/>
    </w:p>
    <w:p w14:paraId="3AB9FCA7" w14:textId="4D0DBABA" w:rsidR="00671798" w:rsidRPr="00A30249" w:rsidRDefault="00E21D8B" w:rsidP="00A30249">
      <w:pPr>
        <w:pStyle w:val="Heading2"/>
        <w:tabs>
          <w:tab w:val="clear" w:pos="720"/>
          <w:tab w:val="num" w:pos="709"/>
        </w:tabs>
        <w:spacing w:after="160"/>
        <w:ind w:left="709" w:hanging="709"/>
        <w:rPr>
          <w:rFonts w:asciiTheme="minorHAnsi" w:hAnsiTheme="minorHAnsi"/>
        </w:rPr>
      </w:pPr>
      <w:r w:rsidRPr="00A30249">
        <w:rPr>
          <w:rFonts w:asciiTheme="minorHAnsi" w:hAnsiTheme="minorHAnsi"/>
        </w:rPr>
        <w:t>Volumes are as described in Section 6.</w:t>
      </w:r>
    </w:p>
    <w:p w14:paraId="0C1E78CC" w14:textId="77777777" w:rsidR="00FE18AC" w:rsidRPr="00A30249" w:rsidRDefault="00FE18AC" w:rsidP="00A30249">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24" w:name="_Toc368573035"/>
      <w:bookmarkStart w:id="25" w:name="_Toc57717533"/>
      <w:r w:rsidRPr="00A30249">
        <w:rPr>
          <w:rFonts w:asciiTheme="minorHAnsi" w:hAnsiTheme="minorHAnsi" w:cs="Arial"/>
          <w:szCs w:val="22"/>
        </w:rPr>
        <w:t>continuous improvement</w:t>
      </w:r>
      <w:bookmarkEnd w:id="24"/>
      <w:bookmarkEnd w:id="25"/>
    </w:p>
    <w:p w14:paraId="73ED8F03" w14:textId="16BD45CD" w:rsidR="00671798" w:rsidRPr="00A30249" w:rsidRDefault="00FE18AC" w:rsidP="00A30249">
      <w:pPr>
        <w:pStyle w:val="Heading2"/>
        <w:tabs>
          <w:tab w:val="clear" w:pos="720"/>
          <w:tab w:val="num" w:pos="709"/>
        </w:tabs>
        <w:spacing w:after="160"/>
        <w:ind w:left="709" w:hanging="709"/>
        <w:rPr>
          <w:rFonts w:asciiTheme="minorHAnsi" w:hAnsiTheme="minorHAnsi"/>
        </w:rPr>
      </w:pPr>
      <w:r w:rsidRPr="00A30249">
        <w:rPr>
          <w:rFonts w:asciiTheme="minorHAnsi" w:hAnsiTheme="minorHAnsi"/>
        </w:rPr>
        <w:t xml:space="preserve">The </w:t>
      </w:r>
      <w:r w:rsidR="003047E0" w:rsidRPr="00A30249">
        <w:rPr>
          <w:rFonts w:asciiTheme="minorHAnsi" w:hAnsiTheme="minorHAnsi"/>
        </w:rPr>
        <w:t>Supplier</w:t>
      </w:r>
      <w:r w:rsidRPr="00A30249">
        <w:rPr>
          <w:rFonts w:asciiTheme="minorHAnsi" w:hAnsiTheme="minorHAnsi"/>
        </w:rPr>
        <w:t xml:space="preserve"> will be expected to continually improve the way in which the required Services are to be delivered throughout the </w:t>
      </w:r>
      <w:r w:rsidR="0052086C" w:rsidRPr="00A30249">
        <w:rPr>
          <w:rFonts w:asciiTheme="minorHAnsi" w:hAnsiTheme="minorHAnsi"/>
        </w:rPr>
        <w:t xml:space="preserve">Contract </w:t>
      </w:r>
      <w:r w:rsidRPr="00A30249">
        <w:rPr>
          <w:rFonts w:asciiTheme="minorHAnsi" w:hAnsiTheme="minorHAnsi"/>
        </w:rPr>
        <w:t>duration.</w:t>
      </w:r>
    </w:p>
    <w:p w14:paraId="031D2B5A" w14:textId="6E1F43DF" w:rsidR="00671798" w:rsidRPr="00A30249" w:rsidRDefault="00FE18AC" w:rsidP="00A30249">
      <w:pPr>
        <w:pStyle w:val="Heading2"/>
        <w:tabs>
          <w:tab w:val="clear" w:pos="720"/>
          <w:tab w:val="num" w:pos="709"/>
        </w:tabs>
        <w:spacing w:after="160"/>
        <w:ind w:left="709" w:hanging="709"/>
        <w:rPr>
          <w:rFonts w:asciiTheme="minorHAnsi" w:hAnsiTheme="minorHAnsi"/>
        </w:rPr>
      </w:pPr>
      <w:r w:rsidRPr="00A30249">
        <w:rPr>
          <w:rFonts w:asciiTheme="minorHAnsi" w:hAnsiTheme="minorHAnsi"/>
        </w:rPr>
        <w:t>Changes to the way in which the Services are to be delivered must be brought to the Authority’s attention and agreed prior to any changes being implemented.</w:t>
      </w:r>
    </w:p>
    <w:p w14:paraId="7CC141C7" w14:textId="3806E783" w:rsidR="004E78BC" w:rsidRPr="00A30249" w:rsidRDefault="004E78BC" w:rsidP="00A30249">
      <w:pPr>
        <w:pStyle w:val="Heading1"/>
        <w:spacing w:after="160"/>
        <w:rPr>
          <w:rFonts w:asciiTheme="minorHAnsi" w:hAnsiTheme="minorHAnsi"/>
        </w:rPr>
      </w:pPr>
      <w:bookmarkStart w:id="26" w:name="_Toc57717534"/>
      <w:r w:rsidRPr="00A30249">
        <w:rPr>
          <w:rFonts w:asciiTheme="minorHAnsi" w:hAnsiTheme="minorHAnsi"/>
        </w:rPr>
        <w:t>Sustainability</w:t>
      </w:r>
      <w:bookmarkEnd w:id="26"/>
    </w:p>
    <w:p w14:paraId="2E637186" w14:textId="10FBCD25" w:rsidR="004E78BC" w:rsidRPr="00A30249" w:rsidRDefault="00E21D8B" w:rsidP="00256FA3">
      <w:pPr>
        <w:pStyle w:val="Heading2"/>
        <w:spacing w:after="160"/>
        <w:rPr>
          <w:rFonts w:asciiTheme="minorHAnsi" w:hAnsiTheme="minorHAnsi"/>
        </w:rPr>
      </w:pPr>
      <w:r w:rsidRPr="00A30249">
        <w:rPr>
          <w:rFonts w:asciiTheme="minorHAnsi" w:hAnsiTheme="minorHAnsi"/>
        </w:rPr>
        <w:t>Not applicable.</w:t>
      </w:r>
    </w:p>
    <w:p w14:paraId="1114BE17" w14:textId="77777777" w:rsidR="00FE18AC" w:rsidRPr="00A30249" w:rsidRDefault="00FE18AC" w:rsidP="00256FA3">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27" w:name="_Toc368573036"/>
      <w:bookmarkStart w:id="28" w:name="_Toc57717535"/>
      <w:r w:rsidRPr="00A30249">
        <w:rPr>
          <w:rFonts w:asciiTheme="minorHAnsi" w:hAnsiTheme="minorHAnsi" w:cs="Arial"/>
          <w:szCs w:val="22"/>
        </w:rPr>
        <w:lastRenderedPageBreak/>
        <w:t>quality</w:t>
      </w:r>
      <w:bookmarkEnd w:id="27"/>
      <w:bookmarkEnd w:id="28"/>
    </w:p>
    <w:p w14:paraId="63CD3A25" w14:textId="5E9F8F44" w:rsidR="00671798" w:rsidRPr="00A30249" w:rsidRDefault="00E21D8B" w:rsidP="00256FA3">
      <w:pPr>
        <w:pStyle w:val="Heading2"/>
        <w:tabs>
          <w:tab w:val="clear" w:pos="720"/>
          <w:tab w:val="num" w:pos="709"/>
        </w:tabs>
        <w:spacing w:after="160"/>
        <w:ind w:left="709" w:hanging="709"/>
        <w:rPr>
          <w:rFonts w:asciiTheme="minorHAnsi" w:hAnsiTheme="minorHAnsi"/>
        </w:rPr>
      </w:pPr>
      <w:r w:rsidRPr="00A30249">
        <w:rPr>
          <w:rFonts w:asciiTheme="minorHAnsi" w:hAnsiTheme="minorHAnsi"/>
        </w:rPr>
        <w:t>Not applicable.</w:t>
      </w:r>
    </w:p>
    <w:p w14:paraId="6B1CA851" w14:textId="77777777" w:rsidR="00FE18AC" w:rsidRPr="00A30249" w:rsidRDefault="00FE18AC" w:rsidP="00842705">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29" w:name="_Toc368573038"/>
      <w:bookmarkStart w:id="30" w:name="_Toc57717536"/>
      <w:r w:rsidRPr="00A30249">
        <w:rPr>
          <w:rFonts w:asciiTheme="minorHAnsi" w:hAnsiTheme="minorHAnsi" w:cs="Arial"/>
          <w:szCs w:val="22"/>
        </w:rPr>
        <w:t>STAFF AND CUSTOMER SERVICE</w:t>
      </w:r>
      <w:bookmarkEnd w:id="29"/>
      <w:bookmarkEnd w:id="30"/>
    </w:p>
    <w:p w14:paraId="473FF9D3" w14:textId="5341AB16" w:rsidR="00671798" w:rsidRPr="00A30249" w:rsidRDefault="00FE18AC" w:rsidP="00842705">
      <w:pPr>
        <w:pStyle w:val="Heading2"/>
        <w:tabs>
          <w:tab w:val="clear" w:pos="720"/>
          <w:tab w:val="num" w:pos="709"/>
        </w:tabs>
        <w:spacing w:after="160"/>
        <w:ind w:left="709" w:hanging="709"/>
        <w:rPr>
          <w:rFonts w:asciiTheme="minorHAnsi" w:hAnsiTheme="minorHAnsi"/>
        </w:rPr>
      </w:pPr>
      <w:r w:rsidRPr="00A30249">
        <w:rPr>
          <w:rFonts w:asciiTheme="minorHAnsi" w:hAnsiTheme="minorHAnsi"/>
        </w:rPr>
        <w:t xml:space="preserve">The Authority requires the Potential Provider to provide a sufficient level of resource throughout the duration of the Contract </w:t>
      </w:r>
      <w:proofErr w:type="gramStart"/>
      <w:r w:rsidRPr="00A30249">
        <w:rPr>
          <w:rFonts w:asciiTheme="minorHAnsi" w:hAnsiTheme="minorHAnsi"/>
        </w:rPr>
        <w:t>in order to</w:t>
      </w:r>
      <w:proofErr w:type="gramEnd"/>
      <w:r w:rsidRPr="00A30249">
        <w:rPr>
          <w:rFonts w:asciiTheme="minorHAnsi" w:hAnsiTheme="minorHAnsi"/>
        </w:rPr>
        <w:t xml:space="preserve"> consistently deliver a quality service to all Parties.</w:t>
      </w:r>
    </w:p>
    <w:p w14:paraId="7C5FF49B" w14:textId="6521CA6A" w:rsidR="00671798" w:rsidRPr="00A30249" w:rsidRDefault="00FE18AC" w:rsidP="00842705">
      <w:pPr>
        <w:pStyle w:val="Heading2"/>
        <w:tabs>
          <w:tab w:val="clear" w:pos="720"/>
          <w:tab w:val="num" w:pos="709"/>
        </w:tabs>
        <w:spacing w:after="160"/>
        <w:ind w:left="709" w:hanging="709"/>
        <w:rPr>
          <w:rFonts w:asciiTheme="minorHAnsi" w:hAnsiTheme="minorHAnsi"/>
        </w:rPr>
      </w:pPr>
      <w:r w:rsidRPr="00A30249">
        <w:rPr>
          <w:rFonts w:asciiTheme="minorHAnsi" w:hAnsiTheme="minorHAnsi"/>
        </w:rPr>
        <w:t xml:space="preserve">Potential Provider’s staff assigned to the Contract shall have </w:t>
      </w:r>
      <w:r w:rsidR="00E63412" w:rsidRPr="00A30249">
        <w:rPr>
          <w:rFonts w:asciiTheme="minorHAnsi" w:hAnsiTheme="minorHAnsi"/>
        </w:rPr>
        <w:t xml:space="preserve">the </w:t>
      </w:r>
      <w:r w:rsidRPr="00A30249">
        <w:rPr>
          <w:rFonts w:asciiTheme="minorHAnsi" w:hAnsiTheme="minorHAnsi"/>
        </w:rPr>
        <w:t>relevant qualifications and experience to deliver</w:t>
      </w:r>
      <w:r w:rsidR="00E63412" w:rsidRPr="00A30249">
        <w:rPr>
          <w:rFonts w:asciiTheme="minorHAnsi" w:hAnsiTheme="minorHAnsi"/>
        </w:rPr>
        <w:t xml:space="preserve"> the</w:t>
      </w:r>
      <w:r w:rsidRPr="00A30249">
        <w:rPr>
          <w:rFonts w:asciiTheme="minorHAnsi" w:hAnsiTheme="minorHAnsi"/>
        </w:rPr>
        <w:t xml:space="preserve"> Contract. </w:t>
      </w:r>
    </w:p>
    <w:p w14:paraId="0837E02A" w14:textId="0DAFB85C" w:rsidR="00671798" w:rsidRPr="00A30249" w:rsidRDefault="00FE18AC" w:rsidP="00842705">
      <w:pPr>
        <w:pStyle w:val="Heading2"/>
        <w:tabs>
          <w:tab w:val="clear" w:pos="720"/>
          <w:tab w:val="num" w:pos="709"/>
        </w:tabs>
        <w:spacing w:after="160"/>
        <w:ind w:left="709" w:hanging="709"/>
        <w:rPr>
          <w:rFonts w:asciiTheme="minorHAnsi" w:hAnsiTheme="minorHAnsi"/>
        </w:rPr>
      </w:pPr>
      <w:r w:rsidRPr="00A30249">
        <w:rPr>
          <w:rFonts w:asciiTheme="minorHAnsi" w:hAnsiTheme="minorHAnsi"/>
        </w:rPr>
        <w:t xml:space="preserve">The Potential Provider shall ensure that staff understand the Authority’s vision and objectives and </w:t>
      </w:r>
      <w:r w:rsidR="00E63412" w:rsidRPr="00A30249">
        <w:rPr>
          <w:rFonts w:asciiTheme="minorHAnsi" w:hAnsiTheme="minorHAnsi"/>
        </w:rPr>
        <w:t xml:space="preserve">will </w:t>
      </w:r>
      <w:r w:rsidRPr="00A30249">
        <w:rPr>
          <w:rFonts w:asciiTheme="minorHAnsi" w:hAnsiTheme="minorHAnsi"/>
        </w:rPr>
        <w:t xml:space="preserve">provide excellent customer service to the Authority throughout the duration of the Contract.  </w:t>
      </w:r>
    </w:p>
    <w:p w14:paraId="629F567D" w14:textId="77777777" w:rsidR="00FE18AC" w:rsidRPr="00A30249" w:rsidRDefault="00FE18AC" w:rsidP="00842705">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31" w:name="_Toc368573039"/>
      <w:bookmarkStart w:id="32" w:name="_Toc57717537"/>
      <w:r w:rsidRPr="00A30249">
        <w:rPr>
          <w:rFonts w:asciiTheme="minorHAnsi" w:hAnsiTheme="minorHAnsi" w:cs="Arial"/>
          <w:szCs w:val="22"/>
        </w:rPr>
        <w:t>service levels and performance</w:t>
      </w:r>
      <w:bookmarkEnd w:id="31"/>
      <w:bookmarkEnd w:id="32"/>
    </w:p>
    <w:p w14:paraId="53B3667F" w14:textId="7822191A" w:rsidR="008860D0" w:rsidRPr="00A30249" w:rsidRDefault="00FE18AC" w:rsidP="00A30249">
      <w:pPr>
        <w:pStyle w:val="Heading2"/>
        <w:tabs>
          <w:tab w:val="clear" w:pos="720"/>
          <w:tab w:val="num" w:pos="132"/>
          <w:tab w:val="num" w:pos="862"/>
        </w:tabs>
        <w:overflowPunct w:val="0"/>
        <w:autoSpaceDE w:val="0"/>
        <w:autoSpaceDN w:val="0"/>
        <w:spacing w:after="160"/>
        <w:ind w:left="709" w:hanging="709"/>
        <w:textAlignment w:val="baseline"/>
        <w:rPr>
          <w:rFonts w:asciiTheme="minorHAnsi" w:hAnsiTheme="minorHAnsi"/>
        </w:rPr>
      </w:pPr>
      <w:r w:rsidRPr="00A30249">
        <w:rPr>
          <w:rFonts w:asciiTheme="minorHAnsi" w:hAnsiTheme="minorHAnsi"/>
        </w:rPr>
        <w:t>The Authority will measure the quality of the Supplier’s delivery by:</w:t>
      </w:r>
    </w:p>
    <w:tbl>
      <w:tblPr>
        <w:tblStyle w:val="TableGrid"/>
        <w:tblW w:w="0" w:type="auto"/>
        <w:tblInd w:w="817" w:type="dxa"/>
        <w:tblLook w:val="04A0" w:firstRow="1" w:lastRow="0" w:firstColumn="1" w:lastColumn="0" w:noHBand="0" w:noVBand="1"/>
      </w:tblPr>
      <w:tblGrid>
        <w:gridCol w:w="1079"/>
        <w:gridCol w:w="1602"/>
        <w:gridCol w:w="4426"/>
        <w:gridCol w:w="1095"/>
      </w:tblGrid>
      <w:tr w:rsidR="00B13763" w:rsidRPr="00A30249" w14:paraId="1D82B23D" w14:textId="77777777" w:rsidTr="0042659D">
        <w:tc>
          <w:tcPr>
            <w:tcW w:w="1084" w:type="dxa"/>
            <w:shd w:val="clear" w:color="auto" w:fill="C6D9F1" w:themeFill="text2" w:themeFillTint="33"/>
            <w:vAlign w:val="center"/>
          </w:tcPr>
          <w:p w14:paraId="4E16E6B9" w14:textId="29E5F590" w:rsidR="00B13763" w:rsidRPr="00A30249" w:rsidRDefault="00B13763" w:rsidP="0042659D">
            <w:pPr>
              <w:pStyle w:val="Heading2"/>
              <w:numPr>
                <w:ilvl w:val="0"/>
                <w:numId w:val="0"/>
              </w:numPr>
              <w:spacing w:before="60" w:after="60"/>
              <w:jc w:val="center"/>
              <w:outlineLvl w:val="1"/>
              <w:rPr>
                <w:rFonts w:asciiTheme="minorHAnsi" w:hAnsiTheme="minorHAnsi"/>
                <w:b/>
              </w:rPr>
            </w:pPr>
            <w:r w:rsidRPr="00A30249">
              <w:rPr>
                <w:rFonts w:asciiTheme="minorHAnsi" w:hAnsiTheme="minorHAnsi"/>
                <w:b/>
              </w:rPr>
              <w:t>KPI/SLA</w:t>
            </w:r>
          </w:p>
        </w:tc>
        <w:tc>
          <w:tcPr>
            <w:tcW w:w="1609" w:type="dxa"/>
            <w:shd w:val="clear" w:color="auto" w:fill="C6D9F1" w:themeFill="text2" w:themeFillTint="33"/>
            <w:vAlign w:val="center"/>
          </w:tcPr>
          <w:p w14:paraId="5F9E1BA6" w14:textId="07EC3F76" w:rsidR="00B13763" w:rsidRPr="00A30249" w:rsidRDefault="00B13763" w:rsidP="0042659D">
            <w:pPr>
              <w:pStyle w:val="Heading2"/>
              <w:numPr>
                <w:ilvl w:val="0"/>
                <w:numId w:val="0"/>
              </w:numPr>
              <w:spacing w:before="60" w:after="60"/>
              <w:jc w:val="center"/>
              <w:outlineLvl w:val="1"/>
              <w:rPr>
                <w:rFonts w:asciiTheme="minorHAnsi" w:hAnsiTheme="minorHAnsi"/>
                <w:b/>
              </w:rPr>
            </w:pPr>
            <w:r w:rsidRPr="00A30249">
              <w:rPr>
                <w:rFonts w:asciiTheme="minorHAnsi" w:hAnsiTheme="minorHAnsi"/>
                <w:b/>
              </w:rPr>
              <w:t>Service Area</w:t>
            </w:r>
          </w:p>
        </w:tc>
        <w:tc>
          <w:tcPr>
            <w:tcW w:w="4536" w:type="dxa"/>
            <w:shd w:val="clear" w:color="auto" w:fill="C6D9F1" w:themeFill="text2" w:themeFillTint="33"/>
            <w:vAlign w:val="center"/>
          </w:tcPr>
          <w:p w14:paraId="4F97A458" w14:textId="14CFE965" w:rsidR="00B13763" w:rsidRPr="00A30249" w:rsidRDefault="00B13763" w:rsidP="0042659D">
            <w:pPr>
              <w:pStyle w:val="Heading2"/>
              <w:numPr>
                <w:ilvl w:val="0"/>
                <w:numId w:val="0"/>
              </w:numPr>
              <w:spacing w:before="60" w:after="60"/>
              <w:jc w:val="center"/>
              <w:outlineLvl w:val="1"/>
              <w:rPr>
                <w:rFonts w:asciiTheme="minorHAnsi" w:hAnsiTheme="minorHAnsi"/>
                <w:b/>
              </w:rPr>
            </w:pPr>
            <w:r w:rsidRPr="00A30249">
              <w:rPr>
                <w:rFonts w:asciiTheme="minorHAnsi" w:hAnsiTheme="minorHAnsi"/>
                <w:b/>
              </w:rPr>
              <w:t>KPI/SLA description</w:t>
            </w:r>
          </w:p>
        </w:tc>
        <w:tc>
          <w:tcPr>
            <w:tcW w:w="1106" w:type="dxa"/>
            <w:shd w:val="clear" w:color="auto" w:fill="C6D9F1" w:themeFill="text2" w:themeFillTint="33"/>
            <w:vAlign w:val="center"/>
          </w:tcPr>
          <w:p w14:paraId="0788932C" w14:textId="07398BA8" w:rsidR="00B13763" w:rsidRPr="00A30249" w:rsidRDefault="00B13763" w:rsidP="0042659D">
            <w:pPr>
              <w:pStyle w:val="Heading2"/>
              <w:numPr>
                <w:ilvl w:val="0"/>
                <w:numId w:val="0"/>
              </w:numPr>
              <w:spacing w:before="60" w:after="60"/>
              <w:jc w:val="center"/>
              <w:outlineLvl w:val="1"/>
              <w:rPr>
                <w:rFonts w:asciiTheme="minorHAnsi" w:hAnsiTheme="minorHAnsi"/>
                <w:b/>
              </w:rPr>
            </w:pPr>
            <w:r w:rsidRPr="00A30249">
              <w:rPr>
                <w:rFonts w:asciiTheme="minorHAnsi" w:hAnsiTheme="minorHAnsi"/>
                <w:b/>
              </w:rPr>
              <w:t>Target</w:t>
            </w:r>
          </w:p>
        </w:tc>
      </w:tr>
      <w:tr w:rsidR="00446BB7" w:rsidRPr="00A30249" w14:paraId="136B0B88" w14:textId="77777777" w:rsidTr="00842705">
        <w:tc>
          <w:tcPr>
            <w:tcW w:w="1084" w:type="dxa"/>
            <w:vAlign w:val="center"/>
          </w:tcPr>
          <w:p w14:paraId="39FC8AED" w14:textId="2C64510B" w:rsidR="00446BB7" w:rsidRPr="0042659D" w:rsidRDefault="00446BB7" w:rsidP="0042659D">
            <w:pPr>
              <w:pStyle w:val="Heading2"/>
              <w:numPr>
                <w:ilvl w:val="0"/>
                <w:numId w:val="0"/>
              </w:numPr>
              <w:spacing w:before="60" w:after="60"/>
              <w:jc w:val="center"/>
              <w:outlineLvl w:val="1"/>
              <w:rPr>
                <w:rFonts w:asciiTheme="minorHAnsi" w:hAnsiTheme="minorHAnsi"/>
              </w:rPr>
            </w:pPr>
            <w:r w:rsidRPr="0042659D">
              <w:rPr>
                <w:rFonts w:asciiTheme="minorHAnsi" w:hAnsiTheme="minorHAnsi"/>
              </w:rPr>
              <w:t>1</w:t>
            </w:r>
          </w:p>
        </w:tc>
        <w:tc>
          <w:tcPr>
            <w:tcW w:w="1609" w:type="dxa"/>
            <w:vAlign w:val="center"/>
          </w:tcPr>
          <w:p w14:paraId="286A8BDA" w14:textId="6ADCF8D1" w:rsidR="00446BB7" w:rsidRPr="0042659D" w:rsidRDefault="00446BB7" w:rsidP="0042659D">
            <w:pPr>
              <w:pStyle w:val="Heading2"/>
              <w:numPr>
                <w:ilvl w:val="0"/>
                <w:numId w:val="0"/>
              </w:numPr>
              <w:spacing w:before="60" w:after="60"/>
              <w:jc w:val="left"/>
              <w:outlineLvl w:val="1"/>
              <w:rPr>
                <w:rFonts w:asciiTheme="minorHAnsi" w:hAnsiTheme="minorHAnsi"/>
              </w:rPr>
            </w:pPr>
            <w:r w:rsidRPr="0042659D">
              <w:rPr>
                <w:rFonts w:asciiTheme="minorHAnsi" w:hAnsiTheme="minorHAnsi"/>
              </w:rPr>
              <w:t>Delivery timescales</w:t>
            </w:r>
          </w:p>
        </w:tc>
        <w:tc>
          <w:tcPr>
            <w:tcW w:w="4536" w:type="dxa"/>
            <w:vAlign w:val="center"/>
          </w:tcPr>
          <w:p w14:paraId="4FBBA684" w14:textId="77777777" w:rsidR="0020377A" w:rsidRPr="0042659D" w:rsidRDefault="0020377A" w:rsidP="0042659D">
            <w:pPr>
              <w:pStyle w:val="Default"/>
              <w:spacing w:before="60" w:after="60"/>
              <w:jc w:val="left"/>
              <w:rPr>
                <w:rFonts w:asciiTheme="minorHAnsi" w:hAnsiTheme="minorHAnsi"/>
                <w:sz w:val="22"/>
                <w:szCs w:val="22"/>
              </w:rPr>
            </w:pPr>
            <w:r w:rsidRPr="0042659D">
              <w:rPr>
                <w:rFonts w:asciiTheme="minorHAnsi" w:hAnsiTheme="minorHAnsi"/>
                <w:sz w:val="22"/>
                <w:szCs w:val="22"/>
              </w:rPr>
              <w:t xml:space="preserve">Delivery </w:t>
            </w:r>
            <w:proofErr w:type="gramStart"/>
            <w:r w:rsidRPr="0042659D">
              <w:rPr>
                <w:rFonts w:asciiTheme="minorHAnsi" w:hAnsiTheme="minorHAnsi"/>
                <w:sz w:val="22"/>
                <w:szCs w:val="22"/>
              </w:rPr>
              <w:t>Timescales;</w:t>
            </w:r>
            <w:proofErr w:type="gramEnd"/>
            <w:r w:rsidRPr="0042659D">
              <w:rPr>
                <w:rFonts w:asciiTheme="minorHAnsi" w:hAnsiTheme="minorHAnsi"/>
                <w:sz w:val="22"/>
                <w:szCs w:val="22"/>
              </w:rPr>
              <w:t xml:space="preserve"> </w:t>
            </w:r>
          </w:p>
          <w:p w14:paraId="1A83F74D" w14:textId="26E6A0E7" w:rsidR="00446BB7" w:rsidRPr="0042659D" w:rsidRDefault="0020377A" w:rsidP="0042659D">
            <w:pPr>
              <w:pStyle w:val="Default"/>
              <w:spacing w:before="60" w:after="60"/>
              <w:jc w:val="left"/>
              <w:rPr>
                <w:rFonts w:asciiTheme="minorHAnsi" w:hAnsiTheme="minorHAnsi"/>
                <w:sz w:val="22"/>
                <w:szCs w:val="22"/>
              </w:rPr>
            </w:pPr>
            <w:r w:rsidRPr="0042659D">
              <w:rPr>
                <w:rFonts w:asciiTheme="minorHAnsi" w:hAnsiTheme="minorHAnsi"/>
                <w:sz w:val="22"/>
                <w:szCs w:val="22"/>
              </w:rPr>
              <w:t xml:space="preserve">Successful renewal of the of the </w:t>
            </w:r>
            <w:r w:rsidR="0042659D">
              <w:rPr>
                <w:rFonts w:asciiTheme="minorHAnsi" w:hAnsiTheme="minorHAnsi"/>
                <w:sz w:val="22"/>
                <w:szCs w:val="22"/>
              </w:rPr>
              <w:t xml:space="preserve">IBM </w:t>
            </w:r>
            <w:proofErr w:type="spellStart"/>
            <w:r w:rsidR="0042659D">
              <w:rPr>
                <w:rFonts w:asciiTheme="minorHAnsi" w:hAnsiTheme="minorHAnsi"/>
                <w:sz w:val="22"/>
                <w:szCs w:val="22"/>
              </w:rPr>
              <w:t>iLog</w:t>
            </w:r>
            <w:proofErr w:type="spellEnd"/>
            <w:r w:rsidRPr="0042659D">
              <w:rPr>
                <w:rFonts w:asciiTheme="minorHAnsi" w:hAnsiTheme="minorHAnsi"/>
                <w:sz w:val="22"/>
                <w:szCs w:val="22"/>
              </w:rPr>
              <w:t xml:space="preserve"> </w:t>
            </w:r>
            <w:r w:rsidR="0042659D">
              <w:rPr>
                <w:rFonts w:asciiTheme="minorHAnsi" w:hAnsiTheme="minorHAnsi"/>
                <w:sz w:val="22"/>
                <w:szCs w:val="22"/>
              </w:rPr>
              <w:t xml:space="preserve">licences </w:t>
            </w:r>
            <w:r w:rsidRPr="0042659D">
              <w:rPr>
                <w:rFonts w:asciiTheme="minorHAnsi" w:hAnsiTheme="minorHAnsi"/>
                <w:sz w:val="22"/>
                <w:szCs w:val="22"/>
              </w:rPr>
              <w:t xml:space="preserve">within seven (7) working days of Contract </w:t>
            </w:r>
            <w:r w:rsidR="001562E5">
              <w:rPr>
                <w:rFonts w:asciiTheme="minorHAnsi" w:hAnsiTheme="minorHAnsi"/>
                <w:sz w:val="22"/>
                <w:szCs w:val="22"/>
              </w:rPr>
              <w:t>A</w:t>
            </w:r>
            <w:r w:rsidRPr="0042659D">
              <w:rPr>
                <w:rFonts w:asciiTheme="minorHAnsi" w:hAnsiTheme="minorHAnsi"/>
                <w:sz w:val="22"/>
                <w:szCs w:val="22"/>
              </w:rPr>
              <w:t xml:space="preserve">ward; </w:t>
            </w:r>
          </w:p>
        </w:tc>
        <w:tc>
          <w:tcPr>
            <w:tcW w:w="1106" w:type="dxa"/>
            <w:vAlign w:val="center"/>
          </w:tcPr>
          <w:p w14:paraId="53B2F4ED" w14:textId="0A50254D" w:rsidR="00446BB7" w:rsidRPr="0042659D" w:rsidRDefault="00446BB7" w:rsidP="0042659D">
            <w:pPr>
              <w:pStyle w:val="Heading2"/>
              <w:numPr>
                <w:ilvl w:val="0"/>
                <w:numId w:val="0"/>
              </w:numPr>
              <w:spacing w:before="60" w:after="60"/>
              <w:jc w:val="center"/>
              <w:outlineLvl w:val="1"/>
              <w:rPr>
                <w:rFonts w:asciiTheme="minorHAnsi" w:hAnsiTheme="minorHAnsi"/>
              </w:rPr>
            </w:pPr>
            <w:r w:rsidRPr="0042659D">
              <w:rPr>
                <w:rFonts w:asciiTheme="minorHAnsi" w:hAnsiTheme="minorHAnsi"/>
              </w:rPr>
              <w:t>100%</w:t>
            </w:r>
          </w:p>
        </w:tc>
      </w:tr>
      <w:tr w:rsidR="00B13763" w:rsidRPr="00A30249" w14:paraId="611A7437" w14:textId="77777777" w:rsidTr="00842705">
        <w:tc>
          <w:tcPr>
            <w:tcW w:w="1084" w:type="dxa"/>
            <w:vAlign w:val="center"/>
          </w:tcPr>
          <w:p w14:paraId="0CA6154F" w14:textId="2E4A9E81" w:rsidR="00B13763" w:rsidRPr="00A30249" w:rsidRDefault="00B13763" w:rsidP="0042659D">
            <w:pPr>
              <w:pStyle w:val="Heading2"/>
              <w:numPr>
                <w:ilvl w:val="0"/>
                <w:numId w:val="0"/>
              </w:numPr>
              <w:spacing w:before="60" w:after="60"/>
              <w:jc w:val="center"/>
              <w:outlineLvl w:val="1"/>
              <w:rPr>
                <w:rFonts w:asciiTheme="minorHAnsi" w:hAnsiTheme="minorHAnsi"/>
              </w:rPr>
            </w:pPr>
            <w:r w:rsidRPr="00A30249">
              <w:rPr>
                <w:rFonts w:asciiTheme="minorHAnsi" w:hAnsiTheme="minorHAnsi"/>
              </w:rPr>
              <w:t>2</w:t>
            </w:r>
          </w:p>
        </w:tc>
        <w:tc>
          <w:tcPr>
            <w:tcW w:w="1609" w:type="dxa"/>
            <w:vAlign w:val="center"/>
          </w:tcPr>
          <w:p w14:paraId="5A8C3451" w14:textId="0204BB5F" w:rsidR="00B13763" w:rsidRPr="00A30249" w:rsidRDefault="0020377A" w:rsidP="0042659D">
            <w:pPr>
              <w:pStyle w:val="Default"/>
              <w:spacing w:before="60" w:after="60"/>
              <w:jc w:val="left"/>
              <w:rPr>
                <w:rFonts w:asciiTheme="minorHAnsi" w:hAnsiTheme="minorHAnsi"/>
                <w:sz w:val="22"/>
                <w:szCs w:val="22"/>
              </w:rPr>
            </w:pPr>
            <w:r w:rsidRPr="00A30249">
              <w:rPr>
                <w:rFonts w:asciiTheme="minorHAnsi" w:hAnsiTheme="minorHAnsi"/>
                <w:sz w:val="22"/>
                <w:szCs w:val="22"/>
              </w:rPr>
              <w:t xml:space="preserve">Support and Maintenance </w:t>
            </w:r>
          </w:p>
        </w:tc>
        <w:tc>
          <w:tcPr>
            <w:tcW w:w="4536" w:type="dxa"/>
            <w:vAlign w:val="center"/>
          </w:tcPr>
          <w:p w14:paraId="4FBFDF3E" w14:textId="2B8AAC67" w:rsidR="00B13763" w:rsidRPr="00A30249" w:rsidRDefault="00A30249" w:rsidP="0042659D">
            <w:pPr>
              <w:pStyle w:val="Default"/>
              <w:spacing w:before="60" w:after="60"/>
              <w:jc w:val="left"/>
              <w:rPr>
                <w:rFonts w:asciiTheme="minorHAnsi" w:hAnsiTheme="minorHAnsi"/>
                <w:sz w:val="22"/>
                <w:szCs w:val="22"/>
              </w:rPr>
            </w:pPr>
            <w:r w:rsidRPr="00A30249">
              <w:rPr>
                <w:rFonts w:asciiTheme="minorHAnsi" w:hAnsiTheme="minorHAnsi"/>
                <w:sz w:val="22"/>
                <w:szCs w:val="22"/>
              </w:rPr>
              <w:t>The Army HQ Application Service Manager will engage with the Potential Provider if any concerns are raised regarding support and maintenance statements as per section 6.</w:t>
            </w:r>
          </w:p>
        </w:tc>
        <w:tc>
          <w:tcPr>
            <w:tcW w:w="1106" w:type="dxa"/>
            <w:vAlign w:val="center"/>
          </w:tcPr>
          <w:p w14:paraId="0EE422DF" w14:textId="6157E7C4" w:rsidR="00B13763" w:rsidRPr="00A30249" w:rsidRDefault="0020377A" w:rsidP="0042659D">
            <w:pPr>
              <w:pStyle w:val="Heading2"/>
              <w:numPr>
                <w:ilvl w:val="0"/>
                <w:numId w:val="0"/>
              </w:numPr>
              <w:spacing w:before="60" w:after="60"/>
              <w:jc w:val="center"/>
              <w:outlineLvl w:val="1"/>
              <w:rPr>
                <w:rFonts w:asciiTheme="minorHAnsi" w:hAnsiTheme="minorHAnsi"/>
              </w:rPr>
            </w:pPr>
            <w:r w:rsidRPr="00A30249">
              <w:rPr>
                <w:rFonts w:asciiTheme="minorHAnsi" w:hAnsiTheme="minorHAnsi"/>
              </w:rPr>
              <w:t>100%</w:t>
            </w:r>
          </w:p>
        </w:tc>
      </w:tr>
    </w:tbl>
    <w:p w14:paraId="2E373C90" w14:textId="77777777" w:rsidR="003F626A" w:rsidRPr="00A30249" w:rsidRDefault="003F626A" w:rsidP="00842705">
      <w:pPr>
        <w:pStyle w:val="Heading2"/>
        <w:numPr>
          <w:ilvl w:val="0"/>
          <w:numId w:val="0"/>
        </w:numPr>
        <w:spacing w:after="0"/>
        <w:ind w:left="720"/>
        <w:rPr>
          <w:rFonts w:asciiTheme="minorHAnsi" w:hAnsiTheme="minorHAnsi"/>
        </w:rPr>
      </w:pPr>
    </w:p>
    <w:p w14:paraId="3F767EF8" w14:textId="77777777" w:rsidR="00671798" w:rsidRPr="00A30249" w:rsidRDefault="00FE18AC" w:rsidP="00842705">
      <w:pPr>
        <w:pStyle w:val="Heading1"/>
        <w:spacing w:after="160"/>
        <w:rPr>
          <w:rFonts w:asciiTheme="minorHAnsi" w:hAnsiTheme="minorHAnsi"/>
        </w:rPr>
      </w:pPr>
      <w:bookmarkStart w:id="33" w:name="_Toc368573040"/>
      <w:bookmarkStart w:id="34" w:name="_Toc57717538"/>
      <w:r w:rsidRPr="00A30249">
        <w:rPr>
          <w:rFonts w:asciiTheme="minorHAnsi" w:hAnsiTheme="minorHAnsi"/>
        </w:rPr>
        <w:t>Security requirements</w:t>
      </w:r>
      <w:bookmarkEnd w:id="33"/>
      <w:bookmarkEnd w:id="34"/>
    </w:p>
    <w:p w14:paraId="57CBE4CF" w14:textId="77777777" w:rsidR="00A30249" w:rsidRPr="00A30249" w:rsidRDefault="00A30249" w:rsidP="00A30249">
      <w:pPr>
        <w:pStyle w:val="Heading2"/>
        <w:rPr>
          <w:rFonts w:asciiTheme="minorHAnsi" w:hAnsiTheme="minorHAnsi" w:cs="Arial"/>
          <w:b/>
          <w:caps/>
          <w:szCs w:val="22"/>
        </w:rPr>
      </w:pPr>
      <w:bookmarkStart w:id="35" w:name="_Toc368573041"/>
      <w:r w:rsidRPr="00A30249">
        <w:rPr>
          <w:rFonts w:asciiTheme="minorHAnsi" w:hAnsiTheme="minorHAnsi"/>
        </w:rPr>
        <w:t>Supplier staff on visits to ADS will be subject to Marlborough Lines Security Standards and Security Operating Procedures.</w:t>
      </w:r>
    </w:p>
    <w:p w14:paraId="24C5F5E0" w14:textId="7395E054" w:rsidR="00183DAF" w:rsidRPr="00A30249" w:rsidRDefault="00FE18AC" w:rsidP="00842705">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36" w:name="_Toc57717539"/>
      <w:r w:rsidRPr="00A30249">
        <w:rPr>
          <w:rFonts w:asciiTheme="minorHAnsi" w:hAnsiTheme="minorHAnsi" w:cs="Arial"/>
          <w:szCs w:val="22"/>
        </w:rPr>
        <w:t>intellectual property rights (ipr)</w:t>
      </w:r>
      <w:bookmarkEnd w:id="35"/>
      <w:bookmarkEnd w:id="36"/>
    </w:p>
    <w:p w14:paraId="1F156070" w14:textId="7D2F84E4" w:rsidR="00176CBE" w:rsidRPr="00A30249" w:rsidRDefault="00446BB7" w:rsidP="00842705">
      <w:pPr>
        <w:pStyle w:val="Heading2"/>
        <w:spacing w:after="160"/>
        <w:rPr>
          <w:rFonts w:asciiTheme="minorHAnsi" w:hAnsiTheme="minorHAnsi" w:cs="Arial"/>
          <w:szCs w:val="22"/>
        </w:rPr>
      </w:pPr>
      <w:r w:rsidRPr="00A30249">
        <w:rPr>
          <w:rFonts w:asciiTheme="minorHAnsi" w:hAnsiTheme="minorHAnsi"/>
        </w:rPr>
        <w:t>Not applicable.</w:t>
      </w:r>
    </w:p>
    <w:p w14:paraId="08D719EC" w14:textId="77777777" w:rsidR="00FE18AC" w:rsidRPr="00A30249" w:rsidRDefault="00FE18AC" w:rsidP="00842705">
      <w:pPr>
        <w:pStyle w:val="Heading1"/>
        <w:tabs>
          <w:tab w:val="clear" w:pos="720"/>
          <w:tab w:val="num" w:pos="0"/>
        </w:tabs>
        <w:overflowPunct w:val="0"/>
        <w:autoSpaceDE w:val="0"/>
        <w:autoSpaceDN w:val="0"/>
        <w:spacing w:after="160"/>
        <w:ind w:left="709" w:hanging="709"/>
        <w:textAlignment w:val="baseline"/>
        <w:rPr>
          <w:rFonts w:asciiTheme="minorHAnsi" w:hAnsiTheme="minorHAnsi" w:cs="Arial"/>
          <w:szCs w:val="22"/>
        </w:rPr>
      </w:pPr>
      <w:bookmarkStart w:id="37" w:name="_Toc368573042"/>
      <w:bookmarkStart w:id="38" w:name="_Toc57717540"/>
      <w:r w:rsidRPr="00A30249">
        <w:rPr>
          <w:rFonts w:asciiTheme="minorHAnsi" w:hAnsiTheme="minorHAnsi" w:cs="Arial"/>
          <w:szCs w:val="22"/>
        </w:rPr>
        <w:t>additional information</w:t>
      </w:r>
      <w:bookmarkEnd w:id="37"/>
      <w:bookmarkEnd w:id="38"/>
      <w:r w:rsidRPr="00A30249">
        <w:rPr>
          <w:rFonts w:asciiTheme="minorHAnsi" w:hAnsiTheme="minorHAnsi" w:cs="Arial"/>
          <w:szCs w:val="22"/>
        </w:rPr>
        <w:t xml:space="preserve"> </w:t>
      </w:r>
    </w:p>
    <w:p w14:paraId="4B51ECBB" w14:textId="77777777" w:rsidR="00A30249" w:rsidRPr="00A30249" w:rsidRDefault="00A30249" w:rsidP="00A30249">
      <w:pPr>
        <w:pStyle w:val="Heading2"/>
        <w:spacing w:after="160"/>
        <w:rPr>
          <w:rFonts w:asciiTheme="minorHAnsi" w:hAnsiTheme="minorHAnsi" w:cs="Arial"/>
          <w:szCs w:val="22"/>
        </w:rPr>
      </w:pPr>
      <w:bookmarkStart w:id="39" w:name="_Toc368573043"/>
      <w:bookmarkEnd w:id="19"/>
      <w:r w:rsidRPr="00A30249">
        <w:rPr>
          <w:rFonts w:asciiTheme="minorHAnsi" w:hAnsiTheme="minorHAnsi"/>
        </w:rPr>
        <w:t>Not applicable.</w:t>
      </w:r>
    </w:p>
    <w:p w14:paraId="04BBE808" w14:textId="77777777" w:rsidR="00671798" w:rsidRPr="00A30249" w:rsidRDefault="00FE18AC" w:rsidP="0042659D">
      <w:pPr>
        <w:pStyle w:val="Heading1"/>
        <w:spacing w:after="160"/>
        <w:rPr>
          <w:rFonts w:asciiTheme="minorHAnsi" w:hAnsiTheme="minorHAnsi"/>
        </w:rPr>
      </w:pPr>
      <w:bookmarkStart w:id="40" w:name="_Toc57717541"/>
      <w:r w:rsidRPr="00A30249">
        <w:rPr>
          <w:rFonts w:asciiTheme="minorHAnsi" w:hAnsiTheme="minorHAnsi"/>
        </w:rPr>
        <w:t>Location</w:t>
      </w:r>
      <w:bookmarkEnd w:id="39"/>
      <w:bookmarkEnd w:id="40"/>
      <w:r w:rsidRPr="00A30249">
        <w:rPr>
          <w:rFonts w:asciiTheme="minorHAnsi" w:hAnsiTheme="minorHAnsi"/>
        </w:rPr>
        <w:t xml:space="preserve"> </w:t>
      </w:r>
    </w:p>
    <w:p w14:paraId="0E531ACC" w14:textId="02BFFFDA" w:rsidR="00926958" w:rsidRPr="00A30249" w:rsidRDefault="008860D0" w:rsidP="0042659D">
      <w:pPr>
        <w:pStyle w:val="Heading2"/>
        <w:numPr>
          <w:ilvl w:val="0"/>
          <w:numId w:val="0"/>
        </w:numPr>
        <w:spacing w:after="160"/>
        <w:ind w:left="720"/>
        <w:rPr>
          <w:rFonts w:asciiTheme="minorHAnsi" w:hAnsiTheme="minorHAnsi"/>
        </w:rPr>
      </w:pPr>
      <w:r w:rsidRPr="00A30249">
        <w:rPr>
          <w:rFonts w:asciiTheme="minorHAnsi" w:hAnsiTheme="minorHAnsi"/>
        </w:rPr>
        <w:t xml:space="preserve">All items are to be delivered </w:t>
      </w:r>
      <w:r w:rsidR="00A30249" w:rsidRPr="00A30249">
        <w:rPr>
          <w:rFonts w:asciiTheme="minorHAnsi" w:hAnsiTheme="minorHAnsi"/>
        </w:rPr>
        <w:t>to:</w:t>
      </w:r>
    </w:p>
    <w:p w14:paraId="105BC128" w14:textId="77777777" w:rsidR="0042659D" w:rsidRPr="0042659D" w:rsidRDefault="0042659D" w:rsidP="0042659D">
      <w:pPr>
        <w:pStyle w:val="Heading2"/>
        <w:numPr>
          <w:ilvl w:val="0"/>
          <w:numId w:val="0"/>
        </w:numPr>
        <w:tabs>
          <w:tab w:val="left" w:pos="709"/>
        </w:tabs>
        <w:spacing w:after="160"/>
        <w:ind w:left="720"/>
        <w:rPr>
          <w:rFonts w:asciiTheme="minorHAnsi" w:hAnsiTheme="minorHAnsi"/>
        </w:rPr>
      </w:pPr>
      <w:r w:rsidRPr="0042659D">
        <w:rPr>
          <w:rFonts w:asciiTheme="minorHAnsi" w:hAnsiTheme="minorHAnsi"/>
        </w:rPr>
        <w:t>ADS Asset Manager, IDL 405, Ramillies Building, Army Headquarters, Marlborough Lines, Andover, Hampshire SP11 8HJ</w:t>
      </w:r>
    </w:p>
    <w:p w14:paraId="54A4A804" w14:textId="43AAF3E7" w:rsidR="00A30249" w:rsidRPr="00A30249" w:rsidRDefault="00A30249" w:rsidP="0042659D">
      <w:pPr>
        <w:pStyle w:val="Heading2"/>
        <w:numPr>
          <w:ilvl w:val="0"/>
          <w:numId w:val="0"/>
        </w:numPr>
        <w:spacing w:after="0"/>
        <w:ind w:left="720"/>
        <w:rPr>
          <w:rFonts w:asciiTheme="minorHAnsi" w:hAnsiTheme="minorHAnsi"/>
        </w:rPr>
      </w:pPr>
    </w:p>
    <w:sectPr w:rsidR="00A30249" w:rsidRPr="00A30249" w:rsidSect="00CE752F">
      <w:headerReference w:type="default" r:id="rId11"/>
      <w:footerReference w:type="default" r:id="rId12"/>
      <w:endnotePr>
        <w:numFmt w:val="decimal"/>
      </w:endnotePr>
      <w:pgSz w:w="11909" w:h="16834" w:code="9"/>
      <w:pgMar w:top="1134" w:right="1440" w:bottom="1276"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3DF6E" w14:textId="77777777" w:rsidR="00C6217B" w:rsidRDefault="00C6217B">
      <w:pPr>
        <w:spacing w:line="20" w:lineRule="exact"/>
      </w:pPr>
    </w:p>
  </w:endnote>
  <w:endnote w:type="continuationSeparator" w:id="0">
    <w:p w14:paraId="64397AD8" w14:textId="77777777" w:rsidR="00C6217B" w:rsidRDefault="00C6217B">
      <w:pPr>
        <w:spacing w:line="20" w:lineRule="exact"/>
      </w:pPr>
      <w:r>
        <w:t xml:space="preserve"> </w:t>
      </w:r>
    </w:p>
  </w:endnote>
  <w:endnote w:type="continuationNotice" w:id="1">
    <w:p w14:paraId="59F428BF" w14:textId="77777777" w:rsidR="00C6217B" w:rsidRDefault="00C6217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13824"/>
      <w:docPartObj>
        <w:docPartGallery w:val="Page Numbers (Bottom of Page)"/>
        <w:docPartUnique/>
      </w:docPartObj>
    </w:sdtPr>
    <w:sdtEndPr>
      <w:rPr>
        <w:noProof/>
      </w:rPr>
    </w:sdtEndPr>
    <w:sdtContent>
      <w:p w14:paraId="6318F05F" w14:textId="6EF34CE0" w:rsidR="00362A29" w:rsidRPr="00985B4D" w:rsidRDefault="00362A29" w:rsidP="006B2C54">
        <w:pPr>
          <w:pStyle w:val="Footer"/>
          <w:jc w:val="center"/>
          <w:rPr>
            <w:sz w:val="20"/>
            <w:szCs w:val="20"/>
          </w:rPr>
        </w:pPr>
        <w:r w:rsidRPr="00985B4D">
          <w:rPr>
            <w:sz w:val="20"/>
            <w:szCs w:val="20"/>
          </w:rPr>
          <w:t>OFFICIAL</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5327DA">
          <w:rPr>
            <w:noProof/>
            <w:sz w:val="20"/>
            <w:szCs w:val="20"/>
          </w:rPr>
          <w:t>2</w:t>
        </w:r>
        <w:r w:rsidRPr="00985B4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457E9" w14:textId="77777777" w:rsidR="00C6217B" w:rsidRDefault="00C6217B">
      <w:r>
        <w:separator/>
      </w:r>
    </w:p>
  </w:footnote>
  <w:footnote w:type="continuationSeparator" w:id="0">
    <w:p w14:paraId="727FF2F9" w14:textId="77777777" w:rsidR="00C6217B" w:rsidRDefault="00C6217B">
      <w:r>
        <w:continuationSeparator/>
      </w:r>
    </w:p>
  </w:footnote>
  <w:footnote w:type="continuationNotice" w:id="1">
    <w:p w14:paraId="5A25087D" w14:textId="77777777" w:rsidR="00C6217B" w:rsidRDefault="00C62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588B" w14:textId="6C0D1900" w:rsidR="00362A29" w:rsidRPr="00F44D62" w:rsidRDefault="00362A29" w:rsidP="00A30249">
    <w:pPr>
      <w:tabs>
        <w:tab w:val="right" w:pos="8931"/>
      </w:tabs>
      <w:jc w:val="center"/>
      <w:rPr>
        <w:sz w:val="20"/>
        <w:szCs w:val="20"/>
      </w:rPr>
    </w:pPr>
    <w:r w:rsidRPr="00F44D62">
      <w:rPr>
        <w:sz w:val="20"/>
        <w:szCs w:val="20"/>
      </w:rPr>
      <w:t>OFFICIAL</w:t>
    </w:r>
  </w:p>
  <w:p w14:paraId="0BC6A7D6" w14:textId="1173D251" w:rsidR="00362A29" w:rsidRDefault="00362A29" w:rsidP="00A30249">
    <w:pPr>
      <w:tabs>
        <w:tab w:val="center" w:pos="4153"/>
        <w:tab w:val="right" w:pos="8306"/>
      </w:tabs>
      <w:jc w:val="center"/>
      <w:rPr>
        <w:sz w:val="20"/>
        <w:szCs w:val="20"/>
      </w:rPr>
    </w:pPr>
    <w:r w:rsidRPr="00F44D62">
      <w:rPr>
        <w:sz w:val="20"/>
        <w:szCs w:val="20"/>
      </w:rPr>
      <w:t>A</w:t>
    </w:r>
    <w:r w:rsidR="00DD0277">
      <w:rPr>
        <w:sz w:val="20"/>
        <w:szCs w:val="20"/>
      </w:rPr>
      <w:t>nnex</w:t>
    </w:r>
    <w:r>
      <w:rPr>
        <w:sz w:val="20"/>
        <w:szCs w:val="20"/>
      </w:rPr>
      <w:t xml:space="preserve"> </w:t>
    </w:r>
    <w:r w:rsidR="006B2C54">
      <w:rPr>
        <w:sz w:val="20"/>
        <w:szCs w:val="20"/>
      </w:rPr>
      <w:t>A</w:t>
    </w:r>
    <w:r>
      <w:rPr>
        <w:sz w:val="20"/>
        <w:szCs w:val="20"/>
      </w:rPr>
      <w:t xml:space="preserve"> – Statement of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4C21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D0269B"/>
    <w:multiLevelType w:val="hybridMultilevel"/>
    <w:tmpl w:val="6E284F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913615"/>
    <w:multiLevelType w:val="hybridMultilevel"/>
    <w:tmpl w:val="0030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C0700C9C"/>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Theme="minorHAnsi" w:hAnsiTheme="minorHAnsi"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A5154"/>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75753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6"/>
  </w:num>
  <w:num w:numId="4">
    <w:abstractNumId w:val="18"/>
  </w:num>
  <w:num w:numId="5">
    <w:abstractNumId w:val="5"/>
  </w:num>
  <w:num w:numId="6">
    <w:abstractNumId w:val="23"/>
  </w:num>
  <w:num w:numId="7">
    <w:abstractNumId w:val="20"/>
  </w:num>
  <w:num w:numId="8">
    <w:abstractNumId w:val="15"/>
  </w:num>
  <w:num w:numId="9">
    <w:abstractNumId w:val="4"/>
  </w:num>
  <w:num w:numId="10">
    <w:abstractNumId w:val="3"/>
  </w:num>
  <w:num w:numId="11">
    <w:abstractNumId w:val="2"/>
  </w:num>
  <w:num w:numId="12">
    <w:abstractNumId w:val="1"/>
  </w:num>
  <w:num w:numId="13">
    <w:abstractNumId w:val="0"/>
  </w:num>
  <w:num w:numId="14">
    <w:abstractNumId w:val="37"/>
  </w:num>
  <w:num w:numId="15">
    <w:abstractNumId w:val="10"/>
  </w:num>
  <w:num w:numId="16">
    <w:abstractNumId w:val="32"/>
  </w:num>
  <w:num w:numId="17">
    <w:abstractNumId w:val="9"/>
  </w:num>
  <w:num w:numId="18">
    <w:abstractNumId w:val="21"/>
  </w:num>
  <w:num w:numId="19">
    <w:abstractNumId w:val="19"/>
  </w:num>
  <w:num w:numId="20">
    <w:abstractNumId w:val="30"/>
  </w:num>
  <w:num w:numId="21">
    <w:abstractNumId w:val="14"/>
  </w:num>
  <w:num w:numId="22">
    <w:abstractNumId w:val="35"/>
  </w:num>
  <w:num w:numId="23">
    <w:abstractNumId w:val="24"/>
  </w:num>
  <w:num w:numId="24">
    <w:abstractNumId w:val="13"/>
  </w:num>
  <w:num w:numId="25">
    <w:abstractNumId w:val="33"/>
  </w:num>
  <w:num w:numId="26">
    <w:abstractNumId w:val="7"/>
  </w:num>
  <w:num w:numId="27">
    <w:abstractNumId w:val="28"/>
  </w:num>
  <w:num w:numId="28">
    <w:abstractNumId w:val="22"/>
  </w:num>
  <w:num w:numId="29">
    <w:abstractNumId w:val="3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27"/>
  </w:num>
  <w:num w:numId="34">
    <w:abstractNumId w:val="27"/>
  </w:num>
  <w:num w:numId="35">
    <w:abstractNumId w:val="17"/>
  </w:num>
  <w:num w:numId="36">
    <w:abstractNumId w:val="27"/>
  </w:num>
  <w:num w:numId="37">
    <w:abstractNumId w:val="12"/>
  </w:num>
  <w:num w:numId="38">
    <w:abstractNumId w:val="29"/>
  </w:num>
  <w:num w:numId="39">
    <w:abstractNumId w:val="8"/>
  </w:num>
  <w:num w:numId="4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0C2"/>
    <w:rsid w:val="00000F92"/>
    <w:rsid w:val="00001043"/>
    <w:rsid w:val="000014F8"/>
    <w:rsid w:val="00002A5E"/>
    <w:rsid w:val="000033CA"/>
    <w:rsid w:val="00004DDC"/>
    <w:rsid w:val="0000502C"/>
    <w:rsid w:val="0000639C"/>
    <w:rsid w:val="000067FA"/>
    <w:rsid w:val="00007038"/>
    <w:rsid w:val="00007A30"/>
    <w:rsid w:val="00010DAF"/>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51FE"/>
    <w:rsid w:val="00026CBD"/>
    <w:rsid w:val="00026E28"/>
    <w:rsid w:val="00027C05"/>
    <w:rsid w:val="000318CA"/>
    <w:rsid w:val="0003289F"/>
    <w:rsid w:val="00033742"/>
    <w:rsid w:val="00035A45"/>
    <w:rsid w:val="00037CB6"/>
    <w:rsid w:val="00040A60"/>
    <w:rsid w:val="000411B2"/>
    <w:rsid w:val="00044443"/>
    <w:rsid w:val="000459DD"/>
    <w:rsid w:val="00051303"/>
    <w:rsid w:val="00052A65"/>
    <w:rsid w:val="00053DF7"/>
    <w:rsid w:val="0005414E"/>
    <w:rsid w:val="00055AD5"/>
    <w:rsid w:val="00056F7F"/>
    <w:rsid w:val="00060D0E"/>
    <w:rsid w:val="000645CC"/>
    <w:rsid w:val="00066D70"/>
    <w:rsid w:val="00067B70"/>
    <w:rsid w:val="00067F3E"/>
    <w:rsid w:val="0007040F"/>
    <w:rsid w:val="000717BE"/>
    <w:rsid w:val="0007280F"/>
    <w:rsid w:val="00072D38"/>
    <w:rsid w:val="00074357"/>
    <w:rsid w:val="00074D97"/>
    <w:rsid w:val="00074DC0"/>
    <w:rsid w:val="000763EA"/>
    <w:rsid w:val="00076448"/>
    <w:rsid w:val="000812AE"/>
    <w:rsid w:val="0008330B"/>
    <w:rsid w:val="00090D6B"/>
    <w:rsid w:val="000910A7"/>
    <w:rsid w:val="0009120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3034"/>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0F727C"/>
    <w:rsid w:val="00100B77"/>
    <w:rsid w:val="0010318E"/>
    <w:rsid w:val="00103DF9"/>
    <w:rsid w:val="001040CE"/>
    <w:rsid w:val="0010453E"/>
    <w:rsid w:val="0010577C"/>
    <w:rsid w:val="00105FBC"/>
    <w:rsid w:val="00106F24"/>
    <w:rsid w:val="00110F67"/>
    <w:rsid w:val="00113459"/>
    <w:rsid w:val="00113CF2"/>
    <w:rsid w:val="00114EA8"/>
    <w:rsid w:val="001173D2"/>
    <w:rsid w:val="001223EC"/>
    <w:rsid w:val="00122891"/>
    <w:rsid w:val="00122F61"/>
    <w:rsid w:val="00123FAD"/>
    <w:rsid w:val="001245F5"/>
    <w:rsid w:val="001256D9"/>
    <w:rsid w:val="0012683D"/>
    <w:rsid w:val="00130D90"/>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0079"/>
    <w:rsid w:val="00141017"/>
    <w:rsid w:val="001418C3"/>
    <w:rsid w:val="00144867"/>
    <w:rsid w:val="00144F3B"/>
    <w:rsid w:val="00145725"/>
    <w:rsid w:val="00147DA6"/>
    <w:rsid w:val="001548AC"/>
    <w:rsid w:val="00156231"/>
    <w:rsid w:val="001562E5"/>
    <w:rsid w:val="0015696A"/>
    <w:rsid w:val="00156E2F"/>
    <w:rsid w:val="00157D99"/>
    <w:rsid w:val="00161A2F"/>
    <w:rsid w:val="0016322B"/>
    <w:rsid w:val="0016383C"/>
    <w:rsid w:val="00164337"/>
    <w:rsid w:val="00164485"/>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0F17"/>
    <w:rsid w:val="001A1780"/>
    <w:rsid w:val="001A1BB1"/>
    <w:rsid w:val="001A3C4D"/>
    <w:rsid w:val="001A7AB1"/>
    <w:rsid w:val="001B0587"/>
    <w:rsid w:val="001B0780"/>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377A"/>
    <w:rsid w:val="00204498"/>
    <w:rsid w:val="00205CD6"/>
    <w:rsid w:val="00206015"/>
    <w:rsid w:val="002136EC"/>
    <w:rsid w:val="00215015"/>
    <w:rsid w:val="0022047E"/>
    <w:rsid w:val="00220ACA"/>
    <w:rsid w:val="002222F1"/>
    <w:rsid w:val="002229A8"/>
    <w:rsid w:val="002235BF"/>
    <w:rsid w:val="00223950"/>
    <w:rsid w:val="00224FFC"/>
    <w:rsid w:val="0022513D"/>
    <w:rsid w:val="00225865"/>
    <w:rsid w:val="0022592F"/>
    <w:rsid w:val="002262A5"/>
    <w:rsid w:val="002268D4"/>
    <w:rsid w:val="00226EE6"/>
    <w:rsid w:val="0022721A"/>
    <w:rsid w:val="00233206"/>
    <w:rsid w:val="00234955"/>
    <w:rsid w:val="00235462"/>
    <w:rsid w:val="00241853"/>
    <w:rsid w:val="00243547"/>
    <w:rsid w:val="00245B30"/>
    <w:rsid w:val="00246795"/>
    <w:rsid w:val="00250446"/>
    <w:rsid w:val="00251900"/>
    <w:rsid w:val="00255F6A"/>
    <w:rsid w:val="00256FA3"/>
    <w:rsid w:val="00257039"/>
    <w:rsid w:val="00257F38"/>
    <w:rsid w:val="002600C6"/>
    <w:rsid w:val="002608F4"/>
    <w:rsid w:val="00260EF5"/>
    <w:rsid w:val="0026119D"/>
    <w:rsid w:val="002630FA"/>
    <w:rsid w:val="002634FE"/>
    <w:rsid w:val="002649FC"/>
    <w:rsid w:val="00265999"/>
    <w:rsid w:val="0027062E"/>
    <w:rsid w:val="002723EE"/>
    <w:rsid w:val="00273E03"/>
    <w:rsid w:val="00274391"/>
    <w:rsid w:val="00274416"/>
    <w:rsid w:val="002749D9"/>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063B"/>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0D18"/>
    <w:rsid w:val="002E5436"/>
    <w:rsid w:val="002E6400"/>
    <w:rsid w:val="002E7151"/>
    <w:rsid w:val="002F13FD"/>
    <w:rsid w:val="002F1F7F"/>
    <w:rsid w:val="002F3129"/>
    <w:rsid w:val="002F42F4"/>
    <w:rsid w:val="002F7AA1"/>
    <w:rsid w:val="0030038A"/>
    <w:rsid w:val="0030185A"/>
    <w:rsid w:val="0030285B"/>
    <w:rsid w:val="0030439A"/>
    <w:rsid w:val="003047E0"/>
    <w:rsid w:val="0030606A"/>
    <w:rsid w:val="0031424C"/>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47F52"/>
    <w:rsid w:val="00350522"/>
    <w:rsid w:val="00352261"/>
    <w:rsid w:val="00353191"/>
    <w:rsid w:val="00353EC0"/>
    <w:rsid w:val="003550DB"/>
    <w:rsid w:val="00357E6F"/>
    <w:rsid w:val="00360309"/>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1EE1"/>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0BB"/>
    <w:rsid w:val="00401C86"/>
    <w:rsid w:val="00402F0D"/>
    <w:rsid w:val="0040311F"/>
    <w:rsid w:val="00404F9C"/>
    <w:rsid w:val="0040508D"/>
    <w:rsid w:val="00405A77"/>
    <w:rsid w:val="004126C0"/>
    <w:rsid w:val="004128DA"/>
    <w:rsid w:val="00413A43"/>
    <w:rsid w:val="004147A7"/>
    <w:rsid w:val="00415016"/>
    <w:rsid w:val="0041576D"/>
    <w:rsid w:val="00416045"/>
    <w:rsid w:val="00422823"/>
    <w:rsid w:val="0042602C"/>
    <w:rsid w:val="0042659D"/>
    <w:rsid w:val="00426AB4"/>
    <w:rsid w:val="00427A64"/>
    <w:rsid w:val="00430054"/>
    <w:rsid w:val="004300D8"/>
    <w:rsid w:val="0043021E"/>
    <w:rsid w:val="0043067F"/>
    <w:rsid w:val="004324B4"/>
    <w:rsid w:val="00433761"/>
    <w:rsid w:val="004401D5"/>
    <w:rsid w:val="00442EDE"/>
    <w:rsid w:val="00446BB7"/>
    <w:rsid w:val="00447F11"/>
    <w:rsid w:val="004516D6"/>
    <w:rsid w:val="0045279B"/>
    <w:rsid w:val="00453EE6"/>
    <w:rsid w:val="0045425C"/>
    <w:rsid w:val="00456D72"/>
    <w:rsid w:val="00461688"/>
    <w:rsid w:val="00462365"/>
    <w:rsid w:val="00462E6A"/>
    <w:rsid w:val="00463D41"/>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55A2"/>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4FC7"/>
    <w:rsid w:val="0051590A"/>
    <w:rsid w:val="00515D51"/>
    <w:rsid w:val="00517904"/>
    <w:rsid w:val="0052086C"/>
    <w:rsid w:val="00522AAC"/>
    <w:rsid w:val="00522E31"/>
    <w:rsid w:val="0052365A"/>
    <w:rsid w:val="0052487A"/>
    <w:rsid w:val="00527040"/>
    <w:rsid w:val="00531417"/>
    <w:rsid w:val="0053220D"/>
    <w:rsid w:val="005327DA"/>
    <w:rsid w:val="005334EA"/>
    <w:rsid w:val="00533F42"/>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3E9F"/>
    <w:rsid w:val="005C6291"/>
    <w:rsid w:val="005C6503"/>
    <w:rsid w:val="005D1196"/>
    <w:rsid w:val="005D2362"/>
    <w:rsid w:val="005D54CF"/>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4832"/>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D3A"/>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2C54"/>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AE1"/>
    <w:rsid w:val="006F6F85"/>
    <w:rsid w:val="007003CC"/>
    <w:rsid w:val="00702C1F"/>
    <w:rsid w:val="00704A4D"/>
    <w:rsid w:val="00706FCC"/>
    <w:rsid w:val="007110A9"/>
    <w:rsid w:val="007120B3"/>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4A18"/>
    <w:rsid w:val="007F521C"/>
    <w:rsid w:val="007F78F3"/>
    <w:rsid w:val="007F7976"/>
    <w:rsid w:val="00800097"/>
    <w:rsid w:val="0080204D"/>
    <w:rsid w:val="00802735"/>
    <w:rsid w:val="00803909"/>
    <w:rsid w:val="00803D96"/>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4319"/>
    <w:rsid w:val="0083566B"/>
    <w:rsid w:val="008367F3"/>
    <w:rsid w:val="00842705"/>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1DAB"/>
    <w:rsid w:val="00873E83"/>
    <w:rsid w:val="00874062"/>
    <w:rsid w:val="0087463E"/>
    <w:rsid w:val="00874B74"/>
    <w:rsid w:val="00874ED6"/>
    <w:rsid w:val="00877AA1"/>
    <w:rsid w:val="00880C0D"/>
    <w:rsid w:val="00881157"/>
    <w:rsid w:val="0088161D"/>
    <w:rsid w:val="00882465"/>
    <w:rsid w:val="008860D0"/>
    <w:rsid w:val="00886B24"/>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66A6"/>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0F2B"/>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578C"/>
    <w:rsid w:val="00945FFA"/>
    <w:rsid w:val="00951437"/>
    <w:rsid w:val="00951FEC"/>
    <w:rsid w:val="00953FE8"/>
    <w:rsid w:val="009572E2"/>
    <w:rsid w:val="009608BF"/>
    <w:rsid w:val="00964906"/>
    <w:rsid w:val="00965F55"/>
    <w:rsid w:val="00970943"/>
    <w:rsid w:val="00970A3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13D1"/>
    <w:rsid w:val="009C1684"/>
    <w:rsid w:val="009C2B62"/>
    <w:rsid w:val="009C3578"/>
    <w:rsid w:val="009C3DAF"/>
    <w:rsid w:val="009C3E01"/>
    <w:rsid w:val="009C426E"/>
    <w:rsid w:val="009D08E6"/>
    <w:rsid w:val="009D12CD"/>
    <w:rsid w:val="009D27EA"/>
    <w:rsid w:val="009D4394"/>
    <w:rsid w:val="009D737E"/>
    <w:rsid w:val="009D7801"/>
    <w:rsid w:val="009E1BA0"/>
    <w:rsid w:val="009E2289"/>
    <w:rsid w:val="009E22EF"/>
    <w:rsid w:val="009E2B2D"/>
    <w:rsid w:val="009E38B3"/>
    <w:rsid w:val="009E46E8"/>
    <w:rsid w:val="009E5747"/>
    <w:rsid w:val="009E727B"/>
    <w:rsid w:val="009E7CA6"/>
    <w:rsid w:val="009F0B88"/>
    <w:rsid w:val="009F0C3F"/>
    <w:rsid w:val="009F0C62"/>
    <w:rsid w:val="009F0DAB"/>
    <w:rsid w:val="009F1A4D"/>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0249"/>
    <w:rsid w:val="00A3180D"/>
    <w:rsid w:val="00A326AA"/>
    <w:rsid w:val="00A32EAE"/>
    <w:rsid w:val="00A33F0B"/>
    <w:rsid w:val="00A3630D"/>
    <w:rsid w:val="00A363DA"/>
    <w:rsid w:val="00A37384"/>
    <w:rsid w:val="00A4055F"/>
    <w:rsid w:val="00A425FC"/>
    <w:rsid w:val="00A43011"/>
    <w:rsid w:val="00A46AE8"/>
    <w:rsid w:val="00A47D03"/>
    <w:rsid w:val="00A507C7"/>
    <w:rsid w:val="00A520BB"/>
    <w:rsid w:val="00A53C90"/>
    <w:rsid w:val="00A544DF"/>
    <w:rsid w:val="00A54C8F"/>
    <w:rsid w:val="00A5594A"/>
    <w:rsid w:val="00A55D22"/>
    <w:rsid w:val="00A5695E"/>
    <w:rsid w:val="00A57890"/>
    <w:rsid w:val="00A57B4E"/>
    <w:rsid w:val="00A61283"/>
    <w:rsid w:val="00A6219D"/>
    <w:rsid w:val="00A63F3F"/>
    <w:rsid w:val="00A646DE"/>
    <w:rsid w:val="00A71D45"/>
    <w:rsid w:val="00A72352"/>
    <w:rsid w:val="00A72AE0"/>
    <w:rsid w:val="00A73E58"/>
    <w:rsid w:val="00A74447"/>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0496"/>
    <w:rsid w:val="00AD3355"/>
    <w:rsid w:val="00AD376A"/>
    <w:rsid w:val="00AD3F9B"/>
    <w:rsid w:val="00AD54FB"/>
    <w:rsid w:val="00AD5DD0"/>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74EF"/>
    <w:rsid w:val="00B21BBA"/>
    <w:rsid w:val="00B238B0"/>
    <w:rsid w:val="00B240CE"/>
    <w:rsid w:val="00B25132"/>
    <w:rsid w:val="00B2520D"/>
    <w:rsid w:val="00B25BB6"/>
    <w:rsid w:val="00B262F8"/>
    <w:rsid w:val="00B27A67"/>
    <w:rsid w:val="00B316A1"/>
    <w:rsid w:val="00B319BF"/>
    <w:rsid w:val="00B32DDB"/>
    <w:rsid w:val="00B35A06"/>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82"/>
    <w:rsid w:val="00B769AD"/>
    <w:rsid w:val="00B81025"/>
    <w:rsid w:val="00B81D11"/>
    <w:rsid w:val="00B82F46"/>
    <w:rsid w:val="00B905EC"/>
    <w:rsid w:val="00B90C10"/>
    <w:rsid w:val="00B919C4"/>
    <w:rsid w:val="00B9252C"/>
    <w:rsid w:val="00B92A35"/>
    <w:rsid w:val="00B9498B"/>
    <w:rsid w:val="00B94AD6"/>
    <w:rsid w:val="00B951B1"/>
    <w:rsid w:val="00B96277"/>
    <w:rsid w:val="00B979BD"/>
    <w:rsid w:val="00B97A23"/>
    <w:rsid w:val="00BA4A84"/>
    <w:rsid w:val="00BA4C9A"/>
    <w:rsid w:val="00BA53B5"/>
    <w:rsid w:val="00BA68DB"/>
    <w:rsid w:val="00BA7ABE"/>
    <w:rsid w:val="00BA7C28"/>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1C5A"/>
    <w:rsid w:val="00BF3BAD"/>
    <w:rsid w:val="00BF3CBD"/>
    <w:rsid w:val="00BF411A"/>
    <w:rsid w:val="00BF423A"/>
    <w:rsid w:val="00BF4C2E"/>
    <w:rsid w:val="00C00B5F"/>
    <w:rsid w:val="00C00D58"/>
    <w:rsid w:val="00C02A15"/>
    <w:rsid w:val="00C02C4F"/>
    <w:rsid w:val="00C0327F"/>
    <w:rsid w:val="00C0387E"/>
    <w:rsid w:val="00C07A98"/>
    <w:rsid w:val="00C12FBC"/>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217B"/>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09C"/>
    <w:rsid w:val="00C944BE"/>
    <w:rsid w:val="00C94CA2"/>
    <w:rsid w:val="00C959C7"/>
    <w:rsid w:val="00CA2595"/>
    <w:rsid w:val="00CA3052"/>
    <w:rsid w:val="00CA3130"/>
    <w:rsid w:val="00CA36EE"/>
    <w:rsid w:val="00CA3806"/>
    <w:rsid w:val="00CA69F1"/>
    <w:rsid w:val="00CB0B3E"/>
    <w:rsid w:val="00CB14F9"/>
    <w:rsid w:val="00CB1640"/>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E752F"/>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38F"/>
    <w:rsid w:val="00DA770E"/>
    <w:rsid w:val="00DB0BF5"/>
    <w:rsid w:val="00DB0CEC"/>
    <w:rsid w:val="00DB1185"/>
    <w:rsid w:val="00DB3C6E"/>
    <w:rsid w:val="00DB3D51"/>
    <w:rsid w:val="00DB4281"/>
    <w:rsid w:val="00DB7133"/>
    <w:rsid w:val="00DC0208"/>
    <w:rsid w:val="00DC0C9E"/>
    <w:rsid w:val="00DC465C"/>
    <w:rsid w:val="00DC4F6F"/>
    <w:rsid w:val="00DC6E1E"/>
    <w:rsid w:val="00DD0277"/>
    <w:rsid w:val="00DD4374"/>
    <w:rsid w:val="00DD6502"/>
    <w:rsid w:val="00DD6E07"/>
    <w:rsid w:val="00DD714C"/>
    <w:rsid w:val="00DE0CDD"/>
    <w:rsid w:val="00DE1254"/>
    <w:rsid w:val="00DE29D7"/>
    <w:rsid w:val="00DE3681"/>
    <w:rsid w:val="00DE4B4B"/>
    <w:rsid w:val="00DE4B85"/>
    <w:rsid w:val="00DE6776"/>
    <w:rsid w:val="00DF55DF"/>
    <w:rsid w:val="00DF5A32"/>
    <w:rsid w:val="00DF61D8"/>
    <w:rsid w:val="00E0083E"/>
    <w:rsid w:val="00E024D2"/>
    <w:rsid w:val="00E030C9"/>
    <w:rsid w:val="00E05439"/>
    <w:rsid w:val="00E05F1D"/>
    <w:rsid w:val="00E10534"/>
    <w:rsid w:val="00E10E97"/>
    <w:rsid w:val="00E13CFC"/>
    <w:rsid w:val="00E14310"/>
    <w:rsid w:val="00E20D35"/>
    <w:rsid w:val="00E21D8B"/>
    <w:rsid w:val="00E22084"/>
    <w:rsid w:val="00E22767"/>
    <w:rsid w:val="00E22F4E"/>
    <w:rsid w:val="00E245A6"/>
    <w:rsid w:val="00E25C2D"/>
    <w:rsid w:val="00E26B32"/>
    <w:rsid w:val="00E2791D"/>
    <w:rsid w:val="00E32A1D"/>
    <w:rsid w:val="00E33788"/>
    <w:rsid w:val="00E3410E"/>
    <w:rsid w:val="00E4045B"/>
    <w:rsid w:val="00E41D60"/>
    <w:rsid w:val="00E420B0"/>
    <w:rsid w:val="00E422BF"/>
    <w:rsid w:val="00E42A3E"/>
    <w:rsid w:val="00E450B0"/>
    <w:rsid w:val="00E46766"/>
    <w:rsid w:val="00E473D9"/>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1B71"/>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57BD1"/>
    <w:rsid w:val="00F62DC9"/>
    <w:rsid w:val="00F6463B"/>
    <w:rsid w:val="00F6566D"/>
    <w:rsid w:val="00F656D5"/>
    <w:rsid w:val="00F65C1B"/>
    <w:rsid w:val="00F718BA"/>
    <w:rsid w:val="00F71D56"/>
    <w:rsid w:val="00F722CD"/>
    <w:rsid w:val="00F7526B"/>
    <w:rsid w:val="00F80355"/>
    <w:rsid w:val="00F81A04"/>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2ED69497"/>
    <w:rsid w:val="3BF95D37"/>
    <w:rsid w:val="4FD364A3"/>
    <w:rsid w:val="5F4C6B80"/>
    <w:rsid w:val="798C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F89B7"/>
  <w15:docId w15:val="{6FEB6CEB-03C0-416A-BC01-F306984C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rsid w:val="00C12FB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6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914">
      <w:bodyDiv w:val="1"/>
      <w:marLeft w:val="0"/>
      <w:marRight w:val="0"/>
      <w:marTop w:val="0"/>
      <w:marBottom w:val="0"/>
      <w:divBdr>
        <w:top w:val="none" w:sz="0" w:space="0" w:color="auto"/>
        <w:left w:val="none" w:sz="0" w:space="0" w:color="auto"/>
        <w:bottom w:val="none" w:sz="0" w:space="0" w:color="auto"/>
        <w:right w:val="none" w:sz="0" w:space="0" w:color="auto"/>
      </w:divBdr>
    </w:div>
    <w:div w:id="318121631">
      <w:bodyDiv w:val="1"/>
      <w:marLeft w:val="0"/>
      <w:marRight w:val="0"/>
      <w:marTop w:val="0"/>
      <w:marBottom w:val="0"/>
      <w:divBdr>
        <w:top w:val="none" w:sz="0" w:space="0" w:color="auto"/>
        <w:left w:val="none" w:sz="0" w:space="0" w:color="auto"/>
        <w:bottom w:val="none" w:sz="0" w:space="0" w:color="auto"/>
        <w:right w:val="none" w:sz="0" w:space="0" w:color="auto"/>
      </w:divBdr>
    </w:div>
    <w:div w:id="335771097">
      <w:bodyDiv w:val="1"/>
      <w:marLeft w:val="0"/>
      <w:marRight w:val="0"/>
      <w:marTop w:val="0"/>
      <w:marBottom w:val="0"/>
      <w:divBdr>
        <w:top w:val="none" w:sz="0" w:space="0" w:color="auto"/>
        <w:left w:val="none" w:sz="0" w:space="0" w:color="auto"/>
        <w:bottom w:val="none" w:sz="0" w:space="0" w:color="auto"/>
        <w:right w:val="none" w:sz="0" w:space="0" w:color="auto"/>
      </w:divBdr>
    </w:div>
    <w:div w:id="710962775">
      <w:bodyDiv w:val="1"/>
      <w:marLeft w:val="0"/>
      <w:marRight w:val="0"/>
      <w:marTop w:val="0"/>
      <w:marBottom w:val="0"/>
      <w:divBdr>
        <w:top w:val="none" w:sz="0" w:space="0" w:color="auto"/>
        <w:left w:val="none" w:sz="0" w:space="0" w:color="auto"/>
        <w:bottom w:val="none" w:sz="0" w:space="0" w:color="auto"/>
        <w:right w:val="none" w:sz="0" w:space="0" w:color="auto"/>
      </w:divBdr>
    </w:div>
    <w:div w:id="767311945">
      <w:bodyDiv w:val="1"/>
      <w:marLeft w:val="0"/>
      <w:marRight w:val="0"/>
      <w:marTop w:val="0"/>
      <w:marBottom w:val="0"/>
      <w:divBdr>
        <w:top w:val="none" w:sz="0" w:space="0" w:color="auto"/>
        <w:left w:val="none" w:sz="0" w:space="0" w:color="auto"/>
        <w:bottom w:val="none" w:sz="0" w:space="0" w:color="auto"/>
        <w:right w:val="none" w:sz="0" w:space="0" w:color="auto"/>
      </w:divBdr>
    </w:div>
    <w:div w:id="792479556">
      <w:bodyDiv w:val="1"/>
      <w:marLeft w:val="0"/>
      <w:marRight w:val="0"/>
      <w:marTop w:val="0"/>
      <w:marBottom w:val="0"/>
      <w:divBdr>
        <w:top w:val="none" w:sz="0" w:space="0" w:color="auto"/>
        <w:left w:val="none" w:sz="0" w:space="0" w:color="auto"/>
        <w:bottom w:val="none" w:sz="0" w:space="0" w:color="auto"/>
        <w:right w:val="none" w:sz="0" w:space="0" w:color="auto"/>
      </w:divBdr>
    </w:div>
    <w:div w:id="865412561">
      <w:bodyDiv w:val="1"/>
      <w:marLeft w:val="0"/>
      <w:marRight w:val="0"/>
      <w:marTop w:val="0"/>
      <w:marBottom w:val="0"/>
      <w:divBdr>
        <w:top w:val="none" w:sz="0" w:space="0" w:color="auto"/>
        <w:left w:val="none" w:sz="0" w:space="0" w:color="auto"/>
        <w:bottom w:val="none" w:sz="0" w:space="0" w:color="auto"/>
        <w:right w:val="none" w:sz="0" w:space="0" w:color="auto"/>
      </w:divBdr>
    </w:div>
    <w:div w:id="1045368492">
      <w:bodyDiv w:val="1"/>
      <w:marLeft w:val="0"/>
      <w:marRight w:val="0"/>
      <w:marTop w:val="0"/>
      <w:marBottom w:val="0"/>
      <w:divBdr>
        <w:top w:val="none" w:sz="0" w:space="0" w:color="auto"/>
        <w:left w:val="none" w:sz="0" w:space="0" w:color="auto"/>
        <w:bottom w:val="none" w:sz="0" w:space="0" w:color="auto"/>
        <w:right w:val="none" w:sz="0" w:space="0" w:color="auto"/>
      </w:divBdr>
    </w:div>
    <w:div w:id="1060246925">
      <w:bodyDiv w:val="1"/>
      <w:marLeft w:val="0"/>
      <w:marRight w:val="0"/>
      <w:marTop w:val="0"/>
      <w:marBottom w:val="0"/>
      <w:divBdr>
        <w:top w:val="none" w:sz="0" w:space="0" w:color="auto"/>
        <w:left w:val="none" w:sz="0" w:space="0" w:color="auto"/>
        <w:bottom w:val="none" w:sz="0" w:space="0" w:color="auto"/>
        <w:right w:val="none" w:sz="0" w:space="0" w:color="auto"/>
      </w:divBdr>
    </w:div>
    <w:div w:id="1306742837">
      <w:bodyDiv w:val="1"/>
      <w:marLeft w:val="0"/>
      <w:marRight w:val="0"/>
      <w:marTop w:val="0"/>
      <w:marBottom w:val="0"/>
      <w:divBdr>
        <w:top w:val="none" w:sz="0" w:space="0" w:color="auto"/>
        <w:left w:val="none" w:sz="0" w:space="0" w:color="auto"/>
        <w:bottom w:val="none" w:sz="0" w:space="0" w:color="auto"/>
        <w:right w:val="none" w:sz="0" w:space="0" w:color="auto"/>
      </w:divBdr>
    </w:div>
    <w:div w:id="1343824816">
      <w:bodyDiv w:val="1"/>
      <w:marLeft w:val="0"/>
      <w:marRight w:val="0"/>
      <w:marTop w:val="0"/>
      <w:marBottom w:val="0"/>
      <w:divBdr>
        <w:top w:val="none" w:sz="0" w:space="0" w:color="auto"/>
        <w:left w:val="none" w:sz="0" w:space="0" w:color="auto"/>
        <w:bottom w:val="none" w:sz="0" w:space="0" w:color="auto"/>
        <w:right w:val="none" w:sz="0" w:space="0" w:color="auto"/>
      </w:divBdr>
    </w:div>
    <w:div w:id="1364131851">
      <w:bodyDiv w:val="1"/>
      <w:marLeft w:val="0"/>
      <w:marRight w:val="0"/>
      <w:marTop w:val="0"/>
      <w:marBottom w:val="0"/>
      <w:divBdr>
        <w:top w:val="none" w:sz="0" w:space="0" w:color="auto"/>
        <w:left w:val="none" w:sz="0" w:space="0" w:color="auto"/>
        <w:bottom w:val="none" w:sz="0" w:space="0" w:color="auto"/>
        <w:right w:val="none" w:sz="0" w:space="0" w:color="auto"/>
      </w:divBdr>
    </w:div>
    <w:div w:id="1411341828">
      <w:bodyDiv w:val="1"/>
      <w:marLeft w:val="0"/>
      <w:marRight w:val="0"/>
      <w:marTop w:val="0"/>
      <w:marBottom w:val="0"/>
      <w:divBdr>
        <w:top w:val="none" w:sz="0" w:space="0" w:color="auto"/>
        <w:left w:val="none" w:sz="0" w:space="0" w:color="auto"/>
        <w:bottom w:val="none" w:sz="0" w:space="0" w:color="auto"/>
        <w:right w:val="none" w:sz="0" w:space="0" w:color="auto"/>
      </w:divBdr>
    </w:div>
    <w:div w:id="1478716983">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27512883">
      <w:bodyDiv w:val="1"/>
      <w:marLeft w:val="0"/>
      <w:marRight w:val="0"/>
      <w:marTop w:val="0"/>
      <w:marBottom w:val="0"/>
      <w:divBdr>
        <w:top w:val="none" w:sz="0" w:space="0" w:color="auto"/>
        <w:left w:val="none" w:sz="0" w:space="0" w:color="auto"/>
        <w:bottom w:val="none" w:sz="0" w:space="0" w:color="auto"/>
        <w:right w:val="none" w:sz="0" w:space="0" w:color="auto"/>
      </w:divBdr>
    </w:div>
    <w:div w:id="203118124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770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Tender Docs</Document_x0020_S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CB731E0027C42BAE126B012730E64" ma:contentTypeVersion="5" ma:contentTypeDescription="Create a new document." ma:contentTypeScope="" ma:versionID="7af52ecd23ba80d807a995f6cc357a5b">
  <xsd:schema xmlns:xsd="http://www.w3.org/2001/XMLSchema" xmlns:xs="http://www.w3.org/2001/XMLSchema" xmlns:p="http://schemas.microsoft.com/office/2006/metadata/properties" xmlns:ns2="c15bfd49-86f1-4992-89cb-79a784bddd46" xmlns:ns3="8e2983ee-f90f-4589-af4e-39e5406ec5f2" targetNamespace="http://schemas.microsoft.com/office/2006/metadata/properties" ma:root="true" ma:fieldsID="e8a4a69032f86dca6156d0e46be06493" ns2:_="" ns3:_="">
    <xsd:import namespace="c15bfd49-86f1-4992-89cb-79a784bddd46"/>
    <xsd:import namespace="8e2983ee-f90f-4589-af4e-39e5406ec5f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8e2983ee-f90f-4589-af4e-39e5406ec5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B03FC-DA78-424F-A15D-11E4C58D13C7}">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16941E0D-EA0C-4559-958C-83D1D99A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8e2983ee-f90f-4589-af4e-39e5406e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A1CF3-207D-4C4C-8736-D2A4738AA592}">
  <ds:schemaRefs>
    <ds:schemaRef ds:uri="http://schemas.openxmlformats.org/officeDocument/2006/bibliography"/>
  </ds:schemaRefs>
</ds:datastoreItem>
</file>

<file path=customXml/itemProps4.xml><?xml version="1.0" encoding="utf-8"?>
<ds:datastoreItem xmlns:ds="http://schemas.openxmlformats.org/officeDocument/2006/customXml" ds:itemID="{D3261BEC-03D6-4F99-9D1F-599A3438A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6043</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Prince, Toni  (Army Info-Strat-Cmrcl-C1)</cp:lastModifiedBy>
  <cp:revision>2</cp:revision>
  <dcterms:created xsi:type="dcterms:W3CDTF">2021-09-29T11:10:00Z</dcterms:created>
  <dcterms:modified xsi:type="dcterms:W3CDTF">2021-09-29T11:10:00Z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0x010100EBFCB731E0027C42BAE126B012730E64</vt:lpwstr>
  </property>
</Properties>
</file>