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8C95" w14:textId="77777777" w:rsidR="00802322" w:rsidRDefault="000319E5">
      <w:pPr>
        <w:spacing w:after="1626" w:line="259" w:lineRule="auto"/>
        <w:ind w:left="1739" w:firstLine="0"/>
        <w:jc w:val="left"/>
      </w:pPr>
      <w:r>
        <w:rPr>
          <w:noProof/>
        </w:rPr>
        <w:drawing>
          <wp:inline distT="0" distB="0" distL="0" distR="0" wp14:anchorId="7F99347D" wp14:editId="337F8F47">
            <wp:extent cx="3524250" cy="893376"/>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a:fillRect/>
                    </a:stretch>
                  </pic:blipFill>
                  <pic:spPr>
                    <a:xfrm>
                      <a:off x="0" y="0"/>
                      <a:ext cx="3524250" cy="893376"/>
                    </a:xfrm>
                    <a:prstGeom prst="rect">
                      <a:avLst/>
                    </a:prstGeom>
                  </pic:spPr>
                </pic:pic>
              </a:graphicData>
            </a:graphic>
          </wp:inline>
        </w:drawing>
      </w:r>
    </w:p>
    <w:p w14:paraId="1E912612" w14:textId="77777777" w:rsidR="00802322" w:rsidRDefault="000319E5">
      <w:pPr>
        <w:spacing w:after="283" w:line="259" w:lineRule="auto"/>
        <w:ind w:left="2013" w:firstLine="0"/>
        <w:jc w:val="left"/>
      </w:pPr>
      <w:r>
        <w:rPr>
          <w:sz w:val="32"/>
        </w:rPr>
        <w:t>SOFTWARE AS A SERVICE AGREEMENT</w:t>
      </w:r>
    </w:p>
    <w:p w14:paraId="416E306B" w14:textId="77777777" w:rsidR="00802322" w:rsidRDefault="000319E5">
      <w:pPr>
        <w:spacing w:after="264" w:line="265" w:lineRule="auto"/>
        <w:jc w:val="center"/>
      </w:pPr>
      <w:r>
        <w:rPr>
          <w:sz w:val="24"/>
        </w:rPr>
        <w:t>710019451</w:t>
      </w:r>
    </w:p>
    <w:p w14:paraId="3B445555" w14:textId="77777777" w:rsidR="00802322" w:rsidRDefault="000319E5">
      <w:pPr>
        <w:spacing w:after="926" w:line="265" w:lineRule="auto"/>
        <w:jc w:val="center"/>
      </w:pPr>
      <w:r>
        <w:rPr>
          <w:sz w:val="24"/>
        </w:rPr>
        <w:t>BETWEEN</w:t>
      </w:r>
    </w:p>
    <w:p w14:paraId="478A7D43" w14:textId="77777777" w:rsidR="00802322" w:rsidRDefault="000319E5">
      <w:pPr>
        <w:numPr>
          <w:ilvl w:val="0"/>
          <w:numId w:val="1"/>
        </w:numPr>
        <w:spacing w:after="178" w:line="265" w:lineRule="auto"/>
        <w:ind w:hanging="428"/>
        <w:jc w:val="center"/>
      </w:pPr>
      <w:r>
        <w:rPr>
          <w:sz w:val="32"/>
        </w:rPr>
        <w:t>ONEFILE LTD</w:t>
      </w:r>
    </w:p>
    <w:p w14:paraId="26F455F3" w14:textId="77777777" w:rsidR="00802322" w:rsidRDefault="000319E5">
      <w:pPr>
        <w:spacing w:after="340" w:line="265" w:lineRule="auto"/>
        <w:jc w:val="center"/>
      </w:pPr>
      <w:r>
        <w:rPr>
          <w:sz w:val="24"/>
        </w:rPr>
        <w:t>AND</w:t>
      </w:r>
    </w:p>
    <w:p w14:paraId="06920041" w14:textId="77777777" w:rsidR="00802322" w:rsidRDefault="000319E5">
      <w:pPr>
        <w:numPr>
          <w:ilvl w:val="0"/>
          <w:numId w:val="1"/>
        </w:numPr>
        <w:spacing w:after="470" w:line="265" w:lineRule="auto"/>
        <w:ind w:hanging="428"/>
        <w:jc w:val="center"/>
      </w:pPr>
      <w:r>
        <w:rPr>
          <w:sz w:val="32"/>
        </w:rPr>
        <w:t>Ministry of Defence “MOD”</w:t>
      </w:r>
    </w:p>
    <w:p w14:paraId="2A208133" w14:textId="77777777" w:rsidR="00802322" w:rsidRDefault="000319E5">
      <w:pPr>
        <w:spacing w:after="3357" w:line="467" w:lineRule="auto"/>
        <w:ind w:left="3417" w:right="3407"/>
        <w:jc w:val="center"/>
      </w:pPr>
      <w:r>
        <w:rPr>
          <w:sz w:val="24"/>
        </w:rPr>
        <w:t xml:space="preserve">DATED </w:t>
      </w:r>
      <w:proofErr w:type="gramStart"/>
      <w:r>
        <w:rPr>
          <w:sz w:val="32"/>
        </w:rPr>
        <w:t>19/03/2024</w:t>
      </w:r>
      <w:proofErr w:type="gramEnd"/>
    </w:p>
    <w:p w14:paraId="3C095539" w14:textId="77777777" w:rsidR="00802322" w:rsidRDefault="000319E5">
      <w:pPr>
        <w:tabs>
          <w:tab w:val="center" w:pos="2072"/>
          <w:tab w:val="center" w:pos="8141"/>
        </w:tabs>
        <w:spacing w:after="401" w:line="259" w:lineRule="auto"/>
        <w:ind w:left="0" w:firstLine="0"/>
        <w:jc w:val="left"/>
      </w:pPr>
      <w:r>
        <w:rPr>
          <w:color w:val="A6A6A6"/>
          <w:sz w:val="16"/>
        </w:rPr>
        <w:t>v4.0 (July 2023)</w:t>
      </w:r>
      <w:r>
        <w:rPr>
          <w:color w:val="A6A6A6"/>
          <w:sz w:val="16"/>
        </w:rPr>
        <w:tab/>
        <w:t xml:space="preserve"> </w:t>
      </w:r>
      <w:r>
        <w:rPr>
          <w:color w:val="FF0000"/>
          <w:sz w:val="16"/>
        </w:rPr>
        <w:t>HIGHLY SENSITIVE</w:t>
      </w:r>
      <w:r>
        <w:rPr>
          <w:color w:val="A6A6A6"/>
          <w:sz w:val="16"/>
        </w:rPr>
        <w:t xml:space="preserve">                                          </w:t>
      </w:r>
      <w:r>
        <w:rPr>
          <w:color w:val="A6A6A6"/>
          <w:sz w:val="16"/>
        </w:rPr>
        <w:tab/>
      </w:r>
      <w:r>
        <w:rPr>
          <w:sz w:val="16"/>
        </w:rPr>
        <w:t>1</w:t>
      </w:r>
    </w:p>
    <w:sdt>
      <w:sdtPr>
        <w:id w:val="799816371"/>
        <w:docPartObj>
          <w:docPartGallery w:val="Table of Contents"/>
        </w:docPartObj>
      </w:sdtPr>
      <w:sdtEndPr/>
      <w:sdtContent>
        <w:p w14:paraId="47BAC289" w14:textId="77777777" w:rsidR="000319E5" w:rsidRDefault="000319E5">
          <w:pPr>
            <w:spacing w:after="353" w:line="259" w:lineRule="auto"/>
            <w:ind w:left="0" w:firstLine="0"/>
            <w:jc w:val="center"/>
          </w:pPr>
        </w:p>
        <w:p w14:paraId="5D52ACA6" w14:textId="77777777" w:rsidR="000319E5" w:rsidRDefault="000319E5">
          <w:pPr>
            <w:spacing w:after="353" w:line="259" w:lineRule="auto"/>
            <w:ind w:left="0" w:firstLine="0"/>
            <w:jc w:val="center"/>
          </w:pPr>
        </w:p>
        <w:p w14:paraId="4D17416D" w14:textId="62C5E798" w:rsidR="00802322" w:rsidRDefault="000319E5">
          <w:pPr>
            <w:spacing w:after="353" w:line="259" w:lineRule="auto"/>
            <w:ind w:left="0" w:firstLine="0"/>
            <w:jc w:val="center"/>
          </w:pPr>
          <w:r>
            <w:rPr>
              <w:b/>
              <w:sz w:val="22"/>
            </w:rPr>
            <w:t>Contents</w:t>
          </w:r>
        </w:p>
        <w:p w14:paraId="1035C4A6" w14:textId="77777777" w:rsidR="00802322" w:rsidRDefault="000319E5">
          <w:pPr>
            <w:pStyle w:val="TOC1"/>
            <w:tabs>
              <w:tab w:val="right" w:leader="dot" w:pos="9027"/>
            </w:tabs>
          </w:pPr>
          <w:r>
            <w:fldChar w:fldCharType="begin"/>
          </w:r>
          <w:r>
            <w:instrText xml:space="preserve"> TOC \o "1-2" \h \z \u </w:instrText>
          </w:r>
          <w:r>
            <w:fldChar w:fldCharType="separate"/>
          </w:r>
          <w:hyperlink w:anchor="_Toc42671">
            <w:r>
              <w:t>1 Interpretation</w:t>
            </w:r>
            <w:r>
              <w:tab/>
            </w:r>
            <w:r>
              <w:fldChar w:fldCharType="begin"/>
            </w:r>
            <w:r>
              <w:instrText>PAGEREF _Toc42671 \h</w:instrText>
            </w:r>
            <w:r>
              <w:fldChar w:fldCharType="separate"/>
            </w:r>
            <w:r>
              <w:t>3</w:t>
            </w:r>
            <w:r>
              <w:fldChar w:fldCharType="end"/>
            </w:r>
          </w:hyperlink>
        </w:p>
        <w:p w14:paraId="79C5C3CE" w14:textId="77777777" w:rsidR="00802322" w:rsidRDefault="000319E5">
          <w:pPr>
            <w:pStyle w:val="TOC1"/>
            <w:tabs>
              <w:tab w:val="right" w:leader="dot" w:pos="9027"/>
            </w:tabs>
          </w:pPr>
          <w:hyperlink w:anchor="_Toc42672">
            <w:r>
              <w:t>2 Subscriptions</w:t>
            </w:r>
            <w:r>
              <w:tab/>
            </w:r>
            <w:r>
              <w:fldChar w:fldCharType="begin"/>
            </w:r>
            <w:r>
              <w:instrText>PAGEREF _Toc42672 \h</w:instrText>
            </w:r>
            <w:r>
              <w:fldChar w:fldCharType="separate"/>
            </w:r>
            <w:r>
              <w:t>7</w:t>
            </w:r>
            <w:r>
              <w:fldChar w:fldCharType="end"/>
            </w:r>
          </w:hyperlink>
        </w:p>
        <w:p w14:paraId="32F5BC2F" w14:textId="77777777" w:rsidR="00802322" w:rsidRDefault="000319E5">
          <w:pPr>
            <w:pStyle w:val="TOC1"/>
            <w:tabs>
              <w:tab w:val="right" w:leader="dot" w:pos="9027"/>
            </w:tabs>
          </w:pPr>
          <w:hyperlink w:anchor="_Toc42673">
            <w:r>
              <w:t>3 Additional subscriptions</w:t>
            </w:r>
            <w:r>
              <w:tab/>
            </w:r>
            <w:r>
              <w:fldChar w:fldCharType="begin"/>
            </w:r>
            <w:r>
              <w:instrText>PAGEREF _Toc42673 \h</w:instrText>
            </w:r>
            <w:r>
              <w:fldChar w:fldCharType="separate"/>
            </w:r>
            <w:r>
              <w:t>8</w:t>
            </w:r>
            <w:r>
              <w:fldChar w:fldCharType="end"/>
            </w:r>
          </w:hyperlink>
        </w:p>
        <w:p w14:paraId="184124C7" w14:textId="77777777" w:rsidR="00802322" w:rsidRDefault="000319E5">
          <w:pPr>
            <w:pStyle w:val="TOC1"/>
            <w:tabs>
              <w:tab w:val="right" w:leader="dot" w:pos="9027"/>
            </w:tabs>
          </w:pPr>
          <w:hyperlink w:anchor="_Toc42674">
            <w:r>
              <w:t>4 Services</w:t>
            </w:r>
            <w:r>
              <w:tab/>
            </w:r>
            <w:r>
              <w:fldChar w:fldCharType="begin"/>
            </w:r>
            <w:r>
              <w:instrText>PAGEREF _Toc42674 \h</w:instrText>
            </w:r>
            <w:r>
              <w:fldChar w:fldCharType="separate"/>
            </w:r>
            <w:r>
              <w:t>8</w:t>
            </w:r>
            <w:r>
              <w:fldChar w:fldCharType="end"/>
            </w:r>
          </w:hyperlink>
        </w:p>
        <w:p w14:paraId="162CA7A2" w14:textId="77777777" w:rsidR="00802322" w:rsidRDefault="000319E5">
          <w:pPr>
            <w:pStyle w:val="TOC1"/>
            <w:tabs>
              <w:tab w:val="right" w:leader="dot" w:pos="9027"/>
            </w:tabs>
          </w:pPr>
          <w:hyperlink w:anchor="_Toc42675">
            <w:r>
              <w:t>5 Customer Personal Data</w:t>
            </w:r>
            <w:r>
              <w:tab/>
            </w:r>
            <w:r>
              <w:fldChar w:fldCharType="begin"/>
            </w:r>
            <w:r>
              <w:instrText>PAGEREF _Toc42675 \h</w:instrText>
            </w:r>
            <w:r>
              <w:fldChar w:fldCharType="separate"/>
            </w:r>
            <w:r>
              <w:t>9</w:t>
            </w:r>
            <w:r>
              <w:fldChar w:fldCharType="end"/>
            </w:r>
          </w:hyperlink>
        </w:p>
        <w:p w14:paraId="4A27B450" w14:textId="77777777" w:rsidR="00802322" w:rsidRDefault="000319E5">
          <w:pPr>
            <w:pStyle w:val="TOC1"/>
            <w:tabs>
              <w:tab w:val="right" w:leader="dot" w:pos="9027"/>
            </w:tabs>
          </w:pPr>
          <w:hyperlink w:anchor="_Toc42676">
            <w:r>
              <w:t>6 Third-party providers</w:t>
            </w:r>
            <w:r>
              <w:tab/>
            </w:r>
            <w:r>
              <w:fldChar w:fldCharType="begin"/>
            </w:r>
            <w:r>
              <w:instrText>PAGEREF _Toc42676 \h</w:instrText>
            </w:r>
            <w:r>
              <w:fldChar w:fldCharType="separate"/>
            </w:r>
            <w:r>
              <w:t>12</w:t>
            </w:r>
            <w:r>
              <w:fldChar w:fldCharType="end"/>
            </w:r>
          </w:hyperlink>
        </w:p>
        <w:p w14:paraId="703D3F52" w14:textId="77777777" w:rsidR="00802322" w:rsidRDefault="000319E5">
          <w:pPr>
            <w:pStyle w:val="TOC1"/>
            <w:tabs>
              <w:tab w:val="right" w:leader="dot" w:pos="9027"/>
            </w:tabs>
          </w:pPr>
          <w:hyperlink w:anchor="_Toc42677">
            <w:r>
              <w:t>7 Supplier’s obligations</w:t>
            </w:r>
            <w:r>
              <w:tab/>
            </w:r>
            <w:r>
              <w:fldChar w:fldCharType="begin"/>
            </w:r>
            <w:r>
              <w:instrText>PAGEREF _</w:instrText>
            </w:r>
            <w:r>
              <w:instrText>Toc42677 \h</w:instrText>
            </w:r>
            <w:r>
              <w:fldChar w:fldCharType="separate"/>
            </w:r>
            <w:r>
              <w:t>12</w:t>
            </w:r>
            <w:r>
              <w:fldChar w:fldCharType="end"/>
            </w:r>
          </w:hyperlink>
        </w:p>
        <w:p w14:paraId="78B319F5" w14:textId="77777777" w:rsidR="00802322" w:rsidRDefault="000319E5">
          <w:pPr>
            <w:pStyle w:val="TOC1"/>
            <w:tabs>
              <w:tab w:val="right" w:leader="dot" w:pos="9027"/>
            </w:tabs>
          </w:pPr>
          <w:hyperlink w:anchor="_Toc42678">
            <w:r>
              <w:t>8 Customer’s obligations</w:t>
            </w:r>
            <w:r>
              <w:tab/>
            </w:r>
            <w:r>
              <w:fldChar w:fldCharType="begin"/>
            </w:r>
            <w:r>
              <w:instrText>PAGEREF _Toc42678 \h</w:instrText>
            </w:r>
            <w:r>
              <w:fldChar w:fldCharType="separate"/>
            </w:r>
            <w:r>
              <w:t>13</w:t>
            </w:r>
            <w:r>
              <w:fldChar w:fldCharType="end"/>
            </w:r>
          </w:hyperlink>
        </w:p>
        <w:p w14:paraId="09F7BEDF" w14:textId="77777777" w:rsidR="00802322" w:rsidRDefault="000319E5">
          <w:pPr>
            <w:pStyle w:val="TOC1"/>
            <w:tabs>
              <w:tab w:val="right" w:leader="dot" w:pos="9027"/>
            </w:tabs>
          </w:pPr>
          <w:hyperlink w:anchor="_Toc42679">
            <w:r>
              <w:t>9 Charges and payment</w:t>
            </w:r>
            <w:r>
              <w:tab/>
            </w:r>
            <w:r>
              <w:fldChar w:fldCharType="begin"/>
            </w:r>
            <w:r>
              <w:instrText>PAGEREF _Toc42679 \h</w:instrText>
            </w:r>
            <w:r>
              <w:fldChar w:fldCharType="separate"/>
            </w:r>
            <w:r>
              <w:t>14</w:t>
            </w:r>
            <w:r>
              <w:fldChar w:fldCharType="end"/>
            </w:r>
          </w:hyperlink>
        </w:p>
        <w:p w14:paraId="00623606" w14:textId="77777777" w:rsidR="00802322" w:rsidRDefault="000319E5">
          <w:pPr>
            <w:pStyle w:val="TOC1"/>
            <w:tabs>
              <w:tab w:val="right" w:leader="dot" w:pos="9027"/>
            </w:tabs>
          </w:pPr>
          <w:hyperlink w:anchor="_Toc42680">
            <w:r>
              <w:t>10 Proprietary rights</w:t>
            </w:r>
            <w:r>
              <w:tab/>
            </w:r>
            <w:r>
              <w:fldChar w:fldCharType="begin"/>
            </w:r>
            <w:r>
              <w:instrText>PAGEREF _Toc42680 \h</w:instrText>
            </w:r>
            <w:r>
              <w:fldChar w:fldCharType="separate"/>
            </w:r>
            <w:r>
              <w:t>15</w:t>
            </w:r>
            <w:r>
              <w:fldChar w:fldCharType="end"/>
            </w:r>
          </w:hyperlink>
        </w:p>
        <w:p w14:paraId="52BF42D2" w14:textId="77777777" w:rsidR="00802322" w:rsidRDefault="000319E5">
          <w:pPr>
            <w:pStyle w:val="TOC1"/>
            <w:tabs>
              <w:tab w:val="right" w:leader="dot" w:pos="9027"/>
            </w:tabs>
          </w:pPr>
          <w:hyperlink w:anchor="_Toc42681">
            <w:r>
              <w:t>11 Confidentiality</w:t>
            </w:r>
            <w:r>
              <w:tab/>
            </w:r>
            <w:r>
              <w:fldChar w:fldCharType="begin"/>
            </w:r>
            <w:r>
              <w:instrText>PAGEREF _Toc42681 \h</w:instrText>
            </w:r>
            <w:r>
              <w:fldChar w:fldCharType="separate"/>
            </w:r>
            <w:r>
              <w:t>15</w:t>
            </w:r>
            <w:r>
              <w:fldChar w:fldCharType="end"/>
            </w:r>
          </w:hyperlink>
        </w:p>
        <w:p w14:paraId="0E734670" w14:textId="77777777" w:rsidR="00802322" w:rsidRDefault="000319E5">
          <w:pPr>
            <w:pStyle w:val="TOC1"/>
            <w:tabs>
              <w:tab w:val="right" w:leader="dot" w:pos="9027"/>
            </w:tabs>
          </w:pPr>
          <w:hyperlink w:anchor="_Toc42682">
            <w:r>
              <w:t>12 Indemnity</w:t>
            </w:r>
            <w:r>
              <w:tab/>
            </w:r>
            <w:r>
              <w:fldChar w:fldCharType="begin"/>
            </w:r>
            <w:r>
              <w:instrText>PAGEREF _Toc42682 \h</w:instrText>
            </w:r>
            <w:r>
              <w:fldChar w:fldCharType="separate"/>
            </w:r>
            <w:r>
              <w:t>16</w:t>
            </w:r>
            <w:r>
              <w:fldChar w:fldCharType="end"/>
            </w:r>
          </w:hyperlink>
        </w:p>
        <w:p w14:paraId="7761F7DF" w14:textId="77777777" w:rsidR="00802322" w:rsidRDefault="000319E5">
          <w:pPr>
            <w:pStyle w:val="TOC1"/>
            <w:tabs>
              <w:tab w:val="right" w:leader="dot" w:pos="9027"/>
            </w:tabs>
          </w:pPr>
          <w:hyperlink w:anchor="_Toc42683">
            <w:r>
              <w:t>13 L</w:t>
            </w:r>
            <w:r>
              <w:t>imitation of liability</w:t>
            </w:r>
            <w:r>
              <w:tab/>
            </w:r>
            <w:r>
              <w:fldChar w:fldCharType="begin"/>
            </w:r>
            <w:r>
              <w:instrText>PAGEREF _Toc42683 \h</w:instrText>
            </w:r>
            <w:r>
              <w:fldChar w:fldCharType="separate"/>
            </w:r>
            <w:r>
              <w:t>16</w:t>
            </w:r>
            <w:r>
              <w:fldChar w:fldCharType="end"/>
            </w:r>
          </w:hyperlink>
        </w:p>
        <w:p w14:paraId="046F2744" w14:textId="77777777" w:rsidR="00802322" w:rsidRDefault="000319E5">
          <w:pPr>
            <w:pStyle w:val="TOC1"/>
            <w:tabs>
              <w:tab w:val="right" w:leader="dot" w:pos="9027"/>
            </w:tabs>
          </w:pPr>
          <w:hyperlink w:anchor="_Toc42684">
            <w:r>
              <w:t>14 Term and termination</w:t>
            </w:r>
            <w:r>
              <w:tab/>
            </w:r>
            <w:r>
              <w:fldChar w:fldCharType="begin"/>
            </w:r>
            <w:r>
              <w:instrText>PAGEREF _Toc42684 \h</w:instrText>
            </w:r>
            <w:r>
              <w:fldChar w:fldCharType="separate"/>
            </w:r>
            <w:r>
              <w:t>18</w:t>
            </w:r>
            <w:r>
              <w:fldChar w:fldCharType="end"/>
            </w:r>
          </w:hyperlink>
        </w:p>
        <w:p w14:paraId="37421BEB" w14:textId="77777777" w:rsidR="00802322" w:rsidRDefault="000319E5">
          <w:pPr>
            <w:pStyle w:val="TOC1"/>
            <w:tabs>
              <w:tab w:val="right" w:leader="dot" w:pos="9027"/>
            </w:tabs>
          </w:pPr>
          <w:hyperlink w:anchor="_Toc42685">
            <w:r>
              <w:t>15 Force majeure</w:t>
            </w:r>
            <w:r>
              <w:tab/>
            </w:r>
            <w:r>
              <w:fldChar w:fldCharType="begin"/>
            </w:r>
            <w:r>
              <w:instrText>PAGEREF _Toc42685 \h</w:instrText>
            </w:r>
            <w:r>
              <w:fldChar w:fldCharType="separate"/>
            </w:r>
            <w:r>
              <w:t>19</w:t>
            </w:r>
            <w:r>
              <w:fldChar w:fldCharType="end"/>
            </w:r>
          </w:hyperlink>
        </w:p>
        <w:p w14:paraId="7E35D365" w14:textId="77777777" w:rsidR="00802322" w:rsidRDefault="000319E5">
          <w:pPr>
            <w:pStyle w:val="TOC1"/>
            <w:tabs>
              <w:tab w:val="right" w:leader="dot" w:pos="9027"/>
            </w:tabs>
          </w:pPr>
          <w:hyperlink w:anchor="_Toc42686">
            <w:r>
              <w:t>16 Conflict</w:t>
            </w:r>
            <w:r>
              <w:tab/>
            </w:r>
            <w:r>
              <w:fldChar w:fldCharType="begin"/>
            </w:r>
            <w:r>
              <w:instrText>PAGEREF _Toc42686 \h</w:instrText>
            </w:r>
            <w:r>
              <w:fldChar w:fldCharType="separate"/>
            </w:r>
            <w:r>
              <w:t>19</w:t>
            </w:r>
            <w:r>
              <w:fldChar w:fldCharType="end"/>
            </w:r>
          </w:hyperlink>
        </w:p>
        <w:p w14:paraId="71FBBF67" w14:textId="77777777" w:rsidR="00802322" w:rsidRDefault="000319E5">
          <w:pPr>
            <w:pStyle w:val="TOC1"/>
            <w:tabs>
              <w:tab w:val="right" w:leader="dot" w:pos="9027"/>
            </w:tabs>
          </w:pPr>
          <w:hyperlink w:anchor="_Toc42687">
            <w:r>
              <w:t>17 Variation</w:t>
            </w:r>
            <w:r>
              <w:tab/>
            </w:r>
            <w:r>
              <w:fldChar w:fldCharType="begin"/>
            </w:r>
            <w:r>
              <w:instrText>PAGEREF _Toc42687 \h</w:instrText>
            </w:r>
            <w:r>
              <w:fldChar w:fldCharType="separate"/>
            </w:r>
            <w:r>
              <w:t>20</w:t>
            </w:r>
            <w:r>
              <w:fldChar w:fldCharType="end"/>
            </w:r>
          </w:hyperlink>
        </w:p>
        <w:p w14:paraId="61EABA0B" w14:textId="77777777" w:rsidR="00802322" w:rsidRDefault="000319E5">
          <w:pPr>
            <w:pStyle w:val="TOC1"/>
            <w:tabs>
              <w:tab w:val="right" w:leader="dot" w:pos="9027"/>
            </w:tabs>
          </w:pPr>
          <w:hyperlink w:anchor="_Toc42688">
            <w:r>
              <w:t>18 Waiver</w:t>
            </w:r>
            <w:r>
              <w:tab/>
            </w:r>
            <w:r>
              <w:fldChar w:fldCharType="begin"/>
            </w:r>
            <w:r>
              <w:instrText>PAGEREF _Toc42688 \h</w:instrText>
            </w:r>
            <w:r>
              <w:fldChar w:fldCharType="separate"/>
            </w:r>
            <w:r>
              <w:t>20</w:t>
            </w:r>
            <w:r>
              <w:fldChar w:fldCharType="end"/>
            </w:r>
          </w:hyperlink>
        </w:p>
        <w:p w14:paraId="04F019EE" w14:textId="77777777" w:rsidR="00802322" w:rsidRDefault="000319E5">
          <w:pPr>
            <w:pStyle w:val="TOC1"/>
            <w:tabs>
              <w:tab w:val="right" w:leader="dot" w:pos="9027"/>
            </w:tabs>
          </w:pPr>
          <w:hyperlink w:anchor="_Toc42689">
            <w:r>
              <w:t>19 Rights and remedies</w:t>
            </w:r>
            <w:r>
              <w:tab/>
            </w:r>
            <w:r>
              <w:fldChar w:fldCharType="begin"/>
            </w:r>
            <w:r>
              <w:instrText>PAGEREF _Toc42689 \h</w:instrText>
            </w:r>
            <w:r>
              <w:fldChar w:fldCharType="separate"/>
            </w:r>
            <w:r>
              <w:t>20</w:t>
            </w:r>
            <w:r>
              <w:fldChar w:fldCharType="end"/>
            </w:r>
          </w:hyperlink>
        </w:p>
        <w:p w14:paraId="0A1F8273" w14:textId="77777777" w:rsidR="00802322" w:rsidRDefault="000319E5">
          <w:pPr>
            <w:pStyle w:val="TOC1"/>
            <w:tabs>
              <w:tab w:val="right" w:leader="dot" w:pos="9027"/>
            </w:tabs>
          </w:pPr>
          <w:hyperlink w:anchor="_Toc42690">
            <w:r>
              <w:t>20 Severance</w:t>
            </w:r>
            <w:r>
              <w:tab/>
            </w:r>
            <w:r>
              <w:fldChar w:fldCharType="begin"/>
            </w:r>
            <w:r>
              <w:instrText>PAGEREF _Toc42690 \h</w:instrText>
            </w:r>
            <w:r>
              <w:fldChar w:fldCharType="separate"/>
            </w:r>
            <w:r>
              <w:t>20</w:t>
            </w:r>
            <w:r>
              <w:fldChar w:fldCharType="end"/>
            </w:r>
          </w:hyperlink>
        </w:p>
        <w:p w14:paraId="75DC3816" w14:textId="77777777" w:rsidR="00802322" w:rsidRDefault="000319E5">
          <w:pPr>
            <w:pStyle w:val="TOC1"/>
            <w:tabs>
              <w:tab w:val="right" w:leader="dot" w:pos="9027"/>
            </w:tabs>
          </w:pPr>
          <w:hyperlink w:anchor="_Toc42691">
            <w:r>
              <w:t>21 Entire Agreement</w:t>
            </w:r>
            <w:r>
              <w:tab/>
            </w:r>
            <w:r>
              <w:fldChar w:fldCharType="begin"/>
            </w:r>
            <w:r>
              <w:instrText>PAGEREF _Toc42691 \h</w:instrText>
            </w:r>
            <w:r>
              <w:fldChar w:fldCharType="separate"/>
            </w:r>
            <w:r>
              <w:t>20</w:t>
            </w:r>
            <w:r>
              <w:fldChar w:fldCharType="end"/>
            </w:r>
          </w:hyperlink>
        </w:p>
        <w:p w14:paraId="1C609AAE" w14:textId="77777777" w:rsidR="00802322" w:rsidRDefault="000319E5">
          <w:pPr>
            <w:pStyle w:val="TOC1"/>
            <w:tabs>
              <w:tab w:val="right" w:leader="dot" w:pos="9027"/>
            </w:tabs>
          </w:pPr>
          <w:hyperlink w:anchor="_Toc42692">
            <w:r>
              <w:t>22 Assignment</w:t>
            </w:r>
            <w:r>
              <w:tab/>
            </w:r>
            <w:r>
              <w:fldChar w:fldCharType="begin"/>
            </w:r>
            <w:r>
              <w:instrText>PAGEREF _Toc42692 \h</w:instrText>
            </w:r>
            <w:r>
              <w:fldChar w:fldCharType="separate"/>
            </w:r>
            <w:r>
              <w:t>20</w:t>
            </w:r>
            <w:r>
              <w:fldChar w:fldCharType="end"/>
            </w:r>
          </w:hyperlink>
        </w:p>
        <w:p w14:paraId="411AD443" w14:textId="77777777" w:rsidR="00802322" w:rsidRDefault="000319E5">
          <w:pPr>
            <w:pStyle w:val="TOC1"/>
            <w:tabs>
              <w:tab w:val="right" w:leader="dot" w:pos="9027"/>
            </w:tabs>
          </w:pPr>
          <w:hyperlink w:anchor="_Toc42693">
            <w:r>
              <w:t>23 No partnership or agency</w:t>
            </w:r>
            <w:r>
              <w:tab/>
            </w:r>
            <w:r>
              <w:fldChar w:fldCharType="begin"/>
            </w:r>
            <w:r>
              <w:instrText>PAGEREF _Toc42693 \h</w:instrText>
            </w:r>
            <w:r>
              <w:fldChar w:fldCharType="separate"/>
            </w:r>
            <w:r>
              <w:t>20</w:t>
            </w:r>
            <w:r>
              <w:fldChar w:fldCharType="end"/>
            </w:r>
          </w:hyperlink>
        </w:p>
        <w:p w14:paraId="3D4DDA05" w14:textId="77777777" w:rsidR="00802322" w:rsidRDefault="000319E5">
          <w:pPr>
            <w:pStyle w:val="TOC1"/>
            <w:tabs>
              <w:tab w:val="right" w:leader="dot" w:pos="9027"/>
            </w:tabs>
          </w:pPr>
          <w:hyperlink w:anchor="_Toc42694">
            <w:r>
              <w:t>24 Third-party rights</w:t>
            </w:r>
            <w:r>
              <w:tab/>
            </w:r>
            <w:r>
              <w:fldChar w:fldCharType="begin"/>
            </w:r>
            <w:r>
              <w:instrText>PAGEREF _Toc42694 \h</w:instrText>
            </w:r>
            <w:r>
              <w:fldChar w:fldCharType="separate"/>
            </w:r>
            <w:r>
              <w:t>21</w:t>
            </w:r>
            <w:r>
              <w:fldChar w:fldCharType="end"/>
            </w:r>
          </w:hyperlink>
        </w:p>
        <w:p w14:paraId="6EB1B6D3" w14:textId="77777777" w:rsidR="00802322" w:rsidRDefault="000319E5">
          <w:pPr>
            <w:pStyle w:val="TOC1"/>
            <w:tabs>
              <w:tab w:val="right" w:leader="dot" w:pos="9027"/>
            </w:tabs>
          </w:pPr>
          <w:hyperlink w:anchor="_Toc42695">
            <w:r>
              <w:t>25 Notices</w:t>
            </w:r>
            <w:r>
              <w:tab/>
            </w:r>
            <w:r>
              <w:fldChar w:fldCharType="begin"/>
            </w:r>
            <w:r>
              <w:instrText>PAGEREF _Toc42695 \h</w:instrText>
            </w:r>
            <w:r>
              <w:fldChar w:fldCharType="separate"/>
            </w:r>
            <w:r>
              <w:t>21</w:t>
            </w:r>
            <w:r>
              <w:fldChar w:fldCharType="end"/>
            </w:r>
          </w:hyperlink>
        </w:p>
        <w:p w14:paraId="32BFA1A8" w14:textId="77777777" w:rsidR="00802322" w:rsidRDefault="000319E5">
          <w:pPr>
            <w:pStyle w:val="TOC1"/>
            <w:tabs>
              <w:tab w:val="right" w:leader="dot" w:pos="9027"/>
            </w:tabs>
          </w:pPr>
          <w:hyperlink w:anchor="_Toc42696">
            <w:r>
              <w:t>26 Counterparts</w:t>
            </w:r>
            <w:r>
              <w:tab/>
            </w:r>
            <w:r>
              <w:fldChar w:fldCharType="begin"/>
            </w:r>
            <w:r>
              <w:instrText>PAGEREF _Toc42696 \h</w:instrText>
            </w:r>
            <w:r>
              <w:fldChar w:fldCharType="separate"/>
            </w:r>
            <w:r>
              <w:t>21</w:t>
            </w:r>
            <w:r>
              <w:fldChar w:fldCharType="end"/>
            </w:r>
          </w:hyperlink>
        </w:p>
        <w:p w14:paraId="7CA97E2C" w14:textId="77777777" w:rsidR="00802322" w:rsidRDefault="000319E5">
          <w:pPr>
            <w:pStyle w:val="TOC1"/>
            <w:tabs>
              <w:tab w:val="right" w:leader="dot" w:pos="9027"/>
            </w:tabs>
          </w:pPr>
          <w:hyperlink w:anchor="_Toc42697">
            <w:r>
              <w:t>27 Governing law</w:t>
            </w:r>
            <w:r>
              <w:tab/>
            </w:r>
            <w:r>
              <w:fldChar w:fldCharType="begin"/>
            </w:r>
            <w:r>
              <w:instrText>PAGEREF _Toc42697 \h</w:instrText>
            </w:r>
            <w:r>
              <w:fldChar w:fldCharType="separate"/>
            </w:r>
            <w:r>
              <w:t>21</w:t>
            </w:r>
            <w:r>
              <w:fldChar w:fldCharType="end"/>
            </w:r>
          </w:hyperlink>
        </w:p>
        <w:p w14:paraId="0D5A5D84" w14:textId="77777777" w:rsidR="00802322" w:rsidRDefault="000319E5">
          <w:pPr>
            <w:pStyle w:val="TOC1"/>
            <w:tabs>
              <w:tab w:val="right" w:leader="dot" w:pos="9027"/>
            </w:tabs>
          </w:pPr>
          <w:hyperlink w:anchor="_Toc42698">
            <w:r>
              <w:t>28 Jurisdiction</w:t>
            </w:r>
            <w:r>
              <w:tab/>
            </w:r>
            <w:r>
              <w:fldChar w:fldCharType="begin"/>
            </w:r>
            <w:r>
              <w:instrText>PAGEREF _Toc42698 \h</w:instrText>
            </w:r>
            <w:r>
              <w:fldChar w:fldCharType="separate"/>
            </w:r>
            <w:r>
              <w:t>21</w:t>
            </w:r>
            <w:r>
              <w:fldChar w:fldCharType="end"/>
            </w:r>
          </w:hyperlink>
        </w:p>
        <w:p w14:paraId="5EC24A6C" w14:textId="77777777" w:rsidR="00802322" w:rsidRDefault="000319E5">
          <w:pPr>
            <w:pStyle w:val="TOC1"/>
            <w:tabs>
              <w:tab w:val="right" w:leader="dot" w:pos="9027"/>
            </w:tabs>
          </w:pPr>
          <w:hyperlink w:anchor="_Toc42699">
            <w:r>
              <w:t>Schedule 1</w:t>
            </w:r>
            <w:r>
              <w:tab/>
            </w:r>
            <w:r>
              <w:fldChar w:fldCharType="begin"/>
            </w:r>
            <w:r>
              <w:instrText>PAGEREF _Toc42699 \h</w:instrText>
            </w:r>
            <w:r>
              <w:fldChar w:fldCharType="separate"/>
            </w:r>
            <w:r>
              <w:t>23</w:t>
            </w:r>
            <w:r>
              <w:fldChar w:fldCharType="end"/>
            </w:r>
          </w:hyperlink>
        </w:p>
        <w:p w14:paraId="5EADF749" w14:textId="77777777" w:rsidR="00802322" w:rsidRDefault="000319E5">
          <w:pPr>
            <w:pStyle w:val="TOC1"/>
            <w:tabs>
              <w:tab w:val="right" w:leader="dot" w:pos="9027"/>
            </w:tabs>
          </w:pPr>
          <w:hyperlink w:anchor="_Toc42700">
            <w:r>
              <w:t>Schedule 2</w:t>
            </w:r>
            <w:r>
              <w:tab/>
            </w:r>
            <w:r>
              <w:fldChar w:fldCharType="begin"/>
            </w:r>
            <w:r>
              <w:instrText>PAGEREF _Toc42700 \h</w:instrText>
            </w:r>
            <w:r>
              <w:fldChar w:fldCharType="separate"/>
            </w:r>
            <w:r>
              <w:t>24</w:t>
            </w:r>
            <w:r>
              <w:fldChar w:fldCharType="end"/>
            </w:r>
          </w:hyperlink>
        </w:p>
        <w:p w14:paraId="52F4947E" w14:textId="77777777" w:rsidR="00802322" w:rsidRDefault="000319E5">
          <w:pPr>
            <w:pStyle w:val="TOC1"/>
            <w:tabs>
              <w:tab w:val="right" w:leader="dot" w:pos="9027"/>
            </w:tabs>
          </w:pPr>
          <w:hyperlink w:anchor="_Toc42701">
            <w:r>
              <w:t>Schedule 3</w:t>
            </w:r>
            <w:r>
              <w:tab/>
            </w:r>
            <w:r>
              <w:fldChar w:fldCharType="begin"/>
            </w:r>
            <w:r>
              <w:instrText>PAGEREF _Toc42701 \h</w:instrText>
            </w:r>
            <w:r>
              <w:fldChar w:fldCharType="separate"/>
            </w:r>
            <w:r>
              <w:t>25</w:t>
            </w:r>
            <w:r>
              <w:fldChar w:fldCharType="end"/>
            </w:r>
          </w:hyperlink>
        </w:p>
        <w:p w14:paraId="0BF191F9" w14:textId="77777777" w:rsidR="00802322" w:rsidRDefault="000319E5">
          <w:pPr>
            <w:pStyle w:val="TOC1"/>
            <w:tabs>
              <w:tab w:val="right" w:leader="dot" w:pos="9027"/>
            </w:tabs>
          </w:pPr>
          <w:hyperlink w:anchor="_Toc42702">
            <w:r>
              <w:t>Schedule 4</w:t>
            </w:r>
            <w:r>
              <w:tab/>
            </w:r>
            <w:r>
              <w:fldChar w:fldCharType="begin"/>
            </w:r>
            <w:r>
              <w:instrText>PAGEREF _Toc42702 \h</w:instrText>
            </w:r>
            <w:r>
              <w:fldChar w:fldCharType="separate"/>
            </w:r>
            <w:r>
              <w:t>26</w:t>
            </w:r>
            <w:r>
              <w:fldChar w:fldCharType="end"/>
            </w:r>
          </w:hyperlink>
        </w:p>
        <w:p w14:paraId="4D79BC06" w14:textId="77777777" w:rsidR="00802322" w:rsidRDefault="000319E5">
          <w:pPr>
            <w:pStyle w:val="TOC2"/>
            <w:tabs>
              <w:tab w:val="right" w:leader="dot" w:pos="9027"/>
            </w:tabs>
          </w:pPr>
          <w:hyperlink w:anchor="_Toc42703">
            <w:r>
              <w:t>Schedule 5</w:t>
            </w:r>
            <w:r>
              <w:tab/>
            </w:r>
            <w:r>
              <w:fldChar w:fldCharType="begin"/>
            </w:r>
            <w:r>
              <w:instrText>PAGEREF _Toc42703 \h</w:instrText>
            </w:r>
            <w:r>
              <w:fldChar w:fldCharType="separate"/>
            </w:r>
            <w:r>
              <w:t>28</w:t>
            </w:r>
            <w:r>
              <w:fldChar w:fldCharType="end"/>
            </w:r>
          </w:hyperlink>
        </w:p>
        <w:p w14:paraId="522EFF5B" w14:textId="77777777" w:rsidR="00802322" w:rsidRDefault="000319E5">
          <w:pPr>
            <w:pStyle w:val="TOC1"/>
            <w:tabs>
              <w:tab w:val="right" w:leader="dot" w:pos="9027"/>
            </w:tabs>
          </w:pPr>
          <w:hyperlink w:anchor="_Toc42704">
            <w:r>
              <w:t>6</w:t>
            </w:r>
            <w:r>
              <w:tab/>
            </w:r>
            <w:r>
              <w:fldChar w:fldCharType="begin"/>
            </w:r>
            <w:r>
              <w:instrText>PAGEREF _Toc42704 \h</w:instrText>
            </w:r>
            <w:r>
              <w:fldChar w:fldCharType="separate"/>
            </w:r>
            <w:r>
              <w:rPr>
                <w:rFonts w:ascii="Cambria" w:eastAsia="Cambria" w:hAnsi="Cambria" w:cs="Cambria"/>
                <w:b/>
              </w:rPr>
              <w:t>37</w:t>
            </w:r>
            <w:r>
              <w:fldChar w:fldCharType="end"/>
            </w:r>
          </w:hyperlink>
        </w:p>
        <w:p w14:paraId="70072357" w14:textId="77777777" w:rsidR="00802322" w:rsidRDefault="000319E5">
          <w:r>
            <w:fldChar w:fldCharType="end"/>
          </w:r>
        </w:p>
      </w:sdtContent>
    </w:sdt>
    <w:p w14:paraId="5CE3C647" w14:textId="77777777" w:rsidR="00802322" w:rsidRDefault="000319E5">
      <w:pPr>
        <w:spacing w:after="5" w:line="259" w:lineRule="auto"/>
        <w:ind w:left="-5"/>
        <w:jc w:val="left"/>
      </w:pPr>
      <w:r>
        <w:rPr>
          <w:sz w:val="22"/>
        </w:rPr>
        <w:t xml:space="preserve">Schedule </w:t>
      </w:r>
    </w:p>
    <w:p w14:paraId="293A6D6F" w14:textId="77777777" w:rsidR="00802322" w:rsidRDefault="000319E5">
      <w:pPr>
        <w:tabs>
          <w:tab w:val="center" w:pos="2072"/>
          <w:tab w:val="center" w:pos="8141"/>
        </w:tabs>
        <w:spacing w:after="401" w:line="259" w:lineRule="auto"/>
        <w:ind w:left="0" w:firstLine="0"/>
        <w:jc w:val="left"/>
      </w:pPr>
      <w:r>
        <w:rPr>
          <w:color w:val="A6A6A6"/>
          <w:sz w:val="16"/>
        </w:rPr>
        <w:t>v4.0 (July 2023)</w:t>
      </w:r>
      <w:r>
        <w:rPr>
          <w:color w:val="A6A6A6"/>
          <w:sz w:val="16"/>
        </w:rPr>
        <w:tab/>
        <w:t xml:space="preserve"> </w:t>
      </w:r>
      <w:r>
        <w:rPr>
          <w:color w:val="FF0000"/>
          <w:sz w:val="16"/>
        </w:rPr>
        <w:t>HIGHLY SENSITIVE</w:t>
      </w:r>
      <w:r>
        <w:rPr>
          <w:color w:val="A6A6A6"/>
          <w:sz w:val="16"/>
        </w:rPr>
        <w:t xml:space="preserve">                </w:t>
      </w:r>
      <w:r>
        <w:rPr>
          <w:color w:val="A6A6A6"/>
          <w:sz w:val="16"/>
        </w:rPr>
        <w:t xml:space="preserve">                          </w:t>
      </w:r>
      <w:r>
        <w:rPr>
          <w:color w:val="A6A6A6"/>
          <w:sz w:val="16"/>
        </w:rPr>
        <w:tab/>
      </w:r>
      <w:r>
        <w:rPr>
          <w:sz w:val="16"/>
        </w:rPr>
        <w:t>1</w:t>
      </w:r>
    </w:p>
    <w:p w14:paraId="4184F46B" w14:textId="77777777" w:rsidR="00802322" w:rsidRDefault="000319E5">
      <w:pPr>
        <w:spacing w:after="230"/>
        <w:ind w:left="-5" w:right="3744"/>
        <w:jc w:val="left"/>
      </w:pPr>
      <w:r>
        <w:rPr>
          <w:b/>
        </w:rPr>
        <w:lastRenderedPageBreak/>
        <w:t xml:space="preserve">THIS AGREEMENT </w:t>
      </w:r>
      <w:r>
        <w:t>is made on 19/03/2024 (the “</w:t>
      </w:r>
      <w:r>
        <w:rPr>
          <w:b/>
        </w:rPr>
        <w:t>Agreement</w:t>
      </w:r>
      <w:r>
        <w:t xml:space="preserve">”) </w:t>
      </w:r>
      <w:r>
        <w:rPr>
          <w:b/>
        </w:rPr>
        <w:t>BETWEEN:</w:t>
      </w:r>
    </w:p>
    <w:p w14:paraId="24A19672" w14:textId="77777777" w:rsidR="00802322" w:rsidRDefault="000319E5">
      <w:pPr>
        <w:numPr>
          <w:ilvl w:val="0"/>
          <w:numId w:val="2"/>
        </w:numPr>
        <w:spacing w:after="214"/>
        <w:ind w:hanging="720"/>
      </w:pPr>
      <w:r>
        <w:rPr>
          <w:b/>
        </w:rPr>
        <w:t>ONEFILE LTD</w:t>
      </w:r>
      <w:r>
        <w:t xml:space="preserve"> incorporated and registered in England and Wales with company number 4404879 whose registered office is at </w:t>
      </w:r>
      <w:r>
        <w:rPr>
          <w:color w:val="202124"/>
        </w:rPr>
        <w:t>6th Floor, Corner Block, Quay St, Manchester</w:t>
      </w:r>
      <w:r>
        <w:rPr>
          <w:color w:val="202124"/>
        </w:rPr>
        <w:t xml:space="preserve"> M3 3HN</w:t>
      </w:r>
      <w:r>
        <w:rPr>
          <w:rFonts w:ascii="Arial" w:eastAsia="Arial" w:hAnsi="Arial" w:cs="Arial"/>
          <w:sz w:val="22"/>
        </w:rPr>
        <w:t xml:space="preserve"> </w:t>
      </w:r>
      <w:r>
        <w:t>(the “</w:t>
      </w:r>
      <w:r>
        <w:rPr>
          <w:b/>
        </w:rPr>
        <w:t>Supplier</w:t>
      </w:r>
      <w:r>
        <w:t>”)</w:t>
      </w:r>
    </w:p>
    <w:p w14:paraId="66156AA1" w14:textId="77777777" w:rsidR="00802322" w:rsidRDefault="000319E5">
      <w:pPr>
        <w:numPr>
          <w:ilvl w:val="0"/>
          <w:numId w:val="2"/>
        </w:numPr>
        <w:spacing w:after="330" w:line="360" w:lineRule="auto"/>
        <w:ind w:hanging="720"/>
      </w:pPr>
      <w:r>
        <w:t>Ministry of Defence whose registered office is at Kentigern House, 65 Brown Street, Glasgow, G2 8EX (the “Customer”)</w:t>
      </w:r>
      <w:r>
        <w:rPr>
          <w:b/>
        </w:rPr>
        <w:t xml:space="preserve"> </w:t>
      </w:r>
      <w:r>
        <w:t>who together shall be known as the “</w:t>
      </w:r>
      <w:r>
        <w:rPr>
          <w:b/>
        </w:rPr>
        <w:t>Parties</w:t>
      </w:r>
      <w:r>
        <w:t>” or individually as a “</w:t>
      </w:r>
      <w:proofErr w:type="gramStart"/>
      <w:r>
        <w:rPr>
          <w:b/>
        </w:rPr>
        <w:t>Party</w:t>
      </w:r>
      <w:r>
        <w:t>”</w:t>
      </w:r>
      <w:proofErr w:type="gramEnd"/>
    </w:p>
    <w:p w14:paraId="5EA88CCF" w14:textId="77777777" w:rsidR="00802322" w:rsidRDefault="000319E5">
      <w:pPr>
        <w:spacing w:after="230"/>
        <w:ind w:left="-5" w:right="3744"/>
        <w:jc w:val="left"/>
      </w:pPr>
      <w:r>
        <w:rPr>
          <w:b/>
        </w:rPr>
        <w:t>WHEREAS:</w:t>
      </w:r>
    </w:p>
    <w:p w14:paraId="032ED7BD" w14:textId="77777777" w:rsidR="00802322" w:rsidRDefault="000319E5">
      <w:pPr>
        <w:numPr>
          <w:ilvl w:val="0"/>
          <w:numId w:val="3"/>
        </w:numPr>
        <w:ind w:hanging="720"/>
      </w:pPr>
      <w:r>
        <w:t>The Supplier has developed cert</w:t>
      </w:r>
      <w:r>
        <w:t>ain software applications and platforms which it makes available to subscribers via the internet on a pay-per-use basis for the purpose of supplying the Services.</w:t>
      </w:r>
    </w:p>
    <w:p w14:paraId="37172EC6" w14:textId="77777777" w:rsidR="00802322" w:rsidRDefault="000319E5">
      <w:pPr>
        <w:numPr>
          <w:ilvl w:val="0"/>
          <w:numId w:val="3"/>
        </w:numPr>
        <w:ind w:hanging="720"/>
      </w:pPr>
      <w:r>
        <w:t>The Customer wishes to use the Supplier’s Services in its business operations.</w:t>
      </w:r>
    </w:p>
    <w:p w14:paraId="0F6A35DB" w14:textId="77777777" w:rsidR="00802322" w:rsidRDefault="000319E5">
      <w:pPr>
        <w:numPr>
          <w:ilvl w:val="0"/>
          <w:numId w:val="3"/>
        </w:numPr>
        <w:ind w:hanging="720"/>
      </w:pPr>
      <w:r>
        <w:t>The Supplier h</w:t>
      </w:r>
      <w:r>
        <w:t>as agreed to provide, and the Customer has agreed to take and pay for the Supplier’s service subject to the terms and conditions of this Agreement.</w:t>
      </w:r>
    </w:p>
    <w:p w14:paraId="78A0C774" w14:textId="77777777" w:rsidR="00802322" w:rsidRDefault="000319E5">
      <w:pPr>
        <w:numPr>
          <w:ilvl w:val="0"/>
          <w:numId w:val="3"/>
        </w:numPr>
        <w:spacing w:after="213"/>
        <w:ind w:hanging="720"/>
      </w:pPr>
      <w:r>
        <w:t>The person signing this Agreement on behalf of the Customer warrants that they have the authority to bind th</w:t>
      </w:r>
      <w:r>
        <w:t>e Customer to the terms and conditions of this Agreement.</w:t>
      </w:r>
    </w:p>
    <w:p w14:paraId="4B10B67C" w14:textId="77777777" w:rsidR="00802322" w:rsidRDefault="000319E5">
      <w:pPr>
        <w:spacing w:after="230"/>
        <w:ind w:left="-5" w:right="3744"/>
        <w:jc w:val="left"/>
      </w:pPr>
      <w:r>
        <w:rPr>
          <w:b/>
        </w:rPr>
        <w:t>IT IS AGREED THAT:</w:t>
      </w:r>
    </w:p>
    <w:p w14:paraId="5B358AF0" w14:textId="77777777" w:rsidR="00802322" w:rsidRDefault="000319E5">
      <w:pPr>
        <w:pStyle w:val="Heading1"/>
        <w:ind w:left="705" w:hanging="720"/>
      </w:pPr>
      <w:bookmarkStart w:id="0" w:name="_Toc42671"/>
      <w:r>
        <w:t>Interpretation</w:t>
      </w:r>
      <w:bookmarkEnd w:id="0"/>
    </w:p>
    <w:p w14:paraId="301FF580" w14:textId="77777777" w:rsidR="00802322" w:rsidRDefault="000319E5">
      <w:pPr>
        <w:spacing w:after="209"/>
        <w:ind w:left="-5"/>
      </w:pPr>
      <w:r>
        <w:t>The definitions and rules of interpretation in this clause apply in this Agreement.</w:t>
      </w:r>
    </w:p>
    <w:p w14:paraId="551A00F2" w14:textId="77777777" w:rsidR="00802322" w:rsidRDefault="000319E5">
      <w:pPr>
        <w:spacing w:after="7"/>
        <w:ind w:left="3642" w:right="123" w:hanging="2819"/>
      </w:pPr>
      <w:r>
        <w:rPr>
          <w:b/>
        </w:rPr>
        <w:t>“Additional Subscription Fee”</w:t>
      </w:r>
      <w:r>
        <w:t xml:space="preserve"> means the applicable fee defined in Schedule 1 that is paid by the Customer to the Supplier for each additional Subscription that is </w:t>
      </w:r>
      <w:proofErr w:type="gramStart"/>
      <w:r>
        <w:t>required;</w:t>
      </w:r>
      <w:proofErr w:type="gramEnd"/>
    </w:p>
    <w:tbl>
      <w:tblPr>
        <w:tblStyle w:val="TableGrid"/>
        <w:tblW w:w="8297" w:type="dxa"/>
        <w:tblInd w:w="715" w:type="dxa"/>
        <w:tblCellMar>
          <w:top w:w="34" w:type="dxa"/>
          <w:left w:w="108" w:type="dxa"/>
          <w:bottom w:w="0" w:type="dxa"/>
          <w:right w:w="67" w:type="dxa"/>
        </w:tblCellMar>
        <w:tblLook w:val="04A0" w:firstRow="1" w:lastRow="0" w:firstColumn="1" w:lastColumn="0" w:noHBand="0" w:noVBand="1"/>
      </w:tblPr>
      <w:tblGrid>
        <w:gridCol w:w="2819"/>
        <w:gridCol w:w="5478"/>
      </w:tblGrid>
      <w:tr w:rsidR="00802322" w14:paraId="2C59B666" w14:textId="77777777">
        <w:trPr>
          <w:trHeight w:val="879"/>
        </w:trPr>
        <w:tc>
          <w:tcPr>
            <w:tcW w:w="2819" w:type="dxa"/>
            <w:tcBorders>
              <w:top w:val="single" w:sz="2" w:space="0" w:color="000000"/>
              <w:left w:val="single" w:sz="2" w:space="0" w:color="000000"/>
              <w:bottom w:val="single" w:sz="2" w:space="0" w:color="000000"/>
              <w:right w:val="single" w:sz="2" w:space="0" w:color="000000"/>
            </w:tcBorders>
          </w:tcPr>
          <w:p w14:paraId="61A32EC3" w14:textId="77777777" w:rsidR="00802322" w:rsidRDefault="000319E5">
            <w:pPr>
              <w:spacing w:after="0" w:line="259" w:lineRule="auto"/>
              <w:ind w:left="0" w:firstLine="0"/>
              <w:jc w:val="left"/>
            </w:pPr>
            <w:r>
              <w:t>“</w:t>
            </w:r>
            <w:r>
              <w:rPr>
                <w:b/>
              </w:rPr>
              <w:t>Authorised Users</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4C45C96D" w14:textId="77777777" w:rsidR="00802322" w:rsidRDefault="000319E5">
            <w:pPr>
              <w:spacing w:after="0" w:line="240" w:lineRule="auto"/>
              <w:ind w:left="0" w:firstLine="0"/>
            </w:pPr>
            <w:r>
              <w:t xml:space="preserve">means those employees, agents and independent subcontractors of the Customer who are authorised by the Customer to use the Services and </w:t>
            </w:r>
          </w:p>
          <w:p w14:paraId="2C4D4B97" w14:textId="77777777" w:rsidR="00802322" w:rsidRDefault="000319E5">
            <w:pPr>
              <w:spacing w:after="0" w:line="259" w:lineRule="auto"/>
              <w:ind w:left="0" w:firstLine="0"/>
              <w:jc w:val="left"/>
            </w:pPr>
            <w:r>
              <w:t xml:space="preserve">the Documentation, as further described in clause 2; </w:t>
            </w:r>
          </w:p>
        </w:tc>
      </w:tr>
      <w:tr w:rsidR="00802322" w14:paraId="21992328"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08B73908" w14:textId="77777777" w:rsidR="00802322" w:rsidRDefault="000319E5">
            <w:pPr>
              <w:spacing w:after="0" w:line="259" w:lineRule="auto"/>
              <w:ind w:left="0" w:firstLine="0"/>
              <w:jc w:val="left"/>
            </w:pPr>
            <w:r>
              <w:rPr>
                <w:b/>
              </w:rPr>
              <w:t>“Browser Policy”</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78139070" w14:textId="77777777" w:rsidR="00802322" w:rsidRDefault="000319E5">
            <w:pPr>
              <w:spacing w:after="0" w:line="259" w:lineRule="auto"/>
              <w:ind w:left="0" w:firstLine="0"/>
            </w:pPr>
            <w:r>
              <w:t>means the Supplier’s policy for supporting which internet browsers can be used to access the Services;</w:t>
            </w:r>
          </w:p>
        </w:tc>
      </w:tr>
      <w:tr w:rsidR="00802322" w14:paraId="115FC3D6"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0AE682C9" w14:textId="77777777" w:rsidR="00802322" w:rsidRDefault="000319E5">
            <w:pPr>
              <w:spacing w:after="0" w:line="259" w:lineRule="auto"/>
              <w:ind w:left="0" w:firstLine="0"/>
              <w:jc w:val="left"/>
            </w:pPr>
            <w:r>
              <w:t>“</w:t>
            </w:r>
            <w:r>
              <w:rPr>
                <w:b/>
              </w:rPr>
              <w:t>Business Day</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483416E9" w14:textId="77777777" w:rsidR="00802322" w:rsidRDefault="000319E5">
            <w:pPr>
              <w:spacing w:after="0" w:line="259" w:lineRule="auto"/>
              <w:ind w:left="0" w:firstLine="0"/>
            </w:pPr>
            <w:r>
              <w:t xml:space="preserve">means a day other than a Saturday, </w:t>
            </w:r>
            <w:proofErr w:type="gramStart"/>
            <w:r>
              <w:t>Sunday</w:t>
            </w:r>
            <w:proofErr w:type="gramEnd"/>
            <w:r>
              <w:t xml:space="preserve"> or public holiday in England when banks in London are open for business;</w:t>
            </w:r>
          </w:p>
        </w:tc>
      </w:tr>
      <w:tr w:rsidR="00802322" w14:paraId="548E8BAC" w14:textId="77777777">
        <w:trPr>
          <w:trHeight w:val="879"/>
        </w:trPr>
        <w:tc>
          <w:tcPr>
            <w:tcW w:w="2819" w:type="dxa"/>
            <w:tcBorders>
              <w:top w:val="single" w:sz="2" w:space="0" w:color="000000"/>
              <w:left w:val="single" w:sz="2" w:space="0" w:color="000000"/>
              <w:bottom w:val="single" w:sz="2" w:space="0" w:color="000000"/>
              <w:right w:val="single" w:sz="2" w:space="0" w:color="000000"/>
            </w:tcBorders>
          </w:tcPr>
          <w:p w14:paraId="21E89E65" w14:textId="77777777" w:rsidR="00802322" w:rsidRDefault="000319E5">
            <w:pPr>
              <w:spacing w:after="0" w:line="259" w:lineRule="auto"/>
              <w:ind w:left="0" w:firstLine="0"/>
              <w:jc w:val="left"/>
            </w:pPr>
            <w:r>
              <w:t>“</w:t>
            </w:r>
            <w:r>
              <w:rPr>
                <w:b/>
              </w:rPr>
              <w:t>Change of Control</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74113E43" w14:textId="77777777" w:rsidR="00802322" w:rsidRDefault="000319E5">
            <w:pPr>
              <w:spacing w:after="0" w:line="259" w:lineRule="auto"/>
              <w:ind w:left="0" w:right="41" w:firstLine="0"/>
            </w:pPr>
            <w:r>
              <w:t>means any person, or group of connected persons not having control (as defined in sections 450 and 451 of the Corporation Tax Act 2010) of the Customer as at the date of this agreement acquiring control;</w:t>
            </w:r>
          </w:p>
        </w:tc>
      </w:tr>
      <w:tr w:rsidR="00802322" w14:paraId="0AA01D12" w14:textId="77777777">
        <w:trPr>
          <w:trHeight w:val="3076"/>
        </w:trPr>
        <w:tc>
          <w:tcPr>
            <w:tcW w:w="2819" w:type="dxa"/>
            <w:tcBorders>
              <w:top w:val="single" w:sz="2" w:space="0" w:color="000000"/>
              <w:left w:val="single" w:sz="2" w:space="0" w:color="000000"/>
              <w:bottom w:val="single" w:sz="2" w:space="0" w:color="000000"/>
              <w:right w:val="single" w:sz="2" w:space="0" w:color="000000"/>
            </w:tcBorders>
          </w:tcPr>
          <w:p w14:paraId="7B911EB8" w14:textId="77777777" w:rsidR="00802322" w:rsidRDefault="000319E5">
            <w:pPr>
              <w:spacing w:after="0" w:line="259" w:lineRule="auto"/>
              <w:ind w:left="0" w:firstLine="0"/>
              <w:jc w:val="left"/>
            </w:pPr>
            <w:r>
              <w:t>“</w:t>
            </w:r>
            <w:r>
              <w:rPr>
                <w:b/>
              </w:rPr>
              <w:t>Confidential Information</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095485DD" w14:textId="77777777" w:rsidR="00802322" w:rsidRDefault="000319E5">
            <w:pPr>
              <w:spacing w:after="0" w:line="259" w:lineRule="auto"/>
              <w:ind w:left="0" w:right="41" w:firstLine="0"/>
            </w:pPr>
            <w:r>
              <w:t>means any and all information of whatever nature disclosed directly or indirectly (whether before or after the date of this Agreement and whether given in writing, verbally or by any other means) by a party to the other party, including any information rel</w:t>
            </w:r>
            <w:r>
              <w:t>ating to its business affairs, customers, clients, suppliers, operations, plans or intentions, Individual User Subscription Fee products and services including databases, software, internet and website products and services, technical information and data,</w:t>
            </w:r>
            <w:r>
              <w:t xml:space="preserve"> financial information, business strategies, marketing and promotional information, analyses, </w:t>
            </w:r>
            <w:proofErr w:type="spellStart"/>
            <w:r>
              <w:t>documeMARnts</w:t>
            </w:r>
            <w:proofErr w:type="spellEnd"/>
            <w:r>
              <w:t>, data, formulae, processes, designs, know-how, trade secrets and Intellectual Property Rights, which information is designated in writing to be confi</w:t>
            </w:r>
            <w:r>
              <w:t>dential or proprietary, or which information would, under the circumstances, appear to a reasonable person to be confidential or proprietary;</w:t>
            </w:r>
          </w:p>
        </w:tc>
      </w:tr>
    </w:tbl>
    <w:p w14:paraId="3B87EE57" w14:textId="77777777" w:rsidR="00802322" w:rsidRDefault="00802322">
      <w:pPr>
        <w:sectPr w:rsidR="00802322">
          <w:footerReference w:type="even" r:id="rId8"/>
          <w:footerReference w:type="default" r:id="rId9"/>
          <w:footerReference w:type="first" r:id="rId10"/>
          <w:pgSz w:w="11907" w:h="16840"/>
          <w:pgMar w:top="1728" w:right="1440" w:bottom="1085" w:left="1440" w:header="720" w:footer="720" w:gutter="0"/>
          <w:cols w:space="720"/>
          <w:titlePg/>
        </w:sectPr>
      </w:pPr>
    </w:p>
    <w:p w14:paraId="68CF5F49" w14:textId="77777777" w:rsidR="00802322" w:rsidRDefault="00802322">
      <w:pPr>
        <w:spacing w:after="0" w:line="259" w:lineRule="auto"/>
        <w:ind w:left="-1440" w:right="16" w:firstLine="0"/>
        <w:jc w:val="left"/>
      </w:pPr>
    </w:p>
    <w:tbl>
      <w:tblPr>
        <w:tblStyle w:val="TableGrid"/>
        <w:tblW w:w="8297" w:type="dxa"/>
        <w:tblInd w:w="715" w:type="dxa"/>
        <w:tblCellMar>
          <w:top w:w="34" w:type="dxa"/>
          <w:left w:w="108" w:type="dxa"/>
          <w:bottom w:w="0" w:type="dxa"/>
          <w:right w:w="58" w:type="dxa"/>
        </w:tblCellMar>
        <w:tblLook w:val="04A0" w:firstRow="1" w:lastRow="0" w:firstColumn="1" w:lastColumn="0" w:noHBand="0" w:noVBand="1"/>
      </w:tblPr>
      <w:tblGrid>
        <w:gridCol w:w="2819"/>
        <w:gridCol w:w="5478"/>
      </w:tblGrid>
      <w:tr w:rsidR="00802322" w14:paraId="72517AB7" w14:textId="77777777">
        <w:trPr>
          <w:trHeight w:val="220"/>
        </w:trPr>
        <w:tc>
          <w:tcPr>
            <w:tcW w:w="2819" w:type="dxa"/>
            <w:tcBorders>
              <w:top w:val="single" w:sz="2" w:space="0" w:color="000000"/>
              <w:left w:val="single" w:sz="2" w:space="0" w:color="000000"/>
              <w:bottom w:val="single" w:sz="2" w:space="0" w:color="000000"/>
              <w:right w:val="single" w:sz="2" w:space="0" w:color="000000"/>
            </w:tcBorders>
          </w:tcPr>
          <w:p w14:paraId="768771FF" w14:textId="77777777" w:rsidR="00802322" w:rsidRDefault="00802322">
            <w:pPr>
              <w:spacing w:after="160" w:line="259" w:lineRule="auto"/>
              <w:ind w:left="0" w:firstLine="0"/>
              <w:jc w:val="left"/>
            </w:pPr>
          </w:p>
        </w:tc>
        <w:tc>
          <w:tcPr>
            <w:tcW w:w="5478" w:type="dxa"/>
            <w:tcBorders>
              <w:top w:val="single" w:sz="2" w:space="0" w:color="000000"/>
              <w:left w:val="single" w:sz="2" w:space="0" w:color="000000"/>
              <w:bottom w:val="single" w:sz="2" w:space="0" w:color="000000"/>
              <w:right w:val="single" w:sz="2" w:space="0" w:color="000000"/>
            </w:tcBorders>
          </w:tcPr>
          <w:p w14:paraId="452D34DA" w14:textId="77777777" w:rsidR="00802322" w:rsidRDefault="00802322">
            <w:pPr>
              <w:spacing w:after="160" w:line="259" w:lineRule="auto"/>
              <w:ind w:left="0" w:firstLine="0"/>
              <w:jc w:val="left"/>
            </w:pPr>
          </w:p>
        </w:tc>
      </w:tr>
      <w:tr w:rsidR="00802322" w14:paraId="349E005F"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3ADDB16C" w14:textId="77777777" w:rsidR="00802322" w:rsidRDefault="000319E5">
            <w:pPr>
              <w:spacing w:after="0" w:line="259" w:lineRule="auto"/>
              <w:ind w:left="0" w:firstLine="0"/>
              <w:jc w:val="left"/>
            </w:pPr>
            <w:r>
              <w:rPr>
                <w:b/>
              </w:rPr>
              <w:t>“Contracted Subscriptions”</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65EC4849" w14:textId="77777777" w:rsidR="00802322" w:rsidRDefault="000319E5">
            <w:pPr>
              <w:spacing w:after="0" w:line="259" w:lineRule="auto"/>
              <w:ind w:left="0" w:firstLine="0"/>
            </w:pPr>
            <w:r>
              <w:t>means the Initial Subscriptions plus any additional Subscriptions that are created by the Customer during the entire Subscription Term;</w:t>
            </w:r>
          </w:p>
        </w:tc>
      </w:tr>
      <w:tr w:rsidR="00802322" w14:paraId="3D2D6D51" w14:textId="77777777">
        <w:trPr>
          <w:trHeight w:val="1099"/>
        </w:trPr>
        <w:tc>
          <w:tcPr>
            <w:tcW w:w="2819" w:type="dxa"/>
            <w:tcBorders>
              <w:top w:val="single" w:sz="2" w:space="0" w:color="000000"/>
              <w:left w:val="single" w:sz="2" w:space="0" w:color="000000"/>
              <w:bottom w:val="single" w:sz="2" w:space="0" w:color="000000"/>
              <w:right w:val="single" w:sz="2" w:space="0" w:color="000000"/>
            </w:tcBorders>
          </w:tcPr>
          <w:p w14:paraId="2C810CE9" w14:textId="77777777" w:rsidR="00802322" w:rsidRDefault="000319E5">
            <w:pPr>
              <w:spacing w:after="0" w:line="259" w:lineRule="auto"/>
              <w:ind w:left="0" w:firstLine="0"/>
              <w:jc w:val="left"/>
            </w:pPr>
            <w:r>
              <w:t>“</w:t>
            </w:r>
            <w:r>
              <w:rPr>
                <w:b/>
              </w:rPr>
              <w:t>Customer Data</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6DD91CA9" w14:textId="77777777" w:rsidR="00802322" w:rsidRDefault="000319E5">
            <w:pPr>
              <w:spacing w:after="0" w:line="259" w:lineRule="auto"/>
              <w:ind w:left="0" w:right="50" w:firstLine="0"/>
            </w:pPr>
            <w:r>
              <w:t xml:space="preserve">means the data uploaded to, stored on, transmitted </w:t>
            </w:r>
            <w:proofErr w:type="gramStart"/>
            <w:r>
              <w:t>via</w:t>
            </w:r>
            <w:proofErr w:type="gramEnd"/>
            <w:r>
              <w:t xml:space="preserve"> or otherwise processed using the Software, by the Customer, Authorised Users, Le</w:t>
            </w:r>
            <w:r>
              <w:rPr>
                <w:rFonts w:ascii="Arial" w:eastAsia="Arial" w:hAnsi="Arial" w:cs="Arial"/>
              </w:rPr>
              <w:t xml:space="preserve">arners, </w:t>
            </w:r>
            <w:r>
              <w:t>or the Supplier on the customer’s behalf, for the purpose</w:t>
            </w:r>
            <w:r>
              <w:rPr>
                <w:rFonts w:ascii="Arial" w:eastAsia="Arial" w:hAnsi="Arial" w:cs="Arial"/>
              </w:rPr>
              <w:t xml:space="preserve"> of </w:t>
            </w:r>
            <w:r>
              <w:t>using the Services or facilitating the Customer’s us</w:t>
            </w:r>
            <w:r>
              <w:t>e of the Services;</w:t>
            </w:r>
          </w:p>
        </w:tc>
      </w:tr>
      <w:tr w:rsidR="00802322" w14:paraId="34653A01" w14:textId="77777777">
        <w:trPr>
          <w:trHeight w:val="439"/>
        </w:trPr>
        <w:tc>
          <w:tcPr>
            <w:tcW w:w="2819" w:type="dxa"/>
            <w:tcBorders>
              <w:top w:val="single" w:sz="2" w:space="0" w:color="000000"/>
              <w:left w:val="single" w:sz="2" w:space="0" w:color="000000"/>
              <w:bottom w:val="single" w:sz="2" w:space="0" w:color="000000"/>
              <w:right w:val="single" w:sz="2" w:space="0" w:color="000000"/>
            </w:tcBorders>
          </w:tcPr>
          <w:p w14:paraId="12C781E3" w14:textId="77777777" w:rsidR="00802322" w:rsidRDefault="000319E5">
            <w:pPr>
              <w:spacing w:after="0" w:line="259" w:lineRule="auto"/>
              <w:ind w:left="0" w:firstLine="0"/>
              <w:jc w:val="left"/>
            </w:pPr>
            <w:r>
              <w:t>“</w:t>
            </w:r>
            <w:r>
              <w:rPr>
                <w:b/>
              </w:rPr>
              <w:t>Customer Personal Data</w:t>
            </w:r>
            <w:r>
              <w:t>”</w:t>
            </w:r>
          </w:p>
        </w:tc>
        <w:tc>
          <w:tcPr>
            <w:tcW w:w="5478" w:type="dxa"/>
            <w:tcBorders>
              <w:top w:val="single" w:sz="2" w:space="0" w:color="000000"/>
              <w:left w:val="single" w:sz="2" w:space="0" w:color="000000"/>
              <w:bottom w:val="single" w:sz="2" w:space="0" w:color="000000"/>
              <w:right w:val="single" w:sz="2" w:space="0" w:color="000000"/>
            </w:tcBorders>
          </w:tcPr>
          <w:p w14:paraId="0ACEA38E" w14:textId="77777777" w:rsidR="00802322" w:rsidRDefault="000319E5">
            <w:pPr>
              <w:spacing w:after="0" w:line="259" w:lineRule="auto"/>
              <w:ind w:left="0" w:firstLine="0"/>
              <w:jc w:val="left"/>
            </w:pPr>
            <w:r>
              <w:t>means the personal data contained within the Customer Data;</w:t>
            </w:r>
          </w:p>
        </w:tc>
      </w:tr>
      <w:tr w:rsidR="00802322" w14:paraId="4C0CEB68" w14:textId="77777777">
        <w:trPr>
          <w:trHeight w:val="1977"/>
        </w:trPr>
        <w:tc>
          <w:tcPr>
            <w:tcW w:w="2819" w:type="dxa"/>
            <w:tcBorders>
              <w:top w:val="single" w:sz="2" w:space="0" w:color="000000"/>
              <w:left w:val="single" w:sz="2" w:space="0" w:color="000000"/>
              <w:bottom w:val="single" w:sz="2" w:space="0" w:color="000000"/>
              <w:right w:val="single" w:sz="2" w:space="0" w:color="000000"/>
            </w:tcBorders>
          </w:tcPr>
          <w:p w14:paraId="2A6F13C7" w14:textId="77777777" w:rsidR="00802322" w:rsidRDefault="000319E5">
            <w:pPr>
              <w:spacing w:after="0" w:line="259" w:lineRule="auto"/>
              <w:ind w:left="0" w:firstLine="0"/>
              <w:jc w:val="left"/>
            </w:pPr>
            <w:r>
              <w:t>“</w:t>
            </w:r>
            <w:r>
              <w:rPr>
                <w:b/>
              </w:rPr>
              <w:t>Data Protection Legislation</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025683DA" w14:textId="77777777" w:rsidR="00802322" w:rsidRDefault="000319E5">
            <w:pPr>
              <w:spacing w:after="0" w:line="259" w:lineRule="auto"/>
              <w:ind w:left="0" w:right="50" w:firstLine="0"/>
            </w:pPr>
            <w:r>
              <w:t xml:space="preserve">means the GDPR, the UK Data Protection Act 2018 and any other national law which implements the GDPR in the United Kingdom; the Privacy and Electronic Communications (EC Directive) Regulations 2003, and all other applicable laws relating to the processing </w:t>
            </w:r>
            <w:r>
              <w:t>of personal data, privacy and the protection of personal data in electronic communications and direct marketing, including any applicable law or regulation which supersedes, replaces or implements any of the foregoing in the United Kingdom;</w:t>
            </w:r>
          </w:p>
        </w:tc>
      </w:tr>
      <w:tr w:rsidR="00802322" w14:paraId="3EBBF47A" w14:textId="77777777">
        <w:trPr>
          <w:trHeight w:val="1538"/>
        </w:trPr>
        <w:tc>
          <w:tcPr>
            <w:tcW w:w="2819" w:type="dxa"/>
            <w:tcBorders>
              <w:top w:val="single" w:sz="2" w:space="0" w:color="000000"/>
              <w:left w:val="single" w:sz="2" w:space="0" w:color="000000"/>
              <w:bottom w:val="single" w:sz="2" w:space="0" w:color="000000"/>
              <w:right w:val="single" w:sz="2" w:space="0" w:color="000000"/>
            </w:tcBorders>
          </w:tcPr>
          <w:p w14:paraId="26AFCAE1" w14:textId="77777777" w:rsidR="00802322" w:rsidRDefault="000319E5">
            <w:pPr>
              <w:spacing w:after="0" w:line="259" w:lineRule="auto"/>
              <w:ind w:left="0" w:firstLine="0"/>
              <w:jc w:val="left"/>
            </w:pPr>
            <w:r>
              <w:t>“</w:t>
            </w:r>
            <w:r>
              <w:rPr>
                <w:b/>
              </w:rPr>
              <w:t>Data Protocol</w:t>
            </w:r>
            <w:r>
              <w:t>”</w:t>
            </w:r>
          </w:p>
        </w:tc>
        <w:tc>
          <w:tcPr>
            <w:tcW w:w="5478" w:type="dxa"/>
            <w:tcBorders>
              <w:top w:val="single" w:sz="2" w:space="0" w:color="000000"/>
              <w:left w:val="single" w:sz="2" w:space="0" w:color="000000"/>
              <w:bottom w:val="single" w:sz="2" w:space="0" w:color="000000"/>
              <w:right w:val="single" w:sz="2" w:space="0" w:color="000000"/>
            </w:tcBorders>
          </w:tcPr>
          <w:p w14:paraId="4106D8E7" w14:textId="77777777" w:rsidR="00802322" w:rsidRDefault="000319E5">
            <w:pPr>
              <w:spacing w:after="0" w:line="259" w:lineRule="auto"/>
              <w:ind w:left="0" w:right="50" w:firstLine="0"/>
            </w:pPr>
            <w:r>
              <w:t>means a protocol setting out the types of personal data which will be processed in connection with this Agreement, the subject matter and purposes of the processing and the duration of the processing, as set out in Schedule 3 to this Agreement and any fu</w:t>
            </w:r>
            <w:r>
              <w:t>rther data protocol which is agreed by the parties from time to time (and which shall form part of and be incorporated into this Agreement);</w:t>
            </w:r>
          </w:p>
        </w:tc>
      </w:tr>
      <w:tr w:rsidR="00802322" w14:paraId="67D63729" w14:textId="77777777">
        <w:trPr>
          <w:trHeight w:val="1099"/>
        </w:trPr>
        <w:tc>
          <w:tcPr>
            <w:tcW w:w="2819" w:type="dxa"/>
            <w:tcBorders>
              <w:top w:val="single" w:sz="2" w:space="0" w:color="000000"/>
              <w:left w:val="single" w:sz="2" w:space="0" w:color="000000"/>
              <w:bottom w:val="single" w:sz="2" w:space="0" w:color="000000"/>
              <w:right w:val="single" w:sz="2" w:space="0" w:color="000000"/>
            </w:tcBorders>
          </w:tcPr>
          <w:p w14:paraId="4B9ECF00" w14:textId="77777777" w:rsidR="00802322" w:rsidRDefault="000319E5">
            <w:pPr>
              <w:spacing w:after="0" w:line="259" w:lineRule="auto"/>
              <w:ind w:left="0" w:firstLine="0"/>
              <w:jc w:val="left"/>
            </w:pPr>
            <w:r>
              <w:t>“</w:t>
            </w:r>
            <w:r>
              <w:rPr>
                <w:b/>
              </w:rPr>
              <w:t>Data Subject Request</w:t>
            </w:r>
            <w:r>
              <w:t>”</w:t>
            </w:r>
          </w:p>
        </w:tc>
        <w:tc>
          <w:tcPr>
            <w:tcW w:w="5478" w:type="dxa"/>
            <w:tcBorders>
              <w:top w:val="single" w:sz="2" w:space="0" w:color="000000"/>
              <w:left w:val="single" w:sz="2" w:space="0" w:color="000000"/>
              <w:bottom w:val="single" w:sz="2" w:space="0" w:color="000000"/>
              <w:right w:val="single" w:sz="2" w:space="0" w:color="000000"/>
            </w:tcBorders>
          </w:tcPr>
          <w:p w14:paraId="2678154F" w14:textId="77777777" w:rsidR="00802322" w:rsidRDefault="000319E5">
            <w:pPr>
              <w:spacing w:after="0" w:line="259" w:lineRule="auto"/>
              <w:ind w:left="0" w:right="50" w:firstLine="0"/>
            </w:pPr>
            <w:r>
              <w:t>means a request from a data subject to exercise the data subject’s rights under the Data Protection Legislation (including requests for access to personal data; rectification or erasure of personal data; restrictions of processing of personal data; and por</w:t>
            </w:r>
            <w:r>
              <w:t>tability of personal data);</w:t>
            </w:r>
          </w:p>
        </w:tc>
      </w:tr>
      <w:tr w:rsidR="00802322" w14:paraId="70E05BEB" w14:textId="77777777">
        <w:trPr>
          <w:trHeight w:val="1099"/>
        </w:trPr>
        <w:tc>
          <w:tcPr>
            <w:tcW w:w="2819" w:type="dxa"/>
            <w:tcBorders>
              <w:top w:val="single" w:sz="2" w:space="0" w:color="000000"/>
              <w:left w:val="single" w:sz="2" w:space="0" w:color="000000"/>
              <w:bottom w:val="single" w:sz="2" w:space="0" w:color="000000"/>
              <w:right w:val="single" w:sz="2" w:space="0" w:color="000000"/>
            </w:tcBorders>
          </w:tcPr>
          <w:p w14:paraId="200F1A54" w14:textId="77777777" w:rsidR="00802322" w:rsidRDefault="000319E5">
            <w:pPr>
              <w:spacing w:after="0" w:line="259" w:lineRule="auto"/>
              <w:ind w:left="0" w:firstLine="0"/>
              <w:jc w:val="left"/>
            </w:pPr>
            <w:r>
              <w:t>“</w:t>
            </w:r>
            <w:r>
              <w:rPr>
                <w:b/>
              </w:rPr>
              <w:t>Documentation</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7E71DAB5" w14:textId="77777777" w:rsidR="00802322" w:rsidRDefault="000319E5">
            <w:pPr>
              <w:spacing w:after="0" w:line="259" w:lineRule="auto"/>
              <w:ind w:left="0" w:right="50" w:firstLine="0"/>
            </w:pPr>
            <w:r>
              <w:t>means the document made available to the Customer by the Supplier online via www.onefile.co.uk or such other web address notified by the Supplier to the Customer from time to time which sets out a description o</w:t>
            </w:r>
            <w:r>
              <w:t>f the Services and the user instructions for the Services;</w:t>
            </w:r>
          </w:p>
        </w:tc>
      </w:tr>
      <w:tr w:rsidR="00802322" w14:paraId="0A2DC83A"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6A334479" w14:textId="77777777" w:rsidR="00802322" w:rsidRDefault="000319E5">
            <w:pPr>
              <w:spacing w:after="0" w:line="259" w:lineRule="auto"/>
              <w:ind w:left="0" w:firstLine="0"/>
              <w:jc w:val="left"/>
            </w:pPr>
            <w:r>
              <w:rPr>
                <w:b/>
              </w:rPr>
              <w:t>“Effective Date”</w:t>
            </w:r>
          </w:p>
        </w:tc>
        <w:tc>
          <w:tcPr>
            <w:tcW w:w="5478" w:type="dxa"/>
            <w:tcBorders>
              <w:top w:val="single" w:sz="2" w:space="0" w:color="000000"/>
              <w:left w:val="single" w:sz="2" w:space="0" w:color="000000"/>
              <w:bottom w:val="single" w:sz="2" w:space="0" w:color="000000"/>
              <w:right w:val="single" w:sz="2" w:space="0" w:color="000000"/>
            </w:tcBorders>
          </w:tcPr>
          <w:p w14:paraId="4BD6CAC5" w14:textId="77777777" w:rsidR="00802322" w:rsidRDefault="000319E5">
            <w:pPr>
              <w:spacing w:after="0" w:line="259" w:lineRule="auto"/>
              <w:ind w:left="0" w:firstLine="0"/>
            </w:pPr>
            <w:r>
              <w:t>means the date the Implementation Period commences as defined in Schedule 1;</w:t>
            </w:r>
          </w:p>
        </w:tc>
      </w:tr>
      <w:tr w:rsidR="00802322" w14:paraId="54AC9B2F" w14:textId="77777777">
        <w:trPr>
          <w:trHeight w:val="2197"/>
        </w:trPr>
        <w:tc>
          <w:tcPr>
            <w:tcW w:w="2819" w:type="dxa"/>
            <w:tcBorders>
              <w:top w:val="single" w:sz="2" w:space="0" w:color="000000"/>
              <w:left w:val="single" w:sz="2" w:space="0" w:color="000000"/>
              <w:bottom w:val="single" w:sz="2" w:space="0" w:color="000000"/>
              <w:right w:val="single" w:sz="2" w:space="0" w:color="000000"/>
            </w:tcBorders>
          </w:tcPr>
          <w:p w14:paraId="196718B0" w14:textId="77777777" w:rsidR="00802322" w:rsidRDefault="000319E5">
            <w:pPr>
              <w:spacing w:after="0" w:line="259" w:lineRule="auto"/>
              <w:ind w:left="0" w:firstLine="0"/>
              <w:jc w:val="left"/>
            </w:pPr>
            <w:r>
              <w:rPr>
                <w:b/>
              </w:rPr>
              <w:t>“Expert”</w:t>
            </w:r>
          </w:p>
        </w:tc>
        <w:tc>
          <w:tcPr>
            <w:tcW w:w="5478" w:type="dxa"/>
            <w:tcBorders>
              <w:top w:val="single" w:sz="2" w:space="0" w:color="000000"/>
              <w:left w:val="single" w:sz="2" w:space="0" w:color="000000"/>
              <w:bottom w:val="single" w:sz="2" w:space="0" w:color="000000"/>
              <w:right w:val="single" w:sz="2" w:space="0" w:color="000000"/>
            </w:tcBorders>
          </w:tcPr>
          <w:p w14:paraId="232AD395" w14:textId="77777777" w:rsidR="00802322" w:rsidRDefault="000319E5">
            <w:pPr>
              <w:spacing w:after="110" w:line="360" w:lineRule="auto"/>
              <w:ind w:left="0" w:right="810" w:firstLine="0"/>
              <w:jc w:val="left"/>
            </w:pPr>
            <w:r>
              <w:t>means such independent expert as is a) agreed between the parties; or in the absence of such agreement within 10 Business Days:</w:t>
            </w:r>
          </w:p>
          <w:p w14:paraId="3D03C515" w14:textId="77777777" w:rsidR="00802322" w:rsidRDefault="000319E5">
            <w:pPr>
              <w:spacing w:after="0" w:line="259" w:lineRule="auto"/>
              <w:ind w:left="0" w:right="50" w:firstLine="0"/>
            </w:pPr>
            <w:r>
              <w:t xml:space="preserve">b) appointed by the National Computing Centre (or some other British, nationally recognised independent centre for expertise in </w:t>
            </w:r>
            <w:r>
              <w:t>the application of computer technology agreed by the Parties or, in default of agreement, appointed by the President for the time being of the Manchester Law Society);</w:t>
            </w:r>
          </w:p>
        </w:tc>
      </w:tr>
      <w:tr w:rsidR="00802322" w14:paraId="58F29AF0" w14:textId="77777777">
        <w:trPr>
          <w:trHeight w:val="220"/>
        </w:trPr>
        <w:tc>
          <w:tcPr>
            <w:tcW w:w="2819" w:type="dxa"/>
            <w:tcBorders>
              <w:top w:val="single" w:sz="2" w:space="0" w:color="000000"/>
              <w:left w:val="single" w:sz="2" w:space="0" w:color="000000"/>
              <w:bottom w:val="single" w:sz="2" w:space="0" w:color="000000"/>
              <w:right w:val="single" w:sz="2" w:space="0" w:color="000000"/>
            </w:tcBorders>
          </w:tcPr>
          <w:p w14:paraId="7CCA2AC5" w14:textId="77777777" w:rsidR="00802322" w:rsidRDefault="00802322">
            <w:pPr>
              <w:spacing w:after="160" w:line="259" w:lineRule="auto"/>
              <w:ind w:left="0" w:firstLine="0"/>
              <w:jc w:val="left"/>
            </w:pPr>
          </w:p>
        </w:tc>
        <w:tc>
          <w:tcPr>
            <w:tcW w:w="5478" w:type="dxa"/>
            <w:tcBorders>
              <w:top w:val="single" w:sz="2" w:space="0" w:color="000000"/>
              <w:left w:val="single" w:sz="2" w:space="0" w:color="000000"/>
              <w:bottom w:val="single" w:sz="2" w:space="0" w:color="000000"/>
              <w:right w:val="single" w:sz="2" w:space="0" w:color="000000"/>
            </w:tcBorders>
          </w:tcPr>
          <w:p w14:paraId="72D7B974" w14:textId="77777777" w:rsidR="00802322" w:rsidRDefault="00802322">
            <w:pPr>
              <w:spacing w:after="160" w:line="259" w:lineRule="auto"/>
              <w:ind w:left="0" w:firstLine="0"/>
              <w:jc w:val="left"/>
            </w:pPr>
          </w:p>
        </w:tc>
      </w:tr>
      <w:tr w:rsidR="00802322" w14:paraId="03446419"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6E2ED681" w14:textId="77777777" w:rsidR="00802322" w:rsidRDefault="000319E5">
            <w:pPr>
              <w:spacing w:after="0" w:line="259" w:lineRule="auto"/>
              <w:ind w:left="0" w:firstLine="0"/>
              <w:jc w:val="left"/>
            </w:pPr>
            <w:r>
              <w:t>“</w:t>
            </w:r>
            <w:r>
              <w:rPr>
                <w:b/>
              </w:rPr>
              <w:t>Fair Use Policy</w:t>
            </w:r>
            <w:r>
              <w:t>”</w:t>
            </w:r>
          </w:p>
        </w:tc>
        <w:tc>
          <w:tcPr>
            <w:tcW w:w="5478" w:type="dxa"/>
            <w:tcBorders>
              <w:top w:val="single" w:sz="2" w:space="0" w:color="000000"/>
              <w:left w:val="single" w:sz="2" w:space="0" w:color="000000"/>
              <w:bottom w:val="single" w:sz="2" w:space="0" w:color="000000"/>
              <w:right w:val="single" w:sz="2" w:space="0" w:color="000000"/>
            </w:tcBorders>
          </w:tcPr>
          <w:p w14:paraId="15E81398" w14:textId="77777777" w:rsidR="00802322" w:rsidRDefault="000319E5">
            <w:pPr>
              <w:spacing w:after="0" w:line="259" w:lineRule="auto"/>
              <w:ind w:left="0" w:firstLine="0"/>
            </w:pPr>
            <w:r>
              <w:t>means a set of rules applied by the Supplier that restrict the ways in which the website may be used;</w:t>
            </w:r>
          </w:p>
        </w:tc>
      </w:tr>
      <w:tr w:rsidR="00802322" w14:paraId="1A165192" w14:textId="77777777">
        <w:trPr>
          <w:trHeight w:val="1099"/>
        </w:trPr>
        <w:tc>
          <w:tcPr>
            <w:tcW w:w="2819" w:type="dxa"/>
            <w:tcBorders>
              <w:top w:val="single" w:sz="2" w:space="0" w:color="000000"/>
              <w:left w:val="single" w:sz="2" w:space="0" w:color="000000"/>
              <w:bottom w:val="single" w:sz="2" w:space="0" w:color="000000"/>
              <w:right w:val="single" w:sz="2" w:space="0" w:color="000000"/>
            </w:tcBorders>
          </w:tcPr>
          <w:p w14:paraId="71C0B732" w14:textId="77777777" w:rsidR="00802322" w:rsidRDefault="000319E5">
            <w:pPr>
              <w:spacing w:after="0" w:line="259" w:lineRule="auto"/>
              <w:ind w:left="0" w:firstLine="0"/>
              <w:jc w:val="left"/>
            </w:pPr>
            <w:r>
              <w:t>“</w:t>
            </w:r>
            <w:r>
              <w:rPr>
                <w:b/>
              </w:rPr>
              <w:t>GDPR</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0940E824" w14:textId="77777777" w:rsidR="00802322" w:rsidRDefault="000319E5">
            <w:pPr>
              <w:spacing w:after="0" w:line="259" w:lineRule="auto"/>
              <w:ind w:left="0" w:right="50" w:firstLine="0"/>
            </w:pPr>
            <w:r>
              <w:t>means the General Data Protection Regulation (EU) 2016/679 of the European Parliament and of the Council of 27 April 2016 on the protection of na</w:t>
            </w:r>
            <w:r>
              <w:t xml:space="preserve">tural persons </w:t>
            </w:r>
            <w:proofErr w:type="gramStart"/>
            <w:r>
              <w:t>with regard to</w:t>
            </w:r>
            <w:proofErr w:type="gramEnd"/>
            <w:r>
              <w:t xml:space="preserve"> the processing of personal data and on the free movement of such data (the "GDPR")</w:t>
            </w:r>
          </w:p>
        </w:tc>
      </w:tr>
      <w:tr w:rsidR="00802322" w14:paraId="7D7765D1"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6544131F" w14:textId="77777777" w:rsidR="00802322" w:rsidRDefault="000319E5">
            <w:pPr>
              <w:spacing w:after="0" w:line="259" w:lineRule="auto"/>
              <w:ind w:left="0" w:firstLine="0"/>
              <w:jc w:val="left"/>
            </w:pPr>
            <w:r>
              <w:rPr>
                <w:b/>
              </w:rPr>
              <w:t>“Implementation Period”</w:t>
            </w:r>
          </w:p>
        </w:tc>
        <w:tc>
          <w:tcPr>
            <w:tcW w:w="5478" w:type="dxa"/>
            <w:tcBorders>
              <w:top w:val="single" w:sz="2" w:space="0" w:color="000000"/>
              <w:left w:val="single" w:sz="2" w:space="0" w:color="000000"/>
              <w:bottom w:val="single" w:sz="2" w:space="0" w:color="000000"/>
              <w:right w:val="single" w:sz="2" w:space="0" w:color="000000"/>
            </w:tcBorders>
          </w:tcPr>
          <w:p w14:paraId="7F9E783B" w14:textId="77777777" w:rsidR="00802322" w:rsidRDefault="000319E5">
            <w:pPr>
              <w:spacing w:after="0" w:line="259" w:lineRule="auto"/>
              <w:ind w:left="0" w:firstLine="0"/>
            </w:pPr>
            <w:r>
              <w:t xml:space="preserve">means the </w:t>
            </w:r>
            <w:proofErr w:type="gramStart"/>
            <w:r>
              <w:t>period of time</w:t>
            </w:r>
            <w:proofErr w:type="gramEnd"/>
            <w:r>
              <w:t xml:space="preserve"> between the Effective Date and the Initial Subscription Term Start Date;</w:t>
            </w:r>
          </w:p>
        </w:tc>
      </w:tr>
    </w:tbl>
    <w:p w14:paraId="688A02D4" w14:textId="77777777" w:rsidR="00802322" w:rsidRDefault="00802322">
      <w:pPr>
        <w:spacing w:after="0" w:line="259" w:lineRule="auto"/>
        <w:ind w:left="-1440" w:right="16" w:firstLine="0"/>
        <w:jc w:val="left"/>
      </w:pPr>
    </w:p>
    <w:tbl>
      <w:tblPr>
        <w:tblStyle w:val="TableGrid"/>
        <w:tblW w:w="8297" w:type="dxa"/>
        <w:tblInd w:w="715" w:type="dxa"/>
        <w:tblCellMar>
          <w:top w:w="34" w:type="dxa"/>
          <w:left w:w="108" w:type="dxa"/>
          <w:bottom w:w="0" w:type="dxa"/>
          <w:right w:w="67" w:type="dxa"/>
        </w:tblCellMar>
        <w:tblLook w:val="04A0" w:firstRow="1" w:lastRow="0" w:firstColumn="1" w:lastColumn="0" w:noHBand="0" w:noVBand="1"/>
      </w:tblPr>
      <w:tblGrid>
        <w:gridCol w:w="2819"/>
        <w:gridCol w:w="5478"/>
      </w:tblGrid>
      <w:tr w:rsidR="00802322" w14:paraId="34993C53" w14:textId="77777777">
        <w:trPr>
          <w:trHeight w:val="879"/>
        </w:trPr>
        <w:tc>
          <w:tcPr>
            <w:tcW w:w="2819" w:type="dxa"/>
            <w:tcBorders>
              <w:top w:val="single" w:sz="2" w:space="0" w:color="000000"/>
              <w:left w:val="single" w:sz="2" w:space="0" w:color="000000"/>
              <w:bottom w:val="single" w:sz="2" w:space="0" w:color="000000"/>
              <w:right w:val="single" w:sz="2" w:space="0" w:color="000000"/>
            </w:tcBorders>
          </w:tcPr>
          <w:p w14:paraId="119B5B41" w14:textId="77777777" w:rsidR="00802322" w:rsidRDefault="000319E5">
            <w:pPr>
              <w:spacing w:after="0" w:line="259" w:lineRule="auto"/>
              <w:ind w:left="0" w:firstLine="0"/>
              <w:jc w:val="left"/>
            </w:pPr>
            <w:r>
              <w:rPr>
                <w:b/>
              </w:rPr>
              <w:t>“Implementation Fee”</w:t>
            </w:r>
          </w:p>
        </w:tc>
        <w:tc>
          <w:tcPr>
            <w:tcW w:w="5478" w:type="dxa"/>
            <w:tcBorders>
              <w:top w:val="single" w:sz="2" w:space="0" w:color="000000"/>
              <w:left w:val="single" w:sz="2" w:space="0" w:color="000000"/>
              <w:bottom w:val="single" w:sz="2" w:space="0" w:color="000000"/>
              <w:right w:val="single" w:sz="2" w:space="0" w:color="000000"/>
            </w:tcBorders>
          </w:tcPr>
          <w:p w14:paraId="10089718" w14:textId="77777777" w:rsidR="00802322" w:rsidRDefault="000319E5">
            <w:pPr>
              <w:spacing w:after="0" w:line="259" w:lineRule="auto"/>
              <w:ind w:left="0" w:right="41" w:firstLine="0"/>
            </w:pPr>
            <w:r>
              <w:t>means the fee defined in Schedule 1 that is paid by the Customer to the Supplier in respect of the Implementation Period and in accordance with the Initial Fee Payment Terms;</w:t>
            </w:r>
          </w:p>
        </w:tc>
      </w:tr>
      <w:tr w:rsidR="00802322" w14:paraId="4C1068D5" w14:textId="77777777">
        <w:trPr>
          <w:trHeight w:val="879"/>
        </w:trPr>
        <w:tc>
          <w:tcPr>
            <w:tcW w:w="2819" w:type="dxa"/>
            <w:tcBorders>
              <w:top w:val="single" w:sz="2" w:space="0" w:color="000000"/>
              <w:left w:val="single" w:sz="2" w:space="0" w:color="000000"/>
              <w:bottom w:val="single" w:sz="2" w:space="0" w:color="000000"/>
              <w:right w:val="single" w:sz="2" w:space="0" w:color="000000"/>
            </w:tcBorders>
          </w:tcPr>
          <w:p w14:paraId="75AC165D" w14:textId="77777777" w:rsidR="00802322" w:rsidRDefault="000319E5">
            <w:pPr>
              <w:spacing w:after="0" w:line="259" w:lineRule="auto"/>
              <w:ind w:left="0" w:firstLine="0"/>
              <w:jc w:val="left"/>
            </w:pPr>
            <w:r>
              <w:rPr>
                <w:b/>
              </w:rPr>
              <w:t>“Initial Subscription Fee”</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65E2E24C" w14:textId="77777777" w:rsidR="00802322" w:rsidRDefault="000319E5">
            <w:pPr>
              <w:spacing w:after="0" w:line="259" w:lineRule="auto"/>
              <w:ind w:left="0" w:right="41" w:firstLine="0"/>
            </w:pPr>
            <w:r>
              <w:t>means the fee defined in Schedule1 that is paid by t</w:t>
            </w:r>
            <w:r>
              <w:t>he Customer to the Supplier in respect of the Initial Subscriptions and in accordance with the Initial Fee Payment Terms;</w:t>
            </w:r>
          </w:p>
        </w:tc>
      </w:tr>
      <w:tr w:rsidR="00802322" w14:paraId="0BC277E4"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2C928A72" w14:textId="77777777" w:rsidR="00802322" w:rsidRDefault="000319E5">
            <w:pPr>
              <w:spacing w:after="0" w:line="259" w:lineRule="auto"/>
              <w:ind w:left="0" w:firstLine="0"/>
              <w:jc w:val="left"/>
            </w:pPr>
            <w:r>
              <w:rPr>
                <w:b/>
              </w:rPr>
              <w:t>“Initial Fee Payment Terms”</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0CD613CE" w14:textId="77777777" w:rsidR="00802322" w:rsidRDefault="000319E5">
            <w:pPr>
              <w:spacing w:after="0" w:line="259" w:lineRule="auto"/>
              <w:ind w:left="0" w:firstLine="0"/>
            </w:pPr>
            <w:r>
              <w:t>means the payment terms relating to the Implementation Fee and Initial Subscription Fee defined in Sched</w:t>
            </w:r>
            <w:r>
              <w:t>ule 1;</w:t>
            </w:r>
          </w:p>
        </w:tc>
      </w:tr>
      <w:tr w:rsidR="00802322" w14:paraId="4CF88D00"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3E7E2631" w14:textId="77777777" w:rsidR="00802322" w:rsidRDefault="000319E5">
            <w:pPr>
              <w:spacing w:after="0" w:line="259" w:lineRule="auto"/>
              <w:ind w:left="0" w:firstLine="0"/>
              <w:jc w:val="left"/>
            </w:pPr>
            <w:r>
              <w:rPr>
                <w:b/>
              </w:rPr>
              <w:t>“Initial Subscription Term”</w:t>
            </w:r>
          </w:p>
        </w:tc>
        <w:tc>
          <w:tcPr>
            <w:tcW w:w="5478" w:type="dxa"/>
            <w:tcBorders>
              <w:top w:val="single" w:sz="2" w:space="0" w:color="000000"/>
              <w:left w:val="single" w:sz="2" w:space="0" w:color="000000"/>
              <w:bottom w:val="single" w:sz="2" w:space="0" w:color="000000"/>
              <w:right w:val="single" w:sz="2" w:space="0" w:color="000000"/>
            </w:tcBorders>
          </w:tcPr>
          <w:p w14:paraId="088C00C4" w14:textId="77777777" w:rsidR="00802322" w:rsidRDefault="000319E5">
            <w:pPr>
              <w:spacing w:after="0" w:line="240" w:lineRule="auto"/>
              <w:ind w:left="0" w:firstLine="0"/>
            </w:pPr>
            <w:r>
              <w:t xml:space="preserve">means the minimum length of time this Agreement will continue to run for as defined in Schedule </w:t>
            </w:r>
            <w:proofErr w:type="gramStart"/>
            <w:r>
              <w:t>1;</w:t>
            </w:r>
            <w:proofErr w:type="gramEnd"/>
          </w:p>
          <w:p w14:paraId="7E06264E" w14:textId="77777777" w:rsidR="00802322" w:rsidRDefault="000319E5">
            <w:pPr>
              <w:spacing w:after="0" w:line="259" w:lineRule="auto"/>
              <w:ind w:left="0" w:firstLine="0"/>
              <w:jc w:val="left"/>
            </w:pPr>
            <w:r>
              <w:t xml:space="preserve"> </w:t>
            </w:r>
          </w:p>
        </w:tc>
      </w:tr>
      <w:tr w:rsidR="00802322" w14:paraId="19CA975C"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76460CD7" w14:textId="77777777" w:rsidR="00802322" w:rsidRDefault="000319E5">
            <w:pPr>
              <w:spacing w:after="0" w:line="259" w:lineRule="auto"/>
              <w:ind w:left="0" w:firstLine="0"/>
              <w:jc w:val="left"/>
            </w:pPr>
            <w:r>
              <w:rPr>
                <w:b/>
              </w:rPr>
              <w:t xml:space="preserve">“Initial Subscription Term Start </w:t>
            </w:r>
          </w:p>
          <w:p w14:paraId="78679E1F" w14:textId="77777777" w:rsidR="00802322" w:rsidRDefault="000319E5">
            <w:pPr>
              <w:spacing w:after="0" w:line="259" w:lineRule="auto"/>
              <w:ind w:left="0" w:firstLine="0"/>
              <w:jc w:val="left"/>
            </w:pPr>
            <w:r>
              <w:rPr>
                <w:b/>
              </w:rPr>
              <w:t>Date”</w:t>
            </w:r>
          </w:p>
        </w:tc>
        <w:tc>
          <w:tcPr>
            <w:tcW w:w="5478" w:type="dxa"/>
            <w:tcBorders>
              <w:top w:val="single" w:sz="2" w:space="0" w:color="000000"/>
              <w:left w:val="single" w:sz="2" w:space="0" w:color="000000"/>
              <w:bottom w:val="single" w:sz="2" w:space="0" w:color="000000"/>
              <w:right w:val="single" w:sz="2" w:space="0" w:color="000000"/>
            </w:tcBorders>
          </w:tcPr>
          <w:p w14:paraId="3A29FB94" w14:textId="77777777" w:rsidR="00802322" w:rsidRDefault="000319E5">
            <w:pPr>
              <w:spacing w:after="0" w:line="240" w:lineRule="auto"/>
              <w:ind w:left="0" w:firstLine="0"/>
            </w:pPr>
            <w:r>
              <w:t xml:space="preserve">means the start date of the Initial Subscription Term as defined in Schedule </w:t>
            </w:r>
            <w:proofErr w:type="gramStart"/>
            <w:r>
              <w:t>1;</w:t>
            </w:r>
            <w:proofErr w:type="gramEnd"/>
          </w:p>
          <w:p w14:paraId="77A54164" w14:textId="77777777" w:rsidR="00802322" w:rsidRDefault="000319E5">
            <w:pPr>
              <w:spacing w:after="0" w:line="259" w:lineRule="auto"/>
              <w:ind w:left="0" w:firstLine="0"/>
              <w:jc w:val="left"/>
            </w:pPr>
            <w:r>
              <w:t xml:space="preserve"> </w:t>
            </w:r>
          </w:p>
        </w:tc>
      </w:tr>
      <w:tr w:rsidR="00802322" w14:paraId="07143929"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0C1D6BFB" w14:textId="77777777" w:rsidR="00802322" w:rsidRDefault="000319E5">
            <w:pPr>
              <w:spacing w:after="0" w:line="259" w:lineRule="auto"/>
              <w:ind w:left="0" w:firstLine="0"/>
              <w:jc w:val="left"/>
            </w:pPr>
            <w:r>
              <w:t>“</w:t>
            </w:r>
            <w:r>
              <w:rPr>
                <w:b/>
              </w:rPr>
              <w:t>Initial Subscriptions</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5FC44191" w14:textId="77777777" w:rsidR="00802322" w:rsidRDefault="000319E5">
            <w:pPr>
              <w:spacing w:after="0" w:line="259" w:lineRule="auto"/>
              <w:ind w:left="0" w:firstLine="0"/>
            </w:pPr>
            <w:r>
              <w:t>means the number of Subscriptions that the Customer is to purchase for the Initial Subscription Term as set out in Schedule 1;</w:t>
            </w:r>
          </w:p>
        </w:tc>
      </w:tr>
      <w:tr w:rsidR="00802322" w14:paraId="107547DD" w14:textId="77777777">
        <w:trPr>
          <w:trHeight w:val="1977"/>
        </w:trPr>
        <w:tc>
          <w:tcPr>
            <w:tcW w:w="2819" w:type="dxa"/>
            <w:tcBorders>
              <w:top w:val="single" w:sz="2" w:space="0" w:color="000000"/>
              <w:left w:val="single" w:sz="2" w:space="0" w:color="000000"/>
              <w:bottom w:val="single" w:sz="2" w:space="0" w:color="000000"/>
              <w:right w:val="single" w:sz="2" w:space="0" w:color="000000"/>
            </w:tcBorders>
          </w:tcPr>
          <w:p w14:paraId="2DE1996F" w14:textId="77777777" w:rsidR="00802322" w:rsidRDefault="000319E5">
            <w:pPr>
              <w:spacing w:after="0" w:line="259" w:lineRule="auto"/>
              <w:ind w:left="0" w:firstLine="0"/>
              <w:jc w:val="left"/>
            </w:pPr>
            <w:r>
              <w:t>“</w:t>
            </w:r>
            <w:r>
              <w:rPr>
                <w:b/>
              </w:rPr>
              <w:t>Intellectual Property Rights</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42C8125D" w14:textId="77777777" w:rsidR="00802322" w:rsidRDefault="000319E5">
            <w:pPr>
              <w:spacing w:after="0" w:line="259" w:lineRule="auto"/>
              <w:ind w:left="0" w:right="41" w:firstLine="0"/>
            </w:pPr>
            <w:r>
              <w:t>means any and all copyrights, moral rights, related rights, patents, supplementary protection certificates, petty patents, utility models, trademarks, trade names, service marks, design rights, database rights, website rights</w:t>
            </w:r>
            <w:r>
              <w:t xml:space="preserve">, semi-conductor topography rights, domain name rights, rights in undisclosed information or Confidential Information, rights in get up, goodwill or to sue for passing off, unfair competition rights, and other similar intellectual property rights (whether </w:t>
            </w:r>
            <w:r>
              <w:t>registered or not)  and applications for any such rights as may exist anywhere in the world;</w:t>
            </w:r>
          </w:p>
        </w:tc>
      </w:tr>
      <w:tr w:rsidR="00802322" w14:paraId="38DFADE4" w14:textId="77777777">
        <w:trPr>
          <w:trHeight w:val="1099"/>
        </w:trPr>
        <w:tc>
          <w:tcPr>
            <w:tcW w:w="2819" w:type="dxa"/>
            <w:tcBorders>
              <w:top w:val="single" w:sz="2" w:space="0" w:color="000000"/>
              <w:left w:val="single" w:sz="2" w:space="0" w:color="000000"/>
              <w:bottom w:val="single" w:sz="2" w:space="0" w:color="000000"/>
              <w:right w:val="single" w:sz="2" w:space="0" w:color="000000"/>
            </w:tcBorders>
          </w:tcPr>
          <w:p w14:paraId="7E52A719" w14:textId="77777777" w:rsidR="00802322" w:rsidRDefault="000319E5">
            <w:pPr>
              <w:spacing w:after="0" w:line="259" w:lineRule="auto"/>
              <w:ind w:left="0" w:firstLine="0"/>
              <w:jc w:val="left"/>
            </w:pPr>
            <w:r>
              <w:rPr>
                <w:b/>
              </w:rPr>
              <w:t>“Learners”</w:t>
            </w:r>
          </w:p>
        </w:tc>
        <w:tc>
          <w:tcPr>
            <w:tcW w:w="5478" w:type="dxa"/>
            <w:tcBorders>
              <w:top w:val="single" w:sz="2" w:space="0" w:color="000000"/>
              <w:left w:val="single" w:sz="2" w:space="0" w:color="000000"/>
              <w:bottom w:val="single" w:sz="2" w:space="0" w:color="000000"/>
              <w:right w:val="single" w:sz="2" w:space="0" w:color="000000"/>
            </w:tcBorders>
          </w:tcPr>
          <w:p w14:paraId="43E164AA" w14:textId="77777777" w:rsidR="00802322" w:rsidRDefault="000319E5">
            <w:pPr>
              <w:spacing w:after="0" w:line="259" w:lineRule="auto"/>
              <w:ind w:left="0" w:right="41" w:firstLine="0"/>
            </w:pPr>
            <w:r>
              <w:t>means the Learners who will occupy the subscriptions purchased by the Customer pursuant to clause 9.1 which entitle Learners to access and use the Services and the Documentation in accordance with this Agreement, as further described in clause 2;</w:t>
            </w:r>
          </w:p>
        </w:tc>
      </w:tr>
      <w:tr w:rsidR="00802322" w14:paraId="11A05AB3"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781EDF63" w14:textId="77777777" w:rsidR="00802322" w:rsidRDefault="000319E5">
            <w:pPr>
              <w:spacing w:after="0" w:line="259" w:lineRule="auto"/>
              <w:ind w:left="0" w:firstLine="0"/>
              <w:jc w:val="left"/>
            </w:pPr>
            <w:r>
              <w:rPr>
                <w:b/>
              </w:rPr>
              <w:t xml:space="preserve">“Login” </w:t>
            </w:r>
          </w:p>
        </w:tc>
        <w:tc>
          <w:tcPr>
            <w:tcW w:w="5478" w:type="dxa"/>
            <w:tcBorders>
              <w:top w:val="single" w:sz="2" w:space="0" w:color="000000"/>
              <w:left w:val="single" w:sz="2" w:space="0" w:color="000000"/>
              <w:bottom w:val="single" w:sz="2" w:space="0" w:color="000000"/>
              <w:right w:val="single" w:sz="2" w:space="0" w:color="000000"/>
            </w:tcBorders>
          </w:tcPr>
          <w:p w14:paraId="536CD7D1" w14:textId="77777777" w:rsidR="00802322" w:rsidRDefault="000319E5">
            <w:pPr>
              <w:spacing w:after="0" w:line="259" w:lineRule="auto"/>
              <w:ind w:left="0" w:firstLine="0"/>
            </w:pPr>
            <w:r>
              <w:t>means the unique username and password that an Authorised User provides to gain access to the Software;</w:t>
            </w:r>
          </w:p>
        </w:tc>
      </w:tr>
      <w:tr w:rsidR="00802322" w14:paraId="566F135D" w14:textId="77777777">
        <w:trPr>
          <w:trHeight w:val="439"/>
        </w:trPr>
        <w:tc>
          <w:tcPr>
            <w:tcW w:w="2819" w:type="dxa"/>
            <w:tcBorders>
              <w:top w:val="single" w:sz="2" w:space="0" w:color="000000"/>
              <w:left w:val="single" w:sz="2" w:space="0" w:color="000000"/>
              <w:bottom w:val="single" w:sz="2" w:space="0" w:color="000000"/>
              <w:right w:val="single" w:sz="2" w:space="0" w:color="000000"/>
            </w:tcBorders>
          </w:tcPr>
          <w:p w14:paraId="4FC43C79" w14:textId="77777777" w:rsidR="00802322" w:rsidRDefault="000319E5">
            <w:pPr>
              <w:spacing w:after="0" w:line="259" w:lineRule="auto"/>
              <w:ind w:left="0" w:firstLine="0"/>
              <w:jc w:val="left"/>
            </w:pPr>
            <w:r>
              <w:t>“</w:t>
            </w:r>
            <w:r>
              <w:rPr>
                <w:b/>
              </w:rPr>
              <w:t>Normal Business Hours</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3650D7AF" w14:textId="77777777" w:rsidR="00802322" w:rsidRDefault="000319E5">
            <w:pPr>
              <w:spacing w:after="0" w:line="259" w:lineRule="auto"/>
              <w:ind w:left="0" w:firstLine="0"/>
              <w:jc w:val="left"/>
            </w:pPr>
            <w:r>
              <w:t>means 9.00 am to 5.30 pm local UK time, each Business Day;</w:t>
            </w:r>
          </w:p>
        </w:tc>
      </w:tr>
      <w:tr w:rsidR="00802322" w14:paraId="0C18B117" w14:textId="77777777">
        <w:trPr>
          <w:trHeight w:val="1977"/>
        </w:trPr>
        <w:tc>
          <w:tcPr>
            <w:tcW w:w="2819" w:type="dxa"/>
            <w:tcBorders>
              <w:top w:val="single" w:sz="2" w:space="0" w:color="000000"/>
              <w:left w:val="single" w:sz="2" w:space="0" w:color="000000"/>
              <w:bottom w:val="single" w:sz="2" w:space="0" w:color="000000"/>
              <w:right w:val="single" w:sz="2" w:space="0" w:color="000000"/>
            </w:tcBorders>
          </w:tcPr>
          <w:p w14:paraId="7E46B8DD" w14:textId="77777777" w:rsidR="00802322" w:rsidRDefault="000319E5">
            <w:pPr>
              <w:spacing w:after="0" w:line="259" w:lineRule="auto"/>
              <w:ind w:left="0" w:firstLine="0"/>
              <w:jc w:val="left"/>
            </w:pPr>
            <w:r>
              <w:rPr>
                <w:b/>
              </w:rPr>
              <w:t xml:space="preserve">“OneFile Enrol”, </w:t>
            </w:r>
          </w:p>
          <w:p w14:paraId="7A2EED91" w14:textId="77777777" w:rsidR="00802322" w:rsidRDefault="000319E5">
            <w:pPr>
              <w:spacing w:after="0" w:line="259" w:lineRule="auto"/>
              <w:ind w:left="0" w:firstLine="0"/>
              <w:jc w:val="left"/>
            </w:pPr>
            <w:r>
              <w:rPr>
                <w:b/>
              </w:rPr>
              <w:t xml:space="preserve">“OneFile </w:t>
            </w:r>
            <w:proofErr w:type="spellStart"/>
            <w:r>
              <w:rPr>
                <w:b/>
              </w:rPr>
              <w:t>Eportfolio</w:t>
            </w:r>
            <w:proofErr w:type="spellEnd"/>
            <w:r>
              <w:rPr>
                <w:b/>
              </w:rPr>
              <w:t xml:space="preserve">”, </w:t>
            </w:r>
          </w:p>
          <w:p w14:paraId="755CDA78" w14:textId="77777777" w:rsidR="00802322" w:rsidRDefault="000319E5">
            <w:pPr>
              <w:spacing w:after="0" w:line="259" w:lineRule="auto"/>
              <w:ind w:left="0" w:firstLine="0"/>
              <w:jc w:val="left"/>
            </w:pPr>
            <w:r>
              <w:rPr>
                <w:b/>
              </w:rPr>
              <w:t xml:space="preserve">“OneFile ILR”, </w:t>
            </w:r>
          </w:p>
          <w:p w14:paraId="0636251C" w14:textId="77777777" w:rsidR="00802322" w:rsidRDefault="000319E5">
            <w:pPr>
              <w:spacing w:after="0" w:line="259" w:lineRule="auto"/>
              <w:ind w:left="0" w:firstLine="0"/>
              <w:jc w:val="left"/>
            </w:pPr>
            <w:r>
              <w:rPr>
                <w:b/>
              </w:rPr>
              <w:t xml:space="preserve">“OneFile Learning Hub” </w:t>
            </w:r>
          </w:p>
          <w:p w14:paraId="663A4BDB" w14:textId="77777777" w:rsidR="00802322" w:rsidRDefault="000319E5">
            <w:pPr>
              <w:spacing w:after="0" w:line="259" w:lineRule="auto"/>
              <w:ind w:left="0" w:firstLine="0"/>
              <w:jc w:val="left"/>
            </w:pPr>
            <w:r>
              <w:rPr>
                <w:b/>
              </w:rPr>
              <w:t>“OneFile RPL Funding Calculator”</w:t>
            </w:r>
          </w:p>
          <w:p w14:paraId="657D0299" w14:textId="77777777" w:rsidR="00802322" w:rsidRDefault="000319E5">
            <w:pPr>
              <w:spacing w:after="0" w:line="259" w:lineRule="auto"/>
              <w:ind w:left="0" w:firstLine="0"/>
              <w:jc w:val="left"/>
            </w:pPr>
            <w:r>
              <w:rPr>
                <w:b/>
              </w:rPr>
              <w:t>“OneFile Tracker Enrol”</w:t>
            </w:r>
          </w:p>
          <w:p w14:paraId="07D992F5" w14:textId="77777777" w:rsidR="00802322" w:rsidRDefault="000319E5">
            <w:pPr>
              <w:spacing w:after="0" w:line="259" w:lineRule="auto"/>
              <w:ind w:left="0" w:firstLine="0"/>
              <w:jc w:val="left"/>
            </w:pPr>
            <w:r>
              <w:rPr>
                <w:b/>
              </w:rPr>
              <w:t>“OneFile Tracker ILR”</w:t>
            </w:r>
          </w:p>
        </w:tc>
        <w:tc>
          <w:tcPr>
            <w:tcW w:w="5478" w:type="dxa"/>
            <w:tcBorders>
              <w:top w:val="single" w:sz="2" w:space="0" w:color="000000"/>
              <w:left w:val="single" w:sz="2" w:space="0" w:color="000000"/>
              <w:bottom w:val="single" w:sz="2" w:space="0" w:color="000000"/>
              <w:right w:val="single" w:sz="2" w:space="0" w:color="000000"/>
            </w:tcBorders>
          </w:tcPr>
          <w:p w14:paraId="40E77FA5" w14:textId="77777777" w:rsidR="00802322" w:rsidRDefault="000319E5">
            <w:pPr>
              <w:spacing w:after="0" w:line="259" w:lineRule="auto"/>
              <w:ind w:left="0" w:right="41" w:firstLine="0"/>
            </w:pPr>
            <w:r>
              <w:t xml:space="preserve">each means the </w:t>
            </w:r>
            <w:proofErr w:type="gramStart"/>
            <w:r>
              <w:t>particular software</w:t>
            </w:r>
            <w:proofErr w:type="gramEnd"/>
            <w:r>
              <w:t xml:space="preserve"> application that is described on the Supplier’s website at https://onefile.co.uk/description-of-services/ that may be provided to the Customer by the Supplier as part of the Software;</w:t>
            </w:r>
          </w:p>
        </w:tc>
      </w:tr>
      <w:tr w:rsidR="00802322" w14:paraId="6DA53E18" w14:textId="77777777">
        <w:trPr>
          <w:trHeight w:val="439"/>
        </w:trPr>
        <w:tc>
          <w:tcPr>
            <w:tcW w:w="2819" w:type="dxa"/>
            <w:tcBorders>
              <w:top w:val="single" w:sz="2" w:space="0" w:color="000000"/>
              <w:left w:val="single" w:sz="2" w:space="0" w:color="000000"/>
              <w:bottom w:val="single" w:sz="2" w:space="0" w:color="000000"/>
              <w:right w:val="single" w:sz="2" w:space="0" w:color="000000"/>
            </w:tcBorders>
          </w:tcPr>
          <w:p w14:paraId="2A4E7229" w14:textId="77777777" w:rsidR="00802322" w:rsidRDefault="000319E5">
            <w:pPr>
              <w:spacing w:after="0" w:line="259" w:lineRule="auto"/>
              <w:ind w:left="0" w:firstLine="0"/>
              <w:jc w:val="left"/>
            </w:pPr>
            <w:r>
              <w:rPr>
                <w:b/>
              </w:rPr>
              <w:t xml:space="preserve">“Professional Services Fee” </w:t>
            </w:r>
          </w:p>
        </w:tc>
        <w:tc>
          <w:tcPr>
            <w:tcW w:w="5478" w:type="dxa"/>
            <w:tcBorders>
              <w:top w:val="single" w:sz="2" w:space="0" w:color="000000"/>
              <w:left w:val="single" w:sz="2" w:space="0" w:color="000000"/>
              <w:bottom w:val="single" w:sz="2" w:space="0" w:color="000000"/>
              <w:right w:val="single" w:sz="2" w:space="0" w:color="000000"/>
            </w:tcBorders>
          </w:tcPr>
          <w:p w14:paraId="1E7E4838" w14:textId="77777777" w:rsidR="00802322" w:rsidRDefault="000319E5">
            <w:pPr>
              <w:spacing w:after="0" w:line="259" w:lineRule="auto"/>
              <w:ind w:left="0" w:firstLine="0"/>
              <w:jc w:val="left"/>
            </w:pPr>
            <w:r>
              <w:t>means t</w:t>
            </w:r>
            <w:r>
              <w:t xml:space="preserve">he fee defined in Schedule 1 that is paid by the Customer to the Supplier in accordance with the Initial Fee Payment Terms;  </w:t>
            </w:r>
          </w:p>
        </w:tc>
      </w:tr>
      <w:tr w:rsidR="00802322" w14:paraId="3A8135FC" w14:textId="77777777">
        <w:trPr>
          <w:trHeight w:val="879"/>
        </w:trPr>
        <w:tc>
          <w:tcPr>
            <w:tcW w:w="2819" w:type="dxa"/>
            <w:tcBorders>
              <w:top w:val="single" w:sz="2" w:space="0" w:color="000000"/>
              <w:left w:val="single" w:sz="2" w:space="0" w:color="000000"/>
              <w:bottom w:val="single" w:sz="2" w:space="0" w:color="000000"/>
              <w:right w:val="single" w:sz="2" w:space="0" w:color="000000"/>
            </w:tcBorders>
          </w:tcPr>
          <w:p w14:paraId="774C0FEF" w14:textId="77777777" w:rsidR="00802322" w:rsidRDefault="000319E5">
            <w:pPr>
              <w:spacing w:after="0" w:line="259" w:lineRule="auto"/>
              <w:ind w:left="0" w:firstLine="0"/>
              <w:jc w:val="left"/>
            </w:pPr>
            <w:r>
              <w:rPr>
                <w:b/>
              </w:rPr>
              <w:t>“Professional Services”</w:t>
            </w:r>
          </w:p>
        </w:tc>
        <w:tc>
          <w:tcPr>
            <w:tcW w:w="5478" w:type="dxa"/>
            <w:tcBorders>
              <w:top w:val="single" w:sz="2" w:space="0" w:color="000000"/>
              <w:left w:val="single" w:sz="2" w:space="0" w:color="000000"/>
              <w:bottom w:val="single" w:sz="2" w:space="0" w:color="000000"/>
              <w:right w:val="single" w:sz="2" w:space="0" w:color="000000"/>
            </w:tcBorders>
            <w:vAlign w:val="center"/>
          </w:tcPr>
          <w:p w14:paraId="3C0C2F59" w14:textId="77777777" w:rsidR="00802322" w:rsidRDefault="000319E5">
            <w:pPr>
              <w:spacing w:after="0" w:line="259" w:lineRule="auto"/>
              <w:ind w:left="0" w:firstLine="0"/>
              <w:jc w:val="left"/>
            </w:pPr>
            <w:r>
              <w:t xml:space="preserve">means the additional services purchased by the customer for a specific project;  </w:t>
            </w:r>
          </w:p>
        </w:tc>
      </w:tr>
      <w:tr w:rsidR="00802322" w14:paraId="1FFAC7C6" w14:textId="77777777">
        <w:trPr>
          <w:trHeight w:val="879"/>
        </w:trPr>
        <w:tc>
          <w:tcPr>
            <w:tcW w:w="2819" w:type="dxa"/>
            <w:tcBorders>
              <w:top w:val="single" w:sz="2" w:space="0" w:color="000000"/>
              <w:left w:val="single" w:sz="2" w:space="0" w:color="000000"/>
              <w:bottom w:val="single" w:sz="2" w:space="0" w:color="000000"/>
              <w:right w:val="single" w:sz="2" w:space="0" w:color="000000"/>
            </w:tcBorders>
          </w:tcPr>
          <w:p w14:paraId="0A00D76C" w14:textId="77777777" w:rsidR="00802322" w:rsidRDefault="000319E5">
            <w:pPr>
              <w:spacing w:after="0" w:line="259" w:lineRule="auto"/>
              <w:ind w:left="0" w:firstLine="0"/>
              <w:jc w:val="left"/>
            </w:pPr>
            <w:r>
              <w:rPr>
                <w:b/>
              </w:rPr>
              <w:t>“Renewal Notification”</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5D54F9AA" w14:textId="77777777" w:rsidR="00802322" w:rsidRDefault="000319E5">
            <w:pPr>
              <w:spacing w:after="0" w:line="259" w:lineRule="auto"/>
              <w:ind w:left="0" w:right="41" w:firstLine="0"/>
            </w:pPr>
            <w:r>
              <w:t xml:space="preserve">means the electronic document that is sent to the Customer by the Supplier 90 days before the end of the Initial Subscription Term or any Renewal </w:t>
            </w:r>
            <w:proofErr w:type="gramStart"/>
            <w:r>
              <w:t>Per</w:t>
            </w:r>
            <w:r>
              <w:t>iod;</w:t>
            </w:r>
            <w:proofErr w:type="gramEnd"/>
          </w:p>
        </w:tc>
      </w:tr>
      <w:tr w:rsidR="00802322" w14:paraId="409E3C82"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72CEC8AC" w14:textId="77777777" w:rsidR="00802322" w:rsidRDefault="000319E5">
            <w:pPr>
              <w:spacing w:after="0" w:line="259" w:lineRule="auto"/>
              <w:ind w:left="0" w:firstLine="0"/>
              <w:jc w:val="left"/>
            </w:pPr>
            <w:r>
              <w:t>“</w:t>
            </w:r>
            <w:r>
              <w:rPr>
                <w:b/>
              </w:rPr>
              <w:t>Renewal Period</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01F57536" w14:textId="77777777" w:rsidR="00802322" w:rsidRDefault="000319E5">
            <w:pPr>
              <w:spacing w:after="0" w:line="259" w:lineRule="auto"/>
              <w:ind w:left="0" w:firstLine="0"/>
            </w:pPr>
            <w:r>
              <w:t>means the period described in clause 0 that has its duration defined as Renewal Term in Schedule 1;</w:t>
            </w:r>
          </w:p>
        </w:tc>
      </w:tr>
      <w:tr w:rsidR="00802322" w14:paraId="71F0C630" w14:textId="77777777">
        <w:trPr>
          <w:trHeight w:val="220"/>
        </w:trPr>
        <w:tc>
          <w:tcPr>
            <w:tcW w:w="2819" w:type="dxa"/>
            <w:tcBorders>
              <w:top w:val="single" w:sz="2" w:space="0" w:color="000000"/>
              <w:left w:val="single" w:sz="2" w:space="0" w:color="000000"/>
              <w:bottom w:val="single" w:sz="2" w:space="0" w:color="000000"/>
              <w:right w:val="single" w:sz="2" w:space="0" w:color="000000"/>
            </w:tcBorders>
          </w:tcPr>
          <w:p w14:paraId="1184214C" w14:textId="77777777" w:rsidR="00802322" w:rsidRDefault="000319E5">
            <w:pPr>
              <w:spacing w:after="0" w:line="259" w:lineRule="auto"/>
              <w:ind w:left="0" w:firstLine="0"/>
              <w:jc w:val="left"/>
            </w:pPr>
            <w:r>
              <w:t>“</w:t>
            </w:r>
            <w:r>
              <w:rPr>
                <w:b/>
              </w:rPr>
              <w:t>Renewal Term</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14FE1177" w14:textId="77777777" w:rsidR="00802322" w:rsidRDefault="000319E5">
            <w:pPr>
              <w:spacing w:after="0" w:line="259" w:lineRule="auto"/>
              <w:ind w:left="0" w:firstLine="0"/>
              <w:jc w:val="left"/>
            </w:pPr>
            <w:r>
              <w:t>means the duration of time as defined in Schedule 1;</w:t>
            </w:r>
          </w:p>
        </w:tc>
      </w:tr>
      <w:tr w:rsidR="00802322" w14:paraId="339FDC7D" w14:textId="77777777">
        <w:trPr>
          <w:trHeight w:val="220"/>
        </w:trPr>
        <w:tc>
          <w:tcPr>
            <w:tcW w:w="2819" w:type="dxa"/>
            <w:tcBorders>
              <w:top w:val="single" w:sz="2" w:space="0" w:color="000000"/>
              <w:left w:val="single" w:sz="2" w:space="0" w:color="000000"/>
              <w:bottom w:val="single" w:sz="2" w:space="0" w:color="000000"/>
              <w:right w:val="single" w:sz="2" w:space="0" w:color="000000"/>
            </w:tcBorders>
          </w:tcPr>
          <w:p w14:paraId="3CF015F9" w14:textId="77777777" w:rsidR="00802322" w:rsidRDefault="00802322">
            <w:pPr>
              <w:spacing w:after="160" w:line="259" w:lineRule="auto"/>
              <w:ind w:left="0" w:firstLine="0"/>
              <w:jc w:val="left"/>
            </w:pPr>
          </w:p>
        </w:tc>
        <w:tc>
          <w:tcPr>
            <w:tcW w:w="5478" w:type="dxa"/>
            <w:tcBorders>
              <w:top w:val="single" w:sz="2" w:space="0" w:color="000000"/>
              <w:left w:val="single" w:sz="2" w:space="0" w:color="000000"/>
              <w:bottom w:val="single" w:sz="2" w:space="0" w:color="000000"/>
              <w:right w:val="single" w:sz="2" w:space="0" w:color="000000"/>
            </w:tcBorders>
          </w:tcPr>
          <w:p w14:paraId="6187D915" w14:textId="77777777" w:rsidR="00802322" w:rsidRDefault="00802322">
            <w:pPr>
              <w:spacing w:after="160" w:line="259" w:lineRule="auto"/>
              <w:ind w:left="0" w:firstLine="0"/>
              <w:jc w:val="left"/>
            </w:pPr>
          </w:p>
        </w:tc>
      </w:tr>
      <w:tr w:rsidR="00802322" w14:paraId="5617A7A4" w14:textId="77777777">
        <w:trPr>
          <w:trHeight w:val="879"/>
        </w:trPr>
        <w:tc>
          <w:tcPr>
            <w:tcW w:w="2819" w:type="dxa"/>
            <w:tcBorders>
              <w:top w:val="single" w:sz="2" w:space="0" w:color="000000"/>
              <w:left w:val="single" w:sz="2" w:space="0" w:color="000000"/>
              <w:bottom w:val="single" w:sz="2" w:space="0" w:color="000000"/>
              <w:right w:val="single" w:sz="2" w:space="0" w:color="000000"/>
            </w:tcBorders>
          </w:tcPr>
          <w:p w14:paraId="16DA636E" w14:textId="77777777" w:rsidR="00802322" w:rsidRDefault="000319E5">
            <w:pPr>
              <w:spacing w:after="0" w:line="259" w:lineRule="auto"/>
              <w:ind w:left="0" w:firstLine="0"/>
              <w:jc w:val="left"/>
            </w:pPr>
            <w:r>
              <w:t>“</w:t>
            </w:r>
            <w:r>
              <w:rPr>
                <w:b/>
              </w:rPr>
              <w:t>Services</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53253965" w14:textId="77777777" w:rsidR="00802322" w:rsidRDefault="000319E5">
            <w:pPr>
              <w:spacing w:after="0" w:line="259" w:lineRule="auto"/>
              <w:ind w:left="0" w:right="41" w:firstLine="0"/>
            </w:pPr>
            <w:r>
              <w:t>means the Software and any other services as provided by the Supplier to the Customer under this Agreement, as more particularly described in the Documentation;</w:t>
            </w:r>
          </w:p>
        </w:tc>
      </w:tr>
      <w:tr w:rsidR="00802322" w14:paraId="0714987F"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64871126" w14:textId="77777777" w:rsidR="00802322" w:rsidRDefault="000319E5">
            <w:pPr>
              <w:spacing w:after="0" w:line="259" w:lineRule="auto"/>
              <w:ind w:left="0" w:firstLine="0"/>
              <w:jc w:val="left"/>
            </w:pPr>
            <w:r>
              <w:t>“</w:t>
            </w:r>
            <w:r>
              <w:rPr>
                <w:b/>
              </w:rPr>
              <w:t>Software</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2CA9BF17" w14:textId="77777777" w:rsidR="00802322" w:rsidRDefault="000319E5">
            <w:pPr>
              <w:spacing w:after="0" w:line="259" w:lineRule="auto"/>
              <w:ind w:left="0" w:firstLine="0"/>
            </w:pPr>
            <w:r>
              <w:t xml:space="preserve">means any or </w:t>
            </w:r>
            <w:proofErr w:type="gramStart"/>
            <w:r>
              <w:t>all of</w:t>
            </w:r>
            <w:proofErr w:type="gramEnd"/>
            <w:r>
              <w:t xml:space="preserve"> the online software applications provided by the Supplier as part of the Services;</w:t>
            </w:r>
          </w:p>
        </w:tc>
      </w:tr>
      <w:tr w:rsidR="00802322" w14:paraId="7956CA23" w14:textId="77777777">
        <w:trPr>
          <w:trHeight w:val="439"/>
        </w:trPr>
        <w:tc>
          <w:tcPr>
            <w:tcW w:w="2819" w:type="dxa"/>
            <w:tcBorders>
              <w:top w:val="single" w:sz="2" w:space="0" w:color="000000"/>
              <w:left w:val="single" w:sz="2" w:space="0" w:color="000000"/>
              <w:bottom w:val="single" w:sz="2" w:space="0" w:color="000000"/>
              <w:right w:val="single" w:sz="2" w:space="0" w:color="000000"/>
            </w:tcBorders>
          </w:tcPr>
          <w:p w14:paraId="3C2AEA06" w14:textId="77777777" w:rsidR="00802322" w:rsidRDefault="000319E5">
            <w:pPr>
              <w:spacing w:after="0" w:line="259" w:lineRule="auto"/>
              <w:ind w:left="0" w:firstLine="0"/>
              <w:jc w:val="left"/>
            </w:pPr>
            <w:r>
              <w:t>“</w:t>
            </w:r>
            <w:r>
              <w:rPr>
                <w:b/>
              </w:rPr>
              <w:t>Standard</w:t>
            </w:r>
            <w:r>
              <w:t xml:space="preserve"> </w:t>
            </w:r>
            <w:r>
              <w:rPr>
                <w:b/>
              </w:rPr>
              <w:t>Support Policy</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5560B042" w14:textId="77777777" w:rsidR="00802322" w:rsidRDefault="000319E5">
            <w:pPr>
              <w:spacing w:after="0" w:line="259" w:lineRule="auto"/>
              <w:ind w:left="0" w:firstLine="0"/>
              <w:jc w:val="left"/>
            </w:pPr>
            <w:r>
              <w:t xml:space="preserve">means the Supplier’s policy for providing the Standard Support Services; </w:t>
            </w:r>
          </w:p>
        </w:tc>
      </w:tr>
      <w:tr w:rsidR="00802322" w14:paraId="5A9B5554"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11958BB7" w14:textId="77777777" w:rsidR="00802322" w:rsidRDefault="000319E5">
            <w:pPr>
              <w:spacing w:after="0" w:line="259" w:lineRule="auto"/>
              <w:ind w:left="0" w:firstLine="0"/>
              <w:jc w:val="left"/>
            </w:pPr>
            <w:r>
              <w:t>“</w:t>
            </w:r>
            <w:r>
              <w:rPr>
                <w:b/>
              </w:rPr>
              <w:t>Standard</w:t>
            </w:r>
            <w:r>
              <w:t xml:space="preserve"> </w:t>
            </w:r>
            <w:r>
              <w:rPr>
                <w:b/>
              </w:rPr>
              <w:t>Support Services</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311DADA5" w14:textId="77777777" w:rsidR="00802322" w:rsidRDefault="000319E5">
            <w:pPr>
              <w:spacing w:after="0" w:line="259" w:lineRule="auto"/>
              <w:ind w:left="0" w:firstLine="0"/>
            </w:pPr>
            <w:r>
              <w:t>means the Supplier’s standard support services that are set out in Schedule 2;</w:t>
            </w:r>
          </w:p>
        </w:tc>
      </w:tr>
      <w:tr w:rsidR="00802322" w14:paraId="08BC8C0B" w14:textId="77777777">
        <w:trPr>
          <w:trHeight w:val="659"/>
        </w:trPr>
        <w:tc>
          <w:tcPr>
            <w:tcW w:w="2819" w:type="dxa"/>
            <w:tcBorders>
              <w:top w:val="single" w:sz="2" w:space="0" w:color="000000"/>
              <w:left w:val="single" w:sz="2" w:space="0" w:color="000000"/>
              <w:bottom w:val="single" w:sz="2" w:space="0" w:color="000000"/>
              <w:right w:val="single" w:sz="2" w:space="0" w:color="000000"/>
            </w:tcBorders>
          </w:tcPr>
          <w:p w14:paraId="14254ECF" w14:textId="77777777" w:rsidR="00802322" w:rsidRDefault="000319E5">
            <w:pPr>
              <w:spacing w:after="0" w:line="259" w:lineRule="auto"/>
              <w:ind w:left="0" w:firstLine="0"/>
              <w:jc w:val="left"/>
            </w:pPr>
            <w:r>
              <w:t>“</w:t>
            </w:r>
            <w:r>
              <w:rPr>
                <w:b/>
              </w:rPr>
              <w:t>Subscription Fees</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764D2620" w14:textId="77777777" w:rsidR="00802322" w:rsidRDefault="000319E5">
            <w:pPr>
              <w:spacing w:after="0" w:line="259" w:lineRule="auto"/>
              <w:ind w:left="0" w:firstLine="0"/>
            </w:pPr>
            <w:r>
              <w:t>means the fees payable by the Customer to the Supplier for the Subscriptions and Services, as set out in Schedule 1;</w:t>
            </w:r>
          </w:p>
        </w:tc>
      </w:tr>
      <w:tr w:rsidR="00802322" w14:paraId="6863B515" w14:textId="77777777">
        <w:trPr>
          <w:trHeight w:val="879"/>
        </w:trPr>
        <w:tc>
          <w:tcPr>
            <w:tcW w:w="2819" w:type="dxa"/>
            <w:tcBorders>
              <w:top w:val="single" w:sz="2" w:space="0" w:color="000000"/>
              <w:left w:val="single" w:sz="2" w:space="0" w:color="000000"/>
              <w:bottom w:val="single" w:sz="2" w:space="0" w:color="000000"/>
              <w:right w:val="single" w:sz="2" w:space="0" w:color="000000"/>
            </w:tcBorders>
          </w:tcPr>
          <w:p w14:paraId="4455438F" w14:textId="77777777" w:rsidR="00802322" w:rsidRDefault="000319E5">
            <w:pPr>
              <w:spacing w:after="0" w:line="259" w:lineRule="auto"/>
              <w:ind w:left="0" w:firstLine="0"/>
              <w:jc w:val="left"/>
            </w:pPr>
            <w:r>
              <w:t>“</w:t>
            </w:r>
            <w:r>
              <w:rPr>
                <w:b/>
              </w:rPr>
              <w:t>Subscriptions</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160D9C52" w14:textId="77777777" w:rsidR="00802322" w:rsidRDefault="000319E5">
            <w:pPr>
              <w:spacing w:after="0" w:line="240" w:lineRule="auto"/>
              <w:ind w:left="0" w:firstLine="0"/>
            </w:pPr>
            <w:r>
              <w:t xml:space="preserve">means the subscriptions purchased by the Customer pursuant to clause 0 which entitle Learners to access and use the Services and the </w:t>
            </w:r>
          </w:p>
          <w:p w14:paraId="2332A153" w14:textId="77777777" w:rsidR="00802322" w:rsidRDefault="000319E5">
            <w:pPr>
              <w:spacing w:after="0" w:line="259" w:lineRule="auto"/>
              <w:ind w:left="0" w:firstLine="0"/>
              <w:jc w:val="left"/>
            </w:pPr>
            <w:r>
              <w:t>Documentation in accordance with this Agreement; and</w:t>
            </w:r>
          </w:p>
        </w:tc>
      </w:tr>
      <w:tr w:rsidR="00802322" w14:paraId="2AB1AE1A" w14:textId="77777777">
        <w:trPr>
          <w:trHeight w:val="879"/>
        </w:trPr>
        <w:tc>
          <w:tcPr>
            <w:tcW w:w="2819" w:type="dxa"/>
            <w:tcBorders>
              <w:top w:val="single" w:sz="2" w:space="0" w:color="000000"/>
              <w:left w:val="single" w:sz="2" w:space="0" w:color="000000"/>
              <w:bottom w:val="single" w:sz="2" w:space="0" w:color="000000"/>
              <w:right w:val="single" w:sz="2" w:space="0" w:color="000000"/>
            </w:tcBorders>
          </w:tcPr>
          <w:p w14:paraId="5426CEDA" w14:textId="77777777" w:rsidR="00802322" w:rsidRDefault="000319E5">
            <w:pPr>
              <w:spacing w:after="0" w:line="259" w:lineRule="auto"/>
              <w:ind w:left="0" w:firstLine="0"/>
              <w:jc w:val="left"/>
            </w:pPr>
            <w:r>
              <w:t>“</w:t>
            </w:r>
            <w:r>
              <w:rPr>
                <w:b/>
              </w:rPr>
              <w:t>Subscription Term</w:t>
            </w:r>
            <w:r>
              <w:t xml:space="preserve">” </w:t>
            </w:r>
          </w:p>
        </w:tc>
        <w:tc>
          <w:tcPr>
            <w:tcW w:w="5478" w:type="dxa"/>
            <w:tcBorders>
              <w:top w:val="single" w:sz="2" w:space="0" w:color="000000"/>
              <w:left w:val="single" w:sz="2" w:space="0" w:color="000000"/>
              <w:bottom w:val="single" w:sz="2" w:space="0" w:color="000000"/>
              <w:right w:val="single" w:sz="2" w:space="0" w:color="000000"/>
            </w:tcBorders>
          </w:tcPr>
          <w:p w14:paraId="6FDA746F" w14:textId="77777777" w:rsidR="00802322" w:rsidRDefault="000319E5">
            <w:pPr>
              <w:spacing w:after="0" w:line="259" w:lineRule="auto"/>
              <w:ind w:left="0" w:right="41" w:firstLine="0"/>
            </w:pPr>
            <w:r>
              <w:t xml:space="preserve">has the meaning given in clause </w:t>
            </w:r>
            <w:proofErr w:type="gramStart"/>
            <w:r>
              <w:t>0  (</w:t>
            </w:r>
            <w:proofErr w:type="gramEnd"/>
            <w:r>
              <w:t>being the Implementation Period and the Initial Subscription Term together with any subsequent Renewal Periods).</w:t>
            </w:r>
          </w:p>
        </w:tc>
      </w:tr>
      <w:tr w:rsidR="00802322" w14:paraId="3F1CDC07" w14:textId="77777777">
        <w:trPr>
          <w:trHeight w:val="220"/>
        </w:trPr>
        <w:tc>
          <w:tcPr>
            <w:tcW w:w="2819" w:type="dxa"/>
            <w:tcBorders>
              <w:top w:val="single" w:sz="2" w:space="0" w:color="000000"/>
              <w:left w:val="single" w:sz="2" w:space="0" w:color="000000"/>
              <w:bottom w:val="single" w:sz="2" w:space="0" w:color="000000"/>
              <w:right w:val="single" w:sz="2" w:space="0" w:color="000000"/>
            </w:tcBorders>
          </w:tcPr>
          <w:p w14:paraId="7D70E4F2" w14:textId="77777777" w:rsidR="00802322" w:rsidRDefault="00802322">
            <w:pPr>
              <w:spacing w:after="160" w:line="259" w:lineRule="auto"/>
              <w:ind w:left="0" w:firstLine="0"/>
              <w:jc w:val="left"/>
            </w:pPr>
          </w:p>
        </w:tc>
        <w:tc>
          <w:tcPr>
            <w:tcW w:w="5478" w:type="dxa"/>
            <w:tcBorders>
              <w:top w:val="single" w:sz="2" w:space="0" w:color="000000"/>
              <w:left w:val="single" w:sz="2" w:space="0" w:color="000000"/>
              <w:bottom w:val="single" w:sz="2" w:space="0" w:color="000000"/>
              <w:right w:val="single" w:sz="2" w:space="0" w:color="000000"/>
            </w:tcBorders>
          </w:tcPr>
          <w:p w14:paraId="6F0C1F62" w14:textId="77777777" w:rsidR="00802322" w:rsidRDefault="00802322">
            <w:pPr>
              <w:spacing w:after="160" w:line="259" w:lineRule="auto"/>
              <w:ind w:left="0" w:firstLine="0"/>
              <w:jc w:val="left"/>
            </w:pPr>
          </w:p>
        </w:tc>
      </w:tr>
    </w:tbl>
    <w:p w14:paraId="5131C1E6" w14:textId="77777777" w:rsidR="00802322" w:rsidRDefault="000319E5">
      <w:pPr>
        <w:ind w:left="-5"/>
      </w:pPr>
      <w:r>
        <w:t xml:space="preserve">Clause, </w:t>
      </w:r>
      <w:proofErr w:type="gramStart"/>
      <w:r>
        <w:t>schedule</w:t>
      </w:r>
      <w:proofErr w:type="gramEnd"/>
      <w:r>
        <w:t xml:space="preserve"> and paragraph headings shall not affect the interpretation of this Agreement.</w:t>
      </w:r>
    </w:p>
    <w:p w14:paraId="7CE867B9" w14:textId="77777777" w:rsidR="00802322" w:rsidRDefault="000319E5">
      <w:pPr>
        <w:ind w:left="-5"/>
      </w:pPr>
      <w:r>
        <w:t>A person includes an individual, corporate or unincorporated body (</w:t>
      </w:r>
      <w:proofErr w:type="gramStart"/>
      <w:r>
        <w:t>whether or not</w:t>
      </w:r>
      <w:proofErr w:type="gramEnd"/>
      <w:r>
        <w:t xml:space="preserve"> having separate legal personality) and that person’s legal and personal represe</w:t>
      </w:r>
      <w:r>
        <w:t>ntatives, successors or permitted assigns.</w:t>
      </w:r>
    </w:p>
    <w:p w14:paraId="7AE015DF" w14:textId="77777777" w:rsidR="00802322" w:rsidRDefault="000319E5">
      <w:pPr>
        <w:ind w:left="-5"/>
      </w:pPr>
      <w:r>
        <w:t xml:space="preserve">A reference to a company shall include any company, </w:t>
      </w:r>
      <w:proofErr w:type="gramStart"/>
      <w:r>
        <w:t>corporation</w:t>
      </w:r>
      <w:proofErr w:type="gramEnd"/>
      <w:r>
        <w:t xml:space="preserve"> or other body corporate, wherever and however incorporated or established.</w:t>
      </w:r>
    </w:p>
    <w:p w14:paraId="01B3FAFC" w14:textId="77777777" w:rsidR="00802322" w:rsidRDefault="000319E5">
      <w:pPr>
        <w:ind w:left="-5"/>
      </w:pPr>
      <w:r>
        <w:t>Unless the context otherwise requires, words in the singular shall include</w:t>
      </w:r>
      <w:r>
        <w:t xml:space="preserve"> the plural and, in the plural, shall include the singular.</w:t>
      </w:r>
    </w:p>
    <w:p w14:paraId="70B04978" w14:textId="77777777" w:rsidR="00802322" w:rsidRDefault="000319E5">
      <w:pPr>
        <w:ind w:left="-5"/>
      </w:pPr>
      <w:r>
        <w:t xml:space="preserve">Unless the context otherwise requires, a reference to one gender shall include a reference to the other genders. </w:t>
      </w:r>
    </w:p>
    <w:p w14:paraId="35FF7C14" w14:textId="77777777" w:rsidR="00802322" w:rsidRDefault="000319E5">
      <w:pPr>
        <w:ind w:left="-5"/>
      </w:pPr>
      <w:r>
        <w:t>A reference to a statute or statutory provision is a reference to it as it is in f</w:t>
      </w:r>
      <w:r>
        <w:t>orce as at the date of this Agreement.</w:t>
      </w:r>
    </w:p>
    <w:p w14:paraId="2547E302" w14:textId="77777777" w:rsidR="00802322" w:rsidRDefault="000319E5">
      <w:pPr>
        <w:ind w:left="-5"/>
      </w:pPr>
      <w:r>
        <w:t>A reference to a statute or statutory provision shall include all subordinate legislation made as at the date of this Agreement under that statute or statutory provision.</w:t>
      </w:r>
    </w:p>
    <w:p w14:paraId="51DC921A" w14:textId="77777777" w:rsidR="00802322" w:rsidRDefault="000319E5">
      <w:pPr>
        <w:ind w:left="-5"/>
      </w:pPr>
      <w:r>
        <w:t>References to clauses and schedules are to the</w:t>
      </w:r>
      <w:r>
        <w:t xml:space="preserve"> clauses and schedules of this Agreement; references to paragraphs are to paragraphs of the relevant schedule to this Agreement.</w:t>
      </w:r>
    </w:p>
    <w:p w14:paraId="15DDC923" w14:textId="77777777" w:rsidR="00802322" w:rsidRDefault="000319E5">
      <w:pPr>
        <w:ind w:left="-5"/>
      </w:pPr>
      <w:r>
        <w:t>References to “</w:t>
      </w:r>
      <w:r>
        <w:rPr>
          <w:b/>
        </w:rPr>
        <w:t>include</w:t>
      </w:r>
      <w:r>
        <w:t>”, “</w:t>
      </w:r>
      <w:r>
        <w:rPr>
          <w:b/>
        </w:rPr>
        <w:t>includes</w:t>
      </w:r>
      <w:r>
        <w:t>” and “</w:t>
      </w:r>
      <w:r>
        <w:rPr>
          <w:b/>
        </w:rPr>
        <w:t>in particular</w:t>
      </w:r>
      <w:r>
        <w:t xml:space="preserve">” or anything similar are illustrative only and none of them shall limit </w:t>
      </w:r>
      <w:r>
        <w:t>the sense of the words preceding or following them and each of them shall be deemed to incorporate the expression “</w:t>
      </w:r>
      <w:r>
        <w:rPr>
          <w:b/>
        </w:rPr>
        <w:t>without limitation</w:t>
      </w:r>
      <w:r>
        <w:t>”.</w:t>
      </w:r>
    </w:p>
    <w:p w14:paraId="787A0772" w14:textId="77777777" w:rsidR="00802322" w:rsidRDefault="000319E5">
      <w:pPr>
        <w:ind w:left="-5"/>
      </w:pPr>
      <w:r>
        <w:t>Unless the context requires otherwise, the terms "</w:t>
      </w:r>
      <w:r>
        <w:rPr>
          <w:b/>
        </w:rPr>
        <w:t>personal data</w:t>
      </w:r>
      <w:r>
        <w:t>", "</w:t>
      </w:r>
      <w:r>
        <w:rPr>
          <w:b/>
        </w:rPr>
        <w:t>data controller</w:t>
      </w:r>
      <w:r>
        <w:t>", "</w:t>
      </w:r>
      <w:r>
        <w:rPr>
          <w:b/>
        </w:rPr>
        <w:t>data processor</w:t>
      </w:r>
      <w:r>
        <w:t>", "</w:t>
      </w:r>
      <w:r>
        <w:rPr>
          <w:b/>
        </w:rPr>
        <w:t>processor</w:t>
      </w:r>
      <w:r>
        <w:t>", "</w:t>
      </w:r>
      <w:r>
        <w:rPr>
          <w:b/>
        </w:rPr>
        <w:t>pro</w:t>
      </w:r>
      <w:r>
        <w:rPr>
          <w:b/>
        </w:rPr>
        <w:t>cess</w:t>
      </w:r>
      <w:r>
        <w:t>", "</w:t>
      </w:r>
      <w:r>
        <w:rPr>
          <w:b/>
        </w:rPr>
        <w:t>data subject</w:t>
      </w:r>
      <w:r>
        <w:t>", "</w:t>
      </w:r>
      <w:r>
        <w:rPr>
          <w:b/>
        </w:rPr>
        <w:t>data protection impact assessment</w:t>
      </w:r>
      <w:r>
        <w:t>" and "</w:t>
      </w:r>
      <w:r>
        <w:rPr>
          <w:b/>
        </w:rPr>
        <w:t>personal data breach</w:t>
      </w:r>
      <w:r>
        <w:t>" shall each have the applicable meaning set out in the Data Protection Legislation.</w:t>
      </w:r>
    </w:p>
    <w:p w14:paraId="7C7CA868" w14:textId="77777777" w:rsidR="00802322" w:rsidRDefault="000319E5">
      <w:pPr>
        <w:pStyle w:val="Heading1"/>
        <w:ind w:left="705" w:hanging="720"/>
      </w:pPr>
      <w:bookmarkStart w:id="1" w:name="_Toc42672"/>
      <w:r>
        <w:t>Subscriptions</w:t>
      </w:r>
      <w:bookmarkEnd w:id="1"/>
    </w:p>
    <w:p w14:paraId="555591B2" w14:textId="77777777" w:rsidR="00802322" w:rsidRDefault="000319E5">
      <w:pPr>
        <w:ind w:left="-5"/>
      </w:pPr>
      <w:r>
        <w:t>Subject to the Customer purchasing the Subscriptions in accordance with c</w:t>
      </w:r>
      <w:r>
        <w:t>lause 3 and clause 0, the restrictions set out in this clause 2 and the other terms and conditions of this Agreement, the Supplier hereby grants to the Customer a nonexclusive, non-transferable right to permit the Authorised Users and Learners to use the S</w:t>
      </w:r>
      <w:r>
        <w:t>ervices and the Documentation during the Subscription Term.</w:t>
      </w:r>
    </w:p>
    <w:p w14:paraId="4EC33381" w14:textId="77777777" w:rsidR="00802322" w:rsidRDefault="000319E5">
      <w:pPr>
        <w:spacing w:after="221"/>
        <w:ind w:left="-5"/>
      </w:pPr>
      <w:r>
        <w:t>In relation to the Authorised Users and Learners, the Customer undertakes that:</w:t>
      </w:r>
    </w:p>
    <w:p w14:paraId="319BAD89" w14:textId="77777777" w:rsidR="00802322" w:rsidRDefault="000319E5">
      <w:pPr>
        <w:spacing w:after="232" w:line="240" w:lineRule="auto"/>
        <w:ind w:left="1648" w:hanging="911"/>
        <w:jc w:val="left"/>
      </w:pPr>
      <w:r>
        <w:t>2.1.1</w:t>
      </w:r>
      <w:r>
        <w:tab/>
        <w:t xml:space="preserve"> when using OneFile </w:t>
      </w:r>
      <w:proofErr w:type="spellStart"/>
      <w:r>
        <w:t>Eportfolio</w:t>
      </w:r>
      <w:proofErr w:type="spellEnd"/>
      <w:r>
        <w:t>, OneFile Learning Hub, OneFile ILR, or OneFile Tracker ILR, it will not allow o</w:t>
      </w:r>
      <w:r>
        <w:t xml:space="preserve">r suffer any Subscription to be used by more than one individual Learner at the same time, though a single Subscription may be allocated to another Learner </w:t>
      </w:r>
      <w:proofErr w:type="gramStart"/>
      <w:r>
        <w:t>consecutively;</w:t>
      </w:r>
      <w:proofErr w:type="gramEnd"/>
    </w:p>
    <w:p w14:paraId="3C5D3A29" w14:textId="77777777" w:rsidR="00802322" w:rsidRDefault="000319E5">
      <w:pPr>
        <w:ind w:left="1648" w:hanging="911"/>
      </w:pPr>
      <w:r>
        <w:t xml:space="preserve">2.1.2 when using the OneFile Enrol, OneFile Tracker Enrol or OneFile RPL Funding Calculator, it will not allow or suffer any Subscription to be used more than once, so that only one Learner may ever use an individual </w:t>
      </w:r>
      <w:proofErr w:type="gramStart"/>
      <w:r>
        <w:t>Subscription;</w:t>
      </w:r>
      <w:proofErr w:type="gramEnd"/>
    </w:p>
    <w:p w14:paraId="5F8D051E" w14:textId="77777777" w:rsidR="00802322" w:rsidRDefault="000319E5">
      <w:pPr>
        <w:ind w:left="1648" w:hanging="911"/>
      </w:pPr>
      <w:r>
        <w:t>2.1.3 each Authorised Use</w:t>
      </w:r>
      <w:r>
        <w:t xml:space="preserve">r and Learner shall keep a secure password for their account use of the Services and Documentation, and that each Authorised User and Learners shall keep his password </w:t>
      </w:r>
      <w:proofErr w:type="gramStart"/>
      <w:r>
        <w:t>confidential;</w:t>
      </w:r>
      <w:proofErr w:type="gramEnd"/>
    </w:p>
    <w:p w14:paraId="400A4204" w14:textId="77777777" w:rsidR="00802322" w:rsidRDefault="000319E5">
      <w:pPr>
        <w:ind w:left="1648" w:hanging="911"/>
      </w:pPr>
      <w:r>
        <w:t>2.1.4 it shall permit the Supplier access to the list of Authorised Users a</w:t>
      </w:r>
      <w:r>
        <w:t>nd Learners it has created within the Software for the purpose of conducting audits to ensure compliance with these terms; and</w:t>
      </w:r>
    </w:p>
    <w:p w14:paraId="64935F6E" w14:textId="77777777" w:rsidR="00802322" w:rsidRDefault="000319E5">
      <w:pPr>
        <w:ind w:left="1648" w:hanging="911"/>
      </w:pPr>
      <w:r>
        <w:t>2.1.5 if any of the audits referred to in clause 2.1.4 reveal that any login has been provided to any individual who is not an Au</w:t>
      </w:r>
      <w:r>
        <w:t xml:space="preserve">thorised User or Learner, then without prejudice to the Supplier’s other rights, the Customer shall promptly disable such passwords and the Supplier shall not issue any new passwords to any such </w:t>
      </w:r>
      <w:proofErr w:type="gramStart"/>
      <w:r>
        <w:t>individual;</w:t>
      </w:r>
      <w:proofErr w:type="gramEnd"/>
      <w:r>
        <w:t xml:space="preserve"> </w:t>
      </w:r>
    </w:p>
    <w:p w14:paraId="04C0DFD9" w14:textId="77777777" w:rsidR="00802322" w:rsidRDefault="000319E5">
      <w:pPr>
        <w:ind w:left="-5"/>
      </w:pPr>
      <w:r>
        <w:t xml:space="preserve">The Customer shall not knowingly or negligently </w:t>
      </w:r>
      <w:r>
        <w:t xml:space="preserve">access, store, distribute or transmit any Viruses, or any material </w:t>
      </w:r>
      <w:proofErr w:type="gramStart"/>
      <w:r>
        <w:t>during the course of</w:t>
      </w:r>
      <w:proofErr w:type="gramEnd"/>
      <w:r>
        <w:t xml:space="preserve"> its use of the Services that:</w:t>
      </w:r>
    </w:p>
    <w:p w14:paraId="765835FC" w14:textId="77777777" w:rsidR="00802322" w:rsidRDefault="000319E5">
      <w:pPr>
        <w:ind w:left="1648" w:hanging="911"/>
      </w:pPr>
      <w:r>
        <w:t>2.1.6</w:t>
      </w:r>
      <w:r>
        <w:tab/>
        <w:t xml:space="preserve">is unlawful, harmful, threatening, defamatory, obscene, infringing, harassing or racially or ethnically </w:t>
      </w:r>
      <w:proofErr w:type="gramStart"/>
      <w:r>
        <w:t>offensive;</w:t>
      </w:r>
      <w:proofErr w:type="gramEnd"/>
    </w:p>
    <w:p w14:paraId="311C008E" w14:textId="77777777" w:rsidR="00802322" w:rsidRDefault="000319E5">
      <w:pPr>
        <w:tabs>
          <w:tab w:val="center" w:pos="919"/>
          <w:tab w:val="center" w:pos="2544"/>
        </w:tabs>
        <w:ind w:left="0" w:firstLine="0"/>
        <w:jc w:val="left"/>
      </w:pPr>
      <w:r>
        <w:rPr>
          <w:sz w:val="22"/>
        </w:rPr>
        <w:tab/>
      </w:r>
      <w:r>
        <w:t>2.1.7</w:t>
      </w:r>
      <w:r>
        <w:tab/>
        <w:t>facilitate</w:t>
      </w:r>
      <w:r>
        <w:t xml:space="preserve">s illegal </w:t>
      </w:r>
      <w:proofErr w:type="gramStart"/>
      <w:r>
        <w:t>activity;</w:t>
      </w:r>
      <w:proofErr w:type="gramEnd"/>
    </w:p>
    <w:p w14:paraId="1A4E12BE" w14:textId="77777777" w:rsidR="00802322" w:rsidRDefault="000319E5">
      <w:pPr>
        <w:tabs>
          <w:tab w:val="center" w:pos="919"/>
          <w:tab w:val="center" w:pos="2807"/>
        </w:tabs>
        <w:ind w:left="0" w:firstLine="0"/>
        <w:jc w:val="left"/>
      </w:pPr>
      <w:r>
        <w:rPr>
          <w:sz w:val="22"/>
        </w:rPr>
        <w:tab/>
      </w:r>
      <w:r>
        <w:t>2.1.8</w:t>
      </w:r>
      <w:r>
        <w:tab/>
        <w:t xml:space="preserve">depicts sexually explicit </w:t>
      </w:r>
      <w:proofErr w:type="gramStart"/>
      <w:r>
        <w:t>images;</w:t>
      </w:r>
      <w:proofErr w:type="gramEnd"/>
    </w:p>
    <w:p w14:paraId="4031BD9E" w14:textId="77777777" w:rsidR="00802322" w:rsidRDefault="000319E5">
      <w:pPr>
        <w:tabs>
          <w:tab w:val="center" w:pos="919"/>
          <w:tab w:val="center" w:pos="2691"/>
        </w:tabs>
        <w:ind w:left="0" w:firstLine="0"/>
        <w:jc w:val="left"/>
      </w:pPr>
      <w:r>
        <w:rPr>
          <w:sz w:val="22"/>
        </w:rPr>
        <w:tab/>
      </w:r>
      <w:r>
        <w:t>2.1.9</w:t>
      </w:r>
      <w:r>
        <w:tab/>
        <w:t xml:space="preserve">promotes unlawful </w:t>
      </w:r>
      <w:proofErr w:type="gramStart"/>
      <w:r>
        <w:t>violence;</w:t>
      </w:r>
      <w:proofErr w:type="gramEnd"/>
    </w:p>
    <w:p w14:paraId="4F4431E3" w14:textId="77777777" w:rsidR="00802322" w:rsidRDefault="000319E5">
      <w:pPr>
        <w:spacing w:after="0" w:line="515" w:lineRule="auto"/>
        <w:ind w:left="747"/>
      </w:pPr>
      <w:r>
        <w:t>2.1.10</w:t>
      </w:r>
      <w:r>
        <w:tab/>
        <w:t>is discriminatory based on race, gender, colour, religious belief, sexual orientation, disability; or 2.1.11</w:t>
      </w:r>
      <w:r>
        <w:tab/>
        <w:t>in a manner that is otherwise illegal or cau</w:t>
      </w:r>
      <w:r>
        <w:t xml:space="preserve">ses damage or injury to any person or </w:t>
      </w:r>
      <w:proofErr w:type="gramStart"/>
      <w:r>
        <w:t>property;</w:t>
      </w:r>
      <w:proofErr w:type="gramEnd"/>
    </w:p>
    <w:p w14:paraId="063AA2FE" w14:textId="77777777" w:rsidR="00802322" w:rsidRDefault="000319E5">
      <w:pPr>
        <w:ind w:left="730"/>
      </w:pPr>
      <w:r>
        <w:t>and the Supplier reserves the right, without liability or prejudice to its other rights to the Customer, to disable the Customer’s access to any material that breaches the provisions of this clause.</w:t>
      </w:r>
    </w:p>
    <w:p w14:paraId="128B8F5E" w14:textId="77777777" w:rsidR="00802322" w:rsidRDefault="000319E5">
      <w:pPr>
        <w:ind w:left="-5"/>
      </w:pPr>
      <w:r>
        <w:t>The Custo</w:t>
      </w:r>
      <w:r>
        <w:t>mer shall not:</w:t>
      </w:r>
    </w:p>
    <w:p w14:paraId="0F07B941" w14:textId="77777777" w:rsidR="00802322" w:rsidRDefault="000319E5">
      <w:pPr>
        <w:ind w:left="1648" w:hanging="911"/>
      </w:pPr>
      <w:r>
        <w:t>2.1.12 except as may be allowed by any applicable law which is incapable of exclusion by Agreement between the parties:</w:t>
      </w:r>
    </w:p>
    <w:p w14:paraId="365ABD9E" w14:textId="77777777" w:rsidR="00802322" w:rsidRDefault="000319E5">
      <w:pPr>
        <w:numPr>
          <w:ilvl w:val="0"/>
          <w:numId w:val="4"/>
        </w:numPr>
        <w:ind w:hanging="720"/>
      </w:pPr>
      <w:r>
        <w:t xml:space="preserve">and except to the extent expressly permitted under this Agreement, attempt to copy, modify, duplicate, create derivative </w:t>
      </w:r>
      <w:r>
        <w:t>works from, frame, mirror, republish, download, display, transmit, or distribute all or any portion of the Software and/or Documentation (as applicable) in any form or media or by any means; or</w:t>
      </w:r>
    </w:p>
    <w:p w14:paraId="5229296B" w14:textId="77777777" w:rsidR="00802322" w:rsidRDefault="000319E5">
      <w:pPr>
        <w:numPr>
          <w:ilvl w:val="0"/>
          <w:numId w:val="4"/>
        </w:numPr>
        <w:ind w:hanging="720"/>
      </w:pPr>
      <w:r>
        <w:t xml:space="preserve">attempt to reverse compile, disassemble, reverse </w:t>
      </w:r>
      <w:proofErr w:type="gramStart"/>
      <w:r>
        <w:t>engineer</w:t>
      </w:r>
      <w:proofErr w:type="gramEnd"/>
      <w:r>
        <w:t xml:space="preserve"> or o</w:t>
      </w:r>
      <w:r>
        <w:t>therwise reduce to human-perceivable form all or any part of the Software; or</w:t>
      </w:r>
    </w:p>
    <w:p w14:paraId="1026D19B" w14:textId="77777777" w:rsidR="00802322" w:rsidRDefault="000319E5">
      <w:pPr>
        <w:ind w:left="1648" w:hanging="911"/>
      </w:pPr>
      <w:r>
        <w:t xml:space="preserve">2.1.13 access all or any part of the Services and Documentation </w:t>
      </w:r>
      <w:proofErr w:type="gramStart"/>
      <w:r>
        <w:t>in order to</w:t>
      </w:r>
      <w:proofErr w:type="gramEnd"/>
      <w:r>
        <w:t xml:space="preserve"> build a product or service which competes with the Services and/or the Documentation; or</w:t>
      </w:r>
    </w:p>
    <w:p w14:paraId="3C43D1B8" w14:textId="77777777" w:rsidR="00802322" w:rsidRDefault="000319E5">
      <w:pPr>
        <w:ind w:left="1648" w:hanging="911"/>
      </w:pPr>
      <w:r>
        <w:t>2.1.14 subject to clause 0, license, sell, rent, lease, transfer, assign, distribute, displ</w:t>
      </w:r>
      <w:r>
        <w:t xml:space="preserve">ay, disclose, or otherwise commercially exploit, or otherwise make the Services and/or Documentation available to any </w:t>
      </w:r>
      <w:proofErr w:type="spellStart"/>
      <w:r>
        <w:t>thirdparty</w:t>
      </w:r>
      <w:proofErr w:type="spellEnd"/>
      <w:r>
        <w:t xml:space="preserve"> except the Authorised Users; or</w:t>
      </w:r>
    </w:p>
    <w:p w14:paraId="10D15258" w14:textId="77777777" w:rsidR="00802322" w:rsidRDefault="000319E5">
      <w:pPr>
        <w:ind w:left="1648" w:hanging="911"/>
      </w:pPr>
      <w:r>
        <w:t>2.1.15 attempt to obtain, or assist third parties in obtaining, access to the Services and/or D</w:t>
      </w:r>
      <w:r>
        <w:t>ocumentation, other than as provided under this clause 2; and</w:t>
      </w:r>
    </w:p>
    <w:p w14:paraId="4950ACEB" w14:textId="77777777" w:rsidR="00802322" w:rsidRDefault="000319E5">
      <w:pPr>
        <w:ind w:left="-5"/>
      </w:pPr>
      <w:r>
        <w:t>The Customer shall use all reasonable endeavours to prevent any unauthorised access to, or use of, the Services and/or the Documentation and, in the event of any such unauthorised access or use, promptly notify the Supplier.</w:t>
      </w:r>
    </w:p>
    <w:p w14:paraId="3706A0FE" w14:textId="77777777" w:rsidR="00802322" w:rsidRDefault="000319E5">
      <w:pPr>
        <w:ind w:left="-5"/>
      </w:pPr>
      <w:r>
        <w:t xml:space="preserve">The rights provided under this </w:t>
      </w:r>
      <w:r>
        <w:t>clause 2 are granted to the Customer only and shall not be considered granted to any subsidiary or holding company of the Customer.</w:t>
      </w:r>
    </w:p>
    <w:p w14:paraId="145B0026" w14:textId="77777777" w:rsidR="00802322" w:rsidRDefault="000319E5">
      <w:pPr>
        <w:pStyle w:val="Heading1"/>
        <w:ind w:left="705" w:hanging="720"/>
      </w:pPr>
      <w:bookmarkStart w:id="2" w:name="_Toc42673"/>
      <w:r>
        <w:t>Additional subscriptions</w:t>
      </w:r>
      <w:bookmarkEnd w:id="2"/>
    </w:p>
    <w:p w14:paraId="02217D69" w14:textId="77777777" w:rsidR="00802322" w:rsidRDefault="000319E5">
      <w:pPr>
        <w:ind w:left="-5"/>
      </w:pPr>
      <w:r>
        <w:t>The Customer may from time to time during the entire Subscription Term, extend the Contracted Subsc</w:t>
      </w:r>
      <w:r>
        <w:t>riptions at its own discretion, by creating additional Subscriptions and the Supplier shall grant access to the Services and the Documentation to such additional Learners in accordance with the provisions of this Agreement.</w:t>
      </w:r>
    </w:p>
    <w:p w14:paraId="59D4E32F" w14:textId="77777777" w:rsidR="00802322" w:rsidRDefault="000319E5">
      <w:pPr>
        <w:ind w:left="-5"/>
      </w:pPr>
      <w:r>
        <w:t>Pursuant to clause 0, the Suppli</w:t>
      </w:r>
      <w:r>
        <w:t>er will charge the Customer for each additional Subscription created according to the applicable Additional Subscription Fee described in Schedule 1, and in addition if applicable, the entire duration of any subsequent Renewal Period if the additional Subs</w:t>
      </w:r>
      <w:r>
        <w:t xml:space="preserve">criptions were created after the Supplier has already invoiced the Customer for the subsequent Renewal Period. </w:t>
      </w:r>
    </w:p>
    <w:p w14:paraId="571C6B33" w14:textId="77777777" w:rsidR="00802322" w:rsidRDefault="000319E5">
      <w:pPr>
        <w:ind w:left="-5"/>
      </w:pPr>
      <w:r>
        <w:t xml:space="preserve">In calculating the fees payable for additional Subscriptions when using OneFile </w:t>
      </w:r>
      <w:proofErr w:type="spellStart"/>
      <w:r>
        <w:t>Eportfolio</w:t>
      </w:r>
      <w:proofErr w:type="spellEnd"/>
      <w:r>
        <w:t>, OneFile Learning Hub, OneFile ILR or OneFile Tracker</w:t>
      </w:r>
      <w:r>
        <w:t xml:space="preserve"> ILR, a pro rata adjustment will be made for the remaining duration of the applicable Initial Subscription Term or Renewal Period.</w:t>
      </w:r>
    </w:p>
    <w:p w14:paraId="78496E4C" w14:textId="77777777" w:rsidR="00802322" w:rsidRDefault="000319E5">
      <w:pPr>
        <w:ind w:left="-5"/>
      </w:pPr>
      <w:r>
        <w:t>In calculating the fees payable for additional Subscriptions when using OneFile Enrol, OneFile Tracker Enrol or OneFile RPL F</w:t>
      </w:r>
      <w:r>
        <w:t>unding Calculator, there will be no pro rata adjustment made.</w:t>
      </w:r>
    </w:p>
    <w:p w14:paraId="34195398" w14:textId="77777777" w:rsidR="00802322" w:rsidRDefault="000319E5">
      <w:pPr>
        <w:pStyle w:val="Heading1"/>
        <w:ind w:left="705" w:hanging="720"/>
      </w:pPr>
      <w:bookmarkStart w:id="3" w:name="_Toc42674"/>
      <w:r>
        <w:t>Services</w:t>
      </w:r>
      <w:bookmarkEnd w:id="3"/>
    </w:p>
    <w:p w14:paraId="4AA8BCF8" w14:textId="77777777" w:rsidR="00802322" w:rsidRDefault="000319E5">
      <w:pPr>
        <w:ind w:left="-5"/>
      </w:pPr>
      <w:r>
        <w:t>The Supplier shall, during the Subscription Term, provide the Services and make available the Documentation to the Customer on and subject to the terms of this Agreement.</w:t>
      </w:r>
    </w:p>
    <w:p w14:paraId="46664C43" w14:textId="77777777" w:rsidR="00802322" w:rsidRDefault="000319E5">
      <w:pPr>
        <w:ind w:left="-5"/>
      </w:pPr>
      <w:r>
        <w:t>The Supplier s</w:t>
      </w:r>
      <w:r>
        <w:t>hall use commercially reasonable endeavours to make the Software available 24 hours a day, seven days a week, except for:</w:t>
      </w:r>
    </w:p>
    <w:p w14:paraId="5D887BD5" w14:textId="77777777" w:rsidR="00802322" w:rsidRDefault="000319E5">
      <w:pPr>
        <w:ind w:left="1648" w:hanging="911"/>
      </w:pPr>
      <w:r>
        <w:t>4.1.1 planned maintenance performed during the maintenance window of 7.00 am to 7.30 am UK time, where the Supplier has provided at le</w:t>
      </w:r>
      <w:r>
        <w:t>ast 16 Normal Business Hours’ notice in advance; and</w:t>
      </w:r>
    </w:p>
    <w:p w14:paraId="58037DE2" w14:textId="77777777" w:rsidR="00802322" w:rsidRDefault="000319E5">
      <w:pPr>
        <w:ind w:left="1648" w:hanging="911"/>
      </w:pPr>
      <w:r>
        <w:t>4.1.2 unscheduled maintenance performed outside Normal Business Hours, provided that the Supplier has used reasonable endeavours to give the Customer at least 4 Normal Business Hours’ notice in advance.</w:t>
      </w:r>
    </w:p>
    <w:p w14:paraId="19012956" w14:textId="77777777" w:rsidR="00802322" w:rsidRDefault="000319E5">
      <w:pPr>
        <w:ind w:left="-5"/>
      </w:pPr>
      <w:r>
        <w:t>The Supplier will, as part of the Services and at no additional cost to the Customer, provide the Customer with the Supplier’s Standard Support Services as defined in Schedule 2, during Normal Business Hours and in accordance with the Supplier’s Standard S</w:t>
      </w:r>
      <w:r>
        <w:t>upport Policy that is available at www.onefile.co.uk/policies/support and updated from time to time subject to the Supplier providing no less than 30 days’ written notice of such amendments to the Customer.</w:t>
      </w:r>
    </w:p>
    <w:p w14:paraId="5C9B80BD" w14:textId="77777777" w:rsidR="00802322" w:rsidRDefault="000319E5">
      <w:pPr>
        <w:pStyle w:val="Heading1"/>
        <w:ind w:left="705" w:hanging="720"/>
      </w:pPr>
      <w:bookmarkStart w:id="4" w:name="_Toc42675"/>
      <w:r>
        <w:t>Customer Personal Data</w:t>
      </w:r>
      <w:bookmarkEnd w:id="4"/>
    </w:p>
    <w:p w14:paraId="54A6AADA" w14:textId="77777777" w:rsidR="00802322" w:rsidRDefault="000319E5">
      <w:pPr>
        <w:ind w:left="-5"/>
      </w:pPr>
      <w:r>
        <w:t>The parties acknowledge an</w:t>
      </w:r>
      <w:r>
        <w:t>d agree that:</w:t>
      </w:r>
    </w:p>
    <w:p w14:paraId="18F53F05" w14:textId="77777777" w:rsidR="00802322" w:rsidRDefault="000319E5">
      <w:pPr>
        <w:ind w:left="1648" w:hanging="911"/>
      </w:pPr>
      <w:r>
        <w:t xml:space="preserve">5.1.1 this clause 5 sets out the parties’ respective obligations in respect of the processing of personal data under this </w:t>
      </w:r>
      <w:proofErr w:type="gramStart"/>
      <w:r>
        <w:t>Agreement;</w:t>
      </w:r>
      <w:proofErr w:type="gramEnd"/>
    </w:p>
    <w:p w14:paraId="137F63C8" w14:textId="77777777" w:rsidR="00802322" w:rsidRDefault="000319E5">
      <w:pPr>
        <w:ind w:left="1648" w:hanging="911"/>
      </w:pPr>
      <w:r>
        <w:t xml:space="preserve">5.1.2 to the extent that the Customer (including any Authorised Users or Learners) uploads, transmits, </w:t>
      </w:r>
      <w:proofErr w:type="gramStart"/>
      <w:r>
        <w:t>stores</w:t>
      </w:r>
      <w:proofErr w:type="gramEnd"/>
      <w:r>
        <w:t xml:space="preserve"> or otherwise communicates personal data to or via the Software, the Customer shall be the data controller in respect of such Customer Personal Data and the Supplier shall be acting as a data processor on behalf of the Customer. </w:t>
      </w:r>
    </w:p>
    <w:p w14:paraId="1923B5A4" w14:textId="77777777" w:rsidR="00802322" w:rsidRDefault="000319E5">
      <w:pPr>
        <w:ind w:left="-5"/>
      </w:pPr>
      <w:r>
        <w:t>The Supplier shall also pr</w:t>
      </w:r>
      <w:r>
        <w:t>ocess personal data in connection with the Agreement in its own capacity as a data controller (where the Supplier is to determine the purposes and means of the processing, including, for example, contact details for the representative of the Customer). Exc</w:t>
      </w:r>
      <w:r>
        <w:t>ept where this clause 5 refers generally to personal data, the provisions of this clause 5 will not apply to such processing but the Supplier will undertake such processing in accordance with its legal obligations to data subjects under Data Protection Leg</w:t>
      </w:r>
      <w:r>
        <w:t>islation.</w:t>
      </w:r>
    </w:p>
    <w:p w14:paraId="09FC2115" w14:textId="77777777" w:rsidR="00802322" w:rsidRDefault="000319E5">
      <w:pPr>
        <w:spacing w:after="173"/>
        <w:ind w:left="-5"/>
      </w:pPr>
      <w:r>
        <w:t xml:space="preserve">Both parties shall comply with their respective obligations under Data Protection Legislation, the provisions of this clause 5 and any applicable Data Protocol in respect of all Customer Personal Data processed in connection with this Agreement. </w:t>
      </w:r>
    </w:p>
    <w:p w14:paraId="288DE791" w14:textId="77777777" w:rsidR="00802322" w:rsidRDefault="000319E5">
      <w:pPr>
        <w:pStyle w:val="Heading3"/>
        <w:ind w:left="730"/>
      </w:pPr>
      <w:r>
        <w:t>The Customer’s obligations</w:t>
      </w:r>
    </w:p>
    <w:p w14:paraId="66F95D58" w14:textId="77777777" w:rsidR="00802322" w:rsidRDefault="000319E5">
      <w:pPr>
        <w:ind w:left="-5"/>
      </w:pPr>
      <w:r>
        <w:t>As a data controller, it is the Customer's responsibility to ensure that the Customer is entitled to process and to authorise the Supplier to process the Customer Personal Data in the manner and for the duration envisaged by thi</w:t>
      </w:r>
      <w:r>
        <w:t>s Agreement. If at any time the Customer has reason to believe that the processing of any Customer Personal Data under this Agreement is in breach of the Data Protection Legislation, the Customer shall immediately notify the Supplier, together with an expl</w:t>
      </w:r>
      <w:r>
        <w:t xml:space="preserve">anation of the concern. </w:t>
      </w:r>
    </w:p>
    <w:p w14:paraId="077EF79A" w14:textId="77777777" w:rsidR="00802322" w:rsidRDefault="000319E5">
      <w:pPr>
        <w:ind w:left="-5"/>
      </w:pPr>
      <w:r>
        <w:t>Prior to sharing any Customer Personal Data with the Supplier, the Customer shall identify the lawful basis on which the parties can rely under Data Protection Legislation to process such Customer Personal Data. Unless the lawful b</w:t>
      </w:r>
      <w:r>
        <w:t>asis the Customer wishes to rely on is performance of a contract or the data subject's consent, the Customer shall inform the Supplier of the lawful basis for processing such Customer Personal Data (prior to sharing such personal data with the Supplier) an</w:t>
      </w:r>
      <w:r>
        <w:t>d if the lawful basis for processing changes, the Customer shall notify the Supplier as soon as practicable, but in any event no later than 14 days after such change occurs.</w:t>
      </w:r>
    </w:p>
    <w:p w14:paraId="2CED8160" w14:textId="77777777" w:rsidR="00802322" w:rsidRDefault="000319E5">
      <w:pPr>
        <w:ind w:left="-5"/>
      </w:pPr>
      <w:r>
        <w:t xml:space="preserve">The Customer shall always ensure that the Customer’s instructions to the Supplier </w:t>
      </w:r>
      <w:r>
        <w:t xml:space="preserve">for the processing of Customer Personal Data under this Agreement comply with Data Protection Legislation and that compliance with such instructions would not cause the Supplier to breach the Data Protection Legislation. </w:t>
      </w:r>
    </w:p>
    <w:p w14:paraId="2E88FCB8" w14:textId="77777777" w:rsidR="00802322" w:rsidRDefault="000319E5">
      <w:pPr>
        <w:ind w:left="-5"/>
      </w:pPr>
      <w:r>
        <w:t xml:space="preserve">The Customer shall be responsible </w:t>
      </w:r>
      <w:r>
        <w:t xml:space="preserve">for the provision of the corresponding fair processing information to relevant data subjects and for obtaining any consents that may be required (in each case to the extent necessary </w:t>
      </w:r>
      <w:proofErr w:type="gramStart"/>
      <w:r>
        <w:t>in order to</w:t>
      </w:r>
      <w:proofErr w:type="gramEnd"/>
      <w:r>
        <w:t xml:space="preserve"> comply with Data Protection Legislation) from that data subje</w:t>
      </w:r>
      <w:r>
        <w:t xml:space="preserve">ct. The Customer shall ensure that such fair processing notices are accurate and complete, and that any consents are sufficient </w:t>
      </w:r>
      <w:proofErr w:type="gramStart"/>
      <w:r>
        <w:t>in order for</w:t>
      </w:r>
      <w:proofErr w:type="gramEnd"/>
      <w:r>
        <w:t xml:space="preserve"> the Supplier to lawfully process the Customer Personal Data in the manner set out in this clause 5.</w:t>
      </w:r>
    </w:p>
    <w:p w14:paraId="5853E533" w14:textId="77777777" w:rsidR="00802322" w:rsidRDefault="000319E5">
      <w:pPr>
        <w:ind w:left="-5"/>
      </w:pPr>
      <w:r>
        <w:t>If the Customer</w:t>
      </w:r>
      <w:r>
        <w:t xml:space="preserve"> requires the Supplier to transfer any Customer Personal Data to a third-party provider engaged by the Customer, the Customer shall be solely responsible for identifying the lawful basis under the Data Protection Legislation on which the parties can rely u</w:t>
      </w:r>
      <w:r>
        <w:t>nder the Data Protection Legislation to transfer such Customer Personal Data to the relevant third-party provider (and the Customer shall notify the Supplier of the same). A written data processing agreement must be in place between the Customer and such p</w:t>
      </w:r>
      <w:r>
        <w:t>rovider. The Customer acknowledges and agrees that the Supplier has no control over and shall have no liability in respect of how any personal data is processed by such third-party provider engaged by the Customer.</w:t>
      </w:r>
    </w:p>
    <w:p w14:paraId="258CC4DF" w14:textId="77777777" w:rsidR="00802322" w:rsidRDefault="000319E5">
      <w:pPr>
        <w:ind w:left="-5"/>
      </w:pPr>
      <w:r>
        <w:t>If the Customer has requested integration of the Software with any third-party applications, it shall be Customer’s sole responsibility to ensure such third-party integration complies with Data Protection Legislation. Such third parties shall either be dat</w:t>
      </w:r>
      <w:r>
        <w:t>a controllers or data processors on behalf of the Customer and shall have no direct relationship with the Supplier. The Supplier shall not be responsible or liable for the way in which other data controllers and/or the Customer’s other data processors proc</w:t>
      </w:r>
      <w:r>
        <w:t xml:space="preserve">ess the Customer Personal Data. </w:t>
      </w:r>
    </w:p>
    <w:p w14:paraId="246975B5" w14:textId="77777777" w:rsidR="00802322" w:rsidRDefault="000319E5">
      <w:pPr>
        <w:pStyle w:val="Heading3"/>
        <w:ind w:left="730"/>
      </w:pPr>
      <w:r>
        <w:t>The Supplier’s obligations</w:t>
      </w:r>
    </w:p>
    <w:p w14:paraId="7CD55A4C" w14:textId="77777777" w:rsidR="00802322" w:rsidRDefault="000319E5">
      <w:pPr>
        <w:ind w:left="-5"/>
      </w:pPr>
      <w:r>
        <w:t>In respect of the Customer Personal Data processed by the Supplier as a data processor on behalf of the Customer, the Supplier shall:</w:t>
      </w:r>
    </w:p>
    <w:p w14:paraId="1FF602A2" w14:textId="77777777" w:rsidR="00802322" w:rsidRDefault="000319E5">
      <w:pPr>
        <w:ind w:left="1648" w:hanging="911"/>
      </w:pPr>
      <w:r>
        <w:t>5.1.3 only process Customer Personal Data on behalf of the Cus</w:t>
      </w:r>
      <w:r>
        <w:t>tomer where and to the extent necessary to deliver the Services, and otherwise to perform the Supplier's obligations under this Agreement and applicable laws, and only in accordance with the terms of this clause 5, any applicable Data Protocol, and any add</w:t>
      </w:r>
      <w:r>
        <w:t>itional reasonable instructions the Customer may issue from time to time (provided that such instructions are within the scope of the Supplier's obligations under this clause 5), unless otherwise required by law, regulation, court of competent jurisdiction</w:t>
      </w:r>
      <w:r>
        <w:t xml:space="preserve"> or any other governmental or regulatory body;</w:t>
      </w:r>
    </w:p>
    <w:p w14:paraId="3BCFBF6B" w14:textId="77777777" w:rsidR="00802322" w:rsidRDefault="000319E5">
      <w:pPr>
        <w:ind w:left="1648" w:hanging="911"/>
      </w:pPr>
      <w:r>
        <w:t>5.1.4</w:t>
      </w:r>
      <w:r>
        <w:tab/>
        <w:t xml:space="preserve">ensure that personnel who have access to and/or process the Customer Personal Data are obliged to keep the Customer Personal Data </w:t>
      </w:r>
      <w:proofErr w:type="gramStart"/>
      <w:r>
        <w:t>confidential;</w:t>
      </w:r>
      <w:proofErr w:type="gramEnd"/>
    </w:p>
    <w:p w14:paraId="2BEF390C" w14:textId="77777777" w:rsidR="00802322" w:rsidRDefault="000319E5">
      <w:pPr>
        <w:ind w:left="1648" w:hanging="911"/>
      </w:pPr>
      <w:r>
        <w:t>5.1.5 not transfer the Customer Personal Data outside of th</w:t>
      </w:r>
      <w:r>
        <w:t>e United Kingdom or European Economic Area (EEA) without complying with the provisions of the Data Protection Legislation in respect of such transfer, save that if the Customer requires the Supplier to transfer any Customer Personal Data outside the United</w:t>
      </w:r>
      <w:r>
        <w:t xml:space="preserve"> Kingdom or EEA pursuant to the Customer’s instructions, it shall be the Customer’s responsibility to ensure that any such transfer complies with the provisions of the Data Protection Legislation and to notify the Supplier of any specific instructions or r</w:t>
      </w:r>
      <w:r>
        <w:t>estrictions in respect of the same;</w:t>
      </w:r>
    </w:p>
    <w:p w14:paraId="136C5EA6" w14:textId="77777777" w:rsidR="00802322" w:rsidRDefault="000319E5">
      <w:pPr>
        <w:ind w:left="1648" w:hanging="911"/>
      </w:pPr>
      <w:r>
        <w:t>5.1.6 notify the Customer without undue delay if the Supplier becomes aware of any personal data breach or of any request or objection from a data subject pursuant to the Data Protection Legislation, in each case relatin</w:t>
      </w:r>
      <w:r>
        <w:t xml:space="preserve">g to the Customer Personal </w:t>
      </w:r>
      <w:proofErr w:type="gramStart"/>
      <w:r>
        <w:t>Data;</w:t>
      </w:r>
      <w:proofErr w:type="gramEnd"/>
      <w:r>
        <w:t xml:space="preserve"> </w:t>
      </w:r>
    </w:p>
    <w:p w14:paraId="3F77BF40" w14:textId="77777777" w:rsidR="00802322" w:rsidRDefault="000319E5">
      <w:pPr>
        <w:ind w:left="1648" w:hanging="911"/>
      </w:pPr>
      <w:r>
        <w:t>5.1.7 to the extent that the Customer does not have the ability to address a Data Subject Request in respect of the Supplier's processing of Customer Personal Data, the Supplier shall, upon the Customer’s request and insof</w:t>
      </w:r>
      <w:r>
        <w:t xml:space="preserve">ar as is reasonably possible, provide commercially reasonable assistance, at the Customer’s cost, to facilitate such Data Subject </w:t>
      </w:r>
      <w:proofErr w:type="gramStart"/>
      <w:r>
        <w:t>Request;</w:t>
      </w:r>
      <w:proofErr w:type="gramEnd"/>
    </w:p>
    <w:p w14:paraId="6FF0D5E2" w14:textId="77777777" w:rsidR="00802322" w:rsidRDefault="000319E5">
      <w:pPr>
        <w:ind w:left="1648" w:hanging="911"/>
      </w:pPr>
      <w:r>
        <w:t xml:space="preserve">5.1.8 reasonably assist the Customer, at the Customer’s cost, in ensuring compliance with the Customer’s obligations </w:t>
      </w:r>
      <w:r>
        <w:t xml:space="preserve">under the Data Protection Legislation with respect to consultations with supervisory authorities or </w:t>
      </w:r>
      <w:proofErr w:type="gramStart"/>
      <w:r>
        <w:t>regulators;</w:t>
      </w:r>
      <w:proofErr w:type="gramEnd"/>
    </w:p>
    <w:p w14:paraId="054A44ED" w14:textId="77777777" w:rsidR="00802322" w:rsidRDefault="000319E5">
      <w:pPr>
        <w:ind w:left="1648" w:hanging="911"/>
      </w:pPr>
      <w:r>
        <w:t>5.1.9 provide the Customer with reasonable cooperation and assistance, at the Customer’s cost, as may be required to fulfil the Customer’s oblig</w:t>
      </w:r>
      <w:r>
        <w:t>ation under the GDPR to carry out a data protection impact assessment related to the Services, to the extent that the Customer does not otherwise have access to the relevant information and to the extent that such information is available to the Supplier;</w:t>
      </w:r>
    </w:p>
    <w:p w14:paraId="0D42FB76" w14:textId="77777777" w:rsidR="00802322" w:rsidRDefault="000319E5">
      <w:pPr>
        <w:ind w:left="1648" w:hanging="911"/>
      </w:pPr>
      <w:r>
        <w:t>5.1.10 inform the Customer without undue delay after becoming aware of the accidental or unlawful destruction, loss, alteration, unauthorised disclosure of, or access to Customer Personal Data transmitted, stored or otherwise processed by the Supplier in c</w:t>
      </w:r>
      <w:r>
        <w:t xml:space="preserve">onnection with this </w:t>
      </w:r>
      <w:proofErr w:type="gramStart"/>
      <w:r>
        <w:t>Agreement;</w:t>
      </w:r>
      <w:proofErr w:type="gramEnd"/>
      <w:r>
        <w:t xml:space="preserve"> </w:t>
      </w:r>
    </w:p>
    <w:p w14:paraId="5DB59CA8" w14:textId="77777777" w:rsidR="00802322" w:rsidRDefault="000319E5">
      <w:pPr>
        <w:ind w:left="1648" w:hanging="911"/>
      </w:pPr>
      <w:r>
        <w:t xml:space="preserve">5.1.11 maintain records and information regarding the Supplier's processing activities in respect of the Customer Personal Data to demonstrate the Supplier's compliance with this clause </w:t>
      </w:r>
      <w:proofErr w:type="gramStart"/>
      <w:r>
        <w:t>5;</w:t>
      </w:r>
      <w:proofErr w:type="gramEnd"/>
    </w:p>
    <w:p w14:paraId="1B47BB1D" w14:textId="77777777" w:rsidR="00802322" w:rsidRDefault="000319E5">
      <w:pPr>
        <w:ind w:left="1648" w:hanging="911"/>
      </w:pPr>
      <w:r>
        <w:t>5.1.12 allow for audits by the Cust</w:t>
      </w:r>
      <w:r>
        <w:t>omer or the Customer’s designated auditor of the Supplier's systems and procedures relevant to the processing of Customer Personal Data, provided that in the case of any audit, the Customer shall:</w:t>
      </w:r>
    </w:p>
    <w:p w14:paraId="29E21876" w14:textId="77777777" w:rsidR="00802322" w:rsidRDefault="000319E5">
      <w:pPr>
        <w:numPr>
          <w:ilvl w:val="0"/>
          <w:numId w:val="5"/>
        </w:numPr>
        <w:ind w:hanging="720"/>
      </w:pPr>
      <w:r>
        <w:t>comply with any reasonable requirements or security restric</w:t>
      </w:r>
      <w:r>
        <w:t>tions that the Supplier may impose to safeguard the Supplier's systems, personal data the Supplier holds on behalf of other customers and clients and the Supplier's own confidential or commercially sensitive information and to avoid unreasonable disruption</w:t>
      </w:r>
      <w:r>
        <w:t xml:space="preserve"> to the Supplier's business and </w:t>
      </w:r>
      <w:proofErr w:type="gramStart"/>
      <w:r>
        <w:t>operations;</w:t>
      </w:r>
      <w:proofErr w:type="gramEnd"/>
    </w:p>
    <w:p w14:paraId="61D120EF" w14:textId="77777777" w:rsidR="00802322" w:rsidRDefault="000319E5">
      <w:pPr>
        <w:numPr>
          <w:ilvl w:val="0"/>
          <w:numId w:val="5"/>
        </w:numPr>
        <w:ind w:hanging="720"/>
      </w:pPr>
      <w:r>
        <w:t xml:space="preserve">reimburse the Supplier for any time expended by the Supplier for any such audit, at the Supplier's then current professional services rates, which shall be made available to the </w:t>
      </w:r>
    </w:p>
    <w:p w14:paraId="2EE96843" w14:textId="77777777" w:rsidR="00802322" w:rsidRDefault="000319E5">
      <w:pPr>
        <w:ind w:left="2530"/>
      </w:pPr>
      <w:r>
        <w:t>Customer upon request, which cost</w:t>
      </w:r>
      <w:r>
        <w:t xml:space="preserve">s shall be reasonable, </w:t>
      </w:r>
      <w:proofErr w:type="gramStart"/>
      <w:r>
        <w:t>taking into account</w:t>
      </w:r>
      <w:proofErr w:type="gramEnd"/>
      <w:r>
        <w:t xml:space="preserve"> the resources expended by the Supplier; and </w:t>
      </w:r>
    </w:p>
    <w:p w14:paraId="4B519A58" w14:textId="77777777" w:rsidR="00802322" w:rsidRDefault="000319E5">
      <w:pPr>
        <w:numPr>
          <w:ilvl w:val="0"/>
          <w:numId w:val="5"/>
        </w:numPr>
        <w:spacing w:after="173"/>
        <w:ind w:hanging="720"/>
      </w:pPr>
      <w:r>
        <w:t xml:space="preserve">before the commencement of any audit, the parties shall mutually agree on the scope, timing, and duration of the audit. </w:t>
      </w:r>
    </w:p>
    <w:p w14:paraId="149B112A" w14:textId="77777777" w:rsidR="00802322" w:rsidRDefault="000319E5">
      <w:pPr>
        <w:pStyle w:val="Heading3"/>
        <w:ind w:left="-5"/>
      </w:pPr>
      <w:r>
        <w:t>Security measures</w:t>
      </w:r>
    </w:p>
    <w:p w14:paraId="1BEE4104" w14:textId="77777777" w:rsidR="00802322" w:rsidRDefault="000319E5">
      <w:pPr>
        <w:ind w:left="-5"/>
      </w:pPr>
      <w:r>
        <w:t xml:space="preserve">The Supplier shall implement </w:t>
      </w:r>
      <w:r>
        <w:t>appropriate technical and organisational measures, taking into account the nature and purposes of the processing (to the best of its knowledge), for the protection and security of the Customer Personal Data and to protect against the unauthorised or unlawf</w:t>
      </w:r>
      <w:r>
        <w:t xml:space="preserve">ul processing of the Customer Personal Data and against accidental loss or destruction of, or damage to, the Customer Personal Data (the </w:t>
      </w:r>
      <w:r>
        <w:rPr>
          <w:b/>
        </w:rPr>
        <w:t>Security Measures</w:t>
      </w:r>
      <w:r>
        <w:t>). The Security Measures shall be appropriate to the nature of the personal data to be protected to th</w:t>
      </w:r>
      <w:r>
        <w:t xml:space="preserve">e best of the Supplier's knowledge, it being acknowledged that the Supplier may not have full oversight over the categories and types of Customer Personal Data subject to the processing (including where processing is automatic). </w:t>
      </w:r>
    </w:p>
    <w:p w14:paraId="1E40F83E" w14:textId="77777777" w:rsidR="00802322" w:rsidRDefault="000319E5">
      <w:pPr>
        <w:ind w:left="-5"/>
      </w:pPr>
      <w:r>
        <w:t>The Customer shall also implement its own appropriate technical and organisational measures, taking into account the nature and purposes of the processing, for the protection and security of the Customer Personal Data and to protect against the unauthorise</w:t>
      </w:r>
      <w:r>
        <w:t xml:space="preserve">d or unlawful processing of the Customer Personal Data and against accidental loss or destruction of, or damage to, the Customer Personal Data, appropriate to the nature of the personal data to be protected. </w:t>
      </w:r>
    </w:p>
    <w:p w14:paraId="3D80286F" w14:textId="77777777" w:rsidR="00802322" w:rsidRDefault="000319E5">
      <w:pPr>
        <w:ind w:left="-5"/>
      </w:pPr>
      <w:r>
        <w:t>A summary of the Security Measures currently ad</w:t>
      </w:r>
      <w:r>
        <w:t xml:space="preserve">opted by the Supplier are set out in Schedule 4 to this Agreement, further details of which are available from the Supplier upon request and which the Customer </w:t>
      </w:r>
      <w:proofErr w:type="gramStart"/>
      <w:r>
        <w:t>has the opportunity to</w:t>
      </w:r>
      <w:proofErr w:type="gramEnd"/>
      <w:r>
        <w:t xml:space="preserve"> review and assess in accordance with the Customer's own obligations under</w:t>
      </w:r>
      <w:r>
        <w:t xml:space="preserve"> Data Protection Legislation. The Customer shall be responsible for ensuring that it is satisfied with the level of security offered by the Supplier in respect of its processing of Customer Personal Data and that the same meet the Customer's requirements a</w:t>
      </w:r>
      <w:r>
        <w:t xml:space="preserve">s a data controller of the Customer Personal Data. </w:t>
      </w:r>
    </w:p>
    <w:p w14:paraId="789BEFDB" w14:textId="77777777" w:rsidR="00802322" w:rsidRDefault="000319E5">
      <w:pPr>
        <w:ind w:left="-5"/>
      </w:pPr>
      <w:r>
        <w:t>The Supplier reserves the right to revise the Security Measures at any time:</w:t>
      </w:r>
    </w:p>
    <w:p w14:paraId="114D93FB" w14:textId="77777777" w:rsidR="00802322" w:rsidRDefault="000319E5">
      <w:pPr>
        <w:ind w:left="1648" w:hanging="911"/>
      </w:pPr>
      <w:r>
        <w:t>5.1.13 without notice, provided that such revisions will not materially reduce the overall security provided for the Customer P</w:t>
      </w:r>
      <w:r>
        <w:t>ersonal Data that the Supplier processes; or, in all other cases,</w:t>
      </w:r>
    </w:p>
    <w:p w14:paraId="6832BB8E" w14:textId="77777777" w:rsidR="00802322" w:rsidRDefault="000319E5">
      <w:pPr>
        <w:ind w:left="1648" w:hanging="911"/>
      </w:pPr>
      <w:r>
        <w:t xml:space="preserve">5.1.14 by notifying the Customer of the same, provided that the Supplier considers such revised Security Measures are still sufficient to enable the Supplier to comply with its obligations under this clause 5 and the Data Protection Legislation, including </w:t>
      </w:r>
      <w:proofErr w:type="gramStart"/>
      <w:r>
        <w:t>in particular clause</w:t>
      </w:r>
      <w:proofErr w:type="gramEnd"/>
      <w:r>
        <w:t xml:space="preserve"> 5.11. Within a period of 30 days of the date of notification of such changes, the Customer may object to any such changes on reasonable grounds, in which event either party shall have the right to terminate this Agreement on giving the</w:t>
      </w:r>
      <w:r>
        <w:t xml:space="preserve"> other party 30 days’ written notice, without liability to the other party. If the Customer has not objected to any such changes within a period of 30 days of the date of the notification of the changes, the Customer shall be deemed to have accepted such c</w:t>
      </w:r>
      <w:r>
        <w:t>hanges.</w:t>
      </w:r>
    </w:p>
    <w:p w14:paraId="7D521957" w14:textId="77777777" w:rsidR="00802322" w:rsidRDefault="000319E5">
      <w:pPr>
        <w:ind w:left="-5"/>
      </w:pPr>
      <w:r>
        <w:t>If the Customer, acting reasonably, at any time considers that the Security Measures do not offer a sufficient level of security and protection for the processing of Customer Personal Data, having regard to the nature and purpose of the processing,</w:t>
      </w:r>
      <w:r>
        <w:t xml:space="preserve"> the Customer shall immediately notify the Supplier, together with such additional security measures which the Customer requires to be implemented to offer sufficient protection. Any such measures shall be implemented at the Customer's sole cost and expens</w:t>
      </w:r>
      <w:r>
        <w:t xml:space="preserve">e. If it is not possible or reasonably practicable for the Supplier to implement such additional security measures (having regard to the Supplier's wider business) and/or if the Customer does not agree to the additional costs associated with such security </w:t>
      </w:r>
      <w:r>
        <w:t>measures, either party may terminate this Agreement on 30 days' prior written notice.</w:t>
      </w:r>
    </w:p>
    <w:p w14:paraId="51A307E1" w14:textId="77777777" w:rsidR="00802322" w:rsidRDefault="000319E5">
      <w:pPr>
        <w:spacing w:after="173"/>
        <w:ind w:left="-5"/>
      </w:pPr>
      <w:r>
        <w:t>From time to time, the Supplier may offer new or enhanced Security Measures to the Customer at additional cost (</w:t>
      </w:r>
      <w:r>
        <w:rPr>
          <w:b/>
        </w:rPr>
        <w:t>Enhanced Security</w:t>
      </w:r>
      <w:r>
        <w:t>). The Customer acknowledges that it is t</w:t>
      </w:r>
      <w:r>
        <w:t xml:space="preserve">he Customer’s decision </w:t>
      </w:r>
      <w:proofErr w:type="gramStart"/>
      <w:r>
        <w:t>whether or not</w:t>
      </w:r>
      <w:proofErr w:type="gramEnd"/>
      <w:r>
        <w:t xml:space="preserve"> to implement such Enhanced Security. If the Customer chooses not to implement such Enhanced Security, the Supplier shall not be liable for any loss, harm or damage which the Supplier can demonstrate was directly caused</w:t>
      </w:r>
      <w:r>
        <w:t xml:space="preserve"> by or attributable to the Customer’s failure to adopt such recommended measures (and which the Supplier can demonstrate would not have arisen if the Customer had implemented the recommended Enhanced Security). For the avoidance of doubt, from time to time</w:t>
      </w:r>
      <w:r>
        <w:t>, the Supplier may also implement new or enhanced security measures free of charge, pursuant to clause 5.1.13.</w:t>
      </w:r>
    </w:p>
    <w:p w14:paraId="76722484" w14:textId="77777777" w:rsidR="00802322" w:rsidRDefault="000319E5">
      <w:pPr>
        <w:pStyle w:val="Heading3"/>
        <w:ind w:left="730"/>
      </w:pPr>
      <w:r>
        <w:t>Backup</w:t>
      </w:r>
    </w:p>
    <w:p w14:paraId="13EFDDBB" w14:textId="77777777" w:rsidR="00802322" w:rsidRDefault="000319E5">
      <w:pPr>
        <w:spacing w:after="173"/>
        <w:ind w:left="-5"/>
      </w:pPr>
      <w:r>
        <w:t>The Supplier shall follow its archiving procedures for Customer Data as set out in its Backup Policy available at http://www.onefile.co.uk</w:t>
      </w:r>
      <w:r>
        <w:t>/policies/backup or such other website address as may be notified to the Customer from time to time, as such document may be amended by the Supplier in its sole discretion subject to the Supplier providing no less than 30 days written notice of such amendm</w:t>
      </w:r>
      <w:r>
        <w:t>ents to the Customer.  In the event of any loss or damage to Customer Data, the Customer’s sole and exclusive remedy shall be for the Supplier to use best efforts to restore the lost or damaged Customer Data from the latest back-up of such Customer Data ma</w:t>
      </w:r>
      <w:r>
        <w:t xml:space="preserve">intained by the Supplier in accordance with the archiving procedure described in its Back-Up Policy. The Supplier shall not be responsible for any loss, destruction, </w:t>
      </w:r>
      <w:proofErr w:type="gramStart"/>
      <w:r>
        <w:t>alteration</w:t>
      </w:r>
      <w:proofErr w:type="gramEnd"/>
      <w:r>
        <w:t xml:space="preserve"> or disclosure of Customer Data caused by any third-party (except those third pa</w:t>
      </w:r>
      <w:r>
        <w:t xml:space="preserve">rties sub-contracted by the Supplier to perform services related to Customer Data maintenance and back-up). Unless caused by the negligence of the Supplier, the Supplier may charge the Customer a reasonable fee to restore the Customer Data. Such fee is at </w:t>
      </w:r>
      <w:r>
        <w:t>the absolute discretion of the Supplier.</w:t>
      </w:r>
    </w:p>
    <w:p w14:paraId="741A197C" w14:textId="77777777" w:rsidR="00802322" w:rsidRDefault="000319E5">
      <w:pPr>
        <w:pStyle w:val="Heading3"/>
        <w:ind w:left="730"/>
      </w:pPr>
      <w:r>
        <w:t>Sub-processors</w:t>
      </w:r>
    </w:p>
    <w:p w14:paraId="28509FFC" w14:textId="77777777" w:rsidR="00802322" w:rsidRDefault="000319E5">
      <w:pPr>
        <w:ind w:left="-5"/>
      </w:pPr>
      <w:r>
        <w:t>The Supplier may use the following types of processors who may process Customer Personal Data in connection with hosting the Software and providing the Services:</w:t>
      </w:r>
    </w:p>
    <w:p w14:paraId="38165CCA" w14:textId="77777777" w:rsidR="00802322" w:rsidRDefault="000319E5">
      <w:pPr>
        <w:numPr>
          <w:ilvl w:val="0"/>
          <w:numId w:val="6"/>
        </w:numPr>
        <w:spacing w:after="7"/>
        <w:ind w:hanging="425"/>
      </w:pPr>
      <w:r>
        <w:t xml:space="preserve">providers of cloud </w:t>
      </w:r>
      <w:proofErr w:type="gramStart"/>
      <w:r>
        <w:t>storage;</w:t>
      </w:r>
      <w:proofErr w:type="gramEnd"/>
    </w:p>
    <w:p w14:paraId="4CF28DD8" w14:textId="77777777" w:rsidR="00802322" w:rsidRDefault="000319E5">
      <w:pPr>
        <w:numPr>
          <w:ilvl w:val="0"/>
          <w:numId w:val="6"/>
        </w:numPr>
        <w:spacing w:after="7"/>
        <w:ind w:hanging="425"/>
      </w:pPr>
      <w:r>
        <w:t xml:space="preserve">providers </w:t>
      </w:r>
      <w:r>
        <w:t xml:space="preserve">of hosted </w:t>
      </w:r>
      <w:proofErr w:type="gramStart"/>
      <w:r>
        <w:t>software;</w:t>
      </w:r>
      <w:proofErr w:type="gramEnd"/>
    </w:p>
    <w:p w14:paraId="103876DB" w14:textId="77777777" w:rsidR="00802322" w:rsidRDefault="000319E5">
      <w:pPr>
        <w:numPr>
          <w:ilvl w:val="0"/>
          <w:numId w:val="6"/>
        </w:numPr>
        <w:spacing w:after="7"/>
        <w:ind w:hanging="425"/>
      </w:pPr>
      <w:r>
        <w:t>data centres; and</w:t>
      </w:r>
    </w:p>
    <w:p w14:paraId="61346BCD" w14:textId="77777777" w:rsidR="00802322" w:rsidRDefault="000319E5">
      <w:pPr>
        <w:numPr>
          <w:ilvl w:val="0"/>
          <w:numId w:val="6"/>
        </w:numPr>
        <w:spacing w:after="209"/>
        <w:ind w:hanging="425"/>
      </w:pPr>
      <w:r>
        <w:t>telecommunication providers,</w:t>
      </w:r>
    </w:p>
    <w:p w14:paraId="331872D0" w14:textId="77777777" w:rsidR="00802322" w:rsidRDefault="000319E5">
      <w:pPr>
        <w:ind w:left="719"/>
      </w:pPr>
      <w:r>
        <w:t xml:space="preserve">details of which are available on request. The Supplier may update the list of its processors from time to time. The Customer acknowledges that such information is confidential. </w:t>
      </w:r>
    </w:p>
    <w:p w14:paraId="4BF95926" w14:textId="77777777" w:rsidR="00802322" w:rsidRDefault="000319E5">
      <w:pPr>
        <w:ind w:left="-5"/>
      </w:pPr>
      <w:r>
        <w:t>The Custom</w:t>
      </w:r>
      <w:r>
        <w:t>er hereby consents to the Supplier appointing the processors set out in clause 5.18 above as processors of the Customer Personal Data under this Agreement. The Supplier shall have in place a written contract with such processors in respect of such processi</w:t>
      </w:r>
      <w:r>
        <w:t>ng of the Customer Personal Data to the extent required under Data Protection Legislation.</w:t>
      </w:r>
    </w:p>
    <w:p w14:paraId="37DDDA80" w14:textId="77777777" w:rsidR="00802322" w:rsidRDefault="000319E5">
      <w:pPr>
        <w:ind w:left="-5"/>
      </w:pPr>
      <w:r>
        <w:t xml:space="preserve">The Supplier shall inform the Customer of any intended changes, </w:t>
      </w:r>
      <w:proofErr w:type="gramStart"/>
      <w:r>
        <w:t>additions</w:t>
      </w:r>
      <w:proofErr w:type="gramEnd"/>
      <w:r>
        <w:t xml:space="preserve"> or replacements to the types of any such processors. Within a period of 30 days of the date</w:t>
      </w:r>
      <w:r>
        <w:t xml:space="preserve"> of notification of such changes, the Customer may object to any such changes on reasonable grounds, in which event either party shall have the right to terminate this Agreement on giving the other party 30 days' written notice, without liability to the ot</w:t>
      </w:r>
      <w:r>
        <w:t>her party. If the Customer has not objected to any such changes within a period of 30 days of the date of the notification of the changes, the Customer shall be deemed to have accepted such changes.</w:t>
      </w:r>
    </w:p>
    <w:p w14:paraId="55143638" w14:textId="77777777" w:rsidR="00802322" w:rsidRDefault="000319E5">
      <w:pPr>
        <w:pStyle w:val="Heading1"/>
        <w:ind w:left="705" w:hanging="720"/>
      </w:pPr>
      <w:bookmarkStart w:id="5" w:name="_Toc42676"/>
      <w:r>
        <w:t>Third-party providers</w:t>
      </w:r>
      <w:bookmarkEnd w:id="5"/>
    </w:p>
    <w:p w14:paraId="0370D465" w14:textId="77777777" w:rsidR="00802322" w:rsidRDefault="000319E5">
      <w:pPr>
        <w:ind w:left="-5"/>
      </w:pPr>
      <w:r>
        <w:t xml:space="preserve">The Customer acknowledges that the </w:t>
      </w:r>
      <w:r>
        <w:t>Services may enable or assist it to access the website content of, correspond with, and purchase products and services from, third parties via third-party websites and that it does so solely at its own risk.  The Supplier makes no representation or commitm</w:t>
      </w:r>
      <w:r>
        <w:t xml:space="preserve">ent and shall have no liability or obligation whatsoever in relation to the content or use of, or correspondence with, any such third-party website, or any transactions completed, and any contract </w:t>
      </w:r>
      <w:proofErr w:type="gramStart"/>
      <w:r>
        <w:t>entered into</w:t>
      </w:r>
      <w:proofErr w:type="gramEnd"/>
      <w:r>
        <w:t xml:space="preserve"> by the Customer, with any such third-party.  A</w:t>
      </w:r>
      <w:r>
        <w:t xml:space="preserve">ny contract entered </w:t>
      </w:r>
      <w:proofErr w:type="gramStart"/>
      <w:r>
        <w:t>into</w:t>
      </w:r>
      <w:proofErr w:type="gramEnd"/>
      <w:r>
        <w:t xml:space="preserve"> and any transaction completed via any third-party website is between the Customer and the relevant third-party, and not the Supplier.  The Supplier recommends that the Customer refers to the third-party’s website terms and conditio</w:t>
      </w:r>
      <w:r>
        <w:t xml:space="preserve">ns and privacy policy prior to using the relevant third-party website.  The Supplier does not endorse or approve any third-party website nor the content of any of the </w:t>
      </w:r>
      <w:proofErr w:type="spellStart"/>
      <w:r>
        <w:t>thirdparty</w:t>
      </w:r>
      <w:proofErr w:type="spellEnd"/>
      <w:r>
        <w:t xml:space="preserve"> website made available via the Services.</w:t>
      </w:r>
    </w:p>
    <w:p w14:paraId="1A90D633" w14:textId="77777777" w:rsidR="00802322" w:rsidRDefault="000319E5">
      <w:pPr>
        <w:pStyle w:val="Heading1"/>
        <w:ind w:left="705" w:hanging="720"/>
      </w:pPr>
      <w:bookmarkStart w:id="6" w:name="_Toc42677"/>
      <w:r>
        <w:t>Supplier’s obligations</w:t>
      </w:r>
      <w:bookmarkEnd w:id="6"/>
    </w:p>
    <w:p w14:paraId="41761C26" w14:textId="77777777" w:rsidR="00802322" w:rsidRDefault="000319E5">
      <w:pPr>
        <w:ind w:left="-5"/>
      </w:pPr>
      <w:r>
        <w:t>The Supplier u</w:t>
      </w:r>
      <w:r>
        <w:t>ndertakes that the Services will be performed substantially in accordance with the Documentation and with reasonable skill and care.</w:t>
      </w:r>
    </w:p>
    <w:p w14:paraId="6B22AB6E" w14:textId="77777777" w:rsidR="00802322" w:rsidRDefault="000319E5">
      <w:pPr>
        <w:ind w:left="-5"/>
      </w:pPr>
      <w:r>
        <w:t>The undertaking at clause 0 shall not apply to the extent of any non-conformance which is caused by use of the Services con</w:t>
      </w:r>
      <w:r>
        <w:t>trary to the Supplier’s instructions, or modification or alteration of the Services by any party other than the Supplier or the Supplier’s duly authorised contractors or agents. If the Services do not conform with the foregoing undertaking, the Supplier wi</w:t>
      </w:r>
      <w:r>
        <w:t xml:space="preserve">ll, at its expense, use all reasonable endeavours to correct any such non-conformance promptly, or provide the Customer with an alternative means of accomplishing the desired performance. Such correction or substitution constitutes the Customer’s sole and </w:t>
      </w:r>
      <w:r>
        <w:t>exclusive remedy for any breach of the undertaking set out in clause 0. Notwithstanding the foregoing, the Supplier:</w:t>
      </w:r>
    </w:p>
    <w:p w14:paraId="2C177BB2" w14:textId="77777777" w:rsidR="00802322" w:rsidRDefault="000319E5">
      <w:pPr>
        <w:ind w:left="1648" w:hanging="911"/>
      </w:pPr>
      <w:r>
        <w:t>7.1.1 does not warrant that the Customer’s use of the Services will be uninterrupted or error-free; or that the Services; Documentation and</w:t>
      </w:r>
      <w:r>
        <w:t>/or the information obtained by the Customer through the Services will meet the Customer’s requirements; and</w:t>
      </w:r>
    </w:p>
    <w:p w14:paraId="1BF12253" w14:textId="77777777" w:rsidR="00802322" w:rsidRDefault="000319E5">
      <w:pPr>
        <w:ind w:left="1648" w:hanging="911"/>
      </w:pPr>
      <w:r>
        <w:t>7.1.2 is not responsible for any delays, delivery failures, or any other loss or damage resulting from the transfer of data over communications net</w:t>
      </w:r>
      <w:r>
        <w:t xml:space="preserve">works and facilities, including the internet, and the Customer acknowledges that the Services and Documentation may be subject to limitations, </w:t>
      </w:r>
      <w:proofErr w:type="gramStart"/>
      <w:r>
        <w:t>delays</w:t>
      </w:r>
      <w:proofErr w:type="gramEnd"/>
      <w:r>
        <w:t xml:space="preserve"> and other problems inherent in the use of such communications facilities.</w:t>
      </w:r>
    </w:p>
    <w:p w14:paraId="0CBE88A5" w14:textId="77777777" w:rsidR="00802322" w:rsidRDefault="000319E5">
      <w:pPr>
        <w:ind w:left="-5"/>
      </w:pPr>
      <w:r>
        <w:t xml:space="preserve">This Agreement shall not prevent the Supplier from entering into similar agreements with third parties, or from independently developing, using, </w:t>
      </w:r>
      <w:proofErr w:type="gramStart"/>
      <w:r>
        <w:t>selling</w:t>
      </w:r>
      <w:proofErr w:type="gramEnd"/>
      <w:r>
        <w:t xml:space="preserve"> or licensing documentation, products and/or services which are similar to those provided under this Agr</w:t>
      </w:r>
      <w:r>
        <w:t>eement.</w:t>
      </w:r>
    </w:p>
    <w:p w14:paraId="048CE827" w14:textId="77777777" w:rsidR="00802322" w:rsidRDefault="000319E5">
      <w:pPr>
        <w:ind w:left="-5"/>
      </w:pPr>
      <w:r>
        <w:t xml:space="preserve">Subject to those licences, </w:t>
      </w:r>
      <w:proofErr w:type="gramStart"/>
      <w:r>
        <w:t>consents</w:t>
      </w:r>
      <w:proofErr w:type="gramEnd"/>
      <w:r>
        <w:t xml:space="preserve"> and permissions that the Customer is to obtain and maintain in accordance with clause 8.1.5, the Supplier warrants that it has and will maintain all other necessary licences, consents, and permissions necessary f</w:t>
      </w:r>
      <w:r>
        <w:t>or the performance of its obligations under this Agreement.</w:t>
      </w:r>
    </w:p>
    <w:p w14:paraId="2CB2DB37" w14:textId="77777777" w:rsidR="00802322" w:rsidRDefault="000319E5">
      <w:pPr>
        <w:pStyle w:val="Heading1"/>
        <w:ind w:left="705" w:hanging="720"/>
      </w:pPr>
      <w:bookmarkStart w:id="7" w:name="_Toc42678"/>
      <w:r>
        <w:t>Customer’s obligations</w:t>
      </w:r>
      <w:bookmarkEnd w:id="7"/>
    </w:p>
    <w:p w14:paraId="6490858D" w14:textId="77777777" w:rsidR="00802322" w:rsidRDefault="000319E5">
      <w:pPr>
        <w:ind w:left="-5"/>
      </w:pPr>
      <w:r>
        <w:t>The Customer shall:</w:t>
      </w:r>
    </w:p>
    <w:p w14:paraId="17605162" w14:textId="77777777" w:rsidR="00802322" w:rsidRDefault="000319E5">
      <w:pPr>
        <w:tabs>
          <w:tab w:val="center" w:pos="919"/>
          <w:tab w:val="center" w:pos="2598"/>
        </w:tabs>
        <w:ind w:left="0" w:firstLine="0"/>
        <w:jc w:val="left"/>
      </w:pPr>
      <w:r>
        <w:rPr>
          <w:sz w:val="22"/>
        </w:rPr>
        <w:tab/>
      </w:r>
      <w:r>
        <w:t>8.1.1</w:t>
      </w:r>
      <w:r>
        <w:tab/>
        <w:t>provide the Supplier with:</w:t>
      </w:r>
    </w:p>
    <w:p w14:paraId="651EEA4D" w14:textId="77777777" w:rsidR="00802322" w:rsidRDefault="000319E5">
      <w:pPr>
        <w:numPr>
          <w:ilvl w:val="0"/>
          <w:numId w:val="7"/>
        </w:numPr>
        <w:ind w:right="45" w:hanging="720"/>
      </w:pPr>
      <w:r>
        <w:t>all necessary co-operation in relation to this Agreement; and</w:t>
      </w:r>
    </w:p>
    <w:p w14:paraId="6E0F73AC" w14:textId="77777777" w:rsidR="00802322" w:rsidRDefault="000319E5">
      <w:pPr>
        <w:numPr>
          <w:ilvl w:val="0"/>
          <w:numId w:val="7"/>
        </w:numPr>
        <w:spacing w:after="218" w:line="265" w:lineRule="auto"/>
        <w:ind w:right="45" w:hanging="720"/>
      </w:pPr>
      <w:r>
        <w:t>all necessary access to such information as may be reason</w:t>
      </w:r>
      <w:r>
        <w:t xml:space="preserve">ably required by the </w:t>
      </w:r>
      <w:proofErr w:type="gramStart"/>
      <w:r>
        <w:t>Supplier;</w:t>
      </w:r>
      <w:proofErr w:type="gramEnd"/>
    </w:p>
    <w:p w14:paraId="61D5764F" w14:textId="77777777" w:rsidR="00802322" w:rsidRDefault="000319E5">
      <w:pPr>
        <w:ind w:left="730"/>
      </w:pPr>
      <w:r>
        <w:t xml:space="preserve">in order to provide the Services, including Customer Data, security access information and configuration </w:t>
      </w:r>
      <w:proofErr w:type="gramStart"/>
      <w:r>
        <w:t>services;</w:t>
      </w:r>
      <w:proofErr w:type="gramEnd"/>
    </w:p>
    <w:p w14:paraId="55289308" w14:textId="77777777" w:rsidR="00802322" w:rsidRDefault="000319E5">
      <w:pPr>
        <w:tabs>
          <w:tab w:val="center" w:pos="919"/>
          <w:tab w:val="center" w:pos="5237"/>
        </w:tabs>
        <w:ind w:left="0" w:firstLine="0"/>
        <w:jc w:val="left"/>
      </w:pPr>
      <w:r>
        <w:rPr>
          <w:sz w:val="22"/>
        </w:rPr>
        <w:tab/>
      </w:r>
      <w:r>
        <w:t>8.1.2</w:t>
      </w:r>
      <w:r>
        <w:tab/>
        <w:t xml:space="preserve">comply with all applicable laws and regulations with respect to its activities under this </w:t>
      </w:r>
      <w:proofErr w:type="gramStart"/>
      <w:r>
        <w:t>Agreement;</w:t>
      </w:r>
      <w:proofErr w:type="gramEnd"/>
    </w:p>
    <w:p w14:paraId="109D8E0C" w14:textId="77777777" w:rsidR="00802322" w:rsidRDefault="000319E5">
      <w:pPr>
        <w:ind w:left="1648" w:hanging="911"/>
      </w:pPr>
      <w:r>
        <w:t>8.</w:t>
      </w:r>
      <w:r>
        <w:t>1.3 carry out all other Customer responsibilities set out in this Agreement in a timely and efficient manner. In the event of any delays in the Customer’s provision of such assistance as agreed by the parties, the Supplier may adjust any agreed timetable o</w:t>
      </w:r>
      <w:r>
        <w:t xml:space="preserve">r delivery schedule as reasonably </w:t>
      </w:r>
      <w:proofErr w:type="gramStart"/>
      <w:r>
        <w:t>necessary;</w:t>
      </w:r>
      <w:proofErr w:type="gramEnd"/>
    </w:p>
    <w:p w14:paraId="075F2AAB" w14:textId="77777777" w:rsidR="00802322" w:rsidRDefault="000319E5">
      <w:pPr>
        <w:ind w:left="1648" w:hanging="911"/>
      </w:pPr>
      <w:r>
        <w:t>8.1.4 ensure that the Authorised Users and Learners use the Services and the Documentation in accordance with the terms and conditions of this Agreement and shall be responsible for any Authorised User’s and Lea</w:t>
      </w:r>
      <w:r>
        <w:t xml:space="preserve">rners breach of this </w:t>
      </w:r>
      <w:proofErr w:type="gramStart"/>
      <w:r>
        <w:t>Agreement;</w:t>
      </w:r>
      <w:proofErr w:type="gramEnd"/>
    </w:p>
    <w:p w14:paraId="68F4A076" w14:textId="77777777" w:rsidR="00802322" w:rsidRDefault="000319E5">
      <w:pPr>
        <w:ind w:left="1648" w:hanging="911"/>
      </w:pPr>
      <w:r>
        <w:t xml:space="preserve">8.1.5 obtain and shall maintain all necessary licences, consents, and permissions necessary for the Supplier, its contractors and agents to perform their obligations under this Agreement, including the </w:t>
      </w:r>
      <w:proofErr w:type="gramStart"/>
      <w:r>
        <w:t>Services;</w:t>
      </w:r>
      <w:proofErr w:type="gramEnd"/>
    </w:p>
    <w:p w14:paraId="0BBCAD81" w14:textId="77777777" w:rsidR="00802322" w:rsidRDefault="000319E5">
      <w:pPr>
        <w:ind w:left="1648" w:hanging="911"/>
      </w:pPr>
      <w:r>
        <w:t>8.1.6</w:t>
      </w:r>
      <w:r>
        <w:tab/>
        <w:t>ensure</w:t>
      </w:r>
      <w:r>
        <w:t xml:space="preserve"> that its network and systems comply with the relevant specifications provided by the Supplier from time to time; and</w:t>
      </w:r>
    </w:p>
    <w:p w14:paraId="6058F126" w14:textId="77777777" w:rsidR="00802322" w:rsidRDefault="000319E5">
      <w:pPr>
        <w:ind w:left="1648" w:hanging="911"/>
      </w:pPr>
      <w:r>
        <w:t>8.1.7 be solely responsible for procuring and maintaining its network connections and telecommunications links from its systems to the Sup</w:t>
      </w:r>
      <w:r>
        <w:t>plier’s data centres, and all problems, conditions, delays, delivery failures and all other loss or damage arising from or relating to the Customer’s network connections or telecommunications links or caused by the internet.</w:t>
      </w:r>
    </w:p>
    <w:p w14:paraId="4F281CFD" w14:textId="77777777" w:rsidR="00802322" w:rsidRDefault="000319E5">
      <w:pPr>
        <w:spacing w:after="255" w:line="240" w:lineRule="auto"/>
        <w:ind w:left="1648" w:hanging="911"/>
        <w:jc w:val="left"/>
      </w:pPr>
      <w:r>
        <w:t>8.1.8</w:t>
      </w:r>
      <w:r>
        <w:tab/>
        <w:t xml:space="preserve">Maintain compliance with </w:t>
      </w:r>
      <w:r>
        <w:t>the Supplier’s Supported Browser Policy which is available at www.onefile.co.uk/policies/browsers and updated from time to time subject to the Supplier providing no less than 30 days’ written notice of such amendments to the Customer.</w:t>
      </w:r>
    </w:p>
    <w:p w14:paraId="50ECFC1D" w14:textId="77777777" w:rsidR="00802322" w:rsidRDefault="000319E5">
      <w:pPr>
        <w:pStyle w:val="Heading1"/>
        <w:ind w:left="705" w:hanging="720"/>
      </w:pPr>
      <w:bookmarkStart w:id="8" w:name="_Toc42679"/>
      <w:r>
        <w:t>Charges and payment</w:t>
      </w:r>
      <w:bookmarkEnd w:id="8"/>
    </w:p>
    <w:p w14:paraId="2E90B516" w14:textId="77777777" w:rsidR="00802322" w:rsidRDefault="000319E5">
      <w:pPr>
        <w:ind w:left="-5"/>
      </w:pPr>
      <w:r>
        <w:t>The Customer shall pay the Subscription Fees to the Supplier for the Subscriptions and any other Services in accordance with this clause 9 and Schedule 1.</w:t>
      </w:r>
    </w:p>
    <w:p w14:paraId="007FCA96" w14:textId="77777777" w:rsidR="00802322" w:rsidRDefault="000319E5">
      <w:pPr>
        <w:ind w:left="-5"/>
      </w:pPr>
      <w:r>
        <w:t>The Customer shall on the Effective Date provide to the Supplier, valid up-to-date and complete appro</w:t>
      </w:r>
      <w:r>
        <w:t xml:space="preserve">ved purchase order information acceptable to the Supplier and any other relevant valid, </w:t>
      </w:r>
      <w:proofErr w:type="gramStart"/>
      <w:r>
        <w:t>up-to-date</w:t>
      </w:r>
      <w:proofErr w:type="gramEnd"/>
      <w:r>
        <w:t xml:space="preserve"> and complete contract and billing details and, if the Customer provides such information to the Supplier, the Supplier shall be entitled to invoice the Custo</w:t>
      </w:r>
      <w:r>
        <w:t>mer:</w:t>
      </w:r>
    </w:p>
    <w:p w14:paraId="418B9BCF" w14:textId="77777777" w:rsidR="00802322" w:rsidRDefault="000319E5">
      <w:pPr>
        <w:numPr>
          <w:ilvl w:val="0"/>
          <w:numId w:val="8"/>
        </w:numPr>
        <w:ind w:hanging="720"/>
      </w:pPr>
      <w:r>
        <w:t>on or after the Effective Date for the Implementation Fee and Initial Subscription Fee; and</w:t>
      </w:r>
    </w:p>
    <w:p w14:paraId="23E51A56" w14:textId="77777777" w:rsidR="00802322" w:rsidRDefault="000319E5">
      <w:pPr>
        <w:numPr>
          <w:ilvl w:val="0"/>
          <w:numId w:val="8"/>
        </w:numPr>
        <w:ind w:hanging="720"/>
      </w:pPr>
      <w:r>
        <w:t>thereafter, subject to clause 0, at least 30 days before the commencement of any subsequent Renewal Period for those Subscription Fees that are payable in respect of such Renewal Period,</w:t>
      </w:r>
    </w:p>
    <w:p w14:paraId="273014C9" w14:textId="77777777" w:rsidR="00802322" w:rsidRDefault="000319E5">
      <w:pPr>
        <w:ind w:left="730"/>
      </w:pPr>
      <w:r>
        <w:t>and the Customer shall pay each invoice within 30 days after the date</w:t>
      </w:r>
      <w:r>
        <w:t xml:space="preserve"> of such invoice, unless otherwise agreed by the Supplier in writing.</w:t>
      </w:r>
    </w:p>
    <w:p w14:paraId="7A9A17B1" w14:textId="77777777" w:rsidR="00802322" w:rsidRDefault="000319E5">
      <w:pPr>
        <w:ind w:left="-5"/>
      </w:pPr>
      <w:r>
        <w:t xml:space="preserve">The Supplier shall be entitled to raise its invoice for Subscription Fees if the Customer has created additional Subscriptions or upon any request or requirement of the Customer for the </w:t>
      </w:r>
      <w:r>
        <w:t>relevant Service to which the Subscription Fees relate.  Such invoice shall be payable within 30 days of the date of the invoice, unless otherwise agreed by the Supplier in writing.</w:t>
      </w:r>
    </w:p>
    <w:p w14:paraId="048BD5BE" w14:textId="77777777" w:rsidR="00802322" w:rsidRDefault="000319E5">
      <w:pPr>
        <w:ind w:left="-5"/>
      </w:pPr>
      <w:r>
        <w:t>If the Supplier has not received undisputed payment within 30 days after t</w:t>
      </w:r>
      <w:r>
        <w:t>he due date, and without prejudice to any other rights and remedies of the Supplier:</w:t>
      </w:r>
    </w:p>
    <w:p w14:paraId="039397FE" w14:textId="77777777" w:rsidR="00802322" w:rsidRDefault="000319E5">
      <w:pPr>
        <w:spacing w:after="255" w:line="240" w:lineRule="auto"/>
        <w:ind w:left="1648" w:hanging="911"/>
        <w:jc w:val="left"/>
      </w:pPr>
      <w:r>
        <w:t>9.1.2</w:t>
      </w:r>
      <w:r>
        <w:tab/>
        <w:t>the Supplier may, without liability to the Customer, disable the Authorised Users’ and Learners’ login access to all or part of the Services and the Supplier shall b</w:t>
      </w:r>
      <w:r>
        <w:t xml:space="preserve">e under no obligation to provide any or </w:t>
      </w:r>
      <w:proofErr w:type="gramStart"/>
      <w:r>
        <w:t>all of</w:t>
      </w:r>
      <w:proofErr w:type="gramEnd"/>
      <w:r>
        <w:t xml:space="preserve"> the Services while the undisputed invoice(s) concerned remain unpaid; and</w:t>
      </w:r>
    </w:p>
    <w:p w14:paraId="503AA711" w14:textId="77777777" w:rsidR="00802322" w:rsidRDefault="000319E5">
      <w:pPr>
        <w:ind w:left="1648" w:hanging="911"/>
      </w:pPr>
      <w:r>
        <w:t xml:space="preserve">9.1.3 interest shall accrue </w:t>
      </w:r>
      <w:proofErr w:type="gramStart"/>
      <w:r>
        <w:t>on a daily basis</w:t>
      </w:r>
      <w:proofErr w:type="gramEnd"/>
      <w:r>
        <w:t xml:space="preserve"> on such due amounts at an annual rate equal to 8% over the then current base lending rate </w:t>
      </w:r>
      <w:r>
        <w:t>of the Supplier’s bankers in the UK from time to time, commencing on the due date and continuing until fully paid, whether before or after judgment.</w:t>
      </w:r>
    </w:p>
    <w:p w14:paraId="75280F10" w14:textId="77777777" w:rsidR="00802322" w:rsidRDefault="000319E5">
      <w:pPr>
        <w:ind w:left="-5"/>
      </w:pPr>
      <w:r>
        <w:t xml:space="preserve">The Supplier shall be entitled to raise its invoice for any Implementation Fees on the Effective Date. </w:t>
      </w:r>
    </w:p>
    <w:p w14:paraId="1CD6DB7D" w14:textId="77777777" w:rsidR="00802322" w:rsidRDefault="000319E5">
      <w:pPr>
        <w:ind w:left="-5"/>
      </w:pPr>
      <w:r>
        <w:t>All</w:t>
      </w:r>
      <w:r>
        <w:t xml:space="preserve"> amounts and fees stated or referred to in this Agreement:</w:t>
      </w:r>
    </w:p>
    <w:p w14:paraId="79AF1BDB" w14:textId="77777777" w:rsidR="00802322" w:rsidRDefault="000319E5">
      <w:pPr>
        <w:tabs>
          <w:tab w:val="center" w:pos="919"/>
          <w:tab w:val="center" w:pos="2932"/>
        </w:tabs>
        <w:ind w:left="0" w:firstLine="0"/>
        <w:jc w:val="left"/>
      </w:pPr>
      <w:r>
        <w:rPr>
          <w:sz w:val="22"/>
        </w:rPr>
        <w:tab/>
      </w:r>
      <w:r>
        <w:t>9.1.4</w:t>
      </w:r>
      <w:r>
        <w:tab/>
        <w:t xml:space="preserve">shall be payable in pounds </w:t>
      </w:r>
      <w:proofErr w:type="gramStart"/>
      <w:r>
        <w:t>sterling;</w:t>
      </w:r>
      <w:proofErr w:type="gramEnd"/>
    </w:p>
    <w:p w14:paraId="4DCC8B68" w14:textId="77777777" w:rsidR="00802322" w:rsidRDefault="000319E5">
      <w:pPr>
        <w:tabs>
          <w:tab w:val="center" w:pos="919"/>
          <w:tab w:val="center" w:pos="4110"/>
        </w:tabs>
        <w:ind w:left="0" w:firstLine="0"/>
        <w:jc w:val="left"/>
      </w:pPr>
      <w:r>
        <w:rPr>
          <w:sz w:val="22"/>
        </w:rPr>
        <w:tab/>
      </w:r>
      <w:r>
        <w:t>9.1.5</w:t>
      </w:r>
      <w:r>
        <w:tab/>
        <w:t xml:space="preserve">are, subject to clause 13.1.11, non-cancellable and </w:t>
      </w:r>
      <w:proofErr w:type="gramStart"/>
      <w:r>
        <w:t>non-refundable;</w:t>
      </w:r>
      <w:proofErr w:type="gramEnd"/>
    </w:p>
    <w:p w14:paraId="3B0CEF85" w14:textId="77777777" w:rsidR="00802322" w:rsidRDefault="000319E5">
      <w:pPr>
        <w:ind w:left="1648" w:hanging="911"/>
      </w:pPr>
      <w:r>
        <w:t xml:space="preserve">9.1.6 are exclusive of value added tax, which if applicable shall be added to </w:t>
      </w:r>
      <w:r>
        <w:t>the Supplier’s invoice(s) at the appropriate rate.</w:t>
      </w:r>
    </w:p>
    <w:p w14:paraId="7A4D99E1" w14:textId="77777777" w:rsidR="00802322" w:rsidRDefault="000319E5">
      <w:pPr>
        <w:ind w:left="-5"/>
      </w:pPr>
      <w:r>
        <w:t xml:space="preserve">Whilst using the Services, The Customer must abide by the Supplier’s Fair Use Policy available at http://www.onefile.co.uk/policies/fairuse or such other website address as may be notified to the Customer </w:t>
      </w:r>
      <w:r>
        <w:t xml:space="preserve">from time to time, as such documents may be amended from time to time by the Supplier subject to the Supplier providing no less than 30 days’ written notice of such amendments to the Customer. </w:t>
      </w:r>
    </w:p>
    <w:p w14:paraId="0E154168" w14:textId="77777777" w:rsidR="00802322" w:rsidRDefault="000319E5">
      <w:pPr>
        <w:ind w:left="-5"/>
      </w:pPr>
      <w:r>
        <w:t>The Supplier shall be entitled to increase the Subscription Fe</w:t>
      </w:r>
      <w:r>
        <w:t xml:space="preserve">es, the fees payable in respect of the additional Subscriptions purchased pursuant to clause 3 and/or the excess storage fees payable pursuant to clause 0 at the start of each Renewal Period upon 90 days’ prior notice to the Customer. </w:t>
      </w:r>
    </w:p>
    <w:p w14:paraId="607ADF36" w14:textId="77777777" w:rsidR="00802322" w:rsidRDefault="000319E5">
      <w:pPr>
        <w:ind w:left="-5"/>
      </w:pPr>
      <w:r>
        <w:t>If the Customer disp</w:t>
      </w:r>
      <w:r>
        <w:t>utes any invoice, the Customer shall immediately notify the Supplier in writing.  The parties shall negotiate in good faith to attempt to resolve the dispute promptly.  The parties shall provide all such evidence as may be reasonably necessary to verify th</w:t>
      </w:r>
      <w:r>
        <w:t>e disputed invoice. The parties' contract managers shall use their reasonable endeavours to meet, discuss and resolve the dispute.  If the parties have not resolved the dispute within 30 days of the Customer giving notice to the Supplier, then either party</w:t>
      </w:r>
      <w:r>
        <w:t xml:space="preserve"> may refer the dispute to an Expert, whose decision shall be final and binding on the parties.  The parties shall each bear their own costs in relation to any reference made to the Expert and the fees and all other costs of the Expert shall be borne jointl</w:t>
      </w:r>
      <w:r>
        <w:t>y in equal proportions by the parties, unless otherwise directed by the Expert.  Where only part of an invoice is disputed, the undisputed amount shall be paid on the due date of the invoice.</w:t>
      </w:r>
    </w:p>
    <w:p w14:paraId="64D20FCE" w14:textId="77777777" w:rsidR="00802322" w:rsidRDefault="000319E5">
      <w:pPr>
        <w:pStyle w:val="Heading1"/>
        <w:ind w:left="705" w:hanging="720"/>
      </w:pPr>
      <w:bookmarkStart w:id="9" w:name="_Toc42680"/>
      <w:r>
        <w:t>Proprietary rights</w:t>
      </w:r>
      <w:bookmarkEnd w:id="9"/>
    </w:p>
    <w:p w14:paraId="69B52EF8" w14:textId="77777777" w:rsidR="00802322" w:rsidRDefault="000319E5">
      <w:pPr>
        <w:ind w:left="-5"/>
      </w:pPr>
      <w:r>
        <w:t xml:space="preserve">The Customer acknowledges and agrees that the Supplier and/or its licensors own all Intellectual Property Rights (including for the avoidance of doubt any improvement to the Software made at the request of the Customer) in the Software, </w:t>
      </w:r>
      <w:proofErr w:type="gramStart"/>
      <w:r>
        <w:t>Services</w:t>
      </w:r>
      <w:proofErr w:type="gramEnd"/>
      <w:r>
        <w:t xml:space="preserve"> and the Do</w:t>
      </w:r>
      <w:r>
        <w:t xml:space="preserve">cumentation. Except as expressly stated herein, this Agreement does not grant the Customer any rights to any Intellectual Property Rights in respect of the Software, </w:t>
      </w:r>
      <w:proofErr w:type="gramStart"/>
      <w:r>
        <w:t>Services</w:t>
      </w:r>
      <w:proofErr w:type="gramEnd"/>
      <w:r>
        <w:t xml:space="preserve"> or the Documentation.</w:t>
      </w:r>
    </w:p>
    <w:p w14:paraId="66D7D7D4" w14:textId="77777777" w:rsidR="00802322" w:rsidRDefault="000319E5">
      <w:pPr>
        <w:ind w:left="-5"/>
      </w:pPr>
      <w:r>
        <w:t>The Supplier confirms that it has all the rights in relatio</w:t>
      </w:r>
      <w:r>
        <w:t>n to the Services and the Documentation that are necessary to grant all the rights it purports to grant under, and in accordance with, the terms of this Agreement.</w:t>
      </w:r>
    </w:p>
    <w:p w14:paraId="017FC3E6" w14:textId="77777777" w:rsidR="00802322" w:rsidRDefault="000319E5">
      <w:pPr>
        <w:pStyle w:val="Heading1"/>
        <w:ind w:left="705" w:hanging="720"/>
      </w:pPr>
      <w:bookmarkStart w:id="10" w:name="_Toc42681"/>
      <w:r>
        <w:t>Confidentiality</w:t>
      </w:r>
      <w:bookmarkEnd w:id="10"/>
    </w:p>
    <w:p w14:paraId="1D8B06E7" w14:textId="77777777" w:rsidR="00802322" w:rsidRDefault="000319E5">
      <w:pPr>
        <w:ind w:left="-5"/>
      </w:pPr>
      <w:r>
        <w:t>Each party may be given access to Confidential Information from the other pa</w:t>
      </w:r>
      <w:r>
        <w:t xml:space="preserve">rty </w:t>
      </w:r>
      <w:proofErr w:type="gramStart"/>
      <w:r>
        <w:t>in order to</w:t>
      </w:r>
      <w:proofErr w:type="gramEnd"/>
      <w:r>
        <w:t xml:space="preserve"> perform its obligations under this Agreement.  A party’s Confidential Information shall not be deemed to include information that:</w:t>
      </w:r>
    </w:p>
    <w:p w14:paraId="7994962B" w14:textId="77777777" w:rsidR="00802322" w:rsidRDefault="000319E5">
      <w:pPr>
        <w:tabs>
          <w:tab w:val="center" w:pos="965"/>
          <w:tab w:val="center" w:pos="5001"/>
        </w:tabs>
        <w:ind w:left="0" w:firstLine="0"/>
        <w:jc w:val="left"/>
      </w:pPr>
      <w:r>
        <w:rPr>
          <w:sz w:val="22"/>
        </w:rPr>
        <w:tab/>
      </w:r>
      <w:r>
        <w:t>11.1.1</w:t>
      </w:r>
      <w:r>
        <w:tab/>
        <w:t xml:space="preserve">is or becomes publicly known other than through any act or omission of the receiving </w:t>
      </w:r>
      <w:proofErr w:type="gramStart"/>
      <w:r>
        <w:t>party;</w:t>
      </w:r>
      <w:proofErr w:type="gramEnd"/>
    </w:p>
    <w:p w14:paraId="5451FB8C" w14:textId="77777777" w:rsidR="00802322" w:rsidRDefault="000319E5">
      <w:pPr>
        <w:tabs>
          <w:tab w:val="center" w:pos="965"/>
          <w:tab w:val="center" w:pos="3992"/>
        </w:tabs>
        <w:ind w:left="0" w:firstLine="0"/>
        <w:jc w:val="left"/>
      </w:pPr>
      <w:r>
        <w:rPr>
          <w:sz w:val="22"/>
        </w:rPr>
        <w:tab/>
      </w:r>
      <w:r>
        <w:t>11.1.2</w:t>
      </w:r>
      <w:r>
        <w:tab/>
        <w:t>w</w:t>
      </w:r>
      <w:r>
        <w:t xml:space="preserve">as in the other party’s lawful possession before the </w:t>
      </w:r>
      <w:proofErr w:type="gramStart"/>
      <w:r>
        <w:t>disclosure;</w:t>
      </w:r>
      <w:proofErr w:type="gramEnd"/>
    </w:p>
    <w:p w14:paraId="682C1F1F" w14:textId="77777777" w:rsidR="00802322" w:rsidRDefault="000319E5">
      <w:pPr>
        <w:tabs>
          <w:tab w:val="center" w:pos="965"/>
          <w:tab w:val="center" w:pos="4992"/>
        </w:tabs>
        <w:ind w:left="0" w:firstLine="0"/>
        <w:jc w:val="left"/>
      </w:pPr>
      <w:r>
        <w:rPr>
          <w:sz w:val="22"/>
        </w:rPr>
        <w:tab/>
      </w:r>
      <w:r>
        <w:t>11.1.3</w:t>
      </w:r>
      <w:r>
        <w:tab/>
        <w:t xml:space="preserve">is lawfully disclosed to the receiving party by a third-party without restriction on </w:t>
      </w:r>
      <w:proofErr w:type="gramStart"/>
      <w:r>
        <w:t>disclosure;</w:t>
      </w:r>
      <w:proofErr w:type="gramEnd"/>
    </w:p>
    <w:p w14:paraId="7FB2CC5D" w14:textId="77777777" w:rsidR="00802322" w:rsidRDefault="000319E5">
      <w:pPr>
        <w:ind w:left="1648" w:hanging="911"/>
      </w:pPr>
      <w:r>
        <w:t>11.1.4 is independently developed by the receiving party, which independent developmen</w:t>
      </w:r>
      <w:r>
        <w:t>t can be shown by written evidence; or</w:t>
      </w:r>
    </w:p>
    <w:p w14:paraId="0956FF67" w14:textId="77777777" w:rsidR="00802322" w:rsidRDefault="000319E5">
      <w:pPr>
        <w:ind w:left="1648" w:hanging="911"/>
      </w:pPr>
      <w:r>
        <w:t>11.1.5 is required to be disclosed by law, by any court of competent jurisdiction or by any regulatory or administrative body.</w:t>
      </w:r>
    </w:p>
    <w:p w14:paraId="6990D062" w14:textId="77777777" w:rsidR="00802322" w:rsidRDefault="000319E5">
      <w:pPr>
        <w:ind w:left="-5"/>
      </w:pPr>
      <w:r>
        <w:t>Each party shall hold the other’s Confidential Information in confidence and, unless requi</w:t>
      </w:r>
      <w:r>
        <w:t>red by law, not make the other’s Confidential Information available to any third-party or use the other’s Confidential Information for any purpose other than the implementation of this Agreement.</w:t>
      </w:r>
    </w:p>
    <w:p w14:paraId="739721C1" w14:textId="77777777" w:rsidR="00802322" w:rsidRDefault="000319E5">
      <w:pPr>
        <w:ind w:left="-5"/>
      </w:pPr>
      <w:r>
        <w:t>Each party shall take all reasonable steps to ensure that th</w:t>
      </w:r>
      <w:r>
        <w:t>e other’s Confidential Information to which it has access is not disclosed or distributed by its employees or agents in violation of the terms of this Agreement.</w:t>
      </w:r>
    </w:p>
    <w:p w14:paraId="07F6E75F" w14:textId="77777777" w:rsidR="00802322" w:rsidRDefault="000319E5">
      <w:pPr>
        <w:ind w:left="-5"/>
      </w:pPr>
      <w:r>
        <w:t>The Customer acknowledges that details of the Services, and the results of any performance tes</w:t>
      </w:r>
      <w:r>
        <w:t>ts of the Services, constitute the Supplier’s Confidential Information.</w:t>
      </w:r>
    </w:p>
    <w:p w14:paraId="2616DD89" w14:textId="77777777" w:rsidR="00802322" w:rsidRDefault="000319E5">
      <w:pPr>
        <w:ind w:left="-5"/>
      </w:pPr>
      <w:r>
        <w:t>The Supplier acknowledges that the Customer Data is the Confidential Information of the Customer.</w:t>
      </w:r>
    </w:p>
    <w:p w14:paraId="563DA92F" w14:textId="77777777" w:rsidR="00802322" w:rsidRDefault="000319E5">
      <w:pPr>
        <w:ind w:left="-5"/>
      </w:pPr>
      <w:r>
        <w:t>This clause 11 shall survive termination of this Agreement, however arising.</w:t>
      </w:r>
    </w:p>
    <w:p w14:paraId="169056CE" w14:textId="77777777" w:rsidR="00802322" w:rsidRDefault="000319E5">
      <w:pPr>
        <w:ind w:left="-5"/>
      </w:pPr>
      <w:r>
        <w:t xml:space="preserve">No party </w:t>
      </w:r>
      <w:r>
        <w:t>shall make, or permit any person to make, any public announcement concerning this Agreement without the prior written consent of the other parties (such consent not to be unreasonably withheld or delayed), except as required by law, any governmental or reg</w:t>
      </w:r>
      <w:r>
        <w:t>ulatory authority (including, any relevant securities exchange), any court or other authority of competent jurisdiction. Where a party is required to disclose information in accordance with this clause 11, such party shall promptly notify the other party a</w:t>
      </w:r>
      <w:r>
        <w:t>nd use all reasonable endeavours to ensure that such disclosure is made subject to obligations of confidentiality which shall be no less onerous than the obligations specified in this Agreement.</w:t>
      </w:r>
    </w:p>
    <w:p w14:paraId="3A5ED170" w14:textId="77777777" w:rsidR="00802322" w:rsidRDefault="000319E5">
      <w:pPr>
        <w:pStyle w:val="Heading1"/>
        <w:ind w:left="705" w:hanging="720"/>
      </w:pPr>
      <w:bookmarkStart w:id="11" w:name="_Toc42682"/>
      <w:r>
        <w:t>Indemnity</w:t>
      </w:r>
      <w:bookmarkEnd w:id="11"/>
    </w:p>
    <w:p w14:paraId="62957CCB" w14:textId="77777777" w:rsidR="00802322" w:rsidRDefault="000319E5">
      <w:pPr>
        <w:ind w:left="-5"/>
      </w:pPr>
      <w:r>
        <w:t>The Supplier shall defend or at its sole option set</w:t>
      </w:r>
      <w:r>
        <w:t>tle any claim or action brought against the Customer alleging the use of the Services or Documentation by the Customer in accordance with the terms of this Agreement infringes the Intellectual Property Rights of a third-party (“</w:t>
      </w:r>
      <w:r>
        <w:rPr>
          <w:b/>
        </w:rPr>
        <w:t>Claim</w:t>
      </w:r>
      <w:r>
        <w:t>”) and shall be respons</w:t>
      </w:r>
      <w:r>
        <w:t>ible for any damages and reasonable costs awarded against or payable by the Customer as a result of or in connection with such Claim, provided that:</w:t>
      </w:r>
    </w:p>
    <w:p w14:paraId="1BE1600C" w14:textId="77777777" w:rsidR="00802322" w:rsidRDefault="000319E5">
      <w:pPr>
        <w:tabs>
          <w:tab w:val="center" w:pos="965"/>
          <w:tab w:val="center" w:pos="3612"/>
        </w:tabs>
        <w:ind w:left="0" w:firstLine="0"/>
        <w:jc w:val="left"/>
      </w:pPr>
      <w:r>
        <w:rPr>
          <w:sz w:val="22"/>
        </w:rPr>
        <w:tab/>
      </w:r>
      <w:r>
        <w:t>12.1.1</w:t>
      </w:r>
      <w:r>
        <w:tab/>
        <w:t xml:space="preserve">the Supplier is given prompt notice of any such </w:t>
      </w:r>
      <w:proofErr w:type="gramStart"/>
      <w:r>
        <w:t>Claim;</w:t>
      </w:r>
      <w:proofErr w:type="gramEnd"/>
    </w:p>
    <w:p w14:paraId="302E8035" w14:textId="77777777" w:rsidR="00802322" w:rsidRDefault="000319E5">
      <w:pPr>
        <w:ind w:left="1648" w:hanging="911"/>
      </w:pPr>
      <w:r>
        <w:t xml:space="preserve">12.1.2 the Customer does not make any admission of liability, agreement or compromise in relation to the Claim without the prior written consent of the </w:t>
      </w:r>
      <w:proofErr w:type="gramStart"/>
      <w:r>
        <w:t>Supplier;</w:t>
      </w:r>
      <w:proofErr w:type="gramEnd"/>
    </w:p>
    <w:p w14:paraId="02F92E8D" w14:textId="77777777" w:rsidR="00802322" w:rsidRDefault="000319E5">
      <w:pPr>
        <w:ind w:left="1648" w:hanging="911"/>
      </w:pPr>
      <w:r>
        <w:t>12.1.3 the Customer acts in accordance with the reasonable instructions of the Supplier and pr</w:t>
      </w:r>
      <w:r>
        <w:t>ovides reasonable co-operation to the Supplier and its professional advisors, including access to and copies of any relevant documents, accounts and records of the Customer as required by the Supplier and/or its professional advisors in the defence and set</w:t>
      </w:r>
      <w:r>
        <w:t>tlement of such Claim; and</w:t>
      </w:r>
    </w:p>
    <w:p w14:paraId="2C7B7AAA" w14:textId="77777777" w:rsidR="00802322" w:rsidRDefault="000319E5">
      <w:pPr>
        <w:tabs>
          <w:tab w:val="center" w:pos="965"/>
          <w:tab w:val="center" w:pos="4003"/>
        </w:tabs>
        <w:ind w:left="0" w:firstLine="0"/>
        <w:jc w:val="left"/>
      </w:pPr>
      <w:r>
        <w:rPr>
          <w:sz w:val="22"/>
        </w:rPr>
        <w:tab/>
      </w:r>
      <w:r>
        <w:t>12.1.4</w:t>
      </w:r>
      <w:r>
        <w:tab/>
        <w:t>the Supplier is given sole authority to defend or settle the Claim.</w:t>
      </w:r>
    </w:p>
    <w:p w14:paraId="181DA261" w14:textId="77777777" w:rsidR="00802322" w:rsidRDefault="000319E5">
      <w:pPr>
        <w:ind w:left="-5"/>
      </w:pPr>
      <w:r>
        <w:t>In the defence or settlement of any Claim, the Supplier may procure the right for the Customer to continue using the Services, replace or modify the Serv</w:t>
      </w:r>
      <w:r>
        <w:t>ices so that they become non-infringing or, if such remedies are not reasonably available, terminate this Agreement on 2 Business Days’ notice to the Customer without any additional liability or obligation to pay liquidated damages or other additional cost</w:t>
      </w:r>
      <w:r>
        <w:t xml:space="preserve">s to the Customer. </w:t>
      </w:r>
    </w:p>
    <w:p w14:paraId="43EB2CD1" w14:textId="77777777" w:rsidR="00802322" w:rsidRDefault="000319E5">
      <w:pPr>
        <w:ind w:left="-5"/>
      </w:pPr>
      <w:r>
        <w:t xml:space="preserve">In no event shall the Supplier, its employees, </w:t>
      </w:r>
      <w:proofErr w:type="gramStart"/>
      <w:r>
        <w:t>agents</w:t>
      </w:r>
      <w:proofErr w:type="gramEnd"/>
      <w:r>
        <w:t xml:space="preserve"> and sub-contractors be liable to the Customer to the extent that the Claim is based on:</w:t>
      </w:r>
    </w:p>
    <w:p w14:paraId="30233601" w14:textId="77777777" w:rsidR="00802322" w:rsidRDefault="000319E5">
      <w:pPr>
        <w:tabs>
          <w:tab w:val="center" w:pos="965"/>
          <w:tab w:val="center" w:pos="4716"/>
        </w:tabs>
        <w:ind w:left="0" w:firstLine="0"/>
        <w:jc w:val="left"/>
      </w:pPr>
      <w:r>
        <w:rPr>
          <w:sz w:val="22"/>
        </w:rPr>
        <w:tab/>
      </w:r>
      <w:r>
        <w:t>12.1.5</w:t>
      </w:r>
      <w:r>
        <w:tab/>
        <w:t xml:space="preserve">a modification of the Services or Documentation by anyone other than the </w:t>
      </w:r>
      <w:proofErr w:type="gramStart"/>
      <w:r>
        <w:t>Supplier;</w:t>
      </w:r>
      <w:proofErr w:type="gramEnd"/>
      <w:r>
        <w:t xml:space="preserve"> </w:t>
      </w:r>
    </w:p>
    <w:p w14:paraId="51DB834D" w14:textId="77777777" w:rsidR="00802322" w:rsidRDefault="000319E5">
      <w:pPr>
        <w:ind w:left="1648" w:hanging="911"/>
      </w:pPr>
      <w:r>
        <w:t>12</w:t>
      </w:r>
      <w:r>
        <w:t xml:space="preserve">.1.6 the Customer’s use of the Services or Documentation in a manner contrary to the instructions given to the Customer by the </w:t>
      </w:r>
      <w:proofErr w:type="gramStart"/>
      <w:r>
        <w:t>Supplier;</w:t>
      </w:r>
      <w:proofErr w:type="gramEnd"/>
      <w:r>
        <w:t xml:space="preserve"> </w:t>
      </w:r>
    </w:p>
    <w:p w14:paraId="6D4910FD" w14:textId="77777777" w:rsidR="00802322" w:rsidRDefault="000319E5">
      <w:pPr>
        <w:ind w:left="1648" w:hanging="911"/>
      </w:pPr>
      <w:r>
        <w:t>12.1.7</w:t>
      </w:r>
      <w:r>
        <w:tab/>
        <w:t xml:space="preserve">the Customer’s use of the Services or Documentation other than in accordance with the terms of this Agreement; or </w:t>
      </w:r>
    </w:p>
    <w:p w14:paraId="271DA8F5" w14:textId="77777777" w:rsidR="00802322" w:rsidRDefault="000319E5">
      <w:pPr>
        <w:ind w:left="1648" w:hanging="911"/>
      </w:pPr>
      <w:r>
        <w:t>12.1.8 the Customer’s use of the Services or Documentation after notice of the alleged or actual infringement from the Supplier or any</w:t>
      </w:r>
      <w:r>
        <w:t xml:space="preserve"> appropriate authority.</w:t>
      </w:r>
    </w:p>
    <w:p w14:paraId="37E779F9" w14:textId="77777777" w:rsidR="00802322" w:rsidRDefault="000319E5">
      <w:pPr>
        <w:ind w:left="-5"/>
      </w:pPr>
      <w:r>
        <w:t xml:space="preserve">The foregoing and clause 13.1.11 states the Customer’s sole and exclusive rights and remedies, and the Supplier’s (including the Supplier’s employees’, </w:t>
      </w:r>
      <w:proofErr w:type="gramStart"/>
      <w:r>
        <w:t>agents’</w:t>
      </w:r>
      <w:proofErr w:type="gramEnd"/>
      <w:r>
        <w:t xml:space="preserve"> and sub-contractors’) entire obligations and liability, for infringement</w:t>
      </w:r>
      <w:r>
        <w:t xml:space="preserve"> of any patent, copyright, trademark, database right or right of confidentiality.</w:t>
      </w:r>
    </w:p>
    <w:p w14:paraId="463F1D6C" w14:textId="77777777" w:rsidR="00802322" w:rsidRDefault="000319E5">
      <w:pPr>
        <w:pStyle w:val="Heading1"/>
        <w:ind w:left="705" w:hanging="720"/>
      </w:pPr>
      <w:bookmarkStart w:id="12" w:name="_Toc42683"/>
      <w:r>
        <w:t>Limitation of liability</w:t>
      </w:r>
      <w:bookmarkEnd w:id="12"/>
    </w:p>
    <w:p w14:paraId="7E589B83" w14:textId="77777777" w:rsidR="00802322" w:rsidRDefault="000319E5">
      <w:pPr>
        <w:ind w:left="-5"/>
      </w:pPr>
      <w:r>
        <w:t xml:space="preserve">This clause 13 sets out the entire financial liability of the Supplier (including any liability for the acts or omissions of its employees, </w:t>
      </w:r>
      <w:proofErr w:type="gramStart"/>
      <w:r>
        <w:t>agents</w:t>
      </w:r>
      <w:proofErr w:type="gramEnd"/>
      <w:r>
        <w:t xml:space="preserve"> and</w:t>
      </w:r>
      <w:r>
        <w:t xml:space="preserve"> sub-contractors) to the Customer:</w:t>
      </w:r>
    </w:p>
    <w:p w14:paraId="2852E448" w14:textId="77777777" w:rsidR="00802322" w:rsidRDefault="000319E5">
      <w:pPr>
        <w:tabs>
          <w:tab w:val="center" w:pos="965"/>
          <w:tab w:val="center" w:pos="3534"/>
        </w:tabs>
        <w:ind w:left="0" w:firstLine="0"/>
        <w:jc w:val="left"/>
      </w:pPr>
      <w:r>
        <w:rPr>
          <w:sz w:val="22"/>
        </w:rPr>
        <w:tab/>
      </w:r>
      <w:r>
        <w:t>13.1.1</w:t>
      </w:r>
      <w:r>
        <w:tab/>
        <w:t xml:space="preserve">arising under or in connection with this </w:t>
      </w:r>
      <w:proofErr w:type="gramStart"/>
      <w:r>
        <w:t>Agreement;</w:t>
      </w:r>
      <w:proofErr w:type="gramEnd"/>
    </w:p>
    <w:p w14:paraId="0F0C6305" w14:textId="77777777" w:rsidR="00802322" w:rsidRDefault="000319E5">
      <w:pPr>
        <w:ind w:left="1648" w:hanging="911"/>
      </w:pPr>
      <w:r>
        <w:t>13.1.2</w:t>
      </w:r>
      <w:r>
        <w:tab/>
        <w:t>in respect of any use made by the Customer of the Services and Documentation or any part of them; and</w:t>
      </w:r>
    </w:p>
    <w:p w14:paraId="693F6785" w14:textId="77777777" w:rsidR="00802322" w:rsidRDefault="000319E5">
      <w:pPr>
        <w:ind w:left="1648" w:hanging="911"/>
      </w:pPr>
      <w:r>
        <w:t>13.1.3 in respect of any representation, statement o</w:t>
      </w:r>
      <w:r>
        <w:t xml:space="preserve">r tortious act or omission (including negligence) arising under or in connection with this </w:t>
      </w:r>
      <w:proofErr w:type="gramStart"/>
      <w:r>
        <w:t>Agreement;</w:t>
      </w:r>
      <w:proofErr w:type="gramEnd"/>
    </w:p>
    <w:p w14:paraId="407335B4" w14:textId="77777777" w:rsidR="00802322" w:rsidRDefault="000319E5">
      <w:pPr>
        <w:ind w:left="730"/>
      </w:pPr>
      <w:r>
        <w:t>and any act or omission on the part of the Supplier or its employees, agents and sub-contractors falling within this clause 0 shall for the purpose of thi</w:t>
      </w:r>
      <w:r>
        <w:t>s clause 13 be known as an “</w:t>
      </w:r>
      <w:r>
        <w:rPr>
          <w:b/>
        </w:rPr>
        <w:t>Event of Default</w:t>
      </w:r>
      <w:r>
        <w:t>”.</w:t>
      </w:r>
    </w:p>
    <w:p w14:paraId="1EE012CF" w14:textId="77777777" w:rsidR="00802322" w:rsidRDefault="000319E5">
      <w:pPr>
        <w:ind w:left="-5"/>
      </w:pPr>
      <w:r>
        <w:t>Except as expressly and specifically provided in this Agreement:</w:t>
      </w:r>
    </w:p>
    <w:p w14:paraId="153E4F91" w14:textId="77777777" w:rsidR="00802322" w:rsidRDefault="000319E5">
      <w:pPr>
        <w:ind w:left="1648" w:hanging="911"/>
      </w:pPr>
      <w:r>
        <w:t>13.1.4 the Customer assumes sole responsibility for results obtained from the use of the Services and the Documentation by the Customer, and for</w:t>
      </w:r>
      <w:r>
        <w:t xml:space="preserve"> conclusions drawn from such use. The Supplier shall have no liability for any damage caused by errors or omissions in any information, instructions or scripts provided to the Supplier by the Customer in connection with the Services, or any actions taken b</w:t>
      </w:r>
      <w:r>
        <w:t xml:space="preserve">y the Supplier at the Customer’s </w:t>
      </w:r>
      <w:proofErr w:type="gramStart"/>
      <w:r>
        <w:t>direction;</w:t>
      </w:r>
      <w:proofErr w:type="gramEnd"/>
    </w:p>
    <w:p w14:paraId="127F2247" w14:textId="77777777" w:rsidR="00802322" w:rsidRDefault="000319E5">
      <w:pPr>
        <w:ind w:left="1648" w:hanging="911"/>
      </w:pPr>
      <w:r>
        <w:t xml:space="preserve">13.1.5 all warranties, representations, </w:t>
      </w:r>
      <w:proofErr w:type="gramStart"/>
      <w:r>
        <w:t>conditions</w:t>
      </w:r>
      <w:proofErr w:type="gramEnd"/>
      <w:r>
        <w:t xml:space="preserve"> and all other terms of any kind whatsoever implied by statute or common law are, to the fullest extent permitted by applicable law, excluded from this Agreement;</w:t>
      </w:r>
      <w:r>
        <w:t xml:space="preserve"> and</w:t>
      </w:r>
    </w:p>
    <w:p w14:paraId="3252C4E7" w14:textId="77777777" w:rsidR="00802322" w:rsidRDefault="000319E5">
      <w:pPr>
        <w:ind w:left="1648" w:hanging="911"/>
      </w:pPr>
      <w:r>
        <w:t>13.1.6</w:t>
      </w:r>
      <w:r>
        <w:tab/>
        <w:t>the Services and the Documentation are provided to the Customer on an “as is” and “as available” basis.</w:t>
      </w:r>
    </w:p>
    <w:p w14:paraId="2C5893DB" w14:textId="77777777" w:rsidR="00802322" w:rsidRDefault="000319E5">
      <w:pPr>
        <w:ind w:left="-5"/>
      </w:pPr>
      <w:r>
        <w:t>Nothing in this Agreement excludes the liability of the Supplier:</w:t>
      </w:r>
    </w:p>
    <w:p w14:paraId="5D2D0C67" w14:textId="77777777" w:rsidR="00802322" w:rsidRDefault="000319E5">
      <w:pPr>
        <w:tabs>
          <w:tab w:val="center" w:pos="965"/>
          <w:tab w:val="center" w:pos="4095"/>
        </w:tabs>
        <w:ind w:left="0" w:firstLine="0"/>
        <w:jc w:val="left"/>
      </w:pPr>
      <w:r>
        <w:rPr>
          <w:sz w:val="22"/>
        </w:rPr>
        <w:tab/>
      </w:r>
      <w:r>
        <w:t>13.1.7</w:t>
      </w:r>
      <w:r>
        <w:tab/>
        <w:t>for death or personal injury caused by the Supplier’s negligence; or</w:t>
      </w:r>
    </w:p>
    <w:p w14:paraId="2441AF13" w14:textId="77777777" w:rsidR="00802322" w:rsidRDefault="000319E5">
      <w:pPr>
        <w:tabs>
          <w:tab w:val="center" w:pos="965"/>
          <w:tab w:val="center" w:pos="3294"/>
        </w:tabs>
        <w:ind w:left="0" w:firstLine="0"/>
        <w:jc w:val="left"/>
      </w:pPr>
      <w:r>
        <w:rPr>
          <w:sz w:val="22"/>
        </w:rPr>
        <w:tab/>
      </w:r>
      <w:r>
        <w:t>13.1.8</w:t>
      </w:r>
      <w:r>
        <w:tab/>
        <w:t>for fraud or fraudulent misrepresentation; or</w:t>
      </w:r>
    </w:p>
    <w:p w14:paraId="06E635B6" w14:textId="77777777" w:rsidR="00802322" w:rsidRDefault="000319E5">
      <w:pPr>
        <w:tabs>
          <w:tab w:val="center" w:pos="965"/>
          <w:tab w:val="center" w:pos="3538"/>
        </w:tabs>
        <w:ind w:left="0" w:firstLine="0"/>
        <w:jc w:val="left"/>
      </w:pPr>
      <w:r>
        <w:rPr>
          <w:sz w:val="22"/>
        </w:rPr>
        <w:tab/>
      </w:r>
      <w:r>
        <w:t>13.1.9</w:t>
      </w:r>
      <w:r>
        <w:tab/>
        <w:t xml:space="preserve">any other liability which cannot be excluded by law. </w:t>
      </w:r>
    </w:p>
    <w:p w14:paraId="48A7375F" w14:textId="77777777" w:rsidR="00802322" w:rsidRDefault="000319E5">
      <w:pPr>
        <w:spacing w:after="351"/>
        <w:ind w:left="-5"/>
      </w:pPr>
      <w:r>
        <w:t>Except as expressly stated in clause 0:</w:t>
      </w:r>
    </w:p>
    <w:p w14:paraId="52041073" w14:textId="77777777" w:rsidR="00802322" w:rsidRDefault="000319E5">
      <w:pPr>
        <w:ind w:left="1648" w:hanging="911"/>
      </w:pPr>
      <w:r>
        <w:t>13.1.10 the Supplier sha</w:t>
      </w:r>
      <w:r>
        <w:t>ll not in any circumstances have any liability for any losses or damages which may be suffered by the Customer (or any person claiming under or through the Customer), whether the same are suffered directly or indirectly, and whether the same arise in contr</w:t>
      </w:r>
      <w:r>
        <w:t>act, tort (including negligence) or otherwise howsoever, which fall within any of the following categories:</w:t>
      </w:r>
    </w:p>
    <w:p w14:paraId="00F7FCEC" w14:textId="77777777" w:rsidR="00802322" w:rsidRDefault="000319E5">
      <w:pPr>
        <w:numPr>
          <w:ilvl w:val="0"/>
          <w:numId w:val="9"/>
        </w:numPr>
        <w:ind w:hanging="314"/>
      </w:pPr>
      <w:r>
        <w:t xml:space="preserve">loss of </w:t>
      </w:r>
      <w:proofErr w:type="gramStart"/>
      <w:r>
        <w:t>profits;</w:t>
      </w:r>
      <w:proofErr w:type="gramEnd"/>
    </w:p>
    <w:p w14:paraId="44AEA7DA" w14:textId="77777777" w:rsidR="00802322" w:rsidRDefault="000319E5">
      <w:pPr>
        <w:numPr>
          <w:ilvl w:val="0"/>
          <w:numId w:val="9"/>
        </w:numPr>
        <w:ind w:hanging="314"/>
      </w:pPr>
      <w:r>
        <w:t xml:space="preserve">loss of </w:t>
      </w:r>
      <w:proofErr w:type="gramStart"/>
      <w:r>
        <w:t>turnover;</w:t>
      </w:r>
      <w:proofErr w:type="gramEnd"/>
    </w:p>
    <w:p w14:paraId="7B6A1FEC" w14:textId="77777777" w:rsidR="00802322" w:rsidRDefault="000319E5">
      <w:pPr>
        <w:numPr>
          <w:ilvl w:val="0"/>
          <w:numId w:val="9"/>
        </w:numPr>
        <w:ind w:hanging="314"/>
      </w:pPr>
      <w:r>
        <w:t xml:space="preserve">loss of anticipated </w:t>
      </w:r>
      <w:proofErr w:type="gramStart"/>
      <w:r>
        <w:t>savings;</w:t>
      </w:r>
      <w:proofErr w:type="gramEnd"/>
    </w:p>
    <w:p w14:paraId="3157A236" w14:textId="77777777" w:rsidR="00802322" w:rsidRDefault="000319E5">
      <w:pPr>
        <w:numPr>
          <w:ilvl w:val="0"/>
          <w:numId w:val="9"/>
        </w:numPr>
        <w:ind w:hanging="314"/>
      </w:pPr>
      <w:r>
        <w:t xml:space="preserve">loss of business </w:t>
      </w:r>
      <w:proofErr w:type="gramStart"/>
      <w:r>
        <w:t>opportunity;</w:t>
      </w:r>
      <w:proofErr w:type="gramEnd"/>
    </w:p>
    <w:p w14:paraId="09F6C6AA" w14:textId="77777777" w:rsidR="00802322" w:rsidRDefault="000319E5">
      <w:pPr>
        <w:numPr>
          <w:ilvl w:val="0"/>
          <w:numId w:val="9"/>
        </w:numPr>
        <w:ind w:hanging="314"/>
      </w:pPr>
      <w:r>
        <w:t xml:space="preserve">loss of </w:t>
      </w:r>
      <w:proofErr w:type="gramStart"/>
      <w:r>
        <w:t>goodwill;</w:t>
      </w:r>
      <w:proofErr w:type="gramEnd"/>
      <w:r>
        <w:t xml:space="preserve"> </w:t>
      </w:r>
    </w:p>
    <w:p w14:paraId="5B302174" w14:textId="77777777" w:rsidR="00802322" w:rsidRDefault="000319E5">
      <w:pPr>
        <w:numPr>
          <w:ilvl w:val="0"/>
          <w:numId w:val="9"/>
        </w:numPr>
        <w:ind w:hanging="314"/>
      </w:pPr>
      <w:r>
        <w:t xml:space="preserve">damage to </w:t>
      </w:r>
      <w:proofErr w:type="gramStart"/>
      <w:r>
        <w:t>reputation;</w:t>
      </w:r>
      <w:proofErr w:type="gramEnd"/>
    </w:p>
    <w:p w14:paraId="608033BC" w14:textId="77777777" w:rsidR="00802322" w:rsidRDefault="000319E5">
      <w:pPr>
        <w:numPr>
          <w:ilvl w:val="0"/>
          <w:numId w:val="9"/>
        </w:numPr>
        <w:spacing w:after="209"/>
        <w:ind w:hanging="314"/>
      </w:pPr>
      <w:r>
        <w:t xml:space="preserve">any indirect </w:t>
      </w:r>
      <w:r>
        <w:t xml:space="preserve">or consequential </w:t>
      </w:r>
      <w:proofErr w:type="gramStart"/>
      <w:r>
        <w:t>loss;</w:t>
      </w:r>
      <w:proofErr w:type="gramEnd"/>
    </w:p>
    <w:p w14:paraId="314D8FE9" w14:textId="77777777" w:rsidR="00802322" w:rsidRDefault="000319E5">
      <w:pPr>
        <w:spacing w:after="255" w:line="240" w:lineRule="auto"/>
        <w:ind w:left="1810"/>
        <w:jc w:val="left"/>
      </w:pPr>
      <w:r>
        <w:t xml:space="preserve">provided that this clause 13.1.10 shall not prevent claims for loss of or damage to the Customer's tangible property that fall within the terms of clause 13.1.11 or any other claims for direct financial loss that are not excluded by </w:t>
      </w:r>
      <w:r>
        <w:t>any of categories (i) to (vii) inclusive of this clause 0; and</w:t>
      </w:r>
    </w:p>
    <w:p w14:paraId="0796A49B" w14:textId="77777777" w:rsidR="00802322" w:rsidRDefault="000319E5">
      <w:pPr>
        <w:ind w:left="1648" w:hanging="911"/>
      </w:pPr>
      <w:r>
        <w:t xml:space="preserve">13.1.11 the Supplier’s total aggregate liability for any Event of Default shall be limited to 150% of the total fees paid by the Customer during the 12 months immediately preceding the date on </w:t>
      </w:r>
      <w:r>
        <w:t>which the claim arose.</w:t>
      </w:r>
    </w:p>
    <w:p w14:paraId="3935824F" w14:textId="77777777" w:rsidR="00802322" w:rsidRDefault="000319E5">
      <w:pPr>
        <w:pStyle w:val="Heading1"/>
        <w:ind w:left="705" w:hanging="720"/>
      </w:pPr>
      <w:bookmarkStart w:id="13" w:name="_Toc42684"/>
      <w:r>
        <w:t>Term and termination</w:t>
      </w:r>
      <w:bookmarkEnd w:id="13"/>
    </w:p>
    <w:p w14:paraId="54D4ECC9" w14:textId="77777777" w:rsidR="00802322" w:rsidRDefault="000319E5">
      <w:pPr>
        <w:ind w:left="-5"/>
      </w:pPr>
      <w:r>
        <w:t>This Agreement shall, unless otherwise terminated as provided in this clause 14, commence on the Effective Date and shall continue for the Initial Subscription Term and, thereafter, this Agreement shall be automatically renewed for successive periods of th</w:t>
      </w:r>
      <w:r>
        <w:t>e Renewal Term as defined in Schedule 1 (each a “</w:t>
      </w:r>
      <w:r>
        <w:rPr>
          <w:b/>
        </w:rPr>
        <w:t>Renewal Period</w:t>
      </w:r>
      <w:r>
        <w:t xml:space="preserve">”), unless: </w:t>
      </w:r>
    </w:p>
    <w:p w14:paraId="078CBDEE" w14:textId="77777777" w:rsidR="00802322" w:rsidRDefault="000319E5">
      <w:pPr>
        <w:spacing w:after="156" w:line="332" w:lineRule="auto"/>
        <w:ind w:left="747"/>
      </w:pPr>
      <w:r>
        <w:t xml:space="preserve">14.1.1 either party notifies the other party of termination, in writing, at least 60 days before the end of the Initial Subscription Term or any Renewal Period, in which case this </w:t>
      </w:r>
      <w:r>
        <w:t xml:space="preserve">Agreement shall terminate upon the expiry of the applicable Initial Subscription Term or Renewal Period; or 14.1.2 otherwise terminated in accordance with the provisions of this </w:t>
      </w:r>
      <w:proofErr w:type="gramStart"/>
      <w:r>
        <w:t>Agreement;</w:t>
      </w:r>
      <w:proofErr w:type="gramEnd"/>
    </w:p>
    <w:p w14:paraId="3D5EFDF2" w14:textId="77777777" w:rsidR="00802322" w:rsidRDefault="000319E5">
      <w:pPr>
        <w:ind w:left="730"/>
      </w:pPr>
      <w:r>
        <w:t>and the Implementation Period and Initial Subscription Term togethe</w:t>
      </w:r>
      <w:r>
        <w:t>r with any subsequent Renewal Periods shall constitute the “</w:t>
      </w:r>
      <w:r>
        <w:rPr>
          <w:b/>
        </w:rPr>
        <w:t>Subscription Term</w:t>
      </w:r>
      <w:r>
        <w:t>”.</w:t>
      </w:r>
    </w:p>
    <w:p w14:paraId="00410662" w14:textId="77777777" w:rsidR="00802322" w:rsidRDefault="000319E5">
      <w:pPr>
        <w:ind w:left="-5"/>
      </w:pPr>
      <w:r>
        <w:t>The Supplier shall send a Renewal Notification to the Customer at least 90 days before the beginning of any subsequent Renewal Period.</w:t>
      </w:r>
    </w:p>
    <w:p w14:paraId="599E8C6E" w14:textId="77777777" w:rsidR="00802322" w:rsidRDefault="000319E5">
      <w:pPr>
        <w:ind w:left="-5"/>
      </w:pPr>
      <w:r>
        <w:t>If the Customer wishes to renegotiate the</w:t>
      </w:r>
      <w:r>
        <w:t xml:space="preserve"> number of Contracted Subscriptions for any subsequent Renewal </w:t>
      </w:r>
      <w:proofErr w:type="gramStart"/>
      <w:r>
        <w:t>Period</w:t>
      </w:r>
      <w:proofErr w:type="gramEnd"/>
      <w:r>
        <w:t xml:space="preserve"> then the Customer must notify the Supplier, in writing, at least 60 days before the end of the applicable Initial Subscription Term or Renewal Period. If the Customer does not do </w:t>
      </w:r>
      <w:proofErr w:type="gramStart"/>
      <w:r>
        <w:t>this</w:t>
      </w:r>
      <w:proofErr w:type="gramEnd"/>
      <w:r>
        <w:t xml:space="preserve"> th</w:t>
      </w:r>
      <w:r>
        <w:t>en the Customer will be invoiced as described in clause 0.</w:t>
      </w:r>
    </w:p>
    <w:p w14:paraId="327E45F5" w14:textId="77777777" w:rsidR="00802322" w:rsidRDefault="000319E5">
      <w:pPr>
        <w:ind w:left="-5"/>
      </w:pPr>
      <w:r>
        <w:t>Without affecting any other right or remedy available to it, either party may terminate this Agreement with immediate effect by giving written notice to the other party if:</w:t>
      </w:r>
    </w:p>
    <w:p w14:paraId="314EA2BE" w14:textId="77777777" w:rsidR="00802322" w:rsidRDefault="000319E5">
      <w:pPr>
        <w:ind w:left="1650" w:hanging="913"/>
      </w:pPr>
      <w:r>
        <w:t>14.1.3 the other party f</w:t>
      </w:r>
      <w:r>
        <w:t xml:space="preserve">ails to pay any undisputed amount due under this Agreement on the due date for payment and remains in default not less than fourteen (14) days after being notified in writing to make such </w:t>
      </w:r>
      <w:proofErr w:type="gramStart"/>
      <w:r>
        <w:t>payment;</w:t>
      </w:r>
      <w:proofErr w:type="gramEnd"/>
    </w:p>
    <w:p w14:paraId="30C62B97" w14:textId="77777777" w:rsidR="00802322" w:rsidRDefault="000319E5">
      <w:pPr>
        <w:ind w:left="1648" w:hanging="911"/>
      </w:pPr>
      <w:r>
        <w:t>14.1.4 the other party commits a material breach of any oth</w:t>
      </w:r>
      <w:r>
        <w:t xml:space="preserve">er term of this Agreement which breach is irremediable or (if such breach is remediable) fails to remedy that breach within a period of fourteen (14) days after being notified in writing to do </w:t>
      </w:r>
      <w:proofErr w:type="gramStart"/>
      <w:r>
        <w:t>so;</w:t>
      </w:r>
      <w:proofErr w:type="gramEnd"/>
    </w:p>
    <w:p w14:paraId="3D830E28" w14:textId="77777777" w:rsidR="00802322" w:rsidRDefault="000319E5">
      <w:pPr>
        <w:ind w:left="1648" w:hanging="911"/>
      </w:pPr>
      <w:r>
        <w:t>14.1.5 the other party repeatedly breaches any of the terms</w:t>
      </w:r>
      <w:r>
        <w:t xml:space="preserve"> of this Agreement in such a manner as to reasonably justify the opinion that its conduct is inconsistent with it having the intention or ability to give effect to the terms of this </w:t>
      </w:r>
      <w:proofErr w:type="gramStart"/>
      <w:r>
        <w:t>Agreement;</w:t>
      </w:r>
      <w:proofErr w:type="gramEnd"/>
    </w:p>
    <w:p w14:paraId="67C2E740" w14:textId="77777777" w:rsidR="00802322" w:rsidRDefault="000319E5">
      <w:pPr>
        <w:ind w:left="1648" w:hanging="911"/>
      </w:pPr>
      <w:r>
        <w:t>14.1.6 the other party suspends, or threatens to suspend, payme</w:t>
      </w:r>
      <w:r>
        <w:t xml:space="preserve">nt of its debts or is unable to pay its debts as they fall due or admits inability to pay its debts or is deemed unable to pay its debts within the meaning of section 123 of the Insolvency Act </w:t>
      </w:r>
      <w:proofErr w:type="gramStart"/>
      <w:r>
        <w:t>1986;</w:t>
      </w:r>
      <w:proofErr w:type="gramEnd"/>
    </w:p>
    <w:p w14:paraId="3B2E7078" w14:textId="77777777" w:rsidR="00802322" w:rsidRDefault="000319E5">
      <w:pPr>
        <w:ind w:left="1648" w:hanging="911"/>
      </w:pPr>
      <w:r>
        <w:t>14.1.7 the other party commences negotiations with all or</w:t>
      </w:r>
      <w:r>
        <w:t xml:space="preserve"> any class of its creditors with a view to rescheduling any of its debts, or makes a proposal for or enters into any compromise or arrangement with its creditors other than for the sole purpose of a scheme for a solvent amalgamation of that other party wit</w:t>
      </w:r>
      <w:r>
        <w:t xml:space="preserve">h one or more other companies or the solvent reconstruction of that other </w:t>
      </w:r>
      <w:proofErr w:type="gramStart"/>
      <w:r>
        <w:t>party;</w:t>
      </w:r>
      <w:proofErr w:type="gramEnd"/>
    </w:p>
    <w:p w14:paraId="7F9D8CD9" w14:textId="77777777" w:rsidR="00802322" w:rsidRDefault="000319E5">
      <w:pPr>
        <w:ind w:left="1648" w:hanging="911"/>
      </w:pPr>
      <w:r>
        <w:t xml:space="preserve">14.1.8 a petition is filed, a notice is given, a resolution is passed, or an order is made, for or in connection with the winding up of that other party other than for the sole purpose of a scheme for a solvent amalgamation of that other party with one or </w:t>
      </w:r>
      <w:r>
        <w:t xml:space="preserve">more other companies or the solvent reconstruction of that other </w:t>
      </w:r>
      <w:proofErr w:type="gramStart"/>
      <w:r>
        <w:t>party;</w:t>
      </w:r>
      <w:proofErr w:type="gramEnd"/>
    </w:p>
    <w:p w14:paraId="5A315831" w14:textId="77777777" w:rsidR="00802322" w:rsidRDefault="000319E5">
      <w:pPr>
        <w:ind w:left="1648" w:hanging="911"/>
      </w:pPr>
      <w:r>
        <w:t>14.1.9 an application is made to court, or an order is made, for the appointment of an administrator, or if a notice of intention to appoint an administrator is given or if an administ</w:t>
      </w:r>
      <w:r>
        <w:t xml:space="preserve">rator is appointed, over the other </w:t>
      </w:r>
      <w:proofErr w:type="gramStart"/>
      <w:r>
        <w:t>party;</w:t>
      </w:r>
      <w:proofErr w:type="gramEnd"/>
    </w:p>
    <w:p w14:paraId="32113747" w14:textId="77777777" w:rsidR="00802322" w:rsidRDefault="000319E5">
      <w:pPr>
        <w:ind w:left="1648" w:hanging="911"/>
      </w:pPr>
      <w:r>
        <w:t xml:space="preserve">14.1.10 the holder of a qualifying floating charge over the assets of that other party has become entitled to appoint or has appointed an administrative </w:t>
      </w:r>
      <w:proofErr w:type="gramStart"/>
      <w:r>
        <w:t>receiver;</w:t>
      </w:r>
      <w:proofErr w:type="gramEnd"/>
    </w:p>
    <w:p w14:paraId="598272B6" w14:textId="77777777" w:rsidR="00802322" w:rsidRDefault="000319E5">
      <w:pPr>
        <w:ind w:left="1648" w:hanging="911"/>
      </w:pPr>
      <w:r>
        <w:t>14.1.11 a person becomes entitled to appoint a rece</w:t>
      </w:r>
      <w:r>
        <w:t xml:space="preserve">iver over the assets of the other party or a receiver is appointed over the assets of the other </w:t>
      </w:r>
      <w:proofErr w:type="gramStart"/>
      <w:r>
        <w:t>party;</w:t>
      </w:r>
      <w:proofErr w:type="gramEnd"/>
    </w:p>
    <w:p w14:paraId="7C779ABD" w14:textId="77777777" w:rsidR="00802322" w:rsidRDefault="000319E5">
      <w:pPr>
        <w:ind w:left="1648" w:hanging="911"/>
      </w:pPr>
      <w:r>
        <w:t>14.1.12 a creditor or encumbrancer of the other party attaches or takes possession of, or a distress, execution, sequestration or other such process is l</w:t>
      </w:r>
      <w:r>
        <w:t xml:space="preserve">evied or enforced on or sued against, the whole or any part of the other party’s assets and such attachment or process is not discharged within 14 </w:t>
      </w:r>
      <w:proofErr w:type="gramStart"/>
      <w:r>
        <w:t>days;</w:t>
      </w:r>
      <w:proofErr w:type="gramEnd"/>
    </w:p>
    <w:p w14:paraId="137830B6" w14:textId="77777777" w:rsidR="00802322" w:rsidRDefault="000319E5">
      <w:pPr>
        <w:ind w:left="1648" w:hanging="911"/>
      </w:pPr>
      <w:r>
        <w:t>14.1.13 any event occurs, or proceeding is taken, with respect to the other party in any jurisdiction t</w:t>
      </w:r>
      <w:r>
        <w:t xml:space="preserve">o which it is subject that has an effect equivalent or </w:t>
      </w:r>
      <w:proofErr w:type="gramStart"/>
      <w:r>
        <w:t>similar to</w:t>
      </w:r>
      <w:proofErr w:type="gramEnd"/>
      <w:r>
        <w:t xml:space="preserve"> any of the events mentioned in clause 14.1.6 to clause 14.1.12 (inclusive); or</w:t>
      </w:r>
    </w:p>
    <w:p w14:paraId="04F166E6" w14:textId="77777777" w:rsidR="00802322" w:rsidRDefault="000319E5">
      <w:pPr>
        <w:ind w:left="1648" w:hanging="911"/>
      </w:pPr>
      <w:r>
        <w:t xml:space="preserve">14.1.14 the other party suspends or ceases, or threatens to suspend or cease, carrying on all or a substantial </w:t>
      </w:r>
      <w:r>
        <w:t xml:space="preserve">part of its </w:t>
      </w:r>
      <w:proofErr w:type="gramStart"/>
      <w:r>
        <w:t>business;</w:t>
      </w:r>
      <w:proofErr w:type="gramEnd"/>
      <w:r>
        <w:t xml:space="preserve"> </w:t>
      </w:r>
    </w:p>
    <w:p w14:paraId="3C05428C" w14:textId="77777777" w:rsidR="00802322" w:rsidRDefault="000319E5">
      <w:pPr>
        <w:ind w:left="-5"/>
      </w:pPr>
      <w:r>
        <w:t>Without affecting any other right or remedy available to it, the Supplier may terminate the Agreement with immediate effect by giving written notice to the other party if there is a Change of Control of the Customer.</w:t>
      </w:r>
    </w:p>
    <w:p w14:paraId="30D6C928" w14:textId="77777777" w:rsidR="00802322" w:rsidRDefault="000319E5">
      <w:pPr>
        <w:ind w:left="-5"/>
      </w:pPr>
      <w:r>
        <w:t>On termination o</w:t>
      </w:r>
      <w:r>
        <w:t>f this Agreement for any reason:</w:t>
      </w:r>
    </w:p>
    <w:p w14:paraId="3AEFC445" w14:textId="77777777" w:rsidR="00802322" w:rsidRDefault="000319E5">
      <w:pPr>
        <w:tabs>
          <w:tab w:val="center" w:pos="1011"/>
          <w:tab w:val="right" w:pos="9028"/>
        </w:tabs>
        <w:spacing w:after="99"/>
        <w:ind w:left="0" w:firstLine="0"/>
        <w:jc w:val="left"/>
      </w:pPr>
      <w:r>
        <w:rPr>
          <w:sz w:val="22"/>
        </w:rPr>
        <w:tab/>
      </w:r>
      <w:r>
        <w:t>14.1.15</w:t>
      </w:r>
      <w:r>
        <w:tab/>
        <w:t xml:space="preserve">all unbilled charges will be notified to the Customer and all outstanding fees and charges will </w:t>
      </w:r>
      <w:proofErr w:type="gramStart"/>
      <w:r>
        <w:t>become</w:t>
      </w:r>
      <w:proofErr w:type="gramEnd"/>
      <w:r>
        <w:t xml:space="preserve"> </w:t>
      </w:r>
    </w:p>
    <w:p w14:paraId="1B496283" w14:textId="77777777" w:rsidR="00802322" w:rsidRDefault="000319E5">
      <w:pPr>
        <w:spacing w:after="351"/>
        <w:ind w:left="1658"/>
      </w:pPr>
      <w:r>
        <w:t xml:space="preserve">due and </w:t>
      </w:r>
      <w:proofErr w:type="gramStart"/>
      <w:r>
        <w:t>payable;</w:t>
      </w:r>
      <w:proofErr w:type="gramEnd"/>
      <w:r>
        <w:t xml:space="preserve"> </w:t>
      </w:r>
    </w:p>
    <w:p w14:paraId="6954EE17" w14:textId="77777777" w:rsidR="00802322" w:rsidRDefault="000319E5">
      <w:pPr>
        <w:tabs>
          <w:tab w:val="center" w:pos="1011"/>
          <w:tab w:val="right" w:pos="9028"/>
        </w:tabs>
        <w:spacing w:after="99"/>
        <w:ind w:left="0" w:firstLine="0"/>
        <w:jc w:val="left"/>
      </w:pPr>
      <w:r>
        <w:rPr>
          <w:sz w:val="22"/>
        </w:rPr>
        <w:tab/>
      </w:r>
      <w:r>
        <w:t>14.1.16</w:t>
      </w:r>
      <w:r>
        <w:tab/>
        <w:t xml:space="preserve">Upon termination by either party, charges should not equate to the entire contract value but for the </w:t>
      </w:r>
    </w:p>
    <w:p w14:paraId="7A3ED287" w14:textId="77777777" w:rsidR="00802322" w:rsidRDefault="000319E5">
      <w:pPr>
        <w:spacing w:after="351"/>
        <w:ind w:left="1658"/>
      </w:pPr>
      <w:r>
        <w:t>remaining value of the subscription contracted for.</w:t>
      </w:r>
    </w:p>
    <w:p w14:paraId="571F6DA4" w14:textId="77777777" w:rsidR="00802322" w:rsidRDefault="000319E5">
      <w:pPr>
        <w:tabs>
          <w:tab w:val="center" w:pos="1011"/>
          <w:tab w:val="center" w:pos="4244"/>
        </w:tabs>
        <w:ind w:left="0" w:firstLine="0"/>
        <w:jc w:val="left"/>
      </w:pPr>
      <w:r>
        <w:rPr>
          <w:sz w:val="22"/>
        </w:rPr>
        <w:tab/>
      </w:r>
      <w:r>
        <w:t>14.1.17</w:t>
      </w:r>
      <w:r>
        <w:tab/>
        <w:t xml:space="preserve">all licences granted under this Agreement shall immediately </w:t>
      </w:r>
      <w:proofErr w:type="gramStart"/>
      <w:r>
        <w:t>terminate;</w:t>
      </w:r>
      <w:proofErr w:type="gramEnd"/>
      <w:r>
        <w:t xml:space="preserve"> </w:t>
      </w:r>
    </w:p>
    <w:p w14:paraId="6BBE1C4B" w14:textId="77777777" w:rsidR="00802322" w:rsidRDefault="000319E5">
      <w:pPr>
        <w:ind w:left="1648" w:hanging="911"/>
      </w:pPr>
      <w:r>
        <w:t xml:space="preserve">14.1.18 each </w:t>
      </w:r>
      <w:r>
        <w:t xml:space="preserve">party shall return and make no further use of any equipment, property, Documentation and other items (and all copies of them) belonging to the other </w:t>
      </w:r>
      <w:proofErr w:type="gramStart"/>
      <w:r>
        <w:t>party;</w:t>
      </w:r>
      <w:proofErr w:type="gramEnd"/>
    </w:p>
    <w:p w14:paraId="775062C7" w14:textId="77777777" w:rsidR="00802322" w:rsidRDefault="000319E5">
      <w:pPr>
        <w:ind w:left="1648" w:hanging="911"/>
      </w:pPr>
      <w:r>
        <w:t>14.1.19 the Supplier will permit the Customer read-only access to a then current copy of the Custome</w:t>
      </w:r>
      <w:r>
        <w:t>r Data hosted on the Software and available to the Supplier via www.onefile.co.uk or any other website notified to the Customer by the Supplier for a period of 45 days after the effective date of termination of this Agreement, provided that the Customer ha</w:t>
      </w:r>
      <w:r>
        <w:t>s, at that time, paid all fees and charges outstanding at and resulting from termination (whether or not due at the date of termination);</w:t>
      </w:r>
    </w:p>
    <w:p w14:paraId="61EA5E1B" w14:textId="77777777" w:rsidR="00802322" w:rsidRDefault="000319E5">
      <w:pPr>
        <w:ind w:left="1648" w:hanging="911"/>
      </w:pPr>
      <w:r>
        <w:t>14.1.20</w:t>
      </w:r>
      <w:r>
        <w:tab/>
        <w:t>the Customer shall pay all reasonable expenses incurred by the Supplier in returning or providing the Customer</w:t>
      </w:r>
      <w:r>
        <w:t xml:space="preserve"> with access to any Customer </w:t>
      </w:r>
      <w:proofErr w:type="gramStart"/>
      <w:r>
        <w:t>Data;</w:t>
      </w:r>
      <w:proofErr w:type="gramEnd"/>
    </w:p>
    <w:p w14:paraId="77292EB6" w14:textId="77777777" w:rsidR="00802322" w:rsidRDefault="000319E5">
      <w:pPr>
        <w:ind w:left="1648" w:hanging="911"/>
      </w:pPr>
      <w:r>
        <w:t>14.1.21 any backup copies of the Customer Data will remain with the Supplier for the duration of the data retention period as set out in its Backup Policy available at http://www.onefile.co.uk/policies/backup or such othe</w:t>
      </w:r>
      <w:r>
        <w:t>r website address as may be notified to the Customer from time to time; and</w:t>
      </w:r>
    </w:p>
    <w:p w14:paraId="01F1F475" w14:textId="77777777" w:rsidR="00802322" w:rsidRDefault="000319E5">
      <w:pPr>
        <w:ind w:left="1648" w:hanging="911"/>
      </w:pPr>
      <w:r>
        <w:t xml:space="preserve">14.1.22 any rights, remedies, </w:t>
      </w:r>
      <w:proofErr w:type="gramStart"/>
      <w:r>
        <w:t>obligations</w:t>
      </w:r>
      <w:proofErr w:type="gramEnd"/>
      <w:r>
        <w:t xml:space="preserve"> or liabilities of the parties that have accrued up to the date of termination, including the right to claim damages in respect of any brea</w:t>
      </w:r>
      <w:r>
        <w:t>ch of the Agreement which existed at or before the date of termination shall not be affected or prejudiced.</w:t>
      </w:r>
    </w:p>
    <w:p w14:paraId="3A3BD531" w14:textId="77777777" w:rsidR="00802322" w:rsidRDefault="000319E5">
      <w:pPr>
        <w:pStyle w:val="Heading1"/>
        <w:ind w:left="705" w:hanging="720"/>
      </w:pPr>
      <w:bookmarkStart w:id="14" w:name="_Toc42685"/>
      <w:r>
        <w:t>Force majeure</w:t>
      </w:r>
      <w:bookmarkEnd w:id="14"/>
    </w:p>
    <w:p w14:paraId="246E847C" w14:textId="77777777" w:rsidR="00802322" w:rsidRDefault="000319E5">
      <w:pPr>
        <w:ind w:left="-5"/>
      </w:pPr>
      <w:r>
        <w:t>The Supplier shall have no liability to the Customer under this Agreement if it is prevented from or delayed in performing its obligat</w:t>
      </w:r>
      <w:r>
        <w:t>ions under this Agreement, or from carrying on its business, by acts, events, omissions or accidents beyond its reasonable control, including, strikes, lock-outs or other industrial disputes (whether involving the workforce of the Supplier or any other par</w:t>
      </w:r>
      <w:r>
        <w:t>ty), failure of a utility service or transport or telecommunications network, act of God, war, riot, civil commotion, malicious damage, compliance with any law or governmental order, rule, regulation or direction, accident, breakdown of plant or machinery,</w:t>
      </w:r>
      <w:r>
        <w:t xml:space="preserve"> fire, flood, storm or default of suppliers or sub-contractors, provided that the Customer is notified of such an event and its expected duration.</w:t>
      </w:r>
    </w:p>
    <w:p w14:paraId="3EDD3EB2" w14:textId="77777777" w:rsidR="00802322" w:rsidRDefault="000319E5">
      <w:pPr>
        <w:pStyle w:val="Heading1"/>
        <w:ind w:left="705" w:hanging="720"/>
      </w:pPr>
      <w:bookmarkStart w:id="15" w:name="_Toc42686"/>
      <w:r>
        <w:t>Conflict</w:t>
      </w:r>
      <w:bookmarkEnd w:id="15"/>
    </w:p>
    <w:p w14:paraId="48BB0E9A" w14:textId="77777777" w:rsidR="00802322" w:rsidRDefault="000319E5">
      <w:pPr>
        <w:ind w:left="-5"/>
      </w:pPr>
      <w:r>
        <w:t>If there is an inconsistency between any of the provisions in the main body of this Agreement and th</w:t>
      </w:r>
      <w:r>
        <w:t>e Schedules, the provisions in the main body of this Agreement shall prevail.</w:t>
      </w:r>
    </w:p>
    <w:p w14:paraId="4B2BFEEA" w14:textId="77777777" w:rsidR="00802322" w:rsidRDefault="000319E5">
      <w:pPr>
        <w:pStyle w:val="Heading1"/>
        <w:ind w:left="705" w:hanging="720"/>
      </w:pPr>
      <w:bookmarkStart w:id="16" w:name="_Toc42687"/>
      <w:r>
        <w:t>Variation</w:t>
      </w:r>
      <w:bookmarkEnd w:id="16"/>
    </w:p>
    <w:p w14:paraId="71DF3018" w14:textId="77777777" w:rsidR="00802322" w:rsidRDefault="000319E5">
      <w:pPr>
        <w:ind w:left="-5"/>
      </w:pPr>
      <w:r>
        <w:t>No variation of this Agreement shall be effective unless it is in writing and signed by the parties (or their authorised representatives).</w:t>
      </w:r>
    </w:p>
    <w:p w14:paraId="1A4507CD" w14:textId="77777777" w:rsidR="00802322" w:rsidRDefault="000319E5">
      <w:pPr>
        <w:ind w:left="-5"/>
      </w:pPr>
      <w:r>
        <w:t>Notwithstanding clause 0 abov</w:t>
      </w:r>
      <w:r>
        <w:t>e, if there are any changes and/or updates to the Data Protection Legislation and/or codes of practice issued by the Information Commissioner’s Office which require or make it desirable for any amendments to be made to this Agreement, in particular, clause</w:t>
      </w:r>
      <w:r>
        <w:t xml:space="preserve"> 5 and/or  Schedules 3 and 4, (as determined by the Supplier), the Supplier shall be entitled to vary this Agreement and shall confirm any changes in writing to the Customer.</w:t>
      </w:r>
    </w:p>
    <w:p w14:paraId="6548F958" w14:textId="77777777" w:rsidR="00802322" w:rsidRDefault="000319E5">
      <w:pPr>
        <w:pStyle w:val="Heading1"/>
        <w:ind w:left="705" w:hanging="720"/>
      </w:pPr>
      <w:bookmarkStart w:id="17" w:name="_Toc42688"/>
      <w:r>
        <w:t>Waiver</w:t>
      </w:r>
      <w:bookmarkEnd w:id="17"/>
    </w:p>
    <w:p w14:paraId="3B9295D0" w14:textId="77777777" w:rsidR="00802322" w:rsidRDefault="000319E5">
      <w:pPr>
        <w:ind w:left="-5"/>
      </w:pPr>
      <w:r>
        <w:t>No failure or delay by a party to exercise any right or remedy provided un</w:t>
      </w:r>
      <w:r>
        <w:t xml:space="preserve">der this Agreement or by law shall constitute a waiver of that or any other right or remedy, nor shall it prevent or restrict the further exercise of that or any other right or remedy. No single or partial exercise of such right or remedy shall prevent or </w:t>
      </w:r>
      <w:r>
        <w:t>restrict the further exercise of that or any other right or remedy.</w:t>
      </w:r>
    </w:p>
    <w:p w14:paraId="018A152C" w14:textId="77777777" w:rsidR="00802322" w:rsidRDefault="000319E5">
      <w:pPr>
        <w:pStyle w:val="Heading1"/>
        <w:ind w:left="705" w:hanging="720"/>
      </w:pPr>
      <w:bookmarkStart w:id="18" w:name="_Toc42689"/>
      <w:r>
        <w:t>Rights and remedies</w:t>
      </w:r>
      <w:r>
        <w:rPr>
          <w:u w:val="none"/>
        </w:rPr>
        <w:t xml:space="preserve"> </w:t>
      </w:r>
      <w:bookmarkEnd w:id="18"/>
    </w:p>
    <w:p w14:paraId="295AECD6" w14:textId="77777777" w:rsidR="00802322" w:rsidRDefault="000319E5">
      <w:pPr>
        <w:ind w:left="-5"/>
      </w:pPr>
      <w:r>
        <w:t xml:space="preserve">Except as expressly provided in this Agreement, the rights and remedies provided under this Agreement are in addition to, and not exclusive of, any rights or remedies </w:t>
      </w:r>
      <w:r>
        <w:t>provided by law.</w:t>
      </w:r>
    </w:p>
    <w:p w14:paraId="203C9BE5" w14:textId="77777777" w:rsidR="00802322" w:rsidRDefault="000319E5">
      <w:pPr>
        <w:pStyle w:val="Heading1"/>
        <w:ind w:left="705" w:hanging="720"/>
      </w:pPr>
      <w:bookmarkStart w:id="19" w:name="_Toc42690"/>
      <w:r>
        <w:t>Severance</w:t>
      </w:r>
      <w:bookmarkEnd w:id="19"/>
    </w:p>
    <w:p w14:paraId="5035707A" w14:textId="77777777" w:rsidR="00802322" w:rsidRDefault="000319E5">
      <w:pPr>
        <w:ind w:left="-5"/>
      </w:pPr>
      <w:r>
        <w:t xml:space="preserve">If any provision (or part of a provision) of this Agreement is found by any court or administrative body of competent jurisdiction to be invalid, </w:t>
      </w:r>
      <w:proofErr w:type="gramStart"/>
      <w:r>
        <w:t>unenforceable</w:t>
      </w:r>
      <w:proofErr w:type="gramEnd"/>
      <w:r>
        <w:t xml:space="preserve"> or illegal, the other provisions shall remain in force.</w:t>
      </w:r>
    </w:p>
    <w:p w14:paraId="2D28D712" w14:textId="77777777" w:rsidR="00802322" w:rsidRDefault="000319E5">
      <w:pPr>
        <w:ind w:left="-5"/>
      </w:pPr>
      <w:r>
        <w:t>If any invalid, unenforceable or illegal</w:t>
      </w:r>
      <w:r>
        <w:t xml:space="preserve"> provision would be valid, </w:t>
      </w:r>
      <w:proofErr w:type="gramStart"/>
      <w:r>
        <w:t>enforceable</w:t>
      </w:r>
      <w:proofErr w:type="gramEnd"/>
      <w:r>
        <w:t xml:space="preserve"> or legal if some part of it were deleted, the provision shall apply with whatever modification is necessary to give effect to the commercial intention of the parties.</w:t>
      </w:r>
    </w:p>
    <w:p w14:paraId="12CF8823" w14:textId="77777777" w:rsidR="00802322" w:rsidRDefault="000319E5">
      <w:pPr>
        <w:pStyle w:val="Heading1"/>
        <w:ind w:left="705" w:hanging="720"/>
      </w:pPr>
      <w:bookmarkStart w:id="20" w:name="_Toc42691"/>
      <w:r>
        <w:t>Entire Agreement</w:t>
      </w:r>
      <w:bookmarkEnd w:id="20"/>
    </w:p>
    <w:p w14:paraId="3EA65BD7" w14:textId="77777777" w:rsidR="00802322" w:rsidRDefault="000319E5">
      <w:pPr>
        <w:ind w:left="-5"/>
      </w:pPr>
      <w:r>
        <w:t>This Agreement, and any documents</w:t>
      </w:r>
      <w:r>
        <w:t xml:space="preserve"> referred to in it, constitute the whole Agreement between the parties and supersede any previous arrangement, understanding or Agreement between them relating to the subject matter they cover.</w:t>
      </w:r>
    </w:p>
    <w:p w14:paraId="0F1E18A1" w14:textId="77777777" w:rsidR="00802322" w:rsidRDefault="000319E5">
      <w:pPr>
        <w:ind w:left="-5"/>
      </w:pPr>
      <w:r>
        <w:t>The Customer acknowledges and agrees that in entering into thi</w:t>
      </w:r>
      <w:r>
        <w:t>s Agreement it does not rely on any undertaking, promise, assurance, statement, representation, warranty or understanding (whether in writing or not) of any person (whether party to this Agreement or not) relating to the subject matter of this Agreement, o</w:t>
      </w:r>
      <w:r>
        <w:t>ther than as expressly set out in this Agreement. The Customer waives any right or remedy it may have to claim damages or rescission for any misrepresentation in respect of any representation not contained in this Agreement or for breach of any warranty no</w:t>
      </w:r>
      <w:r>
        <w:t>t contained in this Agreement and acknowledges that its only remedies against the Supplier is for breach of contract, provided always that nothing in this Clause 0 shall exclude or limit the liability of the Supplier to the Customer in respect of any fraud</w:t>
      </w:r>
      <w:r>
        <w:t xml:space="preserve">ulent misrepresentation or warranty fraudulently given and upon which the Customer can prove it has placed reliance.  </w:t>
      </w:r>
    </w:p>
    <w:p w14:paraId="10A3A3F2" w14:textId="77777777" w:rsidR="00802322" w:rsidRDefault="000319E5">
      <w:pPr>
        <w:pStyle w:val="Heading1"/>
        <w:ind w:left="705" w:hanging="720"/>
      </w:pPr>
      <w:bookmarkStart w:id="21" w:name="_Toc42692"/>
      <w:r>
        <w:t>Assignment</w:t>
      </w:r>
      <w:bookmarkEnd w:id="21"/>
    </w:p>
    <w:p w14:paraId="70D52B04" w14:textId="77777777" w:rsidR="00802322" w:rsidRDefault="000319E5">
      <w:pPr>
        <w:ind w:left="-5"/>
      </w:pPr>
      <w:r>
        <w:t xml:space="preserve">Neither party shall not, without the prior written consent of the other party, assign, transfer, charge, sub-contract or deal </w:t>
      </w:r>
      <w:r>
        <w:t>in any other manner with all or any of its rights or obligations under this Agreement.</w:t>
      </w:r>
    </w:p>
    <w:p w14:paraId="3CE029D2" w14:textId="77777777" w:rsidR="00802322" w:rsidRDefault="000319E5">
      <w:pPr>
        <w:pStyle w:val="Heading1"/>
        <w:ind w:left="705" w:hanging="720"/>
      </w:pPr>
      <w:bookmarkStart w:id="22" w:name="_Toc42693"/>
      <w:r>
        <w:t>No partnership or agency</w:t>
      </w:r>
      <w:bookmarkEnd w:id="22"/>
    </w:p>
    <w:p w14:paraId="7EB13062" w14:textId="77777777" w:rsidR="00802322" w:rsidRDefault="000319E5">
      <w:pPr>
        <w:ind w:left="-5"/>
      </w:pPr>
      <w:r>
        <w:t>Nothing in this Agreement is intended to or shall operate to create a partnership between the parties, or authorise either party to act as agent</w:t>
      </w:r>
      <w:r>
        <w:t xml:space="preserve"> for the other, and neither party shall have the authority to act in the name or on behalf of or otherwise to bind the other in any way (including, the making of any representation or warranty, the assumption of any obligation or liability and the exercise</w:t>
      </w:r>
      <w:r>
        <w:t xml:space="preserve"> of any right or power).</w:t>
      </w:r>
    </w:p>
    <w:p w14:paraId="6E9A0A4C" w14:textId="77777777" w:rsidR="00802322" w:rsidRDefault="000319E5">
      <w:pPr>
        <w:pStyle w:val="Heading1"/>
        <w:ind w:left="705" w:hanging="720"/>
      </w:pPr>
      <w:bookmarkStart w:id="23" w:name="_Toc42694"/>
      <w:r>
        <w:t>Third-party rights</w:t>
      </w:r>
      <w:bookmarkEnd w:id="23"/>
    </w:p>
    <w:p w14:paraId="2689F8A0" w14:textId="77777777" w:rsidR="00802322" w:rsidRDefault="000319E5">
      <w:pPr>
        <w:ind w:left="-5"/>
      </w:pPr>
      <w:r>
        <w:t>This Agreement does not confer any rights on any person or party (other than the parties to this Agreement and, where applicable, their successors and permitted assigns) pursuant to the Contracts (Rights of Third</w:t>
      </w:r>
      <w:r>
        <w:t xml:space="preserve"> Parties) Act 1999.</w:t>
      </w:r>
    </w:p>
    <w:p w14:paraId="1613E513" w14:textId="77777777" w:rsidR="00802322" w:rsidRDefault="000319E5">
      <w:pPr>
        <w:pStyle w:val="Heading1"/>
        <w:ind w:left="705" w:hanging="720"/>
      </w:pPr>
      <w:bookmarkStart w:id="24" w:name="_Toc42695"/>
      <w:r>
        <w:t>Notices</w:t>
      </w:r>
      <w:bookmarkEnd w:id="24"/>
    </w:p>
    <w:p w14:paraId="1447C04E" w14:textId="77777777" w:rsidR="00802322" w:rsidRDefault="000319E5">
      <w:pPr>
        <w:ind w:left="-5"/>
      </w:pPr>
      <w:r>
        <w:t>Any notice required to be given under this Agreement shall be in writing and shall be sent by pre-paid first-class post or recorded delivery post to the other party at its address set out in this Agreement, or such other address</w:t>
      </w:r>
      <w:r>
        <w:t xml:space="preserve"> as may have been notified by that party for such purposes, or sent by email (provided email shall not be sufficient for notices of termination or an indemnifiable claim).</w:t>
      </w:r>
    </w:p>
    <w:p w14:paraId="1FA91EDE" w14:textId="77777777" w:rsidR="00802322" w:rsidRDefault="000319E5">
      <w:pPr>
        <w:ind w:left="-5"/>
      </w:pPr>
      <w:r>
        <w:t xml:space="preserve">A notice delivered by hand shall be deemed to have been received when delivered (or </w:t>
      </w:r>
      <w:r>
        <w:t>if delivery is not in business hours, at 9 am on the first business day following delivery). A correctly addressed notice sent by pre-paid first-class post or recorded delivery post shall be deemed to have been received at the time at which it would have b</w:t>
      </w:r>
      <w:r>
        <w:t>een delivered in the normal course of post. A notice sent by email shall be deemed to have been received the first business day after sending by email.</w:t>
      </w:r>
    </w:p>
    <w:p w14:paraId="3611FCC5" w14:textId="77777777" w:rsidR="00802322" w:rsidRDefault="000319E5">
      <w:pPr>
        <w:pStyle w:val="Heading1"/>
        <w:ind w:left="705" w:hanging="720"/>
      </w:pPr>
      <w:bookmarkStart w:id="25" w:name="_Toc42696"/>
      <w:r>
        <w:t>Counterparts</w:t>
      </w:r>
      <w:bookmarkEnd w:id="25"/>
    </w:p>
    <w:p w14:paraId="6B1AEE66" w14:textId="77777777" w:rsidR="00802322" w:rsidRDefault="000319E5">
      <w:pPr>
        <w:ind w:left="-5"/>
      </w:pPr>
      <w:r>
        <w:t>This Agreement may be executed in any number of counterparts, each of which when executed shall constitute a duplicate original, but all the counterparts shall together constitute the one Agreement.</w:t>
      </w:r>
    </w:p>
    <w:p w14:paraId="0338C149" w14:textId="77777777" w:rsidR="00802322" w:rsidRDefault="000319E5">
      <w:pPr>
        <w:ind w:left="-5"/>
      </w:pPr>
      <w:r>
        <w:t>Transmission of the executed signature page of a counterp</w:t>
      </w:r>
      <w:r>
        <w:t xml:space="preserve">art of this Agreement by e-mail (in PDF, </w:t>
      </w:r>
      <w:proofErr w:type="gramStart"/>
      <w:r>
        <w:t>JPEG</w:t>
      </w:r>
      <w:proofErr w:type="gramEnd"/>
      <w:r>
        <w:t xml:space="preserve"> or other agreed format) shall take effect as delivery of an executed counterpart of this Agreement. Without prejudice to the validity of the Agreement thus made, each party shall provide the others with the ori</w:t>
      </w:r>
      <w:r>
        <w:t>ginal of such counterpart as soon as reasonably possible thereafter.</w:t>
      </w:r>
    </w:p>
    <w:p w14:paraId="335BB54F" w14:textId="77777777" w:rsidR="00802322" w:rsidRDefault="000319E5">
      <w:pPr>
        <w:pStyle w:val="Heading1"/>
        <w:ind w:left="705" w:hanging="720"/>
      </w:pPr>
      <w:bookmarkStart w:id="26" w:name="_Toc42697"/>
      <w:r>
        <w:t>Governing law</w:t>
      </w:r>
      <w:bookmarkEnd w:id="26"/>
    </w:p>
    <w:p w14:paraId="60475C7C" w14:textId="77777777" w:rsidR="00802322" w:rsidRDefault="000319E5">
      <w:pPr>
        <w:ind w:left="-5"/>
      </w:pPr>
      <w:r>
        <w:t>This Agreement and any dispute or claim arising out of or in connection with it or its subject matter or formation (including non-contractual disputes or claims) shall be go</w:t>
      </w:r>
      <w:r>
        <w:t>verned by and construed in accordance with the law of England.</w:t>
      </w:r>
    </w:p>
    <w:p w14:paraId="2CB3E826" w14:textId="77777777" w:rsidR="00802322" w:rsidRDefault="000319E5">
      <w:pPr>
        <w:pStyle w:val="Heading1"/>
        <w:ind w:left="746" w:hanging="761"/>
      </w:pPr>
      <w:bookmarkStart w:id="27" w:name="_Toc42698"/>
      <w:r>
        <w:t>Jurisdiction</w:t>
      </w:r>
      <w:bookmarkEnd w:id="27"/>
    </w:p>
    <w:p w14:paraId="0CDDD140" w14:textId="77777777" w:rsidR="00802322" w:rsidRDefault="000319E5">
      <w:pPr>
        <w:ind w:left="-5"/>
      </w:pPr>
      <w:r>
        <w:t>Each party irrevocably agrees that the courts of England and Wales shall have exclusive jurisdiction to settle any dispute or claim arising out of or in connection with this Agreem</w:t>
      </w:r>
      <w:r>
        <w:t>ent or its subject matter or formation (including non-contractual disputes or claims).</w:t>
      </w:r>
    </w:p>
    <w:p w14:paraId="34B136C1" w14:textId="77777777" w:rsidR="00802322" w:rsidRDefault="000319E5">
      <w:pPr>
        <w:spacing w:after="221"/>
        <w:ind w:left="-5"/>
      </w:pPr>
      <w:r>
        <w:t xml:space="preserve">This Agreement has been entered into on the date stated at the beginning of </w:t>
      </w:r>
      <w:proofErr w:type="gramStart"/>
      <w:r>
        <w:t>it</w:t>
      </w:r>
      <w:proofErr w:type="gramEnd"/>
    </w:p>
    <w:p w14:paraId="0D8E4DED" w14:textId="2479D0C8" w:rsidR="00802322" w:rsidRDefault="000319E5">
      <w:pPr>
        <w:tabs>
          <w:tab w:val="center" w:pos="6225"/>
        </w:tabs>
        <w:ind w:left="-15" w:firstLine="0"/>
        <w:jc w:val="left"/>
      </w:pPr>
      <w:r>
        <w:t>Signed by the authorised representative of: ONEFILE LTD</w:t>
      </w:r>
      <w:r>
        <w:tab/>
      </w:r>
      <w:r>
        <w:rPr>
          <w:noProof/>
        </w:rPr>
        <w:t>XXX</w:t>
      </w:r>
    </w:p>
    <w:p w14:paraId="27503F56" w14:textId="1C058185" w:rsidR="00802322" w:rsidRDefault="000319E5">
      <w:pPr>
        <w:tabs>
          <w:tab w:val="center" w:pos="5258"/>
          <w:tab w:val="center" w:pos="6214"/>
        </w:tabs>
        <w:spacing w:after="610" w:line="317" w:lineRule="auto"/>
        <w:ind w:left="0" w:firstLine="0"/>
        <w:jc w:val="left"/>
      </w:pPr>
      <w:r>
        <w:rPr>
          <w:sz w:val="22"/>
        </w:rPr>
        <w:tab/>
      </w:r>
      <w:r>
        <w:t>Name</w:t>
      </w:r>
      <w:r>
        <w:tab/>
        <w:t>XXX</w:t>
      </w:r>
    </w:p>
    <w:p w14:paraId="4C9A8F99" w14:textId="0D650658" w:rsidR="00802322" w:rsidRDefault="000319E5">
      <w:pPr>
        <w:tabs>
          <w:tab w:val="center" w:pos="5335"/>
          <w:tab w:val="center" w:pos="6443"/>
        </w:tabs>
        <w:spacing w:after="650" w:line="317" w:lineRule="auto"/>
        <w:ind w:left="0" w:firstLine="0"/>
        <w:jc w:val="left"/>
      </w:pPr>
      <w:r>
        <w:rPr>
          <w:sz w:val="22"/>
        </w:rPr>
        <w:tab/>
      </w:r>
      <w:r>
        <w:t>Position</w:t>
      </w:r>
      <w:r>
        <w:tab/>
        <w:t>XXX</w:t>
      </w:r>
      <w:r>
        <w:t xml:space="preserve"> </w:t>
      </w:r>
    </w:p>
    <w:p w14:paraId="6083B3C0" w14:textId="77777777" w:rsidR="00802322" w:rsidRDefault="000319E5">
      <w:pPr>
        <w:spacing w:after="349" w:line="317" w:lineRule="auto"/>
        <w:ind w:left="3148" w:right="171"/>
        <w:jc w:val="center"/>
      </w:pPr>
      <w:r>
        <w:t xml:space="preserve">Date        </w:t>
      </w:r>
      <w:r>
        <w:rPr>
          <w:rFonts w:ascii="Arial" w:eastAsia="Arial" w:hAnsi="Arial" w:cs="Arial"/>
          <w:sz w:val="20"/>
        </w:rPr>
        <w:t>19 Mar 2024</w:t>
      </w:r>
    </w:p>
    <w:p w14:paraId="3793BE6B" w14:textId="77777777" w:rsidR="00802322" w:rsidRDefault="000319E5">
      <w:pPr>
        <w:spacing w:after="255" w:line="240" w:lineRule="auto"/>
        <w:ind w:left="-5"/>
        <w:jc w:val="left"/>
      </w:pPr>
      <w:r>
        <w:t>The person signing this Agreement on behalf of the Customer warrants that they have the authority to bind the Customer to the t</w:t>
      </w:r>
      <w:r>
        <w:t>erms and conditions of this Agreement. If you do not have such authority or if you do not agree to any of the terms and conditions of this Agreement, then you must not sign this Agreement and you may not use the Services.</w:t>
      </w:r>
    </w:p>
    <w:p w14:paraId="39FCD767" w14:textId="77777777" w:rsidR="00802322" w:rsidRDefault="00802322">
      <w:pPr>
        <w:sectPr w:rsidR="00802322">
          <w:footerReference w:type="even" r:id="rId11"/>
          <w:footerReference w:type="default" r:id="rId12"/>
          <w:footerReference w:type="first" r:id="rId13"/>
          <w:pgSz w:w="11907" w:h="16840"/>
          <w:pgMar w:top="1694" w:right="1439" w:bottom="1502" w:left="1440" w:header="720" w:footer="826" w:gutter="0"/>
          <w:cols w:space="720"/>
        </w:sectPr>
      </w:pPr>
    </w:p>
    <w:p w14:paraId="33E05DAA" w14:textId="77777777" w:rsidR="00802322" w:rsidRDefault="000319E5">
      <w:pPr>
        <w:spacing w:after="868"/>
        <w:ind w:left="-5"/>
      </w:pPr>
      <w:r>
        <w:t>Signed by the authorised representative of: Ministry of Defence</w:t>
      </w:r>
    </w:p>
    <w:p w14:paraId="41761508" w14:textId="77777777" w:rsidR="00802322" w:rsidRDefault="000319E5">
      <w:pPr>
        <w:spacing w:after="637" w:line="265" w:lineRule="auto"/>
        <w:ind w:right="237"/>
        <w:jc w:val="right"/>
      </w:pPr>
      <w:r>
        <w:t>Name</w:t>
      </w:r>
    </w:p>
    <w:p w14:paraId="6A119850" w14:textId="77777777" w:rsidR="00802322" w:rsidRDefault="000319E5">
      <w:pPr>
        <w:spacing w:after="637" w:line="265" w:lineRule="auto"/>
        <w:ind w:right="90"/>
        <w:jc w:val="right"/>
      </w:pPr>
      <w:r>
        <w:t>Position</w:t>
      </w:r>
    </w:p>
    <w:p w14:paraId="400D2F0C" w14:textId="77777777" w:rsidR="00802322" w:rsidRDefault="000319E5">
      <w:pPr>
        <w:spacing w:after="637" w:line="265" w:lineRule="auto"/>
        <w:ind w:right="325"/>
        <w:jc w:val="right"/>
      </w:pPr>
      <w:r>
        <w:t xml:space="preserve">Date        </w:t>
      </w:r>
    </w:p>
    <w:p w14:paraId="54D2AE1C" w14:textId="720028A1" w:rsidR="00802322" w:rsidRDefault="000319E5">
      <w:pPr>
        <w:spacing w:after="65" w:line="259" w:lineRule="auto"/>
        <w:ind w:left="-57" w:right="-429" w:firstLine="0"/>
        <w:jc w:val="left"/>
      </w:pPr>
      <w:r>
        <w:t>XXX</w:t>
      </w:r>
    </w:p>
    <w:p w14:paraId="316E3E57" w14:textId="77777777" w:rsidR="00802322" w:rsidRDefault="000319E5">
      <w:pPr>
        <w:spacing w:after="0" w:line="259" w:lineRule="auto"/>
        <w:ind w:left="-5"/>
        <w:jc w:val="left"/>
      </w:pPr>
      <w:r>
        <w:rPr>
          <w:rFonts w:ascii="Arial" w:eastAsia="Arial" w:hAnsi="Arial" w:cs="Arial"/>
          <w:color w:val="375364"/>
          <w:sz w:val="14"/>
        </w:rPr>
        <w:t>Authorised Signatory (Mar 19, 2024,</w:t>
      </w:r>
    </w:p>
    <w:p w14:paraId="6D5A6519" w14:textId="77777777" w:rsidR="00802322" w:rsidRDefault="000319E5">
      <w:pPr>
        <w:spacing w:after="0" w:line="259" w:lineRule="auto"/>
        <w:ind w:left="-5"/>
        <w:jc w:val="left"/>
      </w:pPr>
      <w:r>
        <w:rPr>
          <w:rFonts w:ascii="Arial" w:eastAsia="Arial" w:hAnsi="Arial" w:cs="Arial"/>
          <w:color w:val="375364"/>
          <w:sz w:val="14"/>
        </w:rPr>
        <w:t>12:33pm)</w:t>
      </w:r>
    </w:p>
    <w:p w14:paraId="3FE55396" w14:textId="5ACC0B51" w:rsidR="00802322" w:rsidRDefault="000319E5">
      <w:pPr>
        <w:spacing w:after="626" w:line="265" w:lineRule="auto"/>
        <w:ind w:left="89"/>
        <w:jc w:val="left"/>
        <w:rPr>
          <w:rFonts w:ascii="Arial" w:eastAsia="Arial" w:hAnsi="Arial" w:cs="Arial"/>
          <w:sz w:val="20"/>
        </w:rPr>
      </w:pPr>
      <w:r>
        <w:rPr>
          <w:rFonts w:ascii="Arial" w:eastAsia="Arial" w:hAnsi="Arial" w:cs="Arial"/>
          <w:sz w:val="20"/>
        </w:rPr>
        <w:t>XXX</w:t>
      </w:r>
    </w:p>
    <w:p w14:paraId="60DB058E" w14:textId="048C2213" w:rsidR="000319E5" w:rsidRDefault="000319E5">
      <w:pPr>
        <w:spacing w:after="626" w:line="265" w:lineRule="auto"/>
        <w:ind w:left="89"/>
        <w:jc w:val="left"/>
      </w:pPr>
      <w:r>
        <w:rPr>
          <w:rFonts w:ascii="Arial" w:eastAsia="Arial" w:hAnsi="Arial" w:cs="Arial"/>
          <w:sz w:val="20"/>
        </w:rPr>
        <w:t>XXX</w:t>
      </w:r>
    </w:p>
    <w:p w14:paraId="1CFE2F12" w14:textId="77777777" w:rsidR="00802322" w:rsidRDefault="000319E5">
      <w:pPr>
        <w:spacing w:after="626" w:line="265" w:lineRule="auto"/>
        <w:ind w:left="245"/>
        <w:jc w:val="left"/>
      </w:pPr>
      <w:r>
        <w:rPr>
          <w:rFonts w:ascii="Arial" w:eastAsia="Arial" w:hAnsi="Arial" w:cs="Arial"/>
          <w:sz w:val="20"/>
        </w:rPr>
        <w:t>19 Mar 2024</w:t>
      </w:r>
    </w:p>
    <w:p w14:paraId="5E60775D" w14:textId="77777777" w:rsidR="00802322" w:rsidRDefault="00802322">
      <w:pPr>
        <w:sectPr w:rsidR="00802322">
          <w:type w:val="continuous"/>
          <w:pgSz w:w="11907" w:h="16840"/>
          <w:pgMar w:top="1440" w:right="1681" w:bottom="1440" w:left="1440" w:header="720" w:footer="720" w:gutter="0"/>
          <w:cols w:num="2" w:space="720" w:equalWidth="0">
            <w:col w:w="5712" w:space="825"/>
            <w:col w:w="2249"/>
          </w:cols>
        </w:sectPr>
      </w:pPr>
    </w:p>
    <w:p w14:paraId="35D022F9" w14:textId="77777777" w:rsidR="00802322" w:rsidRDefault="000319E5">
      <w:pPr>
        <w:pStyle w:val="Heading1"/>
        <w:numPr>
          <w:ilvl w:val="0"/>
          <w:numId w:val="0"/>
        </w:numPr>
        <w:spacing w:after="479"/>
        <w:ind w:left="3933"/>
      </w:pPr>
      <w:bookmarkStart w:id="28" w:name="_Toc42699"/>
      <w:r>
        <w:rPr>
          <w:rFonts w:ascii="Arial" w:eastAsia="Arial" w:hAnsi="Arial" w:cs="Arial"/>
          <w:sz w:val="22"/>
        </w:rPr>
        <w:t>Schedule 1</w:t>
      </w:r>
      <w:bookmarkEnd w:id="28"/>
    </w:p>
    <w:tbl>
      <w:tblPr>
        <w:tblStyle w:val="TableGrid"/>
        <w:tblW w:w="9026" w:type="dxa"/>
        <w:tblInd w:w="0" w:type="dxa"/>
        <w:tblCellMar>
          <w:top w:w="155" w:type="dxa"/>
          <w:left w:w="108" w:type="dxa"/>
          <w:bottom w:w="0" w:type="dxa"/>
          <w:right w:w="115" w:type="dxa"/>
        </w:tblCellMar>
        <w:tblLook w:val="04A0" w:firstRow="1" w:lastRow="0" w:firstColumn="1" w:lastColumn="0" w:noHBand="0" w:noVBand="1"/>
      </w:tblPr>
      <w:tblGrid>
        <w:gridCol w:w="2801"/>
        <w:gridCol w:w="5996"/>
        <w:gridCol w:w="229"/>
      </w:tblGrid>
      <w:tr w:rsidR="00802322" w14:paraId="21792DC5" w14:textId="77777777">
        <w:trPr>
          <w:trHeight w:val="471"/>
        </w:trPr>
        <w:tc>
          <w:tcPr>
            <w:tcW w:w="2814" w:type="dxa"/>
            <w:tcBorders>
              <w:top w:val="single" w:sz="4" w:space="0" w:color="000000"/>
              <w:left w:val="single" w:sz="8" w:space="0" w:color="000000"/>
              <w:bottom w:val="single" w:sz="8" w:space="0" w:color="000000"/>
              <w:right w:val="single" w:sz="8" w:space="0" w:color="000000"/>
            </w:tcBorders>
            <w:vAlign w:val="center"/>
          </w:tcPr>
          <w:p w14:paraId="0CDA6B6C" w14:textId="77777777" w:rsidR="00802322" w:rsidRDefault="000319E5">
            <w:pPr>
              <w:spacing w:after="0" w:line="259" w:lineRule="auto"/>
              <w:ind w:left="0" w:firstLine="0"/>
              <w:jc w:val="left"/>
            </w:pPr>
            <w:r>
              <w:t>Effective Date</w:t>
            </w:r>
          </w:p>
        </w:tc>
        <w:tc>
          <w:tcPr>
            <w:tcW w:w="6040" w:type="dxa"/>
            <w:tcBorders>
              <w:top w:val="single" w:sz="4" w:space="0" w:color="000000"/>
              <w:left w:val="single" w:sz="8" w:space="0" w:color="000000"/>
              <w:bottom w:val="single" w:sz="8" w:space="0" w:color="000000"/>
              <w:right w:val="single" w:sz="8" w:space="0" w:color="000000"/>
            </w:tcBorders>
            <w:vAlign w:val="center"/>
          </w:tcPr>
          <w:p w14:paraId="3257D438" w14:textId="77777777" w:rsidR="00802322" w:rsidRDefault="000319E5">
            <w:pPr>
              <w:spacing w:after="0" w:line="259" w:lineRule="auto"/>
              <w:ind w:left="0" w:firstLine="0"/>
              <w:jc w:val="left"/>
            </w:pPr>
            <w:r>
              <w:t>The date the last party signs this Agreement</w:t>
            </w:r>
          </w:p>
        </w:tc>
        <w:tc>
          <w:tcPr>
            <w:tcW w:w="172" w:type="dxa"/>
            <w:vMerge w:val="restart"/>
            <w:tcBorders>
              <w:top w:val="nil"/>
              <w:left w:val="single" w:sz="8" w:space="0" w:color="000000"/>
              <w:bottom w:val="single" w:sz="8" w:space="0" w:color="000000"/>
              <w:right w:val="nil"/>
            </w:tcBorders>
          </w:tcPr>
          <w:p w14:paraId="6E7534D8" w14:textId="77777777" w:rsidR="00802322" w:rsidRDefault="00802322">
            <w:pPr>
              <w:spacing w:after="160" w:line="259" w:lineRule="auto"/>
              <w:ind w:left="0" w:firstLine="0"/>
              <w:jc w:val="left"/>
            </w:pPr>
          </w:p>
        </w:tc>
      </w:tr>
      <w:tr w:rsidR="00802322" w14:paraId="505C392B" w14:textId="77777777">
        <w:trPr>
          <w:trHeight w:val="456"/>
        </w:trPr>
        <w:tc>
          <w:tcPr>
            <w:tcW w:w="2814" w:type="dxa"/>
            <w:tcBorders>
              <w:top w:val="single" w:sz="8" w:space="0" w:color="000000"/>
              <w:left w:val="single" w:sz="8" w:space="0" w:color="000000"/>
              <w:bottom w:val="single" w:sz="8" w:space="0" w:color="000000"/>
              <w:right w:val="single" w:sz="8" w:space="0" w:color="000000"/>
            </w:tcBorders>
            <w:vAlign w:val="center"/>
          </w:tcPr>
          <w:p w14:paraId="40DD963D" w14:textId="77777777" w:rsidR="00802322" w:rsidRDefault="000319E5">
            <w:pPr>
              <w:spacing w:after="0" w:line="259" w:lineRule="auto"/>
              <w:ind w:left="0" w:firstLine="0"/>
              <w:jc w:val="left"/>
            </w:pPr>
            <w:r>
              <w:t>Initial Subscription Fee</w:t>
            </w:r>
          </w:p>
        </w:tc>
        <w:tc>
          <w:tcPr>
            <w:tcW w:w="6040" w:type="dxa"/>
            <w:tcBorders>
              <w:top w:val="single" w:sz="8" w:space="0" w:color="000000"/>
              <w:left w:val="single" w:sz="8" w:space="0" w:color="000000"/>
              <w:bottom w:val="single" w:sz="8" w:space="0" w:color="000000"/>
              <w:right w:val="single" w:sz="8" w:space="0" w:color="000000"/>
            </w:tcBorders>
            <w:vAlign w:val="center"/>
          </w:tcPr>
          <w:p w14:paraId="0FD97A6E" w14:textId="2D7048C0" w:rsidR="00802322" w:rsidRDefault="000319E5">
            <w:pPr>
              <w:spacing w:after="0" w:line="259" w:lineRule="auto"/>
              <w:ind w:left="0" w:firstLine="0"/>
              <w:jc w:val="left"/>
            </w:pPr>
            <w:r>
              <w:t>XXX</w:t>
            </w:r>
          </w:p>
        </w:tc>
        <w:tc>
          <w:tcPr>
            <w:tcW w:w="0" w:type="auto"/>
            <w:vMerge/>
            <w:tcBorders>
              <w:top w:val="nil"/>
              <w:left w:val="single" w:sz="8" w:space="0" w:color="000000"/>
              <w:bottom w:val="nil"/>
              <w:right w:val="nil"/>
            </w:tcBorders>
          </w:tcPr>
          <w:p w14:paraId="253A8064" w14:textId="77777777" w:rsidR="00802322" w:rsidRDefault="00802322">
            <w:pPr>
              <w:spacing w:after="160" w:line="259" w:lineRule="auto"/>
              <w:ind w:left="0" w:firstLine="0"/>
              <w:jc w:val="left"/>
            </w:pPr>
          </w:p>
        </w:tc>
      </w:tr>
      <w:tr w:rsidR="00802322" w14:paraId="402220BE" w14:textId="77777777">
        <w:trPr>
          <w:trHeight w:val="456"/>
        </w:trPr>
        <w:tc>
          <w:tcPr>
            <w:tcW w:w="2814" w:type="dxa"/>
            <w:tcBorders>
              <w:top w:val="single" w:sz="8" w:space="0" w:color="000000"/>
              <w:left w:val="single" w:sz="8" w:space="0" w:color="000000"/>
              <w:bottom w:val="single" w:sz="8" w:space="0" w:color="000000"/>
              <w:right w:val="single" w:sz="8" w:space="0" w:color="000000"/>
            </w:tcBorders>
            <w:vAlign w:val="center"/>
          </w:tcPr>
          <w:p w14:paraId="7D0A1357" w14:textId="77777777" w:rsidR="00802322" w:rsidRDefault="000319E5">
            <w:pPr>
              <w:spacing w:after="0" w:line="259" w:lineRule="auto"/>
              <w:ind w:left="0" w:firstLine="0"/>
              <w:jc w:val="left"/>
            </w:pPr>
            <w:r>
              <w:t>Implementation Fee</w:t>
            </w:r>
          </w:p>
        </w:tc>
        <w:tc>
          <w:tcPr>
            <w:tcW w:w="6040" w:type="dxa"/>
            <w:tcBorders>
              <w:top w:val="single" w:sz="8" w:space="0" w:color="000000"/>
              <w:left w:val="single" w:sz="8" w:space="0" w:color="000000"/>
              <w:bottom w:val="single" w:sz="8" w:space="0" w:color="000000"/>
              <w:right w:val="single" w:sz="8" w:space="0" w:color="000000"/>
            </w:tcBorders>
            <w:vAlign w:val="center"/>
          </w:tcPr>
          <w:p w14:paraId="0694DFF4" w14:textId="301890C3" w:rsidR="00802322" w:rsidRDefault="000319E5">
            <w:pPr>
              <w:spacing w:after="0" w:line="259" w:lineRule="auto"/>
              <w:ind w:left="0" w:firstLine="0"/>
              <w:jc w:val="left"/>
            </w:pPr>
            <w:r>
              <w:t>XXX</w:t>
            </w:r>
          </w:p>
        </w:tc>
        <w:tc>
          <w:tcPr>
            <w:tcW w:w="0" w:type="auto"/>
            <w:vMerge/>
            <w:tcBorders>
              <w:top w:val="nil"/>
              <w:left w:val="single" w:sz="8" w:space="0" w:color="000000"/>
              <w:bottom w:val="nil"/>
              <w:right w:val="nil"/>
            </w:tcBorders>
          </w:tcPr>
          <w:p w14:paraId="1860441F" w14:textId="77777777" w:rsidR="00802322" w:rsidRDefault="00802322">
            <w:pPr>
              <w:spacing w:after="160" w:line="259" w:lineRule="auto"/>
              <w:ind w:left="0" w:firstLine="0"/>
              <w:jc w:val="left"/>
            </w:pPr>
          </w:p>
        </w:tc>
      </w:tr>
      <w:tr w:rsidR="00802322" w14:paraId="47215F85" w14:textId="77777777">
        <w:trPr>
          <w:trHeight w:val="516"/>
        </w:trPr>
        <w:tc>
          <w:tcPr>
            <w:tcW w:w="2814" w:type="dxa"/>
            <w:tcBorders>
              <w:top w:val="single" w:sz="8" w:space="0" w:color="000000"/>
              <w:left w:val="single" w:sz="8" w:space="0" w:color="000000"/>
              <w:bottom w:val="single" w:sz="8" w:space="0" w:color="000000"/>
              <w:right w:val="single" w:sz="8" w:space="0" w:color="000000"/>
            </w:tcBorders>
            <w:vAlign w:val="center"/>
          </w:tcPr>
          <w:p w14:paraId="784EFDCD" w14:textId="77777777" w:rsidR="00802322" w:rsidRDefault="000319E5">
            <w:pPr>
              <w:spacing w:after="0" w:line="259" w:lineRule="auto"/>
              <w:ind w:left="0" w:firstLine="0"/>
              <w:jc w:val="left"/>
            </w:pPr>
            <w:r>
              <w:t>Professional Services Fee</w:t>
            </w:r>
          </w:p>
        </w:tc>
        <w:tc>
          <w:tcPr>
            <w:tcW w:w="6040" w:type="dxa"/>
            <w:tcBorders>
              <w:top w:val="single" w:sz="8" w:space="0" w:color="000000"/>
              <w:left w:val="single" w:sz="8" w:space="0" w:color="000000"/>
              <w:bottom w:val="single" w:sz="8" w:space="0" w:color="000000"/>
              <w:right w:val="single" w:sz="8" w:space="0" w:color="000000"/>
            </w:tcBorders>
            <w:vAlign w:val="center"/>
          </w:tcPr>
          <w:p w14:paraId="096B8714" w14:textId="77777777" w:rsidR="00802322" w:rsidRDefault="000319E5">
            <w:pPr>
              <w:spacing w:after="0" w:line="259" w:lineRule="auto"/>
              <w:ind w:left="0" w:firstLine="0"/>
              <w:jc w:val="left"/>
            </w:pPr>
            <w:r>
              <w:t>N/A</w:t>
            </w:r>
          </w:p>
        </w:tc>
        <w:tc>
          <w:tcPr>
            <w:tcW w:w="0" w:type="auto"/>
            <w:vMerge/>
            <w:tcBorders>
              <w:top w:val="nil"/>
              <w:left w:val="single" w:sz="8" w:space="0" w:color="000000"/>
              <w:bottom w:val="nil"/>
              <w:right w:val="nil"/>
            </w:tcBorders>
          </w:tcPr>
          <w:p w14:paraId="7D29C96D" w14:textId="77777777" w:rsidR="00802322" w:rsidRDefault="00802322">
            <w:pPr>
              <w:spacing w:after="160" w:line="259" w:lineRule="auto"/>
              <w:ind w:left="0" w:firstLine="0"/>
              <w:jc w:val="left"/>
            </w:pPr>
          </w:p>
        </w:tc>
      </w:tr>
      <w:tr w:rsidR="00802322" w14:paraId="47E2BE76" w14:textId="77777777">
        <w:trPr>
          <w:trHeight w:val="1416"/>
        </w:trPr>
        <w:tc>
          <w:tcPr>
            <w:tcW w:w="2814" w:type="dxa"/>
            <w:tcBorders>
              <w:top w:val="single" w:sz="8" w:space="0" w:color="000000"/>
              <w:left w:val="single" w:sz="8" w:space="0" w:color="000000"/>
              <w:bottom w:val="single" w:sz="8" w:space="0" w:color="000000"/>
              <w:right w:val="single" w:sz="8" w:space="0" w:color="000000"/>
            </w:tcBorders>
          </w:tcPr>
          <w:p w14:paraId="665A5425" w14:textId="77777777" w:rsidR="00802322" w:rsidRDefault="000319E5">
            <w:pPr>
              <w:spacing w:after="0" w:line="259" w:lineRule="auto"/>
              <w:ind w:left="0" w:firstLine="0"/>
              <w:jc w:val="left"/>
            </w:pPr>
            <w:r>
              <w:t>Initial Fee Payment Terms</w:t>
            </w:r>
          </w:p>
        </w:tc>
        <w:tc>
          <w:tcPr>
            <w:tcW w:w="6040" w:type="dxa"/>
            <w:tcBorders>
              <w:top w:val="single" w:sz="8" w:space="0" w:color="000000"/>
              <w:left w:val="single" w:sz="8" w:space="0" w:color="000000"/>
              <w:bottom w:val="single" w:sz="8" w:space="0" w:color="000000"/>
              <w:right w:val="single" w:sz="8" w:space="0" w:color="000000"/>
            </w:tcBorders>
            <w:vAlign w:val="center"/>
          </w:tcPr>
          <w:p w14:paraId="325AFFAF" w14:textId="77777777" w:rsidR="00802322" w:rsidRDefault="000319E5">
            <w:pPr>
              <w:spacing w:after="15" w:line="259" w:lineRule="auto"/>
              <w:ind w:left="0" w:firstLine="0"/>
              <w:jc w:val="left"/>
            </w:pPr>
            <w:r>
              <w:t>£48,831 payable as follows:</w:t>
            </w:r>
          </w:p>
          <w:p w14:paraId="680FBA28" w14:textId="18E7CD9E" w:rsidR="00802322" w:rsidRDefault="000319E5">
            <w:pPr>
              <w:numPr>
                <w:ilvl w:val="0"/>
                <w:numId w:val="50"/>
              </w:numPr>
              <w:spacing w:after="15" w:line="259" w:lineRule="auto"/>
              <w:ind w:hanging="360"/>
              <w:jc w:val="left"/>
            </w:pPr>
            <w:r>
              <w:t xml:space="preserve">XXX </w:t>
            </w:r>
            <w:r>
              <w:t>payable on the Effective Date</w:t>
            </w:r>
          </w:p>
          <w:p w14:paraId="3E658BB7" w14:textId="1B7E8CD3" w:rsidR="00802322" w:rsidRDefault="000319E5">
            <w:pPr>
              <w:numPr>
                <w:ilvl w:val="0"/>
                <w:numId w:val="50"/>
              </w:numPr>
              <w:spacing w:after="15" w:line="259" w:lineRule="auto"/>
              <w:ind w:hanging="360"/>
              <w:jc w:val="left"/>
            </w:pPr>
            <w:r>
              <w:t xml:space="preserve">XXX </w:t>
            </w:r>
            <w:r>
              <w:t>payable on the first anniversary of the effective date</w:t>
            </w:r>
          </w:p>
          <w:p w14:paraId="58ADB6A2" w14:textId="57ABBE5B" w:rsidR="00802322" w:rsidRDefault="000319E5">
            <w:pPr>
              <w:numPr>
                <w:ilvl w:val="0"/>
                <w:numId w:val="50"/>
              </w:numPr>
              <w:spacing w:after="15" w:line="259" w:lineRule="auto"/>
              <w:ind w:hanging="360"/>
              <w:jc w:val="left"/>
            </w:pPr>
            <w:r>
              <w:t xml:space="preserve">XXX </w:t>
            </w:r>
            <w:r>
              <w:t>payable on the second anniversary of the effective date</w:t>
            </w:r>
          </w:p>
          <w:p w14:paraId="1B4445D0" w14:textId="49AF8D2E" w:rsidR="00802322" w:rsidRDefault="000319E5">
            <w:pPr>
              <w:numPr>
                <w:ilvl w:val="0"/>
                <w:numId w:val="50"/>
              </w:numPr>
              <w:spacing w:after="0" w:line="259" w:lineRule="auto"/>
              <w:ind w:hanging="360"/>
              <w:jc w:val="left"/>
            </w:pPr>
            <w:r>
              <w:t xml:space="preserve">XXX </w:t>
            </w:r>
            <w:r>
              <w:t>payable on the third anniversary of the effective date</w:t>
            </w:r>
          </w:p>
        </w:tc>
        <w:tc>
          <w:tcPr>
            <w:tcW w:w="0" w:type="auto"/>
            <w:vMerge/>
            <w:tcBorders>
              <w:top w:val="nil"/>
              <w:left w:val="single" w:sz="8" w:space="0" w:color="000000"/>
              <w:bottom w:val="nil"/>
              <w:right w:val="nil"/>
            </w:tcBorders>
          </w:tcPr>
          <w:p w14:paraId="2536F1B0" w14:textId="77777777" w:rsidR="00802322" w:rsidRDefault="00802322">
            <w:pPr>
              <w:spacing w:after="160" w:line="259" w:lineRule="auto"/>
              <w:ind w:left="0" w:firstLine="0"/>
              <w:jc w:val="left"/>
            </w:pPr>
          </w:p>
        </w:tc>
      </w:tr>
      <w:tr w:rsidR="00802322" w14:paraId="74D7358A" w14:textId="77777777">
        <w:trPr>
          <w:trHeight w:val="4056"/>
        </w:trPr>
        <w:tc>
          <w:tcPr>
            <w:tcW w:w="2814" w:type="dxa"/>
            <w:tcBorders>
              <w:top w:val="single" w:sz="8" w:space="0" w:color="000000"/>
              <w:left w:val="single" w:sz="8" w:space="0" w:color="000000"/>
              <w:bottom w:val="single" w:sz="8" w:space="0" w:color="000000"/>
              <w:right w:val="single" w:sz="8" w:space="0" w:color="000000"/>
            </w:tcBorders>
          </w:tcPr>
          <w:p w14:paraId="60B18051" w14:textId="77777777" w:rsidR="00802322" w:rsidRDefault="000319E5">
            <w:pPr>
              <w:spacing w:after="0" w:line="259" w:lineRule="auto"/>
              <w:ind w:left="0" w:firstLine="0"/>
              <w:jc w:val="left"/>
            </w:pPr>
            <w:r>
              <w:t>Initial Subscriptions</w:t>
            </w:r>
          </w:p>
        </w:tc>
        <w:tc>
          <w:tcPr>
            <w:tcW w:w="6040" w:type="dxa"/>
            <w:tcBorders>
              <w:top w:val="single" w:sz="8" w:space="0" w:color="000000"/>
              <w:left w:val="single" w:sz="8" w:space="0" w:color="000000"/>
              <w:bottom w:val="single" w:sz="8" w:space="0" w:color="000000"/>
              <w:right w:val="single" w:sz="8" w:space="0" w:color="000000"/>
            </w:tcBorders>
            <w:vAlign w:val="center"/>
          </w:tcPr>
          <w:p w14:paraId="7AAB177D" w14:textId="3FBD8AC9" w:rsidR="00802322" w:rsidRDefault="000319E5">
            <w:pPr>
              <w:spacing w:after="0" w:line="259" w:lineRule="auto"/>
              <w:ind w:left="0" w:firstLine="0"/>
              <w:jc w:val="left"/>
            </w:pPr>
            <w:r>
              <w:t>XXX</w:t>
            </w:r>
          </w:p>
        </w:tc>
        <w:tc>
          <w:tcPr>
            <w:tcW w:w="0" w:type="auto"/>
            <w:vMerge/>
            <w:tcBorders>
              <w:top w:val="nil"/>
              <w:left w:val="single" w:sz="8" w:space="0" w:color="000000"/>
              <w:bottom w:val="nil"/>
              <w:right w:val="nil"/>
            </w:tcBorders>
          </w:tcPr>
          <w:p w14:paraId="10B1174A" w14:textId="77777777" w:rsidR="00802322" w:rsidRDefault="00802322">
            <w:pPr>
              <w:spacing w:after="160" w:line="259" w:lineRule="auto"/>
              <w:ind w:left="0" w:firstLine="0"/>
              <w:jc w:val="left"/>
            </w:pPr>
          </w:p>
        </w:tc>
      </w:tr>
      <w:tr w:rsidR="00802322" w14:paraId="01C73E2B" w14:textId="77777777">
        <w:trPr>
          <w:trHeight w:val="516"/>
        </w:trPr>
        <w:tc>
          <w:tcPr>
            <w:tcW w:w="2814" w:type="dxa"/>
            <w:tcBorders>
              <w:top w:val="single" w:sz="8" w:space="0" w:color="000000"/>
              <w:left w:val="single" w:sz="8" w:space="0" w:color="000000"/>
              <w:bottom w:val="single" w:sz="8" w:space="0" w:color="000000"/>
              <w:right w:val="single" w:sz="8" w:space="0" w:color="000000"/>
            </w:tcBorders>
            <w:vAlign w:val="center"/>
          </w:tcPr>
          <w:p w14:paraId="7F2DF028" w14:textId="77777777" w:rsidR="00802322" w:rsidRDefault="000319E5">
            <w:pPr>
              <w:spacing w:after="0" w:line="259" w:lineRule="auto"/>
              <w:ind w:left="0" w:firstLine="0"/>
              <w:jc w:val="left"/>
            </w:pPr>
            <w:r>
              <w:t xml:space="preserve">Professional Services </w:t>
            </w:r>
          </w:p>
        </w:tc>
        <w:tc>
          <w:tcPr>
            <w:tcW w:w="6040" w:type="dxa"/>
            <w:tcBorders>
              <w:top w:val="single" w:sz="8" w:space="0" w:color="000000"/>
              <w:left w:val="single" w:sz="8" w:space="0" w:color="000000"/>
              <w:bottom w:val="single" w:sz="8" w:space="0" w:color="000000"/>
              <w:right w:val="single" w:sz="8" w:space="0" w:color="000000"/>
            </w:tcBorders>
            <w:vAlign w:val="center"/>
          </w:tcPr>
          <w:p w14:paraId="206326A5" w14:textId="77777777" w:rsidR="00802322" w:rsidRDefault="000319E5">
            <w:pPr>
              <w:spacing w:after="0" w:line="259" w:lineRule="auto"/>
              <w:ind w:left="0" w:firstLine="0"/>
              <w:jc w:val="left"/>
            </w:pPr>
            <w:r>
              <w:t>N/A</w:t>
            </w:r>
          </w:p>
        </w:tc>
        <w:tc>
          <w:tcPr>
            <w:tcW w:w="0" w:type="auto"/>
            <w:vMerge/>
            <w:tcBorders>
              <w:top w:val="nil"/>
              <w:left w:val="single" w:sz="8" w:space="0" w:color="000000"/>
              <w:bottom w:val="nil"/>
              <w:right w:val="nil"/>
            </w:tcBorders>
          </w:tcPr>
          <w:p w14:paraId="16CE4204" w14:textId="77777777" w:rsidR="00802322" w:rsidRDefault="00802322">
            <w:pPr>
              <w:spacing w:after="160" w:line="259" w:lineRule="auto"/>
              <w:ind w:left="0" w:firstLine="0"/>
              <w:jc w:val="left"/>
            </w:pPr>
          </w:p>
        </w:tc>
      </w:tr>
      <w:tr w:rsidR="00802322" w14:paraId="623F0320" w14:textId="77777777">
        <w:trPr>
          <w:trHeight w:val="456"/>
        </w:trPr>
        <w:tc>
          <w:tcPr>
            <w:tcW w:w="2814" w:type="dxa"/>
            <w:tcBorders>
              <w:top w:val="single" w:sz="8" w:space="0" w:color="000000"/>
              <w:left w:val="single" w:sz="8" w:space="0" w:color="000000"/>
              <w:bottom w:val="single" w:sz="8" w:space="0" w:color="000000"/>
              <w:right w:val="single" w:sz="8" w:space="0" w:color="000000"/>
            </w:tcBorders>
            <w:vAlign w:val="center"/>
          </w:tcPr>
          <w:p w14:paraId="53A89943" w14:textId="77777777" w:rsidR="00802322" w:rsidRDefault="000319E5">
            <w:pPr>
              <w:spacing w:after="0" w:line="259" w:lineRule="auto"/>
              <w:ind w:left="0" w:firstLine="0"/>
              <w:jc w:val="left"/>
            </w:pPr>
            <w:r>
              <w:t>Initial Subscription Term Start Date</w:t>
            </w:r>
          </w:p>
        </w:tc>
        <w:tc>
          <w:tcPr>
            <w:tcW w:w="6040" w:type="dxa"/>
            <w:tcBorders>
              <w:top w:val="single" w:sz="8" w:space="0" w:color="000000"/>
              <w:left w:val="single" w:sz="8" w:space="0" w:color="000000"/>
              <w:bottom w:val="single" w:sz="8" w:space="0" w:color="000000"/>
              <w:right w:val="single" w:sz="8" w:space="0" w:color="000000"/>
            </w:tcBorders>
            <w:vAlign w:val="center"/>
          </w:tcPr>
          <w:p w14:paraId="060C8E8A" w14:textId="77777777" w:rsidR="00802322" w:rsidRDefault="000319E5">
            <w:pPr>
              <w:spacing w:after="0" w:line="259" w:lineRule="auto"/>
              <w:ind w:left="0" w:firstLine="0"/>
              <w:jc w:val="left"/>
            </w:pPr>
            <w:r>
              <w:t>The date the last party signs this Agreement</w:t>
            </w:r>
          </w:p>
        </w:tc>
        <w:tc>
          <w:tcPr>
            <w:tcW w:w="0" w:type="auto"/>
            <w:vMerge/>
            <w:tcBorders>
              <w:top w:val="nil"/>
              <w:left w:val="single" w:sz="8" w:space="0" w:color="000000"/>
              <w:bottom w:val="nil"/>
              <w:right w:val="nil"/>
            </w:tcBorders>
          </w:tcPr>
          <w:p w14:paraId="2AC4FD88" w14:textId="77777777" w:rsidR="00802322" w:rsidRDefault="00802322">
            <w:pPr>
              <w:spacing w:after="160" w:line="259" w:lineRule="auto"/>
              <w:ind w:left="0" w:firstLine="0"/>
              <w:jc w:val="left"/>
            </w:pPr>
          </w:p>
        </w:tc>
      </w:tr>
      <w:tr w:rsidR="00802322" w14:paraId="5B22662F" w14:textId="77777777">
        <w:trPr>
          <w:trHeight w:val="456"/>
        </w:trPr>
        <w:tc>
          <w:tcPr>
            <w:tcW w:w="2814" w:type="dxa"/>
            <w:tcBorders>
              <w:top w:val="single" w:sz="8" w:space="0" w:color="000000"/>
              <w:left w:val="single" w:sz="8" w:space="0" w:color="000000"/>
              <w:bottom w:val="single" w:sz="8" w:space="0" w:color="000000"/>
              <w:right w:val="single" w:sz="8" w:space="0" w:color="000000"/>
            </w:tcBorders>
            <w:vAlign w:val="center"/>
          </w:tcPr>
          <w:p w14:paraId="2667CFB9" w14:textId="77777777" w:rsidR="00802322" w:rsidRDefault="000319E5">
            <w:pPr>
              <w:spacing w:after="0" w:line="259" w:lineRule="auto"/>
              <w:ind w:left="0" w:firstLine="0"/>
              <w:jc w:val="left"/>
            </w:pPr>
            <w:r>
              <w:t>Initial Subscription Term</w:t>
            </w:r>
          </w:p>
        </w:tc>
        <w:tc>
          <w:tcPr>
            <w:tcW w:w="6040" w:type="dxa"/>
            <w:tcBorders>
              <w:top w:val="single" w:sz="8" w:space="0" w:color="000000"/>
              <w:left w:val="single" w:sz="8" w:space="0" w:color="000000"/>
              <w:bottom w:val="single" w:sz="8" w:space="0" w:color="000000"/>
              <w:right w:val="single" w:sz="8" w:space="0" w:color="000000"/>
            </w:tcBorders>
            <w:vAlign w:val="center"/>
          </w:tcPr>
          <w:p w14:paraId="7798B1AA" w14:textId="77777777" w:rsidR="00802322" w:rsidRDefault="000319E5">
            <w:pPr>
              <w:spacing w:after="0" w:line="259" w:lineRule="auto"/>
              <w:ind w:left="0" w:firstLine="0"/>
              <w:jc w:val="left"/>
            </w:pPr>
            <w:r>
              <w:t>48 Months</w:t>
            </w:r>
          </w:p>
        </w:tc>
        <w:tc>
          <w:tcPr>
            <w:tcW w:w="0" w:type="auto"/>
            <w:vMerge/>
            <w:tcBorders>
              <w:top w:val="nil"/>
              <w:left w:val="single" w:sz="8" w:space="0" w:color="000000"/>
              <w:bottom w:val="nil"/>
              <w:right w:val="nil"/>
            </w:tcBorders>
          </w:tcPr>
          <w:p w14:paraId="37E4AF35" w14:textId="77777777" w:rsidR="00802322" w:rsidRDefault="00802322">
            <w:pPr>
              <w:spacing w:after="160" w:line="259" w:lineRule="auto"/>
              <w:ind w:left="0" w:firstLine="0"/>
              <w:jc w:val="left"/>
            </w:pPr>
          </w:p>
        </w:tc>
      </w:tr>
      <w:tr w:rsidR="00802322" w14:paraId="3619A425" w14:textId="77777777">
        <w:trPr>
          <w:trHeight w:val="456"/>
        </w:trPr>
        <w:tc>
          <w:tcPr>
            <w:tcW w:w="2814" w:type="dxa"/>
            <w:tcBorders>
              <w:top w:val="single" w:sz="8" w:space="0" w:color="000000"/>
              <w:left w:val="single" w:sz="8" w:space="0" w:color="000000"/>
              <w:bottom w:val="single" w:sz="8" w:space="0" w:color="000000"/>
              <w:right w:val="single" w:sz="8" w:space="0" w:color="000000"/>
            </w:tcBorders>
            <w:vAlign w:val="center"/>
          </w:tcPr>
          <w:p w14:paraId="51B7026C" w14:textId="77777777" w:rsidR="00802322" w:rsidRDefault="000319E5">
            <w:pPr>
              <w:spacing w:after="0" w:line="259" w:lineRule="auto"/>
              <w:ind w:left="0" w:firstLine="0"/>
              <w:jc w:val="left"/>
            </w:pPr>
            <w:r>
              <w:t>Renewal Term</w:t>
            </w:r>
          </w:p>
        </w:tc>
        <w:tc>
          <w:tcPr>
            <w:tcW w:w="6040" w:type="dxa"/>
            <w:tcBorders>
              <w:top w:val="single" w:sz="8" w:space="0" w:color="000000"/>
              <w:left w:val="single" w:sz="8" w:space="0" w:color="000000"/>
              <w:bottom w:val="single" w:sz="8" w:space="0" w:color="000000"/>
              <w:right w:val="single" w:sz="8" w:space="0" w:color="000000"/>
            </w:tcBorders>
            <w:vAlign w:val="center"/>
          </w:tcPr>
          <w:p w14:paraId="74E4D1E8" w14:textId="77777777" w:rsidR="00802322" w:rsidRDefault="000319E5">
            <w:pPr>
              <w:spacing w:after="0" w:line="259" w:lineRule="auto"/>
              <w:ind w:left="0" w:firstLine="0"/>
              <w:jc w:val="left"/>
            </w:pPr>
            <w:r>
              <w:t>12 Months</w:t>
            </w:r>
          </w:p>
        </w:tc>
        <w:tc>
          <w:tcPr>
            <w:tcW w:w="0" w:type="auto"/>
            <w:vMerge/>
            <w:tcBorders>
              <w:top w:val="nil"/>
              <w:left w:val="single" w:sz="8" w:space="0" w:color="000000"/>
              <w:bottom w:val="nil"/>
              <w:right w:val="nil"/>
            </w:tcBorders>
          </w:tcPr>
          <w:p w14:paraId="0955A7F9" w14:textId="77777777" w:rsidR="00802322" w:rsidRDefault="00802322">
            <w:pPr>
              <w:spacing w:after="160" w:line="259" w:lineRule="auto"/>
              <w:ind w:left="0" w:firstLine="0"/>
              <w:jc w:val="left"/>
            </w:pPr>
          </w:p>
        </w:tc>
      </w:tr>
      <w:tr w:rsidR="00802322" w14:paraId="6CF91736" w14:textId="77777777">
        <w:trPr>
          <w:trHeight w:val="936"/>
        </w:trPr>
        <w:tc>
          <w:tcPr>
            <w:tcW w:w="2814" w:type="dxa"/>
            <w:tcBorders>
              <w:top w:val="single" w:sz="8" w:space="0" w:color="000000"/>
              <w:left w:val="single" w:sz="8" w:space="0" w:color="000000"/>
              <w:bottom w:val="single" w:sz="8" w:space="0" w:color="000000"/>
              <w:right w:val="single" w:sz="8" w:space="0" w:color="000000"/>
            </w:tcBorders>
          </w:tcPr>
          <w:p w14:paraId="10BAEB1F" w14:textId="77777777" w:rsidR="00802322" w:rsidRDefault="000319E5">
            <w:pPr>
              <w:spacing w:after="0" w:line="259" w:lineRule="auto"/>
              <w:ind w:left="0" w:firstLine="0"/>
              <w:jc w:val="left"/>
            </w:pPr>
            <w:r>
              <w:t>Additional Subscription Fee</w:t>
            </w:r>
          </w:p>
        </w:tc>
        <w:tc>
          <w:tcPr>
            <w:tcW w:w="6040" w:type="dxa"/>
            <w:tcBorders>
              <w:top w:val="single" w:sz="8" w:space="0" w:color="000000"/>
              <w:left w:val="single" w:sz="8" w:space="0" w:color="000000"/>
              <w:bottom w:val="single" w:sz="8" w:space="0" w:color="000000"/>
              <w:right w:val="nil"/>
            </w:tcBorders>
            <w:vAlign w:val="center"/>
          </w:tcPr>
          <w:p w14:paraId="6DDAC945" w14:textId="2460BAA9" w:rsidR="000319E5" w:rsidRDefault="000319E5" w:rsidP="000319E5">
            <w:pPr>
              <w:spacing w:after="3" w:line="259" w:lineRule="auto"/>
              <w:ind w:left="0" w:firstLine="0"/>
              <w:jc w:val="left"/>
            </w:pPr>
            <w:r>
              <w:t>XXX</w:t>
            </w:r>
          </w:p>
          <w:p w14:paraId="239523B0" w14:textId="658210CF" w:rsidR="00802322" w:rsidRDefault="00802322">
            <w:pPr>
              <w:spacing w:after="0" w:line="259" w:lineRule="auto"/>
              <w:ind w:left="0" w:firstLine="0"/>
              <w:jc w:val="left"/>
            </w:pPr>
          </w:p>
        </w:tc>
        <w:tc>
          <w:tcPr>
            <w:tcW w:w="0" w:type="auto"/>
            <w:vMerge/>
            <w:tcBorders>
              <w:top w:val="nil"/>
              <w:left w:val="single" w:sz="8" w:space="0" w:color="000000"/>
              <w:bottom w:val="single" w:sz="8" w:space="0" w:color="000000"/>
              <w:right w:val="nil"/>
            </w:tcBorders>
          </w:tcPr>
          <w:p w14:paraId="2B86C9D1" w14:textId="77777777" w:rsidR="00802322" w:rsidRDefault="00802322">
            <w:pPr>
              <w:spacing w:after="160" w:line="259" w:lineRule="auto"/>
              <w:ind w:left="0" w:firstLine="0"/>
              <w:jc w:val="left"/>
            </w:pPr>
          </w:p>
        </w:tc>
      </w:tr>
    </w:tbl>
    <w:p w14:paraId="2AFC6CFA" w14:textId="77777777" w:rsidR="00802322" w:rsidRDefault="000319E5">
      <w:pPr>
        <w:pStyle w:val="Heading1"/>
        <w:numPr>
          <w:ilvl w:val="0"/>
          <w:numId w:val="0"/>
        </w:numPr>
        <w:spacing w:after="360" w:line="265" w:lineRule="auto"/>
        <w:jc w:val="center"/>
      </w:pPr>
      <w:bookmarkStart w:id="29" w:name="_Toc42700"/>
      <w:r>
        <w:rPr>
          <w:rFonts w:ascii="Arial" w:eastAsia="Arial" w:hAnsi="Arial" w:cs="Arial"/>
          <w:sz w:val="22"/>
        </w:rPr>
        <w:t>Schedule 2</w:t>
      </w:r>
      <w:bookmarkEnd w:id="29"/>
    </w:p>
    <w:p w14:paraId="30ED7E20" w14:textId="77777777" w:rsidR="00802322" w:rsidRDefault="000319E5">
      <w:pPr>
        <w:pStyle w:val="Heading3"/>
        <w:spacing w:after="671" w:line="265" w:lineRule="auto"/>
        <w:ind w:right="0"/>
        <w:jc w:val="center"/>
      </w:pPr>
      <w:r>
        <w:rPr>
          <w:rFonts w:ascii="Arial" w:eastAsia="Arial" w:hAnsi="Arial" w:cs="Arial"/>
          <w:sz w:val="24"/>
          <w:u w:val="single" w:color="000000"/>
        </w:rPr>
        <w:t>Standard Support Services</w:t>
      </w:r>
    </w:p>
    <w:p w14:paraId="220C5A28" w14:textId="77777777" w:rsidR="00802322" w:rsidRDefault="000319E5">
      <w:pPr>
        <w:pStyle w:val="Heading4"/>
        <w:spacing w:after="86"/>
        <w:ind w:left="-5"/>
      </w:pPr>
      <w:r>
        <w:rPr>
          <w:rFonts w:ascii="Arial" w:eastAsia="Arial" w:hAnsi="Arial" w:cs="Arial"/>
          <w:sz w:val="22"/>
          <w:u w:val="none"/>
        </w:rPr>
        <w:t>Telephone Support</w:t>
      </w:r>
    </w:p>
    <w:p w14:paraId="4EEB83C7" w14:textId="77777777" w:rsidR="00802322" w:rsidRDefault="000319E5">
      <w:pPr>
        <w:numPr>
          <w:ilvl w:val="0"/>
          <w:numId w:val="10"/>
        </w:numPr>
        <w:spacing w:after="134"/>
        <w:ind w:hanging="360"/>
      </w:pPr>
      <w:r>
        <w:t xml:space="preserve">Telephone support will be provided during Normal Business Hours to Centre Managers, Internal Verifiers (Quality Assurers) and Assessors </w:t>
      </w:r>
      <w:proofErr w:type="gramStart"/>
      <w:r>
        <w:t>only</w:t>
      </w:r>
      <w:proofErr w:type="gramEnd"/>
    </w:p>
    <w:p w14:paraId="3C2B3B91" w14:textId="77777777" w:rsidR="00802322" w:rsidRDefault="000319E5">
      <w:pPr>
        <w:numPr>
          <w:ilvl w:val="0"/>
          <w:numId w:val="10"/>
        </w:numPr>
        <w:spacing w:after="134"/>
        <w:ind w:hanging="360"/>
      </w:pPr>
      <w:r>
        <w:t xml:space="preserve">During busy periods, a message will be taken if a support advisor is unable to take the call and the call will be </w:t>
      </w:r>
      <w:proofErr w:type="gramStart"/>
      <w:r>
        <w:t>r</w:t>
      </w:r>
      <w:r>
        <w:t>eturned</w:t>
      </w:r>
      <w:proofErr w:type="gramEnd"/>
    </w:p>
    <w:p w14:paraId="6198EE15" w14:textId="77777777" w:rsidR="00802322" w:rsidRDefault="000319E5">
      <w:pPr>
        <w:numPr>
          <w:ilvl w:val="0"/>
          <w:numId w:val="10"/>
        </w:numPr>
        <w:spacing w:after="583"/>
        <w:ind w:hanging="360"/>
      </w:pPr>
      <w:r>
        <w:t xml:space="preserve">All telephone calls will be logged in our helpdesk software and issued with a unique ticket </w:t>
      </w:r>
      <w:proofErr w:type="gramStart"/>
      <w:r>
        <w:t>reference</w:t>
      </w:r>
      <w:proofErr w:type="gramEnd"/>
    </w:p>
    <w:p w14:paraId="42F2959D" w14:textId="77777777" w:rsidR="00802322" w:rsidRDefault="000319E5">
      <w:pPr>
        <w:pStyle w:val="Heading4"/>
        <w:spacing w:after="86"/>
        <w:ind w:left="-5"/>
      </w:pPr>
      <w:r>
        <w:rPr>
          <w:rFonts w:ascii="Arial" w:eastAsia="Arial" w:hAnsi="Arial" w:cs="Arial"/>
          <w:sz w:val="22"/>
          <w:u w:val="none"/>
        </w:rPr>
        <w:t>Email Support</w:t>
      </w:r>
    </w:p>
    <w:p w14:paraId="6F6276C8" w14:textId="77777777" w:rsidR="00802322" w:rsidRDefault="000319E5">
      <w:pPr>
        <w:numPr>
          <w:ilvl w:val="0"/>
          <w:numId w:val="11"/>
        </w:numPr>
        <w:spacing w:after="110"/>
        <w:ind w:hanging="360"/>
      </w:pPr>
      <w:r>
        <w:t>Email support will be provided during Normal Business Hours to all Authorised Users and Learners</w:t>
      </w:r>
    </w:p>
    <w:p w14:paraId="2F73D330" w14:textId="77777777" w:rsidR="00802322" w:rsidRDefault="000319E5">
      <w:pPr>
        <w:numPr>
          <w:ilvl w:val="0"/>
          <w:numId w:val="11"/>
        </w:numPr>
        <w:spacing w:after="583"/>
        <w:ind w:hanging="360"/>
      </w:pPr>
      <w:r>
        <w:t xml:space="preserve">All email enquiries will be logged </w:t>
      </w:r>
      <w:r>
        <w:t xml:space="preserve">in our helpdesk software and issued with a unique ticket </w:t>
      </w:r>
      <w:proofErr w:type="gramStart"/>
      <w:r>
        <w:t>reference</w:t>
      </w:r>
      <w:proofErr w:type="gramEnd"/>
    </w:p>
    <w:p w14:paraId="0979AE16" w14:textId="77777777" w:rsidR="00802322" w:rsidRDefault="000319E5">
      <w:pPr>
        <w:pStyle w:val="Heading4"/>
        <w:spacing w:after="86"/>
        <w:ind w:left="-5"/>
      </w:pPr>
      <w:r>
        <w:rPr>
          <w:rFonts w:ascii="Arial" w:eastAsia="Arial" w:hAnsi="Arial" w:cs="Arial"/>
          <w:sz w:val="22"/>
          <w:u w:val="none"/>
        </w:rPr>
        <w:t>Qualifications</w:t>
      </w:r>
    </w:p>
    <w:p w14:paraId="1C1826B6" w14:textId="77777777" w:rsidR="00802322" w:rsidRDefault="000319E5">
      <w:pPr>
        <w:spacing w:line="360" w:lineRule="auto"/>
        <w:ind w:left="720" w:hanging="360"/>
      </w:pPr>
      <w:r>
        <w:rPr>
          <w:rFonts w:ascii="Segoe UI Symbol" w:eastAsia="Segoe UI Symbol" w:hAnsi="Segoe UI Symbol" w:cs="Segoe UI Symbol"/>
        </w:rPr>
        <w:t xml:space="preserve"> </w:t>
      </w:r>
      <w:r>
        <w:t xml:space="preserve">If applicable, if there is no provision inside the Software for the Customer to input their own Qualification(s), such Qualification(s) will be input by the Supplier at an </w:t>
      </w:r>
      <w:r>
        <w:t xml:space="preserve">additional charge to the customer. </w:t>
      </w:r>
      <w:r>
        <w:br w:type="page"/>
      </w:r>
    </w:p>
    <w:p w14:paraId="6591C7BE" w14:textId="77777777" w:rsidR="00802322" w:rsidRDefault="000319E5">
      <w:pPr>
        <w:pStyle w:val="Heading1"/>
        <w:numPr>
          <w:ilvl w:val="0"/>
          <w:numId w:val="0"/>
        </w:numPr>
        <w:spacing w:after="360" w:line="265" w:lineRule="auto"/>
        <w:jc w:val="center"/>
      </w:pPr>
      <w:bookmarkStart w:id="30" w:name="_Toc42701"/>
      <w:r>
        <w:rPr>
          <w:rFonts w:ascii="Arial" w:eastAsia="Arial" w:hAnsi="Arial" w:cs="Arial"/>
          <w:sz w:val="22"/>
        </w:rPr>
        <w:t>Schedule 3</w:t>
      </w:r>
      <w:bookmarkEnd w:id="30"/>
    </w:p>
    <w:p w14:paraId="24A8A3A2" w14:textId="77777777" w:rsidR="00802322" w:rsidRDefault="000319E5">
      <w:pPr>
        <w:pStyle w:val="Heading3"/>
        <w:spacing w:after="331" w:line="265" w:lineRule="auto"/>
        <w:ind w:right="0"/>
        <w:jc w:val="center"/>
      </w:pPr>
      <w:r>
        <w:rPr>
          <w:rFonts w:ascii="Arial" w:eastAsia="Arial" w:hAnsi="Arial" w:cs="Arial"/>
          <w:sz w:val="24"/>
          <w:u w:val="single" w:color="000000"/>
        </w:rPr>
        <w:t>Data Protocol</w:t>
      </w:r>
    </w:p>
    <w:p w14:paraId="749A4EFF" w14:textId="77777777" w:rsidR="00802322" w:rsidRDefault="000319E5">
      <w:pPr>
        <w:pStyle w:val="Heading4"/>
        <w:spacing w:after="2"/>
        <w:ind w:left="-5"/>
      </w:pPr>
      <w:r>
        <w:rPr>
          <w:rFonts w:ascii="Arial" w:eastAsia="Arial" w:hAnsi="Arial" w:cs="Arial"/>
          <w:sz w:val="22"/>
          <w:u w:val="none"/>
        </w:rPr>
        <w:t>Subject matter and purpose of processing</w:t>
      </w:r>
    </w:p>
    <w:p w14:paraId="5ED581F9" w14:textId="77777777" w:rsidR="00802322" w:rsidRDefault="000319E5">
      <w:pPr>
        <w:spacing w:after="255" w:line="240" w:lineRule="auto"/>
        <w:ind w:left="-5"/>
        <w:jc w:val="left"/>
      </w:pPr>
      <w:r>
        <w:t>Pursuant to this Agreement, the Customer is licensed to use the Software and will store Customer Personal Data using the Software. The Supplier shall process such Customer Personal Data for the purpose of hosting the Software and otherwise providing the Se</w:t>
      </w:r>
      <w:r>
        <w:t>rvices to the Customer as outlined in this Agreement.</w:t>
      </w:r>
    </w:p>
    <w:p w14:paraId="3FE818AE" w14:textId="77777777" w:rsidR="00802322" w:rsidRDefault="000319E5">
      <w:pPr>
        <w:pStyle w:val="Heading4"/>
        <w:spacing w:after="2"/>
        <w:ind w:left="-5"/>
      </w:pPr>
      <w:r>
        <w:rPr>
          <w:rFonts w:ascii="Arial" w:eastAsia="Arial" w:hAnsi="Arial" w:cs="Arial"/>
          <w:sz w:val="22"/>
          <w:u w:val="none"/>
        </w:rPr>
        <w:t xml:space="preserve">Types of personal data to be processed and categories of data </w:t>
      </w:r>
      <w:proofErr w:type="gramStart"/>
      <w:r>
        <w:rPr>
          <w:rFonts w:ascii="Arial" w:eastAsia="Arial" w:hAnsi="Arial" w:cs="Arial"/>
          <w:sz w:val="22"/>
          <w:u w:val="none"/>
        </w:rPr>
        <w:t>subject</w:t>
      </w:r>
      <w:proofErr w:type="gramEnd"/>
    </w:p>
    <w:p w14:paraId="4607A247" w14:textId="77777777" w:rsidR="00802322" w:rsidRDefault="000319E5">
      <w:pPr>
        <w:ind w:left="-5"/>
      </w:pPr>
      <w:r>
        <w:t>The Customer Personal Data uploaded or stored on the Software will be determined by the Customer, but is likely to include details s</w:t>
      </w:r>
      <w:r>
        <w:t>uch as:</w:t>
      </w:r>
    </w:p>
    <w:p w14:paraId="2DE95A2E" w14:textId="77777777" w:rsidR="00802322" w:rsidRDefault="000319E5">
      <w:pPr>
        <w:numPr>
          <w:ilvl w:val="0"/>
          <w:numId w:val="12"/>
        </w:numPr>
        <w:spacing w:after="7"/>
        <w:ind w:hanging="357"/>
      </w:pPr>
      <w:r>
        <w:t>Name</w:t>
      </w:r>
    </w:p>
    <w:p w14:paraId="6C356F20" w14:textId="77777777" w:rsidR="00802322" w:rsidRDefault="000319E5">
      <w:pPr>
        <w:numPr>
          <w:ilvl w:val="0"/>
          <w:numId w:val="12"/>
        </w:numPr>
        <w:spacing w:after="7"/>
        <w:ind w:hanging="357"/>
      </w:pPr>
      <w:r>
        <w:t xml:space="preserve">Contact </w:t>
      </w:r>
      <w:proofErr w:type="gramStart"/>
      <w:r>
        <w:t>details</w:t>
      </w:r>
      <w:proofErr w:type="gramEnd"/>
    </w:p>
    <w:p w14:paraId="58F5055A" w14:textId="77777777" w:rsidR="00802322" w:rsidRDefault="000319E5">
      <w:pPr>
        <w:numPr>
          <w:ilvl w:val="0"/>
          <w:numId w:val="12"/>
        </w:numPr>
        <w:spacing w:after="7"/>
        <w:ind w:hanging="357"/>
      </w:pPr>
      <w:r>
        <w:t>Date of birth</w:t>
      </w:r>
    </w:p>
    <w:p w14:paraId="4ADB28BC" w14:textId="77777777" w:rsidR="00802322" w:rsidRDefault="000319E5">
      <w:pPr>
        <w:numPr>
          <w:ilvl w:val="0"/>
          <w:numId w:val="12"/>
        </w:numPr>
        <w:spacing w:after="7"/>
        <w:ind w:hanging="357"/>
      </w:pPr>
      <w:r>
        <w:t>Qualifications</w:t>
      </w:r>
    </w:p>
    <w:p w14:paraId="54B6825F" w14:textId="77777777" w:rsidR="00802322" w:rsidRDefault="000319E5">
      <w:pPr>
        <w:numPr>
          <w:ilvl w:val="0"/>
          <w:numId w:val="12"/>
        </w:numPr>
        <w:spacing w:after="7"/>
        <w:ind w:hanging="357"/>
      </w:pPr>
      <w:r>
        <w:t>Course details (including start date and end date)</w:t>
      </w:r>
    </w:p>
    <w:p w14:paraId="78B45AB0" w14:textId="77777777" w:rsidR="00802322" w:rsidRDefault="000319E5">
      <w:pPr>
        <w:numPr>
          <w:ilvl w:val="0"/>
          <w:numId w:val="12"/>
        </w:numPr>
        <w:spacing w:after="7"/>
        <w:ind w:hanging="357"/>
      </w:pPr>
      <w:r>
        <w:t>National Insurance number</w:t>
      </w:r>
    </w:p>
    <w:p w14:paraId="3A080C85" w14:textId="77777777" w:rsidR="00802322" w:rsidRDefault="000319E5">
      <w:pPr>
        <w:numPr>
          <w:ilvl w:val="0"/>
          <w:numId w:val="12"/>
        </w:numPr>
        <w:spacing w:after="7"/>
        <w:ind w:hanging="357"/>
      </w:pPr>
      <w:r>
        <w:t>Employer</w:t>
      </w:r>
    </w:p>
    <w:p w14:paraId="61D52A73" w14:textId="77777777" w:rsidR="00802322" w:rsidRDefault="000319E5">
      <w:pPr>
        <w:numPr>
          <w:ilvl w:val="0"/>
          <w:numId w:val="12"/>
        </w:numPr>
        <w:spacing w:after="7"/>
        <w:ind w:hanging="357"/>
      </w:pPr>
      <w:r>
        <w:t>Job title</w:t>
      </w:r>
    </w:p>
    <w:p w14:paraId="49CA5957" w14:textId="77777777" w:rsidR="00802322" w:rsidRDefault="000319E5">
      <w:pPr>
        <w:numPr>
          <w:ilvl w:val="0"/>
          <w:numId w:val="12"/>
        </w:numPr>
        <w:spacing w:after="268"/>
        <w:ind w:hanging="357"/>
      </w:pPr>
      <w:r>
        <w:t>Such other personal data as may be uploaded, inputted, stored, transmitted and/or otherwise communicat</w:t>
      </w:r>
      <w:r>
        <w:t xml:space="preserve">ed to or via the Software. </w:t>
      </w:r>
    </w:p>
    <w:p w14:paraId="72D23718" w14:textId="77777777" w:rsidR="00802322" w:rsidRDefault="000319E5">
      <w:pPr>
        <w:pStyle w:val="Heading4"/>
        <w:spacing w:after="2"/>
        <w:ind w:left="-5"/>
      </w:pPr>
      <w:r>
        <w:rPr>
          <w:rFonts w:ascii="Arial" w:eastAsia="Arial" w:hAnsi="Arial" w:cs="Arial"/>
          <w:sz w:val="22"/>
          <w:u w:val="none"/>
        </w:rPr>
        <w:t>Duration of the processing</w:t>
      </w:r>
    </w:p>
    <w:p w14:paraId="0598816B" w14:textId="77777777" w:rsidR="00802322" w:rsidRDefault="000319E5">
      <w:pPr>
        <w:spacing w:after="255" w:line="240" w:lineRule="auto"/>
        <w:ind w:left="-5"/>
        <w:jc w:val="left"/>
      </w:pPr>
      <w:r>
        <w:t xml:space="preserve">The Supplier shall not process the Customer Personal Data for any longer than is required for the purposes of providing the Services pursuant to this Agreement. Following expiry or termination of this </w:t>
      </w:r>
      <w:r>
        <w:t>Agreement, the Supplier shall, except to the extent that it needs to retain the Customer Personal Data for record keeping or legal reasons, delete all Customer Personal Data processed on behalf of the Customer which is held by the Supplier as at the date o</w:t>
      </w:r>
      <w:r>
        <w:t xml:space="preserve">f termination of expiry. If the Supplier deletes the Customer Personal Data, the Supplier shall have no liability whatsoever to the Customer in respect of such deletion.   </w:t>
      </w:r>
    </w:p>
    <w:p w14:paraId="46A9965A" w14:textId="72AFD616" w:rsidR="00802322" w:rsidRDefault="000319E5">
      <w:pPr>
        <w:pStyle w:val="Heading1"/>
        <w:numPr>
          <w:ilvl w:val="0"/>
          <w:numId w:val="0"/>
        </w:numPr>
        <w:spacing w:after="360" w:line="265" w:lineRule="auto"/>
        <w:jc w:val="center"/>
      </w:pPr>
      <w:bookmarkStart w:id="31" w:name="_Toc42702"/>
      <w:r>
        <w:rPr>
          <w:rFonts w:ascii="Arial" w:eastAsia="Arial" w:hAnsi="Arial" w:cs="Arial"/>
          <w:sz w:val="22"/>
        </w:rPr>
        <w:t>Schedule 4</w:t>
      </w:r>
      <w:bookmarkEnd w:id="31"/>
    </w:p>
    <w:p w14:paraId="72F9C22D" w14:textId="77777777" w:rsidR="00802322" w:rsidRDefault="000319E5">
      <w:pPr>
        <w:pStyle w:val="Heading3"/>
        <w:spacing w:after="331" w:line="265" w:lineRule="auto"/>
        <w:ind w:right="0"/>
        <w:jc w:val="center"/>
      </w:pPr>
      <w:r>
        <w:rPr>
          <w:rFonts w:ascii="Arial" w:eastAsia="Arial" w:hAnsi="Arial" w:cs="Arial"/>
          <w:sz w:val="24"/>
          <w:u w:val="single" w:color="000000"/>
        </w:rPr>
        <w:t>Security Measures</w:t>
      </w:r>
    </w:p>
    <w:p w14:paraId="729B1D20" w14:textId="77777777" w:rsidR="00802322" w:rsidRDefault="000319E5">
      <w:pPr>
        <w:pStyle w:val="Heading4"/>
        <w:spacing w:after="2"/>
        <w:ind w:left="-5"/>
      </w:pPr>
      <w:r>
        <w:rPr>
          <w:rFonts w:ascii="Arial" w:eastAsia="Arial" w:hAnsi="Arial" w:cs="Arial"/>
          <w:sz w:val="22"/>
          <w:u w:val="none"/>
        </w:rPr>
        <w:t xml:space="preserve">ISO27001 </w:t>
      </w:r>
    </w:p>
    <w:p w14:paraId="43B93A4E" w14:textId="77777777" w:rsidR="00802322" w:rsidRDefault="000319E5">
      <w:pPr>
        <w:spacing w:after="487"/>
        <w:ind w:left="-5"/>
      </w:pPr>
      <w:r>
        <w:t>Information Security is managed within our ISO27001 framework, and certification is actively maintained. Our statement of applicability is: “Management of Information Security in the provision of SaaS for education, training, learning and development of so</w:t>
      </w:r>
      <w:r>
        <w:t xml:space="preserve">ftware, sales and support”. Our ISO27001 includes an annual external inspection to ensure we are maintaining and working within the framework appropriately. </w:t>
      </w:r>
    </w:p>
    <w:p w14:paraId="33FE888B" w14:textId="77777777" w:rsidR="00802322" w:rsidRDefault="000319E5">
      <w:pPr>
        <w:pStyle w:val="Heading4"/>
        <w:spacing w:after="2"/>
        <w:ind w:left="-5"/>
      </w:pPr>
      <w:r>
        <w:rPr>
          <w:rFonts w:ascii="Arial" w:eastAsia="Arial" w:hAnsi="Arial" w:cs="Arial"/>
          <w:sz w:val="22"/>
          <w:u w:val="none"/>
        </w:rPr>
        <w:t xml:space="preserve">Cyber Essentials &amp; Cyber Essentials Plus </w:t>
      </w:r>
    </w:p>
    <w:p w14:paraId="46C91DE7" w14:textId="77777777" w:rsidR="00802322" w:rsidRDefault="000319E5">
      <w:pPr>
        <w:spacing w:after="268"/>
        <w:ind w:left="-5"/>
      </w:pPr>
      <w:r>
        <w:t>OneFile holds both Cyber Essentials and Cyber Essentials Plus, the scope covers our whole organisation and includes all divisions and all people and devices that use business data. Our certification is assessed annually by an external body to ensure our se</w:t>
      </w:r>
      <w:r>
        <w:t>curity standards remain within the specified framework.</w:t>
      </w:r>
    </w:p>
    <w:p w14:paraId="2C8D05DB" w14:textId="77777777" w:rsidR="00802322" w:rsidRDefault="000319E5">
      <w:pPr>
        <w:pStyle w:val="Heading4"/>
        <w:spacing w:after="2"/>
        <w:ind w:left="-5"/>
      </w:pPr>
      <w:r>
        <w:rPr>
          <w:rFonts w:ascii="Arial" w:eastAsia="Arial" w:hAnsi="Arial" w:cs="Arial"/>
          <w:sz w:val="22"/>
          <w:u w:val="none"/>
        </w:rPr>
        <w:t xml:space="preserve">OneFile Staff </w:t>
      </w:r>
    </w:p>
    <w:p w14:paraId="39265B5B" w14:textId="77777777" w:rsidR="00802322" w:rsidRDefault="000319E5">
      <w:pPr>
        <w:spacing w:after="213"/>
        <w:ind w:left="-5"/>
      </w:pPr>
      <w:r>
        <w:t>When recruiting, all staff are screened against Baseline Personnel Security Standard (BPSS) and receive information security awareness training during their induction. All staff receive</w:t>
      </w:r>
      <w:r>
        <w:t xml:space="preserve"> continuous information security awareness through weekly internal updates, regular posts on the internal social network and a focus in team and company cascades. </w:t>
      </w:r>
    </w:p>
    <w:p w14:paraId="0F8B7FC3" w14:textId="77777777" w:rsidR="00802322" w:rsidRDefault="000319E5">
      <w:pPr>
        <w:spacing w:after="0"/>
        <w:ind w:left="-5"/>
      </w:pPr>
      <w:r>
        <w:t xml:space="preserve">Staff who may change their roles and responsibilities whilst in their employment at </w:t>
      </w:r>
      <w:proofErr w:type="spellStart"/>
      <w:r>
        <w:t>Onefile</w:t>
      </w:r>
      <w:proofErr w:type="spellEnd"/>
      <w:r>
        <w:t>,</w:t>
      </w:r>
      <w:r>
        <w:t xml:space="preserve"> may require access to different systems or different permissions within systems. Staff are given the minimum access to perform their role and all access is logged via our user access rights management process. Using this, we can track changes to, and requ</w:t>
      </w:r>
      <w:r>
        <w:t xml:space="preserve">ests for, access to systems as staff change roles and responsibilities, and these requests are reviewed and authorised before being fulfilled. </w:t>
      </w:r>
    </w:p>
    <w:p w14:paraId="75B11D2D" w14:textId="77777777" w:rsidR="00802322" w:rsidRDefault="000319E5">
      <w:pPr>
        <w:spacing w:after="257" w:line="259" w:lineRule="auto"/>
        <w:ind w:left="0" w:firstLine="0"/>
        <w:jc w:val="left"/>
      </w:pPr>
      <w:r>
        <w:t xml:space="preserve"> </w:t>
      </w:r>
    </w:p>
    <w:p w14:paraId="26B9302D" w14:textId="77777777" w:rsidR="00802322" w:rsidRDefault="000319E5">
      <w:pPr>
        <w:pStyle w:val="Heading4"/>
        <w:spacing w:after="2"/>
        <w:ind w:left="-5"/>
      </w:pPr>
      <w:r>
        <w:rPr>
          <w:rFonts w:ascii="Arial" w:eastAsia="Arial" w:hAnsi="Arial" w:cs="Arial"/>
          <w:sz w:val="22"/>
          <w:u w:val="none"/>
        </w:rPr>
        <w:t xml:space="preserve">Use of Third Parties </w:t>
      </w:r>
    </w:p>
    <w:p w14:paraId="2979E652" w14:textId="77777777" w:rsidR="00802322" w:rsidRDefault="000319E5">
      <w:pPr>
        <w:spacing w:after="487"/>
        <w:ind w:left="-5"/>
      </w:pPr>
      <w:r>
        <w:t xml:space="preserve">To provide our Services, we engage with several </w:t>
      </w:r>
      <w:proofErr w:type="spellStart"/>
      <w:r>
        <w:t>subprocessors</w:t>
      </w:r>
      <w:proofErr w:type="spellEnd"/>
      <w:r>
        <w:t>, details of which are avai</w:t>
      </w:r>
      <w:r>
        <w:t xml:space="preserve">lable on request. When we engage with </w:t>
      </w:r>
      <w:proofErr w:type="spellStart"/>
      <w:r>
        <w:t>subprocessors</w:t>
      </w:r>
      <w:proofErr w:type="spellEnd"/>
      <w:r>
        <w:t>, we design the solution and perform supplier evaluations to ensure confidentiality of Customer Data prior to implementation. Where these third parties have international operations, we ensure that we only</w:t>
      </w:r>
      <w:r>
        <w:t xml:space="preserve"> receive support from their employees located within the United Kingdom or EEA to ensure that Customer Data is not accessed or otherwise processed outside this area.</w:t>
      </w:r>
    </w:p>
    <w:p w14:paraId="4485A591" w14:textId="77777777" w:rsidR="00802322" w:rsidRDefault="000319E5">
      <w:pPr>
        <w:pStyle w:val="Heading4"/>
        <w:spacing w:after="204"/>
        <w:ind w:left="-5"/>
      </w:pPr>
      <w:r>
        <w:rPr>
          <w:rFonts w:ascii="Arial" w:eastAsia="Arial" w:hAnsi="Arial" w:cs="Arial"/>
          <w:sz w:val="22"/>
          <w:u w:val="none"/>
        </w:rPr>
        <w:t xml:space="preserve">Information Security Within Our Services </w:t>
      </w:r>
    </w:p>
    <w:p w14:paraId="562D73FB" w14:textId="77777777" w:rsidR="00802322" w:rsidRDefault="000319E5">
      <w:pPr>
        <w:pStyle w:val="Heading5"/>
        <w:ind w:left="-5"/>
      </w:pPr>
      <w:r>
        <w:t xml:space="preserve">User Accounts and Minimal Mandatory Fields </w:t>
      </w:r>
    </w:p>
    <w:p w14:paraId="28C748E4" w14:textId="77777777" w:rsidR="00802322" w:rsidRDefault="000319E5">
      <w:pPr>
        <w:spacing w:after="213"/>
        <w:ind w:left="-5"/>
      </w:pPr>
      <w:r>
        <w:t>When</w:t>
      </w:r>
      <w:r>
        <w:t xml:space="preserve"> creating user account for Authorised Users or Learners, the minimum mandatory fields required are first name, last </w:t>
      </w:r>
      <w:proofErr w:type="gramStart"/>
      <w:r>
        <w:t>name</w:t>
      </w:r>
      <w:proofErr w:type="gramEnd"/>
      <w:r>
        <w:t xml:space="preserve"> and email address. Other fields can be populated too at the Customer’s discretion. </w:t>
      </w:r>
    </w:p>
    <w:p w14:paraId="00440B1A" w14:textId="77777777" w:rsidR="00802322" w:rsidRDefault="000319E5">
      <w:pPr>
        <w:ind w:left="-5"/>
      </w:pPr>
      <w:r>
        <w:t>User accounts can only be created by those Authoris</w:t>
      </w:r>
      <w:r>
        <w:t>ed Users that have been granted that security permission. When user accounts are created, an initial password is generated that must be changed the first time the Authorised User or Learner logs in.</w:t>
      </w:r>
    </w:p>
    <w:p w14:paraId="4D6AA7BB" w14:textId="77777777" w:rsidR="00802322" w:rsidRDefault="000319E5">
      <w:pPr>
        <w:pStyle w:val="Heading5"/>
        <w:ind w:left="-5"/>
      </w:pPr>
      <w:r>
        <w:t xml:space="preserve">User Passwords </w:t>
      </w:r>
    </w:p>
    <w:p w14:paraId="0FB18F20" w14:textId="77777777" w:rsidR="00802322" w:rsidRDefault="000319E5">
      <w:pPr>
        <w:spacing w:after="209"/>
        <w:ind w:left="-5"/>
      </w:pPr>
      <w:r>
        <w:t xml:space="preserve">Passwords are case sensitive and support </w:t>
      </w:r>
      <w:r>
        <w:t xml:space="preserve">any visible extended characters. </w:t>
      </w:r>
    </w:p>
    <w:p w14:paraId="29CC667D" w14:textId="77777777" w:rsidR="00802322" w:rsidRDefault="000319E5">
      <w:pPr>
        <w:spacing w:after="11"/>
        <w:ind w:left="-5"/>
      </w:pPr>
      <w:r>
        <w:t xml:space="preserve">The Customer can configure:  </w:t>
      </w:r>
    </w:p>
    <w:p w14:paraId="2184952A" w14:textId="77777777" w:rsidR="00802322" w:rsidRDefault="000319E5">
      <w:pPr>
        <w:numPr>
          <w:ilvl w:val="0"/>
          <w:numId w:val="13"/>
        </w:numPr>
        <w:spacing w:after="7"/>
        <w:ind w:right="718" w:hanging="360"/>
      </w:pPr>
      <w:r>
        <w:t xml:space="preserve">The minimum password length  </w:t>
      </w:r>
    </w:p>
    <w:p w14:paraId="765B383B" w14:textId="77777777" w:rsidR="00802322" w:rsidRDefault="000319E5">
      <w:pPr>
        <w:numPr>
          <w:ilvl w:val="0"/>
          <w:numId w:val="13"/>
        </w:numPr>
        <w:spacing w:after="193"/>
        <w:ind w:right="718" w:hanging="360"/>
      </w:pPr>
      <w:r>
        <w:t xml:space="preserve">The required mixture of character types that Authorised Users and Learners must adhere </w:t>
      </w:r>
      <w:proofErr w:type="gramStart"/>
      <w:r>
        <w:t xml:space="preserve">to  </w:t>
      </w:r>
      <w:r>
        <w:rPr>
          <w:rFonts w:ascii="Segoe UI Symbol" w:eastAsia="Segoe UI Symbol" w:hAnsi="Segoe UI Symbol" w:cs="Segoe UI Symbol"/>
        </w:rPr>
        <w:t></w:t>
      </w:r>
      <w:proofErr w:type="gramEnd"/>
      <w:r>
        <w:rPr>
          <w:rFonts w:ascii="Segoe UI Symbol" w:eastAsia="Segoe UI Symbol" w:hAnsi="Segoe UI Symbol" w:cs="Segoe UI Symbol"/>
        </w:rPr>
        <w:tab/>
      </w:r>
      <w:r>
        <w:t xml:space="preserve">The password expiry interval  </w:t>
      </w:r>
    </w:p>
    <w:p w14:paraId="248936AE" w14:textId="77777777" w:rsidR="00802322" w:rsidRDefault="000319E5">
      <w:pPr>
        <w:spacing w:after="7"/>
        <w:ind w:left="-5"/>
      </w:pPr>
      <w:r>
        <w:t xml:space="preserve">All passwords are encrypted in storage; hashed and salted with SHA2_512. </w:t>
      </w:r>
    </w:p>
    <w:p w14:paraId="3F0385CE" w14:textId="77777777" w:rsidR="00802322" w:rsidRDefault="000319E5">
      <w:pPr>
        <w:spacing w:after="0" w:line="259" w:lineRule="auto"/>
        <w:ind w:left="0" w:firstLine="0"/>
        <w:jc w:val="left"/>
      </w:pPr>
      <w:r>
        <w:t xml:space="preserve"> </w:t>
      </w:r>
    </w:p>
    <w:p w14:paraId="05310C74" w14:textId="77777777" w:rsidR="00802322" w:rsidRDefault="00802322">
      <w:pPr>
        <w:sectPr w:rsidR="00802322">
          <w:footerReference w:type="even" r:id="rId14"/>
          <w:footerReference w:type="default" r:id="rId15"/>
          <w:footerReference w:type="first" r:id="rId16"/>
          <w:pgSz w:w="11907" w:h="16840"/>
          <w:pgMar w:top="1738" w:right="1440" w:bottom="1823" w:left="1440" w:header="720" w:footer="826" w:gutter="0"/>
          <w:cols w:space="720"/>
        </w:sectPr>
      </w:pPr>
    </w:p>
    <w:p w14:paraId="45B75EBC" w14:textId="77777777" w:rsidR="00802322" w:rsidRDefault="000319E5">
      <w:pPr>
        <w:ind w:left="-5"/>
      </w:pPr>
      <w:r>
        <w:t xml:space="preserve">Authorised Users and Learners may choose to authenticate via third parties (Facebook, Azure AD) by setting up a “OneFile Keychain”.  In these cases, a token provided by that third-party is stored to authenticate the Authorised User or Learner.  </w:t>
      </w:r>
    </w:p>
    <w:p w14:paraId="26BA2CAA" w14:textId="77777777" w:rsidR="00802322" w:rsidRDefault="000319E5">
      <w:pPr>
        <w:pStyle w:val="Heading5"/>
        <w:ind w:left="-5"/>
      </w:pPr>
      <w:r>
        <w:t>User Roles</w:t>
      </w:r>
      <w:r>
        <w:t xml:space="preserve"> </w:t>
      </w:r>
    </w:p>
    <w:p w14:paraId="4F502B7B" w14:textId="77777777" w:rsidR="00802322" w:rsidRDefault="000319E5">
      <w:pPr>
        <w:ind w:left="-5"/>
      </w:pPr>
      <w:r>
        <w:t>A single superuser account is initially created for the Customer to create the different accounts it requires for its Authorised Users and Learners. Some Authorised Users will have different roles to fulfil in the Software so these are designated when th</w:t>
      </w:r>
      <w:r>
        <w:t>e user accounts are created. For more details on what the different roles are, what their functions, permissions and restrictions are, please consult the relevant Documentation for the Software that you have subscribed to.</w:t>
      </w:r>
    </w:p>
    <w:p w14:paraId="51A0F097" w14:textId="77777777" w:rsidR="00802322" w:rsidRDefault="000319E5">
      <w:pPr>
        <w:pStyle w:val="Heading5"/>
        <w:ind w:left="-5"/>
      </w:pPr>
      <w:r>
        <w:t>Activity Trail</w:t>
      </w:r>
    </w:p>
    <w:p w14:paraId="263AA1B4" w14:textId="77777777" w:rsidR="00802322" w:rsidRDefault="000319E5">
      <w:pPr>
        <w:ind w:left="-5"/>
      </w:pPr>
      <w:r>
        <w:t>Our Software keeps</w:t>
      </w:r>
      <w:r>
        <w:t xml:space="preserve"> an audit trail of Authorised Users and Learners logging in and how they interact with certain functions. These audit trails can be accessed online and through reports. </w:t>
      </w:r>
    </w:p>
    <w:p w14:paraId="325A4FDB" w14:textId="77777777" w:rsidR="00802322" w:rsidRDefault="000319E5">
      <w:pPr>
        <w:pStyle w:val="Heading5"/>
        <w:ind w:left="-5"/>
      </w:pPr>
      <w:r>
        <w:t xml:space="preserve">Hosting Environment </w:t>
      </w:r>
    </w:p>
    <w:p w14:paraId="4DB659C0" w14:textId="77777777" w:rsidR="00802322" w:rsidRDefault="000319E5">
      <w:pPr>
        <w:spacing w:after="255" w:line="240" w:lineRule="auto"/>
        <w:ind w:left="-5"/>
        <w:jc w:val="left"/>
      </w:pPr>
      <w:r>
        <w:t xml:space="preserve">Our Software is hosted at two physically different data centres. </w:t>
      </w:r>
      <w:r>
        <w:t>The primary centre hosts the live, production Software that is used by everyone under normal circumstances. The secondary centre is used as a disaster recovery centre that constantly receives backups from the first centre, enabling us to elevate the second</w:t>
      </w:r>
      <w:r>
        <w:t xml:space="preserve"> centre should the first centre become inoperable. Each centre uses a different Active Directory domain to keep them isolated from other networks. There is no Virtual Private Network (VPN) to the secondary centre, and multi-factor authentication is used by</w:t>
      </w:r>
      <w:r>
        <w:t xml:space="preserve"> our administrators for management.</w:t>
      </w:r>
    </w:p>
    <w:p w14:paraId="679E08BE" w14:textId="77777777" w:rsidR="00802322" w:rsidRDefault="000319E5">
      <w:pPr>
        <w:pStyle w:val="Heading5"/>
        <w:ind w:left="-5"/>
      </w:pPr>
      <w:r>
        <w:t xml:space="preserve">Business Continuity </w:t>
      </w:r>
    </w:p>
    <w:p w14:paraId="34C253BD" w14:textId="77777777" w:rsidR="00802322" w:rsidRDefault="000319E5">
      <w:pPr>
        <w:ind w:left="-5"/>
      </w:pPr>
      <w:r>
        <w:t xml:space="preserve">A business continuity plan is maintained that provides guidance on when and how to elevate our secondary centre. We currently work to a recovery point objective (RPO) of 30 minutes and a recovery time objective (RTO) of 30 minutes. </w:t>
      </w:r>
    </w:p>
    <w:p w14:paraId="1E135706" w14:textId="77777777" w:rsidR="00802322" w:rsidRDefault="000319E5">
      <w:pPr>
        <w:spacing w:after="81" w:line="259" w:lineRule="auto"/>
        <w:ind w:left="-5"/>
        <w:jc w:val="left"/>
      </w:pPr>
      <w:r>
        <w:rPr>
          <w:b/>
          <w:sz w:val="20"/>
        </w:rPr>
        <w:t xml:space="preserve">Server Images </w:t>
      </w:r>
    </w:p>
    <w:p w14:paraId="66FE4117" w14:textId="77777777" w:rsidR="00802322" w:rsidRDefault="000319E5">
      <w:pPr>
        <w:ind w:left="-5"/>
      </w:pPr>
      <w:r>
        <w:t>We use t</w:t>
      </w:r>
      <w:r>
        <w:t>he standard virtual server images provided by Microsoft Azure and Amazon AWS.</w:t>
      </w:r>
    </w:p>
    <w:p w14:paraId="43140D3C" w14:textId="77777777" w:rsidR="00802322" w:rsidRDefault="000319E5">
      <w:pPr>
        <w:pStyle w:val="Heading5"/>
        <w:ind w:left="-5"/>
      </w:pPr>
      <w:r>
        <w:t xml:space="preserve">Encryption </w:t>
      </w:r>
    </w:p>
    <w:p w14:paraId="734C96A1" w14:textId="77777777" w:rsidR="00802322" w:rsidRDefault="000319E5">
      <w:pPr>
        <w:ind w:left="-5"/>
      </w:pPr>
      <w:r>
        <w:t>All Customer Data is encrypted whilst in transit using TLS 1.2 and whilst at rest using AES-256. This includes the transmission of the backups to the secondary centre</w:t>
      </w:r>
      <w:r>
        <w:t xml:space="preserve">.  </w:t>
      </w:r>
    </w:p>
    <w:p w14:paraId="5C3B848A" w14:textId="77777777" w:rsidR="00802322" w:rsidRDefault="000319E5">
      <w:pPr>
        <w:pStyle w:val="Heading5"/>
        <w:ind w:left="-5"/>
      </w:pPr>
      <w:r>
        <w:t xml:space="preserve">Patching </w:t>
      </w:r>
    </w:p>
    <w:p w14:paraId="72588B41" w14:textId="77777777" w:rsidR="00802322" w:rsidRDefault="000319E5">
      <w:pPr>
        <w:ind w:left="-5"/>
      </w:pPr>
      <w:r>
        <w:t>The servers and equipment at the centres are patched on a regular basis after vendors’ monthly patch cycles as well as when identified outside of these cycles through monitoring authoritative sources on emerging vulnerabilities that may impac</w:t>
      </w:r>
      <w:r>
        <w:t xml:space="preserve">t our systems. </w:t>
      </w:r>
    </w:p>
    <w:p w14:paraId="49E336BF" w14:textId="77777777" w:rsidR="00802322" w:rsidRDefault="000319E5">
      <w:pPr>
        <w:spacing w:after="81" w:line="259" w:lineRule="auto"/>
        <w:ind w:left="-5"/>
        <w:jc w:val="left"/>
      </w:pPr>
      <w:r>
        <w:rPr>
          <w:b/>
          <w:sz w:val="20"/>
        </w:rPr>
        <w:t xml:space="preserve">Antivirus </w:t>
      </w:r>
    </w:p>
    <w:p w14:paraId="2CB81A39" w14:textId="77777777" w:rsidR="00802322" w:rsidRDefault="000319E5">
      <w:pPr>
        <w:ind w:left="-5"/>
      </w:pPr>
      <w:r>
        <w:t xml:space="preserve">To protect against viruses and malware, all servers and staff computers have ESET antivirus installed. </w:t>
      </w:r>
    </w:p>
    <w:p w14:paraId="2DD2D892" w14:textId="77777777" w:rsidR="00802322" w:rsidRDefault="000319E5">
      <w:pPr>
        <w:pStyle w:val="Heading5"/>
        <w:ind w:left="-5"/>
      </w:pPr>
      <w:r>
        <w:t xml:space="preserve">Penetration Testing </w:t>
      </w:r>
    </w:p>
    <w:p w14:paraId="0CCB270B" w14:textId="77777777" w:rsidR="00802322" w:rsidRDefault="000319E5">
      <w:pPr>
        <w:ind w:left="-5"/>
      </w:pPr>
      <w:r>
        <w:t>Independent CREST-approved security companies are used to perform penetration testing against our system</w:t>
      </w:r>
      <w:r>
        <w:t xml:space="preserve">s annually. We also perform our own vulnerability testing throughout the year against our systems. </w:t>
      </w:r>
    </w:p>
    <w:p w14:paraId="68A587D7" w14:textId="77777777" w:rsidR="00802322" w:rsidRDefault="000319E5">
      <w:pPr>
        <w:pStyle w:val="Heading5"/>
        <w:ind w:left="-5"/>
      </w:pPr>
      <w:r>
        <w:t xml:space="preserve">Monitoring </w:t>
      </w:r>
    </w:p>
    <w:p w14:paraId="315941CF" w14:textId="77777777" w:rsidR="00802322" w:rsidRDefault="000319E5">
      <w:pPr>
        <w:ind w:left="-5"/>
      </w:pPr>
      <w:r>
        <w:t>The primary and secondary centres are monitored in real-time through several different systems so that we can react to emerging system issues as</w:t>
      </w:r>
      <w:r>
        <w:t xml:space="preserve"> quickly as possible. </w:t>
      </w:r>
    </w:p>
    <w:p w14:paraId="483E81F5" w14:textId="77777777" w:rsidR="00802322" w:rsidRDefault="000319E5">
      <w:pPr>
        <w:pStyle w:val="Heading5"/>
        <w:ind w:left="-5"/>
      </w:pPr>
      <w:r>
        <w:t xml:space="preserve">Change Management </w:t>
      </w:r>
    </w:p>
    <w:p w14:paraId="210C7317" w14:textId="77777777" w:rsidR="00802322" w:rsidRDefault="000319E5">
      <w:pPr>
        <w:ind w:left="-5"/>
      </w:pPr>
      <w:r>
        <w:t xml:space="preserve">Change management is performed and includes testing changes prior to deployment and announcing releases prior to making changes. There are a limited number of designated staff able to deploy changes to the primary </w:t>
      </w:r>
      <w:r>
        <w:t xml:space="preserve">centre. </w:t>
      </w:r>
    </w:p>
    <w:p w14:paraId="75A80016" w14:textId="77777777" w:rsidR="00802322" w:rsidRDefault="000319E5">
      <w:pPr>
        <w:pStyle w:val="Heading2"/>
        <w:spacing w:after="200"/>
        <w:ind w:left="10"/>
      </w:pPr>
      <w:bookmarkStart w:id="32" w:name="_Toc42703"/>
      <w:r>
        <w:t>Schedule 5</w:t>
      </w:r>
      <w:bookmarkEnd w:id="32"/>
    </w:p>
    <w:p w14:paraId="491837D0" w14:textId="77777777" w:rsidR="00802322" w:rsidRDefault="000319E5">
      <w:pPr>
        <w:pStyle w:val="Heading3"/>
        <w:spacing w:after="501" w:line="265" w:lineRule="auto"/>
        <w:ind w:right="0"/>
        <w:jc w:val="center"/>
      </w:pPr>
      <w:r>
        <w:rPr>
          <w:rFonts w:ascii="Arial" w:eastAsia="Arial" w:hAnsi="Arial" w:cs="Arial"/>
          <w:sz w:val="24"/>
          <w:u w:val="single" w:color="000000"/>
        </w:rPr>
        <w:t>Additional DEFCONS to Contract</w:t>
      </w:r>
    </w:p>
    <w:p w14:paraId="41220F16" w14:textId="77777777" w:rsidR="00802322" w:rsidRDefault="000319E5">
      <w:pPr>
        <w:spacing w:after="0" w:line="259" w:lineRule="auto"/>
        <w:ind w:left="-5"/>
        <w:jc w:val="left"/>
      </w:pPr>
      <w:r>
        <w:rPr>
          <w:rFonts w:ascii="Arial" w:eastAsia="Arial" w:hAnsi="Arial" w:cs="Arial"/>
          <w:b/>
          <w:sz w:val="24"/>
        </w:rPr>
        <w:t xml:space="preserve">Material Breach </w:t>
      </w:r>
    </w:p>
    <w:p w14:paraId="52A9A7BE" w14:textId="77777777" w:rsidR="00802322" w:rsidRDefault="000319E5">
      <w:pPr>
        <w:spacing w:after="0" w:line="259" w:lineRule="auto"/>
        <w:ind w:left="-5"/>
        <w:jc w:val="left"/>
      </w:pPr>
      <w:r>
        <w:rPr>
          <w:rFonts w:ascii="Arial" w:eastAsia="Arial" w:hAnsi="Arial" w:cs="Arial"/>
          <w:b/>
          <w:sz w:val="24"/>
        </w:rPr>
        <w:t xml:space="preserve">DEFCON 514 </w:t>
      </w:r>
    </w:p>
    <w:p w14:paraId="5194FB50" w14:textId="77777777" w:rsidR="00802322" w:rsidRDefault="000319E5">
      <w:pPr>
        <w:spacing w:after="254" w:line="259" w:lineRule="auto"/>
        <w:ind w:left="-5"/>
        <w:jc w:val="left"/>
      </w:pPr>
      <w:r>
        <w:rPr>
          <w:rFonts w:ascii="Arial" w:eastAsia="Arial" w:hAnsi="Arial" w:cs="Arial"/>
          <w:b/>
          <w:sz w:val="24"/>
        </w:rPr>
        <w:t xml:space="preserve">Edition 08/15  </w:t>
      </w:r>
    </w:p>
    <w:p w14:paraId="5B7A1D5A" w14:textId="77777777" w:rsidR="00802322" w:rsidRDefault="000319E5">
      <w:pPr>
        <w:numPr>
          <w:ilvl w:val="0"/>
          <w:numId w:val="14"/>
        </w:numPr>
        <w:spacing w:after="0" w:line="240" w:lineRule="auto"/>
        <w:ind w:right="-15" w:hanging="360"/>
      </w:pPr>
      <w:r>
        <w:rPr>
          <w:rFonts w:ascii="Arial" w:eastAsia="Arial" w:hAnsi="Arial" w:cs="Arial"/>
          <w:sz w:val="24"/>
        </w:rPr>
        <w:t>In addition to any other rights and remedies, the Customer shall have the right to terminate the Contract (in whole or in part) with immediate effect by giving written notice to the Supplier where the Supplier is in material breach of its obligations under</w:t>
      </w:r>
      <w:r>
        <w:rPr>
          <w:rFonts w:ascii="Arial" w:eastAsia="Arial" w:hAnsi="Arial" w:cs="Arial"/>
          <w:sz w:val="24"/>
        </w:rPr>
        <w:t xml:space="preserve"> the Contract. </w:t>
      </w:r>
    </w:p>
    <w:p w14:paraId="76C4F81C" w14:textId="77777777" w:rsidR="00802322" w:rsidRDefault="000319E5">
      <w:pPr>
        <w:numPr>
          <w:ilvl w:val="0"/>
          <w:numId w:val="14"/>
        </w:numPr>
        <w:spacing w:after="0" w:line="240" w:lineRule="auto"/>
        <w:ind w:right="-15" w:hanging="360"/>
      </w:pPr>
      <w:r>
        <w:rPr>
          <w:rFonts w:ascii="Arial" w:eastAsia="Arial" w:hAnsi="Arial" w:cs="Arial"/>
          <w:sz w:val="24"/>
        </w:rPr>
        <w:t xml:space="preserve">Where the Customer has terminated the Contract under Clause 1 the Customer shall have the right to claim such damages as may have been sustained </w:t>
      </w:r>
      <w:proofErr w:type="gramStart"/>
      <w:r>
        <w:rPr>
          <w:rFonts w:ascii="Arial" w:eastAsia="Arial" w:hAnsi="Arial" w:cs="Arial"/>
          <w:sz w:val="24"/>
        </w:rPr>
        <w:t>as a result of</w:t>
      </w:r>
      <w:proofErr w:type="gramEnd"/>
      <w:r>
        <w:rPr>
          <w:rFonts w:ascii="Arial" w:eastAsia="Arial" w:hAnsi="Arial" w:cs="Arial"/>
          <w:sz w:val="24"/>
        </w:rPr>
        <w:t xml:space="preserve"> the Supplier’s material breach of the Contract, including but not limited to any costs and expen</w:t>
      </w:r>
      <w:r>
        <w:rPr>
          <w:rFonts w:ascii="Arial" w:eastAsia="Arial" w:hAnsi="Arial" w:cs="Arial"/>
          <w:sz w:val="24"/>
        </w:rPr>
        <w:t xml:space="preserve">ses incurred by the Customer in: </w:t>
      </w:r>
    </w:p>
    <w:p w14:paraId="7D6F3205" w14:textId="77777777" w:rsidR="00802322" w:rsidRDefault="000319E5">
      <w:pPr>
        <w:numPr>
          <w:ilvl w:val="0"/>
          <w:numId w:val="15"/>
        </w:numPr>
        <w:spacing w:after="5"/>
        <w:ind w:hanging="267"/>
        <w:jc w:val="left"/>
      </w:pPr>
      <w:r>
        <w:rPr>
          <w:rFonts w:ascii="Arial" w:eastAsia="Arial" w:hAnsi="Arial" w:cs="Arial"/>
          <w:sz w:val="24"/>
        </w:rPr>
        <w:t xml:space="preserve">carrying out any work that may be required to make the Supplier Services comply with the Contract; or </w:t>
      </w:r>
    </w:p>
    <w:p w14:paraId="2DDEE0BB" w14:textId="77777777" w:rsidR="00802322" w:rsidRDefault="000319E5">
      <w:pPr>
        <w:numPr>
          <w:ilvl w:val="0"/>
          <w:numId w:val="15"/>
        </w:numPr>
        <w:spacing w:after="264"/>
        <w:ind w:hanging="267"/>
        <w:jc w:val="left"/>
      </w:pPr>
      <w:r>
        <w:rPr>
          <w:rFonts w:ascii="Arial" w:eastAsia="Arial" w:hAnsi="Arial" w:cs="Arial"/>
          <w:sz w:val="24"/>
        </w:rPr>
        <w:t>obtaining the Supplier Services in substitution from another supplier.</w:t>
      </w:r>
    </w:p>
    <w:p w14:paraId="5A602399" w14:textId="77777777" w:rsidR="00802322" w:rsidRDefault="000319E5">
      <w:pPr>
        <w:spacing w:after="0" w:line="259" w:lineRule="auto"/>
        <w:ind w:left="-5"/>
        <w:jc w:val="left"/>
      </w:pPr>
      <w:r>
        <w:rPr>
          <w:rFonts w:ascii="Arial" w:eastAsia="Arial" w:hAnsi="Arial" w:cs="Arial"/>
          <w:b/>
          <w:sz w:val="24"/>
        </w:rPr>
        <w:t>Payment and Recovery of Sums Due</w:t>
      </w:r>
    </w:p>
    <w:p w14:paraId="3542913B" w14:textId="77777777" w:rsidR="00802322" w:rsidRDefault="000319E5">
      <w:pPr>
        <w:spacing w:after="0" w:line="259" w:lineRule="auto"/>
        <w:ind w:left="-5"/>
        <w:jc w:val="left"/>
      </w:pPr>
      <w:r>
        <w:rPr>
          <w:rFonts w:ascii="Arial" w:eastAsia="Arial" w:hAnsi="Arial" w:cs="Arial"/>
          <w:b/>
          <w:sz w:val="24"/>
        </w:rPr>
        <w:t xml:space="preserve">DEFCON 522 </w:t>
      </w:r>
    </w:p>
    <w:p w14:paraId="55CA4672" w14:textId="77777777" w:rsidR="00802322" w:rsidRDefault="000319E5">
      <w:pPr>
        <w:spacing w:after="254" w:line="259" w:lineRule="auto"/>
        <w:ind w:left="-5"/>
        <w:jc w:val="left"/>
      </w:pPr>
      <w:r>
        <w:rPr>
          <w:rFonts w:ascii="Arial" w:eastAsia="Arial" w:hAnsi="Arial" w:cs="Arial"/>
          <w:b/>
          <w:sz w:val="24"/>
        </w:rPr>
        <w:t>Edi</w:t>
      </w:r>
      <w:r>
        <w:rPr>
          <w:rFonts w:ascii="Arial" w:eastAsia="Arial" w:hAnsi="Arial" w:cs="Arial"/>
          <w:b/>
          <w:sz w:val="24"/>
        </w:rPr>
        <w:t xml:space="preserve">tion 11/21  </w:t>
      </w:r>
    </w:p>
    <w:p w14:paraId="4BFD5E3A" w14:textId="77777777" w:rsidR="00802322" w:rsidRDefault="000319E5">
      <w:pPr>
        <w:numPr>
          <w:ilvl w:val="0"/>
          <w:numId w:val="16"/>
        </w:numPr>
        <w:spacing w:after="5"/>
        <w:ind w:hanging="360"/>
        <w:jc w:val="left"/>
      </w:pPr>
      <w:r>
        <w:rPr>
          <w:rFonts w:ascii="Arial" w:eastAsia="Arial" w:hAnsi="Arial" w:cs="Arial"/>
          <w:sz w:val="24"/>
        </w:rPr>
        <w:t>Payment for Supplier Services will be made by electronic transfer and prior to submitting any claims for payment under clause 2 the Supplier will be required to register their details (Supplier on-boarding) on the Contracting, Purchasing and F</w:t>
      </w:r>
      <w:r>
        <w:rPr>
          <w:rFonts w:ascii="Arial" w:eastAsia="Arial" w:hAnsi="Arial" w:cs="Arial"/>
          <w:sz w:val="24"/>
        </w:rPr>
        <w:t>inance (CP&amp;F) electronic procurement tool via the current supported CP&amp;F gateway.</w:t>
      </w:r>
    </w:p>
    <w:p w14:paraId="5214B69A" w14:textId="77777777" w:rsidR="00802322" w:rsidRDefault="000319E5">
      <w:pPr>
        <w:numPr>
          <w:ilvl w:val="0"/>
          <w:numId w:val="16"/>
        </w:numPr>
        <w:spacing w:after="5"/>
        <w:ind w:hanging="360"/>
        <w:jc w:val="left"/>
      </w:pPr>
      <w:r>
        <w:rPr>
          <w:rFonts w:ascii="Arial" w:eastAsia="Arial" w:hAnsi="Arial" w:cs="Arial"/>
          <w:sz w:val="24"/>
        </w:rPr>
        <w:t xml:space="preserve">Where the Supplier submits an invoice to the Customer in accordance with clause 1, the Customer will consider and verify that invoice in a timely fashion. </w:t>
      </w:r>
    </w:p>
    <w:p w14:paraId="7FAE227C" w14:textId="77777777" w:rsidR="00802322" w:rsidRDefault="000319E5">
      <w:pPr>
        <w:numPr>
          <w:ilvl w:val="0"/>
          <w:numId w:val="16"/>
        </w:numPr>
        <w:spacing w:after="5"/>
        <w:ind w:hanging="360"/>
        <w:jc w:val="left"/>
      </w:pPr>
      <w:r>
        <w:rPr>
          <w:rFonts w:ascii="Arial" w:eastAsia="Arial" w:hAnsi="Arial" w:cs="Arial"/>
          <w:sz w:val="24"/>
        </w:rPr>
        <w:t>The Customer shall</w:t>
      </w:r>
      <w:r>
        <w:rPr>
          <w:rFonts w:ascii="Arial" w:eastAsia="Arial" w:hAnsi="Arial" w:cs="Arial"/>
          <w:sz w:val="24"/>
        </w:rPr>
        <w:t xml:space="preserve"> pay the Supplier any sums due under such an invoice no later than a period of 30 days from the date on which the Customer has determined that the invoice is valid and undisputed. </w:t>
      </w:r>
    </w:p>
    <w:p w14:paraId="566DE881" w14:textId="77777777" w:rsidR="00802322" w:rsidRDefault="000319E5">
      <w:pPr>
        <w:numPr>
          <w:ilvl w:val="0"/>
          <w:numId w:val="16"/>
        </w:numPr>
        <w:spacing w:after="5"/>
        <w:ind w:hanging="360"/>
        <w:jc w:val="left"/>
      </w:pPr>
      <w:r>
        <w:rPr>
          <w:rFonts w:ascii="Arial" w:eastAsia="Arial" w:hAnsi="Arial" w:cs="Arial"/>
          <w:sz w:val="24"/>
        </w:rPr>
        <w:t>Where the Customer fails to comply with clause 2 and there is an undue dela</w:t>
      </w:r>
      <w:r>
        <w:rPr>
          <w:rFonts w:ascii="Arial" w:eastAsia="Arial" w:hAnsi="Arial" w:cs="Arial"/>
          <w:sz w:val="24"/>
        </w:rPr>
        <w:t xml:space="preserve">y in considering and verifying the invoice, the invoice shall be regarded as valid and undisputed for the purposes of clause 3 after 10 Working days. </w:t>
      </w:r>
    </w:p>
    <w:p w14:paraId="517D87A3" w14:textId="77777777" w:rsidR="00802322" w:rsidRDefault="000319E5">
      <w:pPr>
        <w:numPr>
          <w:ilvl w:val="0"/>
          <w:numId w:val="16"/>
        </w:numPr>
        <w:spacing w:after="5"/>
        <w:ind w:hanging="360"/>
        <w:jc w:val="left"/>
      </w:pPr>
      <w:r>
        <w:rPr>
          <w:rFonts w:ascii="Arial" w:eastAsia="Arial" w:hAnsi="Arial" w:cs="Arial"/>
          <w:sz w:val="24"/>
        </w:rPr>
        <w:t>The approval for payment of a valid and undisputed claim for payment by the Customer shall not be constru</w:t>
      </w:r>
      <w:r>
        <w:rPr>
          <w:rFonts w:ascii="Arial" w:eastAsia="Arial" w:hAnsi="Arial" w:cs="Arial"/>
          <w:sz w:val="24"/>
        </w:rPr>
        <w:t xml:space="preserve">ed as acceptance by the Customer of the performance of the Supplier ‘s obligations nor as a waiver of its rights and remedies under this Contract. </w:t>
      </w:r>
    </w:p>
    <w:p w14:paraId="57C94BD5" w14:textId="77777777" w:rsidR="00802322" w:rsidRDefault="000319E5">
      <w:pPr>
        <w:numPr>
          <w:ilvl w:val="0"/>
          <w:numId w:val="16"/>
        </w:numPr>
        <w:spacing w:after="5"/>
        <w:ind w:hanging="360"/>
        <w:jc w:val="left"/>
      </w:pPr>
      <w:r>
        <w:rPr>
          <w:rFonts w:ascii="Arial" w:eastAsia="Arial" w:hAnsi="Arial" w:cs="Arial"/>
          <w:sz w:val="24"/>
        </w:rPr>
        <w:t xml:space="preserve">Without prejudice to any other right or remedy, the Customer reserves the right to set off any amount owing </w:t>
      </w:r>
      <w:r>
        <w:rPr>
          <w:rFonts w:ascii="Arial" w:eastAsia="Arial" w:hAnsi="Arial" w:cs="Arial"/>
          <w:sz w:val="24"/>
        </w:rPr>
        <w:t>at any time from the Supplier to the Customer against any amount payable by the Customer to the Supplier under the Contract or under any other contract with the Authority, or with any other Government Department.</w:t>
      </w:r>
    </w:p>
    <w:p w14:paraId="606F1F7D" w14:textId="77777777" w:rsidR="00802322" w:rsidRDefault="000319E5">
      <w:pPr>
        <w:spacing w:after="0" w:line="259" w:lineRule="auto"/>
        <w:ind w:left="-5"/>
        <w:jc w:val="left"/>
      </w:pPr>
      <w:r>
        <w:rPr>
          <w:rFonts w:ascii="Arial" w:eastAsia="Arial" w:hAnsi="Arial" w:cs="Arial"/>
          <w:b/>
          <w:sz w:val="24"/>
        </w:rPr>
        <w:t xml:space="preserve">Law (English) </w:t>
      </w:r>
    </w:p>
    <w:p w14:paraId="2217FAF1" w14:textId="77777777" w:rsidR="00802322" w:rsidRDefault="000319E5">
      <w:pPr>
        <w:spacing w:after="0" w:line="259" w:lineRule="auto"/>
        <w:ind w:left="-5"/>
        <w:jc w:val="left"/>
      </w:pPr>
      <w:r>
        <w:rPr>
          <w:rFonts w:ascii="Arial" w:eastAsia="Arial" w:hAnsi="Arial" w:cs="Arial"/>
          <w:b/>
          <w:sz w:val="24"/>
        </w:rPr>
        <w:t xml:space="preserve">DEFCON 529 </w:t>
      </w:r>
    </w:p>
    <w:p w14:paraId="0D02C50C" w14:textId="77777777" w:rsidR="00802322" w:rsidRDefault="000319E5">
      <w:pPr>
        <w:spacing w:after="231" w:line="259" w:lineRule="auto"/>
        <w:ind w:left="-5"/>
        <w:jc w:val="left"/>
      </w:pPr>
      <w:r>
        <w:rPr>
          <w:rFonts w:ascii="Arial" w:eastAsia="Arial" w:hAnsi="Arial" w:cs="Arial"/>
          <w:b/>
          <w:sz w:val="24"/>
        </w:rPr>
        <w:t>Edition 09/97</w:t>
      </w:r>
    </w:p>
    <w:p w14:paraId="3E4E1A80" w14:textId="77777777" w:rsidR="00802322" w:rsidRDefault="000319E5">
      <w:pPr>
        <w:numPr>
          <w:ilvl w:val="0"/>
          <w:numId w:val="17"/>
        </w:numPr>
        <w:spacing w:after="5"/>
        <w:jc w:val="left"/>
      </w:pPr>
      <w:r>
        <w:rPr>
          <w:rFonts w:ascii="Arial" w:eastAsia="Arial" w:hAnsi="Arial" w:cs="Arial"/>
          <w:sz w:val="24"/>
        </w:rPr>
        <w:t xml:space="preserve">The Supplier shall be considered as a contract made in England and subject to English Law. </w:t>
      </w:r>
    </w:p>
    <w:p w14:paraId="555B82BB" w14:textId="77777777" w:rsidR="00802322" w:rsidRDefault="000319E5">
      <w:pPr>
        <w:numPr>
          <w:ilvl w:val="0"/>
          <w:numId w:val="17"/>
        </w:numPr>
        <w:spacing w:after="5"/>
        <w:jc w:val="left"/>
      </w:pPr>
      <w:r>
        <w:rPr>
          <w:rFonts w:ascii="Arial" w:eastAsia="Arial" w:hAnsi="Arial" w:cs="Arial"/>
          <w:sz w:val="24"/>
        </w:rPr>
        <w:t>Subject to DEFCON 530 and without prejudice to the dispute resolution process set out in that Condition, each party hereby irrevocably submits and agrees to the exc</w:t>
      </w:r>
      <w:r>
        <w:rPr>
          <w:rFonts w:ascii="Arial" w:eastAsia="Arial" w:hAnsi="Arial" w:cs="Arial"/>
          <w:sz w:val="24"/>
        </w:rPr>
        <w:t xml:space="preserve">lusive jurisdiction of the Courts of England to resolve, and the laws of England to govern, any actions, proceedings, controversy or claim of whatever nature arising out of or relating to the Contract or breach thereof. </w:t>
      </w:r>
    </w:p>
    <w:p w14:paraId="32B31ECB" w14:textId="77777777" w:rsidR="00802322" w:rsidRDefault="000319E5">
      <w:pPr>
        <w:numPr>
          <w:ilvl w:val="0"/>
          <w:numId w:val="17"/>
        </w:numPr>
        <w:spacing w:after="818"/>
        <w:jc w:val="left"/>
      </w:pPr>
      <w:r>
        <w:rPr>
          <w:rFonts w:ascii="Arial" w:eastAsia="Arial" w:hAnsi="Arial" w:cs="Arial"/>
          <w:sz w:val="24"/>
        </w:rPr>
        <w:t>Other jurisdictions may apply solel</w:t>
      </w:r>
      <w:r>
        <w:rPr>
          <w:rFonts w:ascii="Arial" w:eastAsia="Arial" w:hAnsi="Arial" w:cs="Arial"/>
          <w:sz w:val="24"/>
        </w:rPr>
        <w:t xml:space="preserve">y for the purpose of giving effect to this Condition and for the enforcement of any judgement, order or award given under English jurisdiction. </w:t>
      </w:r>
    </w:p>
    <w:p w14:paraId="1CB129F0" w14:textId="77777777" w:rsidR="00802322" w:rsidRDefault="000319E5">
      <w:pPr>
        <w:spacing w:after="0" w:line="259" w:lineRule="auto"/>
        <w:ind w:left="-5"/>
        <w:jc w:val="left"/>
      </w:pPr>
      <w:r>
        <w:rPr>
          <w:rFonts w:ascii="Arial" w:eastAsia="Arial" w:hAnsi="Arial" w:cs="Arial"/>
          <w:b/>
          <w:sz w:val="24"/>
        </w:rPr>
        <w:t>Disclosure of Information</w:t>
      </w:r>
    </w:p>
    <w:p w14:paraId="53A2AE02" w14:textId="77777777" w:rsidR="00802322" w:rsidRDefault="000319E5">
      <w:pPr>
        <w:spacing w:after="0" w:line="259" w:lineRule="auto"/>
        <w:ind w:left="-5"/>
        <w:jc w:val="left"/>
      </w:pPr>
      <w:r>
        <w:rPr>
          <w:rFonts w:ascii="Arial" w:eastAsia="Arial" w:hAnsi="Arial" w:cs="Arial"/>
          <w:b/>
          <w:sz w:val="24"/>
        </w:rPr>
        <w:t xml:space="preserve">DEFCON 531 </w:t>
      </w:r>
    </w:p>
    <w:p w14:paraId="22FA6A0E" w14:textId="77777777" w:rsidR="00802322" w:rsidRDefault="000319E5">
      <w:pPr>
        <w:spacing w:after="254" w:line="259" w:lineRule="auto"/>
        <w:ind w:left="-5"/>
        <w:jc w:val="left"/>
      </w:pPr>
      <w:r>
        <w:rPr>
          <w:rFonts w:ascii="Arial" w:eastAsia="Arial" w:hAnsi="Arial" w:cs="Arial"/>
          <w:b/>
          <w:sz w:val="24"/>
        </w:rPr>
        <w:t>Edition 09/21</w:t>
      </w:r>
    </w:p>
    <w:p w14:paraId="7BC36111" w14:textId="77777777" w:rsidR="00802322" w:rsidRDefault="000319E5">
      <w:pPr>
        <w:numPr>
          <w:ilvl w:val="0"/>
          <w:numId w:val="18"/>
        </w:numPr>
        <w:spacing w:after="266"/>
        <w:ind w:hanging="267"/>
        <w:jc w:val="left"/>
      </w:pPr>
      <w:r>
        <w:rPr>
          <w:rFonts w:ascii="Arial" w:eastAsia="Arial" w:hAnsi="Arial" w:cs="Arial"/>
          <w:sz w:val="24"/>
        </w:rPr>
        <w:t>'Information' means any information in any written or other</w:t>
      </w:r>
      <w:r>
        <w:rPr>
          <w:rFonts w:ascii="Arial" w:eastAsia="Arial" w:hAnsi="Arial" w:cs="Arial"/>
          <w:sz w:val="24"/>
        </w:rPr>
        <w:t xml:space="preserve"> tangible form disclosed to one party by or on behalf of the other party under or in connection with the Contract, including information provided in the tender or negotiations which preceded the award of the Contract. </w:t>
      </w:r>
    </w:p>
    <w:p w14:paraId="116FBC0B" w14:textId="77777777" w:rsidR="00802322" w:rsidRDefault="000319E5">
      <w:pPr>
        <w:numPr>
          <w:ilvl w:val="0"/>
          <w:numId w:val="18"/>
        </w:numPr>
        <w:spacing w:after="5"/>
        <w:ind w:hanging="267"/>
        <w:jc w:val="left"/>
      </w:pPr>
      <w:r>
        <w:rPr>
          <w:rFonts w:ascii="Arial" w:eastAsia="Arial" w:hAnsi="Arial" w:cs="Arial"/>
          <w:sz w:val="24"/>
        </w:rPr>
        <w:t>Subject to Clauses 5 to 10 each party</w:t>
      </w:r>
      <w:r>
        <w:rPr>
          <w:rFonts w:ascii="Arial" w:eastAsia="Arial" w:hAnsi="Arial" w:cs="Arial"/>
          <w:sz w:val="24"/>
        </w:rPr>
        <w:t xml:space="preserve">: </w:t>
      </w:r>
    </w:p>
    <w:p w14:paraId="068DB702" w14:textId="77777777" w:rsidR="00802322" w:rsidRDefault="000319E5">
      <w:pPr>
        <w:numPr>
          <w:ilvl w:val="0"/>
          <w:numId w:val="19"/>
        </w:numPr>
        <w:spacing w:after="5"/>
        <w:ind w:hanging="267"/>
        <w:jc w:val="left"/>
      </w:pPr>
      <w:r>
        <w:rPr>
          <w:rFonts w:ascii="Arial" w:eastAsia="Arial" w:hAnsi="Arial" w:cs="Arial"/>
          <w:sz w:val="24"/>
        </w:rPr>
        <w:t xml:space="preserve">shall treat in confidence all Information it receives from the </w:t>
      </w:r>
      <w:proofErr w:type="gramStart"/>
      <w:r>
        <w:rPr>
          <w:rFonts w:ascii="Arial" w:eastAsia="Arial" w:hAnsi="Arial" w:cs="Arial"/>
          <w:sz w:val="24"/>
        </w:rPr>
        <w:t>other;</w:t>
      </w:r>
      <w:proofErr w:type="gramEnd"/>
      <w:r>
        <w:rPr>
          <w:rFonts w:ascii="Arial" w:eastAsia="Arial" w:hAnsi="Arial" w:cs="Arial"/>
          <w:sz w:val="24"/>
        </w:rPr>
        <w:t xml:space="preserve"> </w:t>
      </w:r>
    </w:p>
    <w:p w14:paraId="05B2865F" w14:textId="77777777" w:rsidR="00802322" w:rsidRDefault="000319E5">
      <w:pPr>
        <w:numPr>
          <w:ilvl w:val="0"/>
          <w:numId w:val="19"/>
        </w:numPr>
        <w:spacing w:after="5"/>
        <w:ind w:hanging="267"/>
        <w:jc w:val="left"/>
      </w:pPr>
      <w:r>
        <w:rPr>
          <w:rFonts w:ascii="Arial" w:eastAsia="Arial" w:hAnsi="Arial" w:cs="Arial"/>
          <w:sz w:val="24"/>
        </w:rPr>
        <w:t xml:space="preserve">shall not disclose any of that Information to any third party without the prior written consent of the other party, which consent shall not unreasonably be withheld, except that the </w:t>
      </w:r>
      <w:r>
        <w:rPr>
          <w:rFonts w:ascii="Arial" w:eastAsia="Arial" w:hAnsi="Arial" w:cs="Arial"/>
          <w:sz w:val="24"/>
        </w:rPr>
        <w:t xml:space="preserve">Supplier may disclose Information in confidence, without prior consent, to such persons and to such extent as may be necessary for the performance of the </w:t>
      </w:r>
    </w:p>
    <w:p w14:paraId="2CD9984B" w14:textId="77777777" w:rsidR="00802322" w:rsidRDefault="000319E5">
      <w:pPr>
        <w:spacing w:after="5"/>
        <w:ind w:left="-5"/>
        <w:jc w:val="left"/>
      </w:pPr>
      <w:proofErr w:type="gramStart"/>
      <w:r>
        <w:rPr>
          <w:rFonts w:ascii="Arial" w:eastAsia="Arial" w:hAnsi="Arial" w:cs="Arial"/>
          <w:sz w:val="24"/>
        </w:rPr>
        <w:t>Contract;</w:t>
      </w:r>
      <w:proofErr w:type="gramEnd"/>
      <w:r>
        <w:rPr>
          <w:rFonts w:ascii="Arial" w:eastAsia="Arial" w:hAnsi="Arial" w:cs="Arial"/>
          <w:sz w:val="24"/>
        </w:rPr>
        <w:t xml:space="preserve"> </w:t>
      </w:r>
    </w:p>
    <w:p w14:paraId="32B44E69" w14:textId="77777777" w:rsidR="00802322" w:rsidRDefault="000319E5">
      <w:pPr>
        <w:numPr>
          <w:ilvl w:val="0"/>
          <w:numId w:val="19"/>
        </w:numPr>
        <w:spacing w:after="5"/>
        <w:ind w:hanging="267"/>
        <w:jc w:val="left"/>
      </w:pPr>
      <w:r>
        <w:rPr>
          <w:rFonts w:ascii="Arial" w:eastAsia="Arial" w:hAnsi="Arial" w:cs="Arial"/>
          <w:sz w:val="24"/>
        </w:rPr>
        <w:t xml:space="preserve">shall not use any of that Information otherwise than for the purpose of the </w:t>
      </w:r>
    </w:p>
    <w:p w14:paraId="4A30F1D4" w14:textId="77777777" w:rsidR="00802322" w:rsidRDefault="000319E5">
      <w:pPr>
        <w:spacing w:after="5"/>
        <w:ind w:left="-5"/>
        <w:jc w:val="left"/>
      </w:pPr>
      <w:r>
        <w:rPr>
          <w:rFonts w:ascii="Arial" w:eastAsia="Arial" w:hAnsi="Arial" w:cs="Arial"/>
          <w:sz w:val="24"/>
        </w:rPr>
        <w:t>Contract; and</w:t>
      </w:r>
      <w:r>
        <w:rPr>
          <w:rFonts w:ascii="Arial" w:eastAsia="Arial" w:hAnsi="Arial" w:cs="Arial"/>
          <w:sz w:val="24"/>
        </w:rPr>
        <w:t xml:space="preserve"> </w:t>
      </w:r>
    </w:p>
    <w:p w14:paraId="52BA2A21" w14:textId="77777777" w:rsidR="00802322" w:rsidRDefault="000319E5">
      <w:pPr>
        <w:numPr>
          <w:ilvl w:val="0"/>
          <w:numId w:val="19"/>
        </w:numPr>
        <w:spacing w:after="5"/>
        <w:ind w:hanging="267"/>
        <w:jc w:val="left"/>
      </w:pPr>
      <w:r>
        <w:rPr>
          <w:rFonts w:ascii="Arial" w:eastAsia="Arial" w:hAnsi="Arial" w:cs="Arial"/>
          <w:sz w:val="24"/>
        </w:rPr>
        <w:t>shall not copy any of that Information except to the extent necessary for the purpose of exercising its rights of use and disclosure under the Contract. 3. The Supplier shall take all reasonable precautions necessary to ensure that all Information disclo</w:t>
      </w:r>
      <w:r>
        <w:rPr>
          <w:rFonts w:ascii="Arial" w:eastAsia="Arial" w:hAnsi="Arial" w:cs="Arial"/>
          <w:sz w:val="24"/>
        </w:rPr>
        <w:t xml:space="preserve">sed to the Supplier by or on behalf of the Customer under or in connection with the Contract: </w:t>
      </w:r>
    </w:p>
    <w:p w14:paraId="4AEF2534" w14:textId="77777777" w:rsidR="00802322" w:rsidRDefault="000319E5">
      <w:pPr>
        <w:numPr>
          <w:ilvl w:val="0"/>
          <w:numId w:val="20"/>
        </w:numPr>
        <w:spacing w:after="5"/>
        <w:jc w:val="left"/>
      </w:pPr>
      <w:r>
        <w:rPr>
          <w:rFonts w:ascii="Arial" w:eastAsia="Arial" w:hAnsi="Arial" w:cs="Arial"/>
          <w:sz w:val="24"/>
        </w:rPr>
        <w:t xml:space="preserve">is disclosed to their employees and sub-contractors, only to the extent necessary for the performance of the Contract; and </w:t>
      </w:r>
    </w:p>
    <w:p w14:paraId="53732756" w14:textId="77777777" w:rsidR="00802322" w:rsidRDefault="000319E5">
      <w:pPr>
        <w:numPr>
          <w:ilvl w:val="0"/>
          <w:numId w:val="20"/>
        </w:numPr>
        <w:spacing w:after="266"/>
        <w:jc w:val="left"/>
      </w:pPr>
      <w:r>
        <w:rPr>
          <w:rFonts w:ascii="Arial" w:eastAsia="Arial" w:hAnsi="Arial" w:cs="Arial"/>
          <w:sz w:val="24"/>
        </w:rPr>
        <w:t xml:space="preserve">is treated in confidence by them and not disclosed except with prior written consent or used otherwise than for the purpose of performing work or having work performed for the Customer under the Contract or any subcontract under it. </w:t>
      </w:r>
    </w:p>
    <w:p w14:paraId="03B8FA38" w14:textId="77777777" w:rsidR="00802322" w:rsidRDefault="000319E5">
      <w:pPr>
        <w:numPr>
          <w:ilvl w:val="0"/>
          <w:numId w:val="21"/>
        </w:numPr>
        <w:spacing w:after="5"/>
        <w:ind w:hanging="267"/>
        <w:jc w:val="left"/>
      </w:pPr>
      <w:r>
        <w:rPr>
          <w:rFonts w:ascii="Arial" w:eastAsia="Arial" w:hAnsi="Arial" w:cs="Arial"/>
          <w:sz w:val="24"/>
        </w:rPr>
        <w:t>The Supplier shall ens</w:t>
      </w:r>
      <w:r>
        <w:rPr>
          <w:rFonts w:ascii="Arial" w:eastAsia="Arial" w:hAnsi="Arial" w:cs="Arial"/>
          <w:sz w:val="24"/>
        </w:rPr>
        <w:t xml:space="preserve">ure that their employees are aware of their arrangements for discharging the obligations at Clauses 2 and 3 before they receive Information and take such steps as may be reasonably practical to enforce such arrangements. </w:t>
      </w:r>
    </w:p>
    <w:p w14:paraId="6A63E000" w14:textId="77777777" w:rsidR="00802322" w:rsidRDefault="000319E5">
      <w:pPr>
        <w:numPr>
          <w:ilvl w:val="0"/>
          <w:numId w:val="21"/>
        </w:numPr>
        <w:spacing w:after="5"/>
        <w:ind w:hanging="267"/>
        <w:jc w:val="left"/>
      </w:pPr>
      <w:r>
        <w:rPr>
          <w:noProof/>
          <w:sz w:val="22"/>
        </w:rPr>
        <mc:AlternateContent>
          <mc:Choice Requires="wpg">
            <w:drawing>
              <wp:anchor distT="0" distB="0" distL="114300" distR="114300" simplePos="0" relativeHeight="251658240" behindDoc="1" locked="0" layoutInCell="1" allowOverlap="1" wp14:anchorId="7CFBE31D" wp14:editId="6644CFCF">
                <wp:simplePos x="0" y="0"/>
                <wp:positionH relativeFrom="column">
                  <wp:posOffset>5667642</wp:posOffset>
                </wp:positionH>
                <wp:positionV relativeFrom="paragraph">
                  <wp:posOffset>-31999</wp:posOffset>
                </wp:positionV>
                <wp:extent cx="42342" cy="175247"/>
                <wp:effectExtent l="0" t="0" r="0" b="0"/>
                <wp:wrapNone/>
                <wp:docPr id="38703" name="Group 38703"/>
                <wp:cNvGraphicFramePr/>
                <a:graphic xmlns:a="http://schemas.openxmlformats.org/drawingml/2006/main">
                  <a:graphicData uri="http://schemas.microsoft.com/office/word/2010/wordprocessingGroup">
                    <wpg:wgp>
                      <wpg:cNvGrpSpPr/>
                      <wpg:grpSpPr>
                        <a:xfrm>
                          <a:off x="0" y="0"/>
                          <a:ext cx="42342" cy="175247"/>
                          <a:chOff x="0" y="0"/>
                          <a:chExt cx="42342" cy="175247"/>
                        </a:xfrm>
                      </wpg:grpSpPr>
                      <wps:wsp>
                        <wps:cNvPr id="43498" name="Shape 43498"/>
                        <wps:cNvSpPr/>
                        <wps:spPr>
                          <a:xfrm>
                            <a:off x="0" y="0"/>
                            <a:ext cx="42342" cy="175247"/>
                          </a:xfrm>
                          <a:custGeom>
                            <a:avLst/>
                            <a:gdLst/>
                            <a:ahLst/>
                            <a:cxnLst/>
                            <a:rect l="0" t="0" r="0" b="0"/>
                            <a:pathLst>
                              <a:path w="42342" h="175247">
                                <a:moveTo>
                                  <a:pt x="0" y="0"/>
                                </a:moveTo>
                                <a:lnTo>
                                  <a:pt x="42342" y="0"/>
                                </a:lnTo>
                                <a:lnTo>
                                  <a:pt x="42342" y="175247"/>
                                </a:lnTo>
                                <a:lnTo>
                                  <a:pt x="0" y="17524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8703" style="width:3.33398pt;height:13.799pt;position:absolute;z-index:-2147483644;mso-position-horizontal-relative:text;mso-position-horizontal:absolute;margin-left:446.271pt;mso-position-vertical-relative:text;margin-top:-2.51965pt;" coordsize="423,1752">
                <v:shape id="Shape 43499" style="position:absolute;width:423;height:1752;left:0;top:0;" coordsize="42342,175247" path="m0,0l42342,0l42342,175247l0,175247l0,0">
                  <v:stroke weight="0pt" endcap="flat" joinstyle="miter" miterlimit="10" on="false" color="#000000" opacity="0"/>
                  <v:fill on="true" color="#ffff00"/>
                </v:shape>
              </v:group>
            </w:pict>
          </mc:Fallback>
        </mc:AlternateContent>
      </w:r>
      <w:r>
        <w:rPr>
          <w:rFonts w:ascii="Arial" w:eastAsia="Arial" w:hAnsi="Arial" w:cs="Arial"/>
          <w:sz w:val="24"/>
        </w:rPr>
        <w:t>A party shall not be in breach of</w:t>
      </w:r>
      <w:r>
        <w:rPr>
          <w:rFonts w:ascii="Arial" w:eastAsia="Arial" w:hAnsi="Arial" w:cs="Arial"/>
          <w:sz w:val="24"/>
        </w:rPr>
        <w:t xml:space="preserve"> Clauses 2,3,7,8 &amp; 9 to the extent that either party: </w:t>
      </w:r>
    </w:p>
    <w:p w14:paraId="14955FE8" w14:textId="77777777" w:rsidR="00802322" w:rsidRDefault="000319E5">
      <w:pPr>
        <w:numPr>
          <w:ilvl w:val="0"/>
          <w:numId w:val="22"/>
        </w:numPr>
        <w:spacing w:after="5"/>
        <w:jc w:val="left"/>
      </w:pPr>
      <w:r>
        <w:rPr>
          <w:rFonts w:ascii="Arial" w:eastAsia="Arial" w:hAnsi="Arial" w:cs="Arial"/>
          <w:sz w:val="24"/>
        </w:rPr>
        <w:t xml:space="preserve">exercises rights of use or disclosure granted otherwise than in consequence of, or under, the </w:t>
      </w:r>
      <w:proofErr w:type="gramStart"/>
      <w:r>
        <w:rPr>
          <w:rFonts w:ascii="Arial" w:eastAsia="Arial" w:hAnsi="Arial" w:cs="Arial"/>
          <w:sz w:val="24"/>
        </w:rPr>
        <w:t>Contract;</w:t>
      </w:r>
      <w:proofErr w:type="gramEnd"/>
      <w:r>
        <w:rPr>
          <w:rFonts w:ascii="Arial" w:eastAsia="Arial" w:hAnsi="Arial" w:cs="Arial"/>
          <w:sz w:val="24"/>
        </w:rPr>
        <w:t xml:space="preserve"> </w:t>
      </w:r>
    </w:p>
    <w:p w14:paraId="418CFD14" w14:textId="77777777" w:rsidR="00802322" w:rsidRDefault="000319E5">
      <w:pPr>
        <w:numPr>
          <w:ilvl w:val="0"/>
          <w:numId w:val="22"/>
        </w:numPr>
        <w:spacing w:after="5"/>
        <w:jc w:val="left"/>
      </w:pPr>
      <w:r>
        <w:rPr>
          <w:rFonts w:ascii="Arial" w:eastAsia="Arial" w:hAnsi="Arial" w:cs="Arial"/>
          <w:sz w:val="24"/>
        </w:rPr>
        <w:t>has the right to use or disclose the Information in accordance with other conditions of the Cont</w:t>
      </w:r>
      <w:r>
        <w:rPr>
          <w:rFonts w:ascii="Arial" w:eastAsia="Arial" w:hAnsi="Arial" w:cs="Arial"/>
          <w:sz w:val="24"/>
        </w:rPr>
        <w:t xml:space="preserve">ract; or c. can show: </w:t>
      </w:r>
    </w:p>
    <w:p w14:paraId="58D5D223" w14:textId="77777777" w:rsidR="00802322" w:rsidRDefault="000319E5">
      <w:pPr>
        <w:numPr>
          <w:ilvl w:val="0"/>
          <w:numId w:val="23"/>
        </w:numPr>
        <w:spacing w:after="5"/>
        <w:jc w:val="left"/>
      </w:pPr>
      <w:r>
        <w:rPr>
          <w:rFonts w:ascii="Arial" w:eastAsia="Arial" w:hAnsi="Arial" w:cs="Arial"/>
          <w:sz w:val="24"/>
        </w:rPr>
        <w:t xml:space="preserve">that the Information was or has become published or publicly available for use otherwise than in breach of any provision of the Contract or any other agreement between the parties; DEFCON 531 - Disclosure of Information DEFCON 531  </w:t>
      </w:r>
    </w:p>
    <w:p w14:paraId="1DEB7BCF" w14:textId="77777777" w:rsidR="00802322" w:rsidRDefault="000319E5">
      <w:pPr>
        <w:numPr>
          <w:ilvl w:val="0"/>
          <w:numId w:val="23"/>
        </w:numPr>
        <w:spacing w:after="5"/>
        <w:jc w:val="left"/>
      </w:pPr>
      <w:r>
        <w:rPr>
          <w:rFonts w:ascii="Arial" w:eastAsia="Arial" w:hAnsi="Arial" w:cs="Arial"/>
          <w:sz w:val="24"/>
        </w:rPr>
        <w:t xml:space="preserve">that the Information was already known to it (without restrictions on disclosure or use) prior to it receiving it under or in connection with the </w:t>
      </w:r>
      <w:proofErr w:type="gramStart"/>
      <w:r>
        <w:rPr>
          <w:rFonts w:ascii="Arial" w:eastAsia="Arial" w:hAnsi="Arial" w:cs="Arial"/>
          <w:sz w:val="24"/>
        </w:rPr>
        <w:t>Contract;</w:t>
      </w:r>
      <w:proofErr w:type="gramEnd"/>
      <w:r>
        <w:rPr>
          <w:rFonts w:ascii="Arial" w:eastAsia="Arial" w:hAnsi="Arial" w:cs="Arial"/>
          <w:sz w:val="24"/>
        </w:rPr>
        <w:t xml:space="preserve"> </w:t>
      </w:r>
    </w:p>
    <w:p w14:paraId="6DF967AC" w14:textId="77777777" w:rsidR="00802322" w:rsidRDefault="000319E5">
      <w:pPr>
        <w:numPr>
          <w:ilvl w:val="0"/>
          <w:numId w:val="23"/>
        </w:numPr>
        <w:spacing w:after="5"/>
        <w:jc w:val="left"/>
      </w:pPr>
      <w:r>
        <w:rPr>
          <w:rFonts w:ascii="Arial" w:eastAsia="Arial" w:hAnsi="Arial" w:cs="Arial"/>
          <w:sz w:val="24"/>
        </w:rPr>
        <w:t xml:space="preserve">that the Information was received without restriction on further disclosure from a third party who </w:t>
      </w:r>
      <w:r>
        <w:rPr>
          <w:rFonts w:ascii="Arial" w:eastAsia="Arial" w:hAnsi="Arial" w:cs="Arial"/>
          <w:sz w:val="24"/>
        </w:rPr>
        <w:t xml:space="preserve">lawfully acquired it and who is under no obligation restricting its disclosure; or </w:t>
      </w:r>
    </w:p>
    <w:p w14:paraId="140B2986" w14:textId="77777777" w:rsidR="00802322" w:rsidRDefault="000319E5">
      <w:pPr>
        <w:numPr>
          <w:ilvl w:val="0"/>
          <w:numId w:val="23"/>
        </w:numPr>
        <w:spacing w:after="266"/>
        <w:jc w:val="left"/>
      </w:pPr>
      <w:r>
        <w:rPr>
          <w:rFonts w:ascii="Arial" w:eastAsia="Arial" w:hAnsi="Arial" w:cs="Arial"/>
          <w:sz w:val="24"/>
        </w:rPr>
        <w:t>from its records that the same information was derived independently of that received under or in connection with the Contract; provided the relationship to any other Infor</w:t>
      </w:r>
      <w:r>
        <w:rPr>
          <w:rFonts w:ascii="Arial" w:eastAsia="Arial" w:hAnsi="Arial" w:cs="Arial"/>
          <w:sz w:val="24"/>
        </w:rPr>
        <w:t xml:space="preserve">mation is not revealed. </w:t>
      </w:r>
    </w:p>
    <w:p w14:paraId="0B44ACDC" w14:textId="77777777" w:rsidR="00802322" w:rsidRDefault="000319E5">
      <w:pPr>
        <w:numPr>
          <w:ilvl w:val="0"/>
          <w:numId w:val="24"/>
        </w:numPr>
        <w:spacing w:after="5"/>
        <w:ind w:hanging="267"/>
        <w:jc w:val="left"/>
      </w:pPr>
      <w:r>
        <w:rPr>
          <w:rFonts w:ascii="Arial" w:eastAsia="Arial" w:hAnsi="Arial" w:cs="Arial"/>
          <w:sz w:val="24"/>
        </w:rPr>
        <w:t xml:space="preserve">Neither party shall be in breach of this Condition where it can show that any disclosure of Information was made solely and to the extent necessary to comply with a statutory, </w:t>
      </w:r>
      <w:proofErr w:type="gramStart"/>
      <w:r>
        <w:rPr>
          <w:rFonts w:ascii="Arial" w:eastAsia="Arial" w:hAnsi="Arial" w:cs="Arial"/>
          <w:sz w:val="24"/>
        </w:rPr>
        <w:t>judicial</w:t>
      </w:r>
      <w:proofErr w:type="gramEnd"/>
      <w:r>
        <w:rPr>
          <w:rFonts w:ascii="Arial" w:eastAsia="Arial" w:hAnsi="Arial" w:cs="Arial"/>
          <w:sz w:val="24"/>
        </w:rPr>
        <w:t xml:space="preserve"> or parliamentary obligation. Where such a disc</w:t>
      </w:r>
      <w:r>
        <w:rPr>
          <w:rFonts w:ascii="Arial" w:eastAsia="Arial" w:hAnsi="Arial" w:cs="Arial"/>
          <w:sz w:val="24"/>
        </w:rPr>
        <w:t xml:space="preserve">losure is made, the party making the disclosure shall ensure that the recipient of the Information is made aware of and asked to respect its confidentiality. Such disclosure shall in no way diminish the obligations of the parties under this Condition. </w:t>
      </w:r>
    </w:p>
    <w:p w14:paraId="64A829B8" w14:textId="77777777" w:rsidR="00802322" w:rsidRDefault="000319E5">
      <w:pPr>
        <w:numPr>
          <w:ilvl w:val="0"/>
          <w:numId w:val="24"/>
        </w:numPr>
        <w:spacing w:after="5"/>
        <w:ind w:hanging="267"/>
        <w:jc w:val="left"/>
      </w:pPr>
      <w:r>
        <w:rPr>
          <w:rFonts w:ascii="Arial" w:eastAsia="Arial" w:hAnsi="Arial" w:cs="Arial"/>
          <w:sz w:val="24"/>
        </w:rPr>
        <w:t>The</w:t>
      </w:r>
      <w:r>
        <w:rPr>
          <w:rFonts w:ascii="Arial" w:eastAsia="Arial" w:hAnsi="Arial" w:cs="Arial"/>
          <w:sz w:val="24"/>
        </w:rPr>
        <w:t xml:space="preserve"> Customer may disclose the Information: </w:t>
      </w:r>
    </w:p>
    <w:p w14:paraId="225561B8" w14:textId="77777777" w:rsidR="00802322" w:rsidRDefault="000319E5">
      <w:pPr>
        <w:numPr>
          <w:ilvl w:val="0"/>
          <w:numId w:val="25"/>
        </w:numPr>
        <w:spacing w:after="5"/>
        <w:ind w:hanging="267"/>
        <w:jc w:val="left"/>
      </w:pPr>
      <w:r>
        <w:rPr>
          <w:rFonts w:ascii="Arial" w:eastAsia="Arial" w:hAnsi="Arial" w:cs="Arial"/>
          <w:sz w:val="24"/>
        </w:rPr>
        <w:t>to any Central Government Body for any proper purpose of the Customer or of the relevant Central Government Body, which shall include disclosure to the Cabinet Office and / or HM Treasury for the purpose of ensuring</w:t>
      </w:r>
      <w:r>
        <w:rPr>
          <w:rFonts w:ascii="Arial" w:eastAsia="Arial" w:hAnsi="Arial" w:cs="Arial"/>
          <w:sz w:val="24"/>
        </w:rPr>
        <w:t xml:space="preserve"> effective cross-Government procurement processes, including value for money and related purposes. Where such a disclosure is made the Customer shall ensure that the recipient is made aware of its </w:t>
      </w:r>
      <w:proofErr w:type="gramStart"/>
      <w:r>
        <w:rPr>
          <w:rFonts w:ascii="Arial" w:eastAsia="Arial" w:hAnsi="Arial" w:cs="Arial"/>
          <w:sz w:val="24"/>
        </w:rPr>
        <w:t>confidentiality;</w:t>
      </w:r>
      <w:proofErr w:type="gramEnd"/>
      <w:r>
        <w:rPr>
          <w:rFonts w:ascii="Arial" w:eastAsia="Arial" w:hAnsi="Arial" w:cs="Arial"/>
          <w:sz w:val="24"/>
        </w:rPr>
        <w:t xml:space="preserve"> </w:t>
      </w:r>
    </w:p>
    <w:p w14:paraId="40929C92" w14:textId="77777777" w:rsidR="00802322" w:rsidRDefault="000319E5">
      <w:pPr>
        <w:numPr>
          <w:ilvl w:val="0"/>
          <w:numId w:val="25"/>
        </w:numPr>
        <w:spacing w:after="5"/>
        <w:ind w:hanging="267"/>
        <w:jc w:val="left"/>
      </w:pPr>
      <w:r>
        <w:rPr>
          <w:rFonts w:ascii="Arial" w:eastAsia="Arial" w:hAnsi="Arial" w:cs="Arial"/>
          <w:sz w:val="24"/>
        </w:rPr>
        <w:t xml:space="preserve">to Parliament and Parliamentary Committees or if required by any Parliamentary reporting </w:t>
      </w:r>
      <w:proofErr w:type="gramStart"/>
      <w:r>
        <w:rPr>
          <w:rFonts w:ascii="Arial" w:eastAsia="Arial" w:hAnsi="Arial" w:cs="Arial"/>
          <w:sz w:val="24"/>
        </w:rPr>
        <w:t>requirement;</w:t>
      </w:r>
      <w:proofErr w:type="gramEnd"/>
      <w:r>
        <w:rPr>
          <w:rFonts w:ascii="Arial" w:eastAsia="Arial" w:hAnsi="Arial" w:cs="Arial"/>
          <w:sz w:val="24"/>
        </w:rPr>
        <w:t xml:space="preserve"> </w:t>
      </w:r>
    </w:p>
    <w:p w14:paraId="538D66E1" w14:textId="77777777" w:rsidR="00802322" w:rsidRDefault="000319E5">
      <w:pPr>
        <w:numPr>
          <w:ilvl w:val="0"/>
          <w:numId w:val="25"/>
        </w:numPr>
        <w:spacing w:after="5"/>
        <w:ind w:hanging="267"/>
        <w:jc w:val="left"/>
      </w:pPr>
      <w:r>
        <w:rPr>
          <w:rFonts w:ascii="Arial" w:eastAsia="Arial" w:hAnsi="Arial" w:cs="Arial"/>
          <w:sz w:val="24"/>
        </w:rPr>
        <w:t>subject to Clause 8, to the extent that the Customer (acting reasonably) deems disclosure necessary or appropriate in the course of carrying out its publ</w:t>
      </w:r>
      <w:r>
        <w:rPr>
          <w:rFonts w:ascii="Arial" w:eastAsia="Arial" w:hAnsi="Arial" w:cs="Arial"/>
          <w:sz w:val="24"/>
        </w:rPr>
        <w:t xml:space="preserve">ic </w:t>
      </w:r>
      <w:proofErr w:type="gramStart"/>
      <w:r>
        <w:rPr>
          <w:rFonts w:ascii="Arial" w:eastAsia="Arial" w:hAnsi="Arial" w:cs="Arial"/>
          <w:sz w:val="24"/>
        </w:rPr>
        <w:t>functions;</w:t>
      </w:r>
      <w:proofErr w:type="gramEnd"/>
      <w:r>
        <w:rPr>
          <w:rFonts w:ascii="Arial" w:eastAsia="Arial" w:hAnsi="Arial" w:cs="Arial"/>
          <w:sz w:val="24"/>
        </w:rPr>
        <w:t xml:space="preserve"> </w:t>
      </w:r>
    </w:p>
    <w:p w14:paraId="72B09768" w14:textId="77777777" w:rsidR="00802322" w:rsidRDefault="000319E5">
      <w:pPr>
        <w:numPr>
          <w:ilvl w:val="0"/>
          <w:numId w:val="25"/>
        </w:numPr>
        <w:spacing w:after="5"/>
        <w:ind w:hanging="267"/>
        <w:jc w:val="left"/>
      </w:pPr>
      <w:r>
        <w:rPr>
          <w:rFonts w:ascii="Arial" w:eastAsia="Arial" w:hAnsi="Arial" w:cs="Arial"/>
          <w:sz w:val="24"/>
        </w:rPr>
        <w:t xml:space="preserve">subject to Clause 8, on a confidential basis to a professional adviser, consultant or other person engaged by any of the entities defined in DEFCON 501 (including benchmarking organisation) for any purpose relating to or connected with </w:t>
      </w:r>
      <w:proofErr w:type="gramStart"/>
      <w:r>
        <w:rPr>
          <w:rFonts w:ascii="Arial" w:eastAsia="Arial" w:hAnsi="Arial" w:cs="Arial"/>
          <w:sz w:val="24"/>
        </w:rPr>
        <w:t>this</w:t>
      </w:r>
      <w:proofErr w:type="gramEnd"/>
      <w:r>
        <w:rPr>
          <w:rFonts w:ascii="Arial" w:eastAsia="Arial" w:hAnsi="Arial" w:cs="Arial"/>
          <w:sz w:val="24"/>
        </w:rPr>
        <w:t xml:space="preserve"> </w:t>
      </w:r>
    </w:p>
    <w:p w14:paraId="7BAD7088" w14:textId="77777777" w:rsidR="00802322" w:rsidRDefault="000319E5">
      <w:pPr>
        <w:spacing w:after="5"/>
        <w:ind w:left="-5"/>
        <w:jc w:val="left"/>
      </w:pPr>
      <w:proofErr w:type="gramStart"/>
      <w:r>
        <w:rPr>
          <w:rFonts w:ascii="Arial" w:eastAsia="Arial" w:hAnsi="Arial" w:cs="Arial"/>
          <w:sz w:val="24"/>
        </w:rPr>
        <w:t>Contract;</w:t>
      </w:r>
      <w:proofErr w:type="gramEnd"/>
      <w:r>
        <w:rPr>
          <w:rFonts w:ascii="Arial" w:eastAsia="Arial" w:hAnsi="Arial" w:cs="Arial"/>
          <w:sz w:val="24"/>
        </w:rPr>
        <w:t xml:space="preserve"> </w:t>
      </w:r>
    </w:p>
    <w:p w14:paraId="47C30612" w14:textId="77777777" w:rsidR="00802322" w:rsidRDefault="000319E5">
      <w:pPr>
        <w:numPr>
          <w:ilvl w:val="0"/>
          <w:numId w:val="25"/>
        </w:numPr>
        <w:spacing w:after="5"/>
        <w:ind w:hanging="267"/>
        <w:jc w:val="left"/>
      </w:pPr>
      <w:r>
        <w:rPr>
          <w:rFonts w:ascii="Arial" w:eastAsia="Arial" w:hAnsi="Arial" w:cs="Arial"/>
          <w:sz w:val="24"/>
        </w:rPr>
        <w:t xml:space="preserve">on a confidential basis for the purpose of the exercise of its rights under the </w:t>
      </w:r>
    </w:p>
    <w:p w14:paraId="1FCCB356" w14:textId="77777777" w:rsidR="00802322" w:rsidRDefault="000319E5">
      <w:pPr>
        <w:spacing w:after="5"/>
        <w:ind w:left="-5"/>
        <w:jc w:val="left"/>
      </w:pPr>
      <w:r>
        <w:rPr>
          <w:rFonts w:ascii="Arial" w:eastAsia="Arial" w:hAnsi="Arial" w:cs="Arial"/>
          <w:sz w:val="24"/>
        </w:rPr>
        <w:t xml:space="preserve">Contract; or </w:t>
      </w:r>
    </w:p>
    <w:p w14:paraId="0B08B912" w14:textId="77777777" w:rsidR="00802322" w:rsidRDefault="000319E5">
      <w:pPr>
        <w:numPr>
          <w:ilvl w:val="0"/>
          <w:numId w:val="25"/>
        </w:numPr>
        <w:spacing w:after="5"/>
        <w:ind w:hanging="267"/>
        <w:jc w:val="left"/>
      </w:pPr>
      <w:r>
        <w:rPr>
          <w:rFonts w:ascii="Arial" w:eastAsia="Arial" w:hAnsi="Arial" w:cs="Arial"/>
          <w:sz w:val="24"/>
        </w:rPr>
        <w:t xml:space="preserve">on a confidential basis to a proposed body in connection with any assignment, novation or disposal of any of its rights, obligations or liabilities under the Contract; and for the purposes of the foregoing, references to disclosure on a confidential basis </w:t>
      </w:r>
      <w:r>
        <w:rPr>
          <w:rFonts w:ascii="Arial" w:eastAsia="Arial" w:hAnsi="Arial" w:cs="Arial"/>
          <w:sz w:val="24"/>
        </w:rPr>
        <w:t xml:space="preserve">shall mean disclosure subject to a confidentiality agreement or arrangement containing terms no less stringent than those placed on the Customer under </w:t>
      </w:r>
      <w:proofErr w:type="gramStart"/>
      <w:r>
        <w:rPr>
          <w:rFonts w:ascii="Arial" w:eastAsia="Arial" w:hAnsi="Arial" w:cs="Arial"/>
          <w:sz w:val="24"/>
        </w:rPr>
        <w:t>this</w:t>
      </w:r>
      <w:proofErr w:type="gramEnd"/>
      <w:r>
        <w:rPr>
          <w:rFonts w:ascii="Arial" w:eastAsia="Arial" w:hAnsi="Arial" w:cs="Arial"/>
          <w:sz w:val="24"/>
        </w:rPr>
        <w:t xml:space="preserve"> </w:t>
      </w:r>
    </w:p>
    <w:p w14:paraId="68B09E4F" w14:textId="77777777" w:rsidR="00802322" w:rsidRDefault="000319E5">
      <w:pPr>
        <w:spacing w:after="5"/>
        <w:ind w:left="-5"/>
        <w:jc w:val="left"/>
      </w:pPr>
      <w:r>
        <w:rPr>
          <w:rFonts w:ascii="Arial" w:eastAsia="Arial" w:hAnsi="Arial" w:cs="Arial"/>
          <w:sz w:val="24"/>
        </w:rPr>
        <w:t xml:space="preserve">DEFCON. </w:t>
      </w:r>
    </w:p>
    <w:p w14:paraId="5AB6346F" w14:textId="77777777" w:rsidR="00802322" w:rsidRDefault="000319E5">
      <w:pPr>
        <w:numPr>
          <w:ilvl w:val="0"/>
          <w:numId w:val="26"/>
        </w:numPr>
        <w:spacing w:after="266"/>
        <w:jc w:val="left"/>
      </w:pPr>
      <w:r>
        <w:rPr>
          <w:rFonts w:ascii="Arial" w:eastAsia="Arial" w:hAnsi="Arial" w:cs="Arial"/>
          <w:sz w:val="24"/>
        </w:rPr>
        <w:t>Where the Customer intends to disclose Information to a commercial entity which is not a C</w:t>
      </w:r>
      <w:r>
        <w:rPr>
          <w:rFonts w:ascii="Arial" w:eastAsia="Arial" w:hAnsi="Arial" w:cs="Arial"/>
          <w:sz w:val="24"/>
        </w:rPr>
        <w:t xml:space="preserve">entral Government Body in accordance with Clauses 7.c &amp; 7.d above, the Customer will endeavour to provide the Supplier with 3 Business Days' notice in advance of such disclosure. In relation to a disclosure of DEFCON 531 - Disclosure of Information DEFCON </w:t>
      </w:r>
      <w:r>
        <w:rPr>
          <w:rFonts w:ascii="Arial" w:eastAsia="Arial" w:hAnsi="Arial" w:cs="Arial"/>
          <w:sz w:val="24"/>
        </w:rPr>
        <w:t>531  Information made under Clause 7.c, if reasonably requested by the Supplier within 2 Business Days of such notice being given, where the Customer has not already done so, it will endeavour to procure from the intended recipient of the Information an ag</w:t>
      </w:r>
      <w:r>
        <w:rPr>
          <w:rFonts w:ascii="Arial" w:eastAsia="Arial" w:hAnsi="Arial" w:cs="Arial"/>
          <w:sz w:val="24"/>
        </w:rPr>
        <w:t xml:space="preserve">reement containing confidentiality terms the same as, or substantially similar to, those placed on the Customer under this DEFCON. </w:t>
      </w:r>
    </w:p>
    <w:p w14:paraId="1B066A35" w14:textId="77777777" w:rsidR="00802322" w:rsidRDefault="000319E5">
      <w:pPr>
        <w:numPr>
          <w:ilvl w:val="0"/>
          <w:numId w:val="26"/>
        </w:numPr>
        <w:spacing w:after="266"/>
        <w:jc w:val="left"/>
      </w:pPr>
      <w:r>
        <w:rPr>
          <w:rFonts w:ascii="Arial" w:eastAsia="Arial" w:hAnsi="Arial" w:cs="Arial"/>
          <w:sz w:val="24"/>
        </w:rPr>
        <w:t xml:space="preserve">Before sharing any Information in accordance with clause 7 </w:t>
      </w:r>
      <w:proofErr w:type="gramStart"/>
      <w:r>
        <w:rPr>
          <w:rFonts w:ascii="Arial" w:eastAsia="Arial" w:hAnsi="Arial" w:cs="Arial"/>
          <w:sz w:val="24"/>
        </w:rPr>
        <w:t>above ,</w:t>
      </w:r>
      <w:proofErr w:type="gramEnd"/>
      <w:r>
        <w:rPr>
          <w:rFonts w:ascii="Arial" w:eastAsia="Arial" w:hAnsi="Arial" w:cs="Arial"/>
          <w:sz w:val="24"/>
        </w:rPr>
        <w:t xml:space="preserve"> the Customer may redact the Information. Any decision to </w:t>
      </w:r>
      <w:r>
        <w:rPr>
          <w:rFonts w:ascii="Arial" w:eastAsia="Arial" w:hAnsi="Arial" w:cs="Arial"/>
          <w:sz w:val="24"/>
        </w:rPr>
        <w:t xml:space="preserve">redact information made by the Customer shall be final. </w:t>
      </w:r>
    </w:p>
    <w:p w14:paraId="60252B99" w14:textId="77777777" w:rsidR="00802322" w:rsidRDefault="000319E5">
      <w:pPr>
        <w:numPr>
          <w:ilvl w:val="0"/>
          <w:numId w:val="26"/>
        </w:numPr>
        <w:spacing w:after="5"/>
        <w:jc w:val="left"/>
      </w:pPr>
      <w:r>
        <w:rPr>
          <w:rFonts w:ascii="Arial" w:eastAsia="Arial" w:hAnsi="Arial" w:cs="Arial"/>
          <w:sz w:val="24"/>
        </w:rPr>
        <w:t xml:space="preserve">The Customer shall not be in breach of the Contract where it can show that any disclosure of Information is made solely and to the extent necessary to comply with the Freedom of Information Act 2000 </w:t>
      </w:r>
      <w:r>
        <w:rPr>
          <w:rFonts w:ascii="Arial" w:eastAsia="Arial" w:hAnsi="Arial" w:cs="Arial"/>
          <w:sz w:val="24"/>
        </w:rPr>
        <w:t>(“the Act”) or the Environmental Information Regulations 2004 (“the Regulations”). To the extent permitted by the time for compliance under the Act or the Regulations, the Customer shall consult the Supplier where the Customer is considering the disclosure</w:t>
      </w:r>
      <w:r>
        <w:rPr>
          <w:rFonts w:ascii="Arial" w:eastAsia="Arial" w:hAnsi="Arial" w:cs="Arial"/>
          <w:sz w:val="24"/>
        </w:rPr>
        <w:t xml:space="preserve"> of Information under the </w:t>
      </w:r>
    </w:p>
    <w:p w14:paraId="0D067D34" w14:textId="77777777" w:rsidR="00802322" w:rsidRDefault="000319E5">
      <w:pPr>
        <w:spacing w:after="266"/>
        <w:ind w:left="-5"/>
        <w:jc w:val="left"/>
      </w:pPr>
      <w:r>
        <w:rPr>
          <w:rFonts w:ascii="Arial" w:eastAsia="Arial" w:hAnsi="Arial" w:cs="Arial"/>
          <w:sz w:val="24"/>
        </w:rPr>
        <w:t>Act or the Regulations and, in any event, shall provide prior notification to the Supplier of any decision to disclose the Information. The Supplier acknowledges and accepts that its representations on disclosure during consultat</w:t>
      </w:r>
      <w:r>
        <w:rPr>
          <w:rFonts w:ascii="Arial" w:eastAsia="Arial" w:hAnsi="Arial" w:cs="Arial"/>
          <w:sz w:val="24"/>
        </w:rPr>
        <w:t xml:space="preserve">ion may not be determinative and that the decision whether to disclose Information </w:t>
      </w:r>
      <w:proofErr w:type="gramStart"/>
      <w:r>
        <w:rPr>
          <w:rFonts w:ascii="Arial" w:eastAsia="Arial" w:hAnsi="Arial" w:cs="Arial"/>
          <w:sz w:val="24"/>
        </w:rPr>
        <w:t>in order to</w:t>
      </w:r>
      <w:proofErr w:type="gramEnd"/>
      <w:r>
        <w:rPr>
          <w:rFonts w:ascii="Arial" w:eastAsia="Arial" w:hAnsi="Arial" w:cs="Arial"/>
          <w:sz w:val="24"/>
        </w:rPr>
        <w:t xml:space="preserve"> comply with the Act or the Regulations is a matter in which the Customer shall exercise its own discretion, subject always to the provisions of the Act or the Re</w:t>
      </w:r>
      <w:r>
        <w:rPr>
          <w:rFonts w:ascii="Arial" w:eastAsia="Arial" w:hAnsi="Arial" w:cs="Arial"/>
          <w:sz w:val="24"/>
        </w:rPr>
        <w:t xml:space="preserve">gulations. For the avoidance of doubt, nothing in this Condition shall affect the Supplier’s rights at law. </w:t>
      </w:r>
    </w:p>
    <w:p w14:paraId="4CFDE797" w14:textId="77777777" w:rsidR="00802322" w:rsidRDefault="000319E5">
      <w:pPr>
        <w:numPr>
          <w:ilvl w:val="0"/>
          <w:numId w:val="26"/>
        </w:numPr>
        <w:spacing w:after="496"/>
        <w:jc w:val="left"/>
      </w:pPr>
      <w:r>
        <w:rPr>
          <w:rFonts w:ascii="Arial" w:eastAsia="Arial" w:hAnsi="Arial" w:cs="Arial"/>
          <w:sz w:val="24"/>
        </w:rPr>
        <w:t>Nothing in this Condition shall affect the parties' obligations of confidentiality where information is disclosed orally in confidence.</w:t>
      </w:r>
    </w:p>
    <w:p w14:paraId="43AA726F" w14:textId="77777777" w:rsidR="00802322" w:rsidRDefault="000319E5">
      <w:pPr>
        <w:spacing w:after="0" w:line="259" w:lineRule="auto"/>
        <w:ind w:left="-5"/>
        <w:jc w:val="left"/>
      </w:pPr>
      <w:r>
        <w:rPr>
          <w:rFonts w:ascii="Arial" w:eastAsia="Arial" w:hAnsi="Arial" w:cs="Arial"/>
          <w:b/>
          <w:sz w:val="24"/>
        </w:rPr>
        <w:t>Termination</w:t>
      </w:r>
      <w:r>
        <w:rPr>
          <w:rFonts w:ascii="Arial" w:eastAsia="Arial" w:hAnsi="Arial" w:cs="Arial"/>
          <w:b/>
          <w:sz w:val="24"/>
        </w:rPr>
        <w:t xml:space="preserve"> for Convenience (Contracts Under £5M) </w:t>
      </w:r>
    </w:p>
    <w:p w14:paraId="7CF4D959" w14:textId="77777777" w:rsidR="00802322" w:rsidRDefault="000319E5">
      <w:pPr>
        <w:spacing w:after="0" w:line="259" w:lineRule="auto"/>
        <w:ind w:left="-5"/>
        <w:jc w:val="left"/>
      </w:pPr>
      <w:r>
        <w:rPr>
          <w:rFonts w:ascii="Arial" w:eastAsia="Arial" w:hAnsi="Arial" w:cs="Arial"/>
          <w:b/>
          <w:sz w:val="24"/>
        </w:rPr>
        <w:t xml:space="preserve">DEFCON 656A </w:t>
      </w:r>
    </w:p>
    <w:p w14:paraId="5843210B" w14:textId="77777777" w:rsidR="00802322" w:rsidRDefault="000319E5">
      <w:pPr>
        <w:spacing w:after="254" w:line="259" w:lineRule="auto"/>
        <w:ind w:left="-5"/>
        <w:jc w:val="left"/>
      </w:pPr>
      <w:r>
        <w:rPr>
          <w:rFonts w:ascii="Arial" w:eastAsia="Arial" w:hAnsi="Arial" w:cs="Arial"/>
          <w:b/>
          <w:sz w:val="24"/>
        </w:rPr>
        <w:t>Edition 08/16</w:t>
      </w:r>
      <w:r>
        <w:rPr>
          <w:rFonts w:ascii="Arial" w:eastAsia="Arial" w:hAnsi="Arial" w:cs="Arial"/>
          <w:sz w:val="24"/>
        </w:rPr>
        <w:t xml:space="preserve"> </w:t>
      </w:r>
    </w:p>
    <w:p w14:paraId="22578AA0" w14:textId="77777777" w:rsidR="00802322" w:rsidRDefault="000319E5">
      <w:pPr>
        <w:numPr>
          <w:ilvl w:val="0"/>
          <w:numId w:val="27"/>
        </w:numPr>
        <w:spacing w:after="266"/>
        <w:jc w:val="left"/>
      </w:pPr>
      <w:r>
        <w:rPr>
          <w:rFonts w:ascii="Arial" w:eastAsia="Arial" w:hAnsi="Arial" w:cs="Arial"/>
          <w:sz w:val="24"/>
        </w:rPr>
        <w:t>The Customer shall have the right to terminate the Contract in whole or in part at any time by giving the Supplier at least 60 (sixty) business days written notice (or such other period as</w:t>
      </w:r>
      <w:r>
        <w:rPr>
          <w:rFonts w:ascii="Arial" w:eastAsia="Arial" w:hAnsi="Arial" w:cs="Arial"/>
          <w:sz w:val="24"/>
        </w:rPr>
        <w:t xml:space="preserve"> may be stated in the Contract). All remaining fees listed in Schedule 1 will become payable. </w:t>
      </w:r>
    </w:p>
    <w:p w14:paraId="136DD79F" w14:textId="77777777" w:rsidR="00802322" w:rsidRDefault="000319E5">
      <w:pPr>
        <w:numPr>
          <w:ilvl w:val="0"/>
          <w:numId w:val="27"/>
        </w:numPr>
        <w:spacing w:after="5"/>
        <w:jc w:val="left"/>
      </w:pPr>
      <w:r>
        <w:rPr>
          <w:rFonts w:ascii="Arial" w:eastAsia="Arial" w:hAnsi="Arial" w:cs="Arial"/>
          <w:sz w:val="24"/>
        </w:rPr>
        <w:t>The Customer shall indemnify the Supplier against any commitments, liabilities or expenditure which would otherwise represent an unavoidable loss by the Supplier</w:t>
      </w:r>
      <w:r>
        <w:rPr>
          <w:rFonts w:ascii="Arial" w:eastAsia="Arial" w:hAnsi="Arial" w:cs="Arial"/>
          <w:sz w:val="24"/>
        </w:rPr>
        <w:t xml:space="preserve">, subject to: </w:t>
      </w:r>
    </w:p>
    <w:p w14:paraId="77F5AAC7" w14:textId="77777777" w:rsidR="00802322" w:rsidRDefault="000319E5">
      <w:pPr>
        <w:numPr>
          <w:ilvl w:val="0"/>
          <w:numId w:val="28"/>
        </w:numPr>
        <w:spacing w:after="5"/>
        <w:ind w:hanging="267"/>
        <w:jc w:val="left"/>
      </w:pPr>
      <w:r>
        <w:rPr>
          <w:rFonts w:ascii="Arial" w:eastAsia="Arial" w:hAnsi="Arial" w:cs="Arial"/>
          <w:sz w:val="24"/>
        </w:rPr>
        <w:t xml:space="preserve">the Supplier taking all reasonable steps to mitigate such loss; and </w:t>
      </w:r>
    </w:p>
    <w:p w14:paraId="26A58117" w14:textId="77777777" w:rsidR="00802322" w:rsidRDefault="000319E5">
      <w:pPr>
        <w:numPr>
          <w:ilvl w:val="0"/>
          <w:numId w:val="28"/>
        </w:numPr>
        <w:spacing w:after="5"/>
        <w:ind w:hanging="267"/>
        <w:jc w:val="left"/>
      </w:pPr>
      <w:r>
        <w:rPr>
          <w:rFonts w:ascii="Arial" w:eastAsia="Arial" w:hAnsi="Arial" w:cs="Arial"/>
          <w:sz w:val="24"/>
        </w:rPr>
        <w:t xml:space="preserve">the Supplier submitting a fully itemised and costed list of such loss, with supporting evidence, reasonably and actually incurred by the Supplier </w:t>
      </w:r>
      <w:proofErr w:type="gramStart"/>
      <w:r>
        <w:rPr>
          <w:rFonts w:ascii="Arial" w:eastAsia="Arial" w:hAnsi="Arial" w:cs="Arial"/>
          <w:sz w:val="24"/>
        </w:rPr>
        <w:t>as a result of</w:t>
      </w:r>
      <w:proofErr w:type="gramEnd"/>
      <w:r>
        <w:rPr>
          <w:rFonts w:ascii="Arial" w:eastAsia="Arial" w:hAnsi="Arial" w:cs="Arial"/>
          <w:sz w:val="24"/>
        </w:rPr>
        <w:t xml:space="preserve"> the termina</w:t>
      </w:r>
      <w:r>
        <w:rPr>
          <w:rFonts w:ascii="Arial" w:eastAsia="Arial" w:hAnsi="Arial" w:cs="Arial"/>
          <w:sz w:val="24"/>
        </w:rPr>
        <w:t xml:space="preserve">tion of the Contract or relevant part thereof. </w:t>
      </w:r>
    </w:p>
    <w:p w14:paraId="36561F4E" w14:textId="77777777" w:rsidR="00802322" w:rsidRDefault="000319E5">
      <w:pPr>
        <w:spacing w:after="5"/>
        <w:ind w:left="-5"/>
        <w:jc w:val="left"/>
      </w:pPr>
      <w:r>
        <w:rPr>
          <w:rFonts w:ascii="Arial" w:eastAsia="Arial" w:hAnsi="Arial" w:cs="Arial"/>
          <w:sz w:val="24"/>
        </w:rPr>
        <w:t xml:space="preserve">3. The Supplier shall include in any sub-contract over £250,000 which it may </w:t>
      </w:r>
      <w:proofErr w:type="gramStart"/>
      <w:r>
        <w:rPr>
          <w:rFonts w:ascii="Arial" w:eastAsia="Arial" w:hAnsi="Arial" w:cs="Arial"/>
          <w:sz w:val="24"/>
        </w:rPr>
        <w:t>enter into</w:t>
      </w:r>
      <w:proofErr w:type="gramEnd"/>
      <w:r>
        <w:rPr>
          <w:rFonts w:ascii="Arial" w:eastAsia="Arial" w:hAnsi="Arial" w:cs="Arial"/>
          <w:sz w:val="24"/>
        </w:rPr>
        <w:t xml:space="preserve"> for the purpose of the Contract the right to terminate the subcontract under the terms of Clauses 1 to 2 except that:</w:t>
      </w:r>
    </w:p>
    <w:p w14:paraId="20FBC5E9" w14:textId="77777777" w:rsidR="00802322" w:rsidRDefault="000319E5">
      <w:pPr>
        <w:numPr>
          <w:ilvl w:val="0"/>
          <w:numId w:val="29"/>
        </w:numPr>
        <w:spacing w:after="5"/>
        <w:jc w:val="left"/>
      </w:pPr>
      <w:r>
        <w:rPr>
          <w:rFonts w:ascii="Arial" w:eastAsia="Arial" w:hAnsi="Arial" w:cs="Arial"/>
          <w:sz w:val="24"/>
        </w:rPr>
        <w:t>the notice period for termination shall be as spec</w:t>
      </w:r>
      <w:r>
        <w:rPr>
          <w:rFonts w:ascii="Arial" w:eastAsia="Arial" w:hAnsi="Arial" w:cs="Arial"/>
          <w:sz w:val="24"/>
        </w:rPr>
        <w:t xml:space="preserve">ified in the subcontract, or if no period is specified 20 (twenty) business days; and </w:t>
      </w:r>
    </w:p>
    <w:p w14:paraId="75E43590" w14:textId="77777777" w:rsidR="00802322" w:rsidRDefault="000319E5">
      <w:pPr>
        <w:numPr>
          <w:ilvl w:val="0"/>
          <w:numId w:val="29"/>
        </w:numPr>
        <w:spacing w:after="266"/>
        <w:jc w:val="left"/>
      </w:pPr>
      <w:r>
        <w:rPr>
          <w:rFonts w:ascii="Arial" w:eastAsia="Arial" w:hAnsi="Arial" w:cs="Arial"/>
          <w:sz w:val="24"/>
        </w:rPr>
        <w:t xml:space="preserve">the Supplier right to terminate shall be restricted by including the following additional clause “Provided that this right is not exercised unless the main contract, or </w:t>
      </w:r>
      <w:r>
        <w:rPr>
          <w:rFonts w:ascii="Arial" w:eastAsia="Arial" w:hAnsi="Arial" w:cs="Arial"/>
          <w:sz w:val="24"/>
        </w:rPr>
        <w:t xml:space="preserve">relevant part, has been terminated by the Secretary of State for Defence in accordance with the provisions of </w:t>
      </w:r>
      <w:proofErr w:type="spellStart"/>
      <w:r>
        <w:rPr>
          <w:rFonts w:ascii="Arial" w:eastAsia="Arial" w:hAnsi="Arial" w:cs="Arial"/>
          <w:sz w:val="24"/>
        </w:rPr>
        <w:t>DEFpoinCON</w:t>
      </w:r>
      <w:proofErr w:type="spellEnd"/>
      <w:r>
        <w:rPr>
          <w:rFonts w:ascii="Arial" w:eastAsia="Arial" w:hAnsi="Arial" w:cs="Arial"/>
          <w:sz w:val="24"/>
        </w:rPr>
        <w:t xml:space="preserve"> 656A”. </w:t>
      </w:r>
    </w:p>
    <w:p w14:paraId="4EE7BED0" w14:textId="77777777" w:rsidR="00802322" w:rsidRDefault="000319E5">
      <w:pPr>
        <w:spacing w:after="818"/>
        <w:ind w:left="-5"/>
        <w:jc w:val="left"/>
      </w:pPr>
      <w:r>
        <w:rPr>
          <w:rFonts w:ascii="Arial" w:eastAsia="Arial" w:hAnsi="Arial" w:cs="Arial"/>
          <w:sz w:val="24"/>
        </w:rPr>
        <w:t>4. The Customer’s total liability under the provisions of this Condition shall be limited to the total price of the Supplier De</w:t>
      </w:r>
      <w:r>
        <w:rPr>
          <w:rFonts w:ascii="Arial" w:eastAsia="Arial" w:hAnsi="Arial" w:cs="Arial"/>
          <w:sz w:val="24"/>
        </w:rPr>
        <w:t>liverables listed in Schedule 1 payable under the Contract (or relevant part), including any sums paid, due or becoming due to the Supplier at the date of termination.</w:t>
      </w:r>
    </w:p>
    <w:p w14:paraId="2B9001D0" w14:textId="77777777" w:rsidR="00802322" w:rsidRDefault="000319E5">
      <w:pPr>
        <w:spacing w:after="0" w:line="259" w:lineRule="auto"/>
        <w:ind w:left="-5"/>
        <w:jc w:val="left"/>
      </w:pPr>
      <w:r>
        <w:rPr>
          <w:rFonts w:ascii="Arial" w:eastAsia="Arial" w:hAnsi="Arial" w:cs="Arial"/>
          <w:b/>
          <w:sz w:val="24"/>
        </w:rPr>
        <w:t xml:space="preserve">Protection of Personal Data (Where Personal Data is Being Processed on </w:t>
      </w:r>
    </w:p>
    <w:p w14:paraId="4EA250A5" w14:textId="77777777" w:rsidR="00802322" w:rsidRDefault="000319E5">
      <w:pPr>
        <w:spacing w:after="0" w:line="259" w:lineRule="auto"/>
        <w:ind w:left="-5"/>
        <w:jc w:val="left"/>
      </w:pPr>
      <w:r>
        <w:rPr>
          <w:rFonts w:ascii="Arial" w:eastAsia="Arial" w:hAnsi="Arial" w:cs="Arial"/>
          <w:b/>
          <w:sz w:val="24"/>
        </w:rPr>
        <w:t>Behalf of the Cu</w:t>
      </w:r>
      <w:r>
        <w:rPr>
          <w:rFonts w:ascii="Arial" w:eastAsia="Arial" w:hAnsi="Arial" w:cs="Arial"/>
          <w:b/>
          <w:sz w:val="24"/>
        </w:rPr>
        <w:t xml:space="preserve">stomer) </w:t>
      </w:r>
    </w:p>
    <w:p w14:paraId="43FC99BD" w14:textId="77777777" w:rsidR="00802322" w:rsidRDefault="000319E5">
      <w:pPr>
        <w:spacing w:after="0" w:line="259" w:lineRule="auto"/>
        <w:ind w:left="-5"/>
        <w:jc w:val="left"/>
      </w:pPr>
      <w:r>
        <w:rPr>
          <w:rFonts w:ascii="Arial" w:eastAsia="Arial" w:hAnsi="Arial" w:cs="Arial"/>
          <w:b/>
          <w:sz w:val="24"/>
        </w:rPr>
        <w:t xml:space="preserve">DEFCON 532B </w:t>
      </w:r>
    </w:p>
    <w:p w14:paraId="4CA2D2A8" w14:textId="77777777" w:rsidR="00802322" w:rsidRDefault="000319E5">
      <w:pPr>
        <w:spacing w:after="0" w:line="259" w:lineRule="auto"/>
        <w:ind w:left="-5"/>
        <w:jc w:val="left"/>
      </w:pPr>
      <w:r>
        <w:rPr>
          <w:rFonts w:ascii="Arial" w:eastAsia="Arial" w:hAnsi="Arial" w:cs="Arial"/>
          <w:b/>
          <w:sz w:val="24"/>
        </w:rPr>
        <w:t xml:space="preserve">Edition 12/22 </w:t>
      </w:r>
    </w:p>
    <w:p w14:paraId="1D785F8F" w14:textId="77777777" w:rsidR="00802322" w:rsidRDefault="000319E5">
      <w:pPr>
        <w:spacing w:after="254" w:line="259" w:lineRule="auto"/>
        <w:ind w:left="-5"/>
        <w:jc w:val="left"/>
      </w:pPr>
      <w:r>
        <w:rPr>
          <w:rFonts w:ascii="Arial" w:eastAsia="Arial" w:hAnsi="Arial" w:cs="Arial"/>
          <w:b/>
          <w:sz w:val="24"/>
        </w:rPr>
        <w:t xml:space="preserve">Definitions </w:t>
      </w:r>
    </w:p>
    <w:p w14:paraId="2DF6B356" w14:textId="77777777" w:rsidR="00802322" w:rsidRDefault="000319E5">
      <w:pPr>
        <w:spacing w:after="5"/>
        <w:ind w:left="-5"/>
        <w:jc w:val="left"/>
      </w:pPr>
      <w:r>
        <w:rPr>
          <w:rFonts w:ascii="Arial" w:eastAsia="Arial" w:hAnsi="Arial" w:cs="Arial"/>
          <w:sz w:val="24"/>
        </w:rPr>
        <w:t xml:space="preserve">1. In this Condition the following words and expressions shall have the meanings given to them, except where the context requires a different meaning: </w:t>
      </w:r>
    </w:p>
    <w:p w14:paraId="6C4AC188" w14:textId="77777777" w:rsidR="00802322" w:rsidRDefault="000319E5">
      <w:pPr>
        <w:numPr>
          <w:ilvl w:val="0"/>
          <w:numId w:val="30"/>
        </w:numPr>
        <w:spacing w:after="5"/>
        <w:jc w:val="left"/>
      </w:pPr>
      <w:r>
        <w:rPr>
          <w:rFonts w:ascii="Arial" w:eastAsia="Arial" w:hAnsi="Arial" w:cs="Arial"/>
          <w:sz w:val="24"/>
        </w:rPr>
        <w:t>‘Supplier Personnel’ means all directors, officers, em</w:t>
      </w:r>
      <w:r>
        <w:rPr>
          <w:rFonts w:ascii="Arial" w:eastAsia="Arial" w:hAnsi="Arial" w:cs="Arial"/>
          <w:sz w:val="24"/>
        </w:rPr>
        <w:t xml:space="preserve">ployees, agents, consultants and contractors of the Supplier and/or of any Sub-Contractor engaged in the performance of its obligations under the </w:t>
      </w:r>
      <w:proofErr w:type="gramStart"/>
      <w:r>
        <w:rPr>
          <w:rFonts w:ascii="Arial" w:eastAsia="Arial" w:hAnsi="Arial" w:cs="Arial"/>
          <w:sz w:val="24"/>
        </w:rPr>
        <w:t>Contract;</w:t>
      </w:r>
      <w:proofErr w:type="gramEnd"/>
      <w:r>
        <w:rPr>
          <w:rFonts w:ascii="Arial" w:eastAsia="Arial" w:hAnsi="Arial" w:cs="Arial"/>
          <w:sz w:val="24"/>
        </w:rPr>
        <w:t xml:space="preserve"> </w:t>
      </w:r>
    </w:p>
    <w:p w14:paraId="0AEF6FB4" w14:textId="77777777" w:rsidR="00802322" w:rsidRDefault="000319E5">
      <w:pPr>
        <w:numPr>
          <w:ilvl w:val="0"/>
          <w:numId w:val="30"/>
        </w:numPr>
        <w:spacing w:after="5"/>
        <w:jc w:val="left"/>
      </w:pPr>
      <w:r>
        <w:rPr>
          <w:rFonts w:ascii="Arial" w:eastAsia="Arial" w:hAnsi="Arial" w:cs="Arial"/>
          <w:sz w:val="24"/>
        </w:rPr>
        <w:t xml:space="preserve">‘Data Loss Event’ means any event that results in unauthorised access to Personal Data held by the </w:t>
      </w:r>
      <w:r>
        <w:rPr>
          <w:rFonts w:ascii="Arial" w:eastAsia="Arial" w:hAnsi="Arial" w:cs="Arial"/>
          <w:sz w:val="24"/>
        </w:rPr>
        <w:t xml:space="preserve">Supplier under this Contract, and/or actual loss and/or destruction of Personal Data in breach of the Contract, including any Personal Data </w:t>
      </w:r>
    </w:p>
    <w:p w14:paraId="1E9CF215" w14:textId="77777777" w:rsidR="00802322" w:rsidRDefault="000319E5">
      <w:pPr>
        <w:spacing w:after="5"/>
        <w:ind w:left="-5"/>
        <w:jc w:val="left"/>
      </w:pPr>
      <w:proofErr w:type="gramStart"/>
      <w:r>
        <w:rPr>
          <w:rFonts w:ascii="Arial" w:eastAsia="Arial" w:hAnsi="Arial" w:cs="Arial"/>
          <w:sz w:val="24"/>
        </w:rPr>
        <w:t>Breach;</w:t>
      </w:r>
      <w:proofErr w:type="gramEnd"/>
      <w:r>
        <w:rPr>
          <w:rFonts w:ascii="Arial" w:eastAsia="Arial" w:hAnsi="Arial" w:cs="Arial"/>
          <w:sz w:val="24"/>
        </w:rPr>
        <w:t xml:space="preserve"> </w:t>
      </w:r>
    </w:p>
    <w:p w14:paraId="05FFD11F" w14:textId="77777777" w:rsidR="00802322" w:rsidRDefault="000319E5">
      <w:pPr>
        <w:numPr>
          <w:ilvl w:val="0"/>
          <w:numId w:val="30"/>
        </w:numPr>
        <w:spacing w:after="5"/>
        <w:jc w:val="left"/>
      </w:pPr>
      <w:r>
        <w:rPr>
          <w:rFonts w:ascii="Arial" w:eastAsia="Arial" w:hAnsi="Arial" w:cs="Arial"/>
          <w:sz w:val="24"/>
        </w:rPr>
        <w:t>‘Data Protection Legislation’ means all applicable Law in force from time to time in the UK relating to th</w:t>
      </w:r>
      <w:r>
        <w:rPr>
          <w:rFonts w:ascii="Arial" w:eastAsia="Arial" w:hAnsi="Arial" w:cs="Arial"/>
          <w:sz w:val="24"/>
        </w:rPr>
        <w:t xml:space="preserve">e processing of personal data and privacy, including but not limited to: </w:t>
      </w:r>
    </w:p>
    <w:p w14:paraId="42063C4C" w14:textId="77777777" w:rsidR="00802322" w:rsidRDefault="000319E5">
      <w:pPr>
        <w:numPr>
          <w:ilvl w:val="0"/>
          <w:numId w:val="31"/>
        </w:numPr>
        <w:spacing w:after="5"/>
        <w:ind w:hanging="360"/>
        <w:jc w:val="left"/>
      </w:pPr>
      <w:r>
        <w:rPr>
          <w:rFonts w:ascii="Arial" w:eastAsia="Arial" w:hAnsi="Arial" w:cs="Arial"/>
          <w:sz w:val="24"/>
        </w:rPr>
        <w:t xml:space="preserve">UK </w:t>
      </w:r>
      <w:proofErr w:type="gramStart"/>
      <w:r>
        <w:rPr>
          <w:rFonts w:ascii="Arial" w:eastAsia="Arial" w:hAnsi="Arial" w:cs="Arial"/>
          <w:sz w:val="24"/>
        </w:rPr>
        <w:t>GDPR;</w:t>
      </w:r>
      <w:proofErr w:type="gramEnd"/>
      <w:r>
        <w:rPr>
          <w:rFonts w:ascii="Arial" w:eastAsia="Arial" w:hAnsi="Arial" w:cs="Arial"/>
          <w:sz w:val="24"/>
        </w:rPr>
        <w:t xml:space="preserve"> </w:t>
      </w:r>
    </w:p>
    <w:p w14:paraId="044405A2" w14:textId="77777777" w:rsidR="00802322" w:rsidRDefault="000319E5">
      <w:pPr>
        <w:numPr>
          <w:ilvl w:val="0"/>
          <w:numId w:val="31"/>
        </w:numPr>
        <w:spacing w:after="5"/>
        <w:ind w:hanging="360"/>
        <w:jc w:val="left"/>
      </w:pPr>
      <w:r>
        <w:rPr>
          <w:rFonts w:ascii="Arial" w:eastAsia="Arial" w:hAnsi="Arial" w:cs="Arial"/>
          <w:sz w:val="24"/>
        </w:rPr>
        <w:t xml:space="preserve">DPA 2018; and </w:t>
      </w:r>
    </w:p>
    <w:p w14:paraId="4098B90C" w14:textId="77777777" w:rsidR="00802322" w:rsidRDefault="000319E5">
      <w:pPr>
        <w:numPr>
          <w:ilvl w:val="0"/>
          <w:numId w:val="31"/>
        </w:numPr>
        <w:spacing w:after="5"/>
        <w:ind w:hanging="360"/>
        <w:jc w:val="left"/>
      </w:pPr>
      <w:r>
        <w:rPr>
          <w:rFonts w:ascii="Arial" w:eastAsia="Arial" w:hAnsi="Arial" w:cs="Arial"/>
          <w:sz w:val="24"/>
        </w:rPr>
        <w:t xml:space="preserve">the Privacy and Electronic Communications (EC Directive) Regulations 2003 (SI 2003/2426) as amended, </w:t>
      </w:r>
    </w:p>
    <w:p w14:paraId="3DFFC6BE" w14:textId="77777777" w:rsidR="00802322" w:rsidRDefault="000319E5">
      <w:pPr>
        <w:spacing w:after="5"/>
        <w:ind w:left="-5"/>
        <w:jc w:val="left"/>
      </w:pPr>
      <w:r>
        <w:rPr>
          <w:rFonts w:ascii="Arial" w:eastAsia="Arial" w:hAnsi="Arial" w:cs="Arial"/>
          <w:sz w:val="24"/>
        </w:rPr>
        <w:t>each to the extent that it relates to the processing of</w:t>
      </w:r>
      <w:r>
        <w:rPr>
          <w:rFonts w:ascii="Arial" w:eastAsia="Arial" w:hAnsi="Arial" w:cs="Arial"/>
          <w:sz w:val="24"/>
        </w:rPr>
        <w:t xml:space="preserve"> personal data and </w:t>
      </w:r>
      <w:proofErr w:type="gramStart"/>
      <w:r>
        <w:rPr>
          <w:rFonts w:ascii="Arial" w:eastAsia="Arial" w:hAnsi="Arial" w:cs="Arial"/>
          <w:sz w:val="24"/>
        </w:rPr>
        <w:t>privacy;</w:t>
      </w:r>
      <w:proofErr w:type="gramEnd"/>
      <w:r>
        <w:rPr>
          <w:rFonts w:ascii="Arial" w:eastAsia="Arial" w:hAnsi="Arial" w:cs="Arial"/>
          <w:sz w:val="24"/>
        </w:rPr>
        <w:t xml:space="preserve"> </w:t>
      </w:r>
    </w:p>
    <w:p w14:paraId="18784882" w14:textId="77777777" w:rsidR="00802322" w:rsidRDefault="000319E5">
      <w:pPr>
        <w:numPr>
          <w:ilvl w:val="0"/>
          <w:numId w:val="32"/>
        </w:numPr>
        <w:spacing w:after="5"/>
        <w:ind w:hanging="200"/>
        <w:jc w:val="left"/>
      </w:pPr>
      <w:r>
        <w:rPr>
          <w:rFonts w:ascii="Arial" w:eastAsia="Arial" w:hAnsi="Arial" w:cs="Arial"/>
          <w:sz w:val="24"/>
        </w:rPr>
        <w:t xml:space="preserve">‘Data Protection Impact Assessment’ means an assessment by the Controller of the impact of the envisaged processing on the protection of Personal </w:t>
      </w:r>
      <w:proofErr w:type="gramStart"/>
      <w:r>
        <w:rPr>
          <w:rFonts w:ascii="Arial" w:eastAsia="Arial" w:hAnsi="Arial" w:cs="Arial"/>
          <w:sz w:val="24"/>
        </w:rPr>
        <w:t>Data;</w:t>
      </w:r>
      <w:proofErr w:type="gramEnd"/>
      <w:r>
        <w:rPr>
          <w:rFonts w:ascii="Arial" w:eastAsia="Arial" w:hAnsi="Arial" w:cs="Arial"/>
          <w:sz w:val="24"/>
        </w:rPr>
        <w:t xml:space="preserve"> </w:t>
      </w:r>
    </w:p>
    <w:p w14:paraId="598262C4" w14:textId="77777777" w:rsidR="00802322" w:rsidRDefault="000319E5">
      <w:pPr>
        <w:numPr>
          <w:ilvl w:val="0"/>
          <w:numId w:val="32"/>
        </w:numPr>
        <w:spacing w:after="5"/>
        <w:ind w:hanging="200"/>
        <w:jc w:val="left"/>
      </w:pPr>
      <w:r>
        <w:rPr>
          <w:rFonts w:ascii="Arial" w:eastAsia="Arial" w:hAnsi="Arial" w:cs="Arial"/>
          <w:sz w:val="24"/>
        </w:rPr>
        <w:t>‘Data Subject Request’ means a request made by, or on behalf of, a Data Subject in accordance with righ</w:t>
      </w:r>
      <w:r>
        <w:rPr>
          <w:rFonts w:ascii="Arial" w:eastAsia="Arial" w:hAnsi="Arial" w:cs="Arial"/>
          <w:sz w:val="24"/>
        </w:rPr>
        <w:t xml:space="preserve">ts granted pursuant to the Data Protection Legislation to access their Personal </w:t>
      </w:r>
      <w:proofErr w:type="gramStart"/>
      <w:r>
        <w:rPr>
          <w:rFonts w:ascii="Arial" w:eastAsia="Arial" w:hAnsi="Arial" w:cs="Arial"/>
          <w:sz w:val="24"/>
        </w:rPr>
        <w:t>Data;</w:t>
      </w:r>
      <w:proofErr w:type="gramEnd"/>
      <w:r>
        <w:rPr>
          <w:rFonts w:ascii="Arial" w:eastAsia="Arial" w:hAnsi="Arial" w:cs="Arial"/>
          <w:sz w:val="24"/>
        </w:rPr>
        <w:t xml:space="preserve"> </w:t>
      </w:r>
    </w:p>
    <w:p w14:paraId="7A13D43D" w14:textId="77777777" w:rsidR="00802322" w:rsidRDefault="000319E5">
      <w:pPr>
        <w:numPr>
          <w:ilvl w:val="0"/>
          <w:numId w:val="32"/>
        </w:numPr>
        <w:spacing w:after="5"/>
        <w:ind w:hanging="200"/>
        <w:jc w:val="left"/>
      </w:pPr>
      <w:r>
        <w:rPr>
          <w:rFonts w:ascii="Arial" w:eastAsia="Arial" w:hAnsi="Arial" w:cs="Arial"/>
          <w:sz w:val="24"/>
        </w:rPr>
        <w:t xml:space="preserve">‘DPA 2018’ means the Data Protection Act </w:t>
      </w:r>
      <w:proofErr w:type="gramStart"/>
      <w:r>
        <w:rPr>
          <w:rFonts w:ascii="Arial" w:eastAsia="Arial" w:hAnsi="Arial" w:cs="Arial"/>
          <w:sz w:val="24"/>
        </w:rPr>
        <w:t>2018;</w:t>
      </w:r>
      <w:proofErr w:type="gramEnd"/>
      <w:r>
        <w:rPr>
          <w:rFonts w:ascii="Arial" w:eastAsia="Arial" w:hAnsi="Arial" w:cs="Arial"/>
          <w:sz w:val="24"/>
        </w:rPr>
        <w:t xml:space="preserve"> </w:t>
      </w:r>
    </w:p>
    <w:p w14:paraId="65C21C99" w14:textId="77777777" w:rsidR="00802322" w:rsidRDefault="000319E5">
      <w:pPr>
        <w:numPr>
          <w:ilvl w:val="0"/>
          <w:numId w:val="32"/>
        </w:numPr>
        <w:spacing w:after="5"/>
        <w:ind w:hanging="200"/>
        <w:jc w:val="left"/>
      </w:pPr>
      <w:r>
        <w:rPr>
          <w:rFonts w:ascii="Arial" w:eastAsia="Arial" w:hAnsi="Arial" w:cs="Arial"/>
          <w:sz w:val="24"/>
        </w:rPr>
        <w:t>‘Law’ means any law, subordinate legislation within the meaning of Section 21(1) of the Interpretation Act 1978, regulati</w:t>
      </w:r>
      <w:r>
        <w:rPr>
          <w:rFonts w:ascii="Arial" w:eastAsia="Arial" w:hAnsi="Arial" w:cs="Arial"/>
          <w:sz w:val="24"/>
        </w:rPr>
        <w:t xml:space="preserve">on, order, regulatory policy, mandatory guidance or code of practice, judgment of a relevant court of law, or directives or requirements with which the Supplier is bound to </w:t>
      </w:r>
      <w:proofErr w:type="gramStart"/>
      <w:r>
        <w:rPr>
          <w:rFonts w:ascii="Arial" w:eastAsia="Arial" w:hAnsi="Arial" w:cs="Arial"/>
          <w:sz w:val="24"/>
        </w:rPr>
        <w:t>comply;</w:t>
      </w:r>
      <w:proofErr w:type="gramEnd"/>
      <w:r>
        <w:rPr>
          <w:rFonts w:ascii="Arial" w:eastAsia="Arial" w:hAnsi="Arial" w:cs="Arial"/>
          <w:sz w:val="24"/>
        </w:rPr>
        <w:t xml:space="preserve"> </w:t>
      </w:r>
    </w:p>
    <w:p w14:paraId="62CFFDE9" w14:textId="77777777" w:rsidR="00802322" w:rsidRDefault="000319E5">
      <w:pPr>
        <w:numPr>
          <w:ilvl w:val="0"/>
          <w:numId w:val="32"/>
        </w:numPr>
        <w:spacing w:after="266"/>
        <w:ind w:hanging="200"/>
        <w:jc w:val="left"/>
      </w:pPr>
      <w:r>
        <w:rPr>
          <w:rFonts w:ascii="Arial" w:eastAsia="Arial" w:hAnsi="Arial" w:cs="Arial"/>
          <w:sz w:val="24"/>
        </w:rPr>
        <w:t>‘Protective Measures’ means appropriate technical and organisational measu</w:t>
      </w:r>
      <w:r>
        <w:rPr>
          <w:rFonts w:ascii="Arial" w:eastAsia="Arial" w:hAnsi="Arial" w:cs="Arial"/>
          <w:sz w:val="24"/>
        </w:rPr>
        <w:t xml:space="preserve">res which may include (as appropriate): </w:t>
      </w:r>
    </w:p>
    <w:p w14:paraId="604CB5CD" w14:textId="77777777" w:rsidR="00802322" w:rsidRDefault="000319E5">
      <w:pPr>
        <w:numPr>
          <w:ilvl w:val="0"/>
          <w:numId w:val="33"/>
        </w:numPr>
        <w:spacing w:after="5"/>
        <w:ind w:hanging="360"/>
        <w:jc w:val="left"/>
      </w:pPr>
      <w:r>
        <w:rPr>
          <w:rFonts w:ascii="Arial" w:eastAsia="Arial" w:hAnsi="Arial" w:cs="Arial"/>
          <w:sz w:val="24"/>
        </w:rPr>
        <w:t xml:space="preserve">pseudonymising and encrypting Personal </w:t>
      </w:r>
      <w:proofErr w:type="gramStart"/>
      <w:r>
        <w:rPr>
          <w:rFonts w:ascii="Arial" w:eastAsia="Arial" w:hAnsi="Arial" w:cs="Arial"/>
          <w:sz w:val="24"/>
        </w:rPr>
        <w:t>Data;</w:t>
      </w:r>
      <w:proofErr w:type="gramEnd"/>
      <w:r>
        <w:rPr>
          <w:rFonts w:ascii="Arial" w:eastAsia="Arial" w:hAnsi="Arial" w:cs="Arial"/>
          <w:sz w:val="24"/>
        </w:rPr>
        <w:t xml:space="preserve"> </w:t>
      </w:r>
    </w:p>
    <w:p w14:paraId="79E7515C" w14:textId="77777777" w:rsidR="00802322" w:rsidRDefault="000319E5">
      <w:pPr>
        <w:numPr>
          <w:ilvl w:val="0"/>
          <w:numId w:val="33"/>
        </w:numPr>
        <w:spacing w:after="5"/>
        <w:ind w:hanging="360"/>
        <w:jc w:val="left"/>
      </w:pPr>
      <w:r>
        <w:rPr>
          <w:rFonts w:ascii="Arial" w:eastAsia="Arial" w:hAnsi="Arial" w:cs="Arial"/>
          <w:sz w:val="24"/>
        </w:rPr>
        <w:t xml:space="preserve">ensuring confidentiality, integrity, availability and resilience of systems and </w:t>
      </w:r>
      <w:proofErr w:type="gramStart"/>
      <w:r>
        <w:rPr>
          <w:rFonts w:ascii="Arial" w:eastAsia="Arial" w:hAnsi="Arial" w:cs="Arial"/>
          <w:sz w:val="24"/>
        </w:rPr>
        <w:t>services;</w:t>
      </w:r>
      <w:proofErr w:type="gramEnd"/>
      <w:r>
        <w:rPr>
          <w:rFonts w:ascii="Arial" w:eastAsia="Arial" w:hAnsi="Arial" w:cs="Arial"/>
          <w:sz w:val="24"/>
        </w:rPr>
        <w:t xml:space="preserve"> </w:t>
      </w:r>
    </w:p>
    <w:p w14:paraId="3A293919" w14:textId="77777777" w:rsidR="00802322" w:rsidRDefault="000319E5">
      <w:pPr>
        <w:numPr>
          <w:ilvl w:val="0"/>
          <w:numId w:val="33"/>
        </w:numPr>
        <w:spacing w:after="5"/>
        <w:ind w:hanging="360"/>
        <w:jc w:val="left"/>
      </w:pPr>
      <w:r>
        <w:rPr>
          <w:rFonts w:ascii="Arial" w:eastAsia="Arial" w:hAnsi="Arial" w:cs="Arial"/>
          <w:sz w:val="24"/>
        </w:rPr>
        <w:t xml:space="preserve">ensuring that availability of and access to Personal Data can be restored in a timely manner after an incident; and DEFCON 532B - Protection of Personal Data (Where Personal Data is being processed on behalf of the Customer) DEFCON </w:t>
      </w:r>
    </w:p>
    <w:p w14:paraId="5A804587" w14:textId="77777777" w:rsidR="00802322" w:rsidRDefault="000319E5">
      <w:pPr>
        <w:spacing w:after="5"/>
        <w:ind w:left="-5"/>
        <w:jc w:val="left"/>
      </w:pPr>
      <w:r>
        <w:rPr>
          <w:rFonts w:ascii="Arial" w:eastAsia="Arial" w:hAnsi="Arial" w:cs="Arial"/>
          <w:sz w:val="24"/>
        </w:rPr>
        <w:t xml:space="preserve">532B </w:t>
      </w:r>
    </w:p>
    <w:p w14:paraId="05F836E5" w14:textId="77777777" w:rsidR="00802322" w:rsidRDefault="000319E5">
      <w:pPr>
        <w:numPr>
          <w:ilvl w:val="0"/>
          <w:numId w:val="33"/>
        </w:numPr>
        <w:spacing w:after="5"/>
        <w:ind w:hanging="360"/>
        <w:jc w:val="left"/>
      </w:pPr>
      <w:r>
        <w:rPr>
          <w:rFonts w:ascii="Arial" w:eastAsia="Arial" w:hAnsi="Arial" w:cs="Arial"/>
          <w:sz w:val="24"/>
        </w:rPr>
        <w:t>regularly assessi</w:t>
      </w:r>
      <w:r>
        <w:rPr>
          <w:rFonts w:ascii="Arial" w:eastAsia="Arial" w:hAnsi="Arial" w:cs="Arial"/>
          <w:sz w:val="24"/>
        </w:rPr>
        <w:t xml:space="preserve">ng and evaluating the effectiveness of such measures adopted by it, including those set out in DEFFORM </w:t>
      </w:r>
      <w:proofErr w:type="gramStart"/>
      <w:r>
        <w:rPr>
          <w:rFonts w:ascii="Arial" w:eastAsia="Arial" w:hAnsi="Arial" w:cs="Arial"/>
          <w:sz w:val="24"/>
        </w:rPr>
        <w:t>532;</w:t>
      </w:r>
      <w:proofErr w:type="gramEnd"/>
      <w:r>
        <w:rPr>
          <w:rFonts w:ascii="Arial" w:eastAsia="Arial" w:hAnsi="Arial" w:cs="Arial"/>
          <w:sz w:val="24"/>
        </w:rPr>
        <w:t xml:space="preserve"> </w:t>
      </w:r>
    </w:p>
    <w:p w14:paraId="1E5EA36B" w14:textId="77777777" w:rsidR="00802322" w:rsidRDefault="000319E5">
      <w:pPr>
        <w:numPr>
          <w:ilvl w:val="0"/>
          <w:numId w:val="34"/>
        </w:numPr>
        <w:spacing w:after="5"/>
        <w:jc w:val="left"/>
      </w:pPr>
      <w:r>
        <w:rPr>
          <w:rFonts w:ascii="Arial" w:eastAsia="Arial" w:hAnsi="Arial" w:cs="Arial"/>
          <w:sz w:val="24"/>
        </w:rPr>
        <w:t xml:space="preserve">‘Sub-processor’” means any third Party appointed to process Personal Data on behalf of the Supplier related to the </w:t>
      </w:r>
      <w:proofErr w:type="gramStart"/>
      <w:r>
        <w:rPr>
          <w:rFonts w:ascii="Arial" w:eastAsia="Arial" w:hAnsi="Arial" w:cs="Arial"/>
          <w:sz w:val="24"/>
        </w:rPr>
        <w:t>Contract;</w:t>
      </w:r>
      <w:proofErr w:type="gramEnd"/>
      <w:r>
        <w:rPr>
          <w:rFonts w:ascii="Arial" w:eastAsia="Arial" w:hAnsi="Arial" w:cs="Arial"/>
          <w:sz w:val="24"/>
        </w:rPr>
        <w:t xml:space="preserve"> </w:t>
      </w:r>
    </w:p>
    <w:p w14:paraId="2FB00A80" w14:textId="77777777" w:rsidR="00802322" w:rsidRDefault="000319E5">
      <w:pPr>
        <w:numPr>
          <w:ilvl w:val="0"/>
          <w:numId w:val="34"/>
        </w:numPr>
        <w:spacing w:after="5"/>
        <w:jc w:val="left"/>
      </w:pPr>
      <w:r>
        <w:rPr>
          <w:rFonts w:ascii="Arial" w:eastAsia="Arial" w:hAnsi="Arial" w:cs="Arial"/>
          <w:sz w:val="24"/>
        </w:rPr>
        <w:t>‘UK GDPR’ means the G</w:t>
      </w:r>
      <w:r>
        <w:rPr>
          <w:rFonts w:ascii="Arial" w:eastAsia="Arial" w:hAnsi="Arial" w:cs="Arial"/>
          <w:sz w:val="24"/>
        </w:rPr>
        <w:t xml:space="preserve">eneral Data Protection Regulation (Regulation (EU) 2016/679) as retained in UK law by the EU (Withdrawal) Act 2018 and the Data </w:t>
      </w:r>
    </w:p>
    <w:p w14:paraId="0F8FA70C" w14:textId="77777777" w:rsidR="00802322" w:rsidRDefault="000319E5">
      <w:pPr>
        <w:spacing w:after="5"/>
        <w:ind w:left="-5"/>
        <w:jc w:val="left"/>
      </w:pPr>
      <w:r>
        <w:rPr>
          <w:rFonts w:ascii="Arial" w:eastAsia="Arial" w:hAnsi="Arial" w:cs="Arial"/>
          <w:sz w:val="24"/>
        </w:rPr>
        <w:t>Protection, Privacy and Electronic Communications (Amendments etc) (EU Exit) Regulations 2019; k. The following expressions sha</w:t>
      </w:r>
      <w:r>
        <w:rPr>
          <w:rFonts w:ascii="Arial" w:eastAsia="Arial" w:hAnsi="Arial" w:cs="Arial"/>
          <w:sz w:val="24"/>
        </w:rPr>
        <w:t xml:space="preserve">ll have the same meanings as in Article 4 of the UK GDPR: </w:t>
      </w:r>
    </w:p>
    <w:p w14:paraId="150822F8" w14:textId="77777777" w:rsidR="00802322" w:rsidRDefault="000319E5">
      <w:pPr>
        <w:numPr>
          <w:ilvl w:val="0"/>
          <w:numId w:val="35"/>
        </w:numPr>
        <w:spacing w:after="5"/>
        <w:ind w:hanging="360"/>
        <w:jc w:val="left"/>
      </w:pPr>
      <w:proofErr w:type="gramStart"/>
      <w:r>
        <w:rPr>
          <w:rFonts w:ascii="Arial" w:eastAsia="Arial" w:hAnsi="Arial" w:cs="Arial"/>
          <w:sz w:val="24"/>
        </w:rPr>
        <w:t>Controller;</w:t>
      </w:r>
      <w:proofErr w:type="gramEnd"/>
      <w:r>
        <w:rPr>
          <w:rFonts w:ascii="Arial" w:eastAsia="Arial" w:hAnsi="Arial" w:cs="Arial"/>
          <w:sz w:val="24"/>
        </w:rPr>
        <w:t xml:space="preserve"> </w:t>
      </w:r>
    </w:p>
    <w:p w14:paraId="743252FE" w14:textId="77777777" w:rsidR="00802322" w:rsidRDefault="000319E5">
      <w:pPr>
        <w:numPr>
          <w:ilvl w:val="0"/>
          <w:numId w:val="35"/>
        </w:numPr>
        <w:spacing w:after="5"/>
        <w:ind w:hanging="360"/>
        <w:jc w:val="left"/>
      </w:pPr>
      <w:proofErr w:type="gramStart"/>
      <w:r>
        <w:rPr>
          <w:rFonts w:ascii="Arial" w:eastAsia="Arial" w:hAnsi="Arial" w:cs="Arial"/>
          <w:sz w:val="24"/>
        </w:rPr>
        <w:t>Processor;</w:t>
      </w:r>
      <w:proofErr w:type="gramEnd"/>
      <w:r>
        <w:rPr>
          <w:rFonts w:ascii="Arial" w:eastAsia="Arial" w:hAnsi="Arial" w:cs="Arial"/>
          <w:sz w:val="24"/>
        </w:rPr>
        <w:t xml:space="preserve"> </w:t>
      </w:r>
    </w:p>
    <w:p w14:paraId="49A6BE61" w14:textId="77777777" w:rsidR="00802322" w:rsidRDefault="000319E5">
      <w:pPr>
        <w:numPr>
          <w:ilvl w:val="0"/>
          <w:numId w:val="35"/>
        </w:numPr>
        <w:spacing w:after="5"/>
        <w:ind w:hanging="360"/>
        <w:jc w:val="left"/>
      </w:pPr>
      <w:r>
        <w:rPr>
          <w:rFonts w:ascii="Arial" w:eastAsia="Arial" w:hAnsi="Arial" w:cs="Arial"/>
          <w:sz w:val="24"/>
        </w:rPr>
        <w:t xml:space="preserve">Data </w:t>
      </w:r>
      <w:proofErr w:type="gramStart"/>
      <w:r>
        <w:rPr>
          <w:rFonts w:ascii="Arial" w:eastAsia="Arial" w:hAnsi="Arial" w:cs="Arial"/>
          <w:sz w:val="24"/>
        </w:rPr>
        <w:t>Subject;</w:t>
      </w:r>
      <w:proofErr w:type="gramEnd"/>
      <w:r>
        <w:rPr>
          <w:rFonts w:ascii="Arial" w:eastAsia="Arial" w:hAnsi="Arial" w:cs="Arial"/>
          <w:sz w:val="24"/>
        </w:rPr>
        <w:t xml:space="preserve"> </w:t>
      </w:r>
    </w:p>
    <w:p w14:paraId="1CE25C7E" w14:textId="77777777" w:rsidR="00802322" w:rsidRDefault="000319E5">
      <w:pPr>
        <w:numPr>
          <w:ilvl w:val="0"/>
          <w:numId w:val="35"/>
        </w:numPr>
        <w:spacing w:after="5"/>
        <w:ind w:hanging="360"/>
        <w:jc w:val="left"/>
      </w:pPr>
      <w:r>
        <w:rPr>
          <w:rFonts w:ascii="Arial" w:eastAsia="Arial" w:hAnsi="Arial" w:cs="Arial"/>
          <w:sz w:val="24"/>
        </w:rPr>
        <w:t xml:space="preserve">Personal </w:t>
      </w:r>
      <w:proofErr w:type="gramStart"/>
      <w:r>
        <w:rPr>
          <w:rFonts w:ascii="Arial" w:eastAsia="Arial" w:hAnsi="Arial" w:cs="Arial"/>
          <w:sz w:val="24"/>
        </w:rPr>
        <w:t>Data;</w:t>
      </w:r>
      <w:proofErr w:type="gramEnd"/>
      <w:r>
        <w:rPr>
          <w:rFonts w:ascii="Arial" w:eastAsia="Arial" w:hAnsi="Arial" w:cs="Arial"/>
          <w:sz w:val="24"/>
        </w:rPr>
        <w:t xml:space="preserve"> </w:t>
      </w:r>
    </w:p>
    <w:p w14:paraId="33030BAA" w14:textId="77777777" w:rsidR="00802322" w:rsidRDefault="000319E5">
      <w:pPr>
        <w:numPr>
          <w:ilvl w:val="0"/>
          <w:numId w:val="35"/>
        </w:numPr>
        <w:spacing w:after="5"/>
        <w:ind w:hanging="360"/>
        <w:jc w:val="left"/>
      </w:pPr>
      <w:r>
        <w:rPr>
          <w:rFonts w:ascii="Arial" w:eastAsia="Arial" w:hAnsi="Arial" w:cs="Arial"/>
          <w:sz w:val="24"/>
        </w:rPr>
        <w:t xml:space="preserve">Personal Data Breach; and </w:t>
      </w:r>
    </w:p>
    <w:p w14:paraId="16E353F3" w14:textId="77777777" w:rsidR="00802322" w:rsidRDefault="000319E5">
      <w:pPr>
        <w:numPr>
          <w:ilvl w:val="0"/>
          <w:numId w:val="35"/>
        </w:numPr>
        <w:spacing w:after="264"/>
        <w:ind w:hanging="360"/>
        <w:jc w:val="left"/>
      </w:pPr>
      <w:r>
        <w:rPr>
          <w:rFonts w:ascii="Arial" w:eastAsia="Arial" w:hAnsi="Arial" w:cs="Arial"/>
          <w:sz w:val="24"/>
        </w:rPr>
        <w:t xml:space="preserve">Data Protection Officer. </w:t>
      </w:r>
    </w:p>
    <w:p w14:paraId="2A1846ED" w14:textId="77777777" w:rsidR="00802322" w:rsidRDefault="000319E5">
      <w:pPr>
        <w:spacing w:after="0" w:line="259" w:lineRule="auto"/>
        <w:ind w:left="-5"/>
        <w:jc w:val="left"/>
      </w:pPr>
      <w:r>
        <w:rPr>
          <w:rFonts w:ascii="Arial" w:eastAsia="Arial" w:hAnsi="Arial" w:cs="Arial"/>
          <w:b/>
          <w:sz w:val="24"/>
        </w:rPr>
        <w:t xml:space="preserve">Data Protection </w:t>
      </w:r>
    </w:p>
    <w:p w14:paraId="0065CE0A" w14:textId="77777777" w:rsidR="00802322" w:rsidRDefault="000319E5">
      <w:pPr>
        <w:numPr>
          <w:ilvl w:val="0"/>
          <w:numId w:val="36"/>
        </w:numPr>
        <w:spacing w:after="266"/>
        <w:jc w:val="left"/>
      </w:pPr>
      <w:r>
        <w:rPr>
          <w:rFonts w:ascii="Arial" w:eastAsia="Arial" w:hAnsi="Arial" w:cs="Arial"/>
          <w:sz w:val="24"/>
        </w:rPr>
        <w:t>In connection with the Personal Data received under the Contract, each Party undertakes to comply with its obligations under Data Protection Legislation and in particular, but without limitation, each Party shall have regard to guidance issued by the Infor</w:t>
      </w:r>
      <w:r>
        <w:rPr>
          <w:rFonts w:ascii="Arial" w:eastAsia="Arial" w:hAnsi="Arial" w:cs="Arial"/>
          <w:sz w:val="24"/>
        </w:rPr>
        <w:t>mation Commissioner's Office and take appropriate technical and organisational measures against unauthorised or unlawful Processing of Personal Data provided to it by the other Party, and against accidental loss, alteration, unauthorised disclosure or dest</w:t>
      </w:r>
      <w:r>
        <w:rPr>
          <w:rFonts w:ascii="Arial" w:eastAsia="Arial" w:hAnsi="Arial" w:cs="Arial"/>
          <w:sz w:val="24"/>
        </w:rPr>
        <w:t xml:space="preserve">ruction of or damage to that Personal Data. </w:t>
      </w:r>
    </w:p>
    <w:p w14:paraId="5C9E043D" w14:textId="77777777" w:rsidR="00802322" w:rsidRDefault="000319E5">
      <w:pPr>
        <w:numPr>
          <w:ilvl w:val="0"/>
          <w:numId w:val="36"/>
        </w:numPr>
        <w:spacing w:after="266"/>
        <w:jc w:val="left"/>
      </w:pPr>
      <w:r>
        <w:rPr>
          <w:rFonts w:ascii="Arial" w:eastAsia="Arial" w:hAnsi="Arial" w:cs="Arial"/>
          <w:sz w:val="24"/>
        </w:rPr>
        <w:t xml:space="preserve">The Parties acknowledge that for the purposes of the Data Protection Legislation, the Customer is the </w:t>
      </w:r>
      <w:proofErr w:type="gramStart"/>
      <w:r>
        <w:rPr>
          <w:rFonts w:ascii="Arial" w:eastAsia="Arial" w:hAnsi="Arial" w:cs="Arial"/>
          <w:sz w:val="24"/>
        </w:rPr>
        <w:t>Controller</w:t>
      </w:r>
      <w:proofErr w:type="gramEnd"/>
      <w:r>
        <w:rPr>
          <w:rFonts w:ascii="Arial" w:eastAsia="Arial" w:hAnsi="Arial" w:cs="Arial"/>
          <w:sz w:val="24"/>
        </w:rPr>
        <w:t xml:space="preserve"> and the Supplier is the Processor of the personal data contained in and/or referred to in DEFFORM </w:t>
      </w:r>
      <w:r>
        <w:rPr>
          <w:rFonts w:ascii="Arial" w:eastAsia="Arial" w:hAnsi="Arial" w:cs="Arial"/>
          <w:sz w:val="24"/>
        </w:rPr>
        <w:t xml:space="preserve">532. The only processing that the Supplier is authorised to do is listed in DEFFORM 532 by the Customer and may not be determined by the Contractor. The completed DEFFORM 532 shall form part of the Specification for the Contract. </w:t>
      </w:r>
    </w:p>
    <w:p w14:paraId="35157141" w14:textId="77777777" w:rsidR="00802322" w:rsidRDefault="000319E5">
      <w:pPr>
        <w:numPr>
          <w:ilvl w:val="0"/>
          <w:numId w:val="36"/>
        </w:numPr>
        <w:spacing w:after="5"/>
        <w:jc w:val="left"/>
      </w:pPr>
      <w:r>
        <w:rPr>
          <w:rFonts w:ascii="Arial" w:eastAsia="Arial" w:hAnsi="Arial" w:cs="Arial"/>
          <w:sz w:val="24"/>
        </w:rPr>
        <w:t>The Supplier shall notify</w:t>
      </w:r>
      <w:r>
        <w:rPr>
          <w:rFonts w:ascii="Arial" w:eastAsia="Arial" w:hAnsi="Arial" w:cs="Arial"/>
          <w:sz w:val="24"/>
        </w:rPr>
        <w:t xml:space="preserve"> the Customer without undue delay if it considers that any of the Customer’s instructions infringe the Data Protection Legislation. The Customer agrees that the Supplier shall not be required to provide legal advice to the Customer and that no notification</w:t>
      </w:r>
      <w:r>
        <w:rPr>
          <w:rFonts w:ascii="Arial" w:eastAsia="Arial" w:hAnsi="Arial" w:cs="Arial"/>
          <w:sz w:val="24"/>
        </w:rPr>
        <w:t xml:space="preserve"> (or absence of notification) by the Supplier will be construed as legal advice or a representation by the Contractor. </w:t>
      </w:r>
    </w:p>
    <w:p w14:paraId="12A68B5B" w14:textId="77777777" w:rsidR="00802322" w:rsidRDefault="000319E5">
      <w:pPr>
        <w:numPr>
          <w:ilvl w:val="0"/>
          <w:numId w:val="36"/>
        </w:numPr>
        <w:spacing w:after="5"/>
        <w:jc w:val="left"/>
      </w:pPr>
      <w:r>
        <w:rPr>
          <w:rFonts w:ascii="Arial" w:eastAsia="Arial" w:hAnsi="Arial" w:cs="Arial"/>
          <w:sz w:val="24"/>
        </w:rPr>
        <w:t>The Supplier shall provide all reasonable assistance to the Customer in the preparation of any Data Protection Impact Assessment prior t</w:t>
      </w:r>
      <w:r>
        <w:rPr>
          <w:rFonts w:ascii="Arial" w:eastAsia="Arial" w:hAnsi="Arial" w:cs="Arial"/>
          <w:sz w:val="24"/>
        </w:rPr>
        <w:t xml:space="preserve">o commencing any processing that is likely to result in a high risk to the rights and freedoms of Data Subjects. Such assistance may, at the discretion of the Customer, include: </w:t>
      </w:r>
    </w:p>
    <w:p w14:paraId="1A3CD324" w14:textId="77777777" w:rsidR="00802322" w:rsidRDefault="000319E5">
      <w:pPr>
        <w:numPr>
          <w:ilvl w:val="0"/>
          <w:numId w:val="37"/>
        </w:numPr>
        <w:spacing w:after="5"/>
        <w:ind w:hanging="253"/>
        <w:jc w:val="left"/>
      </w:pPr>
      <w:r>
        <w:rPr>
          <w:rFonts w:ascii="Arial" w:eastAsia="Arial" w:hAnsi="Arial" w:cs="Arial"/>
          <w:sz w:val="24"/>
        </w:rPr>
        <w:t>a systematic description of the envisaged processing operations and the purpo</w:t>
      </w:r>
      <w:r>
        <w:rPr>
          <w:rFonts w:ascii="Arial" w:eastAsia="Arial" w:hAnsi="Arial" w:cs="Arial"/>
          <w:sz w:val="24"/>
        </w:rPr>
        <w:t>se of the processing; DEFCON 532B - Protection of Personal Data (</w:t>
      </w:r>
      <w:proofErr w:type="gramStart"/>
      <w:r>
        <w:rPr>
          <w:rFonts w:ascii="Arial" w:eastAsia="Arial" w:hAnsi="Arial" w:cs="Arial"/>
          <w:sz w:val="24"/>
        </w:rPr>
        <w:t>Where</w:t>
      </w:r>
      <w:proofErr w:type="gramEnd"/>
      <w:r>
        <w:rPr>
          <w:rFonts w:ascii="Arial" w:eastAsia="Arial" w:hAnsi="Arial" w:cs="Arial"/>
          <w:sz w:val="24"/>
        </w:rPr>
        <w:t xml:space="preserve"> Personal </w:t>
      </w:r>
    </w:p>
    <w:p w14:paraId="2A7CBE95" w14:textId="77777777" w:rsidR="00802322" w:rsidRDefault="000319E5">
      <w:pPr>
        <w:spacing w:after="5"/>
        <w:ind w:left="-5"/>
        <w:jc w:val="left"/>
      </w:pPr>
      <w:r>
        <w:rPr>
          <w:rFonts w:ascii="Arial" w:eastAsia="Arial" w:hAnsi="Arial" w:cs="Arial"/>
          <w:sz w:val="24"/>
        </w:rPr>
        <w:t xml:space="preserve">Data is being processed on behalf of the Customer) DEFCON </w:t>
      </w:r>
      <w:proofErr w:type="gramStart"/>
      <w:r>
        <w:rPr>
          <w:rFonts w:ascii="Arial" w:eastAsia="Arial" w:hAnsi="Arial" w:cs="Arial"/>
          <w:sz w:val="24"/>
        </w:rPr>
        <w:t>532B</w:t>
      </w:r>
      <w:proofErr w:type="gramEnd"/>
      <w:r>
        <w:rPr>
          <w:rFonts w:ascii="Arial" w:eastAsia="Arial" w:hAnsi="Arial" w:cs="Arial"/>
          <w:sz w:val="24"/>
        </w:rPr>
        <w:t xml:space="preserve">  </w:t>
      </w:r>
    </w:p>
    <w:p w14:paraId="0EA81DF1" w14:textId="77777777" w:rsidR="00802322" w:rsidRDefault="000319E5">
      <w:pPr>
        <w:numPr>
          <w:ilvl w:val="0"/>
          <w:numId w:val="37"/>
        </w:numPr>
        <w:spacing w:after="5"/>
        <w:ind w:hanging="253"/>
        <w:jc w:val="left"/>
      </w:pPr>
      <w:r>
        <w:rPr>
          <w:rFonts w:ascii="Arial" w:eastAsia="Arial" w:hAnsi="Arial" w:cs="Arial"/>
          <w:sz w:val="24"/>
        </w:rPr>
        <w:t>an assessment of the necessity and proportionality of the processing operations in relation to the services pr</w:t>
      </w:r>
      <w:r>
        <w:rPr>
          <w:rFonts w:ascii="Arial" w:eastAsia="Arial" w:hAnsi="Arial" w:cs="Arial"/>
          <w:sz w:val="24"/>
        </w:rPr>
        <w:t xml:space="preserve">ovided under the </w:t>
      </w:r>
      <w:proofErr w:type="gramStart"/>
      <w:r>
        <w:rPr>
          <w:rFonts w:ascii="Arial" w:eastAsia="Arial" w:hAnsi="Arial" w:cs="Arial"/>
          <w:sz w:val="24"/>
        </w:rPr>
        <w:t>Contract;</w:t>
      </w:r>
      <w:proofErr w:type="gramEnd"/>
      <w:r>
        <w:rPr>
          <w:rFonts w:ascii="Arial" w:eastAsia="Arial" w:hAnsi="Arial" w:cs="Arial"/>
          <w:sz w:val="24"/>
        </w:rPr>
        <w:t xml:space="preserve"> </w:t>
      </w:r>
    </w:p>
    <w:p w14:paraId="629168C9" w14:textId="77777777" w:rsidR="00802322" w:rsidRDefault="000319E5">
      <w:pPr>
        <w:numPr>
          <w:ilvl w:val="0"/>
          <w:numId w:val="37"/>
        </w:numPr>
        <w:spacing w:after="5"/>
        <w:ind w:hanging="253"/>
        <w:jc w:val="left"/>
      </w:pPr>
      <w:r>
        <w:rPr>
          <w:rFonts w:ascii="Arial" w:eastAsia="Arial" w:hAnsi="Arial" w:cs="Arial"/>
          <w:sz w:val="24"/>
        </w:rPr>
        <w:t xml:space="preserve">an assessment of the risks to the rights and freedoms of Data Subjects; and </w:t>
      </w:r>
    </w:p>
    <w:p w14:paraId="7F6DD6BC" w14:textId="77777777" w:rsidR="00802322" w:rsidRDefault="000319E5">
      <w:pPr>
        <w:numPr>
          <w:ilvl w:val="0"/>
          <w:numId w:val="37"/>
        </w:numPr>
        <w:spacing w:after="266"/>
        <w:ind w:hanging="253"/>
        <w:jc w:val="left"/>
      </w:pPr>
      <w:r>
        <w:rPr>
          <w:rFonts w:ascii="Arial" w:eastAsia="Arial" w:hAnsi="Arial" w:cs="Arial"/>
          <w:sz w:val="24"/>
        </w:rPr>
        <w:t xml:space="preserve">the measures envisaged to address the risks, including safeguards, security measures and mechanisms to ensure the protection of Personal Data. </w:t>
      </w:r>
    </w:p>
    <w:p w14:paraId="33D3E3D5" w14:textId="77777777" w:rsidR="00802322" w:rsidRDefault="000319E5">
      <w:pPr>
        <w:spacing w:after="5"/>
        <w:ind w:left="-5"/>
        <w:jc w:val="left"/>
      </w:pPr>
      <w:r>
        <w:rPr>
          <w:rFonts w:ascii="Arial" w:eastAsia="Arial" w:hAnsi="Arial" w:cs="Arial"/>
          <w:sz w:val="24"/>
        </w:rPr>
        <w:t xml:space="preserve">6. The </w:t>
      </w:r>
      <w:r>
        <w:rPr>
          <w:rFonts w:ascii="Arial" w:eastAsia="Arial" w:hAnsi="Arial" w:cs="Arial"/>
          <w:sz w:val="24"/>
        </w:rPr>
        <w:t xml:space="preserve">Supplier shall, in relation to any Personal Data processed in connection with its processing obligations under the Contract: </w:t>
      </w:r>
    </w:p>
    <w:p w14:paraId="62D82DD4" w14:textId="77777777" w:rsidR="00802322" w:rsidRDefault="000319E5">
      <w:pPr>
        <w:numPr>
          <w:ilvl w:val="0"/>
          <w:numId w:val="38"/>
        </w:numPr>
        <w:spacing w:after="5"/>
        <w:jc w:val="left"/>
      </w:pPr>
      <w:r>
        <w:rPr>
          <w:rFonts w:ascii="Arial" w:eastAsia="Arial" w:hAnsi="Arial" w:cs="Arial"/>
          <w:sz w:val="24"/>
        </w:rPr>
        <w:t xml:space="preserve">process that Personal Data only in accordance with DEFFORM </w:t>
      </w:r>
      <w:proofErr w:type="gramStart"/>
      <w:r>
        <w:rPr>
          <w:rFonts w:ascii="Arial" w:eastAsia="Arial" w:hAnsi="Arial" w:cs="Arial"/>
          <w:sz w:val="24"/>
        </w:rPr>
        <w:t>532, unless</w:t>
      </w:r>
      <w:proofErr w:type="gramEnd"/>
      <w:r>
        <w:rPr>
          <w:rFonts w:ascii="Arial" w:eastAsia="Arial" w:hAnsi="Arial" w:cs="Arial"/>
          <w:sz w:val="24"/>
        </w:rPr>
        <w:t xml:space="preserve"> the Supplier is required to do otherwise by Law. If it is s</w:t>
      </w:r>
      <w:r>
        <w:rPr>
          <w:rFonts w:ascii="Arial" w:eastAsia="Arial" w:hAnsi="Arial" w:cs="Arial"/>
          <w:sz w:val="24"/>
        </w:rPr>
        <w:t xml:space="preserve">o </w:t>
      </w:r>
      <w:proofErr w:type="gramStart"/>
      <w:r>
        <w:rPr>
          <w:rFonts w:ascii="Arial" w:eastAsia="Arial" w:hAnsi="Arial" w:cs="Arial"/>
          <w:sz w:val="24"/>
        </w:rPr>
        <w:t>required</w:t>
      </w:r>
      <w:proofErr w:type="gramEnd"/>
      <w:r>
        <w:rPr>
          <w:rFonts w:ascii="Arial" w:eastAsia="Arial" w:hAnsi="Arial" w:cs="Arial"/>
          <w:sz w:val="24"/>
        </w:rPr>
        <w:t xml:space="preserve"> the Supplier shall promptly notify the Customer before processing the Personal Data unless prohibited by Law; </w:t>
      </w:r>
    </w:p>
    <w:p w14:paraId="1A631AD9" w14:textId="77777777" w:rsidR="00802322" w:rsidRDefault="000319E5">
      <w:pPr>
        <w:numPr>
          <w:ilvl w:val="0"/>
          <w:numId w:val="38"/>
        </w:numPr>
        <w:spacing w:after="5"/>
        <w:jc w:val="left"/>
      </w:pPr>
      <w:r>
        <w:rPr>
          <w:rFonts w:ascii="Arial" w:eastAsia="Arial" w:hAnsi="Arial" w:cs="Arial"/>
          <w:sz w:val="24"/>
        </w:rPr>
        <w:t>ensure that it has in place Protective Measures, including those set out in DEFFORM 532, as appropriate to protect against a Data Loss</w:t>
      </w:r>
      <w:r>
        <w:rPr>
          <w:rFonts w:ascii="Arial" w:eastAsia="Arial" w:hAnsi="Arial" w:cs="Arial"/>
          <w:sz w:val="24"/>
        </w:rPr>
        <w:t xml:space="preserve"> Event, which the Customer may acting reasonably reject (but failure to reject shall not amount to approval by the Customer of the adequacy of the Protective Measures), having taken account of the: </w:t>
      </w:r>
    </w:p>
    <w:p w14:paraId="6709C1D5" w14:textId="77777777" w:rsidR="00802322" w:rsidRDefault="000319E5">
      <w:pPr>
        <w:numPr>
          <w:ilvl w:val="0"/>
          <w:numId w:val="39"/>
        </w:numPr>
        <w:spacing w:after="5"/>
        <w:ind w:hanging="360"/>
        <w:jc w:val="left"/>
      </w:pPr>
      <w:r>
        <w:rPr>
          <w:rFonts w:ascii="Arial" w:eastAsia="Arial" w:hAnsi="Arial" w:cs="Arial"/>
          <w:sz w:val="24"/>
        </w:rPr>
        <w:t xml:space="preserve">nature of the data to be </w:t>
      </w:r>
      <w:proofErr w:type="gramStart"/>
      <w:r>
        <w:rPr>
          <w:rFonts w:ascii="Arial" w:eastAsia="Arial" w:hAnsi="Arial" w:cs="Arial"/>
          <w:sz w:val="24"/>
        </w:rPr>
        <w:t>protected;</w:t>
      </w:r>
      <w:proofErr w:type="gramEnd"/>
      <w:r>
        <w:rPr>
          <w:rFonts w:ascii="Arial" w:eastAsia="Arial" w:hAnsi="Arial" w:cs="Arial"/>
          <w:sz w:val="24"/>
        </w:rPr>
        <w:t xml:space="preserve"> </w:t>
      </w:r>
    </w:p>
    <w:p w14:paraId="7C5E01C2" w14:textId="77777777" w:rsidR="00802322" w:rsidRDefault="000319E5">
      <w:pPr>
        <w:numPr>
          <w:ilvl w:val="0"/>
          <w:numId w:val="39"/>
        </w:numPr>
        <w:spacing w:after="5"/>
        <w:ind w:hanging="360"/>
        <w:jc w:val="left"/>
      </w:pPr>
      <w:r>
        <w:rPr>
          <w:rFonts w:ascii="Arial" w:eastAsia="Arial" w:hAnsi="Arial" w:cs="Arial"/>
          <w:sz w:val="24"/>
        </w:rPr>
        <w:t>harm that might resu</w:t>
      </w:r>
      <w:r>
        <w:rPr>
          <w:rFonts w:ascii="Arial" w:eastAsia="Arial" w:hAnsi="Arial" w:cs="Arial"/>
          <w:sz w:val="24"/>
        </w:rPr>
        <w:t xml:space="preserve">lt from a Data Loss </w:t>
      </w:r>
      <w:proofErr w:type="gramStart"/>
      <w:r>
        <w:rPr>
          <w:rFonts w:ascii="Arial" w:eastAsia="Arial" w:hAnsi="Arial" w:cs="Arial"/>
          <w:sz w:val="24"/>
        </w:rPr>
        <w:t>Event;</w:t>
      </w:r>
      <w:proofErr w:type="gramEnd"/>
      <w:r>
        <w:rPr>
          <w:rFonts w:ascii="Arial" w:eastAsia="Arial" w:hAnsi="Arial" w:cs="Arial"/>
          <w:sz w:val="24"/>
        </w:rPr>
        <w:t xml:space="preserve"> </w:t>
      </w:r>
    </w:p>
    <w:p w14:paraId="3D767992" w14:textId="77777777" w:rsidR="00802322" w:rsidRDefault="000319E5">
      <w:pPr>
        <w:numPr>
          <w:ilvl w:val="0"/>
          <w:numId w:val="39"/>
        </w:numPr>
        <w:spacing w:after="266"/>
        <w:ind w:hanging="360"/>
        <w:jc w:val="left"/>
      </w:pPr>
      <w:r>
        <w:rPr>
          <w:rFonts w:ascii="Arial" w:eastAsia="Arial" w:hAnsi="Arial" w:cs="Arial"/>
          <w:sz w:val="24"/>
        </w:rPr>
        <w:t xml:space="preserve">state of technological development; and (4) cost of implementing any </w:t>
      </w:r>
      <w:proofErr w:type="gramStart"/>
      <w:r>
        <w:rPr>
          <w:rFonts w:ascii="Arial" w:eastAsia="Arial" w:hAnsi="Arial" w:cs="Arial"/>
          <w:sz w:val="24"/>
        </w:rPr>
        <w:t>measures;</w:t>
      </w:r>
      <w:proofErr w:type="gramEnd"/>
      <w:r>
        <w:rPr>
          <w:rFonts w:ascii="Arial" w:eastAsia="Arial" w:hAnsi="Arial" w:cs="Arial"/>
          <w:sz w:val="24"/>
        </w:rPr>
        <w:t xml:space="preserve"> </w:t>
      </w:r>
    </w:p>
    <w:p w14:paraId="0522A6E4" w14:textId="77777777" w:rsidR="00802322" w:rsidRDefault="000319E5">
      <w:pPr>
        <w:spacing w:after="264"/>
        <w:ind w:left="-5"/>
        <w:jc w:val="left"/>
      </w:pPr>
      <w:r>
        <w:rPr>
          <w:rFonts w:ascii="Arial" w:eastAsia="Arial" w:hAnsi="Arial" w:cs="Arial"/>
          <w:sz w:val="24"/>
        </w:rPr>
        <w:t xml:space="preserve">c. </w:t>
      </w:r>
      <w:proofErr w:type="gramStart"/>
      <w:r>
        <w:rPr>
          <w:rFonts w:ascii="Arial" w:eastAsia="Arial" w:hAnsi="Arial" w:cs="Arial"/>
          <w:sz w:val="24"/>
        </w:rPr>
        <w:t>ensure</w:t>
      </w:r>
      <w:proofErr w:type="gramEnd"/>
      <w:r>
        <w:rPr>
          <w:rFonts w:ascii="Arial" w:eastAsia="Arial" w:hAnsi="Arial" w:cs="Arial"/>
          <w:sz w:val="24"/>
        </w:rPr>
        <w:t xml:space="preserve"> that: </w:t>
      </w:r>
    </w:p>
    <w:p w14:paraId="1D692BEF" w14:textId="77777777" w:rsidR="00802322" w:rsidRDefault="000319E5">
      <w:pPr>
        <w:numPr>
          <w:ilvl w:val="0"/>
          <w:numId w:val="40"/>
        </w:numPr>
        <w:spacing w:after="266"/>
        <w:jc w:val="left"/>
      </w:pPr>
      <w:r>
        <w:rPr>
          <w:rFonts w:ascii="Arial" w:eastAsia="Arial" w:hAnsi="Arial" w:cs="Arial"/>
          <w:sz w:val="24"/>
        </w:rPr>
        <w:t>a., the Supplier Personnel do not process Personal Data except in accordance with the Contract (and in particular DEFFORM 532</w:t>
      </w:r>
      <w:proofErr w:type="gramStart"/>
      <w:r>
        <w:rPr>
          <w:rFonts w:ascii="Arial" w:eastAsia="Arial" w:hAnsi="Arial" w:cs="Arial"/>
          <w:sz w:val="24"/>
        </w:rPr>
        <w:t>);</w:t>
      </w:r>
      <w:proofErr w:type="gramEnd"/>
      <w:r>
        <w:rPr>
          <w:rFonts w:ascii="Arial" w:eastAsia="Arial" w:hAnsi="Arial" w:cs="Arial"/>
          <w:sz w:val="24"/>
        </w:rPr>
        <w:t xml:space="preserve"> </w:t>
      </w:r>
    </w:p>
    <w:p w14:paraId="66C71EA7" w14:textId="77777777" w:rsidR="00802322" w:rsidRDefault="000319E5">
      <w:pPr>
        <w:numPr>
          <w:ilvl w:val="0"/>
          <w:numId w:val="40"/>
        </w:numPr>
        <w:spacing w:after="5"/>
        <w:jc w:val="left"/>
      </w:pPr>
      <w:r>
        <w:rPr>
          <w:rFonts w:ascii="Arial" w:eastAsia="Arial" w:hAnsi="Arial" w:cs="Arial"/>
          <w:sz w:val="24"/>
        </w:rPr>
        <w:t>it takes all reasonable steps to ensure the reliability and integrity of any Supplier Personnel who have access to the Personal</w:t>
      </w:r>
      <w:r>
        <w:rPr>
          <w:rFonts w:ascii="Arial" w:eastAsia="Arial" w:hAnsi="Arial" w:cs="Arial"/>
          <w:sz w:val="24"/>
        </w:rPr>
        <w:t xml:space="preserve"> Data by ensuring that they undertake the Government’s Baseline Personnel Security Standard or other standard as specified in the Contract and ensure that they: </w:t>
      </w:r>
    </w:p>
    <w:p w14:paraId="7FEFDAA9" w14:textId="77777777" w:rsidR="00802322" w:rsidRDefault="000319E5">
      <w:pPr>
        <w:spacing w:after="5"/>
        <w:ind w:left="-5" w:right="275"/>
        <w:jc w:val="left"/>
      </w:pPr>
      <w:r>
        <w:rPr>
          <w:rFonts w:ascii="Arial" w:eastAsia="Arial" w:hAnsi="Arial" w:cs="Arial"/>
          <w:sz w:val="24"/>
        </w:rPr>
        <w:t>(a) are aware of and comply with the Contractor’s duties under this clause; (b) are informed o</w:t>
      </w:r>
      <w:r>
        <w:rPr>
          <w:rFonts w:ascii="Arial" w:eastAsia="Arial" w:hAnsi="Arial" w:cs="Arial"/>
          <w:sz w:val="24"/>
        </w:rPr>
        <w:t>f the confidential nature of the Personal Data and do not publish, disclose or divulge any of the Personal Data to any third Party unless directed in writing to do so by the Customer or as otherwise permitted by the Contract; and (c) have undergone adequat</w:t>
      </w:r>
      <w:r>
        <w:rPr>
          <w:rFonts w:ascii="Arial" w:eastAsia="Arial" w:hAnsi="Arial" w:cs="Arial"/>
          <w:sz w:val="24"/>
        </w:rPr>
        <w:t xml:space="preserve">e training in the use, care, protection and handling of </w:t>
      </w:r>
    </w:p>
    <w:p w14:paraId="2FA4781C" w14:textId="77777777" w:rsidR="00802322" w:rsidRDefault="000319E5">
      <w:pPr>
        <w:spacing w:after="264"/>
        <w:ind w:left="-5"/>
        <w:jc w:val="left"/>
      </w:pPr>
      <w:r>
        <w:rPr>
          <w:rFonts w:ascii="Arial" w:eastAsia="Arial" w:hAnsi="Arial" w:cs="Arial"/>
          <w:sz w:val="24"/>
        </w:rPr>
        <w:t xml:space="preserve">Personal Data; and </w:t>
      </w:r>
    </w:p>
    <w:p w14:paraId="53A0A79B" w14:textId="77777777" w:rsidR="00802322" w:rsidRDefault="000319E5">
      <w:pPr>
        <w:spacing w:after="5"/>
        <w:ind w:left="-5"/>
        <w:jc w:val="left"/>
      </w:pPr>
      <w:r>
        <w:rPr>
          <w:rFonts w:ascii="Arial" w:eastAsia="Arial" w:hAnsi="Arial" w:cs="Arial"/>
          <w:sz w:val="24"/>
        </w:rPr>
        <w:t xml:space="preserve">d. </w:t>
      </w:r>
      <w:proofErr w:type="gramStart"/>
      <w:r>
        <w:rPr>
          <w:rFonts w:ascii="Arial" w:eastAsia="Arial" w:hAnsi="Arial" w:cs="Arial"/>
          <w:sz w:val="24"/>
        </w:rPr>
        <w:t>not transfer</w:t>
      </w:r>
      <w:proofErr w:type="gramEnd"/>
      <w:r>
        <w:rPr>
          <w:rFonts w:ascii="Arial" w:eastAsia="Arial" w:hAnsi="Arial" w:cs="Arial"/>
          <w:sz w:val="24"/>
        </w:rPr>
        <w:t xml:space="preserve"> Personal Data outside of the UK (other than to/from the EU and EEA) unless the prior written consent of the Customer has been obtained and the following conditions</w:t>
      </w:r>
      <w:r>
        <w:rPr>
          <w:rFonts w:ascii="Arial" w:eastAsia="Arial" w:hAnsi="Arial" w:cs="Arial"/>
          <w:sz w:val="24"/>
        </w:rPr>
        <w:t xml:space="preserve"> are fulfilled: </w:t>
      </w:r>
    </w:p>
    <w:p w14:paraId="554AD28E" w14:textId="77777777" w:rsidR="00802322" w:rsidRDefault="000319E5">
      <w:pPr>
        <w:numPr>
          <w:ilvl w:val="0"/>
          <w:numId w:val="41"/>
        </w:numPr>
        <w:spacing w:after="5"/>
        <w:ind w:hanging="360"/>
        <w:jc w:val="left"/>
      </w:pPr>
      <w:r>
        <w:rPr>
          <w:rFonts w:ascii="Arial" w:eastAsia="Arial" w:hAnsi="Arial" w:cs="Arial"/>
          <w:sz w:val="24"/>
        </w:rPr>
        <w:t>the Customer or the Supplier has provided appropriate safeguards in relation to the transfer (whether in accordance with UK DEFCON 532B - Protection of Personal Data (Where Personal Data is being processed on behalf of the Customer) DEFCON</w:t>
      </w:r>
      <w:r>
        <w:rPr>
          <w:rFonts w:ascii="Arial" w:eastAsia="Arial" w:hAnsi="Arial" w:cs="Arial"/>
          <w:sz w:val="24"/>
        </w:rPr>
        <w:t xml:space="preserve"> </w:t>
      </w:r>
    </w:p>
    <w:p w14:paraId="327C64FB" w14:textId="77777777" w:rsidR="00802322" w:rsidRDefault="000319E5">
      <w:pPr>
        <w:spacing w:after="264"/>
        <w:ind w:left="-5"/>
        <w:jc w:val="left"/>
      </w:pPr>
      <w:r>
        <w:rPr>
          <w:rFonts w:ascii="Arial" w:eastAsia="Arial" w:hAnsi="Arial" w:cs="Arial"/>
          <w:sz w:val="24"/>
        </w:rPr>
        <w:t>532</w:t>
      </w:r>
      <w:proofErr w:type="gramStart"/>
      <w:r>
        <w:rPr>
          <w:rFonts w:ascii="Arial" w:eastAsia="Arial" w:hAnsi="Arial" w:cs="Arial"/>
          <w:sz w:val="24"/>
        </w:rPr>
        <w:t>B  GDPR</w:t>
      </w:r>
      <w:proofErr w:type="gramEnd"/>
      <w:r>
        <w:rPr>
          <w:rFonts w:ascii="Arial" w:eastAsia="Arial" w:hAnsi="Arial" w:cs="Arial"/>
          <w:sz w:val="24"/>
        </w:rPr>
        <w:t xml:space="preserve"> Article 46 or DPA 2018 Article 73) as determined by the Customer; </w:t>
      </w:r>
    </w:p>
    <w:p w14:paraId="693AD164" w14:textId="77777777" w:rsidR="00802322" w:rsidRDefault="000319E5">
      <w:pPr>
        <w:numPr>
          <w:ilvl w:val="0"/>
          <w:numId w:val="41"/>
        </w:numPr>
        <w:spacing w:after="264"/>
        <w:ind w:hanging="360"/>
        <w:jc w:val="left"/>
      </w:pPr>
      <w:r>
        <w:rPr>
          <w:rFonts w:ascii="Arial" w:eastAsia="Arial" w:hAnsi="Arial" w:cs="Arial"/>
          <w:sz w:val="24"/>
        </w:rPr>
        <w:t xml:space="preserve">the Data Subject has enforceable rights and effective legal </w:t>
      </w:r>
      <w:proofErr w:type="gramStart"/>
      <w:r>
        <w:rPr>
          <w:rFonts w:ascii="Arial" w:eastAsia="Arial" w:hAnsi="Arial" w:cs="Arial"/>
          <w:sz w:val="24"/>
        </w:rPr>
        <w:t>remedies;</w:t>
      </w:r>
      <w:proofErr w:type="gramEnd"/>
      <w:r>
        <w:rPr>
          <w:rFonts w:ascii="Arial" w:eastAsia="Arial" w:hAnsi="Arial" w:cs="Arial"/>
          <w:sz w:val="24"/>
        </w:rPr>
        <w:t xml:space="preserve"> </w:t>
      </w:r>
    </w:p>
    <w:p w14:paraId="107FCBDD" w14:textId="77777777" w:rsidR="00802322" w:rsidRDefault="000319E5">
      <w:pPr>
        <w:numPr>
          <w:ilvl w:val="0"/>
          <w:numId w:val="41"/>
        </w:numPr>
        <w:spacing w:after="266"/>
        <w:ind w:hanging="360"/>
        <w:jc w:val="left"/>
      </w:pPr>
      <w:r>
        <w:rPr>
          <w:rFonts w:ascii="Arial" w:eastAsia="Arial" w:hAnsi="Arial" w:cs="Arial"/>
          <w:sz w:val="24"/>
        </w:rPr>
        <w:t>the Supplier complies with its obligations under the Data Protection Legislation by providing an adequate</w:t>
      </w:r>
      <w:r>
        <w:rPr>
          <w:rFonts w:ascii="Arial" w:eastAsia="Arial" w:hAnsi="Arial" w:cs="Arial"/>
          <w:sz w:val="24"/>
        </w:rPr>
        <w:t xml:space="preserve"> level of protection to any Personal Data that is transferred (or, if it is not so bound, uses its best endeavours to assist the Customer in meeting its obligations); and </w:t>
      </w:r>
    </w:p>
    <w:p w14:paraId="11BC8B4B" w14:textId="77777777" w:rsidR="00802322" w:rsidRDefault="000319E5">
      <w:pPr>
        <w:numPr>
          <w:ilvl w:val="0"/>
          <w:numId w:val="41"/>
        </w:numPr>
        <w:spacing w:after="5"/>
        <w:ind w:hanging="360"/>
        <w:jc w:val="left"/>
      </w:pPr>
      <w:r>
        <w:rPr>
          <w:rFonts w:ascii="Arial" w:eastAsia="Arial" w:hAnsi="Arial" w:cs="Arial"/>
          <w:sz w:val="24"/>
        </w:rPr>
        <w:t xml:space="preserve">the Supplier complies with any reasonable instructions notified to it in advance by </w:t>
      </w:r>
      <w:r>
        <w:rPr>
          <w:rFonts w:ascii="Arial" w:eastAsia="Arial" w:hAnsi="Arial" w:cs="Arial"/>
          <w:sz w:val="24"/>
        </w:rPr>
        <w:t xml:space="preserve">the Customer with respect to the processing of the Personal </w:t>
      </w:r>
      <w:proofErr w:type="gramStart"/>
      <w:r>
        <w:rPr>
          <w:rFonts w:ascii="Arial" w:eastAsia="Arial" w:hAnsi="Arial" w:cs="Arial"/>
          <w:sz w:val="24"/>
        </w:rPr>
        <w:t>Data;</w:t>
      </w:r>
      <w:proofErr w:type="gramEnd"/>
      <w:r>
        <w:rPr>
          <w:rFonts w:ascii="Arial" w:eastAsia="Arial" w:hAnsi="Arial" w:cs="Arial"/>
          <w:sz w:val="24"/>
        </w:rPr>
        <w:t xml:space="preserve"> </w:t>
      </w:r>
    </w:p>
    <w:p w14:paraId="093883F5" w14:textId="77777777" w:rsidR="00802322" w:rsidRDefault="000319E5">
      <w:pPr>
        <w:spacing w:after="266"/>
        <w:ind w:left="-5"/>
        <w:jc w:val="left"/>
      </w:pPr>
      <w:r>
        <w:rPr>
          <w:rFonts w:ascii="Arial" w:eastAsia="Arial" w:hAnsi="Arial" w:cs="Arial"/>
          <w:sz w:val="24"/>
        </w:rPr>
        <w:t>e. at the written direction of the Customer, delete or return Personal Data (and any copies of it) to the Customer on termination of the Contract unless the Supplier is required by Law to r</w:t>
      </w:r>
      <w:r>
        <w:rPr>
          <w:rFonts w:ascii="Arial" w:eastAsia="Arial" w:hAnsi="Arial" w:cs="Arial"/>
          <w:sz w:val="24"/>
        </w:rPr>
        <w:t xml:space="preserve">etain the Personal Data. </w:t>
      </w:r>
    </w:p>
    <w:p w14:paraId="582AFAF6" w14:textId="77777777" w:rsidR="00802322" w:rsidRDefault="000319E5">
      <w:pPr>
        <w:spacing w:after="5"/>
        <w:ind w:left="-5"/>
        <w:jc w:val="left"/>
      </w:pPr>
      <w:r>
        <w:rPr>
          <w:rFonts w:ascii="Arial" w:eastAsia="Arial" w:hAnsi="Arial" w:cs="Arial"/>
          <w:sz w:val="24"/>
        </w:rPr>
        <w:t xml:space="preserve">7. Subject to Clause 6, the Supplier shall notify the Customer without undue delay if, in connection with Personal Data processed under the Contract, it: </w:t>
      </w:r>
    </w:p>
    <w:p w14:paraId="03EA889C" w14:textId="77777777" w:rsidR="00802322" w:rsidRDefault="000319E5">
      <w:pPr>
        <w:numPr>
          <w:ilvl w:val="0"/>
          <w:numId w:val="42"/>
        </w:numPr>
        <w:spacing w:after="5"/>
        <w:ind w:hanging="267"/>
        <w:jc w:val="left"/>
      </w:pPr>
      <w:r>
        <w:rPr>
          <w:rFonts w:ascii="Arial" w:eastAsia="Arial" w:hAnsi="Arial" w:cs="Arial"/>
          <w:sz w:val="24"/>
        </w:rPr>
        <w:t>receives a Data Subject Request (or purported Data Subject Request</w:t>
      </w:r>
      <w:proofErr w:type="gramStart"/>
      <w:r>
        <w:rPr>
          <w:rFonts w:ascii="Arial" w:eastAsia="Arial" w:hAnsi="Arial" w:cs="Arial"/>
          <w:sz w:val="24"/>
        </w:rPr>
        <w:t>);</w:t>
      </w:r>
      <w:proofErr w:type="gramEnd"/>
      <w:r>
        <w:rPr>
          <w:rFonts w:ascii="Arial" w:eastAsia="Arial" w:hAnsi="Arial" w:cs="Arial"/>
          <w:sz w:val="24"/>
        </w:rPr>
        <w:t xml:space="preserve"> </w:t>
      </w:r>
    </w:p>
    <w:p w14:paraId="578788F6" w14:textId="77777777" w:rsidR="00802322" w:rsidRDefault="000319E5">
      <w:pPr>
        <w:numPr>
          <w:ilvl w:val="0"/>
          <w:numId w:val="42"/>
        </w:numPr>
        <w:spacing w:after="5"/>
        <w:ind w:hanging="267"/>
        <w:jc w:val="left"/>
      </w:pPr>
      <w:r>
        <w:rPr>
          <w:rFonts w:ascii="Arial" w:eastAsia="Arial" w:hAnsi="Arial" w:cs="Arial"/>
          <w:sz w:val="24"/>
        </w:rPr>
        <w:t>recei</w:t>
      </w:r>
      <w:r>
        <w:rPr>
          <w:rFonts w:ascii="Arial" w:eastAsia="Arial" w:hAnsi="Arial" w:cs="Arial"/>
          <w:sz w:val="24"/>
        </w:rPr>
        <w:t xml:space="preserve">ves a request to rectify, block or erase any Personal </w:t>
      </w:r>
      <w:proofErr w:type="gramStart"/>
      <w:r>
        <w:rPr>
          <w:rFonts w:ascii="Arial" w:eastAsia="Arial" w:hAnsi="Arial" w:cs="Arial"/>
          <w:sz w:val="24"/>
        </w:rPr>
        <w:t>Data;</w:t>
      </w:r>
      <w:proofErr w:type="gramEnd"/>
      <w:r>
        <w:rPr>
          <w:rFonts w:ascii="Arial" w:eastAsia="Arial" w:hAnsi="Arial" w:cs="Arial"/>
          <w:sz w:val="24"/>
        </w:rPr>
        <w:t xml:space="preserve"> </w:t>
      </w:r>
    </w:p>
    <w:p w14:paraId="059E195E" w14:textId="77777777" w:rsidR="00802322" w:rsidRDefault="000319E5">
      <w:pPr>
        <w:numPr>
          <w:ilvl w:val="0"/>
          <w:numId w:val="42"/>
        </w:numPr>
        <w:spacing w:after="5"/>
        <w:ind w:hanging="267"/>
        <w:jc w:val="left"/>
      </w:pPr>
      <w:r>
        <w:rPr>
          <w:rFonts w:ascii="Arial" w:eastAsia="Arial" w:hAnsi="Arial" w:cs="Arial"/>
          <w:sz w:val="24"/>
        </w:rPr>
        <w:t xml:space="preserve">receives any other request, complaint or communication relating to either Party's obligations under the Data Protection </w:t>
      </w:r>
      <w:proofErr w:type="gramStart"/>
      <w:r>
        <w:rPr>
          <w:rFonts w:ascii="Arial" w:eastAsia="Arial" w:hAnsi="Arial" w:cs="Arial"/>
          <w:sz w:val="24"/>
        </w:rPr>
        <w:t>Legislation;</w:t>
      </w:r>
      <w:proofErr w:type="gramEnd"/>
      <w:r>
        <w:rPr>
          <w:rFonts w:ascii="Arial" w:eastAsia="Arial" w:hAnsi="Arial" w:cs="Arial"/>
          <w:sz w:val="24"/>
        </w:rPr>
        <w:t xml:space="preserve"> </w:t>
      </w:r>
    </w:p>
    <w:p w14:paraId="1D3FD004" w14:textId="77777777" w:rsidR="00802322" w:rsidRDefault="000319E5">
      <w:pPr>
        <w:numPr>
          <w:ilvl w:val="0"/>
          <w:numId w:val="42"/>
        </w:numPr>
        <w:spacing w:after="5"/>
        <w:ind w:hanging="267"/>
        <w:jc w:val="left"/>
      </w:pPr>
      <w:r>
        <w:rPr>
          <w:rFonts w:ascii="Arial" w:eastAsia="Arial" w:hAnsi="Arial" w:cs="Arial"/>
          <w:sz w:val="24"/>
        </w:rPr>
        <w:t xml:space="preserve">receives any communication from the Information Commissioner or any other regulatory </w:t>
      </w:r>
      <w:proofErr w:type="gramStart"/>
      <w:r>
        <w:rPr>
          <w:rFonts w:ascii="Arial" w:eastAsia="Arial" w:hAnsi="Arial" w:cs="Arial"/>
          <w:sz w:val="24"/>
        </w:rPr>
        <w:t>Authority;</w:t>
      </w:r>
      <w:proofErr w:type="gramEnd"/>
      <w:r>
        <w:rPr>
          <w:rFonts w:ascii="Arial" w:eastAsia="Arial" w:hAnsi="Arial" w:cs="Arial"/>
          <w:sz w:val="24"/>
        </w:rPr>
        <w:t xml:space="preserve"> </w:t>
      </w:r>
    </w:p>
    <w:p w14:paraId="341BEB04" w14:textId="77777777" w:rsidR="00802322" w:rsidRDefault="000319E5">
      <w:pPr>
        <w:numPr>
          <w:ilvl w:val="0"/>
          <w:numId w:val="42"/>
        </w:numPr>
        <w:spacing w:after="266"/>
        <w:ind w:hanging="267"/>
        <w:jc w:val="left"/>
      </w:pPr>
      <w:r>
        <w:rPr>
          <w:rFonts w:ascii="Arial" w:eastAsia="Arial" w:hAnsi="Arial" w:cs="Arial"/>
          <w:sz w:val="24"/>
        </w:rPr>
        <w:t xml:space="preserve">receives a request from any third Party for disclosure of Personal Data where compliance with such request is required or purported to be required by Law; or f. becomes aware of a Data Loss Event. </w:t>
      </w:r>
    </w:p>
    <w:p w14:paraId="2E13CFD2" w14:textId="77777777" w:rsidR="00802322" w:rsidRDefault="000319E5">
      <w:pPr>
        <w:numPr>
          <w:ilvl w:val="0"/>
          <w:numId w:val="43"/>
        </w:numPr>
        <w:spacing w:after="266"/>
        <w:jc w:val="left"/>
      </w:pPr>
      <w:r>
        <w:rPr>
          <w:rFonts w:ascii="Arial" w:eastAsia="Arial" w:hAnsi="Arial" w:cs="Arial"/>
          <w:sz w:val="24"/>
        </w:rPr>
        <w:t>The Contractor’s obligation to notify under Clause 7 shall</w:t>
      </w:r>
      <w:r>
        <w:rPr>
          <w:rFonts w:ascii="Arial" w:eastAsia="Arial" w:hAnsi="Arial" w:cs="Arial"/>
          <w:sz w:val="24"/>
        </w:rPr>
        <w:t xml:space="preserve"> include the provision of further information to the Customer in phases, as details become available. </w:t>
      </w:r>
    </w:p>
    <w:p w14:paraId="49187D2F" w14:textId="77777777" w:rsidR="00802322" w:rsidRDefault="000319E5">
      <w:pPr>
        <w:numPr>
          <w:ilvl w:val="0"/>
          <w:numId w:val="43"/>
        </w:numPr>
        <w:spacing w:after="5"/>
        <w:jc w:val="left"/>
      </w:pPr>
      <w:proofErr w:type="gramStart"/>
      <w:r>
        <w:rPr>
          <w:rFonts w:ascii="Arial" w:eastAsia="Arial" w:hAnsi="Arial" w:cs="Arial"/>
          <w:sz w:val="24"/>
        </w:rPr>
        <w:t>Taking into account</w:t>
      </w:r>
      <w:proofErr w:type="gramEnd"/>
      <w:r>
        <w:rPr>
          <w:rFonts w:ascii="Arial" w:eastAsia="Arial" w:hAnsi="Arial" w:cs="Arial"/>
          <w:sz w:val="24"/>
        </w:rPr>
        <w:t xml:space="preserve"> the nature of the processing, the Supplier shall provide the Customer with reasonable assistance, insofar as possible, in relation to</w:t>
      </w:r>
      <w:r>
        <w:rPr>
          <w:rFonts w:ascii="Arial" w:eastAsia="Arial" w:hAnsi="Arial" w:cs="Arial"/>
          <w:sz w:val="24"/>
        </w:rPr>
        <w:t xml:space="preserve"> either Party's obligations under Data Protection Legislation and any complaint, communication or request made under Clause 7 (and insofar as possible within the timescales reasonably required by the Customer) including by promptly providing: </w:t>
      </w:r>
    </w:p>
    <w:p w14:paraId="4B87625E" w14:textId="77777777" w:rsidR="00802322" w:rsidRDefault="000319E5">
      <w:pPr>
        <w:numPr>
          <w:ilvl w:val="0"/>
          <w:numId w:val="44"/>
        </w:numPr>
        <w:spacing w:after="5"/>
        <w:ind w:hanging="253"/>
        <w:jc w:val="left"/>
      </w:pPr>
      <w:r>
        <w:rPr>
          <w:rFonts w:ascii="Arial" w:eastAsia="Arial" w:hAnsi="Arial" w:cs="Arial"/>
          <w:sz w:val="24"/>
        </w:rPr>
        <w:t>the Customer</w:t>
      </w:r>
      <w:r>
        <w:rPr>
          <w:rFonts w:ascii="Arial" w:eastAsia="Arial" w:hAnsi="Arial" w:cs="Arial"/>
          <w:sz w:val="24"/>
        </w:rPr>
        <w:t xml:space="preserve"> with full details and copies of the complaint, communication or </w:t>
      </w:r>
      <w:proofErr w:type="gramStart"/>
      <w:r>
        <w:rPr>
          <w:rFonts w:ascii="Arial" w:eastAsia="Arial" w:hAnsi="Arial" w:cs="Arial"/>
          <w:sz w:val="24"/>
        </w:rPr>
        <w:t>request;</w:t>
      </w:r>
      <w:proofErr w:type="gramEnd"/>
      <w:r>
        <w:rPr>
          <w:rFonts w:ascii="Arial" w:eastAsia="Arial" w:hAnsi="Arial" w:cs="Arial"/>
          <w:sz w:val="24"/>
        </w:rPr>
        <w:t xml:space="preserve"> </w:t>
      </w:r>
    </w:p>
    <w:p w14:paraId="23D59860" w14:textId="77777777" w:rsidR="00802322" w:rsidRDefault="000319E5">
      <w:pPr>
        <w:numPr>
          <w:ilvl w:val="0"/>
          <w:numId w:val="44"/>
        </w:numPr>
        <w:spacing w:after="5"/>
        <w:ind w:hanging="253"/>
        <w:jc w:val="left"/>
      </w:pPr>
      <w:r>
        <w:rPr>
          <w:rFonts w:ascii="Arial" w:eastAsia="Arial" w:hAnsi="Arial" w:cs="Arial"/>
          <w:sz w:val="24"/>
        </w:rPr>
        <w:t>such assistance as is reasonably requested by the Customer to enable the Customer to comply with a Data Subject Request within the relevant timescales set out in the Data Protection</w:t>
      </w:r>
      <w:r>
        <w:rPr>
          <w:rFonts w:ascii="Arial" w:eastAsia="Arial" w:hAnsi="Arial" w:cs="Arial"/>
          <w:sz w:val="24"/>
        </w:rPr>
        <w:t xml:space="preserve"> </w:t>
      </w:r>
      <w:proofErr w:type="gramStart"/>
      <w:r>
        <w:rPr>
          <w:rFonts w:ascii="Arial" w:eastAsia="Arial" w:hAnsi="Arial" w:cs="Arial"/>
          <w:sz w:val="24"/>
        </w:rPr>
        <w:t>Legislation;</w:t>
      </w:r>
      <w:proofErr w:type="gramEnd"/>
      <w:r>
        <w:rPr>
          <w:rFonts w:ascii="Arial" w:eastAsia="Arial" w:hAnsi="Arial" w:cs="Arial"/>
          <w:sz w:val="24"/>
        </w:rPr>
        <w:t xml:space="preserve"> </w:t>
      </w:r>
    </w:p>
    <w:p w14:paraId="544367C0" w14:textId="77777777" w:rsidR="00802322" w:rsidRDefault="000319E5">
      <w:pPr>
        <w:numPr>
          <w:ilvl w:val="0"/>
          <w:numId w:val="44"/>
        </w:numPr>
        <w:spacing w:after="5"/>
        <w:ind w:hanging="253"/>
        <w:jc w:val="left"/>
      </w:pPr>
      <w:r>
        <w:rPr>
          <w:rFonts w:ascii="Arial" w:eastAsia="Arial" w:hAnsi="Arial" w:cs="Arial"/>
          <w:sz w:val="24"/>
        </w:rPr>
        <w:t xml:space="preserve">the Customer, at its request, with any Personal Data it holds in relation to a </w:t>
      </w:r>
      <w:proofErr w:type="gramStart"/>
      <w:r>
        <w:rPr>
          <w:rFonts w:ascii="Arial" w:eastAsia="Arial" w:hAnsi="Arial" w:cs="Arial"/>
          <w:sz w:val="24"/>
        </w:rPr>
        <w:t>Data</w:t>
      </w:r>
      <w:proofErr w:type="gramEnd"/>
      <w:r>
        <w:rPr>
          <w:rFonts w:ascii="Arial" w:eastAsia="Arial" w:hAnsi="Arial" w:cs="Arial"/>
          <w:sz w:val="24"/>
        </w:rPr>
        <w:t xml:space="preserve"> </w:t>
      </w:r>
    </w:p>
    <w:p w14:paraId="38F01887" w14:textId="77777777" w:rsidR="00802322" w:rsidRDefault="000319E5">
      <w:pPr>
        <w:spacing w:after="5"/>
        <w:ind w:left="-5"/>
        <w:jc w:val="left"/>
      </w:pPr>
      <w:proofErr w:type="gramStart"/>
      <w:r>
        <w:rPr>
          <w:rFonts w:ascii="Arial" w:eastAsia="Arial" w:hAnsi="Arial" w:cs="Arial"/>
          <w:sz w:val="24"/>
        </w:rPr>
        <w:t>Subject;</w:t>
      </w:r>
      <w:proofErr w:type="gramEnd"/>
      <w:r>
        <w:rPr>
          <w:rFonts w:ascii="Arial" w:eastAsia="Arial" w:hAnsi="Arial" w:cs="Arial"/>
          <w:sz w:val="24"/>
        </w:rPr>
        <w:t xml:space="preserve"> </w:t>
      </w:r>
    </w:p>
    <w:p w14:paraId="6DE9BC78" w14:textId="77777777" w:rsidR="00802322" w:rsidRDefault="000319E5">
      <w:pPr>
        <w:numPr>
          <w:ilvl w:val="0"/>
          <w:numId w:val="44"/>
        </w:numPr>
        <w:spacing w:after="5"/>
        <w:ind w:hanging="253"/>
        <w:jc w:val="left"/>
      </w:pPr>
      <w:r>
        <w:rPr>
          <w:rFonts w:ascii="Arial" w:eastAsia="Arial" w:hAnsi="Arial" w:cs="Arial"/>
          <w:sz w:val="24"/>
        </w:rPr>
        <w:t>assistance as requested by the Customer following any Data Loss Event; DEFCON 532B - Protection of Personal Data (Where Personal Data is being pro</w:t>
      </w:r>
      <w:r>
        <w:rPr>
          <w:rFonts w:ascii="Arial" w:eastAsia="Arial" w:hAnsi="Arial" w:cs="Arial"/>
          <w:sz w:val="24"/>
        </w:rPr>
        <w:t xml:space="preserve">cessed on behalf of the Customer) DEFCON </w:t>
      </w:r>
      <w:proofErr w:type="gramStart"/>
      <w:r>
        <w:rPr>
          <w:rFonts w:ascii="Arial" w:eastAsia="Arial" w:hAnsi="Arial" w:cs="Arial"/>
          <w:sz w:val="24"/>
        </w:rPr>
        <w:t>532B</w:t>
      </w:r>
      <w:proofErr w:type="gramEnd"/>
      <w:r>
        <w:rPr>
          <w:rFonts w:ascii="Arial" w:eastAsia="Arial" w:hAnsi="Arial" w:cs="Arial"/>
          <w:sz w:val="24"/>
        </w:rPr>
        <w:t xml:space="preserve">  </w:t>
      </w:r>
    </w:p>
    <w:p w14:paraId="3AF04819" w14:textId="77777777" w:rsidR="00802322" w:rsidRDefault="000319E5">
      <w:pPr>
        <w:numPr>
          <w:ilvl w:val="0"/>
          <w:numId w:val="44"/>
        </w:numPr>
        <w:spacing w:after="5"/>
        <w:ind w:hanging="253"/>
        <w:jc w:val="left"/>
      </w:pPr>
      <w:r>
        <w:rPr>
          <w:rFonts w:ascii="Arial" w:eastAsia="Arial" w:hAnsi="Arial" w:cs="Arial"/>
          <w:sz w:val="24"/>
        </w:rPr>
        <w:t xml:space="preserve">assistance as requested by the Customer with respect to any request from the Information Commissioner’s Office, or any consultation by the Customer with the Information Commissioner's Office. </w:t>
      </w:r>
    </w:p>
    <w:p w14:paraId="2F0AAE57" w14:textId="77777777" w:rsidR="00802322" w:rsidRDefault="000319E5">
      <w:pPr>
        <w:numPr>
          <w:ilvl w:val="0"/>
          <w:numId w:val="45"/>
        </w:numPr>
        <w:spacing w:after="5"/>
        <w:jc w:val="left"/>
      </w:pPr>
      <w:r>
        <w:rPr>
          <w:rFonts w:ascii="Arial" w:eastAsia="Arial" w:hAnsi="Arial" w:cs="Arial"/>
          <w:sz w:val="24"/>
        </w:rPr>
        <w:t>The Supplier sh</w:t>
      </w:r>
      <w:r>
        <w:rPr>
          <w:rFonts w:ascii="Arial" w:eastAsia="Arial" w:hAnsi="Arial" w:cs="Arial"/>
          <w:sz w:val="24"/>
        </w:rPr>
        <w:t xml:space="preserve">all maintain complete and accurate records and information as necessary to fulfil its obligations under clause 9. </w:t>
      </w:r>
    </w:p>
    <w:p w14:paraId="47CF0F7B" w14:textId="77777777" w:rsidR="00802322" w:rsidRDefault="000319E5">
      <w:pPr>
        <w:numPr>
          <w:ilvl w:val="0"/>
          <w:numId w:val="45"/>
        </w:numPr>
        <w:spacing w:after="5"/>
        <w:jc w:val="left"/>
      </w:pPr>
      <w:r>
        <w:rPr>
          <w:rFonts w:ascii="Arial" w:eastAsia="Arial" w:hAnsi="Arial" w:cs="Arial"/>
          <w:sz w:val="24"/>
        </w:rPr>
        <w:t>The Supplier shall allow for audits of its Data Processing activity by the Customer or the Customer’s designated auditor as required to demon</w:t>
      </w:r>
      <w:r>
        <w:rPr>
          <w:rFonts w:ascii="Arial" w:eastAsia="Arial" w:hAnsi="Arial" w:cs="Arial"/>
          <w:sz w:val="24"/>
        </w:rPr>
        <w:t xml:space="preserve">strate the Customer’s compliance with its obligations as a Controller. Such audits will be conducted in accordance with general audit conditions contained in the Contract. </w:t>
      </w:r>
    </w:p>
    <w:p w14:paraId="6D91AD49" w14:textId="77777777" w:rsidR="00802322" w:rsidRDefault="000319E5">
      <w:pPr>
        <w:numPr>
          <w:ilvl w:val="0"/>
          <w:numId w:val="45"/>
        </w:numPr>
        <w:spacing w:after="5"/>
        <w:jc w:val="left"/>
      </w:pPr>
      <w:r>
        <w:rPr>
          <w:rFonts w:ascii="Arial" w:eastAsia="Arial" w:hAnsi="Arial" w:cs="Arial"/>
          <w:sz w:val="24"/>
        </w:rPr>
        <w:t>The Supplier shall designate a Data Protection Officer if required by the Data Prot</w:t>
      </w:r>
      <w:r>
        <w:rPr>
          <w:rFonts w:ascii="Arial" w:eastAsia="Arial" w:hAnsi="Arial" w:cs="Arial"/>
          <w:sz w:val="24"/>
        </w:rPr>
        <w:t xml:space="preserve">ection Legislation. </w:t>
      </w:r>
    </w:p>
    <w:p w14:paraId="08B1ADED" w14:textId="77777777" w:rsidR="00802322" w:rsidRDefault="000319E5">
      <w:pPr>
        <w:numPr>
          <w:ilvl w:val="0"/>
          <w:numId w:val="45"/>
        </w:numPr>
        <w:spacing w:after="5"/>
        <w:jc w:val="left"/>
      </w:pPr>
      <w:r>
        <w:rPr>
          <w:rFonts w:ascii="Arial" w:eastAsia="Arial" w:hAnsi="Arial" w:cs="Arial"/>
          <w:sz w:val="24"/>
        </w:rPr>
        <w:t xml:space="preserve">Before allowing any Sub-processor to process any Personal Data related to the Contract, the Supplier must: </w:t>
      </w:r>
    </w:p>
    <w:p w14:paraId="236A1FDC" w14:textId="77777777" w:rsidR="00802322" w:rsidRDefault="000319E5">
      <w:pPr>
        <w:numPr>
          <w:ilvl w:val="0"/>
          <w:numId w:val="46"/>
        </w:numPr>
        <w:spacing w:after="5"/>
        <w:ind w:hanging="267"/>
        <w:jc w:val="left"/>
      </w:pPr>
      <w:r>
        <w:rPr>
          <w:rFonts w:ascii="Arial" w:eastAsia="Arial" w:hAnsi="Arial" w:cs="Arial"/>
          <w:sz w:val="24"/>
        </w:rPr>
        <w:t xml:space="preserve">notify the Customer in writing of the intended Sub-processor and </w:t>
      </w:r>
      <w:proofErr w:type="gramStart"/>
      <w:r>
        <w:rPr>
          <w:rFonts w:ascii="Arial" w:eastAsia="Arial" w:hAnsi="Arial" w:cs="Arial"/>
          <w:sz w:val="24"/>
        </w:rPr>
        <w:t>processing;</w:t>
      </w:r>
      <w:proofErr w:type="gramEnd"/>
      <w:r>
        <w:rPr>
          <w:rFonts w:ascii="Arial" w:eastAsia="Arial" w:hAnsi="Arial" w:cs="Arial"/>
          <w:sz w:val="24"/>
        </w:rPr>
        <w:t xml:space="preserve"> </w:t>
      </w:r>
    </w:p>
    <w:p w14:paraId="39550EB1" w14:textId="77777777" w:rsidR="00802322" w:rsidRDefault="000319E5">
      <w:pPr>
        <w:numPr>
          <w:ilvl w:val="0"/>
          <w:numId w:val="46"/>
        </w:numPr>
        <w:spacing w:after="5"/>
        <w:ind w:hanging="267"/>
        <w:jc w:val="left"/>
      </w:pPr>
      <w:r>
        <w:rPr>
          <w:rFonts w:ascii="Arial" w:eastAsia="Arial" w:hAnsi="Arial" w:cs="Arial"/>
          <w:sz w:val="24"/>
        </w:rPr>
        <w:t xml:space="preserve">obtain the written consent of the </w:t>
      </w:r>
      <w:proofErr w:type="gramStart"/>
      <w:r>
        <w:rPr>
          <w:rFonts w:ascii="Arial" w:eastAsia="Arial" w:hAnsi="Arial" w:cs="Arial"/>
          <w:sz w:val="24"/>
        </w:rPr>
        <w:t>Customer;</w:t>
      </w:r>
      <w:proofErr w:type="gramEnd"/>
      <w:r>
        <w:rPr>
          <w:rFonts w:ascii="Arial" w:eastAsia="Arial" w:hAnsi="Arial" w:cs="Arial"/>
          <w:sz w:val="24"/>
        </w:rPr>
        <w:t xml:space="preserve"> </w:t>
      </w:r>
    </w:p>
    <w:p w14:paraId="0F2178FE" w14:textId="77777777" w:rsidR="00802322" w:rsidRDefault="000319E5">
      <w:pPr>
        <w:numPr>
          <w:ilvl w:val="0"/>
          <w:numId w:val="46"/>
        </w:numPr>
        <w:spacing w:after="5"/>
        <w:ind w:hanging="267"/>
        <w:jc w:val="left"/>
      </w:pPr>
      <w:proofErr w:type="gramStart"/>
      <w:r>
        <w:rPr>
          <w:rFonts w:ascii="Arial" w:eastAsia="Arial" w:hAnsi="Arial" w:cs="Arial"/>
          <w:sz w:val="24"/>
        </w:rPr>
        <w:t>ente</w:t>
      </w:r>
      <w:r>
        <w:rPr>
          <w:rFonts w:ascii="Arial" w:eastAsia="Arial" w:hAnsi="Arial" w:cs="Arial"/>
          <w:sz w:val="24"/>
        </w:rPr>
        <w:t>r into</w:t>
      </w:r>
      <w:proofErr w:type="gramEnd"/>
      <w:r>
        <w:rPr>
          <w:rFonts w:ascii="Arial" w:eastAsia="Arial" w:hAnsi="Arial" w:cs="Arial"/>
          <w:sz w:val="24"/>
        </w:rPr>
        <w:t xml:space="preserve"> a written Contract with the Sub-processor which give effect to the terms set out in this Condition such that they apply to the </w:t>
      </w:r>
      <w:proofErr w:type="spellStart"/>
      <w:r>
        <w:rPr>
          <w:rFonts w:ascii="Arial" w:eastAsia="Arial" w:hAnsi="Arial" w:cs="Arial"/>
          <w:sz w:val="24"/>
        </w:rPr>
        <w:t>Subprocessor</w:t>
      </w:r>
      <w:proofErr w:type="spellEnd"/>
      <w:r>
        <w:rPr>
          <w:rFonts w:ascii="Arial" w:eastAsia="Arial" w:hAnsi="Arial" w:cs="Arial"/>
          <w:sz w:val="24"/>
        </w:rPr>
        <w:t xml:space="preserve">; and </w:t>
      </w:r>
    </w:p>
    <w:p w14:paraId="122B4FD7" w14:textId="77777777" w:rsidR="00802322" w:rsidRDefault="000319E5">
      <w:pPr>
        <w:numPr>
          <w:ilvl w:val="0"/>
          <w:numId w:val="46"/>
        </w:numPr>
        <w:spacing w:after="5"/>
        <w:ind w:hanging="267"/>
        <w:jc w:val="left"/>
      </w:pPr>
      <w:r>
        <w:rPr>
          <w:rFonts w:ascii="Arial" w:eastAsia="Arial" w:hAnsi="Arial" w:cs="Arial"/>
          <w:sz w:val="24"/>
        </w:rPr>
        <w:t xml:space="preserve">provide the Customer with such information regarding the </w:t>
      </w:r>
      <w:proofErr w:type="spellStart"/>
      <w:r>
        <w:rPr>
          <w:rFonts w:ascii="Arial" w:eastAsia="Arial" w:hAnsi="Arial" w:cs="Arial"/>
          <w:sz w:val="24"/>
        </w:rPr>
        <w:t>Subprocessor</w:t>
      </w:r>
      <w:proofErr w:type="spellEnd"/>
      <w:r>
        <w:rPr>
          <w:rFonts w:ascii="Arial" w:eastAsia="Arial" w:hAnsi="Arial" w:cs="Arial"/>
          <w:sz w:val="24"/>
        </w:rPr>
        <w:t xml:space="preserve"> as the Customer may reasonably require. </w:t>
      </w:r>
    </w:p>
    <w:p w14:paraId="22A29AFD" w14:textId="77777777" w:rsidR="00802322" w:rsidRDefault="000319E5">
      <w:pPr>
        <w:numPr>
          <w:ilvl w:val="0"/>
          <w:numId w:val="47"/>
        </w:numPr>
        <w:spacing w:after="5"/>
        <w:jc w:val="left"/>
      </w:pPr>
      <w:r>
        <w:rPr>
          <w:rFonts w:ascii="Arial" w:eastAsia="Arial" w:hAnsi="Arial" w:cs="Arial"/>
          <w:sz w:val="24"/>
        </w:rPr>
        <w:t xml:space="preserve">The Supplier shall remain fully liable for all acts or omissions of any </w:t>
      </w:r>
      <w:proofErr w:type="spellStart"/>
      <w:r>
        <w:rPr>
          <w:rFonts w:ascii="Arial" w:eastAsia="Arial" w:hAnsi="Arial" w:cs="Arial"/>
          <w:sz w:val="24"/>
        </w:rPr>
        <w:t>Subprocessor</w:t>
      </w:r>
      <w:proofErr w:type="spellEnd"/>
      <w:r>
        <w:rPr>
          <w:rFonts w:ascii="Arial" w:eastAsia="Arial" w:hAnsi="Arial" w:cs="Arial"/>
          <w:sz w:val="24"/>
        </w:rPr>
        <w:t xml:space="preserve">. </w:t>
      </w:r>
    </w:p>
    <w:p w14:paraId="53209202" w14:textId="77777777" w:rsidR="00802322" w:rsidRDefault="000319E5">
      <w:pPr>
        <w:numPr>
          <w:ilvl w:val="0"/>
          <w:numId w:val="47"/>
        </w:numPr>
        <w:spacing w:after="5"/>
        <w:jc w:val="left"/>
      </w:pPr>
      <w:r>
        <w:rPr>
          <w:rFonts w:ascii="Arial" w:eastAsia="Arial" w:hAnsi="Arial" w:cs="Arial"/>
          <w:sz w:val="24"/>
        </w:rPr>
        <w:t>The Customer may, at any time on not less than 30 Business</w:t>
      </w:r>
      <w:r>
        <w:rPr>
          <w:rFonts w:ascii="Arial" w:eastAsia="Arial" w:hAnsi="Arial" w:cs="Arial"/>
          <w:sz w:val="24"/>
        </w:rPr>
        <w:t xml:space="preserve"> Days’ notice, revise this Condition by replacing it with any applicable controller to processor standard clauses or similar terms forming part of an applicable certification scheme (which shall apply when incorporated by attachment to the Contract). </w:t>
      </w:r>
    </w:p>
    <w:p w14:paraId="238E361D" w14:textId="77777777" w:rsidR="00802322" w:rsidRDefault="000319E5">
      <w:pPr>
        <w:numPr>
          <w:ilvl w:val="0"/>
          <w:numId w:val="47"/>
        </w:numPr>
        <w:spacing w:after="266"/>
        <w:jc w:val="left"/>
      </w:pPr>
      <w:r>
        <w:rPr>
          <w:rFonts w:ascii="Arial" w:eastAsia="Arial" w:hAnsi="Arial" w:cs="Arial"/>
          <w:sz w:val="24"/>
        </w:rPr>
        <w:t xml:space="preserve">The </w:t>
      </w:r>
      <w:r>
        <w:rPr>
          <w:rFonts w:ascii="Arial" w:eastAsia="Arial" w:hAnsi="Arial" w:cs="Arial"/>
          <w:sz w:val="24"/>
        </w:rPr>
        <w:t>Parties agree to take account of any guidance issued by the Information Commissioner’s Office. The Customer may on not less than 30 Business Days’ notice to the Supplier amend the Contract to ensure that it complies with any guidance issued by the Informat</w:t>
      </w:r>
      <w:r>
        <w:rPr>
          <w:rFonts w:ascii="Arial" w:eastAsia="Arial" w:hAnsi="Arial" w:cs="Arial"/>
          <w:sz w:val="24"/>
        </w:rPr>
        <w:t xml:space="preserve">ion Commissioner’s Office. </w:t>
      </w:r>
    </w:p>
    <w:p w14:paraId="21BEB2C8" w14:textId="77777777" w:rsidR="00802322" w:rsidRDefault="000319E5">
      <w:pPr>
        <w:numPr>
          <w:ilvl w:val="0"/>
          <w:numId w:val="47"/>
        </w:numPr>
        <w:spacing w:after="5"/>
        <w:jc w:val="left"/>
      </w:pPr>
      <w:r>
        <w:rPr>
          <w:rFonts w:ascii="Arial" w:eastAsia="Arial" w:hAnsi="Arial" w:cs="Arial"/>
          <w:sz w:val="24"/>
        </w:rPr>
        <w:t>Any Contract amendments resulting from clause 15 and/or 16 shall be conducted in accordance with any change control procedure as set out in the Contract.</w:t>
      </w:r>
    </w:p>
    <w:p w14:paraId="2BDD57A2" w14:textId="77777777" w:rsidR="00802322" w:rsidRDefault="000319E5">
      <w:pPr>
        <w:pStyle w:val="Heading1"/>
        <w:numPr>
          <w:ilvl w:val="0"/>
          <w:numId w:val="0"/>
        </w:numPr>
        <w:spacing w:after="200" w:line="265" w:lineRule="auto"/>
        <w:jc w:val="center"/>
      </w:pPr>
      <w:bookmarkStart w:id="33" w:name="_Toc42704"/>
      <w:r>
        <w:rPr>
          <w:rFonts w:ascii="Arial" w:eastAsia="Arial" w:hAnsi="Arial" w:cs="Arial"/>
          <w:sz w:val="22"/>
        </w:rPr>
        <w:t>Schedule 6</w:t>
      </w:r>
      <w:bookmarkEnd w:id="33"/>
    </w:p>
    <w:p w14:paraId="6577A56F" w14:textId="77777777" w:rsidR="00802322" w:rsidRDefault="000319E5">
      <w:pPr>
        <w:pStyle w:val="Heading3"/>
        <w:spacing w:after="229" w:line="265" w:lineRule="auto"/>
        <w:ind w:right="0"/>
        <w:jc w:val="center"/>
      </w:pPr>
      <w:r>
        <w:rPr>
          <w:rFonts w:ascii="Arial" w:eastAsia="Arial" w:hAnsi="Arial" w:cs="Arial"/>
          <w:sz w:val="24"/>
          <w:u w:val="single" w:color="000000"/>
        </w:rPr>
        <w:t>Statement of Requirement</w:t>
      </w:r>
    </w:p>
    <w:p w14:paraId="3A128D62" w14:textId="77777777" w:rsidR="00802322" w:rsidRDefault="000319E5">
      <w:pPr>
        <w:pStyle w:val="Heading4"/>
        <w:spacing w:after="233"/>
        <w:ind w:left="-5"/>
      </w:pPr>
      <w:r>
        <w:rPr>
          <w:rFonts w:ascii="Arial" w:eastAsia="Arial" w:hAnsi="Arial" w:cs="Arial"/>
          <w:sz w:val="22"/>
          <w:u w:val="none"/>
        </w:rPr>
        <w:t>Introduction</w:t>
      </w:r>
    </w:p>
    <w:p w14:paraId="74C6BE51" w14:textId="77777777" w:rsidR="00802322" w:rsidRDefault="000319E5">
      <w:pPr>
        <w:spacing w:after="0"/>
        <w:ind w:left="-5" w:right="12"/>
        <w:jc w:val="left"/>
      </w:pPr>
      <w:r>
        <w:rPr>
          <w:rFonts w:ascii="Arial" w:eastAsia="Arial" w:hAnsi="Arial" w:cs="Arial"/>
          <w:sz w:val="22"/>
        </w:rPr>
        <w:t xml:space="preserve">OneFile </w:t>
      </w:r>
      <w:proofErr w:type="spellStart"/>
      <w:r>
        <w:rPr>
          <w:rFonts w:ascii="Arial" w:eastAsia="Arial" w:hAnsi="Arial" w:cs="Arial"/>
          <w:sz w:val="22"/>
        </w:rPr>
        <w:t>Eportfolio</w:t>
      </w:r>
      <w:proofErr w:type="spellEnd"/>
      <w:r>
        <w:rPr>
          <w:rFonts w:ascii="Arial" w:eastAsia="Arial" w:hAnsi="Arial" w:cs="Arial"/>
          <w:sz w:val="22"/>
        </w:rPr>
        <w:t xml:space="preserve"> and On</w:t>
      </w:r>
      <w:r>
        <w:rPr>
          <w:rFonts w:ascii="Arial" w:eastAsia="Arial" w:hAnsi="Arial" w:cs="Arial"/>
          <w:sz w:val="22"/>
        </w:rPr>
        <w:t>eFile Learning Hub as a central digital repository for the management of the PIP portfolio completion and accreditation.</w:t>
      </w:r>
    </w:p>
    <w:p w14:paraId="078021D7" w14:textId="77777777" w:rsidR="00802322" w:rsidRDefault="000319E5">
      <w:pPr>
        <w:spacing w:after="266"/>
        <w:ind w:left="-5" w:right="12"/>
        <w:jc w:val="left"/>
      </w:pPr>
      <w:r>
        <w:rPr>
          <w:rFonts w:ascii="Arial" w:eastAsia="Arial" w:hAnsi="Arial" w:cs="Arial"/>
          <w:sz w:val="22"/>
        </w:rPr>
        <w:t>This is a CoP National Governing Body for Police recommended database which will enable suitable recording, tracking and searchable dat</w:t>
      </w:r>
      <w:r>
        <w:rPr>
          <w:rFonts w:ascii="Arial" w:eastAsia="Arial" w:hAnsi="Arial" w:cs="Arial"/>
          <w:sz w:val="22"/>
        </w:rPr>
        <w:t xml:space="preserve">a in the completion of the portfolio which allows accreditation of Service Police.  This will also be essential when inspected by governing bodies to show the progress.  </w:t>
      </w:r>
    </w:p>
    <w:p w14:paraId="599EE4AF" w14:textId="77777777" w:rsidR="00802322" w:rsidRDefault="000319E5">
      <w:pPr>
        <w:pStyle w:val="Heading4"/>
        <w:spacing w:after="233"/>
        <w:ind w:left="-5"/>
      </w:pPr>
      <w:r>
        <w:rPr>
          <w:rFonts w:ascii="Arial" w:eastAsia="Arial" w:hAnsi="Arial" w:cs="Arial"/>
          <w:sz w:val="22"/>
          <w:u w:val="none"/>
        </w:rPr>
        <w:t>Background</w:t>
      </w:r>
    </w:p>
    <w:p w14:paraId="3FB7F487" w14:textId="77777777" w:rsidR="00802322" w:rsidRDefault="000319E5">
      <w:pPr>
        <w:spacing w:after="0"/>
        <w:ind w:left="-5" w:right="12"/>
        <w:jc w:val="left"/>
      </w:pPr>
      <w:r>
        <w:rPr>
          <w:rFonts w:ascii="Arial" w:eastAsia="Arial" w:hAnsi="Arial" w:cs="Arial"/>
          <w:sz w:val="22"/>
        </w:rPr>
        <w:t>Founded in 2004, OneFile is the UK’s leading provider of learning and deve</w:t>
      </w:r>
      <w:r>
        <w:rPr>
          <w:rFonts w:ascii="Arial" w:eastAsia="Arial" w:hAnsi="Arial" w:cs="Arial"/>
          <w:sz w:val="22"/>
        </w:rPr>
        <w:t>lopment software for vocational and apprenticeship markets. OneFile has been trusted by over 1.7million users and over 650 colleges, training providers, universities, and direct contracts with employers to support their vocational delivery.</w:t>
      </w:r>
    </w:p>
    <w:p w14:paraId="0F2CA88D" w14:textId="77777777" w:rsidR="00802322" w:rsidRDefault="000319E5">
      <w:pPr>
        <w:spacing w:after="266"/>
        <w:ind w:left="-5" w:right="12"/>
        <w:jc w:val="left"/>
      </w:pPr>
      <w:r>
        <w:rPr>
          <w:rFonts w:ascii="Arial" w:eastAsia="Arial" w:hAnsi="Arial" w:cs="Arial"/>
          <w:sz w:val="22"/>
        </w:rPr>
        <w:t>Currently the o</w:t>
      </w:r>
      <w:r>
        <w:rPr>
          <w:rFonts w:ascii="Arial" w:eastAsia="Arial" w:hAnsi="Arial" w:cs="Arial"/>
          <w:sz w:val="22"/>
        </w:rPr>
        <w:t xml:space="preserve">nly way to manage and complete this process is manually within </w:t>
      </w:r>
      <w:proofErr w:type="spellStart"/>
      <w:r>
        <w:rPr>
          <w:rFonts w:ascii="Arial" w:eastAsia="Arial" w:hAnsi="Arial" w:cs="Arial"/>
          <w:sz w:val="22"/>
        </w:rPr>
        <w:t>sharepoint</w:t>
      </w:r>
      <w:proofErr w:type="spellEnd"/>
      <w:r>
        <w:rPr>
          <w:rFonts w:ascii="Arial" w:eastAsia="Arial" w:hAnsi="Arial" w:cs="Arial"/>
          <w:sz w:val="22"/>
        </w:rPr>
        <w:t xml:space="preserve">.  This application is essential in the tracking of the professionalisation of Service Police within the DSCC and DSCU.  This database will track and monitor the portfolio completion </w:t>
      </w:r>
      <w:r>
        <w:rPr>
          <w:rFonts w:ascii="Arial" w:eastAsia="Arial" w:hAnsi="Arial" w:cs="Arial"/>
          <w:sz w:val="22"/>
        </w:rPr>
        <w:t xml:space="preserve">of all individuals that are required to accredit at PIP 2 (Serious Crime) as well as specialisms which are required within the command.  Accreditation is essential for the command structure for investigation of serious crime. It is relevant to achieve the </w:t>
      </w:r>
      <w:r>
        <w:rPr>
          <w:rFonts w:ascii="Arial" w:eastAsia="Arial" w:hAnsi="Arial" w:cs="Arial"/>
          <w:sz w:val="22"/>
        </w:rPr>
        <w:t>strategic goal of aligning the Service Police and professional accreditation with College of Policing (CoP).    This is a clear direction from several reports published that state we must deliver this professionalisation strategic aim, including HMICFRS.</w:t>
      </w:r>
    </w:p>
    <w:p w14:paraId="3F4AE3F8" w14:textId="77777777" w:rsidR="00802322" w:rsidRDefault="000319E5">
      <w:pPr>
        <w:pStyle w:val="Heading4"/>
        <w:spacing w:after="233"/>
        <w:ind w:left="-5"/>
      </w:pPr>
      <w:r>
        <w:rPr>
          <w:rFonts w:ascii="Arial" w:eastAsia="Arial" w:hAnsi="Arial" w:cs="Arial"/>
          <w:sz w:val="22"/>
          <w:u w:val="none"/>
        </w:rPr>
        <w:t>S</w:t>
      </w:r>
      <w:r>
        <w:rPr>
          <w:rFonts w:ascii="Arial" w:eastAsia="Arial" w:hAnsi="Arial" w:cs="Arial"/>
          <w:sz w:val="22"/>
          <w:u w:val="none"/>
        </w:rPr>
        <w:t>cope of Requirement</w:t>
      </w:r>
    </w:p>
    <w:p w14:paraId="37186428" w14:textId="77777777" w:rsidR="00802322" w:rsidRDefault="000319E5">
      <w:pPr>
        <w:spacing w:after="266"/>
        <w:ind w:left="-5" w:right="12"/>
        <w:jc w:val="left"/>
      </w:pPr>
      <w:r>
        <w:rPr>
          <w:rFonts w:ascii="Arial" w:eastAsia="Arial" w:hAnsi="Arial" w:cs="Arial"/>
          <w:sz w:val="22"/>
        </w:rPr>
        <w:t xml:space="preserve">To embed the OneFile </w:t>
      </w:r>
      <w:proofErr w:type="spellStart"/>
      <w:r>
        <w:rPr>
          <w:rFonts w:ascii="Arial" w:eastAsia="Arial" w:hAnsi="Arial" w:cs="Arial"/>
          <w:sz w:val="22"/>
        </w:rPr>
        <w:t>Eportfolio</w:t>
      </w:r>
      <w:proofErr w:type="spellEnd"/>
      <w:r>
        <w:rPr>
          <w:rFonts w:ascii="Arial" w:eastAsia="Arial" w:hAnsi="Arial" w:cs="Arial"/>
          <w:sz w:val="22"/>
        </w:rPr>
        <w:t xml:space="preserve"> and OneFile Learning Hub as a central digital repository for the management of the PIP portfolio completion and accreditation. Scope of Training</w:t>
      </w:r>
    </w:p>
    <w:p w14:paraId="3DC71BD0" w14:textId="77777777" w:rsidR="00802322" w:rsidRDefault="000319E5">
      <w:pPr>
        <w:spacing w:after="266"/>
        <w:ind w:left="-5" w:right="12"/>
        <w:jc w:val="left"/>
      </w:pPr>
      <w:r>
        <w:rPr>
          <w:rFonts w:ascii="Arial" w:eastAsia="Arial" w:hAnsi="Arial" w:cs="Arial"/>
          <w:sz w:val="22"/>
        </w:rPr>
        <w:t xml:space="preserve">OneFile is not a training product but an </w:t>
      </w:r>
      <w:proofErr w:type="spellStart"/>
      <w:r>
        <w:rPr>
          <w:rFonts w:ascii="Arial" w:eastAsia="Arial" w:hAnsi="Arial" w:cs="Arial"/>
          <w:sz w:val="22"/>
        </w:rPr>
        <w:t>eportfolio</w:t>
      </w:r>
      <w:proofErr w:type="spellEnd"/>
      <w:r>
        <w:rPr>
          <w:rFonts w:ascii="Arial" w:eastAsia="Arial" w:hAnsi="Arial" w:cs="Arial"/>
          <w:sz w:val="22"/>
        </w:rPr>
        <w:t xml:space="preserve"> to reco</w:t>
      </w:r>
      <w:r>
        <w:rPr>
          <w:rFonts w:ascii="Arial" w:eastAsia="Arial" w:hAnsi="Arial" w:cs="Arial"/>
          <w:sz w:val="22"/>
        </w:rPr>
        <w:t xml:space="preserve">rd and manage PIP accreditation that will record, track, monitors the PIP and training pathway for all training and accreditation in line with </w:t>
      </w:r>
      <w:proofErr w:type="spellStart"/>
      <w:r>
        <w:rPr>
          <w:rFonts w:ascii="Arial" w:eastAsia="Arial" w:hAnsi="Arial" w:cs="Arial"/>
          <w:sz w:val="22"/>
        </w:rPr>
        <w:t>CoP.</w:t>
      </w:r>
      <w:proofErr w:type="spellEnd"/>
      <w:r>
        <w:rPr>
          <w:rFonts w:ascii="Arial" w:eastAsia="Arial" w:hAnsi="Arial" w:cs="Arial"/>
          <w:sz w:val="22"/>
        </w:rPr>
        <w:t xml:space="preserve">  Any changes to CoP terms will generate an opportunity for OneFile to review their own accreditation to chec</w:t>
      </w:r>
      <w:r>
        <w:rPr>
          <w:rFonts w:ascii="Arial" w:eastAsia="Arial" w:hAnsi="Arial" w:cs="Arial"/>
          <w:sz w:val="22"/>
        </w:rPr>
        <w:t>k if they can meet the standard.  There will be training required for those using the system.</w:t>
      </w:r>
    </w:p>
    <w:p w14:paraId="1A82C6C4" w14:textId="77777777" w:rsidR="00802322" w:rsidRDefault="000319E5">
      <w:pPr>
        <w:pStyle w:val="Heading4"/>
        <w:spacing w:after="2"/>
        <w:ind w:left="-5"/>
      </w:pPr>
      <w:r>
        <w:rPr>
          <w:rFonts w:ascii="Arial" w:eastAsia="Arial" w:hAnsi="Arial" w:cs="Arial"/>
          <w:sz w:val="22"/>
          <w:u w:val="none"/>
        </w:rPr>
        <w:t>Objectives</w:t>
      </w:r>
    </w:p>
    <w:p w14:paraId="26101CA1" w14:textId="77777777" w:rsidR="00802322" w:rsidRDefault="000319E5">
      <w:pPr>
        <w:spacing w:after="266"/>
        <w:ind w:left="-5" w:right="12"/>
        <w:jc w:val="left"/>
      </w:pPr>
      <w:r>
        <w:rPr>
          <w:rFonts w:ascii="Arial" w:eastAsia="Arial" w:hAnsi="Arial" w:cs="Arial"/>
          <w:sz w:val="22"/>
        </w:rPr>
        <w:t>To have a digital solution to monitor with one system the professionalisation of DSCC/DSCU staff investigator accreditation of CoP professional requirements at all PIP levels including specialist training.</w:t>
      </w:r>
    </w:p>
    <w:p w14:paraId="532714A5" w14:textId="77777777" w:rsidR="00802322" w:rsidRDefault="000319E5">
      <w:pPr>
        <w:pStyle w:val="Heading4"/>
        <w:spacing w:after="2"/>
        <w:ind w:left="-5"/>
      </w:pPr>
      <w:r>
        <w:rPr>
          <w:rFonts w:ascii="Arial" w:eastAsia="Arial" w:hAnsi="Arial" w:cs="Arial"/>
          <w:sz w:val="22"/>
          <w:u w:val="none"/>
        </w:rPr>
        <w:t>Delivery</w:t>
      </w:r>
    </w:p>
    <w:p w14:paraId="1D4FD4B6" w14:textId="77777777" w:rsidR="00802322" w:rsidRDefault="000319E5">
      <w:pPr>
        <w:spacing w:after="434"/>
        <w:ind w:left="-5" w:right="12"/>
        <w:jc w:val="left"/>
      </w:pPr>
      <w:r>
        <w:rPr>
          <w:rFonts w:ascii="Arial" w:eastAsia="Arial" w:hAnsi="Arial" w:cs="Arial"/>
          <w:sz w:val="22"/>
        </w:rPr>
        <w:t>Delivery will be deemed to be completed f</w:t>
      </w:r>
      <w:r>
        <w:rPr>
          <w:rFonts w:ascii="Arial" w:eastAsia="Arial" w:hAnsi="Arial" w:cs="Arial"/>
          <w:sz w:val="22"/>
        </w:rPr>
        <w:t>ollowing the creation of the Customer’s live centres.</w:t>
      </w:r>
    </w:p>
    <w:p w14:paraId="1AA00AA2" w14:textId="77777777" w:rsidR="00802322" w:rsidRDefault="000319E5">
      <w:pPr>
        <w:pStyle w:val="Heading4"/>
        <w:spacing w:after="208"/>
        <w:ind w:left="-5"/>
      </w:pPr>
      <w:r>
        <w:rPr>
          <w:rFonts w:ascii="Arial" w:eastAsia="Arial" w:hAnsi="Arial" w:cs="Arial"/>
          <w:sz w:val="22"/>
          <w:u w:val="none"/>
        </w:rPr>
        <w:t xml:space="preserve">Onboarding </w:t>
      </w:r>
    </w:p>
    <w:p w14:paraId="08C4AB64" w14:textId="77777777" w:rsidR="00802322" w:rsidRDefault="000319E5">
      <w:pPr>
        <w:spacing w:after="505"/>
        <w:ind w:left="-5" w:right="12"/>
        <w:jc w:val="left"/>
      </w:pPr>
      <w:r>
        <w:rPr>
          <w:rFonts w:ascii="Arial" w:eastAsia="Arial" w:hAnsi="Arial" w:cs="Arial"/>
          <w:sz w:val="22"/>
        </w:rPr>
        <w:t>The onboarding plan for this Contract is included in the first year of the contract and will be completed face to face or via TEAMs training across the UK in line with the Onboarding and Tra</w:t>
      </w:r>
      <w:r>
        <w:rPr>
          <w:rFonts w:ascii="Arial" w:eastAsia="Arial" w:hAnsi="Arial" w:cs="Arial"/>
          <w:sz w:val="22"/>
        </w:rPr>
        <w:t>ining plan. Any additional training will be subject to amendment to the contract with updated costs.</w:t>
      </w:r>
    </w:p>
    <w:p w14:paraId="7BEFDA31" w14:textId="77777777" w:rsidR="00802322" w:rsidRDefault="000319E5">
      <w:pPr>
        <w:spacing w:after="24"/>
        <w:ind w:left="-5" w:right="1091"/>
        <w:jc w:val="left"/>
      </w:pPr>
      <w:r>
        <w:rPr>
          <w:rFonts w:ascii="Arial" w:eastAsia="Arial" w:hAnsi="Arial" w:cs="Arial"/>
          <w:sz w:val="22"/>
        </w:rPr>
        <w:t>Prior to the beginning of the software service provided in the Contract, following the signature of the contract, OneFile will provide an Onboarding specia</w:t>
      </w:r>
      <w:r>
        <w:rPr>
          <w:rFonts w:ascii="Arial" w:eastAsia="Arial" w:hAnsi="Arial" w:cs="Arial"/>
          <w:sz w:val="22"/>
        </w:rPr>
        <w:t xml:space="preserve">list who will provide a bespoke Customer’s onboarding plan. They will guide you through the whole process and be the go-to contact if there is any requirement for any additional advice or guidance. They will also conduct 5-, 8- and  </w:t>
      </w:r>
    </w:p>
    <w:p w14:paraId="3B9272DA" w14:textId="77777777" w:rsidR="00802322" w:rsidRDefault="000319E5">
      <w:pPr>
        <w:spacing w:after="1833"/>
        <w:ind w:left="-5" w:right="12"/>
        <w:jc w:val="left"/>
      </w:pPr>
      <w:r>
        <w:rPr>
          <w:rFonts w:ascii="Arial" w:eastAsia="Arial" w:hAnsi="Arial" w:cs="Arial"/>
          <w:sz w:val="22"/>
        </w:rPr>
        <w:t xml:space="preserve">12-month success reviews to see how the Customers are progressing and provide more assistance if required. </w:t>
      </w:r>
    </w:p>
    <w:p w14:paraId="7C4CE225" w14:textId="77777777" w:rsidR="00802322" w:rsidRDefault="000319E5">
      <w:pPr>
        <w:pStyle w:val="Heading4"/>
        <w:spacing w:after="233"/>
        <w:ind w:left="-5"/>
      </w:pPr>
      <w:r>
        <w:rPr>
          <w:rFonts w:ascii="Arial" w:eastAsia="Arial" w:hAnsi="Arial" w:cs="Arial"/>
          <w:sz w:val="22"/>
          <w:u w:val="none"/>
        </w:rPr>
        <w:t>Health and Safety</w:t>
      </w:r>
    </w:p>
    <w:p w14:paraId="2C8C9430" w14:textId="77777777" w:rsidR="00802322" w:rsidRDefault="000319E5">
      <w:pPr>
        <w:spacing w:after="266"/>
        <w:ind w:left="-5" w:right="12"/>
        <w:jc w:val="left"/>
      </w:pPr>
      <w:r>
        <w:rPr>
          <w:rFonts w:ascii="Arial" w:eastAsia="Arial" w:hAnsi="Arial" w:cs="Arial"/>
          <w:sz w:val="22"/>
        </w:rPr>
        <w:t>Training instruction should be delivered in compliance with health and safety Legislation and any specific health and safety provi</w:t>
      </w:r>
      <w:r>
        <w:rPr>
          <w:rFonts w:ascii="Arial" w:eastAsia="Arial" w:hAnsi="Arial" w:cs="Arial"/>
          <w:sz w:val="22"/>
        </w:rPr>
        <w:t>sions identified 1.</w:t>
      </w:r>
      <w:r>
        <w:rPr>
          <w:rFonts w:ascii="Arial" w:eastAsia="Arial" w:hAnsi="Arial" w:cs="Arial"/>
          <w:sz w:val="22"/>
        </w:rPr>
        <w:tab/>
        <w:t>In particular:</w:t>
      </w:r>
    </w:p>
    <w:p w14:paraId="281DBAE6" w14:textId="77777777" w:rsidR="00802322" w:rsidRDefault="000319E5">
      <w:pPr>
        <w:numPr>
          <w:ilvl w:val="0"/>
          <w:numId w:val="48"/>
        </w:numPr>
        <w:spacing w:after="266"/>
        <w:ind w:right="12"/>
        <w:jc w:val="left"/>
      </w:pPr>
      <w:r>
        <w:rPr>
          <w:rFonts w:ascii="Arial" w:eastAsia="Arial" w:hAnsi="Arial" w:cs="Arial"/>
          <w:sz w:val="22"/>
        </w:rPr>
        <w:t>Risk assessments have been carried out in accordance with health and safety policy for the training environment (displayed in the training delivery suite).</w:t>
      </w:r>
    </w:p>
    <w:p w14:paraId="1797CBA5" w14:textId="77777777" w:rsidR="00802322" w:rsidRDefault="000319E5">
      <w:pPr>
        <w:numPr>
          <w:ilvl w:val="0"/>
          <w:numId w:val="48"/>
        </w:numPr>
        <w:spacing w:after="266"/>
        <w:ind w:right="12"/>
        <w:jc w:val="left"/>
      </w:pPr>
      <w:r>
        <w:rPr>
          <w:rFonts w:ascii="Arial" w:eastAsia="Arial" w:hAnsi="Arial" w:cs="Arial"/>
          <w:sz w:val="22"/>
        </w:rPr>
        <w:t>Trainees will be made familiar with health and safety issues conc</w:t>
      </w:r>
      <w:r>
        <w:rPr>
          <w:rFonts w:ascii="Arial" w:eastAsia="Arial" w:hAnsi="Arial" w:cs="Arial"/>
          <w:sz w:val="22"/>
        </w:rPr>
        <w:t>erning the equipment and content of the training and environment.</w:t>
      </w:r>
    </w:p>
    <w:p w14:paraId="356C345C" w14:textId="77777777" w:rsidR="00802322" w:rsidRDefault="000319E5">
      <w:pPr>
        <w:numPr>
          <w:ilvl w:val="0"/>
          <w:numId w:val="48"/>
        </w:numPr>
        <w:spacing w:after="266"/>
        <w:ind w:right="12"/>
        <w:jc w:val="left"/>
      </w:pPr>
      <w:r>
        <w:rPr>
          <w:rFonts w:ascii="Arial" w:eastAsia="Arial" w:hAnsi="Arial" w:cs="Arial"/>
          <w:sz w:val="22"/>
        </w:rPr>
        <w:t>The Trainer will identify any temporary hazards prevalent in the training environment (e.g., trip hazards), take steps to remove the hazard where possible, and brief the trainees accordingly</w:t>
      </w:r>
      <w:r>
        <w:rPr>
          <w:rFonts w:ascii="Arial" w:eastAsia="Arial" w:hAnsi="Arial" w:cs="Arial"/>
          <w:sz w:val="22"/>
        </w:rPr>
        <w:t>.</w:t>
      </w:r>
    </w:p>
    <w:p w14:paraId="132188D6" w14:textId="77777777" w:rsidR="00802322" w:rsidRDefault="000319E5">
      <w:pPr>
        <w:tabs>
          <w:tab w:val="center" w:pos="4529"/>
        </w:tabs>
        <w:spacing w:after="266"/>
        <w:ind w:left="-15" w:firstLine="0"/>
        <w:jc w:val="left"/>
      </w:pPr>
      <w:r>
        <w:rPr>
          <w:rFonts w:ascii="Arial" w:eastAsia="Arial" w:hAnsi="Arial" w:cs="Arial"/>
          <w:sz w:val="22"/>
        </w:rPr>
        <w:t>2.</w:t>
      </w:r>
      <w:r>
        <w:rPr>
          <w:rFonts w:ascii="Arial" w:eastAsia="Arial" w:hAnsi="Arial" w:cs="Arial"/>
          <w:sz w:val="22"/>
        </w:rPr>
        <w:tab/>
        <w:t>Training delivery will be conducted in accordance with the following standards:</w:t>
      </w:r>
    </w:p>
    <w:p w14:paraId="088B444D" w14:textId="77777777" w:rsidR="00802322" w:rsidRDefault="000319E5">
      <w:pPr>
        <w:numPr>
          <w:ilvl w:val="0"/>
          <w:numId w:val="49"/>
        </w:numPr>
        <w:spacing w:after="266"/>
        <w:ind w:right="12" w:hanging="720"/>
        <w:jc w:val="left"/>
      </w:pPr>
      <w:r>
        <w:rPr>
          <w:rFonts w:ascii="Arial" w:eastAsia="Arial" w:hAnsi="Arial" w:cs="Arial"/>
          <w:sz w:val="22"/>
        </w:rPr>
        <w:t>The Health &amp; Safety at Work Act 1974.</w:t>
      </w:r>
    </w:p>
    <w:p w14:paraId="61C7E72E" w14:textId="77777777" w:rsidR="00802322" w:rsidRDefault="000319E5">
      <w:pPr>
        <w:numPr>
          <w:ilvl w:val="0"/>
          <w:numId w:val="49"/>
        </w:numPr>
        <w:spacing w:after="266"/>
        <w:ind w:right="12" w:hanging="720"/>
        <w:jc w:val="left"/>
      </w:pPr>
      <w:r>
        <w:rPr>
          <w:rFonts w:ascii="Arial" w:eastAsia="Arial" w:hAnsi="Arial" w:cs="Arial"/>
          <w:sz w:val="22"/>
        </w:rPr>
        <w:t>JSP 375, MOD Health and Safety Handbook.</w:t>
      </w:r>
    </w:p>
    <w:p w14:paraId="4CFCCC2B" w14:textId="77777777" w:rsidR="00802322" w:rsidRDefault="000319E5">
      <w:pPr>
        <w:numPr>
          <w:ilvl w:val="0"/>
          <w:numId w:val="49"/>
        </w:numPr>
        <w:spacing w:after="501"/>
        <w:ind w:right="12" w:hanging="720"/>
        <w:jc w:val="left"/>
      </w:pPr>
      <w:r>
        <w:rPr>
          <w:rFonts w:ascii="Arial" w:eastAsia="Arial" w:hAnsi="Arial" w:cs="Arial"/>
          <w:sz w:val="22"/>
        </w:rPr>
        <w:t>The Management of Health &amp; Safety at Work Regulations.</w:t>
      </w:r>
    </w:p>
    <w:p w14:paraId="19315C26" w14:textId="77777777" w:rsidR="00802322" w:rsidRDefault="000319E5">
      <w:pPr>
        <w:spacing w:after="242"/>
        <w:ind w:left="-5" w:right="12"/>
        <w:jc w:val="left"/>
      </w:pPr>
      <w:r>
        <w:rPr>
          <w:rFonts w:ascii="Arial" w:eastAsia="Arial" w:hAnsi="Arial" w:cs="Arial"/>
          <w:sz w:val="22"/>
        </w:rPr>
        <w:t>Quality Assurance Requirements/Monitoring</w:t>
      </w:r>
    </w:p>
    <w:p w14:paraId="0A827109" w14:textId="09867D4A" w:rsidR="00802322" w:rsidRDefault="000319E5" w:rsidP="000319E5">
      <w:pPr>
        <w:spacing w:after="266"/>
        <w:ind w:left="-5" w:right="12"/>
        <w:jc w:val="left"/>
        <w:sectPr w:rsidR="00802322">
          <w:footerReference w:type="even" r:id="rId17"/>
          <w:footerReference w:type="default" r:id="rId18"/>
          <w:footerReference w:type="first" r:id="rId19"/>
          <w:pgSz w:w="11907" w:h="16840"/>
          <w:pgMar w:top="1728" w:right="1440" w:bottom="1575" w:left="1440" w:header="720" w:footer="826" w:gutter="0"/>
          <w:cols w:space="720"/>
        </w:sectPr>
      </w:pPr>
      <w:r>
        <w:rPr>
          <w:rFonts w:ascii="Arial" w:eastAsia="Arial" w:hAnsi="Arial" w:cs="Arial"/>
          <w:sz w:val="22"/>
        </w:rPr>
        <w:t>The QA of the product, delivery and the training is complaint with CoP, there will be ongoing evaluation by CIDEV during and post the delivery and this will su</w:t>
      </w:r>
      <w:r>
        <w:rPr>
          <w:rFonts w:ascii="Arial" w:eastAsia="Arial" w:hAnsi="Arial" w:cs="Arial"/>
          <w:sz w:val="22"/>
        </w:rPr>
        <w:t>pport the evaluation of the quality of the learning from the training delivered.</w:t>
      </w:r>
    </w:p>
    <w:p w14:paraId="3D805712" w14:textId="160F93FF" w:rsidR="00802322" w:rsidRDefault="00802322" w:rsidP="000319E5">
      <w:pPr>
        <w:spacing w:after="479" w:line="259" w:lineRule="auto"/>
        <w:ind w:left="0" w:right="-873" w:firstLine="0"/>
        <w:jc w:val="left"/>
      </w:pPr>
    </w:p>
    <w:sectPr w:rsidR="00802322">
      <w:footerReference w:type="even" r:id="rId20"/>
      <w:footerReference w:type="default" r:id="rId21"/>
      <w:footerReference w:type="first" r:id="rId22"/>
      <w:pgSz w:w="11906" w:h="16838"/>
      <w:pgMar w:top="567"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DAC7" w14:textId="77777777" w:rsidR="00000000" w:rsidRDefault="000319E5">
      <w:pPr>
        <w:spacing w:after="0" w:line="240" w:lineRule="auto"/>
      </w:pPr>
      <w:r>
        <w:separator/>
      </w:r>
    </w:p>
  </w:endnote>
  <w:endnote w:type="continuationSeparator" w:id="0">
    <w:p w14:paraId="56FA5905" w14:textId="77777777" w:rsidR="00000000" w:rsidRDefault="0003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B1DB" w14:textId="77777777" w:rsidR="00802322" w:rsidRDefault="00802322">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8314" w14:textId="77777777" w:rsidR="00802322" w:rsidRDefault="000319E5">
    <w:pPr>
      <w:tabs>
        <w:tab w:val="center" w:pos="1351"/>
        <w:tab w:val="center" w:pos="4167"/>
        <w:tab w:val="right" w:pos="9027"/>
      </w:tabs>
      <w:spacing w:after="0" w:line="259" w:lineRule="auto"/>
      <w:ind w:left="0" w:firstLine="0"/>
      <w:jc w:val="left"/>
    </w:pPr>
    <w:r>
      <w:rPr>
        <w:sz w:val="22"/>
      </w:rPr>
      <w:tab/>
    </w:r>
    <w:r>
      <w:rPr>
        <w:color w:val="A6A6A6"/>
        <w:sz w:val="16"/>
      </w:rPr>
      <w:t>v4.0 (July 2023)</w:t>
    </w:r>
    <w:r>
      <w:rPr>
        <w:color w:val="A6A6A6"/>
        <w:sz w:val="16"/>
      </w:rPr>
      <w:tab/>
      <w:t xml:space="preserve"> </w:t>
    </w:r>
    <w:r>
      <w:rPr>
        <w:color w:val="FF0000"/>
        <w:sz w:val="16"/>
      </w:rPr>
      <w:t>HIGHLY SENSITIVE</w:t>
    </w:r>
    <w:r>
      <w:rPr>
        <w:color w:val="A6A6A6"/>
        <w:sz w:val="16"/>
      </w:rPr>
      <w:t xml:space="preserve">    </w:t>
    </w:r>
    <w:r>
      <w:rPr>
        <w:color w:val="A6A6A6"/>
        <w:sz w:val="16"/>
      </w:rPr>
      <w:tab/>
    </w:r>
    <w:r>
      <w:fldChar w:fldCharType="begin"/>
    </w:r>
    <w:r>
      <w:instrText xml:space="preserve"> PAGE   \* MERGEFORMAT </w:instrText>
    </w:r>
    <w:r>
      <w:fldChar w:fldCharType="separate"/>
    </w:r>
    <w:r>
      <w:rPr>
        <w:sz w:val="16"/>
      </w:rPr>
      <w:t>3</w:t>
    </w:r>
    <w:r>
      <w:rPr>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B1B1" w14:textId="77777777" w:rsidR="00802322" w:rsidRDefault="000319E5">
    <w:pPr>
      <w:tabs>
        <w:tab w:val="center" w:pos="1351"/>
        <w:tab w:val="center" w:pos="4167"/>
        <w:tab w:val="right" w:pos="9027"/>
      </w:tabs>
      <w:spacing w:after="0" w:line="259" w:lineRule="auto"/>
      <w:ind w:left="0" w:firstLine="0"/>
      <w:jc w:val="left"/>
    </w:pPr>
    <w:r>
      <w:rPr>
        <w:sz w:val="22"/>
      </w:rPr>
      <w:tab/>
    </w:r>
    <w:r>
      <w:rPr>
        <w:color w:val="A6A6A6"/>
        <w:sz w:val="16"/>
      </w:rPr>
      <w:t>v4.0 (July 2023)</w:t>
    </w:r>
    <w:r>
      <w:rPr>
        <w:color w:val="A6A6A6"/>
        <w:sz w:val="16"/>
      </w:rPr>
      <w:tab/>
      <w:t xml:space="preserve"> </w:t>
    </w:r>
    <w:r>
      <w:rPr>
        <w:color w:val="FF0000"/>
        <w:sz w:val="16"/>
      </w:rPr>
      <w:t>HIGHLY SENSITIVE</w:t>
    </w:r>
    <w:r>
      <w:rPr>
        <w:color w:val="A6A6A6"/>
        <w:sz w:val="16"/>
      </w:rPr>
      <w:t xml:space="preserve">    </w:t>
    </w:r>
    <w:r>
      <w:rPr>
        <w:color w:val="A6A6A6"/>
        <w:sz w:val="16"/>
      </w:rPr>
      <w:tab/>
    </w:r>
    <w:r>
      <w:fldChar w:fldCharType="begin"/>
    </w:r>
    <w:r>
      <w:instrText xml:space="preserve"> PAGE   \* MERGEFORMAT </w:instrText>
    </w:r>
    <w:r>
      <w:fldChar w:fldCharType="separate"/>
    </w:r>
    <w:r>
      <w:rPr>
        <w:sz w:val="16"/>
      </w:rPr>
      <w:t>3</w:t>
    </w:r>
    <w:r>
      <w:rPr>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CB5B" w14:textId="77777777" w:rsidR="00802322" w:rsidRDefault="000319E5">
    <w:pPr>
      <w:tabs>
        <w:tab w:val="center" w:pos="1351"/>
        <w:tab w:val="center" w:pos="4167"/>
        <w:tab w:val="right" w:pos="9027"/>
      </w:tabs>
      <w:spacing w:after="0" w:line="259" w:lineRule="auto"/>
      <w:ind w:left="0" w:firstLine="0"/>
      <w:jc w:val="left"/>
    </w:pPr>
    <w:r>
      <w:rPr>
        <w:sz w:val="22"/>
      </w:rPr>
      <w:tab/>
    </w:r>
    <w:r>
      <w:rPr>
        <w:color w:val="A6A6A6"/>
        <w:sz w:val="16"/>
      </w:rPr>
      <w:t>v4.0 (July 2023)</w:t>
    </w:r>
    <w:r>
      <w:rPr>
        <w:color w:val="A6A6A6"/>
        <w:sz w:val="16"/>
      </w:rPr>
      <w:tab/>
      <w:t xml:space="preserve"> </w:t>
    </w:r>
    <w:r>
      <w:rPr>
        <w:color w:val="FF0000"/>
        <w:sz w:val="16"/>
      </w:rPr>
      <w:t>HIGHLY SENSITIVE</w:t>
    </w:r>
    <w:r>
      <w:rPr>
        <w:color w:val="A6A6A6"/>
        <w:sz w:val="16"/>
      </w:rPr>
      <w:t xml:space="preserve"> </w:t>
    </w:r>
    <w:r>
      <w:rPr>
        <w:color w:val="A6A6A6"/>
        <w:sz w:val="16"/>
      </w:rPr>
      <w:t xml:space="preserve">   </w:t>
    </w:r>
    <w:r>
      <w:rPr>
        <w:color w:val="A6A6A6"/>
        <w:sz w:val="16"/>
      </w:rPr>
      <w:tab/>
    </w:r>
    <w:r>
      <w:fldChar w:fldCharType="begin"/>
    </w:r>
    <w:r>
      <w:instrText xml:space="preserve"> PAGE   \* MERGEFORMAT </w:instrText>
    </w:r>
    <w:r>
      <w:fldChar w:fldCharType="separate"/>
    </w:r>
    <w:r>
      <w:rPr>
        <w:sz w:val="16"/>
      </w:rPr>
      <w:t>3</w:t>
    </w:r>
    <w:r>
      <w:rPr>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6433" w14:textId="77777777" w:rsidR="00802322" w:rsidRDefault="00802322">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9226" w14:textId="77777777" w:rsidR="00802322" w:rsidRDefault="00802322">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74BE" w14:textId="77777777" w:rsidR="00802322" w:rsidRDefault="0080232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096B" w14:textId="77777777" w:rsidR="00802322" w:rsidRDefault="000319E5">
    <w:pPr>
      <w:tabs>
        <w:tab w:val="center" w:pos="1351"/>
        <w:tab w:val="center" w:pos="4167"/>
        <w:tab w:val="right" w:pos="9027"/>
      </w:tabs>
      <w:spacing w:after="0" w:line="259" w:lineRule="auto"/>
      <w:ind w:left="0" w:firstLine="0"/>
      <w:jc w:val="left"/>
    </w:pPr>
    <w:r>
      <w:rPr>
        <w:sz w:val="22"/>
      </w:rPr>
      <w:tab/>
    </w:r>
    <w:r>
      <w:rPr>
        <w:color w:val="A6A6A6"/>
        <w:sz w:val="16"/>
      </w:rPr>
      <w:t>v4.0 (July 2023)</w:t>
    </w:r>
    <w:r>
      <w:rPr>
        <w:color w:val="A6A6A6"/>
        <w:sz w:val="16"/>
      </w:rPr>
      <w:tab/>
      <w:t xml:space="preserve"> </w:t>
    </w:r>
    <w:r>
      <w:rPr>
        <w:color w:val="FF0000"/>
        <w:sz w:val="16"/>
      </w:rPr>
      <w:t>HIGHLY SENSITIVE</w:t>
    </w:r>
    <w:r>
      <w:rPr>
        <w:color w:val="A6A6A6"/>
        <w:sz w:val="16"/>
      </w:rPr>
      <w:t xml:space="preserve">    </w:t>
    </w:r>
    <w:r>
      <w:rPr>
        <w:color w:val="A6A6A6"/>
        <w:sz w:val="16"/>
      </w:rPr>
      <w:tab/>
    </w:r>
    <w:r>
      <w:fldChar w:fldCharType="begin"/>
    </w:r>
    <w:r>
      <w:instrText xml:space="preserve"> PAGE   \* MERGEFORMAT </w:instrText>
    </w:r>
    <w:r>
      <w:fldChar w:fldCharType="separate"/>
    </w:r>
    <w:r>
      <w:rPr>
        <w:sz w:val="16"/>
      </w:rPr>
      <w:t>3</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705E" w14:textId="77777777" w:rsidR="00802322" w:rsidRDefault="0080232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4CDD" w14:textId="77777777" w:rsidR="00802322" w:rsidRDefault="000319E5">
    <w:pPr>
      <w:tabs>
        <w:tab w:val="center" w:pos="1351"/>
        <w:tab w:val="center" w:pos="4167"/>
        <w:tab w:val="right" w:pos="9028"/>
      </w:tabs>
      <w:spacing w:after="0" w:line="259" w:lineRule="auto"/>
      <w:ind w:left="0" w:firstLine="0"/>
      <w:jc w:val="left"/>
    </w:pPr>
    <w:r>
      <w:rPr>
        <w:sz w:val="22"/>
      </w:rPr>
      <w:tab/>
    </w:r>
    <w:r>
      <w:rPr>
        <w:color w:val="A6A6A6"/>
        <w:sz w:val="16"/>
      </w:rPr>
      <w:t>v4.0 (July 2023)</w:t>
    </w:r>
    <w:r>
      <w:rPr>
        <w:color w:val="A6A6A6"/>
        <w:sz w:val="16"/>
      </w:rPr>
      <w:tab/>
      <w:t xml:space="preserve"> </w:t>
    </w:r>
    <w:r>
      <w:rPr>
        <w:color w:val="FF0000"/>
        <w:sz w:val="16"/>
      </w:rPr>
      <w:t>HIGHLY SENSITI</w:t>
    </w:r>
    <w:r>
      <w:rPr>
        <w:color w:val="FF0000"/>
        <w:sz w:val="16"/>
      </w:rPr>
      <w:t>VE</w:t>
    </w:r>
    <w:r>
      <w:rPr>
        <w:color w:val="A6A6A6"/>
        <w:sz w:val="16"/>
      </w:rPr>
      <w:t xml:space="preserve">    </w:t>
    </w:r>
    <w:r>
      <w:rPr>
        <w:color w:val="A6A6A6"/>
        <w:sz w:val="16"/>
      </w:rPr>
      <w:tab/>
    </w:r>
    <w:r>
      <w:fldChar w:fldCharType="begin"/>
    </w:r>
    <w:r>
      <w:instrText xml:space="preserve"> PAGE   \* MERGEFORMAT </w:instrText>
    </w:r>
    <w:r>
      <w:fldChar w:fldCharType="separate"/>
    </w:r>
    <w:r>
      <w:rPr>
        <w:sz w:val="16"/>
      </w:rPr>
      <w:t>3</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EF51" w14:textId="77777777" w:rsidR="00802322" w:rsidRDefault="000319E5">
    <w:pPr>
      <w:tabs>
        <w:tab w:val="center" w:pos="1351"/>
        <w:tab w:val="center" w:pos="4167"/>
        <w:tab w:val="right" w:pos="9028"/>
      </w:tabs>
      <w:spacing w:after="0" w:line="259" w:lineRule="auto"/>
      <w:ind w:left="0" w:firstLine="0"/>
      <w:jc w:val="left"/>
    </w:pPr>
    <w:r>
      <w:rPr>
        <w:sz w:val="22"/>
      </w:rPr>
      <w:tab/>
    </w:r>
    <w:r>
      <w:rPr>
        <w:color w:val="A6A6A6"/>
        <w:sz w:val="16"/>
      </w:rPr>
      <w:t>v4.0 (July 2023)</w:t>
    </w:r>
    <w:r>
      <w:rPr>
        <w:color w:val="A6A6A6"/>
        <w:sz w:val="16"/>
      </w:rPr>
      <w:tab/>
      <w:t xml:space="preserve"> </w:t>
    </w:r>
    <w:r>
      <w:rPr>
        <w:color w:val="FF0000"/>
        <w:sz w:val="16"/>
      </w:rPr>
      <w:t>HIGHLY SENSITIVE</w:t>
    </w:r>
    <w:r>
      <w:rPr>
        <w:color w:val="A6A6A6"/>
        <w:sz w:val="16"/>
      </w:rPr>
      <w:t xml:space="preserve">    </w:t>
    </w:r>
    <w:r>
      <w:rPr>
        <w:color w:val="A6A6A6"/>
        <w:sz w:val="16"/>
      </w:rPr>
      <w:tab/>
    </w:r>
    <w:r>
      <w:fldChar w:fldCharType="begin"/>
    </w:r>
    <w:r>
      <w:instrText xml:space="preserve"> PAGE   \* MERGEFORMAT </w:instrText>
    </w:r>
    <w:r>
      <w:fldChar w:fldCharType="separate"/>
    </w:r>
    <w:r>
      <w:rPr>
        <w:sz w:val="16"/>
      </w:rPr>
      <w:t>3</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AC6A" w14:textId="77777777" w:rsidR="00802322" w:rsidRDefault="000319E5">
    <w:pPr>
      <w:tabs>
        <w:tab w:val="center" w:pos="1351"/>
        <w:tab w:val="center" w:pos="4167"/>
        <w:tab w:val="right" w:pos="9028"/>
      </w:tabs>
      <w:spacing w:after="0" w:line="259" w:lineRule="auto"/>
      <w:ind w:left="0" w:firstLine="0"/>
      <w:jc w:val="left"/>
    </w:pPr>
    <w:r>
      <w:rPr>
        <w:sz w:val="22"/>
      </w:rPr>
      <w:tab/>
    </w:r>
    <w:r>
      <w:rPr>
        <w:color w:val="A6A6A6"/>
        <w:sz w:val="16"/>
      </w:rPr>
      <w:t>v4.0 (July 2023)</w:t>
    </w:r>
    <w:r>
      <w:rPr>
        <w:color w:val="A6A6A6"/>
        <w:sz w:val="16"/>
      </w:rPr>
      <w:tab/>
      <w:t xml:space="preserve"> </w:t>
    </w:r>
    <w:r>
      <w:rPr>
        <w:color w:val="FF0000"/>
        <w:sz w:val="16"/>
      </w:rPr>
      <w:t>HIGHLY SENSITIVE</w:t>
    </w:r>
    <w:r>
      <w:rPr>
        <w:color w:val="A6A6A6"/>
        <w:sz w:val="16"/>
      </w:rPr>
      <w:t xml:space="preserve">    </w:t>
    </w:r>
    <w:r>
      <w:rPr>
        <w:color w:val="A6A6A6"/>
        <w:sz w:val="16"/>
      </w:rPr>
      <w:tab/>
    </w:r>
    <w:r>
      <w:fldChar w:fldCharType="begin"/>
    </w:r>
    <w:r>
      <w:instrText xml:space="preserve"> PAGE   \* MERGEFORMAT </w:instrText>
    </w:r>
    <w:r>
      <w:fldChar w:fldCharType="separate"/>
    </w:r>
    <w:r>
      <w:rPr>
        <w:sz w:val="16"/>
      </w:rPr>
      <w:t>3</w:t>
    </w:r>
    <w:r>
      <w:rPr>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EAA1" w14:textId="77777777" w:rsidR="00802322" w:rsidRDefault="000319E5">
    <w:pPr>
      <w:tabs>
        <w:tab w:val="center" w:pos="1351"/>
        <w:tab w:val="center" w:pos="4167"/>
        <w:tab w:val="right" w:pos="9027"/>
      </w:tabs>
      <w:spacing w:after="0" w:line="259" w:lineRule="auto"/>
      <w:ind w:left="0" w:firstLine="0"/>
      <w:jc w:val="left"/>
    </w:pPr>
    <w:r>
      <w:rPr>
        <w:sz w:val="22"/>
      </w:rPr>
      <w:tab/>
    </w:r>
    <w:r>
      <w:rPr>
        <w:color w:val="A6A6A6"/>
        <w:sz w:val="16"/>
      </w:rPr>
      <w:t>v4.0 (July 2023)</w:t>
    </w:r>
    <w:r>
      <w:rPr>
        <w:color w:val="A6A6A6"/>
        <w:sz w:val="16"/>
      </w:rPr>
      <w:tab/>
      <w:t xml:space="preserve"> </w:t>
    </w:r>
    <w:r>
      <w:rPr>
        <w:color w:val="FF0000"/>
        <w:sz w:val="16"/>
      </w:rPr>
      <w:t>HIGHLY SENSITIVE</w:t>
    </w:r>
    <w:r>
      <w:rPr>
        <w:color w:val="A6A6A6"/>
        <w:sz w:val="16"/>
      </w:rPr>
      <w:t xml:space="preserve">    </w:t>
    </w:r>
    <w:r>
      <w:rPr>
        <w:color w:val="A6A6A6"/>
        <w:sz w:val="16"/>
      </w:rPr>
      <w:tab/>
    </w:r>
    <w:r>
      <w:fldChar w:fldCharType="begin"/>
    </w:r>
    <w:r>
      <w:instrText xml:space="preserve"> PAGE   \* ME</w:instrText>
    </w:r>
    <w:r>
      <w:instrText xml:space="preserve">RGEFORMAT </w:instrText>
    </w:r>
    <w:r>
      <w:fldChar w:fldCharType="separate"/>
    </w:r>
    <w:r>
      <w:rPr>
        <w:sz w:val="16"/>
      </w:rPr>
      <w:t>3</w:t>
    </w:r>
    <w:r>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1858" w14:textId="77777777" w:rsidR="00802322" w:rsidRDefault="000319E5">
    <w:pPr>
      <w:tabs>
        <w:tab w:val="center" w:pos="1351"/>
        <w:tab w:val="center" w:pos="4167"/>
        <w:tab w:val="right" w:pos="9027"/>
      </w:tabs>
      <w:spacing w:after="0" w:line="259" w:lineRule="auto"/>
      <w:ind w:left="0" w:firstLine="0"/>
      <w:jc w:val="left"/>
    </w:pPr>
    <w:r>
      <w:rPr>
        <w:sz w:val="22"/>
      </w:rPr>
      <w:tab/>
    </w:r>
    <w:r>
      <w:rPr>
        <w:color w:val="A6A6A6"/>
        <w:sz w:val="16"/>
      </w:rPr>
      <w:t>v4.0 (July 2023)</w:t>
    </w:r>
    <w:r>
      <w:rPr>
        <w:color w:val="A6A6A6"/>
        <w:sz w:val="16"/>
      </w:rPr>
      <w:tab/>
      <w:t xml:space="preserve"> </w:t>
    </w:r>
    <w:r>
      <w:rPr>
        <w:color w:val="FF0000"/>
        <w:sz w:val="16"/>
      </w:rPr>
      <w:t>HIGHLY SENSITIVE</w:t>
    </w:r>
    <w:r>
      <w:rPr>
        <w:color w:val="A6A6A6"/>
        <w:sz w:val="16"/>
      </w:rPr>
      <w:t xml:space="preserve">    </w:t>
    </w:r>
    <w:r>
      <w:rPr>
        <w:color w:val="A6A6A6"/>
        <w:sz w:val="16"/>
      </w:rPr>
      <w:tab/>
    </w:r>
    <w:r>
      <w:fldChar w:fldCharType="begin"/>
    </w:r>
    <w:r>
      <w:instrText xml:space="preserve"> PAGE   \* MERGEFORMAT </w:instrText>
    </w:r>
    <w:r>
      <w:fldChar w:fldCharType="separate"/>
    </w:r>
    <w:r>
      <w:rPr>
        <w:sz w:val="16"/>
      </w:rPr>
      <w:t>3</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AE63" w14:textId="77777777" w:rsidR="00802322" w:rsidRDefault="000319E5">
    <w:pPr>
      <w:tabs>
        <w:tab w:val="center" w:pos="1351"/>
        <w:tab w:val="center" w:pos="4167"/>
        <w:tab w:val="right" w:pos="9027"/>
      </w:tabs>
      <w:spacing w:after="0" w:line="259" w:lineRule="auto"/>
      <w:ind w:left="0" w:firstLine="0"/>
      <w:jc w:val="left"/>
    </w:pPr>
    <w:r>
      <w:rPr>
        <w:sz w:val="22"/>
      </w:rPr>
      <w:tab/>
    </w:r>
    <w:r>
      <w:rPr>
        <w:color w:val="A6A6A6"/>
        <w:sz w:val="16"/>
      </w:rPr>
      <w:t>v4.0 (July 2023)</w:t>
    </w:r>
    <w:r>
      <w:rPr>
        <w:color w:val="A6A6A6"/>
        <w:sz w:val="16"/>
      </w:rPr>
      <w:tab/>
      <w:t xml:space="preserve"> </w:t>
    </w:r>
    <w:r>
      <w:rPr>
        <w:color w:val="FF0000"/>
        <w:sz w:val="16"/>
      </w:rPr>
      <w:t>HIGHLY SENSITIVE</w:t>
    </w:r>
    <w:r>
      <w:rPr>
        <w:color w:val="A6A6A6"/>
        <w:sz w:val="16"/>
      </w:rPr>
      <w:t xml:space="preserve">    </w:t>
    </w:r>
    <w:r>
      <w:rPr>
        <w:color w:val="A6A6A6"/>
        <w:sz w:val="16"/>
      </w:rPr>
      <w:tab/>
    </w:r>
    <w:r>
      <w:fldChar w:fldCharType="begin"/>
    </w:r>
    <w:r>
      <w:instrText xml:space="preserve"> PAGE   \* MERGEFORMAT </w:instrText>
    </w:r>
    <w:r>
      <w:fldChar w:fldCharType="separate"/>
    </w:r>
    <w:r>
      <w:rPr>
        <w:sz w:val="16"/>
      </w:rPr>
      <w:t>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48E5" w14:textId="77777777" w:rsidR="00000000" w:rsidRDefault="000319E5">
      <w:pPr>
        <w:spacing w:after="0" w:line="240" w:lineRule="auto"/>
      </w:pPr>
      <w:r>
        <w:separator/>
      </w:r>
    </w:p>
  </w:footnote>
  <w:footnote w:type="continuationSeparator" w:id="0">
    <w:p w14:paraId="3F6A415D" w14:textId="77777777" w:rsidR="00000000" w:rsidRDefault="00031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EEB"/>
    <w:multiLevelType w:val="hybridMultilevel"/>
    <w:tmpl w:val="80A6BD3A"/>
    <w:lvl w:ilvl="0" w:tplc="FD0660D6">
      <w:start w:val="6"/>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6A8A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B0DF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E4B8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C60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4A54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E2BCD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1AD6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368A3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3B75C7"/>
    <w:multiLevelType w:val="hybridMultilevel"/>
    <w:tmpl w:val="6B40DA48"/>
    <w:lvl w:ilvl="0" w:tplc="7840D1A8">
      <w:start w:val="8"/>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484F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529D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F083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44F3A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7E1B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0698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5698D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DA2A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E76A86"/>
    <w:multiLevelType w:val="hybridMultilevel"/>
    <w:tmpl w:val="CE4A8DE2"/>
    <w:lvl w:ilvl="0" w:tplc="9F866B26">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00DD0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FE05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D408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64D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76D8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E251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AE6C2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5233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45283A"/>
    <w:multiLevelType w:val="hybridMultilevel"/>
    <w:tmpl w:val="F5660368"/>
    <w:lvl w:ilvl="0" w:tplc="FE28C9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0C3AF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54B2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EC09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5271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B081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32580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DAF9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0088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64445B"/>
    <w:multiLevelType w:val="hybridMultilevel"/>
    <w:tmpl w:val="1C042D72"/>
    <w:lvl w:ilvl="0" w:tplc="F5986490">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CAEF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FECA0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AE14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6846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9A88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4634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0439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DEBA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AB52D7"/>
    <w:multiLevelType w:val="hybridMultilevel"/>
    <w:tmpl w:val="9734285A"/>
    <w:lvl w:ilvl="0" w:tplc="78FE280E">
      <w:start w:val="1"/>
      <w:numFmt w:val="lowerLetter"/>
      <w:lvlText w:val="%1."/>
      <w:lvlJc w:val="left"/>
      <w:pPr>
        <w:ind w:left="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406C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948A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901D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D6B9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0029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EE623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A639A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96CF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9438F1"/>
    <w:multiLevelType w:val="hybridMultilevel"/>
    <w:tmpl w:val="4DBEF75E"/>
    <w:lvl w:ilvl="0" w:tplc="6B6EE494">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4EED5F2">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7A32C8">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DB41632">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9A80726">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847A26">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130445C">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73EC14C">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46CF54E">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D5C2A56"/>
    <w:multiLevelType w:val="hybridMultilevel"/>
    <w:tmpl w:val="B0AC5280"/>
    <w:lvl w:ilvl="0" w:tplc="7706873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F066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8A7F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7063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04A6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546D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8C31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4649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0C71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5920FE"/>
    <w:multiLevelType w:val="hybridMultilevel"/>
    <w:tmpl w:val="F59AC5E6"/>
    <w:lvl w:ilvl="0" w:tplc="AFF855FC">
      <w:start w:val="1"/>
      <w:numFmt w:val="lowerLetter"/>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303DE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F640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D0780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204A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4E5B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742B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26A8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06C9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0C65A0"/>
    <w:multiLevelType w:val="hybridMultilevel"/>
    <w:tmpl w:val="DE8EA4A6"/>
    <w:lvl w:ilvl="0" w:tplc="DD581F44">
      <w:start w:val="1"/>
      <w:numFmt w:val="lowerLetter"/>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246C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16E9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BEB1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E697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A421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D6B1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1CF5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8232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DC129A"/>
    <w:multiLevelType w:val="hybridMultilevel"/>
    <w:tmpl w:val="802C9334"/>
    <w:lvl w:ilvl="0" w:tplc="A1A48E7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D0AD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DA9D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84BE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F419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94BC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B4CD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E8DE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1EF7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092BD3"/>
    <w:multiLevelType w:val="hybridMultilevel"/>
    <w:tmpl w:val="D7EE84AA"/>
    <w:lvl w:ilvl="0" w:tplc="DEFCEF86">
      <w:start w:val="1"/>
      <w:numFmt w:val="lowerLetter"/>
      <w:lvlText w:val="%1."/>
      <w:lvlJc w:val="left"/>
      <w:pPr>
        <w:ind w:left="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66ED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60F25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0A9F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04EA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6A023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B6321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1AC2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F479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1753CD"/>
    <w:multiLevelType w:val="hybridMultilevel"/>
    <w:tmpl w:val="5E6602C6"/>
    <w:lvl w:ilvl="0" w:tplc="D27EE14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30B5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D054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00FA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5476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10B1E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1ECE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DA26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466FC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8D6FB3"/>
    <w:multiLevelType w:val="hybridMultilevel"/>
    <w:tmpl w:val="EAAC7AFE"/>
    <w:lvl w:ilvl="0" w:tplc="FDEE42B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39801E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3EEE76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DD046C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11253E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B96650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BC05E1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46068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AD44AB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AFB258B"/>
    <w:multiLevelType w:val="hybridMultilevel"/>
    <w:tmpl w:val="1740407C"/>
    <w:lvl w:ilvl="0" w:tplc="64CC424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A4A04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60A1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76D5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42F2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98CC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CCD7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100D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AE61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6458B8"/>
    <w:multiLevelType w:val="hybridMultilevel"/>
    <w:tmpl w:val="C7E65FEC"/>
    <w:lvl w:ilvl="0" w:tplc="3D707772">
      <w:start w:val="1"/>
      <w:numFmt w:val="decimal"/>
      <w:lvlText w:val="(%1)"/>
      <w:lvlJc w:val="left"/>
      <w:pPr>
        <w:ind w:left="42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C41E4744">
      <w:start w:val="1"/>
      <w:numFmt w:val="lowerLetter"/>
      <w:lvlText w:val="%2"/>
      <w:lvlJc w:val="left"/>
      <w:pPr>
        <w:ind w:left="39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666BA00">
      <w:start w:val="1"/>
      <w:numFmt w:val="lowerRoman"/>
      <w:lvlText w:val="%3"/>
      <w:lvlJc w:val="left"/>
      <w:pPr>
        <w:ind w:left="46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DF237E0">
      <w:start w:val="1"/>
      <w:numFmt w:val="decimal"/>
      <w:lvlText w:val="%4"/>
      <w:lvlJc w:val="left"/>
      <w:pPr>
        <w:ind w:left="54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752EE72">
      <w:start w:val="1"/>
      <w:numFmt w:val="lowerLetter"/>
      <w:lvlText w:val="%5"/>
      <w:lvlJc w:val="left"/>
      <w:pPr>
        <w:ind w:left="612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0D0CC558">
      <w:start w:val="1"/>
      <w:numFmt w:val="lowerRoman"/>
      <w:lvlText w:val="%6"/>
      <w:lvlJc w:val="left"/>
      <w:pPr>
        <w:ind w:left="684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4849EF2">
      <w:start w:val="1"/>
      <w:numFmt w:val="decimal"/>
      <w:lvlText w:val="%7"/>
      <w:lvlJc w:val="left"/>
      <w:pPr>
        <w:ind w:left="75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CAE5280">
      <w:start w:val="1"/>
      <w:numFmt w:val="lowerLetter"/>
      <w:lvlText w:val="%8"/>
      <w:lvlJc w:val="left"/>
      <w:pPr>
        <w:ind w:left="82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6E58A3B0">
      <w:start w:val="1"/>
      <w:numFmt w:val="lowerRoman"/>
      <w:lvlText w:val="%9"/>
      <w:lvlJc w:val="left"/>
      <w:pPr>
        <w:ind w:left="90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2F9777FF"/>
    <w:multiLevelType w:val="hybridMultilevel"/>
    <w:tmpl w:val="94DADC2C"/>
    <w:lvl w:ilvl="0" w:tplc="42144F04">
      <w:start w:val="1"/>
      <w:numFmt w:val="upperLetter"/>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F5ABF4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B640A3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0DCA1C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CBC3EB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B85D1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310860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E2CAE4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00A8B1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FA63F56"/>
    <w:multiLevelType w:val="hybridMultilevel"/>
    <w:tmpl w:val="F8103C6E"/>
    <w:lvl w:ilvl="0" w:tplc="BF909E5A">
      <w:start w:val="1"/>
      <w:numFmt w:val="lowerLetter"/>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4610E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DE08E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6ECC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B6AE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545A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4AB2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3C1F0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90980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0EC1337"/>
    <w:multiLevelType w:val="hybridMultilevel"/>
    <w:tmpl w:val="A7CCBCB0"/>
    <w:lvl w:ilvl="0" w:tplc="3C0269E8">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08ADF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7803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389D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70C6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D07C4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8C683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3214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7811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407AB9"/>
    <w:multiLevelType w:val="hybridMultilevel"/>
    <w:tmpl w:val="A57ADCEC"/>
    <w:lvl w:ilvl="0" w:tplc="F23A303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40CC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209C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329A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E0B2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A2DC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B8AA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B297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EC54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AC5D68"/>
    <w:multiLevelType w:val="hybridMultilevel"/>
    <w:tmpl w:val="2E98F3B8"/>
    <w:lvl w:ilvl="0" w:tplc="94C6D59E">
      <w:start w:val="4"/>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A0E6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7CFC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7C924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0438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9860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F6B5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FAF2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141B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3F17D2"/>
    <w:multiLevelType w:val="hybridMultilevel"/>
    <w:tmpl w:val="09204D82"/>
    <w:lvl w:ilvl="0" w:tplc="EF345288">
      <w:start w:val="1"/>
      <w:numFmt w:val="bullet"/>
      <w:lvlText w:val="•"/>
      <w:lvlJc w:val="left"/>
      <w:pPr>
        <w:ind w:left="1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501FEC">
      <w:start w:val="1"/>
      <w:numFmt w:val="bullet"/>
      <w:lvlText w:val="o"/>
      <w:lvlJc w:val="left"/>
      <w:pPr>
        <w:ind w:left="17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40C98A4">
      <w:start w:val="1"/>
      <w:numFmt w:val="bullet"/>
      <w:lvlText w:val="▪"/>
      <w:lvlJc w:val="left"/>
      <w:pPr>
        <w:ind w:left="2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2442DBA">
      <w:start w:val="1"/>
      <w:numFmt w:val="bullet"/>
      <w:lvlText w:val="•"/>
      <w:lvlJc w:val="left"/>
      <w:pPr>
        <w:ind w:left="32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4CBD68">
      <w:start w:val="1"/>
      <w:numFmt w:val="bullet"/>
      <w:lvlText w:val="o"/>
      <w:lvlJc w:val="left"/>
      <w:pPr>
        <w:ind w:left="39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662A0FC">
      <w:start w:val="1"/>
      <w:numFmt w:val="bullet"/>
      <w:lvlText w:val="▪"/>
      <w:lvlJc w:val="left"/>
      <w:pPr>
        <w:ind w:left="46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FDEACA0">
      <w:start w:val="1"/>
      <w:numFmt w:val="bullet"/>
      <w:lvlText w:val="•"/>
      <w:lvlJc w:val="left"/>
      <w:pPr>
        <w:ind w:left="53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50C804">
      <w:start w:val="1"/>
      <w:numFmt w:val="bullet"/>
      <w:lvlText w:val="o"/>
      <w:lvlJc w:val="left"/>
      <w:pPr>
        <w:ind w:left="61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B862848">
      <w:start w:val="1"/>
      <w:numFmt w:val="bullet"/>
      <w:lvlText w:val="▪"/>
      <w:lvlJc w:val="left"/>
      <w:pPr>
        <w:ind w:left="68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4867B2B"/>
    <w:multiLevelType w:val="hybridMultilevel"/>
    <w:tmpl w:val="CF3E2012"/>
    <w:lvl w:ilvl="0" w:tplc="A56803D4">
      <w:start w:val="4"/>
      <w:numFmt w:val="lowerLetter"/>
      <w:lvlText w:val="%1."/>
      <w:lvlJc w:val="left"/>
      <w:pPr>
        <w:ind w:left="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3249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4031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B8162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7E06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C081E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9249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28BB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4C66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E36CBE"/>
    <w:multiLevelType w:val="hybridMultilevel"/>
    <w:tmpl w:val="11C401EA"/>
    <w:lvl w:ilvl="0" w:tplc="E9B0874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8E8F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D6AF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6256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AEDA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42D7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92E4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1E3D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5AF7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33086D"/>
    <w:multiLevelType w:val="hybridMultilevel"/>
    <w:tmpl w:val="00D8D918"/>
    <w:lvl w:ilvl="0" w:tplc="29143040">
      <w:start w:val="8"/>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42CC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AA7F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E2CD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3226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927FE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2038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7097B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347D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55E7766"/>
    <w:multiLevelType w:val="hybridMultilevel"/>
    <w:tmpl w:val="90629A20"/>
    <w:lvl w:ilvl="0" w:tplc="5A2A75B0">
      <w:start w:val="10"/>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62FE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84710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C6C6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6ADF5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902F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EA79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F8626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8429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AA3E5D"/>
    <w:multiLevelType w:val="hybridMultilevel"/>
    <w:tmpl w:val="6E10C4C2"/>
    <w:lvl w:ilvl="0" w:tplc="D7A09132">
      <w:start w:val="1"/>
      <w:numFmt w:val="lowerRoman"/>
      <w:lvlText w:val="(%1)"/>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75A5936">
      <w:start w:val="1"/>
      <w:numFmt w:val="lowerLetter"/>
      <w:lvlText w:val="%2"/>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3D6DDA4">
      <w:start w:val="1"/>
      <w:numFmt w:val="lowerRoman"/>
      <w:lvlText w:val="%3"/>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8C6CACE">
      <w:start w:val="1"/>
      <w:numFmt w:val="decimal"/>
      <w:lvlText w:val="%4"/>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92E3124">
      <w:start w:val="1"/>
      <w:numFmt w:val="lowerLetter"/>
      <w:lvlText w:val="%5"/>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1BE42B8">
      <w:start w:val="1"/>
      <w:numFmt w:val="lowerRoman"/>
      <w:lvlText w:val="%6"/>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08A0B40">
      <w:start w:val="1"/>
      <w:numFmt w:val="decimal"/>
      <w:lvlText w:val="%7"/>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1CA6A4C">
      <w:start w:val="1"/>
      <w:numFmt w:val="lowerLetter"/>
      <w:lvlText w:val="%8"/>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52C0AC6">
      <w:start w:val="1"/>
      <w:numFmt w:val="lowerRoman"/>
      <w:lvlText w:val="%9"/>
      <w:lvlJc w:val="left"/>
      <w:pPr>
        <w:ind w:left="7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8273E7C"/>
    <w:multiLevelType w:val="hybridMultilevel"/>
    <w:tmpl w:val="D272143E"/>
    <w:lvl w:ilvl="0" w:tplc="F932975C">
      <w:start w:val="1"/>
      <w:numFmt w:val="lowerLetter"/>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FA46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70F65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AEEF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E07A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7C12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32DB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BCB9F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3624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B1B0727"/>
    <w:multiLevelType w:val="hybridMultilevel"/>
    <w:tmpl w:val="1CB47ACC"/>
    <w:lvl w:ilvl="0" w:tplc="4DD671CE">
      <w:start w:val="1"/>
      <w:numFmt w:val="lowerRoman"/>
      <w:lvlText w:val="(%1)"/>
      <w:lvlJc w:val="left"/>
      <w:pPr>
        <w:ind w:left="21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F5EF070">
      <w:start w:val="1"/>
      <w:numFmt w:val="lowerLetter"/>
      <w:lvlText w:val="%2"/>
      <w:lvlJc w:val="left"/>
      <w:pPr>
        <w:ind w:left="28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04F6F2">
      <w:start w:val="1"/>
      <w:numFmt w:val="lowerRoman"/>
      <w:lvlText w:val="%3"/>
      <w:lvlJc w:val="left"/>
      <w:pPr>
        <w:ind w:left="36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51E49B2">
      <w:start w:val="1"/>
      <w:numFmt w:val="decimal"/>
      <w:lvlText w:val="%4"/>
      <w:lvlJc w:val="left"/>
      <w:pPr>
        <w:ind w:left="43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17AE8A8">
      <w:start w:val="1"/>
      <w:numFmt w:val="lowerLetter"/>
      <w:lvlText w:val="%5"/>
      <w:lvlJc w:val="left"/>
      <w:pPr>
        <w:ind w:left="50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C980E70">
      <w:start w:val="1"/>
      <w:numFmt w:val="lowerRoman"/>
      <w:lvlText w:val="%6"/>
      <w:lvlJc w:val="left"/>
      <w:pPr>
        <w:ind w:left="57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E786586">
      <w:start w:val="1"/>
      <w:numFmt w:val="decimal"/>
      <w:lvlText w:val="%7"/>
      <w:lvlJc w:val="left"/>
      <w:pPr>
        <w:ind w:left="64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084D188">
      <w:start w:val="1"/>
      <w:numFmt w:val="lowerLetter"/>
      <w:lvlText w:val="%8"/>
      <w:lvlJc w:val="left"/>
      <w:pPr>
        <w:ind w:left="72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6EA7C7C">
      <w:start w:val="1"/>
      <w:numFmt w:val="lowerRoman"/>
      <w:lvlText w:val="%9"/>
      <w:lvlJc w:val="left"/>
      <w:pPr>
        <w:ind w:left="79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B3B4DC1"/>
    <w:multiLevelType w:val="hybridMultilevel"/>
    <w:tmpl w:val="3E0E142E"/>
    <w:lvl w:ilvl="0" w:tplc="A08A424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220E2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EF23E9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06AED1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EAF64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134178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AAC80E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123E8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A041D7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D4B6F8B"/>
    <w:multiLevelType w:val="hybridMultilevel"/>
    <w:tmpl w:val="0A3861C2"/>
    <w:lvl w:ilvl="0" w:tplc="BA607D2C">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6CA0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5A80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1445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E6AA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F4D3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34090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4CC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6608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0B8579F"/>
    <w:multiLevelType w:val="hybridMultilevel"/>
    <w:tmpl w:val="6B446B1A"/>
    <w:lvl w:ilvl="0" w:tplc="1BCA9462">
      <w:start w:val="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1E58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AA39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2871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AE72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BC3F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D070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BABB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D4BD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3551C55"/>
    <w:multiLevelType w:val="hybridMultilevel"/>
    <w:tmpl w:val="1ED8C982"/>
    <w:lvl w:ilvl="0" w:tplc="097AEC8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E7D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2C05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F6F8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0AB8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0AE2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2C2E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5A8E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029C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5266435"/>
    <w:multiLevelType w:val="hybridMultilevel"/>
    <w:tmpl w:val="144ABF84"/>
    <w:lvl w:ilvl="0" w:tplc="A86A7556">
      <w:start w:val="1"/>
      <w:numFmt w:val="lowerRoman"/>
      <w:lvlText w:val="(%1)"/>
      <w:lvlJc w:val="left"/>
      <w:pPr>
        <w:ind w:left="16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13EAD92">
      <w:start w:val="1"/>
      <w:numFmt w:val="lowerLetter"/>
      <w:lvlText w:val="%2"/>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B483B02">
      <w:start w:val="1"/>
      <w:numFmt w:val="lowerRoman"/>
      <w:lvlText w:val="%3"/>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DEA178">
      <w:start w:val="1"/>
      <w:numFmt w:val="decimal"/>
      <w:lvlText w:val="%4"/>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9F8993C">
      <w:start w:val="1"/>
      <w:numFmt w:val="lowerLetter"/>
      <w:lvlText w:val="%5"/>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5185F6A">
      <w:start w:val="1"/>
      <w:numFmt w:val="lowerRoman"/>
      <w:lvlText w:val="%6"/>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FA6CE2">
      <w:start w:val="1"/>
      <w:numFmt w:val="decimal"/>
      <w:lvlText w:val="%7"/>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674B6A0">
      <w:start w:val="1"/>
      <w:numFmt w:val="lowerLetter"/>
      <w:lvlText w:val="%8"/>
      <w:lvlJc w:val="left"/>
      <w:pPr>
        <w:ind w:left="7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9A0CF18">
      <w:start w:val="1"/>
      <w:numFmt w:val="lowerRoman"/>
      <w:lvlText w:val="%9"/>
      <w:lvlJc w:val="left"/>
      <w:pPr>
        <w:ind w:left="79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6D908A1"/>
    <w:multiLevelType w:val="hybridMultilevel"/>
    <w:tmpl w:val="746A7828"/>
    <w:lvl w:ilvl="0" w:tplc="022471C8">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7C81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00F5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C0B7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382D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9634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34C8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D021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9016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C614597"/>
    <w:multiLevelType w:val="hybridMultilevel"/>
    <w:tmpl w:val="F0881A6E"/>
    <w:lvl w:ilvl="0" w:tplc="6CE61A60">
      <w:start w:val="1"/>
      <w:numFmt w:val="lowerRoman"/>
      <w:lvlText w:val="(%1)"/>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6220FC2">
      <w:start w:val="1"/>
      <w:numFmt w:val="lowerLetter"/>
      <w:lvlText w:val="%2"/>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F02CD58">
      <w:start w:val="1"/>
      <w:numFmt w:val="lowerRoman"/>
      <w:lvlText w:val="%3"/>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142A65A">
      <w:start w:val="1"/>
      <w:numFmt w:val="decimal"/>
      <w:lvlText w:val="%4"/>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7DE1EE2">
      <w:start w:val="1"/>
      <w:numFmt w:val="lowerLetter"/>
      <w:lvlText w:val="%5"/>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2347878">
      <w:start w:val="1"/>
      <w:numFmt w:val="lowerRoman"/>
      <w:lvlText w:val="%6"/>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B30935A">
      <w:start w:val="1"/>
      <w:numFmt w:val="decimal"/>
      <w:lvlText w:val="%7"/>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048E99A">
      <w:start w:val="1"/>
      <w:numFmt w:val="lowerLetter"/>
      <w:lvlText w:val="%8"/>
      <w:lvlJc w:val="left"/>
      <w:pPr>
        <w:ind w:left="7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63CC4DA">
      <w:start w:val="1"/>
      <w:numFmt w:val="lowerRoman"/>
      <w:lvlText w:val="%9"/>
      <w:lvlJc w:val="left"/>
      <w:pPr>
        <w:ind w:left="79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D5418A7"/>
    <w:multiLevelType w:val="hybridMultilevel"/>
    <w:tmpl w:val="0B982D52"/>
    <w:lvl w:ilvl="0" w:tplc="2F88D83C">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0F4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8A57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4E9C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CEC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45B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8468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14D5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CA7F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0880364"/>
    <w:multiLevelType w:val="hybridMultilevel"/>
    <w:tmpl w:val="668A53DA"/>
    <w:lvl w:ilvl="0" w:tplc="2C681D58">
      <w:start w:val="14"/>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58299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CC9A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F400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764A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78AB0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741C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C8CD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564F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1350A48"/>
    <w:multiLevelType w:val="hybridMultilevel"/>
    <w:tmpl w:val="34424574"/>
    <w:lvl w:ilvl="0" w:tplc="E586FD50">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DA86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5E96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2071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26B3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FA16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82B3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EAE72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FC39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8274E9"/>
    <w:multiLevelType w:val="hybridMultilevel"/>
    <w:tmpl w:val="D122989E"/>
    <w:lvl w:ilvl="0" w:tplc="8E5E57FA">
      <w:start w:val="1"/>
      <w:numFmt w:val="lowerRoman"/>
      <w:lvlText w:val="(%1)"/>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A24B3DC">
      <w:start w:val="1"/>
      <w:numFmt w:val="lowerLetter"/>
      <w:lvlText w:val="%2"/>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44CF8E2">
      <w:start w:val="1"/>
      <w:numFmt w:val="lowerRoman"/>
      <w:lvlText w:val="%3"/>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4B09A58">
      <w:start w:val="1"/>
      <w:numFmt w:val="decimal"/>
      <w:lvlText w:val="%4"/>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AD47FF2">
      <w:start w:val="1"/>
      <w:numFmt w:val="lowerLetter"/>
      <w:lvlText w:val="%5"/>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AD68620">
      <w:start w:val="1"/>
      <w:numFmt w:val="lowerRoman"/>
      <w:lvlText w:val="%6"/>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222526C">
      <w:start w:val="1"/>
      <w:numFmt w:val="decimal"/>
      <w:lvlText w:val="%7"/>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7929774">
      <w:start w:val="1"/>
      <w:numFmt w:val="lowerLetter"/>
      <w:lvlText w:val="%8"/>
      <w:lvlJc w:val="left"/>
      <w:pPr>
        <w:ind w:left="7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CECE97A">
      <w:start w:val="1"/>
      <w:numFmt w:val="lowerRoman"/>
      <w:lvlText w:val="%9"/>
      <w:lvlJc w:val="left"/>
      <w:pPr>
        <w:ind w:left="79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4BB221E"/>
    <w:multiLevelType w:val="hybridMultilevel"/>
    <w:tmpl w:val="3FAE81B6"/>
    <w:lvl w:ilvl="0" w:tplc="B214365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CCF1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9A54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7A3C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CE4A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824A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0CE3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C84F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08E9A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88458D5"/>
    <w:multiLevelType w:val="hybridMultilevel"/>
    <w:tmpl w:val="344A4CE6"/>
    <w:lvl w:ilvl="0" w:tplc="73B434AE">
      <w:start w:val="1"/>
      <w:numFmt w:val="bullet"/>
      <w:lvlText w:val="•"/>
      <w:lvlJc w:val="left"/>
      <w:pPr>
        <w:ind w:left="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140EF6">
      <w:start w:val="1"/>
      <w:numFmt w:val="bullet"/>
      <w:lvlText w:val="o"/>
      <w:lvlJc w:val="left"/>
      <w:pPr>
        <w:ind w:left="14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C78A19C">
      <w:start w:val="1"/>
      <w:numFmt w:val="bullet"/>
      <w:lvlText w:val="▪"/>
      <w:lvlJc w:val="left"/>
      <w:pPr>
        <w:ind w:left="21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0613F4">
      <w:start w:val="1"/>
      <w:numFmt w:val="bullet"/>
      <w:lvlText w:val="•"/>
      <w:lvlJc w:val="left"/>
      <w:pPr>
        <w:ind w:left="28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EA2C90">
      <w:start w:val="1"/>
      <w:numFmt w:val="bullet"/>
      <w:lvlText w:val="o"/>
      <w:lvlJc w:val="left"/>
      <w:pPr>
        <w:ind w:left="35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FDCDAD6">
      <w:start w:val="1"/>
      <w:numFmt w:val="bullet"/>
      <w:lvlText w:val="▪"/>
      <w:lvlJc w:val="left"/>
      <w:pPr>
        <w:ind w:left="43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83898A6">
      <w:start w:val="1"/>
      <w:numFmt w:val="bullet"/>
      <w:lvlText w:val="•"/>
      <w:lvlJc w:val="left"/>
      <w:pPr>
        <w:ind w:left="50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3B83E24">
      <w:start w:val="1"/>
      <w:numFmt w:val="bullet"/>
      <w:lvlText w:val="o"/>
      <w:lvlJc w:val="left"/>
      <w:pPr>
        <w:ind w:left="57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B723760">
      <w:start w:val="1"/>
      <w:numFmt w:val="bullet"/>
      <w:lvlText w:val="▪"/>
      <w:lvlJc w:val="left"/>
      <w:pPr>
        <w:ind w:left="647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AE22E9A"/>
    <w:multiLevelType w:val="hybridMultilevel"/>
    <w:tmpl w:val="2914683C"/>
    <w:lvl w:ilvl="0" w:tplc="5D7E0AD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CED2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80AB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28FA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C289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72F7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AE447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E2AB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E0E1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B641DE3"/>
    <w:multiLevelType w:val="hybridMultilevel"/>
    <w:tmpl w:val="67AEE52C"/>
    <w:lvl w:ilvl="0" w:tplc="7A14C84A">
      <w:start w:val="1"/>
      <w:numFmt w:val="decimal"/>
      <w:pStyle w:val="Heading1"/>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595A6E20">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A200426">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6A2A4948">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E31C3A0E">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960858DC">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6324F18">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B7F48F24">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7103676">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C2E6FA4"/>
    <w:multiLevelType w:val="hybridMultilevel"/>
    <w:tmpl w:val="4F42F9F2"/>
    <w:lvl w:ilvl="0" w:tplc="6B667EA8">
      <w:start w:val="9"/>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ECAB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68505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C56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3C0B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E224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E872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A283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A6EB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07761A4"/>
    <w:multiLevelType w:val="hybridMultilevel"/>
    <w:tmpl w:val="4E6627F6"/>
    <w:lvl w:ilvl="0" w:tplc="57222B5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0010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54E6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FE8C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DCF2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6A23E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5435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AC2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C240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2696DBF"/>
    <w:multiLevelType w:val="hybridMultilevel"/>
    <w:tmpl w:val="30E89CC2"/>
    <w:lvl w:ilvl="0" w:tplc="6EE84814">
      <w:start w:val="1"/>
      <w:numFmt w:val="lowerLetter"/>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1415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12D0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5659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A280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6C2D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F841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2629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2A6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4330D66"/>
    <w:multiLevelType w:val="hybridMultilevel"/>
    <w:tmpl w:val="5C7C5A8E"/>
    <w:lvl w:ilvl="0" w:tplc="72CEA69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9868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E24A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2846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865DC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C448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8269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8DA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42BD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6695AF1"/>
    <w:multiLevelType w:val="hybridMultilevel"/>
    <w:tmpl w:val="4900D53C"/>
    <w:lvl w:ilvl="0" w:tplc="20B4DA1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EEBE2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FBAE05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102B6E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7A6B87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0785E4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D50EBF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82BB1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A6213D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8924BA8"/>
    <w:multiLevelType w:val="hybridMultilevel"/>
    <w:tmpl w:val="78D873E8"/>
    <w:lvl w:ilvl="0" w:tplc="1152F01E">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F24DE8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D2C5D1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A98C4A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DDAB3A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5CA6DE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6C4C84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76C142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8B2990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7EC7703F"/>
    <w:multiLevelType w:val="hybridMultilevel"/>
    <w:tmpl w:val="FE94FD7A"/>
    <w:lvl w:ilvl="0" w:tplc="BD6A3A92">
      <w:start w:val="1"/>
      <w:numFmt w:val="lowerLetter"/>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3C62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5494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208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22F64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60F8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7E6F3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2AA7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7AB4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61979796">
    <w:abstractNumId w:val="15"/>
  </w:num>
  <w:num w:numId="2" w16cid:durableId="1080563016">
    <w:abstractNumId w:val="49"/>
  </w:num>
  <w:num w:numId="3" w16cid:durableId="775752176">
    <w:abstractNumId w:val="16"/>
  </w:num>
  <w:num w:numId="4" w16cid:durableId="500507006">
    <w:abstractNumId w:val="35"/>
  </w:num>
  <w:num w:numId="5" w16cid:durableId="995376673">
    <w:abstractNumId w:val="39"/>
  </w:num>
  <w:num w:numId="6" w16cid:durableId="863788743">
    <w:abstractNumId w:val="21"/>
  </w:num>
  <w:num w:numId="7" w16cid:durableId="1277298601">
    <w:abstractNumId w:val="33"/>
  </w:num>
  <w:num w:numId="8" w16cid:durableId="866407246">
    <w:abstractNumId w:val="26"/>
  </w:num>
  <w:num w:numId="9" w16cid:durableId="1472016617">
    <w:abstractNumId w:val="28"/>
  </w:num>
  <w:num w:numId="10" w16cid:durableId="1334455572">
    <w:abstractNumId w:val="13"/>
  </w:num>
  <w:num w:numId="11" w16cid:durableId="178083304">
    <w:abstractNumId w:val="29"/>
  </w:num>
  <w:num w:numId="12" w16cid:durableId="1773743990">
    <w:abstractNumId w:val="41"/>
  </w:num>
  <w:num w:numId="13" w16cid:durableId="1628967970">
    <w:abstractNumId w:val="48"/>
  </w:num>
  <w:num w:numId="14" w16cid:durableId="1260602911">
    <w:abstractNumId w:val="40"/>
  </w:num>
  <w:num w:numId="15" w16cid:durableId="1222407930">
    <w:abstractNumId w:val="8"/>
  </w:num>
  <w:num w:numId="16" w16cid:durableId="511068830">
    <w:abstractNumId w:val="45"/>
  </w:num>
  <w:num w:numId="17" w16cid:durableId="1134176323">
    <w:abstractNumId w:val="47"/>
  </w:num>
  <w:num w:numId="18" w16cid:durableId="1960142352">
    <w:abstractNumId w:val="34"/>
  </w:num>
  <w:num w:numId="19" w16cid:durableId="791441939">
    <w:abstractNumId w:val="50"/>
  </w:num>
  <w:num w:numId="20" w16cid:durableId="36323631">
    <w:abstractNumId w:val="30"/>
  </w:num>
  <w:num w:numId="21" w16cid:durableId="1593666228">
    <w:abstractNumId w:val="20"/>
  </w:num>
  <w:num w:numId="22" w16cid:durableId="733772181">
    <w:abstractNumId w:val="2"/>
  </w:num>
  <w:num w:numId="23" w16cid:durableId="828863185">
    <w:abstractNumId w:val="7"/>
  </w:num>
  <w:num w:numId="24" w16cid:durableId="945045350">
    <w:abstractNumId w:val="0"/>
  </w:num>
  <w:num w:numId="25" w16cid:durableId="1381976915">
    <w:abstractNumId w:val="17"/>
  </w:num>
  <w:num w:numId="26" w16cid:durableId="150602684">
    <w:abstractNumId w:val="24"/>
  </w:num>
  <w:num w:numId="27" w16cid:durableId="1722944559">
    <w:abstractNumId w:val="14"/>
  </w:num>
  <w:num w:numId="28" w16cid:durableId="1087462884">
    <w:abstractNumId w:val="9"/>
  </w:num>
  <w:num w:numId="29" w16cid:durableId="1829856181">
    <w:abstractNumId w:val="18"/>
  </w:num>
  <w:num w:numId="30" w16cid:durableId="439758981">
    <w:abstractNumId w:val="4"/>
  </w:num>
  <w:num w:numId="31" w16cid:durableId="2137794459">
    <w:abstractNumId w:val="42"/>
  </w:num>
  <w:num w:numId="32" w16cid:durableId="2012759285">
    <w:abstractNumId w:val="22"/>
  </w:num>
  <w:num w:numId="33" w16cid:durableId="171190716">
    <w:abstractNumId w:val="19"/>
  </w:num>
  <w:num w:numId="34" w16cid:durableId="705181556">
    <w:abstractNumId w:val="44"/>
  </w:num>
  <w:num w:numId="35" w16cid:durableId="1434280835">
    <w:abstractNumId w:val="10"/>
  </w:num>
  <w:num w:numId="36" w16cid:durableId="1876843706">
    <w:abstractNumId w:val="31"/>
  </w:num>
  <w:num w:numId="37" w16cid:durableId="1810897711">
    <w:abstractNumId w:val="11"/>
  </w:num>
  <w:num w:numId="38" w16cid:durableId="1322660707">
    <w:abstractNumId w:val="38"/>
  </w:num>
  <w:num w:numId="39" w16cid:durableId="1537699554">
    <w:abstractNumId w:val="3"/>
  </w:num>
  <w:num w:numId="40" w16cid:durableId="361444490">
    <w:abstractNumId w:val="12"/>
  </w:num>
  <w:num w:numId="41" w16cid:durableId="1577396210">
    <w:abstractNumId w:val="23"/>
  </w:num>
  <w:num w:numId="42" w16cid:durableId="1107892633">
    <w:abstractNumId w:val="27"/>
  </w:num>
  <w:num w:numId="43" w16cid:durableId="2044403160">
    <w:abstractNumId w:val="1"/>
  </w:num>
  <w:num w:numId="44" w16cid:durableId="672076847">
    <w:abstractNumId w:val="5"/>
  </w:num>
  <w:num w:numId="45" w16cid:durableId="188032711">
    <w:abstractNumId w:val="25"/>
  </w:num>
  <w:num w:numId="46" w16cid:durableId="139226196">
    <w:abstractNumId w:val="46"/>
  </w:num>
  <w:num w:numId="47" w16cid:durableId="2052609621">
    <w:abstractNumId w:val="37"/>
  </w:num>
  <w:num w:numId="48" w16cid:durableId="1427730004">
    <w:abstractNumId w:val="36"/>
  </w:num>
  <w:num w:numId="49" w16cid:durableId="234165410">
    <w:abstractNumId w:val="32"/>
  </w:num>
  <w:num w:numId="50" w16cid:durableId="647052310">
    <w:abstractNumId w:val="6"/>
  </w:num>
  <w:num w:numId="51" w16cid:durableId="103377492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22"/>
    <w:rsid w:val="000319E5"/>
    <w:rsid w:val="001A652B"/>
    <w:rsid w:val="00802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DC2E"/>
  <w15:docId w15:val="{8E7A9E48-5D19-46D5-B3C3-BCFEFAA9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50" w:lineRule="auto"/>
      <w:ind w:left="10"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numPr>
        <w:numId w:val="51"/>
      </w:numPr>
      <w:spacing w:after="222"/>
      <w:ind w:left="10" w:hanging="10"/>
      <w:outlineLvl w:val="0"/>
    </w:pPr>
    <w:rPr>
      <w:rFonts w:ascii="Calibri" w:eastAsia="Calibri" w:hAnsi="Calibri" w:cs="Calibri"/>
      <w:b/>
      <w:color w:val="000000"/>
      <w:sz w:val="18"/>
      <w:u w:val="single" w:color="000000"/>
    </w:rPr>
  </w:style>
  <w:style w:type="paragraph" w:styleId="Heading2">
    <w:name w:val="heading 2"/>
    <w:next w:val="Normal"/>
    <w:link w:val="Heading2Char"/>
    <w:uiPriority w:val="9"/>
    <w:unhideWhenUsed/>
    <w:qFormat/>
    <w:pPr>
      <w:keepNext/>
      <w:keepLines/>
      <w:spacing w:after="360" w:line="265" w:lineRule="auto"/>
      <w:ind w:left="3943" w:hanging="10"/>
      <w:jc w:val="center"/>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30" w:line="250" w:lineRule="auto"/>
      <w:ind w:left="10" w:right="3744" w:hanging="10"/>
      <w:outlineLvl w:val="2"/>
    </w:pPr>
    <w:rPr>
      <w:rFonts w:ascii="Calibri" w:eastAsia="Calibri" w:hAnsi="Calibri" w:cs="Calibri"/>
      <w:b/>
      <w:color w:val="000000"/>
      <w:sz w:val="18"/>
    </w:rPr>
  </w:style>
  <w:style w:type="paragraph" w:styleId="Heading4">
    <w:name w:val="heading 4"/>
    <w:next w:val="Normal"/>
    <w:link w:val="Heading4Char"/>
    <w:uiPriority w:val="9"/>
    <w:unhideWhenUsed/>
    <w:qFormat/>
    <w:pPr>
      <w:keepNext/>
      <w:keepLines/>
      <w:spacing w:after="222"/>
      <w:ind w:left="10" w:hanging="10"/>
      <w:outlineLvl w:val="3"/>
    </w:pPr>
    <w:rPr>
      <w:rFonts w:ascii="Calibri" w:eastAsia="Calibri" w:hAnsi="Calibri" w:cs="Calibri"/>
      <w:b/>
      <w:color w:val="000000"/>
      <w:sz w:val="18"/>
      <w:u w:val="single" w:color="000000"/>
    </w:rPr>
  </w:style>
  <w:style w:type="paragraph" w:styleId="Heading5">
    <w:name w:val="heading 5"/>
    <w:next w:val="Normal"/>
    <w:link w:val="Heading5Char"/>
    <w:uiPriority w:val="9"/>
    <w:unhideWhenUsed/>
    <w:qFormat/>
    <w:pPr>
      <w:keepNext/>
      <w:keepLines/>
      <w:spacing w:after="81"/>
      <w:ind w:left="10" w:hanging="10"/>
      <w:outlineLvl w:val="4"/>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18"/>
    </w:rPr>
  </w:style>
  <w:style w:type="character" w:customStyle="1" w:styleId="Heading5Char">
    <w:name w:val="Heading 5 Char"/>
    <w:link w:val="Heading5"/>
    <w:rPr>
      <w:rFonts w:ascii="Calibri" w:eastAsia="Calibri" w:hAnsi="Calibri" w:cs="Calibri"/>
      <w:b/>
      <w:color w:val="000000"/>
      <w:sz w:val="20"/>
    </w:rPr>
  </w:style>
  <w:style w:type="character" w:customStyle="1" w:styleId="Heading4Char">
    <w:name w:val="Heading 4 Char"/>
    <w:link w:val="Heading4"/>
    <w:rPr>
      <w:rFonts w:ascii="Calibri" w:eastAsia="Calibri" w:hAnsi="Calibri" w:cs="Calibri"/>
      <w:b/>
      <w:color w:val="000000"/>
      <w:sz w:val="18"/>
      <w:u w:val="single" w:color="000000"/>
    </w:rPr>
  </w:style>
  <w:style w:type="character" w:customStyle="1" w:styleId="Heading1Char">
    <w:name w:val="Heading 1 Char"/>
    <w:link w:val="Heading1"/>
    <w:rPr>
      <w:rFonts w:ascii="Calibri" w:eastAsia="Calibri" w:hAnsi="Calibri" w:cs="Calibri"/>
      <w:b/>
      <w:color w:val="000000"/>
      <w:sz w:val="18"/>
      <w:u w:val="single" w:color="000000"/>
    </w:rPr>
  </w:style>
  <w:style w:type="character" w:customStyle="1" w:styleId="Heading2Char">
    <w:name w:val="Heading 2 Char"/>
    <w:link w:val="Heading2"/>
    <w:rPr>
      <w:rFonts w:ascii="Arial" w:eastAsia="Arial" w:hAnsi="Arial" w:cs="Arial"/>
      <w:b/>
      <w:color w:val="000000"/>
      <w:sz w:val="22"/>
      <w:u w:val="single" w:color="000000"/>
    </w:rPr>
  </w:style>
  <w:style w:type="paragraph" w:styleId="TOC1">
    <w:name w:val="toc 1"/>
    <w:hidden/>
    <w:pPr>
      <w:spacing w:after="84"/>
      <w:ind w:left="25" w:right="23" w:hanging="10"/>
    </w:pPr>
    <w:rPr>
      <w:rFonts w:ascii="Calibri" w:eastAsia="Calibri" w:hAnsi="Calibri" w:cs="Calibri"/>
      <w:color w:val="000000"/>
    </w:rPr>
  </w:style>
  <w:style w:type="paragraph" w:styleId="TOC2">
    <w:name w:val="toc 2"/>
    <w:hidden/>
    <w:pPr>
      <w:spacing w:after="0"/>
      <w:ind w:left="25" w:right="23"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31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9E5"/>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15978</Words>
  <Characters>91079</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Mcniven, Jonathan C2 (Def Comrcl-HO BP3-2d)</dc:creator>
  <cp:keywords/>
  <cp:lastModifiedBy>Mcniven, Jonathan C2 (Def Comrcl-HO BP3-2d)</cp:lastModifiedBy>
  <cp:revision>2</cp:revision>
  <dcterms:created xsi:type="dcterms:W3CDTF">2024-03-19T13:50:00Z</dcterms:created>
  <dcterms:modified xsi:type="dcterms:W3CDTF">2024-03-19T13:50:00Z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2024-03-19T12:36:54Z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deb96177-235e-4978-aa9d-37404da235e1</vt:lpwstr>
  </property>
  <property fmtid="{D5CDD505-2E9C-101B-9397-08002B2CF9AE}" pid="8" name="MSIP_Label_d8a60473-494b-4586-a1bb-b0e663054676_ContentBits">
    <vt:lpwstr>0</vt:lpwstr>
  </property>
</Properties>
</file>