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577E3C" w:rsidRDefault="00350807" w:rsidP="00E12521">
      <w:pPr>
        <w:spacing w:after="0"/>
        <w:ind w:left="567" w:hanging="567"/>
        <w:jc w:val="center"/>
        <w:rPr>
          <w:rFonts w:ascii="Arial" w:hAnsi="Arial" w:cs="Arial"/>
          <w:b/>
        </w:rPr>
      </w:pPr>
      <w:r w:rsidRPr="00577E3C">
        <w:rPr>
          <w:rFonts w:ascii="Arial" w:hAnsi="Arial" w:cs="Arial"/>
          <w:b/>
        </w:rPr>
        <w:t>LFRS-</w:t>
      </w:r>
      <w:r w:rsidR="00577E3C" w:rsidRPr="00577E3C">
        <w:rPr>
          <w:rFonts w:ascii="Arial" w:hAnsi="Arial" w:cs="Arial"/>
          <w:b/>
        </w:rPr>
        <w:t>T-15</w:t>
      </w:r>
    </w:p>
    <w:p w:rsidR="00A30BE7" w:rsidRPr="00577E3C" w:rsidRDefault="00A30BE7" w:rsidP="00E12521">
      <w:pPr>
        <w:spacing w:after="0"/>
        <w:ind w:left="567" w:hanging="567"/>
        <w:jc w:val="center"/>
        <w:rPr>
          <w:rFonts w:ascii="Arial" w:hAnsi="Arial" w:cs="Arial"/>
          <w:b/>
        </w:rPr>
      </w:pPr>
    </w:p>
    <w:p w:rsidR="00A30BE7" w:rsidRPr="00577E3C" w:rsidRDefault="00577E3C" w:rsidP="00E12521">
      <w:pPr>
        <w:spacing w:after="0"/>
        <w:ind w:left="567" w:hanging="567"/>
        <w:jc w:val="center"/>
        <w:rPr>
          <w:rFonts w:ascii="Arial" w:hAnsi="Arial" w:cs="Arial"/>
          <w:b/>
        </w:rPr>
      </w:pPr>
      <w:r w:rsidRPr="00577E3C">
        <w:rPr>
          <w:rFonts w:ascii="Arial" w:hAnsi="Arial" w:cs="Arial"/>
          <w:b/>
        </w:rPr>
        <w:t>GENERAL ELECTRICAL WORKS</w:t>
      </w:r>
    </w:p>
    <w:p w:rsidR="00A30BE7" w:rsidRPr="00C0555B" w:rsidRDefault="00A30BE7" w:rsidP="00E12521">
      <w:pPr>
        <w:spacing w:after="0"/>
        <w:ind w:left="567" w:hanging="567"/>
        <w:jc w:val="center"/>
        <w:rPr>
          <w:rFonts w:ascii="Arial" w:hAnsi="Arial" w:cs="Arial"/>
          <w:b/>
        </w:rPr>
      </w:pPr>
    </w:p>
    <w:p w:rsidR="00A30BE7" w:rsidRPr="00123CA6"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67649B" w:rsidRPr="00123CA6">
        <w:rPr>
          <w:rFonts w:ascii="Arial" w:hAnsi="Arial" w:cs="Arial"/>
        </w:rPr>
        <w:t>Friday</w:t>
      </w:r>
      <w:r w:rsidR="00B05DB7" w:rsidRPr="00123CA6">
        <w:rPr>
          <w:rFonts w:ascii="Arial" w:hAnsi="Arial" w:cs="Arial"/>
        </w:rPr>
        <w:t xml:space="preserve"> 2</w:t>
      </w:r>
      <w:r w:rsidR="0067649B" w:rsidRPr="00123CA6">
        <w:rPr>
          <w:rFonts w:ascii="Arial" w:hAnsi="Arial" w:cs="Arial"/>
        </w:rPr>
        <w:t>4</w:t>
      </w:r>
      <w:r w:rsidR="00577E3C" w:rsidRPr="00123CA6">
        <w:rPr>
          <w:rFonts w:ascii="Arial" w:hAnsi="Arial" w:cs="Arial"/>
          <w:vertAlign w:val="superscript"/>
        </w:rPr>
        <w:t>TH</w:t>
      </w:r>
      <w:r w:rsidR="00577E3C" w:rsidRPr="00123CA6">
        <w:rPr>
          <w:rFonts w:ascii="Arial" w:hAnsi="Arial" w:cs="Arial"/>
        </w:rPr>
        <w:t xml:space="preserve"> </w:t>
      </w:r>
      <w:r w:rsidR="00B05DB7" w:rsidRPr="00123CA6">
        <w:rPr>
          <w:rFonts w:ascii="Arial" w:hAnsi="Arial" w:cs="Arial"/>
        </w:rPr>
        <w:t>March</w:t>
      </w:r>
      <w:r w:rsidR="00577E3C" w:rsidRPr="00123CA6">
        <w:rPr>
          <w:rFonts w:ascii="Arial" w:hAnsi="Arial" w:cs="Arial"/>
        </w:rPr>
        <w:t xml:space="preserve"> 2017</w:t>
      </w:r>
    </w:p>
    <w:p w:rsidR="00A30BE7" w:rsidRPr="00123CA6" w:rsidRDefault="00A30BE7" w:rsidP="00E12521">
      <w:pPr>
        <w:spacing w:after="0"/>
        <w:ind w:left="567" w:hanging="567"/>
        <w:jc w:val="center"/>
        <w:rPr>
          <w:rFonts w:ascii="Arial" w:hAnsi="Arial" w:cs="Arial"/>
        </w:rPr>
      </w:pPr>
      <w:r w:rsidRPr="00123CA6">
        <w:rPr>
          <w:rFonts w:ascii="Arial" w:hAnsi="Arial" w:cs="Arial"/>
        </w:rPr>
        <w:t>Closing date</w:t>
      </w:r>
      <w:r w:rsidR="004E4CD6" w:rsidRPr="00123CA6">
        <w:rPr>
          <w:rFonts w:ascii="Arial" w:hAnsi="Arial" w:cs="Arial"/>
        </w:rPr>
        <w:t>:</w:t>
      </w:r>
      <w:r w:rsidRPr="00123CA6">
        <w:rPr>
          <w:rFonts w:ascii="Arial" w:hAnsi="Arial" w:cs="Arial"/>
        </w:rPr>
        <w:t xml:space="preserve"> </w:t>
      </w:r>
      <w:r w:rsidR="0067649B" w:rsidRPr="00123CA6">
        <w:rPr>
          <w:rFonts w:ascii="Arial" w:hAnsi="Arial" w:cs="Arial"/>
        </w:rPr>
        <w:t>Monday 24</w:t>
      </w:r>
      <w:r w:rsidR="00B05DB7" w:rsidRPr="00123CA6">
        <w:rPr>
          <w:rFonts w:ascii="Arial" w:hAnsi="Arial" w:cs="Arial"/>
          <w:vertAlign w:val="superscript"/>
        </w:rPr>
        <w:t>th</w:t>
      </w:r>
      <w:r w:rsidR="00B05DB7" w:rsidRPr="00123CA6">
        <w:rPr>
          <w:rFonts w:ascii="Arial" w:hAnsi="Arial" w:cs="Arial"/>
        </w:rPr>
        <w:t xml:space="preserve"> April</w:t>
      </w:r>
      <w:r w:rsidR="00577E3C" w:rsidRPr="00123CA6">
        <w:rPr>
          <w:rFonts w:ascii="Arial" w:hAnsi="Arial" w:cs="Arial"/>
        </w:rPr>
        <w:t xml:space="preserve"> 2017</w:t>
      </w:r>
    </w:p>
    <w:p w:rsidR="00A30BE7" w:rsidRPr="00123CA6"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577E3C"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123CA6" w:rsidRPr="00123CA6">
        <w:rPr>
          <w:rFonts w:ascii="Arial" w:hAnsi="Arial" w:cs="Arial"/>
          <w:b/>
        </w:rPr>
        <w:t>BN3T492R3U</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67649B" w:rsidRPr="00123CA6">
        <w:rPr>
          <w:rFonts w:ascii="Arial" w:hAnsi="Arial" w:cs="Arial"/>
        </w:rPr>
        <w:t>Monday 10</w:t>
      </w:r>
      <w:r w:rsidR="0067649B" w:rsidRPr="00123CA6">
        <w:rPr>
          <w:rFonts w:ascii="Arial" w:hAnsi="Arial" w:cs="Arial"/>
          <w:vertAlign w:val="superscript"/>
        </w:rPr>
        <w:t>th</w:t>
      </w:r>
      <w:r w:rsidR="0067649B" w:rsidRPr="00123CA6">
        <w:rPr>
          <w:rFonts w:ascii="Arial" w:hAnsi="Arial" w:cs="Arial"/>
        </w:rPr>
        <w:t xml:space="preserve"> </w:t>
      </w:r>
      <w:r w:rsidR="00B05DB7" w:rsidRPr="00123CA6">
        <w:rPr>
          <w:rFonts w:ascii="Arial" w:hAnsi="Arial" w:cs="Arial"/>
        </w:rPr>
        <w:t>April</w:t>
      </w:r>
      <w:r w:rsidR="00577E3C" w:rsidRPr="00123CA6">
        <w:rPr>
          <w:rFonts w:ascii="Arial" w:hAnsi="Arial" w:cs="Arial"/>
        </w:rPr>
        <w:t xml:space="preserve"> 2017</w:t>
      </w:r>
      <w:r w:rsidR="00746841" w:rsidRPr="00123CA6">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23CA6" w:rsidRDefault="00746841" w:rsidP="00350807">
      <w:pPr>
        <w:pStyle w:val="ListParagraph"/>
        <w:spacing w:after="0"/>
        <w:ind w:left="567" w:hanging="567"/>
        <w:jc w:val="both"/>
        <w:rPr>
          <w:rFonts w:ascii="Arial" w:hAnsi="Arial" w:cs="Arial"/>
        </w:rPr>
      </w:pPr>
      <w:r>
        <w:rPr>
          <w:rFonts w:ascii="Arial" w:hAnsi="Arial" w:cs="Arial"/>
          <w:b/>
        </w:rPr>
        <w:tab/>
      </w:r>
      <w:r w:rsidR="00CE1F1F" w:rsidRPr="00123CA6">
        <w:rPr>
          <w:rFonts w:ascii="Arial" w:hAnsi="Arial" w:cs="Arial"/>
        </w:rPr>
        <w:t>Attachment 1</w:t>
      </w:r>
      <w:r w:rsidR="00A30C4A" w:rsidRPr="00123CA6">
        <w:rPr>
          <w:rFonts w:ascii="Arial" w:hAnsi="Arial" w:cs="Arial"/>
        </w:rPr>
        <w:t xml:space="preserve"> (this document)</w:t>
      </w:r>
      <w:r w:rsidR="00A30C4A" w:rsidRPr="00123CA6">
        <w:rPr>
          <w:rFonts w:ascii="Arial" w:hAnsi="Arial" w:cs="Arial"/>
        </w:rPr>
        <w:tab/>
      </w:r>
      <w:r w:rsidR="00462A85" w:rsidRPr="00123CA6">
        <w:rPr>
          <w:rFonts w:ascii="Arial" w:hAnsi="Arial" w:cs="Arial"/>
        </w:rPr>
        <w:t>Instructions to tender</w:t>
      </w:r>
    </w:p>
    <w:p w:rsidR="00577E3C" w:rsidRPr="00123CA6" w:rsidRDefault="003A63EC" w:rsidP="00577E3C">
      <w:pPr>
        <w:pStyle w:val="ListParagraph"/>
        <w:spacing w:after="0"/>
        <w:ind w:left="567"/>
        <w:jc w:val="both"/>
        <w:rPr>
          <w:rFonts w:ascii="Arial" w:hAnsi="Arial" w:cs="Arial"/>
        </w:rPr>
      </w:pPr>
      <w:r w:rsidRPr="00123CA6">
        <w:rPr>
          <w:rFonts w:ascii="Arial" w:hAnsi="Arial" w:cs="Arial"/>
        </w:rPr>
        <w:t>Attachment 2</w:t>
      </w:r>
      <w:r w:rsidR="00577E3C" w:rsidRPr="00123CA6">
        <w:rPr>
          <w:rFonts w:ascii="Arial" w:hAnsi="Arial" w:cs="Arial"/>
        </w:rPr>
        <w:t xml:space="preserve"> </w:t>
      </w:r>
      <w:r w:rsidR="00577E3C" w:rsidRPr="00123CA6">
        <w:rPr>
          <w:rFonts w:ascii="Arial" w:hAnsi="Arial" w:cs="Arial"/>
        </w:rPr>
        <w:tab/>
      </w:r>
      <w:r w:rsidR="00577E3C" w:rsidRPr="00123CA6">
        <w:rPr>
          <w:rFonts w:ascii="Arial" w:hAnsi="Arial" w:cs="Arial"/>
        </w:rPr>
        <w:tab/>
      </w:r>
      <w:r w:rsidR="00577E3C" w:rsidRPr="00123CA6">
        <w:rPr>
          <w:rFonts w:ascii="Arial" w:hAnsi="Arial" w:cs="Arial"/>
        </w:rPr>
        <w:tab/>
        <w:t xml:space="preserve">Specification </w:t>
      </w:r>
    </w:p>
    <w:p w:rsidR="00577E3C" w:rsidRPr="00123CA6" w:rsidRDefault="00577E3C" w:rsidP="00577E3C">
      <w:pPr>
        <w:pStyle w:val="ListParagraph"/>
        <w:spacing w:after="0"/>
        <w:ind w:left="567"/>
        <w:jc w:val="both"/>
        <w:rPr>
          <w:rFonts w:ascii="Arial" w:hAnsi="Arial" w:cs="Arial"/>
        </w:rPr>
      </w:pPr>
      <w:r w:rsidRPr="00123CA6">
        <w:rPr>
          <w:rFonts w:ascii="Arial" w:hAnsi="Arial" w:cs="Arial"/>
        </w:rPr>
        <w:t xml:space="preserve">Attachment </w:t>
      </w:r>
      <w:r w:rsidR="003A63EC" w:rsidRPr="00123CA6">
        <w:rPr>
          <w:rFonts w:ascii="Arial" w:hAnsi="Arial" w:cs="Arial"/>
        </w:rPr>
        <w:t>3</w:t>
      </w:r>
      <w:r w:rsidRPr="00123CA6">
        <w:rPr>
          <w:rFonts w:ascii="Arial" w:hAnsi="Arial" w:cs="Arial"/>
        </w:rPr>
        <w:tab/>
      </w:r>
      <w:r w:rsidRPr="00123CA6">
        <w:rPr>
          <w:rFonts w:ascii="Arial" w:hAnsi="Arial" w:cs="Arial"/>
        </w:rPr>
        <w:tab/>
      </w:r>
      <w:r w:rsidRPr="00123CA6">
        <w:rPr>
          <w:rFonts w:ascii="Arial" w:hAnsi="Arial" w:cs="Arial"/>
        </w:rPr>
        <w:tab/>
        <w:t>Pricing Schedule</w:t>
      </w:r>
    </w:p>
    <w:p w:rsidR="0067649B" w:rsidRPr="00123CA6" w:rsidRDefault="0067649B" w:rsidP="00577E3C">
      <w:pPr>
        <w:pStyle w:val="ListParagraph"/>
        <w:spacing w:after="0"/>
        <w:ind w:left="567"/>
        <w:jc w:val="both"/>
        <w:rPr>
          <w:rFonts w:ascii="Arial" w:hAnsi="Arial" w:cs="Arial"/>
        </w:rPr>
      </w:pPr>
      <w:r w:rsidRPr="00123CA6">
        <w:rPr>
          <w:rFonts w:ascii="Arial" w:hAnsi="Arial" w:cs="Arial"/>
        </w:rPr>
        <w:t>Attachment 3a</w:t>
      </w:r>
      <w:r w:rsidRPr="00123CA6">
        <w:rPr>
          <w:rFonts w:ascii="Arial" w:hAnsi="Arial" w:cs="Arial"/>
        </w:rPr>
        <w:tab/>
      </w:r>
      <w:r w:rsidRPr="00123CA6">
        <w:rPr>
          <w:rFonts w:ascii="Arial" w:hAnsi="Arial" w:cs="Arial"/>
        </w:rPr>
        <w:tab/>
      </w:r>
      <w:r w:rsidRPr="00123CA6">
        <w:rPr>
          <w:rFonts w:ascii="Arial" w:hAnsi="Arial" w:cs="Arial"/>
        </w:rPr>
        <w:tab/>
        <w:t>Scenario for General Electrical Works</w:t>
      </w:r>
    </w:p>
    <w:p w:rsidR="00577E3C" w:rsidRPr="00123CA6" w:rsidRDefault="003A63EC" w:rsidP="00577E3C">
      <w:pPr>
        <w:pStyle w:val="ListParagraph"/>
        <w:spacing w:after="0"/>
        <w:ind w:left="567"/>
        <w:jc w:val="both"/>
        <w:rPr>
          <w:rFonts w:ascii="Arial" w:hAnsi="Arial" w:cs="Arial"/>
        </w:rPr>
      </w:pPr>
      <w:r w:rsidRPr="00123CA6">
        <w:rPr>
          <w:rFonts w:ascii="Arial" w:hAnsi="Arial" w:cs="Arial"/>
        </w:rPr>
        <w:t>Attachment 4</w:t>
      </w:r>
      <w:r w:rsidR="00577E3C" w:rsidRPr="00123CA6">
        <w:rPr>
          <w:rFonts w:ascii="Arial" w:hAnsi="Arial" w:cs="Arial"/>
        </w:rPr>
        <w:tab/>
      </w:r>
      <w:r w:rsidR="00577E3C" w:rsidRPr="00123CA6">
        <w:rPr>
          <w:rFonts w:ascii="Arial" w:hAnsi="Arial" w:cs="Arial"/>
        </w:rPr>
        <w:tab/>
      </w:r>
      <w:r w:rsidRPr="00123CA6">
        <w:rPr>
          <w:rFonts w:ascii="Arial" w:hAnsi="Arial" w:cs="Arial"/>
        </w:rPr>
        <w:tab/>
      </w:r>
      <w:r w:rsidR="00577E3C" w:rsidRPr="00123CA6">
        <w:rPr>
          <w:rFonts w:ascii="Arial" w:hAnsi="Arial" w:cs="Arial"/>
        </w:rPr>
        <w:t>Certificates for completion</w:t>
      </w:r>
    </w:p>
    <w:p w:rsidR="00A30C4A" w:rsidRPr="00123CA6" w:rsidRDefault="00CE1F1F" w:rsidP="005A51A0">
      <w:pPr>
        <w:spacing w:after="0"/>
        <w:ind w:firstLine="567"/>
        <w:jc w:val="both"/>
        <w:rPr>
          <w:rFonts w:ascii="Arial" w:hAnsi="Arial" w:cs="Arial"/>
        </w:rPr>
      </w:pPr>
      <w:r w:rsidRPr="00123CA6">
        <w:rPr>
          <w:rFonts w:ascii="Arial" w:hAnsi="Arial" w:cs="Arial"/>
        </w:rPr>
        <w:t xml:space="preserve">Attachment </w:t>
      </w:r>
      <w:r w:rsidR="003A63EC" w:rsidRPr="00123CA6">
        <w:rPr>
          <w:rFonts w:ascii="Arial" w:hAnsi="Arial" w:cs="Arial"/>
        </w:rPr>
        <w:t>5</w:t>
      </w:r>
      <w:r w:rsidR="00DB6341" w:rsidRPr="00123CA6">
        <w:rPr>
          <w:rFonts w:ascii="Arial" w:hAnsi="Arial" w:cs="Arial"/>
        </w:rPr>
        <w:t xml:space="preserve"> </w:t>
      </w:r>
      <w:r w:rsidR="00DB6341" w:rsidRPr="00123CA6">
        <w:rPr>
          <w:rFonts w:ascii="Arial" w:hAnsi="Arial" w:cs="Arial"/>
        </w:rPr>
        <w:tab/>
      </w:r>
      <w:r w:rsidR="00DB6341" w:rsidRPr="00123CA6">
        <w:rPr>
          <w:rFonts w:ascii="Arial" w:hAnsi="Arial" w:cs="Arial"/>
        </w:rPr>
        <w:tab/>
      </w:r>
      <w:r w:rsidR="00DB6341" w:rsidRPr="00123CA6">
        <w:rPr>
          <w:rFonts w:ascii="Arial" w:hAnsi="Arial" w:cs="Arial"/>
        </w:rPr>
        <w:tab/>
      </w:r>
      <w:r w:rsidR="004E68DF" w:rsidRPr="00123CA6">
        <w:rPr>
          <w:rFonts w:ascii="Arial" w:hAnsi="Arial" w:cs="Arial"/>
        </w:rPr>
        <w:t>Selection</w:t>
      </w:r>
      <w:r w:rsidR="00A66276" w:rsidRPr="00123CA6">
        <w:rPr>
          <w:rFonts w:ascii="Arial" w:hAnsi="Arial" w:cs="Arial"/>
        </w:rPr>
        <w:t xml:space="preserve"> </w:t>
      </w:r>
      <w:r w:rsidR="00A354B8" w:rsidRPr="00123CA6">
        <w:rPr>
          <w:rFonts w:ascii="Arial" w:hAnsi="Arial" w:cs="Arial"/>
        </w:rPr>
        <w:t>Questionnaire</w:t>
      </w:r>
      <w:r w:rsidR="00350807" w:rsidRPr="00123CA6">
        <w:rPr>
          <w:rFonts w:ascii="Arial" w:hAnsi="Arial" w:cs="Arial"/>
        </w:rPr>
        <w:t xml:space="preserve"> </w:t>
      </w:r>
      <w:r w:rsidR="004E68DF" w:rsidRPr="00123CA6">
        <w:rPr>
          <w:rFonts w:ascii="Arial" w:hAnsi="Arial" w:cs="Arial"/>
        </w:rPr>
        <w:t>(SQ)</w:t>
      </w:r>
    </w:p>
    <w:p w:rsidR="00614F58" w:rsidRPr="00123CA6" w:rsidRDefault="00614F58" w:rsidP="005A51A0">
      <w:pPr>
        <w:spacing w:after="0"/>
        <w:ind w:firstLine="567"/>
        <w:jc w:val="both"/>
        <w:rPr>
          <w:rFonts w:ascii="Arial" w:hAnsi="Arial" w:cs="Arial"/>
        </w:rPr>
      </w:pPr>
      <w:r w:rsidRPr="00123CA6">
        <w:rPr>
          <w:rFonts w:ascii="Arial" w:hAnsi="Arial" w:cs="Arial"/>
        </w:rPr>
        <w:t>Attachment 5a</w:t>
      </w:r>
      <w:r w:rsidRPr="00123CA6">
        <w:rPr>
          <w:rFonts w:ascii="Arial" w:hAnsi="Arial" w:cs="Arial"/>
        </w:rPr>
        <w:tab/>
      </w:r>
      <w:r w:rsidRPr="00123CA6">
        <w:rPr>
          <w:rFonts w:ascii="Arial" w:hAnsi="Arial" w:cs="Arial"/>
        </w:rPr>
        <w:tab/>
      </w:r>
      <w:r w:rsidRPr="00123CA6">
        <w:rPr>
          <w:rFonts w:ascii="Arial" w:hAnsi="Arial" w:cs="Arial"/>
        </w:rPr>
        <w:tab/>
        <w:t>SQ Scoring Methodology</w:t>
      </w:r>
    </w:p>
    <w:p w:rsidR="00577E3C" w:rsidRPr="00123CA6" w:rsidRDefault="00577E3C" w:rsidP="005A51A0">
      <w:pPr>
        <w:spacing w:after="0"/>
        <w:ind w:firstLine="567"/>
        <w:jc w:val="both"/>
        <w:rPr>
          <w:rFonts w:ascii="Arial" w:hAnsi="Arial" w:cs="Arial"/>
        </w:rPr>
      </w:pPr>
      <w:r w:rsidRPr="00123CA6">
        <w:rPr>
          <w:rFonts w:ascii="Arial" w:hAnsi="Arial" w:cs="Arial"/>
        </w:rPr>
        <w:t>Attachment 6</w:t>
      </w:r>
      <w:r w:rsidRPr="00123CA6">
        <w:rPr>
          <w:rFonts w:ascii="Arial" w:hAnsi="Arial" w:cs="Arial"/>
        </w:rPr>
        <w:tab/>
      </w:r>
      <w:r w:rsidRPr="00123CA6">
        <w:rPr>
          <w:rFonts w:ascii="Arial" w:hAnsi="Arial" w:cs="Arial"/>
        </w:rPr>
        <w:tab/>
      </w:r>
      <w:r w:rsidRPr="00123CA6">
        <w:rPr>
          <w:rFonts w:ascii="Arial" w:hAnsi="Arial" w:cs="Arial"/>
        </w:rPr>
        <w:tab/>
        <w:t>Draft Conditions of Contract</w:t>
      </w:r>
    </w:p>
    <w:p w:rsidR="003A63EC" w:rsidRPr="00123CA6" w:rsidRDefault="003A63EC" w:rsidP="005A51A0">
      <w:pPr>
        <w:spacing w:after="0"/>
        <w:ind w:firstLine="567"/>
        <w:jc w:val="both"/>
        <w:rPr>
          <w:rFonts w:ascii="Arial" w:hAnsi="Arial" w:cs="Arial"/>
        </w:rPr>
      </w:pPr>
      <w:r w:rsidRPr="00123CA6">
        <w:rPr>
          <w:rFonts w:ascii="Arial" w:hAnsi="Arial" w:cs="Arial"/>
        </w:rPr>
        <w:t>Attachment 7</w:t>
      </w:r>
      <w:r w:rsidRPr="00123CA6">
        <w:rPr>
          <w:rFonts w:ascii="Arial" w:hAnsi="Arial" w:cs="Arial"/>
        </w:rPr>
        <w:tab/>
      </w:r>
      <w:r w:rsidRPr="00123CA6">
        <w:rPr>
          <w:rFonts w:ascii="Arial" w:hAnsi="Arial" w:cs="Arial"/>
        </w:rPr>
        <w:tab/>
      </w:r>
      <w:r w:rsidRPr="00123CA6">
        <w:rPr>
          <w:rFonts w:ascii="Arial" w:hAnsi="Arial" w:cs="Arial"/>
        </w:rPr>
        <w:tab/>
        <w:t>LFRS Site Safety Rules for Contractors</w:t>
      </w:r>
    </w:p>
    <w:p w:rsidR="00462A85" w:rsidRPr="00123CA6" w:rsidRDefault="003A63EC" w:rsidP="005A51A0">
      <w:pPr>
        <w:pStyle w:val="ListParagraph"/>
        <w:spacing w:after="0"/>
        <w:ind w:left="567"/>
        <w:jc w:val="both"/>
        <w:rPr>
          <w:rFonts w:ascii="Arial" w:hAnsi="Arial" w:cs="Arial"/>
        </w:rPr>
      </w:pPr>
      <w:r w:rsidRPr="00123CA6">
        <w:rPr>
          <w:rFonts w:ascii="Arial" w:hAnsi="Arial" w:cs="Arial"/>
        </w:rPr>
        <w:t>Attachment 8</w:t>
      </w:r>
      <w:r w:rsidR="00462A85" w:rsidRPr="00123CA6">
        <w:rPr>
          <w:rFonts w:ascii="Arial" w:hAnsi="Arial" w:cs="Arial"/>
        </w:rPr>
        <w:tab/>
      </w:r>
      <w:r w:rsidR="00462A85" w:rsidRPr="00123CA6">
        <w:rPr>
          <w:rFonts w:ascii="Arial" w:hAnsi="Arial" w:cs="Arial"/>
        </w:rPr>
        <w:tab/>
      </w:r>
      <w:r w:rsidR="00462A85" w:rsidRPr="00123CA6">
        <w:rPr>
          <w:rFonts w:ascii="Arial" w:hAnsi="Arial" w:cs="Arial"/>
        </w:rPr>
        <w:tab/>
      </w:r>
      <w:r w:rsidR="00350807" w:rsidRPr="00123CA6">
        <w:rPr>
          <w:rFonts w:ascii="Arial" w:hAnsi="Arial" w:cs="Arial"/>
        </w:rPr>
        <w:t>Quality Questionnaire</w:t>
      </w:r>
    </w:p>
    <w:p w:rsidR="0067649B" w:rsidRPr="00123CA6" w:rsidRDefault="0067649B" w:rsidP="005A51A0">
      <w:pPr>
        <w:pStyle w:val="ListParagraph"/>
        <w:spacing w:after="0"/>
        <w:ind w:left="567"/>
        <w:jc w:val="both"/>
        <w:rPr>
          <w:rFonts w:ascii="Arial" w:hAnsi="Arial" w:cs="Arial"/>
        </w:rPr>
      </w:pPr>
      <w:r w:rsidRPr="00123CA6">
        <w:rPr>
          <w:rFonts w:ascii="Arial" w:hAnsi="Arial" w:cs="Arial"/>
        </w:rPr>
        <w:t>Attachment 9</w:t>
      </w:r>
      <w:r w:rsidRPr="00123CA6">
        <w:rPr>
          <w:rFonts w:ascii="Arial" w:hAnsi="Arial" w:cs="Arial"/>
        </w:rPr>
        <w:tab/>
      </w:r>
      <w:r w:rsidRPr="00123CA6">
        <w:rPr>
          <w:rFonts w:ascii="Arial" w:hAnsi="Arial" w:cs="Arial"/>
        </w:rPr>
        <w:tab/>
      </w:r>
      <w:r w:rsidRPr="00123CA6">
        <w:rPr>
          <w:rFonts w:ascii="Arial" w:hAnsi="Arial" w:cs="Arial"/>
        </w:rPr>
        <w:tab/>
        <w:t>Drawings</w:t>
      </w:r>
    </w:p>
    <w:p w:rsidR="00AB209E" w:rsidRDefault="00AB209E"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sidR="003A63EC">
        <w:rPr>
          <w:rFonts w:ascii="Arial" w:hAnsi="Arial" w:cs="Arial"/>
        </w:rPr>
        <w:t>Attachment 5</w:t>
      </w:r>
      <w:r>
        <w:rPr>
          <w:rFonts w:ascii="Arial" w:hAnsi="Arial" w:cs="Arial"/>
        </w:rPr>
        <w:t xml:space="preserve">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w:t>
      </w:r>
      <w:r w:rsidRPr="0011304A">
        <w:rPr>
          <w:rFonts w:ascii="Arial" w:hAnsi="Arial" w:cs="Arial"/>
        </w:rPr>
        <w:lastRenderedPageBreak/>
        <w:t xml:space="preserve">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3A63EC" w:rsidRDefault="00D604AB" w:rsidP="005A51A0">
      <w:pPr>
        <w:pStyle w:val="ListParagraph"/>
        <w:spacing w:after="0"/>
        <w:ind w:left="567" w:hanging="567"/>
        <w:jc w:val="both"/>
        <w:rPr>
          <w:rFonts w:ascii="Arial" w:hAnsi="Arial" w:cs="Arial"/>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lastRenderedPageBreak/>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3A63EC" w:rsidRPr="003A63EC" w:rsidRDefault="003A63EC" w:rsidP="003A63EC">
      <w:pPr>
        <w:pStyle w:val="ListParagraph"/>
        <w:spacing w:after="0"/>
        <w:ind w:left="567"/>
        <w:jc w:val="both"/>
        <w:rPr>
          <w:rFonts w:ascii="Arial" w:hAnsi="Arial" w:cs="Arial"/>
        </w:rPr>
      </w:pPr>
    </w:p>
    <w:p w:rsidR="003A63EC" w:rsidRPr="00123CA6" w:rsidRDefault="00123CA6" w:rsidP="003A63EC">
      <w:pPr>
        <w:pStyle w:val="ListParagraph"/>
        <w:spacing w:after="0"/>
        <w:ind w:left="567"/>
        <w:jc w:val="both"/>
        <w:rPr>
          <w:rFonts w:ascii="Arial" w:hAnsi="Arial" w:cs="Arial"/>
        </w:rPr>
      </w:pPr>
      <w:r>
        <w:rPr>
          <w:rFonts w:ascii="Arial" w:hAnsi="Arial" w:cs="Arial"/>
        </w:rPr>
        <w:t xml:space="preserve">Attachment 1 </w:t>
      </w:r>
      <w:r>
        <w:rPr>
          <w:rFonts w:ascii="Arial" w:hAnsi="Arial" w:cs="Arial"/>
        </w:rPr>
        <w:tab/>
      </w:r>
      <w:r>
        <w:rPr>
          <w:rFonts w:ascii="Arial" w:hAnsi="Arial" w:cs="Arial"/>
        </w:rPr>
        <w:tab/>
      </w:r>
      <w:r w:rsidR="003A63EC" w:rsidRPr="00123CA6">
        <w:rPr>
          <w:rFonts w:ascii="Arial" w:hAnsi="Arial" w:cs="Arial"/>
        </w:rPr>
        <w:tab/>
        <w:t>Instructions to tender</w:t>
      </w:r>
    </w:p>
    <w:p w:rsidR="003A63EC" w:rsidRPr="00123CA6" w:rsidRDefault="003A63EC" w:rsidP="003A63EC">
      <w:pPr>
        <w:pStyle w:val="ListParagraph"/>
        <w:spacing w:after="0"/>
        <w:ind w:left="567"/>
        <w:jc w:val="both"/>
        <w:rPr>
          <w:rFonts w:ascii="Arial" w:hAnsi="Arial" w:cs="Arial"/>
        </w:rPr>
      </w:pPr>
      <w:r w:rsidRPr="00123CA6">
        <w:rPr>
          <w:rFonts w:ascii="Arial" w:hAnsi="Arial" w:cs="Arial"/>
        </w:rPr>
        <w:t>Attachment 3</w:t>
      </w:r>
      <w:r w:rsidRPr="00123CA6">
        <w:rPr>
          <w:rFonts w:ascii="Arial" w:hAnsi="Arial" w:cs="Arial"/>
        </w:rPr>
        <w:tab/>
      </w:r>
      <w:r w:rsidRPr="00123CA6">
        <w:rPr>
          <w:rFonts w:ascii="Arial" w:hAnsi="Arial" w:cs="Arial"/>
        </w:rPr>
        <w:tab/>
      </w:r>
      <w:r w:rsidRPr="00123CA6">
        <w:rPr>
          <w:rFonts w:ascii="Arial" w:hAnsi="Arial" w:cs="Arial"/>
        </w:rPr>
        <w:tab/>
        <w:t>Pricing Schedule</w:t>
      </w:r>
    </w:p>
    <w:p w:rsidR="003A63EC" w:rsidRPr="00123CA6" w:rsidRDefault="003A63EC" w:rsidP="003A63EC">
      <w:pPr>
        <w:pStyle w:val="ListParagraph"/>
        <w:spacing w:after="0"/>
        <w:ind w:left="567"/>
        <w:jc w:val="both"/>
        <w:rPr>
          <w:rFonts w:ascii="Arial" w:hAnsi="Arial" w:cs="Arial"/>
        </w:rPr>
      </w:pPr>
      <w:r w:rsidRPr="00123CA6">
        <w:rPr>
          <w:rFonts w:ascii="Arial" w:hAnsi="Arial" w:cs="Arial"/>
        </w:rPr>
        <w:t>Attachment 4</w:t>
      </w:r>
      <w:r w:rsidRPr="00123CA6">
        <w:rPr>
          <w:rFonts w:ascii="Arial" w:hAnsi="Arial" w:cs="Arial"/>
        </w:rPr>
        <w:tab/>
      </w:r>
      <w:r w:rsidRPr="00123CA6">
        <w:rPr>
          <w:rFonts w:ascii="Arial" w:hAnsi="Arial" w:cs="Arial"/>
        </w:rPr>
        <w:tab/>
      </w:r>
      <w:r w:rsidRPr="00123CA6">
        <w:rPr>
          <w:rFonts w:ascii="Arial" w:hAnsi="Arial" w:cs="Arial"/>
        </w:rPr>
        <w:tab/>
        <w:t>Certificates for completion</w:t>
      </w:r>
    </w:p>
    <w:p w:rsidR="003A63EC" w:rsidRPr="00123CA6" w:rsidRDefault="003A63EC" w:rsidP="003A63EC">
      <w:pPr>
        <w:spacing w:after="0"/>
        <w:ind w:firstLine="567"/>
        <w:jc w:val="both"/>
        <w:rPr>
          <w:rFonts w:ascii="Arial" w:hAnsi="Arial" w:cs="Arial"/>
        </w:rPr>
      </w:pPr>
      <w:r w:rsidRPr="00123CA6">
        <w:rPr>
          <w:rFonts w:ascii="Arial" w:hAnsi="Arial" w:cs="Arial"/>
        </w:rPr>
        <w:t xml:space="preserve">Attachment 5 </w:t>
      </w:r>
      <w:r w:rsidRPr="00123CA6">
        <w:rPr>
          <w:rFonts w:ascii="Arial" w:hAnsi="Arial" w:cs="Arial"/>
        </w:rPr>
        <w:tab/>
      </w:r>
      <w:r w:rsidRPr="00123CA6">
        <w:rPr>
          <w:rFonts w:ascii="Arial" w:hAnsi="Arial" w:cs="Arial"/>
        </w:rPr>
        <w:tab/>
      </w:r>
      <w:r w:rsidRPr="00123CA6">
        <w:rPr>
          <w:rFonts w:ascii="Arial" w:hAnsi="Arial" w:cs="Arial"/>
        </w:rPr>
        <w:tab/>
        <w:t>Selection Questionnaire (SQ)</w:t>
      </w:r>
    </w:p>
    <w:p w:rsidR="003A63EC" w:rsidRPr="00123CA6" w:rsidRDefault="003A63EC" w:rsidP="003A63EC">
      <w:pPr>
        <w:spacing w:after="0"/>
        <w:ind w:firstLine="567"/>
        <w:jc w:val="both"/>
        <w:rPr>
          <w:rFonts w:ascii="Arial" w:hAnsi="Arial" w:cs="Arial"/>
        </w:rPr>
      </w:pPr>
      <w:r w:rsidRPr="00123CA6">
        <w:rPr>
          <w:rFonts w:ascii="Arial" w:hAnsi="Arial" w:cs="Arial"/>
        </w:rPr>
        <w:t>Attachment 7</w:t>
      </w:r>
      <w:r w:rsidRPr="00123CA6">
        <w:rPr>
          <w:rFonts w:ascii="Arial" w:hAnsi="Arial" w:cs="Arial"/>
        </w:rPr>
        <w:tab/>
      </w:r>
      <w:r w:rsidRPr="00123CA6">
        <w:rPr>
          <w:rFonts w:ascii="Arial" w:hAnsi="Arial" w:cs="Arial"/>
        </w:rPr>
        <w:tab/>
      </w:r>
      <w:r w:rsidRPr="00123CA6">
        <w:rPr>
          <w:rFonts w:ascii="Arial" w:hAnsi="Arial" w:cs="Arial"/>
        </w:rPr>
        <w:tab/>
        <w:t>LFRS Site Safety Rules for Contractors</w:t>
      </w:r>
    </w:p>
    <w:p w:rsidR="003A63EC" w:rsidRPr="00123CA6" w:rsidRDefault="003A63EC" w:rsidP="003A63EC">
      <w:pPr>
        <w:pStyle w:val="ListParagraph"/>
        <w:spacing w:after="0"/>
        <w:ind w:left="567"/>
        <w:jc w:val="both"/>
        <w:rPr>
          <w:rFonts w:ascii="Arial" w:hAnsi="Arial" w:cs="Arial"/>
        </w:rPr>
      </w:pPr>
      <w:r w:rsidRPr="00123CA6">
        <w:rPr>
          <w:rFonts w:ascii="Arial" w:hAnsi="Arial" w:cs="Arial"/>
        </w:rPr>
        <w:t>Attachment 8</w:t>
      </w:r>
      <w:r w:rsidRPr="00123CA6">
        <w:rPr>
          <w:rFonts w:ascii="Arial" w:hAnsi="Arial" w:cs="Arial"/>
        </w:rPr>
        <w:tab/>
      </w:r>
      <w:r w:rsidRPr="00123CA6">
        <w:rPr>
          <w:rFonts w:ascii="Arial" w:hAnsi="Arial" w:cs="Arial"/>
        </w:rPr>
        <w:tab/>
      </w:r>
      <w:r w:rsidRPr="00123CA6">
        <w:rPr>
          <w:rFonts w:ascii="Arial" w:hAnsi="Arial" w:cs="Arial"/>
        </w:rPr>
        <w:tab/>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F01084" w:rsidRPr="00350807">
        <w:rPr>
          <w:rFonts w:ascii="Arial" w:hAnsi="Arial" w:cs="Arial"/>
        </w:rPr>
        <w:t xml:space="preserve">in </w:t>
      </w:r>
      <w:r w:rsidR="004204E7" w:rsidRPr="00350807">
        <w:rPr>
          <w:rFonts w:ascii="Arial" w:hAnsi="Arial" w:cs="Arial"/>
        </w:rPr>
        <w:t xml:space="preserve">Attachment </w:t>
      </w:r>
      <w:r w:rsidR="003A63EC">
        <w:rPr>
          <w:rFonts w:ascii="Arial" w:hAnsi="Arial" w:cs="Arial"/>
        </w:rPr>
        <w:t>4</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67649B" w:rsidRPr="008005A7">
        <w:rPr>
          <w:rFonts w:ascii="Arial" w:hAnsi="Arial" w:cs="Arial"/>
        </w:rPr>
        <w:t>Monday 24</w:t>
      </w:r>
      <w:r w:rsidR="00E90C44" w:rsidRPr="008005A7">
        <w:rPr>
          <w:rFonts w:ascii="Arial" w:hAnsi="Arial" w:cs="Arial"/>
          <w:vertAlign w:val="superscript"/>
        </w:rPr>
        <w:t>th</w:t>
      </w:r>
      <w:r w:rsidR="00E90C44" w:rsidRPr="008005A7">
        <w:rPr>
          <w:rFonts w:ascii="Arial" w:hAnsi="Arial" w:cs="Arial"/>
        </w:rPr>
        <w:t xml:space="preserve"> April</w:t>
      </w:r>
      <w:r w:rsidR="003A63EC" w:rsidRPr="008005A7">
        <w:rPr>
          <w:rFonts w:ascii="Arial" w:hAnsi="Arial" w:cs="Arial"/>
        </w:rPr>
        <w:t xml:space="preserve"> 2017</w:t>
      </w:r>
      <w:r w:rsidR="00746841" w:rsidRPr="008005A7">
        <w:rPr>
          <w:rFonts w:ascii="Arial" w:hAnsi="Arial" w:cs="Arial"/>
        </w:rPr>
        <w:t xml:space="preserve"> </w:t>
      </w:r>
      <w:r w:rsidR="00804A39" w:rsidRPr="00C0555B">
        <w:rPr>
          <w:rFonts w:ascii="Arial" w:hAnsi="Arial" w:cs="Arial"/>
        </w:rPr>
        <w:t>at 1</w:t>
      </w:r>
      <w:r w:rsidR="0067649B">
        <w:rPr>
          <w:rFonts w:ascii="Arial" w:hAnsi="Arial" w:cs="Arial"/>
        </w:rPr>
        <w:t>6</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5103"/>
      </w:tblGrid>
      <w:tr w:rsidR="00C44B23" w:rsidRPr="00C0555B" w:rsidTr="006510E2">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8005A7" w:rsidRDefault="0067649B" w:rsidP="0067649B">
            <w:pPr>
              <w:autoSpaceDE w:val="0"/>
              <w:autoSpaceDN w:val="0"/>
              <w:spacing w:after="0"/>
              <w:jc w:val="both"/>
              <w:rPr>
                <w:rFonts w:ascii="Arial" w:eastAsia="Calibri" w:hAnsi="Arial" w:cs="Arial"/>
              </w:rPr>
            </w:pPr>
            <w:r w:rsidRPr="008005A7">
              <w:rPr>
                <w:rFonts w:ascii="Arial" w:eastAsia="Calibri" w:hAnsi="Arial" w:cs="Arial"/>
              </w:rPr>
              <w:t>Friday</w:t>
            </w:r>
            <w:r w:rsidR="00447B8A" w:rsidRPr="008005A7">
              <w:rPr>
                <w:rFonts w:ascii="Arial" w:eastAsia="Calibri" w:hAnsi="Arial" w:cs="Arial"/>
              </w:rPr>
              <w:t xml:space="preserve"> </w:t>
            </w:r>
            <w:r w:rsidR="00B05DB7" w:rsidRPr="008005A7">
              <w:rPr>
                <w:rFonts w:ascii="Arial" w:eastAsia="Calibri" w:hAnsi="Arial" w:cs="Arial"/>
              </w:rPr>
              <w:t>2</w:t>
            </w:r>
            <w:r w:rsidRPr="008005A7">
              <w:rPr>
                <w:rFonts w:ascii="Arial" w:eastAsia="Calibri" w:hAnsi="Arial" w:cs="Arial"/>
              </w:rPr>
              <w:t>4</w:t>
            </w:r>
            <w:r w:rsidR="003A63EC" w:rsidRPr="008005A7">
              <w:rPr>
                <w:rFonts w:ascii="Arial" w:eastAsia="Calibri" w:hAnsi="Arial" w:cs="Arial"/>
                <w:vertAlign w:val="superscript"/>
              </w:rPr>
              <w:t>th</w:t>
            </w:r>
            <w:r w:rsidR="003A63EC" w:rsidRPr="008005A7">
              <w:rPr>
                <w:rFonts w:ascii="Arial" w:eastAsia="Calibri" w:hAnsi="Arial" w:cs="Arial"/>
              </w:rPr>
              <w:t xml:space="preserve"> </w:t>
            </w:r>
            <w:r w:rsidR="00B05DB7" w:rsidRPr="008005A7">
              <w:rPr>
                <w:rFonts w:ascii="Arial" w:eastAsia="Calibri" w:hAnsi="Arial" w:cs="Arial"/>
              </w:rPr>
              <w:t>M</w:t>
            </w:r>
            <w:r w:rsidRPr="008005A7">
              <w:rPr>
                <w:rFonts w:ascii="Arial" w:eastAsia="Calibri" w:hAnsi="Arial" w:cs="Arial"/>
              </w:rPr>
              <w:t>a</w:t>
            </w:r>
            <w:r w:rsidR="00B05DB7" w:rsidRPr="008005A7">
              <w:rPr>
                <w:rFonts w:ascii="Arial" w:eastAsia="Calibri" w:hAnsi="Arial" w:cs="Arial"/>
              </w:rPr>
              <w:t>rch</w:t>
            </w:r>
            <w:r w:rsidR="003A63EC" w:rsidRPr="008005A7">
              <w:rPr>
                <w:rFonts w:ascii="Arial" w:eastAsia="Calibri" w:hAnsi="Arial" w:cs="Arial"/>
              </w:rPr>
              <w:t xml:space="preserve"> 2017 1</w:t>
            </w:r>
            <w:r w:rsidRPr="008005A7">
              <w:rPr>
                <w:rFonts w:ascii="Arial" w:eastAsia="Calibri" w:hAnsi="Arial" w:cs="Arial"/>
              </w:rPr>
              <w:t>6</w:t>
            </w:r>
            <w:r w:rsidR="003A63EC" w:rsidRPr="008005A7">
              <w:rPr>
                <w:rFonts w:ascii="Arial" w:eastAsia="Calibri" w:hAnsi="Arial" w:cs="Arial"/>
              </w:rPr>
              <w:t>:00hrs</w:t>
            </w:r>
            <w:r w:rsidR="002B2D0D" w:rsidRPr="008005A7">
              <w:rPr>
                <w:rFonts w:ascii="Arial" w:eastAsia="Calibri" w:hAnsi="Arial" w:cs="Arial"/>
              </w:rPr>
              <w:t>.</w:t>
            </w:r>
          </w:p>
        </w:tc>
      </w:tr>
      <w:tr w:rsidR="00C44B23" w:rsidRPr="00C0555B" w:rsidTr="006510E2">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rsidR="00C44B23" w:rsidRPr="008005A7" w:rsidRDefault="0067649B" w:rsidP="0067649B">
            <w:pPr>
              <w:autoSpaceDE w:val="0"/>
              <w:autoSpaceDN w:val="0"/>
              <w:spacing w:after="0"/>
              <w:jc w:val="both"/>
              <w:rPr>
                <w:rFonts w:ascii="Arial" w:eastAsia="Calibri" w:hAnsi="Arial" w:cs="Arial"/>
              </w:rPr>
            </w:pPr>
            <w:r w:rsidRPr="008005A7">
              <w:rPr>
                <w:rFonts w:ascii="Arial" w:eastAsia="Calibri" w:hAnsi="Arial" w:cs="Arial"/>
              </w:rPr>
              <w:t>Monday10th April</w:t>
            </w:r>
            <w:r w:rsidR="003A63EC" w:rsidRPr="008005A7">
              <w:rPr>
                <w:rFonts w:ascii="Arial" w:eastAsia="Calibri" w:hAnsi="Arial" w:cs="Arial"/>
              </w:rPr>
              <w:t xml:space="preserve"> 2017</w:t>
            </w:r>
            <w:r w:rsidR="00746841" w:rsidRPr="008005A7">
              <w:rPr>
                <w:rFonts w:ascii="Arial" w:eastAsia="Calibri" w:hAnsi="Arial" w:cs="Arial"/>
              </w:rPr>
              <w:t xml:space="preserve"> </w:t>
            </w:r>
            <w:r w:rsidR="00447B8A" w:rsidRPr="008005A7">
              <w:rPr>
                <w:rFonts w:ascii="Arial" w:eastAsia="Calibri" w:hAnsi="Arial" w:cs="Arial"/>
              </w:rPr>
              <w:t>12:00hrs</w:t>
            </w:r>
          </w:p>
        </w:tc>
      </w:tr>
      <w:tr w:rsidR="00C44B23" w:rsidRPr="00C0555B" w:rsidTr="006510E2">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rsidR="00C44B23" w:rsidRPr="008005A7" w:rsidRDefault="0067649B" w:rsidP="0067649B">
            <w:pPr>
              <w:autoSpaceDE w:val="0"/>
              <w:autoSpaceDN w:val="0"/>
              <w:spacing w:after="0"/>
              <w:jc w:val="both"/>
              <w:rPr>
                <w:rFonts w:ascii="Arial" w:eastAsia="Calibri" w:hAnsi="Arial" w:cs="Arial"/>
              </w:rPr>
            </w:pPr>
            <w:r w:rsidRPr="008005A7">
              <w:rPr>
                <w:rFonts w:ascii="Arial" w:eastAsia="Calibri" w:hAnsi="Arial" w:cs="Arial"/>
              </w:rPr>
              <w:t>Monday 24</w:t>
            </w:r>
            <w:r w:rsidR="00B05DB7" w:rsidRPr="008005A7">
              <w:rPr>
                <w:rFonts w:ascii="Arial" w:eastAsia="Calibri" w:hAnsi="Arial" w:cs="Arial"/>
                <w:vertAlign w:val="superscript"/>
              </w:rPr>
              <w:t>th</w:t>
            </w:r>
            <w:r w:rsidR="00B05DB7" w:rsidRPr="008005A7">
              <w:rPr>
                <w:rFonts w:ascii="Arial" w:eastAsia="Calibri" w:hAnsi="Arial" w:cs="Arial"/>
              </w:rPr>
              <w:t xml:space="preserve"> April</w:t>
            </w:r>
            <w:r w:rsidR="003A63EC" w:rsidRPr="008005A7">
              <w:rPr>
                <w:rFonts w:ascii="Arial" w:eastAsia="Calibri" w:hAnsi="Arial" w:cs="Arial"/>
              </w:rPr>
              <w:t xml:space="preserve"> 2017</w:t>
            </w:r>
            <w:r w:rsidR="00746841" w:rsidRPr="008005A7">
              <w:rPr>
                <w:rFonts w:ascii="Arial" w:eastAsia="Calibri" w:hAnsi="Arial" w:cs="Arial"/>
              </w:rPr>
              <w:t xml:space="preserve"> </w:t>
            </w:r>
            <w:r w:rsidRPr="008005A7">
              <w:rPr>
                <w:rFonts w:ascii="Arial" w:eastAsia="Calibri" w:hAnsi="Arial" w:cs="Arial"/>
              </w:rPr>
              <w:t>16</w:t>
            </w:r>
            <w:r w:rsidR="00447B8A" w:rsidRPr="008005A7">
              <w:rPr>
                <w:rFonts w:ascii="Arial" w:eastAsia="Calibri" w:hAnsi="Arial" w:cs="Arial"/>
              </w:rPr>
              <w:t>:00hrs</w:t>
            </w:r>
          </w:p>
        </w:tc>
      </w:tr>
      <w:tr w:rsidR="00C44B23" w:rsidRPr="00C0555B" w:rsidTr="006510E2">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rsidR="00C44B23" w:rsidRPr="008005A7" w:rsidRDefault="00B05DB7" w:rsidP="0067649B">
            <w:pPr>
              <w:autoSpaceDE w:val="0"/>
              <w:autoSpaceDN w:val="0"/>
              <w:spacing w:after="0"/>
              <w:jc w:val="both"/>
              <w:rPr>
                <w:rFonts w:ascii="Arial" w:eastAsia="Calibri" w:hAnsi="Arial" w:cs="Arial"/>
                <w:iCs/>
              </w:rPr>
            </w:pPr>
            <w:r w:rsidRPr="008005A7">
              <w:rPr>
                <w:rFonts w:ascii="Arial" w:eastAsia="Calibri" w:hAnsi="Arial" w:cs="Arial"/>
              </w:rPr>
              <w:t>T</w:t>
            </w:r>
            <w:r w:rsidR="003A63EC" w:rsidRPr="008005A7">
              <w:rPr>
                <w:rFonts w:ascii="Arial" w:eastAsia="Calibri" w:hAnsi="Arial" w:cs="Arial"/>
              </w:rPr>
              <w:t xml:space="preserve">uesday </w:t>
            </w:r>
            <w:r w:rsidR="0067649B" w:rsidRPr="008005A7">
              <w:rPr>
                <w:rFonts w:ascii="Arial" w:eastAsia="Calibri" w:hAnsi="Arial" w:cs="Arial"/>
              </w:rPr>
              <w:t>25</w:t>
            </w:r>
            <w:r w:rsidRPr="008005A7">
              <w:rPr>
                <w:rFonts w:ascii="Arial" w:eastAsia="Calibri" w:hAnsi="Arial" w:cs="Arial"/>
                <w:vertAlign w:val="superscript"/>
              </w:rPr>
              <w:t>th</w:t>
            </w:r>
            <w:r w:rsidR="0067649B" w:rsidRPr="008005A7">
              <w:rPr>
                <w:rFonts w:ascii="Arial" w:eastAsia="Calibri" w:hAnsi="Arial" w:cs="Arial"/>
              </w:rPr>
              <w:t xml:space="preserve"> April to Friday 12</w:t>
            </w:r>
            <w:r w:rsidR="0067649B" w:rsidRPr="008005A7">
              <w:rPr>
                <w:rFonts w:ascii="Arial" w:eastAsia="Calibri" w:hAnsi="Arial" w:cs="Arial"/>
                <w:vertAlign w:val="superscript"/>
              </w:rPr>
              <w:t>th</w:t>
            </w:r>
            <w:r w:rsidR="0067649B" w:rsidRPr="008005A7">
              <w:rPr>
                <w:rFonts w:ascii="Arial" w:eastAsia="Calibri" w:hAnsi="Arial" w:cs="Arial"/>
              </w:rPr>
              <w:t xml:space="preserve"> May</w:t>
            </w:r>
            <w:r w:rsidRPr="008005A7">
              <w:rPr>
                <w:rFonts w:ascii="Arial" w:eastAsia="Calibri" w:hAnsi="Arial" w:cs="Arial"/>
              </w:rPr>
              <w:t xml:space="preserve"> </w:t>
            </w:r>
            <w:r w:rsidR="006510E2" w:rsidRPr="008005A7">
              <w:rPr>
                <w:rFonts w:ascii="Arial" w:eastAsia="Calibri" w:hAnsi="Arial" w:cs="Arial"/>
              </w:rPr>
              <w:t>2017</w:t>
            </w:r>
            <w:r w:rsidR="002B2D0D" w:rsidRPr="008005A7">
              <w:rPr>
                <w:rFonts w:ascii="Arial" w:eastAsia="Calibri" w:hAnsi="Arial" w:cs="Arial"/>
              </w:rPr>
              <w:t>.</w:t>
            </w:r>
          </w:p>
        </w:tc>
      </w:tr>
      <w:tr w:rsidR="00C44B23" w:rsidRPr="00C0555B" w:rsidTr="006510E2">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rsidR="00C44B23" w:rsidRPr="008005A7" w:rsidRDefault="0067649B" w:rsidP="0067649B">
            <w:pPr>
              <w:autoSpaceDE w:val="0"/>
              <w:autoSpaceDN w:val="0"/>
              <w:spacing w:after="0"/>
              <w:jc w:val="both"/>
              <w:rPr>
                <w:rFonts w:ascii="Arial" w:eastAsia="Calibri" w:hAnsi="Arial" w:cs="Arial"/>
              </w:rPr>
            </w:pPr>
            <w:r w:rsidRPr="008005A7">
              <w:rPr>
                <w:rFonts w:ascii="Arial" w:eastAsia="Calibri" w:hAnsi="Arial" w:cs="Arial"/>
              </w:rPr>
              <w:t>15</w:t>
            </w:r>
            <w:r w:rsidR="00B05DB7" w:rsidRPr="008005A7">
              <w:rPr>
                <w:rFonts w:ascii="Arial" w:eastAsia="Calibri" w:hAnsi="Arial" w:cs="Arial"/>
              </w:rPr>
              <w:t>/</w:t>
            </w:r>
            <w:r w:rsidRPr="008005A7">
              <w:rPr>
                <w:rFonts w:ascii="Arial" w:eastAsia="Calibri" w:hAnsi="Arial" w:cs="Arial"/>
              </w:rPr>
              <w:t>5</w:t>
            </w:r>
            <w:r w:rsidR="00B05DB7" w:rsidRPr="008005A7">
              <w:rPr>
                <w:rFonts w:ascii="Arial" w:eastAsia="Calibri" w:hAnsi="Arial" w:cs="Arial"/>
              </w:rPr>
              <w:t>/17 to 2</w:t>
            </w:r>
            <w:r w:rsidRPr="008005A7">
              <w:rPr>
                <w:rFonts w:ascii="Arial" w:eastAsia="Calibri" w:hAnsi="Arial" w:cs="Arial"/>
              </w:rPr>
              <w:t>6/5/17 (contract start date 1/6</w:t>
            </w:r>
            <w:r w:rsidR="00B05DB7" w:rsidRPr="008005A7">
              <w:rPr>
                <w:rFonts w:ascii="Arial" w:eastAsia="Calibri" w:hAnsi="Arial" w:cs="Arial"/>
              </w:rPr>
              <w:t>/17)</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lastRenderedPageBreak/>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67649B"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67649B">
        <w:rPr>
          <w:b/>
          <w:color w:val="auto"/>
          <w:sz w:val="22"/>
          <w:szCs w:val="22"/>
        </w:rPr>
        <w:t>Stage 2: Cost evaluation</w:t>
      </w:r>
    </w:p>
    <w:p w:rsidR="001D5CA3" w:rsidRDefault="001D5CA3" w:rsidP="001D5CA3">
      <w:pPr>
        <w:pStyle w:val="Default"/>
        <w:spacing w:line="276" w:lineRule="auto"/>
        <w:ind w:left="567" w:hanging="567"/>
        <w:jc w:val="both"/>
        <w:rPr>
          <w:color w:val="auto"/>
          <w:sz w:val="22"/>
          <w:szCs w:val="22"/>
        </w:rPr>
      </w:pPr>
      <w:r w:rsidRPr="0067649B">
        <w:rPr>
          <w:color w:val="auto"/>
          <w:sz w:val="22"/>
          <w:szCs w:val="22"/>
        </w:rPr>
        <w:tab/>
        <w:t xml:space="preserve">Cost will be scored by applying the applicable award criteria set out in Section 12 to the lowest cost submitted and all other submissions will be scored pro-rata. (E.g. </w:t>
      </w:r>
      <w:r w:rsidR="0030620A" w:rsidRPr="0067649B">
        <w:rPr>
          <w:color w:val="auto"/>
          <w:sz w:val="22"/>
          <w:szCs w:val="22"/>
        </w:rPr>
        <w:t>Bidd</w:t>
      </w:r>
      <w:r w:rsidRPr="0067649B">
        <w:rPr>
          <w:color w:val="auto"/>
          <w:sz w:val="22"/>
          <w:szCs w:val="22"/>
        </w:rPr>
        <w:t xml:space="preserve">er 1 submits the lowest cost of £5,000 and </w:t>
      </w:r>
      <w:r w:rsidR="0030620A" w:rsidRPr="0067649B">
        <w:rPr>
          <w:color w:val="auto"/>
          <w:sz w:val="22"/>
          <w:szCs w:val="22"/>
        </w:rPr>
        <w:t>Bidd</w:t>
      </w:r>
      <w:r w:rsidRPr="0067649B">
        <w:rPr>
          <w:color w:val="auto"/>
          <w:sz w:val="22"/>
          <w:szCs w:val="22"/>
        </w:rPr>
        <w:t>er 2 submits cost of £7,</w:t>
      </w:r>
      <w:r w:rsidR="0067649B" w:rsidRPr="0067649B">
        <w:rPr>
          <w:color w:val="auto"/>
          <w:sz w:val="22"/>
          <w:szCs w:val="22"/>
        </w:rPr>
        <w:t>5</w:t>
      </w:r>
      <w:r w:rsidRPr="0067649B">
        <w:rPr>
          <w:color w:val="auto"/>
          <w:sz w:val="22"/>
          <w:szCs w:val="22"/>
        </w:rPr>
        <w:t xml:space="preserve">00 for the total cost.  If the award criterion for Cost was </w:t>
      </w:r>
      <w:r w:rsidR="0067649B" w:rsidRPr="0067649B">
        <w:rPr>
          <w:color w:val="auto"/>
          <w:sz w:val="22"/>
          <w:szCs w:val="22"/>
        </w:rPr>
        <w:t>6</w:t>
      </w:r>
      <w:r w:rsidRPr="0067649B">
        <w:rPr>
          <w:color w:val="auto"/>
          <w:sz w:val="22"/>
          <w:szCs w:val="22"/>
        </w:rPr>
        <w:t xml:space="preserve">0% - </w:t>
      </w:r>
      <w:r w:rsidR="0030620A" w:rsidRPr="0067649B">
        <w:rPr>
          <w:color w:val="auto"/>
          <w:sz w:val="22"/>
          <w:szCs w:val="22"/>
        </w:rPr>
        <w:t>Bidd</w:t>
      </w:r>
      <w:r w:rsidRPr="0067649B">
        <w:rPr>
          <w:color w:val="auto"/>
          <w:sz w:val="22"/>
          <w:szCs w:val="22"/>
        </w:rPr>
        <w:t xml:space="preserve">er 1 scores </w:t>
      </w:r>
      <w:r w:rsidR="0067649B" w:rsidRPr="0067649B">
        <w:rPr>
          <w:color w:val="auto"/>
          <w:sz w:val="22"/>
          <w:szCs w:val="22"/>
        </w:rPr>
        <w:t>6</w:t>
      </w:r>
      <w:r w:rsidRPr="0067649B">
        <w:rPr>
          <w:color w:val="auto"/>
          <w:sz w:val="22"/>
          <w:szCs w:val="22"/>
        </w:rPr>
        <w:t xml:space="preserve">0% and </w:t>
      </w:r>
      <w:r w:rsidR="0030620A" w:rsidRPr="0067649B">
        <w:rPr>
          <w:color w:val="auto"/>
          <w:sz w:val="22"/>
          <w:szCs w:val="22"/>
        </w:rPr>
        <w:t>Bidd</w:t>
      </w:r>
      <w:r w:rsidRPr="0067649B">
        <w:rPr>
          <w:color w:val="auto"/>
          <w:sz w:val="22"/>
          <w:szCs w:val="22"/>
        </w:rPr>
        <w:t xml:space="preserve">er 2 scores </w:t>
      </w:r>
      <w:r w:rsidR="0067649B" w:rsidRPr="0067649B">
        <w:rPr>
          <w:color w:val="auto"/>
          <w:sz w:val="22"/>
          <w:szCs w:val="22"/>
        </w:rPr>
        <w:t>4</w:t>
      </w:r>
      <w:r w:rsidR="00174DC4" w:rsidRPr="0067649B">
        <w:rPr>
          <w:color w:val="auto"/>
          <w:sz w:val="22"/>
          <w:szCs w:val="22"/>
        </w:rPr>
        <w:t>0</w:t>
      </w:r>
      <w:r w:rsidRPr="0067649B">
        <w:rPr>
          <w:color w:val="auto"/>
          <w:sz w:val="22"/>
          <w:szCs w:val="22"/>
        </w:rPr>
        <w:t>% (£5,000 divided by £7,</w:t>
      </w:r>
      <w:r w:rsidR="0067649B" w:rsidRPr="0067649B">
        <w:rPr>
          <w:color w:val="auto"/>
          <w:sz w:val="22"/>
          <w:szCs w:val="22"/>
        </w:rPr>
        <w:t>5</w:t>
      </w:r>
      <w:r w:rsidRPr="0067649B">
        <w:rPr>
          <w:color w:val="auto"/>
          <w:sz w:val="22"/>
          <w:szCs w:val="22"/>
        </w:rPr>
        <w:t xml:space="preserve">00 multiplied by </w:t>
      </w:r>
      <w:r w:rsidR="0067649B" w:rsidRPr="0067649B">
        <w:rPr>
          <w:color w:val="auto"/>
          <w:sz w:val="22"/>
          <w:szCs w:val="22"/>
        </w:rPr>
        <w:t>6</w:t>
      </w:r>
      <w:r w:rsidRPr="0067649B">
        <w:rPr>
          <w:color w:val="auto"/>
          <w:sz w:val="22"/>
          <w:szCs w:val="22"/>
        </w:rPr>
        <w:t>0).</w:t>
      </w:r>
    </w:p>
    <w:p w:rsidR="007A6C96" w:rsidRDefault="007A6C96" w:rsidP="001D5CA3">
      <w:pPr>
        <w:pStyle w:val="Default"/>
        <w:spacing w:line="276" w:lineRule="auto"/>
        <w:ind w:left="567" w:hanging="567"/>
        <w:jc w:val="both"/>
        <w:rPr>
          <w:color w:val="auto"/>
          <w:sz w:val="22"/>
          <w:szCs w:val="22"/>
        </w:rPr>
      </w:pPr>
    </w:p>
    <w:p w:rsidR="007A6C96" w:rsidRDefault="007A6C96" w:rsidP="007A6C96">
      <w:pPr>
        <w:pStyle w:val="Default"/>
        <w:spacing w:line="276" w:lineRule="auto"/>
        <w:ind w:left="567"/>
        <w:jc w:val="both"/>
        <w:rPr>
          <w:color w:val="auto"/>
          <w:sz w:val="22"/>
          <w:szCs w:val="22"/>
        </w:rPr>
      </w:pPr>
      <w:r>
        <w:rPr>
          <w:color w:val="auto"/>
          <w:sz w:val="22"/>
          <w:szCs w:val="22"/>
        </w:rPr>
        <w:t>**Please note where a supplier’s score for cost is 20% or below stage 3 of the quality evaluation will not be undertaken and the submission will be eliminated from the process.</w:t>
      </w:r>
    </w:p>
    <w:p w:rsidR="007A6C96" w:rsidRDefault="007A6C96" w:rsidP="007A6C96">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2A7ED4" w:rsidRDefault="006510E2" w:rsidP="006510E2">
            <w:pPr>
              <w:tabs>
                <w:tab w:val="left" w:pos="720"/>
              </w:tabs>
              <w:spacing w:after="0" w:line="240" w:lineRule="auto"/>
              <w:jc w:val="both"/>
              <w:rPr>
                <w:rFonts w:ascii="Arial" w:eastAsia="Times New Roman" w:hAnsi="Arial" w:cs="Arial"/>
                <w:lang w:eastAsia="en-GB"/>
              </w:rPr>
            </w:pPr>
            <w:r w:rsidRPr="002A7ED4">
              <w:rPr>
                <w:rFonts w:ascii="Arial" w:eastAsia="Times New Roman" w:hAnsi="Arial" w:cs="Arial"/>
                <w:lang w:eastAsia="en-GB"/>
              </w:rPr>
              <w:t>60</w:t>
            </w:r>
            <w:r w:rsidR="00350807" w:rsidRPr="002A7ED4">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2A7ED4" w:rsidRDefault="006510E2" w:rsidP="006510E2">
            <w:pPr>
              <w:tabs>
                <w:tab w:val="left" w:pos="720"/>
              </w:tabs>
              <w:spacing w:after="0" w:line="240" w:lineRule="auto"/>
              <w:jc w:val="both"/>
              <w:rPr>
                <w:rFonts w:ascii="Arial" w:eastAsia="Times New Roman" w:hAnsi="Arial" w:cs="Arial"/>
                <w:lang w:eastAsia="en-GB"/>
              </w:rPr>
            </w:pPr>
            <w:r w:rsidRPr="002A7ED4">
              <w:rPr>
                <w:rFonts w:ascii="Arial" w:eastAsia="Times New Roman" w:hAnsi="Arial" w:cs="Arial"/>
                <w:lang w:eastAsia="en-GB"/>
              </w:rPr>
              <w:t>40</w:t>
            </w:r>
            <w:r w:rsidR="009946CF" w:rsidRPr="002A7ED4">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lastRenderedPageBreak/>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Default="000108A8" w:rsidP="005A51A0">
      <w:pPr>
        <w:pStyle w:val="Default"/>
        <w:spacing w:line="276" w:lineRule="auto"/>
        <w:ind w:left="567"/>
        <w:jc w:val="both"/>
        <w:rPr>
          <w:sz w:val="22"/>
          <w:szCs w:val="22"/>
        </w:rPr>
      </w:pPr>
    </w:p>
    <w:p w:rsidR="003B589C" w:rsidRDefault="003B589C" w:rsidP="003B589C">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3B589C" w:rsidTr="003B589C">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b/>
              </w:rPr>
            </w:pPr>
            <w:r>
              <w:rPr>
                <w:rFonts w:ascii="Arial" w:eastAsia="Calibri" w:hAnsi="Arial" w:cs="Arial"/>
                <w:b/>
              </w:rPr>
              <w:t>Score</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b/>
              </w:rPr>
            </w:pPr>
            <w:r>
              <w:rPr>
                <w:rFonts w:ascii="Arial" w:eastAsia="Calibri" w:hAnsi="Arial" w:cs="Arial"/>
                <w:b/>
              </w:rPr>
              <w:t>Comment</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b/>
              </w:rPr>
            </w:pPr>
            <w:r>
              <w:rPr>
                <w:rFonts w:ascii="Arial" w:eastAsia="Calibri" w:hAnsi="Arial" w:cs="Arial"/>
                <w:b/>
              </w:rPr>
              <w:t>Scoring Guidance</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Unsatisfactory</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Question not answered. Insufficient evidence to support the response to allow the Authority to evaluate.  No evidence provided.</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1</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Poor</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Minimal information provided with major deficiencies. Insufficient evidence to support the response.  Falls short of minimum expectations.</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2</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Weak</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 xml:space="preserve">Minimal information provided with major deficiencies. Some evidence provided, however, insufficient evidence to meet the requirements. Partially meets the minimum requirements                                                                                                                                        </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3</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Satisfactory</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 xml:space="preserve">An acceptable response - Meets minimum requirements. Basic evidence to demonstrate that the specification can be met. No additional added value.                                                                                                                                               </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4</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Good</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Satisfies the requirement and includes a good level of detail. Some good evidence provided to demonstrate that the requirement can be met. Offers some degree of added value.</w:t>
            </w:r>
          </w:p>
        </w:tc>
      </w:tr>
      <w:tr w:rsidR="003B589C" w:rsidTr="003B589C">
        <w:trPr>
          <w:trHeight w:val="759"/>
        </w:trPr>
        <w:tc>
          <w:tcPr>
            <w:tcW w:w="85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5</w:t>
            </w:r>
          </w:p>
        </w:tc>
        <w:tc>
          <w:tcPr>
            <w:tcW w:w="1701"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jc w:val="both"/>
              <w:rPr>
                <w:rFonts w:ascii="Arial" w:eastAsia="Calibri" w:hAnsi="Arial" w:cs="Arial"/>
              </w:rPr>
            </w:pPr>
            <w:r>
              <w:rPr>
                <w:rFonts w:ascii="Arial" w:eastAsia="Calibri" w:hAnsi="Arial" w:cs="Arial"/>
              </w:rPr>
              <w:t>Excellent</w:t>
            </w:r>
          </w:p>
        </w:tc>
        <w:tc>
          <w:tcPr>
            <w:tcW w:w="6520" w:type="dxa"/>
            <w:tcBorders>
              <w:top w:val="single" w:sz="4" w:space="0" w:color="auto"/>
              <w:left w:val="single" w:sz="4" w:space="0" w:color="auto"/>
              <w:bottom w:val="single" w:sz="4" w:space="0" w:color="auto"/>
              <w:right w:val="single" w:sz="4" w:space="0" w:color="auto"/>
            </w:tcBorders>
            <w:hideMark/>
          </w:tcPr>
          <w:p w:rsidR="003B589C" w:rsidRDefault="003B589C">
            <w:pPr>
              <w:spacing w:after="0" w:line="240" w:lineRule="auto"/>
              <w:rPr>
                <w:rFonts w:ascii="Arial" w:eastAsia="Calibri" w:hAnsi="Arial" w:cs="Arial"/>
              </w:rPr>
            </w:pPr>
            <w:r>
              <w:rPr>
                <w:rFonts w:ascii="Arial" w:eastAsia="Calibri" w:hAnsi="Arial" w:cs="Arial"/>
              </w:rPr>
              <w:t xml:space="preserve">Comprehensive and detailed response. Provides innovation and exceeds expectations. Evidence provided to demonstrate that the requirement will be met. Response provides a high level of added value.    </w:t>
            </w:r>
          </w:p>
        </w:tc>
        <w:bookmarkStart w:id="0" w:name="_GoBack"/>
        <w:bookmarkEnd w:id="0"/>
      </w:tr>
    </w:tbl>
    <w:p w:rsidR="003B589C" w:rsidRDefault="003B589C" w:rsidP="003B589C">
      <w:pPr>
        <w:pStyle w:val="Default"/>
        <w:tabs>
          <w:tab w:val="left" w:pos="1985"/>
          <w:tab w:val="left" w:pos="3119"/>
          <w:tab w:val="left" w:pos="3686"/>
          <w:tab w:val="left" w:pos="4820"/>
          <w:tab w:val="left" w:pos="6237"/>
        </w:tabs>
        <w:spacing w:line="276" w:lineRule="auto"/>
        <w:ind w:left="567" w:hanging="567"/>
        <w:jc w:val="both"/>
        <w:rPr>
          <w:sz w:val="22"/>
          <w:szCs w:val="22"/>
        </w:rPr>
      </w:pPr>
    </w:p>
    <w:p w:rsidR="003B589C" w:rsidRDefault="003B589C" w:rsidP="003B589C">
      <w:pPr>
        <w:pStyle w:val="Default"/>
        <w:tabs>
          <w:tab w:val="left" w:pos="1985"/>
          <w:tab w:val="left" w:pos="3119"/>
          <w:tab w:val="left" w:pos="3686"/>
          <w:tab w:val="left" w:pos="4820"/>
          <w:tab w:val="left" w:pos="6237"/>
        </w:tabs>
        <w:spacing w:line="276" w:lineRule="auto"/>
        <w:ind w:left="567" w:hanging="567"/>
        <w:jc w:val="both"/>
        <w:rPr>
          <w:sz w:val="22"/>
          <w:szCs w:val="22"/>
        </w:rPr>
      </w:pPr>
    </w:p>
    <w:p w:rsidR="003B589C" w:rsidRDefault="003B589C" w:rsidP="005A51A0">
      <w:pPr>
        <w:pStyle w:val="Default"/>
        <w:spacing w:line="276" w:lineRule="auto"/>
        <w:ind w:left="567"/>
        <w:jc w:val="both"/>
        <w:rPr>
          <w:sz w:val="22"/>
          <w:szCs w:val="22"/>
        </w:rPr>
      </w:pPr>
    </w:p>
    <w:p w:rsidR="00104E65" w:rsidRPr="00104E65" w:rsidRDefault="00104E65" w:rsidP="00104E65">
      <w:pPr>
        <w:spacing w:after="0"/>
        <w:ind w:left="567" w:hanging="567"/>
        <w:jc w:val="both"/>
        <w:rPr>
          <w:rFonts w:ascii="Arial" w:hAnsi="Arial" w:cs="Arial"/>
          <w:b/>
          <w:caps/>
        </w:rPr>
      </w:pPr>
    </w:p>
    <w:p w:rsidR="00104E65" w:rsidRPr="00104E65" w:rsidRDefault="00104E65" w:rsidP="006510E2">
      <w:pPr>
        <w:pStyle w:val="ListParagraph"/>
        <w:numPr>
          <w:ilvl w:val="0"/>
          <w:numId w:val="47"/>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0108A8" w:rsidRDefault="000108A8"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4745"/>
        <w:gridCol w:w="4685"/>
      </w:tblGrid>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Date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ED4" w:rsidRDefault="002A7ED4" w:rsidP="00A30C4A">
      <w:pPr>
        <w:spacing w:after="0" w:line="240" w:lineRule="auto"/>
      </w:pPr>
      <w:r>
        <w:separator/>
      </w:r>
    </w:p>
  </w:endnote>
  <w:endnote w:type="continuationSeparator" w:id="0">
    <w:p w:rsidR="002A7ED4" w:rsidRDefault="002A7ED4"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2A7ED4" w:rsidRPr="00C655A5" w:rsidRDefault="002A7ED4"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2A7ED4" w:rsidRPr="00404093" w:rsidRDefault="002A7ED4" w:rsidP="00A30C4A">
            <w:pPr>
              <w:pStyle w:val="Footer"/>
              <w:rPr>
                <w:rFonts w:ascii="Arial" w:hAnsi="Arial" w:cs="Arial"/>
                <w:color w:val="0070C0"/>
                <w:sz w:val="18"/>
                <w:szCs w:val="18"/>
              </w:rPr>
            </w:pPr>
          </w:p>
          <w:p w:rsidR="002A7ED4" w:rsidRPr="00BC0347" w:rsidRDefault="002A7ED4"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2A7ED4" w:rsidRPr="00BC0347" w:rsidRDefault="002A7ED4"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E73C70">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E73C70">
              <w:rPr>
                <w:rFonts w:ascii="Arial" w:hAnsi="Arial" w:cs="Arial"/>
                <w:bCs/>
                <w:noProof/>
                <w:sz w:val="18"/>
                <w:szCs w:val="18"/>
              </w:rPr>
              <w:t>6</w:t>
            </w:r>
            <w:r w:rsidRPr="007A719B">
              <w:rPr>
                <w:rFonts w:ascii="Arial" w:hAnsi="Arial" w:cs="Arial"/>
                <w:bCs/>
                <w:sz w:val="18"/>
                <w:szCs w:val="18"/>
              </w:rPr>
              <w:fldChar w:fldCharType="end"/>
            </w:r>
          </w:p>
        </w:sdtContent>
      </w:sdt>
    </w:sdtContent>
  </w:sdt>
  <w:p w:rsidR="002A7ED4" w:rsidRDefault="002A7E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ED4" w:rsidRDefault="002A7ED4" w:rsidP="00A30C4A">
      <w:pPr>
        <w:spacing w:after="0" w:line="240" w:lineRule="auto"/>
      </w:pPr>
      <w:r>
        <w:separator/>
      </w:r>
    </w:p>
  </w:footnote>
  <w:footnote w:type="continuationSeparator" w:id="0">
    <w:p w:rsidR="002A7ED4" w:rsidRDefault="002A7ED4"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ED4" w:rsidRPr="00A3365A" w:rsidRDefault="002A7ED4"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2A7ED4" w:rsidRDefault="002A7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7">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9"/>
  </w:num>
  <w:num w:numId="5">
    <w:abstractNumId w:val="15"/>
  </w:num>
  <w:num w:numId="6">
    <w:abstractNumId w:val="3"/>
  </w:num>
  <w:num w:numId="7">
    <w:abstractNumId w:val="25"/>
  </w:num>
  <w:num w:numId="8">
    <w:abstractNumId w:val="26"/>
  </w:num>
  <w:num w:numId="9">
    <w:abstractNumId w:val="38"/>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6"/>
  </w:num>
  <w:num w:numId="20">
    <w:abstractNumId w:val="31"/>
  </w:num>
  <w:num w:numId="21">
    <w:abstractNumId w:val="21"/>
  </w:num>
  <w:num w:numId="22">
    <w:abstractNumId w:val="17"/>
  </w:num>
  <w:num w:numId="23">
    <w:abstractNumId w:val="10"/>
  </w:num>
  <w:num w:numId="24">
    <w:abstractNumId w:val="34"/>
  </w:num>
  <w:num w:numId="25">
    <w:abstractNumId w:val="37"/>
  </w:num>
  <w:num w:numId="26">
    <w:abstractNumId w:val="45"/>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2"/>
  </w:num>
  <w:num w:numId="34">
    <w:abstractNumId w:val="4"/>
  </w:num>
  <w:num w:numId="35">
    <w:abstractNumId w:val="13"/>
  </w:num>
  <w:num w:numId="36">
    <w:abstractNumId w:val="0"/>
  </w:num>
  <w:num w:numId="37">
    <w:abstractNumId w:val="40"/>
  </w:num>
  <w:num w:numId="38">
    <w:abstractNumId w:val="41"/>
  </w:num>
  <w:num w:numId="39">
    <w:abstractNumId w:val="43"/>
  </w:num>
  <w:num w:numId="40">
    <w:abstractNumId w:val="35"/>
  </w:num>
  <w:num w:numId="41">
    <w:abstractNumId w:val="23"/>
  </w:num>
  <w:num w:numId="42">
    <w:abstractNumId w:val="1"/>
  </w:num>
  <w:num w:numId="43">
    <w:abstractNumId w:val="27"/>
  </w:num>
  <w:num w:numId="44">
    <w:abstractNumId w:val="9"/>
  </w:num>
  <w:num w:numId="45">
    <w:abstractNumId w:val="8"/>
  </w:num>
  <w:num w:numId="46">
    <w:abstractNumId w:val="33"/>
  </w:num>
  <w:num w:numId="47">
    <w:abstractNumId w:val="44"/>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7E4"/>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3CA6"/>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A7ED4"/>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A63EC"/>
    <w:rsid w:val="003B062A"/>
    <w:rsid w:val="003B589C"/>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6253"/>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77E3C"/>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5E72"/>
    <w:rsid w:val="0060132A"/>
    <w:rsid w:val="00601451"/>
    <w:rsid w:val="006014EF"/>
    <w:rsid w:val="006028BA"/>
    <w:rsid w:val="00604959"/>
    <w:rsid w:val="00606262"/>
    <w:rsid w:val="006064B7"/>
    <w:rsid w:val="006078B2"/>
    <w:rsid w:val="00610AFC"/>
    <w:rsid w:val="00613660"/>
    <w:rsid w:val="00613D59"/>
    <w:rsid w:val="00614715"/>
    <w:rsid w:val="00614F58"/>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10E2"/>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49B"/>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6C96"/>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5A7"/>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5DB7"/>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1F4"/>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3C70"/>
    <w:rsid w:val="00E74145"/>
    <w:rsid w:val="00E74CCD"/>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0C44"/>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10726823">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605843223">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D8D5-517B-4E0F-AFE9-FB52FEB0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D630C68B</Template>
  <TotalTime>84</TotalTime>
  <Pages>6</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17</cp:revision>
  <cp:lastPrinted>2017-03-24T14:14:00Z</cp:lastPrinted>
  <dcterms:created xsi:type="dcterms:W3CDTF">2017-01-18T09:41:00Z</dcterms:created>
  <dcterms:modified xsi:type="dcterms:W3CDTF">2017-03-24T14:16:00Z</dcterms:modified>
</cp:coreProperties>
</file>