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F583" w14:textId="77777777" w:rsidR="00726D56" w:rsidRDefault="00726D56" w:rsidP="00726D56">
      <w:pPr>
        <w:pStyle w:val="BlankDocumentTitle"/>
      </w:pPr>
      <w:r>
        <w:t>MODEL AGREEMENT FOR SERVICES SCHEDULES</w:t>
      </w:r>
    </w:p>
    <w:p w14:paraId="5B8C8E8F" w14:textId="77777777" w:rsidR="00726D56" w:rsidRDefault="00726D56" w:rsidP="00726D56">
      <w:pPr>
        <w:pStyle w:val="StdBodyText"/>
      </w:pPr>
    </w:p>
    <w:p w14:paraId="3A45FA56" w14:textId="39C9811E" w:rsidR="00726D56" w:rsidRDefault="00424E36" w:rsidP="00F8238E">
      <w:pPr>
        <w:pStyle w:val="ScheduleHeading"/>
        <w:numPr>
          <w:ilvl w:val="0"/>
          <w:numId w:val="0"/>
        </w:numPr>
      </w:pPr>
      <w:bookmarkStart w:id="0" w:name="_Ref_ContractCompanion_9kb9Ur09H"/>
      <w:bookmarkStart w:id="1" w:name="_Ref44571398"/>
      <w:bookmarkStart w:id="2" w:name="_9kR3WTrAG84DNitjmj09ufnE28Q849"/>
      <w:bookmarkEnd w:id="0"/>
      <w:r>
        <w:t>SCHEDULE 5</w:t>
      </w:r>
    </w:p>
    <w:bookmarkEnd w:id="1"/>
    <w:p w14:paraId="29A18EC8" w14:textId="77777777" w:rsidR="00726D56" w:rsidRDefault="00726D56" w:rsidP="00726D56">
      <w:pPr>
        <w:pStyle w:val="StdBodyText"/>
      </w:pPr>
    </w:p>
    <w:p w14:paraId="35EF6AD2" w14:textId="77777777" w:rsidR="00726D56" w:rsidRDefault="00726D56" w:rsidP="00726D56">
      <w:pPr>
        <w:pStyle w:val="ScheduleSubHeading"/>
      </w:pPr>
      <w:bookmarkStart w:id="3" w:name="SCHEDULESOFTWARE"/>
      <w:r>
        <w:t>SOFTWARE</w:t>
      </w:r>
      <w:bookmarkEnd w:id="2"/>
    </w:p>
    <w:bookmarkEnd w:id="3"/>
    <w:p w14:paraId="3CE1BDCD" w14:textId="77777777" w:rsidR="00726D56" w:rsidRDefault="00726D56" w:rsidP="00726D56">
      <w:pPr>
        <w:rPr>
          <w:rFonts w:eastAsia="Times New Roman" w:cs="Times New Roman"/>
          <w:szCs w:val="24"/>
          <w:lang w:eastAsia="en-GB"/>
        </w:rPr>
      </w:pPr>
      <w:r>
        <w:br w:type="page"/>
      </w:r>
    </w:p>
    <w:p w14:paraId="3B3B2E33" w14:textId="77777777" w:rsidR="00726D56" w:rsidRDefault="00726D56" w:rsidP="00726D56">
      <w:pPr>
        <w:pStyle w:val="BlankDocumentTitle"/>
      </w:pPr>
      <w:r>
        <w:lastRenderedPageBreak/>
        <w:t>Software</w:t>
      </w:r>
    </w:p>
    <w:p w14:paraId="6868345D" w14:textId="77777777" w:rsidR="00726D56" w:rsidRDefault="00726D56" w:rsidP="00726D56">
      <w:pPr>
        <w:pStyle w:val="ScheduleText1"/>
        <w:numPr>
          <w:ilvl w:val="0"/>
          <w:numId w:val="5"/>
        </w:numPr>
      </w:pPr>
      <w:r>
        <w:t>THE SOFTWARE</w:t>
      </w:r>
    </w:p>
    <w:p w14:paraId="00ADCBD3" w14:textId="77777777" w:rsidR="00726D56" w:rsidRDefault="00726D56" w:rsidP="00726D56">
      <w:pPr>
        <w:pStyle w:val="ScheduleText2"/>
      </w:pPr>
      <w:r>
        <w:t xml:space="preserve">The Software below is licensed to the Authority in accordance with </w:t>
      </w:r>
      <w:bookmarkStart w:id="4" w:name="_9kMIH5YVtCIA6EMQo2u5uINXK2vzz6H24KQPC74"/>
      <w:r>
        <w:t>Clauses 16</w:t>
      </w:r>
      <w:bookmarkEnd w:id="4"/>
      <w:r>
        <w:t xml:space="preserve"> (</w:t>
      </w:r>
      <w:r w:rsidRPr="006977C3">
        <w:rPr>
          <w:i/>
        </w:rPr>
        <w:t>Intellectual Property Rights</w:t>
      </w:r>
      <w:r>
        <w:t xml:space="preserve">) and </w:t>
      </w:r>
      <w:bookmarkStart w:id="5" w:name="_9kMIH5YVtCIA9INQEyq1QIOYK215HLFzyH737vD"/>
      <w:r>
        <w:t>17</w:t>
      </w:r>
      <w:bookmarkEnd w:id="5"/>
      <w:r>
        <w:t xml:space="preserve"> (</w:t>
      </w:r>
      <w:r w:rsidRPr="006977C3">
        <w:rPr>
          <w:i/>
        </w:rPr>
        <w:t>Licences Granted by the Supplier</w:t>
      </w:r>
      <w:r>
        <w:t>).</w:t>
      </w:r>
    </w:p>
    <w:p w14:paraId="267110AE" w14:textId="77777777" w:rsidR="00726D56" w:rsidRDefault="00726D56" w:rsidP="00726D56">
      <w:pPr>
        <w:pStyle w:val="ScheduleText2"/>
      </w:pPr>
      <w:r>
        <w:t xml:space="preserve">The Parties agree that they will update this Schedule regularly, and in any event no less than every 6 (six) Months from the Effective Date, to record any Supplier Software or </w:t>
      </w:r>
      <w:proofErr w:type="gramStart"/>
      <w:r>
        <w:t>Third Party</w:t>
      </w:r>
      <w:proofErr w:type="gramEnd"/>
      <w:r>
        <w:t xml:space="preserve"> Software subsequently licensed by the Supplier or third parties for the purposes of the delivery of the Services.</w:t>
      </w:r>
    </w:p>
    <w:p w14:paraId="5A99B170" w14:textId="77777777" w:rsidR="00726D56" w:rsidRDefault="00726D56" w:rsidP="00726D56">
      <w:pPr>
        <w:pStyle w:val="StdBodyText2"/>
        <w:ind w:left="0"/>
      </w:pPr>
    </w:p>
    <w:p w14:paraId="5538ECF1" w14:textId="77777777" w:rsidR="00726D56" w:rsidRPr="00DF6666" w:rsidRDefault="00726D56" w:rsidP="00726D56">
      <w:pPr>
        <w:pStyle w:val="StdBodyText2"/>
        <w:ind w:left="0"/>
        <w:sectPr w:rsidR="00726D56" w:rsidRPr="00DF6666" w:rsidSect="009D3CB8">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03E6B438" w14:textId="77777777" w:rsidR="00726D56" w:rsidRDefault="00726D56" w:rsidP="00726D56">
      <w:pPr>
        <w:pStyle w:val="ScheduleText1"/>
      </w:pPr>
      <w:r>
        <w:lastRenderedPageBreak/>
        <w:t>SUPPLIER SOFTWARE</w:t>
      </w:r>
    </w:p>
    <w:p w14:paraId="449C7394" w14:textId="77777777" w:rsidR="00726D56" w:rsidRDefault="00726D56" w:rsidP="00726D56">
      <w:pPr>
        <w:pStyle w:val="StdBodyText1"/>
      </w:pPr>
      <w:r>
        <w:t>The Supplier Software includes the following items:</w:t>
      </w:r>
    </w:p>
    <w:tbl>
      <w:tblPr>
        <w:tblStyle w:val="TableGrid"/>
        <w:tblW w:w="0" w:type="auto"/>
        <w:tblLook w:val="04A0" w:firstRow="1" w:lastRow="0" w:firstColumn="1" w:lastColumn="0" w:noHBand="0" w:noVBand="1"/>
      </w:tblPr>
      <w:tblGrid>
        <w:gridCol w:w="1748"/>
        <w:gridCol w:w="1748"/>
        <w:gridCol w:w="1748"/>
        <w:gridCol w:w="1748"/>
        <w:gridCol w:w="1749"/>
        <w:gridCol w:w="1749"/>
        <w:gridCol w:w="1749"/>
        <w:gridCol w:w="1749"/>
      </w:tblGrid>
      <w:tr w:rsidR="00726D56" w:rsidRPr="00E776FD" w14:paraId="211F9DEC" w14:textId="77777777" w:rsidTr="008A71A3">
        <w:tc>
          <w:tcPr>
            <w:tcW w:w="1748" w:type="dxa"/>
          </w:tcPr>
          <w:p w14:paraId="410AC730" w14:textId="77777777" w:rsidR="00726D56" w:rsidRPr="00E776FD" w:rsidRDefault="00726D56" w:rsidP="008A71A3">
            <w:pPr>
              <w:pStyle w:val="StdBodyTextBold"/>
              <w:jc w:val="center"/>
            </w:pPr>
            <w:r w:rsidRPr="00E776FD">
              <w:t>Software</w:t>
            </w:r>
          </w:p>
        </w:tc>
        <w:tc>
          <w:tcPr>
            <w:tcW w:w="1748" w:type="dxa"/>
          </w:tcPr>
          <w:p w14:paraId="55884EC8" w14:textId="77777777" w:rsidR="00726D56" w:rsidRPr="00E776FD" w:rsidRDefault="00726D56" w:rsidP="008A71A3">
            <w:pPr>
              <w:pStyle w:val="StdBodyTextBold"/>
              <w:jc w:val="center"/>
            </w:pPr>
            <w:r w:rsidRPr="00E776FD">
              <w:t>Supplier (if an Affiliate of the Supplier)</w:t>
            </w:r>
          </w:p>
        </w:tc>
        <w:tc>
          <w:tcPr>
            <w:tcW w:w="1748" w:type="dxa"/>
          </w:tcPr>
          <w:p w14:paraId="69434065" w14:textId="77777777" w:rsidR="00726D56" w:rsidRPr="00E776FD" w:rsidRDefault="00726D56" w:rsidP="008A71A3">
            <w:pPr>
              <w:pStyle w:val="StdBodyTextBold"/>
              <w:jc w:val="center"/>
            </w:pPr>
            <w:r w:rsidRPr="00E776FD">
              <w:t>Purpose</w:t>
            </w:r>
          </w:p>
        </w:tc>
        <w:tc>
          <w:tcPr>
            <w:tcW w:w="1748" w:type="dxa"/>
          </w:tcPr>
          <w:p w14:paraId="540A588D" w14:textId="77777777" w:rsidR="00726D56" w:rsidRPr="00E776FD" w:rsidRDefault="00726D56" w:rsidP="008A71A3">
            <w:pPr>
              <w:pStyle w:val="StdBodyTextBold"/>
              <w:jc w:val="center"/>
            </w:pPr>
            <w:r w:rsidRPr="00E776FD">
              <w:t>Number of Licences</w:t>
            </w:r>
          </w:p>
        </w:tc>
        <w:tc>
          <w:tcPr>
            <w:tcW w:w="1749" w:type="dxa"/>
          </w:tcPr>
          <w:p w14:paraId="2BF40EB6" w14:textId="77777777" w:rsidR="00726D56" w:rsidRPr="00E776FD" w:rsidRDefault="00726D56" w:rsidP="008A71A3">
            <w:pPr>
              <w:pStyle w:val="StdBodyTextBold"/>
              <w:jc w:val="center"/>
            </w:pPr>
            <w:r w:rsidRPr="00E776FD">
              <w:t>Restrictions</w:t>
            </w:r>
          </w:p>
        </w:tc>
        <w:tc>
          <w:tcPr>
            <w:tcW w:w="1749" w:type="dxa"/>
          </w:tcPr>
          <w:p w14:paraId="4CE52EC3" w14:textId="77777777" w:rsidR="00726D56" w:rsidRPr="00E776FD" w:rsidRDefault="00726D56" w:rsidP="008A71A3">
            <w:pPr>
              <w:pStyle w:val="StdBodyTextBold"/>
              <w:jc w:val="center"/>
            </w:pPr>
            <w:r w:rsidRPr="00E776FD">
              <w:t>Number of Copies</w:t>
            </w:r>
          </w:p>
        </w:tc>
        <w:tc>
          <w:tcPr>
            <w:tcW w:w="1749" w:type="dxa"/>
          </w:tcPr>
          <w:p w14:paraId="0F3FD618" w14:textId="77777777" w:rsidR="00726D56" w:rsidRPr="00E776FD" w:rsidRDefault="00726D56" w:rsidP="008A71A3">
            <w:pPr>
              <w:pStyle w:val="StdBodyTextBold"/>
              <w:jc w:val="center"/>
            </w:pPr>
            <w:r>
              <w:t>Type (COTS or Non-</w:t>
            </w:r>
            <w:r w:rsidRPr="00E776FD">
              <w:t>COTS)</w:t>
            </w:r>
          </w:p>
        </w:tc>
        <w:tc>
          <w:tcPr>
            <w:tcW w:w="1749" w:type="dxa"/>
          </w:tcPr>
          <w:p w14:paraId="1F0515BC" w14:textId="77777777" w:rsidR="00726D56" w:rsidRPr="00E776FD" w:rsidRDefault="00726D56" w:rsidP="008A71A3">
            <w:pPr>
              <w:pStyle w:val="StdBodyTextBold"/>
              <w:jc w:val="center"/>
            </w:pPr>
            <w:r w:rsidRPr="00E776FD">
              <w:t>Term/</w:t>
            </w:r>
            <w:r>
              <w:t>Expiry</w:t>
            </w:r>
          </w:p>
        </w:tc>
      </w:tr>
      <w:tr w:rsidR="00726D56" w:rsidRPr="00E776FD" w14:paraId="30883489" w14:textId="77777777" w:rsidTr="008A71A3">
        <w:tc>
          <w:tcPr>
            <w:tcW w:w="1748" w:type="dxa"/>
          </w:tcPr>
          <w:p w14:paraId="54FA2B4B" w14:textId="77777777" w:rsidR="00726D56" w:rsidRPr="00E776FD" w:rsidRDefault="00726D56" w:rsidP="008A71A3">
            <w:pPr>
              <w:pStyle w:val="StdBodyText"/>
            </w:pPr>
          </w:p>
        </w:tc>
        <w:tc>
          <w:tcPr>
            <w:tcW w:w="1748" w:type="dxa"/>
          </w:tcPr>
          <w:p w14:paraId="1C5BBDCE" w14:textId="77777777" w:rsidR="00726D56" w:rsidRPr="00E776FD" w:rsidRDefault="00726D56" w:rsidP="008A71A3">
            <w:pPr>
              <w:pStyle w:val="StdBodyText"/>
            </w:pPr>
          </w:p>
        </w:tc>
        <w:tc>
          <w:tcPr>
            <w:tcW w:w="1748" w:type="dxa"/>
          </w:tcPr>
          <w:p w14:paraId="068D4E59" w14:textId="77777777" w:rsidR="00726D56" w:rsidRPr="00E776FD" w:rsidRDefault="00726D56" w:rsidP="008A71A3">
            <w:pPr>
              <w:pStyle w:val="StdBodyText"/>
            </w:pPr>
          </w:p>
        </w:tc>
        <w:tc>
          <w:tcPr>
            <w:tcW w:w="1748" w:type="dxa"/>
          </w:tcPr>
          <w:p w14:paraId="76035CE2" w14:textId="77777777" w:rsidR="00726D56" w:rsidRPr="00E776FD" w:rsidRDefault="00726D56" w:rsidP="008A71A3">
            <w:pPr>
              <w:pStyle w:val="StdBodyText"/>
            </w:pPr>
          </w:p>
        </w:tc>
        <w:tc>
          <w:tcPr>
            <w:tcW w:w="1749" w:type="dxa"/>
          </w:tcPr>
          <w:p w14:paraId="7A0F3EE9" w14:textId="77777777" w:rsidR="00726D56" w:rsidRPr="00E776FD" w:rsidRDefault="00726D56" w:rsidP="008A71A3">
            <w:pPr>
              <w:pStyle w:val="StdBodyText"/>
            </w:pPr>
          </w:p>
        </w:tc>
        <w:tc>
          <w:tcPr>
            <w:tcW w:w="1749" w:type="dxa"/>
          </w:tcPr>
          <w:p w14:paraId="35ED77BE" w14:textId="77777777" w:rsidR="00726D56" w:rsidRPr="00E776FD" w:rsidRDefault="00726D56" w:rsidP="008A71A3">
            <w:pPr>
              <w:pStyle w:val="StdBodyText"/>
            </w:pPr>
          </w:p>
        </w:tc>
        <w:tc>
          <w:tcPr>
            <w:tcW w:w="1749" w:type="dxa"/>
          </w:tcPr>
          <w:p w14:paraId="72177AAE" w14:textId="77777777" w:rsidR="00726D56" w:rsidRPr="00E776FD" w:rsidRDefault="00726D56" w:rsidP="008A71A3">
            <w:pPr>
              <w:pStyle w:val="StdBodyText"/>
            </w:pPr>
          </w:p>
        </w:tc>
        <w:tc>
          <w:tcPr>
            <w:tcW w:w="1749" w:type="dxa"/>
          </w:tcPr>
          <w:p w14:paraId="09CA4A11" w14:textId="77777777" w:rsidR="00726D56" w:rsidRPr="00E776FD" w:rsidRDefault="00726D56" w:rsidP="008A71A3">
            <w:pPr>
              <w:pStyle w:val="StdBodyText"/>
            </w:pPr>
          </w:p>
        </w:tc>
      </w:tr>
      <w:tr w:rsidR="00726D56" w:rsidRPr="00E776FD" w14:paraId="5A70F32D" w14:textId="77777777" w:rsidTr="008A71A3">
        <w:tc>
          <w:tcPr>
            <w:tcW w:w="1748" w:type="dxa"/>
          </w:tcPr>
          <w:p w14:paraId="745434BF" w14:textId="77777777" w:rsidR="00726D56" w:rsidRPr="00E776FD" w:rsidRDefault="00726D56" w:rsidP="008A71A3">
            <w:pPr>
              <w:pStyle w:val="StdBodyText"/>
            </w:pPr>
          </w:p>
        </w:tc>
        <w:tc>
          <w:tcPr>
            <w:tcW w:w="1748" w:type="dxa"/>
          </w:tcPr>
          <w:p w14:paraId="5D788071" w14:textId="77777777" w:rsidR="00726D56" w:rsidRPr="00E776FD" w:rsidRDefault="00726D56" w:rsidP="008A71A3">
            <w:pPr>
              <w:pStyle w:val="StdBodyText"/>
            </w:pPr>
          </w:p>
        </w:tc>
        <w:tc>
          <w:tcPr>
            <w:tcW w:w="1748" w:type="dxa"/>
          </w:tcPr>
          <w:p w14:paraId="72E44F08" w14:textId="77777777" w:rsidR="00726D56" w:rsidRPr="00E776FD" w:rsidRDefault="00726D56" w:rsidP="008A71A3">
            <w:pPr>
              <w:pStyle w:val="StdBodyText"/>
            </w:pPr>
          </w:p>
        </w:tc>
        <w:tc>
          <w:tcPr>
            <w:tcW w:w="1748" w:type="dxa"/>
          </w:tcPr>
          <w:p w14:paraId="3BB8D9E5" w14:textId="77777777" w:rsidR="00726D56" w:rsidRPr="00E776FD" w:rsidRDefault="00726D56" w:rsidP="008A71A3">
            <w:pPr>
              <w:pStyle w:val="StdBodyText"/>
            </w:pPr>
          </w:p>
        </w:tc>
        <w:tc>
          <w:tcPr>
            <w:tcW w:w="1749" w:type="dxa"/>
          </w:tcPr>
          <w:p w14:paraId="3D8C06ED" w14:textId="77777777" w:rsidR="00726D56" w:rsidRPr="00E776FD" w:rsidRDefault="00726D56" w:rsidP="008A71A3">
            <w:pPr>
              <w:pStyle w:val="StdBodyText"/>
            </w:pPr>
          </w:p>
        </w:tc>
        <w:tc>
          <w:tcPr>
            <w:tcW w:w="1749" w:type="dxa"/>
          </w:tcPr>
          <w:p w14:paraId="3FF278AE" w14:textId="77777777" w:rsidR="00726D56" w:rsidRPr="00E776FD" w:rsidRDefault="00726D56" w:rsidP="008A71A3">
            <w:pPr>
              <w:pStyle w:val="StdBodyText"/>
            </w:pPr>
          </w:p>
        </w:tc>
        <w:tc>
          <w:tcPr>
            <w:tcW w:w="1749" w:type="dxa"/>
          </w:tcPr>
          <w:p w14:paraId="540C8918" w14:textId="77777777" w:rsidR="00726D56" w:rsidRPr="00E776FD" w:rsidRDefault="00726D56" w:rsidP="008A71A3">
            <w:pPr>
              <w:pStyle w:val="StdBodyText"/>
            </w:pPr>
          </w:p>
        </w:tc>
        <w:tc>
          <w:tcPr>
            <w:tcW w:w="1749" w:type="dxa"/>
          </w:tcPr>
          <w:p w14:paraId="7FF44E68" w14:textId="77777777" w:rsidR="00726D56" w:rsidRPr="00E776FD" w:rsidRDefault="00726D56" w:rsidP="008A71A3">
            <w:pPr>
              <w:pStyle w:val="StdBodyText"/>
            </w:pPr>
          </w:p>
        </w:tc>
      </w:tr>
      <w:tr w:rsidR="00726D56" w:rsidRPr="00E776FD" w14:paraId="696DBE97" w14:textId="77777777" w:rsidTr="008A71A3">
        <w:tc>
          <w:tcPr>
            <w:tcW w:w="1748" w:type="dxa"/>
          </w:tcPr>
          <w:p w14:paraId="3A2DE7E1" w14:textId="77777777" w:rsidR="00726D56" w:rsidRPr="00E776FD" w:rsidRDefault="00726D56" w:rsidP="008A71A3">
            <w:pPr>
              <w:pStyle w:val="StdBodyText"/>
            </w:pPr>
          </w:p>
        </w:tc>
        <w:tc>
          <w:tcPr>
            <w:tcW w:w="1748" w:type="dxa"/>
          </w:tcPr>
          <w:p w14:paraId="0E25771C" w14:textId="77777777" w:rsidR="00726D56" w:rsidRPr="00E776FD" w:rsidRDefault="00726D56" w:rsidP="008A71A3">
            <w:pPr>
              <w:pStyle w:val="StdBodyText"/>
            </w:pPr>
          </w:p>
        </w:tc>
        <w:tc>
          <w:tcPr>
            <w:tcW w:w="1748" w:type="dxa"/>
          </w:tcPr>
          <w:p w14:paraId="4E5734E1" w14:textId="77777777" w:rsidR="00726D56" w:rsidRPr="00E776FD" w:rsidRDefault="00726D56" w:rsidP="008A71A3">
            <w:pPr>
              <w:pStyle w:val="StdBodyText"/>
            </w:pPr>
          </w:p>
        </w:tc>
        <w:tc>
          <w:tcPr>
            <w:tcW w:w="1748" w:type="dxa"/>
          </w:tcPr>
          <w:p w14:paraId="02946F10" w14:textId="77777777" w:rsidR="00726D56" w:rsidRPr="00E776FD" w:rsidRDefault="00726D56" w:rsidP="008A71A3">
            <w:pPr>
              <w:pStyle w:val="StdBodyText"/>
            </w:pPr>
          </w:p>
        </w:tc>
        <w:tc>
          <w:tcPr>
            <w:tcW w:w="1749" w:type="dxa"/>
          </w:tcPr>
          <w:p w14:paraId="13756BB1" w14:textId="77777777" w:rsidR="00726D56" w:rsidRPr="00E776FD" w:rsidRDefault="00726D56" w:rsidP="008A71A3">
            <w:pPr>
              <w:pStyle w:val="StdBodyText"/>
            </w:pPr>
          </w:p>
        </w:tc>
        <w:tc>
          <w:tcPr>
            <w:tcW w:w="1749" w:type="dxa"/>
          </w:tcPr>
          <w:p w14:paraId="1AB12598" w14:textId="77777777" w:rsidR="00726D56" w:rsidRPr="00E776FD" w:rsidRDefault="00726D56" w:rsidP="008A71A3">
            <w:pPr>
              <w:pStyle w:val="StdBodyText"/>
            </w:pPr>
          </w:p>
        </w:tc>
        <w:tc>
          <w:tcPr>
            <w:tcW w:w="1749" w:type="dxa"/>
          </w:tcPr>
          <w:p w14:paraId="18FBFCDB" w14:textId="77777777" w:rsidR="00726D56" w:rsidRPr="00E776FD" w:rsidRDefault="00726D56" w:rsidP="008A71A3">
            <w:pPr>
              <w:pStyle w:val="StdBodyText"/>
            </w:pPr>
          </w:p>
        </w:tc>
        <w:tc>
          <w:tcPr>
            <w:tcW w:w="1749" w:type="dxa"/>
          </w:tcPr>
          <w:p w14:paraId="16201FB9" w14:textId="77777777" w:rsidR="00726D56" w:rsidRPr="00E776FD" w:rsidRDefault="00726D56" w:rsidP="008A71A3">
            <w:pPr>
              <w:pStyle w:val="StdBodyText"/>
            </w:pPr>
          </w:p>
        </w:tc>
      </w:tr>
      <w:tr w:rsidR="00726D56" w:rsidRPr="00E776FD" w14:paraId="6FA0D79A" w14:textId="77777777" w:rsidTr="008A71A3">
        <w:tc>
          <w:tcPr>
            <w:tcW w:w="1748" w:type="dxa"/>
          </w:tcPr>
          <w:p w14:paraId="3235A483" w14:textId="77777777" w:rsidR="00726D56" w:rsidRPr="00E776FD" w:rsidRDefault="00726D56" w:rsidP="008A71A3">
            <w:pPr>
              <w:pStyle w:val="StdBodyText"/>
            </w:pPr>
          </w:p>
        </w:tc>
        <w:tc>
          <w:tcPr>
            <w:tcW w:w="1748" w:type="dxa"/>
          </w:tcPr>
          <w:p w14:paraId="4EF50084" w14:textId="77777777" w:rsidR="00726D56" w:rsidRPr="00E776FD" w:rsidRDefault="00726D56" w:rsidP="008A71A3">
            <w:pPr>
              <w:pStyle w:val="StdBodyText"/>
            </w:pPr>
          </w:p>
        </w:tc>
        <w:tc>
          <w:tcPr>
            <w:tcW w:w="1748" w:type="dxa"/>
          </w:tcPr>
          <w:p w14:paraId="2821BA5F" w14:textId="77777777" w:rsidR="00726D56" w:rsidRPr="00E776FD" w:rsidRDefault="00726D56" w:rsidP="008A71A3">
            <w:pPr>
              <w:pStyle w:val="StdBodyText"/>
            </w:pPr>
          </w:p>
        </w:tc>
        <w:tc>
          <w:tcPr>
            <w:tcW w:w="1748" w:type="dxa"/>
          </w:tcPr>
          <w:p w14:paraId="30F79000" w14:textId="77777777" w:rsidR="00726D56" w:rsidRPr="00E776FD" w:rsidRDefault="00726D56" w:rsidP="008A71A3">
            <w:pPr>
              <w:pStyle w:val="StdBodyText"/>
            </w:pPr>
          </w:p>
        </w:tc>
        <w:tc>
          <w:tcPr>
            <w:tcW w:w="1749" w:type="dxa"/>
          </w:tcPr>
          <w:p w14:paraId="245C2066" w14:textId="77777777" w:rsidR="00726D56" w:rsidRPr="00E776FD" w:rsidRDefault="00726D56" w:rsidP="008A71A3">
            <w:pPr>
              <w:pStyle w:val="StdBodyText"/>
            </w:pPr>
          </w:p>
        </w:tc>
        <w:tc>
          <w:tcPr>
            <w:tcW w:w="1749" w:type="dxa"/>
          </w:tcPr>
          <w:p w14:paraId="7D53BF12" w14:textId="77777777" w:rsidR="00726D56" w:rsidRPr="00E776FD" w:rsidRDefault="00726D56" w:rsidP="008A71A3">
            <w:pPr>
              <w:pStyle w:val="StdBodyText"/>
            </w:pPr>
          </w:p>
        </w:tc>
        <w:tc>
          <w:tcPr>
            <w:tcW w:w="1749" w:type="dxa"/>
          </w:tcPr>
          <w:p w14:paraId="10D60376" w14:textId="77777777" w:rsidR="00726D56" w:rsidRPr="00E776FD" w:rsidRDefault="00726D56" w:rsidP="008A71A3">
            <w:pPr>
              <w:pStyle w:val="StdBodyText"/>
            </w:pPr>
          </w:p>
        </w:tc>
        <w:tc>
          <w:tcPr>
            <w:tcW w:w="1749" w:type="dxa"/>
          </w:tcPr>
          <w:p w14:paraId="7D4F8B53" w14:textId="77777777" w:rsidR="00726D56" w:rsidRPr="00E776FD" w:rsidRDefault="00726D56" w:rsidP="008A71A3">
            <w:pPr>
              <w:pStyle w:val="StdBodyText"/>
            </w:pPr>
          </w:p>
        </w:tc>
      </w:tr>
      <w:tr w:rsidR="00726D56" w:rsidRPr="00E776FD" w14:paraId="629781EC" w14:textId="77777777" w:rsidTr="008A71A3">
        <w:tc>
          <w:tcPr>
            <w:tcW w:w="1748" w:type="dxa"/>
          </w:tcPr>
          <w:p w14:paraId="087C10E1" w14:textId="77777777" w:rsidR="00726D56" w:rsidRPr="00E776FD" w:rsidRDefault="00726D56" w:rsidP="008A71A3">
            <w:pPr>
              <w:pStyle w:val="StdBodyText"/>
            </w:pPr>
          </w:p>
        </w:tc>
        <w:tc>
          <w:tcPr>
            <w:tcW w:w="1748" w:type="dxa"/>
          </w:tcPr>
          <w:p w14:paraId="1AA04ACD" w14:textId="77777777" w:rsidR="00726D56" w:rsidRPr="00E776FD" w:rsidRDefault="00726D56" w:rsidP="008A71A3">
            <w:pPr>
              <w:pStyle w:val="StdBodyText"/>
            </w:pPr>
          </w:p>
        </w:tc>
        <w:tc>
          <w:tcPr>
            <w:tcW w:w="1748" w:type="dxa"/>
          </w:tcPr>
          <w:p w14:paraId="126263C1" w14:textId="77777777" w:rsidR="00726D56" w:rsidRPr="00E776FD" w:rsidRDefault="00726D56" w:rsidP="008A71A3">
            <w:pPr>
              <w:pStyle w:val="StdBodyText"/>
            </w:pPr>
          </w:p>
        </w:tc>
        <w:tc>
          <w:tcPr>
            <w:tcW w:w="1748" w:type="dxa"/>
          </w:tcPr>
          <w:p w14:paraId="6399AF50" w14:textId="77777777" w:rsidR="00726D56" w:rsidRPr="00E776FD" w:rsidRDefault="00726D56" w:rsidP="008A71A3">
            <w:pPr>
              <w:pStyle w:val="StdBodyText"/>
            </w:pPr>
          </w:p>
        </w:tc>
        <w:tc>
          <w:tcPr>
            <w:tcW w:w="1749" w:type="dxa"/>
          </w:tcPr>
          <w:p w14:paraId="19E785DA" w14:textId="77777777" w:rsidR="00726D56" w:rsidRPr="00E776FD" w:rsidRDefault="00726D56" w:rsidP="008A71A3">
            <w:pPr>
              <w:pStyle w:val="StdBodyText"/>
            </w:pPr>
          </w:p>
        </w:tc>
        <w:tc>
          <w:tcPr>
            <w:tcW w:w="1749" w:type="dxa"/>
          </w:tcPr>
          <w:p w14:paraId="6206C459" w14:textId="77777777" w:rsidR="00726D56" w:rsidRPr="00E776FD" w:rsidRDefault="00726D56" w:rsidP="008A71A3">
            <w:pPr>
              <w:pStyle w:val="StdBodyText"/>
            </w:pPr>
          </w:p>
        </w:tc>
        <w:tc>
          <w:tcPr>
            <w:tcW w:w="1749" w:type="dxa"/>
          </w:tcPr>
          <w:p w14:paraId="38A78777" w14:textId="77777777" w:rsidR="00726D56" w:rsidRPr="00E776FD" w:rsidRDefault="00726D56" w:rsidP="008A71A3">
            <w:pPr>
              <w:pStyle w:val="StdBodyText"/>
            </w:pPr>
          </w:p>
        </w:tc>
        <w:tc>
          <w:tcPr>
            <w:tcW w:w="1749" w:type="dxa"/>
          </w:tcPr>
          <w:p w14:paraId="0E04A0BF" w14:textId="77777777" w:rsidR="00726D56" w:rsidRPr="00E776FD" w:rsidRDefault="00726D56" w:rsidP="008A71A3">
            <w:pPr>
              <w:pStyle w:val="StdBodyText"/>
            </w:pPr>
          </w:p>
        </w:tc>
      </w:tr>
      <w:tr w:rsidR="00726D56" w:rsidRPr="00E776FD" w14:paraId="30172E25" w14:textId="77777777" w:rsidTr="008A71A3">
        <w:tc>
          <w:tcPr>
            <w:tcW w:w="1748" w:type="dxa"/>
          </w:tcPr>
          <w:p w14:paraId="69601FF6" w14:textId="77777777" w:rsidR="00726D56" w:rsidRPr="00E776FD" w:rsidRDefault="00726D56" w:rsidP="008A71A3">
            <w:pPr>
              <w:pStyle w:val="StdBodyText"/>
            </w:pPr>
          </w:p>
        </w:tc>
        <w:tc>
          <w:tcPr>
            <w:tcW w:w="1748" w:type="dxa"/>
          </w:tcPr>
          <w:p w14:paraId="27B7096B" w14:textId="77777777" w:rsidR="00726D56" w:rsidRPr="00E776FD" w:rsidRDefault="00726D56" w:rsidP="008A71A3">
            <w:pPr>
              <w:pStyle w:val="StdBodyText"/>
            </w:pPr>
          </w:p>
        </w:tc>
        <w:tc>
          <w:tcPr>
            <w:tcW w:w="1748" w:type="dxa"/>
          </w:tcPr>
          <w:p w14:paraId="33F11AAC" w14:textId="77777777" w:rsidR="00726D56" w:rsidRPr="00E776FD" w:rsidRDefault="00726D56" w:rsidP="008A71A3">
            <w:pPr>
              <w:pStyle w:val="StdBodyText"/>
            </w:pPr>
          </w:p>
        </w:tc>
        <w:tc>
          <w:tcPr>
            <w:tcW w:w="1748" w:type="dxa"/>
          </w:tcPr>
          <w:p w14:paraId="4399194B" w14:textId="77777777" w:rsidR="00726D56" w:rsidRPr="00E776FD" w:rsidRDefault="00726D56" w:rsidP="008A71A3">
            <w:pPr>
              <w:pStyle w:val="StdBodyText"/>
            </w:pPr>
          </w:p>
        </w:tc>
        <w:tc>
          <w:tcPr>
            <w:tcW w:w="1749" w:type="dxa"/>
          </w:tcPr>
          <w:p w14:paraId="636C1FCC" w14:textId="77777777" w:rsidR="00726D56" w:rsidRPr="00E776FD" w:rsidRDefault="00726D56" w:rsidP="008A71A3">
            <w:pPr>
              <w:pStyle w:val="StdBodyText"/>
            </w:pPr>
          </w:p>
        </w:tc>
        <w:tc>
          <w:tcPr>
            <w:tcW w:w="1749" w:type="dxa"/>
          </w:tcPr>
          <w:p w14:paraId="460CAEE0" w14:textId="77777777" w:rsidR="00726D56" w:rsidRPr="00E776FD" w:rsidRDefault="00726D56" w:rsidP="008A71A3">
            <w:pPr>
              <w:pStyle w:val="StdBodyText"/>
            </w:pPr>
          </w:p>
        </w:tc>
        <w:tc>
          <w:tcPr>
            <w:tcW w:w="1749" w:type="dxa"/>
          </w:tcPr>
          <w:p w14:paraId="6F9D9213" w14:textId="77777777" w:rsidR="00726D56" w:rsidRPr="00E776FD" w:rsidRDefault="00726D56" w:rsidP="008A71A3">
            <w:pPr>
              <w:pStyle w:val="StdBodyText"/>
            </w:pPr>
          </w:p>
        </w:tc>
        <w:tc>
          <w:tcPr>
            <w:tcW w:w="1749" w:type="dxa"/>
          </w:tcPr>
          <w:p w14:paraId="0AF9E6C8" w14:textId="77777777" w:rsidR="00726D56" w:rsidRPr="00E776FD" w:rsidRDefault="00726D56" w:rsidP="008A71A3">
            <w:pPr>
              <w:pStyle w:val="StdBodyText"/>
            </w:pPr>
          </w:p>
        </w:tc>
      </w:tr>
      <w:tr w:rsidR="00726D56" w:rsidRPr="00E776FD" w14:paraId="35901B36" w14:textId="77777777" w:rsidTr="008A71A3">
        <w:tc>
          <w:tcPr>
            <w:tcW w:w="1748" w:type="dxa"/>
          </w:tcPr>
          <w:p w14:paraId="045210B8" w14:textId="77777777" w:rsidR="00726D56" w:rsidRPr="00E776FD" w:rsidRDefault="00726D56" w:rsidP="008A71A3">
            <w:pPr>
              <w:pStyle w:val="StdBodyText"/>
            </w:pPr>
          </w:p>
        </w:tc>
        <w:tc>
          <w:tcPr>
            <w:tcW w:w="1748" w:type="dxa"/>
          </w:tcPr>
          <w:p w14:paraId="5B581D10" w14:textId="77777777" w:rsidR="00726D56" w:rsidRPr="00E776FD" w:rsidRDefault="00726D56" w:rsidP="008A71A3">
            <w:pPr>
              <w:pStyle w:val="StdBodyText"/>
            </w:pPr>
          </w:p>
        </w:tc>
        <w:tc>
          <w:tcPr>
            <w:tcW w:w="1748" w:type="dxa"/>
          </w:tcPr>
          <w:p w14:paraId="5E5FCDD2" w14:textId="77777777" w:rsidR="00726D56" w:rsidRPr="00E776FD" w:rsidRDefault="00726D56" w:rsidP="008A71A3">
            <w:pPr>
              <w:pStyle w:val="StdBodyText"/>
            </w:pPr>
          </w:p>
        </w:tc>
        <w:tc>
          <w:tcPr>
            <w:tcW w:w="1748" w:type="dxa"/>
          </w:tcPr>
          <w:p w14:paraId="1C67D76B" w14:textId="77777777" w:rsidR="00726D56" w:rsidRPr="00E776FD" w:rsidRDefault="00726D56" w:rsidP="008A71A3">
            <w:pPr>
              <w:pStyle w:val="StdBodyText"/>
            </w:pPr>
          </w:p>
        </w:tc>
        <w:tc>
          <w:tcPr>
            <w:tcW w:w="1749" w:type="dxa"/>
          </w:tcPr>
          <w:p w14:paraId="56BFED73" w14:textId="77777777" w:rsidR="00726D56" w:rsidRPr="00E776FD" w:rsidRDefault="00726D56" w:rsidP="008A71A3">
            <w:pPr>
              <w:pStyle w:val="StdBodyText"/>
            </w:pPr>
          </w:p>
        </w:tc>
        <w:tc>
          <w:tcPr>
            <w:tcW w:w="1749" w:type="dxa"/>
          </w:tcPr>
          <w:p w14:paraId="1C053CDB" w14:textId="77777777" w:rsidR="00726D56" w:rsidRPr="00E776FD" w:rsidRDefault="00726D56" w:rsidP="008A71A3">
            <w:pPr>
              <w:pStyle w:val="StdBodyText"/>
            </w:pPr>
          </w:p>
        </w:tc>
        <w:tc>
          <w:tcPr>
            <w:tcW w:w="1749" w:type="dxa"/>
          </w:tcPr>
          <w:p w14:paraId="0FFC5C80" w14:textId="77777777" w:rsidR="00726D56" w:rsidRPr="00E776FD" w:rsidRDefault="00726D56" w:rsidP="008A71A3">
            <w:pPr>
              <w:pStyle w:val="StdBodyText"/>
            </w:pPr>
          </w:p>
        </w:tc>
        <w:tc>
          <w:tcPr>
            <w:tcW w:w="1749" w:type="dxa"/>
          </w:tcPr>
          <w:p w14:paraId="5F756427" w14:textId="77777777" w:rsidR="00726D56" w:rsidRPr="00E776FD" w:rsidRDefault="00726D56" w:rsidP="008A71A3">
            <w:pPr>
              <w:pStyle w:val="StdBodyText"/>
            </w:pPr>
          </w:p>
        </w:tc>
      </w:tr>
      <w:tr w:rsidR="00726D56" w:rsidRPr="00E776FD" w14:paraId="32937E58" w14:textId="77777777" w:rsidTr="008A71A3">
        <w:tc>
          <w:tcPr>
            <w:tcW w:w="1748" w:type="dxa"/>
          </w:tcPr>
          <w:p w14:paraId="7470C7CC" w14:textId="77777777" w:rsidR="00726D56" w:rsidRPr="00E776FD" w:rsidRDefault="00726D56" w:rsidP="008A71A3">
            <w:pPr>
              <w:pStyle w:val="StdBodyText"/>
            </w:pPr>
          </w:p>
        </w:tc>
        <w:tc>
          <w:tcPr>
            <w:tcW w:w="1748" w:type="dxa"/>
          </w:tcPr>
          <w:p w14:paraId="25ADCD81" w14:textId="77777777" w:rsidR="00726D56" w:rsidRPr="00E776FD" w:rsidRDefault="00726D56" w:rsidP="008A71A3">
            <w:pPr>
              <w:pStyle w:val="StdBodyText"/>
            </w:pPr>
          </w:p>
        </w:tc>
        <w:tc>
          <w:tcPr>
            <w:tcW w:w="1748" w:type="dxa"/>
          </w:tcPr>
          <w:p w14:paraId="17B19306" w14:textId="77777777" w:rsidR="00726D56" w:rsidRPr="00E776FD" w:rsidRDefault="00726D56" w:rsidP="008A71A3">
            <w:pPr>
              <w:pStyle w:val="StdBodyText"/>
            </w:pPr>
          </w:p>
        </w:tc>
        <w:tc>
          <w:tcPr>
            <w:tcW w:w="1748" w:type="dxa"/>
          </w:tcPr>
          <w:p w14:paraId="126219C2" w14:textId="77777777" w:rsidR="00726D56" w:rsidRPr="00E776FD" w:rsidRDefault="00726D56" w:rsidP="008A71A3">
            <w:pPr>
              <w:pStyle w:val="StdBodyText"/>
            </w:pPr>
          </w:p>
        </w:tc>
        <w:tc>
          <w:tcPr>
            <w:tcW w:w="1749" w:type="dxa"/>
          </w:tcPr>
          <w:p w14:paraId="5882F361" w14:textId="77777777" w:rsidR="00726D56" w:rsidRPr="00E776FD" w:rsidRDefault="00726D56" w:rsidP="008A71A3">
            <w:pPr>
              <w:pStyle w:val="StdBodyText"/>
            </w:pPr>
          </w:p>
        </w:tc>
        <w:tc>
          <w:tcPr>
            <w:tcW w:w="1749" w:type="dxa"/>
          </w:tcPr>
          <w:p w14:paraId="32BFAA27" w14:textId="77777777" w:rsidR="00726D56" w:rsidRPr="00E776FD" w:rsidRDefault="00726D56" w:rsidP="008A71A3">
            <w:pPr>
              <w:pStyle w:val="StdBodyText"/>
            </w:pPr>
          </w:p>
        </w:tc>
        <w:tc>
          <w:tcPr>
            <w:tcW w:w="1749" w:type="dxa"/>
          </w:tcPr>
          <w:p w14:paraId="7DEF72CE" w14:textId="77777777" w:rsidR="00726D56" w:rsidRPr="00E776FD" w:rsidRDefault="00726D56" w:rsidP="008A71A3">
            <w:pPr>
              <w:pStyle w:val="StdBodyText"/>
            </w:pPr>
          </w:p>
        </w:tc>
        <w:tc>
          <w:tcPr>
            <w:tcW w:w="1749" w:type="dxa"/>
          </w:tcPr>
          <w:p w14:paraId="66144477" w14:textId="77777777" w:rsidR="00726D56" w:rsidRPr="00E776FD" w:rsidRDefault="00726D56" w:rsidP="008A71A3">
            <w:pPr>
              <w:pStyle w:val="StdBodyText"/>
            </w:pPr>
          </w:p>
        </w:tc>
      </w:tr>
      <w:tr w:rsidR="00726D56" w:rsidRPr="00E776FD" w14:paraId="70B52183" w14:textId="77777777" w:rsidTr="008A71A3">
        <w:tc>
          <w:tcPr>
            <w:tcW w:w="1748" w:type="dxa"/>
          </w:tcPr>
          <w:p w14:paraId="5F62CC22" w14:textId="77777777" w:rsidR="00726D56" w:rsidRPr="00E776FD" w:rsidRDefault="00726D56" w:rsidP="008A71A3">
            <w:pPr>
              <w:pStyle w:val="StdBodyText"/>
            </w:pPr>
          </w:p>
        </w:tc>
        <w:tc>
          <w:tcPr>
            <w:tcW w:w="1748" w:type="dxa"/>
          </w:tcPr>
          <w:p w14:paraId="6C3E3035" w14:textId="77777777" w:rsidR="00726D56" w:rsidRPr="00E776FD" w:rsidRDefault="00726D56" w:rsidP="008A71A3">
            <w:pPr>
              <w:pStyle w:val="StdBodyText"/>
            </w:pPr>
          </w:p>
        </w:tc>
        <w:tc>
          <w:tcPr>
            <w:tcW w:w="1748" w:type="dxa"/>
          </w:tcPr>
          <w:p w14:paraId="28CC44C3" w14:textId="77777777" w:rsidR="00726D56" w:rsidRPr="00E776FD" w:rsidRDefault="00726D56" w:rsidP="008A71A3">
            <w:pPr>
              <w:pStyle w:val="StdBodyText"/>
            </w:pPr>
          </w:p>
        </w:tc>
        <w:tc>
          <w:tcPr>
            <w:tcW w:w="1748" w:type="dxa"/>
          </w:tcPr>
          <w:p w14:paraId="3F76A8B5" w14:textId="77777777" w:rsidR="00726D56" w:rsidRPr="00E776FD" w:rsidRDefault="00726D56" w:rsidP="008A71A3">
            <w:pPr>
              <w:pStyle w:val="StdBodyText"/>
            </w:pPr>
          </w:p>
        </w:tc>
        <w:tc>
          <w:tcPr>
            <w:tcW w:w="1749" w:type="dxa"/>
          </w:tcPr>
          <w:p w14:paraId="4633069D" w14:textId="77777777" w:rsidR="00726D56" w:rsidRPr="00E776FD" w:rsidRDefault="00726D56" w:rsidP="008A71A3">
            <w:pPr>
              <w:pStyle w:val="StdBodyText"/>
            </w:pPr>
          </w:p>
        </w:tc>
        <w:tc>
          <w:tcPr>
            <w:tcW w:w="1749" w:type="dxa"/>
          </w:tcPr>
          <w:p w14:paraId="2E918D3A" w14:textId="77777777" w:rsidR="00726D56" w:rsidRPr="00E776FD" w:rsidRDefault="00726D56" w:rsidP="008A71A3">
            <w:pPr>
              <w:pStyle w:val="StdBodyText"/>
            </w:pPr>
          </w:p>
        </w:tc>
        <w:tc>
          <w:tcPr>
            <w:tcW w:w="1749" w:type="dxa"/>
          </w:tcPr>
          <w:p w14:paraId="20E3BBE5" w14:textId="77777777" w:rsidR="00726D56" w:rsidRPr="00E776FD" w:rsidRDefault="00726D56" w:rsidP="008A71A3">
            <w:pPr>
              <w:pStyle w:val="StdBodyText"/>
            </w:pPr>
          </w:p>
        </w:tc>
        <w:tc>
          <w:tcPr>
            <w:tcW w:w="1749" w:type="dxa"/>
          </w:tcPr>
          <w:p w14:paraId="5BAC0127" w14:textId="77777777" w:rsidR="00726D56" w:rsidRPr="00E776FD" w:rsidRDefault="00726D56" w:rsidP="008A71A3">
            <w:pPr>
              <w:pStyle w:val="StdBodyText"/>
            </w:pPr>
          </w:p>
        </w:tc>
      </w:tr>
    </w:tbl>
    <w:p w14:paraId="6FD39174" w14:textId="77777777" w:rsidR="00726D56" w:rsidRDefault="00726D56" w:rsidP="00726D56">
      <w:pPr>
        <w:pStyle w:val="StdBodyText"/>
      </w:pPr>
    </w:p>
    <w:p w14:paraId="227FFA84" w14:textId="77777777" w:rsidR="00726D56" w:rsidRDefault="00726D56" w:rsidP="00726D56">
      <w:pPr>
        <w:rPr>
          <w:rFonts w:eastAsia="Times New Roman" w:cs="Times New Roman"/>
          <w:szCs w:val="24"/>
          <w:lang w:eastAsia="en-GB"/>
        </w:rPr>
      </w:pPr>
      <w:r>
        <w:br w:type="page"/>
      </w:r>
    </w:p>
    <w:p w14:paraId="22BA58AC" w14:textId="77777777" w:rsidR="00726D56" w:rsidRDefault="00726D56" w:rsidP="00726D56">
      <w:pPr>
        <w:pStyle w:val="ScheduleText1"/>
      </w:pPr>
      <w:r>
        <w:lastRenderedPageBreak/>
        <w:t>THIRD PARTY SOFTWARE</w:t>
      </w:r>
    </w:p>
    <w:p w14:paraId="61E8733B" w14:textId="77777777" w:rsidR="00726D56" w:rsidRDefault="00726D56" w:rsidP="00726D56">
      <w:pPr>
        <w:pStyle w:val="StdBodyText1"/>
      </w:pPr>
      <w:r>
        <w:t xml:space="preserve">The </w:t>
      </w:r>
      <w:proofErr w:type="gramStart"/>
      <w:r>
        <w:t>Third Party</w:t>
      </w:r>
      <w:proofErr w:type="gramEnd"/>
      <w:r>
        <w:t xml:space="preserve"> Software shall include the following items:</w:t>
      </w:r>
    </w:p>
    <w:tbl>
      <w:tblPr>
        <w:tblStyle w:val="TableGrid"/>
        <w:tblW w:w="0" w:type="auto"/>
        <w:tblLook w:val="04A0" w:firstRow="1" w:lastRow="0" w:firstColumn="1" w:lastColumn="0" w:noHBand="0" w:noVBand="1"/>
      </w:tblPr>
      <w:tblGrid>
        <w:gridCol w:w="1748"/>
        <w:gridCol w:w="1748"/>
        <w:gridCol w:w="1748"/>
        <w:gridCol w:w="1748"/>
        <w:gridCol w:w="1749"/>
        <w:gridCol w:w="1749"/>
        <w:gridCol w:w="1749"/>
        <w:gridCol w:w="1749"/>
      </w:tblGrid>
      <w:tr w:rsidR="00726D56" w:rsidRPr="00E776FD" w14:paraId="3CA22A9E" w14:textId="77777777" w:rsidTr="008A71A3">
        <w:tc>
          <w:tcPr>
            <w:tcW w:w="1748" w:type="dxa"/>
          </w:tcPr>
          <w:p w14:paraId="2D9999D8" w14:textId="77777777" w:rsidR="00726D56" w:rsidRPr="00E776FD" w:rsidRDefault="00726D56" w:rsidP="008A71A3">
            <w:pPr>
              <w:pStyle w:val="StdBodyTextBold"/>
              <w:jc w:val="center"/>
            </w:pPr>
            <w:r w:rsidRPr="00E776FD">
              <w:t>Third Party Software</w:t>
            </w:r>
          </w:p>
        </w:tc>
        <w:tc>
          <w:tcPr>
            <w:tcW w:w="1748" w:type="dxa"/>
          </w:tcPr>
          <w:p w14:paraId="78AFAD29" w14:textId="77777777" w:rsidR="00726D56" w:rsidRPr="00E776FD" w:rsidRDefault="00726D56" w:rsidP="008A71A3">
            <w:pPr>
              <w:pStyle w:val="StdBodyTextBold"/>
              <w:jc w:val="center"/>
            </w:pPr>
            <w:r w:rsidRPr="00E776FD">
              <w:t>Supplier</w:t>
            </w:r>
          </w:p>
        </w:tc>
        <w:tc>
          <w:tcPr>
            <w:tcW w:w="1748" w:type="dxa"/>
          </w:tcPr>
          <w:p w14:paraId="0692F8DB" w14:textId="77777777" w:rsidR="00726D56" w:rsidRPr="00E776FD" w:rsidRDefault="00726D56" w:rsidP="008A71A3">
            <w:pPr>
              <w:pStyle w:val="StdBodyTextBold"/>
              <w:jc w:val="center"/>
            </w:pPr>
            <w:r w:rsidRPr="00E776FD">
              <w:t>Purpose</w:t>
            </w:r>
          </w:p>
        </w:tc>
        <w:tc>
          <w:tcPr>
            <w:tcW w:w="1748" w:type="dxa"/>
          </w:tcPr>
          <w:p w14:paraId="4F619FE2" w14:textId="77777777" w:rsidR="00726D56" w:rsidRPr="00E776FD" w:rsidRDefault="00726D56" w:rsidP="008A71A3">
            <w:pPr>
              <w:pStyle w:val="StdBodyTextBold"/>
              <w:jc w:val="center"/>
            </w:pPr>
            <w:r w:rsidRPr="00E776FD">
              <w:t>Number of Licences</w:t>
            </w:r>
          </w:p>
        </w:tc>
        <w:tc>
          <w:tcPr>
            <w:tcW w:w="1749" w:type="dxa"/>
          </w:tcPr>
          <w:p w14:paraId="6F3F6F06" w14:textId="77777777" w:rsidR="00726D56" w:rsidRPr="00E776FD" w:rsidRDefault="00726D56" w:rsidP="008A71A3">
            <w:pPr>
              <w:pStyle w:val="StdBodyTextBold"/>
              <w:jc w:val="center"/>
            </w:pPr>
            <w:r w:rsidRPr="00E776FD">
              <w:t>Restrictions</w:t>
            </w:r>
          </w:p>
        </w:tc>
        <w:tc>
          <w:tcPr>
            <w:tcW w:w="1749" w:type="dxa"/>
          </w:tcPr>
          <w:p w14:paraId="6F9335C8" w14:textId="77777777" w:rsidR="00726D56" w:rsidRPr="00E776FD" w:rsidRDefault="00726D56" w:rsidP="008A71A3">
            <w:pPr>
              <w:pStyle w:val="StdBodyTextBold"/>
              <w:jc w:val="center"/>
            </w:pPr>
            <w:r w:rsidRPr="00E776FD">
              <w:t>Number of Copies</w:t>
            </w:r>
          </w:p>
        </w:tc>
        <w:tc>
          <w:tcPr>
            <w:tcW w:w="1749" w:type="dxa"/>
          </w:tcPr>
          <w:p w14:paraId="7D833C8D" w14:textId="77777777" w:rsidR="00726D56" w:rsidRPr="00E776FD" w:rsidRDefault="00726D56" w:rsidP="008A71A3">
            <w:pPr>
              <w:pStyle w:val="StdBodyTextBold"/>
              <w:jc w:val="center"/>
            </w:pPr>
            <w:r w:rsidRPr="00E776FD">
              <w:t xml:space="preserve">Type </w:t>
            </w:r>
            <w:r>
              <w:t>(COTS or Non-</w:t>
            </w:r>
            <w:r w:rsidRPr="00E776FD">
              <w:t>COTS)</w:t>
            </w:r>
          </w:p>
        </w:tc>
        <w:tc>
          <w:tcPr>
            <w:tcW w:w="1749" w:type="dxa"/>
          </w:tcPr>
          <w:p w14:paraId="2EB6FA04" w14:textId="77777777" w:rsidR="00726D56" w:rsidRPr="00E776FD" w:rsidRDefault="00726D56" w:rsidP="008A71A3">
            <w:pPr>
              <w:pStyle w:val="StdBodyTextBold"/>
              <w:jc w:val="center"/>
            </w:pPr>
            <w:r w:rsidRPr="00E776FD">
              <w:t>Term/</w:t>
            </w:r>
            <w:r>
              <w:t>Expiry</w:t>
            </w:r>
          </w:p>
        </w:tc>
      </w:tr>
      <w:tr w:rsidR="00726D56" w:rsidRPr="00E776FD" w14:paraId="6A4F590C" w14:textId="77777777" w:rsidTr="008A71A3">
        <w:tc>
          <w:tcPr>
            <w:tcW w:w="1748" w:type="dxa"/>
          </w:tcPr>
          <w:p w14:paraId="3449CDF5" w14:textId="77777777" w:rsidR="00726D56" w:rsidRPr="00E776FD" w:rsidRDefault="00726D56" w:rsidP="008A71A3">
            <w:pPr>
              <w:pStyle w:val="StdBodyText"/>
            </w:pPr>
          </w:p>
        </w:tc>
        <w:tc>
          <w:tcPr>
            <w:tcW w:w="1748" w:type="dxa"/>
          </w:tcPr>
          <w:p w14:paraId="0E6F12B0" w14:textId="77777777" w:rsidR="00726D56" w:rsidRPr="00E776FD" w:rsidRDefault="00726D56" w:rsidP="008A71A3">
            <w:pPr>
              <w:pStyle w:val="StdBodyText"/>
            </w:pPr>
          </w:p>
        </w:tc>
        <w:tc>
          <w:tcPr>
            <w:tcW w:w="1748" w:type="dxa"/>
          </w:tcPr>
          <w:p w14:paraId="562CA5E1" w14:textId="77777777" w:rsidR="00726D56" w:rsidRPr="00E776FD" w:rsidRDefault="00726D56" w:rsidP="008A71A3">
            <w:pPr>
              <w:pStyle w:val="StdBodyText"/>
            </w:pPr>
          </w:p>
        </w:tc>
        <w:tc>
          <w:tcPr>
            <w:tcW w:w="1748" w:type="dxa"/>
          </w:tcPr>
          <w:p w14:paraId="09E48E92" w14:textId="77777777" w:rsidR="00726D56" w:rsidRPr="00E776FD" w:rsidRDefault="00726D56" w:rsidP="008A71A3">
            <w:pPr>
              <w:pStyle w:val="StdBodyText"/>
            </w:pPr>
          </w:p>
        </w:tc>
        <w:tc>
          <w:tcPr>
            <w:tcW w:w="1749" w:type="dxa"/>
          </w:tcPr>
          <w:p w14:paraId="203E24BF" w14:textId="77777777" w:rsidR="00726D56" w:rsidRPr="00E776FD" w:rsidRDefault="00726D56" w:rsidP="008A71A3">
            <w:pPr>
              <w:pStyle w:val="StdBodyText"/>
            </w:pPr>
          </w:p>
        </w:tc>
        <w:tc>
          <w:tcPr>
            <w:tcW w:w="1749" w:type="dxa"/>
          </w:tcPr>
          <w:p w14:paraId="0B148596" w14:textId="77777777" w:rsidR="00726D56" w:rsidRPr="00E776FD" w:rsidRDefault="00726D56" w:rsidP="008A71A3">
            <w:pPr>
              <w:pStyle w:val="StdBodyText"/>
            </w:pPr>
          </w:p>
        </w:tc>
        <w:tc>
          <w:tcPr>
            <w:tcW w:w="1749" w:type="dxa"/>
          </w:tcPr>
          <w:p w14:paraId="2D5588EF" w14:textId="77777777" w:rsidR="00726D56" w:rsidRPr="00E776FD" w:rsidRDefault="00726D56" w:rsidP="008A71A3">
            <w:pPr>
              <w:pStyle w:val="StdBodyText"/>
            </w:pPr>
          </w:p>
        </w:tc>
        <w:tc>
          <w:tcPr>
            <w:tcW w:w="1749" w:type="dxa"/>
          </w:tcPr>
          <w:p w14:paraId="45731091" w14:textId="77777777" w:rsidR="00726D56" w:rsidRPr="00E776FD" w:rsidRDefault="00726D56" w:rsidP="008A71A3">
            <w:pPr>
              <w:pStyle w:val="StdBodyText"/>
            </w:pPr>
          </w:p>
        </w:tc>
      </w:tr>
      <w:tr w:rsidR="00726D56" w:rsidRPr="00E776FD" w14:paraId="0872C9A8" w14:textId="77777777" w:rsidTr="008A71A3">
        <w:tc>
          <w:tcPr>
            <w:tcW w:w="1748" w:type="dxa"/>
          </w:tcPr>
          <w:p w14:paraId="0118216A" w14:textId="77777777" w:rsidR="00726D56" w:rsidRPr="00E776FD" w:rsidRDefault="00726D56" w:rsidP="008A71A3">
            <w:pPr>
              <w:pStyle w:val="StdBodyText"/>
            </w:pPr>
          </w:p>
        </w:tc>
        <w:tc>
          <w:tcPr>
            <w:tcW w:w="1748" w:type="dxa"/>
          </w:tcPr>
          <w:p w14:paraId="15C6A33F" w14:textId="77777777" w:rsidR="00726D56" w:rsidRPr="00E776FD" w:rsidRDefault="00726D56" w:rsidP="008A71A3">
            <w:pPr>
              <w:pStyle w:val="StdBodyText"/>
            </w:pPr>
          </w:p>
        </w:tc>
        <w:tc>
          <w:tcPr>
            <w:tcW w:w="1748" w:type="dxa"/>
          </w:tcPr>
          <w:p w14:paraId="00716329" w14:textId="77777777" w:rsidR="00726D56" w:rsidRPr="00E776FD" w:rsidRDefault="00726D56" w:rsidP="008A71A3">
            <w:pPr>
              <w:pStyle w:val="StdBodyText"/>
            </w:pPr>
          </w:p>
        </w:tc>
        <w:tc>
          <w:tcPr>
            <w:tcW w:w="1748" w:type="dxa"/>
          </w:tcPr>
          <w:p w14:paraId="18F5CE83" w14:textId="77777777" w:rsidR="00726D56" w:rsidRPr="00E776FD" w:rsidRDefault="00726D56" w:rsidP="008A71A3">
            <w:pPr>
              <w:pStyle w:val="StdBodyText"/>
            </w:pPr>
          </w:p>
        </w:tc>
        <w:tc>
          <w:tcPr>
            <w:tcW w:w="1749" w:type="dxa"/>
          </w:tcPr>
          <w:p w14:paraId="290032AC" w14:textId="77777777" w:rsidR="00726D56" w:rsidRPr="00E776FD" w:rsidRDefault="00726D56" w:rsidP="008A71A3">
            <w:pPr>
              <w:pStyle w:val="StdBodyText"/>
            </w:pPr>
          </w:p>
        </w:tc>
        <w:tc>
          <w:tcPr>
            <w:tcW w:w="1749" w:type="dxa"/>
          </w:tcPr>
          <w:p w14:paraId="07A4CB3A" w14:textId="77777777" w:rsidR="00726D56" w:rsidRPr="00E776FD" w:rsidRDefault="00726D56" w:rsidP="008A71A3">
            <w:pPr>
              <w:pStyle w:val="StdBodyText"/>
            </w:pPr>
          </w:p>
        </w:tc>
        <w:tc>
          <w:tcPr>
            <w:tcW w:w="1749" w:type="dxa"/>
          </w:tcPr>
          <w:p w14:paraId="58152245" w14:textId="77777777" w:rsidR="00726D56" w:rsidRPr="00E776FD" w:rsidRDefault="00726D56" w:rsidP="008A71A3">
            <w:pPr>
              <w:pStyle w:val="StdBodyText"/>
            </w:pPr>
          </w:p>
        </w:tc>
        <w:tc>
          <w:tcPr>
            <w:tcW w:w="1749" w:type="dxa"/>
          </w:tcPr>
          <w:p w14:paraId="3DD0A5BB" w14:textId="77777777" w:rsidR="00726D56" w:rsidRPr="00E776FD" w:rsidRDefault="00726D56" w:rsidP="008A71A3">
            <w:pPr>
              <w:pStyle w:val="StdBodyText"/>
            </w:pPr>
          </w:p>
        </w:tc>
      </w:tr>
      <w:tr w:rsidR="00726D56" w:rsidRPr="00E776FD" w14:paraId="16FB371A" w14:textId="77777777" w:rsidTr="008A71A3">
        <w:tc>
          <w:tcPr>
            <w:tcW w:w="1748" w:type="dxa"/>
          </w:tcPr>
          <w:p w14:paraId="36AEF9E3" w14:textId="77777777" w:rsidR="00726D56" w:rsidRPr="00E776FD" w:rsidRDefault="00726D56" w:rsidP="008A71A3">
            <w:pPr>
              <w:pStyle w:val="StdBodyText"/>
            </w:pPr>
          </w:p>
        </w:tc>
        <w:tc>
          <w:tcPr>
            <w:tcW w:w="1748" w:type="dxa"/>
          </w:tcPr>
          <w:p w14:paraId="71B55AB8" w14:textId="77777777" w:rsidR="00726D56" w:rsidRPr="00E776FD" w:rsidRDefault="00726D56" w:rsidP="008A71A3">
            <w:pPr>
              <w:pStyle w:val="StdBodyText"/>
            </w:pPr>
          </w:p>
        </w:tc>
        <w:tc>
          <w:tcPr>
            <w:tcW w:w="1748" w:type="dxa"/>
          </w:tcPr>
          <w:p w14:paraId="55663C34" w14:textId="77777777" w:rsidR="00726D56" w:rsidRPr="00E776FD" w:rsidRDefault="00726D56" w:rsidP="008A71A3">
            <w:pPr>
              <w:pStyle w:val="StdBodyText"/>
            </w:pPr>
          </w:p>
        </w:tc>
        <w:tc>
          <w:tcPr>
            <w:tcW w:w="1748" w:type="dxa"/>
          </w:tcPr>
          <w:p w14:paraId="4E207E5E" w14:textId="77777777" w:rsidR="00726D56" w:rsidRPr="00E776FD" w:rsidRDefault="00726D56" w:rsidP="008A71A3">
            <w:pPr>
              <w:pStyle w:val="StdBodyText"/>
            </w:pPr>
          </w:p>
        </w:tc>
        <w:tc>
          <w:tcPr>
            <w:tcW w:w="1749" w:type="dxa"/>
          </w:tcPr>
          <w:p w14:paraId="4F9CB011" w14:textId="77777777" w:rsidR="00726D56" w:rsidRPr="00E776FD" w:rsidRDefault="00726D56" w:rsidP="008A71A3">
            <w:pPr>
              <w:pStyle w:val="StdBodyText"/>
            </w:pPr>
          </w:p>
        </w:tc>
        <w:tc>
          <w:tcPr>
            <w:tcW w:w="1749" w:type="dxa"/>
          </w:tcPr>
          <w:p w14:paraId="491B66CC" w14:textId="77777777" w:rsidR="00726D56" w:rsidRPr="00E776FD" w:rsidRDefault="00726D56" w:rsidP="008A71A3">
            <w:pPr>
              <w:pStyle w:val="StdBodyText"/>
            </w:pPr>
          </w:p>
        </w:tc>
        <w:tc>
          <w:tcPr>
            <w:tcW w:w="1749" w:type="dxa"/>
          </w:tcPr>
          <w:p w14:paraId="3B438C28" w14:textId="77777777" w:rsidR="00726D56" w:rsidRPr="00E776FD" w:rsidRDefault="00726D56" w:rsidP="008A71A3">
            <w:pPr>
              <w:pStyle w:val="StdBodyText"/>
            </w:pPr>
          </w:p>
        </w:tc>
        <w:tc>
          <w:tcPr>
            <w:tcW w:w="1749" w:type="dxa"/>
          </w:tcPr>
          <w:p w14:paraId="2964B186" w14:textId="77777777" w:rsidR="00726D56" w:rsidRPr="00E776FD" w:rsidRDefault="00726D56" w:rsidP="008A71A3">
            <w:pPr>
              <w:pStyle w:val="StdBodyText"/>
            </w:pPr>
          </w:p>
        </w:tc>
      </w:tr>
      <w:tr w:rsidR="00726D56" w:rsidRPr="00E776FD" w14:paraId="66569677" w14:textId="77777777" w:rsidTr="008A71A3">
        <w:tc>
          <w:tcPr>
            <w:tcW w:w="1748" w:type="dxa"/>
          </w:tcPr>
          <w:p w14:paraId="3E7D969E" w14:textId="77777777" w:rsidR="00726D56" w:rsidRPr="00E776FD" w:rsidRDefault="00726D56" w:rsidP="008A71A3">
            <w:pPr>
              <w:pStyle w:val="StdBodyText"/>
            </w:pPr>
          </w:p>
        </w:tc>
        <w:tc>
          <w:tcPr>
            <w:tcW w:w="1748" w:type="dxa"/>
          </w:tcPr>
          <w:p w14:paraId="730811BF" w14:textId="77777777" w:rsidR="00726D56" w:rsidRPr="00E776FD" w:rsidRDefault="00726D56" w:rsidP="008A71A3">
            <w:pPr>
              <w:pStyle w:val="StdBodyText"/>
            </w:pPr>
          </w:p>
        </w:tc>
        <w:tc>
          <w:tcPr>
            <w:tcW w:w="1748" w:type="dxa"/>
          </w:tcPr>
          <w:p w14:paraId="179DD13D" w14:textId="77777777" w:rsidR="00726D56" w:rsidRPr="00E776FD" w:rsidRDefault="00726D56" w:rsidP="008A71A3">
            <w:pPr>
              <w:pStyle w:val="StdBodyText"/>
            </w:pPr>
          </w:p>
        </w:tc>
        <w:tc>
          <w:tcPr>
            <w:tcW w:w="1748" w:type="dxa"/>
          </w:tcPr>
          <w:p w14:paraId="1C70C696" w14:textId="77777777" w:rsidR="00726D56" w:rsidRPr="00E776FD" w:rsidRDefault="00726D56" w:rsidP="008A71A3">
            <w:pPr>
              <w:pStyle w:val="StdBodyText"/>
            </w:pPr>
          </w:p>
        </w:tc>
        <w:tc>
          <w:tcPr>
            <w:tcW w:w="1749" w:type="dxa"/>
          </w:tcPr>
          <w:p w14:paraId="2D7F2F87" w14:textId="77777777" w:rsidR="00726D56" w:rsidRPr="00E776FD" w:rsidRDefault="00726D56" w:rsidP="008A71A3">
            <w:pPr>
              <w:pStyle w:val="StdBodyText"/>
            </w:pPr>
          </w:p>
        </w:tc>
        <w:tc>
          <w:tcPr>
            <w:tcW w:w="1749" w:type="dxa"/>
          </w:tcPr>
          <w:p w14:paraId="034F0904" w14:textId="77777777" w:rsidR="00726D56" w:rsidRPr="00E776FD" w:rsidRDefault="00726D56" w:rsidP="008A71A3">
            <w:pPr>
              <w:pStyle w:val="StdBodyText"/>
            </w:pPr>
          </w:p>
        </w:tc>
        <w:tc>
          <w:tcPr>
            <w:tcW w:w="1749" w:type="dxa"/>
          </w:tcPr>
          <w:p w14:paraId="0A19900F" w14:textId="77777777" w:rsidR="00726D56" w:rsidRPr="00E776FD" w:rsidRDefault="00726D56" w:rsidP="008A71A3">
            <w:pPr>
              <w:pStyle w:val="StdBodyText"/>
            </w:pPr>
          </w:p>
        </w:tc>
        <w:tc>
          <w:tcPr>
            <w:tcW w:w="1749" w:type="dxa"/>
          </w:tcPr>
          <w:p w14:paraId="11B84C5F" w14:textId="77777777" w:rsidR="00726D56" w:rsidRPr="00E776FD" w:rsidRDefault="00726D56" w:rsidP="008A71A3">
            <w:pPr>
              <w:pStyle w:val="StdBodyText"/>
            </w:pPr>
          </w:p>
        </w:tc>
      </w:tr>
      <w:tr w:rsidR="00726D56" w:rsidRPr="00E776FD" w14:paraId="13B603AD" w14:textId="77777777" w:rsidTr="008A71A3">
        <w:tc>
          <w:tcPr>
            <w:tcW w:w="1748" w:type="dxa"/>
          </w:tcPr>
          <w:p w14:paraId="22D74C81" w14:textId="77777777" w:rsidR="00726D56" w:rsidRPr="00E776FD" w:rsidRDefault="00726D56" w:rsidP="008A71A3">
            <w:pPr>
              <w:pStyle w:val="StdBodyText"/>
            </w:pPr>
          </w:p>
        </w:tc>
        <w:tc>
          <w:tcPr>
            <w:tcW w:w="1748" w:type="dxa"/>
          </w:tcPr>
          <w:p w14:paraId="389EB6FF" w14:textId="77777777" w:rsidR="00726D56" w:rsidRPr="00E776FD" w:rsidRDefault="00726D56" w:rsidP="008A71A3">
            <w:pPr>
              <w:pStyle w:val="StdBodyText"/>
            </w:pPr>
          </w:p>
        </w:tc>
        <w:tc>
          <w:tcPr>
            <w:tcW w:w="1748" w:type="dxa"/>
          </w:tcPr>
          <w:p w14:paraId="3BDF2F13" w14:textId="77777777" w:rsidR="00726D56" w:rsidRPr="00E776FD" w:rsidRDefault="00726D56" w:rsidP="008A71A3">
            <w:pPr>
              <w:pStyle w:val="StdBodyText"/>
            </w:pPr>
          </w:p>
        </w:tc>
        <w:tc>
          <w:tcPr>
            <w:tcW w:w="1748" w:type="dxa"/>
          </w:tcPr>
          <w:p w14:paraId="7C1DCEF4" w14:textId="77777777" w:rsidR="00726D56" w:rsidRPr="00E776FD" w:rsidRDefault="00726D56" w:rsidP="008A71A3">
            <w:pPr>
              <w:pStyle w:val="StdBodyText"/>
            </w:pPr>
          </w:p>
        </w:tc>
        <w:tc>
          <w:tcPr>
            <w:tcW w:w="1749" w:type="dxa"/>
          </w:tcPr>
          <w:p w14:paraId="1E996BCA" w14:textId="77777777" w:rsidR="00726D56" w:rsidRPr="00E776FD" w:rsidRDefault="00726D56" w:rsidP="008A71A3">
            <w:pPr>
              <w:pStyle w:val="StdBodyText"/>
            </w:pPr>
          </w:p>
        </w:tc>
        <w:tc>
          <w:tcPr>
            <w:tcW w:w="1749" w:type="dxa"/>
          </w:tcPr>
          <w:p w14:paraId="7EC8F5AD" w14:textId="77777777" w:rsidR="00726D56" w:rsidRPr="00E776FD" w:rsidRDefault="00726D56" w:rsidP="008A71A3">
            <w:pPr>
              <w:pStyle w:val="StdBodyText"/>
            </w:pPr>
          </w:p>
        </w:tc>
        <w:tc>
          <w:tcPr>
            <w:tcW w:w="1749" w:type="dxa"/>
          </w:tcPr>
          <w:p w14:paraId="7E85F11E" w14:textId="77777777" w:rsidR="00726D56" w:rsidRPr="00E776FD" w:rsidRDefault="00726D56" w:rsidP="008A71A3">
            <w:pPr>
              <w:pStyle w:val="StdBodyText"/>
            </w:pPr>
          </w:p>
        </w:tc>
        <w:tc>
          <w:tcPr>
            <w:tcW w:w="1749" w:type="dxa"/>
          </w:tcPr>
          <w:p w14:paraId="73801517" w14:textId="77777777" w:rsidR="00726D56" w:rsidRPr="00E776FD" w:rsidRDefault="00726D56" w:rsidP="008A71A3">
            <w:pPr>
              <w:pStyle w:val="StdBodyText"/>
            </w:pPr>
          </w:p>
        </w:tc>
      </w:tr>
      <w:tr w:rsidR="00726D56" w:rsidRPr="00E776FD" w14:paraId="05EC39CC" w14:textId="77777777" w:rsidTr="008A71A3">
        <w:tc>
          <w:tcPr>
            <w:tcW w:w="1748" w:type="dxa"/>
          </w:tcPr>
          <w:p w14:paraId="48B7C21D" w14:textId="77777777" w:rsidR="00726D56" w:rsidRPr="00E776FD" w:rsidRDefault="00726D56" w:rsidP="008A71A3">
            <w:pPr>
              <w:pStyle w:val="StdBodyText"/>
            </w:pPr>
          </w:p>
        </w:tc>
        <w:tc>
          <w:tcPr>
            <w:tcW w:w="1748" w:type="dxa"/>
          </w:tcPr>
          <w:p w14:paraId="4C9EAA33" w14:textId="77777777" w:rsidR="00726D56" w:rsidRPr="00E776FD" w:rsidRDefault="00726D56" w:rsidP="008A71A3">
            <w:pPr>
              <w:pStyle w:val="StdBodyText"/>
            </w:pPr>
          </w:p>
        </w:tc>
        <w:tc>
          <w:tcPr>
            <w:tcW w:w="1748" w:type="dxa"/>
          </w:tcPr>
          <w:p w14:paraId="7DF4544B" w14:textId="77777777" w:rsidR="00726D56" w:rsidRPr="00E776FD" w:rsidRDefault="00726D56" w:rsidP="008A71A3">
            <w:pPr>
              <w:pStyle w:val="StdBodyText"/>
            </w:pPr>
          </w:p>
        </w:tc>
        <w:tc>
          <w:tcPr>
            <w:tcW w:w="1748" w:type="dxa"/>
          </w:tcPr>
          <w:p w14:paraId="2152C56C" w14:textId="77777777" w:rsidR="00726D56" w:rsidRPr="00E776FD" w:rsidRDefault="00726D56" w:rsidP="008A71A3">
            <w:pPr>
              <w:pStyle w:val="StdBodyText"/>
            </w:pPr>
          </w:p>
        </w:tc>
        <w:tc>
          <w:tcPr>
            <w:tcW w:w="1749" w:type="dxa"/>
          </w:tcPr>
          <w:p w14:paraId="7F6C8397" w14:textId="77777777" w:rsidR="00726D56" w:rsidRPr="00E776FD" w:rsidRDefault="00726D56" w:rsidP="008A71A3">
            <w:pPr>
              <w:pStyle w:val="StdBodyText"/>
            </w:pPr>
          </w:p>
        </w:tc>
        <w:tc>
          <w:tcPr>
            <w:tcW w:w="1749" w:type="dxa"/>
          </w:tcPr>
          <w:p w14:paraId="01014360" w14:textId="77777777" w:rsidR="00726D56" w:rsidRPr="00E776FD" w:rsidRDefault="00726D56" w:rsidP="008A71A3">
            <w:pPr>
              <w:pStyle w:val="StdBodyText"/>
            </w:pPr>
          </w:p>
        </w:tc>
        <w:tc>
          <w:tcPr>
            <w:tcW w:w="1749" w:type="dxa"/>
          </w:tcPr>
          <w:p w14:paraId="288275BF" w14:textId="77777777" w:rsidR="00726D56" w:rsidRPr="00E776FD" w:rsidRDefault="00726D56" w:rsidP="008A71A3">
            <w:pPr>
              <w:pStyle w:val="StdBodyText"/>
            </w:pPr>
          </w:p>
        </w:tc>
        <w:tc>
          <w:tcPr>
            <w:tcW w:w="1749" w:type="dxa"/>
          </w:tcPr>
          <w:p w14:paraId="2FEBD8E3" w14:textId="77777777" w:rsidR="00726D56" w:rsidRPr="00E776FD" w:rsidRDefault="00726D56" w:rsidP="008A71A3">
            <w:pPr>
              <w:pStyle w:val="StdBodyText"/>
            </w:pPr>
          </w:p>
        </w:tc>
      </w:tr>
    </w:tbl>
    <w:p w14:paraId="52720137" w14:textId="77777777" w:rsidR="00726D56" w:rsidRDefault="00726D56" w:rsidP="00726D56">
      <w:pPr>
        <w:pStyle w:val="StdBodyText"/>
        <w:sectPr w:rsidR="00726D56" w:rsidSect="008D4FDA">
          <w:footerReference w:type="first" r:id="rId12"/>
          <w:pgSz w:w="16834" w:h="11909" w:orient="landscape"/>
          <w:pgMar w:top="1418" w:right="1418" w:bottom="1418" w:left="1418" w:header="709" w:footer="709" w:gutter="0"/>
          <w:paperSrc w:first="265" w:other="265"/>
          <w:cols w:space="720"/>
          <w:docGrid w:linePitch="326"/>
        </w:sectPr>
      </w:pPr>
    </w:p>
    <w:p w14:paraId="7AA582B7" w14:textId="77777777" w:rsidR="00726D56" w:rsidRDefault="00726D56" w:rsidP="00726D56">
      <w:pPr>
        <w:pStyle w:val="AnnexHeading"/>
        <w:numPr>
          <w:ilvl w:val="0"/>
          <w:numId w:val="6"/>
        </w:numPr>
      </w:pPr>
      <w:bookmarkStart w:id="6" w:name="ANNEX1LETTERFORCOTSBACKGROUNDIPR"/>
      <w:r>
        <w:lastRenderedPageBreak/>
        <w:t>: FORM OF LETTER RE SUB-LICENSING OF SUPPLIER COTS SOFTWARE AND SUPPLIER COTS BACKGROUND IPRs</w:t>
      </w:r>
    </w:p>
    <w:bookmarkEnd w:id="6"/>
    <w:p w14:paraId="3A94A602" w14:textId="77777777" w:rsidR="00726D56" w:rsidRPr="002C07B6" w:rsidRDefault="00726D56" w:rsidP="00726D56">
      <w:pPr>
        <w:pStyle w:val="BlankDocumentTitle"/>
        <w:rPr>
          <w:highlight w:val="yellow"/>
        </w:rPr>
      </w:pPr>
      <w:r w:rsidRPr="002C07B6">
        <w:rPr>
          <w:highlight w:val="yellow"/>
        </w:rPr>
        <w:t>[Supplier letterhead]</w:t>
      </w:r>
    </w:p>
    <w:p w14:paraId="73B17A8F" w14:textId="77777777" w:rsidR="00726D56" w:rsidRPr="002C07B6" w:rsidRDefault="00726D56" w:rsidP="00726D56">
      <w:pPr>
        <w:pStyle w:val="Address"/>
        <w:rPr>
          <w:b/>
          <w:i/>
          <w:highlight w:val="yellow"/>
        </w:rPr>
      </w:pPr>
      <w:r w:rsidRPr="002C07B6">
        <w:rPr>
          <w:b/>
          <w:i/>
          <w:highlight w:val="yellow"/>
        </w:rPr>
        <w:t>[insert Authority</w:t>
      </w:r>
    </w:p>
    <w:p w14:paraId="7AB7A600" w14:textId="77777777" w:rsidR="00726D56" w:rsidRPr="008E0894" w:rsidRDefault="00726D56" w:rsidP="00726D56">
      <w:pPr>
        <w:pStyle w:val="Address"/>
        <w:rPr>
          <w:b/>
          <w:i/>
        </w:rPr>
      </w:pPr>
      <w:r w:rsidRPr="002C07B6">
        <w:rPr>
          <w:b/>
          <w:i/>
          <w:highlight w:val="yellow"/>
        </w:rPr>
        <w:t>name and address]</w:t>
      </w:r>
    </w:p>
    <w:p w14:paraId="7268371F" w14:textId="77777777" w:rsidR="00726D56" w:rsidRDefault="00726D56" w:rsidP="00726D56">
      <w:pPr>
        <w:pStyle w:val="StdBodyText"/>
      </w:pPr>
    </w:p>
    <w:p w14:paraId="23179A79" w14:textId="77777777" w:rsidR="00726D56" w:rsidRPr="00E776FD" w:rsidRDefault="00726D56" w:rsidP="00726D56">
      <w:pPr>
        <w:pStyle w:val="StdBodyTextBold"/>
        <w:rPr>
          <w:i/>
        </w:rPr>
      </w:pPr>
      <w:r w:rsidRPr="002C07B6">
        <w:rPr>
          <w:i/>
          <w:highlight w:val="yellow"/>
        </w:rPr>
        <w:t>[Date]</w:t>
      </w:r>
    </w:p>
    <w:p w14:paraId="5B8DD152" w14:textId="77777777" w:rsidR="00726D56" w:rsidRDefault="00726D56" w:rsidP="00726D56">
      <w:pPr>
        <w:pStyle w:val="StdBodyText"/>
      </w:pPr>
    </w:p>
    <w:p w14:paraId="6AA42DEC" w14:textId="77777777" w:rsidR="00726D56" w:rsidRDefault="00726D56" w:rsidP="00726D56">
      <w:pPr>
        <w:pStyle w:val="StdBodyText"/>
      </w:pPr>
      <w:r>
        <w:t>Dear Sirs</w:t>
      </w:r>
    </w:p>
    <w:p w14:paraId="3782AF98" w14:textId="77777777" w:rsidR="00726D56" w:rsidRDefault="00726D56" w:rsidP="00726D56">
      <w:pPr>
        <w:pStyle w:val="LetterTitle"/>
      </w:pPr>
      <w:r>
        <w:t>LICENCES FOR SUPPLIER COTS SOFTWARE AND SUPPLIER COTS BACKGROUND IPRs</w:t>
      </w:r>
    </w:p>
    <w:p w14:paraId="2B973389" w14:textId="77777777" w:rsidR="00726D56" w:rsidRDefault="00726D56" w:rsidP="00726D56">
      <w:pPr>
        <w:pStyle w:val="StdBodyText"/>
      </w:pPr>
      <w:r>
        <w:t xml:space="preserve">We refer to the agreement between us dated </w:t>
      </w:r>
      <w:r w:rsidRPr="002C07B6">
        <w:rPr>
          <w:highlight w:val="yellow"/>
        </w:rPr>
        <w:t>[</w:t>
      </w:r>
      <w:r w:rsidRPr="002C07B6">
        <w:rPr>
          <w:i/>
          <w:highlight w:val="yellow"/>
        </w:rPr>
        <w:t>insert date</w:t>
      </w:r>
      <w:r w:rsidRPr="002C07B6">
        <w:rPr>
          <w:highlight w:val="yellow"/>
        </w:rPr>
        <w:t>]</w:t>
      </w:r>
      <w:r>
        <w:t xml:space="preserve"> in respect of </w:t>
      </w:r>
      <w:r w:rsidRPr="002C07B6">
        <w:rPr>
          <w:highlight w:val="yellow"/>
        </w:rPr>
        <w:t>[</w:t>
      </w:r>
      <w:proofErr w:type="gramStart"/>
      <w:r w:rsidRPr="002C07B6">
        <w:rPr>
          <w:i/>
          <w:highlight w:val="yellow"/>
        </w:rPr>
        <w:t>brief</w:t>
      </w:r>
      <w:r w:rsidRPr="002C07B6">
        <w:rPr>
          <w:highlight w:val="yellow"/>
        </w:rPr>
        <w:t xml:space="preserve"> </w:t>
      </w:r>
      <w:r w:rsidRPr="002C07B6">
        <w:rPr>
          <w:i/>
          <w:highlight w:val="yellow"/>
        </w:rPr>
        <w:t>summary</w:t>
      </w:r>
      <w:proofErr w:type="gramEnd"/>
      <w:r w:rsidRPr="002C07B6">
        <w:rPr>
          <w:i/>
          <w:highlight w:val="yellow"/>
        </w:rPr>
        <w:t xml:space="preserve"> of subject of the Agreement</w:t>
      </w:r>
      <w:r w:rsidRPr="002C07B6">
        <w:rPr>
          <w:highlight w:val="yellow"/>
        </w:rPr>
        <w:t>]</w:t>
      </w:r>
      <w:r>
        <w:t xml:space="preserve"> (the “</w:t>
      </w:r>
      <w:r w:rsidRPr="002809EA">
        <w:rPr>
          <w:rStyle w:val="StdBodyTextBoldChar"/>
        </w:rPr>
        <w:t>Agreement</w:t>
      </w:r>
      <w:r>
        <w:t>”). Capitalised expressions used in this letter have the same meanings as in the Agreement.</w:t>
      </w:r>
    </w:p>
    <w:p w14:paraId="62A0D606" w14:textId="77777777" w:rsidR="00726D56" w:rsidRDefault="00726D56" w:rsidP="00726D56">
      <w:pPr>
        <w:pStyle w:val="StdBodyText"/>
      </w:pPr>
      <w:r>
        <w:t>In accordance with Clause 17.4(b) of the Agreement we confirm that:</w:t>
      </w:r>
    </w:p>
    <w:p w14:paraId="4F3F9A6A" w14:textId="77777777" w:rsidR="00726D56" w:rsidRPr="00F22EC7" w:rsidRDefault="00726D56" w:rsidP="00726D56">
      <w:pPr>
        <w:pStyle w:val="ScheduleText1"/>
        <w:numPr>
          <w:ilvl w:val="0"/>
          <w:numId w:val="13"/>
        </w:numPr>
        <w:rPr>
          <w:b w:val="0"/>
        </w:rPr>
      </w:pPr>
      <w:r w:rsidRPr="00F22EC7">
        <w:rPr>
          <w:b w:val="0"/>
        </w:rPr>
        <w:t>the Authority is licensed by the Supplier to use the Supplier COTS Software and Supplier COTS Background IPRs identified in the first column of the Appendix to this letter (the “</w:t>
      </w:r>
      <w:r w:rsidRPr="002809EA">
        <w:rPr>
          <w:rStyle w:val="StdBodyTextBoldChar"/>
          <w:b/>
        </w:rPr>
        <w:t>Appendix</w:t>
      </w:r>
      <w:r w:rsidRPr="00F22EC7">
        <w:rPr>
          <w:b w:val="0"/>
        </w:rPr>
        <w:t>”) on the terms of the licences identified in the second column of the Appendix (the “</w:t>
      </w:r>
      <w:r w:rsidRPr="002809EA">
        <w:rPr>
          <w:rStyle w:val="StdBodyTextBoldChar"/>
          <w:b/>
        </w:rPr>
        <w:t>Licences</w:t>
      </w:r>
      <w:r w:rsidRPr="00F22EC7">
        <w:rPr>
          <w:b w:val="0"/>
        </w:rPr>
        <w:t>”); and</w:t>
      </w:r>
    </w:p>
    <w:p w14:paraId="5613C679" w14:textId="77777777" w:rsidR="00726D56" w:rsidRPr="003A2D44" w:rsidRDefault="00726D56" w:rsidP="00726D56">
      <w:pPr>
        <w:pStyle w:val="ScheduleText1"/>
        <w:rPr>
          <w:b w:val="0"/>
        </w:rPr>
      </w:pPr>
      <w:r w:rsidRPr="003A2D44">
        <w:rPr>
          <w:b w:val="0"/>
        </w:rPr>
        <w:t>notwithstanding any provision to the contrary in the Licences, it is agreed that the Authority may sub-license, assign and novate the Supplier COTS Software and Supplier COTS Background IPRs as referred to in Clause 17.4(b) of the Agreement.</w:t>
      </w:r>
    </w:p>
    <w:p w14:paraId="4FB1F45C" w14:textId="77777777" w:rsidR="00726D56" w:rsidRDefault="00726D56" w:rsidP="00726D56">
      <w:pPr>
        <w:pStyle w:val="StdBodyText"/>
      </w:pPr>
      <w:r>
        <w:t>Yours faithfully,</w:t>
      </w:r>
    </w:p>
    <w:p w14:paraId="78F8568B" w14:textId="77777777" w:rsidR="00726D56" w:rsidRDefault="00726D56" w:rsidP="00726D56">
      <w:pPr>
        <w:pStyle w:val="StdBodyText"/>
      </w:pPr>
    </w:p>
    <w:p w14:paraId="6A1D0CA1" w14:textId="77777777" w:rsidR="00726D56" w:rsidRDefault="00726D56" w:rsidP="00726D56">
      <w:pPr>
        <w:pStyle w:val="StdBodyText"/>
      </w:pPr>
      <w:r>
        <w:t>Signed:</w:t>
      </w:r>
    </w:p>
    <w:p w14:paraId="777A5952" w14:textId="77777777" w:rsidR="00726D56" w:rsidRDefault="00726D56" w:rsidP="00726D56">
      <w:pPr>
        <w:pStyle w:val="StdSignature"/>
      </w:pPr>
      <w:r>
        <w:t xml:space="preserve">On behalf of </w:t>
      </w:r>
      <w:r w:rsidRPr="002C07B6">
        <w:rPr>
          <w:highlight w:val="yellow"/>
        </w:rPr>
        <w:t>[</w:t>
      </w:r>
      <w:r w:rsidRPr="002C07B6">
        <w:rPr>
          <w:i/>
          <w:highlight w:val="yellow"/>
        </w:rPr>
        <w:t>name of the Supplier</w:t>
      </w:r>
      <w:r w:rsidRPr="002C07B6">
        <w:rPr>
          <w:highlight w:val="yellow"/>
        </w:rPr>
        <w:t>]</w:t>
      </w:r>
    </w:p>
    <w:p w14:paraId="2BC1A104" w14:textId="77777777" w:rsidR="00726D56" w:rsidRDefault="00726D56" w:rsidP="00726D56">
      <w:pPr>
        <w:rPr>
          <w:rFonts w:eastAsia="Times New Roman" w:cs="Times New Roman"/>
          <w:szCs w:val="24"/>
          <w:lang w:eastAsia="en-GB"/>
        </w:rPr>
      </w:pPr>
    </w:p>
    <w:p w14:paraId="3E4AE49B" w14:textId="77777777" w:rsidR="00726D56" w:rsidRDefault="00726D56" w:rsidP="00726D56">
      <w:pPr>
        <w:rPr>
          <w:rFonts w:eastAsia="Times New Roman" w:cs="Times New Roman"/>
          <w:szCs w:val="24"/>
          <w:lang w:eastAsia="en-GB"/>
        </w:rPr>
        <w:sectPr w:rsidR="00726D56" w:rsidSect="008D4FDA">
          <w:pgSz w:w="11909" w:h="16834"/>
          <w:pgMar w:top="1418" w:right="1418" w:bottom="1418" w:left="1418" w:header="709" w:footer="709" w:gutter="0"/>
          <w:paperSrc w:first="265" w:other="265"/>
          <w:cols w:space="720"/>
          <w:docGrid w:linePitch="326"/>
        </w:sectPr>
      </w:pPr>
    </w:p>
    <w:p w14:paraId="5A30D317" w14:textId="77777777" w:rsidR="00726D56" w:rsidRDefault="00726D56" w:rsidP="00726D56">
      <w:pPr>
        <w:pStyle w:val="AnnexHeading"/>
      </w:pPr>
      <w:r>
        <w:lastRenderedPageBreak/>
        <w:t xml:space="preserve">: </w:t>
      </w:r>
      <w:bookmarkStart w:id="7" w:name="ANNEX2CONFIDENTIALITYUNDERTAKING"/>
      <w:r>
        <w:t>FORM OF CONFIDENTIALITY UNDERTAKING</w:t>
      </w:r>
      <w:bookmarkEnd w:id="7"/>
    </w:p>
    <w:p w14:paraId="1E1F0FD2" w14:textId="77777777" w:rsidR="00726D56" w:rsidRDefault="00726D56" w:rsidP="00726D56">
      <w:pPr>
        <w:pStyle w:val="BlankDocumentTitle"/>
      </w:pPr>
      <w:r>
        <w:t>CONFIDENTIALITY AGREEMENT</w:t>
      </w:r>
    </w:p>
    <w:p w14:paraId="28AEA56F" w14:textId="77777777" w:rsidR="00726D56" w:rsidRDefault="00726D56" w:rsidP="00726D56">
      <w:pPr>
        <w:pStyle w:val="StdBodyText"/>
      </w:pPr>
      <w:r w:rsidRPr="003A2D44">
        <w:rPr>
          <w:rStyle w:val="StdBodyTextBoldChar"/>
        </w:rPr>
        <w:t>THIS AGREEMENT</w:t>
      </w:r>
      <w:r>
        <w:t xml:space="preserve"> is made on </w:t>
      </w:r>
      <w:r w:rsidRPr="002C07B6">
        <w:rPr>
          <w:highlight w:val="yellow"/>
        </w:rPr>
        <w:t>[</w:t>
      </w:r>
      <w:r w:rsidRPr="002C07B6">
        <w:rPr>
          <w:rStyle w:val="StdBodyTextBoldChar"/>
          <w:i/>
          <w:highlight w:val="yellow"/>
        </w:rPr>
        <w:t>date</w:t>
      </w:r>
      <w:r w:rsidRPr="002C07B6">
        <w:rPr>
          <w:highlight w:val="yellow"/>
        </w:rPr>
        <w:t>]</w:t>
      </w:r>
      <w:r>
        <w:t xml:space="preserve"> 20</w:t>
      </w:r>
    </w:p>
    <w:p w14:paraId="4F0D6B5D" w14:textId="77777777" w:rsidR="00726D56" w:rsidRDefault="00726D56" w:rsidP="00726D56">
      <w:pPr>
        <w:pStyle w:val="StdBodyTextBold"/>
      </w:pPr>
      <w:r>
        <w:t>BETWEEN:</w:t>
      </w:r>
    </w:p>
    <w:p w14:paraId="50DCB908" w14:textId="77777777" w:rsidR="00726D56" w:rsidRPr="003A2D44" w:rsidRDefault="00726D56" w:rsidP="00726D56">
      <w:pPr>
        <w:pStyle w:val="PartiesBodyText"/>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rsidRPr="003A2D44">
        <w:t xml:space="preserve"> of </w:t>
      </w:r>
      <w:r w:rsidRPr="002C07B6">
        <w:rPr>
          <w:highlight w:val="yellow"/>
        </w:rPr>
        <w:t>[</w:t>
      </w:r>
      <w:r w:rsidRPr="002C07B6">
        <w:rPr>
          <w:i/>
          <w:highlight w:val="yellow"/>
        </w:rPr>
        <w:t>insert address</w:t>
      </w:r>
      <w:r w:rsidRPr="002C07B6">
        <w:rPr>
          <w:highlight w:val="yellow"/>
        </w:rPr>
        <w:t>]</w:t>
      </w:r>
      <w:r w:rsidRPr="002C07B6">
        <w:t xml:space="preserve"> </w:t>
      </w:r>
      <w:r w:rsidRPr="003A2D44">
        <w:t>(the “</w:t>
      </w:r>
      <w:r>
        <w:rPr>
          <w:rStyle w:val="StdBodyTextBoldChar"/>
        </w:rPr>
        <w:t>Sub-</w:t>
      </w:r>
      <w:r w:rsidRPr="003A2D44">
        <w:rPr>
          <w:rStyle w:val="StdBodyTextBoldChar"/>
        </w:rPr>
        <w:t>licensee</w:t>
      </w:r>
      <w:r w:rsidRPr="003A2D44">
        <w:t>”); and</w:t>
      </w:r>
    </w:p>
    <w:p w14:paraId="3EB3577A" w14:textId="77777777" w:rsidR="00726D56" w:rsidRPr="003A2D44" w:rsidRDefault="00726D56" w:rsidP="00726D56">
      <w:pPr>
        <w:pStyle w:val="PartiesBodyText"/>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rsidRPr="002C07B6">
        <w:t xml:space="preserve"> </w:t>
      </w:r>
      <w:r w:rsidRPr="003A2D44">
        <w:t>of</w:t>
      </w:r>
      <w:r w:rsidRPr="002C07B6">
        <w:t xml:space="preserve"> </w:t>
      </w:r>
      <w:r w:rsidRPr="002C07B6">
        <w:rPr>
          <w:highlight w:val="yellow"/>
        </w:rPr>
        <w:t>[</w:t>
      </w:r>
      <w:r w:rsidRPr="002C07B6">
        <w:rPr>
          <w:i/>
          <w:highlight w:val="yellow"/>
        </w:rPr>
        <w:t>insert address</w:t>
      </w:r>
      <w:r w:rsidRPr="002C07B6">
        <w:rPr>
          <w:highlight w:val="yellow"/>
        </w:rPr>
        <w:t>]</w:t>
      </w:r>
      <w:r w:rsidRPr="002C07B6">
        <w:t xml:space="preserve"> </w:t>
      </w:r>
      <w:r w:rsidRPr="003A2D44">
        <w:t>(the “</w:t>
      </w:r>
      <w:r w:rsidRPr="003A2D44">
        <w:rPr>
          <w:rStyle w:val="StdBodyTextBoldChar"/>
        </w:rPr>
        <w:t>Supplier</w:t>
      </w:r>
      <w:r w:rsidRPr="003A2D44">
        <w:t>” and together with the Supplier, the “</w:t>
      </w:r>
      <w:r w:rsidRPr="003A2D44">
        <w:rPr>
          <w:rStyle w:val="StdBodyTextBoldChar"/>
        </w:rPr>
        <w:t>Parties</w:t>
      </w:r>
      <w:r w:rsidRPr="003A2D44">
        <w:t>”).</w:t>
      </w:r>
    </w:p>
    <w:p w14:paraId="012FA88F" w14:textId="77777777" w:rsidR="00726D56" w:rsidRDefault="00726D56" w:rsidP="00726D56">
      <w:pPr>
        <w:pStyle w:val="StdBodyTextBold"/>
      </w:pPr>
      <w:r>
        <w:t>WHEREAS:</w:t>
      </w:r>
    </w:p>
    <w:p w14:paraId="1C622322" w14:textId="77777777" w:rsidR="00726D56" w:rsidRDefault="00726D56" w:rsidP="00726D56">
      <w:pPr>
        <w:pStyle w:val="Recitals"/>
      </w:pPr>
      <w:r w:rsidRPr="002C07B6">
        <w:rPr>
          <w:highlight w:val="yellow"/>
        </w:rPr>
        <w:t>[</w:t>
      </w:r>
      <w:r w:rsidRPr="002C07B6">
        <w:rPr>
          <w:i/>
          <w:highlight w:val="yellow"/>
        </w:rPr>
        <w:t>insert name of Authority</w:t>
      </w:r>
      <w:r w:rsidRPr="002C07B6">
        <w:rPr>
          <w:highlight w:val="yellow"/>
        </w:rPr>
        <w:t>]</w:t>
      </w:r>
      <w:r>
        <w:t xml:space="preserve"> (the “</w:t>
      </w:r>
      <w:r w:rsidRPr="003A2D44">
        <w:rPr>
          <w:rStyle w:val="StdBodyTextBoldChar"/>
        </w:rPr>
        <w:t>Authority</w:t>
      </w:r>
      <w:r>
        <w:t xml:space="preserve">”) and the Supplier are party to a contract dated </w:t>
      </w:r>
      <w:r w:rsidRPr="002C07B6">
        <w:rPr>
          <w:highlight w:val="yellow"/>
        </w:rPr>
        <w:t>[</w:t>
      </w:r>
      <w:r w:rsidRPr="002C07B6">
        <w:rPr>
          <w:i/>
          <w:highlight w:val="yellow"/>
        </w:rPr>
        <w:t>insert date</w:t>
      </w:r>
      <w:r w:rsidRPr="002C07B6">
        <w:rPr>
          <w:highlight w:val="yellow"/>
        </w:rPr>
        <w:t>]</w:t>
      </w:r>
      <w:r>
        <w:t xml:space="preserve"> (the “</w:t>
      </w:r>
      <w:r w:rsidRPr="003A2D44">
        <w:rPr>
          <w:rStyle w:val="StdBodyTextBoldChar"/>
        </w:rPr>
        <w:t>Contract</w:t>
      </w:r>
      <w:r>
        <w:t xml:space="preserve">”) for the provision by the Supplier of </w:t>
      </w:r>
      <w:r w:rsidRPr="002C07B6">
        <w:rPr>
          <w:highlight w:val="yellow"/>
        </w:rPr>
        <w:t>[</w:t>
      </w:r>
      <w:r w:rsidRPr="002C07B6">
        <w:rPr>
          <w:i/>
          <w:highlight w:val="yellow"/>
        </w:rPr>
        <w:t>insert brief description of services</w:t>
      </w:r>
      <w:r w:rsidRPr="002C07B6">
        <w:rPr>
          <w:highlight w:val="yellow"/>
        </w:rPr>
        <w:t>]</w:t>
      </w:r>
      <w:r>
        <w:t xml:space="preserve"> to the Authority.</w:t>
      </w:r>
    </w:p>
    <w:p w14:paraId="7BEA9721" w14:textId="77777777" w:rsidR="00726D56" w:rsidRPr="003A2D44" w:rsidRDefault="00726D56" w:rsidP="00726D56">
      <w:pPr>
        <w:pStyle w:val="Recitals"/>
      </w:pPr>
      <w:bookmarkStart w:id="8" w:name="_Ref41994004"/>
      <w:r w:rsidRPr="003A2D44">
        <w:t xml:space="preserve">The </w:t>
      </w:r>
      <w:r>
        <w:t>Authority wishes to grant a sub-</w:t>
      </w:r>
      <w:r w:rsidRPr="003A2D44">
        <w:t>licence to the Sub</w:t>
      </w:r>
      <w:r>
        <w:t>-</w:t>
      </w:r>
      <w:r w:rsidRPr="003A2D44">
        <w:t>licensee in respect of certain software and intellectual property rights licensed to the Authority pursuant to the Contract (the “</w:t>
      </w:r>
      <w:r>
        <w:rPr>
          <w:rStyle w:val="StdBodyTextBoldChar"/>
        </w:rPr>
        <w:t>Sub-</w:t>
      </w:r>
      <w:r w:rsidRPr="003A2D44">
        <w:rPr>
          <w:rStyle w:val="StdBodyTextBoldChar"/>
        </w:rPr>
        <w:t>licence</w:t>
      </w:r>
      <w:r w:rsidRPr="003A2D44">
        <w:t>”).</w:t>
      </w:r>
      <w:bookmarkEnd w:id="8"/>
    </w:p>
    <w:p w14:paraId="71B4D924" w14:textId="77777777" w:rsidR="00726D56" w:rsidRPr="003A2D44" w:rsidRDefault="00726D56" w:rsidP="00726D56">
      <w:pPr>
        <w:pStyle w:val="Recitals"/>
      </w:pPr>
      <w:r w:rsidRPr="003A2D44">
        <w:t>It is a requirement of the Contract that, befor</w:t>
      </w:r>
      <w:r>
        <w:t>e the Authority grants such sub-</w:t>
      </w:r>
      <w:r w:rsidRPr="003A2D44">
        <w:t>licence to the Sub</w:t>
      </w:r>
      <w:r>
        <w:t>-</w:t>
      </w:r>
      <w:r w:rsidRPr="003A2D44">
        <w:t xml:space="preserve">licensee, the </w:t>
      </w:r>
      <w:r>
        <w:t>Sub-licen</w:t>
      </w:r>
      <w:r w:rsidRPr="003A2D44">
        <w:t>see execute a confidentiality agreement in favour of the Supplier in or substantially in the form of this Agreement to protect the Confidential Information of the Supplier.</w:t>
      </w:r>
    </w:p>
    <w:p w14:paraId="41FB1DF5" w14:textId="77777777" w:rsidR="00726D56" w:rsidRDefault="00726D56" w:rsidP="00726D56">
      <w:pPr>
        <w:pStyle w:val="StdBodyTextBold"/>
      </w:pPr>
      <w:r>
        <w:t>IT IS AGREED as follows:</w:t>
      </w:r>
    </w:p>
    <w:p w14:paraId="59B91EC9" w14:textId="77777777" w:rsidR="00726D56" w:rsidRDefault="00726D56" w:rsidP="00726D56">
      <w:pPr>
        <w:pStyle w:val="AppendixText1"/>
      </w:pPr>
      <w:r>
        <w:t>Interpretation</w:t>
      </w:r>
    </w:p>
    <w:p w14:paraId="2DDEFC9B" w14:textId="77777777" w:rsidR="00726D56" w:rsidRDefault="00726D56" w:rsidP="00726D56">
      <w:pPr>
        <w:pStyle w:val="AppendixText2"/>
        <w:numPr>
          <w:ilvl w:val="1"/>
          <w:numId w:val="12"/>
        </w:numPr>
      </w:pPr>
      <w:r>
        <w:t>In this Agreement, unless the context otherwise requires: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26D56" w14:paraId="0D030279" w14:textId="77777777" w:rsidTr="008A71A3">
        <w:tc>
          <w:tcPr>
            <w:tcW w:w="2790" w:type="dxa"/>
          </w:tcPr>
          <w:p w14:paraId="5E8D9C40" w14:textId="77777777" w:rsidR="00726D56" w:rsidRDefault="00726D56" w:rsidP="008A71A3">
            <w:pPr>
              <w:pStyle w:val="StdBodyTextBold"/>
            </w:pPr>
            <w:r>
              <w:t>“Confidential Information”</w:t>
            </w:r>
          </w:p>
        </w:tc>
        <w:tc>
          <w:tcPr>
            <w:tcW w:w="5661" w:type="dxa"/>
          </w:tcPr>
          <w:p w14:paraId="79B02A33" w14:textId="77777777" w:rsidR="00726D56" w:rsidRDefault="00726D56" w:rsidP="008A71A3">
            <w:pPr>
              <w:pStyle w:val="StdBodyText"/>
            </w:pPr>
            <w:r>
              <w:t>means:</w:t>
            </w:r>
          </w:p>
          <w:p w14:paraId="764FD664" w14:textId="77777777" w:rsidR="00726D56" w:rsidRDefault="00726D56" w:rsidP="00726D56">
            <w:pPr>
              <w:pStyle w:val="DefinitionList"/>
              <w:numPr>
                <w:ilvl w:val="0"/>
                <w:numId w:val="10"/>
              </w:numPr>
            </w:pPr>
            <w:r>
              <w:t>Information, including all personal data within the meaning of the Data Protection Act 2018, and however it is conveyed, provided by the Authority to the Sub-licensee pursuant to or in connection with the Sub-licence that relates to:</w:t>
            </w:r>
          </w:p>
          <w:p w14:paraId="6FE0C1DF" w14:textId="77777777" w:rsidR="00726D56" w:rsidRDefault="00726D56" w:rsidP="008A71A3">
            <w:pPr>
              <w:pStyle w:val="DefinitionListLevel1"/>
            </w:pPr>
            <w:r>
              <w:t>the Supplier; or</w:t>
            </w:r>
          </w:p>
          <w:p w14:paraId="1C7A787B" w14:textId="77777777" w:rsidR="00726D56" w:rsidRDefault="00726D56" w:rsidP="008A71A3">
            <w:pPr>
              <w:pStyle w:val="DefinitionListLevel1"/>
            </w:pPr>
            <w:r>
              <w:t xml:space="preserve">the operations, business, affairs, developments, intellectual property rights, trade secrets, know-how and/or personnel of the </w:t>
            </w:r>
            <w:proofErr w:type="gramStart"/>
            <w:r>
              <w:t>Supplier;</w:t>
            </w:r>
            <w:proofErr w:type="gramEnd"/>
          </w:p>
          <w:p w14:paraId="216CD2E3" w14:textId="77777777" w:rsidR="00726D56" w:rsidRDefault="00726D56" w:rsidP="008A71A3">
            <w:pPr>
              <w:pStyle w:val="DefinitionList"/>
            </w:pPr>
            <w:r>
              <w:t xml:space="preserve">the source code and the object code of the software sub-licensed to the Sub-licensee pursuant to the Sub-licence together with build information, relevant design and </w:t>
            </w:r>
            <w:r>
              <w:lastRenderedPageBreak/>
              <w:t>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Authority pursuant to or in connection with the Sub-licence;</w:t>
            </w:r>
          </w:p>
          <w:p w14:paraId="66E31DE3" w14:textId="77777777" w:rsidR="00726D56" w:rsidRDefault="00726D56" w:rsidP="008A71A3">
            <w:pPr>
              <w:pStyle w:val="DefinitionList"/>
            </w:pPr>
            <w:r>
              <w:t xml:space="preserve">other Information provided by the Authority pursuant to this Agreement to the Sub-licensee that is clearly designated as being confidential or equivalent or that ought reasonably to </w:t>
            </w:r>
            <w:proofErr w:type="gramStart"/>
            <w:r>
              <w:t>be considered to be</w:t>
            </w:r>
            <w:proofErr w:type="gramEnd"/>
            <w:r>
              <w:t xml:space="preserve"> confidential which comes (or has come) to the Sub-licensee’s attention or into the Sub-licensee’s possession in connection with the Sub-licence; and</w:t>
            </w:r>
          </w:p>
          <w:p w14:paraId="31FE7BFC" w14:textId="77777777" w:rsidR="00726D56" w:rsidRDefault="00726D56" w:rsidP="008A71A3">
            <w:pPr>
              <w:pStyle w:val="DefinitionList"/>
            </w:pPr>
            <w:r>
              <w:t>Information derived from any of the above,</w:t>
            </w:r>
          </w:p>
          <w:p w14:paraId="0AE74951" w14:textId="77777777" w:rsidR="00726D56" w:rsidRDefault="00726D56" w:rsidP="008A71A3">
            <w:pPr>
              <w:pStyle w:val="StdBodyText"/>
            </w:pPr>
            <w:r>
              <w:t>but not including any Information that:</w:t>
            </w:r>
          </w:p>
          <w:p w14:paraId="65F468F0" w14:textId="77777777" w:rsidR="00726D56" w:rsidRDefault="00726D56" w:rsidP="00726D56">
            <w:pPr>
              <w:pStyle w:val="DefinitionList"/>
              <w:numPr>
                <w:ilvl w:val="0"/>
                <w:numId w:val="11"/>
              </w:numPr>
            </w:pPr>
            <w:r>
              <w:t xml:space="preserve">was in the possession of the Sub-licensee without obligation of confidentiality prior to its disclosure by the </w:t>
            </w:r>
            <w:proofErr w:type="gramStart"/>
            <w:r>
              <w:t>Authority;</w:t>
            </w:r>
            <w:proofErr w:type="gramEnd"/>
            <w:r>
              <w:t xml:space="preserve"> </w:t>
            </w:r>
          </w:p>
          <w:p w14:paraId="6C6AA816" w14:textId="77777777" w:rsidR="00726D56" w:rsidRDefault="00726D56" w:rsidP="008A71A3">
            <w:pPr>
              <w:pStyle w:val="DefinitionList"/>
            </w:pPr>
            <w:r>
              <w:t>was already generally available and in the public domain at the time of disclosure otherwise than by a breach of this Agreement or breach of a duty of confidentiality; or</w:t>
            </w:r>
          </w:p>
          <w:p w14:paraId="52BF3938" w14:textId="77777777" w:rsidR="00726D56" w:rsidRDefault="00726D56" w:rsidP="008A71A3">
            <w:pPr>
              <w:pStyle w:val="DefinitionList"/>
            </w:pPr>
            <w:r>
              <w:t>was independently developed without access to the Information;</w:t>
            </w:r>
          </w:p>
        </w:tc>
      </w:tr>
      <w:tr w:rsidR="00726D56" w14:paraId="29C59CE2" w14:textId="77777777" w:rsidTr="008A71A3">
        <w:tc>
          <w:tcPr>
            <w:tcW w:w="2790" w:type="dxa"/>
          </w:tcPr>
          <w:p w14:paraId="4782895D" w14:textId="77777777" w:rsidR="00726D56" w:rsidRDefault="00726D56" w:rsidP="008A71A3">
            <w:pPr>
              <w:pStyle w:val="StdBodyTextBold"/>
            </w:pPr>
            <w:r>
              <w:lastRenderedPageBreak/>
              <w:t>“Information”</w:t>
            </w:r>
          </w:p>
        </w:tc>
        <w:tc>
          <w:tcPr>
            <w:tcW w:w="5661" w:type="dxa"/>
          </w:tcPr>
          <w:p w14:paraId="75DC9178" w14:textId="77777777" w:rsidR="00726D56" w:rsidRDefault="00726D56" w:rsidP="008A71A3">
            <w:pPr>
              <w:pStyle w:val="StdBodyText"/>
            </w:pPr>
            <w:r>
              <w:t>means all information of whatever nature, however conveyed and in whatever form, including in writing, orally, by demonstration, electronically and in a tangible, visual or machine-readable medium (including CD-ROM, magnetic and digital form); and</w:t>
            </w:r>
          </w:p>
        </w:tc>
      </w:tr>
      <w:tr w:rsidR="00726D56" w14:paraId="36A71758" w14:textId="77777777" w:rsidTr="008A71A3">
        <w:tc>
          <w:tcPr>
            <w:tcW w:w="2790" w:type="dxa"/>
          </w:tcPr>
          <w:p w14:paraId="1D206059" w14:textId="77777777" w:rsidR="00726D56" w:rsidRDefault="00726D56" w:rsidP="008A71A3">
            <w:pPr>
              <w:pStyle w:val="StdBodyTextBold"/>
            </w:pPr>
            <w:r>
              <w:t>“Sub-licence”</w:t>
            </w:r>
          </w:p>
        </w:tc>
        <w:tc>
          <w:tcPr>
            <w:tcW w:w="5661" w:type="dxa"/>
          </w:tcPr>
          <w:p w14:paraId="7E1CEC6D" w14:textId="55D4E3F3" w:rsidR="00726D56" w:rsidRDefault="00726D56" w:rsidP="008A71A3">
            <w:pPr>
              <w:pStyle w:val="StdBodyText"/>
            </w:pPr>
            <w:r>
              <w:t xml:space="preserve">has the meaning given to that expression in recital </w:t>
            </w:r>
            <w:r>
              <w:fldChar w:fldCharType="begin"/>
            </w:r>
            <w:r>
              <w:instrText xml:space="preserve"> REF _Ref41994004 \r \h </w:instrText>
            </w:r>
            <w:r>
              <w:fldChar w:fldCharType="separate"/>
            </w:r>
            <w:r w:rsidR="00673619">
              <w:t>(B)</w:t>
            </w:r>
            <w:r>
              <w:fldChar w:fldCharType="end"/>
            </w:r>
            <w:r>
              <w:t xml:space="preserve"> to this </w:t>
            </w:r>
            <w:proofErr w:type="gramStart"/>
            <w:r>
              <w:t>Agreement.</w:t>
            </w:r>
            <w:proofErr w:type="gramEnd"/>
          </w:p>
        </w:tc>
      </w:tr>
    </w:tbl>
    <w:p w14:paraId="43376DA6" w14:textId="77777777" w:rsidR="00726D56" w:rsidRDefault="00726D56" w:rsidP="00726D56">
      <w:pPr>
        <w:pStyle w:val="AppendixText2"/>
        <w:numPr>
          <w:ilvl w:val="1"/>
          <w:numId w:val="12"/>
        </w:numPr>
      </w:pPr>
      <w:r>
        <w:t>In this Agreement:</w:t>
      </w:r>
    </w:p>
    <w:p w14:paraId="40765B9C" w14:textId="77777777" w:rsidR="00726D56" w:rsidRDefault="00726D56" w:rsidP="00726D56">
      <w:pPr>
        <w:pStyle w:val="AppendixText4"/>
        <w:numPr>
          <w:ilvl w:val="3"/>
          <w:numId w:val="12"/>
        </w:numPr>
      </w:pPr>
      <w:r>
        <w:t xml:space="preserve">a reference to any gender includes a reference to other </w:t>
      </w:r>
      <w:proofErr w:type="gramStart"/>
      <w:r>
        <w:t>genders;</w:t>
      </w:r>
      <w:proofErr w:type="gramEnd"/>
    </w:p>
    <w:p w14:paraId="17A55581" w14:textId="77777777" w:rsidR="00726D56" w:rsidRDefault="00726D56" w:rsidP="00726D56">
      <w:pPr>
        <w:pStyle w:val="AppendixText4"/>
        <w:numPr>
          <w:ilvl w:val="3"/>
          <w:numId w:val="12"/>
        </w:numPr>
      </w:pPr>
      <w:r>
        <w:lastRenderedPageBreak/>
        <w:t xml:space="preserve">the singular includes the plural and </w:t>
      </w:r>
      <w:proofErr w:type="gramStart"/>
      <w:r>
        <w:t>vice versa;</w:t>
      </w:r>
      <w:proofErr w:type="gramEnd"/>
    </w:p>
    <w:p w14:paraId="3CCDE392" w14:textId="77777777" w:rsidR="00726D56" w:rsidRDefault="00726D56" w:rsidP="00726D56">
      <w:pPr>
        <w:pStyle w:val="AppendixText4"/>
        <w:numPr>
          <w:ilvl w:val="3"/>
          <w:numId w:val="12"/>
        </w:numPr>
      </w:pPr>
      <w:r>
        <w:t>the words “include</w:t>
      </w:r>
      <w:proofErr w:type="gramStart"/>
      <w:r>
        <w:t>”</w:t>
      </w:r>
      <w:proofErr w:type="gramEnd"/>
      <w:r>
        <w:t xml:space="preserve"> and cognate expressions shall be construed as if they were immediately followed by the words “without limitation”;</w:t>
      </w:r>
    </w:p>
    <w:p w14:paraId="41A02A3C" w14:textId="77777777" w:rsidR="00726D56" w:rsidRDefault="00726D56" w:rsidP="00726D56">
      <w:pPr>
        <w:pStyle w:val="AppendixText4"/>
        <w:numPr>
          <w:ilvl w:val="3"/>
          <w:numId w:val="12"/>
        </w:numPr>
      </w:pPr>
      <w:r>
        <w:t xml:space="preserve">references to any statutory provision include a reference to that provision as modified, replaced, amended and/or re-enacted from time to time (before or after the date of this Agreement) and any prior or subsequent subordinate legislation made under </w:t>
      </w:r>
      <w:proofErr w:type="gramStart"/>
      <w:r>
        <w:t>it;</w:t>
      </w:r>
      <w:proofErr w:type="gramEnd"/>
      <w:r>
        <w:t xml:space="preserve"> </w:t>
      </w:r>
    </w:p>
    <w:p w14:paraId="3881239A" w14:textId="77777777" w:rsidR="00726D56" w:rsidRDefault="00726D56" w:rsidP="00726D56">
      <w:pPr>
        <w:pStyle w:val="AppendixText4"/>
        <w:numPr>
          <w:ilvl w:val="3"/>
          <w:numId w:val="12"/>
        </w:numPr>
      </w:pPr>
      <w:r>
        <w:t>headings are included for ease of reference only and shall not affect the interpretation or construction of this Agreement; and</w:t>
      </w:r>
    </w:p>
    <w:p w14:paraId="4D3FA2B0" w14:textId="77777777" w:rsidR="00726D56" w:rsidRDefault="00726D56" w:rsidP="00726D56">
      <w:pPr>
        <w:pStyle w:val="AppendixText4"/>
        <w:numPr>
          <w:ilvl w:val="3"/>
          <w:numId w:val="12"/>
        </w:numPr>
      </w:pPr>
      <w:r>
        <w:t>references to Clauses are to clauses of this Agreement.</w:t>
      </w:r>
    </w:p>
    <w:p w14:paraId="1D510851" w14:textId="77777777" w:rsidR="00726D56" w:rsidRDefault="00726D56" w:rsidP="00726D56">
      <w:pPr>
        <w:pStyle w:val="AppendixText1"/>
        <w:numPr>
          <w:ilvl w:val="0"/>
          <w:numId w:val="12"/>
        </w:numPr>
      </w:pPr>
      <w:r>
        <w:t>Confidentiality Obligations</w:t>
      </w:r>
    </w:p>
    <w:p w14:paraId="48B8BEC0" w14:textId="77777777" w:rsidR="00726D56" w:rsidRDefault="00726D56" w:rsidP="00726D56">
      <w:pPr>
        <w:pStyle w:val="AppendixText2"/>
        <w:numPr>
          <w:ilvl w:val="1"/>
          <w:numId w:val="12"/>
        </w:numPr>
      </w:pPr>
      <w:r>
        <w:t xml:space="preserve">In consideration of the Authority </w:t>
      </w:r>
      <w:proofErr w:type="gramStart"/>
      <w:r>
        <w:t>entering into</w:t>
      </w:r>
      <w:proofErr w:type="gramEnd"/>
      <w:r>
        <w:t xml:space="preserve"> the Sub-licence, the Sub-licensee shall:</w:t>
      </w:r>
    </w:p>
    <w:p w14:paraId="727AB5D9" w14:textId="77777777" w:rsidR="00726D56" w:rsidRDefault="00726D56" w:rsidP="00726D56">
      <w:pPr>
        <w:pStyle w:val="AppendixText4"/>
        <w:numPr>
          <w:ilvl w:val="3"/>
          <w:numId w:val="12"/>
        </w:numPr>
      </w:pPr>
      <w:r>
        <w:t xml:space="preserve">treat all Confidential Information as secret and </w:t>
      </w:r>
      <w:proofErr w:type="gramStart"/>
      <w:r>
        <w:t>confidential;</w:t>
      </w:r>
      <w:proofErr w:type="gramEnd"/>
    </w:p>
    <w:p w14:paraId="689F2776" w14:textId="77777777" w:rsidR="00726D56" w:rsidRDefault="00726D56" w:rsidP="00726D56">
      <w:pPr>
        <w:pStyle w:val="AppendixText4"/>
        <w:numPr>
          <w:ilvl w:val="3"/>
          <w:numId w:val="12"/>
        </w:numPr>
      </w:pPr>
      <w:r>
        <w:t>have in place and maintain proper security measures and procedures to protect the confidentiality of the Confidential Information (having regard to its form and nature</w:t>
      </w:r>
      <w:proofErr w:type="gramStart"/>
      <w:r>
        <w:t>);</w:t>
      </w:r>
      <w:proofErr w:type="gramEnd"/>
      <w:r>
        <w:t xml:space="preserve"> </w:t>
      </w:r>
    </w:p>
    <w:p w14:paraId="3CB9CDC8" w14:textId="77777777" w:rsidR="00726D56" w:rsidRDefault="00726D56" w:rsidP="00726D56">
      <w:pPr>
        <w:pStyle w:val="AppendixText4"/>
        <w:numPr>
          <w:ilvl w:val="3"/>
          <w:numId w:val="12"/>
        </w:numPr>
      </w:pPr>
      <w:r>
        <w:t xml:space="preserve">not disclose or permit the disclosure of any of the Confidential Information to any other person without obtaining the prior written consent of the Supplier or except as expressly set out in this </w:t>
      </w:r>
      <w:proofErr w:type="gramStart"/>
      <w:r>
        <w:t>Agreement;</w:t>
      </w:r>
      <w:proofErr w:type="gramEnd"/>
      <w:r>
        <w:t xml:space="preserve"> </w:t>
      </w:r>
    </w:p>
    <w:p w14:paraId="3F184B6C" w14:textId="77777777" w:rsidR="00726D56" w:rsidRDefault="00726D56" w:rsidP="00726D56">
      <w:pPr>
        <w:pStyle w:val="AppendixText4"/>
        <w:numPr>
          <w:ilvl w:val="3"/>
          <w:numId w:val="12"/>
        </w:numPr>
      </w:pPr>
      <w:r>
        <w:t xml:space="preserve">not transfer any of the Confidential Information outside the United </w:t>
      </w:r>
      <w:proofErr w:type="gramStart"/>
      <w:r>
        <w:t>Kingdom;</w:t>
      </w:r>
      <w:proofErr w:type="gramEnd"/>
    </w:p>
    <w:p w14:paraId="221238F1" w14:textId="77777777" w:rsidR="00726D56" w:rsidRDefault="00726D56" w:rsidP="00726D56">
      <w:pPr>
        <w:pStyle w:val="AppendixText4"/>
        <w:numPr>
          <w:ilvl w:val="3"/>
          <w:numId w:val="12"/>
        </w:numPr>
      </w:pPr>
      <w:r>
        <w:t>not use or exploit any of the Confidential Information for any purpose whatsoever other than as permitted under the Sub-</w:t>
      </w:r>
      <w:proofErr w:type="gramStart"/>
      <w:r>
        <w:t>licence;</w:t>
      </w:r>
      <w:proofErr w:type="gramEnd"/>
      <w:r>
        <w:t xml:space="preserve"> </w:t>
      </w:r>
    </w:p>
    <w:p w14:paraId="301F2CB3" w14:textId="77777777" w:rsidR="00726D56" w:rsidRDefault="00726D56" w:rsidP="00726D56">
      <w:pPr>
        <w:pStyle w:val="AppendixText4"/>
        <w:numPr>
          <w:ilvl w:val="3"/>
          <w:numId w:val="12"/>
        </w:numPr>
      </w:pPr>
      <w:r>
        <w:t>immediately notify the Supplier in writing if it suspects or becomes aware of any unauthorised access, copying, use or disclosure in any form of any of the Confidential Information; and</w:t>
      </w:r>
    </w:p>
    <w:p w14:paraId="37029CE1" w14:textId="77777777" w:rsidR="00726D56" w:rsidRDefault="00726D56" w:rsidP="00726D56">
      <w:pPr>
        <w:pStyle w:val="AppendixText4"/>
        <w:numPr>
          <w:ilvl w:val="3"/>
          <w:numId w:val="12"/>
        </w:numPr>
      </w:pPr>
      <w:r>
        <w:t>upon the expiry or termination of the Sub-licence:</w:t>
      </w:r>
    </w:p>
    <w:p w14:paraId="7A493302" w14:textId="77777777" w:rsidR="00726D56" w:rsidRDefault="00726D56" w:rsidP="00726D56">
      <w:pPr>
        <w:pStyle w:val="AppendixText5"/>
        <w:numPr>
          <w:ilvl w:val="4"/>
          <w:numId w:val="12"/>
        </w:numPr>
      </w:pPr>
      <w:r>
        <w:t xml:space="preserve">destroy or return to the Supplier all documents and other tangible materials that contain any of the Confidential </w:t>
      </w:r>
      <w:proofErr w:type="gramStart"/>
      <w:r>
        <w:t>Information;</w:t>
      </w:r>
      <w:proofErr w:type="gramEnd"/>
    </w:p>
    <w:p w14:paraId="6536DAAC" w14:textId="77777777" w:rsidR="00726D56" w:rsidRDefault="00726D56" w:rsidP="00726D56">
      <w:pPr>
        <w:pStyle w:val="AppendixText5"/>
        <w:numPr>
          <w:ilvl w:val="4"/>
          <w:numId w:val="12"/>
        </w:numPr>
      </w:pPr>
      <w:r>
        <w:t xml:space="preserve">ensure, so far as reasonably practicable, that all Confidential Information held in electronic, </w:t>
      </w:r>
      <w:proofErr w:type="gramStart"/>
      <w:r>
        <w:t>digital</w:t>
      </w:r>
      <w:proofErr w:type="gramEnd"/>
      <w:r>
        <w:t xml:space="preserve"> or other machine-readable form ceases to be readily accessible (other than by the information technology staff of the Sub-licensee) from any computer, word processor, voicemail system or any other device; and</w:t>
      </w:r>
    </w:p>
    <w:p w14:paraId="046FD793" w14:textId="77777777" w:rsidR="00726D56" w:rsidRDefault="00726D56" w:rsidP="00726D56">
      <w:pPr>
        <w:pStyle w:val="AppendixText5"/>
        <w:numPr>
          <w:ilvl w:val="4"/>
          <w:numId w:val="12"/>
        </w:numPr>
      </w:pPr>
      <w:r>
        <w:t xml:space="preserve">make no further use of any Confidential Information. </w:t>
      </w:r>
    </w:p>
    <w:p w14:paraId="51ADC2C5" w14:textId="77777777" w:rsidR="00726D56" w:rsidRDefault="00726D56" w:rsidP="00726D56">
      <w:pPr>
        <w:pStyle w:val="AppendixText1"/>
        <w:numPr>
          <w:ilvl w:val="0"/>
          <w:numId w:val="12"/>
        </w:numPr>
      </w:pPr>
      <w:r>
        <w:lastRenderedPageBreak/>
        <w:t xml:space="preserve">Permitted Disclosures </w:t>
      </w:r>
    </w:p>
    <w:p w14:paraId="1215EB64" w14:textId="77777777" w:rsidR="00726D56" w:rsidRDefault="00726D56" w:rsidP="00726D56">
      <w:pPr>
        <w:pStyle w:val="AppendixText2"/>
        <w:numPr>
          <w:ilvl w:val="1"/>
          <w:numId w:val="12"/>
        </w:numPr>
      </w:pPr>
      <w:r>
        <w:t xml:space="preserve">The Sub-licensee may disclose Confidential Information to those of its directors, officers, employees, </w:t>
      </w:r>
      <w:proofErr w:type="gramStart"/>
      <w:r>
        <w:t>consultants</w:t>
      </w:r>
      <w:proofErr w:type="gramEnd"/>
      <w:r>
        <w:t xml:space="preserve"> and professional advisers who:</w:t>
      </w:r>
    </w:p>
    <w:p w14:paraId="6DF41D6A" w14:textId="77777777" w:rsidR="00726D56" w:rsidRDefault="00726D56" w:rsidP="00726D56">
      <w:pPr>
        <w:pStyle w:val="AppendixText4"/>
        <w:numPr>
          <w:ilvl w:val="3"/>
          <w:numId w:val="12"/>
        </w:numPr>
      </w:pPr>
      <w:r>
        <w:t>reasonably need to receive the Confidential Information in connection with the Sub-licence; and</w:t>
      </w:r>
    </w:p>
    <w:p w14:paraId="49194D4A" w14:textId="77777777" w:rsidR="00726D56" w:rsidRDefault="00726D56" w:rsidP="00726D56">
      <w:pPr>
        <w:pStyle w:val="AppendixText4"/>
        <w:numPr>
          <w:ilvl w:val="3"/>
          <w:numId w:val="12"/>
        </w:numPr>
      </w:pPr>
      <w:r>
        <w:t>have been informed by the Sub-licensee of the confidential nature of the Confidential Information; and</w:t>
      </w:r>
    </w:p>
    <w:p w14:paraId="6AB6EB5E" w14:textId="77777777" w:rsidR="00726D56" w:rsidRDefault="00726D56" w:rsidP="00726D56">
      <w:pPr>
        <w:pStyle w:val="AppendixText4"/>
        <w:numPr>
          <w:ilvl w:val="3"/>
          <w:numId w:val="12"/>
        </w:numPr>
      </w:pPr>
      <w:r>
        <w:t xml:space="preserve">have agreed to terms </w:t>
      </w:r>
      <w:proofErr w:type="gramStart"/>
      <w:r>
        <w:t>similar to</w:t>
      </w:r>
      <w:proofErr w:type="gramEnd"/>
      <w:r>
        <w:t xml:space="preserve"> those in this Agreement.</w:t>
      </w:r>
    </w:p>
    <w:p w14:paraId="06706D0A" w14:textId="77777777" w:rsidR="00726D56" w:rsidRDefault="00726D56" w:rsidP="00726D56">
      <w:pPr>
        <w:pStyle w:val="AppendixText2"/>
        <w:numPr>
          <w:ilvl w:val="1"/>
          <w:numId w:val="12"/>
        </w:numPr>
      </w:pPr>
      <w:bookmarkStart w:id="9" w:name="_Ref_ContractCompanion_9kb9Ur9D7"/>
      <w:bookmarkStart w:id="10" w:name="_9kR3WTrAG8DHDEDeRjVgwowolxC4r6AtyA1vz9P"/>
      <w:r>
        <w:t>The Sub-licensee shall be entitled to disclose Confidential Information to the extent that it is required to do so by applicable law or by order of a court or other public body that has jurisdiction over the Sub-licensee.</w:t>
      </w:r>
      <w:bookmarkEnd w:id="9"/>
      <w:bookmarkEnd w:id="10"/>
    </w:p>
    <w:p w14:paraId="2213BDB9" w14:textId="39A3D5DF" w:rsidR="00726D56" w:rsidRDefault="00726D56" w:rsidP="00726D56">
      <w:pPr>
        <w:pStyle w:val="AppendixText2"/>
        <w:numPr>
          <w:ilvl w:val="1"/>
          <w:numId w:val="12"/>
        </w:numPr>
      </w:pPr>
      <w:r>
        <w:t xml:space="preserve">Before making a disclosure pursuant to </w:t>
      </w:r>
      <w:bookmarkStart w:id="11" w:name="_9kMHG5YVtCIAFJFGFgTlXiyqyqnzE6t8Cv0C3x1"/>
      <w:r>
        <w:t xml:space="preserve">Clause </w:t>
      </w:r>
      <w:r>
        <w:fldChar w:fldCharType="begin"/>
      </w:r>
      <w:r>
        <w:instrText xml:space="preserve"> REF _Ref_ContractCompanion_9kb9Ur9D7 \n \h \t \* MERGEFORMAT </w:instrText>
      </w:r>
      <w:r>
        <w:fldChar w:fldCharType="separate"/>
      </w:r>
      <w:r w:rsidR="00673619">
        <w:t>.2</w:t>
      </w:r>
      <w:r>
        <w:fldChar w:fldCharType="end"/>
      </w:r>
      <w:bookmarkEnd w:id="11"/>
      <w:r>
        <w:t>, the Sub-licensee shall, if the circumstances permit:</w:t>
      </w:r>
    </w:p>
    <w:p w14:paraId="6A6238AC" w14:textId="77777777" w:rsidR="00726D56" w:rsidRDefault="00726D56" w:rsidP="00726D56">
      <w:pPr>
        <w:pStyle w:val="AppendixText4"/>
        <w:numPr>
          <w:ilvl w:val="3"/>
          <w:numId w:val="12"/>
        </w:numPr>
      </w:pPr>
      <w:r>
        <w:t>notify the Supplier in writing of the proposed disclosure as soon as possible (and if possible before the court or other public body orders the disclosure of the Confidential Information); and</w:t>
      </w:r>
    </w:p>
    <w:p w14:paraId="55250FDA" w14:textId="77777777" w:rsidR="00726D56" w:rsidRDefault="00726D56" w:rsidP="00726D56">
      <w:pPr>
        <w:pStyle w:val="AppendixText4"/>
        <w:numPr>
          <w:ilvl w:val="3"/>
          <w:numId w:val="12"/>
        </w:numPr>
      </w:pPr>
      <w:r>
        <w:t>ask the court or other public body to treat the Confidential Information as confidential.</w:t>
      </w:r>
    </w:p>
    <w:p w14:paraId="09DDF138" w14:textId="77777777" w:rsidR="00726D56" w:rsidRDefault="00726D56" w:rsidP="00726D56">
      <w:pPr>
        <w:pStyle w:val="AppendixText1"/>
        <w:numPr>
          <w:ilvl w:val="0"/>
          <w:numId w:val="12"/>
        </w:numPr>
      </w:pPr>
      <w:r>
        <w:t>General</w:t>
      </w:r>
    </w:p>
    <w:p w14:paraId="227BAEB6" w14:textId="77777777" w:rsidR="00726D56" w:rsidRDefault="00726D56" w:rsidP="00726D56">
      <w:pPr>
        <w:pStyle w:val="AppendixText2"/>
        <w:numPr>
          <w:ilvl w:val="1"/>
          <w:numId w:val="12"/>
        </w:numPr>
      </w:pPr>
      <w:r>
        <w:t>The Sub-licensee acknowledges and agrees that all property, including intellectual property rights, in Confidential Information disclosed to it by the Supplier shall remain with and be vested in the Supplier.</w:t>
      </w:r>
    </w:p>
    <w:p w14:paraId="7DEA4CE3" w14:textId="77777777" w:rsidR="00726D56" w:rsidRDefault="00726D56" w:rsidP="00726D56">
      <w:pPr>
        <w:pStyle w:val="AppendixText2"/>
        <w:numPr>
          <w:ilvl w:val="1"/>
          <w:numId w:val="12"/>
        </w:numPr>
      </w:pPr>
      <w:r>
        <w:t xml:space="preserve">This Agreement does not include, expressly or by implication, any representations, </w:t>
      </w:r>
      <w:proofErr w:type="gramStart"/>
      <w:r>
        <w:t>warranties</w:t>
      </w:r>
      <w:proofErr w:type="gramEnd"/>
      <w:r>
        <w:t xml:space="preserve"> or other obligations:</w:t>
      </w:r>
    </w:p>
    <w:p w14:paraId="20949954" w14:textId="77777777" w:rsidR="00726D56" w:rsidRDefault="00726D56" w:rsidP="00726D56">
      <w:pPr>
        <w:pStyle w:val="AppendixText4"/>
        <w:numPr>
          <w:ilvl w:val="3"/>
          <w:numId w:val="12"/>
        </w:numPr>
      </w:pPr>
      <w:r>
        <w:t>to grant the Sub-licensee any licence or rights other than as may be expressly stated in the Sub-</w:t>
      </w:r>
      <w:proofErr w:type="gramStart"/>
      <w:r>
        <w:t>licence;</w:t>
      </w:r>
      <w:proofErr w:type="gramEnd"/>
    </w:p>
    <w:p w14:paraId="7FCADE8A" w14:textId="77777777" w:rsidR="00726D56" w:rsidRDefault="00726D56" w:rsidP="00726D56">
      <w:pPr>
        <w:pStyle w:val="AppendixText4"/>
        <w:numPr>
          <w:ilvl w:val="3"/>
          <w:numId w:val="12"/>
        </w:numPr>
      </w:pPr>
      <w:r>
        <w:t>to require the Supplier to disclose, continue disclosing or update any Confidential Information; or</w:t>
      </w:r>
    </w:p>
    <w:p w14:paraId="24C848B9" w14:textId="77777777" w:rsidR="00726D56" w:rsidRDefault="00726D56" w:rsidP="00726D56">
      <w:pPr>
        <w:pStyle w:val="AppendixText4"/>
        <w:numPr>
          <w:ilvl w:val="3"/>
          <w:numId w:val="12"/>
        </w:numPr>
      </w:pPr>
      <w:r>
        <w:t xml:space="preserve">as to the accuracy, efficacy, completeness, capabilities, </w:t>
      </w:r>
      <w:proofErr w:type="gramStart"/>
      <w:r>
        <w:t>safety</w:t>
      </w:r>
      <w:proofErr w:type="gramEnd"/>
      <w:r>
        <w:t xml:space="preserve"> or any other qualities whatsoever of any Information or materials provided pursuant to or in anticipation of the Sub-licence.</w:t>
      </w:r>
    </w:p>
    <w:p w14:paraId="329AACF6" w14:textId="77777777" w:rsidR="00726D56" w:rsidRDefault="00726D56" w:rsidP="00726D56">
      <w:pPr>
        <w:pStyle w:val="AppendixText2"/>
        <w:numPr>
          <w:ilvl w:val="1"/>
          <w:numId w:val="12"/>
        </w:numPr>
      </w:pPr>
      <w: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72EA2557" w14:textId="77777777" w:rsidR="00726D56" w:rsidRDefault="00726D56" w:rsidP="00726D56">
      <w:pPr>
        <w:pStyle w:val="AppendixText2"/>
        <w:numPr>
          <w:ilvl w:val="1"/>
          <w:numId w:val="12"/>
        </w:numPr>
      </w:pPr>
      <w:r>
        <w:t xml:space="preserve">Without prejudice to any other rights or remedies that the Supplier may have, the Sub-licensee acknowledges and agrees that damages alone may not be an adequate remedy for any breach by the Sub-licensee of any of the </w:t>
      </w:r>
      <w:r>
        <w:lastRenderedPageBreak/>
        <w:t>provisions of this Agreement.  Accordingly, the Sub-licensee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1BA781DB" w14:textId="77777777" w:rsidR="00726D56" w:rsidRDefault="00726D56" w:rsidP="00726D56">
      <w:pPr>
        <w:pStyle w:val="AppendixText2"/>
        <w:numPr>
          <w:ilvl w:val="1"/>
          <w:numId w:val="12"/>
        </w:numPr>
      </w:pPr>
      <w:r>
        <w:t>The maximum liability of the Sub-licensee to the Supplier for any breach of this Agreement shall be limited to ten million pounds (£10,000,000).</w:t>
      </w:r>
    </w:p>
    <w:p w14:paraId="042D5CCB" w14:textId="77777777" w:rsidR="00726D56" w:rsidRDefault="00726D56" w:rsidP="00726D56">
      <w:pPr>
        <w:pStyle w:val="AppendixText2"/>
        <w:numPr>
          <w:ilvl w:val="1"/>
          <w:numId w:val="12"/>
        </w:numPr>
      </w:pPr>
      <w:r>
        <w:t>For the purposes of the Contracts (Rights of Third Parties) Act 1999 no one other than the Parties has the right to enforce the terms of this Agreement.</w:t>
      </w:r>
    </w:p>
    <w:p w14:paraId="5B4D8DFE" w14:textId="77777777" w:rsidR="00726D56" w:rsidRDefault="00726D56" w:rsidP="00726D56">
      <w:pPr>
        <w:pStyle w:val="AppendixText2"/>
        <w:numPr>
          <w:ilvl w:val="1"/>
          <w:numId w:val="12"/>
        </w:numPr>
      </w:pPr>
      <w:r>
        <w:t>Each Party shall be responsible for all costs incurred by it or on its behalf in connection with this Agreement.</w:t>
      </w:r>
    </w:p>
    <w:p w14:paraId="494D3698" w14:textId="77777777" w:rsidR="00726D56" w:rsidRDefault="00726D56" w:rsidP="00726D56">
      <w:pPr>
        <w:pStyle w:val="AppendixText2"/>
        <w:numPr>
          <w:ilvl w:val="1"/>
          <w:numId w:val="12"/>
        </w:numPr>
      </w:pPr>
      <w:r>
        <w:t xml:space="preserve">This Agreement may be executed in any number of counterparts and by the Parties on separate </w:t>
      </w:r>
      <w:proofErr w:type="gramStart"/>
      <w:r>
        <w:t>counterparts, but</w:t>
      </w:r>
      <w:proofErr w:type="gramEnd"/>
      <w:r>
        <w:t xml:space="preserve"> shall not be effective until each Party has executed at least one counterpart.  Each counterpart shall constitute an original of this Agreement, but all the counterparts shall together constitute but one and the same instrument.</w:t>
      </w:r>
    </w:p>
    <w:p w14:paraId="32343F95" w14:textId="77777777" w:rsidR="00726D56" w:rsidRDefault="00726D56" w:rsidP="00726D56">
      <w:pPr>
        <w:pStyle w:val="AppendixText1"/>
        <w:numPr>
          <w:ilvl w:val="0"/>
          <w:numId w:val="12"/>
        </w:numPr>
      </w:pPr>
      <w:r>
        <w:t>Notices</w:t>
      </w:r>
    </w:p>
    <w:p w14:paraId="19781338" w14:textId="058F45E2" w:rsidR="00726D56" w:rsidRDefault="00726D56" w:rsidP="00726D56">
      <w:pPr>
        <w:pStyle w:val="AppendixText2"/>
        <w:numPr>
          <w:ilvl w:val="1"/>
          <w:numId w:val="12"/>
        </w:numPr>
      </w:pPr>
      <w:r>
        <w:t>Any notice to be given under this Agreement (each a “</w:t>
      </w:r>
      <w:r w:rsidRPr="00D14CF2">
        <w:rPr>
          <w:rStyle w:val="StdBodyTextBoldChar"/>
        </w:rPr>
        <w:t>Notice</w:t>
      </w:r>
      <w: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12" w:name="_9kMHG5YVtCIAFJILHNGBmXA5pm"/>
      <w:r>
        <w:t xml:space="preserve">Clause </w:t>
      </w:r>
      <w:r>
        <w:fldChar w:fldCharType="begin"/>
      </w:r>
      <w:r>
        <w:instrText xml:space="preserve"> REF _Ref_ContractCompanion_9kb9Ur9DA \n \h \t \* MERGEFORMAT </w:instrText>
      </w:r>
      <w:r>
        <w:fldChar w:fldCharType="separate"/>
      </w:r>
      <w:r w:rsidR="00673619">
        <w:t>.2</w:t>
      </w:r>
      <w:r>
        <w:fldChar w:fldCharType="end"/>
      </w:r>
      <w:bookmarkEnd w:id="12"/>
      <w:r>
        <w:t>.</w:t>
      </w:r>
    </w:p>
    <w:p w14:paraId="2E8607E3" w14:textId="77777777" w:rsidR="00726D56" w:rsidRDefault="00726D56" w:rsidP="00726D56">
      <w:pPr>
        <w:pStyle w:val="AppendixText2"/>
        <w:numPr>
          <w:ilvl w:val="1"/>
          <w:numId w:val="12"/>
        </w:numPr>
      </w:pPr>
      <w:bookmarkStart w:id="13" w:name="_Ref_ContractCompanion_9kb9Ur9DA"/>
      <w:bookmarkStart w:id="14" w:name="_9kR3WTrAG8DHGJFLE9kV83nk"/>
      <w:r>
        <w:t>Any Notice:</w:t>
      </w:r>
      <w:bookmarkEnd w:id="13"/>
      <w:bookmarkEnd w:id="14"/>
    </w:p>
    <w:p w14:paraId="66E9604F" w14:textId="77777777" w:rsidR="00726D56" w:rsidRDefault="00726D56" w:rsidP="00726D56">
      <w:pPr>
        <w:pStyle w:val="AppendixText4"/>
        <w:numPr>
          <w:ilvl w:val="3"/>
          <w:numId w:val="12"/>
        </w:numPr>
      </w:pPr>
      <w:r>
        <w:t>if to be given to the Supplier shall be sent to:</w:t>
      </w:r>
    </w:p>
    <w:p w14:paraId="2220B687" w14:textId="77777777" w:rsidR="00726D56" w:rsidRPr="002C07B6" w:rsidRDefault="00726D56" w:rsidP="00726D56">
      <w:pPr>
        <w:pStyle w:val="StdBodyText2"/>
        <w:rPr>
          <w:highlight w:val="yellow"/>
        </w:rPr>
      </w:pPr>
      <w:r w:rsidRPr="002C07B6">
        <w:rPr>
          <w:highlight w:val="yellow"/>
        </w:rPr>
        <w:t>[</w:t>
      </w:r>
      <w:r w:rsidRPr="002C07B6">
        <w:rPr>
          <w:i/>
          <w:highlight w:val="yellow"/>
        </w:rPr>
        <w:t>Address</w:t>
      </w:r>
      <w:r w:rsidRPr="002C07B6">
        <w:rPr>
          <w:highlight w:val="yellow"/>
        </w:rPr>
        <w:t>]</w:t>
      </w:r>
    </w:p>
    <w:p w14:paraId="5C072E3C" w14:textId="77777777" w:rsidR="00726D56" w:rsidRPr="002C07B6" w:rsidRDefault="00726D56" w:rsidP="00726D56">
      <w:pPr>
        <w:pStyle w:val="StdBodyText2"/>
        <w:rPr>
          <w:highlight w:val="yellow"/>
        </w:rPr>
      </w:pPr>
      <w:r>
        <w:t>Attention</w:t>
      </w:r>
      <w:proofErr w:type="gramStart"/>
      <w:r>
        <w:t xml:space="preserve">:  </w:t>
      </w:r>
      <w:r w:rsidRPr="002C07B6">
        <w:rPr>
          <w:highlight w:val="yellow"/>
        </w:rPr>
        <w:t>[</w:t>
      </w:r>
      <w:proofErr w:type="gramEnd"/>
      <w:r w:rsidRPr="002C07B6">
        <w:rPr>
          <w:i/>
          <w:highlight w:val="yellow"/>
        </w:rPr>
        <w:t>Contact name and/or position, e.g. “The Finance Director”</w:t>
      </w:r>
      <w:r w:rsidRPr="002C07B6">
        <w:rPr>
          <w:highlight w:val="yellow"/>
        </w:rPr>
        <w:t>]</w:t>
      </w:r>
    </w:p>
    <w:p w14:paraId="1A85A1CB" w14:textId="77777777" w:rsidR="00726D56" w:rsidRDefault="00726D56" w:rsidP="00726D56">
      <w:pPr>
        <w:pStyle w:val="AppendixText4"/>
        <w:numPr>
          <w:ilvl w:val="3"/>
          <w:numId w:val="12"/>
        </w:numPr>
      </w:pPr>
      <w:r>
        <w:t>if to be given to the Sub-licensee shall be sent to:</w:t>
      </w:r>
    </w:p>
    <w:p w14:paraId="139CB51A" w14:textId="048DF4EC" w:rsidR="00726D56" w:rsidRPr="002C07B6" w:rsidRDefault="00726D56" w:rsidP="00726D56">
      <w:pPr>
        <w:pStyle w:val="StdBodyText2"/>
        <w:rPr>
          <w:highlight w:val="yellow"/>
        </w:rPr>
      </w:pPr>
      <w:r w:rsidRPr="002C07B6">
        <w:rPr>
          <w:highlight w:val="yellow"/>
        </w:rPr>
        <w:t>[</w:t>
      </w:r>
      <w:r w:rsidRPr="002C07B6">
        <w:rPr>
          <w:i/>
          <w:highlight w:val="yellow"/>
        </w:rPr>
        <w:t>Name of Organisation</w:t>
      </w:r>
      <w:r w:rsidRPr="002C07B6">
        <w:rPr>
          <w:highlight w:val="yellow"/>
        </w:rPr>
        <w:t>]</w:t>
      </w:r>
      <w:r w:rsidRPr="002C07B6">
        <w:rPr>
          <w:highlight w:val="yellow"/>
        </w:rPr>
        <w:br/>
        <w:t>[</w:t>
      </w:r>
      <w:r w:rsidRPr="002C07B6">
        <w:rPr>
          <w:i/>
          <w:highlight w:val="yellow"/>
        </w:rPr>
        <w:t>Address</w:t>
      </w:r>
      <w:r w:rsidRPr="002C07B6">
        <w:rPr>
          <w:highlight w:val="yellow"/>
        </w:rPr>
        <w:t>]</w:t>
      </w:r>
    </w:p>
    <w:p w14:paraId="7DDC5D70" w14:textId="77777777" w:rsidR="00726D56" w:rsidRDefault="00726D56" w:rsidP="00726D56">
      <w:pPr>
        <w:pStyle w:val="StdBodyText2"/>
      </w:pPr>
      <w:r>
        <w:t xml:space="preserve">Attention: </w:t>
      </w:r>
      <w:r w:rsidRPr="002C07B6">
        <w:rPr>
          <w:highlight w:val="yellow"/>
        </w:rPr>
        <w:t xml:space="preserve">[           </w:t>
      </w:r>
      <w:proofErr w:type="gramStart"/>
      <w:r w:rsidRPr="002C07B6">
        <w:rPr>
          <w:highlight w:val="yellow"/>
        </w:rPr>
        <w:t xml:space="preserve">  ]</w:t>
      </w:r>
      <w:proofErr w:type="gramEnd"/>
    </w:p>
    <w:p w14:paraId="09F99E55" w14:textId="77777777" w:rsidR="00726D56" w:rsidRDefault="00726D56" w:rsidP="00726D56">
      <w:pPr>
        <w:pStyle w:val="AppendixText1"/>
        <w:numPr>
          <w:ilvl w:val="0"/>
          <w:numId w:val="12"/>
        </w:numPr>
      </w:pPr>
      <w:r>
        <w:t>Governing law</w:t>
      </w:r>
    </w:p>
    <w:p w14:paraId="483BD41B" w14:textId="77777777" w:rsidR="00726D56" w:rsidRDefault="00726D56" w:rsidP="00726D56">
      <w:pPr>
        <w:pStyle w:val="AppendixText2"/>
        <w:numPr>
          <w:ilvl w:val="1"/>
          <w:numId w:val="12"/>
        </w:numPr>
      </w:pPr>
      <w:r>
        <w:t>This Agreement shall be governed by, and construed in accordance with, English law and any matter claim or dispute arising out of or in connection with this Agreement whether contractual or non-contractual, shall be governed by and determined in accordance with English law.</w:t>
      </w:r>
    </w:p>
    <w:p w14:paraId="3A44F69C" w14:textId="77777777" w:rsidR="00726D56" w:rsidRDefault="00726D56" w:rsidP="00726D56">
      <w:pPr>
        <w:pStyle w:val="AppendixText2"/>
        <w:numPr>
          <w:ilvl w:val="1"/>
          <w:numId w:val="12"/>
        </w:numPr>
      </w:pPr>
      <w:r>
        <w:t>Each Party hereby irrevocably submits to the exclusive jurisdiction of the English courts in respect of any claim or dispute arising out of or in connection with this Agreement.</w:t>
      </w:r>
    </w:p>
    <w:p w14:paraId="02B5A09B" w14:textId="77777777" w:rsidR="00726D56" w:rsidRDefault="00726D56" w:rsidP="00726D56">
      <w:pPr>
        <w:pStyle w:val="StdBodyText"/>
      </w:pPr>
      <w:r w:rsidRPr="00D14CF2">
        <w:rPr>
          <w:rStyle w:val="StdBodyTextBoldChar"/>
        </w:rPr>
        <w:lastRenderedPageBreak/>
        <w:t>IN WITNESS</w:t>
      </w:r>
      <w:r>
        <w:t xml:space="preserve"> of the above this Agreement has been signed by the duly authorised representatives of the Parties on the date which appears at the head of page </w:t>
      </w:r>
      <w:bookmarkStart w:id="15" w:name="_9kR3WTr2BBDHHG"/>
      <w:r>
        <w:t>1</w:t>
      </w:r>
      <w:bookmarkEnd w:id="15"/>
      <w:r>
        <w:t>.</w:t>
      </w:r>
    </w:p>
    <w:p w14:paraId="0CDF1D4C" w14:textId="77777777" w:rsidR="00726D56" w:rsidRDefault="00726D56" w:rsidP="00726D56">
      <w:pPr>
        <w:pStyle w:val="StdBodyTextBold"/>
      </w:pPr>
      <w:r>
        <w:t xml:space="preserve">For and on behalf of </w:t>
      </w:r>
      <w:r w:rsidRPr="002C07B6">
        <w:rPr>
          <w:highlight w:val="yellow"/>
        </w:rPr>
        <w:t>[</w:t>
      </w:r>
      <w:r w:rsidRPr="002C07B6">
        <w:rPr>
          <w:i/>
          <w:highlight w:val="yellow"/>
        </w:rPr>
        <w:t>name of Supplier</w:t>
      </w:r>
      <w:r w:rsidRPr="002C07B6">
        <w:rPr>
          <w:highlight w:val="yellow"/>
        </w:rPr>
        <w:t>]</w:t>
      </w:r>
    </w:p>
    <w:p w14:paraId="6673AEEC" w14:textId="77777777" w:rsidR="00726D56" w:rsidRDefault="00726D56" w:rsidP="00726D56">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726D56" w14:paraId="634FAF92" w14:textId="77777777" w:rsidTr="008A71A3">
        <w:tc>
          <w:tcPr>
            <w:tcW w:w="4531" w:type="dxa"/>
          </w:tcPr>
          <w:p w14:paraId="7F0A7B0C" w14:textId="77777777" w:rsidR="00726D56" w:rsidRDefault="00726D56" w:rsidP="008A71A3">
            <w:pPr>
              <w:pStyle w:val="StdBodyText"/>
            </w:pPr>
            <w:r>
              <w:t>Signature: ______________________________</w:t>
            </w:r>
          </w:p>
        </w:tc>
        <w:tc>
          <w:tcPr>
            <w:tcW w:w="4532" w:type="dxa"/>
          </w:tcPr>
          <w:p w14:paraId="501F7EC8" w14:textId="77777777" w:rsidR="00726D56" w:rsidRDefault="00726D56" w:rsidP="008A71A3">
            <w:pPr>
              <w:pStyle w:val="StdBodyText"/>
            </w:pPr>
            <w:r>
              <w:t>Date:</w:t>
            </w:r>
          </w:p>
        </w:tc>
      </w:tr>
      <w:tr w:rsidR="00726D56" w14:paraId="125BEC8A" w14:textId="77777777" w:rsidTr="008A71A3">
        <w:tc>
          <w:tcPr>
            <w:tcW w:w="4531" w:type="dxa"/>
          </w:tcPr>
          <w:p w14:paraId="030F69FB" w14:textId="77777777" w:rsidR="00726D56" w:rsidRDefault="00726D56" w:rsidP="008A71A3">
            <w:pPr>
              <w:pStyle w:val="StdBodyText"/>
            </w:pPr>
            <w:r>
              <w:t>Name:</w:t>
            </w:r>
          </w:p>
        </w:tc>
        <w:tc>
          <w:tcPr>
            <w:tcW w:w="4532" w:type="dxa"/>
          </w:tcPr>
          <w:p w14:paraId="016171EB" w14:textId="77777777" w:rsidR="00726D56" w:rsidRDefault="00726D56" w:rsidP="008A71A3">
            <w:pPr>
              <w:pStyle w:val="StdBodyText"/>
            </w:pPr>
            <w:r>
              <w:t>Position:</w:t>
            </w:r>
          </w:p>
        </w:tc>
      </w:tr>
    </w:tbl>
    <w:p w14:paraId="6B8E1C07" w14:textId="77777777" w:rsidR="00726D56" w:rsidRDefault="00726D56" w:rsidP="00726D56">
      <w:pPr>
        <w:pStyle w:val="StdBodyText"/>
      </w:pPr>
    </w:p>
    <w:p w14:paraId="45D62492" w14:textId="77777777" w:rsidR="00726D56" w:rsidRDefault="00726D56" w:rsidP="00726D56">
      <w:pPr>
        <w:pStyle w:val="StdBodyTextBold"/>
      </w:pPr>
      <w:r>
        <w:t xml:space="preserve">For and on behalf of </w:t>
      </w:r>
      <w:r w:rsidRPr="002C07B6">
        <w:rPr>
          <w:highlight w:val="yellow"/>
        </w:rPr>
        <w:t>[</w:t>
      </w:r>
      <w:r w:rsidRPr="002C07B6">
        <w:rPr>
          <w:i/>
          <w:highlight w:val="yellow"/>
        </w:rPr>
        <w:t>name of Sub-licensee</w:t>
      </w:r>
      <w:r w:rsidRPr="002C07B6">
        <w:rPr>
          <w:highlight w:val="yellow"/>
        </w:rPr>
        <w:t>]</w:t>
      </w:r>
    </w:p>
    <w:p w14:paraId="4345D3F9" w14:textId="77777777" w:rsidR="00726D56" w:rsidRDefault="00726D56" w:rsidP="00726D56">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726D56" w14:paraId="1FE25BC9" w14:textId="77777777" w:rsidTr="008A71A3">
        <w:tc>
          <w:tcPr>
            <w:tcW w:w="4531" w:type="dxa"/>
          </w:tcPr>
          <w:p w14:paraId="68E1D69D" w14:textId="77777777" w:rsidR="00726D56" w:rsidRDefault="00726D56" w:rsidP="008A71A3">
            <w:pPr>
              <w:pStyle w:val="StdBodyText"/>
            </w:pPr>
            <w:r>
              <w:t>Signature: ______________________________</w:t>
            </w:r>
          </w:p>
        </w:tc>
        <w:tc>
          <w:tcPr>
            <w:tcW w:w="4532" w:type="dxa"/>
          </w:tcPr>
          <w:p w14:paraId="3AF3391A" w14:textId="77777777" w:rsidR="00726D56" w:rsidRDefault="00726D56" w:rsidP="008A71A3">
            <w:pPr>
              <w:pStyle w:val="StdBodyText"/>
            </w:pPr>
            <w:r>
              <w:t>Date:</w:t>
            </w:r>
          </w:p>
        </w:tc>
      </w:tr>
      <w:tr w:rsidR="00726D56" w14:paraId="6E2316B8" w14:textId="77777777" w:rsidTr="008A71A3">
        <w:tc>
          <w:tcPr>
            <w:tcW w:w="4531" w:type="dxa"/>
          </w:tcPr>
          <w:p w14:paraId="49E7F07B" w14:textId="77777777" w:rsidR="00726D56" w:rsidRDefault="00726D56" w:rsidP="008A71A3">
            <w:pPr>
              <w:pStyle w:val="StdBodyText"/>
            </w:pPr>
            <w:r>
              <w:t>Name:</w:t>
            </w:r>
          </w:p>
        </w:tc>
        <w:tc>
          <w:tcPr>
            <w:tcW w:w="4532" w:type="dxa"/>
          </w:tcPr>
          <w:p w14:paraId="62017CF1" w14:textId="77777777" w:rsidR="00726D56" w:rsidRDefault="00726D56" w:rsidP="008A71A3">
            <w:pPr>
              <w:pStyle w:val="StdBodyText"/>
            </w:pPr>
            <w:r>
              <w:t>Position:</w:t>
            </w:r>
          </w:p>
        </w:tc>
      </w:tr>
    </w:tbl>
    <w:p w14:paraId="532B83A2" w14:textId="77777777" w:rsidR="00726D56" w:rsidRDefault="00726D56" w:rsidP="00726D56">
      <w:pPr>
        <w:pStyle w:val="StdBodyText"/>
        <w:sectPr w:rsidR="00726D56" w:rsidSect="008D4FDA">
          <w:pgSz w:w="11909" w:h="16834"/>
          <w:pgMar w:top="1418" w:right="1418" w:bottom="1418" w:left="1418" w:header="709" w:footer="709" w:gutter="0"/>
          <w:paperSrc w:first="265" w:other="265"/>
          <w:cols w:space="720"/>
          <w:docGrid w:linePitch="326"/>
        </w:sectPr>
      </w:pPr>
    </w:p>
    <w:p w14:paraId="7EC4845D"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BEEB4" w14:textId="77777777" w:rsidR="00760174" w:rsidRDefault="006E64E2">
      <w:r>
        <w:separator/>
      </w:r>
    </w:p>
  </w:endnote>
  <w:endnote w:type="continuationSeparator" w:id="0">
    <w:p w14:paraId="1C30FB2C" w14:textId="77777777" w:rsidR="00760174" w:rsidRDefault="006E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C22E" w14:textId="77777777" w:rsidR="00C2342F" w:rsidRPr="00EE0196" w:rsidRDefault="00F8238E"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11</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5C8A" w14:textId="77777777" w:rsidR="00C2342F" w:rsidRPr="00EE0196" w:rsidRDefault="00F8238E" w:rsidP="00EE0196">
    <w:pPr>
      <w:pBdr>
        <w:top w:val="single" w:sz="4" w:space="10" w:color="auto"/>
      </w:pBdr>
      <w:jc w:val="center"/>
      <w:rPr>
        <w:sz w:val="16"/>
      </w:rPr>
    </w:pPr>
    <w:r w:rsidRPr="00EE0196">
      <w:rPr>
        <w:sz w:val="16"/>
      </w:rPr>
      <w:t>Model Services Contract Combined Schedules v1.09 – Schedule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44DC" w14:textId="77777777" w:rsidR="00C2342F" w:rsidRDefault="00F8238E" w:rsidP="008905E1">
    <w:pPr>
      <w:pBdr>
        <w:top w:val="single" w:sz="4" w:space="10" w:color="auto"/>
      </w:pBdr>
    </w:pPr>
    <w:r w:rsidRPr="008A5D31">
      <w:t>Model Services Contract Combined Schedules v1.09</w:t>
    </w:r>
    <w:r>
      <w:t xml:space="preserve"> – Schedule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99E9" w14:textId="77777777" w:rsidR="00760174" w:rsidRDefault="006E64E2">
      <w:r>
        <w:separator/>
      </w:r>
    </w:p>
  </w:footnote>
  <w:footnote w:type="continuationSeparator" w:id="0">
    <w:p w14:paraId="0CAE5FD2" w14:textId="77777777" w:rsidR="00760174" w:rsidRDefault="006E6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4"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4"/>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56"/>
    <w:rsid w:val="002B1B53"/>
    <w:rsid w:val="002B6589"/>
    <w:rsid w:val="00424E36"/>
    <w:rsid w:val="00673619"/>
    <w:rsid w:val="006B2B5A"/>
    <w:rsid w:val="006E64E2"/>
    <w:rsid w:val="00726D56"/>
    <w:rsid w:val="00760174"/>
    <w:rsid w:val="00F82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805E"/>
  <w15:chartTrackingRefBased/>
  <w15:docId w15:val="{51AF7FAF-EEE9-4877-B5D5-4FC3F824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6D56"/>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726D56"/>
    <w:rPr>
      <w:rFonts w:eastAsia="Times New Roman" w:cs="Times New Roman"/>
      <w:szCs w:val="24"/>
      <w:lang w:eastAsia="en-GB"/>
    </w:rPr>
  </w:style>
  <w:style w:type="paragraph" w:customStyle="1" w:styleId="AnnexHeading">
    <w:name w:val="Annex Heading"/>
    <w:basedOn w:val="Normal"/>
    <w:next w:val="Normal"/>
    <w:rsid w:val="00726D56"/>
    <w:pPr>
      <w:numPr>
        <w:numId w:val="1"/>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726D56"/>
    <w:pPr>
      <w:numPr>
        <w:numId w:val="9"/>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726D56"/>
    <w:pPr>
      <w:numPr>
        <w:ilvl w:val="1"/>
      </w:numPr>
    </w:pPr>
    <w:rPr>
      <w:b w:val="0"/>
    </w:rPr>
  </w:style>
  <w:style w:type="paragraph" w:customStyle="1" w:styleId="AppendixText3">
    <w:name w:val="Appendix Text 3"/>
    <w:basedOn w:val="Normal"/>
    <w:next w:val="Normal"/>
    <w:rsid w:val="00726D56"/>
    <w:pPr>
      <w:numPr>
        <w:ilvl w:val="2"/>
        <w:numId w:val="9"/>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Normal"/>
    <w:rsid w:val="00726D56"/>
    <w:pPr>
      <w:numPr>
        <w:ilvl w:val="3"/>
        <w:numId w:val="9"/>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726D56"/>
    <w:pPr>
      <w:numPr>
        <w:ilvl w:val="4"/>
        <w:numId w:val="9"/>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726D56"/>
    <w:pPr>
      <w:spacing w:after="200"/>
      <w:jc w:val="center"/>
    </w:pPr>
    <w:rPr>
      <w:rFonts w:eastAsia="Times New Roman" w:cs="Times New Roman"/>
      <w:b/>
      <w:szCs w:val="24"/>
      <w:lang w:eastAsia="en-GB"/>
    </w:rPr>
  </w:style>
  <w:style w:type="paragraph" w:customStyle="1" w:styleId="StdBodyText">
    <w:name w:val="Std Body Text"/>
    <w:basedOn w:val="Normal"/>
    <w:qFormat/>
    <w:rsid w:val="00726D56"/>
    <w:pPr>
      <w:spacing w:before="100" w:after="200"/>
    </w:pPr>
    <w:rPr>
      <w:rFonts w:eastAsia="Times New Roman" w:cs="Times New Roman"/>
      <w:szCs w:val="24"/>
      <w:lang w:eastAsia="en-GB"/>
    </w:rPr>
  </w:style>
  <w:style w:type="paragraph" w:customStyle="1" w:styleId="StdBodyText1">
    <w:name w:val="Std Body Text 1"/>
    <w:basedOn w:val="StdBodyText"/>
    <w:rsid w:val="00726D56"/>
    <w:pPr>
      <w:ind w:left="720"/>
    </w:pPr>
  </w:style>
  <w:style w:type="paragraph" w:customStyle="1" w:styleId="StdBodyText2">
    <w:name w:val="Std Body Text 2"/>
    <w:basedOn w:val="StdBodyText1"/>
    <w:rsid w:val="00726D56"/>
  </w:style>
  <w:style w:type="paragraph" w:customStyle="1" w:styleId="StdBodyTextBold">
    <w:name w:val="Std Body Text Bold"/>
    <w:basedOn w:val="Normal"/>
    <w:next w:val="StdBodyText"/>
    <w:link w:val="StdBodyTextBoldChar"/>
    <w:qFormat/>
    <w:rsid w:val="00726D56"/>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726D56"/>
    <w:rPr>
      <w:rFonts w:ascii="Arial" w:eastAsia="Times New Roman" w:hAnsi="Arial" w:cs="Times New Roman"/>
      <w:b/>
      <w:sz w:val="24"/>
      <w:szCs w:val="24"/>
      <w:lang w:eastAsia="en-GB"/>
    </w:rPr>
  </w:style>
  <w:style w:type="paragraph" w:customStyle="1" w:styleId="DefinitionList">
    <w:name w:val="Definition List"/>
    <w:basedOn w:val="Normal"/>
    <w:rsid w:val="00726D56"/>
    <w:pPr>
      <w:numPr>
        <w:numId w:val="3"/>
      </w:numPr>
      <w:spacing w:before="100" w:after="200"/>
    </w:pPr>
    <w:rPr>
      <w:rFonts w:eastAsia="Times New Roman" w:cs="Times New Roman"/>
      <w:szCs w:val="24"/>
      <w:lang w:eastAsia="en-GB"/>
    </w:rPr>
  </w:style>
  <w:style w:type="paragraph" w:customStyle="1" w:styleId="LetterTitle">
    <w:name w:val="Letter Title"/>
    <w:basedOn w:val="Normal"/>
    <w:next w:val="StdBodyText"/>
    <w:rsid w:val="00726D56"/>
    <w:pPr>
      <w:spacing w:before="100" w:after="200"/>
    </w:pPr>
    <w:rPr>
      <w:rFonts w:eastAsia="Times New Roman" w:cs="Times New Roman"/>
      <w:b/>
      <w:szCs w:val="24"/>
      <w:lang w:eastAsia="en-GB"/>
    </w:rPr>
  </w:style>
  <w:style w:type="paragraph" w:customStyle="1" w:styleId="PartiesBodyText">
    <w:name w:val="Parties Body Text"/>
    <w:basedOn w:val="Normal"/>
    <w:rsid w:val="00726D56"/>
    <w:pPr>
      <w:numPr>
        <w:numId w:val="7"/>
      </w:numPr>
      <w:spacing w:before="100" w:after="200"/>
    </w:pPr>
    <w:rPr>
      <w:rFonts w:eastAsia="Times New Roman" w:cs="Times New Roman"/>
      <w:szCs w:val="24"/>
      <w:lang w:eastAsia="en-GB"/>
    </w:rPr>
  </w:style>
  <w:style w:type="paragraph" w:customStyle="1" w:styleId="Recitals">
    <w:name w:val="Recitals"/>
    <w:basedOn w:val="Normal"/>
    <w:rsid w:val="00726D56"/>
    <w:pPr>
      <w:numPr>
        <w:numId w:val="8"/>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726D56"/>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726D56"/>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726D56"/>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726D56"/>
    <w:pPr>
      <w:numPr>
        <w:ilvl w:val="1"/>
      </w:numPr>
    </w:pPr>
    <w:rPr>
      <w:b w:val="0"/>
    </w:rPr>
  </w:style>
  <w:style w:type="paragraph" w:customStyle="1" w:styleId="ScheduleText3">
    <w:name w:val="Schedule Text 3"/>
    <w:basedOn w:val="Normal"/>
    <w:next w:val="Normal"/>
    <w:rsid w:val="00726D56"/>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726D56"/>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726D56"/>
    <w:pPr>
      <w:numPr>
        <w:ilvl w:val="4"/>
        <w:numId w:val="2"/>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726D56"/>
    <w:rPr>
      <w:rFonts w:eastAsia="Times New Roman" w:cs="Times New Roman"/>
      <w:b/>
      <w:szCs w:val="24"/>
      <w:lang w:eastAsia="en-GB"/>
    </w:rPr>
  </w:style>
  <w:style w:type="table" w:styleId="TableGrid">
    <w:name w:val="Table Grid"/>
    <w:basedOn w:val="TableNormal"/>
    <w:uiPriority w:val="59"/>
    <w:rsid w:val="00726D56"/>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726D56"/>
    <w:pPr>
      <w:numPr>
        <w:ilvl w:val="1"/>
      </w:numPr>
    </w:pPr>
  </w:style>
  <w:style w:type="paragraph" w:customStyle="1" w:styleId="ScheduleText6">
    <w:name w:val="Schedule Text 6"/>
    <w:basedOn w:val="ScheduleText5"/>
    <w:rsid w:val="00726D56"/>
    <w:pPr>
      <w:numPr>
        <w:ilvl w:val="5"/>
      </w:numPr>
    </w:pPr>
  </w:style>
  <w:style w:type="paragraph" w:customStyle="1" w:styleId="DefinitionListLevel2">
    <w:name w:val="Definition List Level 2"/>
    <w:basedOn w:val="DefinitionListLevel1"/>
    <w:rsid w:val="00726D56"/>
    <w:pPr>
      <w:numPr>
        <w:ilvl w:val="2"/>
      </w:numPr>
    </w:pPr>
  </w:style>
  <w:style w:type="paragraph" w:customStyle="1" w:styleId="ScheduleHeading">
    <w:name w:val="Schedule Heading"/>
    <w:basedOn w:val="ScheduleHeading2"/>
    <w:rsid w:val="00726D56"/>
    <w:pPr>
      <w:numPr>
        <w:ilvl w:val="0"/>
      </w:numPr>
    </w:pPr>
  </w:style>
  <w:style w:type="paragraph" w:customStyle="1" w:styleId="AppendixText6">
    <w:name w:val="Appendix Text 6"/>
    <w:basedOn w:val="AppendixText5"/>
    <w:rsid w:val="00726D56"/>
    <w:pPr>
      <w:numPr>
        <w:ilvl w:val="5"/>
      </w:numPr>
    </w:pPr>
  </w:style>
  <w:style w:type="paragraph" w:customStyle="1" w:styleId="ScheduleText7">
    <w:name w:val="Schedule Text 7"/>
    <w:basedOn w:val="ScheduleText6"/>
    <w:rsid w:val="00726D56"/>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F9049-EA53-401F-A905-6B190E5DF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7A19B-7886-433B-999D-3DAABFC33303}">
  <ds:schemaRefs>
    <ds:schemaRef ds:uri="http://www.w3.org/XML/1998/namespace"/>
    <ds:schemaRef ds:uri="http://purl.org/dc/terms/"/>
    <ds:schemaRef ds:uri="http://purl.org/dc/elements/1.1/"/>
    <ds:schemaRef ds:uri="ce06c1b5-0e50-4cbc-a9a5-cc76b116f6d1"/>
    <ds:schemaRef ds:uri="http://schemas.microsoft.com/office/infopath/2007/PartnerControls"/>
    <ds:schemaRef ds:uri="http://schemas.microsoft.com/office/2006/documentManagement/types"/>
    <ds:schemaRef ds:uri="http://schemas.openxmlformats.org/package/2006/metadata/core-properties"/>
    <ds:schemaRef ds:uri="e3e4714b-b22f-4e5b-9218-d771a01b7a7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9A08E39-B4B0-4BA5-BD79-EFBDC1507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1903</Words>
  <Characters>10852</Characters>
  <Application>Microsoft Office Word</Application>
  <DocSecurity>0</DocSecurity>
  <Lines>90</Lines>
  <Paragraphs>25</Paragraphs>
  <ScaleCrop>false</ScaleCrop>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6</cp:revision>
  <dcterms:created xsi:type="dcterms:W3CDTF">2021-10-25T10:23:00Z</dcterms:created>
  <dcterms:modified xsi:type="dcterms:W3CDTF">2022-02-07T09:32:00Z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