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5299" w14:textId="1A952608" w:rsidR="00A11E10" w:rsidRPr="00A11E10" w:rsidRDefault="00A11E10" w:rsidP="7D08EAB2">
      <w:pPr>
        <w:tabs>
          <w:tab w:val="left" w:pos="0"/>
          <w:tab w:val="left" w:pos="720"/>
        </w:tabs>
        <w:contextualSpacing/>
        <w:rPr>
          <w:rFonts w:ascii="Verdana" w:eastAsia="Calibri" w:hAnsi="Verdana" w:cs="Calibri"/>
          <w:color w:val="000000" w:themeColor="text1"/>
        </w:rPr>
      </w:pPr>
      <w:r w:rsidRPr="00A11E10">
        <w:rPr>
          <w:rFonts w:ascii="Verdana" w:eastAsia="Calibri" w:hAnsi="Verdana" w:cs="Calibri"/>
          <w:color w:val="000000" w:themeColor="text1"/>
        </w:rPr>
        <w:t>Ref</w:t>
      </w:r>
      <w:r w:rsidR="00391F56">
        <w:rPr>
          <w:rFonts w:ascii="Verdana" w:eastAsia="Calibri" w:hAnsi="Verdana" w:cs="Calibri"/>
          <w:color w:val="000000" w:themeColor="text1"/>
        </w:rPr>
        <w:t>.</w:t>
      </w:r>
      <w:r w:rsidRPr="00A11E10">
        <w:rPr>
          <w:rFonts w:ascii="Verdana" w:eastAsia="Calibri" w:hAnsi="Verdana" w:cs="Calibri"/>
          <w:color w:val="000000" w:themeColor="text1"/>
        </w:rPr>
        <w:t xml:space="preserve"> CR2023/24/006</w:t>
      </w:r>
    </w:p>
    <w:p w14:paraId="104946B0" w14:textId="2701A428" w:rsidR="00A11E10" w:rsidRPr="00A11E10" w:rsidRDefault="00A11E10" w:rsidP="7D08EAB2">
      <w:pPr>
        <w:tabs>
          <w:tab w:val="left" w:pos="0"/>
          <w:tab w:val="left" w:pos="720"/>
        </w:tabs>
        <w:contextualSpacing/>
        <w:rPr>
          <w:rFonts w:ascii="Verdana" w:eastAsia="Calibri" w:hAnsi="Verdana" w:cs="Calibri"/>
          <w:color w:val="000000" w:themeColor="text1"/>
        </w:rPr>
      </w:pPr>
      <w:r w:rsidRPr="00A11E10">
        <w:rPr>
          <w:rFonts w:ascii="Verdana" w:eastAsia="Calibri" w:hAnsi="Verdana" w:cs="Calibri"/>
          <w:color w:val="000000" w:themeColor="text1"/>
        </w:rPr>
        <w:t>REQUEST FOR QUOTATION for the Production of '</w:t>
      </w:r>
      <w:proofErr w:type="gramStart"/>
      <w:r w:rsidRPr="00A11E10">
        <w:rPr>
          <w:rFonts w:ascii="Verdana" w:eastAsia="Calibri" w:hAnsi="Verdana" w:cs="Calibri"/>
          <w:color w:val="000000" w:themeColor="text1"/>
        </w:rPr>
        <w:t>mini-explainers</w:t>
      </w:r>
      <w:proofErr w:type="gramEnd"/>
      <w:r w:rsidRPr="00A11E10">
        <w:rPr>
          <w:rFonts w:ascii="Verdana" w:eastAsia="Calibri" w:hAnsi="Verdana" w:cs="Calibri"/>
          <w:color w:val="000000" w:themeColor="text1"/>
        </w:rPr>
        <w:t>' for the Trees Outside of Woodlands Project</w:t>
      </w:r>
    </w:p>
    <w:p w14:paraId="2B203D49" w14:textId="77777777" w:rsidR="00A11E10" w:rsidRPr="00A11E10" w:rsidRDefault="00A11E10" w:rsidP="7D08EAB2">
      <w:pPr>
        <w:tabs>
          <w:tab w:val="left" w:pos="0"/>
          <w:tab w:val="left" w:pos="720"/>
        </w:tabs>
        <w:contextualSpacing/>
        <w:rPr>
          <w:rFonts w:ascii="Verdana" w:eastAsia="Calibri" w:hAnsi="Verdana" w:cs="Calibri"/>
          <w:b/>
          <w:bCs/>
          <w:color w:val="000000" w:themeColor="text1"/>
          <w:sz w:val="18"/>
          <w:szCs w:val="18"/>
        </w:rPr>
      </w:pPr>
    </w:p>
    <w:p w14:paraId="10E9309C" w14:textId="121FBB6B" w:rsidR="00A11E10" w:rsidRPr="00A11E10" w:rsidRDefault="00A11E10" w:rsidP="7D08EAB2">
      <w:pPr>
        <w:tabs>
          <w:tab w:val="left" w:pos="0"/>
          <w:tab w:val="left" w:pos="720"/>
        </w:tabs>
        <w:rPr>
          <w:rFonts w:ascii="Verdana" w:eastAsia="Calibri" w:hAnsi="Verdana" w:cs="Calibri"/>
          <w:b/>
          <w:bCs/>
          <w:color w:val="000000" w:themeColor="text1"/>
        </w:rPr>
      </w:pPr>
      <w:r w:rsidRPr="00A11E10">
        <w:rPr>
          <w:rFonts w:ascii="Verdana" w:eastAsia="Calibri" w:hAnsi="Verdana" w:cs="Calibri"/>
          <w:b/>
          <w:bCs/>
          <w:color w:val="000000" w:themeColor="text1"/>
          <w:sz w:val="24"/>
          <w:szCs w:val="24"/>
        </w:rPr>
        <w:t xml:space="preserve">SUPPLIER QUESTIONS &amp; ANSWERS </w:t>
      </w:r>
      <w:r w:rsidRPr="00A11E10">
        <w:rPr>
          <w:rFonts w:ascii="Verdana" w:eastAsia="Calibri" w:hAnsi="Verdana" w:cs="Calibri"/>
          <w:b/>
          <w:bCs/>
          <w:color w:val="000000" w:themeColor="text1"/>
          <w:sz w:val="24"/>
          <w:szCs w:val="24"/>
        </w:rPr>
        <w:tab/>
      </w:r>
      <w:r w:rsidRPr="00A11E10">
        <w:rPr>
          <w:rFonts w:ascii="Verdana" w:eastAsia="Calibri" w:hAnsi="Verdana" w:cs="Calibri"/>
          <w:b/>
          <w:bCs/>
          <w:color w:val="000000" w:themeColor="text1"/>
        </w:rPr>
        <w:tab/>
        <w:t>Issue 1, 11 May 2023</w:t>
      </w:r>
    </w:p>
    <w:p w14:paraId="2025E577" w14:textId="39D2E08D" w:rsidR="00A11E10" w:rsidRPr="00A11E10" w:rsidRDefault="00A11E10" w:rsidP="7D08EAB2">
      <w:pPr>
        <w:tabs>
          <w:tab w:val="left" w:pos="0"/>
          <w:tab w:val="left" w:pos="720"/>
        </w:tabs>
        <w:rPr>
          <w:rFonts w:ascii="Verdana" w:eastAsia="Calibri" w:hAnsi="Verdana" w:cs="Calibri"/>
          <w:color w:val="000000" w:themeColor="text1"/>
        </w:rPr>
      </w:pPr>
      <w:r w:rsidRPr="00A11E10">
        <w:rPr>
          <w:rFonts w:ascii="Verdana" w:eastAsia="Calibri" w:hAnsi="Verdana" w:cs="Calibri"/>
          <w:color w:val="000000" w:themeColor="text1"/>
        </w:rPr>
        <w:t>The following are</w:t>
      </w:r>
      <w:r w:rsidR="00391F56">
        <w:rPr>
          <w:rFonts w:ascii="Verdana" w:eastAsia="Calibri" w:hAnsi="Verdana" w:cs="Calibri"/>
          <w:color w:val="000000" w:themeColor="text1"/>
        </w:rPr>
        <w:t xml:space="preserve"> </w:t>
      </w:r>
      <w:r w:rsidRPr="00A11E10">
        <w:rPr>
          <w:rFonts w:ascii="Verdana" w:eastAsia="Calibri" w:hAnsi="Verdana" w:cs="Calibri"/>
          <w:color w:val="000000" w:themeColor="text1"/>
        </w:rPr>
        <w:t xml:space="preserve">questions received by Forest Research </w:t>
      </w:r>
      <w:r>
        <w:rPr>
          <w:rFonts w:ascii="Verdana" w:eastAsia="Calibri" w:hAnsi="Verdana" w:cs="Calibri"/>
          <w:color w:val="000000" w:themeColor="text1"/>
        </w:rPr>
        <w:t xml:space="preserve">from prospective bidders </w:t>
      </w:r>
      <w:r w:rsidR="00391F56">
        <w:rPr>
          <w:rFonts w:ascii="Verdana" w:eastAsia="Calibri" w:hAnsi="Verdana" w:cs="Calibri"/>
          <w:color w:val="000000" w:themeColor="text1"/>
        </w:rPr>
        <w:t>in relation to this RFQ, together with Forest Research’s responses. Please take due account of these when compiling your quotation.</w:t>
      </w:r>
    </w:p>
    <w:p w14:paraId="23456DF0" w14:textId="73F935C6" w:rsidR="00A11E10" w:rsidRDefault="00A11E10" w:rsidP="7D08EAB2">
      <w:pPr>
        <w:tabs>
          <w:tab w:val="left" w:pos="0"/>
          <w:tab w:val="left" w:pos="720"/>
        </w:tabs>
        <w:rPr>
          <w:rFonts w:ascii="Verdana" w:eastAsia="Calibri" w:hAnsi="Verdana" w:cs="Calibri"/>
          <w:b/>
          <w:bCs/>
          <w:color w:val="000000" w:themeColor="text1"/>
        </w:rPr>
      </w:pPr>
    </w:p>
    <w:tbl>
      <w:tblPr>
        <w:tblStyle w:val="TableGrid"/>
        <w:tblW w:w="0" w:type="auto"/>
        <w:tblLook w:val="04A0" w:firstRow="1" w:lastRow="0" w:firstColumn="1" w:lastColumn="0" w:noHBand="0" w:noVBand="1"/>
      </w:tblPr>
      <w:tblGrid>
        <w:gridCol w:w="6974"/>
        <w:gridCol w:w="6974"/>
      </w:tblGrid>
      <w:tr w:rsidR="00C640FA" w14:paraId="75AE30D0" w14:textId="77777777" w:rsidTr="00EF468A">
        <w:trPr>
          <w:trHeight w:val="492"/>
          <w:tblHeader/>
        </w:trPr>
        <w:tc>
          <w:tcPr>
            <w:tcW w:w="6974" w:type="dxa"/>
            <w:vAlign w:val="center"/>
          </w:tcPr>
          <w:p w14:paraId="7DB38DFB" w14:textId="62D7D8E4" w:rsidR="00C640FA" w:rsidRDefault="00C640FA" w:rsidP="00C640FA">
            <w:pPr>
              <w:tabs>
                <w:tab w:val="left" w:pos="0"/>
                <w:tab w:val="left" w:pos="720"/>
              </w:tabs>
              <w:jc w:val="center"/>
              <w:rPr>
                <w:rFonts w:ascii="Verdana" w:eastAsia="Calibri" w:hAnsi="Verdana" w:cs="Calibri"/>
                <w:b/>
                <w:bCs/>
                <w:color w:val="000000" w:themeColor="text1"/>
              </w:rPr>
            </w:pPr>
            <w:r>
              <w:rPr>
                <w:rFonts w:ascii="Verdana" w:eastAsia="Calibri" w:hAnsi="Verdana" w:cs="Calibri"/>
                <w:b/>
                <w:bCs/>
                <w:color w:val="000000" w:themeColor="text1"/>
              </w:rPr>
              <w:t>SUPPLIER QUESTION/QUERY</w:t>
            </w:r>
          </w:p>
        </w:tc>
        <w:tc>
          <w:tcPr>
            <w:tcW w:w="6974" w:type="dxa"/>
            <w:vAlign w:val="center"/>
          </w:tcPr>
          <w:p w14:paraId="6C5AE272" w14:textId="05619CC7" w:rsidR="00C640FA" w:rsidRDefault="00C640FA" w:rsidP="00C640FA">
            <w:pPr>
              <w:tabs>
                <w:tab w:val="left" w:pos="0"/>
                <w:tab w:val="left" w:pos="720"/>
              </w:tabs>
              <w:jc w:val="center"/>
              <w:rPr>
                <w:rFonts w:ascii="Verdana" w:eastAsia="Calibri" w:hAnsi="Verdana" w:cs="Calibri"/>
                <w:b/>
                <w:bCs/>
                <w:color w:val="000000" w:themeColor="text1"/>
              </w:rPr>
            </w:pPr>
            <w:r>
              <w:rPr>
                <w:rFonts w:ascii="Verdana" w:eastAsia="Calibri" w:hAnsi="Verdana" w:cs="Calibri"/>
                <w:b/>
                <w:bCs/>
                <w:color w:val="000000" w:themeColor="text1"/>
              </w:rPr>
              <w:t>FR RESPONSE</w:t>
            </w:r>
          </w:p>
        </w:tc>
      </w:tr>
      <w:tr w:rsidR="00C640FA" w14:paraId="020FE6B2" w14:textId="77777777" w:rsidTr="00C640FA">
        <w:tc>
          <w:tcPr>
            <w:tcW w:w="6974" w:type="dxa"/>
          </w:tcPr>
          <w:p w14:paraId="36939014" w14:textId="04801088" w:rsidR="00C640FA" w:rsidRPr="00C640FA" w:rsidRDefault="00C640FA" w:rsidP="00C640FA">
            <w:pPr>
              <w:pStyle w:val="ListParagraph"/>
              <w:numPr>
                <w:ilvl w:val="0"/>
                <w:numId w:val="4"/>
              </w:numPr>
              <w:tabs>
                <w:tab w:val="left" w:pos="720"/>
              </w:tabs>
              <w:rPr>
                <w:rFonts w:ascii="Verdana" w:eastAsia="Calibri" w:hAnsi="Verdana" w:cs="Calibri"/>
                <w:color w:val="000000" w:themeColor="text1"/>
              </w:rPr>
            </w:pPr>
            <w:r w:rsidRPr="00C640FA">
              <w:rPr>
                <w:rFonts w:ascii="Verdana" w:eastAsia="Calibri" w:hAnsi="Verdana" w:cs="Calibri"/>
                <w:color w:val="000000" w:themeColor="text1"/>
              </w:rPr>
              <w:t>In the specification and scope the RFQ says that the outputs will be used internally - can you expand a bit more in what context this will be? For example is it to be read/viewed by individuals, used in meetings or conferences?</w:t>
            </w:r>
          </w:p>
        </w:tc>
        <w:tc>
          <w:tcPr>
            <w:tcW w:w="6974" w:type="dxa"/>
          </w:tcPr>
          <w:p w14:paraId="22638D20" w14:textId="721C5FE9" w:rsidR="00C640FA" w:rsidRPr="00EF468A" w:rsidRDefault="00C640FA" w:rsidP="00EF468A">
            <w:pPr>
              <w:tabs>
                <w:tab w:val="left" w:pos="720"/>
              </w:tabs>
              <w:rPr>
                <w:rFonts w:ascii="Verdana" w:eastAsia="Calibri" w:hAnsi="Verdana" w:cs="Calibri"/>
              </w:rPr>
            </w:pPr>
            <w:r w:rsidRPr="00EF468A">
              <w:rPr>
                <w:rFonts w:ascii="Verdana" w:eastAsia="Calibri" w:hAnsi="Verdana" w:cs="Calibri"/>
              </w:rPr>
              <w:t>All your examples are relevant, and the outputs will not be for internal use only – the commissioned outputs will be published on the FR website.</w:t>
            </w:r>
          </w:p>
          <w:p w14:paraId="560B1420" w14:textId="77777777" w:rsidR="00C640FA" w:rsidRPr="00EF468A" w:rsidRDefault="00C640FA" w:rsidP="00EF468A">
            <w:pPr>
              <w:tabs>
                <w:tab w:val="left" w:pos="0"/>
                <w:tab w:val="left" w:pos="720"/>
              </w:tabs>
              <w:rPr>
                <w:rFonts w:ascii="Verdana" w:eastAsia="Calibri" w:hAnsi="Verdana" w:cs="Calibri"/>
              </w:rPr>
            </w:pPr>
          </w:p>
        </w:tc>
      </w:tr>
      <w:tr w:rsidR="00C640FA" w14:paraId="55EF426D" w14:textId="77777777" w:rsidTr="00C640FA">
        <w:tc>
          <w:tcPr>
            <w:tcW w:w="6974" w:type="dxa"/>
          </w:tcPr>
          <w:p w14:paraId="3711F0B0" w14:textId="6A8250BA" w:rsidR="00C640FA" w:rsidRPr="00C640FA" w:rsidRDefault="00C640FA" w:rsidP="00C640FA">
            <w:pPr>
              <w:pStyle w:val="ListParagraph"/>
              <w:numPr>
                <w:ilvl w:val="0"/>
                <w:numId w:val="4"/>
              </w:numPr>
              <w:tabs>
                <w:tab w:val="left" w:pos="720"/>
              </w:tabs>
              <w:rPr>
                <w:rFonts w:ascii="Verdana" w:eastAsia="Calibri" w:hAnsi="Verdana" w:cs="Calibri"/>
                <w:color w:val="000000" w:themeColor="text1"/>
              </w:rPr>
            </w:pPr>
            <w:r w:rsidRPr="00C640FA">
              <w:rPr>
                <w:rFonts w:ascii="Verdana" w:eastAsia="Calibri" w:hAnsi="Verdana" w:cs="Calibri"/>
                <w:color w:val="000000" w:themeColor="text1"/>
              </w:rPr>
              <w:t>The scope refers to a range of publics - could you expand on what audience you would like to reach? For example specialists or the general public? Professionals / scientists / educationalists / environmentalists / age range - do you anticipate any children or young people in the audiences</w:t>
            </w:r>
            <w:r>
              <w:rPr>
                <w:rFonts w:ascii="Verdana" w:eastAsia="Calibri" w:hAnsi="Verdana" w:cs="Calibri"/>
                <w:color w:val="000000" w:themeColor="text1"/>
              </w:rPr>
              <w:t>?</w:t>
            </w:r>
          </w:p>
        </w:tc>
        <w:tc>
          <w:tcPr>
            <w:tcW w:w="6974" w:type="dxa"/>
          </w:tcPr>
          <w:p w14:paraId="464B685B" w14:textId="7EBE1EC5" w:rsidR="00C640FA" w:rsidRPr="00EF468A" w:rsidRDefault="00C640FA" w:rsidP="00EF468A">
            <w:p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 xml:space="preserve">We’re assuming you’re asking about the audience for the outputs rather than the groups we’re seeking to understand. The primary audience is the project researchers and policy/practice colleagues who will be using the research to better understand public values. The secondary audience will be others who work in this area. It is possible it could be of public </w:t>
            </w:r>
            <w:proofErr w:type="gramStart"/>
            <w:r w:rsidRPr="00EF468A">
              <w:rPr>
                <w:rFonts w:ascii="Verdana" w:eastAsia="Calibri" w:hAnsi="Verdana" w:cs="Calibri"/>
                <w:color w:val="000000" w:themeColor="text1"/>
              </w:rPr>
              <w:t>interest</w:t>
            </w:r>
            <w:proofErr w:type="gramEnd"/>
            <w:r w:rsidRPr="00EF468A">
              <w:rPr>
                <w:rFonts w:ascii="Verdana" w:eastAsia="Calibri" w:hAnsi="Verdana" w:cs="Calibri"/>
                <w:color w:val="000000" w:themeColor="text1"/>
              </w:rPr>
              <w:t xml:space="preserve"> but this is not the primary intended audience.</w:t>
            </w:r>
          </w:p>
        </w:tc>
      </w:tr>
      <w:tr w:rsidR="00C640FA" w14:paraId="2DFCDD9C" w14:textId="77777777" w:rsidTr="00C640FA">
        <w:tc>
          <w:tcPr>
            <w:tcW w:w="6974" w:type="dxa"/>
          </w:tcPr>
          <w:p w14:paraId="5268554B" w14:textId="7AEB5E24" w:rsidR="00C640FA" w:rsidRPr="00EF468A" w:rsidRDefault="00C640FA" w:rsidP="00EF468A">
            <w:pPr>
              <w:pStyle w:val="ListParagraph"/>
              <w:numPr>
                <w:ilvl w:val="0"/>
                <w:numId w:val="4"/>
              </w:num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Would I need to identify specific stakeholder(s)/ public group(s) I’d like to engage with prior to submitting a bid?</w:t>
            </w:r>
          </w:p>
        </w:tc>
        <w:tc>
          <w:tcPr>
            <w:tcW w:w="6974" w:type="dxa"/>
          </w:tcPr>
          <w:p w14:paraId="079D0607" w14:textId="27CEEBA1" w:rsidR="00C640FA" w:rsidRPr="00C640FA" w:rsidRDefault="00C640FA" w:rsidP="00C640FA">
            <w:pPr>
              <w:tabs>
                <w:tab w:val="left" w:pos="720"/>
              </w:tabs>
              <w:rPr>
                <w:rFonts w:ascii="Verdana" w:eastAsia="Calibri" w:hAnsi="Verdana" w:cs="Calibri"/>
                <w:color w:val="000000" w:themeColor="text1"/>
              </w:rPr>
            </w:pPr>
            <w:r w:rsidRPr="00C640FA">
              <w:rPr>
                <w:rFonts w:ascii="Verdana" w:eastAsia="Calibri" w:hAnsi="Verdana" w:cs="Calibri"/>
                <w:color w:val="000000" w:themeColor="text1"/>
              </w:rPr>
              <w:t>It’s not our intention to commission new primary data collection with the public, however we would expect any proposals to specify the relevant communities and the planned approach.</w:t>
            </w:r>
          </w:p>
        </w:tc>
      </w:tr>
      <w:tr w:rsidR="00C640FA" w14:paraId="04C2F4FD" w14:textId="77777777" w:rsidTr="00C640FA">
        <w:tc>
          <w:tcPr>
            <w:tcW w:w="6974" w:type="dxa"/>
          </w:tcPr>
          <w:p w14:paraId="7F1E65F7" w14:textId="175C5FE1" w:rsidR="00C640FA" w:rsidRPr="00EF468A" w:rsidRDefault="00C640FA" w:rsidP="00EF468A">
            <w:pPr>
              <w:pStyle w:val="ListParagraph"/>
              <w:numPr>
                <w:ilvl w:val="0"/>
                <w:numId w:val="4"/>
              </w:num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 xml:space="preserve">Would it be feasible to propose a set figure for the design and illustration of a guidebook specific to the criteria of this study? </w:t>
            </w:r>
            <w:proofErr w:type="gramStart"/>
            <w:r w:rsidRPr="00EF468A">
              <w:rPr>
                <w:rFonts w:ascii="Verdana" w:eastAsia="Calibri" w:hAnsi="Verdana" w:cs="Calibri"/>
                <w:color w:val="000000" w:themeColor="text1"/>
              </w:rPr>
              <w:t>Or,</w:t>
            </w:r>
            <w:proofErr w:type="gramEnd"/>
            <w:r w:rsidRPr="00EF468A">
              <w:rPr>
                <w:rFonts w:ascii="Verdana" w:eastAsia="Calibri" w:hAnsi="Verdana" w:cs="Calibri"/>
                <w:color w:val="000000" w:themeColor="text1"/>
              </w:rPr>
              <w:t xml:space="preserve"> would a breakdown of costs i.e. initial design process (£), design consultation (£), final design (£) be required?</w:t>
            </w:r>
          </w:p>
        </w:tc>
        <w:tc>
          <w:tcPr>
            <w:tcW w:w="6974" w:type="dxa"/>
          </w:tcPr>
          <w:p w14:paraId="20F71BCC" w14:textId="77777777" w:rsidR="00EF468A" w:rsidRPr="00EF468A" w:rsidRDefault="00EF468A" w:rsidP="00EF468A">
            <w:pPr>
              <w:rPr>
                <w:rFonts w:ascii="Verdana" w:eastAsia="Calibri" w:hAnsi="Verdana" w:cs="Calibri"/>
              </w:rPr>
            </w:pPr>
            <w:r w:rsidRPr="00EF468A">
              <w:rPr>
                <w:rFonts w:ascii="Verdana" w:eastAsia="Calibri" w:hAnsi="Verdana" w:cs="Calibri"/>
              </w:rPr>
              <w:t>We’re asking for a costed proposal and detail of how the proposal relates to our aims concerning public values around Trees Outside Woodland.</w:t>
            </w:r>
          </w:p>
          <w:p w14:paraId="4C3ABF1F" w14:textId="77777777" w:rsidR="00C640FA" w:rsidRPr="00C640FA" w:rsidRDefault="00C640FA" w:rsidP="7D08EAB2">
            <w:pPr>
              <w:tabs>
                <w:tab w:val="left" w:pos="0"/>
                <w:tab w:val="left" w:pos="720"/>
              </w:tabs>
              <w:rPr>
                <w:rFonts w:ascii="Verdana" w:eastAsia="Calibri" w:hAnsi="Verdana" w:cs="Calibri"/>
                <w:color w:val="000000" w:themeColor="text1"/>
              </w:rPr>
            </w:pPr>
          </w:p>
        </w:tc>
      </w:tr>
      <w:tr w:rsidR="00C640FA" w14:paraId="012CE936" w14:textId="77777777" w:rsidTr="00C640FA">
        <w:tc>
          <w:tcPr>
            <w:tcW w:w="6974" w:type="dxa"/>
          </w:tcPr>
          <w:p w14:paraId="463D3087" w14:textId="468FC0D4" w:rsidR="00C640FA" w:rsidRPr="00EF468A" w:rsidRDefault="00EF468A" w:rsidP="00EF468A">
            <w:pPr>
              <w:pStyle w:val="ListParagraph"/>
              <w:numPr>
                <w:ilvl w:val="0"/>
                <w:numId w:val="4"/>
              </w:num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lastRenderedPageBreak/>
              <w:t>Can I confirm that the maximum value for the commission of £30,000 Ex VAT is for provision of up to 3 explainers (</w:t>
            </w:r>
            <w:proofErr w:type="spellStart"/>
            <w:r w:rsidRPr="00EF468A">
              <w:rPr>
                <w:rFonts w:ascii="Verdana" w:eastAsia="Calibri" w:hAnsi="Verdana" w:cs="Calibri"/>
                <w:color w:val="000000" w:themeColor="text1"/>
              </w:rPr>
              <w:t>i.e</w:t>
            </w:r>
            <w:proofErr w:type="spellEnd"/>
            <w:r w:rsidRPr="00EF468A">
              <w:rPr>
                <w:rFonts w:ascii="Verdana" w:eastAsia="Calibri" w:hAnsi="Verdana" w:cs="Calibri"/>
                <w:color w:val="000000" w:themeColor="text1"/>
              </w:rPr>
              <w:t xml:space="preserve"> not £30,000 per explainer).</w:t>
            </w:r>
          </w:p>
        </w:tc>
        <w:tc>
          <w:tcPr>
            <w:tcW w:w="6974" w:type="dxa"/>
          </w:tcPr>
          <w:p w14:paraId="347B81BC" w14:textId="36C4B342" w:rsidR="00160CB0" w:rsidRPr="00160CB0" w:rsidRDefault="00EF468A" w:rsidP="7D08EAB2">
            <w:pPr>
              <w:tabs>
                <w:tab w:val="left" w:pos="0"/>
                <w:tab w:val="left" w:pos="720"/>
              </w:tabs>
              <w:rPr>
                <w:rFonts w:ascii="Verdana" w:eastAsia="Calibri" w:hAnsi="Verdana" w:cs="Calibri"/>
                <w:shd w:val="clear" w:color="auto" w:fill="FFE599" w:themeFill="accent4" w:themeFillTint="66"/>
              </w:rPr>
            </w:pPr>
            <w:r w:rsidRPr="00A11E10">
              <w:rPr>
                <w:rFonts w:ascii="Verdana" w:eastAsia="Calibri" w:hAnsi="Verdana" w:cs="Calibri"/>
              </w:rPr>
              <w:t>Yes, it is £30,000 in total for 3 explainers, and applicants can bid to supply part or all of this</w:t>
            </w:r>
            <w:r w:rsidR="00160CB0">
              <w:rPr>
                <w:rFonts w:ascii="Verdana" w:eastAsia="Calibri" w:hAnsi="Verdana" w:cs="Calibri"/>
              </w:rPr>
              <w:t>.</w:t>
            </w:r>
          </w:p>
        </w:tc>
      </w:tr>
      <w:tr w:rsidR="00EF468A" w14:paraId="36FC70AB" w14:textId="77777777" w:rsidTr="00C640FA">
        <w:tc>
          <w:tcPr>
            <w:tcW w:w="6974" w:type="dxa"/>
          </w:tcPr>
          <w:p w14:paraId="0A13E1AF" w14:textId="76A32814" w:rsidR="00EF468A" w:rsidRPr="00EF468A" w:rsidRDefault="00EF468A" w:rsidP="00EF468A">
            <w:pPr>
              <w:pStyle w:val="ListParagraph"/>
              <w:numPr>
                <w:ilvl w:val="0"/>
                <w:numId w:val="4"/>
              </w:num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I note that the Contracts Finder page states that the contract is not suitable for VCSE’s - is the opportunity only open to academics / UKRI research organisations, and would we be eligible to quote as a registered charity? We have extensive related experience and would greatly value the opportunity to put our case forward.</w:t>
            </w:r>
          </w:p>
        </w:tc>
        <w:tc>
          <w:tcPr>
            <w:tcW w:w="6974" w:type="dxa"/>
          </w:tcPr>
          <w:p w14:paraId="37C5B6A4" w14:textId="64FC00FA" w:rsidR="00EF468A" w:rsidRPr="00EF468A" w:rsidRDefault="00EF468A" w:rsidP="00EF468A">
            <w:pPr>
              <w:rPr>
                <w:rFonts w:ascii="Verdana" w:eastAsia="Calibri" w:hAnsi="Verdana" w:cs="Calibri"/>
              </w:rPr>
            </w:pPr>
            <w:r w:rsidRPr="00A11E10">
              <w:rPr>
                <w:rFonts w:ascii="Verdana" w:eastAsia="Calibri" w:hAnsi="Verdana" w:cs="Calibri"/>
                <w:color w:val="000000" w:themeColor="text1"/>
              </w:rPr>
              <w:t>VCSE’s are eligible to apply so long as they are allowed to do fee paying work</w:t>
            </w:r>
            <w:r>
              <w:rPr>
                <w:rFonts w:ascii="Verdana" w:eastAsia="Calibri" w:hAnsi="Verdana" w:cs="Calibri"/>
                <w:color w:val="000000" w:themeColor="text1"/>
              </w:rPr>
              <w:t xml:space="preserve"> (the Contracts Finder page has been amended).</w:t>
            </w:r>
          </w:p>
        </w:tc>
      </w:tr>
      <w:tr w:rsidR="00EF468A" w14:paraId="61EC1CB0" w14:textId="77777777" w:rsidTr="00C640FA">
        <w:tc>
          <w:tcPr>
            <w:tcW w:w="6974" w:type="dxa"/>
          </w:tcPr>
          <w:p w14:paraId="44E376C8" w14:textId="64060CBE" w:rsidR="00EF468A" w:rsidRPr="00EF468A" w:rsidRDefault="00EF468A" w:rsidP="00EF468A">
            <w:pPr>
              <w:pStyle w:val="ListParagraph"/>
              <w:numPr>
                <w:ilvl w:val="0"/>
                <w:numId w:val="4"/>
              </w:num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 xml:space="preserve">Under Form of Outputs, the brief says that the final format should follow Government Guidelines, however there is no mention of Video Files or Photography in the Guidelines provided. If we were to pitch a three-part video series or </w:t>
            </w:r>
            <w:proofErr w:type="gramStart"/>
            <w:r w:rsidRPr="00EF468A">
              <w:rPr>
                <w:rFonts w:ascii="Verdana" w:eastAsia="Calibri" w:hAnsi="Verdana" w:cs="Calibri"/>
                <w:color w:val="000000" w:themeColor="text1"/>
              </w:rPr>
              <w:t>mini-documentary</w:t>
            </w:r>
            <w:proofErr w:type="gramEnd"/>
            <w:r w:rsidRPr="00EF468A">
              <w:rPr>
                <w:rFonts w:ascii="Verdana" w:eastAsia="Calibri" w:hAnsi="Verdana" w:cs="Calibri"/>
                <w:color w:val="000000" w:themeColor="text1"/>
              </w:rPr>
              <w:t>, would this be accessible?</w:t>
            </w:r>
          </w:p>
        </w:tc>
        <w:tc>
          <w:tcPr>
            <w:tcW w:w="6974" w:type="dxa"/>
          </w:tcPr>
          <w:p w14:paraId="6550A58E" w14:textId="2A8352D8" w:rsidR="00EF468A" w:rsidRPr="00A11E10" w:rsidRDefault="00EF468A" w:rsidP="00EF468A">
            <w:p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Any text or diagrams included in the video should follow Government Accessibility guidelines. We would also ask that all videos should be subtitled or have a subtitled version, and a short text description of the video as a whole.</w:t>
            </w:r>
          </w:p>
        </w:tc>
      </w:tr>
      <w:tr w:rsidR="00EF468A" w14:paraId="4774A04A" w14:textId="77777777" w:rsidTr="00C640FA">
        <w:tc>
          <w:tcPr>
            <w:tcW w:w="6974" w:type="dxa"/>
          </w:tcPr>
          <w:p w14:paraId="707E0E31" w14:textId="62FA093F" w:rsidR="00EF468A" w:rsidRPr="00EF468A" w:rsidRDefault="00EF468A" w:rsidP="00EF468A">
            <w:pPr>
              <w:pStyle w:val="ListParagraph"/>
              <w:numPr>
                <w:ilvl w:val="0"/>
                <w:numId w:val="4"/>
              </w:num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 xml:space="preserve">If a Video format like a mini-Documentary or Video Series was pitched, how long would you like them to be? For example, a Short Video Series could be 2-5 minutes per video or a </w:t>
            </w:r>
            <w:proofErr w:type="gramStart"/>
            <w:r w:rsidRPr="00EF468A">
              <w:rPr>
                <w:rFonts w:ascii="Verdana" w:eastAsia="Calibri" w:hAnsi="Verdana" w:cs="Calibri"/>
                <w:color w:val="000000" w:themeColor="text1"/>
              </w:rPr>
              <w:t>mini Documentary</w:t>
            </w:r>
            <w:proofErr w:type="gramEnd"/>
            <w:r w:rsidRPr="00EF468A">
              <w:rPr>
                <w:rFonts w:ascii="Verdana" w:eastAsia="Calibri" w:hAnsi="Verdana" w:cs="Calibri"/>
                <w:color w:val="000000" w:themeColor="text1"/>
              </w:rPr>
              <w:t xml:space="preserve"> could be up to 20 minutes.</w:t>
            </w:r>
          </w:p>
        </w:tc>
        <w:tc>
          <w:tcPr>
            <w:tcW w:w="6974" w:type="dxa"/>
          </w:tcPr>
          <w:p w14:paraId="2EF350EF" w14:textId="50E48B48" w:rsidR="00EF468A" w:rsidRPr="00EF468A" w:rsidRDefault="00EF468A" w:rsidP="00EF468A">
            <w:pPr>
              <w:tabs>
                <w:tab w:val="left" w:pos="720"/>
              </w:tabs>
              <w:rPr>
                <w:rFonts w:ascii="Verdana" w:eastAsia="Calibri" w:hAnsi="Verdana" w:cs="Calibri"/>
                <w:color w:val="000000" w:themeColor="text1"/>
              </w:rPr>
            </w:pPr>
            <w:r w:rsidRPr="00A11E10">
              <w:rPr>
                <w:rFonts w:ascii="Verdana" w:eastAsia="Calibri" w:hAnsi="Verdana" w:cs="Calibri"/>
                <w:color w:val="000000" w:themeColor="text1"/>
              </w:rPr>
              <w:t>The methodology in the proposal (including video length if relevant) should fit the aim of the content and the budget available</w:t>
            </w:r>
          </w:p>
        </w:tc>
      </w:tr>
      <w:tr w:rsidR="00EF468A" w14:paraId="7CE817EB" w14:textId="77777777" w:rsidTr="00C640FA">
        <w:tc>
          <w:tcPr>
            <w:tcW w:w="6974" w:type="dxa"/>
          </w:tcPr>
          <w:p w14:paraId="473F603A" w14:textId="61C68EEE" w:rsidR="00EF468A" w:rsidRPr="00EF468A" w:rsidRDefault="00EF468A" w:rsidP="00EF468A">
            <w:pPr>
              <w:pStyle w:val="ListParagraph"/>
              <w:numPr>
                <w:ilvl w:val="0"/>
                <w:numId w:val="4"/>
              </w:num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As part of the service provided by the supplier, are you looking for a creative team to provide and apply their own research and perspective to the final outputs, or will the outputs be showcasing the research and work already done within Forest Research?</w:t>
            </w:r>
          </w:p>
        </w:tc>
        <w:tc>
          <w:tcPr>
            <w:tcW w:w="6974" w:type="dxa"/>
          </w:tcPr>
          <w:p w14:paraId="655B5C12" w14:textId="2B0F0E3E" w:rsidR="00EF468A" w:rsidRPr="00A11E10" w:rsidRDefault="00EF468A" w:rsidP="00EF468A">
            <w:p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We’re looking for an understanding of how the arts and humanities have contributed to and capture the range of values held by the public around Trees Outside Woodland. We wouldn’t expect this to be limited to outputs by Forest Research and could include coverage (for example through review) of research available by those inside and outside the creative team.</w:t>
            </w:r>
          </w:p>
        </w:tc>
      </w:tr>
      <w:tr w:rsidR="00EF468A" w14:paraId="5ACC8CA5" w14:textId="77777777" w:rsidTr="00C640FA">
        <w:tc>
          <w:tcPr>
            <w:tcW w:w="6974" w:type="dxa"/>
          </w:tcPr>
          <w:p w14:paraId="4EAD7D6B" w14:textId="27EC0D20" w:rsidR="00EF468A" w:rsidRPr="00EF468A" w:rsidRDefault="00EF468A" w:rsidP="00EF468A">
            <w:pPr>
              <w:pStyle w:val="ListParagraph"/>
              <w:numPr>
                <w:ilvl w:val="0"/>
                <w:numId w:val="4"/>
              </w:num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 xml:space="preserve">Will the species of trees that the </w:t>
            </w:r>
            <w:proofErr w:type="gramStart"/>
            <w:r w:rsidRPr="00EF468A">
              <w:rPr>
                <w:rFonts w:ascii="Verdana" w:eastAsia="Calibri" w:hAnsi="Verdana" w:cs="Calibri"/>
                <w:color w:val="000000" w:themeColor="text1"/>
              </w:rPr>
              <w:t>mini-explainers</w:t>
            </w:r>
            <w:proofErr w:type="gramEnd"/>
            <w:r w:rsidRPr="00EF468A">
              <w:rPr>
                <w:rFonts w:ascii="Verdana" w:eastAsia="Calibri" w:hAnsi="Verdana" w:cs="Calibri"/>
                <w:color w:val="000000" w:themeColor="text1"/>
              </w:rPr>
              <w:t xml:space="preserve"> will concern to be selected by the Forestry Commission? i.e. not selected by the successful applicant. Has this already </w:t>
            </w:r>
            <w:r w:rsidRPr="00EF468A">
              <w:rPr>
                <w:rFonts w:ascii="Verdana" w:eastAsia="Calibri" w:hAnsi="Verdana" w:cs="Calibri"/>
                <w:color w:val="000000" w:themeColor="text1"/>
              </w:rPr>
              <w:lastRenderedPageBreak/>
              <w:t>been decided, and would the successful applicant know this as soon as the contract is awarded?</w:t>
            </w:r>
          </w:p>
        </w:tc>
        <w:tc>
          <w:tcPr>
            <w:tcW w:w="6974" w:type="dxa"/>
          </w:tcPr>
          <w:p w14:paraId="70B13F0B" w14:textId="6690BB46" w:rsidR="00EF468A" w:rsidRPr="00EF468A" w:rsidRDefault="00EF468A" w:rsidP="00EF468A">
            <w:p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lastRenderedPageBreak/>
              <w:t>If applicants decide to focus on specific species of trees, they will need to decide this and outline it in the proposal.</w:t>
            </w:r>
          </w:p>
        </w:tc>
      </w:tr>
      <w:tr w:rsidR="00EF468A" w14:paraId="3CE21077" w14:textId="77777777" w:rsidTr="00C640FA">
        <w:tc>
          <w:tcPr>
            <w:tcW w:w="6974" w:type="dxa"/>
          </w:tcPr>
          <w:p w14:paraId="34B21F3E" w14:textId="3E1329EF" w:rsidR="00EF468A" w:rsidRPr="00EF468A" w:rsidRDefault="00EF468A" w:rsidP="00EF468A">
            <w:pPr>
              <w:pStyle w:val="ListParagraph"/>
              <w:numPr>
                <w:ilvl w:val="0"/>
                <w:numId w:val="4"/>
              </w:numPr>
              <w:tabs>
                <w:tab w:val="left" w:pos="720"/>
              </w:tabs>
              <w:rPr>
                <w:rFonts w:ascii="Verdana" w:eastAsia="Calibri" w:hAnsi="Verdana" w:cs="Calibri"/>
              </w:rPr>
            </w:pPr>
            <w:r w:rsidRPr="00EF468A">
              <w:rPr>
                <w:rFonts w:ascii="Verdana" w:eastAsia="Calibri" w:hAnsi="Verdana" w:cs="Calibri"/>
              </w:rPr>
              <w:t xml:space="preserve">Once the trees are installed, will they be easily accessible from </w:t>
            </w:r>
            <w:r w:rsidRPr="00EF468A">
              <w:rPr>
                <w:rFonts w:ascii="Verdana" w:eastAsia="Calibri" w:hAnsi="Verdana" w:cs="Calibri"/>
                <w:color w:val="000000" w:themeColor="text1"/>
              </w:rPr>
              <w:t>London</w:t>
            </w:r>
            <w:r w:rsidRPr="00EF468A">
              <w:rPr>
                <w:rFonts w:ascii="Verdana" w:eastAsia="Calibri" w:hAnsi="Verdana" w:cs="Calibri"/>
              </w:rPr>
              <w:t>?</w:t>
            </w:r>
          </w:p>
        </w:tc>
        <w:tc>
          <w:tcPr>
            <w:tcW w:w="6974" w:type="dxa"/>
          </w:tcPr>
          <w:p w14:paraId="3065650A" w14:textId="2D8A16FB" w:rsidR="00EF468A" w:rsidRPr="00EF468A" w:rsidRDefault="00EF468A" w:rsidP="00EF468A">
            <w:pPr>
              <w:tabs>
                <w:tab w:val="left" w:pos="720"/>
              </w:tabs>
              <w:rPr>
                <w:rFonts w:ascii="Verdana" w:eastAsia="Calibri" w:hAnsi="Verdana" w:cs="Calibri"/>
                <w:color w:val="000000" w:themeColor="text1"/>
              </w:rPr>
            </w:pPr>
            <w:r w:rsidRPr="00EF468A">
              <w:rPr>
                <w:rFonts w:ascii="Verdana" w:eastAsia="Calibri" w:hAnsi="Verdana" w:cs="Calibri"/>
                <w:color w:val="000000" w:themeColor="text1"/>
              </w:rPr>
              <w:t>This project is not funding tree planting – no trees will be installed. We are looking to fund explainers relating to the public values of trees from arts and humanities perspectives.</w:t>
            </w:r>
          </w:p>
        </w:tc>
      </w:tr>
    </w:tbl>
    <w:p w14:paraId="523CEEF6" w14:textId="661B07CF" w:rsidR="4500B8C7" w:rsidRPr="00C640FA" w:rsidRDefault="4500B8C7" w:rsidP="00C640FA">
      <w:pPr>
        <w:rPr>
          <w:rFonts w:ascii="Verdana" w:eastAsia="Calibri" w:hAnsi="Verdana" w:cs="Calibri"/>
        </w:rPr>
      </w:pPr>
    </w:p>
    <w:sectPr w:rsidR="4500B8C7" w:rsidRPr="00C640FA" w:rsidSect="00A11E10">
      <w:foot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7831" w14:textId="77777777" w:rsidR="007D3FA6" w:rsidRDefault="007D3FA6" w:rsidP="00CB7269">
      <w:pPr>
        <w:spacing w:after="0" w:line="240" w:lineRule="auto"/>
      </w:pPr>
      <w:r>
        <w:separator/>
      </w:r>
    </w:p>
  </w:endnote>
  <w:endnote w:type="continuationSeparator" w:id="0">
    <w:p w14:paraId="1A0223D8" w14:textId="77777777" w:rsidR="007D3FA6" w:rsidRDefault="007D3FA6" w:rsidP="00CB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BCCD" w14:textId="4AF59CE8" w:rsidR="00CB7269" w:rsidRDefault="00101237">
    <w:pPr>
      <w:pStyle w:val="Footer"/>
    </w:pPr>
    <w:r>
      <w:fldChar w:fldCharType="begin"/>
    </w:r>
    <w:r>
      <w:instrText xml:space="preserve"> FILENAME   \* MERGEFORMAT </w:instrText>
    </w:r>
    <w:r>
      <w:fldChar w:fldCharType="separate"/>
    </w:r>
    <w:r w:rsidR="00CB5723">
      <w:rPr>
        <w:noProof/>
      </w:rPr>
      <w:t>RFQ CR2023_24_006 Mini-explainers Tenderer QA Issue 1.docx</w:t>
    </w:r>
    <w:r>
      <w:rPr>
        <w:noProof/>
      </w:rPr>
      <w:fldChar w:fldCharType="end"/>
    </w:r>
    <w:r w:rsidR="00F20A93">
      <w:tab/>
    </w:r>
    <w:r w:rsidR="00F20A93">
      <w:tab/>
    </w:r>
    <w:r w:rsidR="00964BF0">
      <w:tab/>
    </w:r>
    <w:r w:rsidR="00964BF0">
      <w:tab/>
    </w:r>
    <w:r w:rsidR="00F20A93">
      <w:tab/>
    </w:r>
    <w:r w:rsidR="00F20A93">
      <w:tab/>
    </w:r>
    <w:r w:rsidR="00F20A93">
      <w:tab/>
      <w:t xml:space="preserve">Page </w:t>
    </w:r>
    <w:r w:rsidR="00964BF0">
      <w:fldChar w:fldCharType="begin"/>
    </w:r>
    <w:r w:rsidR="00964BF0">
      <w:instrText xml:space="preserve"> PAGE   \* MERGEFORMAT </w:instrText>
    </w:r>
    <w:r w:rsidR="00964BF0">
      <w:fldChar w:fldCharType="separate"/>
    </w:r>
    <w:r w:rsidR="00964BF0">
      <w:rPr>
        <w:noProof/>
      </w:rPr>
      <w:t>1</w:t>
    </w:r>
    <w:r w:rsidR="00964B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FD9D" w14:textId="77777777" w:rsidR="007D3FA6" w:rsidRDefault="007D3FA6" w:rsidP="00CB7269">
      <w:pPr>
        <w:spacing w:after="0" w:line="240" w:lineRule="auto"/>
      </w:pPr>
      <w:r>
        <w:separator/>
      </w:r>
    </w:p>
  </w:footnote>
  <w:footnote w:type="continuationSeparator" w:id="0">
    <w:p w14:paraId="1095AA0C" w14:textId="77777777" w:rsidR="007D3FA6" w:rsidRDefault="007D3FA6" w:rsidP="00CB7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939CE"/>
    <w:multiLevelType w:val="hybridMultilevel"/>
    <w:tmpl w:val="60EA4FBC"/>
    <w:lvl w:ilvl="0" w:tplc="4BFC5BE0">
      <w:start w:val="1"/>
      <w:numFmt w:val="bullet"/>
      <w:lvlText w:val=""/>
      <w:lvlJc w:val="left"/>
      <w:pPr>
        <w:ind w:left="720" w:hanging="360"/>
      </w:pPr>
      <w:rPr>
        <w:rFonts w:ascii="Symbol" w:hAnsi="Symbol" w:hint="default"/>
      </w:rPr>
    </w:lvl>
    <w:lvl w:ilvl="1" w:tplc="2FEE4700">
      <w:start w:val="1"/>
      <w:numFmt w:val="bullet"/>
      <w:lvlText w:val="o"/>
      <w:lvlJc w:val="left"/>
      <w:pPr>
        <w:ind w:left="1440" w:hanging="360"/>
      </w:pPr>
      <w:rPr>
        <w:rFonts w:ascii="Courier New" w:hAnsi="Courier New" w:hint="default"/>
      </w:rPr>
    </w:lvl>
    <w:lvl w:ilvl="2" w:tplc="37EA6874">
      <w:start w:val="1"/>
      <w:numFmt w:val="bullet"/>
      <w:lvlText w:val=""/>
      <w:lvlJc w:val="left"/>
      <w:pPr>
        <w:ind w:left="2160" w:hanging="360"/>
      </w:pPr>
      <w:rPr>
        <w:rFonts w:ascii="Wingdings" w:hAnsi="Wingdings" w:hint="default"/>
      </w:rPr>
    </w:lvl>
    <w:lvl w:ilvl="3" w:tplc="89D40C3E">
      <w:start w:val="1"/>
      <w:numFmt w:val="bullet"/>
      <w:lvlText w:val=""/>
      <w:lvlJc w:val="left"/>
      <w:pPr>
        <w:ind w:left="2880" w:hanging="360"/>
      </w:pPr>
      <w:rPr>
        <w:rFonts w:ascii="Symbol" w:hAnsi="Symbol" w:hint="default"/>
      </w:rPr>
    </w:lvl>
    <w:lvl w:ilvl="4" w:tplc="06FEB29E">
      <w:start w:val="1"/>
      <w:numFmt w:val="bullet"/>
      <w:lvlText w:val="o"/>
      <w:lvlJc w:val="left"/>
      <w:pPr>
        <w:ind w:left="3600" w:hanging="360"/>
      </w:pPr>
      <w:rPr>
        <w:rFonts w:ascii="Courier New" w:hAnsi="Courier New" w:hint="default"/>
      </w:rPr>
    </w:lvl>
    <w:lvl w:ilvl="5" w:tplc="DB5C1CF4">
      <w:start w:val="1"/>
      <w:numFmt w:val="bullet"/>
      <w:lvlText w:val=""/>
      <w:lvlJc w:val="left"/>
      <w:pPr>
        <w:ind w:left="4320" w:hanging="360"/>
      </w:pPr>
      <w:rPr>
        <w:rFonts w:ascii="Wingdings" w:hAnsi="Wingdings" w:hint="default"/>
      </w:rPr>
    </w:lvl>
    <w:lvl w:ilvl="6" w:tplc="2D64ABE4">
      <w:start w:val="1"/>
      <w:numFmt w:val="bullet"/>
      <w:lvlText w:val=""/>
      <w:lvlJc w:val="left"/>
      <w:pPr>
        <w:ind w:left="5040" w:hanging="360"/>
      </w:pPr>
      <w:rPr>
        <w:rFonts w:ascii="Symbol" w:hAnsi="Symbol" w:hint="default"/>
      </w:rPr>
    </w:lvl>
    <w:lvl w:ilvl="7" w:tplc="D338961C">
      <w:start w:val="1"/>
      <w:numFmt w:val="bullet"/>
      <w:lvlText w:val="o"/>
      <w:lvlJc w:val="left"/>
      <w:pPr>
        <w:ind w:left="5760" w:hanging="360"/>
      </w:pPr>
      <w:rPr>
        <w:rFonts w:ascii="Courier New" w:hAnsi="Courier New" w:hint="default"/>
      </w:rPr>
    </w:lvl>
    <w:lvl w:ilvl="8" w:tplc="292E55D8">
      <w:start w:val="1"/>
      <w:numFmt w:val="bullet"/>
      <w:lvlText w:val=""/>
      <w:lvlJc w:val="left"/>
      <w:pPr>
        <w:ind w:left="6480" w:hanging="360"/>
      </w:pPr>
      <w:rPr>
        <w:rFonts w:ascii="Wingdings" w:hAnsi="Wingdings" w:hint="default"/>
      </w:rPr>
    </w:lvl>
  </w:abstractNum>
  <w:abstractNum w:abstractNumId="1" w15:restartNumberingAfterBreak="0">
    <w:nsid w:val="325D6695"/>
    <w:multiLevelType w:val="hybridMultilevel"/>
    <w:tmpl w:val="643CE9D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430971CF"/>
    <w:multiLevelType w:val="hybridMultilevel"/>
    <w:tmpl w:val="B470DE20"/>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C2E877"/>
    <w:multiLevelType w:val="hybridMultilevel"/>
    <w:tmpl w:val="8E502CE2"/>
    <w:lvl w:ilvl="0" w:tplc="7AF6D0F2">
      <w:start w:val="1"/>
      <w:numFmt w:val="decimal"/>
      <w:lvlText w:val="%1."/>
      <w:lvlJc w:val="left"/>
      <w:pPr>
        <w:ind w:left="360" w:hanging="360"/>
      </w:pPr>
    </w:lvl>
    <w:lvl w:ilvl="1" w:tplc="5F4C3D74">
      <w:start w:val="1"/>
      <w:numFmt w:val="lowerLetter"/>
      <w:lvlText w:val="%2."/>
      <w:lvlJc w:val="left"/>
      <w:pPr>
        <w:ind w:left="1080" w:hanging="360"/>
      </w:pPr>
    </w:lvl>
    <w:lvl w:ilvl="2" w:tplc="FD902EE2">
      <w:start w:val="1"/>
      <w:numFmt w:val="lowerRoman"/>
      <w:lvlText w:val="%3."/>
      <w:lvlJc w:val="right"/>
      <w:pPr>
        <w:ind w:left="1800" w:hanging="180"/>
      </w:pPr>
    </w:lvl>
    <w:lvl w:ilvl="3" w:tplc="1ACA3416">
      <w:start w:val="1"/>
      <w:numFmt w:val="decimal"/>
      <w:lvlText w:val="%4."/>
      <w:lvlJc w:val="left"/>
      <w:pPr>
        <w:ind w:left="2520" w:hanging="360"/>
      </w:pPr>
    </w:lvl>
    <w:lvl w:ilvl="4" w:tplc="96A4C094">
      <w:start w:val="1"/>
      <w:numFmt w:val="lowerLetter"/>
      <w:lvlText w:val="%5."/>
      <w:lvlJc w:val="left"/>
      <w:pPr>
        <w:ind w:left="3240" w:hanging="360"/>
      </w:pPr>
    </w:lvl>
    <w:lvl w:ilvl="5" w:tplc="9B68560C">
      <w:start w:val="1"/>
      <w:numFmt w:val="lowerRoman"/>
      <w:lvlText w:val="%6."/>
      <w:lvlJc w:val="right"/>
      <w:pPr>
        <w:ind w:left="3960" w:hanging="180"/>
      </w:pPr>
    </w:lvl>
    <w:lvl w:ilvl="6" w:tplc="6CC42038">
      <w:start w:val="1"/>
      <w:numFmt w:val="decimal"/>
      <w:lvlText w:val="%7."/>
      <w:lvlJc w:val="left"/>
      <w:pPr>
        <w:ind w:left="4680" w:hanging="360"/>
      </w:pPr>
    </w:lvl>
    <w:lvl w:ilvl="7" w:tplc="4B2EACDE">
      <w:start w:val="1"/>
      <w:numFmt w:val="lowerLetter"/>
      <w:lvlText w:val="%8."/>
      <w:lvlJc w:val="left"/>
      <w:pPr>
        <w:ind w:left="5400" w:hanging="360"/>
      </w:pPr>
    </w:lvl>
    <w:lvl w:ilvl="8" w:tplc="3CC00998">
      <w:start w:val="1"/>
      <w:numFmt w:val="lowerRoman"/>
      <w:lvlText w:val="%9."/>
      <w:lvlJc w:val="right"/>
      <w:pPr>
        <w:ind w:left="6120" w:hanging="180"/>
      </w:pPr>
    </w:lvl>
  </w:abstractNum>
  <w:abstractNum w:abstractNumId="4" w15:restartNumberingAfterBreak="0">
    <w:nsid w:val="5AA00383"/>
    <w:multiLevelType w:val="hybridMultilevel"/>
    <w:tmpl w:val="579C8A0A"/>
    <w:lvl w:ilvl="0" w:tplc="0FB636D6">
      <w:start w:val="1"/>
      <w:numFmt w:val="bullet"/>
      <w:lvlText w:val=""/>
      <w:lvlJc w:val="left"/>
      <w:pPr>
        <w:ind w:left="720" w:hanging="360"/>
      </w:pPr>
      <w:rPr>
        <w:rFonts w:ascii="Symbol" w:hAnsi="Symbol" w:hint="default"/>
      </w:rPr>
    </w:lvl>
    <w:lvl w:ilvl="1" w:tplc="F8A8F710">
      <w:start w:val="1"/>
      <w:numFmt w:val="bullet"/>
      <w:lvlText w:val="o"/>
      <w:lvlJc w:val="left"/>
      <w:pPr>
        <w:ind w:left="1440" w:hanging="360"/>
      </w:pPr>
      <w:rPr>
        <w:rFonts w:ascii="Courier New" w:hAnsi="Courier New" w:hint="default"/>
      </w:rPr>
    </w:lvl>
    <w:lvl w:ilvl="2" w:tplc="C0A4E192">
      <w:start w:val="1"/>
      <w:numFmt w:val="bullet"/>
      <w:lvlText w:val=""/>
      <w:lvlJc w:val="left"/>
      <w:pPr>
        <w:ind w:left="2160" w:hanging="360"/>
      </w:pPr>
      <w:rPr>
        <w:rFonts w:ascii="Wingdings" w:hAnsi="Wingdings" w:hint="default"/>
      </w:rPr>
    </w:lvl>
    <w:lvl w:ilvl="3" w:tplc="335E21C2">
      <w:start w:val="1"/>
      <w:numFmt w:val="bullet"/>
      <w:lvlText w:val=""/>
      <w:lvlJc w:val="left"/>
      <w:pPr>
        <w:ind w:left="2880" w:hanging="360"/>
      </w:pPr>
      <w:rPr>
        <w:rFonts w:ascii="Symbol" w:hAnsi="Symbol" w:hint="default"/>
      </w:rPr>
    </w:lvl>
    <w:lvl w:ilvl="4" w:tplc="5DC6FAEE">
      <w:start w:val="1"/>
      <w:numFmt w:val="bullet"/>
      <w:lvlText w:val="o"/>
      <w:lvlJc w:val="left"/>
      <w:pPr>
        <w:ind w:left="3600" w:hanging="360"/>
      </w:pPr>
      <w:rPr>
        <w:rFonts w:ascii="Courier New" w:hAnsi="Courier New" w:hint="default"/>
      </w:rPr>
    </w:lvl>
    <w:lvl w:ilvl="5" w:tplc="282A2CE6">
      <w:start w:val="1"/>
      <w:numFmt w:val="bullet"/>
      <w:lvlText w:val=""/>
      <w:lvlJc w:val="left"/>
      <w:pPr>
        <w:ind w:left="4320" w:hanging="360"/>
      </w:pPr>
      <w:rPr>
        <w:rFonts w:ascii="Wingdings" w:hAnsi="Wingdings" w:hint="default"/>
      </w:rPr>
    </w:lvl>
    <w:lvl w:ilvl="6" w:tplc="BF329022">
      <w:start w:val="1"/>
      <w:numFmt w:val="bullet"/>
      <w:lvlText w:val=""/>
      <w:lvlJc w:val="left"/>
      <w:pPr>
        <w:ind w:left="5040" w:hanging="360"/>
      </w:pPr>
      <w:rPr>
        <w:rFonts w:ascii="Symbol" w:hAnsi="Symbol" w:hint="default"/>
      </w:rPr>
    </w:lvl>
    <w:lvl w:ilvl="7" w:tplc="E74E5F64">
      <w:start w:val="1"/>
      <w:numFmt w:val="bullet"/>
      <w:lvlText w:val="o"/>
      <w:lvlJc w:val="left"/>
      <w:pPr>
        <w:ind w:left="5760" w:hanging="360"/>
      </w:pPr>
      <w:rPr>
        <w:rFonts w:ascii="Courier New" w:hAnsi="Courier New" w:hint="default"/>
      </w:rPr>
    </w:lvl>
    <w:lvl w:ilvl="8" w:tplc="F9909EF6">
      <w:start w:val="1"/>
      <w:numFmt w:val="bullet"/>
      <w:lvlText w:val=""/>
      <w:lvlJc w:val="left"/>
      <w:pPr>
        <w:ind w:left="6480" w:hanging="360"/>
      </w:pPr>
      <w:rPr>
        <w:rFonts w:ascii="Wingdings" w:hAnsi="Wingdings" w:hint="default"/>
      </w:rPr>
    </w:lvl>
  </w:abstractNum>
  <w:abstractNum w:abstractNumId="5" w15:restartNumberingAfterBreak="0">
    <w:nsid w:val="74CFF07B"/>
    <w:multiLevelType w:val="hybridMultilevel"/>
    <w:tmpl w:val="3634F1C6"/>
    <w:lvl w:ilvl="0" w:tplc="ECDA2DFC">
      <w:start w:val="1"/>
      <w:numFmt w:val="bullet"/>
      <w:lvlText w:val=""/>
      <w:lvlJc w:val="left"/>
      <w:pPr>
        <w:ind w:left="720" w:hanging="360"/>
      </w:pPr>
      <w:rPr>
        <w:rFonts w:ascii="Symbol" w:hAnsi="Symbol" w:hint="default"/>
      </w:rPr>
    </w:lvl>
    <w:lvl w:ilvl="1" w:tplc="7F067392">
      <w:start w:val="1"/>
      <w:numFmt w:val="bullet"/>
      <w:lvlText w:val="o"/>
      <w:lvlJc w:val="left"/>
      <w:pPr>
        <w:ind w:left="1440" w:hanging="360"/>
      </w:pPr>
      <w:rPr>
        <w:rFonts w:ascii="Courier New" w:hAnsi="Courier New" w:hint="default"/>
      </w:rPr>
    </w:lvl>
    <w:lvl w:ilvl="2" w:tplc="1A3849CA">
      <w:start w:val="1"/>
      <w:numFmt w:val="bullet"/>
      <w:lvlText w:val=""/>
      <w:lvlJc w:val="left"/>
      <w:pPr>
        <w:ind w:left="2160" w:hanging="360"/>
      </w:pPr>
      <w:rPr>
        <w:rFonts w:ascii="Wingdings" w:hAnsi="Wingdings" w:hint="default"/>
      </w:rPr>
    </w:lvl>
    <w:lvl w:ilvl="3" w:tplc="53402334">
      <w:start w:val="1"/>
      <w:numFmt w:val="bullet"/>
      <w:lvlText w:val=""/>
      <w:lvlJc w:val="left"/>
      <w:pPr>
        <w:ind w:left="2880" w:hanging="360"/>
      </w:pPr>
      <w:rPr>
        <w:rFonts w:ascii="Symbol" w:hAnsi="Symbol" w:hint="default"/>
      </w:rPr>
    </w:lvl>
    <w:lvl w:ilvl="4" w:tplc="FA4E27D6">
      <w:start w:val="1"/>
      <w:numFmt w:val="bullet"/>
      <w:lvlText w:val="o"/>
      <w:lvlJc w:val="left"/>
      <w:pPr>
        <w:ind w:left="3600" w:hanging="360"/>
      </w:pPr>
      <w:rPr>
        <w:rFonts w:ascii="Courier New" w:hAnsi="Courier New" w:hint="default"/>
      </w:rPr>
    </w:lvl>
    <w:lvl w:ilvl="5" w:tplc="C7E2DA86">
      <w:start w:val="1"/>
      <w:numFmt w:val="bullet"/>
      <w:lvlText w:val=""/>
      <w:lvlJc w:val="left"/>
      <w:pPr>
        <w:ind w:left="4320" w:hanging="360"/>
      </w:pPr>
      <w:rPr>
        <w:rFonts w:ascii="Wingdings" w:hAnsi="Wingdings" w:hint="default"/>
      </w:rPr>
    </w:lvl>
    <w:lvl w:ilvl="6" w:tplc="E69EBFD0">
      <w:start w:val="1"/>
      <w:numFmt w:val="bullet"/>
      <w:lvlText w:val=""/>
      <w:lvlJc w:val="left"/>
      <w:pPr>
        <w:ind w:left="5040" w:hanging="360"/>
      </w:pPr>
      <w:rPr>
        <w:rFonts w:ascii="Symbol" w:hAnsi="Symbol" w:hint="default"/>
      </w:rPr>
    </w:lvl>
    <w:lvl w:ilvl="7" w:tplc="3B06CA74">
      <w:start w:val="1"/>
      <w:numFmt w:val="bullet"/>
      <w:lvlText w:val="o"/>
      <w:lvlJc w:val="left"/>
      <w:pPr>
        <w:ind w:left="5760" w:hanging="360"/>
      </w:pPr>
      <w:rPr>
        <w:rFonts w:ascii="Courier New" w:hAnsi="Courier New" w:hint="default"/>
      </w:rPr>
    </w:lvl>
    <w:lvl w:ilvl="8" w:tplc="4F9A3068">
      <w:start w:val="1"/>
      <w:numFmt w:val="bullet"/>
      <w:lvlText w:val=""/>
      <w:lvlJc w:val="left"/>
      <w:pPr>
        <w:ind w:left="6480" w:hanging="360"/>
      </w:pPr>
      <w:rPr>
        <w:rFonts w:ascii="Wingdings" w:hAnsi="Wingdings" w:hint="default"/>
      </w:rPr>
    </w:lvl>
  </w:abstractNum>
  <w:num w:numId="1" w16cid:durableId="1671373114">
    <w:abstractNumId w:val="0"/>
  </w:num>
  <w:num w:numId="2" w16cid:durableId="1137455993">
    <w:abstractNumId w:val="4"/>
  </w:num>
  <w:num w:numId="3" w16cid:durableId="136805894">
    <w:abstractNumId w:val="5"/>
  </w:num>
  <w:num w:numId="4" w16cid:durableId="263001158">
    <w:abstractNumId w:val="3"/>
  </w:num>
  <w:num w:numId="5" w16cid:durableId="530650879">
    <w:abstractNumId w:val="1"/>
  </w:num>
  <w:num w:numId="6" w16cid:durableId="973757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5AB2BC"/>
    <w:rsid w:val="00101237"/>
    <w:rsid w:val="00160CB0"/>
    <w:rsid w:val="00391F56"/>
    <w:rsid w:val="00725D4E"/>
    <w:rsid w:val="007B5471"/>
    <w:rsid w:val="007D1F83"/>
    <w:rsid w:val="007D3FA6"/>
    <w:rsid w:val="00964BF0"/>
    <w:rsid w:val="00993383"/>
    <w:rsid w:val="00A11E10"/>
    <w:rsid w:val="00B60AFD"/>
    <w:rsid w:val="00C4016B"/>
    <w:rsid w:val="00C640FA"/>
    <w:rsid w:val="00CB5723"/>
    <w:rsid w:val="00CB7269"/>
    <w:rsid w:val="00DD0013"/>
    <w:rsid w:val="00E66000"/>
    <w:rsid w:val="00EF1209"/>
    <w:rsid w:val="00EF468A"/>
    <w:rsid w:val="00F20A93"/>
    <w:rsid w:val="00FC1B72"/>
    <w:rsid w:val="062A8016"/>
    <w:rsid w:val="083B6ED3"/>
    <w:rsid w:val="0B907EEE"/>
    <w:rsid w:val="0C99C19A"/>
    <w:rsid w:val="0F855B4B"/>
    <w:rsid w:val="10ABFCF2"/>
    <w:rsid w:val="1310F0A4"/>
    <w:rsid w:val="160D4032"/>
    <w:rsid w:val="16BEB27D"/>
    <w:rsid w:val="17E461C7"/>
    <w:rsid w:val="1A8FAF31"/>
    <w:rsid w:val="1D2E657A"/>
    <w:rsid w:val="1D8A7FFA"/>
    <w:rsid w:val="1EA5DD1F"/>
    <w:rsid w:val="1ECABB45"/>
    <w:rsid w:val="2066063C"/>
    <w:rsid w:val="21D5C9A7"/>
    <w:rsid w:val="2401AF04"/>
    <w:rsid w:val="242BE266"/>
    <w:rsid w:val="254A6A49"/>
    <w:rsid w:val="25D775F1"/>
    <w:rsid w:val="27394FC6"/>
    <w:rsid w:val="278E3652"/>
    <w:rsid w:val="28DA7681"/>
    <w:rsid w:val="2903A496"/>
    <w:rsid w:val="2A5AB2BC"/>
    <w:rsid w:val="2A70F088"/>
    <w:rsid w:val="2C3AA0F5"/>
    <w:rsid w:val="2C671A19"/>
    <w:rsid w:val="2F4461AB"/>
    <w:rsid w:val="315D0860"/>
    <w:rsid w:val="31D21CB6"/>
    <w:rsid w:val="35B03571"/>
    <w:rsid w:val="35B3A32F"/>
    <w:rsid w:val="374F7390"/>
    <w:rsid w:val="38508B2E"/>
    <w:rsid w:val="38631C7B"/>
    <w:rsid w:val="395965DA"/>
    <w:rsid w:val="3AEEE8B7"/>
    <w:rsid w:val="3B1CA0AB"/>
    <w:rsid w:val="3BCA0397"/>
    <w:rsid w:val="3C22E4B3"/>
    <w:rsid w:val="411FA0DA"/>
    <w:rsid w:val="4209FEC1"/>
    <w:rsid w:val="425E479A"/>
    <w:rsid w:val="449DED76"/>
    <w:rsid w:val="4500B8C7"/>
    <w:rsid w:val="45419F83"/>
    <w:rsid w:val="4664676B"/>
    <w:rsid w:val="49A77670"/>
    <w:rsid w:val="49FBE849"/>
    <w:rsid w:val="4AC7D7BE"/>
    <w:rsid w:val="4B97B8AA"/>
    <w:rsid w:val="4FA39BDE"/>
    <w:rsid w:val="4FB9C798"/>
    <w:rsid w:val="556397AE"/>
    <w:rsid w:val="56BA8559"/>
    <w:rsid w:val="57274D68"/>
    <w:rsid w:val="5819CD4B"/>
    <w:rsid w:val="5B18B39F"/>
    <w:rsid w:val="5E24476B"/>
    <w:rsid w:val="5FA9E8F7"/>
    <w:rsid w:val="624553CB"/>
    <w:rsid w:val="63E226BA"/>
    <w:rsid w:val="674B15BA"/>
    <w:rsid w:val="67A889C7"/>
    <w:rsid w:val="6B276D1C"/>
    <w:rsid w:val="6DA54260"/>
    <w:rsid w:val="6FBE4324"/>
    <w:rsid w:val="70A4B9DB"/>
    <w:rsid w:val="70DCE322"/>
    <w:rsid w:val="711598C0"/>
    <w:rsid w:val="732D3784"/>
    <w:rsid w:val="74B19A3F"/>
    <w:rsid w:val="755A8941"/>
    <w:rsid w:val="764D6AA0"/>
    <w:rsid w:val="7737D8CC"/>
    <w:rsid w:val="7779BF38"/>
    <w:rsid w:val="77A0F864"/>
    <w:rsid w:val="7993CDE8"/>
    <w:rsid w:val="7B97C862"/>
    <w:rsid w:val="7D08EAB2"/>
    <w:rsid w:val="7DD6FE26"/>
    <w:rsid w:val="7FBB3E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AB2BC"/>
  <w15:chartTrackingRefBased/>
  <w15:docId w15:val="{7FC39BF7-CD7B-4451-8402-2F257BD3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C64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269"/>
  </w:style>
  <w:style w:type="paragraph" w:styleId="Footer">
    <w:name w:val="footer"/>
    <w:basedOn w:val="Normal"/>
    <w:link w:val="FooterChar"/>
    <w:uiPriority w:val="99"/>
    <w:unhideWhenUsed/>
    <w:rsid w:val="00CB7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1b6507-e503-48f9-8719-54ff3538ea05">
      <Terms xmlns="http://schemas.microsoft.com/office/infopath/2007/PartnerControls"/>
    </lcf76f155ced4ddcb4097134ff3c332f>
    <TaxCatchAll xmlns="d28a3097-a736-444b-b41d-dcf7d6f07b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7EFED9781C5E44AB27E1A0C4434092" ma:contentTypeVersion="10" ma:contentTypeDescription="Create a new document." ma:contentTypeScope="" ma:versionID="efe5dd68004919fd473bea8d9a4bfb46">
  <xsd:schema xmlns:xsd="http://www.w3.org/2001/XMLSchema" xmlns:xs="http://www.w3.org/2001/XMLSchema" xmlns:p="http://schemas.microsoft.com/office/2006/metadata/properties" xmlns:ns2="751b6507-e503-48f9-8719-54ff3538ea05" xmlns:ns3="d28a3097-a736-444b-b41d-dcf7d6f07bca" targetNamespace="http://schemas.microsoft.com/office/2006/metadata/properties" ma:root="true" ma:fieldsID="5ca78b1204a71a358387cc9af42a7cf6" ns2:_="" ns3:_="">
    <xsd:import namespace="751b6507-e503-48f9-8719-54ff3538ea05"/>
    <xsd:import namespace="d28a3097-a736-444b-b41d-dcf7d6f07b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b6507-e503-48f9-8719-54ff3538e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a996e94-ece0-44d7-9162-fda8700be4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8a3097-a736-444b-b41d-dcf7d6f07b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c315f7-b32b-488f-ba59-0d50cefd42f9}" ma:internalName="TaxCatchAll" ma:showField="CatchAllData" ma:web="d28a3097-a736-444b-b41d-dcf7d6f07b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E75FE-713A-496B-AFF9-DDA32B006E43}">
  <ds:schemaRefs>
    <ds:schemaRef ds:uri="http://schemas.microsoft.com/sharepoint/v3/contenttype/forms"/>
  </ds:schemaRefs>
</ds:datastoreItem>
</file>

<file path=customXml/itemProps2.xml><?xml version="1.0" encoding="utf-8"?>
<ds:datastoreItem xmlns:ds="http://schemas.openxmlformats.org/officeDocument/2006/customXml" ds:itemID="{AC56DB94-A3B8-4396-AE6C-6E0B9FFE1CC5}">
  <ds:schemaRefs>
    <ds:schemaRef ds:uri="http://schemas.microsoft.com/office/2006/metadata/properties"/>
    <ds:schemaRef ds:uri="http://schemas.microsoft.com/office/infopath/2007/PartnerControls"/>
    <ds:schemaRef ds:uri="751b6507-e503-48f9-8719-54ff3538ea05"/>
    <ds:schemaRef ds:uri="d28a3097-a736-444b-b41d-dcf7d6f07bca"/>
  </ds:schemaRefs>
</ds:datastoreItem>
</file>

<file path=customXml/itemProps3.xml><?xml version="1.0" encoding="utf-8"?>
<ds:datastoreItem xmlns:ds="http://schemas.openxmlformats.org/officeDocument/2006/customXml" ds:itemID="{86E63964-EBCF-4998-8109-9C00534E1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b6507-e503-48f9-8719-54ff3538ea05"/>
    <ds:schemaRef ds:uri="d28a3097-a736-444b-b41d-dcf7d6f07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750</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Clements</dc:creator>
  <cp:keywords/>
  <dc:description/>
  <cp:lastModifiedBy>McCatty, Geoffrey</cp:lastModifiedBy>
  <cp:revision>2</cp:revision>
  <dcterms:created xsi:type="dcterms:W3CDTF">2023-05-12T11:30:00Z</dcterms:created>
  <dcterms:modified xsi:type="dcterms:W3CDTF">2023-05-12T11:30:00Z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2023-05-03T11:18:03Z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6dc33b38-ddaf-4229-b718-ea2fac6cdbe2</vt:lpwstr>
  </property>
  <property fmtid="{D5CDD505-2E9C-101B-9397-08002B2CF9AE}" pid="8" name="MSIP_Label_008c3e54-1165-410a-969f-bee94a33b7d6_ContentBits">
    <vt:lpwstr>0</vt:lpwstr>
  </property>
  <property fmtid="{D5CDD505-2E9C-101B-9397-08002B2CF9AE}" pid="9" name="ContentTypeId">
    <vt:lpwstr>0x010100727EFED9781C5E44AB27E1A0C4434092</vt:lpwstr>
  </property>
  <property fmtid="{D5CDD505-2E9C-101B-9397-08002B2CF9AE}" pid="10" name="MediaServiceImageTags">
    <vt:lpwstr/>
  </property>
</Properties>
</file>