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C869" w14:textId="14E7581F" w:rsidR="004B30F2" w:rsidRPr="004B30F2" w:rsidRDefault="004B30F2" w:rsidP="004B30F2">
      <w:r w:rsidRPr="004B30F2">
        <w:rPr>
          <w:noProof/>
        </w:rPr>
        <w:drawing>
          <wp:anchor distT="0" distB="0" distL="114300" distR="114300" simplePos="0" relativeHeight="251658240" behindDoc="0" locked="0" layoutInCell="1" allowOverlap="1" wp14:anchorId="6058AC77" wp14:editId="18E73553">
            <wp:simplePos x="901700" y="914400"/>
            <wp:positionH relativeFrom="margin">
              <wp:align>right</wp:align>
            </wp:positionH>
            <wp:positionV relativeFrom="margin">
              <wp:align>top</wp:align>
            </wp:positionV>
            <wp:extent cx="1171575" cy="1143000"/>
            <wp:effectExtent l="0" t="0" r="9525" b="0"/>
            <wp:wrapSquare wrapText="bothSides"/>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6D234FE4" w14:textId="77777777" w:rsidR="004B30F2" w:rsidRPr="004B30F2" w:rsidRDefault="004B30F2" w:rsidP="004B30F2"/>
    <w:p w14:paraId="7BDFA69A" w14:textId="77777777" w:rsidR="00E92259" w:rsidRDefault="00E92259" w:rsidP="004B30F2"/>
    <w:p w14:paraId="0B0B2C0A" w14:textId="77777777" w:rsidR="00E92259" w:rsidRDefault="00E92259" w:rsidP="004B30F2"/>
    <w:p w14:paraId="4B352986" w14:textId="77777777" w:rsidR="00E92259" w:rsidRDefault="00E92259" w:rsidP="004B30F2"/>
    <w:p w14:paraId="7EBCBF4E" w14:textId="2F50D726" w:rsidR="004B30F2" w:rsidRPr="004B30F2" w:rsidRDefault="004B30F2" w:rsidP="004B30F2">
      <w:r w:rsidRPr="004B30F2">
        <w:t>www.gov.uk/naturalengland</w:t>
      </w:r>
    </w:p>
    <w:p w14:paraId="2A041FAE" w14:textId="77777777" w:rsidR="004B30F2" w:rsidRPr="004B30F2" w:rsidRDefault="004B30F2" w:rsidP="004B30F2">
      <w:r w:rsidRPr="004B30F2">
        <w:t>Request for Quotation</w:t>
      </w:r>
    </w:p>
    <w:p w14:paraId="7B4011ED" w14:textId="77777777" w:rsidR="004B30F2" w:rsidRPr="004B30F2" w:rsidRDefault="004B30F2" w:rsidP="004B30F2"/>
    <w:p w14:paraId="6ED49808" w14:textId="120CFA44" w:rsidR="004B30F2" w:rsidRPr="004B30F2" w:rsidRDefault="0054111E" w:rsidP="004B30F2">
      <w:pPr>
        <w:rPr>
          <w:rStyle w:val="Important"/>
        </w:rPr>
      </w:pPr>
      <w:r>
        <w:rPr>
          <w:rStyle w:val="Important"/>
        </w:rPr>
        <w:t>"Overground -Underground - and everything in</w:t>
      </w:r>
      <w:r w:rsidR="00012DD5">
        <w:rPr>
          <w:rStyle w:val="Important"/>
        </w:rPr>
        <w:t>-</w:t>
      </w:r>
      <w:r>
        <w:rPr>
          <w:rStyle w:val="Important"/>
        </w:rPr>
        <w:t>between" Geodiversity Animation</w:t>
      </w:r>
    </w:p>
    <w:p w14:paraId="4528508E" w14:textId="3D444884" w:rsidR="00E92259" w:rsidRDefault="00706AC4" w:rsidP="009F2992">
      <w:pPr>
        <w:rPr>
          <w:rStyle w:val="Text"/>
        </w:rPr>
      </w:pPr>
      <w:r>
        <w:rPr>
          <w:rStyle w:val="Text"/>
        </w:rPr>
        <w:t>September</w:t>
      </w:r>
      <w:r w:rsidR="004B30F2" w:rsidRPr="004B30F2">
        <w:rPr>
          <w:rStyle w:val="Text"/>
        </w:rPr>
        <w:t xml:space="preserve"> 2023</w:t>
      </w:r>
    </w:p>
    <w:p w14:paraId="49CC157D" w14:textId="77777777" w:rsidR="00E92259" w:rsidRDefault="00E92259" w:rsidP="009F2992">
      <w:pPr>
        <w:rPr>
          <w:rStyle w:val="Text"/>
        </w:rPr>
      </w:pPr>
    </w:p>
    <w:p w14:paraId="6FD7EAFC" w14:textId="77777777" w:rsidR="00E92259" w:rsidRDefault="00E92259" w:rsidP="009F2992">
      <w:pPr>
        <w:rPr>
          <w:rStyle w:val="Text"/>
        </w:rPr>
      </w:pPr>
    </w:p>
    <w:p w14:paraId="5298F6B9" w14:textId="77777777" w:rsidR="00E92259" w:rsidRDefault="00E92259" w:rsidP="009F2992">
      <w:pPr>
        <w:rPr>
          <w:rStyle w:val="Text"/>
        </w:rPr>
      </w:pPr>
    </w:p>
    <w:p w14:paraId="50410BF0" w14:textId="77777777" w:rsidR="00E92259" w:rsidRDefault="00E92259" w:rsidP="009F2992">
      <w:pPr>
        <w:rPr>
          <w:rStyle w:val="Text"/>
        </w:rPr>
      </w:pPr>
    </w:p>
    <w:p w14:paraId="76821F6A" w14:textId="77777777" w:rsidR="00E92259" w:rsidRDefault="00E92259" w:rsidP="009F2992">
      <w:pPr>
        <w:rPr>
          <w:rStyle w:val="Text"/>
        </w:rPr>
      </w:pPr>
    </w:p>
    <w:p w14:paraId="781518C4" w14:textId="77777777" w:rsidR="00E92259" w:rsidRDefault="00E92259" w:rsidP="009F2992">
      <w:pPr>
        <w:rPr>
          <w:rStyle w:val="Text"/>
        </w:rPr>
      </w:pPr>
    </w:p>
    <w:p w14:paraId="05FCCCE1" w14:textId="77777777" w:rsidR="00E92259" w:rsidRDefault="00E92259" w:rsidP="009F2992">
      <w:pPr>
        <w:rPr>
          <w:rStyle w:val="Text"/>
        </w:rPr>
      </w:pPr>
    </w:p>
    <w:p w14:paraId="67904A4C" w14:textId="77777777" w:rsidR="00E92259" w:rsidRDefault="00E92259" w:rsidP="009F2992">
      <w:pPr>
        <w:rPr>
          <w:rStyle w:val="Text"/>
        </w:rPr>
      </w:pPr>
    </w:p>
    <w:p w14:paraId="1E91EF24" w14:textId="77777777" w:rsidR="00E92259" w:rsidRDefault="00E92259" w:rsidP="009F2992">
      <w:pPr>
        <w:rPr>
          <w:rStyle w:val="Text"/>
        </w:rPr>
      </w:pPr>
    </w:p>
    <w:p w14:paraId="338DE73F" w14:textId="77777777" w:rsidR="00E92259" w:rsidRDefault="00E92259" w:rsidP="009F2992">
      <w:pPr>
        <w:rPr>
          <w:rStyle w:val="Text"/>
        </w:rPr>
      </w:pPr>
    </w:p>
    <w:p w14:paraId="54088239" w14:textId="77777777" w:rsidR="00E92259" w:rsidRDefault="00E92259" w:rsidP="009F2992">
      <w:pPr>
        <w:rPr>
          <w:rStyle w:val="Text"/>
        </w:rPr>
      </w:pPr>
    </w:p>
    <w:p w14:paraId="5E7E5D01" w14:textId="77777777" w:rsidR="00E92259" w:rsidRDefault="00E92259" w:rsidP="009F2992">
      <w:pPr>
        <w:rPr>
          <w:rStyle w:val="Text"/>
        </w:rPr>
      </w:pPr>
    </w:p>
    <w:p w14:paraId="3FA453E9" w14:textId="77777777" w:rsidR="00E92259" w:rsidRDefault="00E92259" w:rsidP="009F2992">
      <w:pPr>
        <w:rPr>
          <w:rStyle w:val="Text"/>
        </w:rPr>
      </w:pPr>
    </w:p>
    <w:p w14:paraId="49426131" w14:textId="77777777" w:rsidR="00E92259" w:rsidRDefault="00E92259" w:rsidP="009F2992">
      <w:pPr>
        <w:rPr>
          <w:rStyle w:val="Text"/>
        </w:rPr>
      </w:pPr>
    </w:p>
    <w:p w14:paraId="05543638" w14:textId="77777777" w:rsidR="009F2992" w:rsidRPr="00A77416" w:rsidRDefault="009F2992" w:rsidP="009F2992">
      <w:pPr>
        <w:pStyle w:val="Topictitle"/>
      </w:pPr>
      <w:r w:rsidRPr="00A77416">
        <w:lastRenderedPageBreak/>
        <w:t>Request for Quotation</w:t>
      </w:r>
    </w:p>
    <w:p w14:paraId="6DEA3263" w14:textId="208AE28A" w:rsidR="00F755AC" w:rsidRDefault="00F755AC" w:rsidP="009F2992">
      <w:r>
        <w:t>"Overground- Underground" - Geodiversity Animation</w:t>
      </w:r>
    </w:p>
    <w:p w14:paraId="35E345FE" w14:textId="12FF79A4"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BE75FF3" w:rsidR="009F2992" w:rsidRPr="00480B69" w:rsidRDefault="009F2992" w:rsidP="009F2992">
      <w:pPr>
        <w:rPr>
          <w:rStyle w:val="Boldtext"/>
        </w:rPr>
      </w:pPr>
      <w:r w:rsidRPr="00480B69">
        <w:rPr>
          <w:rStyle w:val="Boldtext"/>
        </w:rPr>
        <w:t xml:space="preserve">Email: </w:t>
      </w:r>
      <w:hyperlink r:id="rId14" w:history="1">
        <w:r w:rsidR="00480B69" w:rsidRPr="00480B69">
          <w:rPr>
            <w:rStyle w:val="Boldtext"/>
          </w:rPr>
          <w:t>Barbara.Silva@naturalengland.org.uk</w:t>
        </w:r>
      </w:hyperlink>
    </w:p>
    <w:p w14:paraId="53BCC0D8" w14:textId="4C08903E" w:rsidR="009F2992" w:rsidRPr="00480B69" w:rsidRDefault="009F2992" w:rsidP="009F2992">
      <w:pPr>
        <w:rPr>
          <w:rStyle w:val="Boldtext"/>
        </w:rPr>
      </w:pPr>
      <w:r w:rsidRPr="00480B69">
        <w:rPr>
          <w:rStyle w:val="Boldtext"/>
        </w:rPr>
        <w:t xml:space="preserve">Date: </w:t>
      </w:r>
      <w:r w:rsidR="00B943A3">
        <w:rPr>
          <w:rStyle w:val="Boldtext"/>
        </w:rPr>
        <w:t>29/9/23</w:t>
      </w:r>
      <w:r w:rsidR="00B943A3">
        <w:rPr>
          <w:rStyle w:val="Boldtext"/>
        </w:rPr>
        <w:tab/>
      </w:r>
    </w:p>
    <w:p w14:paraId="0B3EF35E" w14:textId="3C507483" w:rsidR="009F2992" w:rsidRPr="00480B69" w:rsidRDefault="009F2992" w:rsidP="009F2992">
      <w:pPr>
        <w:rPr>
          <w:rStyle w:val="Boldtext"/>
        </w:rPr>
      </w:pPr>
      <w:r w:rsidRPr="00480B69">
        <w:rPr>
          <w:rStyle w:val="Boldtext"/>
        </w:rPr>
        <w:t xml:space="preserve">Time: </w:t>
      </w:r>
      <w:r w:rsidR="00B943A3">
        <w:rPr>
          <w:rStyle w:val="Boldtext"/>
        </w:rPr>
        <w:t>5pm</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0F18BD93" w:rsidR="009F2992" w:rsidRPr="00A77416" w:rsidRDefault="00480B69" w:rsidP="009F2992">
      <w:r w:rsidRPr="00480B69">
        <w:rPr>
          <w:rStyle w:val="Text"/>
        </w:rPr>
        <w:t>Barbara Silva</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42F99CFD" w:rsidR="009F2992" w:rsidRPr="00C6449B" w:rsidRDefault="002456AA" w:rsidP="009F2992">
            <w:pPr>
              <w:rPr>
                <w:rStyle w:val="Text"/>
              </w:rPr>
            </w:pPr>
            <w:r>
              <w:rPr>
                <w:rStyle w:val="Text"/>
              </w:rPr>
              <w:t>12/9/2023</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0C91731B" w:rsidR="009F2992" w:rsidRPr="00C6449B" w:rsidRDefault="002456AA" w:rsidP="009F2992">
            <w:pPr>
              <w:rPr>
                <w:rStyle w:val="Text"/>
              </w:rPr>
            </w:pPr>
            <w:r>
              <w:rPr>
                <w:rStyle w:val="Text"/>
              </w:rPr>
              <w:t>22/9/2023</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209844BB" w:rsidR="009F2992" w:rsidRPr="00C6449B" w:rsidRDefault="002456AA" w:rsidP="009F2992">
            <w:pPr>
              <w:rPr>
                <w:rStyle w:val="Text"/>
              </w:rPr>
            </w:pPr>
            <w:r>
              <w:rPr>
                <w:rStyle w:val="Text"/>
              </w:rPr>
              <w:t>29/9/2023</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509EB182" w:rsidR="009F2992" w:rsidRPr="00C6449B" w:rsidRDefault="002456AA" w:rsidP="009F2992">
            <w:pPr>
              <w:rPr>
                <w:rStyle w:val="Text"/>
              </w:rPr>
            </w:pPr>
            <w:r>
              <w:rPr>
                <w:rStyle w:val="Text"/>
              </w:rPr>
              <w:t>1</w:t>
            </w:r>
            <w:r w:rsidR="00683794">
              <w:rPr>
                <w:rStyle w:val="Text"/>
              </w:rPr>
              <w:t>3</w:t>
            </w:r>
            <w:r>
              <w:rPr>
                <w:rStyle w:val="Text"/>
              </w:rPr>
              <w:t>/10/2023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48A38179" w:rsidR="009F2992" w:rsidRPr="00C6449B" w:rsidRDefault="002456AA" w:rsidP="009F2992">
            <w:pPr>
              <w:rPr>
                <w:rStyle w:val="Text"/>
              </w:rPr>
            </w:pPr>
            <w:r>
              <w:rPr>
                <w:rStyle w:val="Text"/>
              </w:rPr>
              <w:t>1</w:t>
            </w:r>
            <w:r w:rsidR="00683794">
              <w:rPr>
                <w:rStyle w:val="Text"/>
              </w:rPr>
              <w:t>3</w:t>
            </w:r>
            <w:r>
              <w:rPr>
                <w:rStyle w:val="Text"/>
              </w:rPr>
              <w:t>/10/2023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1E385E00" w:rsidR="009F2992" w:rsidRPr="009F2992" w:rsidRDefault="00683794" w:rsidP="009F2992">
            <w:r>
              <w:t>29</w:t>
            </w:r>
            <w:r w:rsidR="002456AA">
              <w:t>/</w:t>
            </w:r>
            <w:r>
              <w:t>3</w:t>
            </w:r>
            <w:r w:rsidR="002456AA">
              <w:t>/2024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AC7C70C" w:rsidR="009F2992" w:rsidRPr="009F2992" w:rsidRDefault="00C6449B"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3DEB476B"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061FB189" w:rsidR="009F2992"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8EA8A32" w14:textId="77777777" w:rsidR="00C6449B" w:rsidRPr="007A28B8" w:rsidRDefault="00C6449B" w:rsidP="009F2992"/>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51F4528" w14:textId="5D4CF0DC" w:rsidR="009F2992" w:rsidRPr="007A28B8" w:rsidRDefault="009F2992" w:rsidP="009F2992">
      <w:r w:rsidRPr="007A28B8">
        <w:t xml:space="preserve">The Authority’s standard </w:t>
      </w:r>
      <w:hyperlink r:id="rId15" w:history="1">
        <w:r w:rsidR="00394C23" w:rsidRPr="00394C23">
          <w:rPr>
            <w:rStyle w:val="Hyperlink"/>
          </w:rPr>
          <w:t>purchase order terms and conditions</w:t>
        </w:r>
      </w:hyperlink>
      <w:r w:rsidRPr="007A28B8">
        <w:t xml:space="preserve"> 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1D3F5D44" w:rsidR="009F2992" w:rsidRPr="007A28B8" w:rsidRDefault="009F2992" w:rsidP="00C6449B">
      <w:r w:rsidRPr="007A28B8">
        <w:t xml:space="preserve">Prices must be submitted in £ sterling, </w:t>
      </w:r>
      <w:r w:rsidR="00C6449B" w:rsidRPr="00C6449B">
        <w:t>inclusive</w:t>
      </w:r>
      <w:r w:rsidRPr="0069589A">
        <w:rPr>
          <w:rStyle w:val="Important"/>
        </w:rPr>
        <w:t xml:space="preserve"> </w:t>
      </w:r>
      <w:r w:rsidRPr="007A28B8">
        <w:t>of VAT</w:t>
      </w:r>
      <w:r w:rsidR="00C6449B">
        <w: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A553B83" w:rsidR="009F2992" w:rsidRPr="007A28B8" w:rsidRDefault="009F2992" w:rsidP="00C6449B">
      <w:proofErr w:type="gramStart"/>
      <w:r w:rsidRPr="007A28B8">
        <w:t>For the purpose of</w:t>
      </w:r>
      <w:proofErr w:type="gramEnd"/>
      <w:r w:rsidRPr="007A28B8">
        <w:t xml:space="preserve"> this RFQ the A</w:t>
      </w:r>
      <w:r w:rsidRPr="00C6449B">
        <w:t>uthority is classified as a Central Contracting Authority</w:t>
      </w:r>
      <w:r>
        <w:rPr>
          <w:rStyle w:val="Important"/>
        </w:rPr>
        <w:t xml:space="preserve"> </w:t>
      </w:r>
      <w:r w:rsidRPr="0069589A">
        <w:rPr>
          <w:rStyle w:val="Text"/>
        </w:rPr>
        <w:t xml:space="preserve">with a publication threshold </w:t>
      </w:r>
      <w:r w:rsidRPr="00C6449B">
        <w:t>of £1</w:t>
      </w:r>
      <w:r w:rsidR="00736C03" w:rsidRPr="00C6449B">
        <w:t>2</w:t>
      </w:r>
      <w:r w:rsidRPr="00C6449B">
        <w:t>,000</w:t>
      </w:r>
      <w:r w:rsidR="00C6449B">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lastRenderedPageBreak/>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D1FAD71" w:rsidR="009F2992" w:rsidRPr="001F5026" w:rsidRDefault="009F2992" w:rsidP="00C6449B">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6449B" w:rsidRPr="00C6449B">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7B134FF4" w14:textId="77777777" w:rsidR="004A1954" w:rsidRDefault="009F2992" w:rsidP="004A1954">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bookmarkEnd w:id="0"/>
    </w:p>
    <w:p w14:paraId="4A034ECC" w14:textId="779515FE" w:rsidR="00953706" w:rsidRPr="004A1954" w:rsidRDefault="004A1954" w:rsidP="004A1954">
      <w:pPr>
        <w:pStyle w:val="Blockheading"/>
      </w:pPr>
      <w:r>
        <w:br/>
      </w:r>
      <w:r w:rsidR="00953706" w:rsidRPr="004A1954">
        <w:t xml:space="preserve">Sustainability </w:t>
      </w:r>
    </w:p>
    <w:p w14:paraId="7BF2CC6F" w14:textId="77777777" w:rsidR="00953706" w:rsidRPr="004A1954" w:rsidRDefault="00953706" w:rsidP="004A1954">
      <w:r w:rsidRPr="004A1954">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4A1954">
        <w:t>yr</w:t>
      </w:r>
      <w:proofErr w:type="spellEnd"/>
      <w:r w:rsidRPr="004A1954">
        <w:t xml:space="preserve"> environmental plan/our </w:t>
      </w:r>
      <w:r w:rsidRPr="004A1954">
        <w:lastRenderedPageBreak/>
        <w:t>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99C6D8" w14:textId="77777777" w:rsidR="00953706" w:rsidRPr="004A1954" w:rsidRDefault="00953706" w:rsidP="004A1954">
      <w:r w:rsidRPr="004A1954">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4A1954">
        <w:t>project</w:t>
      </w:r>
      <w:proofErr w:type="gramEnd"/>
    </w:p>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w:t>
      </w:r>
      <w:r w:rsidRPr="007A28B8">
        <w:lastRenderedPageBreak/>
        <w:t xml:space="preserve">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632B35FF" w:rsidR="009F2992" w:rsidRDefault="009F2992" w:rsidP="009F2992">
      <w:pPr>
        <w:pStyle w:val="Subheading"/>
      </w:pPr>
      <w:r w:rsidRPr="001F5026">
        <w:t xml:space="preserve">Specification of Requirements </w:t>
      </w:r>
    </w:p>
    <w:p w14:paraId="6B5ED997" w14:textId="77777777" w:rsidR="00D8685C" w:rsidRPr="00D8685C" w:rsidRDefault="00D8685C" w:rsidP="00D8685C">
      <w:pPr>
        <w:pStyle w:val="Blockheading"/>
      </w:pPr>
      <w:r w:rsidRPr="00D8685C">
        <w:t xml:space="preserve">Background to Natural England </w:t>
      </w:r>
    </w:p>
    <w:p w14:paraId="30CE54DE" w14:textId="77777777" w:rsidR="00D8685C" w:rsidRPr="00D8685C" w:rsidRDefault="00D8685C" w:rsidP="00D8685C">
      <w:r w:rsidRPr="00D8685C">
        <w:t xml:space="preserve">Natural England is the government’s advisor for the natural environment in England, helping to protect England’s nature and landscapes for people to enjoy and for the services they provide. Nature Recovery is at the centre of the Government’s </w:t>
      </w:r>
      <w:hyperlink r:id="rId18" w:history="1">
        <w:r w:rsidRPr="00D8685C">
          <w:rPr>
            <w:rStyle w:val="Hyperlink"/>
          </w:rPr>
          <w:t>Environmental Improvement Plan (publishing.service.gov.uk)</w:t>
        </w:r>
      </w:hyperlink>
      <w:r w:rsidRPr="00D8685C">
        <w:t xml:space="preserve"> and this project aims to explore the potential of geodiversity as part of nature recovery. </w:t>
      </w:r>
    </w:p>
    <w:p w14:paraId="769A8869" w14:textId="77777777" w:rsidR="00D8685C" w:rsidRPr="00D8685C" w:rsidRDefault="00D8685C" w:rsidP="00D8685C">
      <w:r w:rsidRPr="00D8685C">
        <w:t xml:space="preserve">We work with a wide range of partners, </w:t>
      </w:r>
      <w:proofErr w:type="gramStart"/>
      <w:r w:rsidRPr="00D8685C">
        <w:t>stakeholders</w:t>
      </w:r>
      <w:proofErr w:type="gramEnd"/>
      <w:r w:rsidRPr="00D8685C">
        <w:t xml:space="preserve"> and customers on a huge range of projects, from influencing construction, advising farmers and landowners how they can manage their land in a sustainable way for the benefit of the environment, gathering and analysing environmental data, and carrying out vital statutory duties. Across the country, we’re helping nature to support people and our planet.</w:t>
      </w:r>
    </w:p>
    <w:p w14:paraId="21701417" w14:textId="77777777" w:rsidR="00D8685C" w:rsidRPr="00D8685C" w:rsidRDefault="00D8685C" w:rsidP="00D8685C">
      <w:r w:rsidRPr="00D8685C">
        <w:t xml:space="preserve">Further information about Natural England can be found at: </w:t>
      </w:r>
      <w:hyperlink r:id="rId19" w:history="1">
        <w:r w:rsidRPr="00D8685C">
          <w:rPr>
            <w:rStyle w:val="Hyperlink"/>
          </w:rPr>
          <w:t>Natural England</w:t>
        </w:r>
      </w:hyperlink>
    </w:p>
    <w:p w14:paraId="63BF7837" w14:textId="7D8512C6" w:rsidR="00D8685C" w:rsidRDefault="00D8685C" w:rsidP="00D8685C">
      <w:pPr>
        <w:pStyle w:val="Blockheading"/>
      </w:pPr>
      <w:r w:rsidRPr="00D8685C">
        <w:t xml:space="preserve">Background to the specific work area relevant to this purchase </w:t>
      </w:r>
    </w:p>
    <w:p w14:paraId="6F37819C" w14:textId="531B8358" w:rsidR="00012DD5" w:rsidRPr="00012DD5" w:rsidRDefault="00012DD5" w:rsidP="00012DD5">
      <w:r w:rsidRPr="00012DD5">
        <w:t>The Environment Act 2021 sets out the Government’s aim to put nature on the road to recovery for future generations. It has given us some of the tools needed to deliver for our environment, from cleaning up the country’s air, restoring natural habitats, increasing biodiversity, reducing waste, and making better use of our resources.</w:t>
      </w:r>
    </w:p>
    <w:p w14:paraId="752E3382" w14:textId="3F74352F" w:rsidR="00012DD5" w:rsidRPr="00012DD5" w:rsidRDefault="00012DD5" w:rsidP="00012DD5">
      <w:r w:rsidRPr="00012DD5">
        <w:t xml:space="preserve">Protected Site Strategies will play an important part in this.  These aim to bring together key stakeholders to address on and offsite pressures on protected sites (such as Sites of Special Scientific Interest) to help restore our most precious habitats, </w:t>
      </w:r>
      <w:proofErr w:type="gramStart"/>
      <w:r w:rsidRPr="00012DD5">
        <w:t>species</w:t>
      </w:r>
      <w:proofErr w:type="gramEnd"/>
      <w:r w:rsidRPr="00012DD5">
        <w:t xml:space="preserve"> and geodiversity.</w:t>
      </w:r>
    </w:p>
    <w:p w14:paraId="7AF3EF0F" w14:textId="60E4E774" w:rsidR="00012DD5" w:rsidRDefault="00A30414" w:rsidP="00012DD5">
      <w:hyperlink r:id="rId20" w:history="1">
        <w:r w:rsidR="00012DD5" w:rsidRPr="0075182E">
          <w:rPr>
            <w:rStyle w:val="Hyperlink"/>
          </w:rPr>
          <w:t>https://naturalengland.blog.gov.uk/2022/06/16/springing-into-action-with-protected-site-strategies-for-natures-recovery/</w:t>
        </w:r>
      </w:hyperlink>
    </w:p>
    <w:p w14:paraId="6CC48D87" w14:textId="77777777" w:rsidR="00012DD5" w:rsidRPr="00012DD5" w:rsidRDefault="00012DD5" w:rsidP="00012DD5"/>
    <w:p w14:paraId="4373C938" w14:textId="1EB9A1D9" w:rsidR="00D8685C" w:rsidRPr="00D8685C" w:rsidRDefault="00D8685C" w:rsidP="00D8685C">
      <w:pPr>
        <w:pStyle w:val="Blocksubheading"/>
      </w:pPr>
      <w:r w:rsidRPr="00D8685C">
        <w:t xml:space="preserve">Project Title: </w:t>
      </w:r>
      <w:r w:rsidR="00012DD5" w:rsidRPr="00012DD5">
        <w:t>"Overground -Underground - and everything in-between" Geodiversity Animation</w:t>
      </w:r>
    </w:p>
    <w:p w14:paraId="4BFB511E" w14:textId="77777777" w:rsidR="00D8685C" w:rsidRPr="00D8685C" w:rsidRDefault="00D8685C" w:rsidP="00D8685C">
      <w:r w:rsidRPr="00D8685C">
        <w:t xml:space="preserve">Geodiversity (both geology and geomorphological features and processes) and </w:t>
      </w:r>
      <w:proofErr w:type="spellStart"/>
      <w:r w:rsidRPr="00D8685C">
        <w:t>geoconservation</w:t>
      </w:r>
      <w:proofErr w:type="spellEnd"/>
      <w:r w:rsidRPr="00D8685C">
        <w:t xml:space="preserve"> are an integral part of ‘nature’, and of Natural England’s role and responsibilities. </w:t>
      </w:r>
    </w:p>
    <w:p w14:paraId="0363DBB2" w14:textId="77777777" w:rsidR="00D8685C" w:rsidRPr="00D8685C" w:rsidRDefault="00D8685C" w:rsidP="00D8685C">
      <w:pPr>
        <w:pStyle w:val="Blocksubheading"/>
      </w:pPr>
      <w:r w:rsidRPr="00D8685C">
        <w:lastRenderedPageBreak/>
        <w:t>Nature Recovery</w:t>
      </w:r>
    </w:p>
    <w:p w14:paraId="28EFEF71" w14:textId="77777777" w:rsidR="00D8685C" w:rsidRPr="00D8685C" w:rsidRDefault="00D8685C" w:rsidP="00D8685C">
      <w:r w:rsidRPr="00D8685C">
        <w:t xml:space="preserve">Nature Recovery is at the centre of the Government’s </w:t>
      </w:r>
      <w:hyperlink r:id="rId21" w:history="1">
        <w:r w:rsidRPr="00D8685C">
          <w:rPr>
            <w:rStyle w:val="Hyperlink"/>
          </w:rPr>
          <w:t>Environmental Improvement Plan (publishing.service.gov.uk)</w:t>
        </w:r>
      </w:hyperlink>
      <w:r w:rsidRPr="00D8685C">
        <w:t xml:space="preserve"> whilst the 4 overarching aims of the </w:t>
      </w:r>
      <w:hyperlink r:id="rId22" w:history="1">
        <w:r w:rsidRPr="00D8685C">
          <w:rPr>
            <w:rStyle w:val="Hyperlink"/>
          </w:rPr>
          <w:t>Nature Recovery Network - GOV.UK (www.gov.uk)</w:t>
        </w:r>
      </w:hyperlink>
      <w:r w:rsidRPr="00D8685C">
        <w:t xml:space="preserve"> can be summarised as being to:- </w:t>
      </w:r>
    </w:p>
    <w:p w14:paraId="17C1893C" w14:textId="77777777" w:rsidR="00D8685C" w:rsidRPr="00D8685C" w:rsidRDefault="00D8685C" w:rsidP="00D8685C">
      <w:pPr>
        <w:pStyle w:val="BulletText2"/>
      </w:pPr>
      <w:r w:rsidRPr="00D8685C">
        <w:t xml:space="preserve">enhance sites designated for nature conservation and other wildlife-rich </w:t>
      </w:r>
      <w:proofErr w:type="gramStart"/>
      <w:r w:rsidRPr="00D8685C">
        <w:t>places</w:t>
      </w:r>
      <w:proofErr w:type="gramEnd"/>
      <w:r w:rsidRPr="00D8685C">
        <w:t xml:space="preserve"> </w:t>
      </w:r>
    </w:p>
    <w:p w14:paraId="76BA8BB3" w14:textId="77777777" w:rsidR="00D8685C" w:rsidRPr="00D8685C" w:rsidRDefault="00D8685C" w:rsidP="00D8685C">
      <w:pPr>
        <w:pStyle w:val="BulletText2"/>
      </w:pPr>
      <w:r w:rsidRPr="00D8685C">
        <w:t xml:space="preserve">improve the landscape’s resilience to climate </w:t>
      </w:r>
      <w:proofErr w:type="gramStart"/>
      <w:r w:rsidRPr="00D8685C">
        <w:t>change</w:t>
      </w:r>
      <w:proofErr w:type="gramEnd"/>
    </w:p>
    <w:p w14:paraId="6D8E481D" w14:textId="77777777" w:rsidR="00D8685C" w:rsidRPr="00D8685C" w:rsidRDefault="00D8685C" w:rsidP="00D8685C">
      <w:pPr>
        <w:pStyle w:val="BulletText2"/>
      </w:pPr>
      <w:r w:rsidRPr="00D8685C">
        <w:t xml:space="preserve">reinforce and protect the natural, geological and cultural diversity of our </w:t>
      </w:r>
      <w:proofErr w:type="gramStart"/>
      <w:r w:rsidRPr="00D8685C">
        <w:t>landscapes</w:t>
      </w:r>
      <w:proofErr w:type="gramEnd"/>
    </w:p>
    <w:p w14:paraId="06716491" w14:textId="77777777" w:rsidR="00D8685C" w:rsidRPr="00D8685C" w:rsidRDefault="00D8685C" w:rsidP="00D8685C">
      <w:pPr>
        <w:pStyle w:val="BulletText2"/>
      </w:pPr>
      <w:r w:rsidRPr="00D8685C">
        <w:t>enable us to enjoy and connect with nature where we live, work and play</w:t>
      </w:r>
      <w:r w:rsidRPr="00D8685C">
        <w:br/>
      </w:r>
    </w:p>
    <w:p w14:paraId="4C767AC3" w14:textId="3ADF7DB1" w:rsidR="00012DD5" w:rsidRDefault="00D8685C" w:rsidP="00D8685C">
      <w:r w:rsidRPr="00D8685C">
        <w:t xml:space="preserve">Geodiversity contributes to each of these </w:t>
      </w:r>
      <w:r w:rsidR="00F01B0A" w:rsidRPr="00D8685C">
        <w:t>differently,</w:t>
      </w:r>
      <w:r w:rsidRPr="00D8685C">
        <w:t xml:space="preserve"> but this contribution is not yet fully valued or recognised and the opportunities that geodiversity offers for nature recovery have not been adequately explored.  Alongside this, the opportunities to conserve and recover geodiversity as part of wider nature recovery activities have not been described. </w:t>
      </w:r>
    </w:p>
    <w:p w14:paraId="472BD509" w14:textId="78F1A0B7" w:rsidR="00D8685C" w:rsidRPr="00D8685C" w:rsidRDefault="00012DD5" w:rsidP="00D8685C">
      <w:r>
        <w:t xml:space="preserve">This project aims to utilise the medium of animation to uncover novel ways to communicate the important role of geodiversity and to evaluate their effectiveness to provide future systematic approaches that will support Protected Sites </w:t>
      </w:r>
      <w:proofErr w:type="gramStart"/>
      <w:r>
        <w:t>Strategies(</w:t>
      </w:r>
      <w:proofErr w:type="gramEnd"/>
      <w:r>
        <w:t>PSS) across England, and the further role out of PSS in 2025.</w:t>
      </w:r>
    </w:p>
    <w:p w14:paraId="3528AD60" w14:textId="77777777" w:rsidR="005A2A55" w:rsidRDefault="005A2A55" w:rsidP="00D8685C">
      <w:pPr>
        <w:pStyle w:val="Blocksubheading"/>
      </w:pPr>
      <w:r>
        <w:lastRenderedPageBreak/>
        <w:t>Animation Brief</w:t>
      </w:r>
    </w:p>
    <w:p w14:paraId="3D128C49" w14:textId="77777777" w:rsidR="005A2A55" w:rsidRPr="005A2A55" w:rsidRDefault="005A2A55" w:rsidP="005A2A55">
      <w:pPr>
        <w:pStyle w:val="Blocksubheading"/>
      </w:pPr>
      <w:r w:rsidRPr="005A2A55">
        <w:t xml:space="preserve">The project will develop and use a novel engagement tool that will provide new opportunities to engage communities with geodiversity and the protected sites in their localities. It will also illustrate and support a deeper understanding of the roots of our communities and landscapes, why settlements established where they </w:t>
      </w:r>
      <w:proofErr w:type="gramStart"/>
      <w:r w:rsidRPr="005A2A55">
        <w:t>have</w:t>
      </w:r>
      <w:proofErr w:type="gramEnd"/>
      <w:r w:rsidRPr="005A2A55">
        <w:t xml:space="preserve"> and their local environment shaped the way it is. This deeper understanding will support increased valuing of our protected sites as exemplars of our landscapes. This project will trial a new way of communicating, and engaging, with communities and the success of this will be evaluated using qualitative and quantitative approaches.</w:t>
      </w:r>
    </w:p>
    <w:p w14:paraId="57CE9171" w14:textId="0B9C9EB8" w:rsidR="005A2A55" w:rsidRDefault="005A2A55" w:rsidP="005A2A55">
      <w:pPr>
        <w:pStyle w:val="Blocksubheading"/>
      </w:pPr>
      <w:r w:rsidRPr="005A2A55">
        <w:t>Three regions will be focussed on for this project, and for each region, three study areas will be selected focussing on a particular aspect, for example one focus may be water and settlements looking at London and the River Thames, the River Derwent and the Peak District and Dudley and the Dudley Canal. These areas will also contain a protected site with a geological focus to contain an explicit link to protected sites.</w:t>
      </w:r>
    </w:p>
    <w:p w14:paraId="0562D5AC" w14:textId="77777777" w:rsidR="005A2A55" w:rsidRDefault="005A2A55" w:rsidP="00D8685C">
      <w:pPr>
        <w:pStyle w:val="Blocksubheading"/>
      </w:pPr>
    </w:p>
    <w:p w14:paraId="02FA718A" w14:textId="2AAE8CF8" w:rsidR="00D8685C" w:rsidRPr="00D8685C" w:rsidRDefault="00D8685C" w:rsidP="00D8685C">
      <w:pPr>
        <w:pStyle w:val="Blocksubheading"/>
      </w:pPr>
      <w:r w:rsidRPr="00D8685C">
        <w:t>Project Aims</w:t>
      </w:r>
    </w:p>
    <w:p w14:paraId="5AE2E614" w14:textId="3686E751" w:rsidR="00C21024" w:rsidRDefault="00C21024" w:rsidP="00D8685C">
      <w:pPr>
        <w:pStyle w:val="Blocksubheading"/>
        <w:rPr>
          <w:rStyle w:val="Text"/>
        </w:rPr>
      </w:pPr>
      <w:r w:rsidRPr="00C21024">
        <w:rPr>
          <w:rStyle w:val="Text"/>
        </w:rPr>
        <w:t>The “Geo-Animations – underground, overground” Project is a robust and novel interdisciplinary R&amp;D project which seeks to research the use of animation for communicating the connections between communities and the geodiversity underground as well as overground. The animations will further explore how landscapes may change in the future and gauge throughout the R&amp;D process how animation may</w:t>
      </w:r>
      <w:r w:rsidR="00BB55A4">
        <w:rPr>
          <w:rStyle w:val="Text"/>
        </w:rPr>
        <w:t xml:space="preserve"> </w:t>
      </w:r>
      <w:r w:rsidRPr="00C21024">
        <w:rPr>
          <w:rStyle w:val="Text"/>
        </w:rPr>
        <w:t>or may not be used as a tool for communication with communities.</w:t>
      </w:r>
    </w:p>
    <w:p w14:paraId="4AD53C2F" w14:textId="77777777" w:rsidR="00D8685C" w:rsidRPr="00D8685C" w:rsidRDefault="00D8685C" w:rsidP="00D8685C">
      <w:pPr>
        <w:pStyle w:val="Blocksubheading"/>
      </w:pPr>
      <w:r w:rsidRPr="00D8685C">
        <w:t>Project Logistics:</w:t>
      </w:r>
    </w:p>
    <w:p w14:paraId="7172ABF7" w14:textId="589FD70B" w:rsidR="00D8685C" w:rsidRPr="00D8685C" w:rsidRDefault="00D8685C" w:rsidP="00D8685C">
      <w:r w:rsidRPr="00D8685C">
        <w:t>It is anticipated that this project will start on</w:t>
      </w:r>
      <w:r w:rsidR="00C46DC5">
        <w:t xml:space="preserve"> October </w:t>
      </w:r>
      <w:r w:rsidR="00735110">
        <w:t>14th</w:t>
      </w:r>
      <w:proofErr w:type="gramStart"/>
      <w:r w:rsidR="00C46DC5">
        <w:t xml:space="preserve"> </w:t>
      </w:r>
      <w:r w:rsidRPr="00D8685C">
        <w:t>2023</w:t>
      </w:r>
      <w:proofErr w:type="gramEnd"/>
      <w:r w:rsidRPr="00D8685C">
        <w:t xml:space="preserve"> and would need to be completed by </w:t>
      </w:r>
      <w:r w:rsidR="00706AC4">
        <w:rPr>
          <w:rStyle w:val="Text"/>
        </w:rPr>
        <w:t>29th</w:t>
      </w:r>
      <w:r w:rsidR="00C46DC5">
        <w:rPr>
          <w:rStyle w:val="Text"/>
        </w:rPr>
        <w:t xml:space="preserve"> March</w:t>
      </w:r>
      <w:r w:rsidRPr="00D8685C">
        <w:rPr>
          <w:rStyle w:val="Text"/>
        </w:rPr>
        <w:t xml:space="preserve"> 2024</w:t>
      </w:r>
      <w:r w:rsidRPr="00D8685C">
        <w:t xml:space="preserve">. NE staff can facilitate with contacts within the </w:t>
      </w:r>
      <w:r w:rsidR="005A2A55">
        <w:t xml:space="preserve">selected areas </w:t>
      </w:r>
      <w:r w:rsidRPr="00D8685C">
        <w:t>and its partners to help identify suitable sites. Regular project meetings with a small steering group should also be scheduled to support delivery and report on progress.</w:t>
      </w:r>
    </w:p>
    <w:p w14:paraId="573C1B37" w14:textId="18869F43" w:rsidR="00D8685C" w:rsidRDefault="00D8685C" w:rsidP="00D8685C">
      <w:pPr>
        <w:pStyle w:val="Blocksubheading"/>
      </w:pPr>
      <w:r w:rsidRPr="00D8685C">
        <w:t>Project Outputs:</w:t>
      </w:r>
    </w:p>
    <w:p w14:paraId="7F9886BB" w14:textId="14B744D6" w:rsidR="00BB55A4" w:rsidRPr="00BB55A4" w:rsidRDefault="00BB55A4" w:rsidP="00BB55A4">
      <w:r w:rsidRPr="00BB55A4">
        <w:t>This project will create animation</w:t>
      </w:r>
      <w:r w:rsidR="00F01B0A">
        <w:t>s</w:t>
      </w:r>
      <w:r w:rsidRPr="00BB55A4">
        <w:t xml:space="preserve"> based upon a selection of </w:t>
      </w:r>
      <w:proofErr w:type="spellStart"/>
      <w:r w:rsidRPr="00BB55A4">
        <w:t>geodiverse</w:t>
      </w:r>
      <w:proofErr w:type="spellEnd"/>
      <w:r w:rsidRPr="00BB55A4">
        <w:t xml:space="preserve"> sites within and close to Protected Sites</w:t>
      </w:r>
      <w:r w:rsidR="00697EC7">
        <w:t xml:space="preserve"> and these should be accessible to a wide range of audiences</w:t>
      </w:r>
      <w:r w:rsidRPr="00BB55A4">
        <w:t xml:space="preserve">. The subsequent showing and sharing of this animation will be evaluated using existing and new evaluation techniques using both qualitative </w:t>
      </w:r>
      <w:r w:rsidRPr="00BB55A4">
        <w:lastRenderedPageBreak/>
        <w:t xml:space="preserve">and quantitative evidence. A series of thematic findings will be drawn out of these and a report giving guidance and advice for future work in the use of animation will be </w:t>
      </w:r>
      <w:proofErr w:type="gramStart"/>
      <w:r w:rsidRPr="00BB55A4">
        <w:t>created</w:t>
      </w:r>
      <w:proofErr w:type="gramEnd"/>
    </w:p>
    <w:p w14:paraId="37ECE9D1" w14:textId="1CC5515E" w:rsidR="00D8685C" w:rsidRPr="00D8685C" w:rsidRDefault="00C21024" w:rsidP="00D8685C">
      <w:r>
        <w:t>The animation</w:t>
      </w:r>
      <w:r w:rsidR="00F01B0A">
        <w:t>s</w:t>
      </w:r>
      <w:r>
        <w:t xml:space="preserve"> will provide insight into</w:t>
      </w:r>
      <w:r w:rsidR="005A2A55">
        <w:t xml:space="preserve"> </w:t>
      </w:r>
      <w:r>
        <w:t>how animation can communicate</w:t>
      </w:r>
      <w:r w:rsidRPr="00C21024">
        <w:t xml:space="preserve"> the input geodiversity </w:t>
      </w:r>
      <w:r>
        <w:t xml:space="preserve">makes </w:t>
      </w:r>
      <w:r w:rsidRPr="00C21024">
        <w:t xml:space="preserve">to our communities, </w:t>
      </w:r>
      <w:proofErr w:type="gramStart"/>
      <w:r w:rsidRPr="00C21024">
        <w:t>industry</w:t>
      </w:r>
      <w:proofErr w:type="gramEnd"/>
      <w:r w:rsidRPr="00C21024">
        <w:t xml:space="preserve"> and landscape</w:t>
      </w:r>
      <w:r>
        <w:t>,</w:t>
      </w:r>
      <w:r w:rsidRPr="00C21024">
        <w:t xml:space="preserve"> </w:t>
      </w:r>
      <w:r w:rsidR="005A2A55">
        <w:t xml:space="preserve">through greater </w:t>
      </w:r>
      <w:r w:rsidR="007A2CC5">
        <w:t xml:space="preserve">understanding of </w:t>
      </w:r>
      <w:r w:rsidR="005A2A55">
        <w:t xml:space="preserve">engagement with publics, and the </w:t>
      </w:r>
      <w:r>
        <w:t>role</w:t>
      </w:r>
      <w:r w:rsidR="005A2A55">
        <w:t xml:space="preserve"> animation </w:t>
      </w:r>
      <w:r>
        <w:t xml:space="preserve">may play </w:t>
      </w:r>
      <w:r w:rsidR="005A2A55">
        <w:t>as a communication tool.</w:t>
      </w:r>
      <w:r w:rsidR="00D8685C" w:rsidRPr="00D8685C">
        <w:t xml:space="preserve"> </w:t>
      </w:r>
    </w:p>
    <w:p w14:paraId="16D2D2CA" w14:textId="7F9102B6" w:rsidR="00D8685C" w:rsidRPr="00D8685C" w:rsidRDefault="00D8685C" w:rsidP="00D8685C">
      <w:r w:rsidRPr="00D8685C">
        <w:t xml:space="preserve">Ideally </w:t>
      </w:r>
      <w:r w:rsidR="00BB55A4">
        <w:t>the project will:</w:t>
      </w:r>
    </w:p>
    <w:p w14:paraId="30ED5D62" w14:textId="423B1DE0" w:rsidR="00D8685C" w:rsidRPr="00D8685C" w:rsidRDefault="00BB55A4" w:rsidP="00D8685C">
      <w:pPr>
        <w:pStyle w:val="ListParagraph"/>
      </w:pPr>
      <w:r>
        <w:t>Offer a selection of animation styles</w:t>
      </w:r>
      <w:r w:rsidR="00EE3A4D">
        <w:t xml:space="preserve"> and approaches</w:t>
      </w:r>
      <w:r>
        <w:t xml:space="preserve"> to be </w:t>
      </w:r>
      <w:proofErr w:type="gramStart"/>
      <w:r>
        <w:t>considered</w:t>
      </w:r>
      <w:proofErr w:type="gramEnd"/>
    </w:p>
    <w:p w14:paraId="15FCE4E8" w14:textId="244E36E5" w:rsidR="00D8685C" w:rsidRPr="00D8685C" w:rsidRDefault="00BB55A4" w:rsidP="00D8685C">
      <w:pPr>
        <w:pStyle w:val="ListParagraph"/>
      </w:pPr>
      <w:r>
        <w:t xml:space="preserve">Using a </w:t>
      </w:r>
      <w:r w:rsidR="00EE3A4D">
        <w:t xml:space="preserve">public </w:t>
      </w:r>
      <w:r>
        <w:t>focus group style approach, select st</w:t>
      </w:r>
      <w:r w:rsidR="00EE3A4D">
        <w:t>y</w:t>
      </w:r>
      <w:r>
        <w:t>le</w:t>
      </w:r>
      <w:r w:rsidR="00EE3A4D">
        <w:t xml:space="preserve">s that appeal to different </w:t>
      </w:r>
      <w:r w:rsidR="00F01B0A">
        <w:t>audiences.</w:t>
      </w:r>
      <w:r>
        <w:t xml:space="preserve"> </w:t>
      </w:r>
    </w:p>
    <w:p w14:paraId="601999C9" w14:textId="679CA36A" w:rsidR="00EE3A4D" w:rsidRDefault="00EE3A4D" w:rsidP="00D8685C">
      <w:pPr>
        <w:pStyle w:val="ListParagraph"/>
      </w:pPr>
      <w:r>
        <w:t>Work with NE staff to select a series of sites that can be used to illustrate geodiversity within a variety of settings (Protected site focused)</w:t>
      </w:r>
    </w:p>
    <w:p w14:paraId="27280DD6" w14:textId="733E230A" w:rsidR="00EE3A4D" w:rsidRDefault="00EE3A4D" w:rsidP="00D8685C">
      <w:pPr>
        <w:pStyle w:val="ListParagraph"/>
      </w:pPr>
      <w:r>
        <w:t xml:space="preserve">Visit 2/3 sites to gain hands on knowledge with an NE Geodiversity </w:t>
      </w:r>
      <w:r w:rsidR="00F01B0A">
        <w:t>specialist.</w:t>
      </w:r>
    </w:p>
    <w:p w14:paraId="1DF707F1" w14:textId="6DC83AB2" w:rsidR="00EE3A4D" w:rsidRDefault="00EE3A4D" w:rsidP="00D8685C">
      <w:pPr>
        <w:pStyle w:val="ListParagraph"/>
      </w:pPr>
      <w:r>
        <w:t xml:space="preserve">Create 3 short animations of </w:t>
      </w:r>
      <w:proofErr w:type="spellStart"/>
      <w:r>
        <w:t>approx</w:t>
      </w:r>
      <w:proofErr w:type="spellEnd"/>
      <w:r w:rsidR="005F19D0">
        <w:t xml:space="preserve"> </w:t>
      </w:r>
      <w:r w:rsidR="00C46DC5">
        <w:t>2</w:t>
      </w:r>
      <w:r w:rsidR="00F01B0A">
        <w:t xml:space="preserve"> -</w:t>
      </w:r>
      <w:r>
        <w:t xml:space="preserve"> </w:t>
      </w:r>
      <w:r w:rsidR="00C46DC5">
        <w:t>4</w:t>
      </w:r>
      <w:r>
        <w:t xml:space="preserve"> minutes in length that address needs and preferences of different </w:t>
      </w:r>
      <w:r w:rsidR="00C46DC5">
        <w:t xml:space="preserve">audiences. </w:t>
      </w:r>
    </w:p>
    <w:p w14:paraId="3704637A" w14:textId="2C46B564" w:rsidR="00C46DC5" w:rsidRDefault="00C46DC5" w:rsidP="00D8685C">
      <w:pPr>
        <w:pStyle w:val="ListParagraph"/>
      </w:pPr>
      <w:r>
        <w:t xml:space="preserve">Create 3 short 30 sec animations for use on social media </w:t>
      </w:r>
      <w:proofErr w:type="gramStart"/>
      <w:r>
        <w:t>platforms</w:t>
      </w:r>
      <w:proofErr w:type="gramEnd"/>
    </w:p>
    <w:p w14:paraId="1A62C940" w14:textId="3A46B6D1" w:rsidR="00EE3A4D" w:rsidRDefault="00EE3A4D" w:rsidP="00D8685C">
      <w:pPr>
        <w:pStyle w:val="ListParagraph"/>
      </w:pPr>
      <w:r>
        <w:t>Show and share animations through a variety of settings (online, webinar, social media, community setting, cinema)</w:t>
      </w:r>
    </w:p>
    <w:p w14:paraId="23A2622D" w14:textId="5E255218" w:rsidR="00EE3A4D" w:rsidRDefault="00EE3A4D" w:rsidP="00D8685C">
      <w:pPr>
        <w:pStyle w:val="ListParagraph"/>
      </w:pPr>
      <w:r>
        <w:t>Evaluate effect of viewings on audience thoughts, beliefs and values using robust qualitative and quantitative evaluation techniques.</w:t>
      </w:r>
    </w:p>
    <w:p w14:paraId="2201C085" w14:textId="0F9082AE" w:rsidR="00E90326" w:rsidRDefault="00E90326" w:rsidP="00D8685C">
      <w:pPr>
        <w:pStyle w:val="ListParagraph"/>
      </w:pPr>
      <w:r>
        <w:t xml:space="preserve">Re-work the most successful animation in each category, </w:t>
      </w:r>
      <w:r w:rsidR="00A35A35">
        <w:t xml:space="preserve">incorporating </w:t>
      </w:r>
      <w:r>
        <w:t>any learnings and feedback</w:t>
      </w:r>
      <w:r w:rsidR="00A35A35">
        <w:t>,</w:t>
      </w:r>
      <w:r>
        <w:t xml:space="preserve"> to provide a final product for use and dissemination.  </w:t>
      </w:r>
    </w:p>
    <w:p w14:paraId="58CB428D" w14:textId="6F120975" w:rsidR="00EE3A4D" w:rsidRDefault="00EE3A4D" w:rsidP="00D8685C">
      <w:pPr>
        <w:pStyle w:val="ListParagraph"/>
      </w:pPr>
      <w:r>
        <w:t>Provide a thematic based report, with findings from focus groups and audiences, and providing advice and guidance for future work in this area.</w:t>
      </w:r>
    </w:p>
    <w:p w14:paraId="510CEF8E" w14:textId="6671DD11" w:rsidR="00D8685C" w:rsidRPr="00D8685C" w:rsidRDefault="00D8685C" w:rsidP="00D8685C">
      <w:r w:rsidRPr="00D8685C">
        <w:t xml:space="preserve">The report format will be discussed with the project </w:t>
      </w:r>
      <w:proofErr w:type="gramStart"/>
      <w:r w:rsidRPr="00D8685C">
        <w:t>officer</w:t>
      </w:r>
      <w:proofErr w:type="gramEnd"/>
    </w:p>
    <w:p w14:paraId="390FE45A" w14:textId="77777777" w:rsidR="00EE3A4D" w:rsidRDefault="00D8685C" w:rsidP="00D8685C">
      <w:r w:rsidRPr="00D8685C">
        <w:t>Key findings</w:t>
      </w:r>
      <w:r w:rsidR="00EE3A4D">
        <w:t xml:space="preserve"> aimed for include:</w:t>
      </w:r>
    </w:p>
    <w:p w14:paraId="08151A23" w14:textId="2DC34994" w:rsidR="00D8685C" w:rsidRDefault="00EE3A4D" w:rsidP="003A6E74">
      <w:pPr>
        <w:pStyle w:val="BulletText2"/>
      </w:pPr>
      <w:r>
        <w:t>H</w:t>
      </w:r>
      <w:r w:rsidR="00D8685C" w:rsidRPr="00D8685C">
        <w:t>ow</w:t>
      </w:r>
      <w:r>
        <w:t xml:space="preserve"> animation supports greater Protected site and Geodiversity awareness </w:t>
      </w:r>
    </w:p>
    <w:p w14:paraId="61EF203D" w14:textId="55AE5CCB" w:rsidR="00EE3A4D" w:rsidRDefault="00EE3A4D" w:rsidP="003A6E74">
      <w:pPr>
        <w:pStyle w:val="BulletText2"/>
      </w:pPr>
      <w:r>
        <w:t xml:space="preserve">Which media routes </w:t>
      </w:r>
      <w:r w:rsidR="003A6E74">
        <w:t xml:space="preserve">were the most effective in achieving greater </w:t>
      </w:r>
      <w:proofErr w:type="gramStart"/>
      <w:r w:rsidR="003A6E74">
        <w:t>awareness</w:t>
      </w:r>
      <w:proofErr w:type="gramEnd"/>
    </w:p>
    <w:p w14:paraId="1D2ABE66" w14:textId="0709B8BD" w:rsidR="003A6E74" w:rsidRDefault="003A6E74" w:rsidP="003A6E74">
      <w:pPr>
        <w:pStyle w:val="BulletText2"/>
      </w:pPr>
      <w:r>
        <w:lastRenderedPageBreak/>
        <w:t>Which styles of animation were preferred and connected to by different audience groups.</w:t>
      </w:r>
    </w:p>
    <w:p w14:paraId="7976DDB0" w14:textId="6995E4BF" w:rsidR="00706AC4" w:rsidRDefault="00706AC4" w:rsidP="00706AC4">
      <w:pPr>
        <w:pStyle w:val="BulletText2"/>
        <w:numPr>
          <w:ilvl w:val="0"/>
          <w:numId w:val="0"/>
        </w:numPr>
      </w:pPr>
    </w:p>
    <w:p w14:paraId="3675577E" w14:textId="30B76E8F" w:rsidR="00706AC4" w:rsidRDefault="00697EC7" w:rsidP="00706AC4">
      <w:pPr>
        <w:pStyle w:val="BulletText2"/>
        <w:numPr>
          <w:ilvl w:val="0"/>
          <w:numId w:val="0"/>
        </w:numPr>
      </w:pPr>
      <w:r>
        <w:t>Useful Accessibility Resources:</w:t>
      </w:r>
    </w:p>
    <w:p w14:paraId="5BD65346" w14:textId="77777777" w:rsidR="00697EC7" w:rsidRPr="00697EC7" w:rsidRDefault="00A30414" w:rsidP="00697EC7">
      <w:hyperlink r:id="rId23" w:history="1">
        <w:r w:rsidR="00697EC7" w:rsidRPr="00697EC7">
          <w:rPr>
            <w:rStyle w:val="Hyperlink"/>
          </w:rPr>
          <w:t>https://design.homeoffice.gov.uk/accessibility/audio-and-video</w:t>
        </w:r>
      </w:hyperlink>
    </w:p>
    <w:p w14:paraId="48459EA3" w14:textId="77777777" w:rsidR="00697EC7" w:rsidRPr="00697EC7" w:rsidRDefault="00A30414" w:rsidP="00697EC7">
      <w:hyperlink r:id="rId24" w:history="1">
        <w:r w:rsidR="00697EC7" w:rsidRPr="00697EC7">
          <w:rPr>
            <w:rStyle w:val="Hyperlink"/>
          </w:rPr>
          <w:t>https://design-system.service.gov.uk/styles/colour/</w:t>
        </w:r>
      </w:hyperlink>
    </w:p>
    <w:p w14:paraId="2006BD21" w14:textId="13BD1C96" w:rsidR="00697EC7" w:rsidRPr="00D8685C" w:rsidRDefault="00A30414" w:rsidP="00697EC7">
      <w:hyperlink r:id="rId25" w:anchor="meeting-government-accessibility-requirements" w:history="1">
        <w:r w:rsidR="00697EC7" w:rsidRPr="00697EC7">
          <w:rPr>
            <w:rStyle w:val="Hyperlink"/>
          </w:rPr>
          <w:t>https://www.gov.uk/service-manual/helping-people-to-use-your-service/making-your-service-accessible-an-introduction#meeting-government-accessibility-requirements</w:t>
        </w:r>
      </w:hyperlink>
    </w:p>
    <w:p w14:paraId="6F87639B" w14:textId="02004447" w:rsidR="00D8685C" w:rsidRPr="00F9722F" w:rsidRDefault="00D8685C" w:rsidP="00D8685C">
      <w:pPr>
        <w:rPr>
          <w:rStyle w:val="Important"/>
        </w:rPr>
      </w:pPr>
      <w:r w:rsidRPr="00F9722F">
        <w:rPr>
          <w:rStyle w:val="Important"/>
        </w:rPr>
        <w:t xml:space="preserve">Tenderers should be aware that Natural England and Defra may subsequently publish reports and opportunities for this can be discussed towards the end of the project. </w:t>
      </w:r>
      <w:r w:rsidR="001E5D38">
        <w:rPr>
          <w:rStyle w:val="Important"/>
        </w:rPr>
        <w:t>A selection of 15 still images from animations to be supplied on selection of Project Officer.</w:t>
      </w:r>
      <w:r w:rsidR="00E90326">
        <w:rPr>
          <w:rStyle w:val="Important"/>
        </w:rPr>
        <w:t xml:space="preserve"> </w:t>
      </w:r>
    </w:p>
    <w:p w14:paraId="6FF62B71" w14:textId="3222CBCB" w:rsidR="008332CD" w:rsidRPr="00F9722F" w:rsidRDefault="008332CD" w:rsidP="008332CD">
      <w:pPr>
        <w:rPr>
          <w:rStyle w:val="Important"/>
        </w:rPr>
      </w:pPr>
      <w:r w:rsidRPr="00F9722F">
        <w:rPr>
          <w:rStyle w:val="Important"/>
        </w:rPr>
        <w:t xml:space="preserve">All animations/videos to be </w:t>
      </w:r>
      <w:r w:rsidR="00E90326">
        <w:rPr>
          <w:rStyle w:val="Important"/>
        </w:rPr>
        <w:t xml:space="preserve">supplied and </w:t>
      </w:r>
      <w:r w:rsidRPr="00F9722F">
        <w:rPr>
          <w:rStyle w:val="Important"/>
        </w:rPr>
        <w:t xml:space="preserve">exported in a web quality format 1920x1080/H264/.MP4/10mbps and a </w:t>
      </w:r>
      <w:proofErr w:type="gramStart"/>
      <w:r w:rsidRPr="00F9722F">
        <w:rPr>
          <w:rStyle w:val="Important"/>
        </w:rPr>
        <w:t>high</w:t>
      </w:r>
      <w:r w:rsidR="001E5D38">
        <w:rPr>
          <w:rStyle w:val="Important"/>
        </w:rPr>
        <w:t xml:space="preserve"> </w:t>
      </w:r>
      <w:r w:rsidRPr="00F9722F">
        <w:rPr>
          <w:rStyle w:val="Important"/>
        </w:rPr>
        <w:t>quality</w:t>
      </w:r>
      <w:proofErr w:type="gramEnd"/>
      <w:r w:rsidRPr="00F9722F">
        <w:rPr>
          <w:rStyle w:val="Important"/>
        </w:rPr>
        <w:t xml:space="preserve"> format 1920x1080/Apple </w:t>
      </w:r>
      <w:proofErr w:type="spellStart"/>
      <w:r w:rsidRPr="00F9722F">
        <w:rPr>
          <w:rStyle w:val="Important"/>
        </w:rPr>
        <w:t>ProRes</w:t>
      </w:r>
      <w:proofErr w:type="spellEnd"/>
      <w:r w:rsidRPr="00F9722F">
        <w:rPr>
          <w:rStyle w:val="Important"/>
        </w:rPr>
        <w:t xml:space="preserve"> 442/.MOV</w:t>
      </w:r>
      <w:r w:rsidR="001E5D38">
        <w:rPr>
          <w:rStyle w:val="Important"/>
        </w:rPr>
        <w:t>. RAW or equivalent files for cinema screen viewing also to be supplied.</w:t>
      </w:r>
      <w:r w:rsidR="00E90326">
        <w:rPr>
          <w:rStyle w:val="Important"/>
        </w:rPr>
        <w:t xml:space="preserve"> All the data associated with these animations should be free from any copyright constraints or restrictions about use or publication. </w:t>
      </w:r>
    </w:p>
    <w:p w14:paraId="3A43BD73" w14:textId="51ED7AEC" w:rsidR="003A6E74" w:rsidRPr="00F9722F" w:rsidRDefault="008332CD" w:rsidP="008332CD">
      <w:pPr>
        <w:rPr>
          <w:rStyle w:val="Important"/>
        </w:rPr>
      </w:pPr>
      <w:r w:rsidRPr="00F9722F">
        <w:rPr>
          <w:rStyle w:val="Important"/>
        </w:rPr>
        <w:t>•</w:t>
      </w:r>
      <w:r w:rsidRPr="00F9722F">
        <w:rPr>
          <w:rStyle w:val="Important"/>
        </w:rPr>
        <w:tab/>
        <w:t>All files to be backed up for a minimum of 12 months &amp; the client is to be contacted prior to any deletion.</w:t>
      </w:r>
    </w:p>
    <w:p w14:paraId="187D618D" w14:textId="77777777" w:rsidR="00D8685C" w:rsidRPr="00D8685C" w:rsidRDefault="00D8685C" w:rsidP="00D8685C">
      <w:pPr>
        <w:pStyle w:val="Blockheading"/>
      </w:pPr>
      <w:r w:rsidRPr="00D8685C">
        <w:t>Outputs and Contract Management</w:t>
      </w:r>
    </w:p>
    <w:p w14:paraId="25BB746B" w14:textId="1F72D047" w:rsidR="00D8685C" w:rsidRPr="00D8685C" w:rsidRDefault="00953706" w:rsidP="00D8685C">
      <w:pPr>
        <w:rPr>
          <w:rStyle w:val="Text"/>
        </w:rPr>
      </w:pPr>
      <w:r>
        <w:rPr>
          <w:rStyle w:val="Text"/>
        </w:rPr>
        <w:t>During the w</w:t>
      </w:r>
      <w:r w:rsidR="00D8685C" w:rsidRPr="00D8685C">
        <w:rPr>
          <w:rStyle w:val="Text"/>
        </w:rPr>
        <w:t>/</w:t>
      </w:r>
      <w:r>
        <w:rPr>
          <w:rStyle w:val="Text"/>
        </w:rPr>
        <w:t>c</w:t>
      </w:r>
      <w:r w:rsidR="00C46DC5">
        <w:rPr>
          <w:rStyle w:val="Text"/>
        </w:rPr>
        <w:t xml:space="preserve"> 2nd October 2023</w:t>
      </w:r>
      <w:r>
        <w:rPr>
          <w:rStyle w:val="Text"/>
        </w:rPr>
        <w:t>, a start-</w:t>
      </w:r>
      <w:r w:rsidR="00D8685C" w:rsidRPr="00D8685C">
        <w:rPr>
          <w:rStyle w:val="Text"/>
        </w:rPr>
        <w:t xml:space="preserve">up meeting </w:t>
      </w:r>
      <w:r>
        <w:rPr>
          <w:rStyle w:val="Text"/>
        </w:rPr>
        <w:t xml:space="preserve">will be held </w:t>
      </w:r>
      <w:r w:rsidR="00D8685C" w:rsidRPr="00D8685C">
        <w:rPr>
          <w:rStyle w:val="Text"/>
        </w:rPr>
        <w:t>between</w:t>
      </w:r>
      <w:r>
        <w:rPr>
          <w:rStyle w:val="Text"/>
        </w:rPr>
        <w:t xml:space="preserve"> the</w:t>
      </w:r>
      <w:r w:rsidR="00D8685C" w:rsidRPr="00D8685C">
        <w:rPr>
          <w:rStyle w:val="Text"/>
        </w:rPr>
        <w:t xml:space="preserve"> project officer and supplier</w:t>
      </w:r>
      <w:r>
        <w:rPr>
          <w:rStyle w:val="Text"/>
        </w:rPr>
        <w:t xml:space="preserve">. </w:t>
      </w:r>
      <w:r w:rsidR="00D8685C" w:rsidRPr="00D8685C">
        <w:rPr>
          <w:rStyle w:val="Text"/>
        </w:rPr>
        <w:t>Fortnightly (or weekly if required) teleconferences</w:t>
      </w:r>
      <w:r>
        <w:rPr>
          <w:rStyle w:val="Text"/>
        </w:rPr>
        <w:t xml:space="preserve"> can be booked in</w:t>
      </w:r>
      <w:r w:rsidR="00D8685C" w:rsidRPr="00D8685C">
        <w:rPr>
          <w:rStyle w:val="Text"/>
        </w:rPr>
        <w:t xml:space="preserve"> thereafter. Specific dates are detailed below</w:t>
      </w:r>
      <w:r>
        <w:rPr>
          <w:rStyle w:val="Text"/>
        </w:rPr>
        <w:t>, these can be negotiated if required</w:t>
      </w:r>
      <w:r w:rsidR="00D8685C" w:rsidRPr="00D8685C">
        <w:rPr>
          <w:rStyle w:val="Text"/>
        </w:rPr>
        <w:t>:</w:t>
      </w:r>
    </w:p>
    <w:p w14:paraId="5AE149D6" w14:textId="1B3F7C6F" w:rsidR="00953706" w:rsidRDefault="00953706" w:rsidP="00953706">
      <w:pPr>
        <w:pStyle w:val="BulletText1"/>
        <w:numPr>
          <w:ilvl w:val="0"/>
          <w:numId w:val="0"/>
        </w:numPr>
        <w:rPr>
          <w:rStyle w:val="Text"/>
        </w:rPr>
      </w:pPr>
    </w:p>
    <w:tbl>
      <w:tblPr>
        <w:tblStyle w:val="Table"/>
        <w:tblW w:w="0" w:type="auto"/>
        <w:tblLook w:val="04A0" w:firstRow="1" w:lastRow="0" w:firstColumn="1" w:lastColumn="0" w:noHBand="0" w:noVBand="1"/>
      </w:tblPr>
      <w:tblGrid>
        <w:gridCol w:w="2263"/>
        <w:gridCol w:w="6374"/>
      </w:tblGrid>
      <w:tr w:rsidR="00953706" w14:paraId="7A9FB5D3" w14:textId="77777777" w:rsidTr="00953706">
        <w:trPr>
          <w:cnfStyle w:val="100000000000" w:firstRow="1" w:lastRow="0" w:firstColumn="0" w:lastColumn="0" w:oddVBand="0" w:evenVBand="0" w:oddHBand="0" w:evenHBand="0" w:firstRowFirstColumn="0" w:firstRowLastColumn="0" w:lastRowFirstColumn="0" w:lastRowLastColumn="0"/>
        </w:trPr>
        <w:tc>
          <w:tcPr>
            <w:tcW w:w="2263" w:type="dxa"/>
          </w:tcPr>
          <w:p w14:paraId="16E3DC7D" w14:textId="61242732" w:rsidR="00953706" w:rsidRDefault="00953706" w:rsidP="00953706">
            <w:pPr>
              <w:pStyle w:val="BulletText1"/>
              <w:numPr>
                <w:ilvl w:val="0"/>
                <w:numId w:val="0"/>
              </w:numPr>
            </w:pPr>
            <w:r>
              <w:t>Date</w:t>
            </w:r>
          </w:p>
        </w:tc>
        <w:tc>
          <w:tcPr>
            <w:tcW w:w="6374" w:type="dxa"/>
          </w:tcPr>
          <w:p w14:paraId="3E8E7809" w14:textId="1984FCB9" w:rsidR="00953706" w:rsidRDefault="00953706" w:rsidP="00953706">
            <w:pPr>
              <w:pStyle w:val="BulletText1"/>
              <w:numPr>
                <w:ilvl w:val="0"/>
                <w:numId w:val="0"/>
              </w:numPr>
            </w:pPr>
            <w:r>
              <w:t>Reason</w:t>
            </w:r>
          </w:p>
        </w:tc>
      </w:tr>
      <w:tr w:rsidR="00953706" w14:paraId="216AD94E" w14:textId="77777777" w:rsidTr="00953706">
        <w:tc>
          <w:tcPr>
            <w:tcW w:w="2263" w:type="dxa"/>
          </w:tcPr>
          <w:p w14:paraId="5C0F6792" w14:textId="69F2C40C" w:rsidR="00953706" w:rsidRDefault="00683794" w:rsidP="00953706">
            <w:pPr>
              <w:pStyle w:val="BulletText1"/>
              <w:numPr>
                <w:ilvl w:val="0"/>
                <w:numId w:val="0"/>
              </w:numPr>
            </w:pPr>
            <w:r>
              <w:t>16th</w:t>
            </w:r>
            <w:r w:rsidR="00C46DC5">
              <w:t xml:space="preserve"> Oct</w:t>
            </w:r>
            <w:r>
              <w:t xml:space="preserve"> </w:t>
            </w:r>
            <w:r w:rsidR="00953706">
              <w:t>23</w:t>
            </w:r>
          </w:p>
        </w:tc>
        <w:tc>
          <w:tcPr>
            <w:tcW w:w="6374" w:type="dxa"/>
          </w:tcPr>
          <w:p w14:paraId="5605390F" w14:textId="628EAF18" w:rsidR="00953706" w:rsidRDefault="00953706" w:rsidP="00953706">
            <w:pPr>
              <w:pStyle w:val="BulletText1"/>
              <w:numPr>
                <w:ilvl w:val="0"/>
                <w:numId w:val="0"/>
              </w:numPr>
            </w:pPr>
            <w:r>
              <w:t>Project Start up Meeting</w:t>
            </w:r>
          </w:p>
        </w:tc>
      </w:tr>
      <w:tr w:rsidR="00C46DC5" w14:paraId="7FA64496" w14:textId="77777777" w:rsidTr="00953706">
        <w:tc>
          <w:tcPr>
            <w:tcW w:w="2263" w:type="dxa"/>
          </w:tcPr>
          <w:p w14:paraId="2ECB07ED" w14:textId="77F0C776" w:rsidR="00C46DC5" w:rsidRDefault="00683794" w:rsidP="00953706">
            <w:pPr>
              <w:pStyle w:val="BulletText1"/>
              <w:numPr>
                <w:ilvl w:val="0"/>
                <w:numId w:val="0"/>
              </w:numPr>
            </w:pPr>
            <w:r>
              <w:t>w/c 16</w:t>
            </w:r>
            <w:r w:rsidR="00C46DC5">
              <w:t>th</w:t>
            </w:r>
            <w:r>
              <w:t xml:space="preserve"> &amp; 23rd</w:t>
            </w:r>
            <w:r w:rsidR="00C46DC5">
              <w:t xml:space="preserve"> Oct</w:t>
            </w:r>
            <w:r>
              <w:t xml:space="preserve"> </w:t>
            </w:r>
            <w:r w:rsidR="00C46DC5">
              <w:t>23</w:t>
            </w:r>
          </w:p>
        </w:tc>
        <w:tc>
          <w:tcPr>
            <w:tcW w:w="6374" w:type="dxa"/>
          </w:tcPr>
          <w:p w14:paraId="3DFBCAF7" w14:textId="50E173EC" w:rsidR="00C46DC5" w:rsidRDefault="00C46DC5" w:rsidP="00953706">
            <w:pPr>
              <w:pStyle w:val="BulletText1"/>
              <w:numPr>
                <w:ilvl w:val="0"/>
                <w:numId w:val="0"/>
              </w:numPr>
            </w:pPr>
            <w:r>
              <w:t xml:space="preserve">2/3 Site visits </w:t>
            </w:r>
          </w:p>
        </w:tc>
      </w:tr>
      <w:tr w:rsidR="00953706" w14:paraId="523D20DA" w14:textId="77777777" w:rsidTr="00953706">
        <w:tc>
          <w:tcPr>
            <w:tcW w:w="2263" w:type="dxa"/>
          </w:tcPr>
          <w:p w14:paraId="1B1F4B8C" w14:textId="167995EC" w:rsidR="00953706" w:rsidRPr="00797FDB" w:rsidRDefault="00683794" w:rsidP="00953706">
            <w:pPr>
              <w:pStyle w:val="BulletText1"/>
              <w:numPr>
                <w:ilvl w:val="0"/>
                <w:numId w:val="0"/>
              </w:numPr>
              <w:rPr>
                <w:rStyle w:val="Boldtext"/>
              </w:rPr>
            </w:pPr>
            <w:r w:rsidRPr="00797FDB">
              <w:rPr>
                <w:rStyle w:val="Boldtext"/>
              </w:rPr>
              <w:t>6th Nov</w:t>
            </w:r>
            <w:r w:rsidR="00C46DC5" w:rsidRPr="00797FDB">
              <w:rPr>
                <w:rStyle w:val="Boldtext"/>
              </w:rPr>
              <w:t xml:space="preserve"> 23</w:t>
            </w:r>
          </w:p>
        </w:tc>
        <w:tc>
          <w:tcPr>
            <w:tcW w:w="6374" w:type="dxa"/>
          </w:tcPr>
          <w:p w14:paraId="1AA1F4E8" w14:textId="0EF8C956" w:rsidR="00953706" w:rsidRDefault="00953706" w:rsidP="00953706">
            <w:pPr>
              <w:pStyle w:val="BulletText1"/>
              <w:numPr>
                <w:ilvl w:val="0"/>
                <w:numId w:val="0"/>
              </w:numPr>
            </w:pPr>
            <w:r w:rsidRPr="00683794">
              <w:rPr>
                <w:rStyle w:val="Boldtext"/>
              </w:rPr>
              <w:t>Milestone 1</w:t>
            </w:r>
            <w:r>
              <w:t xml:space="preserve"> - </w:t>
            </w:r>
            <w:r w:rsidR="009D07F8">
              <w:t>Phase 1</w:t>
            </w:r>
            <w:r>
              <w:t xml:space="preserve"> project meeting to present </w:t>
            </w:r>
            <w:r w:rsidR="00C46DC5">
              <w:t>initial storyboards</w:t>
            </w:r>
            <w:r w:rsidR="009D07F8">
              <w:t>/styles</w:t>
            </w:r>
          </w:p>
        </w:tc>
      </w:tr>
      <w:tr w:rsidR="00953706" w14:paraId="0839A42E" w14:textId="77777777" w:rsidTr="00953706">
        <w:tc>
          <w:tcPr>
            <w:tcW w:w="2263" w:type="dxa"/>
          </w:tcPr>
          <w:p w14:paraId="0E222A5C" w14:textId="1DBD602B" w:rsidR="00953706" w:rsidRPr="00797FDB" w:rsidRDefault="00683794" w:rsidP="00953706">
            <w:pPr>
              <w:pStyle w:val="BulletText1"/>
              <w:numPr>
                <w:ilvl w:val="0"/>
                <w:numId w:val="0"/>
              </w:numPr>
              <w:rPr>
                <w:rStyle w:val="Boldtext"/>
              </w:rPr>
            </w:pPr>
            <w:r w:rsidRPr="00797FDB">
              <w:rPr>
                <w:rStyle w:val="Boldtext"/>
              </w:rPr>
              <w:t>20</w:t>
            </w:r>
            <w:r w:rsidR="00C46DC5" w:rsidRPr="00797FDB">
              <w:rPr>
                <w:rStyle w:val="Boldtext"/>
              </w:rPr>
              <w:t>th Nov 23</w:t>
            </w:r>
          </w:p>
        </w:tc>
        <w:tc>
          <w:tcPr>
            <w:tcW w:w="6374" w:type="dxa"/>
          </w:tcPr>
          <w:p w14:paraId="4FBFB2C2" w14:textId="60901AF4" w:rsidR="00953706" w:rsidRDefault="00C46DC5" w:rsidP="00953706">
            <w:pPr>
              <w:pStyle w:val="BulletText1"/>
              <w:numPr>
                <w:ilvl w:val="0"/>
                <w:numId w:val="0"/>
              </w:numPr>
            </w:pPr>
            <w:r>
              <w:t xml:space="preserve">Milestone 2 - Presentation of completed storyboards and accompanying </w:t>
            </w:r>
            <w:r w:rsidR="009D07F8">
              <w:t xml:space="preserve">first draft </w:t>
            </w:r>
            <w:r>
              <w:t>narratives</w:t>
            </w:r>
          </w:p>
        </w:tc>
      </w:tr>
      <w:tr w:rsidR="00953706" w14:paraId="0FA568B2" w14:textId="77777777" w:rsidTr="00953706">
        <w:tc>
          <w:tcPr>
            <w:tcW w:w="2263" w:type="dxa"/>
          </w:tcPr>
          <w:p w14:paraId="265C3B2D" w14:textId="313C40D5" w:rsidR="00953706" w:rsidRPr="00797FDB" w:rsidRDefault="00C46DC5" w:rsidP="00953706">
            <w:pPr>
              <w:pStyle w:val="BulletText1"/>
              <w:numPr>
                <w:ilvl w:val="0"/>
                <w:numId w:val="0"/>
              </w:numPr>
              <w:rPr>
                <w:rStyle w:val="Boldtext"/>
              </w:rPr>
            </w:pPr>
            <w:r w:rsidRPr="00797FDB">
              <w:rPr>
                <w:rStyle w:val="Boldtext"/>
              </w:rPr>
              <w:t>4th Dec 23</w:t>
            </w:r>
          </w:p>
        </w:tc>
        <w:tc>
          <w:tcPr>
            <w:tcW w:w="6374" w:type="dxa"/>
          </w:tcPr>
          <w:p w14:paraId="3B56E53F" w14:textId="18FC500C" w:rsidR="00953706" w:rsidRDefault="009D07F8" w:rsidP="00953706">
            <w:pPr>
              <w:pStyle w:val="BulletText1"/>
              <w:numPr>
                <w:ilvl w:val="0"/>
                <w:numId w:val="0"/>
              </w:numPr>
            </w:pPr>
            <w:r>
              <w:t>Milestone 3</w:t>
            </w:r>
            <w:r w:rsidR="00797FDB">
              <w:t xml:space="preserve"> </w:t>
            </w:r>
            <w:r>
              <w:t xml:space="preserve">- </w:t>
            </w:r>
            <w:r w:rsidR="00C46DC5">
              <w:t xml:space="preserve">First viewings of </w:t>
            </w:r>
            <w:r>
              <w:t xml:space="preserve">"rough cut" </w:t>
            </w:r>
            <w:r w:rsidR="00C46DC5">
              <w:t>animations- unedited</w:t>
            </w:r>
          </w:p>
        </w:tc>
      </w:tr>
      <w:tr w:rsidR="00953706" w14:paraId="59A862BB" w14:textId="77777777" w:rsidTr="00953706">
        <w:tc>
          <w:tcPr>
            <w:tcW w:w="2263" w:type="dxa"/>
          </w:tcPr>
          <w:p w14:paraId="57AE4117" w14:textId="26A90F89" w:rsidR="00953706" w:rsidRDefault="00C46DC5" w:rsidP="00953706">
            <w:pPr>
              <w:pStyle w:val="BulletText1"/>
              <w:numPr>
                <w:ilvl w:val="0"/>
                <w:numId w:val="0"/>
              </w:numPr>
            </w:pPr>
            <w:r>
              <w:t>18th Dec 23</w:t>
            </w:r>
          </w:p>
        </w:tc>
        <w:tc>
          <w:tcPr>
            <w:tcW w:w="6374" w:type="dxa"/>
          </w:tcPr>
          <w:p w14:paraId="5303F3AF" w14:textId="147DC1EC" w:rsidR="00953706" w:rsidRDefault="00C46DC5" w:rsidP="00953706">
            <w:pPr>
              <w:pStyle w:val="BulletText1"/>
              <w:numPr>
                <w:ilvl w:val="0"/>
                <w:numId w:val="0"/>
              </w:numPr>
            </w:pPr>
            <w:r>
              <w:t>Second stage animations with completed narratives presentation</w:t>
            </w:r>
            <w:r w:rsidR="009D07F8">
              <w:t>. Agree content of 30 sec animations</w:t>
            </w:r>
          </w:p>
        </w:tc>
      </w:tr>
      <w:tr w:rsidR="00953706" w14:paraId="1341549E" w14:textId="77777777" w:rsidTr="00953706">
        <w:tc>
          <w:tcPr>
            <w:tcW w:w="2263" w:type="dxa"/>
          </w:tcPr>
          <w:p w14:paraId="7A7810F4" w14:textId="62471F65" w:rsidR="00953706" w:rsidRDefault="009D07F8" w:rsidP="00953706">
            <w:pPr>
              <w:pStyle w:val="BulletText1"/>
              <w:numPr>
                <w:ilvl w:val="0"/>
                <w:numId w:val="0"/>
              </w:numPr>
            </w:pPr>
            <w:r>
              <w:t>8th Jan 24</w:t>
            </w:r>
          </w:p>
        </w:tc>
        <w:tc>
          <w:tcPr>
            <w:tcW w:w="6374" w:type="dxa"/>
          </w:tcPr>
          <w:p w14:paraId="6B2F5E4B" w14:textId="250FD84A" w:rsidR="00953706" w:rsidRDefault="009D07F8" w:rsidP="00953706">
            <w:pPr>
              <w:pStyle w:val="BulletText1"/>
              <w:numPr>
                <w:ilvl w:val="0"/>
                <w:numId w:val="0"/>
              </w:numPr>
            </w:pPr>
            <w:r>
              <w:t>Storyboards of 30 second animations</w:t>
            </w:r>
          </w:p>
        </w:tc>
      </w:tr>
      <w:tr w:rsidR="009D07F8" w14:paraId="408F0F7A" w14:textId="77777777" w:rsidTr="00953706">
        <w:tc>
          <w:tcPr>
            <w:tcW w:w="2263" w:type="dxa"/>
          </w:tcPr>
          <w:p w14:paraId="7E78A355" w14:textId="1086B6AD" w:rsidR="009D07F8" w:rsidRDefault="009D07F8" w:rsidP="00953706">
            <w:pPr>
              <w:pStyle w:val="BulletText1"/>
              <w:numPr>
                <w:ilvl w:val="0"/>
                <w:numId w:val="0"/>
              </w:numPr>
            </w:pPr>
            <w:r>
              <w:lastRenderedPageBreak/>
              <w:t>22nd Jan 24</w:t>
            </w:r>
          </w:p>
        </w:tc>
        <w:tc>
          <w:tcPr>
            <w:tcW w:w="6374" w:type="dxa"/>
          </w:tcPr>
          <w:p w14:paraId="751EFAF9" w14:textId="155ABBFE" w:rsidR="009D07F8" w:rsidRDefault="009D07F8" w:rsidP="00953706">
            <w:pPr>
              <w:pStyle w:val="BulletText1"/>
              <w:numPr>
                <w:ilvl w:val="0"/>
                <w:numId w:val="0"/>
              </w:numPr>
            </w:pPr>
            <w:r>
              <w:t>Viewing of 30 sec animations</w:t>
            </w:r>
          </w:p>
        </w:tc>
      </w:tr>
      <w:tr w:rsidR="009D07F8" w14:paraId="6887325B" w14:textId="77777777" w:rsidTr="00953706">
        <w:tc>
          <w:tcPr>
            <w:tcW w:w="2263" w:type="dxa"/>
          </w:tcPr>
          <w:p w14:paraId="2ECEE3D2" w14:textId="1BD2E4B5" w:rsidR="009D07F8" w:rsidRDefault="00683794" w:rsidP="00953706">
            <w:pPr>
              <w:pStyle w:val="BulletText1"/>
              <w:numPr>
                <w:ilvl w:val="0"/>
                <w:numId w:val="0"/>
              </w:numPr>
            </w:pPr>
            <w:r>
              <w:t>31st</w:t>
            </w:r>
            <w:r w:rsidR="009D07F8">
              <w:t xml:space="preserve"> Jan 24</w:t>
            </w:r>
          </w:p>
        </w:tc>
        <w:tc>
          <w:tcPr>
            <w:tcW w:w="6374" w:type="dxa"/>
          </w:tcPr>
          <w:p w14:paraId="5206C382" w14:textId="5BF3717B" w:rsidR="009D07F8" w:rsidRDefault="009D07F8" w:rsidP="00953706">
            <w:pPr>
              <w:pStyle w:val="BulletText1"/>
              <w:numPr>
                <w:ilvl w:val="0"/>
                <w:numId w:val="0"/>
              </w:numPr>
            </w:pPr>
            <w:r>
              <w:t>Final viewing of edited and completed animations &amp; 30 sec animations</w:t>
            </w:r>
          </w:p>
        </w:tc>
      </w:tr>
      <w:tr w:rsidR="009D07F8" w14:paraId="46C7B356" w14:textId="77777777" w:rsidTr="00953706">
        <w:tc>
          <w:tcPr>
            <w:tcW w:w="2263" w:type="dxa"/>
          </w:tcPr>
          <w:p w14:paraId="21EB8762" w14:textId="67D91CD5" w:rsidR="009D07F8" w:rsidRPr="00797FDB" w:rsidRDefault="00797FDB" w:rsidP="00953706">
            <w:pPr>
              <w:pStyle w:val="BulletText1"/>
              <w:numPr>
                <w:ilvl w:val="0"/>
                <w:numId w:val="0"/>
              </w:numPr>
              <w:rPr>
                <w:rStyle w:val="Boldtext"/>
              </w:rPr>
            </w:pPr>
            <w:r w:rsidRPr="00797FDB">
              <w:rPr>
                <w:rStyle w:val="Boldtext"/>
              </w:rPr>
              <w:t xml:space="preserve">29 </w:t>
            </w:r>
            <w:r w:rsidR="009D07F8" w:rsidRPr="00797FDB">
              <w:rPr>
                <w:rStyle w:val="Boldtext"/>
              </w:rPr>
              <w:t>Feb 24</w:t>
            </w:r>
          </w:p>
        </w:tc>
        <w:tc>
          <w:tcPr>
            <w:tcW w:w="6374" w:type="dxa"/>
          </w:tcPr>
          <w:p w14:paraId="63B58BF9" w14:textId="4DA6F470" w:rsidR="009D07F8" w:rsidRDefault="009D07F8" w:rsidP="00953706">
            <w:pPr>
              <w:pStyle w:val="BulletText1"/>
              <w:numPr>
                <w:ilvl w:val="0"/>
                <w:numId w:val="0"/>
              </w:numPr>
            </w:pPr>
            <w:r w:rsidRPr="00797FDB">
              <w:rPr>
                <w:rStyle w:val="Boldtext"/>
              </w:rPr>
              <w:t>Milestone 4</w:t>
            </w:r>
            <w:r w:rsidR="00797FDB">
              <w:t xml:space="preserve"> </w:t>
            </w:r>
            <w:r>
              <w:t>- Public screenings of animations and gathering of feedback and evidence</w:t>
            </w:r>
          </w:p>
        </w:tc>
      </w:tr>
      <w:tr w:rsidR="009D07F8" w14:paraId="4548C4AD" w14:textId="77777777" w:rsidTr="00953706">
        <w:tc>
          <w:tcPr>
            <w:tcW w:w="2263" w:type="dxa"/>
          </w:tcPr>
          <w:p w14:paraId="7A22B73C" w14:textId="7A1D08BB" w:rsidR="009D07F8" w:rsidRDefault="009D07F8" w:rsidP="00953706">
            <w:pPr>
              <w:pStyle w:val="BulletText1"/>
              <w:numPr>
                <w:ilvl w:val="0"/>
                <w:numId w:val="0"/>
              </w:numPr>
            </w:pPr>
            <w:r>
              <w:t>4th March 24</w:t>
            </w:r>
          </w:p>
        </w:tc>
        <w:tc>
          <w:tcPr>
            <w:tcW w:w="6374" w:type="dxa"/>
          </w:tcPr>
          <w:p w14:paraId="20DC7A33" w14:textId="16956A07" w:rsidR="009D07F8" w:rsidRDefault="009D07F8" w:rsidP="00953706">
            <w:pPr>
              <w:pStyle w:val="BulletText1"/>
              <w:numPr>
                <w:ilvl w:val="0"/>
                <w:numId w:val="0"/>
              </w:numPr>
            </w:pPr>
            <w:r>
              <w:t>Evidence meeting</w:t>
            </w:r>
          </w:p>
        </w:tc>
      </w:tr>
      <w:tr w:rsidR="009D07F8" w14:paraId="236AEADC" w14:textId="77777777" w:rsidTr="00953706">
        <w:tc>
          <w:tcPr>
            <w:tcW w:w="2263" w:type="dxa"/>
          </w:tcPr>
          <w:p w14:paraId="7F6CE8D3" w14:textId="49A5DDA4" w:rsidR="009D07F8" w:rsidRPr="00797FDB" w:rsidRDefault="009D07F8" w:rsidP="00953706">
            <w:pPr>
              <w:pStyle w:val="BulletText1"/>
              <w:numPr>
                <w:ilvl w:val="0"/>
                <w:numId w:val="0"/>
              </w:numPr>
              <w:rPr>
                <w:rStyle w:val="Text"/>
              </w:rPr>
            </w:pPr>
            <w:r w:rsidRPr="00797FDB">
              <w:rPr>
                <w:rStyle w:val="Text"/>
              </w:rPr>
              <w:t>11th March 24</w:t>
            </w:r>
          </w:p>
        </w:tc>
        <w:tc>
          <w:tcPr>
            <w:tcW w:w="6374" w:type="dxa"/>
          </w:tcPr>
          <w:p w14:paraId="102CD819" w14:textId="20E305CE" w:rsidR="009D07F8" w:rsidRDefault="009D07F8" w:rsidP="00953706">
            <w:pPr>
              <w:pStyle w:val="BulletText1"/>
              <w:numPr>
                <w:ilvl w:val="0"/>
                <w:numId w:val="0"/>
              </w:numPr>
            </w:pPr>
            <w:r>
              <w:t>Presentation of findings and handover of final animations</w:t>
            </w:r>
          </w:p>
        </w:tc>
      </w:tr>
      <w:tr w:rsidR="009D07F8" w14:paraId="7AAF0557" w14:textId="77777777" w:rsidTr="00953706">
        <w:tc>
          <w:tcPr>
            <w:tcW w:w="2263" w:type="dxa"/>
          </w:tcPr>
          <w:p w14:paraId="199DFC6A" w14:textId="031A63DB" w:rsidR="009D07F8" w:rsidRPr="00797FDB" w:rsidRDefault="009D07F8" w:rsidP="00953706">
            <w:pPr>
              <w:pStyle w:val="BulletText1"/>
              <w:numPr>
                <w:ilvl w:val="0"/>
                <w:numId w:val="0"/>
              </w:numPr>
              <w:rPr>
                <w:rStyle w:val="Boldtext"/>
              </w:rPr>
            </w:pPr>
            <w:r w:rsidRPr="00797FDB">
              <w:rPr>
                <w:rStyle w:val="Boldtext"/>
              </w:rPr>
              <w:t>25th March 24</w:t>
            </w:r>
          </w:p>
        </w:tc>
        <w:tc>
          <w:tcPr>
            <w:tcW w:w="6374" w:type="dxa"/>
          </w:tcPr>
          <w:p w14:paraId="5CE93BFB" w14:textId="69F96D4D" w:rsidR="009D07F8" w:rsidRDefault="00797FDB" w:rsidP="00953706">
            <w:pPr>
              <w:pStyle w:val="BulletText1"/>
              <w:numPr>
                <w:ilvl w:val="0"/>
                <w:numId w:val="0"/>
              </w:numPr>
            </w:pPr>
            <w:r w:rsidRPr="00797FDB">
              <w:rPr>
                <w:rStyle w:val="Boldtext"/>
              </w:rPr>
              <w:t>Milestone 5</w:t>
            </w:r>
            <w:r w:rsidRPr="00797FDB">
              <w:t xml:space="preserve"> </w:t>
            </w:r>
            <w:r>
              <w:t xml:space="preserve">- </w:t>
            </w:r>
            <w:r w:rsidR="009D07F8">
              <w:t>Completed report on evaluations and project end</w:t>
            </w:r>
          </w:p>
        </w:tc>
      </w:tr>
      <w:tr w:rsidR="00683794" w14:paraId="45889AD8" w14:textId="77777777" w:rsidTr="00953706">
        <w:tc>
          <w:tcPr>
            <w:tcW w:w="2263" w:type="dxa"/>
          </w:tcPr>
          <w:p w14:paraId="7F2A1ACC" w14:textId="22C88EC8" w:rsidR="00683794" w:rsidRDefault="00683794" w:rsidP="00953706">
            <w:pPr>
              <w:pStyle w:val="BulletText1"/>
              <w:numPr>
                <w:ilvl w:val="0"/>
                <w:numId w:val="0"/>
              </w:numPr>
            </w:pPr>
            <w:r>
              <w:t>29th March 24</w:t>
            </w:r>
          </w:p>
        </w:tc>
        <w:tc>
          <w:tcPr>
            <w:tcW w:w="6374" w:type="dxa"/>
          </w:tcPr>
          <w:p w14:paraId="0D5308E3" w14:textId="59158791" w:rsidR="00683794" w:rsidRDefault="00683794" w:rsidP="00953706">
            <w:pPr>
              <w:pStyle w:val="BulletText1"/>
              <w:numPr>
                <w:ilvl w:val="0"/>
                <w:numId w:val="0"/>
              </w:numPr>
            </w:pPr>
            <w:r>
              <w:t>Wash up meeting if required</w:t>
            </w:r>
          </w:p>
        </w:tc>
      </w:tr>
    </w:tbl>
    <w:p w14:paraId="6D957DE5" w14:textId="77777777" w:rsidR="00953706" w:rsidRPr="001F5026" w:rsidRDefault="00953706" w:rsidP="00953706">
      <w:pPr>
        <w:pStyle w:val="BulletText1"/>
        <w:numPr>
          <w:ilvl w:val="0"/>
          <w:numId w:val="0"/>
        </w:numPr>
        <w:ind w:left="641" w:hanging="357"/>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31A229EB" w:rsidR="009F2992" w:rsidRPr="00AD0B2A" w:rsidRDefault="009F2992" w:rsidP="00394C23">
      <w:pPr>
        <w:rPr>
          <w:rStyle w:val="Important"/>
        </w:rPr>
      </w:pPr>
      <w:r w:rsidRPr="001F5026">
        <w:t>The Authority’s preference is for all invoices to be sent electronically, quoting a valid Purchase Order numbe</w:t>
      </w:r>
      <w:r w:rsidR="00394C23">
        <w:t>r</w:t>
      </w:r>
      <w:r w:rsidRPr="00394C23">
        <w:t>.</w:t>
      </w:r>
      <w:r w:rsidR="00394C23" w:rsidRPr="00394C23">
        <w:t xml:space="preserve"> Part payment will be made after Milestone 1 has been met with the balance payable on project completion and report submission.</w:t>
      </w:r>
      <w:r w:rsidRPr="00AD0B2A">
        <w:rPr>
          <w:rStyle w:val="Important"/>
        </w:rPr>
        <w:t xml:space="preserve">  </w:t>
      </w:r>
    </w:p>
    <w:p w14:paraId="6769C7EE" w14:textId="4347E5D7" w:rsidR="009F2992" w:rsidRPr="001F5026" w:rsidRDefault="009F2992" w:rsidP="00394C23">
      <w:r w:rsidRPr="001F5026">
        <w:t xml:space="preserve">It is anticipated that this contract will be awarded for a </w:t>
      </w:r>
      <w:r w:rsidRPr="00394C23">
        <w:t xml:space="preserve">period of </w:t>
      </w:r>
      <w:r w:rsidR="00394C23" w:rsidRPr="00394C23">
        <w:t>23 weeks</w:t>
      </w:r>
      <w:r w:rsidRPr="00394C23">
        <w:t xml:space="preserve"> to end no later than </w:t>
      </w:r>
      <w:r w:rsidR="00394C23" w:rsidRPr="00394C23">
        <w:t>29</w:t>
      </w:r>
      <w:r w:rsidRPr="00394C23">
        <w:t>/</w:t>
      </w:r>
      <w:r w:rsidR="00394C23" w:rsidRPr="00394C23">
        <w:t>02</w:t>
      </w:r>
      <w:r w:rsidRPr="00394C23">
        <w:t>/</w:t>
      </w:r>
      <w:r w:rsidR="00394C23" w:rsidRPr="00394C23">
        <w:t>24</w:t>
      </w:r>
      <w:r w:rsidRPr="00394C23">
        <w:t>]. Prices will remain fixed for the duration of the contract award period. We may at our sole discretion extend this contract</w:t>
      </w:r>
      <w:r w:rsidRPr="001F5026">
        <w:t xml:space="preserve">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21AC6A1D" w:rsidR="009F2992" w:rsidRPr="00394C23" w:rsidRDefault="00394C23" w:rsidP="00394C23">
      <w:r w:rsidRPr="00394C23">
        <w:t>Y</w:t>
      </w:r>
      <w:r w:rsidR="009F2992" w:rsidRPr="00394C23">
        <w:t>ou</w:t>
      </w:r>
      <w:r w:rsidRPr="00394C23">
        <w:t>r response</w:t>
      </w:r>
      <w:r w:rsidR="009F2992" w:rsidRPr="00394C23">
        <w:t xml:space="preserve"> </w:t>
      </w:r>
      <w:r w:rsidRPr="00394C23">
        <w:t xml:space="preserve">evaluation </w:t>
      </w:r>
      <w:r w:rsidR="009F2992" w:rsidRPr="00394C23">
        <w:t>will be broken down into 2 elements, technical (quality) and commercial (price). A weighting is applied to each element to indicate its level of importance. We will award this contract in line with the most economically advantageous tender (MEAT) as set out in the following award criteria:</w:t>
      </w:r>
    </w:p>
    <w:p w14:paraId="53D231CA" w14:textId="16A1F759" w:rsidR="009F2992" w:rsidRPr="00394C23" w:rsidRDefault="009F2992" w:rsidP="00394C23">
      <w:pPr>
        <w:pStyle w:val="BulletText1"/>
      </w:pPr>
      <w:r w:rsidRPr="00394C23">
        <w:t xml:space="preserve">Technical – </w:t>
      </w:r>
      <w:r w:rsidR="002165E7">
        <w:t>6</w:t>
      </w:r>
      <w:r w:rsidR="00394C23" w:rsidRPr="00394C23">
        <w:t>0</w:t>
      </w:r>
      <w:r w:rsidRPr="00394C23">
        <w:t>%</w:t>
      </w:r>
    </w:p>
    <w:p w14:paraId="7DDCAAD4" w14:textId="41E7E8DF" w:rsidR="00394C23" w:rsidRPr="00394C23" w:rsidRDefault="00394C23" w:rsidP="00B16807">
      <w:pPr>
        <w:pStyle w:val="BulletText1"/>
        <w:numPr>
          <w:ilvl w:val="0"/>
          <w:numId w:val="0"/>
        </w:numPr>
        <w:ind w:left="284"/>
      </w:pPr>
    </w:p>
    <w:p w14:paraId="41CCEA0D" w14:textId="7600C264" w:rsidR="009F2992" w:rsidRPr="00394C23" w:rsidRDefault="009F2992" w:rsidP="00394C23">
      <w:pPr>
        <w:pStyle w:val="BulletText1"/>
      </w:pPr>
      <w:r w:rsidRPr="00394C23">
        <w:t xml:space="preserve">Commercial – </w:t>
      </w:r>
      <w:r w:rsidR="002165E7">
        <w:t>4</w:t>
      </w:r>
      <w:r w:rsidR="00394C23" w:rsidRPr="00394C23">
        <w:t>0</w:t>
      </w:r>
      <w:r w:rsidRPr="00394C23">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2D6C8EDF" w:rsidR="009F2992" w:rsidRPr="00394C23" w:rsidRDefault="009F2992" w:rsidP="009F2992">
      <w:pPr>
        <w:rPr>
          <w:rStyle w:val="Important"/>
          <w:rFonts w:cstheme="minorBidi"/>
          <w:b w:val="0"/>
          <w:color w:val="000000" w:themeColor="text1"/>
        </w:rPr>
      </w:pPr>
      <w:r w:rsidRPr="001F5026">
        <w:t xml:space="preserve">Evaluation </w:t>
      </w:r>
      <w:r w:rsidRPr="00394C23">
        <w:t xml:space="preserve">weightings are </w:t>
      </w:r>
      <w:r w:rsidR="002165E7">
        <w:t>6</w:t>
      </w:r>
      <w:r w:rsidR="00394C23" w:rsidRPr="00394C23">
        <w:t>0</w:t>
      </w:r>
      <w:r w:rsidRPr="00394C23">
        <w:t xml:space="preserve">% technical and </w:t>
      </w:r>
      <w:r w:rsidR="002165E7">
        <w:t>4</w:t>
      </w:r>
      <w:r w:rsidR="00394C23" w:rsidRPr="00394C23">
        <w:t>0</w:t>
      </w:r>
      <w:r w:rsidRPr="00394C23">
        <w:t>% commercial</w:t>
      </w:r>
      <w:r w:rsidRPr="001F5026">
        <w:t>,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B16807" w14:paraId="28FFE5F7" w14:textId="77777777" w:rsidTr="005861E8">
        <w:trPr>
          <w:trHeight w:val="1736"/>
        </w:trPr>
        <w:tc>
          <w:tcPr>
            <w:tcW w:w="1838" w:type="dxa"/>
            <w:vMerge w:val="restart"/>
          </w:tcPr>
          <w:p w14:paraId="2E0B03F4" w14:textId="77777777" w:rsidR="00B16807" w:rsidRPr="002165E7" w:rsidRDefault="00B16807" w:rsidP="009F2992">
            <w:pPr>
              <w:rPr>
                <w:rStyle w:val="Text"/>
              </w:rPr>
            </w:pPr>
            <w:r w:rsidRPr="002165E7">
              <w:rPr>
                <w:rStyle w:val="Text"/>
              </w:rPr>
              <w:t>Technical</w:t>
            </w:r>
          </w:p>
        </w:tc>
        <w:tc>
          <w:tcPr>
            <w:tcW w:w="1701" w:type="dxa"/>
            <w:vMerge w:val="restart"/>
          </w:tcPr>
          <w:p w14:paraId="77A370C4" w14:textId="5A35601F" w:rsidR="00B16807" w:rsidRPr="002165E7" w:rsidRDefault="00B16807" w:rsidP="009F2992">
            <w:pPr>
              <w:rPr>
                <w:rStyle w:val="Text"/>
              </w:rPr>
            </w:pPr>
            <w:r w:rsidRPr="002165E7">
              <w:rPr>
                <w:rStyle w:val="Text"/>
              </w:rPr>
              <w:t>60%</w:t>
            </w:r>
          </w:p>
        </w:tc>
        <w:tc>
          <w:tcPr>
            <w:tcW w:w="2126" w:type="dxa"/>
            <w:vMerge w:val="restart"/>
          </w:tcPr>
          <w:p w14:paraId="542A1A32" w14:textId="65567855" w:rsidR="00B16807" w:rsidRPr="002165E7" w:rsidRDefault="00B16807" w:rsidP="009F2992">
            <w:pPr>
              <w:rPr>
                <w:rStyle w:val="Text"/>
              </w:rPr>
            </w:pPr>
            <w:r w:rsidRPr="002165E7">
              <w:rPr>
                <w:rStyle w:val="Text"/>
              </w:rPr>
              <w:t>Knowledge / Experience</w:t>
            </w:r>
            <w:r>
              <w:rPr>
                <w:rStyle w:val="Text"/>
              </w:rPr>
              <w:t xml:space="preserve"> / Methodology</w:t>
            </w:r>
          </w:p>
        </w:tc>
        <w:tc>
          <w:tcPr>
            <w:tcW w:w="1843" w:type="dxa"/>
          </w:tcPr>
          <w:p w14:paraId="6E3BC7E7" w14:textId="4192E73A" w:rsidR="00B16807" w:rsidRPr="002165E7" w:rsidRDefault="00B16807" w:rsidP="009F2992">
            <w:pPr>
              <w:rPr>
                <w:rStyle w:val="Text"/>
              </w:rPr>
            </w:pPr>
            <w:r w:rsidRPr="002165E7">
              <w:rPr>
                <w:rStyle w:val="Text"/>
              </w:rPr>
              <w:t>Experience (</w:t>
            </w:r>
            <w:r w:rsidR="007B7655">
              <w:rPr>
                <w:rStyle w:val="Text"/>
              </w:rPr>
              <w:t>20</w:t>
            </w:r>
            <w:r w:rsidRPr="002165E7">
              <w:rPr>
                <w:rStyle w:val="Text"/>
              </w:rPr>
              <w:t>%)</w:t>
            </w:r>
          </w:p>
        </w:tc>
        <w:tc>
          <w:tcPr>
            <w:tcW w:w="2816" w:type="dxa"/>
          </w:tcPr>
          <w:p w14:paraId="61A8EFAF" w14:textId="666A3645" w:rsidR="00B16807" w:rsidRPr="007B7655" w:rsidRDefault="007B7655" w:rsidP="007B7655">
            <w:pPr>
              <w:spacing w:after="240" w:line="259" w:lineRule="auto"/>
              <w:rPr>
                <w:rStyle w:val="Important"/>
                <w:rFonts w:cstheme="minorBidi"/>
                <w:b w:val="0"/>
                <w:color w:val="000000" w:themeColor="text1"/>
              </w:rPr>
            </w:pPr>
            <w:r w:rsidRPr="007B7655">
              <w:t>Animation experienc</w:t>
            </w:r>
            <w:r>
              <w:t xml:space="preserve">e. </w:t>
            </w:r>
          </w:p>
        </w:tc>
      </w:tr>
      <w:tr w:rsidR="00B16807" w14:paraId="224B93EF" w14:textId="77777777" w:rsidTr="005861E8">
        <w:trPr>
          <w:trHeight w:val="1396"/>
        </w:trPr>
        <w:tc>
          <w:tcPr>
            <w:tcW w:w="1838" w:type="dxa"/>
            <w:vMerge/>
          </w:tcPr>
          <w:p w14:paraId="7C2602F4" w14:textId="77777777" w:rsidR="00B16807" w:rsidRPr="00415608" w:rsidRDefault="00B16807" w:rsidP="009F2992">
            <w:pPr>
              <w:rPr>
                <w:rStyle w:val="Important"/>
              </w:rPr>
            </w:pPr>
          </w:p>
        </w:tc>
        <w:tc>
          <w:tcPr>
            <w:tcW w:w="1701" w:type="dxa"/>
            <w:vMerge/>
          </w:tcPr>
          <w:p w14:paraId="594C3CC1" w14:textId="77777777" w:rsidR="00B16807" w:rsidRPr="00415608" w:rsidRDefault="00B16807" w:rsidP="009F2992">
            <w:pPr>
              <w:rPr>
                <w:rStyle w:val="Important"/>
              </w:rPr>
            </w:pPr>
          </w:p>
        </w:tc>
        <w:tc>
          <w:tcPr>
            <w:tcW w:w="2126" w:type="dxa"/>
            <w:vMerge/>
          </w:tcPr>
          <w:p w14:paraId="5CC3AA87" w14:textId="77777777" w:rsidR="00B16807" w:rsidRPr="00415608" w:rsidRDefault="00B16807" w:rsidP="009F2992">
            <w:pPr>
              <w:rPr>
                <w:rStyle w:val="Important"/>
              </w:rPr>
            </w:pPr>
          </w:p>
        </w:tc>
        <w:tc>
          <w:tcPr>
            <w:tcW w:w="1843" w:type="dxa"/>
          </w:tcPr>
          <w:p w14:paraId="5971E4E4" w14:textId="6C675413" w:rsidR="00B16807" w:rsidRPr="002165E7" w:rsidRDefault="00B16807" w:rsidP="009F2992">
            <w:pPr>
              <w:rPr>
                <w:rStyle w:val="Text"/>
              </w:rPr>
            </w:pPr>
            <w:r w:rsidRPr="002165E7">
              <w:rPr>
                <w:rStyle w:val="Text"/>
              </w:rPr>
              <w:t>Knowledge (</w:t>
            </w:r>
            <w:r w:rsidR="007B7655">
              <w:rPr>
                <w:rStyle w:val="Text"/>
              </w:rPr>
              <w:t>20</w:t>
            </w:r>
            <w:r w:rsidRPr="002165E7">
              <w:rPr>
                <w:rStyle w:val="Text"/>
              </w:rPr>
              <w:t>%)</w:t>
            </w:r>
          </w:p>
        </w:tc>
        <w:tc>
          <w:tcPr>
            <w:tcW w:w="2816" w:type="dxa"/>
          </w:tcPr>
          <w:p w14:paraId="65E877DF" w14:textId="097496E8" w:rsidR="00B16807" w:rsidRPr="00B644D9" w:rsidRDefault="007B7655" w:rsidP="009F2992">
            <w:pPr>
              <w:rPr>
                <w:rStyle w:val="Important"/>
                <w:rFonts w:cstheme="minorBidi"/>
                <w:b w:val="0"/>
                <w:color w:val="000000" w:themeColor="text1"/>
              </w:rPr>
            </w:pPr>
            <w:r w:rsidRPr="007B7655">
              <w:t>Understanding audience and how to connect to them (through animation)</w:t>
            </w:r>
            <w:r>
              <w:t>.</w:t>
            </w:r>
          </w:p>
        </w:tc>
      </w:tr>
      <w:tr w:rsidR="007B7655" w14:paraId="336D1DA4" w14:textId="77777777" w:rsidTr="005861E8">
        <w:trPr>
          <w:trHeight w:val="1396"/>
        </w:trPr>
        <w:tc>
          <w:tcPr>
            <w:tcW w:w="1838" w:type="dxa"/>
            <w:vMerge/>
          </w:tcPr>
          <w:p w14:paraId="79B24983" w14:textId="77777777" w:rsidR="007B7655" w:rsidRPr="00415608" w:rsidRDefault="007B7655" w:rsidP="009F2992">
            <w:pPr>
              <w:rPr>
                <w:rStyle w:val="Important"/>
              </w:rPr>
            </w:pPr>
          </w:p>
        </w:tc>
        <w:tc>
          <w:tcPr>
            <w:tcW w:w="1701" w:type="dxa"/>
            <w:vMerge/>
          </w:tcPr>
          <w:p w14:paraId="47BB1F60" w14:textId="77777777" w:rsidR="007B7655" w:rsidRPr="00415608" w:rsidRDefault="007B7655" w:rsidP="009F2992">
            <w:pPr>
              <w:rPr>
                <w:rStyle w:val="Important"/>
              </w:rPr>
            </w:pPr>
          </w:p>
        </w:tc>
        <w:tc>
          <w:tcPr>
            <w:tcW w:w="2126" w:type="dxa"/>
            <w:vMerge/>
          </w:tcPr>
          <w:p w14:paraId="70AF7838" w14:textId="77777777" w:rsidR="007B7655" w:rsidRPr="00415608" w:rsidRDefault="007B7655" w:rsidP="009F2992">
            <w:pPr>
              <w:rPr>
                <w:rStyle w:val="Important"/>
              </w:rPr>
            </w:pPr>
          </w:p>
        </w:tc>
        <w:tc>
          <w:tcPr>
            <w:tcW w:w="1843" w:type="dxa"/>
          </w:tcPr>
          <w:p w14:paraId="16A3EE16" w14:textId="6937B56B" w:rsidR="007B7655" w:rsidRDefault="007B7655" w:rsidP="009F2992">
            <w:pPr>
              <w:rPr>
                <w:rStyle w:val="Text"/>
              </w:rPr>
            </w:pPr>
            <w:r>
              <w:rPr>
                <w:rStyle w:val="Text"/>
              </w:rPr>
              <w:t xml:space="preserve">Geodiversity (10%) </w:t>
            </w:r>
          </w:p>
        </w:tc>
        <w:tc>
          <w:tcPr>
            <w:tcW w:w="2816" w:type="dxa"/>
          </w:tcPr>
          <w:p w14:paraId="7C16E6FB" w14:textId="77777777" w:rsidR="007B7655" w:rsidRPr="007B7655" w:rsidRDefault="007B7655" w:rsidP="007B7655">
            <w:r w:rsidRPr="007B7655">
              <w:t>An understanding of geodiversity and the ability to interpret it in novel and engaging ways.</w:t>
            </w:r>
          </w:p>
          <w:p w14:paraId="29F191A5" w14:textId="77777777" w:rsidR="007B7655" w:rsidRDefault="007B7655" w:rsidP="009F2992"/>
        </w:tc>
      </w:tr>
      <w:tr w:rsidR="00B16807" w14:paraId="15F53C5F" w14:textId="77777777" w:rsidTr="005861E8">
        <w:trPr>
          <w:trHeight w:val="1396"/>
        </w:trPr>
        <w:tc>
          <w:tcPr>
            <w:tcW w:w="1838" w:type="dxa"/>
            <w:vMerge/>
          </w:tcPr>
          <w:p w14:paraId="415FC15D" w14:textId="77777777" w:rsidR="00B16807" w:rsidRPr="00415608" w:rsidRDefault="00B16807" w:rsidP="009F2992">
            <w:pPr>
              <w:rPr>
                <w:rStyle w:val="Important"/>
              </w:rPr>
            </w:pPr>
          </w:p>
        </w:tc>
        <w:tc>
          <w:tcPr>
            <w:tcW w:w="1701" w:type="dxa"/>
            <w:vMerge/>
          </w:tcPr>
          <w:p w14:paraId="1189EC8C" w14:textId="77777777" w:rsidR="00B16807" w:rsidRPr="00415608" w:rsidRDefault="00B16807" w:rsidP="009F2992">
            <w:pPr>
              <w:rPr>
                <w:rStyle w:val="Important"/>
              </w:rPr>
            </w:pPr>
          </w:p>
        </w:tc>
        <w:tc>
          <w:tcPr>
            <w:tcW w:w="2126" w:type="dxa"/>
            <w:vMerge/>
          </w:tcPr>
          <w:p w14:paraId="73447B0B" w14:textId="77777777" w:rsidR="00B16807" w:rsidRPr="00415608" w:rsidRDefault="00B16807" w:rsidP="009F2992">
            <w:pPr>
              <w:rPr>
                <w:rStyle w:val="Important"/>
              </w:rPr>
            </w:pPr>
          </w:p>
        </w:tc>
        <w:tc>
          <w:tcPr>
            <w:tcW w:w="1843" w:type="dxa"/>
          </w:tcPr>
          <w:p w14:paraId="74377161" w14:textId="77777777" w:rsidR="00B16807" w:rsidRDefault="00B16807" w:rsidP="009F2992">
            <w:pPr>
              <w:rPr>
                <w:rStyle w:val="Text"/>
              </w:rPr>
            </w:pPr>
            <w:r>
              <w:rPr>
                <w:rStyle w:val="Text"/>
              </w:rPr>
              <w:t>Methodology</w:t>
            </w:r>
          </w:p>
          <w:p w14:paraId="25313A14" w14:textId="0C5E6BEE" w:rsidR="00B16807" w:rsidRPr="002165E7" w:rsidRDefault="00B16807" w:rsidP="009F2992">
            <w:pPr>
              <w:rPr>
                <w:rStyle w:val="Text"/>
              </w:rPr>
            </w:pPr>
            <w:r>
              <w:rPr>
                <w:rStyle w:val="Text"/>
              </w:rPr>
              <w:t>(1</w:t>
            </w:r>
            <w:r w:rsidR="007B7655">
              <w:rPr>
                <w:rStyle w:val="Text"/>
              </w:rPr>
              <w:t>0</w:t>
            </w:r>
            <w:r>
              <w:rPr>
                <w:rStyle w:val="Text"/>
              </w:rPr>
              <w:t>%)</w:t>
            </w:r>
          </w:p>
        </w:tc>
        <w:tc>
          <w:tcPr>
            <w:tcW w:w="2816" w:type="dxa"/>
          </w:tcPr>
          <w:p w14:paraId="6C8DC616" w14:textId="0F730514" w:rsidR="00B16807" w:rsidRDefault="00B16807" w:rsidP="009F2992">
            <w:r>
              <w:t>Outline</w:t>
            </w:r>
            <w:r w:rsidR="007B7655">
              <w:t xml:space="preserve"> and detail</w:t>
            </w:r>
            <w:r>
              <w:t xml:space="preserve"> a proposed methodology to fulfil this contract</w:t>
            </w:r>
          </w:p>
        </w:tc>
      </w:tr>
      <w:tr w:rsidR="009F2992" w14:paraId="0EBAB2D1" w14:textId="77777777" w:rsidTr="005861E8">
        <w:trPr>
          <w:trHeight w:val="1383"/>
        </w:trPr>
        <w:tc>
          <w:tcPr>
            <w:tcW w:w="1838" w:type="dxa"/>
          </w:tcPr>
          <w:p w14:paraId="36CCB7AC" w14:textId="77777777" w:rsidR="009F2992" w:rsidRPr="002165E7" w:rsidRDefault="009F2992" w:rsidP="009F2992">
            <w:pPr>
              <w:rPr>
                <w:rStyle w:val="Text"/>
              </w:rPr>
            </w:pPr>
            <w:r w:rsidRPr="002165E7">
              <w:rPr>
                <w:rStyle w:val="Text"/>
              </w:rPr>
              <w:t>Commercial</w:t>
            </w:r>
          </w:p>
        </w:tc>
        <w:tc>
          <w:tcPr>
            <w:tcW w:w="1701" w:type="dxa"/>
          </w:tcPr>
          <w:p w14:paraId="66AF0285" w14:textId="77777777" w:rsidR="009F2992" w:rsidRPr="002165E7" w:rsidRDefault="009F2992" w:rsidP="009F2992">
            <w:pPr>
              <w:rPr>
                <w:rStyle w:val="Text"/>
              </w:rPr>
            </w:pPr>
            <w:r w:rsidRPr="002165E7">
              <w:rPr>
                <w:rStyle w:val="Text"/>
              </w:rPr>
              <w:t>40%</w:t>
            </w:r>
          </w:p>
        </w:tc>
        <w:tc>
          <w:tcPr>
            <w:tcW w:w="2126" w:type="dxa"/>
          </w:tcPr>
          <w:p w14:paraId="63009BA1" w14:textId="77777777" w:rsidR="009F2992" w:rsidRPr="002165E7" w:rsidRDefault="009F2992" w:rsidP="009F2992">
            <w:pPr>
              <w:rPr>
                <w:rStyle w:val="Text"/>
              </w:rPr>
            </w:pPr>
            <w:r w:rsidRPr="002165E7">
              <w:rPr>
                <w:rStyle w:val="Text"/>
              </w:rPr>
              <w:t>Whole life cost of the proposed Contract</w:t>
            </w:r>
          </w:p>
        </w:tc>
        <w:tc>
          <w:tcPr>
            <w:tcW w:w="1843" w:type="dxa"/>
          </w:tcPr>
          <w:p w14:paraId="295F5E3C" w14:textId="77777777" w:rsidR="009F2992" w:rsidRPr="002165E7" w:rsidRDefault="009F2992" w:rsidP="009F2992">
            <w:pPr>
              <w:rPr>
                <w:rStyle w:val="Text"/>
              </w:rPr>
            </w:pPr>
            <w:r w:rsidRPr="002165E7">
              <w:rPr>
                <w:rStyle w:val="Text"/>
              </w:rPr>
              <w:t>Commercial Model</w:t>
            </w:r>
          </w:p>
        </w:tc>
        <w:tc>
          <w:tcPr>
            <w:tcW w:w="2816" w:type="dxa"/>
          </w:tcPr>
          <w:p w14:paraId="7D469EF0" w14:textId="77777777" w:rsidR="00B16807" w:rsidRDefault="009F2992" w:rsidP="009F2992">
            <w:pPr>
              <w:rPr>
                <w:rStyle w:val="Text"/>
              </w:rPr>
            </w:pPr>
            <w:r w:rsidRPr="002165E7">
              <w:rPr>
                <w:rStyle w:val="Text"/>
              </w:rPr>
              <w:t xml:space="preserve">1 Question </w:t>
            </w:r>
          </w:p>
          <w:p w14:paraId="33318B53" w14:textId="50CDABDA" w:rsidR="009F2992" w:rsidRPr="00B16807" w:rsidRDefault="009F2992" w:rsidP="009F2992">
            <w:pPr>
              <w:rPr>
                <w:rStyle w:val="Important"/>
                <w:rFonts w:cstheme="minorBidi"/>
                <w:b w:val="0"/>
                <w:color w:val="000000" w:themeColor="text1"/>
              </w:rPr>
            </w:pPr>
            <w:r w:rsidRPr="002165E7">
              <w:rPr>
                <w:rStyle w:val="Text"/>
              </w:rPr>
              <w:t>(</w:t>
            </w:r>
            <w:r w:rsidR="00B16807">
              <w:rPr>
                <w:rStyle w:val="Text"/>
              </w:rPr>
              <w:t>40</w:t>
            </w:r>
            <w:r w:rsidRPr="002165E7">
              <w:rPr>
                <w:rStyle w:val="Text"/>
              </w:rPr>
              <w:t>% of commercial score available)</w:t>
            </w:r>
          </w:p>
        </w:tc>
      </w:tr>
    </w:tbl>
    <w:p w14:paraId="2B6AB03A" w14:textId="77777777" w:rsidR="009F2992" w:rsidRDefault="009F2992" w:rsidP="009F2992"/>
    <w:p w14:paraId="36F772AB" w14:textId="4A7377BC" w:rsidR="009F2992" w:rsidRPr="00A57295" w:rsidRDefault="009F2992" w:rsidP="00B16807">
      <w:pPr>
        <w:rPr>
          <w:rStyle w:val="Important"/>
        </w:rPr>
      </w:pPr>
      <w:r w:rsidRPr="00415608">
        <w:t>Technical (</w:t>
      </w:r>
      <w:r w:rsidR="00B16807" w:rsidRPr="00B16807">
        <w:t>60</w:t>
      </w:r>
      <w:r w:rsidRPr="00415608">
        <w:t>%)</w:t>
      </w:r>
      <w:r>
        <w:t xml:space="preserve"> </w:t>
      </w:r>
    </w:p>
    <w:p w14:paraId="4DF6DC8B" w14:textId="02C75BE8"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 xml:space="preserve">Addresses all the Authority’s requirements with all the relevant supporting information set out in the RFQ. There are no weaknesses and therefore the tender response gives the </w:t>
            </w:r>
            <w:r w:rsidRPr="00415608">
              <w:lastRenderedPageBreak/>
              <w:t>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5B3AC846" w:rsidR="009F2992" w:rsidRPr="00677F25"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51478CE" w:rsidR="009F2992" w:rsidRPr="00B16807" w:rsidRDefault="00B16807" w:rsidP="009F2992">
            <w:pPr>
              <w:rPr>
                <w:rStyle w:val="Text"/>
              </w:rPr>
            </w:pPr>
            <w:r w:rsidRPr="00B16807">
              <w:rPr>
                <w:rStyle w:val="Text"/>
              </w:rPr>
              <w:t>Technical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157A3C6E" w:rsidR="009F2992" w:rsidRPr="009F2992" w:rsidRDefault="009F2992" w:rsidP="009F2992">
            <w:pPr>
              <w:rPr>
                <w:rStyle w:val="Important"/>
              </w:rPr>
            </w:pPr>
            <w:r w:rsidRPr="00B16807">
              <w:rPr>
                <w:rStyle w:val="Text"/>
              </w:rPr>
              <w:t>Q1.1</w:t>
            </w:r>
            <w:r w:rsidR="00B16807">
              <w:rPr>
                <w:rStyle w:val="Important"/>
              </w:rPr>
              <w:t xml:space="preserve"> </w:t>
            </w:r>
            <w:r w:rsidR="00B644D9" w:rsidRPr="00B644D9">
              <w:t xml:space="preserve">Animation experience. </w:t>
            </w:r>
          </w:p>
        </w:tc>
        <w:tc>
          <w:tcPr>
            <w:tcW w:w="4319" w:type="dxa"/>
          </w:tcPr>
          <w:p w14:paraId="2C7F8217" w14:textId="0F26FF1A" w:rsidR="00B16807" w:rsidRDefault="00B16807" w:rsidP="009F2992">
            <w:r>
              <w:t>Your response should</w:t>
            </w:r>
            <w:r w:rsidR="00677F25">
              <w:t>:</w:t>
            </w:r>
          </w:p>
          <w:p w14:paraId="670AE7A1" w14:textId="456036D4" w:rsidR="00677F25" w:rsidRPr="007309B9" w:rsidRDefault="00B16807" w:rsidP="009F2992">
            <w:r>
              <w:t xml:space="preserve">1) clearly demonstrate your experience </w:t>
            </w:r>
            <w:r w:rsidR="00B644D9" w:rsidRPr="00B644D9">
              <w:t>of designing and producing animations using diverse styles</w:t>
            </w:r>
            <w:r w:rsidR="00B644D9">
              <w:t>.</w:t>
            </w:r>
          </w:p>
        </w:tc>
      </w:tr>
      <w:tr w:rsidR="009F2992" w14:paraId="7B29FECA" w14:textId="77777777" w:rsidTr="005861E8">
        <w:tc>
          <w:tcPr>
            <w:tcW w:w="4318" w:type="dxa"/>
          </w:tcPr>
          <w:p w14:paraId="43FD7F53" w14:textId="456794A4" w:rsidR="009F2992" w:rsidRPr="009F2992" w:rsidRDefault="009F2992" w:rsidP="009F2992">
            <w:pPr>
              <w:rPr>
                <w:rStyle w:val="Important"/>
              </w:rPr>
            </w:pPr>
            <w:r w:rsidRPr="00B16807">
              <w:rPr>
                <w:rStyle w:val="Text"/>
              </w:rPr>
              <w:t>Q1.2</w:t>
            </w:r>
            <w:r w:rsidR="00B16807">
              <w:rPr>
                <w:rStyle w:val="Important"/>
              </w:rPr>
              <w:t xml:space="preserve"> </w:t>
            </w:r>
            <w:r w:rsidR="00B644D9" w:rsidRPr="00B644D9">
              <w:t>Understanding audience and how to connect to them (through animation).</w:t>
            </w:r>
          </w:p>
        </w:tc>
        <w:tc>
          <w:tcPr>
            <w:tcW w:w="4319" w:type="dxa"/>
          </w:tcPr>
          <w:p w14:paraId="711EC748" w14:textId="77777777" w:rsidR="00677F25" w:rsidRPr="00677F25" w:rsidRDefault="00677F25" w:rsidP="00677F25">
            <w:r w:rsidRPr="00677F25">
              <w:t>Your response should:</w:t>
            </w:r>
          </w:p>
          <w:p w14:paraId="56074EE4" w14:textId="77777777" w:rsidR="009F2992" w:rsidRDefault="00677F25" w:rsidP="00677F25">
            <w:r w:rsidRPr="00677F25">
              <w:t xml:space="preserve">1) </w:t>
            </w:r>
            <w:r w:rsidR="00B644D9">
              <w:t>clearly demonstrate e</w:t>
            </w:r>
            <w:r w:rsidR="00B644D9" w:rsidRPr="00B644D9">
              <w:t>vidence of successful previous work on similar projects using animation to connect with diverse audiences.</w:t>
            </w:r>
          </w:p>
          <w:p w14:paraId="33609327" w14:textId="77777777" w:rsidR="00F11679" w:rsidRDefault="00F11679" w:rsidP="00677F25">
            <w:r>
              <w:t>2) explain how you</w:t>
            </w:r>
            <w:r w:rsidR="006A5F77">
              <w:t xml:space="preserve"> selected the audiences and</w:t>
            </w:r>
            <w:r>
              <w:t xml:space="preserve"> evaluated the </w:t>
            </w:r>
            <w:r w:rsidR="006A5F77">
              <w:t>impact of the animation.</w:t>
            </w:r>
          </w:p>
          <w:p w14:paraId="6F0A59F5" w14:textId="657F1844" w:rsidR="00697EC7" w:rsidRPr="007309B9" w:rsidRDefault="00697EC7" w:rsidP="00677F25">
            <w:r>
              <w:lastRenderedPageBreak/>
              <w:t>3) explain how you considered accessibility issues</w:t>
            </w:r>
          </w:p>
        </w:tc>
      </w:tr>
      <w:tr w:rsidR="00B644D9" w14:paraId="4EDAA918" w14:textId="77777777" w:rsidTr="005861E8">
        <w:tc>
          <w:tcPr>
            <w:tcW w:w="4318" w:type="dxa"/>
          </w:tcPr>
          <w:p w14:paraId="3595DB4E" w14:textId="798C99C9" w:rsidR="00B644D9" w:rsidRPr="00B644D9" w:rsidRDefault="00B644D9" w:rsidP="00B644D9">
            <w:r>
              <w:lastRenderedPageBreak/>
              <w:t xml:space="preserve">Q1.3 </w:t>
            </w:r>
            <w:r w:rsidRPr="00B644D9">
              <w:t>An understanding of geodiversity and the ability to interpret it in novel and engaging ways.</w:t>
            </w:r>
          </w:p>
          <w:p w14:paraId="434F3E26" w14:textId="77777777" w:rsidR="00B644D9" w:rsidRDefault="00B644D9" w:rsidP="00B16807">
            <w:pPr>
              <w:rPr>
                <w:rStyle w:val="Text"/>
              </w:rPr>
            </w:pPr>
          </w:p>
        </w:tc>
        <w:tc>
          <w:tcPr>
            <w:tcW w:w="4319" w:type="dxa"/>
          </w:tcPr>
          <w:p w14:paraId="14098F18" w14:textId="77777777" w:rsidR="00BD5D0F" w:rsidRPr="00BD5D0F" w:rsidRDefault="00BD5D0F" w:rsidP="00BD5D0F">
            <w:r w:rsidRPr="00BD5D0F">
              <w:t>Your response should:</w:t>
            </w:r>
          </w:p>
          <w:p w14:paraId="52101AA2" w14:textId="74555A70" w:rsidR="00B644D9" w:rsidRPr="00B16807" w:rsidRDefault="00BD5D0F" w:rsidP="00BD5D0F">
            <w:pPr>
              <w:rPr>
                <w:rStyle w:val="Text"/>
              </w:rPr>
            </w:pPr>
            <w:r w:rsidRPr="00BD5D0F">
              <w:t xml:space="preserve">1) clearly demonstrate your experience and knowledge of geodiversity and </w:t>
            </w:r>
            <w:proofErr w:type="spellStart"/>
            <w:r w:rsidRPr="00BD5D0F">
              <w:t>geoconservation</w:t>
            </w:r>
            <w:proofErr w:type="spellEnd"/>
            <w:r w:rsidR="006A5F77">
              <w:t>.</w:t>
            </w:r>
          </w:p>
        </w:tc>
      </w:tr>
      <w:tr w:rsidR="00B16807" w14:paraId="1E4F9237" w14:textId="77777777" w:rsidTr="005861E8">
        <w:tc>
          <w:tcPr>
            <w:tcW w:w="4318" w:type="dxa"/>
          </w:tcPr>
          <w:p w14:paraId="5CA0C169" w14:textId="42962D2F" w:rsidR="00B16807" w:rsidRPr="00B16807" w:rsidRDefault="00B16807" w:rsidP="00B16807">
            <w:pPr>
              <w:rPr>
                <w:rStyle w:val="Text"/>
                <w:rFonts w:cs="Arial"/>
                <w:b/>
                <w:color w:val="D9262E"/>
              </w:rPr>
            </w:pPr>
            <w:r>
              <w:rPr>
                <w:rStyle w:val="Text"/>
              </w:rPr>
              <w:t>Q1.</w:t>
            </w:r>
            <w:r w:rsidR="00B644D9">
              <w:rPr>
                <w:rStyle w:val="Text"/>
              </w:rPr>
              <w:t>4</w:t>
            </w:r>
            <w:r>
              <w:rPr>
                <w:rStyle w:val="Text"/>
              </w:rPr>
              <w:t xml:space="preserve"> </w:t>
            </w:r>
            <w:r w:rsidRPr="00B16807">
              <w:t>Provide details of the methodology and approaches proposed to deliver the requirements of this project</w:t>
            </w:r>
          </w:p>
        </w:tc>
        <w:tc>
          <w:tcPr>
            <w:tcW w:w="4319" w:type="dxa"/>
          </w:tcPr>
          <w:p w14:paraId="542EC287" w14:textId="77777777" w:rsidR="00B16807" w:rsidRPr="00B16807" w:rsidRDefault="00B16807" w:rsidP="00B16807">
            <w:pPr>
              <w:rPr>
                <w:rStyle w:val="Text"/>
              </w:rPr>
            </w:pPr>
            <w:r w:rsidRPr="00B16807">
              <w:rPr>
                <w:rStyle w:val="Text"/>
              </w:rPr>
              <w:t>Your response should:</w:t>
            </w:r>
          </w:p>
          <w:p w14:paraId="20E99E78" w14:textId="6977E5CF" w:rsidR="00B16807" w:rsidRPr="00B16807" w:rsidRDefault="00B16807" w:rsidP="00B16807">
            <w:pPr>
              <w:rPr>
                <w:rStyle w:val="Text"/>
              </w:rPr>
            </w:pPr>
            <w:r w:rsidRPr="00B16807">
              <w:rPr>
                <w:rStyle w:val="Text"/>
              </w:rPr>
              <w:t>1) Demonstrate a clear understanding of the project requirements</w:t>
            </w:r>
          </w:p>
          <w:p w14:paraId="2D764C7E" w14:textId="0223A72F" w:rsidR="00571DD2" w:rsidRDefault="00B16807" w:rsidP="00571DD2">
            <w:r w:rsidRPr="00B16807">
              <w:rPr>
                <w:rStyle w:val="Text"/>
              </w:rPr>
              <w:t xml:space="preserve">2) </w:t>
            </w:r>
            <w:r w:rsidR="00571DD2">
              <w:rPr>
                <w:rStyle w:val="Text"/>
              </w:rPr>
              <w:t>Provide</w:t>
            </w:r>
            <w:r w:rsidR="00571DD2">
              <w:t xml:space="preserve"> a</w:t>
            </w:r>
            <w:r w:rsidR="00571DD2" w:rsidRPr="00571DD2">
              <w:t xml:space="preserve">n outline proposal of how you </w:t>
            </w:r>
            <w:r w:rsidR="00BD5D0F">
              <w:t xml:space="preserve">will </w:t>
            </w:r>
            <w:r w:rsidR="00571DD2" w:rsidRPr="00571DD2">
              <w:t>deliver the project, which is clear, practical, achievable, cost-effective</w:t>
            </w:r>
            <w:r w:rsidR="00697EC7">
              <w:t xml:space="preserve"> and considers accessibility issues.</w:t>
            </w:r>
          </w:p>
          <w:p w14:paraId="1E28CD10" w14:textId="4922F7F1" w:rsidR="006F349D" w:rsidRPr="00B16807" w:rsidRDefault="00571DD2" w:rsidP="00571DD2">
            <w:pPr>
              <w:rPr>
                <w:rFonts w:cs="Arial"/>
                <w:b/>
                <w:color w:val="D9262E"/>
              </w:rPr>
            </w:pPr>
            <w:r>
              <w:t xml:space="preserve">3) </w:t>
            </w:r>
            <w:r w:rsidRPr="00571DD2">
              <w:t>A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p>
        </w:tc>
      </w:tr>
    </w:tbl>
    <w:p w14:paraId="15209614" w14:textId="77777777" w:rsidR="009F2992" w:rsidRDefault="009F2992" w:rsidP="009F2992"/>
    <w:p w14:paraId="4C83CD9D" w14:textId="3CF0EE30" w:rsidR="009F2992" w:rsidRPr="00571DD2" w:rsidRDefault="009F2992" w:rsidP="00571DD2">
      <w:r w:rsidRPr="00571DD2">
        <w:t>Commercial (</w:t>
      </w:r>
      <w:r w:rsidR="00571DD2" w:rsidRPr="00571DD2">
        <w:t>40</w:t>
      </w:r>
      <w:r w:rsidRPr="00571DD2">
        <w:t>%)</w:t>
      </w:r>
    </w:p>
    <w:p w14:paraId="7773DF7E" w14:textId="4CD62F38" w:rsidR="009F2992" w:rsidRPr="00571DD2" w:rsidRDefault="009F2992" w:rsidP="00571DD2">
      <w:r w:rsidRPr="00571DD2">
        <w:t xml:space="preserve">The Contract is to be awarded as a </w:t>
      </w:r>
      <w:r w:rsidR="00571DD2" w:rsidRPr="00571DD2">
        <w:t>fixed rate</w:t>
      </w:r>
      <w:r w:rsidRPr="00571DD2">
        <w:t xml:space="preserve"> which will be paid according to the completion of the deliverables stated in the Specification of Requirements.</w:t>
      </w:r>
    </w:p>
    <w:p w14:paraId="4AE7DD4A" w14:textId="5AC22915" w:rsidR="009F2992" w:rsidRPr="00571DD2" w:rsidRDefault="009F2992" w:rsidP="00571DD2">
      <w:r w:rsidRPr="00571DD2">
        <w:t>Suppliers are required to submit a total cost to provide the deliverables stated in the Specification of Requirements. In addition to this the Commercial Response template must be completed to provide a breakdown of the whole life costs against each deliverable</w:t>
      </w:r>
      <w:r w:rsidR="00571DD2" w:rsidRPr="00571DD2">
        <w:t xml:space="preserve"> </w:t>
      </w:r>
      <w:r w:rsidRPr="00571DD2">
        <w:t xml:space="preserve">used in the delivery of this requirement. </w:t>
      </w:r>
    </w:p>
    <w:p w14:paraId="3C214BB5" w14:textId="77777777" w:rsidR="009F2992" w:rsidRPr="007309B9" w:rsidRDefault="009F2992" w:rsidP="009F2992">
      <w:r w:rsidRPr="007309B9">
        <w:t>Calculation Method</w:t>
      </w:r>
    </w:p>
    <w:p w14:paraId="646220D7" w14:textId="14E16D9B" w:rsidR="009F2992" w:rsidRDefault="009F2992" w:rsidP="009F2992">
      <w:r w:rsidRPr="007309B9">
        <w:t>The method for calculating the weighted scores is as follows</w:t>
      </w:r>
      <w:r w:rsidR="00571DD2">
        <w:t>:</w:t>
      </w:r>
    </w:p>
    <w:p w14:paraId="2392B9E4" w14:textId="77777777" w:rsidR="009F2992" w:rsidRPr="007309B9" w:rsidRDefault="009F2992" w:rsidP="009F2992">
      <w:pPr>
        <w:pStyle w:val="BulletText1"/>
      </w:pPr>
      <w:r w:rsidRPr="007309B9">
        <w:t xml:space="preserve">Commercial </w:t>
      </w:r>
    </w:p>
    <w:p w14:paraId="4EF214E0" w14:textId="4B6F0CEF" w:rsidR="009F2992" w:rsidRPr="007309B9" w:rsidRDefault="009F2992" w:rsidP="00571DD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571DD2">
        <w:t>40%</w:t>
      </w:r>
      <w:r w:rsidR="00571DD2">
        <w:rPr>
          <w:rStyle w:val="Important"/>
        </w:rPr>
        <w:br/>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175BDA08" w:rsidR="009F2992" w:rsidRPr="007309B9" w:rsidRDefault="009F2992" w:rsidP="00571DD2">
      <w:r w:rsidRPr="007309B9">
        <w:t xml:space="preserve">Score = </w:t>
      </w:r>
      <w:r>
        <w:t>(</w:t>
      </w:r>
      <w:r w:rsidRPr="007309B9">
        <w:t>Bidder’s Total Technical Score</w:t>
      </w:r>
      <w:r>
        <w:t xml:space="preserve"> / </w:t>
      </w:r>
      <w:r w:rsidRPr="007309B9">
        <w:t>Highest Technical Score</w:t>
      </w:r>
      <w:r>
        <w:t>)</w:t>
      </w:r>
      <w:r w:rsidRPr="007309B9">
        <w:t xml:space="preserve"> x </w:t>
      </w:r>
      <w:r w:rsidRPr="00571DD2">
        <w:t>60</w:t>
      </w:r>
      <w:proofErr w:type="gramStart"/>
      <w:r w:rsidRPr="00571DD2">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lastRenderedPageBreak/>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28BF417B" w14:textId="4D455071" w:rsidR="009F2992" w:rsidRPr="00571DD2" w:rsidRDefault="009F2992" w:rsidP="00571DD2">
      <w:pPr>
        <w:rPr>
          <w:rStyle w:val="Important"/>
          <w:rFonts w:cstheme="minorBidi"/>
          <w:b w:val="0"/>
          <w:color w:val="000000" w:themeColor="text1"/>
        </w:rPr>
      </w:pPr>
      <w:r w:rsidRPr="007309B9">
        <w:t xml:space="preserve">Once the evaluation of the Response(s) is complete all suppliers will be notified of the outcome via email. </w:t>
      </w:r>
      <w:r w:rsidRPr="00571DD2">
        <w:t>The successful supplier will be issued the contract via a Purchase Order.</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6"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7"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8"/>
      <w:footerReference w:type="default" r:id="rId29"/>
      <w:footerReference w:type="first" r:id="rId3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1DD0" w14:textId="28FE1827"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1D540346"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E0B"/>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2783541">
    <w:abstractNumId w:val="22"/>
  </w:num>
  <w:num w:numId="2" w16cid:durableId="1241983374">
    <w:abstractNumId w:val="2"/>
  </w:num>
  <w:num w:numId="3" w16cid:durableId="575825704">
    <w:abstractNumId w:val="13"/>
  </w:num>
  <w:num w:numId="4" w16cid:durableId="744913812">
    <w:abstractNumId w:val="10"/>
  </w:num>
  <w:num w:numId="5" w16cid:durableId="1589146806">
    <w:abstractNumId w:val="15"/>
  </w:num>
  <w:num w:numId="6" w16cid:durableId="884214053">
    <w:abstractNumId w:val="24"/>
  </w:num>
  <w:num w:numId="7" w16cid:durableId="644705244">
    <w:abstractNumId w:val="3"/>
  </w:num>
  <w:num w:numId="8" w16cid:durableId="1005858601">
    <w:abstractNumId w:val="3"/>
    <w:lvlOverride w:ilvl="0">
      <w:startOverride w:val="1"/>
    </w:lvlOverride>
  </w:num>
  <w:num w:numId="9" w16cid:durableId="1466506634">
    <w:abstractNumId w:val="20"/>
  </w:num>
  <w:num w:numId="10" w16cid:durableId="358091538">
    <w:abstractNumId w:val="3"/>
    <w:lvlOverride w:ilvl="0">
      <w:startOverride w:val="1"/>
    </w:lvlOverride>
  </w:num>
  <w:num w:numId="11" w16cid:durableId="1130055862">
    <w:abstractNumId w:val="16"/>
  </w:num>
  <w:num w:numId="12" w16cid:durableId="1974821884">
    <w:abstractNumId w:val="3"/>
    <w:lvlOverride w:ilvl="0">
      <w:startOverride w:val="1"/>
    </w:lvlOverride>
  </w:num>
  <w:num w:numId="13" w16cid:durableId="1081684685">
    <w:abstractNumId w:val="9"/>
  </w:num>
  <w:num w:numId="14" w16cid:durableId="1540973069">
    <w:abstractNumId w:val="1"/>
  </w:num>
  <w:num w:numId="15" w16cid:durableId="470247170">
    <w:abstractNumId w:val="21"/>
  </w:num>
  <w:num w:numId="16" w16cid:durableId="1028532005">
    <w:abstractNumId w:val="11"/>
  </w:num>
  <w:num w:numId="17" w16cid:durableId="1811049189">
    <w:abstractNumId w:val="14"/>
  </w:num>
  <w:num w:numId="18" w16cid:durableId="78061827">
    <w:abstractNumId w:val="11"/>
    <w:lvlOverride w:ilvl="0">
      <w:startOverride w:val="1"/>
    </w:lvlOverride>
  </w:num>
  <w:num w:numId="19" w16cid:durableId="1667316666">
    <w:abstractNumId w:val="11"/>
    <w:lvlOverride w:ilvl="0">
      <w:startOverride w:val="1"/>
    </w:lvlOverride>
  </w:num>
  <w:num w:numId="20" w16cid:durableId="388965139">
    <w:abstractNumId w:val="4"/>
  </w:num>
  <w:num w:numId="21" w16cid:durableId="376440432">
    <w:abstractNumId w:val="17"/>
  </w:num>
  <w:num w:numId="22" w16cid:durableId="963848785">
    <w:abstractNumId w:val="12"/>
  </w:num>
  <w:num w:numId="23" w16cid:durableId="1834832412">
    <w:abstractNumId w:val="14"/>
    <w:lvlOverride w:ilvl="0">
      <w:startOverride w:val="1"/>
    </w:lvlOverride>
  </w:num>
  <w:num w:numId="24" w16cid:durableId="1034963470">
    <w:abstractNumId w:val="18"/>
  </w:num>
  <w:num w:numId="25" w16cid:durableId="1686135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631597">
    <w:abstractNumId w:val="22"/>
    <w:lvlOverride w:ilvl="0">
      <w:startOverride w:val="1"/>
    </w:lvlOverride>
  </w:num>
  <w:num w:numId="27" w16cid:durableId="161170273">
    <w:abstractNumId w:val="22"/>
    <w:lvlOverride w:ilvl="0">
      <w:startOverride w:val="1"/>
    </w:lvlOverride>
  </w:num>
  <w:num w:numId="28" w16cid:durableId="777723483">
    <w:abstractNumId w:val="22"/>
    <w:lvlOverride w:ilvl="0">
      <w:startOverride w:val="1"/>
    </w:lvlOverride>
  </w:num>
  <w:num w:numId="29" w16cid:durableId="1855225255">
    <w:abstractNumId w:val="14"/>
    <w:lvlOverride w:ilvl="0">
      <w:startOverride w:val="1"/>
    </w:lvlOverride>
  </w:num>
  <w:num w:numId="30" w16cid:durableId="501362896">
    <w:abstractNumId w:val="19"/>
  </w:num>
  <w:num w:numId="31" w16cid:durableId="989485687">
    <w:abstractNumId w:val="19"/>
    <w:lvlOverride w:ilvl="0">
      <w:startOverride w:val="1"/>
    </w:lvlOverride>
  </w:num>
  <w:num w:numId="32" w16cid:durableId="67465366">
    <w:abstractNumId w:val="19"/>
    <w:lvlOverride w:ilvl="0">
      <w:startOverride w:val="1"/>
    </w:lvlOverride>
  </w:num>
  <w:num w:numId="33" w16cid:durableId="152989763">
    <w:abstractNumId w:val="6"/>
  </w:num>
  <w:num w:numId="34" w16cid:durableId="523982931">
    <w:abstractNumId w:val="5"/>
  </w:num>
  <w:num w:numId="35" w16cid:durableId="423919007">
    <w:abstractNumId w:val="23"/>
  </w:num>
  <w:num w:numId="36" w16cid:durableId="124125323">
    <w:abstractNumId w:val="23"/>
  </w:num>
  <w:num w:numId="37" w16cid:durableId="337925051">
    <w:abstractNumId w:val="5"/>
    <w:lvlOverride w:ilvl="0">
      <w:startOverride w:val="1"/>
    </w:lvlOverride>
  </w:num>
  <w:num w:numId="38" w16cid:durableId="329332445">
    <w:abstractNumId w:val="5"/>
    <w:lvlOverride w:ilvl="0">
      <w:startOverride w:val="1"/>
    </w:lvlOverride>
  </w:num>
  <w:num w:numId="39" w16cid:durableId="979698608">
    <w:abstractNumId w:val="5"/>
    <w:lvlOverride w:ilvl="0">
      <w:startOverride w:val="1"/>
    </w:lvlOverride>
  </w:num>
  <w:num w:numId="40" w16cid:durableId="1761565114">
    <w:abstractNumId w:val="8"/>
  </w:num>
  <w:num w:numId="41" w16cid:durableId="448932117">
    <w:abstractNumId w:val="22"/>
  </w:num>
  <w:num w:numId="42" w16cid:durableId="937755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5977307">
    <w:abstractNumId w:val="0"/>
  </w:num>
  <w:num w:numId="44" w16cid:durableId="1523744202">
    <w:abstractNumId w:val="5"/>
    <w:lvlOverride w:ilvl="0">
      <w:startOverride w:val="1"/>
    </w:lvlOverride>
  </w:num>
  <w:num w:numId="45" w16cid:durableId="17820250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2DD5"/>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E5D38"/>
    <w:rsid w:val="001F1CFD"/>
    <w:rsid w:val="001F7D7C"/>
    <w:rsid w:val="00203496"/>
    <w:rsid w:val="002165E7"/>
    <w:rsid w:val="0024114F"/>
    <w:rsid w:val="002456AA"/>
    <w:rsid w:val="00254B86"/>
    <w:rsid w:val="002712C8"/>
    <w:rsid w:val="00277DF0"/>
    <w:rsid w:val="00286215"/>
    <w:rsid w:val="00287C0E"/>
    <w:rsid w:val="00292386"/>
    <w:rsid w:val="00292F2C"/>
    <w:rsid w:val="002A269D"/>
    <w:rsid w:val="002B1740"/>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94C23"/>
    <w:rsid w:val="003A6E74"/>
    <w:rsid w:val="003D0773"/>
    <w:rsid w:val="003D5042"/>
    <w:rsid w:val="003E0778"/>
    <w:rsid w:val="003E4973"/>
    <w:rsid w:val="003E5B9B"/>
    <w:rsid w:val="004077D5"/>
    <w:rsid w:val="00412D2D"/>
    <w:rsid w:val="00424C00"/>
    <w:rsid w:val="00451074"/>
    <w:rsid w:val="004647E4"/>
    <w:rsid w:val="004802E3"/>
    <w:rsid w:val="00480B69"/>
    <w:rsid w:val="00483886"/>
    <w:rsid w:val="004901DD"/>
    <w:rsid w:val="0049295F"/>
    <w:rsid w:val="004A1954"/>
    <w:rsid w:val="004A674D"/>
    <w:rsid w:val="004A76B8"/>
    <w:rsid w:val="004B30F2"/>
    <w:rsid w:val="004C08F6"/>
    <w:rsid w:val="0051321F"/>
    <w:rsid w:val="005160FB"/>
    <w:rsid w:val="00525FFC"/>
    <w:rsid w:val="00531416"/>
    <w:rsid w:val="005319FA"/>
    <w:rsid w:val="00535315"/>
    <w:rsid w:val="00540844"/>
    <w:rsid w:val="0054111E"/>
    <w:rsid w:val="00542408"/>
    <w:rsid w:val="005528F6"/>
    <w:rsid w:val="00565CB5"/>
    <w:rsid w:val="00571DD2"/>
    <w:rsid w:val="005738EA"/>
    <w:rsid w:val="00581A69"/>
    <w:rsid w:val="005837F8"/>
    <w:rsid w:val="00592D94"/>
    <w:rsid w:val="00592FD8"/>
    <w:rsid w:val="005A2A55"/>
    <w:rsid w:val="005C3BA8"/>
    <w:rsid w:val="005C5959"/>
    <w:rsid w:val="005D073A"/>
    <w:rsid w:val="005D0E22"/>
    <w:rsid w:val="005D270C"/>
    <w:rsid w:val="005E6FE4"/>
    <w:rsid w:val="005F19D0"/>
    <w:rsid w:val="005F1AC9"/>
    <w:rsid w:val="005F2581"/>
    <w:rsid w:val="005F3F22"/>
    <w:rsid w:val="006043D3"/>
    <w:rsid w:val="006048B3"/>
    <w:rsid w:val="00623218"/>
    <w:rsid w:val="006358A6"/>
    <w:rsid w:val="00650F37"/>
    <w:rsid w:val="00660A6E"/>
    <w:rsid w:val="00664E21"/>
    <w:rsid w:val="00677361"/>
    <w:rsid w:val="00677F25"/>
    <w:rsid w:val="00683794"/>
    <w:rsid w:val="006842DC"/>
    <w:rsid w:val="00686CEF"/>
    <w:rsid w:val="00692AB2"/>
    <w:rsid w:val="00697EC7"/>
    <w:rsid w:val="006A53CB"/>
    <w:rsid w:val="006A5F77"/>
    <w:rsid w:val="006B244C"/>
    <w:rsid w:val="006B28CA"/>
    <w:rsid w:val="006B535B"/>
    <w:rsid w:val="006C19A4"/>
    <w:rsid w:val="006C7807"/>
    <w:rsid w:val="006D0934"/>
    <w:rsid w:val="006D7EEE"/>
    <w:rsid w:val="006E4F0E"/>
    <w:rsid w:val="006F349D"/>
    <w:rsid w:val="00706AC4"/>
    <w:rsid w:val="00711CDF"/>
    <w:rsid w:val="00712100"/>
    <w:rsid w:val="00722FB1"/>
    <w:rsid w:val="007253DE"/>
    <w:rsid w:val="00735110"/>
    <w:rsid w:val="00736C03"/>
    <w:rsid w:val="007418D9"/>
    <w:rsid w:val="00745D2A"/>
    <w:rsid w:val="00750202"/>
    <w:rsid w:val="00780CBF"/>
    <w:rsid w:val="0079649D"/>
    <w:rsid w:val="00797FDB"/>
    <w:rsid w:val="007A00D7"/>
    <w:rsid w:val="007A2CC5"/>
    <w:rsid w:val="007A5AD6"/>
    <w:rsid w:val="007B7655"/>
    <w:rsid w:val="007D16CE"/>
    <w:rsid w:val="007D1996"/>
    <w:rsid w:val="007D33C5"/>
    <w:rsid w:val="007D36F5"/>
    <w:rsid w:val="007E4452"/>
    <w:rsid w:val="007F3EA0"/>
    <w:rsid w:val="007F41A7"/>
    <w:rsid w:val="00800F9C"/>
    <w:rsid w:val="00804E76"/>
    <w:rsid w:val="008332CD"/>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3706"/>
    <w:rsid w:val="009574EE"/>
    <w:rsid w:val="0098195A"/>
    <w:rsid w:val="00982F9C"/>
    <w:rsid w:val="009A149B"/>
    <w:rsid w:val="009A5160"/>
    <w:rsid w:val="009B28A0"/>
    <w:rsid w:val="009B7EC1"/>
    <w:rsid w:val="009D07F8"/>
    <w:rsid w:val="009D1D9B"/>
    <w:rsid w:val="009E5188"/>
    <w:rsid w:val="009F0C55"/>
    <w:rsid w:val="009F2992"/>
    <w:rsid w:val="00A2093B"/>
    <w:rsid w:val="00A2111E"/>
    <w:rsid w:val="00A30414"/>
    <w:rsid w:val="00A32DB3"/>
    <w:rsid w:val="00A33AB3"/>
    <w:rsid w:val="00A34484"/>
    <w:rsid w:val="00A35A35"/>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0024"/>
    <w:rsid w:val="00B046F0"/>
    <w:rsid w:val="00B1374D"/>
    <w:rsid w:val="00B16807"/>
    <w:rsid w:val="00B20197"/>
    <w:rsid w:val="00B20273"/>
    <w:rsid w:val="00B20F0A"/>
    <w:rsid w:val="00B234BB"/>
    <w:rsid w:val="00B234D4"/>
    <w:rsid w:val="00B526C8"/>
    <w:rsid w:val="00B531D1"/>
    <w:rsid w:val="00B644D9"/>
    <w:rsid w:val="00B833D1"/>
    <w:rsid w:val="00B85CB8"/>
    <w:rsid w:val="00B943A3"/>
    <w:rsid w:val="00BA30A7"/>
    <w:rsid w:val="00BA5785"/>
    <w:rsid w:val="00BB26C4"/>
    <w:rsid w:val="00BB55A4"/>
    <w:rsid w:val="00BB5734"/>
    <w:rsid w:val="00BB6287"/>
    <w:rsid w:val="00BD5D0F"/>
    <w:rsid w:val="00BD78CB"/>
    <w:rsid w:val="00BE1163"/>
    <w:rsid w:val="00BE69BF"/>
    <w:rsid w:val="00BF0630"/>
    <w:rsid w:val="00C0483A"/>
    <w:rsid w:val="00C129E6"/>
    <w:rsid w:val="00C21024"/>
    <w:rsid w:val="00C22650"/>
    <w:rsid w:val="00C2429C"/>
    <w:rsid w:val="00C4654F"/>
    <w:rsid w:val="00C46DC5"/>
    <w:rsid w:val="00C5768F"/>
    <w:rsid w:val="00C604E3"/>
    <w:rsid w:val="00C6449B"/>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8685C"/>
    <w:rsid w:val="00DB5F9D"/>
    <w:rsid w:val="00DC15F9"/>
    <w:rsid w:val="00DC5908"/>
    <w:rsid w:val="00DD232A"/>
    <w:rsid w:val="00DE767B"/>
    <w:rsid w:val="00DF1E44"/>
    <w:rsid w:val="00DF74F5"/>
    <w:rsid w:val="00E06691"/>
    <w:rsid w:val="00E25616"/>
    <w:rsid w:val="00E26C4F"/>
    <w:rsid w:val="00E35A73"/>
    <w:rsid w:val="00E36E9A"/>
    <w:rsid w:val="00E414E1"/>
    <w:rsid w:val="00E51D3D"/>
    <w:rsid w:val="00E60D3C"/>
    <w:rsid w:val="00E804A3"/>
    <w:rsid w:val="00E8390B"/>
    <w:rsid w:val="00E90326"/>
    <w:rsid w:val="00E92259"/>
    <w:rsid w:val="00E97486"/>
    <w:rsid w:val="00ED63A7"/>
    <w:rsid w:val="00ED65E0"/>
    <w:rsid w:val="00EE3A4D"/>
    <w:rsid w:val="00F0143C"/>
    <w:rsid w:val="00F01B0A"/>
    <w:rsid w:val="00F043D1"/>
    <w:rsid w:val="00F11422"/>
    <w:rsid w:val="00F11679"/>
    <w:rsid w:val="00F12FC9"/>
    <w:rsid w:val="00F1381E"/>
    <w:rsid w:val="00F32890"/>
    <w:rsid w:val="00F34A5B"/>
    <w:rsid w:val="00F448FD"/>
    <w:rsid w:val="00F454A7"/>
    <w:rsid w:val="00F62A60"/>
    <w:rsid w:val="00F7078D"/>
    <w:rsid w:val="00F755AC"/>
    <w:rsid w:val="00F7643D"/>
    <w:rsid w:val="00F9722F"/>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3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93733442">
      <w:bodyDiv w:val="1"/>
      <w:marLeft w:val="0"/>
      <w:marRight w:val="0"/>
      <w:marTop w:val="0"/>
      <w:marBottom w:val="0"/>
      <w:divBdr>
        <w:top w:val="none" w:sz="0" w:space="0" w:color="auto"/>
        <w:left w:val="none" w:sz="0" w:space="0" w:color="auto"/>
        <w:bottom w:val="none" w:sz="0" w:space="0" w:color="auto"/>
        <w:right w:val="none" w:sz="0" w:space="0" w:color="auto"/>
      </w:divBdr>
    </w:div>
    <w:div w:id="43413246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80533549">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assets.publishing.service.gov.uk/government/uploads/system/uploads/attachment_data/file/1133967/environmental-improvement-plan-2023.pdf" TargetMode="Externa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33967/environmental-improvement-plan-202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gov.uk/service-manual/helping-people-to-use-your-service/making-your-service-accessible-an-introduction"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naturalengland.blog.gov.uk/2022/06/16/springing-into-action-with-protected-site-strategies-for-natures-recove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esign-system.service.gov.uk/styles/colour/"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27809/purchase_order_terms_and_conditions.docx" TargetMode="External"/><Relationship Id="rId23" Type="http://schemas.openxmlformats.org/officeDocument/2006/relationships/hyperlink" Target="https://design.homeoffice.gov.uk/accessibility/audio-and-video"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naturalengland.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arbara.Silva@naturalengland.org.uk" TargetMode="External"/><Relationship Id="rId22" Type="http://schemas.openxmlformats.org/officeDocument/2006/relationships/hyperlink" Target="https://www.gov.uk/government/publications/nature-recovery-network/nature-recovery-network"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purl.org/dc/elements/1.1/"/>
    <ds:schemaRef ds:uri="c78a0cd0-2680-45d0-a254-38b105a1c2de"/>
    <ds:schemaRef ds:uri="http://schemas.microsoft.com/sharepoint/v3"/>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44ba428f-c30f-44c8-8eab-a30b7390a267"/>
    <ds:schemaRef ds:uri="http://schemas.openxmlformats.org/package/2006/metadata/core-properties"/>
    <ds:schemaRef ds:uri="662745e8-e224-48e8-a2e3-254862b8c2f5"/>
    <ds:schemaRef ds:uri="http://schemas.microsoft.com/office/2006/metadata/properties"/>
  </ds:schemaRefs>
</ds:datastoreItem>
</file>

<file path=customXml/itemProps4.xml><?xml version="1.0" encoding="utf-8"?>
<ds:datastoreItem xmlns:ds="http://schemas.openxmlformats.org/officeDocument/2006/customXml" ds:itemID="{963CFBD1-05DB-478C-A10C-39A1CADA2CDA}">
  <ds:schemaRefs>
    <ds:schemaRef ds:uri="office.server.policy"/>
  </ds:schemaRefs>
</ds:datastoreItem>
</file>

<file path=customXml/itemProps5.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14</TotalTime>
  <Pages>23</Pages>
  <Words>5913</Words>
  <Characters>33708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Silva, Barbara</cp:lastModifiedBy>
  <cp:revision>3</cp:revision>
  <dcterms:created xsi:type="dcterms:W3CDTF">2023-09-11T14:12:00Z</dcterms:created>
  <dcterms:modified xsi:type="dcterms:W3CDTF">2023-09-11T14:29:00Z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