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6EE52B71" w:rsidR="00AB7DAD" w:rsidRDefault="00AB287D" w:rsidP="00AB7DAD">
      <w:pPr>
        <w:pStyle w:val="Header"/>
        <w:spacing w:before="240" w:after="120"/>
        <w:jc w:val="center"/>
      </w:pPr>
      <w:r>
        <w:rPr>
          <w:rFonts w:ascii="Arial" w:hAnsi="Arial" w:cs="Arial"/>
          <w:noProof/>
          <w:lang w:eastAsia="en-GB"/>
        </w:rPr>
        <w:drawing>
          <wp:anchor distT="0" distB="0" distL="114300" distR="114300" simplePos="0" relativeHeight="251658240" behindDoc="0" locked="0" layoutInCell="1" allowOverlap="1" wp14:anchorId="17B95614" wp14:editId="66D4F1F5">
            <wp:simplePos x="3028950" y="1064895"/>
            <wp:positionH relativeFrom="margin">
              <wp:align>left</wp:align>
            </wp:positionH>
            <wp:positionV relativeFrom="margin">
              <wp:align>top</wp:align>
            </wp:positionV>
            <wp:extent cx="1494790" cy="636270"/>
            <wp:effectExtent l="0" t="0" r="0" b="0"/>
            <wp:wrapSquare wrapText="bothSides"/>
            <wp:docPr id="2" name="Picture 2" descr="ecitb n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tb no st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790" cy="636270"/>
                    </a:xfrm>
                    <a:prstGeom prst="rect">
                      <a:avLst/>
                    </a:prstGeom>
                    <a:noFill/>
                    <a:ln>
                      <a:noFill/>
                    </a:ln>
                  </pic:spPr>
                </pic:pic>
              </a:graphicData>
            </a:graphic>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24D3C9AB"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125359">
        <w:rPr>
          <w:rFonts w:ascii="Arial" w:hAnsi="Arial" w:cs="Arial"/>
          <w:b/>
          <w:bCs/>
          <w:szCs w:val="24"/>
        </w:rPr>
        <w:t>DD</w:t>
      </w:r>
      <w:r w:rsidR="00372EE0">
        <w:rPr>
          <w:rFonts w:ascii="Arial" w:hAnsi="Arial" w:cs="Arial"/>
          <w:b/>
          <w:bCs/>
          <w:szCs w:val="24"/>
        </w:rPr>
        <w:t>1</w:t>
      </w:r>
      <w:r w:rsidR="00107D7B">
        <w:rPr>
          <w:rFonts w:ascii="Arial" w:hAnsi="Arial" w:cs="Arial"/>
          <w:b/>
          <w:bCs/>
          <w:szCs w:val="24"/>
        </w:rPr>
        <w:t>-18</w:t>
      </w:r>
    </w:p>
    <w:p w14:paraId="620B4470" w14:textId="4C57CBA5" w:rsidR="00372EE0" w:rsidRPr="00372EE0" w:rsidRDefault="00AB7DAD" w:rsidP="00372EE0">
      <w:pPr>
        <w:pStyle w:val="Header"/>
        <w:spacing w:before="240" w:after="120"/>
        <w:jc w:val="center"/>
        <w:rPr>
          <w:rFonts w:ascii="Arial" w:hAnsi="Arial" w:cs="Arial"/>
          <w:b/>
          <w:bCs/>
          <w:sz w:val="24"/>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3977F7" w:rsidRPr="003977F7">
        <w:rPr>
          <w:rFonts w:ascii="Arial" w:hAnsi="Arial" w:cs="Arial"/>
          <w:b/>
          <w:bCs/>
          <w:sz w:val="24"/>
          <w:szCs w:val="24"/>
        </w:rPr>
        <w:t xml:space="preserve">Technical Tests and Assessment Materials </w:t>
      </w:r>
      <w:r w:rsidR="00372EE0" w:rsidRPr="00372EE0">
        <w:rPr>
          <w:rFonts w:ascii="Arial" w:hAnsi="Arial" w:cs="Arial"/>
          <w:b/>
          <w:bCs/>
          <w:sz w:val="24"/>
          <w:szCs w:val="24"/>
        </w:rPr>
        <w:t xml:space="preserve">in </w:t>
      </w:r>
      <w:r w:rsidR="00125359">
        <w:rPr>
          <w:rFonts w:ascii="Arial" w:hAnsi="Arial" w:cs="Arial"/>
          <w:b/>
          <w:bCs/>
          <w:sz w:val="24"/>
          <w:szCs w:val="24"/>
        </w:rPr>
        <w:t xml:space="preserve">Design &amp; </w:t>
      </w:r>
      <w:proofErr w:type="spellStart"/>
      <w:r w:rsidR="00352F21">
        <w:rPr>
          <w:rFonts w:ascii="Arial" w:hAnsi="Arial" w:cs="Arial"/>
          <w:b/>
          <w:bCs/>
          <w:sz w:val="24"/>
          <w:szCs w:val="24"/>
        </w:rPr>
        <w:t>Dra</w:t>
      </w:r>
      <w:r w:rsidR="00AA6F82">
        <w:rPr>
          <w:rFonts w:ascii="Arial" w:hAnsi="Arial" w:cs="Arial"/>
          <w:b/>
          <w:bCs/>
          <w:sz w:val="24"/>
          <w:szCs w:val="24"/>
        </w:rPr>
        <w:t>ugh</w:t>
      </w:r>
      <w:r w:rsidR="00352F21">
        <w:rPr>
          <w:rFonts w:ascii="Arial" w:hAnsi="Arial" w:cs="Arial"/>
          <w:b/>
          <w:bCs/>
          <w:sz w:val="24"/>
          <w:szCs w:val="24"/>
        </w:rPr>
        <w:t>ting</w:t>
      </w:r>
      <w:proofErr w:type="spellEnd"/>
      <w:r w:rsidR="00125359">
        <w:rPr>
          <w:rFonts w:ascii="Arial" w:hAnsi="Arial" w:cs="Arial"/>
          <w:b/>
          <w:bCs/>
          <w:sz w:val="24"/>
          <w:szCs w:val="24"/>
        </w:rPr>
        <w:t xml:space="preserve"> for the</w:t>
      </w:r>
      <w:r w:rsidR="007E6112">
        <w:rPr>
          <w:rFonts w:ascii="Arial" w:hAnsi="Arial" w:cs="Arial"/>
          <w:b/>
          <w:bCs/>
          <w:sz w:val="24"/>
          <w:szCs w:val="24"/>
        </w:rPr>
        <w:t xml:space="preserve"> Engineering Industry</w:t>
      </w: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617A2933" w:rsidR="00AB7DAD" w:rsidRPr="001A0E3E" w:rsidRDefault="00AB7DAD" w:rsidP="00AB7DAD">
      <w:pPr>
        <w:jc w:val="center"/>
        <w:rPr>
          <w:rFonts w:ascii="Arial" w:hAnsi="Arial" w:cs="Arial"/>
        </w:rPr>
      </w:pPr>
      <w:r w:rsidRPr="001A0E3E">
        <w:rPr>
          <w:rFonts w:ascii="Arial" w:hAnsi="Arial" w:cs="Arial"/>
          <w:b/>
        </w:rPr>
        <w:t xml:space="preserve">Contact: </w:t>
      </w:r>
      <w:r w:rsidR="00107D7B">
        <w:rPr>
          <w:rFonts w:ascii="Arial" w:hAnsi="Arial" w:cs="Arial"/>
          <w:b/>
        </w:rPr>
        <w:t>Heather Saunders</w:t>
      </w:r>
    </w:p>
    <w:p w14:paraId="600E8019" w14:textId="410EBE95" w:rsidR="00AB7DAD" w:rsidRPr="001A0E3E" w:rsidRDefault="00AB7DAD" w:rsidP="00AB7DAD">
      <w:pPr>
        <w:jc w:val="center"/>
        <w:rPr>
          <w:rFonts w:ascii="Arial" w:hAnsi="Arial" w:cs="Arial"/>
        </w:rPr>
      </w:pPr>
      <w:r w:rsidRPr="001A0E3E">
        <w:rPr>
          <w:rFonts w:ascii="Arial" w:hAnsi="Arial" w:cs="Arial"/>
          <w:b/>
        </w:rPr>
        <w:t xml:space="preserve">Telephone: </w:t>
      </w:r>
      <w:r w:rsidR="00107D7B">
        <w:rPr>
          <w:rFonts w:ascii="Arial" w:hAnsi="Arial" w:cs="Arial"/>
        </w:rPr>
        <w:t>07896 550982</w:t>
      </w:r>
    </w:p>
    <w:p w14:paraId="275525A9" w14:textId="197DE000" w:rsidR="00AB7DAD" w:rsidRPr="001A0E3E" w:rsidRDefault="00AB7DAD" w:rsidP="00AB7DAD">
      <w:pPr>
        <w:jc w:val="center"/>
        <w:rPr>
          <w:rFonts w:ascii="Arial" w:hAnsi="Arial" w:cs="Arial"/>
        </w:rPr>
      </w:pPr>
      <w:proofErr w:type="gramStart"/>
      <w:r w:rsidRPr="001A0E3E">
        <w:rPr>
          <w:rFonts w:ascii="Arial" w:hAnsi="Arial" w:cs="Arial"/>
          <w:b/>
        </w:rPr>
        <w:t>email</w:t>
      </w:r>
      <w:proofErr w:type="gramEnd"/>
      <w:r w:rsidRPr="001A0E3E">
        <w:rPr>
          <w:rFonts w:ascii="Arial" w:hAnsi="Arial" w:cs="Arial"/>
          <w:b/>
        </w:rPr>
        <w:t>:</w:t>
      </w:r>
      <w:r w:rsidR="00125359">
        <w:rPr>
          <w:rFonts w:ascii="Arial" w:hAnsi="Arial" w:cs="Arial"/>
        </w:rPr>
        <w:t xml:space="preserve"> </w:t>
      </w:r>
      <w:r w:rsidR="00107D7B">
        <w:rPr>
          <w:rFonts w:ascii="Arial" w:hAnsi="Arial" w:cs="Arial"/>
        </w:rPr>
        <w:t>heather.saunders</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7A1A102C" w:rsidR="00984CB9" w:rsidRPr="001A0E3E" w:rsidRDefault="00107D7B" w:rsidP="00CB4E59">
      <w:pPr>
        <w:spacing w:after="0" w:line="240" w:lineRule="auto"/>
        <w:ind w:left="357" w:right="-539"/>
        <w:rPr>
          <w:rFonts w:ascii="Arial" w:hAnsi="Arial" w:cs="Arial"/>
          <w:b/>
        </w:rPr>
      </w:pPr>
      <w:r>
        <w:rPr>
          <w:rFonts w:ascii="Arial" w:hAnsi="Arial" w:cs="Arial"/>
          <w:b/>
        </w:rPr>
        <w:t>Heather Saunders</w:t>
      </w:r>
      <w:r w:rsidR="00E93E95">
        <w:rPr>
          <w:rFonts w:ascii="Arial" w:hAnsi="Arial" w:cs="Arial"/>
          <w:b/>
        </w:rPr>
        <w:t xml:space="preserve">, </w:t>
      </w:r>
      <w:r w:rsidR="0045396E" w:rsidRPr="001A0E3E">
        <w:rPr>
          <w:rFonts w:ascii="Arial" w:hAnsi="Arial" w:cs="Arial"/>
          <w:b/>
        </w:rPr>
        <w:t xml:space="preserve">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74910143" w:rsidR="00320182" w:rsidRPr="001A0E3E" w:rsidRDefault="00107D7B" w:rsidP="003A2396">
      <w:pPr>
        <w:spacing w:after="0" w:line="240" w:lineRule="auto"/>
        <w:ind w:left="357" w:right="-539"/>
        <w:rPr>
          <w:rFonts w:ascii="Arial" w:hAnsi="Arial" w:cs="Arial"/>
          <w:b/>
        </w:rPr>
      </w:pPr>
      <w:r>
        <w:rPr>
          <w:rFonts w:ascii="Arial" w:hAnsi="Arial" w:cs="Arial"/>
          <w:b/>
        </w:rPr>
        <w:t>07896 550982</w:t>
      </w:r>
    </w:p>
    <w:p w14:paraId="71EDEE4D" w14:textId="7F71A664" w:rsidR="00320182" w:rsidRPr="001A0E3E" w:rsidRDefault="00107D7B" w:rsidP="003A2396">
      <w:pPr>
        <w:spacing w:after="0" w:line="240" w:lineRule="auto"/>
        <w:ind w:left="357" w:right="-539"/>
        <w:rPr>
          <w:rFonts w:ascii="Arial" w:hAnsi="Arial" w:cs="Arial"/>
          <w:b/>
        </w:rPr>
      </w:pPr>
      <w:r>
        <w:rPr>
          <w:rFonts w:ascii="Arial" w:hAnsi="Arial" w:cs="Arial"/>
          <w:b/>
        </w:rPr>
        <w:t>heather.saunders</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0DAB9BDF" w:rsidR="00E314FA" w:rsidRPr="00E1539A" w:rsidRDefault="00E314FA" w:rsidP="00E314FA">
      <w:pPr>
        <w:pStyle w:val="NoSpacing"/>
        <w:numPr>
          <w:ilvl w:val="0"/>
          <w:numId w:val="5"/>
        </w:numPr>
        <w:rPr>
          <w:rFonts w:ascii="Arial" w:hAnsi="Arial" w:cs="Arial"/>
        </w:rPr>
      </w:pPr>
      <w:r w:rsidRPr="00E1539A">
        <w:rPr>
          <w:rFonts w:ascii="Arial" w:hAnsi="Arial" w:cs="Arial"/>
        </w:rPr>
        <w:t xml:space="preserve">1 electronic copy by e-mail to </w:t>
      </w:r>
      <w:hyperlink r:id="rId10" w:history="1">
        <w:r w:rsidRPr="00E1539A">
          <w:rPr>
            <w:rStyle w:val="Hyperlink"/>
            <w:rFonts w:ascii="Arial" w:hAnsi="Arial" w:cs="Arial"/>
            <w:color w:val="auto"/>
          </w:rPr>
          <w:t>tenders@ecitb.org.uk</w:t>
        </w:r>
      </w:hyperlink>
      <w:r w:rsidRPr="00E1539A">
        <w:rPr>
          <w:rFonts w:ascii="Arial" w:hAnsi="Arial" w:cs="Arial"/>
        </w:rPr>
        <w:t xml:space="preserve">, copied to </w:t>
      </w:r>
      <w:hyperlink r:id="rId11" w:history="1">
        <w:r w:rsidR="00107D7B" w:rsidRPr="00E1539A">
          <w:rPr>
            <w:rStyle w:val="Hyperlink"/>
            <w:rFonts w:ascii="Arial" w:hAnsi="Arial" w:cs="Arial"/>
          </w:rPr>
          <w:t>heather.saunders@ecitb.org.uk</w:t>
        </w:r>
      </w:hyperlink>
      <w:r w:rsidRPr="00E1539A">
        <w:rPr>
          <w:rFonts w:ascii="Arial" w:hAnsi="Arial" w:cs="Arial"/>
        </w:rPr>
        <w:t xml:space="preserve">. </w:t>
      </w:r>
      <w:r w:rsidR="00125359" w:rsidRPr="00E1539A">
        <w:rPr>
          <w:rFonts w:ascii="Arial" w:hAnsi="Arial" w:cs="Arial"/>
        </w:rPr>
        <w:t xml:space="preserve">This should </w:t>
      </w:r>
      <w:r w:rsidRPr="00E1539A">
        <w:rPr>
          <w:rFonts w:ascii="Arial" w:hAnsi="Arial" w:cs="Arial"/>
        </w:rPr>
        <w:t>include:</w:t>
      </w:r>
    </w:p>
    <w:p w14:paraId="07A5D06D" w14:textId="17A627FC" w:rsidR="00E314FA" w:rsidRPr="00E1539A" w:rsidRDefault="00E314FA" w:rsidP="00E314FA">
      <w:pPr>
        <w:pStyle w:val="NoSpacing"/>
        <w:numPr>
          <w:ilvl w:val="1"/>
          <w:numId w:val="5"/>
        </w:numPr>
        <w:rPr>
          <w:rFonts w:ascii="Arial" w:hAnsi="Arial" w:cs="Arial"/>
        </w:rPr>
      </w:pPr>
      <w:r w:rsidRPr="00E1539A">
        <w:rPr>
          <w:rFonts w:ascii="Arial" w:hAnsi="Arial" w:cs="Arial"/>
        </w:rPr>
        <w:t>Document 3, PQQ</w:t>
      </w:r>
    </w:p>
    <w:p w14:paraId="4DA76EEE" w14:textId="2B577402" w:rsidR="00125359" w:rsidRPr="00E1539A" w:rsidRDefault="00125359" w:rsidP="00E314FA">
      <w:pPr>
        <w:pStyle w:val="NoSpacing"/>
        <w:numPr>
          <w:ilvl w:val="1"/>
          <w:numId w:val="5"/>
        </w:numPr>
        <w:rPr>
          <w:rFonts w:ascii="Arial" w:hAnsi="Arial" w:cs="Arial"/>
        </w:rPr>
      </w:pPr>
      <w:r w:rsidRPr="00E1539A">
        <w:rPr>
          <w:rFonts w:ascii="Arial" w:hAnsi="Arial" w:cs="Arial"/>
        </w:rPr>
        <w:t>Attachments as required in the PQQ</w:t>
      </w:r>
    </w:p>
    <w:p w14:paraId="5C58BF51" w14:textId="0422CE64" w:rsidR="00E314FA" w:rsidRPr="00E1539A" w:rsidRDefault="00E314FA" w:rsidP="00E314FA">
      <w:pPr>
        <w:pStyle w:val="NoSpacing"/>
        <w:numPr>
          <w:ilvl w:val="1"/>
          <w:numId w:val="5"/>
        </w:numPr>
        <w:rPr>
          <w:rFonts w:ascii="Arial" w:hAnsi="Arial" w:cs="Arial"/>
        </w:rPr>
      </w:pPr>
      <w:r w:rsidRPr="00E1539A">
        <w:rPr>
          <w:rFonts w:ascii="Arial" w:hAnsi="Arial" w:cs="Arial"/>
        </w:rPr>
        <w:t>Document 4, Invitation to Tender with questions completed (this document)</w:t>
      </w:r>
    </w:p>
    <w:p w14:paraId="2B1DBCBC" w14:textId="14ED8B51" w:rsidR="00125359" w:rsidRPr="00E1539A" w:rsidRDefault="00125359" w:rsidP="00125359">
      <w:pPr>
        <w:pStyle w:val="NoSpacing"/>
        <w:numPr>
          <w:ilvl w:val="0"/>
          <w:numId w:val="5"/>
        </w:numPr>
        <w:jc w:val="both"/>
        <w:rPr>
          <w:rFonts w:ascii="Arial" w:hAnsi="Arial" w:cs="Arial"/>
          <w:u w:val="single"/>
        </w:rPr>
      </w:pPr>
      <w:r w:rsidRPr="00E1539A">
        <w:rPr>
          <w:rFonts w:ascii="Arial" w:hAnsi="Arial" w:cs="Arial"/>
        </w:rPr>
        <w:t xml:space="preserve">1 printed copy sent by post, the envelope and any other packaging or labelling </w:t>
      </w:r>
      <w:r w:rsidRPr="00E1539A">
        <w:rPr>
          <w:rFonts w:ascii="Arial" w:hAnsi="Arial" w:cs="Arial"/>
          <w:u w:val="single"/>
        </w:rPr>
        <w:t>should not identify your organisation</w:t>
      </w:r>
      <w:r w:rsidRPr="00E1539A">
        <w:rPr>
          <w:rFonts w:ascii="Arial" w:hAnsi="Arial" w:cs="Arial"/>
        </w:rPr>
        <w:t>. You must return your tender documents both electronically and in a sealed envelope.</w:t>
      </w:r>
    </w:p>
    <w:p w14:paraId="2EDE3B82" w14:textId="77777777" w:rsidR="00125359" w:rsidRPr="005E56D1" w:rsidRDefault="00125359" w:rsidP="00125359">
      <w:pPr>
        <w:pStyle w:val="NoSpacing"/>
        <w:numPr>
          <w:ilvl w:val="0"/>
          <w:numId w:val="5"/>
        </w:numPr>
        <w:jc w:val="both"/>
        <w:rPr>
          <w:rFonts w:ascii="Arial" w:hAnsi="Arial" w:cs="Arial"/>
          <w:u w:val="single"/>
        </w:rPr>
      </w:pPr>
      <w:bookmarkStart w:id="0" w:name="_GoBack"/>
      <w:bookmarkEnd w:id="0"/>
      <w:r w:rsidRPr="00A63C29">
        <w:rPr>
          <w:rFonts w:ascii="Arial" w:hAnsi="Arial" w:cs="Arial"/>
        </w:rPr>
        <w:t>Your tender envelope should be addressed to:</w:t>
      </w:r>
    </w:p>
    <w:p w14:paraId="1E9DC172" w14:textId="5E582D8B" w:rsidR="00125359" w:rsidRPr="000206F3" w:rsidRDefault="00107D7B" w:rsidP="00125359">
      <w:pPr>
        <w:pStyle w:val="NoSpacing"/>
        <w:ind w:left="720" w:firstLine="360"/>
        <w:jc w:val="both"/>
        <w:rPr>
          <w:rFonts w:ascii="Arial" w:hAnsi="Arial" w:cs="Arial"/>
          <w:b/>
        </w:rPr>
      </w:pPr>
      <w:r>
        <w:rPr>
          <w:rFonts w:ascii="Arial" w:hAnsi="Arial" w:cs="Arial"/>
          <w:b/>
        </w:rPr>
        <w:t>Heather Saunders</w:t>
      </w:r>
    </w:p>
    <w:p w14:paraId="2512F660"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ECITB </w:t>
      </w:r>
    </w:p>
    <w:p w14:paraId="6382910C"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Blue Court </w:t>
      </w:r>
    </w:p>
    <w:p w14:paraId="230360D6"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Church Lane </w:t>
      </w:r>
    </w:p>
    <w:p w14:paraId="53A6C5A9"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Kings Langley </w:t>
      </w:r>
    </w:p>
    <w:p w14:paraId="3FF9CF05"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 xml:space="preserve">Hertfordshire </w:t>
      </w:r>
    </w:p>
    <w:p w14:paraId="6D87B87F" w14:textId="77777777" w:rsidR="00125359" w:rsidRPr="000206F3" w:rsidRDefault="00125359" w:rsidP="00125359">
      <w:pPr>
        <w:pStyle w:val="NoSpacing"/>
        <w:ind w:left="720" w:firstLine="360"/>
        <w:jc w:val="both"/>
        <w:rPr>
          <w:rFonts w:ascii="Arial" w:hAnsi="Arial" w:cs="Arial"/>
          <w:b/>
        </w:rPr>
      </w:pPr>
      <w:r w:rsidRPr="000206F3">
        <w:rPr>
          <w:rFonts w:ascii="Arial" w:hAnsi="Arial" w:cs="Arial"/>
          <w:b/>
        </w:rPr>
        <w:t>WD4 8JP</w:t>
      </w:r>
    </w:p>
    <w:p w14:paraId="550A3882" w14:textId="0B2D02EE" w:rsidR="00125359" w:rsidRPr="00125359" w:rsidRDefault="00125359" w:rsidP="00125359">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43205E">
        <w:rPr>
          <w:rFonts w:ascii="Arial" w:hAnsi="Arial" w:cs="Arial"/>
          <w:b/>
        </w:rPr>
        <w:t>DD</w:t>
      </w:r>
      <w:r w:rsidR="00107D7B">
        <w:rPr>
          <w:rFonts w:ascii="Arial" w:hAnsi="Arial" w:cs="Arial"/>
          <w:b/>
        </w:rPr>
        <w:t>1-18</w:t>
      </w:r>
    </w:p>
    <w:p w14:paraId="64BEF631" w14:textId="08EECBAE"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91112B">
        <w:rPr>
          <w:rFonts w:ascii="Arial" w:hAnsi="Arial" w:cs="Arial"/>
          <w:b/>
        </w:rPr>
        <w:t>9</w:t>
      </w:r>
      <w:r w:rsidR="00107D7B" w:rsidRPr="00107D7B">
        <w:rPr>
          <w:rFonts w:ascii="Arial" w:hAnsi="Arial" w:cs="Arial"/>
          <w:b/>
          <w:vertAlign w:val="superscript"/>
        </w:rPr>
        <w:t>th</w:t>
      </w:r>
      <w:r w:rsidR="00107D7B">
        <w:rPr>
          <w:rFonts w:ascii="Arial" w:hAnsi="Arial" w:cs="Arial"/>
          <w:b/>
        </w:rPr>
        <w:t xml:space="preserve"> February 2018</w:t>
      </w:r>
    </w:p>
    <w:p w14:paraId="02045CE4" w14:textId="08DC3790" w:rsidR="00E93E95" w:rsidRPr="00125359" w:rsidRDefault="00AB7DAD" w:rsidP="00125359">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506537ED" w14:textId="2296F372"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w:t>
      </w:r>
      <w:r w:rsidR="00125359">
        <w:rPr>
          <w:rFonts w:ascii="Arial" w:hAnsi="Arial" w:cs="Arial"/>
        </w:rPr>
        <w:t xml:space="preserve">as above, </w:t>
      </w:r>
      <w:r>
        <w:rPr>
          <w:rFonts w:ascii="Arial" w:hAnsi="Arial" w:cs="Arial"/>
        </w:rPr>
        <w:t>or placed on a suitable media (CD or memory stick) and posted to the address above</w:t>
      </w:r>
      <w:r w:rsidR="00125359">
        <w:rPr>
          <w:rFonts w:ascii="Arial" w:hAnsi="Arial" w:cs="Arial"/>
        </w:rPr>
        <w:t xml:space="preserve"> with the printed documents</w:t>
      </w:r>
      <w:r>
        <w:rPr>
          <w:rFonts w:ascii="Arial" w:hAnsi="Arial" w:cs="Arial"/>
        </w:rPr>
        <w:t>.</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0FAD3233" w:rsidR="004614EA" w:rsidRPr="00DC7A68" w:rsidRDefault="004614EA" w:rsidP="00383BE6">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w:t>
            </w:r>
            <w:r w:rsidR="0048268D">
              <w:rPr>
                <w:rFonts w:ascii="Arial" w:hAnsi="Arial" w:cs="Arial"/>
                <w:b/>
              </w:rPr>
              <w:t>a total price</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383BE6">
              <w:rPr>
                <w:rFonts w:ascii="Arial" w:hAnsi="Arial" w:cs="Arial"/>
                <w:b/>
              </w:rPr>
              <w:t>Please also provide proposed Milestones following the format of “The Programme” in the Schedule</w:t>
            </w:r>
            <w:r w:rsidRPr="00DC7A68">
              <w:rPr>
                <w:rFonts w:ascii="Arial" w:hAnsi="Arial" w:cs="Arial"/>
                <w:b/>
              </w:rPr>
              <w:t xml:space="preserve"> </w:t>
            </w:r>
            <w:r w:rsidR="00383BE6">
              <w:rPr>
                <w:rFonts w:ascii="Arial" w:hAnsi="Arial" w:cs="Arial"/>
                <w:b/>
              </w:rPr>
              <w:t>of the attached example Consultant Agreement.</w:t>
            </w:r>
            <w:r w:rsidRPr="00DC7A68">
              <w:rPr>
                <w:rFonts w:ascii="Arial" w:hAnsi="Arial" w:cs="Arial"/>
                <w:b/>
              </w:rPr>
              <w:t xml:space="preserve">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3B490768" w:rsidR="004614EA" w:rsidRPr="00DC7A68" w:rsidRDefault="00EC3CDD" w:rsidP="00DF4776">
            <w:pPr>
              <w:numPr>
                <w:ilvl w:val="0"/>
                <w:numId w:val="8"/>
              </w:numPr>
              <w:jc w:val="both"/>
              <w:rPr>
                <w:rFonts w:ascii="Arial" w:hAnsi="Arial" w:cs="Arial"/>
                <w:b/>
              </w:rPr>
            </w:pPr>
            <w:r w:rsidRPr="00EC3CDD">
              <w:rPr>
                <w:rFonts w:ascii="Arial" w:hAnsi="Arial" w:cs="Arial"/>
                <w:b/>
              </w:rPr>
              <w:t xml:space="preserve">Detail your understanding of the CONTENT within the </w:t>
            </w:r>
            <w:r w:rsidR="00041E7D">
              <w:rPr>
                <w:rFonts w:ascii="Arial" w:hAnsi="Arial" w:cs="Arial"/>
                <w:b/>
              </w:rPr>
              <w:t>contract</w:t>
            </w:r>
            <w:r w:rsidR="00DF4776">
              <w:rPr>
                <w:rFonts w:ascii="Arial" w:hAnsi="Arial" w:cs="Arial"/>
                <w:b/>
              </w:rPr>
              <w:t>.</w:t>
            </w:r>
            <w:r w:rsidR="00041E7D">
              <w:rPr>
                <w:rFonts w:ascii="Arial" w:hAnsi="Arial" w:cs="Arial"/>
                <w:b/>
              </w:rPr>
              <w:t xml:space="preserve"> </w:t>
            </w:r>
            <w:r w:rsidR="00DF4776">
              <w:rPr>
                <w:rFonts w:ascii="Arial" w:hAnsi="Arial" w:cs="Arial"/>
                <w:b/>
              </w:rPr>
              <w:t>I</w:t>
            </w:r>
            <w:r w:rsidR="00041E7D">
              <w:rPr>
                <w:rFonts w:ascii="Arial" w:hAnsi="Arial" w:cs="Arial"/>
                <w:b/>
              </w:rPr>
              <w:t xml:space="preserve">nclude </w:t>
            </w:r>
            <w:r w:rsidR="00372EE0">
              <w:rPr>
                <w:rFonts w:ascii="Arial" w:hAnsi="Arial" w:cs="Arial"/>
                <w:b/>
              </w:rPr>
              <w:t>your understanding of a holistic test verses a unit specific test</w:t>
            </w:r>
            <w:r w:rsidR="00837855">
              <w:rPr>
                <w:rFonts w:ascii="Arial" w:hAnsi="Arial" w:cs="Arial"/>
                <w:b/>
              </w:rPr>
              <w:t xml:space="preserve"> (include a</w:t>
            </w:r>
            <w:r w:rsidR="00E83F11">
              <w:rPr>
                <w:rFonts w:ascii="Arial" w:hAnsi="Arial" w:cs="Arial"/>
                <w:b/>
              </w:rPr>
              <w:t xml:space="preserve"> summary description</w:t>
            </w:r>
            <w:r w:rsidR="00B77875">
              <w:rPr>
                <w:rFonts w:ascii="Arial" w:hAnsi="Arial" w:cs="Arial"/>
                <w:b/>
              </w:rPr>
              <w:t xml:space="preserve"> of each)</w:t>
            </w:r>
            <w:r w:rsidR="00372EE0">
              <w:rPr>
                <w:rFonts w:ascii="Arial" w:hAnsi="Arial" w:cs="Arial"/>
                <w:b/>
              </w:rPr>
              <w:t xml:space="preserve">, and the </w:t>
            </w:r>
            <w:r w:rsidR="00C13DA8">
              <w:rPr>
                <w:rFonts w:ascii="Arial" w:hAnsi="Arial" w:cs="Arial"/>
                <w:b/>
              </w:rPr>
              <w:t xml:space="preserve">examples of </w:t>
            </w:r>
            <w:r w:rsidR="00E83F11">
              <w:rPr>
                <w:rFonts w:ascii="Arial" w:hAnsi="Arial" w:cs="Arial"/>
                <w:b/>
              </w:rPr>
              <w:t>practical questions</w:t>
            </w:r>
            <w:r w:rsidR="00372EE0">
              <w:rPr>
                <w:rFonts w:ascii="Arial" w:hAnsi="Arial" w:cs="Arial"/>
                <w:b/>
              </w:rPr>
              <w:t xml:space="preserve"> to ensure a candidate has the </w:t>
            </w:r>
            <w:r w:rsidR="00C13DA8">
              <w:rPr>
                <w:rFonts w:ascii="Arial" w:hAnsi="Arial" w:cs="Arial"/>
                <w:b/>
              </w:rPr>
              <w:t>p</w:t>
            </w:r>
            <w:r w:rsidR="00E83F11">
              <w:rPr>
                <w:rFonts w:ascii="Arial" w:hAnsi="Arial" w:cs="Arial"/>
                <w:b/>
              </w:rPr>
              <w:t>r</w:t>
            </w:r>
            <w:r w:rsidR="00C13DA8">
              <w:rPr>
                <w:rFonts w:ascii="Arial" w:hAnsi="Arial" w:cs="Arial"/>
                <w:b/>
              </w:rPr>
              <w:t>er</w:t>
            </w:r>
            <w:r w:rsidR="00E83F11">
              <w:rPr>
                <w:rFonts w:ascii="Arial" w:hAnsi="Arial" w:cs="Arial"/>
                <w:b/>
              </w:rPr>
              <w:t>e</w:t>
            </w:r>
            <w:r w:rsidR="00C13DA8">
              <w:rPr>
                <w:rFonts w:ascii="Arial" w:hAnsi="Arial" w:cs="Arial"/>
                <w:b/>
              </w:rPr>
              <w:t>quisite</w:t>
            </w:r>
            <w:r w:rsidR="00372EE0">
              <w:rPr>
                <w:rFonts w:ascii="Arial" w:hAnsi="Arial" w:cs="Arial"/>
                <w:b/>
              </w:rPr>
              <w:t xml:space="preserve"> knowledge and understanding to complete the </w:t>
            </w:r>
            <w:r w:rsidR="00C13DA8">
              <w:rPr>
                <w:rFonts w:ascii="Arial" w:hAnsi="Arial" w:cs="Arial"/>
                <w:b/>
              </w:rPr>
              <w:t xml:space="preserve">practical </w:t>
            </w:r>
            <w:r w:rsidR="00372EE0">
              <w:rPr>
                <w:rFonts w:ascii="Arial" w:hAnsi="Arial" w:cs="Arial"/>
                <w:b/>
              </w:rPr>
              <w:t>test</w:t>
            </w:r>
            <w:r w:rsidR="00041E7D">
              <w:rPr>
                <w:rFonts w:ascii="Arial" w:hAnsi="Arial" w:cs="Arial"/>
                <w:b/>
              </w:rPr>
              <w:t xml:space="preserv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3161FBE3" w:rsidR="004614EA" w:rsidRPr="00DC7A68" w:rsidRDefault="00EC3CDD" w:rsidP="00AA6F82">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w:t>
            </w:r>
            <w:r w:rsidR="00041E7D">
              <w:rPr>
                <w:rFonts w:ascii="Arial" w:hAnsi="Arial" w:cs="Arial"/>
                <w:b/>
              </w:rPr>
              <w:t xml:space="preserve">how many </w:t>
            </w:r>
            <w:r w:rsidR="00C13DA8">
              <w:rPr>
                <w:rFonts w:ascii="Arial" w:hAnsi="Arial" w:cs="Arial"/>
                <w:b/>
              </w:rPr>
              <w:t xml:space="preserve">technical tests would be required to cover the learning outcomes listed in the </w:t>
            </w:r>
            <w:r w:rsidR="00837855">
              <w:rPr>
                <w:rFonts w:ascii="Arial" w:hAnsi="Arial" w:cs="Arial"/>
                <w:b/>
              </w:rPr>
              <w:t xml:space="preserve">Design &amp; </w:t>
            </w:r>
            <w:proofErr w:type="spellStart"/>
            <w:r w:rsidR="00837855">
              <w:rPr>
                <w:rFonts w:ascii="Arial" w:hAnsi="Arial" w:cs="Arial"/>
                <w:b/>
              </w:rPr>
              <w:t>Dra</w:t>
            </w:r>
            <w:r w:rsidR="00AA6F82">
              <w:rPr>
                <w:rFonts w:ascii="Arial" w:hAnsi="Arial" w:cs="Arial"/>
                <w:b/>
              </w:rPr>
              <w:t>ugh</w:t>
            </w:r>
            <w:r w:rsidR="00837855">
              <w:rPr>
                <w:rFonts w:ascii="Arial" w:hAnsi="Arial" w:cs="Arial"/>
                <w:b/>
              </w:rPr>
              <w:t>ting</w:t>
            </w:r>
            <w:proofErr w:type="spellEnd"/>
            <w:r w:rsidR="00837855">
              <w:rPr>
                <w:rFonts w:ascii="Arial" w:hAnsi="Arial" w:cs="Arial"/>
                <w:b/>
              </w:rPr>
              <w:t xml:space="preserve"> </w:t>
            </w:r>
            <w:r w:rsidR="00C13DA8">
              <w:rPr>
                <w:rFonts w:ascii="Arial" w:hAnsi="Arial" w:cs="Arial"/>
                <w:b/>
              </w:rPr>
              <w:t>qualification (qualification information booklet available on the ECITB website)</w:t>
            </w:r>
            <w:r w:rsidR="00041E7D">
              <w:rPr>
                <w:rFonts w:ascii="Arial" w:hAnsi="Arial" w:cs="Arial"/>
                <w:b/>
              </w:rPr>
              <w:t xml:space="preserve"> </w:t>
            </w:r>
            <w:r w:rsidR="00C13DA8">
              <w:rPr>
                <w:rFonts w:ascii="Arial" w:hAnsi="Arial" w:cs="Arial"/>
                <w:b/>
              </w:rPr>
              <w:t>and explain your reasoning</w:t>
            </w:r>
            <w:r w:rsidRPr="00EC3CDD">
              <w:rPr>
                <w:rFonts w:ascii="Arial" w:hAnsi="Arial" w:cs="Arial"/>
                <w:b/>
              </w:rPr>
              <w:t xml:space="preserve"> </w:t>
            </w:r>
            <w:r w:rsidR="00C13DA8">
              <w:rPr>
                <w:rFonts w:ascii="Arial" w:hAnsi="Arial" w:cs="Arial"/>
                <w:b/>
              </w:rPr>
              <w:t xml:space="preserve">for the number of tests and </w:t>
            </w:r>
            <w:r w:rsidR="00837855">
              <w:rPr>
                <w:rFonts w:ascii="Arial" w:hAnsi="Arial" w:cs="Arial"/>
                <w:b/>
              </w:rPr>
              <w:t xml:space="preserve">how </w:t>
            </w:r>
            <w:r w:rsidR="00B77875">
              <w:rPr>
                <w:rFonts w:ascii="Arial" w:hAnsi="Arial" w:cs="Arial"/>
                <w:b/>
              </w:rPr>
              <w:t>you</w:t>
            </w:r>
            <w:r w:rsidR="00C13DA8">
              <w:rPr>
                <w:rFonts w:ascii="Arial" w:hAnsi="Arial" w:cs="Arial"/>
                <w:b/>
              </w:rPr>
              <w:t xml:space="preserve"> would </w:t>
            </w:r>
            <w:r w:rsidR="00B77875">
              <w:rPr>
                <w:rFonts w:ascii="Arial" w:hAnsi="Arial" w:cs="Arial"/>
                <w:b/>
              </w:rPr>
              <w:t>ensure the</w:t>
            </w:r>
            <w:r w:rsidR="00C13DA8">
              <w:rPr>
                <w:rFonts w:ascii="Arial" w:hAnsi="Arial" w:cs="Arial"/>
                <w:b/>
              </w:rPr>
              <w:t xml:space="preserve"> outcomes </w:t>
            </w:r>
            <w:r w:rsidR="00B77875">
              <w:rPr>
                <w:rFonts w:ascii="Arial" w:hAnsi="Arial" w:cs="Arial"/>
                <w:b/>
              </w:rPr>
              <w:t>are covered.</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28878E6A" w:rsidR="004614EA" w:rsidRPr="00DC7A68" w:rsidRDefault="00041E7D" w:rsidP="0043205E">
            <w:pPr>
              <w:numPr>
                <w:ilvl w:val="0"/>
                <w:numId w:val="8"/>
              </w:numPr>
              <w:jc w:val="both"/>
              <w:rPr>
                <w:rFonts w:ascii="Arial" w:hAnsi="Arial" w:cs="Arial"/>
                <w:b/>
              </w:rPr>
            </w:pPr>
            <w:r>
              <w:rPr>
                <w:rFonts w:ascii="Arial" w:hAnsi="Arial" w:cs="Arial"/>
                <w:b/>
              </w:rPr>
              <w:t xml:space="preserve">Describe your understanding of the </w:t>
            </w:r>
            <w:r w:rsidR="00C13DA8">
              <w:rPr>
                <w:rFonts w:ascii="Arial" w:hAnsi="Arial" w:cs="Arial"/>
                <w:b/>
              </w:rPr>
              <w:t>differenc</w:t>
            </w:r>
            <w:r w:rsidR="00B77875">
              <w:rPr>
                <w:rFonts w:ascii="Arial" w:hAnsi="Arial" w:cs="Arial"/>
                <w:b/>
              </w:rPr>
              <w:t xml:space="preserve">es between a </w:t>
            </w:r>
            <w:r w:rsidR="00C13DA8">
              <w:rPr>
                <w:rFonts w:ascii="Arial" w:hAnsi="Arial" w:cs="Arial"/>
                <w:b/>
              </w:rPr>
              <w:t>12</w:t>
            </w:r>
            <w:r w:rsidR="00B77875">
              <w:rPr>
                <w:rFonts w:ascii="Arial" w:hAnsi="Arial" w:cs="Arial"/>
                <w:b/>
              </w:rPr>
              <w:t xml:space="preserve"> </w:t>
            </w:r>
            <w:r w:rsidR="0043205E">
              <w:rPr>
                <w:rFonts w:ascii="Arial" w:hAnsi="Arial" w:cs="Arial"/>
                <w:b/>
              </w:rPr>
              <w:t xml:space="preserve">month, </w:t>
            </w:r>
            <w:r w:rsidR="00C13DA8">
              <w:rPr>
                <w:rFonts w:ascii="Arial" w:hAnsi="Arial" w:cs="Arial"/>
                <w:b/>
              </w:rPr>
              <w:t>24 month</w:t>
            </w:r>
            <w:r w:rsidR="0043205E">
              <w:rPr>
                <w:rFonts w:ascii="Arial" w:hAnsi="Arial" w:cs="Arial"/>
                <w:b/>
              </w:rPr>
              <w:t xml:space="preserve"> and 36 month (gateway)</w:t>
            </w:r>
            <w:r w:rsidR="00C13DA8">
              <w:rPr>
                <w:rFonts w:ascii="Arial" w:hAnsi="Arial" w:cs="Arial"/>
                <w:b/>
              </w:rPr>
              <w:t xml:space="preserve"> apprentice in both academic and practical capabilities and how you would be able to check they are at the correct stage of development</w:t>
            </w:r>
            <w:r w:rsidR="00B77875">
              <w:rPr>
                <w:rFonts w:ascii="Arial" w:hAnsi="Arial" w:cs="Arial"/>
                <w:b/>
              </w:rPr>
              <w:t xml:space="preserve"> for both knowledge and skills</w:t>
            </w:r>
            <w:r w:rsidR="00C13DA8">
              <w:rPr>
                <w:rFonts w:ascii="Arial" w:hAnsi="Arial" w:cs="Arial"/>
                <w:b/>
              </w:rPr>
              <w:t>.</w:t>
            </w:r>
            <w:r w:rsidR="00383BE6">
              <w:rPr>
                <w:rFonts w:ascii="Arial" w:hAnsi="Arial" w:cs="Arial"/>
                <w:b/>
              </w:rPr>
              <w:t xml:space="preserve"> (Maximum 30</w:t>
            </w:r>
            <w:r w:rsidR="00383BE6" w:rsidRPr="00DC7A68">
              <w:rPr>
                <w:rFonts w:ascii="Arial" w:hAnsi="Arial" w:cs="Arial"/>
                <w:b/>
              </w:rPr>
              <w:t>0 words).</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285BC8E9" w:rsidR="004614EA" w:rsidRPr="00DC7A68" w:rsidRDefault="0048268D" w:rsidP="00E83F11">
            <w:pPr>
              <w:numPr>
                <w:ilvl w:val="0"/>
                <w:numId w:val="8"/>
              </w:numPr>
              <w:jc w:val="both"/>
              <w:rPr>
                <w:rFonts w:ascii="Arial" w:hAnsi="Arial" w:cs="Arial"/>
                <w:b/>
              </w:rPr>
            </w:pPr>
            <w:r>
              <w:rPr>
                <w:rFonts w:ascii="Arial" w:hAnsi="Arial" w:cs="Arial"/>
                <w:b/>
              </w:rPr>
              <w:t xml:space="preserve">Please give a brief description of your </w:t>
            </w:r>
            <w:r w:rsidR="00E83F11">
              <w:rPr>
                <w:rFonts w:ascii="Arial" w:hAnsi="Arial" w:cs="Arial"/>
                <w:b/>
              </w:rPr>
              <w:t xml:space="preserve">involvement in developing </w:t>
            </w:r>
            <w:proofErr w:type="gramStart"/>
            <w:r w:rsidR="00E83F11">
              <w:rPr>
                <w:rFonts w:ascii="Arial" w:hAnsi="Arial" w:cs="Arial"/>
                <w:b/>
              </w:rPr>
              <w:t>new  qualifications</w:t>
            </w:r>
            <w:proofErr w:type="gramEnd"/>
            <w:r w:rsidR="00E83F11">
              <w:rPr>
                <w:rFonts w:ascii="Arial" w:hAnsi="Arial" w:cs="Arial"/>
                <w:b/>
              </w:rPr>
              <w:t xml:space="preserve"> and apprenticeships. (20</w:t>
            </w:r>
            <w:r>
              <w:rPr>
                <w:rFonts w:ascii="Arial" w:hAnsi="Arial" w:cs="Arial"/>
                <w:b/>
              </w:rPr>
              <w:t>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bl>
    <w:p w14:paraId="4D79DB3B" w14:textId="77777777" w:rsidR="00837855" w:rsidRDefault="00837855">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AB7DAD" w:rsidRPr="00DC7A68" w14:paraId="678E4E31" w14:textId="77777777" w:rsidTr="004614EA">
        <w:trPr>
          <w:trHeight w:val="962"/>
        </w:trPr>
        <w:tc>
          <w:tcPr>
            <w:tcW w:w="4364" w:type="pct"/>
          </w:tcPr>
          <w:p w14:paraId="099FCB74" w14:textId="1BFCD4B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lastRenderedPageBreak/>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416AD0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7B6F4" w14:textId="77777777" w:rsidR="002C3711" w:rsidRDefault="002C3711" w:rsidP="00D21875">
      <w:pPr>
        <w:spacing w:after="0" w:line="240" w:lineRule="auto"/>
      </w:pPr>
      <w:r>
        <w:separator/>
      </w:r>
    </w:p>
  </w:endnote>
  <w:endnote w:type="continuationSeparator" w:id="0">
    <w:p w14:paraId="0283A965" w14:textId="77777777" w:rsidR="002C3711" w:rsidRDefault="002C371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474447E" w:rsidR="00D21875" w:rsidRDefault="000E09C4">
        <w:pPr>
          <w:pStyle w:val="Footer"/>
          <w:jc w:val="right"/>
        </w:pPr>
        <w:r>
          <w:fldChar w:fldCharType="begin"/>
        </w:r>
        <w:r>
          <w:instrText xml:space="preserve"> PAGE   \* MERGEFORMAT </w:instrText>
        </w:r>
        <w:r>
          <w:fldChar w:fldCharType="separate"/>
        </w:r>
        <w:r w:rsidR="00E1539A">
          <w:rPr>
            <w:noProof/>
          </w:rPr>
          <w:t>5</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F27B1" w14:textId="77777777" w:rsidR="002C3711" w:rsidRDefault="002C3711" w:rsidP="00D21875">
      <w:pPr>
        <w:spacing w:after="0" w:line="240" w:lineRule="auto"/>
      </w:pPr>
      <w:r>
        <w:separator/>
      </w:r>
    </w:p>
  </w:footnote>
  <w:footnote w:type="continuationSeparator" w:id="0">
    <w:p w14:paraId="30C4736C" w14:textId="77777777" w:rsidR="002C3711" w:rsidRDefault="002C3711"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1E7D"/>
    <w:rsid w:val="00047637"/>
    <w:rsid w:val="00063F0C"/>
    <w:rsid w:val="000E09C4"/>
    <w:rsid w:val="00107D7B"/>
    <w:rsid w:val="00114B15"/>
    <w:rsid w:val="00125359"/>
    <w:rsid w:val="00145F05"/>
    <w:rsid w:val="00162D38"/>
    <w:rsid w:val="00176A99"/>
    <w:rsid w:val="001A0E3E"/>
    <w:rsid w:val="001F4B3F"/>
    <w:rsid w:val="00207204"/>
    <w:rsid w:val="002B0635"/>
    <w:rsid w:val="002C0764"/>
    <w:rsid w:val="002C2C2B"/>
    <w:rsid w:val="002C3711"/>
    <w:rsid w:val="00320182"/>
    <w:rsid w:val="003346B2"/>
    <w:rsid w:val="00352F21"/>
    <w:rsid w:val="00372EE0"/>
    <w:rsid w:val="00376D41"/>
    <w:rsid w:val="00383BE6"/>
    <w:rsid w:val="003977F7"/>
    <w:rsid w:val="003A2396"/>
    <w:rsid w:val="003E27AF"/>
    <w:rsid w:val="003F511F"/>
    <w:rsid w:val="004050D7"/>
    <w:rsid w:val="004168E5"/>
    <w:rsid w:val="0043205E"/>
    <w:rsid w:val="0045396E"/>
    <w:rsid w:val="004614EA"/>
    <w:rsid w:val="00467657"/>
    <w:rsid w:val="0048268D"/>
    <w:rsid w:val="00503E77"/>
    <w:rsid w:val="005722E3"/>
    <w:rsid w:val="005766C5"/>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7E6112"/>
    <w:rsid w:val="00835261"/>
    <w:rsid w:val="00837855"/>
    <w:rsid w:val="008558F4"/>
    <w:rsid w:val="00892364"/>
    <w:rsid w:val="00896352"/>
    <w:rsid w:val="008A45F7"/>
    <w:rsid w:val="008B012E"/>
    <w:rsid w:val="00903C95"/>
    <w:rsid w:val="0091112B"/>
    <w:rsid w:val="00923DDE"/>
    <w:rsid w:val="00967AFD"/>
    <w:rsid w:val="00984CB9"/>
    <w:rsid w:val="009B0562"/>
    <w:rsid w:val="00A276BE"/>
    <w:rsid w:val="00A75328"/>
    <w:rsid w:val="00A772D6"/>
    <w:rsid w:val="00AA6F82"/>
    <w:rsid w:val="00AB287D"/>
    <w:rsid w:val="00AB54EF"/>
    <w:rsid w:val="00AB7DAD"/>
    <w:rsid w:val="00B14884"/>
    <w:rsid w:val="00B32207"/>
    <w:rsid w:val="00B76D23"/>
    <w:rsid w:val="00B77875"/>
    <w:rsid w:val="00B81B00"/>
    <w:rsid w:val="00B821C5"/>
    <w:rsid w:val="00BD0D3F"/>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C132F"/>
    <w:rsid w:val="00DC7E84"/>
    <w:rsid w:val="00DE0585"/>
    <w:rsid w:val="00DF4776"/>
    <w:rsid w:val="00E1539A"/>
    <w:rsid w:val="00E314FA"/>
    <w:rsid w:val="00E55EFD"/>
    <w:rsid w:val="00E83F11"/>
    <w:rsid w:val="00E93E95"/>
    <w:rsid w:val="00E974A9"/>
    <w:rsid w:val="00EC3CDD"/>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table" w:styleId="TableGrid">
    <w:name w:val="Table Grid"/>
    <w:basedOn w:val="TableNormal"/>
    <w:uiPriority w:val="59"/>
    <w:rsid w:val="007E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table" w:styleId="TableGrid">
    <w:name w:val="Table Grid"/>
    <w:basedOn w:val="TableNormal"/>
    <w:uiPriority w:val="59"/>
    <w:rsid w:val="007E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ther.saunders@ecitb.org.uk" TargetMode="External"/><Relationship Id="rId5" Type="http://schemas.openxmlformats.org/officeDocument/2006/relationships/settings" Target="settings.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F7D02-5525-4785-8218-E6DE0F0C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Heather Saunders</cp:lastModifiedBy>
  <cp:revision>9</cp:revision>
  <dcterms:created xsi:type="dcterms:W3CDTF">2017-11-27T11:36:00Z</dcterms:created>
  <dcterms:modified xsi:type="dcterms:W3CDTF">2018-01-12T10:21:00Z</dcterms:modified>
</cp:coreProperties>
</file>