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cyan"/>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rPr>
          <w:rFonts w:ascii="Arial" w:cs="Arial" w:eastAsia="Arial" w:hAnsi="Arial"/>
          <w:sz w:val="36"/>
          <w:szCs w:val="36"/>
        </w:rPr>
      </w:pPr>
      <w:r w:rsidDel="00000000" w:rsidR="00000000" w:rsidRPr="00000000">
        <w:rPr>
          <w:rFonts w:ascii="Arial" w:cs="Arial" w:eastAsia="Arial" w:hAnsi="Arial"/>
          <w:b w:val="1"/>
          <w:sz w:val="36"/>
          <w:szCs w:val="36"/>
          <w:rtl w:val="0"/>
        </w:rPr>
        <w:t xml:space="preserve">Call-Off Schedule 19 (Scottish Law)</w:t>
      </w:r>
      <w:r w:rsidDel="00000000" w:rsidR="00000000" w:rsidRPr="00000000">
        <w:rPr>
          <w:rFonts w:ascii="Arial" w:cs="Arial" w:eastAsia="Arial" w:hAnsi="Arial"/>
          <w:sz w:val="36"/>
          <w:szCs w:val="36"/>
          <w:rtl w:val="0"/>
        </w:rPr>
        <w:t xml:space="preserve"> </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When you should use this Schedule</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Call-Off Schedule 19 may be included to adapt the Core Terms and Schedules so that the Call Off Contract is under Scottish Law.</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the Core Terms</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19, (Other people’s rights in this contract) – “Contract Rights of Third Parties Act (CRTPA)” shall be replaced by </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Contract (Third Party Rights) (Scotland) Act 2017 (CTPRSA)</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CRTPA</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CTPRSA</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34 (Resolving Disputes):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34.2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34.3  The term “Courts of England and Wales” shall be amended to read </w:t>
      </w:r>
      <w:r w:rsidDel="00000000" w:rsidR="00000000" w:rsidRPr="00000000">
        <w:rPr>
          <w:rFonts w:ascii="Arial" w:cs="Arial" w:eastAsia="Arial" w:hAnsi="Arial"/>
          <w:i w:val="1"/>
          <w:color w:val="000000"/>
          <w:sz w:val="24"/>
          <w:szCs w:val="24"/>
          <w:rtl w:val="0"/>
        </w:rPr>
        <w:t xml:space="preserve">“Court of Session” </w:t>
      </w:r>
      <w:r w:rsidDel="00000000" w:rsidR="00000000" w:rsidRPr="00000000">
        <w:rPr>
          <w:rtl w:val="0"/>
        </w:rPr>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34.4 – Conduct of Arbitration. </w:t>
      </w:r>
    </w:p>
    <w:p w:rsidR="00000000" w:rsidDel="00000000" w:rsidP="00000000" w:rsidRDefault="00000000" w:rsidRPr="00000000" w14:paraId="0000000D">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i w:val="1"/>
          <w:color w:val="000000"/>
          <w:sz w:val="24"/>
          <w:szCs w:val="24"/>
          <w:rtl w:val="0"/>
        </w:rPr>
        <w:t xml:space="preserve">under the London Court of International Arbitration rules current at the time of the Dispute</w:t>
      </w:r>
      <w:r w:rsidDel="00000000" w:rsidR="00000000" w:rsidRPr="00000000">
        <w:rPr>
          <w:rFonts w:ascii="Arial" w:cs="Arial" w:eastAsia="Arial" w:hAnsi="Arial"/>
          <w:color w:val="000000"/>
          <w:sz w:val="24"/>
          <w:szCs w:val="24"/>
          <w:rtl w:val="0"/>
        </w:rPr>
        <w:t xml:space="preserve">” shall be deleted.</w:t>
      </w:r>
    </w:p>
    <w:p w:rsidR="00000000" w:rsidDel="00000000" w:rsidP="00000000" w:rsidRDefault="00000000" w:rsidRPr="00000000" w14:paraId="0000000E">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seat or legal place of the arbitration shall be amended so that it takes place in “</w:t>
      </w:r>
      <w:r w:rsidDel="00000000" w:rsidR="00000000" w:rsidRPr="00000000">
        <w:rPr>
          <w:rFonts w:ascii="Arial" w:cs="Arial" w:eastAsia="Arial" w:hAnsi="Arial"/>
          <w:i w:val="1"/>
          <w:color w:val="000000"/>
          <w:sz w:val="24"/>
          <w:szCs w:val="24"/>
          <w:rtl w:val="0"/>
        </w:rPr>
        <w:t xml:space="preserve">Edinburgh</w:t>
      </w:r>
      <w:r w:rsidDel="00000000" w:rsidR="00000000" w:rsidRPr="00000000">
        <w:rPr>
          <w:rFonts w:ascii="Arial" w:cs="Arial" w:eastAsia="Arial" w:hAnsi="Arial"/>
          <w:color w:val="000000"/>
          <w:sz w:val="24"/>
          <w:szCs w:val="24"/>
          <w:rtl w:val="0"/>
        </w:rPr>
        <w:t xml:space="preserve">” as opposed to “</w:t>
      </w:r>
      <w:r w:rsidDel="00000000" w:rsidR="00000000" w:rsidRPr="00000000">
        <w:rPr>
          <w:rFonts w:ascii="Arial" w:cs="Arial" w:eastAsia="Arial" w:hAnsi="Arial"/>
          <w:i w:val="1"/>
          <w:color w:val="000000"/>
          <w:sz w:val="24"/>
          <w:szCs w:val="24"/>
          <w:rtl w:val="0"/>
        </w:rPr>
        <w:t xml:space="preserve">London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F">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 the following wording “</w:t>
      </w:r>
      <w:r w:rsidDel="00000000" w:rsidR="00000000" w:rsidRPr="00000000">
        <w:rPr>
          <w:rFonts w:ascii="Arial" w:cs="Arial" w:eastAsia="Arial" w:hAnsi="Arial"/>
          <w:i w:val="1"/>
          <w:color w:val="000000"/>
          <w:sz w:val="24"/>
          <w:szCs w:val="24"/>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35 (Which Laws apply) – the words “</w:t>
      </w:r>
      <w:r w:rsidDel="00000000" w:rsidR="00000000" w:rsidRPr="00000000">
        <w:rPr>
          <w:rFonts w:ascii="Arial" w:cs="Arial" w:eastAsia="Arial" w:hAnsi="Arial"/>
          <w:i w:val="1"/>
          <w:color w:val="000000"/>
          <w:sz w:val="24"/>
          <w:szCs w:val="24"/>
          <w:rtl w:val="0"/>
        </w:rPr>
        <w:t xml:space="preserve">English Law</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the Law of 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the Joint Schedules</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 – Definitions shall be amended as follows:</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definition of “CRTPA” shall be replaced by “”CTPRSA” the Contract (Third Party Rights) (Scotland) Act 2017”.</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“Dispute” the reference to “</w:t>
      </w:r>
      <w:r w:rsidDel="00000000" w:rsidR="00000000" w:rsidRPr="00000000">
        <w:rPr>
          <w:rFonts w:ascii="Arial" w:cs="Arial" w:eastAsia="Arial" w:hAnsi="Arial"/>
          <w:i w:val="1"/>
          <w:color w:val="000000"/>
          <w:sz w:val="24"/>
          <w:szCs w:val="24"/>
          <w:rtl w:val="0"/>
        </w:rPr>
        <w:t xml:space="preserve">English law</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the Law of Scotland</w:t>
      </w:r>
      <w:r w:rsidDel="00000000" w:rsidR="00000000" w:rsidRPr="00000000">
        <w:rPr>
          <w:rFonts w:ascii="Arial" w:cs="Arial" w:eastAsia="Arial" w:hAnsi="Arial"/>
          <w:color w:val="000000"/>
          <w:sz w:val="24"/>
          <w:szCs w:val="24"/>
          <w:rtl w:val="0"/>
        </w:rPr>
        <w:t xml:space="preserve">” and the reference to the “</w:t>
      </w:r>
      <w:r w:rsidDel="00000000" w:rsidR="00000000" w:rsidRPr="00000000">
        <w:rPr>
          <w:rFonts w:ascii="Arial" w:cs="Arial" w:eastAsia="Arial" w:hAnsi="Arial"/>
          <w:i w:val="1"/>
          <w:color w:val="000000"/>
          <w:sz w:val="24"/>
          <w:szCs w:val="24"/>
          <w:rtl w:val="0"/>
        </w:rPr>
        <w:t xml:space="preserve">English courts</w:t>
      </w:r>
      <w:r w:rsidDel="00000000" w:rsidR="00000000" w:rsidRPr="00000000">
        <w:rPr>
          <w:rFonts w:ascii="Arial" w:cs="Arial" w:eastAsia="Arial" w:hAnsi="Arial"/>
          <w:color w:val="000000"/>
          <w:sz w:val="24"/>
          <w:szCs w:val="24"/>
          <w:rtl w:val="0"/>
        </w:rPr>
        <w:t xml:space="preserve">” shall be replaced by the “</w:t>
      </w:r>
      <w:r w:rsidDel="00000000" w:rsidR="00000000" w:rsidRPr="00000000">
        <w:rPr>
          <w:rFonts w:ascii="Arial" w:cs="Arial" w:eastAsia="Arial" w:hAnsi="Arial"/>
          <w:i w:val="1"/>
          <w:color w:val="000000"/>
          <w:sz w:val="24"/>
          <w:szCs w:val="24"/>
          <w:rtl w:val="0"/>
        </w:rPr>
        <w:t xml:space="preserve">courts of 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“Insolvency Event” – the word </w:t>
      </w:r>
      <w:r w:rsidDel="00000000" w:rsidR="00000000" w:rsidRPr="00000000">
        <w:rPr>
          <w:rFonts w:ascii="Arial" w:cs="Arial" w:eastAsia="Arial" w:hAnsi="Arial"/>
          <w:i w:val="1"/>
          <w:color w:val="000000"/>
          <w:sz w:val="24"/>
          <w:szCs w:val="24"/>
          <w:rtl w:val="0"/>
        </w:rPr>
        <w:t xml:space="preserve">“Assignment”</w:t>
      </w:r>
      <w:r w:rsidDel="00000000" w:rsidR="00000000" w:rsidRPr="00000000">
        <w:rPr>
          <w:rFonts w:ascii="Arial" w:cs="Arial" w:eastAsia="Arial" w:hAnsi="Arial"/>
          <w:color w:val="000000"/>
          <w:sz w:val="24"/>
          <w:szCs w:val="24"/>
          <w:rtl w:val="0"/>
        </w:rPr>
        <w:t xml:space="preserve"> replaced by </w:t>
      </w:r>
      <w:r w:rsidDel="00000000" w:rsidR="00000000" w:rsidRPr="00000000">
        <w:rPr>
          <w:rFonts w:ascii="Arial" w:cs="Arial" w:eastAsia="Arial" w:hAnsi="Arial"/>
          <w:i w:val="1"/>
          <w:color w:val="000000"/>
          <w:sz w:val="24"/>
          <w:szCs w:val="24"/>
          <w:rtl w:val="0"/>
        </w:rPr>
        <w:t xml:space="preserve">“Assignation”.</w:t>
      </w:r>
      <w:r w:rsidDel="00000000" w:rsidR="00000000" w:rsidRPr="00000000">
        <w:rPr>
          <w:rtl w:val="0"/>
        </w:rPr>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“Losses” the</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word</w:t>
      </w:r>
      <w:r w:rsidDel="00000000" w:rsidR="00000000" w:rsidRPr="00000000">
        <w:rPr>
          <w:rFonts w:ascii="Arial" w:cs="Arial" w:eastAsia="Arial" w:hAnsi="Arial"/>
          <w:i w:val="1"/>
          <w:color w:val="000000"/>
          <w:sz w:val="24"/>
          <w:szCs w:val="24"/>
          <w:rtl w:val="0"/>
        </w:rPr>
        <w:t xml:space="preserve"> “tort”</w:t>
      </w:r>
      <w:r w:rsidDel="00000000" w:rsidR="00000000" w:rsidRPr="00000000">
        <w:rPr>
          <w:rFonts w:ascii="Arial" w:cs="Arial" w:eastAsia="Arial" w:hAnsi="Arial"/>
          <w:color w:val="000000"/>
          <w:sz w:val="24"/>
          <w:szCs w:val="24"/>
          <w:rtl w:val="0"/>
        </w:rPr>
        <w:t xml:space="preserve"> shall be replaced with </w:t>
      </w:r>
      <w:r w:rsidDel="00000000" w:rsidR="00000000" w:rsidRPr="00000000">
        <w:rPr>
          <w:rFonts w:ascii="Arial" w:cs="Arial" w:eastAsia="Arial" w:hAnsi="Arial"/>
          <w:i w:val="1"/>
          <w:color w:val="000000"/>
          <w:sz w:val="24"/>
          <w:szCs w:val="24"/>
          <w:rtl w:val="0"/>
        </w:rPr>
        <w:t xml:space="preserve">“delict”.</w:t>
      </w:r>
      <w:r w:rsidDel="00000000" w:rsidR="00000000" w:rsidRPr="00000000">
        <w:rPr>
          <w:rtl w:val="0"/>
        </w:rPr>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part (a) of the definition of “Intellectual Property Rights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the words</w:t>
      </w:r>
      <w:r w:rsidDel="00000000" w:rsidR="00000000" w:rsidRPr="00000000">
        <w:rPr>
          <w:rFonts w:ascii="Arial" w:cs="Arial" w:eastAsia="Arial" w:hAnsi="Arial"/>
          <w:i w:val="1"/>
          <w:color w:val="000000"/>
          <w:sz w:val="24"/>
          <w:szCs w:val="24"/>
          <w:rtl w:val="0"/>
        </w:rPr>
        <w:t xml:space="preserve"> “Know-How” </w:t>
      </w:r>
      <w:r w:rsidDel="00000000" w:rsidR="00000000" w:rsidRPr="00000000">
        <w:rPr>
          <w:rFonts w:ascii="Arial" w:cs="Arial" w:eastAsia="Arial" w:hAnsi="Arial"/>
          <w:color w:val="000000"/>
          <w:sz w:val="24"/>
          <w:szCs w:val="24"/>
          <w:rtl w:val="0"/>
        </w:rPr>
        <w:t xml:space="preserve">and</w:t>
      </w:r>
      <w:r w:rsidDel="00000000" w:rsidR="00000000" w:rsidRPr="00000000">
        <w:rPr>
          <w:rFonts w:ascii="Arial" w:cs="Arial" w:eastAsia="Arial" w:hAnsi="Arial"/>
          <w:i w:val="1"/>
          <w:color w:val="000000"/>
          <w:sz w:val="24"/>
          <w:szCs w:val="24"/>
          <w:rtl w:val="0"/>
        </w:rPr>
        <w:t xml:space="preserve"> “trade secrets” </w:t>
      </w:r>
      <w:r w:rsidDel="00000000" w:rsidR="00000000" w:rsidRPr="00000000">
        <w:rPr>
          <w:rFonts w:ascii="Arial" w:cs="Arial" w:eastAsia="Arial" w:hAnsi="Arial"/>
          <w:color w:val="000000"/>
          <w:sz w:val="24"/>
          <w:szCs w:val="24"/>
          <w:rtl w:val="0"/>
        </w:rPr>
        <w:t xml:space="preserve">refer to pre-existing know-how and trade secrets only</w:t>
      </w:r>
      <w:r w:rsidDel="00000000" w:rsidR="00000000" w:rsidRPr="00000000">
        <w:rPr>
          <w:rFonts w:ascii="Arial" w:cs="Arial" w:eastAsia="Arial" w:hAnsi="Arial"/>
          <w:i w:val="1"/>
          <w:color w:val="000000"/>
          <w:sz w:val="24"/>
          <w:szCs w:val="24"/>
          <w:rtl w:val="0"/>
        </w:rPr>
        <w:t xml:space="preserve">. </w:t>
      </w:r>
      <w:r w:rsidDel="00000000" w:rsidR="00000000" w:rsidRPr="00000000">
        <w:rPr>
          <w:rtl w:val="0"/>
        </w:rPr>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“Working Day”: reference to “England and Wales” replaced by “Scotland”</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Call-Off Guarantee is selected, the following provisions of Joint Schedule 8 – Guarantee shall be amended as follows: </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Annex 1 – Form of Guarantee WHEREAS (B) “deed” replaced by “contract”</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the whole Schedule delete all references to “deed of Guarantee” merely express as “Guarantee” </w:t>
      </w:r>
    </w:p>
    <w:p w:rsidR="00000000" w:rsidDel="00000000" w:rsidP="00000000" w:rsidRDefault="00000000" w:rsidRPr="00000000" w14:paraId="0000001C">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4.1 Delete references to “England and Wales” when referring to addresses.</w:t>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12 – the word “</w:t>
      </w:r>
      <w:r w:rsidDel="00000000" w:rsidR="00000000" w:rsidRPr="00000000">
        <w:rPr>
          <w:rFonts w:ascii="Arial" w:cs="Arial" w:eastAsia="Arial" w:hAnsi="Arial"/>
          <w:i w:val="1"/>
          <w:color w:val="000000"/>
          <w:sz w:val="24"/>
          <w:szCs w:val="24"/>
          <w:rtl w:val="0"/>
        </w:rPr>
        <w:t xml:space="preserve">assignment” </w:t>
      </w:r>
      <w:r w:rsidDel="00000000" w:rsidR="00000000" w:rsidRPr="00000000">
        <w:rPr>
          <w:rFonts w:ascii="Arial" w:cs="Arial" w:eastAsia="Arial" w:hAnsi="Arial"/>
          <w:color w:val="000000"/>
          <w:sz w:val="24"/>
          <w:szCs w:val="24"/>
          <w:rtl w:val="0"/>
        </w:rPr>
        <w:t xml:space="preserve">shall be amended to “assignation”.</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14 – “</w:t>
      </w:r>
      <w:r w:rsidDel="00000000" w:rsidR="00000000" w:rsidRPr="00000000">
        <w:rPr>
          <w:rFonts w:ascii="Arial" w:cs="Arial" w:eastAsia="Arial" w:hAnsi="Arial"/>
          <w:i w:val="1"/>
          <w:color w:val="000000"/>
          <w:sz w:val="24"/>
          <w:szCs w:val="24"/>
          <w:rtl w:val="0"/>
        </w:rPr>
        <w:t xml:space="preserve">Contract (Rights of Third Parties) Act 1999</w:t>
      </w:r>
      <w:r w:rsidDel="00000000" w:rsidR="00000000" w:rsidRPr="00000000">
        <w:rPr>
          <w:rFonts w:ascii="Arial" w:cs="Arial" w:eastAsia="Arial" w:hAnsi="Arial"/>
          <w:color w:val="000000"/>
          <w:sz w:val="24"/>
          <w:szCs w:val="24"/>
          <w:rtl w:val="0"/>
        </w:rPr>
        <w:t xml:space="preserve">” shall be amended to “</w:t>
      </w:r>
      <w:r w:rsidDel="00000000" w:rsidR="00000000" w:rsidRPr="00000000">
        <w:rPr>
          <w:rFonts w:ascii="Arial" w:cs="Arial" w:eastAsia="Arial" w:hAnsi="Arial"/>
          <w:i w:val="1"/>
          <w:color w:val="000000"/>
          <w:sz w:val="24"/>
          <w:szCs w:val="24"/>
          <w:rtl w:val="0"/>
        </w:rPr>
        <w:t xml:space="preserve">Contract (Third Party Rights) (Scotland) Act 2017</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16 Governing Law (add “and Jurisdiction”). References to </w:t>
      </w:r>
      <w:r w:rsidDel="00000000" w:rsidR="00000000" w:rsidRPr="00000000">
        <w:rPr>
          <w:rFonts w:ascii="Arial" w:cs="Arial" w:eastAsia="Arial" w:hAnsi="Arial"/>
          <w:i w:val="1"/>
          <w:color w:val="000000"/>
          <w:sz w:val="24"/>
          <w:szCs w:val="24"/>
          <w:rtl w:val="0"/>
        </w:rPr>
        <w:t xml:space="preserve">“Courts of England”</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“Court of Session”.</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“English”</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“Scottish”</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England and Wales</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Alter execution strip to read as follows:</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pos="142"/>
        </w:tabs>
        <w:spacing w:after="120" w:before="240" w:line="240" w:lineRule="auto"/>
        <w:ind w:left="216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“IN WITNESS WHEREOF these presents consisting of this page and the [ ] preceding pages are executed in duplicate as follows:</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SIGNATURE:</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Name: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Position:</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Place of signing:</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Date:</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 name:</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 address:”</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Call-Off Schedules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bookmarkStart w:colFirst="0" w:colLast="0" w:name="_heading=h.gjdgxs" w:id="0"/>
      <w:bookmarkEnd w:id="0"/>
      <w:r w:rsidDel="00000000" w:rsidR="00000000" w:rsidRPr="00000000">
        <w:rPr>
          <w:b w:val="1"/>
          <w:highlight w:val="yellow"/>
          <w:rtl w:val="0"/>
        </w:rPr>
        <w:t xml:space="preserve">[Buyer Guidance</w:t>
      </w:r>
      <w:r w:rsidDel="00000000" w:rsidR="00000000" w:rsidRPr="00000000">
        <w:rPr>
          <w:rtl w:val="0"/>
        </w:rPr>
        <w:t xml:space="preserve"> Insert any amendments to the Call-Off schedules where Scottish Law applies]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References to Legislation</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240" w:lineRule="auto"/>
        <w:ind w:left="720" w:hanging="57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legislation applicable to England and Wales only is expressly mentioned in this Call Off Contract it shall have the effect of substituting the equivalent legislation applicable in Scotland. </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tabs>
        <w:tab w:val="center" w:pos="4513"/>
        <w:tab w:val="right"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tabs>
        <w:tab w:val="center" w:pos="4513"/>
        <w:tab w:val="right" w:pos="9026"/>
      </w:tabs>
      <w:spacing w:after="0" w:lineRule="auto"/>
      <w:rPr>
        <w:rFonts w:ascii="Arial" w:cs="Arial" w:eastAsia="Arial" w:hAnsi="Arial"/>
        <w:sz w:val="20"/>
        <w:szCs w:val="20"/>
      </w:rPr>
    </w:pPr>
    <w:bookmarkStart w:colFirst="0" w:colLast="0" w:name="_heading=h.30j0zll" w:id="1"/>
    <w:bookmarkEnd w:id="1"/>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3C">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Fonts w:ascii="Arial" w:cs="Arial" w:eastAsia="Arial" w:hAnsi="Arial"/>
        <w:color w:val="000000"/>
        <w:sz w:val="20"/>
        <w:szCs w:val="20"/>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19 (Scottish Law)</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i w:val="0"/>
        <w:smallCaps w:val="0"/>
        <w:strike w:val="0"/>
        <w:color w:val="000000"/>
        <w:sz w:val="20"/>
        <w:szCs w:val="20"/>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4"/>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4"/>
      </w:numPr>
      <w:adjustRightInd w:val="0"/>
      <w:spacing w:after="120" w:before="120" w:line="240" w:lineRule="auto"/>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5"/>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bzcO25OTbpoLvrJ0YTJdAhC3Gw==">AMUW2mWqOAB3BNF0K7bga8+/k5wsEU+WcInk9gHDu5zJH930nDzHp33mQ9LXOjAGhsRvdqJq9ZLp0QmElHQ3dToXSL5Di5M1AY/pB4xkADfTIGwGVgCGJRqGVPZgKXFf5o6QUx0Ti1LV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2018-10-22T10:11:00Z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