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00C2E0" w14:textId="736D9474" w:rsidR="0013786D" w:rsidRPr="00201835" w:rsidRDefault="008E56E5" w:rsidP="00FF7906">
      <w:pPr>
        <w:tabs>
          <w:tab w:val="left" w:pos="142"/>
        </w:tabs>
        <w:spacing w:before="120"/>
        <w:jc w:val="center"/>
        <w:rPr>
          <w:rFonts w:ascii="Arial" w:eastAsia="Arial" w:hAnsi="Arial" w:cs="Arial"/>
        </w:rPr>
      </w:pPr>
      <w:bookmarkStart w:id="0" w:name="1vsw3ci" w:colFirst="0" w:colLast="0"/>
      <w:bookmarkEnd w:id="0"/>
      <w:r w:rsidRPr="00201835">
        <w:rPr>
          <w:rFonts w:ascii="Arial" w:eastAsia="Arial" w:hAnsi="Arial" w:cs="Arial"/>
          <w:b/>
          <w:smallCaps/>
        </w:rPr>
        <w:t>DPS</w:t>
      </w:r>
      <w:r w:rsidR="002E7F3C" w:rsidRPr="00201835">
        <w:rPr>
          <w:rFonts w:ascii="Arial" w:eastAsia="Arial" w:hAnsi="Arial" w:cs="Arial"/>
          <w:b/>
          <w:smallCaps/>
        </w:rPr>
        <w:t xml:space="preserve"> SCHEDULE 4: LETTER OF APPOINTMENT AND </w:t>
      </w:r>
      <w:r w:rsidR="00412467" w:rsidRPr="00201835">
        <w:rPr>
          <w:rFonts w:ascii="Arial" w:eastAsia="Arial" w:hAnsi="Arial" w:cs="Arial"/>
          <w:b/>
          <w:smallCaps/>
        </w:rPr>
        <w:t xml:space="preserve">CONTRACT </w:t>
      </w:r>
      <w:r w:rsidR="002E7F3C" w:rsidRPr="00201835">
        <w:rPr>
          <w:rFonts w:ascii="Arial" w:eastAsia="Arial" w:hAnsi="Arial" w:cs="Arial"/>
          <w:b/>
          <w:smallCaps/>
        </w:rPr>
        <w:t>TERMS</w:t>
      </w:r>
      <w:bookmarkStart w:id="1" w:name="4fsjm0b" w:colFirst="0" w:colLast="0"/>
      <w:bookmarkEnd w:id="1"/>
    </w:p>
    <w:p w14:paraId="21621D4F" w14:textId="230F2BC2" w:rsidR="0013786D" w:rsidRPr="00201835" w:rsidRDefault="002E7F3C" w:rsidP="00FF7906">
      <w:pPr>
        <w:numPr>
          <w:ilvl w:val="1"/>
          <w:numId w:val="1"/>
        </w:numPr>
        <w:spacing w:after="100"/>
        <w:ind w:left="-30" w:firstLine="0"/>
        <w:jc w:val="left"/>
        <w:rPr>
          <w:rFonts w:ascii="Arial" w:eastAsia="Arial" w:hAnsi="Arial" w:cs="Arial"/>
          <w:b/>
          <w:sz w:val="20"/>
          <w:szCs w:val="20"/>
        </w:rPr>
      </w:pPr>
      <w:bookmarkStart w:id="2" w:name="2uxtw84" w:colFirst="0" w:colLast="0"/>
      <w:bookmarkEnd w:id="2"/>
      <w:r w:rsidRPr="00201835">
        <w:rPr>
          <w:rFonts w:ascii="Arial" w:eastAsia="Arial" w:hAnsi="Arial" w:cs="Arial"/>
          <w:b/>
          <w:sz w:val="20"/>
          <w:szCs w:val="20"/>
        </w:rPr>
        <w:t>Letter of Appointment</w:t>
      </w:r>
      <w:bookmarkStart w:id="3" w:name="1a346fx" w:colFirst="0" w:colLast="0"/>
      <w:bookmarkEnd w:id="3"/>
    </w:p>
    <w:p w14:paraId="620D9E72" w14:textId="2CDBF438" w:rsidR="0013786D" w:rsidRPr="00201835" w:rsidRDefault="0013786D" w:rsidP="00FF7906">
      <w:pPr>
        <w:spacing w:after="100"/>
        <w:jc w:val="left"/>
        <w:rPr>
          <w:rFonts w:ascii="Arial" w:eastAsia="Arial" w:hAnsi="Arial" w:cs="Arial"/>
        </w:rPr>
      </w:pPr>
    </w:p>
    <w:p w14:paraId="3F846B6F" w14:textId="77777777" w:rsidR="0013786D" w:rsidRPr="00201835" w:rsidRDefault="002E7F3C" w:rsidP="00FF7906">
      <w:pPr>
        <w:spacing w:after="100"/>
        <w:jc w:val="left"/>
        <w:rPr>
          <w:rFonts w:ascii="Arial" w:eastAsia="Arial" w:hAnsi="Arial" w:cs="Arial"/>
        </w:rPr>
      </w:pPr>
      <w:bookmarkStart w:id="4" w:name="odc9jc" w:colFirst="0" w:colLast="0"/>
      <w:bookmarkEnd w:id="4"/>
      <w:r w:rsidRPr="00201835">
        <w:rPr>
          <w:rFonts w:ascii="Arial" w:eastAsia="Arial" w:hAnsi="Arial" w:cs="Arial"/>
          <w:sz w:val="20"/>
          <w:szCs w:val="20"/>
        </w:rPr>
        <w:t>Dear Sirs</w:t>
      </w:r>
    </w:p>
    <w:p w14:paraId="561A4A01" w14:textId="77777777" w:rsidR="0013786D" w:rsidRPr="00201835" w:rsidRDefault="0013786D" w:rsidP="00FF7906">
      <w:pPr>
        <w:spacing w:after="100"/>
        <w:jc w:val="left"/>
        <w:rPr>
          <w:rFonts w:ascii="Arial" w:eastAsia="Arial" w:hAnsi="Arial" w:cs="Arial"/>
        </w:rPr>
      </w:pPr>
      <w:bookmarkStart w:id="5" w:name="38czs75" w:colFirst="0" w:colLast="0"/>
      <w:bookmarkEnd w:id="5"/>
    </w:p>
    <w:p w14:paraId="4995E98C" w14:textId="77777777" w:rsidR="0013786D" w:rsidRPr="00201835" w:rsidRDefault="002E7F3C" w:rsidP="00FF7906">
      <w:pPr>
        <w:spacing w:after="100"/>
        <w:jc w:val="left"/>
        <w:rPr>
          <w:rFonts w:ascii="Arial" w:eastAsia="Arial" w:hAnsi="Arial" w:cs="Arial"/>
        </w:rPr>
      </w:pPr>
      <w:bookmarkStart w:id="6" w:name="1nia2ey" w:colFirst="0" w:colLast="0"/>
      <w:bookmarkEnd w:id="6"/>
      <w:r w:rsidRPr="00201835">
        <w:rPr>
          <w:rFonts w:ascii="Arial" w:eastAsia="Arial" w:hAnsi="Arial" w:cs="Arial"/>
          <w:b/>
          <w:sz w:val="20"/>
          <w:szCs w:val="20"/>
        </w:rPr>
        <w:t>Letter of Appointment</w:t>
      </w:r>
    </w:p>
    <w:p w14:paraId="172D69E4" w14:textId="77777777" w:rsidR="0013786D" w:rsidRPr="00201835" w:rsidRDefault="0013786D" w:rsidP="00FF7906">
      <w:pPr>
        <w:spacing w:after="100"/>
        <w:jc w:val="left"/>
        <w:rPr>
          <w:rFonts w:ascii="Arial" w:eastAsia="Arial" w:hAnsi="Arial" w:cs="Arial"/>
        </w:rPr>
      </w:pPr>
      <w:bookmarkStart w:id="7" w:name="47hxl2r" w:colFirst="0" w:colLast="0"/>
      <w:bookmarkEnd w:id="7"/>
    </w:p>
    <w:p w14:paraId="444414FD" w14:textId="53FAD482" w:rsidR="0013786D" w:rsidRPr="00201835" w:rsidRDefault="002E7F3C" w:rsidP="00FF7906">
      <w:pPr>
        <w:spacing w:after="100"/>
        <w:jc w:val="left"/>
        <w:rPr>
          <w:rFonts w:ascii="Arial" w:eastAsia="Arial" w:hAnsi="Arial" w:cs="Arial"/>
        </w:rPr>
      </w:pPr>
      <w:bookmarkStart w:id="8" w:name="2mn7vak" w:colFirst="0" w:colLast="0"/>
      <w:bookmarkEnd w:id="8"/>
      <w:r w:rsidRPr="00201835">
        <w:rPr>
          <w:rFonts w:ascii="Arial" w:eastAsia="Arial" w:hAnsi="Arial" w:cs="Arial"/>
          <w:sz w:val="20"/>
          <w:szCs w:val="20"/>
        </w:rPr>
        <w:t xml:space="preserve">This letter of Appointment is issued in accordance with the provisions of the </w:t>
      </w:r>
      <w:r w:rsidR="008E56E5" w:rsidRPr="00201835">
        <w:rPr>
          <w:rFonts w:ascii="Arial" w:eastAsia="Arial" w:hAnsi="Arial" w:cs="Arial"/>
          <w:sz w:val="20"/>
          <w:szCs w:val="20"/>
        </w:rPr>
        <w:t>DPS</w:t>
      </w:r>
      <w:r w:rsidRPr="00201835">
        <w:rPr>
          <w:rFonts w:ascii="Arial" w:eastAsia="Arial" w:hAnsi="Arial" w:cs="Arial"/>
          <w:sz w:val="20"/>
          <w:szCs w:val="20"/>
        </w:rPr>
        <w:t xml:space="preserve"> Agreement (</w:t>
      </w:r>
      <w:r w:rsidR="004701EF" w:rsidRPr="00201835">
        <w:rPr>
          <w:rFonts w:ascii="Arial" w:eastAsia="Arial" w:hAnsi="Arial" w:cs="Arial"/>
          <w:sz w:val="20"/>
          <w:szCs w:val="20"/>
        </w:rPr>
        <w:t>RM6018</w:t>
      </w:r>
      <w:r w:rsidRPr="00201835">
        <w:rPr>
          <w:rFonts w:ascii="Arial" w:eastAsia="Arial" w:hAnsi="Arial" w:cs="Arial"/>
          <w:sz w:val="20"/>
          <w:szCs w:val="20"/>
        </w:rPr>
        <w:t xml:space="preserve">) between CCS and the Supplier </w:t>
      </w:r>
      <w:r w:rsidRPr="00C32699">
        <w:rPr>
          <w:rFonts w:ascii="Arial" w:eastAsia="Arial" w:hAnsi="Arial" w:cs="Arial"/>
          <w:sz w:val="20"/>
          <w:szCs w:val="20"/>
        </w:rPr>
        <w:t>dated</w:t>
      </w:r>
      <w:r w:rsidR="00C32699" w:rsidRPr="00C32699">
        <w:rPr>
          <w:rFonts w:ascii="Arial" w:eastAsia="Arial" w:hAnsi="Arial" w:cs="Arial"/>
          <w:sz w:val="20"/>
          <w:szCs w:val="20"/>
        </w:rPr>
        <w:t xml:space="preserve"> 16</w:t>
      </w:r>
      <w:r w:rsidR="00C32699" w:rsidRPr="00C32699">
        <w:rPr>
          <w:rFonts w:ascii="Arial" w:eastAsia="Arial" w:hAnsi="Arial" w:cs="Arial"/>
          <w:sz w:val="20"/>
          <w:szCs w:val="20"/>
          <w:vertAlign w:val="superscript"/>
        </w:rPr>
        <w:t>th</w:t>
      </w:r>
      <w:r w:rsidR="00C32699" w:rsidRPr="00C32699">
        <w:rPr>
          <w:rFonts w:ascii="Arial" w:eastAsia="Arial" w:hAnsi="Arial" w:cs="Arial"/>
          <w:sz w:val="20"/>
          <w:szCs w:val="20"/>
        </w:rPr>
        <w:t xml:space="preserve"> February 2019.</w:t>
      </w:r>
    </w:p>
    <w:p w14:paraId="02E5FA7E" w14:textId="41B2F8C9" w:rsidR="0013786D" w:rsidRPr="00201835" w:rsidRDefault="002E7F3C" w:rsidP="00FF7906">
      <w:pPr>
        <w:spacing w:after="100"/>
        <w:jc w:val="left"/>
        <w:rPr>
          <w:rFonts w:ascii="Arial" w:eastAsia="Arial" w:hAnsi="Arial" w:cs="Arial"/>
        </w:rPr>
      </w:pPr>
      <w:bookmarkStart w:id="9" w:name="11si5id" w:colFirst="0" w:colLast="0"/>
      <w:bookmarkEnd w:id="9"/>
      <w:r w:rsidRPr="00201835">
        <w:rPr>
          <w:rFonts w:ascii="Arial" w:eastAsia="Arial" w:hAnsi="Arial" w:cs="Arial"/>
          <w:sz w:val="20"/>
          <w:szCs w:val="20"/>
        </w:rPr>
        <w:t xml:space="preserve">Capitalised terms and expressions used in this letter have the same meanings as in the </w:t>
      </w:r>
      <w:r w:rsidR="00412467" w:rsidRPr="00201835">
        <w:rPr>
          <w:rFonts w:ascii="Arial" w:eastAsia="Arial" w:hAnsi="Arial" w:cs="Arial"/>
          <w:sz w:val="20"/>
          <w:szCs w:val="20"/>
        </w:rPr>
        <w:t xml:space="preserve">Contract </w:t>
      </w:r>
      <w:r w:rsidRPr="00201835">
        <w:rPr>
          <w:rFonts w:ascii="Arial" w:eastAsia="Arial" w:hAnsi="Arial" w:cs="Arial"/>
          <w:sz w:val="20"/>
          <w:szCs w:val="20"/>
        </w:rPr>
        <w:t>Terms unless the context otherwise requires.</w:t>
      </w:r>
    </w:p>
    <w:p w14:paraId="4BC75950" w14:textId="77777777" w:rsidR="0013786D" w:rsidRPr="00201835" w:rsidRDefault="0013786D" w:rsidP="00FF7906">
      <w:pPr>
        <w:spacing w:after="0"/>
        <w:jc w:val="left"/>
        <w:rPr>
          <w:rFonts w:ascii="Arial" w:eastAsia="Arial" w:hAnsi="Arial" w:cs="Arial"/>
        </w:rPr>
      </w:pPr>
      <w:bookmarkStart w:id="10" w:name="3ls5o66" w:colFirst="0" w:colLast="0"/>
      <w:bookmarkEnd w:id="10"/>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201835"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46B14A7" w:rsidR="0013786D" w:rsidRPr="00201835" w:rsidRDefault="00E44A79" w:rsidP="00FF7906">
            <w:pPr>
              <w:spacing w:after="100"/>
              <w:jc w:val="left"/>
              <w:rPr>
                <w:rFonts w:ascii="Arial" w:eastAsia="Arial" w:hAnsi="Arial" w:cs="Arial"/>
              </w:rPr>
            </w:pPr>
            <w:r>
              <w:rPr>
                <w:rFonts w:ascii="Arial" w:eastAsia="Arial" w:hAnsi="Arial" w:cs="Arial"/>
                <w:sz w:val="20"/>
                <w:szCs w:val="20"/>
              </w:rPr>
              <w:t>CCZZ19A12</w:t>
            </w:r>
          </w:p>
        </w:tc>
      </w:tr>
      <w:tr w:rsidR="0013786D" w:rsidRPr="00EE0822"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EE0822" w:rsidRDefault="002E7F3C" w:rsidP="00FF7906">
            <w:pPr>
              <w:spacing w:after="100"/>
              <w:jc w:val="left"/>
              <w:rPr>
                <w:rFonts w:ascii="Arial" w:eastAsia="Arial" w:hAnsi="Arial" w:cs="Arial"/>
                <w:sz w:val="20"/>
                <w:szCs w:val="20"/>
              </w:rPr>
            </w:pPr>
            <w:r w:rsidRPr="00201835">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1FB815E" w:rsidR="0013786D" w:rsidRPr="00EE0822" w:rsidRDefault="00E52C0A" w:rsidP="00FF7906">
            <w:pPr>
              <w:spacing w:after="100"/>
              <w:jc w:val="left"/>
              <w:rPr>
                <w:rFonts w:ascii="Arial" w:eastAsia="Arial" w:hAnsi="Arial" w:cs="Arial"/>
                <w:sz w:val="20"/>
                <w:szCs w:val="20"/>
              </w:rPr>
            </w:pPr>
            <w:r w:rsidRPr="00201835">
              <w:rPr>
                <w:rFonts w:ascii="Arial" w:eastAsia="Arial" w:hAnsi="Arial" w:cs="Arial"/>
                <w:sz w:val="20"/>
                <w:szCs w:val="20"/>
              </w:rPr>
              <w:t>The Department for Transport</w:t>
            </w:r>
            <w:r w:rsidR="002E7F3C" w:rsidRPr="00201835">
              <w:rPr>
                <w:rFonts w:ascii="Arial" w:eastAsia="Arial" w:hAnsi="Arial" w:cs="Arial"/>
                <w:sz w:val="20"/>
                <w:szCs w:val="20"/>
              </w:rPr>
              <w:t xml:space="preserve"> ("Customer")</w:t>
            </w:r>
          </w:p>
        </w:tc>
      </w:tr>
      <w:tr w:rsidR="0013786D" w:rsidRPr="00EE0822"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EE0822" w:rsidRDefault="002E7F3C" w:rsidP="00FF7906">
            <w:pPr>
              <w:spacing w:after="100"/>
              <w:jc w:val="left"/>
              <w:rPr>
                <w:rFonts w:ascii="Arial" w:eastAsia="Arial" w:hAnsi="Arial" w:cs="Arial"/>
                <w:sz w:val="20"/>
                <w:szCs w:val="20"/>
              </w:rPr>
            </w:pPr>
            <w:r w:rsidRPr="00201835">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7EC109B5" w:rsidR="0013786D" w:rsidRPr="00EE0822" w:rsidRDefault="00C25106" w:rsidP="00FF7906">
            <w:pPr>
              <w:spacing w:after="100"/>
              <w:jc w:val="left"/>
              <w:rPr>
                <w:rFonts w:ascii="Arial" w:eastAsia="Arial" w:hAnsi="Arial" w:cs="Arial"/>
                <w:sz w:val="20"/>
                <w:szCs w:val="20"/>
              </w:rPr>
            </w:pPr>
            <w:r w:rsidRPr="00EE0822">
              <w:rPr>
                <w:rFonts w:ascii="Arial" w:eastAsia="Arial" w:hAnsi="Arial" w:cs="Arial"/>
                <w:sz w:val="20"/>
                <w:szCs w:val="20"/>
              </w:rPr>
              <w:t>Cambridge Economic Policy Associates Ltd</w:t>
            </w:r>
            <w:r w:rsidRPr="00201835">
              <w:rPr>
                <w:rFonts w:ascii="Arial" w:eastAsia="Arial" w:hAnsi="Arial" w:cs="Arial"/>
                <w:sz w:val="20"/>
                <w:szCs w:val="20"/>
              </w:rPr>
              <w:t xml:space="preserve"> </w:t>
            </w:r>
            <w:r w:rsidR="002E7F3C" w:rsidRPr="00201835">
              <w:rPr>
                <w:rFonts w:ascii="Arial" w:eastAsia="Arial" w:hAnsi="Arial" w:cs="Arial"/>
                <w:sz w:val="20"/>
                <w:szCs w:val="20"/>
              </w:rPr>
              <w:t>("Supplier")</w:t>
            </w:r>
          </w:p>
        </w:tc>
      </w:tr>
    </w:tbl>
    <w:p w14:paraId="02874CE2" w14:textId="77777777" w:rsidR="0013786D" w:rsidRPr="00EE0822" w:rsidRDefault="002E7F3C" w:rsidP="00EE0822">
      <w:pPr>
        <w:spacing w:after="100"/>
        <w:jc w:val="left"/>
        <w:rPr>
          <w:rFonts w:ascii="Arial" w:eastAsia="Arial" w:hAnsi="Arial" w:cs="Arial"/>
          <w:sz w:val="20"/>
          <w:szCs w:val="20"/>
        </w:rPr>
      </w:pPr>
      <w:r w:rsidRPr="00201835">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E0822"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EE0822" w:rsidRDefault="002E7F3C" w:rsidP="00FF7906">
            <w:pPr>
              <w:spacing w:after="100"/>
              <w:jc w:val="left"/>
              <w:rPr>
                <w:rFonts w:ascii="Arial" w:eastAsia="Arial" w:hAnsi="Arial" w:cs="Arial"/>
                <w:sz w:val="20"/>
                <w:szCs w:val="20"/>
              </w:rPr>
            </w:pPr>
            <w:r w:rsidRPr="00201835">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772BE347" w:rsidR="0013786D" w:rsidRPr="00EE0822" w:rsidRDefault="00C25106" w:rsidP="00FF7906">
            <w:pPr>
              <w:spacing w:after="100"/>
              <w:jc w:val="left"/>
              <w:rPr>
                <w:rFonts w:ascii="Arial" w:eastAsia="Arial" w:hAnsi="Arial" w:cs="Arial"/>
                <w:sz w:val="20"/>
                <w:szCs w:val="20"/>
              </w:rPr>
            </w:pPr>
            <w:r w:rsidRPr="00201835">
              <w:rPr>
                <w:rFonts w:ascii="Arial" w:eastAsia="Arial" w:hAnsi="Arial" w:cs="Arial"/>
                <w:sz w:val="20"/>
                <w:szCs w:val="20"/>
              </w:rPr>
              <w:t>22</w:t>
            </w:r>
            <w:r w:rsidRPr="00EE0822">
              <w:rPr>
                <w:rFonts w:ascii="Arial" w:eastAsia="Arial" w:hAnsi="Arial" w:cs="Arial"/>
                <w:sz w:val="20"/>
                <w:szCs w:val="20"/>
              </w:rPr>
              <w:t>nd</w:t>
            </w:r>
            <w:r w:rsidRPr="00201835">
              <w:rPr>
                <w:rFonts w:ascii="Arial" w:eastAsia="Arial" w:hAnsi="Arial" w:cs="Arial"/>
                <w:sz w:val="20"/>
                <w:szCs w:val="20"/>
              </w:rPr>
              <w:t xml:space="preserve"> May 2019</w:t>
            </w:r>
          </w:p>
        </w:tc>
      </w:tr>
      <w:tr w:rsidR="0013786D" w:rsidRPr="00EE0822"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EE0822" w:rsidRDefault="002E7F3C" w:rsidP="00FF7906">
            <w:pPr>
              <w:spacing w:after="100"/>
              <w:jc w:val="left"/>
              <w:rPr>
                <w:rFonts w:ascii="Arial" w:eastAsia="Arial" w:hAnsi="Arial" w:cs="Arial"/>
                <w:sz w:val="20"/>
                <w:szCs w:val="20"/>
              </w:rPr>
            </w:pPr>
            <w:r w:rsidRPr="00201835">
              <w:rPr>
                <w:rFonts w:ascii="Arial" w:eastAsia="Arial" w:hAnsi="Arial" w:cs="Arial"/>
                <w:sz w:val="20"/>
                <w:szCs w:val="20"/>
              </w:rPr>
              <w:t>Expiry Date:</w:t>
            </w:r>
          </w:p>
          <w:p w14:paraId="057F6ADF" w14:textId="62EF1BF1" w:rsidR="00EE0822" w:rsidRPr="00EE0822" w:rsidRDefault="002E7F3C" w:rsidP="00FF7906">
            <w:pPr>
              <w:spacing w:after="100"/>
              <w:jc w:val="left"/>
              <w:rPr>
                <w:rFonts w:ascii="Arial" w:eastAsia="Arial" w:hAnsi="Arial" w:cs="Arial"/>
                <w:sz w:val="20"/>
                <w:szCs w:val="20"/>
              </w:rPr>
            </w:pPr>
            <w:r w:rsidRPr="00201835">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49B26E73" w14:textId="319B77F1" w:rsidR="0013786D" w:rsidRPr="00EE0822" w:rsidRDefault="00C25106" w:rsidP="00FF7906">
            <w:pPr>
              <w:spacing w:after="100"/>
              <w:jc w:val="left"/>
              <w:rPr>
                <w:rFonts w:ascii="Arial" w:eastAsia="Arial" w:hAnsi="Arial" w:cs="Arial"/>
                <w:sz w:val="20"/>
                <w:szCs w:val="20"/>
              </w:rPr>
            </w:pPr>
            <w:r w:rsidRPr="00EE0822">
              <w:rPr>
                <w:rFonts w:ascii="Arial" w:eastAsia="Arial" w:hAnsi="Arial" w:cs="Arial"/>
                <w:sz w:val="20"/>
                <w:szCs w:val="20"/>
              </w:rPr>
              <w:t>The contract will be for a 15-week period till the 4th September with an option to extend by monthly increments for up to a maximum of 3 months.</w:t>
            </w:r>
          </w:p>
        </w:tc>
      </w:tr>
    </w:tbl>
    <w:p w14:paraId="187E270E" w14:textId="77777777" w:rsidR="0013786D" w:rsidRPr="00201835" w:rsidRDefault="002E7F3C" w:rsidP="00FF7906">
      <w:pPr>
        <w:spacing w:after="0"/>
        <w:jc w:val="left"/>
        <w:rPr>
          <w:rFonts w:ascii="Arial" w:eastAsia="Arial" w:hAnsi="Arial" w:cs="Arial"/>
        </w:rPr>
      </w:pPr>
      <w:r w:rsidRPr="00201835">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201835"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Services required:</w:t>
            </w:r>
          </w:p>
          <w:p w14:paraId="17DEA9C8" w14:textId="77777777"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 xml:space="preserve"> </w:t>
            </w:r>
          </w:p>
          <w:p w14:paraId="54241C5F" w14:textId="77777777"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28A664" w14:textId="77777777" w:rsidR="00C25106" w:rsidRPr="00201835" w:rsidRDefault="00BA1F16" w:rsidP="00FF7906">
            <w:pPr>
              <w:spacing w:after="100"/>
              <w:jc w:val="left"/>
              <w:rPr>
                <w:rFonts w:ascii="Arial" w:eastAsia="Arial" w:hAnsi="Arial" w:cs="Arial"/>
              </w:rPr>
            </w:pPr>
            <w:r w:rsidRPr="00201835">
              <w:rPr>
                <w:rFonts w:ascii="Arial" w:eastAsia="Arial" w:hAnsi="Arial" w:cs="Arial"/>
                <w:sz w:val="20"/>
                <w:szCs w:val="20"/>
              </w:rPr>
              <w:t xml:space="preserve">Set out in </w:t>
            </w:r>
            <w:r w:rsidR="007F070D" w:rsidRPr="00201835">
              <w:rPr>
                <w:rFonts w:ascii="Arial" w:eastAsia="Arial" w:hAnsi="Arial" w:cs="Arial"/>
                <w:sz w:val="20"/>
                <w:szCs w:val="20"/>
              </w:rPr>
              <w:t xml:space="preserve">Section 2, Part B </w:t>
            </w:r>
            <w:r w:rsidRPr="00201835">
              <w:rPr>
                <w:rFonts w:ascii="Arial" w:eastAsia="Arial" w:hAnsi="Arial" w:cs="Arial"/>
                <w:sz w:val="20"/>
                <w:szCs w:val="20"/>
              </w:rPr>
              <w:t>(Specification</w:t>
            </w:r>
            <w:r w:rsidR="002E7F3C" w:rsidRPr="00201835">
              <w:rPr>
                <w:rFonts w:ascii="Arial" w:eastAsia="Arial" w:hAnsi="Arial" w:cs="Arial"/>
                <w:sz w:val="20"/>
                <w:szCs w:val="20"/>
              </w:rPr>
              <w:t xml:space="preserve">) of the </w:t>
            </w:r>
            <w:r w:rsidR="008E56E5" w:rsidRPr="00201835">
              <w:rPr>
                <w:rFonts w:ascii="Arial" w:eastAsia="Arial" w:hAnsi="Arial" w:cs="Arial"/>
                <w:sz w:val="20"/>
                <w:szCs w:val="20"/>
              </w:rPr>
              <w:t>DPS</w:t>
            </w:r>
            <w:r w:rsidR="002E7F3C" w:rsidRPr="00201835">
              <w:rPr>
                <w:rFonts w:ascii="Arial" w:eastAsia="Arial" w:hAnsi="Arial" w:cs="Arial"/>
                <w:sz w:val="20"/>
                <w:szCs w:val="20"/>
              </w:rPr>
              <w:t xml:space="preserve"> Agreement and refined by:</w:t>
            </w:r>
          </w:p>
          <w:p w14:paraId="4E011FAE" w14:textId="532F777A" w:rsidR="0013786D" w:rsidRPr="00201835" w:rsidRDefault="002E7F3C" w:rsidP="00FF7906">
            <w:pPr>
              <w:spacing w:after="100"/>
              <w:jc w:val="left"/>
              <w:rPr>
                <w:rFonts w:ascii="Arial" w:eastAsia="Arial" w:hAnsi="Arial" w:cs="Arial"/>
              </w:rPr>
            </w:pPr>
            <w:proofErr w:type="gramStart"/>
            <w:r w:rsidRPr="00201835">
              <w:rPr>
                <w:rFonts w:ascii="Arial" w:eastAsia="Arial" w:hAnsi="Arial" w:cs="Arial"/>
                <w:sz w:val="20"/>
                <w:szCs w:val="20"/>
              </w:rPr>
              <w:t>the</w:t>
            </w:r>
            <w:proofErr w:type="gramEnd"/>
            <w:r w:rsidRPr="00201835">
              <w:rPr>
                <w:rFonts w:ascii="Arial" w:eastAsia="Arial" w:hAnsi="Arial" w:cs="Arial"/>
                <w:sz w:val="20"/>
                <w:szCs w:val="20"/>
              </w:rPr>
              <w:t xml:space="preserve"> Customer’s </w:t>
            </w:r>
            <w:r w:rsidR="00740626" w:rsidRPr="00201835">
              <w:rPr>
                <w:rFonts w:ascii="Arial" w:eastAsia="Arial" w:hAnsi="Arial" w:cs="Arial"/>
                <w:sz w:val="20"/>
                <w:szCs w:val="20"/>
              </w:rPr>
              <w:t xml:space="preserve">Project Specification </w:t>
            </w:r>
            <w:r w:rsidRPr="00201835">
              <w:rPr>
                <w:rFonts w:ascii="Arial" w:eastAsia="Arial" w:hAnsi="Arial" w:cs="Arial"/>
                <w:sz w:val="20"/>
                <w:szCs w:val="20"/>
              </w:rPr>
              <w:t>attached at Annex A and the Supplier’s Proposal attached at Annex B; and</w:t>
            </w:r>
            <w:r w:rsidR="00C25106" w:rsidRPr="00201835">
              <w:rPr>
                <w:rFonts w:ascii="Arial" w:eastAsia="Arial" w:hAnsi="Arial" w:cs="Arial"/>
                <w:sz w:val="20"/>
                <w:szCs w:val="20"/>
              </w:rPr>
              <w:t xml:space="preserve"> the Supplier’s Pricing Schedule at Annex C. </w:t>
            </w:r>
          </w:p>
        </w:tc>
      </w:tr>
    </w:tbl>
    <w:p w14:paraId="725BFD72" w14:textId="77777777" w:rsidR="0013786D" w:rsidRPr="00201835" w:rsidRDefault="002E7F3C" w:rsidP="00FF7906">
      <w:pPr>
        <w:spacing w:after="0"/>
        <w:jc w:val="left"/>
        <w:rPr>
          <w:rFonts w:ascii="Arial" w:eastAsia="Arial" w:hAnsi="Arial" w:cs="Arial"/>
        </w:rPr>
      </w:pPr>
      <w:r w:rsidRPr="00201835">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201835"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48695E" w14:textId="77777777" w:rsidR="0023652A" w:rsidRPr="0023652A" w:rsidRDefault="0023652A" w:rsidP="0023652A">
            <w:pPr>
              <w:spacing w:after="100"/>
              <w:jc w:val="left"/>
              <w:rPr>
                <w:rFonts w:ascii="Arial" w:eastAsia="Arial" w:hAnsi="Arial" w:cs="Arial"/>
                <w:b/>
                <w:sz w:val="20"/>
                <w:szCs w:val="20"/>
              </w:rPr>
            </w:pPr>
            <w:r w:rsidRPr="0023652A">
              <w:rPr>
                <w:rFonts w:ascii="Arial" w:eastAsia="Arial" w:hAnsi="Arial" w:cs="Arial"/>
                <w:b/>
                <w:sz w:val="20"/>
                <w:szCs w:val="20"/>
              </w:rPr>
              <w:t>For the Customer:</w:t>
            </w:r>
          </w:p>
          <w:p w14:paraId="78E733DE" w14:textId="7A24FF8B" w:rsidR="0023652A" w:rsidRDefault="00720167" w:rsidP="0023652A">
            <w:pPr>
              <w:spacing w:after="100"/>
              <w:jc w:val="left"/>
              <w:rPr>
                <w:rFonts w:ascii="Arial" w:eastAsia="Arial" w:hAnsi="Arial" w:cs="Arial"/>
                <w:sz w:val="20"/>
                <w:szCs w:val="20"/>
              </w:rPr>
            </w:pPr>
            <w:r>
              <w:rPr>
                <w:rFonts w:ascii="Arial" w:eastAsia="Arial" w:hAnsi="Arial" w:cs="Arial"/>
                <w:sz w:val="20"/>
                <w:szCs w:val="20"/>
              </w:rPr>
              <w:t>[REDACTED]</w:t>
            </w:r>
          </w:p>
          <w:p w14:paraId="49B45062" w14:textId="77777777" w:rsidR="0023652A" w:rsidRDefault="0023652A" w:rsidP="0023652A">
            <w:pPr>
              <w:spacing w:after="100"/>
              <w:jc w:val="left"/>
              <w:rPr>
                <w:rFonts w:ascii="Arial" w:eastAsia="Arial" w:hAnsi="Arial" w:cs="Arial"/>
                <w:sz w:val="20"/>
                <w:szCs w:val="20"/>
              </w:rPr>
            </w:pPr>
          </w:p>
          <w:p w14:paraId="14670DBE" w14:textId="23C1222A" w:rsidR="0023652A" w:rsidRPr="0023652A" w:rsidRDefault="0023652A" w:rsidP="0023652A">
            <w:pPr>
              <w:spacing w:after="100"/>
              <w:jc w:val="left"/>
              <w:rPr>
                <w:rFonts w:ascii="Arial" w:eastAsia="Arial" w:hAnsi="Arial" w:cs="Arial"/>
                <w:sz w:val="20"/>
                <w:szCs w:val="20"/>
              </w:rPr>
            </w:pPr>
            <w:r w:rsidRPr="0023652A">
              <w:rPr>
                <w:rFonts w:ascii="Arial" w:eastAsia="Arial" w:hAnsi="Arial" w:cs="Arial"/>
                <w:b/>
                <w:sz w:val="20"/>
                <w:szCs w:val="20"/>
              </w:rPr>
              <w:t>For the Supplier</w:t>
            </w:r>
            <w:r w:rsidRPr="0023652A">
              <w:rPr>
                <w:rFonts w:ascii="Arial" w:eastAsia="Arial" w:hAnsi="Arial" w:cs="Arial"/>
                <w:sz w:val="20"/>
                <w:szCs w:val="20"/>
              </w:rPr>
              <w:t>:</w:t>
            </w:r>
          </w:p>
          <w:p w14:paraId="2602D9EA" w14:textId="77777777" w:rsidR="00720167" w:rsidRDefault="00720167" w:rsidP="00720167">
            <w:pPr>
              <w:spacing w:after="100"/>
              <w:jc w:val="left"/>
              <w:rPr>
                <w:rFonts w:ascii="Arial" w:eastAsia="Arial" w:hAnsi="Arial" w:cs="Arial"/>
                <w:sz w:val="20"/>
                <w:szCs w:val="20"/>
              </w:rPr>
            </w:pPr>
            <w:r>
              <w:rPr>
                <w:rFonts w:ascii="Arial" w:eastAsia="Arial" w:hAnsi="Arial" w:cs="Arial"/>
                <w:sz w:val="20"/>
                <w:szCs w:val="20"/>
              </w:rPr>
              <w:t>[REDACTED]</w:t>
            </w:r>
          </w:p>
          <w:p w14:paraId="605E65BC" w14:textId="70AC88A3" w:rsidR="0013786D" w:rsidRPr="0023652A" w:rsidRDefault="0013786D" w:rsidP="00FF7906">
            <w:pPr>
              <w:spacing w:after="100"/>
              <w:jc w:val="left"/>
              <w:rPr>
                <w:rFonts w:ascii="Arial" w:eastAsia="Arial" w:hAnsi="Arial" w:cs="Arial"/>
                <w:sz w:val="20"/>
                <w:szCs w:val="20"/>
              </w:rPr>
            </w:pPr>
          </w:p>
        </w:tc>
      </w:tr>
      <w:tr w:rsidR="0013786D" w:rsidRPr="00201835"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F132819"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3E55337" w:rsidR="0013786D" w:rsidRPr="00201835" w:rsidRDefault="00C25106" w:rsidP="00FF7906">
            <w:pPr>
              <w:spacing w:after="100"/>
              <w:jc w:val="left"/>
              <w:rPr>
                <w:rFonts w:ascii="Arial" w:eastAsia="Arial" w:hAnsi="Arial" w:cs="Arial"/>
              </w:rPr>
            </w:pPr>
            <w:r w:rsidRPr="00201835">
              <w:rPr>
                <w:rFonts w:ascii="Arial" w:eastAsia="Arial" w:hAnsi="Arial" w:cs="Arial"/>
                <w:sz w:val="20"/>
                <w:szCs w:val="20"/>
              </w:rPr>
              <w:t>N/A</w:t>
            </w:r>
          </w:p>
        </w:tc>
      </w:tr>
    </w:tbl>
    <w:p w14:paraId="4B0161A8" w14:textId="77777777" w:rsidR="0013786D" w:rsidRPr="00201835" w:rsidRDefault="002E7F3C" w:rsidP="00FF7906">
      <w:pPr>
        <w:spacing w:after="0"/>
        <w:jc w:val="left"/>
        <w:rPr>
          <w:rFonts w:ascii="Arial" w:eastAsia="Arial" w:hAnsi="Arial" w:cs="Arial"/>
        </w:rPr>
      </w:pPr>
      <w:r w:rsidRPr="00201835">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201835"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 xml:space="preserve">Contract Charges (including any applicable discount(s), </w:t>
            </w:r>
            <w:r w:rsidRPr="00201835">
              <w:rPr>
                <w:rFonts w:ascii="Arial" w:eastAsia="Arial" w:hAnsi="Arial" w:cs="Arial"/>
                <w:sz w:val="20"/>
                <w:szCs w:val="20"/>
              </w:rPr>
              <w:lastRenderedPageBreak/>
              <w:t>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78779E" w14:textId="4240467D" w:rsidR="0013786D" w:rsidRPr="00201835" w:rsidRDefault="00C25106" w:rsidP="00FF7906">
            <w:pPr>
              <w:rPr>
                <w:rFonts w:ascii="Arial" w:eastAsia="Arial" w:hAnsi="Arial" w:cs="Arial"/>
                <w:sz w:val="20"/>
                <w:szCs w:val="20"/>
              </w:rPr>
            </w:pPr>
            <w:r w:rsidRPr="00201835">
              <w:rPr>
                <w:rFonts w:ascii="Arial" w:eastAsia="Arial" w:hAnsi="Arial" w:cs="Arial"/>
                <w:sz w:val="20"/>
                <w:szCs w:val="20"/>
              </w:rPr>
              <w:lastRenderedPageBreak/>
              <w:t>The total contract value shall not exceed £99,950.00 (EX VAT)</w:t>
            </w:r>
          </w:p>
          <w:p w14:paraId="2AD59B58" w14:textId="77777777" w:rsidR="00C25106" w:rsidRPr="00201835" w:rsidRDefault="00C25106" w:rsidP="00FF7906">
            <w:pPr>
              <w:rPr>
                <w:rFonts w:ascii="Arial" w:eastAsia="Arial" w:hAnsi="Arial" w:cs="Arial"/>
                <w:sz w:val="20"/>
                <w:szCs w:val="20"/>
              </w:rPr>
            </w:pPr>
          </w:p>
          <w:p w14:paraId="5FB5477F"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lastRenderedPageBreak/>
              <w:t xml:space="preserve">Payment can only be made following satisfactory delivery of pre-agreed certified products and deliverables. </w:t>
            </w:r>
          </w:p>
          <w:p w14:paraId="15E3E453" w14:textId="77777777" w:rsidR="00C25106" w:rsidRPr="00201835" w:rsidRDefault="00C25106" w:rsidP="00FF7906">
            <w:pPr>
              <w:rPr>
                <w:rFonts w:ascii="Arial" w:eastAsia="Arial" w:hAnsi="Arial" w:cs="Arial"/>
                <w:sz w:val="20"/>
                <w:szCs w:val="20"/>
              </w:rPr>
            </w:pPr>
          </w:p>
          <w:p w14:paraId="4884CCBF"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The payment structure for this project is as follows:</w:t>
            </w:r>
          </w:p>
          <w:p w14:paraId="62BAF5FA" w14:textId="77777777" w:rsidR="00C25106" w:rsidRPr="00201835" w:rsidRDefault="00C25106" w:rsidP="00FF7906">
            <w:pPr>
              <w:rPr>
                <w:rFonts w:ascii="Arial" w:eastAsia="Arial" w:hAnsi="Arial" w:cs="Arial"/>
                <w:sz w:val="20"/>
                <w:szCs w:val="20"/>
              </w:rPr>
            </w:pPr>
          </w:p>
          <w:p w14:paraId="29AF8DA9"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Upon written sign-off from the Customer of Milestone 1 (finalisation of chapters 1-2), payment of 25% of the total Contract Value shall be made.</w:t>
            </w:r>
          </w:p>
          <w:p w14:paraId="397B7002" w14:textId="77777777" w:rsidR="00C25106" w:rsidRPr="00201835" w:rsidRDefault="00C25106" w:rsidP="00FF7906">
            <w:pPr>
              <w:rPr>
                <w:rFonts w:ascii="Arial" w:eastAsia="Arial" w:hAnsi="Arial" w:cs="Arial"/>
                <w:sz w:val="20"/>
                <w:szCs w:val="20"/>
              </w:rPr>
            </w:pPr>
          </w:p>
          <w:p w14:paraId="4EDA50CE"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Upon written sign-off from the Customer of Milestone 2 (finalisation of chapters 3-4), payment of 25% of the total Contract Value shall be made.</w:t>
            </w:r>
          </w:p>
          <w:p w14:paraId="326DF549" w14:textId="77777777" w:rsidR="00C25106" w:rsidRPr="00201835" w:rsidRDefault="00C25106" w:rsidP="00FF7906">
            <w:pPr>
              <w:rPr>
                <w:rFonts w:ascii="Arial" w:eastAsia="Arial" w:hAnsi="Arial" w:cs="Arial"/>
                <w:sz w:val="20"/>
                <w:szCs w:val="20"/>
              </w:rPr>
            </w:pPr>
          </w:p>
          <w:p w14:paraId="285AC275"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Upon written sign-off from the Customer of Milestone 3 (finalisation of chapters 5-6), payment of 25% of the total Contract Value shall be made.</w:t>
            </w:r>
          </w:p>
          <w:p w14:paraId="09F1B11E" w14:textId="77777777" w:rsidR="00C25106" w:rsidRPr="00201835" w:rsidRDefault="00C25106" w:rsidP="00FF7906">
            <w:pPr>
              <w:rPr>
                <w:rFonts w:ascii="Arial" w:eastAsia="Arial" w:hAnsi="Arial" w:cs="Arial"/>
                <w:sz w:val="20"/>
                <w:szCs w:val="20"/>
              </w:rPr>
            </w:pPr>
          </w:p>
          <w:p w14:paraId="3CE2D141"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Upon written sign-off from the Customer of Milestone 4 (finalisation of the report), payment of 25% of the total Contract Value shall be made.</w:t>
            </w:r>
          </w:p>
          <w:p w14:paraId="4BD8504E" w14:textId="77777777" w:rsidR="00C25106" w:rsidRPr="00201835" w:rsidRDefault="00C25106" w:rsidP="00FF7906">
            <w:pPr>
              <w:rPr>
                <w:rFonts w:ascii="Arial" w:eastAsia="Arial" w:hAnsi="Arial" w:cs="Arial"/>
                <w:sz w:val="20"/>
                <w:szCs w:val="20"/>
              </w:rPr>
            </w:pPr>
          </w:p>
          <w:p w14:paraId="648280C7"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 xml:space="preserve">Payments shall be processed through the submission of invoices to the Customer. Each invoice must include a detailed elemental breakdown of work completed and the associated costs before payment is made. </w:t>
            </w:r>
          </w:p>
          <w:p w14:paraId="7D934E25" w14:textId="77777777" w:rsidR="00C25106" w:rsidRPr="00201835" w:rsidRDefault="00C25106" w:rsidP="00FF7906">
            <w:pPr>
              <w:rPr>
                <w:rFonts w:ascii="Arial" w:eastAsia="Arial" w:hAnsi="Arial" w:cs="Arial"/>
                <w:sz w:val="20"/>
                <w:szCs w:val="20"/>
              </w:rPr>
            </w:pPr>
            <w:r w:rsidRPr="00201835">
              <w:rPr>
                <w:rFonts w:ascii="Arial" w:eastAsia="Arial" w:hAnsi="Arial" w:cs="Arial"/>
                <w:sz w:val="20"/>
                <w:szCs w:val="20"/>
              </w:rPr>
              <w:t>Paper invoices shall only be sent to the Customer’s Shared Service Centre (address below) upon agreement with the Project Lead. At the same time, electronic copies shall be sent to the Project Lead by email.</w:t>
            </w:r>
          </w:p>
          <w:p w14:paraId="67E76D67" w14:textId="24609D1F" w:rsidR="00C25106" w:rsidRPr="00201835" w:rsidRDefault="00C25106" w:rsidP="00FF7906">
            <w:pPr>
              <w:rPr>
                <w:rFonts w:ascii="Arial" w:eastAsia="Arial" w:hAnsi="Arial" w:cs="Arial"/>
              </w:rPr>
            </w:pPr>
          </w:p>
        </w:tc>
      </w:tr>
      <w:tr w:rsidR="0013786D" w:rsidRPr="00201835"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448D9920"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15440C19" w:rsidR="0013786D" w:rsidRPr="00201835" w:rsidRDefault="00E52C0A" w:rsidP="00FF7906">
            <w:pPr>
              <w:spacing w:after="100"/>
              <w:jc w:val="left"/>
              <w:rPr>
                <w:rFonts w:ascii="Arial" w:eastAsia="Arial" w:hAnsi="Arial" w:cs="Arial"/>
              </w:rPr>
            </w:pPr>
            <w:r w:rsidRPr="00201835">
              <w:rPr>
                <w:rFonts w:ascii="Arial" w:eastAsia="Arial" w:hAnsi="Arial" w:cs="Arial"/>
                <w:sz w:val="20"/>
                <w:szCs w:val="20"/>
              </w:rPr>
              <w:t xml:space="preserve">In line with the framework terms and conditions. </w:t>
            </w:r>
          </w:p>
        </w:tc>
      </w:tr>
      <w:tr w:rsidR="0013786D" w:rsidRPr="00201835"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5BA607B9" w14:textId="77777777" w:rsidR="00720167" w:rsidRDefault="00720167" w:rsidP="00720167">
            <w:pPr>
              <w:spacing w:after="100"/>
              <w:jc w:val="left"/>
              <w:rPr>
                <w:rFonts w:ascii="Arial" w:eastAsia="Arial" w:hAnsi="Arial" w:cs="Arial"/>
                <w:sz w:val="20"/>
                <w:szCs w:val="20"/>
              </w:rPr>
            </w:pPr>
            <w:r>
              <w:rPr>
                <w:rFonts w:ascii="Arial" w:eastAsia="Arial" w:hAnsi="Arial" w:cs="Arial"/>
                <w:sz w:val="20"/>
                <w:szCs w:val="20"/>
              </w:rPr>
              <w:t>[REDACTED]</w:t>
            </w:r>
          </w:p>
          <w:p w14:paraId="7E44FB06" w14:textId="177AC360" w:rsidR="0013786D" w:rsidRPr="00201835" w:rsidRDefault="0013786D" w:rsidP="00FF7906">
            <w:pPr>
              <w:spacing w:after="100"/>
              <w:jc w:val="left"/>
              <w:rPr>
                <w:rFonts w:ascii="Arial" w:eastAsia="Arial" w:hAnsi="Arial" w:cs="Arial"/>
                <w:sz w:val="20"/>
                <w:szCs w:val="20"/>
              </w:rPr>
            </w:pPr>
            <w:bookmarkStart w:id="11" w:name="_GoBack"/>
            <w:bookmarkEnd w:id="11"/>
          </w:p>
        </w:tc>
      </w:tr>
    </w:tbl>
    <w:p w14:paraId="53687D82" w14:textId="77777777" w:rsidR="0013786D" w:rsidRPr="00201835" w:rsidRDefault="002E7F3C" w:rsidP="00FF7906">
      <w:pPr>
        <w:spacing w:after="0"/>
        <w:jc w:val="left"/>
        <w:rPr>
          <w:rFonts w:ascii="Arial" w:eastAsia="Arial" w:hAnsi="Arial" w:cs="Arial"/>
        </w:rPr>
      </w:pPr>
      <w:r w:rsidRPr="00201835">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rsidRPr="00201835"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Alternative and/or additional provisions</w:t>
            </w:r>
            <w:r w:rsidR="00351054" w:rsidRPr="00201835">
              <w:rPr>
                <w:rFonts w:ascii="Arial" w:eastAsia="Arial" w:hAnsi="Arial" w:cs="Arial"/>
                <w:sz w:val="20"/>
                <w:szCs w:val="20"/>
              </w:rPr>
              <w:t xml:space="preserve"> (including Schedule 6 (Additional clauses))</w:t>
            </w:r>
            <w:r w:rsidRPr="00201835">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4337624C" w:rsidR="0013786D" w:rsidRPr="00201835" w:rsidRDefault="00E52C0A" w:rsidP="00FF7906">
            <w:pPr>
              <w:spacing w:after="100"/>
              <w:jc w:val="left"/>
              <w:rPr>
                <w:rFonts w:ascii="Arial" w:eastAsia="Arial" w:hAnsi="Arial" w:cs="Arial"/>
              </w:rPr>
            </w:pPr>
            <w:r w:rsidRPr="00201835">
              <w:rPr>
                <w:rFonts w:ascii="Arial" w:eastAsia="Arial" w:hAnsi="Arial" w:cs="Arial"/>
                <w:sz w:val="20"/>
                <w:szCs w:val="20"/>
              </w:rPr>
              <w:t>N/A</w:t>
            </w:r>
            <w:r w:rsidR="002E7F3C" w:rsidRPr="00201835">
              <w:rPr>
                <w:rFonts w:ascii="Arial" w:eastAsia="Arial" w:hAnsi="Arial" w:cs="Arial"/>
                <w:sz w:val="20"/>
                <w:szCs w:val="20"/>
              </w:rPr>
              <w:t xml:space="preserve"> </w:t>
            </w:r>
          </w:p>
        </w:tc>
      </w:tr>
    </w:tbl>
    <w:p w14:paraId="0170ADC0" w14:textId="77777777" w:rsidR="0013786D" w:rsidRPr="00201835" w:rsidRDefault="002E7F3C" w:rsidP="00FF7906">
      <w:pPr>
        <w:spacing w:after="100"/>
        <w:jc w:val="left"/>
        <w:rPr>
          <w:rFonts w:ascii="Arial" w:eastAsia="Arial" w:hAnsi="Arial" w:cs="Arial"/>
        </w:rPr>
      </w:pPr>
      <w:r w:rsidRPr="00201835">
        <w:rPr>
          <w:rFonts w:ascii="Arial" w:eastAsia="Arial" w:hAnsi="Arial" w:cs="Arial"/>
          <w:sz w:val="20"/>
          <w:szCs w:val="20"/>
        </w:rPr>
        <w:t xml:space="preserve"> </w:t>
      </w:r>
    </w:p>
    <w:p w14:paraId="5AC66149" w14:textId="584720DF" w:rsidR="0013786D" w:rsidRPr="00201835" w:rsidRDefault="002E7F3C" w:rsidP="00FF7906">
      <w:pPr>
        <w:spacing w:after="100"/>
        <w:jc w:val="left"/>
        <w:rPr>
          <w:rFonts w:ascii="Arial" w:eastAsia="Arial" w:hAnsi="Arial" w:cs="Arial"/>
        </w:rPr>
      </w:pPr>
      <w:bookmarkStart w:id="12" w:name="20xfydz" w:colFirst="0" w:colLast="0"/>
      <w:bookmarkEnd w:id="12"/>
      <w:r w:rsidRPr="00201835">
        <w:rPr>
          <w:rFonts w:ascii="Arial" w:eastAsia="Arial" w:hAnsi="Arial" w:cs="Arial"/>
          <w:b/>
          <w:sz w:val="20"/>
          <w:szCs w:val="20"/>
        </w:rPr>
        <w:t>FORMATION OF CONTRACT</w:t>
      </w:r>
    </w:p>
    <w:p w14:paraId="078F12C1" w14:textId="320C8E64" w:rsidR="0013786D" w:rsidRPr="00201835" w:rsidRDefault="002E7F3C" w:rsidP="00FF7906">
      <w:pPr>
        <w:spacing w:after="100"/>
        <w:jc w:val="left"/>
        <w:rPr>
          <w:rFonts w:ascii="Arial" w:eastAsia="Arial" w:hAnsi="Arial" w:cs="Arial"/>
        </w:rPr>
      </w:pPr>
      <w:bookmarkStart w:id="13" w:name="4kx3h1s" w:colFirst="0" w:colLast="0"/>
      <w:bookmarkEnd w:id="13"/>
      <w:r w:rsidRPr="00201835">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sidRPr="00201835">
        <w:rPr>
          <w:rFonts w:ascii="Arial" w:eastAsia="Arial" w:hAnsi="Arial" w:cs="Arial"/>
          <w:b/>
          <w:sz w:val="20"/>
          <w:szCs w:val="20"/>
        </w:rPr>
        <w:t>ontract</w:t>
      </w:r>
      <w:r w:rsidRPr="00201835">
        <w:rPr>
          <w:rFonts w:ascii="Arial" w:eastAsia="Arial" w:hAnsi="Arial" w:cs="Arial"/>
          <w:b/>
          <w:sz w:val="20"/>
          <w:szCs w:val="20"/>
        </w:rPr>
        <w:t xml:space="preserve"> Terms.</w:t>
      </w:r>
    </w:p>
    <w:p w14:paraId="16CF1DE7" w14:textId="26BF55D7" w:rsidR="0013786D" w:rsidRPr="00201835" w:rsidRDefault="002E7F3C" w:rsidP="00FF7906">
      <w:pPr>
        <w:spacing w:after="100"/>
        <w:jc w:val="left"/>
        <w:rPr>
          <w:rFonts w:ascii="Arial" w:eastAsia="Arial" w:hAnsi="Arial" w:cs="Arial"/>
        </w:rPr>
      </w:pPr>
      <w:bookmarkStart w:id="14" w:name="302dr9l" w:colFirst="0" w:colLast="0"/>
      <w:bookmarkEnd w:id="14"/>
      <w:r w:rsidRPr="00201835">
        <w:rPr>
          <w:rFonts w:ascii="Arial" w:eastAsia="Arial" w:hAnsi="Arial" w:cs="Arial"/>
          <w:b/>
          <w:sz w:val="20"/>
          <w:szCs w:val="20"/>
        </w:rPr>
        <w:t>The Parties hereby acknowledge and agree that they have read this letter and the C</w:t>
      </w:r>
      <w:r w:rsidR="00412467" w:rsidRPr="00201835">
        <w:rPr>
          <w:rFonts w:ascii="Arial" w:eastAsia="Arial" w:hAnsi="Arial" w:cs="Arial"/>
          <w:b/>
          <w:sz w:val="20"/>
          <w:szCs w:val="20"/>
        </w:rPr>
        <w:t xml:space="preserve">ontract </w:t>
      </w:r>
      <w:r w:rsidRPr="00201835">
        <w:rPr>
          <w:rFonts w:ascii="Arial" w:eastAsia="Arial" w:hAnsi="Arial" w:cs="Arial"/>
          <w:b/>
          <w:sz w:val="20"/>
          <w:szCs w:val="20"/>
        </w:rPr>
        <w:t>Terms.</w:t>
      </w:r>
    </w:p>
    <w:p w14:paraId="77F1287C" w14:textId="2C99BA4A" w:rsidR="0013786D" w:rsidRPr="00201835" w:rsidRDefault="002E7F3C" w:rsidP="00FF7906">
      <w:pPr>
        <w:spacing w:after="100"/>
        <w:jc w:val="left"/>
        <w:rPr>
          <w:rFonts w:ascii="Arial" w:eastAsia="Arial" w:hAnsi="Arial" w:cs="Arial"/>
        </w:rPr>
      </w:pPr>
      <w:bookmarkStart w:id="15" w:name="1f7o1he" w:colFirst="0" w:colLast="0"/>
      <w:bookmarkEnd w:id="15"/>
      <w:r w:rsidRPr="00201835">
        <w:rPr>
          <w:rFonts w:ascii="Arial" w:eastAsia="Arial" w:hAnsi="Arial" w:cs="Arial"/>
          <w:b/>
          <w:sz w:val="20"/>
          <w:szCs w:val="20"/>
        </w:rPr>
        <w:t>The Parties hereby acknowledge and agree that this</w:t>
      </w:r>
      <w:r w:rsidR="00412467" w:rsidRPr="00201835">
        <w:rPr>
          <w:rFonts w:ascii="Arial" w:eastAsia="Arial" w:hAnsi="Arial" w:cs="Arial"/>
          <w:b/>
          <w:sz w:val="20"/>
          <w:szCs w:val="20"/>
        </w:rPr>
        <w:t xml:space="preserve"> </w:t>
      </w:r>
      <w:r w:rsidRPr="00201835">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273BD4F2" w14:textId="77777777" w:rsidR="00E44A79" w:rsidRDefault="00E44A79" w:rsidP="00FF7906">
      <w:pPr>
        <w:spacing w:after="40"/>
        <w:jc w:val="left"/>
        <w:rPr>
          <w:rFonts w:ascii="Arial" w:eastAsia="Arial" w:hAnsi="Arial" w:cs="Arial"/>
          <w:b/>
          <w:sz w:val="20"/>
          <w:szCs w:val="20"/>
        </w:rPr>
      </w:pPr>
    </w:p>
    <w:p w14:paraId="79AB23EA" w14:textId="03B71F8D" w:rsidR="0013786D" w:rsidRDefault="002E7F3C" w:rsidP="00FF7906">
      <w:pPr>
        <w:spacing w:after="40"/>
        <w:jc w:val="left"/>
        <w:rPr>
          <w:rFonts w:ascii="Arial" w:eastAsia="Arial" w:hAnsi="Arial" w:cs="Arial"/>
          <w:b/>
          <w:sz w:val="20"/>
          <w:szCs w:val="20"/>
        </w:rPr>
      </w:pPr>
      <w:r w:rsidRPr="00201835">
        <w:rPr>
          <w:rFonts w:ascii="Arial" w:eastAsia="Arial" w:hAnsi="Arial" w:cs="Arial"/>
          <w:b/>
          <w:sz w:val="20"/>
          <w:szCs w:val="20"/>
        </w:rPr>
        <w:t xml:space="preserve">For and on behalf of the Supplier: </w:t>
      </w:r>
      <w:r w:rsidR="00E44A79">
        <w:rPr>
          <w:rFonts w:ascii="Arial" w:eastAsia="Arial" w:hAnsi="Arial" w:cs="Arial"/>
          <w:b/>
          <w:sz w:val="20"/>
          <w:szCs w:val="20"/>
        </w:rPr>
        <w:tab/>
      </w:r>
      <w:r w:rsidR="00E44A79">
        <w:rPr>
          <w:rFonts w:ascii="Arial" w:eastAsia="Arial" w:hAnsi="Arial" w:cs="Arial"/>
          <w:b/>
          <w:sz w:val="20"/>
          <w:szCs w:val="20"/>
        </w:rPr>
        <w:tab/>
      </w:r>
      <w:r w:rsidR="00E44A79">
        <w:rPr>
          <w:rFonts w:ascii="Arial" w:eastAsia="Arial" w:hAnsi="Arial" w:cs="Arial"/>
          <w:b/>
          <w:sz w:val="20"/>
          <w:szCs w:val="20"/>
        </w:rPr>
        <w:tab/>
      </w:r>
      <w:r w:rsidRPr="00201835">
        <w:rPr>
          <w:rFonts w:ascii="Arial" w:eastAsia="Arial" w:hAnsi="Arial" w:cs="Arial"/>
          <w:b/>
          <w:sz w:val="20"/>
          <w:szCs w:val="20"/>
        </w:rPr>
        <w:t>For and on behalf of the Customer:</w:t>
      </w:r>
    </w:p>
    <w:p w14:paraId="69B8F2B5" w14:textId="77777777" w:rsidR="00E44A79" w:rsidRPr="00201835" w:rsidRDefault="00E44A79" w:rsidP="00FF7906">
      <w:pPr>
        <w:spacing w:after="40"/>
        <w:jc w:val="left"/>
        <w:rPr>
          <w:rFonts w:ascii="Arial" w:eastAsia="Arial" w:hAnsi="Arial" w:cs="Arial"/>
        </w:rPr>
      </w:pPr>
    </w:p>
    <w:p w14:paraId="358DC66A" w14:textId="1EDB8D2A" w:rsidR="0013786D" w:rsidRPr="00720167" w:rsidRDefault="002E7F3C" w:rsidP="00720167">
      <w:pPr>
        <w:spacing w:after="100"/>
        <w:jc w:val="left"/>
        <w:rPr>
          <w:rFonts w:ascii="Arial" w:eastAsia="Arial" w:hAnsi="Arial" w:cs="Arial"/>
          <w:sz w:val="20"/>
          <w:szCs w:val="20"/>
        </w:rPr>
      </w:pPr>
      <w:r w:rsidRPr="00201835">
        <w:rPr>
          <w:rFonts w:ascii="Arial" w:eastAsia="Arial" w:hAnsi="Arial" w:cs="Arial"/>
          <w:sz w:val="20"/>
          <w:szCs w:val="20"/>
        </w:rPr>
        <w:t xml:space="preserve">Name and Title: </w:t>
      </w:r>
      <w:r w:rsidR="003C724E">
        <w:rPr>
          <w:rFonts w:ascii="Arial" w:eastAsia="Arial" w:hAnsi="Arial" w:cs="Arial"/>
          <w:sz w:val="20"/>
          <w:szCs w:val="20"/>
        </w:rPr>
        <w:t xml:space="preserve"> </w:t>
      </w:r>
      <w:r w:rsidR="00720167">
        <w:rPr>
          <w:rFonts w:ascii="Arial" w:eastAsia="Arial" w:hAnsi="Arial" w:cs="Arial"/>
          <w:sz w:val="20"/>
          <w:szCs w:val="20"/>
        </w:rPr>
        <w:t>[REDACTED</w:t>
      </w:r>
      <w:proofErr w:type="gramStart"/>
      <w:r w:rsidR="00720167">
        <w:rPr>
          <w:rFonts w:ascii="Arial" w:eastAsia="Arial" w:hAnsi="Arial" w:cs="Arial"/>
          <w:sz w:val="20"/>
          <w:szCs w:val="20"/>
        </w:rPr>
        <w:t>]</w:t>
      </w:r>
      <w:r w:rsidR="00720167">
        <w:rPr>
          <w:rFonts w:ascii="Arial" w:eastAsia="Arial" w:hAnsi="Arial" w:cs="Arial"/>
          <w:sz w:val="20"/>
          <w:szCs w:val="20"/>
        </w:rPr>
        <w:t xml:space="preserve">                                          </w:t>
      </w:r>
      <w:r w:rsidRPr="00201835">
        <w:rPr>
          <w:rFonts w:ascii="Arial" w:eastAsia="Arial" w:hAnsi="Arial" w:cs="Arial"/>
          <w:sz w:val="20"/>
          <w:szCs w:val="20"/>
        </w:rPr>
        <w:t>Name</w:t>
      </w:r>
      <w:proofErr w:type="gramEnd"/>
      <w:r w:rsidRPr="00201835">
        <w:rPr>
          <w:rFonts w:ascii="Arial" w:eastAsia="Arial" w:hAnsi="Arial" w:cs="Arial"/>
          <w:sz w:val="20"/>
          <w:szCs w:val="20"/>
        </w:rPr>
        <w:t xml:space="preserve"> and Title:</w:t>
      </w:r>
      <w:r w:rsidR="0049668F">
        <w:rPr>
          <w:rFonts w:ascii="Arial" w:eastAsia="Arial" w:hAnsi="Arial" w:cs="Arial"/>
          <w:sz w:val="20"/>
          <w:szCs w:val="20"/>
        </w:rPr>
        <w:t xml:space="preserve"> </w:t>
      </w:r>
      <w:r w:rsidR="00720167">
        <w:rPr>
          <w:rFonts w:ascii="Arial" w:eastAsia="Arial" w:hAnsi="Arial" w:cs="Arial"/>
          <w:sz w:val="20"/>
          <w:szCs w:val="20"/>
        </w:rPr>
        <w:t>[REDACTED]</w:t>
      </w:r>
    </w:p>
    <w:p w14:paraId="1B019478" w14:textId="566EB3DB" w:rsidR="0013786D" w:rsidRDefault="002E7F3C" w:rsidP="00FF7906">
      <w:pPr>
        <w:spacing w:after="40"/>
        <w:jc w:val="left"/>
        <w:rPr>
          <w:rFonts w:ascii="Arial" w:eastAsia="Arial" w:hAnsi="Arial" w:cs="Arial"/>
          <w:sz w:val="20"/>
          <w:szCs w:val="20"/>
        </w:rPr>
      </w:pPr>
      <w:r w:rsidRPr="00201835">
        <w:rPr>
          <w:rFonts w:ascii="Arial" w:eastAsia="Arial" w:hAnsi="Arial" w:cs="Arial"/>
          <w:sz w:val="20"/>
          <w:szCs w:val="20"/>
        </w:rPr>
        <w:t>Signature:</w:t>
      </w:r>
      <w:r w:rsidR="00E44A79">
        <w:rPr>
          <w:rFonts w:ascii="Arial" w:eastAsia="Arial" w:hAnsi="Arial" w:cs="Arial"/>
          <w:sz w:val="20"/>
          <w:szCs w:val="20"/>
        </w:rPr>
        <w:t xml:space="preserve"> </w:t>
      </w:r>
      <w:r w:rsidR="00F24BBA">
        <w:rPr>
          <w:rFonts w:ascii="Arial" w:eastAsia="Arial" w:hAnsi="Arial" w:cs="Arial"/>
          <w:sz w:val="20"/>
          <w:szCs w:val="20"/>
        </w:rPr>
        <w:tab/>
      </w:r>
      <w:r w:rsidR="00F24BBA">
        <w:rPr>
          <w:rFonts w:ascii="Arial" w:eastAsia="Arial" w:hAnsi="Arial" w:cs="Arial"/>
          <w:sz w:val="20"/>
          <w:szCs w:val="20"/>
        </w:rPr>
        <w:tab/>
      </w:r>
      <w:r w:rsidR="00F24BBA">
        <w:rPr>
          <w:rFonts w:ascii="Arial" w:eastAsia="Arial" w:hAnsi="Arial" w:cs="Arial"/>
          <w:sz w:val="20"/>
          <w:szCs w:val="20"/>
        </w:rPr>
        <w:tab/>
      </w:r>
      <w:r w:rsidR="00F24BBA">
        <w:rPr>
          <w:rFonts w:ascii="Arial" w:eastAsia="Arial" w:hAnsi="Arial" w:cs="Arial"/>
          <w:sz w:val="20"/>
          <w:szCs w:val="20"/>
        </w:rPr>
        <w:tab/>
      </w:r>
      <w:r w:rsidR="00F24BBA">
        <w:rPr>
          <w:rFonts w:ascii="Arial" w:eastAsia="Arial" w:hAnsi="Arial" w:cs="Arial"/>
          <w:sz w:val="20"/>
          <w:szCs w:val="20"/>
        </w:rPr>
        <w:tab/>
      </w:r>
      <w:r w:rsidR="00F24BBA">
        <w:rPr>
          <w:rFonts w:ascii="Arial" w:eastAsia="Arial" w:hAnsi="Arial" w:cs="Arial"/>
          <w:sz w:val="20"/>
          <w:szCs w:val="20"/>
        </w:rPr>
        <w:tab/>
      </w:r>
      <w:r w:rsidRPr="00201835">
        <w:rPr>
          <w:rFonts w:ascii="Arial" w:eastAsia="Arial" w:hAnsi="Arial" w:cs="Arial"/>
          <w:sz w:val="20"/>
          <w:szCs w:val="20"/>
        </w:rPr>
        <w:t>Signature:</w:t>
      </w:r>
    </w:p>
    <w:p w14:paraId="582150F6" w14:textId="128FCA03" w:rsidR="00F24BBA" w:rsidRPr="00201835" w:rsidRDefault="00F24BBA" w:rsidP="00FF7906">
      <w:pPr>
        <w:spacing w:after="40"/>
        <w:jc w:val="left"/>
        <w:rPr>
          <w:rFonts w:ascii="Arial" w:eastAsia="Arial" w:hAnsi="Arial" w:cs="Arial"/>
        </w:rPr>
      </w:pPr>
    </w:p>
    <w:p w14:paraId="51FD39AE" w14:textId="67C357A7" w:rsidR="0013786D" w:rsidRPr="00201835" w:rsidRDefault="002E7F3C" w:rsidP="00FF7906">
      <w:pPr>
        <w:spacing w:after="40"/>
        <w:jc w:val="left"/>
        <w:rPr>
          <w:rFonts w:ascii="Arial" w:eastAsia="Arial" w:hAnsi="Arial" w:cs="Arial"/>
        </w:rPr>
      </w:pPr>
      <w:r w:rsidRPr="00201835">
        <w:rPr>
          <w:rFonts w:ascii="Arial" w:eastAsia="Arial" w:hAnsi="Arial" w:cs="Arial"/>
          <w:sz w:val="20"/>
          <w:szCs w:val="20"/>
        </w:rPr>
        <w:t>Date</w:t>
      </w:r>
      <w:r w:rsidR="00E44A79">
        <w:rPr>
          <w:rFonts w:ascii="Arial" w:eastAsia="Arial" w:hAnsi="Arial" w:cs="Arial"/>
          <w:sz w:val="20"/>
          <w:szCs w:val="20"/>
        </w:rPr>
        <w:t>:  30 May 2019</w:t>
      </w:r>
      <w:r w:rsidR="00E44A79">
        <w:rPr>
          <w:rFonts w:ascii="Arial" w:eastAsia="Arial" w:hAnsi="Arial" w:cs="Arial"/>
          <w:sz w:val="20"/>
          <w:szCs w:val="20"/>
        </w:rPr>
        <w:tab/>
      </w:r>
      <w:r w:rsidR="00E44A79">
        <w:rPr>
          <w:rFonts w:ascii="Arial" w:eastAsia="Arial" w:hAnsi="Arial" w:cs="Arial"/>
          <w:sz w:val="20"/>
          <w:szCs w:val="20"/>
        </w:rPr>
        <w:tab/>
      </w:r>
      <w:r w:rsidR="00E44A79">
        <w:rPr>
          <w:rFonts w:ascii="Arial" w:eastAsia="Arial" w:hAnsi="Arial" w:cs="Arial"/>
          <w:sz w:val="20"/>
          <w:szCs w:val="20"/>
        </w:rPr>
        <w:tab/>
      </w:r>
      <w:r w:rsidR="00E44A79">
        <w:rPr>
          <w:rFonts w:ascii="Arial" w:eastAsia="Arial" w:hAnsi="Arial" w:cs="Arial"/>
          <w:sz w:val="20"/>
          <w:szCs w:val="20"/>
        </w:rPr>
        <w:tab/>
      </w:r>
      <w:r w:rsidR="00E44A79">
        <w:rPr>
          <w:rFonts w:ascii="Arial" w:eastAsia="Arial" w:hAnsi="Arial" w:cs="Arial"/>
          <w:sz w:val="20"/>
          <w:szCs w:val="20"/>
        </w:rPr>
        <w:tab/>
      </w:r>
      <w:r w:rsidRPr="00201835">
        <w:rPr>
          <w:rFonts w:ascii="Arial" w:eastAsia="Arial" w:hAnsi="Arial" w:cs="Arial"/>
          <w:sz w:val="20"/>
          <w:szCs w:val="20"/>
        </w:rPr>
        <w:t>Date:</w:t>
      </w:r>
      <w:bookmarkStart w:id="17" w:name="2eclud0" w:colFirst="0" w:colLast="0"/>
      <w:bookmarkEnd w:id="17"/>
      <w:r w:rsidR="00720167">
        <w:rPr>
          <w:rFonts w:ascii="Arial" w:eastAsia="Arial" w:hAnsi="Arial" w:cs="Arial"/>
          <w:sz w:val="20"/>
          <w:szCs w:val="20"/>
        </w:rPr>
        <w:t xml:space="preserve"> </w:t>
      </w:r>
      <w:r w:rsidR="0049668F">
        <w:rPr>
          <w:rFonts w:ascii="Arial" w:eastAsia="Arial" w:hAnsi="Arial" w:cs="Arial"/>
          <w:sz w:val="20"/>
          <w:szCs w:val="20"/>
        </w:rPr>
        <w:t>27 June 2019</w:t>
      </w:r>
    </w:p>
    <w:p w14:paraId="1864889D" w14:textId="6D87B17F" w:rsidR="0013786D" w:rsidRPr="00201835" w:rsidRDefault="002E7F3C" w:rsidP="00FF7906">
      <w:pPr>
        <w:tabs>
          <w:tab w:val="left" w:pos="6650"/>
        </w:tabs>
        <w:jc w:val="center"/>
        <w:rPr>
          <w:rFonts w:ascii="Arial" w:eastAsia="Arial" w:hAnsi="Arial" w:cs="Arial"/>
          <w:b/>
          <w:smallCaps/>
          <w:sz w:val="24"/>
          <w:szCs w:val="24"/>
        </w:rPr>
      </w:pPr>
      <w:r w:rsidRPr="00201835">
        <w:rPr>
          <w:rFonts w:ascii="Arial" w:hAnsi="Arial" w:cs="Arial"/>
        </w:rPr>
        <w:br w:type="page"/>
      </w:r>
      <w:bookmarkStart w:id="18" w:name="thw4kt" w:colFirst="0" w:colLast="0"/>
      <w:bookmarkEnd w:id="18"/>
      <w:r w:rsidRPr="00201835">
        <w:rPr>
          <w:rFonts w:ascii="Arial" w:eastAsia="Arial" w:hAnsi="Arial" w:cs="Arial"/>
          <w:b/>
          <w:smallCaps/>
          <w:sz w:val="24"/>
          <w:szCs w:val="24"/>
        </w:rPr>
        <w:lastRenderedPageBreak/>
        <w:t>Annex A</w:t>
      </w:r>
    </w:p>
    <w:p w14:paraId="63D9B4CB" w14:textId="10053A10" w:rsidR="0013786D" w:rsidRPr="00201835" w:rsidRDefault="002E7F3C" w:rsidP="00FF7906">
      <w:pPr>
        <w:spacing w:after="100"/>
        <w:jc w:val="center"/>
        <w:rPr>
          <w:rFonts w:ascii="Arial" w:eastAsia="Arial" w:hAnsi="Arial" w:cs="Arial"/>
          <w:sz w:val="24"/>
          <w:szCs w:val="24"/>
        </w:rPr>
      </w:pPr>
      <w:r w:rsidRPr="00201835">
        <w:rPr>
          <w:rFonts w:ascii="Arial" w:eastAsia="Arial" w:hAnsi="Arial" w:cs="Arial"/>
          <w:b/>
          <w:sz w:val="24"/>
          <w:szCs w:val="24"/>
        </w:rPr>
        <w:t xml:space="preserve">Customer </w:t>
      </w:r>
      <w:r w:rsidR="00C23E09" w:rsidRPr="00201835">
        <w:rPr>
          <w:rFonts w:ascii="Arial" w:eastAsia="Arial" w:hAnsi="Arial" w:cs="Arial"/>
          <w:b/>
          <w:sz w:val="24"/>
          <w:szCs w:val="24"/>
        </w:rPr>
        <w:t>Project Specification</w:t>
      </w:r>
    </w:p>
    <w:p w14:paraId="4526B091" w14:textId="6E75D64D"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19" w:name="_Toc4487243"/>
      <w:r w:rsidRPr="00201835">
        <w:rPr>
          <w:rFonts w:ascii="Arial" w:hAnsi="Arial" w:cs="Arial"/>
        </w:rPr>
        <w:lastRenderedPageBreak/>
        <w:t>DEFINITIONS</w:t>
      </w:r>
      <w:bookmarkEnd w:id="19"/>
      <w:r w:rsidRPr="00201835">
        <w:rPr>
          <w:rFonts w:ascii="Arial" w:hAnsi="Arial" w:cs="Arial"/>
        </w:rPr>
        <w:t xml:space="preserve"> </w:t>
      </w:r>
    </w:p>
    <w:tbl>
      <w:tblPr>
        <w:tblStyle w:val="TableGrid"/>
        <w:tblW w:w="0" w:type="auto"/>
        <w:tblInd w:w="720" w:type="dxa"/>
        <w:tblLook w:val="04A0" w:firstRow="1" w:lastRow="0" w:firstColumn="1" w:lastColumn="0" w:noHBand="0" w:noVBand="1"/>
      </w:tblPr>
      <w:tblGrid>
        <w:gridCol w:w="1827"/>
        <w:gridCol w:w="6472"/>
      </w:tblGrid>
      <w:tr w:rsidR="00E52C0A" w:rsidRPr="00201835" w14:paraId="1F663C45" w14:textId="77777777" w:rsidTr="00E52C0A">
        <w:tc>
          <w:tcPr>
            <w:tcW w:w="1827" w:type="dxa"/>
            <w:shd w:val="clear" w:color="auto" w:fill="D5DCE4" w:themeFill="text2" w:themeFillTint="33"/>
          </w:tcPr>
          <w:p w14:paraId="78508E54" w14:textId="77777777" w:rsidR="00E52C0A" w:rsidRPr="00201835" w:rsidRDefault="00E52C0A" w:rsidP="00FF7906">
            <w:pPr>
              <w:pStyle w:val="Heading2"/>
              <w:spacing w:after="120"/>
              <w:ind w:left="18" w:hanging="18"/>
              <w:jc w:val="left"/>
              <w:outlineLvl w:val="1"/>
              <w:rPr>
                <w:rFonts w:ascii="Arial" w:hAnsi="Arial" w:cs="Arial"/>
                <w:b/>
                <w:sz w:val="22"/>
                <w:szCs w:val="22"/>
                <w:highlight w:val="yellow"/>
              </w:rPr>
            </w:pPr>
            <w:r w:rsidRPr="00201835">
              <w:rPr>
                <w:rFonts w:ascii="Arial" w:hAnsi="Arial" w:cs="Arial"/>
                <w:b/>
                <w:sz w:val="22"/>
                <w:szCs w:val="22"/>
              </w:rPr>
              <w:t>Expression or Acronym</w:t>
            </w:r>
          </w:p>
        </w:tc>
        <w:tc>
          <w:tcPr>
            <w:tcW w:w="6472" w:type="dxa"/>
            <w:shd w:val="clear" w:color="auto" w:fill="D5DCE4" w:themeFill="text2" w:themeFillTint="33"/>
          </w:tcPr>
          <w:p w14:paraId="45711CAF" w14:textId="77777777" w:rsidR="00E52C0A" w:rsidRPr="00201835" w:rsidRDefault="00E52C0A" w:rsidP="00FF7906">
            <w:pPr>
              <w:pStyle w:val="Heading2"/>
              <w:spacing w:after="120"/>
              <w:ind w:left="720" w:hanging="720"/>
              <w:outlineLvl w:val="1"/>
              <w:rPr>
                <w:rFonts w:ascii="Arial" w:hAnsi="Arial" w:cs="Arial"/>
                <w:b/>
                <w:sz w:val="22"/>
                <w:szCs w:val="22"/>
                <w:highlight w:val="yellow"/>
              </w:rPr>
            </w:pPr>
            <w:r w:rsidRPr="00201835">
              <w:rPr>
                <w:rFonts w:ascii="Arial" w:hAnsi="Arial" w:cs="Arial"/>
                <w:b/>
                <w:sz w:val="22"/>
                <w:szCs w:val="22"/>
              </w:rPr>
              <w:t>Definition</w:t>
            </w:r>
          </w:p>
        </w:tc>
      </w:tr>
      <w:tr w:rsidR="00E52C0A" w:rsidRPr="00201835" w14:paraId="06902028" w14:textId="77777777" w:rsidTr="00E52C0A">
        <w:tc>
          <w:tcPr>
            <w:tcW w:w="1827" w:type="dxa"/>
          </w:tcPr>
          <w:p w14:paraId="3022DC9D"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Slot</w:t>
            </w:r>
          </w:p>
        </w:tc>
        <w:tc>
          <w:tcPr>
            <w:tcW w:w="6472" w:type="dxa"/>
          </w:tcPr>
          <w:p w14:paraId="447639B1" w14:textId="77777777" w:rsidR="00E52C0A" w:rsidRPr="00201835" w:rsidRDefault="00E52C0A" w:rsidP="00FF7906">
            <w:pPr>
              <w:pStyle w:val="Heading2"/>
              <w:spacing w:after="120"/>
              <w:ind w:left="0" w:firstLine="0"/>
              <w:outlineLvl w:val="1"/>
              <w:rPr>
                <w:rFonts w:ascii="Arial" w:hAnsi="Arial" w:cs="Arial"/>
                <w:sz w:val="22"/>
                <w:szCs w:val="22"/>
                <w:highlight w:val="yellow"/>
              </w:rPr>
            </w:pPr>
            <w:r w:rsidRPr="00201835">
              <w:rPr>
                <w:rFonts w:ascii="Arial" w:hAnsi="Arial" w:cs="Arial"/>
                <w:sz w:val="22"/>
                <w:szCs w:val="22"/>
              </w:rPr>
              <w:t xml:space="preserve">An 'airport slot' is the permission to use a bundle of airport facilities (runway, stands, terminals) for landing or take-off of an air service at a specific date and time. </w:t>
            </w:r>
          </w:p>
        </w:tc>
      </w:tr>
      <w:tr w:rsidR="00E52C0A" w:rsidRPr="00201835" w14:paraId="08FFD31D" w14:textId="77777777" w:rsidTr="00E52C0A">
        <w:tc>
          <w:tcPr>
            <w:tcW w:w="1827" w:type="dxa"/>
          </w:tcPr>
          <w:p w14:paraId="622E64BD"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DfT/Department</w:t>
            </w:r>
          </w:p>
        </w:tc>
        <w:tc>
          <w:tcPr>
            <w:tcW w:w="6472" w:type="dxa"/>
          </w:tcPr>
          <w:p w14:paraId="28DB8812"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Department for Transport</w:t>
            </w:r>
          </w:p>
        </w:tc>
      </w:tr>
      <w:tr w:rsidR="00E52C0A" w:rsidRPr="00201835" w14:paraId="39B0AF78" w14:textId="77777777" w:rsidTr="00E52C0A">
        <w:tc>
          <w:tcPr>
            <w:tcW w:w="1827" w:type="dxa"/>
          </w:tcPr>
          <w:p w14:paraId="5952B854"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AC</w:t>
            </w:r>
          </w:p>
        </w:tc>
        <w:tc>
          <w:tcPr>
            <w:tcW w:w="6472" w:type="dxa"/>
          </w:tcPr>
          <w:p w14:paraId="55766294" w14:textId="77777777" w:rsidR="00E52C0A" w:rsidRPr="00201835" w:rsidRDefault="00E52C0A" w:rsidP="00FF7906">
            <w:pPr>
              <w:pStyle w:val="Heading2"/>
              <w:spacing w:after="120"/>
              <w:ind w:left="0" w:firstLine="0"/>
              <w:outlineLvl w:val="1"/>
              <w:rPr>
                <w:rFonts w:ascii="Arial" w:hAnsi="Arial" w:cs="Arial"/>
                <w:sz w:val="22"/>
                <w:szCs w:val="22"/>
              </w:rPr>
            </w:pPr>
            <w:r w:rsidRPr="00201835">
              <w:rPr>
                <w:rFonts w:ascii="Arial" w:hAnsi="Arial" w:cs="Arial"/>
                <w:sz w:val="22"/>
                <w:szCs w:val="22"/>
              </w:rPr>
              <w:t>Airport Commission</w:t>
            </w:r>
          </w:p>
        </w:tc>
      </w:tr>
      <w:tr w:rsidR="00E52C0A" w:rsidRPr="00201835" w14:paraId="4DC87124" w14:textId="77777777" w:rsidTr="00E52C0A">
        <w:tc>
          <w:tcPr>
            <w:tcW w:w="1827" w:type="dxa"/>
          </w:tcPr>
          <w:p w14:paraId="4A48510E"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NPS</w:t>
            </w:r>
          </w:p>
        </w:tc>
        <w:tc>
          <w:tcPr>
            <w:tcW w:w="6472" w:type="dxa"/>
          </w:tcPr>
          <w:p w14:paraId="535A6458" w14:textId="77777777" w:rsidR="00E52C0A" w:rsidRPr="00201835" w:rsidRDefault="00E52C0A" w:rsidP="00FF7906">
            <w:pPr>
              <w:pStyle w:val="Heading2"/>
              <w:spacing w:after="120"/>
              <w:ind w:left="0" w:firstLine="0"/>
              <w:outlineLvl w:val="1"/>
              <w:rPr>
                <w:rFonts w:ascii="Arial" w:hAnsi="Arial" w:cs="Arial"/>
                <w:sz w:val="22"/>
                <w:szCs w:val="22"/>
              </w:rPr>
            </w:pPr>
            <w:r w:rsidRPr="00201835">
              <w:rPr>
                <w:rFonts w:ascii="Arial" w:hAnsi="Arial" w:cs="Arial"/>
                <w:sz w:val="22"/>
                <w:szCs w:val="22"/>
              </w:rPr>
              <w:t>National Policy Statement</w:t>
            </w:r>
          </w:p>
        </w:tc>
      </w:tr>
      <w:tr w:rsidR="00E52C0A" w:rsidRPr="00201835" w14:paraId="3CE69CF5" w14:textId="77777777" w:rsidTr="00E52C0A">
        <w:tc>
          <w:tcPr>
            <w:tcW w:w="1827" w:type="dxa"/>
          </w:tcPr>
          <w:p w14:paraId="1DA93E82"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NWR</w:t>
            </w:r>
          </w:p>
        </w:tc>
        <w:tc>
          <w:tcPr>
            <w:tcW w:w="6472" w:type="dxa"/>
          </w:tcPr>
          <w:p w14:paraId="00CFBF32" w14:textId="77777777" w:rsidR="00E52C0A" w:rsidRPr="00201835" w:rsidRDefault="00E52C0A" w:rsidP="00FF7906">
            <w:pPr>
              <w:pStyle w:val="Heading2"/>
              <w:spacing w:after="120"/>
              <w:ind w:left="0" w:firstLine="0"/>
              <w:outlineLvl w:val="1"/>
              <w:rPr>
                <w:rFonts w:ascii="Arial" w:hAnsi="Arial" w:cs="Arial"/>
                <w:sz w:val="22"/>
                <w:szCs w:val="22"/>
              </w:rPr>
            </w:pPr>
            <w:r w:rsidRPr="00201835">
              <w:rPr>
                <w:rFonts w:ascii="Arial" w:hAnsi="Arial" w:cs="Arial"/>
                <w:sz w:val="22"/>
                <w:szCs w:val="22"/>
              </w:rPr>
              <w:t>Heathrow North West Runway</w:t>
            </w:r>
          </w:p>
        </w:tc>
      </w:tr>
      <w:tr w:rsidR="00E52C0A" w:rsidRPr="00201835" w14:paraId="4DC8D599" w14:textId="77777777" w:rsidTr="00E52C0A">
        <w:tc>
          <w:tcPr>
            <w:tcW w:w="1827" w:type="dxa"/>
          </w:tcPr>
          <w:p w14:paraId="76203AE5"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ACL</w:t>
            </w:r>
          </w:p>
        </w:tc>
        <w:tc>
          <w:tcPr>
            <w:tcW w:w="6472" w:type="dxa"/>
          </w:tcPr>
          <w:p w14:paraId="4D804AF7" w14:textId="77777777" w:rsidR="00E52C0A" w:rsidRPr="00201835" w:rsidRDefault="00E52C0A" w:rsidP="00FF7906">
            <w:pPr>
              <w:pStyle w:val="Heading2"/>
              <w:spacing w:after="120"/>
              <w:ind w:left="0" w:firstLine="0"/>
              <w:outlineLvl w:val="1"/>
              <w:rPr>
                <w:rFonts w:ascii="Arial" w:hAnsi="Arial" w:cs="Arial"/>
                <w:sz w:val="22"/>
                <w:szCs w:val="22"/>
              </w:rPr>
            </w:pPr>
            <w:r w:rsidRPr="00201835">
              <w:rPr>
                <w:rFonts w:ascii="Arial" w:hAnsi="Arial" w:cs="Arial"/>
                <w:sz w:val="22"/>
                <w:szCs w:val="22"/>
              </w:rPr>
              <w:t>Airport Coordination Limited</w:t>
            </w:r>
          </w:p>
        </w:tc>
      </w:tr>
      <w:tr w:rsidR="00E52C0A" w:rsidRPr="00201835" w14:paraId="37BD2511" w14:textId="77777777" w:rsidTr="00E52C0A">
        <w:tc>
          <w:tcPr>
            <w:tcW w:w="1827" w:type="dxa"/>
          </w:tcPr>
          <w:p w14:paraId="2CB72FB1"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CAA</w:t>
            </w:r>
          </w:p>
        </w:tc>
        <w:tc>
          <w:tcPr>
            <w:tcW w:w="6472" w:type="dxa"/>
          </w:tcPr>
          <w:p w14:paraId="0AAD5C5D" w14:textId="77777777" w:rsidR="00E52C0A" w:rsidRPr="00201835" w:rsidRDefault="00E52C0A" w:rsidP="00FF7906">
            <w:pPr>
              <w:pStyle w:val="Heading2"/>
              <w:spacing w:after="120"/>
              <w:ind w:left="0" w:firstLine="0"/>
              <w:outlineLvl w:val="1"/>
              <w:rPr>
                <w:rFonts w:ascii="Arial" w:hAnsi="Arial" w:cs="Arial"/>
                <w:sz w:val="22"/>
                <w:szCs w:val="22"/>
              </w:rPr>
            </w:pPr>
            <w:r w:rsidRPr="00201835">
              <w:rPr>
                <w:rFonts w:ascii="Arial" w:hAnsi="Arial" w:cs="Arial"/>
                <w:sz w:val="22"/>
                <w:szCs w:val="22"/>
              </w:rPr>
              <w:t>Civil Aviation Authority</w:t>
            </w:r>
          </w:p>
        </w:tc>
      </w:tr>
      <w:tr w:rsidR="00E52C0A" w:rsidRPr="00201835" w14:paraId="18C30AEB" w14:textId="77777777" w:rsidTr="00E52C0A">
        <w:tc>
          <w:tcPr>
            <w:tcW w:w="1827" w:type="dxa"/>
          </w:tcPr>
          <w:p w14:paraId="6E43C960"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New entrant</w:t>
            </w:r>
          </w:p>
        </w:tc>
        <w:tc>
          <w:tcPr>
            <w:tcW w:w="6472" w:type="dxa"/>
          </w:tcPr>
          <w:p w14:paraId="39915DAA" w14:textId="77777777" w:rsidR="00E52C0A" w:rsidRPr="00201835" w:rsidRDefault="00E52C0A" w:rsidP="00FF7906">
            <w:pPr>
              <w:pStyle w:val="Heading2"/>
              <w:spacing w:after="120"/>
              <w:ind w:left="0" w:firstLine="0"/>
              <w:outlineLvl w:val="1"/>
              <w:rPr>
                <w:rFonts w:ascii="Arial" w:hAnsi="Arial" w:cs="Arial"/>
                <w:sz w:val="22"/>
                <w:szCs w:val="22"/>
              </w:rPr>
            </w:pPr>
            <w:proofErr w:type="gramStart"/>
            <w:r w:rsidRPr="00201835">
              <w:rPr>
                <w:rFonts w:ascii="Arial" w:hAnsi="Arial" w:cs="Arial"/>
                <w:sz w:val="22"/>
                <w:szCs w:val="22"/>
              </w:rPr>
              <w:t>An airline that would have fewer than five slots at the airport on the day if pool slots requested were allocated to the airline.</w:t>
            </w:r>
            <w:proofErr w:type="gramEnd"/>
          </w:p>
        </w:tc>
      </w:tr>
      <w:tr w:rsidR="00E52C0A" w:rsidRPr="00201835" w14:paraId="741562BC" w14:textId="77777777" w:rsidTr="00E52C0A">
        <w:tc>
          <w:tcPr>
            <w:tcW w:w="1827" w:type="dxa"/>
          </w:tcPr>
          <w:p w14:paraId="0D8689C7" w14:textId="77777777" w:rsidR="00E52C0A" w:rsidRPr="00201835" w:rsidRDefault="00E52C0A" w:rsidP="00FF7906">
            <w:pPr>
              <w:pStyle w:val="Heading2"/>
              <w:spacing w:after="120"/>
              <w:ind w:left="720" w:hanging="720"/>
              <w:outlineLvl w:val="1"/>
              <w:rPr>
                <w:rFonts w:ascii="Arial" w:hAnsi="Arial" w:cs="Arial"/>
                <w:sz w:val="22"/>
                <w:szCs w:val="22"/>
                <w:highlight w:val="yellow"/>
              </w:rPr>
            </w:pPr>
            <w:r w:rsidRPr="00201835">
              <w:rPr>
                <w:rFonts w:ascii="Arial" w:hAnsi="Arial" w:cs="Arial"/>
                <w:sz w:val="22"/>
                <w:szCs w:val="22"/>
              </w:rPr>
              <w:t>ATM</w:t>
            </w:r>
          </w:p>
        </w:tc>
        <w:tc>
          <w:tcPr>
            <w:tcW w:w="6472" w:type="dxa"/>
          </w:tcPr>
          <w:p w14:paraId="7D6057CE" w14:textId="77777777" w:rsidR="00E52C0A" w:rsidRPr="00201835" w:rsidRDefault="00E52C0A" w:rsidP="00FF7906">
            <w:pPr>
              <w:pStyle w:val="Heading2"/>
              <w:spacing w:after="120"/>
              <w:ind w:left="0" w:firstLine="0"/>
              <w:outlineLvl w:val="1"/>
              <w:rPr>
                <w:rFonts w:ascii="Arial" w:hAnsi="Arial" w:cs="Arial"/>
                <w:sz w:val="22"/>
                <w:szCs w:val="22"/>
              </w:rPr>
            </w:pPr>
            <w:r w:rsidRPr="00201835">
              <w:rPr>
                <w:rFonts w:ascii="Arial" w:hAnsi="Arial" w:cs="Arial"/>
                <w:sz w:val="22"/>
                <w:szCs w:val="22"/>
              </w:rPr>
              <w:t>Air Transport Movement</w:t>
            </w:r>
          </w:p>
        </w:tc>
      </w:tr>
    </w:tbl>
    <w:p w14:paraId="29445121" w14:textId="77777777" w:rsidR="00201835" w:rsidRDefault="00201835" w:rsidP="00FF7906">
      <w:pPr>
        <w:pStyle w:val="Heading1"/>
        <w:overflowPunct w:val="0"/>
        <w:autoSpaceDE w:val="0"/>
        <w:autoSpaceDN w:val="0"/>
        <w:spacing w:after="120"/>
        <w:ind w:left="360" w:firstLine="0"/>
        <w:textAlignment w:val="baseline"/>
        <w:rPr>
          <w:rFonts w:ascii="Arial" w:hAnsi="Arial" w:cs="Arial"/>
        </w:rPr>
      </w:pPr>
      <w:bookmarkStart w:id="20" w:name="_Toc4487244"/>
    </w:p>
    <w:p w14:paraId="7379AB86" w14:textId="562D773D"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r w:rsidRPr="00201835">
        <w:rPr>
          <w:rFonts w:ascii="Arial" w:hAnsi="Arial" w:cs="Arial"/>
        </w:rPr>
        <w:t>SCOPE OF REQUIREMENT</w:t>
      </w:r>
      <w:bookmarkEnd w:id="20"/>
      <w:r w:rsidRPr="00201835">
        <w:rPr>
          <w:rFonts w:ascii="Arial" w:hAnsi="Arial" w:cs="Arial"/>
        </w:rPr>
        <w:t xml:space="preserve"> </w:t>
      </w:r>
    </w:p>
    <w:p w14:paraId="1DB61CCE" w14:textId="6429A210" w:rsidR="00E52C0A" w:rsidRPr="00201835" w:rsidRDefault="00E52C0A" w:rsidP="00FF7906">
      <w:pPr>
        <w:pStyle w:val="Heading2"/>
        <w:ind w:left="0" w:firstLine="0"/>
        <w:rPr>
          <w:rFonts w:ascii="Arial" w:hAnsi="Arial" w:cs="Arial"/>
          <w:u w:val="single"/>
        </w:rPr>
      </w:pPr>
      <w:r w:rsidRPr="00201835">
        <w:rPr>
          <w:rFonts w:ascii="Arial" w:hAnsi="Arial" w:cs="Arial"/>
          <w:u w:val="single"/>
        </w:rPr>
        <w:t>Summary</w:t>
      </w:r>
    </w:p>
    <w:p w14:paraId="6E7BDEAE" w14:textId="77777777" w:rsidR="00E52C0A" w:rsidRPr="00201835" w:rsidRDefault="00E52C0A" w:rsidP="00FF7906">
      <w:pPr>
        <w:pStyle w:val="Heading2"/>
        <w:numPr>
          <w:ilvl w:val="1"/>
          <w:numId w:val="4"/>
        </w:numPr>
        <w:rPr>
          <w:rFonts w:ascii="Arial" w:hAnsi="Arial" w:cs="Arial"/>
        </w:rPr>
      </w:pPr>
      <w:bookmarkStart w:id="21" w:name="_Toc368573031"/>
      <w:r w:rsidRPr="00201835">
        <w:rPr>
          <w:rFonts w:ascii="Arial" w:hAnsi="Arial" w:cs="Arial"/>
        </w:rPr>
        <w:t>The Customer is looking for development and assessment of possible options for slot reform in the context of Heathrow expansion.</w:t>
      </w:r>
    </w:p>
    <w:p w14:paraId="211A9CDE"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This will set out detailed explanations of the ‘art of the possible’ for policies that could deliver against the stated objectives for slot allocation. Therefore the Supplier should not be limited to those specific policy measures outlined in Aviation 2050, instead using those policies as a reference point in creating and assessing a set of option ‘packages’. </w:t>
      </w:r>
    </w:p>
    <w:p w14:paraId="1500BA9B"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These option packages should span minimal changes to the current regime (e.g. DfT providing guidance to the coordinator on how to apply Government objectives to the allocation of slots), to structural changes in the slot allocation regime itself (e.g. reforms to grandfather rights, or auctioning newly-created slots). There should be as a minimum four options of packages assessed, including at least one on auctioning </w:t>
      </w:r>
      <w:proofErr w:type="gramStart"/>
      <w:r w:rsidRPr="00201835">
        <w:rPr>
          <w:rFonts w:ascii="Arial" w:hAnsi="Arial" w:cs="Arial"/>
        </w:rPr>
        <w:t>newly-created</w:t>
      </w:r>
      <w:proofErr w:type="gramEnd"/>
      <w:r w:rsidRPr="00201835">
        <w:rPr>
          <w:rFonts w:ascii="Arial" w:hAnsi="Arial" w:cs="Arial"/>
        </w:rPr>
        <w:t xml:space="preserve"> slots.</w:t>
      </w:r>
    </w:p>
    <w:p w14:paraId="58038A7F" w14:textId="24D6807C" w:rsidR="00E52C0A" w:rsidRPr="00201835" w:rsidRDefault="00E52C0A" w:rsidP="00FF7906">
      <w:pPr>
        <w:pStyle w:val="Heading2"/>
        <w:ind w:left="0" w:firstLine="0"/>
        <w:rPr>
          <w:rFonts w:ascii="Arial" w:hAnsi="Arial" w:cs="Arial"/>
          <w:u w:val="single"/>
        </w:rPr>
      </w:pPr>
      <w:r w:rsidRPr="00201835">
        <w:rPr>
          <w:rFonts w:ascii="Arial" w:hAnsi="Arial" w:cs="Arial"/>
          <w:u w:val="single"/>
        </w:rPr>
        <w:t>Assessment</w:t>
      </w:r>
    </w:p>
    <w:p w14:paraId="1AE52133"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Supplier shall examine how well each of the different potential policy designs formulated by the Supplier is likely to perform against the Government’s objectives (see 3.3), and an assessment of the possible costs and benefits of such alternative policy designs relative to the existing regime.</w:t>
      </w:r>
    </w:p>
    <w:p w14:paraId="63376D0E"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An assessment of the merits of potential reform options against the current regulations should include both qualitative, and where possible, quantitative aspects, drawing on methods such as reviewing relevant literature, case studies, stakeholder engagement, and desk-based analysis.</w:t>
      </w:r>
    </w:p>
    <w:p w14:paraId="605F8F85"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lastRenderedPageBreak/>
        <w:t xml:space="preserve">A key part of this work will be an assessment of alternative slot allocation methods, which should draw on lessons learned and best practice in the context of allocation of scarce resources in other fields. Therefore this work would be </w:t>
      </w:r>
      <w:proofErr w:type="gramStart"/>
      <w:r w:rsidRPr="00201835">
        <w:rPr>
          <w:rFonts w:ascii="Arial" w:hAnsi="Arial" w:cs="Arial"/>
        </w:rPr>
        <w:t>well-suited</w:t>
      </w:r>
      <w:proofErr w:type="gramEnd"/>
      <w:r w:rsidRPr="00201835">
        <w:rPr>
          <w:rFonts w:ascii="Arial" w:hAnsi="Arial" w:cs="Arial"/>
        </w:rPr>
        <w:t xml:space="preserve"> to a Supplier with experience in managing or advising on large-scale resource allocation, especially in a UK context. The Supplier should also draw on lessons-learned from slot allocation regulations and practice outside the UK. </w:t>
      </w:r>
    </w:p>
    <w:p w14:paraId="4D11CE90"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For the slot auction scenario(s) the Supplier should perform a high-level assessment of a) whether auctioning is appropriate in the context of slot allocation, b) what the optimal design of such an auction would be, and c) whether an appropriately designed auction would be the optimal way of meeting the DfT’s objectives of maximising competition, efficient use of capacity and connectivity.</w:t>
      </w:r>
    </w:p>
    <w:p w14:paraId="3F2E3DB5"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For all scenarios there is expected to be a degree of trading-off objectives. Therefore, the Supplier is expected to identify these trade-offs and assess the extent to which each scenario would strike an optimal balance between them. </w:t>
      </w:r>
    </w:p>
    <w:p w14:paraId="6C0228F6" w14:textId="77777777" w:rsidR="00E52C0A" w:rsidRPr="00201835" w:rsidRDefault="00E52C0A" w:rsidP="00FF7906">
      <w:pPr>
        <w:pStyle w:val="Heading2"/>
        <w:ind w:left="0" w:firstLine="0"/>
        <w:rPr>
          <w:rFonts w:ascii="Arial" w:hAnsi="Arial" w:cs="Arial"/>
          <w:u w:val="single"/>
        </w:rPr>
      </w:pPr>
      <w:r w:rsidRPr="00201835">
        <w:rPr>
          <w:rFonts w:ascii="Arial" w:hAnsi="Arial" w:cs="Arial"/>
          <w:u w:val="single"/>
        </w:rPr>
        <w:t>Stakeholder engagement</w:t>
      </w:r>
    </w:p>
    <w:p w14:paraId="29EA47E6"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The Supplier should consult with key industry stakeholders (including at least </w:t>
      </w:r>
      <w:proofErr w:type="gramStart"/>
      <w:r w:rsidRPr="00201835">
        <w:rPr>
          <w:rFonts w:ascii="Arial" w:hAnsi="Arial" w:cs="Arial"/>
        </w:rPr>
        <w:t>three  major</w:t>
      </w:r>
      <w:proofErr w:type="gramEnd"/>
      <w:r w:rsidRPr="00201835">
        <w:rPr>
          <w:rFonts w:ascii="Arial" w:hAnsi="Arial" w:cs="Arial"/>
        </w:rPr>
        <w:t xml:space="preserve"> airlines and airports or their trade associations) and non-industry stakeholders (including slot coordinators, regulators, competition authorities) as a means of developing the evidence base for potential slot reform. </w:t>
      </w:r>
    </w:p>
    <w:p w14:paraId="1BD51700"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The Customer is interested in how the Supplier would undertake this stakeholder engagement through an engagement plan: who would be engaged, how and for what purpose. </w:t>
      </w:r>
    </w:p>
    <w:p w14:paraId="58E029AC" w14:textId="77777777" w:rsidR="00E52C0A" w:rsidRPr="00201835" w:rsidRDefault="00E52C0A" w:rsidP="00FF7906">
      <w:pPr>
        <w:pStyle w:val="Heading2"/>
        <w:ind w:left="0" w:firstLine="0"/>
        <w:rPr>
          <w:rFonts w:ascii="Arial" w:hAnsi="Arial" w:cs="Arial"/>
          <w:u w:val="single"/>
        </w:rPr>
      </w:pPr>
      <w:r w:rsidRPr="00201835">
        <w:rPr>
          <w:rFonts w:ascii="Arial" w:hAnsi="Arial" w:cs="Arial"/>
          <w:u w:val="single"/>
        </w:rPr>
        <w:t>Feasibility and risks</w:t>
      </w:r>
    </w:p>
    <w:p w14:paraId="2AABA10C"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As well as an assessment of likely impacts of changes, including on Government objectives, the Customer would like an assessment of feasibility of these changes in an Aviation context. For example, being an inherently international sector, the Customer would be interested in learning if such changes would be possible without significant risk to interoperability with the international system of slot allocation, which is predominantly administered in line with IATA’s world slot guidelines. Other feasibility issues to be considered should include (but are not limited to):</w:t>
      </w:r>
    </w:p>
    <w:p w14:paraId="154E22FA" w14:textId="77777777" w:rsidR="00E52C0A" w:rsidRPr="00201835" w:rsidRDefault="00E52C0A" w:rsidP="00FF7906">
      <w:pPr>
        <w:pStyle w:val="Heading2"/>
        <w:numPr>
          <w:ilvl w:val="2"/>
          <w:numId w:val="4"/>
        </w:numPr>
        <w:rPr>
          <w:rFonts w:ascii="Arial" w:hAnsi="Arial" w:cs="Arial"/>
        </w:rPr>
      </w:pPr>
      <w:r w:rsidRPr="00201835">
        <w:rPr>
          <w:rFonts w:ascii="Arial" w:hAnsi="Arial" w:cs="Arial"/>
          <w:iCs/>
        </w:rPr>
        <w:t>Time – are the necessary reforms feasible in line with the timescales of the Heathrow expansion programme?</w:t>
      </w:r>
    </w:p>
    <w:p w14:paraId="71A08D96" w14:textId="77777777" w:rsidR="00E52C0A" w:rsidRPr="00201835" w:rsidRDefault="00E52C0A" w:rsidP="00FF7906">
      <w:pPr>
        <w:pStyle w:val="Heading2"/>
        <w:numPr>
          <w:ilvl w:val="2"/>
          <w:numId w:val="4"/>
        </w:numPr>
        <w:rPr>
          <w:rFonts w:ascii="Arial" w:hAnsi="Arial" w:cs="Arial"/>
        </w:rPr>
      </w:pPr>
      <w:r w:rsidRPr="00201835">
        <w:rPr>
          <w:rFonts w:ascii="Arial" w:hAnsi="Arial" w:cs="Arial"/>
          <w:iCs/>
        </w:rPr>
        <w:t>Cost – would the extra cost imposed on the aviation sector make the implementation of such reforms unworkable?</w:t>
      </w:r>
    </w:p>
    <w:p w14:paraId="3764993F" w14:textId="77777777" w:rsidR="00E52C0A" w:rsidRPr="00201835" w:rsidRDefault="00E52C0A" w:rsidP="00FF7906">
      <w:pPr>
        <w:pStyle w:val="Heading2"/>
        <w:numPr>
          <w:ilvl w:val="2"/>
          <w:numId w:val="4"/>
        </w:numPr>
        <w:rPr>
          <w:rStyle w:val="Emphasis"/>
          <w:rFonts w:ascii="Arial" w:hAnsi="Arial" w:cs="Arial"/>
          <w:i w:val="0"/>
          <w:iCs w:val="0"/>
        </w:rPr>
      </w:pPr>
      <w:r w:rsidRPr="00201835">
        <w:rPr>
          <w:rFonts w:ascii="Arial" w:hAnsi="Arial" w:cs="Arial"/>
          <w:iCs/>
        </w:rPr>
        <w:t>Operational – would the operational complexity of reforms pose a risk to their</w:t>
      </w:r>
      <w:r w:rsidRPr="00201835">
        <w:rPr>
          <w:rStyle w:val="Emphasis"/>
          <w:rFonts w:ascii="Arial" w:hAnsi="Arial" w:cs="Arial"/>
          <w:i w:val="0"/>
        </w:rPr>
        <w:t xml:space="preserve"> deliverability?</w:t>
      </w:r>
    </w:p>
    <w:p w14:paraId="2957D324" w14:textId="77777777" w:rsidR="00E52C0A" w:rsidRPr="00201835" w:rsidRDefault="00E52C0A" w:rsidP="00FF7906">
      <w:pPr>
        <w:pStyle w:val="Heading2"/>
        <w:numPr>
          <w:ilvl w:val="1"/>
          <w:numId w:val="4"/>
        </w:numPr>
        <w:rPr>
          <w:rStyle w:val="Emphasis"/>
          <w:rFonts w:ascii="Arial" w:hAnsi="Arial" w:cs="Arial"/>
          <w:i w:val="0"/>
          <w:iCs w:val="0"/>
        </w:rPr>
      </w:pPr>
      <w:r w:rsidRPr="00201835">
        <w:rPr>
          <w:rFonts w:ascii="Arial" w:hAnsi="Arial" w:cs="Arial"/>
          <w:iCs/>
        </w:rPr>
        <w:t>The</w:t>
      </w:r>
      <w:r w:rsidRPr="00201835">
        <w:rPr>
          <w:rStyle w:val="Emphasis"/>
          <w:rFonts w:ascii="Arial" w:hAnsi="Arial" w:cs="Arial"/>
          <w:i w:val="0"/>
        </w:rPr>
        <w:t xml:space="preserve"> Authority can provide contextual information to the Supplier upon Contract award to facilitate the assessment against these constraints, where necessary, through engagement and provision of relevant documentation.</w:t>
      </w:r>
    </w:p>
    <w:p w14:paraId="294BC9F8" w14:textId="7567AEBF"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22" w:name="_Toc4487245"/>
      <w:r w:rsidRPr="00201835">
        <w:rPr>
          <w:rFonts w:ascii="Arial" w:hAnsi="Arial" w:cs="Arial"/>
        </w:rPr>
        <w:t>THE REQUIREMENT</w:t>
      </w:r>
      <w:bookmarkEnd w:id="21"/>
      <w:bookmarkEnd w:id="22"/>
    </w:p>
    <w:p w14:paraId="5B900A48" w14:textId="77777777" w:rsidR="00E52C0A" w:rsidRPr="00201835" w:rsidRDefault="00E52C0A" w:rsidP="00FF7906">
      <w:pPr>
        <w:pStyle w:val="Heading2"/>
        <w:numPr>
          <w:ilvl w:val="1"/>
          <w:numId w:val="4"/>
        </w:numPr>
        <w:rPr>
          <w:rFonts w:ascii="Arial" w:hAnsi="Arial" w:cs="Arial"/>
        </w:rPr>
      </w:pPr>
      <w:bookmarkStart w:id="23" w:name="_Toc368573032"/>
      <w:r w:rsidRPr="00201835">
        <w:rPr>
          <w:rFonts w:ascii="Arial" w:hAnsi="Arial" w:cs="Arial"/>
          <w:iCs/>
        </w:rPr>
        <w:lastRenderedPageBreak/>
        <w:t>The</w:t>
      </w:r>
      <w:r w:rsidRPr="00201835">
        <w:rPr>
          <w:rFonts w:ascii="Arial" w:hAnsi="Arial" w:cs="Arial"/>
        </w:rPr>
        <w:t xml:space="preserve"> requirement is to draft a report for the Customer, considering the impacts of different policy designs, including how they would deliver against Government objectives for slot allocation at a potentially expanded Heathrow, highlighting the key challenges and risks of each pathway.</w:t>
      </w:r>
    </w:p>
    <w:p w14:paraId="3FE7482B"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Customer requires the report to contain the following sections:</w:t>
      </w:r>
    </w:p>
    <w:p w14:paraId="26C8758F" w14:textId="3C627DF2" w:rsidR="00E52C0A" w:rsidRPr="00201835" w:rsidRDefault="00E52C0A" w:rsidP="00FF7906">
      <w:pPr>
        <w:pStyle w:val="Heading2"/>
        <w:numPr>
          <w:ilvl w:val="2"/>
          <w:numId w:val="4"/>
        </w:numPr>
        <w:rPr>
          <w:rFonts w:ascii="Arial" w:hAnsi="Arial" w:cs="Arial"/>
          <w:iCs/>
        </w:rPr>
      </w:pPr>
      <w:r w:rsidRPr="00201835">
        <w:rPr>
          <w:rFonts w:ascii="Arial" w:hAnsi="Arial" w:cs="Arial"/>
          <w:iCs/>
        </w:rPr>
        <w:t>Context setting, setting out the key challenges associated with large-scale release of slot capacity at constrained airports such as Heathrow</w:t>
      </w:r>
    </w:p>
    <w:p w14:paraId="7352C3EA" w14:textId="209C717C" w:rsidR="00E52C0A" w:rsidRPr="00201835" w:rsidRDefault="00E52C0A" w:rsidP="00FF7906">
      <w:pPr>
        <w:pStyle w:val="Heading2"/>
        <w:numPr>
          <w:ilvl w:val="2"/>
          <w:numId w:val="4"/>
        </w:numPr>
        <w:rPr>
          <w:rFonts w:ascii="Arial" w:hAnsi="Arial" w:cs="Arial"/>
          <w:iCs/>
        </w:rPr>
      </w:pPr>
      <w:r w:rsidRPr="00201835">
        <w:rPr>
          <w:rFonts w:ascii="Arial" w:hAnsi="Arial" w:cs="Arial"/>
          <w:iCs/>
        </w:rPr>
        <w:t>The current method of slot allocation in the UK, its main features and how this has affected the allocation of slots at Heathrow over time</w:t>
      </w:r>
    </w:p>
    <w:p w14:paraId="4932E776" w14:textId="02414C8A" w:rsidR="00E52C0A" w:rsidRPr="00201835" w:rsidRDefault="00E52C0A" w:rsidP="00FF7906">
      <w:pPr>
        <w:pStyle w:val="Heading2"/>
        <w:numPr>
          <w:ilvl w:val="2"/>
          <w:numId w:val="4"/>
        </w:numPr>
        <w:rPr>
          <w:rFonts w:ascii="Arial" w:hAnsi="Arial" w:cs="Arial"/>
          <w:iCs/>
        </w:rPr>
      </w:pPr>
      <w:r w:rsidRPr="00201835">
        <w:rPr>
          <w:rFonts w:ascii="Arial" w:hAnsi="Arial" w:cs="Arial"/>
          <w:iCs/>
        </w:rPr>
        <w:t xml:space="preserve"> Design of a ‘suite’ of policy options most likely to deliver against Government’s objectives for slot allocation</w:t>
      </w:r>
    </w:p>
    <w:p w14:paraId="40E672A8" w14:textId="7D246FBA" w:rsidR="00E52C0A" w:rsidRPr="00201835" w:rsidRDefault="00E52C0A" w:rsidP="00FF7906">
      <w:pPr>
        <w:pStyle w:val="Heading2"/>
        <w:numPr>
          <w:ilvl w:val="2"/>
          <w:numId w:val="4"/>
        </w:numPr>
        <w:rPr>
          <w:rFonts w:ascii="Arial" w:hAnsi="Arial" w:cs="Arial"/>
          <w:iCs/>
        </w:rPr>
      </w:pPr>
      <w:r w:rsidRPr="00201835">
        <w:rPr>
          <w:rFonts w:ascii="Arial" w:hAnsi="Arial" w:cs="Arial"/>
          <w:iCs/>
        </w:rPr>
        <w:t>Assessment of policy options, including against Government objectives, and identification of risks, impacts, likelihood and possible mitigation measures</w:t>
      </w:r>
    </w:p>
    <w:p w14:paraId="63C97A3C" w14:textId="57B467F7" w:rsidR="00E52C0A" w:rsidRPr="000333E6" w:rsidRDefault="00E52C0A" w:rsidP="00FF7906">
      <w:pPr>
        <w:pStyle w:val="Heading2"/>
        <w:numPr>
          <w:ilvl w:val="2"/>
          <w:numId w:val="4"/>
        </w:numPr>
        <w:rPr>
          <w:rFonts w:ascii="Arial" w:hAnsi="Arial" w:cs="Arial"/>
          <w:iCs/>
        </w:rPr>
      </w:pPr>
      <w:r w:rsidRPr="00201835">
        <w:rPr>
          <w:rFonts w:ascii="Arial" w:hAnsi="Arial" w:cs="Arial"/>
          <w:iCs/>
        </w:rPr>
        <w:t xml:space="preserve">Policy conclusions from optioneering and assessment, key recommendations and </w:t>
      </w:r>
      <w:r w:rsidRPr="000333E6">
        <w:rPr>
          <w:rFonts w:ascii="Arial" w:hAnsi="Arial" w:cs="Arial"/>
          <w:iCs/>
        </w:rPr>
        <w:t>likely further work needed before implementation</w:t>
      </w:r>
    </w:p>
    <w:p w14:paraId="43633C85" w14:textId="276408A8" w:rsidR="00E52C0A" w:rsidRPr="000333E6" w:rsidRDefault="00E52C0A" w:rsidP="00FF7906">
      <w:pPr>
        <w:pStyle w:val="Heading2"/>
        <w:numPr>
          <w:ilvl w:val="2"/>
          <w:numId w:val="4"/>
        </w:numPr>
        <w:rPr>
          <w:rFonts w:ascii="Arial" w:hAnsi="Arial" w:cs="Arial"/>
        </w:rPr>
      </w:pPr>
      <w:r w:rsidRPr="000333E6">
        <w:rPr>
          <w:rFonts w:ascii="Arial" w:hAnsi="Arial" w:cs="Arial"/>
          <w:iCs/>
        </w:rPr>
        <w:t>Annexes and background material that has informed the Contactor’s work and made available to</w:t>
      </w:r>
      <w:r w:rsidRPr="000333E6">
        <w:rPr>
          <w:rFonts w:ascii="Arial" w:hAnsi="Arial" w:cs="Arial"/>
        </w:rPr>
        <w:t xml:space="preserve"> the Customer</w:t>
      </w:r>
    </w:p>
    <w:p w14:paraId="5115834C"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Customer is open to alternative chapter specifications, should the Supplier’s preferred structure differ from that outlined above. If this is the case the rationale for an alternative structure should be outlined, along the lines of best achieving the overarching question for this piece of research.</w:t>
      </w:r>
    </w:p>
    <w:p w14:paraId="415AD14D"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Throughout the investigation the Customer expects the Supplier to have discussions with:</w:t>
      </w:r>
    </w:p>
    <w:p w14:paraId="541C56E1" w14:textId="77777777" w:rsidR="00E52C0A" w:rsidRPr="00201835" w:rsidRDefault="00E52C0A" w:rsidP="00FF7906">
      <w:pPr>
        <w:pStyle w:val="Heading2"/>
        <w:numPr>
          <w:ilvl w:val="2"/>
          <w:numId w:val="4"/>
        </w:numPr>
        <w:rPr>
          <w:rFonts w:ascii="Arial" w:hAnsi="Arial" w:cs="Arial"/>
          <w:iCs/>
        </w:rPr>
      </w:pPr>
      <w:r w:rsidRPr="00201835">
        <w:rPr>
          <w:rFonts w:ascii="Arial" w:hAnsi="Arial" w:cs="Arial"/>
          <w:iCs/>
        </w:rPr>
        <w:t>ACL, the slot co-ordinator to ensure they have an accurate understanding of existing slot allocation rules;</w:t>
      </w:r>
    </w:p>
    <w:p w14:paraId="5E3DE2C2" w14:textId="77777777" w:rsidR="00E52C0A" w:rsidRPr="00201835" w:rsidRDefault="00E52C0A" w:rsidP="00FF7906">
      <w:pPr>
        <w:pStyle w:val="Heading2"/>
        <w:numPr>
          <w:ilvl w:val="2"/>
          <w:numId w:val="4"/>
        </w:numPr>
        <w:rPr>
          <w:rFonts w:ascii="Arial" w:hAnsi="Arial" w:cs="Arial"/>
          <w:iCs/>
        </w:rPr>
      </w:pPr>
      <w:r w:rsidRPr="00201835">
        <w:rPr>
          <w:rFonts w:ascii="Arial" w:hAnsi="Arial" w:cs="Arial"/>
          <w:iCs/>
        </w:rPr>
        <w:t>The CMA, to better understand the competitive impacts of slot allocation mechanisms</w:t>
      </w:r>
    </w:p>
    <w:p w14:paraId="07311155" w14:textId="77777777" w:rsidR="00E52C0A" w:rsidRPr="00201835" w:rsidRDefault="00E52C0A" w:rsidP="00FF7906">
      <w:pPr>
        <w:pStyle w:val="Heading2"/>
        <w:numPr>
          <w:ilvl w:val="2"/>
          <w:numId w:val="4"/>
        </w:numPr>
        <w:rPr>
          <w:rFonts w:ascii="Arial" w:hAnsi="Arial" w:cs="Arial"/>
          <w:iCs/>
        </w:rPr>
      </w:pPr>
      <w:r w:rsidRPr="00201835">
        <w:rPr>
          <w:rFonts w:ascii="Arial" w:hAnsi="Arial" w:cs="Arial"/>
          <w:iCs/>
        </w:rPr>
        <w:t>The CAA, the aviation regulator to understand viability of slot reform in the context of economic regulation of Heathrow</w:t>
      </w:r>
    </w:p>
    <w:p w14:paraId="0072B017" w14:textId="77777777" w:rsidR="00E52C0A" w:rsidRPr="00201835" w:rsidRDefault="00E52C0A" w:rsidP="00FF7906">
      <w:pPr>
        <w:pStyle w:val="Heading2"/>
        <w:numPr>
          <w:ilvl w:val="2"/>
          <w:numId w:val="4"/>
        </w:numPr>
        <w:rPr>
          <w:rFonts w:ascii="Arial" w:hAnsi="Arial" w:cs="Arial"/>
          <w:iCs/>
        </w:rPr>
      </w:pPr>
      <w:r w:rsidRPr="00201835">
        <w:rPr>
          <w:rFonts w:ascii="Arial" w:hAnsi="Arial" w:cs="Arial"/>
          <w:iCs/>
        </w:rPr>
        <w:t>Any experts the Customer makes available to the Supplier, to advise on the likely impacts of different reform options on Government objectives</w:t>
      </w:r>
    </w:p>
    <w:p w14:paraId="4ADA1D66" w14:textId="77777777" w:rsidR="00E52C0A" w:rsidRPr="00201835" w:rsidRDefault="00E52C0A" w:rsidP="00FF7906">
      <w:pPr>
        <w:pStyle w:val="Heading2"/>
        <w:numPr>
          <w:ilvl w:val="2"/>
          <w:numId w:val="4"/>
        </w:numPr>
        <w:rPr>
          <w:rFonts w:ascii="Arial" w:hAnsi="Arial" w:cs="Arial"/>
        </w:rPr>
      </w:pPr>
      <w:r w:rsidRPr="00201835">
        <w:rPr>
          <w:rFonts w:ascii="Arial" w:hAnsi="Arial" w:cs="Arial"/>
          <w:iCs/>
        </w:rPr>
        <w:t>Other key industry stakeholders (e.g. airlines, airports, trade associations), to better</w:t>
      </w:r>
      <w:r w:rsidRPr="00201835">
        <w:rPr>
          <w:rFonts w:ascii="Arial" w:hAnsi="Arial" w:cs="Arial"/>
        </w:rPr>
        <w:t xml:space="preserve"> understand the implications of slot reform on market performance and interactions.</w:t>
      </w:r>
    </w:p>
    <w:p w14:paraId="2CA6B0FE" w14:textId="263E8A2B"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24" w:name="_Toc4487246"/>
      <w:r w:rsidRPr="00201835">
        <w:rPr>
          <w:rFonts w:ascii="Arial" w:hAnsi="Arial" w:cs="Arial"/>
        </w:rPr>
        <w:t>KEY MILESTONES</w:t>
      </w:r>
      <w:bookmarkEnd w:id="23"/>
      <w:r w:rsidRPr="00201835">
        <w:rPr>
          <w:rFonts w:ascii="Arial" w:hAnsi="Arial" w:cs="Arial"/>
        </w:rPr>
        <w:t xml:space="preserve"> AND DELIVERABLES</w:t>
      </w:r>
      <w:bookmarkEnd w:id="24"/>
    </w:p>
    <w:p w14:paraId="11E0C489"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following Contract milestones/deliverables shall apply:</w:t>
      </w:r>
    </w:p>
    <w:tbl>
      <w:tblPr>
        <w:tblStyle w:val="TableGrid"/>
        <w:tblW w:w="5000" w:type="pct"/>
        <w:tblLook w:val="04A0" w:firstRow="1" w:lastRow="0" w:firstColumn="1" w:lastColumn="0" w:noHBand="0" w:noVBand="1"/>
      </w:tblPr>
      <w:tblGrid>
        <w:gridCol w:w="1660"/>
        <w:gridCol w:w="4586"/>
        <w:gridCol w:w="2999"/>
      </w:tblGrid>
      <w:tr w:rsidR="00E52C0A" w:rsidRPr="00201835" w14:paraId="45D8A0F9" w14:textId="77777777" w:rsidTr="00E52C0A">
        <w:tc>
          <w:tcPr>
            <w:tcW w:w="898" w:type="pct"/>
            <w:shd w:val="clear" w:color="auto" w:fill="D5DCE4" w:themeFill="text2" w:themeFillTint="33"/>
            <w:vAlign w:val="center"/>
          </w:tcPr>
          <w:p w14:paraId="76E08173" w14:textId="77777777" w:rsidR="00E52C0A" w:rsidRPr="00201835" w:rsidRDefault="00E52C0A" w:rsidP="00FF7906">
            <w:pPr>
              <w:pStyle w:val="Heading3"/>
              <w:spacing w:after="120"/>
              <w:ind w:left="0" w:firstLine="0"/>
              <w:jc w:val="center"/>
              <w:outlineLvl w:val="2"/>
              <w:rPr>
                <w:rFonts w:ascii="Arial" w:hAnsi="Arial" w:cs="Arial"/>
                <w:b/>
                <w:sz w:val="22"/>
                <w:szCs w:val="22"/>
              </w:rPr>
            </w:pPr>
            <w:bookmarkStart w:id="25" w:name="_Toc302637211"/>
            <w:r w:rsidRPr="00201835">
              <w:rPr>
                <w:rFonts w:ascii="Arial" w:hAnsi="Arial" w:cs="Arial"/>
                <w:b/>
                <w:sz w:val="22"/>
                <w:szCs w:val="22"/>
              </w:rPr>
              <w:t>Milestone</w:t>
            </w:r>
          </w:p>
        </w:tc>
        <w:tc>
          <w:tcPr>
            <w:tcW w:w="2480" w:type="pct"/>
            <w:shd w:val="clear" w:color="auto" w:fill="D5DCE4" w:themeFill="text2" w:themeFillTint="33"/>
            <w:vAlign w:val="center"/>
          </w:tcPr>
          <w:p w14:paraId="1DD31623" w14:textId="77777777" w:rsidR="00E52C0A" w:rsidRPr="00201835" w:rsidRDefault="00E52C0A" w:rsidP="00FF7906">
            <w:pPr>
              <w:pStyle w:val="Heading3"/>
              <w:spacing w:after="120"/>
              <w:ind w:left="0" w:firstLine="0"/>
              <w:jc w:val="center"/>
              <w:outlineLvl w:val="2"/>
              <w:rPr>
                <w:rFonts w:ascii="Arial" w:hAnsi="Arial" w:cs="Arial"/>
                <w:b/>
                <w:sz w:val="22"/>
                <w:szCs w:val="22"/>
              </w:rPr>
            </w:pPr>
            <w:r w:rsidRPr="00201835">
              <w:rPr>
                <w:rFonts w:ascii="Arial" w:hAnsi="Arial" w:cs="Arial"/>
                <w:b/>
                <w:sz w:val="22"/>
                <w:szCs w:val="22"/>
              </w:rPr>
              <w:t>Description</w:t>
            </w:r>
          </w:p>
        </w:tc>
        <w:tc>
          <w:tcPr>
            <w:tcW w:w="1622" w:type="pct"/>
            <w:shd w:val="clear" w:color="auto" w:fill="D5DCE4" w:themeFill="text2" w:themeFillTint="33"/>
            <w:vAlign w:val="center"/>
          </w:tcPr>
          <w:p w14:paraId="4604EBD8" w14:textId="77777777" w:rsidR="00E52C0A" w:rsidRPr="00201835" w:rsidRDefault="00E52C0A" w:rsidP="00FF7906">
            <w:pPr>
              <w:pStyle w:val="Heading3"/>
              <w:spacing w:after="120"/>
              <w:ind w:left="0" w:firstLine="0"/>
              <w:jc w:val="center"/>
              <w:outlineLvl w:val="2"/>
              <w:rPr>
                <w:rFonts w:ascii="Arial" w:hAnsi="Arial" w:cs="Arial"/>
                <w:b/>
                <w:sz w:val="22"/>
                <w:szCs w:val="22"/>
              </w:rPr>
            </w:pPr>
            <w:r w:rsidRPr="00201835">
              <w:rPr>
                <w:rFonts w:ascii="Arial" w:hAnsi="Arial" w:cs="Arial"/>
                <w:b/>
                <w:sz w:val="22"/>
                <w:szCs w:val="22"/>
              </w:rPr>
              <w:t xml:space="preserve">Timeframe- Week </w:t>
            </w:r>
            <w:r w:rsidRPr="00201835">
              <w:rPr>
                <w:rFonts w:ascii="Arial" w:hAnsi="Arial" w:cs="Arial"/>
                <w:b/>
                <w:sz w:val="22"/>
                <w:szCs w:val="22"/>
              </w:rPr>
              <w:lastRenderedPageBreak/>
              <w:t>following Contract award</w:t>
            </w:r>
          </w:p>
        </w:tc>
      </w:tr>
      <w:tr w:rsidR="00E52C0A" w:rsidRPr="00201835" w14:paraId="1B7525CC" w14:textId="77777777" w:rsidTr="00E52C0A">
        <w:tc>
          <w:tcPr>
            <w:tcW w:w="898" w:type="pct"/>
            <w:vAlign w:val="center"/>
          </w:tcPr>
          <w:p w14:paraId="22A452B1"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lastRenderedPageBreak/>
              <w:t>1</w:t>
            </w:r>
          </w:p>
        </w:tc>
        <w:tc>
          <w:tcPr>
            <w:tcW w:w="2480" w:type="pct"/>
            <w:vAlign w:val="center"/>
          </w:tcPr>
          <w:p w14:paraId="150508CD" w14:textId="77777777" w:rsidR="00E52C0A" w:rsidRPr="00201835"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Project Initiation meeting. Customer to agree final specification of chapters 1-2, draft specification of all chapters and project wider research plans</w:t>
            </w:r>
          </w:p>
        </w:tc>
        <w:tc>
          <w:tcPr>
            <w:tcW w:w="1622" w:type="pct"/>
            <w:vAlign w:val="center"/>
          </w:tcPr>
          <w:p w14:paraId="7D2F524C"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one (following contract award)</w:t>
            </w:r>
          </w:p>
        </w:tc>
      </w:tr>
      <w:tr w:rsidR="00E52C0A" w:rsidRPr="00201835" w14:paraId="0D3920C6" w14:textId="77777777" w:rsidTr="00E52C0A">
        <w:tc>
          <w:tcPr>
            <w:tcW w:w="898" w:type="pct"/>
            <w:vAlign w:val="center"/>
          </w:tcPr>
          <w:p w14:paraId="7837C412"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2</w:t>
            </w:r>
          </w:p>
        </w:tc>
        <w:tc>
          <w:tcPr>
            <w:tcW w:w="2480" w:type="pct"/>
            <w:vAlign w:val="center"/>
          </w:tcPr>
          <w:p w14:paraId="0E69D2E4" w14:textId="77777777" w:rsidR="00E52C0A" w:rsidRPr="00201835"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Literature review and evidence gathering to support chapters 1-2</w:t>
            </w:r>
          </w:p>
        </w:tc>
        <w:tc>
          <w:tcPr>
            <w:tcW w:w="1622" w:type="pct"/>
            <w:vAlign w:val="center"/>
          </w:tcPr>
          <w:p w14:paraId="0CCC1B1F"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three</w:t>
            </w:r>
          </w:p>
        </w:tc>
      </w:tr>
      <w:tr w:rsidR="00E52C0A" w:rsidRPr="00201835" w14:paraId="10AC8DAF" w14:textId="77777777" w:rsidTr="00E52C0A">
        <w:tc>
          <w:tcPr>
            <w:tcW w:w="898" w:type="pct"/>
            <w:vAlign w:val="center"/>
          </w:tcPr>
          <w:p w14:paraId="63AAFB5C"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3</w:t>
            </w:r>
          </w:p>
        </w:tc>
        <w:tc>
          <w:tcPr>
            <w:tcW w:w="2480" w:type="pct"/>
            <w:vAlign w:val="center"/>
          </w:tcPr>
          <w:p w14:paraId="3179D170" w14:textId="77777777" w:rsidR="00E52C0A" w:rsidRPr="00201835"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Finalisation and sign off on chapters 1-2. Customer to agree final specification of chapters 3-4</w:t>
            </w:r>
          </w:p>
        </w:tc>
        <w:tc>
          <w:tcPr>
            <w:tcW w:w="1622" w:type="pct"/>
            <w:vAlign w:val="center"/>
          </w:tcPr>
          <w:p w14:paraId="29648770"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five</w:t>
            </w:r>
          </w:p>
        </w:tc>
      </w:tr>
      <w:tr w:rsidR="00E52C0A" w:rsidRPr="00201835" w14:paraId="5279BF2A" w14:textId="77777777" w:rsidTr="00E52C0A">
        <w:tc>
          <w:tcPr>
            <w:tcW w:w="898" w:type="pct"/>
            <w:vAlign w:val="center"/>
          </w:tcPr>
          <w:p w14:paraId="46C43CAE"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4</w:t>
            </w:r>
          </w:p>
        </w:tc>
        <w:tc>
          <w:tcPr>
            <w:tcW w:w="2480" w:type="pct"/>
            <w:vAlign w:val="center"/>
          </w:tcPr>
          <w:p w14:paraId="7158AB56" w14:textId="77777777" w:rsidR="00E52C0A" w:rsidRPr="00201835" w:rsidDel="00141BE2"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Customer to review chapters 3-4 and provide feedback</w:t>
            </w:r>
          </w:p>
        </w:tc>
        <w:tc>
          <w:tcPr>
            <w:tcW w:w="1622" w:type="pct"/>
            <w:vAlign w:val="center"/>
          </w:tcPr>
          <w:p w14:paraId="71B1F10F"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 xml:space="preserve">Week seven </w:t>
            </w:r>
          </w:p>
        </w:tc>
      </w:tr>
      <w:tr w:rsidR="00E52C0A" w:rsidRPr="00201835" w14:paraId="61B075E5" w14:textId="77777777" w:rsidTr="00E52C0A">
        <w:tc>
          <w:tcPr>
            <w:tcW w:w="898" w:type="pct"/>
            <w:vAlign w:val="center"/>
          </w:tcPr>
          <w:p w14:paraId="23A78BB2"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5</w:t>
            </w:r>
          </w:p>
        </w:tc>
        <w:tc>
          <w:tcPr>
            <w:tcW w:w="2480" w:type="pct"/>
            <w:vAlign w:val="center"/>
          </w:tcPr>
          <w:p w14:paraId="6DA6F28B" w14:textId="77777777" w:rsidR="00E52C0A" w:rsidRPr="00201835"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 xml:space="preserve">Finalisation and sign off on chapters 3-4. </w:t>
            </w:r>
            <w:proofErr w:type="gramStart"/>
            <w:r w:rsidRPr="00201835">
              <w:rPr>
                <w:rFonts w:ascii="Arial" w:hAnsi="Arial" w:cs="Arial"/>
                <w:sz w:val="22"/>
                <w:szCs w:val="22"/>
              </w:rPr>
              <w:t>Customer to agree final specification of chapters 5-6.</w:t>
            </w:r>
            <w:proofErr w:type="gramEnd"/>
            <w:r w:rsidRPr="00201835">
              <w:rPr>
                <w:rFonts w:ascii="Arial" w:hAnsi="Arial" w:cs="Arial"/>
                <w:sz w:val="22"/>
                <w:szCs w:val="22"/>
              </w:rPr>
              <w:t xml:space="preserve"> </w:t>
            </w:r>
          </w:p>
        </w:tc>
        <w:tc>
          <w:tcPr>
            <w:tcW w:w="1622" w:type="pct"/>
            <w:vAlign w:val="center"/>
          </w:tcPr>
          <w:p w14:paraId="38B3B841"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nine</w:t>
            </w:r>
          </w:p>
        </w:tc>
      </w:tr>
      <w:tr w:rsidR="00E52C0A" w:rsidRPr="00201835" w14:paraId="20BF5223" w14:textId="77777777" w:rsidTr="00E52C0A">
        <w:tc>
          <w:tcPr>
            <w:tcW w:w="898" w:type="pct"/>
            <w:vAlign w:val="center"/>
          </w:tcPr>
          <w:p w14:paraId="49A7BBB1"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6</w:t>
            </w:r>
          </w:p>
        </w:tc>
        <w:tc>
          <w:tcPr>
            <w:tcW w:w="2480" w:type="pct"/>
            <w:vAlign w:val="center"/>
          </w:tcPr>
          <w:p w14:paraId="42D8458D" w14:textId="77777777" w:rsidR="00E52C0A" w:rsidRPr="00201835" w:rsidDel="00141BE2" w:rsidRDefault="00E52C0A" w:rsidP="00FF7906">
            <w:pPr>
              <w:pStyle w:val="Heading3"/>
              <w:spacing w:after="120"/>
              <w:ind w:left="0" w:firstLine="0"/>
              <w:jc w:val="left"/>
              <w:outlineLvl w:val="2"/>
              <w:rPr>
                <w:rFonts w:ascii="Arial" w:hAnsi="Arial" w:cs="Arial"/>
                <w:sz w:val="22"/>
                <w:szCs w:val="22"/>
              </w:rPr>
            </w:pPr>
            <w:proofErr w:type="gramStart"/>
            <w:r w:rsidRPr="00201835">
              <w:rPr>
                <w:rFonts w:ascii="Arial" w:hAnsi="Arial" w:cs="Arial"/>
                <w:sz w:val="22"/>
                <w:szCs w:val="22"/>
              </w:rPr>
              <w:t>Customer to review chapters 5-6 and provide feedback.</w:t>
            </w:r>
            <w:proofErr w:type="gramEnd"/>
          </w:p>
        </w:tc>
        <w:tc>
          <w:tcPr>
            <w:tcW w:w="1622" w:type="pct"/>
            <w:vAlign w:val="center"/>
          </w:tcPr>
          <w:p w14:paraId="7DF0FA4D"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eleven</w:t>
            </w:r>
          </w:p>
        </w:tc>
      </w:tr>
      <w:tr w:rsidR="00E52C0A" w:rsidRPr="00201835" w14:paraId="39E03F32" w14:textId="77777777" w:rsidTr="00E52C0A">
        <w:tc>
          <w:tcPr>
            <w:tcW w:w="898" w:type="pct"/>
            <w:vAlign w:val="center"/>
          </w:tcPr>
          <w:p w14:paraId="66BECD6C"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7</w:t>
            </w:r>
          </w:p>
        </w:tc>
        <w:tc>
          <w:tcPr>
            <w:tcW w:w="2480" w:type="pct"/>
            <w:vAlign w:val="center"/>
          </w:tcPr>
          <w:p w14:paraId="40DB97BA" w14:textId="77777777" w:rsidR="00E52C0A" w:rsidRPr="00201835"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 xml:space="preserve">Finalisation and sign off on chapters 5-6. </w:t>
            </w:r>
          </w:p>
        </w:tc>
        <w:tc>
          <w:tcPr>
            <w:tcW w:w="1622" w:type="pct"/>
            <w:vAlign w:val="center"/>
          </w:tcPr>
          <w:p w14:paraId="43589F33"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thirteen</w:t>
            </w:r>
          </w:p>
        </w:tc>
      </w:tr>
      <w:tr w:rsidR="00E52C0A" w:rsidRPr="00201835" w14:paraId="053E18D1" w14:textId="77777777" w:rsidTr="00E52C0A">
        <w:tc>
          <w:tcPr>
            <w:tcW w:w="898" w:type="pct"/>
            <w:vAlign w:val="center"/>
          </w:tcPr>
          <w:p w14:paraId="6AE52892"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8</w:t>
            </w:r>
          </w:p>
        </w:tc>
        <w:tc>
          <w:tcPr>
            <w:tcW w:w="2480" w:type="pct"/>
            <w:vAlign w:val="center"/>
          </w:tcPr>
          <w:p w14:paraId="745246D9" w14:textId="77777777" w:rsidR="00E52C0A" w:rsidRPr="00201835" w:rsidRDefault="00E52C0A" w:rsidP="00FF7906">
            <w:pPr>
              <w:pStyle w:val="Heading3"/>
              <w:spacing w:after="120"/>
              <w:ind w:left="0" w:firstLine="0"/>
              <w:jc w:val="left"/>
              <w:outlineLvl w:val="2"/>
              <w:rPr>
                <w:rFonts w:ascii="Arial" w:hAnsi="Arial" w:cs="Arial"/>
                <w:sz w:val="22"/>
                <w:szCs w:val="22"/>
              </w:rPr>
            </w:pPr>
            <w:proofErr w:type="gramStart"/>
            <w:r w:rsidRPr="00201835">
              <w:rPr>
                <w:rFonts w:ascii="Arial" w:hAnsi="Arial" w:cs="Arial"/>
                <w:sz w:val="22"/>
                <w:szCs w:val="22"/>
              </w:rPr>
              <w:t>Customer to review the full report.</w:t>
            </w:r>
            <w:proofErr w:type="gramEnd"/>
          </w:p>
        </w:tc>
        <w:tc>
          <w:tcPr>
            <w:tcW w:w="1622" w:type="pct"/>
            <w:vAlign w:val="center"/>
          </w:tcPr>
          <w:p w14:paraId="1374DC8F"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fifteen</w:t>
            </w:r>
          </w:p>
        </w:tc>
      </w:tr>
      <w:tr w:rsidR="00E52C0A" w:rsidRPr="00201835" w14:paraId="6B03FFC5" w14:textId="77777777" w:rsidTr="00E52C0A">
        <w:tc>
          <w:tcPr>
            <w:tcW w:w="898" w:type="pct"/>
            <w:vAlign w:val="center"/>
          </w:tcPr>
          <w:p w14:paraId="3A4ACC9D"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9</w:t>
            </w:r>
          </w:p>
        </w:tc>
        <w:tc>
          <w:tcPr>
            <w:tcW w:w="2480" w:type="pct"/>
            <w:vAlign w:val="center"/>
          </w:tcPr>
          <w:p w14:paraId="62986FD6" w14:textId="77777777" w:rsidR="00E52C0A" w:rsidRPr="00201835" w:rsidRDefault="00E52C0A" w:rsidP="00FF7906">
            <w:pPr>
              <w:pStyle w:val="Heading3"/>
              <w:spacing w:after="120"/>
              <w:ind w:left="0" w:firstLine="0"/>
              <w:jc w:val="left"/>
              <w:outlineLvl w:val="2"/>
              <w:rPr>
                <w:rFonts w:ascii="Arial" w:hAnsi="Arial" w:cs="Arial"/>
                <w:sz w:val="22"/>
                <w:szCs w:val="22"/>
              </w:rPr>
            </w:pPr>
            <w:r w:rsidRPr="00201835">
              <w:rPr>
                <w:rFonts w:ascii="Arial" w:hAnsi="Arial" w:cs="Arial"/>
                <w:sz w:val="22"/>
                <w:szCs w:val="22"/>
              </w:rPr>
              <w:t>Finalise report</w:t>
            </w:r>
          </w:p>
        </w:tc>
        <w:tc>
          <w:tcPr>
            <w:tcW w:w="1622" w:type="pct"/>
            <w:vAlign w:val="center"/>
          </w:tcPr>
          <w:p w14:paraId="0D07458E" w14:textId="77777777" w:rsidR="00E52C0A" w:rsidRPr="00201835" w:rsidRDefault="00E52C0A" w:rsidP="00FF7906">
            <w:pPr>
              <w:pStyle w:val="Heading3"/>
              <w:spacing w:after="120"/>
              <w:ind w:left="0" w:firstLine="0"/>
              <w:jc w:val="center"/>
              <w:outlineLvl w:val="2"/>
              <w:rPr>
                <w:rFonts w:ascii="Arial" w:hAnsi="Arial" w:cs="Arial"/>
                <w:sz w:val="22"/>
                <w:szCs w:val="22"/>
              </w:rPr>
            </w:pPr>
            <w:r w:rsidRPr="00201835">
              <w:rPr>
                <w:rFonts w:ascii="Arial" w:hAnsi="Arial" w:cs="Arial"/>
                <w:sz w:val="22"/>
                <w:szCs w:val="22"/>
              </w:rPr>
              <w:t>Week fifteen</w:t>
            </w:r>
          </w:p>
        </w:tc>
      </w:tr>
    </w:tbl>
    <w:p w14:paraId="137828B2" w14:textId="77777777" w:rsidR="00E52C0A" w:rsidRPr="00201835" w:rsidRDefault="00E52C0A" w:rsidP="00FF7906">
      <w:pPr>
        <w:pStyle w:val="Heading2"/>
        <w:ind w:left="720" w:firstLine="0"/>
        <w:rPr>
          <w:rFonts w:ascii="Arial" w:hAnsi="Arial" w:cs="Arial"/>
        </w:rPr>
      </w:pPr>
    </w:p>
    <w:p w14:paraId="03BDFF85"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This sequential form of project delivery should not preclude the Supplier updating earlier chapters once signed-off, should further assessment (e.g. engagement with stakeholders or completion of desk-based analysis) require an amendment to content. These amendments should be discussed and signed-off with the Customer once completed.</w:t>
      </w:r>
    </w:p>
    <w:p w14:paraId="2B005667" w14:textId="3980B379"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26" w:name="_Toc4487247"/>
      <w:r w:rsidRPr="00201835">
        <w:rPr>
          <w:rFonts w:ascii="Arial" w:hAnsi="Arial" w:cs="Arial"/>
        </w:rPr>
        <w:t>CUSTOMER’S RESPONSIBILITIES</w:t>
      </w:r>
      <w:bookmarkEnd w:id="26"/>
    </w:p>
    <w:p w14:paraId="46FF7307"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Customer will be responsible for providing contacts within Government Departments, the Civil Aviation Authority, ACL and the Competition and Markets Authority that the Supplier shall work with.</w:t>
      </w:r>
    </w:p>
    <w:p w14:paraId="50ECA391"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Customer will also provide regular feedback on material, and will respond to queries within two working days of being lodged. The Customer will also review and provide comments on the draft report within five working days of being sent a copy.</w:t>
      </w:r>
    </w:p>
    <w:p w14:paraId="214BCB38" w14:textId="430E1720"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27" w:name="_Toc4487248"/>
      <w:bookmarkStart w:id="28" w:name="_Toc368573033"/>
      <w:bookmarkStart w:id="29" w:name="_Toc4487249"/>
      <w:bookmarkEnd w:id="27"/>
      <w:r w:rsidRPr="00201835">
        <w:rPr>
          <w:rFonts w:ascii="Arial" w:hAnsi="Arial" w:cs="Arial"/>
        </w:rPr>
        <w:t>MANAGEMENT INFORMATION/REPORTING</w:t>
      </w:r>
      <w:bookmarkEnd w:id="28"/>
      <w:bookmarkEnd w:id="29"/>
    </w:p>
    <w:p w14:paraId="73BFD924" w14:textId="77777777" w:rsidR="00E52C0A" w:rsidRPr="00201835" w:rsidRDefault="00E52C0A" w:rsidP="00FF7906">
      <w:pPr>
        <w:pStyle w:val="Heading2"/>
        <w:numPr>
          <w:ilvl w:val="1"/>
          <w:numId w:val="4"/>
        </w:numPr>
        <w:rPr>
          <w:rFonts w:ascii="Arial" w:hAnsi="Arial" w:cs="Arial"/>
        </w:rPr>
      </w:pPr>
      <w:bookmarkStart w:id="30" w:name="_Toc368573034"/>
      <w:r w:rsidRPr="00201835">
        <w:rPr>
          <w:rFonts w:ascii="Arial" w:hAnsi="Arial" w:cs="Arial"/>
        </w:rPr>
        <w:t>Throughout the Contract, the Supplier shall maintain regular contact with the Customer on progress against the plan set out at the project initiation meeting. The Supplier will be required to update the Contract Manager at least once a week by email or phone on progress against the deliverables.</w:t>
      </w:r>
    </w:p>
    <w:p w14:paraId="21FA23F4"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Given the complexity of the requirement and the potentially different approaches around how it can be met, the Customer requires regular engagement (i.e. weekly meetings, progress updates) on the proposed approach to make sure it meets the aims of the requirement.</w:t>
      </w:r>
    </w:p>
    <w:p w14:paraId="14421472"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lastRenderedPageBreak/>
        <w:t>The Customer will measure the quality of the Supplier’s delivery through weekly contact with the Customer’s Project Manager. The Project Manager will guide and scrutinise the approach taken by the Supplier.</w:t>
      </w:r>
    </w:p>
    <w:p w14:paraId="461713DC"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report shall include an Executive Summary of no more than three pages. Technical material shall be contained in annexes. The report shall be comprehensible to a non-expert audience, with terminology and acronyms explained.</w:t>
      </w:r>
    </w:p>
    <w:p w14:paraId="7E61AC78"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Technical annexes may be used to provide supplementary information where appropriate. Where quantitative analysis has been conducted, spreadsheets explaining the analysis and how estimates have been calculated shall be submitted as well. </w:t>
      </w:r>
    </w:p>
    <w:p w14:paraId="042277BA"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While the Supplier will be responsible for proofreading the final report, the Customer retains responsibility for the final sign-off of the report.</w:t>
      </w:r>
    </w:p>
    <w:p w14:paraId="3957BF10" w14:textId="0D8254E3"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31" w:name="_Toc4487250"/>
      <w:bookmarkStart w:id="32" w:name="_Toc4487251"/>
      <w:bookmarkStart w:id="33" w:name="_Toc368573035"/>
      <w:bookmarkStart w:id="34" w:name="_Toc4487252"/>
      <w:bookmarkEnd w:id="30"/>
      <w:bookmarkEnd w:id="31"/>
      <w:bookmarkEnd w:id="32"/>
      <w:r w:rsidRPr="00201835">
        <w:rPr>
          <w:rFonts w:ascii="Arial" w:hAnsi="Arial" w:cs="Arial"/>
        </w:rPr>
        <w:t>CONTINUOUS IMPROVEMENT</w:t>
      </w:r>
      <w:bookmarkEnd w:id="33"/>
      <w:bookmarkEnd w:id="34"/>
    </w:p>
    <w:p w14:paraId="76498DE5"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Supplier will be expected to continually improve the way in which the required Services are to be delivered throughout the Contract duration.</w:t>
      </w:r>
    </w:p>
    <w:p w14:paraId="7ED57629"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Changes to the way in which the Services are to be delivered must be brought to the Customer’s attention and agreed prior to any changes being implemented.</w:t>
      </w:r>
    </w:p>
    <w:p w14:paraId="5E22F95B" w14:textId="329205EA"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35" w:name="_Toc4487253"/>
      <w:bookmarkStart w:id="36" w:name="_Toc4487254"/>
      <w:bookmarkStart w:id="37" w:name="_Toc368573036"/>
      <w:bookmarkStart w:id="38" w:name="_Toc4487255"/>
      <w:bookmarkEnd w:id="35"/>
      <w:bookmarkEnd w:id="36"/>
      <w:r w:rsidRPr="00201835">
        <w:rPr>
          <w:rFonts w:ascii="Arial" w:hAnsi="Arial" w:cs="Arial"/>
        </w:rPr>
        <w:t>QUALITY</w:t>
      </w:r>
      <w:bookmarkEnd w:id="37"/>
      <w:bookmarkEnd w:id="38"/>
    </w:p>
    <w:p w14:paraId="7EC4F8A3" w14:textId="77777777" w:rsidR="00E52C0A" w:rsidRPr="00201835" w:rsidRDefault="00E52C0A" w:rsidP="00FF7906">
      <w:pPr>
        <w:pStyle w:val="Heading2"/>
        <w:numPr>
          <w:ilvl w:val="1"/>
          <w:numId w:val="4"/>
        </w:numPr>
        <w:rPr>
          <w:rFonts w:ascii="Arial" w:hAnsi="Arial" w:cs="Arial"/>
        </w:rPr>
      </w:pPr>
      <w:bookmarkStart w:id="39" w:name="_Toc368573037"/>
      <w:r w:rsidRPr="00201835">
        <w:rPr>
          <w:rFonts w:ascii="Arial" w:hAnsi="Arial" w:cs="Arial"/>
        </w:rPr>
        <w:t>The text of any reports and notes shall be written to Plain English standards. The report and supporting documentation shall be reviewed and signed off by a senior member of the Supplier’s team.</w:t>
      </w:r>
      <w:r w:rsidRPr="00201835" w:rsidDel="003929D9">
        <w:rPr>
          <w:rFonts w:ascii="Arial" w:hAnsi="Arial" w:cs="Arial"/>
        </w:rPr>
        <w:t xml:space="preserve"> </w:t>
      </w:r>
      <w:r w:rsidRPr="00201835">
        <w:rPr>
          <w:rFonts w:ascii="Arial" w:hAnsi="Arial" w:cs="Arial"/>
        </w:rPr>
        <w:t>Formatting should be completed in line with Department for Transport online publishing guidelines.</w:t>
      </w:r>
    </w:p>
    <w:p w14:paraId="65838A96"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Any tables and graphs used in written or presentation material should be produced in line with the GSS guidance for producers, found at </w:t>
      </w:r>
      <w:hyperlink r:id="rId12" w:history="1">
        <w:r w:rsidRPr="00201835">
          <w:rPr>
            <w:rFonts w:ascii="Arial" w:hAnsi="Arial" w:cs="Arial"/>
          </w:rPr>
          <w:t>https://gss.civilservice.gov.uk/wp-content/uploads/2018/03/Effective-Tables-and-Charts-in-official-statistics-Edition-2.1-February-2018-4.pdf</w:t>
        </w:r>
      </w:hyperlink>
      <w:r w:rsidRPr="00201835">
        <w:rPr>
          <w:rFonts w:ascii="Arial" w:hAnsi="Arial" w:cs="Arial"/>
        </w:rPr>
        <w:t xml:space="preserve">. </w:t>
      </w:r>
    </w:p>
    <w:p w14:paraId="026882A0"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Spreadsheets should be created in line with spreadsheet modelling best practise, either to the Supplier’s internal standards (which should be specified in the bid) or to standards agreed with the Customer.</w:t>
      </w:r>
    </w:p>
    <w:p w14:paraId="7E67D756"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Customer may request an expert to peer review the approach proposed by the Supplier, and to advise on the design of the exercise. The Supplier will be required to engage with the peer reviewer and respond to any feedback provided.</w:t>
      </w:r>
    </w:p>
    <w:p w14:paraId="70BD0CAE" w14:textId="77777777"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40" w:name="_Toc4487256"/>
      <w:r w:rsidRPr="00201835">
        <w:rPr>
          <w:rFonts w:ascii="Arial" w:hAnsi="Arial" w:cs="Arial"/>
        </w:rPr>
        <w:t>PRICE</w:t>
      </w:r>
      <w:bookmarkEnd w:id="39"/>
      <w:bookmarkEnd w:id="40"/>
    </w:p>
    <w:p w14:paraId="4ED58DFB"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budget for this requirement is £100,000.00 (Ex VAT)</w:t>
      </w:r>
    </w:p>
    <w:p w14:paraId="71B4A6A7" w14:textId="77777777"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41" w:name="_Toc368573038"/>
      <w:bookmarkStart w:id="42" w:name="_Toc4487257"/>
      <w:r w:rsidRPr="00201835">
        <w:rPr>
          <w:rFonts w:ascii="Arial" w:hAnsi="Arial" w:cs="Arial"/>
        </w:rPr>
        <w:t>STAFF AND CUSTOMER SERVICE</w:t>
      </w:r>
      <w:bookmarkEnd w:id="41"/>
      <w:bookmarkEnd w:id="42"/>
    </w:p>
    <w:p w14:paraId="3A6A5805" w14:textId="77777777" w:rsidR="00E52C0A" w:rsidRPr="00201835" w:rsidRDefault="00E52C0A" w:rsidP="00FF7906">
      <w:pPr>
        <w:pStyle w:val="Heading2"/>
        <w:numPr>
          <w:ilvl w:val="1"/>
          <w:numId w:val="4"/>
        </w:numPr>
        <w:rPr>
          <w:rFonts w:ascii="Arial" w:hAnsi="Arial" w:cs="Arial"/>
        </w:rPr>
      </w:pPr>
      <w:bookmarkStart w:id="43" w:name="_Toc368573039"/>
      <w:r w:rsidRPr="00201835">
        <w:rPr>
          <w:rFonts w:ascii="Arial" w:hAnsi="Arial" w:cs="Arial"/>
        </w:rPr>
        <w:t>The Supplier is expected to ensure and demonstrate that they have the expertise, capability and capacity to undertake this work as set out in Section 7. The team engaged on this project must be flexible, adaptable and responsive to changing circumstances, ensuring ample availability of personnel working on this project.</w:t>
      </w:r>
    </w:p>
    <w:p w14:paraId="1CBF7B54"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lastRenderedPageBreak/>
        <w:t>The Customer requires the Supplier to provide a sufficient level of resource throughout the duration of the Contract in order to consistently deliver a quality service to all parties.</w:t>
      </w:r>
    </w:p>
    <w:p w14:paraId="78EB123D"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Supplier’s staff assigned to the Contract will have the relevant qualifications and experience to deliver the Contract. </w:t>
      </w:r>
    </w:p>
    <w:p w14:paraId="6D27AE5C"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The Supplier will ensure that staff understand the Customer’s vision and objectives and will provide excellent customer service to the Customer throughout the duration of the Contract.  </w:t>
      </w:r>
    </w:p>
    <w:p w14:paraId="2658F789"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Supplier will acknowledge any queries within 24 hours and will respond within 3 working days.</w:t>
      </w:r>
    </w:p>
    <w:p w14:paraId="3E1CFCD7"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Supplier will acknowledge any complaints and escalations within 24 hours and these shall be resolved within 4 working days.</w:t>
      </w:r>
    </w:p>
    <w:p w14:paraId="791C952D" w14:textId="24A75933"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44" w:name="_Toc4487258"/>
      <w:r w:rsidRPr="00201835">
        <w:rPr>
          <w:rFonts w:ascii="Arial" w:hAnsi="Arial" w:cs="Arial"/>
        </w:rPr>
        <w:t>SERVICE LEVELS AND PERFORMANCE</w:t>
      </w:r>
      <w:bookmarkEnd w:id="43"/>
      <w:bookmarkEnd w:id="44"/>
    </w:p>
    <w:p w14:paraId="5893CDB7"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Appropriate Supplier resourcing and prompt response to queries will give the Customer assurance that the work is progressing on track to the Key Milestones, that the right depth and quality is being investigated, and that the products that the Supplier generates are robust and fit for purpose. </w:t>
      </w:r>
    </w:p>
    <w:p w14:paraId="3947D4C0"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Additionally, the Customer will measure the quality of the Supplier’s delivery by:</w:t>
      </w:r>
    </w:p>
    <w:tbl>
      <w:tblPr>
        <w:tblStyle w:val="TableGrid"/>
        <w:tblW w:w="0" w:type="auto"/>
        <w:tblInd w:w="720" w:type="dxa"/>
        <w:tblLook w:val="04A0" w:firstRow="1" w:lastRow="0" w:firstColumn="1" w:lastColumn="0" w:noHBand="0" w:noVBand="1"/>
      </w:tblPr>
      <w:tblGrid>
        <w:gridCol w:w="1124"/>
        <w:gridCol w:w="1771"/>
        <w:gridCol w:w="3827"/>
        <w:gridCol w:w="1653"/>
      </w:tblGrid>
      <w:tr w:rsidR="00E52C0A" w:rsidRPr="00201835" w14:paraId="53430B29" w14:textId="77777777" w:rsidTr="00E52C0A">
        <w:tc>
          <w:tcPr>
            <w:tcW w:w="1124" w:type="dxa"/>
            <w:shd w:val="clear" w:color="auto" w:fill="DEEAF6" w:themeFill="accent1" w:themeFillTint="33"/>
          </w:tcPr>
          <w:p w14:paraId="13B9997A"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KPI/SLA</w:t>
            </w:r>
          </w:p>
        </w:tc>
        <w:tc>
          <w:tcPr>
            <w:tcW w:w="1771" w:type="dxa"/>
            <w:shd w:val="clear" w:color="auto" w:fill="DEEAF6" w:themeFill="accent1" w:themeFillTint="33"/>
          </w:tcPr>
          <w:p w14:paraId="52419AFC"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Service Area</w:t>
            </w:r>
          </w:p>
        </w:tc>
        <w:tc>
          <w:tcPr>
            <w:tcW w:w="3827" w:type="dxa"/>
            <w:shd w:val="clear" w:color="auto" w:fill="DEEAF6" w:themeFill="accent1" w:themeFillTint="33"/>
          </w:tcPr>
          <w:p w14:paraId="39E3A232"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KPI/SLA description</w:t>
            </w:r>
          </w:p>
        </w:tc>
        <w:tc>
          <w:tcPr>
            <w:tcW w:w="1653" w:type="dxa"/>
            <w:shd w:val="clear" w:color="auto" w:fill="DEEAF6" w:themeFill="accent1" w:themeFillTint="33"/>
          </w:tcPr>
          <w:p w14:paraId="6CD21A2C"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Target</w:t>
            </w:r>
          </w:p>
        </w:tc>
      </w:tr>
      <w:tr w:rsidR="00E52C0A" w:rsidRPr="00201835" w14:paraId="77B90939" w14:textId="77777777" w:rsidTr="00E52C0A">
        <w:tc>
          <w:tcPr>
            <w:tcW w:w="1124" w:type="dxa"/>
          </w:tcPr>
          <w:p w14:paraId="4E10036D"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1</w:t>
            </w:r>
          </w:p>
        </w:tc>
        <w:tc>
          <w:tcPr>
            <w:tcW w:w="1771" w:type="dxa"/>
          </w:tcPr>
          <w:p w14:paraId="57605D24" w14:textId="77777777" w:rsidR="00E52C0A" w:rsidRPr="00201835" w:rsidRDefault="00E52C0A" w:rsidP="00FF7906">
            <w:pPr>
              <w:pStyle w:val="Heading2"/>
              <w:ind w:left="0" w:firstLine="0"/>
              <w:jc w:val="left"/>
              <w:outlineLvl w:val="1"/>
              <w:rPr>
                <w:rFonts w:ascii="Arial" w:hAnsi="Arial" w:cs="Arial"/>
                <w:sz w:val="22"/>
                <w:szCs w:val="22"/>
              </w:rPr>
            </w:pPr>
            <w:r w:rsidRPr="00201835">
              <w:rPr>
                <w:rFonts w:ascii="Arial" w:hAnsi="Arial" w:cs="Arial"/>
                <w:sz w:val="22"/>
                <w:szCs w:val="22"/>
              </w:rPr>
              <w:t xml:space="preserve">Delivery Timescales </w:t>
            </w:r>
          </w:p>
        </w:tc>
        <w:tc>
          <w:tcPr>
            <w:tcW w:w="3827" w:type="dxa"/>
          </w:tcPr>
          <w:p w14:paraId="26E2012D" w14:textId="77777777" w:rsidR="00E52C0A" w:rsidRPr="00201835" w:rsidRDefault="00E52C0A" w:rsidP="00FF7906">
            <w:pPr>
              <w:pStyle w:val="Heading2"/>
              <w:ind w:left="0" w:firstLine="0"/>
              <w:jc w:val="left"/>
              <w:outlineLvl w:val="1"/>
              <w:rPr>
                <w:rFonts w:ascii="Arial" w:hAnsi="Arial" w:cs="Arial"/>
                <w:sz w:val="22"/>
                <w:szCs w:val="22"/>
              </w:rPr>
            </w:pPr>
            <w:r w:rsidRPr="00201835">
              <w:rPr>
                <w:rFonts w:ascii="Arial" w:hAnsi="Arial" w:cs="Arial"/>
                <w:sz w:val="22"/>
                <w:szCs w:val="22"/>
              </w:rPr>
              <w:t xml:space="preserve">All milestones will be completed on time and within budget </w:t>
            </w:r>
          </w:p>
        </w:tc>
        <w:tc>
          <w:tcPr>
            <w:tcW w:w="1653" w:type="dxa"/>
          </w:tcPr>
          <w:p w14:paraId="4753DFAF" w14:textId="77777777" w:rsidR="00E52C0A" w:rsidRPr="00201835" w:rsidRDefault="00E52C0A" w:rsidP="00FF7906">
            <w:pPr>
              <w:pStyle w:val="Heading2"/>
              <w:ind w:left="0" w:firstLine="0"/>
              <w:outlineLvl w:val="1"/>
              <w:rPr>
                <w:rFonts w:ascii="Arial" w:hAnsi="Arial" w:cs="Arial"/>
                <w:sz w:val="22"/>
                <w:szCs w:val="22"/>
              </w:rPr>
            </w:pPr>
            <w:r w:rsidRPr="00201835">
              <w:rPr>
                <w:rFonts w:ascii="Arial" w:hAnsi="Arial" w:cs="Arial"/>
                <w:sz w:val="22"/>
                <w:szCs w:val="22"/>
              </w:rPr>
              <w:t>100%</w:t>
            </w:r>
          </w:p>
        </w:tc>
      </w:tr>
      <w:tr w:rsidR="00E52C0A" w:rsidRPr="00201835" w14:paraId="0687EDD4" w14:textId="77777777" w:rsidTr="00E52C0A">
        <w:tc>
          <w:tcPr>
            <w:tcW w:w="1124" w:type="dxa"/>
          </w:tcPr>
          <w:p w14:paraId="10A3C8F2"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2</w:t>
            </w:r>
          </w:p>
        </w:tc>
        <w:tc>
          <w:tcPr>
            <w:tcW w:w="1771" w:type="dxa"/>
          </w:tcPr>
          <w:p w14:paraId="76609B7E" w14:textId="77777777" w:rsidR="00E52C0A" w:rsidRPr="00201835" w:rsidRDefault="00E52C0A" w:rsidP="00FF7906">
            <w:pPr>
              <w:pStyle w:val="Heading2"/>
              <w:ind w:left="0" w:firstLine="0"/>
              <w:outlineLvl w:val="1"/>
              <w:rPr>
                <w:rFonts w:ascii="Arial" w:hAnsi="Arial" w:cs="Arial"/>
                <w:sz w:val="22"/>
                <w:szCs w:val="22"/>
              </w:rPr>
            </w:pPr>
            <w:r w:rsidRPr="00201835">
              <w:rPr>
                <w:rFonts w:ascii="Arial" w:hAnsi="Arial" w:cs="Arial"/>
                <w:sz w:val="22"/>
                <w:szCs w:val="22"/>
              </w:rPr>
              <w:t xml:space="preserve">Account Management </w:t>
            </w:r>
          </w:p>
        </w:tc>
        <w:tc>
          <w:tcPr>
            <w:tcW w:w="3827" w:type="dxa"/>
          </w:tcPr>
          <w:p w14:paraId="733A17B9" w14:textId="77777777" w:rsidR="00E52C0A" w:rsidRPr="00201835" w:rsidRDefault="00E52C0A" w:rsidP="00FF7906">
            <w:pPr>
              <w:pStyle w:val="Heading2"/>
              <w:ind w:left="0" w:firstLine="0"/>
              <w:outlineLvl w:val="1"/>
              <w:rPr>
                <w:rFonts w:ascii="Arial" w:hAnsi="Arial" w:cs="Arial"/>
                <w:sz w:val="22"/>
                <w:szCs w:val="22"/>
              </w:rPr>
            </w:pPr>
            <w:r w:rsidRPr="00201835">
              <w:rPr>
                <w:rFonts w:ascii="Arial" w:hAnsi="Arial" w:cs="Arial"/>
                <w:sz w:val="22"/>
                <w:szCs w:val="22"/>
              </w:rPr>
              <w:t xml:space="preserve">Queries will be acknowledged within 24 hours and responded to within 3 working days. </w:t>
            </w:r>
          </w:p>
        </w:tc>
        <w:tc>
          <w:tcPr>
            <w:tcW w:w="1653" w:type="dxa"/>
          </w:tcPr>
          <w:p w14:paraId="16AD043A" w14:textId="77777777" w:rsidR="00E52C0A" w:rsidRPr="00201835" w:rsidRDefault="00E52C0A" w:rsidP="00FF7906">
            <w:pPr>
              <w:pStyle w:val="Heading2"/>
              <w:ind w:left="0" w:firstLine="0"/>
              <w:outlineLvl w:val="1"/>
              <w:rPr>
                <w:rFonts w:ascii="Arial" w:hAnsi="Arial" w:cs="Arial"/>
                <w:sz w:val="22"/>
                <w:szCs w:val="22"/>
              </w:rPr>
            </w:pPr>
            <w:r w:rsidRPr="00201835">
              <w:rPr>
                <w:rFonts w:ascii="Arial" w:hAnsi="Arial" w:cs="Arial"/>
                <w:sz w:val="22"/>
                <w:szCs w:val="22"/>
              </w:rPr>
              <w:t>100%</w:t>
            </w:r>
          </w:p>
        </w:tc>
      </w:tr>
      <w:tr w:rsidR="00E52C0A" w:rsidRPr="00201835" w14:paraId="4ACA19EF" w14:textId="77777777" w:rsidTr="00E52C0A">
        <w:tc>
          <w:tcPr>
            <w:tcW w:w="1124" w:type="dxa"/>
          </w:tcPr>
          <w:p w14:paraId="27BB9FCE" w14:textId="77777777" w:rsidR="00E52C0A" w:rsidRPr="00201835" w:rsidRDefault="00E52C0A" w:rsidP="00FF7906">
            <w:pPr>
              <w:pStyle w:val="Heading2"/>
              <w:ind w:left="0" w:firstLine="0"/>
              <w:jc w:val="center"/>
              <w:outlineLvl w:val="1"/>
              <w:rPr>
                <w:rFonts w:ascii="Arial" w:hAnsi="Arial" w:cs="Arial"/>
                <w:sz w:val="22"/>
                <w:szCs w:val="22"/>
              </w:rPr>
            </w:pPr>
            <w:r w:rsidRPr="00201835">
              <w:rPr>
                <w:rFonts w:ascii="Arial" w:hAnsi="Arial" w:cs="Arial"/>
                <w:sz w:val="22"/>
                <w:szCs w:val="22"/>
              </w:rPr>
              <w:t>3</w:t>
            </w:r>
          </w:p>
        </w:tc>
        <w:tc>
          <w:tcPr>
            <w:tcW w:w="1771" w:type="dxa"/>
          </w:tcPr>
          <w:p w14:paraId="63EE67BE" w14:textId="77777777" w:rsidR="00E52C0A" w:rsidRPr="00201835" w:rsidRDefault="00E52C0A" w:rsidP="00FF7906">
            <w:pPr>
              <w:pStyle w:val="Heading2"/>
              <w:ind w:left="0" w:firstLine="0"/>
              <w:outlineLvl w:val="1"/>
              <w:rPr>
                <w:rFonts w:ascii="Arial" w:hAnsi="Arial" w:cs="Arial"/>
                <w:sz w:val="22"/>
                <w:szCs w:val="22"/>
              </w:rPr>
            </w:pPr>
            <w:r w:rsidRPr="00201835">
              <w:rPr>
                <w:rFonts w:ascii="Arial" w:hAnsi="Arial" w:cs="Arial"/>
                <w:sz w:val="22"/>
                <w:szCs w:val="22"/>
              </w:rPr>
              <w:t>Account Management</w:t>
            </w:r>
          </w:p>
        </w:tc>
        <w:tc>
          <w:tcPr>
            <w:tcW w:w="3827" w:type="dxa"/>
          </w:tcPr>
          <w:p w14:paraId="4C0ECFEB" w14:textId="77777777" w:rsidR="00E52C0A" w:rsidRPr="00201835" w:rsidRDefault="00E52C0A" w:rsidP="00FF7906">
            <w:pPr>
              <w:pStyle w:val="Heading2"/>
              <w:ind w:left="0" w:hanging="82"/>
              <w:outlineLvl w:val="1"/>
              <w:rPr>
                <w:rFonts w:ascii="Arial" w:hAnsi="Arial" w:cs="Arial"/>
                <w:sz w:val="22"/>
                <w:szCs w:val="22"/>
              </w:rPr>
            </w:pPr>
            <w:r w:rsidRPr="00201835">
              <w:rPr>
                <w:rFonts w:ascii="Arial" w:hAnsi="Arial" w:cs="Arial"/>
                <w:sz w:val="22"/>
                <w:szCs w:val="22"/>
              </w:rPr>
              <w:t xml:space="preserve"> The Supplier will acknowledge any complaints and escalations within 24 hours and these shall be resolved within 4 working days.</w:t>
            </w:r>
          </w:p>
          <w:p w14:paraId="6F4B59C9" w14:textId="77777777" w:rsidR="00E52C0A" w:rsidRPr="00201835" w:rsidRDefault="00E52C0A" w:rsidP="00FF7906">
            <w:pPr>
              <w:pStyle w:val="Heading2"/>
              <w:ind w:left="0" w:firstLine="0"/>
              <w:outlineLvl w:val="1"/>
              <w:rPr>
                <w:rFonts w:ascii="Arial" w:hAnsi="Arial" w:cs="Arial"/>
                <w:sz w:val="22"/>
                <w:szCs w:val="22"/>
              </w:rPr>
            </w:pPr>
          </w:p>
        </w:tc>
        <w:tc>
          <w:tcPr>
            <w:tcW w:w="1653" w:type="dxa"/>
          </w:tcPr>
          <w:p w14:paraId="38C0780B" w14:textId="77777777" w:rsidR="00E52C0A" w:rsidRPr="00201835" w:rsidRDefault="00E52C0A" w:rsidP="00FF7906">
            <w:pPr>
              <w:pStyle w:val="Heading2"/>
              <w:ind w:left="0" w:firstLine="0"/>
              <w:outlineLvl w:val="1"/>
              <w:rPr>
                <w:rFonts w:ascii="Arial" w:hAnsi="Arial" w:cs="Arial"/>
                <w:sz w:val="22"/>
                <w:szCs w:val="22"/>
              </w:rPr>
            </w:pPr>
            <w:r w:rsidRPr="00201835">
              <w:rPr>
                <w:rFonts w:ascii="Arial" w:hAnsi="Arial" w:cs="Arial"/>
                <w:sz w:val="22"/>
                <w:szCs w:val="22"/>
              </w:rPr>
              <w:t>100%</w:t>
            </w:r>
          </w:p>
        </w:tc>
      </w:tr>
    </w:tbl>
    <w:p w14:paraId="4651BACB" w14:textId="77777777" w:rsidR="00E52C0A" w:rsidRPr="00201835" w:rsidRDefault="00E52C0A" w:rsidP="00FF7906">
      <w:pPr>
        <w:pStyle w:val="Heading2"/>
        <w:ind w:left="720" w:firstLine="0"/>
        <w:rPr>
          <w:rFonts w:ascii="Arial" w:hAnsi="Arial" w:cs="Arial"/>
        </w:rPr>
      </w:pPr>
    </w:p>
    <w:p w14:paraId="4877D6D6" w14:textId="77777777" w:rsidR="00E52C0A" w:rsidRPr="00201835" w:rsidRDefault="00E52C0A" w:rsidP="00FF7906">
      <w:pPr>
        <w:pStyle w:val="Heading2"/>
        <w:numPr>
          <w:ilvl w:val="1"/>
          <w:numId w:val="4"/>
        </w:numPr>
        <w:rPr>
          <w:rFonts w:ascii="Arial" w:hAnsi="Arial" w:cs="Arial"/>
        </w:rPr>
      </w:pPr>
      <w:bookmarkStart w:id="45" w:name="_Toc368573040"/>
      <w:r w:rsidRPr="00201835">
        <w:rPr>
          <w:rFonts w:ascii="Arial" w:hAnsi="Arial" w:cs="Arial"/>
        </w:rPr>
        <w:t>In the event of poor performance and on the first failure to deliver the KPIs to time and of appropriate quality, the Customer shall meet with the Supplier to understand the root causes of the issue. The Supplier shall formulate a Performance Improvement Plan to rectify these issues and meet the requirements in this statement.</w:t>
      </w:r>
    </w:p>
    <w:p w14:paraId="3879A875"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If poor performance continues, following formal written warnings, early termination of the Contract will also be considered.</w:t>
      </w:r>
    </w:p>
    <w:p w14:paraId="2E406CBE" w14:textId="14BD72C9"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46" w:name="_Toc4487259"/>
      <w:r w:rsidRPr="00201835">
        <w:rPr>
          <w:rFonts w:ascii="Arial" w:hAnsi="Arial" w:cs="Arial"/>
        </w:rPr>
        <w:t>SECURITY AND CONFIDENTIALITY REQUIREMENTS</w:t>
      </w:r>
      <w:bookmarkEnd w:id="45"/>
      <w:bookmarkEnd w:id="46"/>
    </w:p>
    <w:p w14:paraId="78987F80" w14:textId="77777777" w:rsidR="00E52C0A" w:rsidRPr="00201835" w:rsidRDefault="00E52C0A" w:rsidP="00FF7906">
      <w:pPr>
        <w:pStyle w:val="Heading2"/>
        <w:numPr>
          <w:ilvl w:val="1"/>
          <w:numId w:val="4"/>
        </w:numPr>
        <w:rPr>
          <w:rFonts w:ascii="Arial" w:hAnsi="Arial" w:cs="Arial"/>
        </w:rPr>
      </w:pPr>
      <w:bookmarkStart w:id="47" w:name="_Toc368573042"/>
      <w:r w:rsidRPr="00201835">
        <w:rPr>
          <w:rFonts w:ascii="Arial" w:hAnsi="Arial" w:cs="Arial"/>
        </w:rPr>
        <w:lastRenderedPageBreak/>
        <w:t xml:space="preserve">The Supplier is expected to work with and protect potentially confidential and commercially sensitive data and must demonstrate their preparedness to do so by ensuring that all staff assigned to the project sign non-disclosure agreements for the duration of the project. </w:t>
      </w:r>
      <w:r w:rsidRPr="00201835" w:rsidDel="00E216B0">
        <w:rPr>
          <w:rFonts w:ascii="Arial" w:hAnsi="Arial" w:cs="Arial"/>
        </w:rPr>
        <w:t xml:space="preserve"> </w:t>
      </w:r>
    </w:p>
    <w:p w14:paraId="0D604079"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No Government level security clearances are required for this Contract.</w:t>
      </w:r>
    </w:p>
    <w:p w14:paraId="409615E2" w14:textId="6D816080"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48" w:name="_Toc4487260"/>
      <w:r w:rsidRPr="00201835">
        <w:rPr>
          <w:rFonts w:ascii="Arial" w:hAnsi="Arial" w:cs="Arial"/>
        </w:rPr>
        <w:t>PAYMENT AND INVOICING</w:t>
      </w:r>
      <w:bookmarkEnd w:id="48"/>
      <w:r w:rsidRPr="00201835">
        <w:rPr>
          <w:rFonts w:ascii="Arial" w:hAnsi="Arial" w:cs="Arial"/>
        </w:rPr>
        <w:t xml:space="preserve"> </w:t>
      </w:r>
    </w:p>
    <w:bookmarkEnd w:id="47"/>
    <w:p w14:paraId="58D25438"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Payment can only be made following satisfactory delivery of pre-agreed certified products and deliverables. </w:t>
      </w:r>
    </w:p>
    <w:p w14:paraId="17F5CF5F"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The payment structure for this project is as follows:</w:t>
      </w:r>
    </w:p>
    <w:p w14:paraId="4C213FFC" w14:textId="77777777" w:rsidR="00E52C0A" w:rsidRPr="00201835" w:rsidRDefault="00E52C0A" w:rsidP="00FF7906">
      <w:pPr>
        <w:pStyle w:val="Heading2"/>
        <w:numPr>
          <w:ilvl w:val="2"/>
          <w:numId w:val="4"/>
        </w:numPr>
        <w:rPr>
          <w:rFonts w:ascii="Arial" w:hAnsi="Arial" w:cs="Arial"/>
        </w:rPr>
      </w:pPr>
      <w:r w:rsidRPr="00201835">
        <w:rPr>
          <w:rFonts w:ascii="Arial" w:hAnsi="Arial" w:cs="Arial"/>
        </w:rPr>
        <w:t>Upon written sign-off from the Customer of Milestone 1 (finalisation of chapters 1-2), payment of 25% of the total Contract Value shall be made</w:t>
      </w:r>
    </w:p>
    <w:p w14:paraId="32A08389" w14:textId="77777777" w:rsidR="00E52C0A" w:rsidRPr="00201835" w:rsidRDefault="00E52C0A" w:rsidP="00FF7906">
      <w:pPr>
        <w:pStyle w:val="Heading2"/>
        <w:numPr>
          <w:ilvl w:val="2"/>
          <w:numId w:val="4"/>
        </w:numPr>
        <w:rPr>
          <w:rFonts w:ascii="Arial" w:hAnsi="Arial" w:cs="Arial"/>
        </w:rPr>
      </w:pPr>
      <w:r w:rsidRPr="00201835">
        <w:rPr>
          <w:rFonts w:ascii="Arial" w:hAnsi="Arial" w:cs="Arial"/>
        </w:rPr>
        <w:t>Upon written sign-off from the Customer of Milestone 2 (finalisation of chapters 3-4), payment of 25% of the total Contract Value shall be made</w:t>
      </w:r>
    </w:p>
    <w:p w14:paraId="52E2E234" w14:textId="77777777" w:rsidR="00E52C0A" w:rsidRPr="00201835" w:rsidRDefault="00E52C0A" w:rsidP="00FF7906">
      <w:pPr>
        <w:pStyle w:val="Heading2"/>
        <w:numPr>
          <w:ilvl w:val="2"/>
          <w:numId w:val="4"/>
        </w:numPr>
        <w:rPr>
          <w:rFonts w:ascii="Arial" w:hAnsi="Arial" w:cs="Arial"/>
        </w:rPr>
      </w:pPr>
      <w:r w:rsidRPr="00201835">
        <w:rPr>
          <w:rFonts w:ascii="Arial" w:hAnsi="Arial" w:cs="Arial"/>
        </w:rPr>
        <w:t>Upon written sign-off from the Customer of Milestone 3 (finalisation of chapters 5-6), payment of 25% of the total Contract Value shall be made</w:t>
      </w:r>
    </w:p>
    <w:p w14:paraId="650CD103" w14:textId="77777777" w:rsidR="00E52C0A" w:rsidRPr="00201835" w:rsidRDefault="00E52C0A" w:rsidP="00FF7906">
      <w:pPr>
        <w:pStyle w:val="Heading2"/>
        <w:numPr>
          <w:ilvl w:val="2"/>
          <w:numId w:val="4"/>
        </w:numPr>
        <w:rPr>
          <w:rFonts w:ascii="Arial" w:hAnsi="Arial" w:cs="Arial"/>
        </w:rPr>
      </w:pPr>
      <w:r w:rsidRPr="00201835">
        <w:rPr>
          <w:rFonts w:ascii="Arial" w:hAnsi="Arial" w:cs="Arial"/>
        </w:rPr>
        <w:t>Upon written sign-off from the Customer of Milestone 4 (finalisation of the report), payment of 25% of the total Contract Value shall be made</w:t>
      </w:r>
    </w:p>
    <w:p w14:paraId="37BB3E0D"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Payments shall be processed through the submission of invoices to the Customer. Each invoice must include a detailed elemental breakdown of work completed and the associated costs before payment is made. </w:t>
      </w:r>
    </w:p>
    <w:p w14:paraId="25484A06"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Paper invoices shall only be sent to the Customer’s Shared Service Centre (address below) upon agreement with the Project Lead. At the same time, electronic copies shall be sent to the Project Lead by email.</w:t>
      </w:r>
    </w:p>
    <w:p w14:paraId="614C7EBA"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Invoices shall be submitted to: Shared Service Arvato, 5 Sandringham Park Swansea Vale Swansea SA7 0EA</w:t>
      </w:r>
    </w:p>
    <w:p w14:paraId="4EA68866" w14:textId="77777777"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49" w:name="_Toc4487261"/>
      <w:r w:rsidRPr="00201835">
        <w:rPr>
          <w:rFonts w:ascii="Arial" w:hAnsi="Arial" w:cs="Arial"/>
        </w:rPr>
        <w:t>CONTRACT MANAGEMENT</w:t>
      </w:r>
      <w:bookmarkEnd w:id="49"/>
      <w:r w:rsidRPr="00201835">
        <w:rPr>
          <w:rFonts w:ascii="Arial" w:hAnsi="Arial" w:cs="Arial"/>
        </w:rPr>
        <w:t xml:space="preserve"> </w:t>
      </w:r>
    </w:p>
    <w:p w14:paraId="65CBA14C" w14:textId="77777777" w:rsidR="00E52C0A" w:rsidRPr="00201835" w:rsidRDefault="00E52C0A" w:rsidP="00FF7906">
      <w:pPr>
        <w:pStyle w:val="Heading2"/>
        <w:numPr>
          <w:ilvl w:val="1"/>
          <w:numId w:val="4"/>
        </w:numPr>
        <w:rPr>
          <w:rFonts w:ascii="Arial" w:hAnsi="Arial" w:cs="Arial"/>
        </w:rPr>
      </w:pPr>
      <w:proofErr w:type="gramStart"/>
      <w:r w:rsidRPr="00201835">
        <w:rPr>
          <w:rFonts w:ascii="Arial" w:hAnsi="Arial" w:cs="Arial"/>
        </w:rPr>
        <w:t>Attendance</w:t>
      </w:r>
      <w:proofErr w:type="gramEnd"/>
      <w:r w:rsidRPr="00201835">
        <w:rPr>
          <w:rFonts w:ascii="Arial" w:hAnsi="Arial" w:cs="Arial"/>
        </w:rPr>
        <w:t xml:space="preserve"> at Contract Review meetings shall be at the Supplier’s own expense.</w:t>
      </w:r>
    </w:p>
    <w:p w14:paraId="4FF7BE32" w14:textId="17985417" w:rsidR="00E52C0A" w:rsidRPr="00201835" w:rsidRDefault="00E52C0A" w:rsidP="00FF7906">
      <w:pPr>
        <w:pStyle w:val="Heading1"/>
        <w:numPr>
          <w:ilvl w:val="0"/>
          <w:numId w:val="4"/>
        </w:numPr>
        <w:overflowPunct w:val="0"/>
        <w:autoSpaceDE w:val="0"/>
        <w:autoSpaceDN w:val="0"/>
        <w:spacing w:after="120"/>
        <w:textAlignment w:val="baseline"/>
        <w:rPr>
          <w:rFonts w:ascii="Arial" w:hAnsi="Arial" w:cs="Arial"/>
        </w:rPr>
      </w:pPr>
      <w:bookmarkStart w:id="50" w:name="_Toc368573043"/>
      <w:bookmarkStart w:id="51" w:name="_Toc4487262"/>
      <w:bookmarkEnd w:id="25"/>
      <w:r w:rsidRPr="00201835">
        <w:rPr>
          <w:rFonts w:ascii="Arial" w:hAnsi="Arial" w:cs="Arial"/>
        </w:rPr>
        <w:t>LOCATION</w:t>
      </w:r>
      <w:bookmarkEnd w:id="50"/>
      <w:bookmarkEnd w:id="51"/>
      <w:r w:rsidRPr="00201835">
        <w:rPr>
          <w:rFonts w:ascii="Arial" w:hAnsi="Arial" w:cs="Arial"/>
        </w:rPr>
        <w:t xml:space="preserve"> </w:t>
      </w:r>
    </w:p>
    <w:p w14:paraId="6E4858FB"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 xml:space="preserve">The services will be carried out either at the Supplier’s premises. </w:t>
      </w:r>
    </w:p>
    <w:p w14:paraId="688A86B3" w14:textId="77777777" w:rsidR="00E52C0A" w:rsidRPr="00201835" w:rsidRDefault="00E52C0A" w:rsidP="00FF7906">
      <w:pPr>
        <w:pStyle w:val="Heading2"/>
        <w:numPr>
          <w:ilvl w:val="1"/>
          <w:numId w:val="4"/>
        </w:numPr>
        <w:rPr>
          <w:rFonts w:ascii="Arial" w:hAnsi="Arial" w:cs="Arial"/>
        </w:rPr>
      </w:pPr>
      <w:r w:rsidRPr="00201835">
        <w:rPr>
          <w:rFonts w:ascii="Arial" w:hAnsi="Arial" w:cs="Arial"/>
        </w:rPr>
        <w:t>Some aspects of the project will require meetings at the Customer offices:</w:t>
      </w:r>
    </w:p>
    <w:p w14:paraId="255E6210" w14:textId="77777777" w:rsidR="00E52C0A" w:rsidRPr="00201835" w:rsidRDefault="00E52C0A" w:rsidP="00FF7906">
      <w:pPr>
        <w:pStyle w:val="Heading2"/>
        <w:numPr>
          <w:ilvl w:val="2"/>
          <w:numId w:val="4"/>
        </w:numPr>
        <w:rPr>
          <w:rFonts w:ascii="Arial" w:hAnsi="Arial" w:cs="Arial"/>
        </w:rPr>
      </w:pPr>
      <w:r w:rsidRPr="00201835">
        <w:rPr>
          <w:rFonts w:ascii="Arial" w:hAnsi="Arial" w:cs="Arial"/>
        </w:rPr>
        <w:t>Great Minster House, 33 Horseferry Road, London, SW1P 4DR.</w:t>
      </w:r>
    </w:p>
    <w:p w14:paraId="0B1931A3" w14:textId="1B7D4903" w:rsidR="0013786D" w:rsidRPr="00201835" w:rsidRDefault="002E7F3C" w:rsidP="00FF7906">
      <w:pPr>
        <w:jc w:val="center"/>
        <w:rPr>
          <w:rFonts w:ascii="Arial" w:eastAsia="Arial" w:hAnsi="Arial" w:cs="Arial"/>
        </w:rPr>
      </w:pPr>
      <w:r w:rsidRPr="00201835">
        <w:rPr>
          <w:rFonts w:ascii="Arial" w:hAnsi="Arial" w:cs="Arial"/>
        </w:rPr>
        <w:br w:type="page"/>
      </w:r>
      <w:bookmarkStart w:id="52" w:name="3dhjn8m" w:colFirst="0" w:colLast="0"/>
      <w:bookmarkEnd w:id="52"/>
      <w:r w:rsidRPr="00201835">
        <w:rPr>
          <w:rFonts w:ascii="Arial" w:eastAsia="Arial" w:hAnsi="Arial" w:cs="Arial"/>
          <w:b/>
          <w:smallCaps/>
          <w:sz w:val="24"/>
          <w:szCs w:val="24"/>
        </w:rPr>
        <w:lastRenderedPageBreak/>
        <w:t>Annex B</w:t>
      </w:r>
    </w:p>
    <w:p w14:paraId="6091F6AE" w14:textId="3BFB4EE9" w:rsidR="0013786D" w:rsidRPr="00201835" w:rsidRDefault="002E7F3C" w:rsidP="00FF7906">
      <w:pPr>
        <w:spacing w:after="100"/>
        <w:jc w:val="center"/>
        <w:rPr>
          <w:rFonts w:ascii="Arial" w:eastAsia="Arial" w:hAnsi="Arial" w:cs="Arial"/>
          <w:sz w:val="24"/>
          <w:szCs w:val="24"/>
        </w:rPr>
      </w:pPr>
      <w:bookmarkStart w:id="53" w:name="1smtxgf" w:colFirst="0" w:colLast="0"/>
      <w:bookmarkEnd w:id="53"/>
      <w:r w:rsidRPr="00201835">
        <w:rPr>
          <w:rFonts w:ascii="Arial" w:eastAsia="Arial" w:hAnsi="Arial" w:cs="Arial"/>
          <w:b/>
          <w:sz w:val="24"/>
          <w:szCs w:val="24"/>
        </w:rPr>
        <w:t>Supplier Proposal</w:t>
      </w:r>
    </w:p>
    <w:p w14:paraId="61F47CB9" w14:textId="77777777" w:rsidR="0013786D" w:rsidRPr="00201835" w:rsidRDefault="0013786D" w:rsidP="00FF7906">
      <w:pPr>
        <w:spacing w:after="100"/>
        <w:jc w:val="center"/>
        <w:rPr>
          <w:rFonts w:ascii="Arial" w:eastAsia="Arial" w:hAnsi="Arial" w:cs="Arial"/>
          <w:sz w:val="20"/>
          <w:szCs w:val="20"/>
        </w:rPr>
      </w:pPr>
      <w:bookmarkStart w:id="54" w:name="4cmhg48" w:colFirst="0" w:colLast="0"/>
      <w:bookmarkEnd w:id="54"/>
    </w:p>
    <w:p w14:paraId="7B61C063" w14:textId="77777777" w:rsidR="0013786D" w:rsidRPr="00201835" w:rsidRDefault="0013786D" w:rsidP="00FF7906">
      <w:pPr>
        <w:spacing w:after="100"/>
        <w:jc w:val="center"/>
        <w:rPr>
          <w:rFonts w:ascii="Arial" w:eastAsia="Arial" w:hAnsi="Arial" w:cs="Arial"/>
          <w:sz w:val="20"/>
          <w:szCs w:val="20"/>
        </w:rPr>
      </w:pPr>
    </w:p>
    <w:p w14:paraId="4C0681E0" w14:textId="77777777" w:rsidR="00720167" w:rsidRDefault="00720167" w:rsidP="00720167">
      <w:pPr>
        <w:spacing w:after="100"/>
        <w:jc w:val="left"/>
        <w:rPr>
          <w:rFonts w:ascii="Arial" w:eastAsia="Arial" w:hAnsi="Arial" w:cs="Arial"/>
          <w:sz w:val="20"/>
          <w:szCs w:val="20"/>
        </w:rPr>
      </w:pPr>
      <w:r>
        <w:rPr>
          <w:rFonts w:ascii="Arial" w:eastAsia="Arial" w:hAnsi="Arial" w:cs="Arial"/>
          <w:sz w:val="20"/>
          <w:szCs w:val="20"/>
        </w:rPr>
        <w:t>[REDACTED]</w:t>
      </w:r>
    </w:p>
    <w:p w14:paraId="40C46211" w14:textId="77777777" w:rsidR="0013786D" w:rsidRPr="00201835" w:rsidRDefault="0013786D" w:rsidP="00FF7906">
      <w:pPr>
        <w:spacing w:after="100"/>
        <w:jc w:val="center"/>
        <w:rPr>
          <w:rFonts w:ascii="Arial" w:eastAsia="Arial" w:hAnsi="Arial" w:cs="Arial"/>
          <w:sz w:val="20"/>
          <w:szCs w:val="20"/>
        </w:rPr>
      </w:pPr>
    </w:p>
    <w:p w14:paraId="48F2FA2C" w14:textId="77777777" w:rsidR="0013786D" w:rsidRPr="00201835" w:rsidRDefault="0013786D" w:rsidP="00FF7906">
      <w:pPr>
        <w:spacing w:after="100"/>
        <w:jc w:val="center"/>
        <w:rPr>
          <w:rFonts w:ascii="Arial" w:eastAsia="Arial" w:hAnsi="Arial" w:cs="Arial"/>
          <w:sz w:val="20"/>
          <w:szCs w:val="20"/>
        </w:rPr>
      </w:pPr>
    </w:p>
    <w:p w14:paraId="2C743537" w14:textId="7FC1EDB3" w:rsidR="0013786D" w:rsidRDefault="00C32699" w:rsidP="00FF7906">
      <w:pPr>
        <w:spacing w:after="100"/>
        <w:jc w:val="center"/>
        <w:rPr>
          <w:rFonts w:ascii="Arial" w:eastAsia="Arial" w:hAnsi="Arial" w:cs="Arial"/>
          <w:b/>
          <w:sz w:val="20"/>
          <w:szCs w:val="20"/>
          <w:u w:val="single"/>
        </w:rPr>
      </w:pPr>
      <w:r w:rsidRPr="00C32699">
        <w:rPr>
          <w:rFonts w:ascii="Arial" w:eastAsia="Arial" w:hAnsi="Arial" w:cs="Arial"/>
          <w:b/>
          <w:sz w:val="20"/>
          <w:szCs w:val="20"/>
          <w:u w:val="single"/>
        </w:rPr>
        <w:t>Annex C – Supplier’s Pricing Schedule</w:t>
      </w:r>
    </w:p>
    <w:p w14:paraId="012A408C" w14:textId="77777777" w:rsidR="0013786D" w:rsidRPr="00201835" w:rsidRDefault="0013786D" w:rsidP="00720167">
      <w:pPr>
        <w:spacing w:after="100"/>
        <w:rPr>
          <w:rFonts w:ascii="Arial" w:eastAsia="Arial" w:hAnsi="Arial" w:cs="Arial"/>
          <w:sz w:val="20"/>
          <w:szCs w:val="20"/>
        </w:rPr>
      </w:pPr>
    </w:p>
    <w:p w14:paraId="4CFAEBDD" w14:textId="7D3C8511" w:rsidR="0013786D" w:rsidRPr="00201835" w:rsidRDefault="00720167" w:rsidP="00720167">
      <w:pPr>
        <w:spacing w:after="100"/>
        <w:rPr>
          <w:rFonts w:ascii="Arial" w:eastAsia="Arial" w:hAnsi="Arial" w:cs="Arial"/>
          <w:sz w:val="20"/>
          <w:szCs w:val="20"/>
        </w:rPr>
      </w:pPr>
      <w:r>
        <w:rPr>
          <w:rFonts w:ascii="Arial" w:eastAsia="Arial" w:hAnsi="Arial" w:cs="Arial"/>
          <w:sz w:val="20"/>
          <w:szCs w:val="20"/>
        </w:rPr>
        <w:t>The total contract value, shall not exceed £99,950.00 (EX VAT)</w:t>
      </w:r>
    </w:p>
    <w:p w14:paraId="51E59178" w14:textId="77777777" w:rsidR="0013786D" w:rsidRPr="00201835" w:rsidRDefault="0013786D" w:rsidP="00720167">
      <w:pPr>
        <w:spacing w:after="100"/>
        <w:rPr>
          <w:rFonts w:ascii="Arial" w:eastAsia="Arial" w:hAnsi="Arial" w:cs="Arial"/>
          <w:sz w:val="20"/>
          <w:szCs w:val="20"/>
        </w:rPr>
      </w:pPr>
    </w:p>
    <w:p w14:paraId="7B5E7C75" w14:textId="77777777" w:rsidR="00720167" w:rsidRDefault="00720167" w:rsidP="00720167">
      <w:pPr>
        <w:spacing w:after="100"/>
        <w:jc w:val="left"/>
        <w:rPr>
          <w:rFonts w:ascii="Arial" w:eastAsia="Arial" w:hAnsi="Arial" w:cs="Arial"/>
          <w:sz w:val="20"/>
          <w:szCs w:val="20"/>
        </w:rPr>
      </w:pPr>
      <w:r>
        <w:rPr>
          <w:rFonts w:ascii="Arial" w:eastAsia="Arial" w:hAnsi="Arial" w:cs="Arial"/>
          <w:sz w:val="20"/>
          <w:szCs w:val="20"/>
        </w:rPr>
        <w:t>[REDACTED]</w:t>
      </w:r>
    </w:p>
    <w:p w14:paraId="6F0A88CD" w14:textId="77777777" w:rsidR="0013786D" w:rsidRPr="00201835" w:rsidRDefault="0013786D" w:rsidP="00720167">
      <w:pPr>
        <w:spacing w:after="100"/>
        <w:rPr>
          <w:rFonts w:ascii="Arial" w:eastAsia="Arial" w:hAnsi="Arial" w:cs="Arial"/>
          <w:sz w:val="20"/>
          <w:szCs w:val="20"/>
        </w:rPr>
      </w:pPr>
    </w:p>
    <w:p w14:paraId="022F0302" w14:textId="77777777" w:rsidR="0013786D" w:rsidRPr="00201835" w:rsidRDefault="0013786D" w:rsidP="00FF7906">
      <w:pPr>
        <w:spacing w:after="100"/>
        <w:jc w:val="center"/>
        <w:rPr>
          <w:rFonts w:ascii="Arial" w:eastAsia="Arial" w:hAnsi="Arial" w:cs="Arial"/>
          <w:sz w:val="20"/>
          <w:szCs w:val="20"/>
        </w:rPr>
      </w:pPr>
    </w:p>
    <w:p w14:paraId="609311CE" w14:textId="77777777" w:rsidR="0013786D" w:rsidRPr="00201835" w:rsidRDefault="0013786D" w:rsidP="00FF7906">
      <w:pPr>
        <w:spacing w:after="100"/>
        <w:jc w:val="center"/>
        <w:rPr>
          <w:rFonts w:ascii="Arial" w:eastAsia="Arial" w:hAnsi="Arial" w:cs="Arial"/>
          <w:sz w:val="20"/>
          <w:szCs w:val="20"/>
        </w:rPr>
      </w:pPr>
    </w:p>
    <w:p w14:paraId="051F00E1" w14:textId="77777777" w:rsidR="0013786D" w:rsidRPr="00201835" w:rsidRDefault="0013786D" w:rsidP="00FF7906">
      <w:pPr>
        <w:spacing w:after="100"/>
        <w:jc w:val="center"/>
        <w:rPr>
          <w:rFonts w:ascii="Arial" w:eastAsia="Arial" w:hAnsi="Arial" w:cs="Arial"/>
          <w:sz w:val="20"/>
          <w:szCs w:val="20"/>
        </w:rPr>
      </w:pPr>
    </w:p>
    <w:p w14:paraId="11717795" w14:textId="77777777" w:rsidR="0013786D" w:rsidRPr="00201835" w:rsidRDefault="0013786D" w:rsidP="00FF7906">
      <w:pPr>
        <w:spacing w:after="100"/>
        <w:jc w:val="center"/>
        <w:rPr>
          <w:rFonts w:ascii="Arial" w:eastAsia="Arial" w:hAnsi="Arial" w:cs="Arial"/>
          <w:sz w:val="20"/>
          <w:szCs w:val="20"/>
        </w:rPr>
      </w:pPr>
    </w:p>
    <w:p w14:paraId="49053950" w14:textId="77777777" w:rsidR="0013786D" w:rsidRPr="00201835" w:rsidRDefault="0013786D" w:rsidP="00FF7906">
      <w:pPr>
        <w:spacing w:after="100"/>
        <w:jc w:val="center"/>
        <w:rPr>
          <w:rFonts w:ascii="Arial" w:eastAsia="Arial" w:hAnsi="Arial" w:cs="Arial"/>
          <w:sz w:val="20"/>
          <w:szCs w:val="20"/>
        </w:rPr>
      </w:pPr>
    </w:p>
    <w:p w14:paraId="68749604" w14:textId="77777777" w:rsidR="0013786D" w:rsidRPr="00201835" w:rsidRDefault="0013786D" w:rsidP="00FF7906">
      <w:pPr>
        <w:spacing w:after="100"/>
        <w:jc w:val="center"/>
        <w:rPr>
          <w:rFonts w:ascii="Arial" w:eastAsia="Arial" w:hAnsi="Arial" w:cs="Arial"/>
          <w:sz w:val="20"/>
          <w:szCs w:val="20"/>
        </w:rPr>
      </w:pPr>
    </w:p>
    <w:p w14:paraId="7ACE693D" w14:textId="77777777" w:rsidR="00C32699" w:rsidRDefault="00C32699" w:rsidP="00720167">
      <w:pPr>
        <w:spacing w:after="100"/>
        <w:rPr>
          <w:rFonts w:ascii="Arial" w:eastAsia="Arial" w:hAnsi="Arial" w:cs="Arial"/>
          <w:sz w:val="20"/>
          <w:szCs w:val="20"/>
        </w:rPr>
        <w:sectPr w:rsidR="00C32699">
          <w:headerReference w:type="even" r:id="rId13"/>
          <w:headerReference w:type="default" r:id="rId14"/>
          <w:footerReference w:type="even" r:id="rId15"/>
          <w:footerReference w:type="default" r:id="rId16"/>
          <w:headerReference w:type="first" r:id="rId17"/>
          <w:footerReference w:type="first" r:id="rId18"/>
          <w:pgSz w:w="11909" w:h="16834"/>
          <w:pgMar w:top="1526" w:right="1440" w:bottom="1800" w:left="1440" w:header="0" w:footer="720" w:gutter="0"/>
          <w:pgNumType w:start="1"/>
          <w:cols w:space="720"/>
        </w:sectPr>
      </w:pPr>
    </w:p>
    <w:p w14:paraId="1FDD11A8" w14:textId="75D1FC3D" w:rsidR="00C32699" w:rsidRPr="00201835" w:rsidRDefault="00C32699" w:rsidP="00720167">
      <w:pPr>
        <w:tabs>
          <w:tab w:val="left" w:pos="175"/>
        </w:tabs>
        <w:spacing w:after="120"/>
        <w:rPr>
          <w:rFonts w:ascii="Arial" w:eastAsia="Arial" w:hAnsi="Arial" w:cs="Arial"/>
        </w:rPr>
      </w:pPr>
      <w:bookmarkStart w:id="55" w:name="2rrrqc1" w:colFirst="0" w:colLast="0"/>
      <w:bookmarkEnd w:id="55"/>
    </w:p>
    <w:sectPr w:rsidR="00C32699" w:rsidRPr="00201835" w:rsidSect="00C32699">
      <w:pgSz w:w="16834" w:h="11909" w:orient="landscape"/>
      <w:pgMar w:top="1440" w:right="1526" w:bottom="1440" w:left="180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30452" w14:textId="77777777" w:rsidR="0023652A" w:rsidRDefault="0023652A">
      <w:pPr>
        <w:spacing w:after="0"/>
      </w:pPr>
      <w:r>
        <w:separator/>
      </w:r>
    </w:p>
  </w:endnote>
  <w:endnote w:type="continuationSeparator" w:id="0">
    <w:p w14:paraId="10D012B7" w14:textId="77777777" w:rsidR="0023652A" w:rsidRDefault="00236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Gill Sans MT">
    <w:panose1 w:val="020B0502020104020203"/>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F2DAE" w14:textId="77777777" w:rsidR="0023652A" w:rsidRDefault="002365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E09F" w14:textId="3E238C1B" w:rsidR="0023652A" w:rsidRDefault="0023652A">
    <w:pPr>
      <w:spacing w:after="0"/>
      <w:jc w:val="left"/>
      <w:rPr>
        <w:rFonts w:ascii="Arial" w:eastAsia="Arial" w:hAnsi="Arial" w:cs="Arial"/>
        <w:sz w:val="16"/>
        <w:szCs w:val="16"/>
      </w:rPr>
    </w:pPr>
  </w:p>
  <w:p w14:paraId="30871D95" w14:textId="2691FBC1" w:rsidR="0023652A" w:rsidRDefault="0023652A"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720167">
      <w:rPr>
        <w:noProof/>
      </w:rP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02A5B" w14:textId="77777777" w:rsidR="0023652A" w:rsidRDefault="002365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C702E" w14:textId="77777777" w:rsidR="0023652A" w:rsidRDefault="0023652A">
      <w:pPr>
        <w:spacing w:after="0"/>
      </w:pPr>
      <w:r>
        <w:separator/>
      </w:r>
    </w:p>
  </w:footnote>
  <w:footnote w:type="continuationSeparator" w:id="0">
    <w:p w14:paraId="5EFF4533" w14:textId="77777777" w:rsidR="0023652A" w:rsidRDefault="0023652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26F3B" w14:textId="51E3A640" w:rsidR="0023652A" w:rsidRDefault="002365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2CEE" w14:textId="5DF317C4" w:rsidR="0023652A" w:rsidRDefault="0023652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D72E" w14:textId="256DBC3E" w:rsidR="0023652A" w:rsidRDefault="0023652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373A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EA14EC"/>
    <w:multiLevelType w:val="hybridMultilevel"/>
    <w:tmpl w:val="B95CA312"/>
    <w:lvl w:ilvl="0" w:tplc="B130F7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5136EE"/>
    <w:multiLevelType w:val="hybridMultilevel"/>
    <w:tmpl w:val="2E68AF86"/>
    <w:lvl w:ilvl="0" w:tplc="1A3255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5">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708B5B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5F34E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78762C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9AD24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5"/>
  </w:num>
  <w:num w:numId="4">
    <w:abstractNumId w:val="0"/>
  </w:num>
  <w:num w:numId="5">
    <w:abstractNumId w:val="3"/>
  </w:num>
  <w:num w:numId="6">
    <w:abstractNumId w:val="2"/>
  </w:num>
  <w:num w:numId="7">
    <w:abstractNumId w:val="10"/>
  </w:num>
  <w:num w:numId="8">
    <w:abstractNumId w:val="1"/>
  </w:num>
  <w:num w:numId="9">
    <w:abstractNumId w:val="9"/>
  </w:num>
  <w:num w:numId="10">
    <w:abstractNumId w:val="7"/>
  </w:num>
  <w:num w:numId="1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6D"/>
    <w:rsid w:val="0000293B"/>
    <w:rsid w:val="00030160"/>
    <w:rsid w:val="000333E6"/>
    <w:rsid w:val="00034101"/>
    <w:rsid w:val="0003542B"/>
    <w:rsid w:val="000607EB"/>
    <w:rsid w:val="000633FB"/>
    <w:rsid w:val="000659C6"/>
    <w:rsid w:val="00070C32"/>
    <w:rsid w:val="00073AA7"/>
    <w:rsid w:val="00075B0A"/>
    <w:rsid w:val="00082CCC"/>
    <w:rsid w:val="0009239F"/>
    <w:rsid w:val="000B2DE6"/>
    <w:rsid w:val="000C0875"/>
    <w:rsid w:val="000C3441"/>
    <w:rsid w:val="000C4AB2"/>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A5E1D"/>
    <w:rsid w:val="001B07F4"/>
    <w:rsid w:val="001B20E3"/>
    <w:rsid w:val="001C00B3"/>
    <w:rsid w:val="001D47B1"/>
    <w:rsid w:val="001D62C1"/>
    <w:rsid w:val="001D6F48"/>
    <w:rsid w:val="001F6849"/>
    <w:rsid w:val="00201835"/>
    <w:rsid w:val="00204FBC"/>
    <w:rsid w:val="002120F3"/>
    <w:rsid w:val="00227CC9"/>
    <w:rsid w:val="00231F7F"/>
    <w:rsid w:val="00232B3A"/>
    <w:rsid w:val="0023652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7DA6"/>
    <w:rsid w:val="00314286"/>
    <w:rsid w:val="00337E15"/>
    <w:rsid w:val="00351054"/>
    <w:rsid w:val="00377A92"/>
    <w:rsid w:val="00384934"/>
    <w:rsid w:val="00387E5C"/>
    <w:rsid w:val="00390AA7"/>
    <w:rsid w:val="003A17D0"/>
    <w:rsid w:val="003A25FD"/>
    <w:rsid w:val="003B47F4"/>
    <w:rsid w:val="003C0D59"/>
    <w:rsid w:val="003C6645"/>
    <w:rsid w:val="003C724E"/>
    <w:rsid w:val="003E28F1"/>
    <w:rsid w:val="003E644D"/>
    <w:rsid w:val="003F59DB"/>
    <w:rsid w:val="003F6CD9"/>
    <w:rsid w:val="00404BAB"/>
    <w:rsid w:val="00412467"/>
    <w:rsid w:val="0041540A"/>
    <w:rsid w:val="00416ACE"/>
    <w:rsid w:val="00425F2C"/>
    <w:rsid w:val="00431593"/>
    <w:rsid w:val="00447A1F"/>
    <w:rsid w:val="00456062"/>
    <w:rsid w:val="00461901"/>
    <w:rsid w:val="004701EF"/>
    <w:rsid w:val="004728EA"/>
    <w:rsid w:val="00481CB1"/>
    <w:rsid w:val="0049010B"/>
    <w:rsid w:val="0049668F"/>
    <w:rsid w:val="004A0B83"/>
    <w:rsid w:val="004A26B2"/>
    <w:rsid w:val="004A5861"/>
    <w:rsid w:val="004C427E"/>
    <w:rsid w:val="004C6A79"/>
    <w:rsid w:val="004E2894"/>
    <w:rsid w:val="00504DA6"/>
    <w:rsid w:val="005504C7"/>
    <w:rsid w:val="005555E8"/>
    <w:rsid w:val="005614E0"/>
    <w:rsid w:val="00580AB7"/>
    <w:rsid w:val="00586C7D"/>
    <w:rsid w:val="005918CB"/>
    <w:rsid w:val="00592BE0"/>
    <w:rsid w:val="005B3369"/>
    <w:rsid w:val="005B4CBC"/>
    <w:rsid w:val="005B6175"/>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83C12"/>
    <w:rsid w:val="00686108"/>
    <w:rsid w:val="006904FB"/>
    <w:rsid w:val="00696FF5"/>
    <w:rsid w:val="006A5A7E"/>
    <w:rsid w:val="006B22B3"/>
    <w:rsid w:val="006B6591"/>
    <w:rsid w:val="006C308C"/>
    <w:rsid w:val="006C48A1"/>
    <w:rsid w:val="006D5E1D"/>
    <w:rsid w:val="006E5EEF"/>
    <w:rsid w:val="00701CE7"/>
    <w:rsid w:val="00707D9F"/>
    <w:rsid w:val="00715453"/>
    <w:rsid w:val="00720167"/>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96BDB"/>
    <w:rsid w:val="009A2264"/>
    <w:rsid w:val="009C2DDF"/>
    <w:rsid w:val="009D65D3"/>
    <w:rsid w:val="009F6AA8"/>
    <w:rsid w:val="00A161F2"/>
    <w:rsid w:val="00A3760D"/>
    <w:rsid w:val="00A42364"/>
    <w:rsid w:val="00A45656"/>
    <w:rsid w:val="00A63621"/>
    <w:rsid w:val="00AB2D44"/>
    <w:rsid w:val="00AB5008"/>
    <w:rsid w:val="00AC497F"/>
    <w:rsid w:val="00AD2113"/>
    <w:rsid w:val="00AE2198"/>
    <w:rsid w:val="00AE3872"/>
    <w:rsid w:val="00AE43BF"/>
    <w:rsid w:val="00AE6814"/>
    <w:rsid w:val="00AF3030"/>
    <w:rsid w:val="00B10724"/>
    <w:rsid w:val="00B116C5"/>
    <w:rsid w:val="00B13E9B"/>
    <w:rsid w:val="00B22A5D"/>
    <w:rsid w:val="00B35B82"/>
    <w:rsid w:val="00B434A8"/>
    <w:rsid w:val="00B44383"/>
    <w:rsid w:val="00B473C2"/>
    <w:rsid w:val="00B65D8D"/>
    <w:rsid w:val="00B73AB7"/>
    <w:rsid w:val="00B931EE"/>
    <w:rsid w:val="00BA1594"/>
    <w:rsid w:val="00BA1F16"/>
    <w:rsid w:val="00BA4C83"/>
    <w:rsid w:val="00BA669E"/>
    <w:rsid w:val="00BB206E"/>
    <w:rsid w:val="00BF4780"/>
    <w:rsid w:val="00C02328"/>
    <w:rsid w:val="00C0435E"/>
    <w:rsid w:val="00C07463"/>
    <w:rsid w:val="00C11B1E"/>
    <w:rsid w:val="00C23E09"/>
    <w:rsid w:val="00C25106"/>
    <w:rsid w:val="00C3269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1127"/>
    <w:rsid w:val="00D01794"/>
    <w:rsid w:val="00D11A91"/>
    <w:rsid w:val="00D15C3D"/>
    <w:rsid w:val="00D177C5"/>
    <w:rsid w:val="00D22B9C"/>
    <w:rsid w:val="00D26D1E"/>
    <w:rsid w:val="00D33145"/>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44A79"/>
    <w:rsid w:val="00E52C0A"/>
    <w:rsid w:val="00E676F9"/>
    <w:rsid w:val="00E76583"/>
    <w:rsid w:val="00E84AEC"/>
    <w:rsid w:val="00EA0115"/>
    <w:rsid w:val="00EA117D"/>
    <w:rsid w:val="00EA563E"/>
    <w:rsid w:val="00EC6917"/>
    <w:rsid w:val="00ED11A6"/>
    <w:rsid w:val="00ED65CA"/>
    <w:rsid w:val="00EE0822"/>
    <w:rsid w:val="00F00036"/>
    <w:rsid w:val="00F12CA3"/>
    <w:rsid w:val="00F1648E"/>
    <w:rsid w:val="00F174B2"/>
    <w:rsid w:val="00F17B74"/>
    <w:rsid w:val="00F24BBA"/>
    <w:rsid w:val="00F312CB"/>
    <w:rsid w:val="00F35CA9"/>
    <w:rsid w:val="00F835C0"/>
    <w:rsid w:val="00F85617"/>
    <w:rsid w:val="00F86162"/>
    <w:rsid w:val="00FA3476"/>
    <w:rsid w:val="00FB1940"/>
    <w:rsid w:val="00FB55A5"/>
    <w:rsid w:val="00FB7BF4"/>
    <w:rsid w:val="00FC0760"/>
    <w:rsid w:val="00FE58A2"/>
    <w:rsid w:val="00FF79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03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styleId="TableGrid">
    <w:name w:val="Table Grid"/>
    <w:aliases w:val="Table Grid CEPA,TNS table"/>
    <w:basedOn w:val="TableNormal"/>
    <w:uiPriority w:val="59"/>
    <w:rsid w:val="00E52C0A"/>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52C0A"/>
    <w:rPr>
      <w:i/>
      <w:iCs/>
    </w:rPr>
  </w:style>
  <w:style w:type="paragraph" w:styleId="Caption">
    <w:name w:val="caption"/>
    <w:next w:val="Normal"/>
    <w:link w:val="CaptionChar"/>
    <w:uiPriority w:val="35"/>
    <w:unhideWhenUsed/>
    <w:qFormat/>
    <w:rsid w:val="00C25106"/>
    <w:pPr>
      <w:keepNext/>
      <w:pBdr>
        <w:top w:val="none" w:sz="0" w:space="0" w:color="auto"/>
        <w:left w:val="none" w:sz="0" w:space="0" w:color="auto"/>
        <w:bottom w:val="none" w:sz="0" w:space="0" w:color="auto"/>
        <w:right w:val="none" w:sz="0" w:space="0" w:color="auto"/>
        <w:between w:val="none" w:sz="0" w:space="0" w:color="auto"/>
      </w:pBdr>
      <w:spacing w:before="60" w:after="60"/>
      <w:jc w:val="left"/>
    </w:pPr>
    <w:rPr>
      <w:rFonts w:ascii="Gill Sans MT" w:eastAsiaTheme="minorHAnsi" w:hAnsi="Gill Sans MT" w:cstheme="minorBidi"/>
      <w:i/>
      <w:iCs/>
      <w:color w:val="auto"/>
      <w:sz w:val="20"/>
      <w:lang w:val="en-US" w:eastAsia="en-US"/>
    </w:rPr>
  </w:style>
  <w:style w:type="paragraph" w:customStyle="1" w:styleId="CEPA1Bullets-Black">
    <w:name w:val="CEPA 1Bullets - Black"/>
    <w:basedOn w:val="ListParagraph"/>
    <w:uiPriority w:val="7"/>
    <w:rsid w:val="00C25106"/>
    <w:pPr>
      <w:pBdr>
        <w:top w:val="none" w:sz="0" w:space="0" w:color="auto"/>
        <w:left w:val="none" w:sz="0" w:space="0" w:color="auto"/>
        <w:bottom w:val="none" w:sz="0" w:space="0" w:color="auto"/>
        <w:right w:val="none" w:sz="0" w:space="0" w:color="auto"/>
        <w:between w:val="none" w:sz="0" w:space="0" w:color="auto"/>
      </w:pBdr>
      <w:spacing w:after="120" w:line="276" w:lineRule="auto"/>
      <w:ind w:left="709" w:hanging="357"/>
      <w:jc w:val="left"/>
    </w:pPr>
    <w:rPr>
      <w:rFonts w:ascii="Arial" w:eastAsiaTheme="minorHAnsi" w:hAnsi="Arial" w:cstheme="minorBidi"/>
      <w:color w:val="auto"/>
      <w:szCs w:val="24"/>
      <w:lang w:eastAsia="en-US"/>
    </w:rPr>
  </w:style>
  <w:style w:type="paragraph" w:styleId="FootnoteText">
    <w:name w:val="footnote text"/>
    <w:basedOn w:val="Normal"/>
    <w:link w:val="FootnoteTextChar"/>
    <w:uiPriority w:val="99"/>
    <w:semiHidden/>
    <w:unhideWhenUsed/>
    <w:rsid w:val="00C2510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C25106"/>
    <w:rPr>
      <w:rFonts w:ascii="Arial" w:eastAsiaTheme="minorHAnsi" w:hAnsi="Arial" w:cstheme="minorBidi"/>
      <w:color w:val="auto"/>
      <w:sz w:val="20"/>
      <w:szCs w:val="20"/>
      <w:lang w:eastAsia="en-US"/>
    </w:rPr>
  </w:style>
  <w:style w:type="character" w:styleId="FootnoteReference">
    <w:name w:val="footnote reference"/>
    <w:basedOn w:val="DefaultParagraphFont"/>
    <w:uiPriority w:val="99"/>
    <w:semiHidden/>
    <w:unhideWhenUsed/>
    <w:rsid w:val="00C25106"/>
    <w:rPr>
      <w:vertAlign w:val="superscript"/>
    </w:rPr>
  </w:style>
  <w:style w:type="character" w:customStyle="1" w:styleId="ListParagraphChar">
    <w:name w:val="List Paragraph Char"/>
    <w:basedOn w:val="DefaultParagraphFont"/>
    <w:link w:val="ListParagraph"/>
    <w:uiPriority w:val="34"/>
    <w:rsid w:val="00C25106"/>
  </w:style>
  <w:style w:type="character" w:customStyle="1" w:styleId="CaptionChar">
    <w:name w:val="Caption Char"/>
    <w:basedOn w:val="DefaultParagraphFont"/>
    <w:link w:val="Caption"/>
    <w:uiPriority w:val="35"/>
    <w:rsid w:val="00C25106"/>
    <w:rPr>
      <w:rFonts w:ascii="Gill Sans MT" w:eastAsiaTheme="minorHAnsi" w:hAnsi="Gill Sans MT" w:cstheme="minorBidi"/>
      <w:i/>
      <w:iCs/>
      <w:color w:val="auto"/>
      <w:sz w:val="20"/>
      <w:lang w:val="en-US" w:eastAsia="en-US"/>
    </w:rPr>
  </w:style>
  <w:style w:type="table" w:customStyle="1" w:styleId="Output">
    <w:name w:val="Output"/>
    <w:basedOn w:val="TableNormal"/>
    <w:uiPriority w:val="99"/>
    <w:rsid w:val="00C2510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lang w:val="en-US" w:eastAsia="en-US"/>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85" w:type="dxa"/>
        <w:left w:w="108" w:type="dxa"/>
        <w:bottom w:w="0" w:type="dxa"/>
        <w:right w:w="108" w:type="dxa"/>
      </w:tblCellMar>
    </w:tblPr>
    <w:tcPr>
      <w:shd w:val="clear" w:color="auto" w:fill="D5DCE4" w:themeFill="text2" w:themeFillTint="33"/>
    </w:tcPr>
  </w:style>
  <w:style w:type="paragraph" w:customStyle="1" w:styleId="Normalwithlistafter">
    <w:name w:val="Normal with list after"/>
    <w:basedOn w:val="Normal"/>
    <w:next w:val="CEPA1Bullets-Black"/>
    <w:qFormat/>
    <w:rsid w:val="00C25106"/>
    <w:pPr>
      <w:pBdr>
        <w:top w:val="none" w:sz="0" w:space="0" w:color="auto"/>
        <w:left w:val="none" w:sz="0" w:space="0" w:color="auto"/>
        <w:bottom w:val="none" w:sz="0" w:space="0" w:color="auto"/>
        <w:right w:val="none" w:sz="0" w:space="0" w:color="auto"/>
        <w:between w:val="none" w:sz="0" w:space="0" w:color="auto"/>
      </w:pBdr>
      <w:spacing w:after="40" w:line="276" w:lineRule="auto"/>
      <w:jc w:val="left"/>
    </w:pPr>
    <w:rPr>
      <w:rFonts w:ascii="Arial" w:eastAsiaTheme="minorHAnsi" w:hAnsi="Arial" w:cs="Arial"/>
      <w:color w:val="auto"/>
      <w:lang w:eastAsia="en-US"/>
    </w:rPr>
  </w:style>
  <w:style w:type="paragraph" w:customStyle="1" w:styleId="CEPA2Bullets">
    <w:name w:val="CEPA 2Bullets"/>
    <w:basedOn w:val="ListParagraph"/>
    <w:uiPriority w:val="7"/>
    <w:qFormat/>
    <w:rsid w:val="00C25106"/>
    <w:pPr>
      <w:pBdr>
        <w:top w:val="none" w:sz="0" w:space="0" w:color="auto"/>
        <w:left w:val="none" w:sz="0" w:space="0" w:color="auto"/>
        <w:bottom w:val="none" w:sz="0" w:space="0" w:color="auto"/>
        <w:right w:val="none" w:sz="0" w:space="0" w:color="auto"/>
        <w:between w:val="none" w:sz="0" w:space="0" w:color="auto"/>
      </w:pBdr>
      <w:spacing w:before="60" w:after="60" w:line="276" w:lineRule="auto"/>
      <w:ind w:left="1434" w:hanging="357"/>
      <w:jc w:val="left"/>
    </w:pPr>
    <w:rPr>
      <w:rFonts w:ascii="Arial" w:eastAsiaTheme="minorHAnsi" w:hAnsi="Arial" w:cstheme="minorBidi"/>
      <w:color w:val="auto"/>
      <w:szCs w:val="24"/>
      <w:lang w:eastAsia="en-US"/>
    </w:rPr>
  </w:style>
  <w:style w:type="character" w:customStyle="1" w:styleId="CEPATabletextChar">
    <w:name w:val="CEPA Table text Char"/>
    <w:basedOn w:val="DefaultParagraphFont"/>
    <w:link w:val="CEPATabletext"/>
    <w:qFormat/>
    <w:locked/>
    <w:rsid w:val="00C25106"/>
    <w:rPr>
      <w:rFonts w:cs="Times New Roman"/>
      <w:szCs w:val="24"/>
    </w:rPr>
  </w:style>
  <w:style w:type="paragraph" w:customStyle="1" w:styleId="CEPATabletext">
    <w:name w:val="CEPA Table text"/>
    <w:basedOn w:val="Normal"/>
    <w:link w:val="CEPATabletextChar"/>
    <w:rsid w:val="00C25106"/>
    <w:pPr>
      <w:pBdr>
        <w:top w:val="none" w:sz="0" w:space="0" w:color="auto"/>
        <w:left w:val="none" w:sz="0" w:space="0" w:color="auto"/>
        <w:bottom w:val="none" w:sz="0" w:space="0" w:color="auto"/>
        <w:right w:val="none" w:sz="0" w:space="0" w:color="auto"/>
        <w:between w:val="none" w:sz="0" w:space="0" w:color="auto"/>
      </w:pBdr>
      <w:spacing w:before="60" w:after="60"/>
      <w:jc w:val="left"/>
    </w:pPr>
    <w:rPr>
      <w:rFonts w:cs="Times New Roman"/>
      <w:szCs w:val="24"/>
    </w:rPr>
  </w:style>
  <w:style w:type="character" w:customStyle="1" w:styleId="spellingerror">
    <w:name w:val="spellingerror"/>
    <w:basedOn w:val="DefaultParagraphFont"/>
    <w:rsid w:val="00C25106"/>
  </w:style>
  <w:style w:type="character" w:customStyle="1" w:styleId="normaltextrun1">
    <w:name w:val="normaltextrun1"/>
    <w:basedOn w:val="DefaultParagraphFont"/>
    <w:rsid w:val="00C25106"/>
  </w:style>
  <w:style w:type="table" w:customStyle="1" w:styleId="ListTable1Light-Accent41">
    <w:name w:val="List Table 1 Light - Accent 41"/>
    <w:basedOn w:val="TableNormal"/>
    <w:uiPriority w:val="46"/>
    <w:rsid w:val="00C25106"/>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table" w:styleId="TableGrid">
    <w:name w:val="Table Grid"/>
    <w:aliases w:val="Table Grid CEPA,TNS table"/>
    <w:basedOn w:val="TableNormal"/>
    <w:uiPriority w:val="59"/>
    <w:rsid w:val="00E52C0A"/>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52C0A"/>
    <w:rPr>
      <w:i/>
      <w:iCs/>
    </w:rPr>
  </w:style>
  <w:style w:type="paragraph" w:styleId="Caption">
    <w:name w:val="caption"/>
    <w:next w:val="Normal"/>
    <w:link w:val="CaptionChar"/>
    <w:uiPriority w:val="35"/>
    <w:unhideWhenUsed/>
    <w:qFormat/>
    <w:rsid w:val="00C25106"/>
    <w:pPr>
      <w:keepNext/>
      <w:pBdr>
        <w:top w:val="none" w:sz="0" w:space="0" w:color="auto"/>
        <w:left w:val="none" w:sz="0" w:space="0" w:color="auto"/>
        <w:bottom w:val="none" w:sz="0" w:space="0" w:color="auto"/>
        <w:right w:val="none" w:sz="0" w:space="0" w:color="auto"/>
        <w:between w:val="none" w:sz="0" w:space="0" w:color="auto"/>
      </w:pBdr>
      <w:spacing w:before="60" w:after="60"/>
      <w:jc w:val="left"/>
    </w:pPr>
    <w:rPr>
      <w:rFonts w:ascii="Gill Sans MT" w:eastAsiaTheme="minorHAnsi" w:hAnsi="Gill Sans MT" w:cstheme="minorBidi"/>
      <w:i/>
      <w:iCs/>
      <w:color w:val="auto"/>
      <w:sz w:val="20"/>
      <w:lang w:val="en-US" w:eastAsia="en-US"/>
    </w:rPr>
  </w:style>
  <w:style w:type="paragraph" w:customStyle="1" w:styleId="CEPA1Bullets-Black">
    <w:name w:val="CEPA 1Bullets - Black"/>
    <w:basedOn w:val="ListParagraph"/>
    <w:uiPriority w:val="7"/>
    <w:rsid w:val="00C25106"/>
    <w:pPr>
      <w:pBdr>
        <w:top w:val="none" w:sz="0" w:space="0" w:color="auto"/>
        <w:left w:val="none" w:sz="0" w:space="0" w:color="auto"/>
        <w:bottom w:val="none" w:sz="0" w:space="0" w:color="auto"/>
        <w:right w:val="none" w:sz="0" w:space="0" w:color="auto"/>
        <w:between w:val="none" w:sz="0" w:space="0" w:color="auto"/>
      </w:pBdr>
      <w:spacing w:after="120" w:line="276" w:lineRule="auto"/>
      <w:ind w:left="709" w:hanging="357"/>
      <w:jc w:val="left"/>
    </w:pPr>
    <w:rPr>
      <w:rFonts w:ascii="Arial" w:eastAsiaTheme="minorHAnsi" w:hAnsi="Arial" w:cstheme="minorBidi"/>
      <w:color w:val="auto"/>
      <w:szCs w:val="24"/>
      <w:lang w:eastAsia="en-US"/>
    </w:rPr>
  </w:style>
  <w:style w:type="paragraph" w:styleId="FootnoteText">
    <w:name w:val="footnote text"/>
    <w:basedOn w:val="Normal"/>
    <w:link w:val="FootnoteTextChar"/>
    <w:uiPriority w:val="99"/>
    <w:semiHidden/>
    <w:unhideWhenUsed/>
    <w:rsid w:val="00C2510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C25106"/>
    <w:rPr>
      <w:rFonts w:ascii="Arial" w:eastAsiaTheme="minorHAnsi" w:hAnsi="Arial" w:cstheme="minorBidi"/>
      <w:color w:val="auto"/>
      <w:sz w:val="20"/>
      <w:szCs w:val="20"/>
      <w:lang w:eastAsia="en-US"/>
    </w:rPr>
  </w:style>
  <w:style w:type="character" w:styleId="FootnoteReference">
    <w:name w:val="footnote reference"/>
    <w:basedOn w:val="DefaultParagraphFont"/>
    <w:uiPriority w:val="99"/>
    <w:semiHidden/>
    <w:unhideWhenUsed/>
    <w:rsid w:val="00C25106"/>
    <w:rPr>
      <w:vertAlign w:val="superscript"/>
    </w:rPr>
  </w:style>
  <w:style w:type="character" w:customStyle="1" w:styleId="ListParagraphChar">
    <w:name w:val="List Paragraph Char"/>
    <w:basedOn w:val="DefaultParagraphFont"/>
    <w:link w:val="ListParagraph"/>
    <w:uiPriority w:val="34"/>
    <w:rsid w:val="00C25106"/>
  </w:style>
  <w:style w:type="character" w:customStyle="1" w:styleId="CaptionChar">
    <w:name w:val="Caption Char"/>
    <w:basedOn w:val="DefaultParagraphFont"/>
    <w:link w:val="Caption"/>
    <w:uiPriority w:val="35"/>
    <w:rsid w:val="00C25106"/>
    <w:rPr>
      <w:rFonts w:ascii="Gill Sans MT" w:eastAsiaTheme="minorHAnsi" w:hAnsi="Gill Sans MT" w:cstheme="minorBidi"/>
      <w:i/>
      <w:iCs/>
      <w:color w:val="auto"/>
      <w:sz w:val="20"/>
      <w:lang w:val="en-US" w:eastAsia="en-US"/>
    </w:rPr>
  </w:style>
  <w:style w:type="table" w:customStyle="1" w:styleId="Output">
    <w:name w:val="Output"/>
    <w:basedOn w:val="TableNormal"/>
    <w:uiPriority w:val="99"/>
    <w:rsid w:val="00C2510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heme="minorHAnsi" w:hAnsi="Arial" w:cstheme="minorBidi"/>
      <w:color w:val="auto"/>
      <w:lang w:val="en-US" w:eastAsia="en-US"/>
    </w:rPr>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85" w:type="dxa"/>
        <w:left w:w="108" w:type="dxa"/>
        <w:bottom w:w="0" w:type="dxa"/>
        <w:right w:w="108" w:type="dxa"/>
      </w:tblCellMar>
    </w:tblPr>
    <w:tcPr>
      <w:shd w:val="clear" w:color="auto" w:fill="D5DCE4" w:themeFill="text2" w:themeFillTint="33"/>
    </w:tcPr>
  </w:style>
  <w:style w:type="paragraph" w:customStyle="1" w:styleId="Normalwithlistafter">
    <w:name w:val="Normal with list after"/>
    <w:basedOn w:val="Normal"/>
    <w:next w:val="CEPA1Bullets-Black"/>
    <w:qFormat/>
    <w:rsid w:val="00C25106"/>
    <w:pPr>
      <w:pBdr>
        <w:top w:val="none" w:sz="0" w:space="0" w:color="auto"/>
        <w:left w:val="none" w:sz="0" w:space="0" w:color="auto"/>
        <w:bottom w:val="none" w:sz="0" w:space="0" w:color="auto"/>
        <w:right w:val="none" w:sz="0" w:space="0" w:color="auto"/>
        <w:between w:val="none" w:sz="0" w:space="0" w:color="auto"/>
      </w:pBdr>
      <w:spacing w:after="40" w:line="276" w:lineRule="auto"/>
      <w:jc w:val="left"/>
    </w:pPr>
    <w:rPr>
      <w:rFonts w:ascii="Arial" w:eastAsiaTheme="minorHAnsi" w:hAnsi="Arial" w:cs="Arial"/>
      <w:color w:val="auto"/>
      <w:lang w:eastAsia="en-US"/>
    </w:rPr>
  </w:style>
  <w:style w:type="paragraph" w:customStyle="1" w:styleId="CEPA2Bullets">
    <w:name w:val="CEPA 2Bullets"/>
    <w:basedOn w:val="ListParagraph"/>
    <w:uiPriority w:val="7"/>
    <w:qFormat/>
    <w:rsid w:val="00C25106"/>
    <w:pPr>
      <w:pBdr>
        <w:top w:val="none" w:sz="0" w:space="0" w:color="auto"/>
        <w:left w:val="none" w:sz="0" w:space="0" w:color="auto"/>
        <w:bottom w:val="none" w:sz="0" w:space="0" w:color="auto"/>
        <w:right w:val="none" w:sz="0" w:space="0" w:color="auto"/>
        <w:between w:val="none" w:sz="0" w:space="0" w:color="auto"/>
      </w:pBdr>
      <w:spacing w:before="60" w:after="60" w:line="276" w:lineRule="auto"/>
      <w:ind w:left="1434" w:hanging="357"/>
      <w:jc w:val="left"/>
    </w:pPr>
    <w:rPr>
      <w:rFonts w:ascii="Arial" w:eastAsiaTheme="minorHAnsi" w:hAnsi="Arial" w:cstheme="minorBidi"/>
      <w:color w:val="auto"/>
      <w:szCs w:val="24"/>
      <w:lang w:eastAsia="en-US"/>
    </w:rPr>
  </w:style>
  <w:style w:type="character" w:customStyle="1" w:styleId="CEPATabletextChar">
    <w:name w:val="CEPA Table text Char"/>
    <w:basedOn w:val="DefaultParagraphFont"/>
    <w:link w:val="CEPATabletext"/>
    <w:qFormat/>
    <w:locked/>
    <w:rsid w:val="00C25106"/>
    <w:rPr>
      <w:rFonts w:cs="Times New Roman"/>
      <w:szCs w:val="24"/>
    </w:rPr>
  </w:style>
  <w:style w:type="paragraph" w:customStyle="1" w:styleId="CEPATabletext">
    <w:name w:val="CEPA Table text"/>
    <w:basedOn w:val="Normal"/>
    <w:link w:val="CEPATabletextChar"/>
    <w:rsid w:val="00C25106"/>
    <w:pPr>
      <w:pBdr>
        <w:top w:val="none" w:sz="0" w:space="0" w:color="auto"/>
        <w:left w:val="none" w:sz="0" w:space="0" w:color="auto"/>
        <w:bottom w:val="none" w:sz="0" w:space="0" w:color="auto"/>
        <w:right w:val="none" w:sz="0" w:space="0" w:color="auto"/>
        <w:between w:val="none" w:sz="0" w:space="0" w:color="auto"/>
      </w:pBdr>
      <w:spacing w:before="60" w:after="60"/>
      <w:jc w:val="left"/>
    </w:pPr>
    <w:rPr>
      <w:rFonts w:cs="Times New Roman"/>
      <w:szCs w:val="24"/>
    </w:rPr>
  </w:style>
  <w:style w:type="character" w:customStyle="1" w:styleId="spellingerror">
    <w:name w:val="spellingerror"/>
    <w:basedOn w:val="DefaultParagraphFont"/>
    <w:rsid w:val="00C25106"/>
  </w:style>
  <w:style w:type="character" w:customStyle="1" w:styleId="normaltextrun1">
    <w:name w:val="normaltextrun1"/>
    <w:basedOn w:val="DefaultParagraphFont"/>
    <w:rsid w:val="00C25106"/>
  </w:style>
  <w:style w:type="table" w:customStyle="1" w:styleId="ListTable1Light-Accent41">
    <w:name w:val="List Table 1 Light - Accent 41"/>
    <w:basedOn w:val="TableNormal"/>
    <w:uiPriority w:val="46"/>
    <w:rsid w:val="00C25106"/>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8387">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165125477">
      <w:bodyDiv w:val="1"/>
      <w:marLeft w:val="0"/>
      <w:marRight w:val="0"/>
      <w:marTop w:val="0"/>
      <w:marBottom w:val="0"/>
      <w:divBdr>
        <w:top w:val="none" w:sz="0" w:space="0" w:color="auto"/>
        <w:left w:val="none" w:sz="0" w:space="0" w:color="auto"/>
        <w:bottom w:val="none" w:sz="0" w:space="0" w:color="auto"/>
        <w:right w:val="none" w:sz="0" w:space="0" w:color="auto"/>
      </w:divBdr>
    </w:div>
    <w:div w:id="1387341468">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gss.civilservice.gov.uk/wp-content/uploads/2018/03/Effective-Tables-and-Charts-in-official-statistics-Edition-2.1-February-2018-4.pdf"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0D5357E2C7F42AF9D0CBCB419B98A" ma:contentTypeVersion="2" ma:contentTypeDescription="Create a new document." ma:contentTypeScope="" ma:versionID="d38691092e5ecdf58480da91d8843772">
  <xsd:schema xmlns:xsd="http://www.w3.org/2001/XMLSchema" xmlns:xs="http://www.w3.org/2001/XMLSchema" xmlns:p="http://schemas.microsoft.com/office/2006/metadata/properties" xmlns:ns2="3148a285-d0e8-44b5-901b-54ceb7f3022d" targetNamespace="http://schemas.microsoft.com/office/2006/metadata/properties" ma:root="true" ma:fieldsID="f18da02f006d6f21f554baf3a7dc104d" ns2:_="">
    <xsd:import namespace="3148a285-d0e8-44b5-901b-54ceb7f3022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8a285-d0e8-44b5-901b-54ceb7f30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FDEB-06B3-4A93-A673-778386CFD0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48a285-d0e8-44b5-901b-54ceb7f3022d"/>
    <ds:schemaRef ds:uri="http://www.w3.org/XML/1998/namespace"/>
    <ds:schemaRef ds:uri="http://purl.org/dc/dcmitype/"/>
  </ds:schemaRefs>
</ds:datastoreItem>
</file>

<file path=customXml/itemProps2.xml><?xml version="1.0" encoding="utf-8"?>
<ds:datastoreItem xmlns:ds="http://schemas.openxmlformats.org/officeDocument/2006/customXml" ds:itemID="{B53FBF78-C661-4BC3-A406-3C590AF0E82E}">
  <ds:schemaRefs>
    <ds:schemaRef ds:uri="http://schemas.microsoft.com/sharepoint/v3/contenttype/forms"/>
  </ds:schemaRefs>
</ds:datastoreItem>
</file>

<file path=customXml/itemProps3.xml><?xml version="1.0" encoding="utf-8"?>
<ds:datastoreItem xmlns:ds="http://schemas.openxmlformats.org/officeDocument/2006/customXml" ds:itemID="{66135A66-0F7A-4EC6-9FF5-8F2BA926D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8a285-d0e8-44b5-901b-54ceb7f30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1CB3B-E893-E54A-AC38-18A10F43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2953</Words>
  <Characters>16838</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OFFICE</cp:lastModifiedBy>
  <cp:revision>2</cp:revision>
  <cp:lastPrinted>2018-01-30T21:31:00Z</cp:lastPrinted>
  <dcterms:created xsi:type="dcterms:W3CDTF">2019-07-02T09:55:00Z</dcterms:created>
  <dcterms:modified xsi:type="dcterms:W3CDTF">2019-07-02T09:55:00Z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0x010100AF90D5357E2C7F42AF9D0CBCB419B98A</vt:lpwstr>
  </property>
</Properties>
</file>