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RM6232 Facilities Management and Workplace Services </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pos="9016"/>
            </w:tabs>
            <w:spacing w:after="100" w:lineRule="auto"/>
            <w:rPr>
              <w:rFonts w:ascii="Arial" w:cs="Arial" w:eastAsia="Arial" w:hAnsi="Arial"/>
              <w:color w:val="000000"/>
              <w:sz w:val="24"/>
              <w:szCs w:val="24"/>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r>
          </w:hyperlink>
          <w:r w:rsidDel="00000000" w:rsidR="00000000" w:rsidRPr="00000000">
            <w:rPr>
              <w:rFonts w:ascii="Arial" w:cs="Arial" w:eastAsia="Arial" w:hAnsi="Arial"/>
              <w:sz w:val="24"/>
              <w:szCs w:val="24"/>
              <w:rtl w:val="0"/>
            </w:rPr>
            <w:t xml:space="preserve">2</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6</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8</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26in1rg">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r>
          </w:hyperlink>
          <w:r w:rsidDel="00000000" w:rsidR="00000000" w:rsidRPr="00000000">
            <w:rPr>
              <w:rFonts w:ascii="Arial" w:cs="Arial" w:eastAsia="Arial" w:hAnsi="Arial"/>
              <w:sz w:val="24"/>
              <w:szCs w:val="24"/>
              <w:rtl w:val="0"/>
            </w:rPr>
            <w:t xml:space="preserve">10</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4"/>
              <w:szCs w:val="24"/>
            </w:rPr>
          </w:pP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w:t>
            </w:r>
          </w:hyperlink>
          <w:r w:rsidDel="00000000" w:rsidR="00000000" w:rsidRPr="00000000">
            <w:rPr>
              <w:rFonts w:ascii="Arial" w:cs="Arial" w:eastAsia="Arial" w:hAnsi="Arial"/>
              <w:sz w:val="24"/>
              <w:szCs w:val="24"/>
              <w:rtl w:val="0"/>
            </w:rPr>
            <w:t xml:space="preserve">1</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24</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880"/>
              <w:tab w:val="right"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rPr>
      </w:pPr>
      <w:bookmarkStart w:colFirst="0" w:colLast="0" w:name="_heading=h.30j0zll" w:id="0"/>
      <w:bookmarkEnd w:id="0"/>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RM6232 Facilities Management and Workplace Services Framework.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is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Tool (qualification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Certificates of Technical and Professional Ability (COTPA)</w:t>
      </w:r>
      <w:r w:rsidDel="00000000" w:rsidR="00000000" w:rsidRPr="00000000">
        <w:rPr>
          <w:rFonts w:ascii="Arial" w:cs="Arial" w:eastAsia="Arial" w:hAnsi="Arial"/>
          <w:sz w:val="24"/>
          <w:szCs w:val="24"/>
          <w:rtl w:val="0"/>
        </w:rPr>
        <w:t xml:space="preserve"> – you are required to submit completed Certificate(s) of Technical and Professional Ability for each Lot you are bidding for, to demonstrate your technical and professional capability.  You must get the customer to verify that the information you have provided is true and accurate. You must then attach each certificate to the relevant selection questions in the eSourcing Tool (qualification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Certificate of Past Performance (Lots 1b and 1c ONLY)</w:t>
      </w:r>
      <w:r w:rsidDel="00000000" w:rsidR="00000000" w:rsidRPr="00000000">
        <w:rPr>
          <w:rFonts w:ascii="Arial" w:cs="Arial" w:eastAsia="Arial" w:hAnsi="Arial"/>
          <w:sz w:val="24"/>
          <w:szCs w:val="24"/>
          <w:rtl w:val="0"/>
        </w:rPr>
        <w:t xml:space="preserve"> - you must request the Buyer you have provided the Relevant Principle Services to (as described in Attachment 2d), to complete this attachment.  You must then attach each certificate to the relevant selection questions in the eSourcing Tool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Relevant Principal Services Template (Lots 1b and 1C only)</w:t>
      </w:r>
      <w:r w:rsidDel="00000000" w:rsidR="00000000" w:rsidRPr="00000000">
        <w:rPr>
          <w:rFonts w:ascii="Arial" w:cs="Arial" w:eastAsia="Arial" w:hAnsi="Arial"/>
          <w:sz w:val="24"/>
          <w:szCs w:val="24"/>
          <w:rtl w:val="0"/>
        </w:rPr>
        <w:t xml:space="preserve"> - the Relevant Principal Services’ in this context is for Total FM contracts based on an Annual Contract Value equal to or in excess of £20m as detailed in framework schedule 1 (Specification).</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Geographical Boundaries</w:t>
      </w:r>
      <w:r w:rsidDel="00000000" w:rsidR="00000000" w:rsidRPr="00000000">
        <w:rPr>
          <w:rFonts w:ascii="Arial" w:cs="Arial" w:eastAsia="Arial" w:hAnsi="Arial"/>
          <w:sz w:val="24"/>
          <w:szCs w:val="24"/>
          <w:rtl w:val="0"/>
        </w:rPr>
        <w:t xml:space="preserve"> - you will need to complete this document to indicate the Geographical Boundaries for the services you can deliver and attach the response to the relevant question in the eSourcing Tool (technical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2f Additional Services</w:t>
      </w:r>
      <w:r w:rsidDel="00000000" w:rsidR="00000000" w:rsidRPr="00000000">
        <w:rPr>
          <w:rFonts w:ascii="Arial" w:cs="Arial" w:eastAsia="Arial" w:hAnsi="Arial"/>
          <w:sz w:val="24"/>
          <w:szCs w:val="24"/>
          <w:rtl w:val="0"/>
        </w:rPr>
        <w:t xml:space="preserve"> - you will need to complete this document to indicate the additional services you can deliver for the Lot(s) you are bidding for.  You will then need to attach the response to the relevant question in the eSourcing Tool (technical envelope).</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the relevant question in the commercial envelope in the eSourcing Tool.  A bespoke price matrix exists and requires completion for each of the Lots you are bidding for.</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criteria, </w:t>
      </w:r>
      <w:r w:rsidDel="00000000" w:rsidR="00000000" w:rsidRPr="00000000">
        <w:rPr>
          <w:rFonts w:ascii="Arial" w:cs="Arial" w:eastAsia="Arial" w:hAnsi="Arial"/>
          <w:b w:val="1"/>
          <w:sz w:val="24"/>
          <w:szCs w:val="24"/>
          <w:rtl w:val="0"/>
        </w:rPr>
        <w:t xml:space="preserve">you must get 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Tool (qualification envelope).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Financial assessment template</w:t>
      </w:r>
      <w:r w:rsidDel="00000000" w:rsidR="00000000" w:rsidRPr="00000000">
        <w:rPr>
          <w:rFonts w:ascii="Arial" w:cs="Arial" w:eastAsia="Arial" w:hAnsi="Arial"/>
          <w:sz w:val="24"/>
          <w:szCs w:val="24"/>
          <w:rtl w:val="0"/>
        </w:rPr>
        <w:t xml:space="preserve"> – this is for information only, you do not need to populate this template as part of your bid.</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1.8.3 in the eSourcing Tool (qualification envelope).</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Subcontracts in your bid and attach to selection question 1.10.1 in the eSourcing Tool (qualification envelope).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B">
      <w:pPr>
        <w:rPr>
          <w:rFonts w:ascii="Arial" w:cs="Arial" w:eastAsia="Arial" w:hAnsi="Arial"/>
          <w:color w:val="000000"/>
          <w:sz w:val="24"/>
          <w:szCs w:val="24"/>
        </w:rPr>
      </w:pPr>
      <w:r w:rsidDel="00000000" w:rsidR="00000000" w:rsidRPr="00000000">
        <w:rPr>
          <w:rFonts w:ascii="Arial" w:cs="Arial" w:eastAsia="Arial" w:hAnsi="Arial"/>
          <w:b w:val="1"/>
          <w:color w:val="000000"/>
          <w:sz w:val="25"/>
          <w:szCs w:val="25"/>
          <w:rtl w:val="0"/>
        </w:rPr>
        <w:t xml:space="preserve">Attachment 9</w:t>
      </w:r>
      <w:r w:rsidDel="00000000" w:rsidR="00000000" w:rsidRPr="00000000">
        <w:rPr>
          <w:rFonts w:ascii="Arial" w:cs="Arial" w:eastAsia="Arial" w:hAnsi="Arial"/>
          <w:color w:val="000000"/>
          <w:sz w:val="25"/>
          <w:szCs w:val="25"/>
          <w:rtl w:val="0"/>
        </w:rPr>
        <w:t xml:space="preserve"> </w:t>
      </w:r>
      <w:r w:rsidDel="00000000" w:rsidR="00000000" w:rsidRPr="00000000">
        <w:rPr>
          <w:rFonts w:ascii="Arial" w:cs="Arial" w:eastAsia="Arial" w:hAnsi="Arial"/>
          <w:b w:val="1"/>
          <w:color w:val="000000"/>
          <w:sz w:val="25"/>
          <w:szCs w:val="25"/>
          <w:rtl w:val="0"/>
        </w:rPr>
        <w:t xml:space="preserve">Letter of intent to guarantee </w:t>
      </w:r>
      <w:r w:rsidDel="00000000" w:rsidR="00000000" w:rsidRPr="00000000">
        <w:rPr>
          <w:rFonts w:ascii="Arial" w:cs="Arial" w:eastAsia="Arial" w:hAnsi="Arial"/>
          <w:color w:val="000000"/>
          <w:sz w:val="25"/>
          <w:szCs w:val="25"/>
          <w:rtl w:val="0"/>
        </w:rPr>
        <w:t xml:space="preserve">– If at question </w:t>
      </w:r>
      <w:r w:rsidDel="00000000" w:rsidR="00000000" w:rsidRPr="00000000">
        <w:rPr>
          <w:rFonts w:ascii="Arial" w:cs="Arial" w:eastAsia="Arial" w:hAnsi="Arial"/>
          <w:sz w:val="25"/>
          <w:szCs w:val="25"/>
          <w:rtl w:val="0"/>
        </w:rPr>
        <w:t xml:space="preserve">1.18.3</w:t>
      </w:r>
      <w:r w:rsidDel="00000000" w:rsidR="00000000" w:rsidRPr="00000000">
        <w:rPr>
          <w:rFonts w:ascii="Arial" w:cs="Arial" w:eastAsia="Arial" w:hAnsi="Arial"/>
          <w:color w:val="000000"/>
          <w:sz w:val="25"/>
          <w:szCs w:val="25"/>
          <w:rtl w:val="0"/>
        </w:rPr>
        <w:t xml:space="preserve"> of the Qualif</w:t>
      </w:r>
      <w:r w:rsidDel="00000000" w:rsidR="00000000" w:rsidRPr="00000000">
        <w:rPr>
          <w:rFonts w:ascii="Arial" w:cs="Arial" w:eastAsia="Arial" w:hAnsi="Arial"/>
          <w:sz w:val="25"/>
          <w:szCs w:val="25"/>
          <w:rtl w:val="0"/>
        </w:rPr>
        <w:t xml:space="preserve">ication envelope </w:t>
      </w:r>
      <w:r w:rsidDel="00000000" w:rsidR="00000000" w:rsidRPr="00000000">
        <w:rPr>
          <w:rFonts w:ascii="Arial" w:cs="Arial" w:eastAsia="Arial" w:hAnsi="Arial"/>
          <w:color w:val="000000"/>
          <w:sz w:val="25"/>
          <w:szCs w:val="25"/>
          <w:rtl w:val="0"/>
        </w:rPr>
        <w:t xml:space="preserve">you have confirmed that you would like to nominate a guarantor to provide additional assurance to a Buyer that you will meet their obligations under a Call off contract, you are required to submit the Letter of Intent to Guarantee at question </w:t>
      </w:r>
      <w:r w:rsidDel="00000000" w:rsidR="00000000" w:rsidRPr="00000000">
        <w:rPr>
          <w:rFonts w:ascii="Arial" w:cs="Arial" w:eastAsia="Arial" w:hAnsi="Arial"/>
          <w:sz w:val="25"/>
          <w:szCs w:val="25"/>
          <w:rtl w:val="0"/>
        </w:rPr>
        <w:t xml:space="preserve">1.19.3</w:t>
      </w:r>
      <w:r w:rsidDel="00000000" w:rsidR="00000000" w:rsidRPr="00000000">
        <w:rPr>
          <w:rFonts w:ascii="Arial" w:cs="Arial" w:eastAsia="Arial" w:hAnsi="Arial"/>
          <w:color w:val="000000"/>
          <w:sz w:val="25"/>
          <w:szCs w:val="25"/>
          <w:rtl w:val="0"/>
        </w:rPr>
        <w:t xml:space="preserve"> in addition to a Certified copy of the extract </w:t>
      </w:r>
      <w:r w:rsidDel="00000000" w:rsidR="00000000" w:rsidRPr="00000000">
        <w:rPr>
          <w:rFonts w:ascii="Arial" w:cs="Arial" w:eastAsia="Arial" w:hAnsi="Arial"/>
          <w:color w:val="000000"/>
          <w:sz w:val="24"/>
          <w:szCs w:val="24"/>
          <w:rtl w:val="0"/>
        </w:rPr>
        <w:t xml:space="preserve">of the board minutes and/or resolution of the Guarantor approving the intention to enter into a Letter of Intent to Guarantee at question </w:t>
      </w:r>
      <w:r w:rsidDel="00000000" w:rsidR="00000000" w:rsidRPr="00000000">
        <w:rPr>
          <w:rFonts w:ascii="Arial" w:cs="Arial" w:eastAsia="Arial" w:hAnsi="Arial"/>
          <w:sz w:val="24"/>
          <w:szCs w:val="24"/>
          <w:rtl w:val="0"/>
        </w:rPr>
        <w:t xml:space="preserve">1.19.4</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C">
      <w:pPr>
        <w:rPr>
          <w:rFonts w:ascii="Arial" w:cs="Arial" w:eastAsia="Arial" w:hAnsi="Arial"/>
          <w:color w:val="000000"/>
          <w:sz w:val="25"/>
          <w:szCs w:val="25"/>
          <w:highlight w:val="white"/>
        </w:rPr>
      </w:pPr>
      <w:r w:rsidDel="00000000" w:rsidR="00000000" w:rsidRPr="00000000">
        <w:rPr>
          <w:rFonts w:ascii="Arial" w:cs="Arial" w:eastAsia="Arial" w:hAnsi="Arial"/>
          <w:b w:val="1"/>
          <w:color w:val="000000"/>
          <w:sz w:val="25"/>
          <w:szCs w:val="25"/>
          <w:highlight w:val="white"/>
          <w:rtl w:val="0"/>
        </w:rPr>
        <w:t xml:space="preserve">Attachment 10</w:t>
      </w:r>
      <w:r w:rsidDel="00000000" w:rsidR="00000000" w:rsidRPr="00000000">
        <w:rPr>
          <w:rFonts w:ascii="Arial" w:cs="Arial" w:eastAsia="Arial" w:hAnsi="Arial"/>
          <w:color w:val="000000"/>
          <w:sz w:val="25"/>
          <w:szCs w:val="25"/>
          <w:highlight w:val="white"/>
          <w:rtl w:val="0"/>
        </w:rPr>
        <w:t xml:space="preserve"> </w:t>
      </w:r>
      <w:r w:rsidDel="00000000" w:rsidR="00000000" w:rsidRPr="00000000">
        <w:rPr>
          <w:rFonts w:ascii="Arial" w:cs="Arial" w:eastAsia="Arial" w:hAnsi="Arial"/>
          <w:b w:val="1"/>
          <w:color w:val="000000"/>
          <w:sz w:val="25"/>
          <w:szCs w:val="25"/>
          <w:highlight w:val="white"/>
          <w:rtl w:val="0"/>
        </w:rPr>
        <w:t xml:space="preserve">Framework Contract Documents –</w:t>
      </w:r>
      <w:r w:rsidDel="00000000" w:rsidR="00000000" w:rsidRPr="00000000">
        <w:rPr>
          <w:rFonts w:ascii="Arial" w:cs="Arial" w:eastAsia="Arial" w:hAnsi="Arial"/>
          <w:color w:val="000000"/>
          <w:sz w:val="25"/>
          <w:szCs w:val="25"/>
          <w:highlight w:val="white"/>
          <w:rtl w:val="0"/>
        </w:rPr>
        <w:t xml:space="preserve"> this folder forms the Framework Contract and consists of: </w:t>
      </w:r>
    </w:p>
    <w:p w:rsidR="00000000" w:rsidDel="00000000" w:rsidP="00000000" w:rsidRDefault="00000000" w:rsidRPr="00000000" w14:paraId="0000003D">
      <w:pPr>
        <w:ind w:left="720" w:firstLine="0"/>
        <w:rPr>
          <w:rFonts w:ascii="Arial" w:cs="Arial" w:eastAsia="Arial" w:hAnsi="Arial"/>
          <w:color w:val="000000"/>
          <w:sz w:val="25"/>
          <w:szCs w:val="25"/>
          <w:highlight w:val="white"/>
        </w:rPr>
      </w:pPr>
      <w:r w:rsidDel="00000000" w:rsidR="00000000" w:rsidRPr="00000000">
        <w:rPr>
          <w:rFonts w:ascii="Arial" w:cs="Arial" w:eastAsia="Arial" w:hAnsi="Arial"/>
          <w:color w:val="000000"/>
          <w:sz w:val="25"/>
          <w:szCs w:val="25"/>
          <w:highlight w:val="white"/>
          <w:rtl w:val="0"/>
        </w:rPr>
        <w:t xml:space="preserve">o Core terms; </w:t>
      </w:r>
    </w:p>
    <w:p w:rsidR="00000000" w:rsidDel="00000000" w:rsidP="00000000" w:rsidRDefault="00000000" w:rsidRPr="00000000" w14:paraId="0000003E">
      <w:pPr>
        <w:ind w:left="720" w:firstLine="0"/>
        <w:rPr>
          <w:rFonts w:ascii="Arial" w:cs="Arial" w:eastAsia="Arial" w:hAnsi="Arial"/>
          <w:color w:val="000000"/>
          <w:sz w:val="25"/>
          <w:szCs w:val="25"/>
          <w:highlight w:val="white"/>
        </w:rPr>
      </w:pPr>
      <w:r w:rsidDel="00000000" w:rsidR="00000000" w:rsidRPr="00000000">
        <w:rPr>
          <w:rFonts w:ascii="Arial" w:cs="Arial" w:eastAsia="Arial" w:hAnsi="Arial"/>
          <w:color w:val="000000"/>
          <w:sz w:val="25"/>
          <w:szCs w:val="25"/>
          <w:highlight w:val="white"/>
          <w:rtl w:val="0"/>
        </w:rPr>
        <w:t xml:space="preserve">o Framework schedules; </w:t>
      </w:r>
    </w:p>
    <w:p w:rsidR="00000000" w:rsidDel="00000000" w:rsidP="00000000" w:rsidRDefault="00000000" w:rsidRPr="00000000" w14:paraId="0000003F">
      <w:pPr>
        <w:ind w:left="720" w:firstLine="0"/>
        <w:rPr>
          <w:rFonts w:ascii="Arial" w:cs="Arial" w:eastAsia="Arial" w:hAnsi="Arial"/>
          <w:color w:val="000000"/>
          <w:sz w:val="25"/>
          <w:szCs w:val="25"/>
          <w:highlight w:val="white"/>
        </w:rPr>
      </w:pPr>
      <w:r w:rsidDel="00000000" w:rsidR="00000000" w:rsidRPr="00000000">
        <w:rPr>
          <w:rFonts w:ascii="Arial" w:cs="Arial" w:eastAsia="Arial" w:hAnsi="Arial"/>
          <w:color w:val="000000"/>
          <w:sz w:val="25"/>
          <w:szCs w:val="25"/>
          <w:highlight w:val="white"/>
          <w:rtl w:val="0"/>
        </w:rPr>
        <w:t xml:space="preserve">o Joint schedules </w:t>
      </w:r>
    </w:p>
    <w:p w:rsidR="00000000" w:rsidDel="00000000" w:rsidP="00000000" w:rsidRDefault="00000000" w:rsidRPr="00000000" w14:paraId="00000040">
      <w:pPr>
        <w:ind w:left="720" w:firstLine="0"/>
        <w:rPr>
          <w:rFonts w:ascii="Arial" w:cs="Arial" w:eastAsia="Arial" w:hAnsi="Arial"/>
          <w:color w:val="000000"/>
          <w:sz w:val="25"/>
          <w:szCs w:val="25"/>
          <w:highlight w:val="white"/>
        </w:rPr>
      </w:pPr>
      <w:r w:rsidDel="00000000" w:rsidR="00000000" w:rsidRPr="00000000">
        <w:rPr>
          <w:rFonts w:ascii="Arial" w:cs="Arial" w:eastAsia="Arial" w:hAnsi="Arial"/>
          <w:color w:val="000000"/>
          <w:sz w:val="25"/>
          <w:szCs w:val="25"/>
          <w:highlight w:val="white"/>
          <w:rtl w:val="0"/>
        </w:rPr>
        <w:t xml:space="preserve">o Call Off schedules; and</w:t>
      </w:r>
    </w:p>
    <w:p w:rsidR="00000000" w:rsidDel="00000000" w:rsidP="00000000" w:rsidRDefault="00000000" w:rsidRPr="00000000" w14:paraId="00000041">
      <w:pPr>
        <w:ind w:left="720" w:firstLine="0"/>
        <w:rPr>
          <w:rFonts w:ascii="Arial" w:cs="Arial" w:eastAsia="Arial" w:hAnsi="Arial"/>
          <w:color w:val="000000"/>
          <w:sz w:val="25"/>
          <w:szCs w:val="25"/>
          <w:highlight w:val="white"/>
        </w:rPr>
      </w:pPr>
      <w:r w:rsidDel="00000000" w:rsidR="00000000" w:rsidRPr="00000000">
        <w:rPr>
          <w:rFonts w:ascii="Arial" w:cs="Arial" w:eastAsia="Arial" w:hAnsi="Arial"/>
          <w:color w:val="000000"/>
          <w:sz w:val="25"/>
          <w:szCs w:val="25"/>
          <w:highlight w:val="white"/>
          <w:rtl w:val="0"/>
        </w:rPr>
        <w:t xml:space="preserve">o Framework award form (CCS will populate this at framework award)</w:t>
      </w:r>
    </w:p>
    <w:p w:rsidR="00000000" w:rsidDel="00000000" w:rsidP="00000000" w:rsidRDefault="00000000" w:rsidRPr="00000000" w14:paraId="00000042">
      <w:pPr>
        <w:ind w:left="720" w:firstLine="0"/>
        <w:rPr>
          <w:rFonts w:ascii="Arial" w:cs="Arial" w:eastAsia="Arial" w:hAnsi="Arial"/>
          <w:sz w:val="25"/>
          <w:szCs w:val="25"/>
          <w:highlight w:val="white"/>
        </w:rPr>
      </w:pPr>
      <w:r w:rsidDel="00000000" w:rsidR="00000000" w:rsidRPr="00000000">
        <w:rPr>
          <w:rFonts w:ascii="Arial" w:cs="Arial" w:eastAsia="Arial" w:hAnsi="Arial"/>
          <w:sz w:val="25"/>
          <w:szCs w:val="25"/>
          <w:highlight w:val="white"/>
          <w:rtl w:val="0"/>
        </w:rPr>
        <w:t xml:space="preserve">Please note Buyers will be able to utilise the NEC3 Term Service Contract and/or NEC4 Facilities Management Contract to facilitate their requirements at Call-Off.  Further information can be found within paragraph 10. </w:t>
      </w:r>
    </w:p>
    <w:p w:rsidR="00000000" w:rsidDel="00000000" w:rsidP="00000000" w:rsidRDefault="00000000" w:rsidRPr="00000000" w14:paraId="00000043">
      <w:pPr>
        <w:ind w:left="720" w:firstLine="0"/>
        <w:rPr>
          <w:rFonts w:ascii="Arial" w:cs="Arial" w:eastAsia="Arial" w:hAnsi="Arial"/>
          <w:sz w:val="25"/>
          <w:szCs w:val="25"/>
          <w:highlight w:val="white"/>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47">
      <w:pPr>
        <w:rPr>
          <w:rFonts w:ascii="Arial" w:cs="Arial" w:eastAsia="Arial" w:hAnsi="Arial"/>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the ITT pack accessible.  If you have any specific accessibility requirements please use the clarification question process, see paragraph 6. ‘When and how to ask questions’.</w:t>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fob9te" w:id="1"/>
      <w:bookmarkEnd w:id="1"/>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bookmarkStart w:colFirst="0" w:colLast="0" w:name="_heading=h.3znysh7" w:id="2"/>
      <w:bookmarkEnd w:id="2"/>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4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r w:rsidDel="00000000" w:rsidR="00000000" w:rsidRPr="00000000">
        <w:rPr>
          <w:rtl w:val="0"/>
        </w:rPr>
      </w:r>
    </w:p>
    <w:p w:rsidR="00000000" w:rsidDel="00000000" w:rsidP="00000000" w:rsidRDefault="00000000" w:rsidRPr="00000000" w14:paraId="0000005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5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5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contract as set out in Framework Schedule 1 (Specification). </w:t>
      </w:r>
    </w:p>
    <w:p w:rsidR="00000000" w:rsidDel="00000000" w:rsidP="00000000" w:rsidRDefault="00000000" w:rsidRPr="00000000" w14:paraId="00000057">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5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9">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A">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B">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5.19685039370086" w:hanging="285"/>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F">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240" w:line="240" w:lineRule="auto"/>
        <w:ind w:left="737" w:hanging="27.9999999999999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62">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Government Protective Marking System (GPMS). A key aspect of this was the reduction in the number of security classifications used. </w:t>
      </w:r>
    </w:p>
    <w:p w:rsidR="00000000" w:rsidDel="00000000" w:rsidP="00000000" w:rsidRDefault="00000000" w:rsidRPr="00000000" w14:paraId="00000063">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64">
      <w:pPr>
        <w:ind w:left="737" w:firstLine="0"/>
        <w:rPr>
          <w:rFonts w:ascii="Arial" w:cs="Arial" w:eastAsia="Arial" w:hAnsi="Arial"/>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5">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sz w:val="36"/>
          <w:szCs w:val="36"/>
        </w:rPr>
      </w:pPr>
      <w:bookmarkStart w:colFirst="0" w:colLast="0" w:name="_heading=h.2et92p0" w:id="3"/>
      <w:bookmarkEnd w:id="3"/>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This procurement will establish a Framework for the provision of facilities management and workplace services to be utilised by Central Government Departments and all other UK Public sector bodies, including local authorities, health, police, fire and rescue, education and devolved administrations. It is intended that this commercial agreement will be the recommended vehicle for all facilities management required by UK Central Government Departments.  Further information about the scope of the Framework can be found in Framework Schedule 1 Specification. </w:t>
      </w:r>
    </w:p>
    <w:p w:rsidR="00000000" w:rsidDel="00000000" w:rsidP="00000000" w:rsidRDefault="00000000" w:rsidRPr="00000000" w14:paraId="00000068">
      <w:pPr>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69">
      <w:pPr>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tyjcwt" w:id="4"/>
      <w:bookmarkEnd w:id="4"/>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6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6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tender (FTS). There may be multiple Call-Off agreements under one Framework.</w:t>
      </w:r>
    </w:p>
    <w:p w:rsidR="00000000" w:rsidDel="00000000" w:rsidP="00000000" w:rsidRDefault="00000000" w:rsidRPr="00000000" w14:paraId="0000006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0">
      <w:pPr>
        <w:spacing w:after="120" w:before="120" w:lineRule="auto"/>
        <w:rPr/>
      </w:pPr>
      <w:bookmarkStart w:colFirst="0" w:colLast="0" w:name="_heading=h.3dy6vkm" w:id="5"/>
      <w:bookmarkEnd w:id="5"/>
      <w:r w:rsidDel="00000000" w:rsidR="00000000" w:rsidRPr="00000000">
        <w:rPr>
          <w:rtl w:val="0"/>
        </w:rPr>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284" w:right="0" w:hanging="284"/>
        <w:jc w:val="left"/>
        <w:rPr>
          <w:rFonts w:ascii="Arial" w:cs="Arial" w:eastAsia="Arial" w:hAnsi="Arial"/>
          <w:b w:val="0"/>
          <w:i w:val="0"/>
          <w:smallCaps w:val="0"/>
          <w:strike w:val="0"/>
          <w:color w:val="000000"/>
          <w:sz w:val="28"/>
          <w:szCs w:val="28"/>
          <w:vertAlign w:val="baseline"/>
        </w:rPr>
      </w:pPr>
      <w:r w:rsidDel="00000000" w:rsidR="00000000" w:rsidRPr="00000000">
        <w:rPr>
          <w:rFonts w:ascii="Arial" w:cs="Arial" w:eastAsia="Arial" w:hAnsi="Arial"/>
          <w:b w:val="0"/>
          <w:i w:val="0"/>
          <w:smallCaps w:val="0"/>
          <w:strike w:val="0"/>
          <w:color w:val="000000"/>
          <w:sz w:val="28"/>
          <w:szCs w:val="28"/>
          <w:u w:val="none"/>
          <w:vertAlign w:val="baseline"/>
          <w:rtl w:val="0"/>
        </w:rPr>
        <w:t xml:space="preserve">How the Framework is structured</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 </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lots, the lots are:</w:t>
      </w:r>
    </w:p>
    <w:tbl>
      <w:tblPr>
        <w:tblStyle w:val="Table1"/>
        <w:tblW w:w="8430.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960"/>
        <w:gridCol w:w="5880"/>
        <w:tblGridChange w:id="0">
          <w:tblGrid>
            <w:gridCol w:w="1590"/>
            <w:gridCol w:w="960"/>
            <w:gridCol w:w="5880"/>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74">
            <w:pPr>
              <w:rPr/>
            </w:pPr>
            <w:r w:rsidDel="00000000" w:rsidR="00000000" w:rsidRPr="00000000">
              <w:rPr>
                <w:rtl w:val="0"/>
              </w:rPr>
              <w:t xml:space="preserve">Lot Group</w:t>
            </w:r>
          </w:p>
        </w:tc>
        <w:tc>
          <w:tcPr>
            <w:shd w:fill="deebf6" w:val="clear"/>
            <w:vAlign w:val="center"/>
          </w:tcPr>
          <w:p w:rsidR="00000000" w:rsidDel="00000000" w:rsidP="00000000" w:rsidRDefault="00000000" w:rsidRPr="00000000" w14:paraId="00000075">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6">
            <w:pPr>
              <w:rPr/>
            </w:pPr>
            <w:r w:rsidDel="00000000" w:rsidR="00000000" w:rsidRPr="00000000">
              <w:rPr>
                <w:rtl w:val="0"/>
              </w:rPr>
              <w:t xml:space="preserve">Lot name and description </w:t>
            </w:r>
          </w:p>
        </w:tc>
      </w:tr>
      <w:tr>
        <w:trPr>
          <w:cantSplit w:val="0"/>
          <w:trHeight w:val="567" w:hRule="atLeast"/>
          <w:tblHeader w:val="0"/>
        </w:trPr>
        <w:tc>
          <w:tcPr>
            <w:vMerge w:val="restart"/>
            <w:vAlign w:val="center"/>
          </w:tcPr>
          <w:p w:rsidR="00000000" w:rsidDel="00000000" w:rsidP="00000000" w:rsidRDefault="00000000" w:rsidRPr="00000000" w14:paraId="00000077">
            <w:pPr>
              <w:rPr/>
            </w:pPr>
            <w:r w:rsidDel="00000000" w:rsidR="00000000" w:rsidRPr="00000000">
              <w:rPr>
                <w:rtl w:val="0"/>
              </w:rPr>
              <w:t xml:space="preserve">1 Total Facilities Management</w:t>
            </w:r>
          </w:p>
        </w:tc>
        <w:tc>
          <w:tcPr>
            <w:vAlign w:val="center"/>
          </w:tcPr>
          <w:p w:rsidR="00000000" w:rsidDel="00000000" w:rsidP="00000000" w:rsidRDefault="00000000" w:rsidRPr="00000000" w14:paraId="00000078">
            <w:pPr>
              <w:rPr/>
            </w:pPr>
            <w:r w:rsidDel="00000000" w:rsidR="00000000" w:rsidRPr="00000000">
              <w:rPr>
                <w:rtl w:val="0"/>
              </w:rPr>
              <w:t xml:space="preserve">Lot 1a</w:t>
            </w:r>
          </w:p>
        </w:tc>
        <w:tc>
          <w:tcPr>
            <w:vAlign w:val="center"/>
          </w:tcPr>
          <w:p w:rsidR="00000000" w:rsidDel="00000000" w:rsidP="00000000" w:rsidRDefault="00000000" w:rsidRPr="00000000" w14:paraId="00000079">
            <w:pPr>
              <w:rPr/>
            </w:pPr>
            <w:r w:rsidDel="00000000" w:rsidR="00000000" w:rsidRPr="00000000">
              <w:rPr>
                <w:rtl w:val="0"/>
              </w:rPr>
              <w:t xml:space="preserve">Total FM with a value band of 0 - £1.5m based on Annual Contract Value</w:t>
            </w:r>
          </w:p>
        </w:tc>
      </w:tr>
      <w:tr>
        <w:trPr>
          <w:cantSplit w:val="0"/>
          <w:trHeight w:val="567" w:hRule="atLeast"/>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B">
            <w:pPr>
              <w:rPr/>
            </w:pPr>
            <w:r w:rsidDel="00000000" w:rsidR="00000000" w:rsidRPr="00000000">
              <w:rPr>
                <w:rtl w:val="0"/>
              </w:rPr>
              <w:t xml:space="preserve">Lot 1b</w:t>
            </w:r>
          </w:p>
        </w:tc>
        <w:tc>
          <w:tcPr>
            <w:vAlign w:val="center"/>
          </w:tcPr>
          <w:p w:rsidR="00000000" w:rsidDel="00000000" w:rsidP="00000000" w:rsidRDefault="00000000" w:rsidRPr="00000000" w14:paraId="0000007C">
            <w:pPr>
              <w:rPr/>
            </w:pPr>
            <w:r w:rsidDel="00000000" w:rsidR="00000000" w:rsidRPr="00000000">
              <w:rPr>
                <w:rtl w:val="0"/>
              </w:rPr>
              <w:t xml:space="preserve">Total FM with a value band of over £1.5m - £10m based on Annual Contract Value</w:t>
            </w:r>
          </w:p>
        </w:tc>
      </w:tr>
      <w:tr>
        <w:trPr>
          <w:cantSplit w:val="0"/>
          <w:trHeight w:val="567"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7E">
            <w:pPr>
              <w:rPr/>
            </w:pPr>
            <w:r w:rsidDel="00000000" w:rsidR="00000000" w:rsidRPr="00000000">
              <w:rPr>
                <w:rtl w:val="0"/>
              </w:rPr>
              <w:t xml:space="preserve">Lot 1c</w:t>
            </w:r>
          </w:p>
        </w:tc>
        <w:tc>
          <w:tcPr>
            <w:vAlign w:val="center"/>
          </w:tcPr>
          <w:p w:rsidR="00000000" w:rsidDel="00000000" w:rsidP="00000000" w:rsidRDefault="00000000" w:rsidRPr="00000000" w14:paraId="0000007F">
            <w:pPr>
              <w:rPr/>
            </w:pPr>
            <w:r w:rsidDel="00000000" w:rsidR="00000000" w:rsidRPr="00000000">
              <w:rPr>
                <w:rtl w:val="0"/>
              </w:rPr>
              <w:t xml:space="preserve">Total FM with a value band of over £10m+ based on Annual Contract Value</w:t>
            </w:r>
          </w:p>
        </w:tc>
      </w:tr>
      <w:tr>
        <w:trPr>
          <w:cantSplit w:val="0"/>
          <w:trHeight w:val="567" w:hRule="atLeast"/>
          <w:tblHeader w:val="0"/>
        </w:trPr>
        <w:tc>
          <w:tcPr>
            <w:vMerge w:val="restart"/>
            <w:vAlign w:val="center"/>
          </w:tcPr>
          <w:p w:rsidR="00000000" w:rsidDel="00000000" w:rsidP="00000000" w:rsidRDefault="00000000" w:rsidRPr="00000000" w14:paraId="00000080">
            <w:pPr>
              <w:rPr/>
            </w:pPr>
            <w:r w:rsidDel="00000000" w:rsidR="00000000" w:rsidRPr="00000000">
              <w:rPr>
                <w:rtl w:val="0"/>
              </w:rPr>
              <w:t xml:space="preserve">2 Hard Facilities Management</w:t>
            </w:r>
          </w:p>
        </w:tc>
        <w:tc>
          <w:tcPr>
            <w:vAlign w:val="center"/>
          </w:tcPr>
          <w:p w:rsidR="00000000" w:rsidDel="00000000" w:rsidP="00000000" w:rsidRDefault="00000000" w:rsidRPr="00000000" w14:paraId="00000081">
            <w:pPr>
              <w:rPr/>
            </w:pPr>
            <w:r w:rsidDel="00000000" w:rsidR="00000000" w:rsidRPr="00000000">
              <w:rPr>
                <w:rtl w:val="0"/>
              </w:rPr>
              <w:t xml:space="preserve">Lot 2a</w:t>
            </w:r>
          </w:p>
        </w:tc>
        <w:tc>
          <w:tcPr>
            <w:vAlign w:val="center"/>
          </w:tcPr>
          <w:p w:rsidR="00000000" w:rsidDel="00000000" w:rsidP="00000000" w:rsidRDefault="00000000" w:rsidRPr="00000000" w14:paraId="00000082">
            <w:pPr>
              <w:rPr/>
            </w:pPr>
            <w:r w:rsidDel="00000000" w:rsidR="00000000" w:rsidRPr="00000000">
              <w:rPr>
                <w:rtl w:val="0"/>
              </w:rPr>
              <w:t xml:space="preserve">Hard FM with a value band of 0 - £1.5m based on Annual Contract Value</w:t>
            </w:r>
          </w:p>
        </w:tc>
      </w:tr>
      <w:tr>
        <w:trPr>
          <w:cantSplit w:val="0"/>
          <w:trHeight w:val="567" w:hRule="atLeast"/>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84">
            <w:pPr>
              <w:rPr/>
            </w:pPr>
            <w:r w:rsidDel="00000000" w:rsidR="00000000" w:rsidRPr="00000000">
              <w:rPr>
                <w:rtl w:val="0"/>
              </w:rPr>
              <w:t xml:space="preserve">Lot 2b</w:t>
            </w:r>
          </w:p>
        </w:tc>
        <w:tc>
          <w:tcPr>
            <w:vAlign w:val="center"/>
          </w:tcPr>
          <w:p w:rsidR="00000000" w:rsidDel="00000000" w:rsidP="00000000" w:rsidRDefault="00000000" w:rsidRPr="00000000" w14:paraId="00000085">
            <w:pPr>
              <w:rPr/>
            </w:pPr>
            <w:r w:rsidDel="00000000" w:rsidR="00000000" w:rsidRPr="00000000">
              <w:rPr>
                <w:rtl w:val="0"/>
              </w:rPr>
              <w:t xml:space="preserve">Hard FM with a value band of over £1.5m - £10m based on Annual Contract Value</w:t>
            </w:r>
          </w:p>
        </w:tc>
      </w:tr>
      <w:tr>
        <w:trPr>
          <w:cantSplit w:val="0"/>
          <w:trHeight w:val="567" w:hRule="atLeast"/>
          <w:tblHeader w:val="0"/>
        </w:trPr>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87">
            <w:pPr>
              <w:rPr/>
            </w:pPr>
            <w:r w:rsidDel="00000000" w:rsidR="00000000" w:rsidRPr="00000000">
              <w:rPr>
                <w:rtl w:val="0"/>
              </w:rPr>
              <w:t xml:space="preserve">Lot 2c</w:t>
            </w:r>
          </w:p>
        </w:tc>
        <w:tc>
          <w:tcPr>
            <w:vAlign w:val="center"/>
          </w:tcPr>
          <w:p w:rsidR="00000000" w:rsidDel="00000000" w:rsidP="00000000" w:rsidRDefault="00000000" w:rsidRPr="00000000" w14:paraId="00000088">
            <w:pPr>
              <w:rPr/>
            </w:pPr>
            <w:r w:rsidDel="00000000" w:rsidR="00000000" w:rsidRPr="00000000">
              <w:rPr>
                <w:rtl w:val="0"/>
              </w:rPr>
              <w:t xml:space="preserve">Hard FM with a value band of over £10m+ based on Annual Contract Value</w:t>
            </w:r>
          </w:p>
        </w:tc>
      </w:tr>
      <w:tr>
        <w:trPr>
          <w:cantSplit w:val="0"/>
          <w:trHeight w:val="567" w:hRule="atLeast"/>
          <w:tblHeader w:val="0"/>
        </w:trPr>
        <w:tc>
          <w:tcPr>
            <w:vMerge w:val="restart"/>
            <w:vAlign w:val="center"/>
          </w:tcPr>
          <w:p w:rsidR="00000000" w:rsidDel="00000000" w:rsidP="00000000" w:rsidRDefault="00000000" w:rsidRPr="00000000" w14:paraId="00000089">
            <w:pPr>
              <w:rPr/>
            </w:pPr>
            <w:r w:rsidDel="00000000" w:rsidR="00000000" w:rsidRPr="00000000">
              <w:rPr>
                <w:rtl w:val="0"/>
              </w:rPr>
              <w:t xml:space="preserve">3 Soft Facilities Management</w:t>
            </w:r>
          </w:p>
        </w:tc>
        <w:tc>
          <w:tcPr>
            <w:vAlign w:val="center"/>
          </w:tcPr>
          <w:p w:rsidR="00000000" w:rsidDel="00000000" w:rsidP="00000000" w:rsidRDefault="00000000" w:rsidRPr="00000000" w14:paraId="0000008A">
            <w:pPr>
              <w:rPr/>
            </w:pPr>
            <w:r w:rsidDel="00000000" w:rsidR="00000000" w:rsidRPr="00000000">
              <w:rPr>
                <w:rtl w:val="0"/>
              </w:rPr>
              <w:t xml:space="preserve">Lot 3a</w:t>
            </w:r>
          </w:p>
        </w:tc>
        <w:tc>
          <w:tcPr>
            <w:vAlign w:val="center"/>
          </w:tcPr>
          <w:p w:rsidR="00000000" w:rsidDel="00000000" w:rsidP="00000000" w:rsidRDefault="00000000" w:rsidRPr="00000000" w14:paraId="0000008B">
            <w:pPr>
              <w:rPr/>
            </w:pPr>
            <w:r w:rsidDel="00000000" w:rsidR="00000000" w:rsidRPr="00000000">
              <w:rPr>
                <w:rtl w:val="0"/>
              </w:rPr>
              <w:t xml:space="preserve">Soft FM with a value band of 0 - £1m based on Annual Contract Value</w:t>
            </w:r>
          </w:p>
        </w:tc>
      </w:tr>
      <w:tr>
        <w:trPr>
          <w:cantSplit w:val="0"/>
          <w:trHeight w:val="567" w:hRule="atLeast"/>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8D">
            <w:pPr>
              <w:rPr/>
            </w:pPr>
            <w:r w:rsidDel="00000000" w:rsidR="00000000" w:rsidRPr="00000000">
              <w:rPr>
                <w:rtl w:val="0"/>
              </w:rPr>
              <w:t xml:space="preserve">Lot 3b</w:t>
            </w:r>
          </w:p>
        </w:tc>
        <w:tc>
          <w:tcPr>
            <w:vAlign w:val="center"/>
          </w:tcPr>
          <w:p w:rsidR="00000000" w:rsidDel="00000000" w:rsidP="00000000" w:rsidRDefault="00000000" w:rsidRPr="00000000" w14:paraId="0000008E">
            <w:pPr>
              <w:rPr/>
            </w:pPr>
            <w:r w:rsidDel="00000000" w:rsidR="00000000" w:rsidRPr="00000000">
              <w:rPr>
                <w:rtl w:val="0"/>
              </w:rPr>
              <w:t xml:space="preserve">Soft FM with a value band of over £1m - £7m based on Annual Contract Value</w:t>
            </w:r>
          </w:p>
        </w:tc>
      </w:tr>
      <w:tr>
        <w:trPr>
          <w:cantSplit w:val="0"/>
          <w:trHeight w:val="567" w:hRule="atLeast"/>
          <w:tblHeader w:val="0"/>
        </w:trPr>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90">
            <w:pPr>
              <w:rPr/>
            </w:pPr>
            <w:r w:rsidDel="00000000" w:rsidR="00000000" w:rsidRPr="00000000">
              <w:rPr>
                <w:rtl w:val="0"/>
              </w:rPr>
              <w:t xml:space="preserve">Lot 3c</w:t>
            </w:r>
          </w:p>
        </w:tc>
        <w:tc>
          <w:tcPr>
            <w:vAlign w:val="center"/>
          </w:tcPr>
          <w:p w:rsidR="00000000" w:rsidDel="00000000" w:rsidP="00000000" w:rsidRDefault="00000000" w:rsidRPr="00000000" w14:paraId="00000091">
            <w:pPr>
              <w:rPr/>
            </w:pPr>
            <w:r w:rsidDel="00000000" w:rsidR="00000000" w:rsidRPr="00000000">
              <w:rPr>
                <w:rtl w:val="0"/>
              </w:rPr>
              <w:t xml:space="preserve">Soft FM with a value band of over £7m+ based on Annual Contract Value</w:t>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no maximum number of Suppliers per lot, however in order to be successful a Bidder will have to:</w:t>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tabs>
          <w:tab w:val="left" w:pos="1985"/>
        </w:tabs>
        <w:spacing w:after="0" w:before="120"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Achieve a minimum weighted quality score of Twenty Four (24) out of Sixty (60). Please also note that if you have received a zero (0) for any of the quality questions your bid will be excluded from the competition.</w:t>
      </w:r>
      <w:r w:rsidDel="00000000" w:rsidR="00000000" w:rsidRPr="00000000">
        <w:rPr>
          <w:rtl w:val="0"/>
        </w:rPr>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tabs>
          <w:tab w:val="left" w:pos="1985"/>
        </w:tabs>
        <w:spacing w:after="120" w:before="0"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Achieve a minimum weighted price score of Sixteen (16) out of Forty (40).</w:t>
      </w:r>
      <w:r w:rsidDel="00000000" w:rsidR="00000000" w:rsidRPr="00000000">
        <w:rPr>
          <w:rtl w:val="0"/>
        </w:rPr>
      </w:r>
    </w:p>
    <w:p w:rsidR="00000000" w:rsidDel="00000000" w:rsidP="00000000" w:rsidRDefault="00000000" w:rsidRPr="00000000" w14:paraId="00000096">
      <w:pP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can submit bids for all Lots, however please note that if you are successful on all Lots you will be restricted from being awarded a place on more than two (2) of the three (3) Lots per Lot group. </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Suppliers will be asked for a lot preference as part of their framework submission, should they be successful in all Lots these preferences will be used to determine their preferred choice.</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1985"/>
        </w:tabs>
        <w:spacing w:after="120" w:before="120" w:line="240" w:lineRule="auto"/>
        <w:ind w:left="709"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t3h5sf" w:id="6"/>
      <w:bookmarkEnd w:id="6"/>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1134"/>
        </w:tabs>
        <w:spacing w:after="120" w:before="120" w:line="240" w:lineRule="auto"/>
        <w:ind w:left="283.46456692913375" w:hanging="7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1134"/>
        </w:tabs>
        <w:spacing w:after="120" w:before="120" w:line="240" w:lineRule="auto"/>
        <w:ind w:left="283.46456692913375" w:hanging="7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https://www.crowncommercial.gov.uk/agreements/RM6232</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134"/>
        </w:tabs>
        <w:spacing w:after="120" w:before="120" w:line="240" w:lineRule="auto"/>
        <w:ind w:left="283.46456692913375" w:hanging="7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9E">
      <w:pPr>
        <w:numPr>
          <w:ilvl w:val="0"/>
          <w:numId w:val="4"/>
        </w:numPr>
        <w:ind w:left="283.46456692913375" w:hanging="75"/>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9F">
      <w:pPr>
        <w:numPr>
          <w:ilvl w:val="0"/>
          <w:numId w:val="4"/>
        </w:numPr>
        <w:ind w:left="283.46456692913375" w:hanging="75"/>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1134"/>
        </w:tabs>
        <w:spacing w:after="120" w:before="120" w:line="240" w:lineRule="auto"/>
        <w:ind w:left="283.46456692913375" w:hanging="7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r w:rsidDel="00000000" w:rsidR="00000000" w:rsidRPr="00000000">
        <w:br w:type="page"/>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4d34og8" w:id="7"/>
      <w:bookmarkEnd w:id="7"/>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w:t>
      </w:r>
      <w:r w:rsidDel="00000000" w:rsidR="00000000" w:rsidRPr="00000000">
        <w:rPr>
          <w:rFonts w:ascii="Arial" w:cs="Arial" w:eastAsia="Arial" w:hAnsi="Arial"/>
          <w:sz w:val="24"/>
          <w:szCs w:val="24"/>
          <w:rtl w:val="0"/>
        </w:rPr>
        <w:t xml:space="preserve">these; however</w:t>
      </w:r>
      <w:r w:rsidDel="00000000" w:rsidR="00000000" w:rsidRPr="00000000">
        <w:rPr>
          <w:rFonts w:ascii="Arial" w:cs="Arial" w:eastAsia="Arial" w:hAnsi="Arial"/>
          <w:color w:val="000000"/>
          <w:sz w:val="24"/>
          <w:szCs w:val="24"/>
          <w:rtl w:val="0"/>
        </w:rPr>
        <w:t xml:space="preserve">, for a range of reasons, dates can change. We will tell you if and when timelines change:</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A4">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5">
            <w:pPr>
              <w:spacing w:after="120" w:before="120" w:lineRule="auto"/>
              <w:rPr/>
            </w:pPr>
            <w:r w:rsidDel="00000000" w:rsidR="00000000" w:rsidRPr="00000000">
              <w:rPr>
                <w:rtl w:val="0"/>
              </w:rPr>
              <w:t xml:space="preserve">28/10/2021</w:t>
            </w:r>
          </w:p>
        </w:tc>
      </w:tr>
      <w:tr>
        <w:trPr>
          <w:cantSplit w:val="0"/>
          <w:tblHeader w:val="0"/>
        </w:trPr>
        <w:tc>
          <w:tcPr/>
          <w:p w:rsidR="00000000" w:rsidDel="00000000" w:rsidP="00000000" w:rsidRDefault="00000000" w:rsidRPr="00000000" w14:paraId="000000A6">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A7">
            <w:pPr>
              <w:spacing w:after="120" w:before="120" w:lineRule="auto"/>
              <w:rPr/>
            </w:pPr>
            <w:r w:rsidDel="00000000" w:rsidR="00000000" w:rsidRPr="00000000">
              <w:rPr>
                <w:rtl w:val="0"/>
              </w:rPr>
              <w:t xml:space="preserve">29/10/2021</w:t>
            </w:r>
          </w:p>
        </w:tc>
      </w:tr>
      <w:tr>
        <w:trPr>
          <w:cantSplit w:val="0"/>
          <w:tblHeader w:val="0"/>
        </w:trPr>
        <w:tc>
          <w:tcPr/>
          <w:p w:rsidR="00000000" w:rsidDel="00000000" w:rsidP="00000000" w:rsidRDefault="00000000" w:rsidRPr="00000000" w14:paraId="000000A8">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A9">
            <w:pPr>
              <w:rPr/>
            </w:pPr>
            <w:r w:rsidDel="00000000" w:rsidR="00000000" w:rsidRPr="00000000">
              <w:rPr>
                <w:rtl w:val="0"/>
              </w:rPr>
              <w:t xml:space="preserve">17:00 22/11/2021</w:t>
            </w:r>
          </w:p>
        </w:tc>
      </w:tr>
      <w:tr>
        <w:trPr>
          <w:cantSplit w:val="0"/>
          <w:tblHeader w:val="0"/>
        </w:trPr>
        <w:tc>
          <w:tcPr/>
          <w:p w:rsidR="00000000" w:rsidDel="00000000" w:rsidP="00000000" w:rsidRDefault="00000000" w:rsidRPr="00000000" w14:paraId="000000AA">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B">
            <w:pPr>
              <w:rPr/>
            </w:pPr>
            <w:r w:rsidDel="00000000" w:rsidR="00000000" w:rsidRPr="00000000">
              <w:rPr>
                <w:rtl w:val="0"/>
              </w:rPr>
              <w:t xml:space="preserve">17:00 06/12/2021</w:t>
            </w:r>
          </w:p>
        </w:tc>
      </w:tr>
      <w:tr>
        <w:trPr>
          <w:cantSplit w:val="0"/>
          <w:tblHeader w:val="0"/>
        </w:trPr>
        <w:tc>
          <w:tcPr/>
          <w:p w:rsidR="00000000" w:rsidDel="00000000" w:rsidP="00000000" w:rsidRDefault="00000000" w:rsidRPr="00000000" w14:paraId="000000AC">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AD">
            <w:pPr>
              <w:rPr/>
            </w:pPr>
            <w:r w:rsidDel="00000000" w:rsidR="00000000" w:rsidRPr="00000000">
              <w:rPr>
                <w:rtl w:val="0"/>
              </w:rPr>
              <w:t xml:space="preserve">15:00 04/01/2022</w:t>
            </w:r>
          </w:p>
        </w:tc>
      </w:tr>
      <w:tr>
        <w:trPr>
          <w:cantSplit w:val="0"/>
          <w:tblHeader w:val="0"/>
        </w:trPr>
        <w:tc>
          <w:tcPr>
            <w:vAlign w:val="center"/>
          </w:tcPr>
          <w:p w:rsidR="00000000" w:rsidDel="00000000" w:rsidP="00000000" w:rsidRDefault="00000000" w:rsidRPr="00000000" w14:paraId="000000AE">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AF">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0">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1">
            <w:pPr>
              <w:rPr/>
            </w:pPr>
            <w:r w:rsidDel="00000000" w:rsidR="00000000" w:rsidRPr="00000000">
              <w:rPr>
                <w:rtl w:val="0"/>
              </w:rPr>
              <w:t xml:space="preserve">08/04/2022</w:t>
            </w:r>
          </w:p>
        </w:tc>
      </w:tr>
      <w:tr>
        <w:trPr>
          <w:cantSplit w:val="0"/>
          <w:trHeight w:val="737" w:hRule="atLeast"/>
          <w:tblHeader w:val="0"/>
        </w:trPr>
        <w:tc>
          <w:tcPr/>
          <w:p w:rsidR="00000000" w:rsidDel="00000000" w:rsidP="00000000" w:rsidRDefault="00000000" w:rsidRPr="00000000" w14:paraId="000000B2">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3">
            <w:pPr>
              <w:rPr/>
            </w:pPr>
            <w:r w:rsidDel="00000000" w:rsidR="00000000" w:rsidRPr="00000000">
              <w:rPr>
                <w:rtl w:val="0"/>
              </w:rPr>
              <w:t xml:space="preserve">Midnight at the end of  19/04/2022</w:t>
            </w:r>
          </w:p>
        </w:tc>
      </w:tr>
      <w:tr>
        <w:trPr>
          <w:cantSplit w:val="0"/>
          <w:tblHeader w:val="0"/>
        </w:trPr>
        <w:tc>
          <w:tcPr/>
          <w:p w:rsidR="00000000" w:rsidDel="00000000" w:rsidP="00000000" w:rsidRDefault="00000000" w:rsidRPr="00000000" w14:paraId="000000B4">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B5">
            <w:pPr>
              <w:rPr/>
            </w:pPr>
            <w:r w:rsidDel="00000000" w:rsidR="00000000" w:rsidRPr="00000000">
              <w:rPr>
                <w:rtl w:val="0"/>
              </w:rPr>
              <w:t xml:space="preserve">20/04/2022</w:t>
            </w:r>
          </w:p>
        </w:tc>
      </w:tr>
      <w:tr>
        <w:trPr>
          <w:cantSplit w:val="0"/>
          <w:tblHeader w:val="0"/>
        </w:trPr>
        <w:tc>
          <w:tcPr/>
          <w:p w:rsidR="00000000" w:rsidDel="00000000" w:rsidP="00000000" w:rsidRDefault="00000000" w:rsidRPr="00000000" w14:paraId="000000B6">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B7">
            <w:pPr>
              <w:rPr/>
            </w:pPr>
            <w:r w:rsidDel="00000000" w:rsidR="00000000" w:rsidRPr="00000000">
              <w:rPr>
                <w:rtl w:val="0"/>
              </w:rPr>
              <w:t xml:space="preserve">20/04/2022</w:t>
            </w:r>
          </w:p>
        </w:tc>
      </w:tr>
    </w:tbl>
    <w:p w:rsidR="00000000" w:rsidDel="00000000" w:rsidP="00000000" w:rsidRDefault="00000000" w:rsidRPr="00000000" w14:paraId="000000B8">
      <w:pPr>
        <w:rPr>
          <w:rFonts w:ascii="Arial" w:cs="Arial" w:eastAsia="Arial" w:hAnsi="Arial"/>
          <w:b w:val="1"/>
          <w:sz w:val="32"/>
          <w:szCs w:val="32"/>
        </w:rPr>
      </w:pPr>
      <w:bookmarkStart w:colFirst="0" w:colLast="0" w:name="_heading=h.2s8eyo1" w:id="8"/>
      <w:bookmarkEnd w:id="8"/>
      <w:r w:rsidDel="00000000" w:rsidR="00000000" w:rsidRPr="00000000">
        <w:rPr>
          <w:rtl w:val="0"/>
        </w:rPr>
      </w:r>
    </w:p>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17dp8vu" w:id="9"/>
      <w:bookmarkEnd w:id="9"/>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BA">
      <w:pPr>
        <w:tabs>
          <w:tab w:val="left" w:pos="1134"/>
        </w:tabs>
        <w:rPr>
          <w:rFonts w:ascii="Arial" w:cs="Arial" w:eastAsia="Arial" w:hAnsi="Arial"/>
          <w:color w:val="000000"/>
          <w:sz w:val="26"/>
          <w:szCs w:val="26"/>
        </w:rPr>
      </w:pPr>
      <w:r w:rsidDel="00000000" w:rsidR="00000000" w:rsidRPr="00000000">
        <w:rPr>
          <w:rFonts w:ascii="Arial" w:cs="Arial" w:eastAsia="Arial" w:hAnsi="Arial"/>
          <w:sz w:val="24"/>
          <w:szCs w:val="24"/>
          <w:rtl w:val="0"/>
        </w:rPr>
        <w:t xml:space="preserve">We hope everything is clear after you have read this ITT pack (including the attachments). </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rdcrjn" w:id="10"/>
      <w:bookmarkEnd w:id="10"/>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C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https://www.crowncommercial.gov.uk/agreements/RM6232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1">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26in1rg" w:id="11"/>
      <w:bookmarkEnd w:id="11"/>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0C4">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0C7">
      <w:pPr>
        <w:ind w:left="89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C9">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CA">
      <w:pPr>
        <w:ind w:left="89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can’t provide information in respect of employees at this stage because it’s not available. It will be provided </w:t>
      </w:r>
      <w:r w:rsidDel="00000000" w:rsidR="00000000" w:rsidRPr="00000000">
        <w:rPr>
          <w:rFonts w:ascii="Arial" w:cs="Arial" w:eastAsia="Arial" w:hAnsi="Arial"/>
          <w:sz w:val="24"/>
          <w:szCs w:val="24"/>
          <w:rtl w:val="0"/>
        </w:rPr>
        <w:t xml:space="preserve">at the Call-Off</w:t>
      </w:r>
      <w:r w:rsidDel="00000000" w:rsidR="00000000" w:rsidRPr="00000000">
        <w:rPr>
          <w:rFonts w:ascii="Arial" w:cs="Arial" w:eastAsia="Arial" w:hAnsi="Arial"/>
          <w:color w:val="000000"/>
          <w:sz w:val="24"/>
          <w:szCs w:val="24"/>
          <w:rtl w:val="0"/>
        </w:rPr>
        <w:t xml:space="preserve"> stage.</w:t>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5nkun2" w:id="12"/>
      <w:bookmarkEnd w:id="12"/>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D0">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3"/>
      <w:bookmarkEnd w:id="13"/>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D2">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days after the bid submission deadline. </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D6">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D8">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9">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A">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DB">
      <w:pPr>
        <w:numPr>
          <w:ilvl w:val="0"/>
          <w:numId w:val="4"/>
        </w:numPr>
        <w:ind w:left="2551.1811023622045"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C">
      <w:pPr>
        <w:numPr>
          <w:ilvl w:val="0"/>
          <w:numId w:val="4"/>
        </w:numPr>
        <w:ind w:left="2551.1811023622045"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D">
      <w:pPr>
        <w:numPr>
          <w:ilvl w:val="0"/>
          <w:numId w:val="4"/>
        </w:numPr>
        <w:ind w:left="2551.1811023622045" w:hanging="555"/>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E">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DF">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4"/>
      <w:bookmarkEnd w:id="14"/>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E1">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2">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3">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E4">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5">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E8">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EB">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EE">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0">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1">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2">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4">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bookmarkStart w:colFirst="0" w:colLast="0" w:name="_heading=h.2jxsxqh" w:id="15"/>
      <w:bookmarkEnd w:id="15"/>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6">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7">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8">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A">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C">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D">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E">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F">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00">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01">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02">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03">
      <w:pPr>
        <w:ind w:left="89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04">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5">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6">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7">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8">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9">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A">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B">
      <w:pPr>
        <w:numPr>
          <w:ilvl w:val="1"/>
          <w:numId w:val="6"/>
        </w:numPr>
        <w:pBdr>
          <w:top w:space="0" w:sz="0" w:val="nil"/>
          <w:left w:space="0" w:sz="0" w:val="nil"/>
          <w:bottom w:space="0" w:sz="0" w:val="nil"/>
          <w:right w:space="0" w:sz="0" w:val="nil"/>
          <w:between w:space="0" w:sz="0" w:val="nil"/>
        </w:pBdr>
        <w:spacing w:after="80" w:lineRule="auto"/>
        <w:ind w:left="2552" w:hanging="566.999999999999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C">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0E">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F">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0">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1">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12">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14">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6">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7">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A">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D">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E">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F">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1">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z337ya" w:id="16"/>
      <w:bookmarkEnd w:id="16"/>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27">
      <w:pPr>
        <w:spacing w:after="200" w:line="276" w:lineRule="auto"/>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5">
        <w:r w:rsidDel="00000000" w:rsidR="00000000" w:rsidRPr="00000000">
          <w:rPr>
            <w:rFonts w:ascii="Arial" w:cs="Arial" w:eastAsia="Arial" w:hAnsi="Arial"/>
            <w:color w:val="1155cc"/>
            <w:sz w:val="24"/>
            <w:szCs w:val="24"/>
            <w:u w:val="single"/>
            <w:rtl w:val="0"/>
          </w:rPr>
          <w:t xml:space="preserve">https://www.crowncommercial.gov.uk/agreements/RM6232</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709"/>
        </w:tabs>
        <w:spacing w:after="120" w:before="240" w:line="240" w:lineRule="auto"/>
        <w:ind w:left="0" w:firstLine="0"/>
        <w:rPr>
          <w:rFonts w:ascii="Arial" w:cs="Arial" w:eastAsia="Arial" w:hAnsi="Arial"/>
          <w:b w:val="1"/>
          <w:sz w:val="28"/>
          <w:szCs w:val="28"/>
        </w:rPr>
      </w:pPr>
      <w:r w:rsidDel="00000000" w:rsidR="00000000" w:rsidRPr="00000000">
        <w:rPr>
          <w:rFonts w:ascii="Arial" w:cs="Arial" w:eastAsia="Arial" w:hAnsi="Arial"/>
          <w:sz w:val="28"/>
          <w:szCs w:val="28"/>
          <w:rtl w:val="0"/>
        </w:rPr>
        <w:t xml:space="preserve">10.1</w:t>
        <w:tab/>
      </w:r>
      <w:r w:rsidDel="00000000" w:rsidR="00000000" w:rsidRPr="00000000">
        <w:rPr>
          <w:rFonts w:ascii="Arial" w:cs="Arial" w:eastAsia="Arial" w:hAnsi="Arial"/>
          <w:sz w:val="32"/>
          <w:szCs w:val="32"/>
          <w:rtl w:val="0"/>
        </w:rPr>
        <w:t xml:space="preserve">Core terms</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2A">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pos="709"/>
        </w:tabs>
        <w:spacing w:after="120" w:before="240" w:line="240" w:lineRule="auto"/>
        <w:ind w:left="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10.2</w:t>
        <w:tab/>
      </w:r>
      <w:r w:rsidDel="00000000" w:rsidR="00000000" w:rsidRPr="00000000">
        <w:rPr>
          <w:rFonts w:ascii="Arial" w:cs="Arial" w:eastAsia="Arial" w:hAnsi="Arial"/>
          <w:sz w:val="32"/>
          <w:szCs w:val="32"/>
          <w:rtl w:val="0"/>
        </w:rPr>
        <w:t xml:space="preserve">Schedules</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D">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2E">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2F">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3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709"/>
        </w:tabs>
        <w:spacing w:after="120" w:before="240" w:line="240" w:lineRule="auto"/>
        <w:ind w:left="0" w:firstLine="0"/>
        <w:rPr>
          <w:rFonts w:ascii="Arial" w:cs="Arial" w:eastAsia="Arial" w:hAnsi="Arial"/>
          <w:sz w:val="32"/>
          <w:szCs w:val="32"/>
        </w:rPr>
      </w:pPr>
      <w:r w:rsidDel="00000000" w:rsidR="00000000" w:rsidRPr="00000000">
        <w:rPr>
          <w:rFonts w:ascii="Arial" w:cs="Arial" w:eastAsia="Arial" w:hAnsi="Arial"/>
          <w:sz w:val="28"/>
          <w:szCs w:val="28"/>
          <w:rtl w:val="0"/>
        </w:rPr>
        <w:t xml:space="preserve">10.3</w:t>
        <w:tab/>
      </w:r>
      <w:r w:rsidDel="00000000" w:rsidR="00000000" w:rsidRPr="00000000">
        <w:rPr>
          <w:rFonts w:ascii="Arial" w:cs="Arial" w:eastAsia="Arial" w:hAnsi="Arial"/>
          <w:sz w:val="32"/>
          <w:szCs w:val="32"/>
          <w:rtl w:val="0"/>
        </w:rPr>
        <w:t xml:space="preserve">Framework award form</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709"/>
        </w:tabs>
        <w:spacing w:after="120" w:before="240" w:line="240" w:lineRule="auto"/>
        <w:ind w:left="0" w:firstLine="0"/>
        <w:rPr>
          <w:rFonts w:ascii="Arial" w:cs="Arial" w:eastAsia="Arial" w:hAnsi="Arial"/>
          <w:sz w:val="32"/>
          <w:szCs w:val="32"/>
        </w:rPr>
      </w:pPr>
      <w:r w:rsidDel="00000000" w:rsidR="00000000" w:rsidRPr="00000000">
        <w:rPr>
          <w:rFonts w:ascii="Arial" w:cs="Arial" w:eastAsia="Arial" w:hAnsi="Arial"/>
          <w:sz w:val="30"/>
          <w:szCs w:val="30"/>
          <w:rtl w:val="0"/>
        </w:rPr>
        <w:t xml:space="preserve">10.4</w:t>
      </w:r>
      <w:r w:rsidDel="00000000" w:rsidR="00000000" w:rsidRPr="00000000">
        <w:rPr>
          <w:rFonts w:ascii="Arial" w:cs="Arial" w:eastAsia="Arial" w:hAnsi="Arial"/>
          <w:sz w:val="28"/>
          <w:szCs w:val="28"/>
          <w:rtl w:val="0"/>
        </w:rPr>
        <w:tab/>
      </w:r>
      <w:r w:rsidDel="00000000" w:rsidR="00000000" w:rsidRPr="00000000">
        <w:rPr>
          <w:rFonts w:ascii="Arial" w:cs="Arial" w:eastAsia="Arial" w:hAnsi="Arial"/>
          <w:sz w:val="32"/>
          <w:szCs w:val="32"/>
          <w:rtl w:val="0"/>
        </w:rPr>
        <w:t xml:space="preserve">Order form</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read about how buyers will do their Call-Offs in Framework Schedule 7 (Call-Off Award Procedure). </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B">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C">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3D">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3E">
      <w:pPr>
        <w:numPr>
          <w:ilvl w:val="0"/>
          <w:numId w:val="4"/>
        </w:numPr>
        <w:ind w:left="1985" w:hanging="566.9999999999999"/>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3F">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42">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43">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pos="709"/>
        </w:tabs>
        <w:spacing w:after="120" w:before="240" w:line="240" w:lineRule="auto"/>
        <w:ind w:left="0" w:firstLine="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10.5</w:t>
        <w:tab/>
        <w:t xml:space="preserve">The contract documents</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6">
        <w:r w:rsidDel="00000000" w:rsidR="00000000" w:rsidRPr="00000000">
          <w:rPr>
            <w:rFonts w:ascii="Arial" w:cs="Arial" w:eastAsia="Arial" w:hAnsi="Arial"/>
            <w:color w:val="1155cc"/>
            <w:sz w:val="24"/>
            <w:szCs w:val="24"/>
            <w:u w:val="single"/>
            <w:rtl w:val="0"/>
          </w:rPr>
          <w:t xml:space="preserve">https://www.crowncommercial.gov.uk/agreements/RM6232</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49">
      <w:pPr>
        <w:widowControl w:val="0"/>
        <w:spacing w:after="200" w:line="276" w:lineRule="auto"/>
        <w:rPr>
          <w:rFonts w:ascii="Arial" w:cs="Arial" w:eastAsia="Arial" w:hAnsi="Arial"/>
          <w:sz w:val="24"/>
          <w:szCs w:val="24"/>
        </w:rPr>
      </w:pPr>
      <w:r w:rsidDel="00000000" w:rsidR="00000000" w:rsidRPr="00000000">
        <w:rPr>
          <w:rtl w:val="0"/>
        </w:rPr>
      </w:r>
    </w:p>
    <w:tbl>
      <w:tblPr>
        <w:tblStyle w:val="Table3"/>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5160"/>
        <w:gridCol w:w="1425"/>
        <w:tblGridChange w:id="0">
          <w:tblGrid>
            <w:gridCol w:w="2205"/>
            <w:gridCol w:w="5160"/>
            <w:gridCol w:w="1425"/>
          </w:tblGrid>
        </w:tblGridChange>
      </w:tblGrid>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80" w:before="24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Document title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80" w:before="24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is it?</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80" w:before="24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Optional?</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D">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main legal terms for both Framework and Call-Off Contracts.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F">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0">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Award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Includes important information and contents of a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3">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1 (Specification)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CCS needs the Suppliers to provide to Buyers.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2 (Framework Tender)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proposes to meet the requirements in the Specification.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8">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3 (Framework Prices)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price the Supplier can charge for Deliverables under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B">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C">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4 (Framework Management)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CCS and Suppliers will manage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F">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5 (Management Charges and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Suppliers report to CCS and the charges they have to pay to CCS for using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9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2">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6 (Order Form Template and Call-Off Schedules)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template documents that the Buyer needs to complete to form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5">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7 (Call-Off Award Procedure)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that a Buyer must follow to award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8">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8 (Self Audit Certificate)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letter Suppliers must send to CCS each year to confirm that it has tested its own records and reporting about the Framework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5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9 (Cyber Essentials Scheme)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Obligations on the Supplier to maintain cyber security accreditation.</w:t>
            </w:r>
          </w:p>
          <w:p w:rsidR="00000000" w:rsidDel="00000000" w:rsidP="00000000" w:rsidRDefault="00000000" w:rsidRPr="00000000" w14:paraId="0000016D">
            <w:pPr>
              <w:widowControl w:val="0"/>
              <w:spacing w:after="80" w:line="276" w:lineRule="auto"/>
              <w:ind w:left="-20" w:firstLine="4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w:t>
            </w:r>
          </w:p>
          <w:p w:rsidR="00000000" w:rsidDel="00000000" w:rsidP="00000000" w:rsidRDefault="00000000" w:rsidRPr="00000000" w14:paraId="0000016E">
            <w:pPr>
              <w:widowControl w:val="0"/>
              <w:spacing w:after="80" w:line="276" w:lineRule="auto"/>
              <w:ind w:left="-20" w:firstLine="40"/>
              <w:rPr>
                <w:rFonts w:ascii="Arial" w:cs="Arial" w:eastAsia="Arial" w:hAnsi="Arial"/>
                <w:sz w:val="24"/>
                <w:szCs w:val="24"/>
              </w:rPr>
            </w:pPr>
            <w:r w:rsidDel="00000000" w:rsidR="00000000" w:rsidRPr="00000000">
              <w:rPr>
                <w:rFonts w:ascii="Arial" w:cs="Arial" w:eastAsia="Arial" w:hAnsi="Arial"/>
                <w:sz w:val="24"/>
                <w:szCs w:val="24"/>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6F">
            <w:pPr>
              <w:widowControl w:val="0"/>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0">
            <w:pPr>
              <w:widowControl w:val="0"/>
              <w:spacing w:after="80" w:line="276" w:lineRule="auto"/>
              <w:ind w:left="-20" w:firstLine="40"/>
              <w:rPr>
                <w:rFonts w:ascii="Arial" w:cs="Arial" w:eastAsia="Arial" w:hAnsi="Arial"/>
                <w:sz w:val="24"/>
                <w:szCs w:val="24"/>
              </w:rPr>
            </w:pPr>
            <w:r w:rsidDel="00000000" w:rsidR="00000000" w:rsidRPr="00000000">
              <w:rPr>
                <w:rFonts w:ascii="Arial" w:cs="Arial" w:eastAsia="Arial" w:hAnsi="Arial"/>
                <w:sz w:val="24"/>
                <w:szCs w:val="24"/>
                <w:rtl w:val="0"/>
              </w:rPr>
              <w:t xml:space="preserve">On 30 June 2021, any certificate issued under the old scheme will expire.</w:t>
            </w:r>
          </w:p>
          <w:p w:rsidR="00000000" w:rsidDel="00000000" w:rsidP="00000000" w:rsidRDefault="00000000" w:rsidRPr="00000000" w14:paraId="00000171">
            <w:pPr>
              <w:widowControl w:val="0"/>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Refer to</w:t>
            </w:r>
            <w:hyperlink r:id="rId17">
              <w:r w:rsidDel="00000000" w:rsidR="00000000" w:rsidRPr="00000000">
                <w:rPr>
                  <w:rFonts w:ascii="Arial" w:cs="Arial" w:eastAsia="Arial" w:hAnsi="Arial"/>
                  <w:sz w:val="24"/>
                  <w:szCs w:val="24"/>
                  <w:rtl w:val="0"/>
                </w:rPr>
                <w:t xml:space="preserve"> </w:t>
              </w:r>
            </w:hyperlink>
            <w:hyperlink r:id="rId18">
              <w:r w:rsidDel="00000000" w:rsidR="00000000" w:rsidRPr="00000000">
                <w:rPr>
                  <w:rFonts w:ascii="Arial" w:cs="Arial" w:eastAsia="Arial" w:hAnsi="Arial"/>
                  <w:color w:val="0563c1"/>
                  <w:sz w:val="24"/>
                  <w:szCs w:val="24"/>
                  <w:u w:val="single"/>
                  <w:rtl w:val="0"/>
                </w:rPr>
                <w:t xml:space="preserve">https://www.ncsc.gov.uk/information/cyber-essentials-faqs</w:t>
              </w:r>
            </w:hyperlink>
            <w:r w:rsidDel="00000000" w:rsidR="00000000" w:rsidRPr="00000000">
              <w:rPr>
                <w:rFonts w:ascii="Arial" w:cs="Arial" w:eastAsia="Arial" w:hAnsi="Arial"/>
                <w:sz w:val="24"/>
                <w:szCs w:val="24"/>
                <w:rtl w:val="0"/>
              </w:rPr>
              <w:t xml:space="preserve"> for more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CCS PSC Outsourcing Core Terms (version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main legal terms for both Framework and Call-Off Contracts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 (Definitions and Interpretation)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the capitalised terms in the documents mean and how to interpret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2 (Variation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CCS and the Buyer can make a change to an existing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3 (Insurance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insurance a Supplier needs in case it breaches a Contract or is negligent.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4 (Commercially Sensitive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only information about the Supplier that can’t be disclosed or reported to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5 (Corporate Social Responsibility)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Agreement that the Supplier behaves as a good corporate citizen.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6">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6 (Key Subcontractors)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on a Supplier switching the subcontractors working on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7 (Financial Difficulties)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Suppliers must do if they are in financial trouble.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22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8 (Guarantee)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9 (Minimum Standards of Reliability)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Restriction on the buyer entering into Call-Off Contracts if it does not meet the standards required in the FTS Contract  notice.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10 (Rectification Plan)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to follow if a supplier defaults a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11 (Processing Data)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about the data processing the supplier is allowed to 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8">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12 (Supply Chain Visibility)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setting out the Suppliers obligations around Supply Chain Visibility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B">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 (Transparency Reports)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C">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about the Contract that the Buyer needs from the Supplier so that it can meet its public accountability and transparency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E">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  (Staff Transfer)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F">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CCS, the Buyer or the Supplier protect employees' rights when the organisation or service they work for transfers to a new employer.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1">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3 (Continuous Improvement)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requirement that the Supplier always improves how it delivers the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4">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4   (Call-Off Tender)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proposes to meet the requirements of a Call-Off Contract.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7">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5 (Pricing Details)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8">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Placeholder for pricing information additional to that contained in the Order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A">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6    (ICT Services)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B">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terms for the delivery of ICT Services.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C">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D">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7    (Key Supplier Staff)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on a Supplier changing staff that are crucial to deliver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F">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9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0">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8 (Business Continuity and Disaster Recovery)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must do to make sure the Contract can still be delivered even if there’s an unexpected event.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3">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9 (Security)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must do to ensure that Buyer data and Deliverables are kept secure.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10  (Exit Management)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needs to do at the end of a Call-Off Contract to help the Buyer continue to deliver public services.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11 (Installation Works)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needs to do when installing items for the buyer.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B">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C">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12 (Clustering)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Enables multiple Buyers to join together to procure Deliverables more efficiently.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F">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13 (Mobilisation Plan and Testing)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agreed plan for when the Deliverables will be delivered and tested to ensure they meet the requirements.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14 (Key Performance Indicators)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standards of service required by the Buyer and what happens when these are not met.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5">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15 (Call-Off Contract Management)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and the Buyer should work together on the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8">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16 (Benchmarking)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process for comparing the value of the Supplier against other providers in the market.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B">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17 (MOD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C">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additional terms required by MOD Buyers.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E">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18 (Background Checks)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F">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detailing the Suppliers obligations around background checks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1">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19 (Scottish Law)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Switches the interpretation of the contract from the laws of England and Wales to Scottish law.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4">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20 (Call-Off Specification)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Further details about what has been ordered under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6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7">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21</w:t>
            </w:r>
          </w:p>
          <w:p w:rsidR="00000000" w:rsidDel="00000000" w:rsidP="00000000" w:rsidRDefault="00000000" w:rsidRPr="00000000" w14:paraId="000001D8">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(Northern Ireland Law)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switches the interpretation of the contract from the laws of England and Wales to Northern Ireland law.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B">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22</w:t>
            </w:r>
          </w:p>
          <w:p w:rsidR="00000000" w:rsidDel="00000000" w:rsidP="00000000" w:rsidRDefault="00000000" w:rsidRPr="00000000" w14:paraId="000001DC">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(Lease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is for buyers who want to lease equipment via our agreements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F">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23</w:t>
            </w:r>
          </w:p>
          <w:p w:rsidR="00000000" w:rsidDel="00000000" w:rsidP="00000000" w:rsidRDefault="00000000" w:rsidRPr="00000000" w14:paraId="000001E0">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(HMRC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containing specific terms for HMRC contracts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3">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24 (Supplier Furnished Terms)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to enable inclusion of specific terms relating to Software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6">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25 (Billable Works and Projects)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setting out how Billable Works and Projects will be dealt with under the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8">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9">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26 (Buyer Remedies for Default and Step in Rights)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setting out remedies for default including step in rights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B">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9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C">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27 (Accessed Contracts and Construction Contracts)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setting out how Supplier can access Government Frameworks and specific terms relating to Construction Contracts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E">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F">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28 (TUPE Surcharge)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detailing the TUPE Risk Premium Pricing Options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1">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2">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29 (Redundancy Surcharge)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detailing the process for determining the Redundancy Surcharge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4">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5">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30 (Concession Agreement)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containing the Concession agreement to be used in the event the Buyer requires 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7">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8">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31 (Collateral Warranty Agreements)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9">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containing the Collateral Warranty agreement to be used in the event the Buyer requires 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A">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B">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32 (Performance Bond)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C">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setting out the details of the Performance Bond to be used in the event the Buyer requires 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E">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33 (Consortium Bids)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F">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Schedule detailing the process the Suppliers will follow if they wish to form a consortium to bid for a Call-off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0">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1">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NEC3 Terms Service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2">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be able to utilise the NEC3 Term Service Contract to facilitate their requirements at Call-Off.  For details on how to access a free version during the tender period, follow the guidance below,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3">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4">
            <w:pPr>
              <w:widowControl w:val="0"/>
              <w:spacing w:after="8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NEC4 Facilities Management Contract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5">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be able to utilise the NEC4 Facilities Management Contract to facilitate their requirements at Call-Off.    For details on how to access a free version during the tender period, follow the guidance below,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6">
            <w:pPr>
              <w:widowControl w:val="0"/>
              <w:spacing w:after="8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r>
    </w:tbl>
    <w:p w:rsidR="00000000" w:rsidDel="00000000" w:rsidP="00000000" w:rsidRDefault="00000000" w:rsidRPr="00000000" w14:paraId="00000207">
      <w:pPr>
        <w:widowControl w:val="0"/>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8">
      <w:pPr>
        <w:tabs>
          <w:tab w:val="left" w:pos="2290"/>
        </w:tabs>
        <w:spacing w:after="200" w:line="276" w:lineRule="auto"/>
        <w:rPr/>
      </w:pPr>
      <w:r w:rsidDel="00000000" w:rsidR="00000000" w:rsidRPr="00000000">
        <w:rPr>
          <w:rtl w:val="0"/>
        </w:rPr>
      </w:r>
    </w:p>
    <w:p w:rsidR="00000000" w:rsidDel="00000000" w:rsidP="00000000" w:rsidRDefault="00000000" w:rsidRPr="00000000" w14:paraId="00000209">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Please note:</w:t>
      </w:r>
      <w:r w:rsidDel="00000000" w:rsidR="00000000" w:rsidRPr="00000000">
        <w:rPr>
          <w:rFonts w:ascii="Arial" w:cs="Arial" w:eastAsia="Arial" w:hAnsi="Arial"/>
          <w:sz w:val="24"/>
          <w:szCs w:val="24"/>
          <w:rtl w:val="0"/>
        </w:rPr>
        <w:t xml:space="preserve"> To access your free version of NEC3 or NEC4 during the tender period, follow the guidance below:</w:t>
      </w:r>
    </w:p>
    <w:p w:rsidR="00000000" w:rsidDel="00000000" w:rsidP="00000000" w:rsidRDefault="00000000" w:rsidRPr="00000000" w14:paraId="0000020A">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Visit </w:t>
      </w:r>
      <w:hyperlink r:id="rId19">
        <w:r w:rsidDel="00000000" w:rsidR="00000000" w:rsidRPr="00000000">
          <w:rPr>
            <w:rFonts w:ascii="Arial" w:cs="Arial" w:eastAsia="Arial" w:hAnsi="Arial"/>
            <w:color w:val="1155cc"/>
            <w:sz w:val="24"/>
            <w:szCs w:val="24"/>
            <w:u w:val="single"/>
            <w:rtl w:val="0"/>
          </w:rPr>
          <w:t xml:space="preserve">https://www.neccontract.com/</w:t>
        </w:r>
      </w:hyperlink>
      <w:r w:rsidDel="00000000" w:rsidR="00000000" w:rsidRPr="00000000">
        <w:rPr>
          <w:rFonts w:ascii="Arial" w:cs="Arial" w:eastAsia="Arial" w:hAnsi="Arial"/>
          <w:sz w:val="24"/>
          <w:szCs w:val="24"/>
          <w:rtl w:val="0"/>
        </w:rPr>
        <w:t xml:space="preserve"> and login or register a new account.</w:t>
      </w:r>
    </w:p>
    <w:p w:rsidR="00000000" w:rsidDel="00000000" w:rsidP="00000000" w:rsidRDefault="00000000" w:rsidRPr="00000000" w14:paraId="0000020B">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Search for the contract you require under the relevant NEC 3 or 4 Products dropdown (under the Contracts link):</w:t>
      </w:r>
    </w:p>
    <w:p w:rsidR="00000000" w:rsidDel="00000000" w:rsidP="00000000" w:rsidRDefault="00000000" w:rsidRPr="00000000" w14:paraId="0000020C">
      <w:pPr>
        <w:tabs>
          <w:tab w:val="left" w:pos="2290"/>
        </w:tabs>
        <w:spacing w:after="20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NEC3: Term Service Contract (TSC)</w:t>
        <w:br w:type="textWrapping"/>
        <w:t xml:space="preserve">NEC3: Term Service Short Contract (TSSC)</w:t>
        <w:br w:type="textWrapping"/>
        <w:t xml:space="preserve">NEC4: Facilities Management Contract</w:t>
        <w:br w:type="textWrapping"/>
        <w:t xml:space="preserve">NEC4: Facilities Management Short Contract</w:t>
      </w:r>
    </w:p>
    <w:p w:rsidR="00000000" w:rsidDel="00000000" w:rsidP="00000000" w:rsidRDefault="00000000" w:rsidRPr="00000000" w14:paraId="0000020D">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 Add one copy of the eView to the basket</w:t>
      </w:r>
    </w:p>
    <w:p w:rsidR="00000000" w:rsidDel="00000000" w:rsidP="00000000" w:rsidRDefault="00000000" w:rsidRPr="00000000" w14:paraId="0000020E">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 Click on ‘View Basket’</w:t>
      </w:r>
    </w:p>
    <w:p w:rsidR="00000000" w:rsidDel="00000000" w:rsidP="00000000" w:rsidRDefault="00000000" w:rsidRPr="00000000" w14:paraId="0000020F">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(e)Enter the code ‘FMCCS’ into the coupon / discount box and click ‘Apply’. This should give you a 100% discount.</w:t>
      </w:r>
    </w:p>
    <w:p w:rsidR="00000000" w:rsidDel="00000000" w:rsidP="00000000" w:rsidRDefault="00000000" w:rsidRPr="00000000" w14:paraId="00000210">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 Complete the shopping cart process</w:t>
      </w:r>
    </w:p>
    <w:p w:rsidR="00000000" w:rsidDel="00000000" w:rsidP="00000000" w:rsidRDefault="00000000" w:rsidRPr="00000000" w14:paraId="00000211">
      <w:pPr>
        <w:tabs>
          <w:tab w:val="left" w:pos="2290"/>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 You will then receive two emails – one telling you how to install the viewing software, and a second with the actual files</w:t>
      </w:r>
    </w:p>
    <w:p w:rsidR="00000000" w:rsidDel="00000000" w:rsidP="00000000" w:rsidRDefault="00000000" w:rsidRPr="00000000" w14:paraId="00000212">
      <w:pPr>
        <w:tabs>
          <w:tab w:val="left" w:pos="2290"/>
        </w:tabs>
        <w:spacing w:after="200" w:line="276" w:lineRule="auto"/>
        <w:rPr/>
      </w:pPr>
      <w:r w:rsidDel="00000000" w:rsidR="00000000" w:rsidRPr="00000000">
        <w:rPr>
          <w:rtl w:val="0"/>
        </w:rPr>
      </w:r>
    </w:p>
    <w:p w:rsidR="00000000" w:rsidDel="00000000" w:rsidP="00000000" w:rsidRDefault="00000000" w:rsidRPr="00000000" w14:paraId="00000213">
      <w:pPr>
        <w:numPr>
          <w:ilvl w:val="0"/>
          <w:numId w:val="3"/>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pPr>
      <w:bookmarkStart w:colFirst="0" w:colLast="0" w:name="_heading=h.3j2qqm3" w:id="17"/>
      <w:bookmarkEnd w:id="17"/>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214">
      <w:pPr>
        <w:numPr>
          <w:ilvl w:val="1"/>
          <w:numId w:val="7"/>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2"/>
          <w:szCs w:val="22"/>
        </w:rPr>
      </w:pPr>
      <w:bookmarkStart w:colFirst="0" w:colLast="0" w:name="_heading=h.1y810tw" w:id="18"/>
      <w:bookmarkEnd w:id="18"/>
      <w:r w:rsidDel="00000000" w:rsidR="00000000" w:rsidRPr="00000000">
        <w:rPr>
          <w:rFonts w:ascii="Arial" w:cs="Arial" w:eastAsia="Arial" w:hAnsi="Arial"/>
          <w:color w:val="000000"/>
          <w:sz w:val="24"/>
          <w:szCs w:val="24"/>
          <w:rtl w:val="0"/>
        </w:rPr>
        <w:t xml:space="preserve">In this section 11, “Procurement Regulations” means each of:</w:t>
      </w:r>
      <w:r w:rsidDel="00000000" w:rsidR="00000000" w:rsidRPr="00000000">
        <w:rPr>
          <w:rtl w:val="0"/>
        </w:rPr>
      </w:r>
    </w:p>
    <w:p w:rsidR="00000000" w:rsidDel="00000000" w:rsidP="00000000" w:rsidRDefault="00000000" w:rsidRPr="00000000" w14:paraId="0000021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1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1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1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1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1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1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1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1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1E">
      <w:pPr>
        <w:numPr>
          <w:ilvl w:val="1"/>
          <w:numId w:val="7"/>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before="240" w:line="240" w:lineRule="auto"/>
        <w:ind w:left="0" w:firstLine="0"/>
        <w:rPr>
          <w:rFonts w:ascii="Arial" w:cs="Arial" w:eastAsia="Arial" w:hAnsi="Arial"/>
          <w:b w:val="1"/>
          <w:sz w:val="36"/>
          <w:szCs w:val="36"/>
        </w:rPr>
      </w:pPr>
      <w:r w:rsidDel="00000000" w:rsidR="00000000" w:rsidRPr="00000000">
        <w:rPr>
          <w:rFonts w:ascii="Arial" w:cs="Arial" w:eastAsia="Arial" w:hAnsi="Arial"/>
          <w:b w:val="1"/>
          <w:sz w:val="32"/>
          <w:szCs w:val="32"/>
          <w:rtl w:val="0"/>
        </w:rPr>
        <w:t xml:space="preserve">12</w:t>
        <w:tab/>
      </w:r>
      <w:r w:rsidDel="00000000" w:rsidR="00000000" w:rsidRPr="00000000">
        <w:rPr>
          <w:rFonts w:ascii="Arial" w:cs="Arial" w:eastAsia="Arial" w:hAnsi="Arial"/>
          <w:b w:val="1"/>
          <w:color w:val="000000"/>
          <w:sz w:val="32"/>
          <w:szCs w:val="32"/>
          <w:rtl w:val="0"/>
        </w:rPr>
        <w:t xml:space="preserve">The Armed Forces Covenant</w:t>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before="240" w:line="240" w:lineRule="auto"/>
        <w:ind w:left="566.9291338582675" w:hanging="566.9291338582675"/>
        <w:rPr>
          <w:rFonts w:ascii="Arial" w:cs="Arial" w:eastAsia="Arial" w:hAnsi="Arial"/>
          <w:color w:val="000000"/>
        </w:rPr>
      </w:pPr>
      <w:r w:rsidDel="00000000" w:rsidR="00000000" w:rsidRPr="00000000">
        <w:rPr>
          <w:rFonts w:ascii="Arial" w:cs="Arial" w:eastAsia="Arial" w:hAnsi="Arial"/>
          <w:rtl w:val="0"/>
        </w:rPr>
        <w:t xml:space="preserve">12.1</w:t>
        <w:tab/>
      </w:r>
      <w:r w:rsidDel="00000000" w:rsidR="00000000" w:rsidRPr="00000000">
        <w:rPr>
          <w:rFonts w:ascii="Arial" w:cs="Arial" w:eastAsia="Arial" w:hAnsi="Arial"/>
          <w:color w:val="000000"/>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pos="142"/>
        </w:tabs>
        <w:spacing w:after="240" w:before="240" w:line="240" w:lineRule="auto"/>
        <w:ind w:left="0" w:firstLine="0"/>
        <w:jc w:val="both"/>
        <w:rPr>
          <w:rFonts w:ascii="Arial" w:cs="Arial" w:eastAsia="Arial" w:hAnsi="Arial"/>
          <w:color w:val="000000"/>
        </w:rPr>
      </w:pPr>
      <w:r w:rsidDel="00000000" w:rsidR="00000000" w:rsidRPr="00000000">
        <w:rPr>
          <w:rFonts w:ascii="Arial" w:cs="Arial" w:eastAsia="Arial" w:hAnsi="Arial"/>
          <w:sz w:val="24"/>
          <w:szCs w:val="24"/>
          <w:rtl w:val="0"/>
        </w:rPr>
        <w:t xml:space="preserve">12.2</w:t>
        <w:tab/>
      </w: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222">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23">
      <w:pPr>
        <w:numPr>
          <w:ilvl w:val="0"/>
          <w:numId w:val="4"/>
        </w:numPr>
        <w:ind w:left="1985" w:hanging="566.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76" w:lineRule="auto"/>
        <w:ind w:left="850.39370078740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20">
        <w:r w:rsidDel="00000000" w:rsidR="00000000" w:rsidRPr="00000000">
          <w:rPr>
            <w:rFonts w:ascii="Arial" w:cs="Arial" w:eastAsia="Arial" w:hAnsi="Arial"/>
            <w:color w:val="000000"/>
            <w:sz w:val="24"/>
            <w:szCs w:val="24"/>
            <w:rtl w:val="0"/>
          </w:rPr>
          <w:t xml:space="preserve"> </w:t>
        </w:r>
      </w:hyperlink>
      <w:hyperlink r:id="rId21">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tabs>
          <w:tab w:val="left" w:pos="705"/>
        </w:tabs>
        <w:spacing w:after="240" w:before="240" w:line="240" w:lineRule="auto"/>
        <w:ind w:left="0" w:right="0" w:firstLine="0"/>
        <w:jc w:val="both"/>
        <w:rPr/>
      </w:pPr>
      <w:r w:rsidDel="00000000" w:rsidR="00000000" w:rsidRPr="00000000">
        <w:rPr>
          <w:rFonts w:ascii="Arial" w:cs="Arial" w:eastAsia="Arial" w:hAnsi="Arial"/>
          <w:color w:val="000000"/>
          <w:sz w:val="24"/>
          <w:szCs w:val="24"/>
          <w:rtl w:val="0"/>
        </w:rPr>
        <w:t xml:space="preserve">12.3</w:t>
        <w:tab/>
        <w:tab/>
      </w:r>
      <w:hyperlink r:id="rId22">
        <w:r w:rsidDel="00000000" w:rsidR="00000000" w:rsidRPr="00000000">
          <w:rPr>
            <w:rFonts w:ascii="Arial" w:cs="Arial" w:eastAsia="Arial" w:hAnsi="Arial"/>
            <w:sz w:val="24"/>
            <w:szCs w:val="24"/>
            <w:rtl w:val="0"/>
          </w:rPr>
          <w:t xml:space="preserve">The</w:t>
        </w:r>
      </w:hyperlink>
      <w:hyperlink r:id="rId23">
        <w:r w:rsidDel="00000000" w:rsidR="00000000" w:rsidRPr="00000000">
          <w:rPr>
            <w:rFonts w:ascii="Arial" w:cs="Arial" w:eastAsia="Arial" w:hAnsi="Arial"/>
            <w:color w:val="000000"/>
            <w:sz w:val="24"/>
            <w:szCs w:val="24"/>
            <w:rtl w:val="0"/>
          </w:rPr>
          <w:t xml:space="preserve"> Corporate Covenant</w:t>
        </w:r>
      </w:hyperlink>
      <w:r w:rsidDel="00000000" w:rsidR="00000000" w:rsidRPr="00000000">
        <w:rPr>
          <w:rFonts w:ascii="Arial" w:cs="Arial" w:eastAsia="Arial" w:hAnsi="Arial"/>
          <w:color w:val="000000"/>
          <w:sz w:val="24"/>
          <w:szCs w:val="24"/>
          <w:rtl w:val="0"/>
        </w:rPr>
        <w:t xml:space="preserve"> gives guidance on the various ways you can </w:t>
        <w:tab/>
        <w:t xml:space="preserve">demonstrate your support.</w:t>
      </w:r>
      <w:r w:rsidDel="00000000" w:rsidR="00000000" w:rsidRPr="00000000">
        <w:rPr>
          <w:rtl w:val="0"/>
        </w:rPr>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left" w:pos="142"/>
        </w:tabs>
        <w:spacing w:after="240" w:before="240" w:line="240" w:lineRule="auto"/>
        <w:ind w:left="0" w:right="0" w:firstLine="0"/>
        <w:jc w:val="both"/>
        <w:rPr/>
      </w:pPr>
      <w:r w:rsidDel="00000000" w:rsidR="00000000" w:rsidRPr="00000000">
        <w:rPr>
          <w:rFonts w:ascii="Arial" w:cs="Arial" w:eastAsia="Arial" w:hAnsi="Arial"/>
          <w:sz w:val="24"/>
          <w:szCs w:val="24"/>
          <w:rtl w:val="0"/>
        </w:rPr>
        <w:t xml:space="preserve">12.4</w:t>
        <w:tab/>
        <w:t xml:space="preserve">If</w:t>
      </w:r>
      <w:r w:rsidDel="00000000" w:rsidR="00000000" w:rsidRPr="00000000">
        <w:rPr>
          <w:rFonts w:ascii="Arial" w:cs="Arial" w:eastAsia="Arial" w:hAnsi="Arial"/>
          <w:color w:val="000000"/>
          <w:sz w:val="24"/>
          <w:szCs w:val="24"/>
          <w:rtl w:val="0"/>
        </w:rPr>
        <w:t xml:space="preserve">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4">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pos="142"/>
        </w:tabs>
        <w:spacing w:after="240" w:before="240" w:line="240" w:lineRule="auto"/>
        <w:ind w:left="0" w:firstLine="0"/>
        <w:jc w:val="both"/>
        <w:rPr>
          <w:rFonts w:ascii="Arial" w:cs="Arial" w:eastAsia="Arial" w:hAnsi="Arial"/>
          <w:color w:val="000000"/>
        </w:rPr>
      </w:pPr>
      <w:r w:rsidDel="00000000" w:rsidR="00000000" w:rsidRPr="00000000">
        <w:rPr>
          <w:rFonts w:ascii="Arial" w:cs="Arial" w:eastAsia="Arial" w:hAnsi="Arial"/>
          <w:sz w:val="24"/>
          <w:szCs w:val="24"/>
          <w:rtl w:val="0"/>
        </w:rPr>
        <w:t xml:space="preserve">12.5</w:t>
        <w:tab/>
      </w: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5" w:type="default"/>
      <w:footerReference r:id="rId26" w:type="default"/>
      <w:pgSz w:h="16838" w:w="11906" w:orient="portrait"/>
      <w:pgMar w:bottom="1440" w:top="1440" w:left="1440" w:right="1440" w:header="708" w:footer="113"/>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5</w:t>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v1.0</w:t>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RM6232 Facilities Management and Workplace Services Framework</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7">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sz w:val="20"/>
        <w:szCs w:val="20"/>
        <w:u w:val="none"/>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17"/>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pPr>
      <w:numPr>
        <w:numId w:val="18"/>
      </w:numPr>
    </w:pPr>
  </w:style>
  <w:style w:type="paragraph" w:styleId="Style7" w:customStyle="1">
    <w:name w:val="Style7"/>
    <w:basedOn w:val="Heading1"/>
    <w:next w:val="Style8"/>
    <w:link w:val="Style7Char"/>
    <w:qFormat w:val="1"/>
    <w:rsid w:val="003955D8"/>
    <w:pPr>
      <w:keepLines w:val="0"/>
      <w:numPr>
        <w:numId w:val="9"/>
      </w:numPr>
      <w:tabs>
        <w:tab w:val="left" w:pos="851"/>
      </w:tabs>
      <w:adjustRightInd w:val="0"/>
      <w:spacing w:after="120" w:line="240" w:lineRule="auto"/>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9"/>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9"/>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9"/>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numPr>
        <w:numId w:val="12"/>
      </w:numPr>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numPr>
        <w:ilvl w:val="1"/>
        <w:numId w:val="12"/>
      </w:numPr>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numPr>
        <w:ilvl w:val="2"/>
        <w:numId w:val="12"/>
      </w:numPr>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numPr>
        <w:ilvl w:val="3"/>
        <w:numId w:val="12"/>
      </w:numPr>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corporate-covenant-pledge"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 Id="rId21" Type="http://schemas.openxmlformats.org/officeDocument/2006/relationships/hyperlink" Target="https://www.gov.uk/government/publications/corporate-covenant-pledge" TargetMode="External"/><Relationship Id="rId24" Type="http://schemas.openxmlformats.org/officeDocument/2006/relationships/hyperlink" Target="mailto:covenant-mailbox@mod.uk" TargetMode="External"/><Relationship Id="rId23"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 Id="rId11" Type="http://schemas.openxmlformats.org/officeDocument/2006/relationships/hyperlink" Target="https://www.gov.uk/government/publications/esourcing-tool-guidance-for-suppliers" TargetMode="External"/><Relationship Id="rId10" Type="http://schemas.openxmlformats.org/officeDocument/2006/relationships/hyperlink" Target="https://www.crowncommercial.gov.uk/esourcing-training" TargetMode="External"/><Relationship Id="rId13" Type="http://schemas.openxmlformats.org/officeDocument/2006/relationships/hyperlink" Target="https://www.crowncommercial.gov.uk/agreements/RM6232" TargetMode="External"/><Relationship Id="rId12" Type="http://schemas.openxmlformats.org/officeDocument/2006/relationships/hyperlink" Target="https://www.gov.uk/government/publications/government-security-classifications" TargetMode="External"/><Relationship Id="rId15" Type="http://schemas.openxmlformats.org/officeDocument/2006/relationships/hyperlink" Target="https://www.crowncommercial.gov.uk/agreements/RM6232" TargetMode="External"/><Relationship Id="rId14" Type="http://schemas.openxmlformats.org/officeDocument/2006/relationships/hyperlink" Target="https://www.crowncommercial.gov.uk/agreements/RM6232"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232" TargetMode="External"/><Relationship Id="rId19" Type="http://schemas.openxmlformats.org/officeDocument/2006/relationships/hyperlink" Target="https://www.neccontract.com/" TargetMode="External"/><Relationship Id="rId18" Type="http://schemas.openxmlformats.org/officeDocument/2006/relationships/hyperlink" Target="https://www.ncsc.gov.uk/information/cyber-essential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wpd145YfrUuEj3ylmRqkSxlgWg==">AMUW2mV9ZAxzcencQW3GVIpeydvV3VbRflLPjI6vY9LC2Z/2AA9DWZyifLsaWRALuk0gQ/fphGWJ0RktCqEkATssvtZn475Y+KtdAdhxcfMu7tadp8IalKRFSyh4tqktoE4Kl7lyIwvK3526xaaFkvM8K8Tb9cN0y+cSy9Fmj7Sv+/olAJwV+beQnU/OqN2GmRrlvgEqRg+C9Xs44m/tgWAR9oPRp/sdA21eM7AXNYJ8E/vn7n0L0tE4WIOrCdnBdlkvdEuWakc/VetL/DO7Ps7ztAWLFZ++zbmHNR3i3KWl2SGBKrnAWu1bZxXULJ/9aow1BqtQAj00ZRlVh5FDxKw5fS7VITptE/+UlQvra9uSLe+HBpGdecwJQHO0KL7HMcpgv/1mxf4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2021-05-27T20:12:00Z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