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16390" w14:textId="2CCC2314" w:rsidR="007C40BC" w:rsidRDefault="007C40BC" w:rsidP="00DC1103">
      <w:pPr>
        <w:jc w:val="center"/>
        <w:rPr>
          <w:b/>
          <w:color w:val="FF0000"/>
          <w:sz w:val="28"/>
          <w:szCs w:val="28"/>
        </w:rPr>
      </w:pPr>
    </w:p>
    <w:p w14:paraId="73FE52A9" w14:textId="77777777" w:rsidR="00190486" w:rsidRPr="008B05A3" w:rsidRDefault="00190486" w:rsidP="00DC1103">
      <w:pPr>
        <w:jc w:val="center"/>
        <w:rPr>
          <w:b/>
          <w:color w:val="FF0000"/>
          <w:sz w:val="28"/>
          <w:szCs w:val="28"/>
        </w:rPr>
      </w:pPr>
    </w:p>
    <w:p w14:paraId="1B7BAC8F" w14:textId="3F2B50DD" w:rsidR="004B32D2" w:rsidRPr="004B32D2" w:rsidRDefault="00116F87" w:rsidP="004B32D2">
      <w:pPr>
        <w:pStyle w:val="Title"/>
        <w:ind w:left="360"/>
        <w:jc w:val="left"/>
        <w:rPr>
          <w:b w:val="0"/>
          <w:bCs/>
          <w:sz w:val="28"/>
          <w:szCs w:val="28"/>
        </w:rPr>
      </w:pPr>
      <w:r w:rsidRPr="004B32D2">
        <w:rPr>
          <w:sz w:val="28"/>
          <w:szCs w:val="28"/>
        </w:rPr>
        <w:t>CONTRACT</w:t>
      </w:r>
      <w:r w:rsidRPr="004B32D2">
        <w:rPr>
          <w:b w:val="0"/>
          <w:bCs/>
          <w:sz w:val="28"/>
          <w:szCs w:val="28"/>
        </w:rPr>
        <w:t xml:space="preserve"> </w:t>
      </w:r>
      <w:r w:rsidR="004B32D2" w:rsidRPr="004B32D2">
        <w:rPr>
          <w:b w:val="0"/>
          <w:bCs/>
          <w:sz w:val="28"/>
          <w:szCs w:val="28"/>
        </w:rPr>
        <w:tab/>
      </w:r>
      <w:r w:rsidR="004B32D2" w:rsidRPr="004B32D2">
        <w:rPr>
          <w:b w:val="0"/>
          <w:bCs/>
          <w:sz w:val="28"/>
          <w:szCs w:val="28"/>
        </w:rPr>
        <w:tab/>
        <w:t xml:space="preserve">NHMF </w:t>
      </w:r>
      <w:r w:rsidR="00BD6C4D">
        <w:rPr>
          <w:b w:val="0"/>
          <w:bCs/>
          <w:sz w:val="28"/>
          <w:szCs w:val="28"/>
        </w:rPr>
        <w:t>2</w:t>
      </w:r>
      <w:r w:rsidR="007663FA">
        <w:rPr>
          <w:b w:val="0"/>
          <w:bCs/>
          <w:sz w:val="28"/>
          <w:szCs w:val="28"/>
        </w:rPr>
        <w:t>90</w:t>
      </w:r>
    </w:p>
    <w:p w14:paraId="2BA4B3B9" w14:textId="77777777" w:rsidR="004B32D2" w:rsidRPr="004B32D2" w:rsidRDefault="004B32D2" w:rsidP="004B32D2">
      <w:pPr>
        <w:rPr>
          <w:b/>
        </w:rPr>
      </w:pPr>
    </w:p>
    <w:p w14:paraId="650CC278" w14:textId="4126E780" w:rsidR="007C40BC" w:rsidRPr="004B32D2" w:rsidRDefault="009E6B7B" w:rsidP="0EF6B2C3">
      <w:pPr>
        <w:pStyle w:val="Title"/>
        <w:ind w:left="360"/>
        <w:jc w:val="left"/>
        <w:rPr>
          <w:b w:val="0"/>
          <w:sz w:val="28"/>
          <w:szCs w:val="28"/>
        </w:rPr>
      </w:pPr>
      <w:r w:rsidRPr="0EF6B2C3">
        <w:rPr>
          <w:sz w:val="28"/>
          <w:szCs w:val="28"/>
        </w:rPr>
        <w:t>TITLE</w:t>
      </w:r>
      <w:r w:rsidR="001A0AF8" w:rsidRPr="0EF6B2C3">
        <w:rPr>
          <w:sz w:val="28"/>
          <w:szCs w:val="28"/>
        </w:rPr>
        <w:t xml:space="preserve"> </w:t>
      </w:r>
      <w:r>
        <w:tab/>
      </w:r>
      <w:r>
        <w:tab/>
      </w:r>
      <w:r>
        <w:tab/>
      </w:r>
      <w:r w:rsidR="00380974" w:rsidRPr="004530A4">
        <w:rPr>
          <w:rStyle w:val="Strong"/>
          <w:sz w:val="28"/>
          <w:szCs w:val="28"/>
        </w:rPr>
        <w:t xml:space="preserve">GREEN FINANCE: </w:t>
      </w:r>
      <w:r w:rsidR="00F407DC" w:rsidRPr="004530A4">
        <w:rPr>
          <w:rStyle w:val="Strong"/>
          <w:sz w:val="28"/>
          <w:szCs w:val="28"/>
        </w:rPr>
        <w:t>MARKET SCOPING</w:t>
      </w:r>
      <w:r w:rsidR="00F407DC" w:rsidRPr="0EF6B2C3">
        <w:rPr>
          <w:rStyle w:val="Strong"/>
          <w:sz w:val="28"/>
          <w:szCs w:val="28"/>
        </w:rPr>
        <w:t xml:space="preserve"> </w:t>
      </w:r>
      <w:r w:rsidR="00380974" w:rsidRPr="0EF6B2C3">
        <w:rPr>
          <w:rStyle w:val="Strong"/>
          <w:sz w:val="28"/>
          <w:szCs w:val="28"/>
        </w:rPr>
        <w:t xml:space="preserve"> </w:t>
      </w:r>
    </w:p>
    <w:p w14:paraId="358D5BF2" w14:textId="77777777" w:rsidR="002A3C07" w:rsidRPr="002A3C07" w:rsidRDefault="002A3C07" w:rsidP="00B711B5"/>
    <w:p w14:paraId="0B0D3167" w14:textId="572B2ACA" w:rsidR="007C40BC" w:rsidRPr="00B711B5" w:rsidRDefault="007C40BC" w:rsidP="00B711B5">
      <w:pPr>
        <w:tabs>
          <w:tab w:val="left" w:pos="567"/>
          <w:tab w:val="left" w:pos="4111"/>
        </w:tabs>
        <w:spacing w:after="240"/>
        <w:ind w:left="360"/>
        <w:rPr>
          <w:rStyle w:val="Strong"/>
          <w:b w:val="0"/>
        </w:rPr>
      </w:pPr>
      <w:r w:rsidRPr="0061657B">
        <w:rPr>
          <w:rStyle w:val="Strong"/>
        </w:rPr>
        <w:t>Organisation</w:t>
      </w:r>
      <w:r w:rsidRPr="00B230B6">
        <w:rPr>
          <w:rStyle w:val="Strong"/>
        </w:rPr>
        <w:tab/>
      </w:r>
      <w:r w:rsidR="00D66CB5" w:rsidRPr="00B711B5">
        <w:rPr>
          <w:rStyle w:val="Strong"/>
          <w:b w:val="0"/>
        </w:rPr>
        <w:t>Nationa</w:t>
      </w:r>
      <w:r w:rsidR="005420A8" w:rsidRPr="00B711B5">
        <w:rPr>
          <w:rStyle w:val="Strong"/>
          <w:b w:val="0"/>
        </w:rPr>
        <w:t>l Heritage Memorial Fund</w:t>
      </w:r>
    </w:p>
    <w:p w14:paraId="142CF1C5" w14:textId="6801F469" w:rsidR="007C40BC" w:rsidRDefault="007C40BC" w:rsidP="00B711B5">
      <w:pPr>
        <w:tabs>
          <w:tab w:val="left" w:pos="567"/>
          <w:tab w:val="left" w:pos="4111"/>
        </w:tabs>
        <w:spacing w:after="240"/>
        <w:ind w:left="360"/>
      </w:pPr>
      <w:r w:rsidRPr="00B711B5">
        <w:rPr>
          <w:b/>
        </w:rPr>
        <w:t>Department</w:t>
      </w:r>
      <w:r w:rsidRPr="00B230B6">
        <w:tab/>
      </w:r>
      <w:r w:rsidR="001A0AF8">
        <w:t xml:space="preserve">Business Innovation and Insight  </w:t>
      </w:r>
    </w:p>
    <w:p w14:paraId="1B43D2A2" w14:textId="69F36139" w:rsidR="007C40BC" w:rsidRPr="00B711B5" w:rsidRDefault="007C40BC" w:rsidP="00B711B5">
      <w:pPr>
        <w:tabs>
          <w:tab w:val="left" w:pos="567"/>
          <w:tab w:val="left" w:pos="4111"/>
        </w:tabs>
        <w:spacing w:after="240"/>
        <w:ind w:left="360"/>
        <w:rPr>
          <w:rStyle w:val="Strong"/>
          <w:b w:val="0"/>
          <w:bCs/>
        </w:rPr>
      </w:pPr>
      <w:r w:rsidRPr="0061657B">
        <w:rPr>
          <w:rStyle w:val="Strong"/>
        </w:rPr>
        <w:t>Title of procurement</w:t>
      </w:r>
      <w:r w:rsidRPr="00B230B6">
        <w:rPr>
          <w:rStyle w:val="Strong"/>
        </w:rPr>
        <w:tab/>
      </w:r>
      <w:r w:rsidR="00F407DC">
        <w:rPr>
          <w:rStyle w:val="Strong"/>
          <w:b w:val="0"/>
        </w:rPr>
        <w:t xml:space="preserve">Green Finance Market Scoping </w:t>
      </w:r>
    </w:p>
    <w:p w14:paraId="1A273E47" w14:textId="77777777" w:rsidR="00477B58" w:rsidRDefault="007C40BC" w:rsidP="00B711B5">
      <w:pPr>
        <w:ind w:left="360"/>
      </w:pPr>
      <w:r w:rsidRPr="00B711B5">
        <w:rPr>
          <w:b/>
        </w:rPr>
        <w:t>Brief description of supply</w:t>
      </w:r>
      <w:r w:rsidR="009C5C2E">
        <w:t xml:space="preserve"> </w:t>
      </w:r>
    </w:p>
    <w:p w14:paraId="2EC93DF4" w14:textId="77777777" w:rsidR="00477B58" w:rsidRDefault="00477B58" w:rsidP="00B711B5">
      <w:pPr>
        <w:ind w:left="360"/>
      </w:pPr>
    </w:p>
    <w:p w14:paraId="13F44FF2" w14:textId="204944D8" w:rsidR="009C5C2E" w:rsidRDefault="009C5C2E" w:rsidP="00B711B5">
      <w:pPr>
        <w:ind w:left="360"/>
      </w:pPr>
      <w:r>
        <w:t xml:space="preserve">                    </w:t>
      </w:r>
    </w:p>
    <w:p w14:paraId="53AF6945" w14:textId="4DC2C781" w:rsidR="007C40BC" w:rsidRPr="00B711B5" w:rsidRDefault="007C40BC" w:rsidP="00B711B5">
      <w:pPr>
        <w:tabs>
          <w:tab w:val="left" w:pos="567"/>
          <w:tab w:val="left" w:pos="4111"/>
        </w:tabs>
        <w:spacing w:after="240"/>
        <w:ind w:left="360"/>
        <w:rPr>
          <w:color w:val="000000" w:themeColor="text1"/>
        </w:rPr>
      </w:pPr>
      <w:r w:rsidRPr="0EF6B2C3">
        <w:rPr>
          <w:b/>
          <w:bCs/>
        </w:rPr>
        <w:t>Estimated value of tender</w:t>
      </w:r>
      <w:r>
        <w:tab/>
      </w:r>
      <w:r w:rsidR="4F5AAF8E" w:rsidRPr="0EF6B2C3">
        <w:rPr>
          <w:b/>
          <w:bCs/>
        </w:rPr>
        <w:t>£</w:t>
      </w:r>
      <w:r w:rsidR="00FC13B1" w:rsidRPr="004530A4">
        <w:rPr>
          <w:color w:val="000000" w:themeColor="text1"/>
        </w:rPr>
        <w:t>2</w:t>
      </w:r>
      <w:r w:rsidR="00396E73" w:rsidRPr="004530A4">
        <w:rPr>
          <w:color w:val="000000" w:themeColor="text1"/>
        </w:rPr>
        <w:t>5</w:t>
      </w:r>
      <w:r w:rsidR="00B47502" w:rsidRPr="004530A4">
        <w:rPr>
          <w:color w:val="000000" w:themeColor="text1"/>
        </w:rPr>
        <w:t>K (</w:t>
      </w:r>
      <w:r w:rsidR="00BA387C" w:rsidRPr="004530A4">
        <w:rPr>
          <w:color w:val="000000" w:themeColor="text1"/>
        </w:rPr>
        <w:t>in</w:t>
      </w:r>
      <w:r w:rsidR="00FC13B1" w:rsidRPr="004530A4">
        <w:rPr>
          <w:color w:val="000000" w:themeColor="text1"/>
        </w:rPr>
        <w:t>clusive</w:t>
      </w:r>
      <w:r w:rsidR="00B47502" w:rsidRPr="004530A4">
        <w:rPr>
          <w:color w:val="000000" w:themeColor="text1"/>
        </w:rPr>
        <w:t xml:space="preserve"> of VAT</w:t>
      </w:r>
      <w:r w:rsidR="00D518BA" w:rsidRPr="004530A4">
        <w:rPr>
          <w:color w:val="000000" w:themeColor="text1"/>
        </w:rPr>
        <w:t xml:space="preserve"> and expenses</w:t>
      </w:r>
      <w:r w:rsidR="00B47502" w:rsidRPr="004530A4">
        <w:rPr>
          <w:color w:val="000000" w:themeColor="text1"/>
        </w:rPr>
        <w:t>)</w:t>
      </w:r>
    </w:p>
    <w:p w14:paraId="0B664C65" w14:textId="6535B650" w:rsidR="00617D51" w:rsidRPr="00B711B5" w:rsidRDefault="007C40BC" w:rsidP="00B52477">
      <w:pPr>
        <w:tabs>
          <w:tab w:val="left" w:pos="567"/>
          <w:tab w:val="left" w:pos="4111"/>
        </w:tabs>
        <w:spacing w:after="240"/>
        <w:ind w:left="360"/>
        <w:rPr>
          <w:color w:val="000000" w:themeColor="text1"/>
        </w:rPr>
      </w:pPr>
      <w:r w:rsidRPr="00B711B5">
        <w:rPr>
          <w:b/>
          <w:color w:val="000000" w:themeColor="text1"/>
        </w:rPr>
        <w:t>Estimated duration</w:t>
      </w:r>
      <w:r w:rsidRPr="00B711B5">
        <w:rPr>
          <w:color w:val="000000" w:themeColor="text1"/>
        </w:rPr>
        <w:tab/>
      </w:r>
      <w:r w:rsidR="00B52477">
        <w:rPr>
          <w:color w:val="000000" w:themeColor="text1"/>
        </w:rPr>
        <w:t>2-</w:t>
      </w:r>
      <w:r w:rsidR="00922E37">
        <w:rPr>
          <w:color w:val="000000" w:themeColor="text1"/>
        </w:rPr>
        <w:t>3</w:t>
      </w:r>
      <w:r w:rsidR="001A0AF8" w:rsidRPr="00B711B5">
        <w:rPr>
          <w:color w:val="000000" w:themeColor="text1"/>
        </w:rPr>
        <w:t xml:space="preserve"> Months</w:t>
      </w:r>
      <w:r w:rsidR="00B52477">
        <w:rPr>
          <w:color w:val="000000" w:themeColor="text1"/>
        </w:rPr>
        <w:t xml:space="preserve"> </w:t>
      </w:r>
    </w:p>
    <w:p w14:paraId="6A5189BF" w14:textId="77777777" w:rsidR="00BA7953" w:rsidRDefault="007C40BC" w:rsidP="00604274">
      <w:pPr>
        <w:tabs>
          <w:tab w:val="left" w:pos="567"/>
          <w:tab w:val="left" w:pos="4111"/>
        </w:tabs>
        <w:spacing w:after="240"/>
        <w:ind w:left="360"/>
      </w:pPr>
      <w:r w:rsidRPr="00B711B5">
        <w:rPr>
          <w:b/>
        </w:rPr>
        <w:t>Name of H</w:t>
      </w:r>
      <w:r w:rsidR="00735C86" w:rsidRPr="00B711B5">
        <w:rPr>
          <w:b/>
        </w:rPr>
        <w:t xml:space="preserve">eritage Fund </w:t>
      </w:r>
      <w:r w:rsidRPr="00B711B5">
        <w:rPr>
          <w:b/>
        </w:rPr>
        <w:t>Contact</w:t>
      </w:r>
      <w:r w:rsidR="00BA7953">
        <w:t xml:space="preserve">: Alexandra Roberts, </w:t>
      </w:r>
    </w:p>
    <w:p w14:paraId="6E8D6760" w14:textId="5B56D1F5" w:rsidR="007C40BC" w:rsidRDefault="00BA7953" w:rsidP="00BA7953">
      <w:pPr>
        <w:tabs>
          <w:tab w:val="left" w:pos="567"/>
          <w:tab w:val="left" w:pos="4111"/>
        </w:tabs>
        <w:spacing w:after="240"/>
        <w:ind w:left="360"/>
      </w:pPr>
      <w:r>
        <w:rPr>
          <w:b/>
        </w:rPr>
        <w:t xml:space="preserve">                                                       </w:t>
      </w:r>
      <w:r w:rsidR="009870C5">
        <w:rPr>
          <w:b/>
        </w:rPr>
        <w:t>(</w:t>
      </w:r>
      <w:r>
        <w:rPr>
          <w:b/>
        </w:rPr>
        <w:t xml:space="preserve"> </w:t>
      </w:r>
      <w:r>
        <w:t xml:space="preserve">Head of Innovation &amp; New Business </w:t>
      </w:r>
      <w:r w:rsidR="009870C5">
        <w:t>)</w:t>
      </w:r>
    </w:p>
    <w:p w14:paraId="2BE6BBCD" w14:textId="63B8F202" w:rsidR="006E52A4" w:rsidRDefault="007C40BC" w:rsidP="00B711B5">
      <w:pPr>
        <w:tabs>
          <w:tab w:val="left" w:pos="4111"/>
        </w:tabs>
        <w:spacing w:after="240"/>
        <w:ind w:left="360"/>
      </w:pPr>
      <w:r w:rsidRPr="00B711B5">
        <w:rPr>
          <w:b/>
        </w:rPr>
        <w:t>Timetable</w:t>
      </w:r>
      <w:r w:rsidR="00697E37" w:rsidRPr="000C63F4">
        <w:tab/>
      </w:r>
      <w:r w:rsidR="006E52A4">
        <w:t>Tender Published: 22</w:t>
      </w:r>
      <w:r w:rsidR="006E52A4" w:rsidRPr="006E52A4">
        <w:rPr>
          <w:vertAlign w:val="superscript"/>
        </w:rPr>
        <w:t>nd</w:t>
      </w:r>
      <w:r w:rsidR="006E52A4">
        <w:t xml:space="preserve"> June </w:t>
      </w:r>
    </w:p>
    <w:p w14:paraId="49292BD7" w14:textId="7ECA6B55" w:rsidR="007644D8" w:rsidRPr="00BA7953" w:rsidRDefault="007644D8" w:rsidP="00B711B5">
      <w:pPr>
        <w:tabs>
          <w:tab w:val="left" w:pos="4111"/>
        </w:tabs>
        <w:spacing w:after="240"/>
        <w:ind w:left="360"/>
        <w:rPr>
          <w:bCs/>
        </w:rPr>
      </w:pPr>
      <w:r>
        <w:rPr>
          <w:b/>
        </w:rPr>
        <w:t xml:space="preserve">                                                             </w:t>
      </w:r>
      <w:r w:rsidRPr="00BA7953">
        <w:rPr>
          <w:bCs/>
        </w:rPr>
        <w:t xml:space="preserve">Clarification Questions Deadline: </w:t>
      </w:r>
      <w:r w:rsidR="0043573C" w:rsidRPr="00BA7953">
        <w:rPr>
          <w:bCs/>
        </w:rPr>
        <w:t>7</w:t>
      </w:r>
      <w:r w:rsidR="0043573C" w:rsidRPr="00BA7953">
        <w:rPr>
          <w:bCs/>
          <w:vertAlign w:val="superscript"/>
        </w:rPr>
        <w:t>th</w:t>
      </w:r>
      <w:r w:rsidR="0043573C" w:rsidRPr="00BA7953">
        <w:rPr>
          <w:bCs/>
        </w:rPr>
        <w:t xml:space="preserve"> July </w:t>
      </w:r>
    </w:p>
    <w:p w14:paraId="08AD4827" w14:textId="66495495" w:rsidR="007644D8" w:rsidRPr="00BA7953" w:rsidRDefault="007644D8" w:rsidP="00B711B5">
      <w:pPr>
        <w:tabs>
          <w:tab w:val="left" w:pos="4111"/>
        </w:tabs>
        <w:spacing w:after="240"/>
        <w:ind w:left="360"/>
        <w:rPr>
          <w:bCs/>
        </w:rPr>
      </w:pPr>
      <w:r w:rsidRPr="00BA7953">
        <w:rPr>
          <w:bCs/>
        </w:rPr>
        <w:t xml:space="preserve">                                                             Clarification Questions Published: </w:t>
      </w:r>
      <w:r w:rsidR="0043573C" w:rsidRPr="00BA7953">
        <w:rPr>
          <w:bCs/>
        </w:rPr>
        <w:t>9</w:t>
      </w:r>
      <w:r w:rsidR="0043573C" w:rsidRPr="00BA7953">
        <w:rPr>
          <w:bCs/>
          <w:vertAlign w:val="superscript"/>
        </w:rPr>
        <w:t>th</w:t>
      </w:r>
      <w:r w:rsidR="0043573C" w:rsidRPr="00BA7953">
        <w:rPr>
          <w:bCs/>
        </w:rPr>
        <w:t xml:space="preserve"> July </w:t>
      </w:r>
    </w:p>
    <w:p w14:paraId="42ABB0FC" w14:textId="4B3250A8" w:rsidR="007C40BC" w:rsidRDefault="006E52A4" w:rsidP="00B711B5">
      <w:pPr>
        <w:tabs>
          <w:tab w:val="left" w:pos="4111"/>
        </w:tabs>
        <w:spacing w:after="240"/>
        <w:ind w:left="360"/>
      </w:pPr>
      <w:r>
        <w:t xml:space="preserve">                                                             </w:t>
      </w:r>
      <w:r w:rsidR="00697E37" w:rsidRPr="000C63F4">
        <w:t xml:space="preserve">Response deadline: </w:t>
      </w:r>
      <w:r w:rsidR="00CE167E">
        <w:t>19</w:t>
      </w:r>
      <w:r w:rsidR="00ED733D" w:rsidRPr="00ED733D">
        <w:rPr>
          <w:vertAlign w:val="superscript"/>
        </w:rPr>
        <w:t>th</w:t>
      </w:r>
      <w:r w:rsidR="00ED733D">
        <w:t xml:space="preserve"> July </w:t>
      </w:r>
    </w:p>
    <w:p w14:paraId="35A2E031" w14:textId="176E6634" w:rsidR="00ED733D" w:rsidRPr="00406C23" w:rsidRDefault="00ED733D" w:rsidP="00B711B5">
      <w:pPr>
        <w:tabs>
          <w:tab w:val="left" w:pos="4111"/>
        </w:tabs>
        <w:spacing w:after="240"/>
        <w:ind w:left="360"/>
        <w:rPr>
          <w:bCs/>
        </w:rPr>
      </w:pPr>
      <w:r>
        <w:rPr>
          <w:b/>
        </w:rPr>
        <w:t xml:space="preserve">                                                             </w:t>
      </w:r>
      <w:r w:rsidR="004A1C60" w:rsidRPr="00406C23">
        <w:rPr>
          <w:bCs/>
        </w:rPr>
        <w:t>Clarification Interviews</w:t>
      </w:r>
      <w:r w:rsidR="004A1C60">
        <w:rPr>
          <w:b/>
        </w:rPr>
        <w:t xml:space="preserve">: </w:t>
      </w:r>
      <w:r w:rsidR="004A1C60" w:rsidRPr="00406C23">
        <w:rPr>
          <w:bCs/>
        </w:rPr>
        <w:t>2</w:t>
      </w:r>
      <w:r w:rsidR="00B904A3">
        <w:rPr>
          <w:bCs/>
        </w:rPr>
        <w:t>2</w:t>
      </w:r>
      <w:r w:rsidR="00B904A3" w:rsidRPr="00B904A3">
        <w:rPr>
          <w:bCs/>
          <w:vertAlign w:val="superscript"/>
        </w:rPr>
        <w:t>nd</w:t>
      </w:r>
      <w:r w:rsidR="004A1C60" w:rsidRPr="00406C23">
        <w:rPr>
          <w:bCs/>
        </w:rPr>
        <w:t xml:space="preserve"> July </w:t>
      </w:r>
    </w:p>
    <w:p w14:paraId="4A52B6F1" w14:textId="7441FA57" w:rsidR="007C40BC" w:rsidRPr="00B711B5" w:rsidRDefault="004977C8" w:rsidP="00B711B5">
      <w:pPr>
        <w:tabs>
          <w:tab w:val="left" w:pos="4111"/>
        </w:tabs>
        <w:spacing w:after="240"/>
        <w:ind w:left="4140"/>
        <w:rPr>
          <w:color w:val="FF0000"/>
        </w:rPr>
      </w:pPr>
      <w:r>
        <w:t>Contracting &amp; Inception</w:t>
      </w:r>
      <w:r w:rsidR="00E04BF0" w:rsidRPr="000C63F4">
        <w:t xml:space="preserve">: </w:t>
      </w:r>
      <w:r>
        <w:t xml:space="preserve">w/c </w:t>
      </w:r>
      <w:r w:rsidR="00406C23">
        <w:t>26</w:t>
      </w:r>
      <w:r w:rsidR="00406C23" w:rsidRPr="00406C23">
        <w:rPr>
          <w:vertAlign w:val="superscript"/>
        </w:rPr>
        <w:t>th</w:t>
      </w:r>
      <w:r w:rsidR="00406C23">
        <w:t xml:space="preserve"> July </w:t>
      </w:r>
    </w:p>
    <w:p w14:paraId="624110D1" w14:textId="452D79FC" w:rsidR="006B6D26" w:rsidRPr="00B711B5" w:rsidRDefault="006B6D26" w:rsidP="006010BA">
      <w:pPr>
        <w:tabs>
          <w:tab w:val="left" w:pos="4111"/>
        </w:tabs>
        <w:spacing w:after="240"/>
        <w:ind w:left="4140"/>
        <w:rPr>
          <w:color w:val="FF0000"/>
        </w:rPr>
      </w:pPr>
      <w:r w:rsidRPr="000C63F4">
        <w:t>Commencement of project:</w:t>
      </w:r>
      <w:r w:rsidR="0070340C">
        <w:t xml:space="preserve"> </w:t>
      </w:r>
      <w:r w:rsidR="00B01D1A">
        <w:t>5th</w:t>
      </w:r>
      <w:r w:rsidR="00406C23">
        <w:t xml:space="preserve"> August </w:t>
      </w:r>
      <w:r w:rsidR="00644192">
        <w:t xml:space="preserve"> </w:t>
      </w:r>
    </w:p>
    <w:p w14:paraId="752F16E3" w14:textId="6D50CF01" w:rsidR="007C40BC" w:rsidRPr="000C63F4" w:rsidRDefault="007C40BC" w:rsidP="00B711B5">
      <w:pPr>
        <w:tabs>
          <w:tab w:val="left" w:pos="4111"/>
        </w:tabs>
        <w:spacing w:after="240"/>
        <w:ind w:left="4140"/>
      </w:pPr>
      <w:r w:rsidRPr="000C63F4">
        <w:t>Completion o</w:t>
      </w:r>
      <w:r w:rsidR="00304AC1" w:rsidRPr="000C63F4">
        <w:t>f</w:t>
      </w:r>
      <w:r w:rsidR="006B6D26" w:rsidRPr="000C63F4">
        <w:t xml:space="preserve"> project</w:t>
      </w:r>
      <w:r w:rsidRPr="000B3283">
        <w:t xml:space="preserve">: </w:t>
      </w:r>
      <w:r w:rsidR="00406C23">
        <w:t>By e</w:t>
      </w:r>
      <w:r w:rsidR="00DF3772">
        <w:t xml:space="preserve">nd of October 2021 (see outputs timeline in section 5)   </w:t>
      </w:r>
    </w:p>
    <w:p w14:paraId="2A8DF110" w14:textId="60797E24" w:rsidR="0082194B" w:rsidRPr="00FB02BD" w:rsidRDefault="007C40BC" w:rsidP="00B7496B">
      <w:pPr>
        <w:pStyle w:val="Heading1"/>
        <w:numPr>
          <w:ilvl w:val="0"/>
          <w:numId w:val="3"/>
        </w:numPr>
      </w:pPr>
      <w:r>
        <w:br w:type="page"/>
      </w:r>
      <w:r w:rsidR="00C955EE">
        <w:lastRenderedPageBreak/>
        <w:t>Introduction</w:t>
      </w:r>
    </w:p>
    <w:p w14:paraId="2265AA30" w14:textId="238C923B" w:rsidR="00C955EE" w:rsidRDefault="00C955EE" w:rsidP="00FC71E7">
      <w:pPr>
        <w:ind w:firstLine="60"/>
        <w:rPr>
          <w:b/>
          <w:sz w:val="24"/>
          <w:szCs w:val="24"/>
        </w:rPr>
      </w:pPr>
    </w:p>
    <w:p w14:paraId="250093E5" w14:textId="4EDAFF47" w:rsidR="000B3283" w:rsidRDefault="000B3283" w:rsidP="00FC71E7">
      <w:pPr>
        <w:pStyle w:val="ListParagraph"/>
        <w:spacing w:after="240" w:line="276" w:lineRule="auto"/>
        <w:rPr>
          <w:rFonts w:cs="Arial"/>
          <w:szCs w:val="22"/>
        </w:rPr>
      </w:pPr>
      <w:r w:rsidRPr="000B3283">
        <w:rPr>
          <w:rFonts w:cs="Arial"/>
          <w:szCs w:val="22"/>
          <w:lang w:val="en-US"/>
        </w:rPr>
        <w:t>The National Lottery Heritage Fund</w:t>
      </w:r>
      <w:r w:rsidR="00F31942">
        <w:rPr>
          <w:rFonts w:cs="Arial"/>
          <w:szCs w:val="22"/>
          <w:lang w:val="en-US"/>
        </w:rPr>
        <w:t xml:space="preserve"> (NLHF)</w:t>
      </w:r>
      <w:r w:rsidRPr="000B3283">
        <w:rPr>
          <w:rFonts w:cs="Arial"/>
          <w:szCs w:val="22"/>
          <w:lang w:val="en-US"/>
        </w:rPr>
        <w:t xml:space="preserve">, formerly the Heritage Lottery Fund (HLF) </w:t>
      </w:r>
      <w:r w:rsidRPr="000B3283">
        <w:rPr>
          <w:rFonts w:cs="Arial"/>
          <w:szCs w:val="22"/>
        </w:rPr>
        <w:t xml:space="preserve">was set up in 1994 under the National Lottery Act and distributes money raised by the National Lottery to support projects involving the national, regional and local heritage of the United Kingdom. We operate under the auspices of the National Heritage Memorial Fund (NHMF). </w:t>
      </w:r>
    </w:p>
    <w:p w14:paraId="1396949C" w14:textId="77777777" w:rsidR="00FC71E7" w:rsidRDefault="00FC71E7" w:rsidP="00FC71E7">
      <w:pPr>
        <w:pStyle w:val="ListParagraph"/>
        <w:spacing w:after="240" w:line="276" w:lineRule="auto"/>
      </w:pPr>
    </w:p>
    <w:p w14:paraId="4CEC414A" w14:textId="77777777" w:rsidR="00C955EE" w:rsidRPr="006A11D4" w:rsidRDefault="00C955EE" w:rsidP="00B7496B">
      <w:pPr>
        <w:pStyle w:val="ListParagraph"/>
        <w:numPr>
          <w:ilvl w:val="0"/>
          <w:numId w:val="3"/>
        </w:numPr>
        <w:spacing w:after="240" w:line="276" w:lineRule="auto"/>
        <w:rPr>
          <w:rFonts w:cs="Arial"/>
          <w:b/>
          <w:szCs w:val="22"/>
        </w:rPr>
      </w:pPr>
      <w:r w:rsidRPr="006A11D4">
        <w:rPr>
          <w:rFonts w:cs="Arial"/>
          <w:b/>
          <w:szCs w:val="22"/>
        </w:rPr>
        <w:t>Background</w:t>
      </w:r>
    </w:p>
    <w:p w14:paraId="2E14AF3E" w14:textId="65277D2C" w:rsidR="000B3283" w:rsidRDefault="000B3283" w:rsidP="00FC71E7">
      <w:pPr>
        <w:pStyle w:val="ListParagraph"/>
        <w:spacing w:after="240" w:line="276" w:lineRule="auto"/>
      </w:pPr>
      <w:r w:rsidRPr="0EF6B2C3">
        <w:rPr>
          <w:rFonts w:cs="Arial"/>
        </w:rPr>
        <w:t>NHMF invests in the full breadth of the UK’s heritage and, through our</w:t>
      </w:r>
      <w:r w:rsidR="7732E75F" w:rsidRPr="0EF6B2C3">
        <w:rPr>
          <w:rFonts w:cs="Arial"/>
        </w:rPr>
        <w:t xml:space="preserve"> investment</w:t>
      </w:r>
      <w:r w:rsidRPr="0EF6B2C3">
        <w:rPr>
          <w:rFonts w:cs="Arial"/>
        </w:rPr>
        <w:t xml:space="preserve"> , we aim to make a lasting difference for heritage</w:t>
      </w:r>
      <w:r w:rsidR="01426FCB" w:rsidRPr="0EF6B2C3">
        <w:rPr>
          <w:rFonts w:cs="Arial"/>
        </w:rPr>
        <w:t>,</w:t>
      </w:r>
      <w:r w:rsidRPr="0EF6B2C3">
        <w:rPr>
          <w:rFonts w:cs="Arial"/>
        </w:rPr>
        <w:t xml:space="preserve"> people</w:t>
      </w:r>
      <w:r w:rsidR="075C64C5" w:rsidRPr="0EF6B2C3">
        <w:rPr>
          <w:rFonts w:cs="Arial"/>
        </w:rPr>
        <w:t xml:space="preserve"> and the places we support</w:t>
      </w:r>
      <w:r w:rsidRPr="0EF6B2C3">
        <w:rPr>
          <w:rFonts w:cs="Arial"/>
        </w:rPr>
        <w:t xml:space="preserve">. This is reflected in the outcomes  </w:t>
      </w:r>
      <w:r w:rsidR="0424436E" w:rsidRPr="0EF6B2C3">
        <w:rPr>
          <w:rFonts w:cs="Arial"/>
        </w:rPr>
        <w:t xml:space="preserve">we want our investment to achieve as </w:t>
      </w:r>
      <w:r w:rsidRPr="0EF6B2C3">
        <w:rPr>
          <w:rFonts w:cs="Arial"/>
        </w:rPr>
        <w:t>set out in our Strategic Funding Framework</w:t>
      </w:r>
      <w:r w:rsidR="6CF53282" w:rsidRPr="0EF6B2C3">
        <w:rPr>
          <w:rFonts w:cs="Arial"/>
        </w:rPr>
        <w:t xml:space="preserve"> (SFF)</w:t>
      </w:r>
      <w:r w:rsidRPr="0EF6B2C3">
        <w:rPr>
          <w:rFonts w:cs="Arial"/>
        </w:rPr>
        <w:t xml:space="preserve">: </w:t>
      </w:r>
      <w:hyperlink r:id="rId11">
        <w:r w:rsidRPr="0EF6B2C3">
          <w:rPr>
            <w:rStyle w:val="Hyperlink"/>
            <w:rFonts w:cs="Arial"/>
          </w:rPr>
          <w:t>https://www.heritagefund.org.uk/sites/default/files/media/attachments/Heritage%20Fund%20-%20Strategic%20Funding%20Framework%202019-2024.pdf</w:t>
        </w:r>
      </w:hyperlink>
    </w:p>
    <w:p w14:paraId="4AE61880" w14:textId="77777777" w:rsidR="00FC71E7" w:rsidRDefault="00FC71E7" w:rsidP="00FC71E7">
      <w:pPr>
        <w:pStyle w:val="ListParagraph"/>
        <w:spacing w:after="240" w:line="276" w:lineRule="auto"/>
        <w:rPr>
          <w:rFonts w:ascii="Tahoma" w:hAnsi="Tahoma" w:cs="Tahoma"/>
        </w:rPr>
      </w:pPr>
    </w:p>
    <w:p w14:paraId="1061B111" w14:textId="035F2D85" w:rsidR="00FC71E7" w:rsidRPr="00B01D1A" w:rsidRDefault="00CA7FFE" w:rsidP="00FC71E7">
      <w:pPr>
        <w:pStyle w:val="ListParagraph"/>
        <w:suppressAutoHyphens/>
        <w:autoSpaceDN w:val="0"/>
        <w:spacing w:after="160" w:line="242" w:lineRule="auto"/>
        <w:contextualSpacing w:val="0"/>
        <w:textAlignment w:val="baseline"/>
        <w:rPr>
          <w:rFonts w:ascii="Tahoma" w:hAnsi="Tahoma" w:cs="Tahoma"/>
        </w:rPr>
      </w:pPr>
      <w:r w:rsidRPr="00B01D1A">
        <w:rPr>
          <w:rFonts w:ascii="Tahoma" w:hAnsi="Tahoma" w:cs="Tahoma"/>
        </w:rPr>
        <w:t xml:space="preserve">Land and nature </w:t>
      </w:r>
      <w:r w:rsidR="00AC1F68" w:rsidRPr="00B01D1A">
        <w:rPr>
          <w:rFonts w:ascii="Tahoma" w:hAnsi="Tahoma" w:cs="Tahoma"/>
        </w:rPr>
        <w:t xml:space="preserve">is one of three key funding priorities </w:t>
      </w:r>
      <w:r w:rsidR="003022DB" w:rsidRPr="00B01D1A">
        <w:rPr>
          <w:rFonts w:ascii="Tahoma" w:hAnsi="Tahoma" w:cs="Tahoma"/>
        </w:rPr>
        <w:t>for heritage</w:t>
      </w:r>
      <w:r w:rsidR="1D8001CB" w:rsidRPr="00B01D1A">
        <w:rPr>
          <w:rFonts w:ascii="Tahoma" w:hAnsi="Tahoma" w:cs="Tahoma"/>
        </w:rPr>
        <w:t xml:space="preserve"> we have</w:t>
      </w:r>
      <w:r w:rsidR="003022DB" w:rsidRPr="00B01D1A">
        <w:rPr>
          <w:rFonts w:ascii="Tahoma" w:hAnsi="Tahoma" w:cs="Tahoma"/>
        </w:rPr>
        <w:t xml:space="preserve"> committed to within the framework, with a specific focus on the following 3 </w:t>
      </w:r>
      <w:r w:rsidR="00087CA3" w:rsidRPr="00B01D1A">
        <w:rPr>
          <w:rFonts w:ascii="Tahoma" w:hAnsi="Tahoma" w:cs="Tahoma"/>
        </w:rPr>
        <w:t xml:space="preserve">thematic </w:t>
      </w:r>
      <w:r w:rsidR="003022DB" w:rsidRPr="00B01D1A">
        <w:rPr>
          <w:rFonts w:ascii="Tahoma" w:hAnsi="Tahoma" w:cs="Tahoma"/>
        </w:rPr>
        <w:t>areas</w:t>
      </w:r>
      <w:r w:rsidR="00CE2880" w:rsidRPr="00B01D1A">
        <w:rPr>
          <w:rFonts w:ascii="Tahoma" w:hAnsi="Tahoma" w:cs="Tahoma"/>
        </w:rPr>
        <w:t xml:space="preserve"> of natural heritage</w:t>
      </w:r>
      <w:r w:rsidR="003022DB" w:rsidRPr="00B01D1A">
        <w:rPr>
          <w:rFonts w:ascii="Tahoma" w:hAnsi="Tahoma" w:cs="Tahoma"/>
        </w:rPr>
        <w:t xml:space="preserve">: </w:t>
      </w:r>
    </w:p>
    <w:p w14:paraId="3BADAECF" w14:textId="77777777" w:rsidR="004A4B29" w:rsidRPr="00B01D1A" w:rsidRDefault="004A4B29" w:rsidP="00B7496B">
      <w:pPr>
        <w:numPr>
          <w:ilvl w:val="0"/>
          <w:numId w:val="8"/>
        </w:numPr>
        <w:shd w:val="clear" w:color="auto" w:fill="FFFFFF"/>
        <w:spacing w:before="225" w:after="225"/>
        <w:rPr>
          <w:rFonts w:cs="Arial"/>
          <w:color w:val="333333"/>
          <w:szCs w:val="22"/>
          <w:lang w:eastAsia="zh-CN"/>
        </w:rPr>
      </w:pPr>
      <w:r w:rsidRPr="00B01D1A">
        <w:rPr>
          <w:rFonts w:cs="Arial"/>
          <w:color w:val="333333"/>
          <w:szCs w:val="22"/>
          <w:lang w:eastAsia="zh-CN"/>
        </w:rPr>
        <w:t>Nature conservation and restoration, including ecosystem restoration and species recovery;</w:t>
      </w:r>
    </w:p>
    <w:p w14:paraId="1118108C" w14:textId="77777777" w:rsidR="004A4B29" w:rsidRPr="00B01D1A" w:rsidRDefault="004A4B29" w:rsidP="00B7496B">
      <w:pPr>
        <w:numPr>
          <w:ilvl w:val="0"/>
          <w:numId w:val="8"/>
        </w:numPr>
        <w:shd w:val="clear" w:color="auto" w:fill="FFFFFF"/>
        <w:spacing w:before="225" w:after="225"/>
        <w:rPr>
          <w:rFonts w:cs="Arial"/>
          <w:color w:val="333333"/>
          <w:szCs w:val="22"/>
          <w:lang w:eastAsia="zh-CN"/>
        </w:rPr>
      </w:pPr>
      <w:r w:rsidRPr="00B01D1A">
        <w:rPr>
          <w:rFonts w:cs="Arial"/>
          <w:color w:val="333333"/>
          <w:szCs w:val="22"/>
          <w:lang w:eastAsia="zh-CN"/>
        </w:rPr>
        <w:t>Nature-based solutions, particularly for climate change mitigation and adaptation; and</w:t>
      </w:r>
    </w:p>
    <w:p w14:paraId="633F7A10" w14:textId="6F649510" w:rsidR="004A4B29" w:rsidRPr="00B01D1A" w:rsidRDefault="004A4B29" w:rsidP="00B7496B">
      <w:pPr>
        <w:numPr>
          <w:ilvl w:val="0"/>
          <w:numId w:val="8"/>
        </w:numPr>
        <w:shd w:val="clear" w:color="auto" w:fill="FFFFFF"/>
        <w:spacing w:before="225" w:after="225"/>
        <w:rPr>
          <w:rFonts w:cs="Arial"/>
          <w:color w:val="333333"/>
          <w:szCs w:val="22"/>
          <w:lang w:eastAsia="zh-CN"/>
        </w:rPr>
      </w:pPr>
      <w:r w:rsidRPr="00B01D1A">
        <w:rPr>
          <w:rFonts w:cs="Arial"/>
          <w:color w:val="333333"/>
          <w:szCs w:val="22"/>
          <w:lang w:eastAsia="zh-CN"/>
        </w:rPr>
        <w:t xml:space="preserve">Connecting people with </w:t>
      </w:r>
      <w:r w:rsidR="00CE2880" w:rsidRPr="00B01D1A">
        <w:rPr>
          <w:rFonts w:cs="Arial"/>
          <w:color w:val="333333"/>
          <w:szCs w:val="22"/>
          <w:lang w:eastAsia="zh-CN"/>
        </w:rPr>
        <w:t>their natural heritage</w:t>
      </w:r>
      <w:r w:rsidRPr="00B01D1A">
        <w:rPr>
          <w:rFonts w:cs="Arial"/>
          <w:color w:val="333333"/>
          <w:szCs w:val="22"/>
          <w:lang w:eastAsia="zh-CN"/>
        </w:rPr>
        <w:t>.</w:t>
      </w:r>
    </w:p>
    <w:p w14:paraId="2E3E5281" w14:textId="1ADDC52A" w:rsidR="00910588" w:rsidRPr="00B01D1A" w:rsidRDefault="00297092" w:rsidP="00C86CEF">
      <w:pPr>
        <w:pStyle w:val="ListParagraph"/>
        <w:suppressAutoHyphens/>
        <w:autoSpaceDN w:val="0"/>
        <w:spacing w:after="160" w:line="242" w:lineRule="auto"/>
        <w:contextualSpacing w:val="0"/>
        <w:textAlignment w:val="baseline"/>
        <w:rPr>
          <w:rFonts w:ascii="Tahoma" w:hAnsi="Tahoma" w:cs="Tahoma"/>
        </w:rPr>
      </w:pPr>
      <w:r w:rsidRPr="00B01D1A">
        <w:rPr>
          <w:rFonts w:ascii="Tahoma" w:hAnsi="Tahoma" w:cs="Tahoma"/>
        </w:rPr>
        <w:t xml:space="preserve">Within the SFF, we also have a commitment to </w:t>
      </w:r>
      <w:r w:rsidR="00BE0F8A" w:rsidRPr="00B01D1A">
        <w:rPr>
          <w:rFonts w:ascii="Tahoma" w:hAnsi="Tahoma" w:cs="Tahoma"/>
        </w:rPr>
        <w:t xml:space="preserve">explore strategic interventions that can help champion innovation </w:t>
      </w:r>
      <w:r w:rsidR="000377A3" w:rsidRPr="00B01D1A">
        <w:rPr>
          <w:rFonts w:ascii="Tahoma" w:hAnsi="Tahoma" w:cs="Tahoma"/>
        </w:rPr>
        <w:t>through testing an</w:t>
      </w:r>
      <w:r w:rsidR="008B3C10" w:rsidRPr="00B01D1A">
        <w:rPr>
          <w:rFonts w:ascii="Tahoma" w:hAnsi="Tahoma" w:cs="Tahoma"/>
        </w:rPr>
        <w:t>d</w:t>
      </w:r>
      <w:r w:rsidR="000377A3" w:rsidRPr="00B01D1A">
        <w:rPr>
          <w:rFonts w:ascii="Tahoma" w:hAnsi="Tahoma" w:cs="Tahoma"/>
        </w:rPr>
        <w:t xml:space="preserve"> learning from new approaches and financing models</w:t>
      </w:r>
      <w:r w:rsidR="6ED32FAC" w:rsidRPr="00B01D1A">
        <w:rPr>
          <w:rFonts w:ascii="Tahoma" w:hAnsi="Tahoma" w:cs="Tahoma"/>
        </w:rPr>
        <w:t xml:space="preserve"> that fit within our current Investment Powers</w:t>
      </w:r>
      <w:r w:rsidR="00430F2D">
        <w:rPr>
          <w:rStyle w:val="FootnoteReference"/>
          <w:rFonts w:ascii="Tahoma" w:hAnsi="Tahoma" w:cs="Tahoma"/>
        </w:rPr>
        <w:footnoteReference w:id="1"/>
      </w:r>
      <w:r w:rsidR="000377A3" w:rsidRPr="00B01D1A">
        <w:rPr>
          <w:rFonts w:ascii="Tahoma" w:hAnsi="Tahoma" w:cs="Tahoma"/>
        </w:rPr>
        <w:t xml:space="preserve">. </w:t>
      </w:r>
      <w:r w:rsidR="0060764B" w:rsidRPr="00B01D1A">
        <w:rPr>
          <w:rFonts w:ascii="Tahoma" w:hAnsi="Tahoma" w:cs="Tahoma"/>
        </w:rPr>
        <w:t xml:space="preserve">In the context of </w:t>
      </w:r>
      <w:r w:rsidR="00F477CF" w:rsidRPr="00B01D1A">
        <w:rPr>
          <w:rFonts w:ascii="Tahoma" w:hAnsi="Tahoma" w:cs="Tahoma"/>
        </w:rPr>
        <w:t>our support for natural heritage</w:t>
      </w:r>
      <w:r w:rsidR="00C242D5" w:rsidRPr="00B01D1A">
        <w:rPr>
          <w:rFonts w:ascii="Tahoma" w:hAnsi="Tahoma" w:cs="Tahoma"/>
        </w:rPr>
        <w:t>, most recently</w:t>
      </w:r>
      <w:r w:rsidR="0060764B" w:rsidRPr="00B01D1A">
        <w:rPr>
          <w:rFonts w:ascii="Tahoma" w:hAnsi="Tahoma" w:cs="Tahoma"/>
        </w:rPr>
        <w:t xml:space="preserve"> this has includ</w:t>
      </w:r>
      <w:r w:rsidR="00E459F6" w:rsidRPr="00B01D1A">
        <w:rPr>
          <w:rFonts w:ascii="Tahoma" w:hAnsi="Tahoma" w:cs="Tahoma"/>
        </w:rPr>
        <w:t>ed work as part of the Future Parks Accelerator</w:t>
      </w:r>
      <w:r w:rsidR="00CB7D5A" w:rsidRPr="00B01D1A">
        <w:rPr>
          <w:rFonts w:ascii="Tahoma" w:hAnsi="Tahoma" w:cs="Tahoma"/>
        </w:rPr>
        <w:t xml:space="preserve"> (a joint programme initiative with the National Trust</w:t>
      </w:r>
      <w:r w:rsidR="00C86CEF" w:rsidRPr="00B01D1A">
        <w:rPr>
          <w:rFonts w:ascii="Tahoma" w:hAnsi="Tahoma" w:cs="Tahoma"/>
        </w:rPr>
        <w:t>)</w:t>
      </w:r>
      <w:r w:rsidR="00E459F6" w:rsidRPr="00B01D1A">
        <w:rPr>
          <w:rFonts w:ascii="Tahoma" w:hAnsi="Tahoma" w:cs="Tahoma"/>
        </w:rPr>
        <w:t xml:space="preserve"> to </w:t>
      </w:r>
      <w:r w:rsidR="00C242D5" w:rsidRPr="00B01D1A">
        <w:rPr>
          <w:rFonts w:ascii="Tahoma" w:hAnsi="Tahoma" w:cs="Tahoma"/>
        </w:rPr>
        <w:t xml:space="preserve">catalyse and support </w:t>
      </w:r>
      <w:r w:rsidR="007E35D9" w:rsidRPr="00B01D1A">
        <w:rPr>
          <w:rFonts w:ascii="Tahoma" w:hAnsi="Tahoma" w:cs="Tahoma"/>
        </w:rPr>
        <w:t>local authorities to explore new funding models such as social investment and community enterprise</w:t>
      </w:r>
      <w:r w:rsidR="00CB7D5A" w:rsidRPr="00B01D1A">
        <w:rPr>
          <w:rFonts w:ascii="Tahoma" w:hAnsi="Tahoma" w:cs="Tahoma"/>
        </w:rPr>
        <w:t xml:space="preserve"> in relation to the management of </w:t>
      </w:r>
      <w:r w:rsidR="008E7155" w:rsidRPr="00B01D1A">
        <w:rPr>
          <w:rFonts w:ascii="Tahoma" w:hAnsi="Tahoma" w:cs="Tahoma"/>
        </w:rPr>
        <w:t>urban green space</w:t>
      </w:r>
      <w:r w:rsidR="007E35D9" w:rsidRPr="00B01D1A">
        <w:rPr>
          <w:rFonts w:ascii="Tahoma" w:hAnsi="Tahoma" w:cs="Tahoma"/>
        </w:rPr>
        <w:t xml:space="preserve">. </w:t>
      </w:r>
      <w:r w:rsidR="00EA758A" w:rsidRPr="00B01D1A">
        <w:rPr>
          <w:rFonts w:ascii="Tahoma" w:hAnsi="Tahoma" w:cs="Tahoma"/>
        </w:rPr>
        <w:t xml:space="preserve">The local authority cohort of eight places </w:t>
      </w:r>
      <w:r w:rsidR="00D1073F" w:rsidRPr="00B01D1A">
        <w:rPr>
          <w:rFonts w:ascii="Tahoma" w:hAnsi="Tahoma" w:cs="Tahoma"/>
        </w:rPr>
        <w:t>are</w:t>
      </w:r>
      <w:r w:rsidR="00EA758A" w:rsidRPr="00B01D1A">
        <w:rPr>
          <w:rFonts w:ascii="Tahoma" w:hAnsi="Tahoma" w:cs="Tahoma"/>
        </w:rPr>
        <w:t xml:space="preserve"> being supported </w:t>
      </w:r>
      <w:r w:rsidR="00B257F7" w:rsidRPr="00B01D1A">
        <w:rPr>
          <w:rFonts w:ascii="Tahoma" w:hAnsi="Tahoma" w:cs="Tahoma"/>
        </w:rPr>
        <w:t xml:space="preserve">by consultants Finance Earth to develop </w:t>
      </w:r>
      <w:r w:rsidR="00D1073F" w:rsidRPr="00B01D1A">
        <w:rPr>
          <w:rFonts w:ascii="Tahoma" w:hAnsi="Tahoma" w:cs="Tahoma"/>
        </w:rPr>
        <w:t xml:space="preserve">new financial models and test new investment approaches to urban green space. </w:t>
      </w:r>
    </w:p>
    <w:p w14:paraId="22B207C3" w14:textId="2436FF21" w:rsidR="00916138" w:rsidRPr="00B01D1A" w:rsidRDefault="00946487" w:rsidP="009247D5">
      <w:pPr>
        <w:pStyle w:val="ListParagraph"/>
        <w:spacing w:line="252" w:lineRule="auto"/>
      </w:pPr>
      <w:r w:rsidRPr="00B01D1A">
        <w:t xml:space="preserve">However, </w:t>
      </w:r>
      <w:r w:rsidR="00E825C9" w:rsidRPr="00B01D1A">
        <w:t xml:space="preserve">beyond the </w:t>
      </w:r>
      <w:r w:rsidR="005777BE" w:rsidRPr="00B01D1A">
        <w:t>social investment pilot within FPA, Green Finance more broadly</w:t>
      </w:r>
      <w:r w:rsidRPr="00B01D1A">
        <w:t xml:space="preserve"> remains a gap within our current wider social investment portfolio which currently consists of significant external investments into both the cultural and built environment sub-sectors through</w:t>
      </w:r>
      <w:r w:rsidR="21783FE9" w:rsidRPr="00B01D1A">
        <w:t xml:space="preserve"> two</w:t>
      </w:r>
      <w:r w:rsidRPr="00B01D1A">
        <w:t xml:space="preserve"> partnership</w:t>
      </w:r>
      <w:r w:rsidR="23FB954D" w:rsidRPr="00B01D1A">
        <w:t xml:space="preserve"> funds -</w:t>
      </w:r>
      <w:r w:rsidRPr="00B01D1A">
        <w:t xml:space="preserve"> the Heritage Impact Fund</w:t>
      </w:r>
      <w:r w:rsidRPr="00B01D1A">
        <w:rPr>
          <w:rStyle w:val="FootnoteReference"/>
        </w:rPr>
        <w:footnoteReference w:id="2"/>
      </w:r>
      <w:r w:rsidRPr="00B01D1A">
        <w:t xml:space="preserve"> </w:t>
      </w:r>
      <w:r w:rsidRPr="00B01D1A">
        <w:lastRenderedPageBreak/>
        <w:t>and Arts Cultural Impact Fund</w:t>
      </w:r>
      <w:r w:rsidRPr="00B01D1A">
        <w:rPr>
          <w:rStyle w:val="FootnoteReference"/>
        </w:rPr>
        <w:footnoteReference w:id="3"/>
      </w:r>
      <w:r w:rsidRPr="00B01D1A">
        <w:t xml:space="preserve">.  </w:t>
      </w:r>
      <w:r w:rsidR="003378AA" w:rsidRPr="00B01D1A">
        <w:t xml:space="preserve">For this reason we therefore want to commission some focused market scoping </w:t>
      </w:r>
      <w:r w:rsidR="0060311D" w:rsidRPr="00B01D1A">
        <w:t xml:space="preserve">of the rapidly growing </w:t>
      </w:r>
      <w:r w:rsidR="00583674" w:rsidRPr="00B01D1A">
        <w:t xml:space="preserve">UK-wide </w:t>
      </w:r>
      <w:r w:rsidR="0060311D" w:rsidRPr="00B01D1A">
        <w:t xml:space="preserve">Green Finance space to inform the potential it holds for </w:t>
      </w:r>
      <w:r w:rsidR="009A6691" w:rsidRPr="00B01D1A">
        <w:t xml:space="preserve">increasing our ability to protect, sustain and conserve our natural heritage for years to come </w:t>
      </w:r>
      <w:r w:rsidR="009247D5" w:rsidRPr="00B01D1A">
        <w:t xml:space="preserve">through </w:t>
      </w:r>
      <w:r w:rsidR="00E40D52" w:rsidRPr="00B01D1A">
        <w:t>support for trialling and learning from these new investment approaches</w:t>
      </w:r>
      <w:r w:rsidR="003F1B63" w:rsidRPr="00B01D1A">
        <w:t xml:space="preserve">.  </w:t>
      </w:r>
    </w:p>
    <w:p w14:paraId="1C4AA230" w14:textId="77777777" w:rsidR="00916138" w:rsidRPr="00B01D1A" w:rsidRDefault="00916138" w:rsidP="009247D5">
      <w:pPr>
        <w:pStyle w:val="ListParagraph"/>
        <w:spacing w:line="252" w:lineRule="auto"/>
      </w:pPr>
    </w:p>
    <w:p w14:paraId="2FB38ABB" w14:textId="4CAD690C" w:rsidR="00946487" w:rsidRPr="00B01D1A" w:rsidRDefault="003F1B63" w:rsidP="009247D5">
      <w:pPr>
        <w:pStyle w:val="ListParagraph"/>
        <w:spacing w:line="252" w:lineRule="auto"/>
      </w:pPr>
      <w:r w:rsidRPr="00B01D1A">
        <w:t xml:space="preserve">Our aim is to identify gaps and/or needs that could be supported </w:t>
      </w:r>
      <w:r w:rsidR="00613A7C" w:rsidRPr="00B01D1A">
        <w:t xml:space="preserve">and met </w:t>
      </w:r>
      <w:r w:rsidRPr="00B01D1A">
        <w:t xml:space="preserve">by </w:t>
      </w:r>
      <w:r w:rsidR="005E5483" w:rsidRPr="00B01D1A">
        <w:t xml:space="preserve">the Fund </w:t>
      </w:r>
      <w:r w:rsidR="00916138" w:rsidRPr="00B01D1A">
        <w:t xml:space="preserve">to accelerate Green Finance solutions to </w:t>
      </w:r>
      <w:r w:rsidR="00613A7C" w:rsidRPr="00B01D1A">
        <w:t xml:space="preserve">address </w:t>
      </w:r>
      <w:r w:rsidR="00916138" w:rsidRPr="00B01D1A">
        <w:t>the urgent needs of the climate and ecological crises</w:t>
      </w:r>
      <w:r w:rsidR="00613A7C" w:rsidRPr="00B01D1A">
        <w:t xml:space="preserve">, and that </w:t>
      </w:r>
      <w:r w:rsidR="008A5F2F" w:rsidRPr="00B01D1A">
        <w:t xml:space="preserve">would deliver the greatest impact for nature’s recovery.  </w:t>
      </w:r>
      <w:r w:rsidR="00E40D52" w:rsidRPr="00B01D1A">
        <w:t xml:space="preserve">   </w:t>
      </w:r>
      <w:r w:rsidR="00B714A2" w:rsidRPr="00B01D1A">
        <w:t xml:space="preserve"> </w:t>
      </w:r>
      <w:r w:rsidR="001B5595" w:rsidRPr="00B01D1A">
        <w:t xml:space="preserve">    </w:t>
      </w:r>
    </w:p>
    <w:p w14:paraId="0260FAA9" w14:textId="77777777" w:rsidR="00CA7FFE" w:rsidRDefault="00CA7FFE" w:rsidP="00F30193">
      <w:pPr>
        <w:suppressAutoHyphens/>
        <w:autoSpaceDN w:val="0"/>
        <w:spacing w:after="160" w:line="242" w:lineRule="auto"/>
        <w:textAlignment w:val="baseline"/>
      </w:pPr>
    </w:p>
    <w:p w14:paraId="62AC62C0" w14:textId="76936A4B" w:rsidR="00D62DA8" w:rsidRPr="00B90122" w:rsidRDefault="00D62DA8" w:rsidP="00B7496B">
      <w:pPr>
        <w:pStyle w:val="ListParagraph"/>
        <w:numPr>
          <w:ilvl w:val="0"/>
          <w:numId w:val="3"/>
        </w:numPr>
        <w:suppressAutoHyphens/>
        <w:autoSpaceDN w:val="0"/>
        <w:spacing w:after="160" w:line="242" w:lineRule="auto"/>
        <w:contextualSpacing w:val="0"/>
        <w:textAlignment w:val="baseline"/>
        <w:rPr>
          <w:b/>
        </w:rPr>
      </w:pPr>
      <w:r w:rsidRPr="00B90122">
        <w:rPr>
          <w:b/>
        </w:rPr>
        <w:t>The Commission</w:t>
      </w:r>
      <w:r w:rsidR="00EB3A22" w:rsidRPr="00B90122">
        <w:rPr>
          <w:b/>
        </w:rPr>
        <w:t xml:space="preserve"> &amp; Project Scope</w:t>
      </w:r>
    </w:p>
    <w:p w14:paraId="50867371" w14:textId="28462FFD" w:rsidR="001B55EE" w:rsidRPr="007C5219" w:rsidRDefault="001B55EE" w:rsidP="001B55EE">
      <w:pPr>
        <w:pStyle w:val="ListParagraph"/>
        <w:spacing w:line="252" w:lineRule="auto"/>
      </w:pPr>
      <w:r w:rsidRPr="007C5219">
        <w:t>Green Finance (any structured financial investment that has be</w:t>
      </w:r>
      <w:r w:rsidR="00D31334" w:rsidRPr="007C5219">
        <w:t>e</w:t>
      </w:r>
      <w:r w:rsidRPr="007C5219">
        <w:t xml:space="preserve">n created to ensure </w:t>
      </w:r>
      <w:r w:rsidR="00D31334" w:rsidRPr="007C5219">
        <w:t>a beneficial</w:t>
      </w:r>
      <w:r w:rsidRPr="007C5219">
        <w:t xml:space="preserve"> environmental outcome) is a rapidly growing area, connected to  the wider </w:t>
      </w:r>
      <w:r w:rsidR="702D0D13" w:rsidRPr="007C5219">
        <w:t xml:space="preserve">area of </w:t>
      </w:r>
      <w:r w:rsidRPr="007C5219">
        <w:t>social investment</w:t>
      </w:r>
      <w:r w:rsidR="00C25929" w:rsidRPr="007C5219">
        <w:t>s</w:t>
      </w:r>
      <w:r w:rsidRPr="007C5219">
        <w:t xml:space="preserve"> and with </w:t>
      </w:r>
      <w:r w:rsidR="2CB84419" w:rsidRPr="007C5219">
        <w:t>a</w:t>
      </w:r>
      <w:r w:rsidR="16556671" w:rsidRPr="007C5219">
        <w:t xml:space="preserve"> distinct </w:t>
      </w:r>
      <w:r w:rsidR="64B12A80" w:rsidRPr="007C5219">
        <w:t>focus</w:t>
      </w:r>
      <w:r w:rsidR="52F7C289" w:rsidRPr="007C5219">
        <w:t xml:space="preserve"> on</w:t>
      </w:r>
      <w:r w:rsidR="5E7D4B69" w:rsidRPr="007C5219">
        <w:t xml:space="preserve"> the</w:t>
      </w:r>
      <w:r w:rsidR="64B12A80" w:rsidRPr="007C5219">
        <w:t xml:space="preserve"> climate and the environment</w:t>
      </w:r>
      <w:r w:rsidR="3B9D0033" w:rsidRPr="007C5219">
        <w:t xml:space="preserve"> and </w:t>
      </w:r>
      <w:r w:rsidR="4A8C34EE" w:rsidRPr="007C5219">
        <w:t>the</w:t>
      </w:r>
      <w:r w:rsidR="16556671" w:rsidRPr="007C5219">
        <w:t xml:space="preserve"> </w:t>
      </w:r>
      <w:r w:rsidRPr="007C5219">
        <w:t>significant potential</w:t>
      </w:r>
      <w:r w:rsidR="27375E05" w:rsidRPr="007C5219">
        <w:t xml:space="preserve"> to</w:t>
      </w:r>
      <w:r w:rsidRPr="007C5219">
        <w:t xml:space="preserve">  support our natural heritage.</w:t>
      </w:r>
      <w:r w:rsidR="00C25929" w:rsidRPr="007C5219">
        <w:t xml:space="preserve"> In fact some projects that the Fund supports now could potentially offer better value for money if blended with a Green Finance approach. </w:t>
      </w:r>
      <w:r w:rsidRPr="007C5219">
        <w:t> </w:t>
      </w:r>
    </w:p>
    <w:p w14:paraId="04F7AFD2" w14:textId="62B4E372" w:rsidR="001B55EE" w:rsidRPr="007C5219" w:rsidRDefault="001B55EE" w:rsidP="001B55EE">
      <w:pPr>
        <w:pStyle w:val="ListParagraph"/>
        <w:spacing w:line="252" w:lineRule="auto"/>
      </w:pPr>
      <w:r w:rsidRPr="007C5219">
        <w:t xml:space="preserve">  </w:t>
      </w:r>
    </w:p>
    <w:p w14:paraId="2D20C429" w14:textId="05578A06" w:rsidR="001B55EE" w:rsidRPr="007C5219" w:rsidRDefault="001B55EE" w:rsidP="001B55EE">
      <w:pPr>
        <w:pStyle w:val="ListParagraph"/>
        <w:spacing w:line="252" w:lineRule="auto"/>
      </w:pPr>
      <w:r w:rsidRPr="007C5219">
        <w:t xml:space="preserve">We recognise there are </w:t>
      </w:r>
      <w:r w:rsidR="00C25929" w:rsidRPr="007C5219">
        <w:t xml:space="preserve">a </w:t>
      </w:r>
      <w:r w:rsidRPr="007C5219">
        <w:t xml:space="preserve">diverse range of potential options for the Fund to explore in this </w:t>
      </w:r>
      <w:r w:rsidR="00160444" w:rsidRPr="007C5219">
        <w:t xml:space="preserve">rapidly developing </w:t>
      </w:r>
      <w:r w:rsidRPr="007C5219">
        <w:t>space as the market includes a wide range of loans, debt mechanisms</w:t>
      </w:r>
      <w:r w:rsidR="004874F8" w:rsidRPr="007C5219">
        <w:t>, bonds</w:t>
      </w:r>
      <w:r w:rsidRPr="007C5219">
        <w:t xml:space="preserve"> and</w:t>
      </w:r>
      <w:r w:rsidR="3606B029" w:rsidRPr="007C5219">
        <w:t xml:space="preserve"> other types of</w:t>
      </w:r>
      <w:r w:rsidRPr="007C5219">
        <w:t xml:space="preserve"> investments that can be used to stimulate the development of new green projects</w:t>
      </w:r>
      <w:r w:rsidR="00424923" w:rsidRPr="007C5219">
        <w:t xml:space="preserve"> and/or </w:t>
      </w:r>
      <w:r w:rsidRPr="007C5219">
        <w:t>minimise the impact on climate</w:t>
      </w:r>
      <w:r w:rsidR="53936902" w:rsidRPr="007C5219">
        <w:t xml:space="preserve"> change</w:t>
      </w:r>
      <w:r w:rsidRPr="007C5219">
        <w:t xml:space="preserve"> and </w:t>
      </w:r>
      <w:r w:rsidR="00424923" w:rsidRPr="007C5219">
        <w:t xml:space="preserve">improve </w:t>
      </w:r>
      <w:r w:rsidRPr="007C5219">
        <w:t xml:space="preserve">regulation of existing </w:t>
      </w:r>
      <w:r w:rsidR="00A115D0" w:rsidRPr="007C5219">
        <w:t>initiatives and activit</w:t>
      </w:r>
      <w:r w:rsidR="004874F8" w:rsidRPr="007C5219">
        <w:t>i</w:t>
      </w:r>
      <w:r w:rsidR="00A115D0" w:rsidRPr="007C5219">
        <w:t>es</w:t>
      </w:r>
      <w:r w:rsidRPr="007C5219">
        <w:t xml:space="preserve">.   </w:t>
      </w:r>
    </w:p>
    <w:p w14:paraId="28C09FAB" w14:textId="77777777" w:rsidR="001B55EE" w:rsidRPr="007C5219" w:rsidRDefault="001B55EE" w:rsidP="001B55EE">
      <w:pPr>
        <w:pStyle w:val="ListParagraph"/>
        <w:spacing w:line="252" w:lineRule="auto"/>
      </w:pPr>
    </w:p>
    <w:p w14:paraId="5BAE4731" w14:textId="77777777" w:rsidR="00FD5C9C" w:rsidRDefault="001B55EE" w:rsidP="00FD5C9C">
      <w:pPr>
        <w:pStyle w:val="ListParagraph"/>
        <w:spacing w:line="252" w:lineRule="auto"/>
      </w:pPr>
      <w:r w:rsidRPr="007C5219">
        <w:t>Over the past year through both policy and strategy networks, our delivery partnership with Defra, &amp; attendance at events such as the Natural Capital Finance &amp; Investment Conference the Fund has built up it</w:t>
      </w:r>
      <w:r w:rsidR="000E2B14" w:rsidRPr="007C5219">
        <w:t>s</w:t>
      </w:r>
      <w:r w:rsidRPr="007C5219">
        <w:t xml:space="preserve"> awareness &amp; links to different contacts and initiatives in this space.  </w:t>
      </w:r>
    </w:p>
    <w:p w14:paraId="12971382" w14:textId="77777777" w:rsidR="00FD5C9C" w:rsidRDefault="00FD5C9C" w:rsidP="00FD5C9C">
      <w:pPr>
        <w:pStyle w:val="ListParagraph"/>
        <w:spacing w:line="252" w:lineRule="auto"/>
      </w:pPr>
    </w:p>
    <w:p w14:paraId="6AD4996D" w14:textId="47EE0DE0" w:rsidR="2E6D4E18" w:rsidRDefault="00D92780" w:rsidP="00FD5C9C">
      <w:pPr>
        <w:pStyle w:val="ListParagraph"/>
        <w:spacing w:line="252" w:lineRule="auto"/>
      </w:pPr>
      <w:r w:rsidRPr="007C5219">
        <w:t>Green Finance</w:t>
      </w:r>
      <w:r w:rsidR="76E6ABF2" w:rsidRPr="007C5219">
        <w:t xml:space="preserve"> is</w:t>
      </w:r>
      <w:r w:rsidRPr="007C5219">
        <w:t xml:space="preserve"> a</w:t>
      </w:r>
      <w:r w:rsidR="001B55EE" w:rsidRPr="007C5219">
        <w:t xml:space="preserve"> priority for potential </w:t>
      </w:r>
      <w:r w:rsidR="002B169D" w:rsidRPr="007C5219">
        <w:t xml:space="preserve">strategic </w:t>
      </w:r>
      <w:r w:rsidR="001B55EE" w:rsidRPr="007C5219">
        <w:t xml:space="preserve">investment in 21/22, </w:t>
      </w:r>
      <w:r w:rsidR="22747574" w:rsidRPr="007C5219">
        <w:t xml:space="preserve">and </w:t>
      </w:r>
      <w:r w:rsidR="001B55EE" w:rsidRPr="007C5219">
        <w:t xml:space="preserve">we want to undertake some further independent market scoping to identify and appraise the different  </w:t>
      </w:r>
      <w:r w:rsidR="0E3BB115" w:rsidRPr="007C5219">
        <w:t xml:space="preserve">approaches </w:t>
      </w:r>
      <w:r w:rsidR="001B55EE" w:rsidRPr="007C5219">
        <w:t>and opportunities open to the Fund to inform choices for how any Green Finance investment is</w:t>
      </w:r>
      <w:r w:rsidR="3481CE2F" w:rsidRPr="007C5219">
        <w:t xml:space="preserve"> delivere</w:t>
      </w:r>
      <w:r w:rsidR="076EB974" w:rsidRPr="007C5219">
        <w:t xml:space="preserve">d </w:t>
      </w:r>
      <w:r w:rsidR="001B55EE" w:rsidRPr="007C5219">
        <w:t xml:space="preserve"> for greatest impact and return against </w:t>
      </w:r>
      <w:r w:rsidR="00F720A6" w:rsidRPr="007C5219">
        <w:t xml:space="preserve">the </w:t>
      </w:r>
      <w:r w:rsidR="001B55EE" w:rsidRPr="007C5219">
        <w:t xml:space="preserve">key </w:t>
      </w:r>
      <w:r w:rsidR="00F720A6" w:rsidRPr="007C5219">
        <w:t>areas of focus outlined above.</w:t>
      </w:r>
      <w:r w:rsidR="00F720A6">
        <w:t xml:space="preserve">  </w:t>
      </w:r>
    </w:p>
    <w:p w14:paraId="0CEF5971" w14:textId="77777777" w:rsidR="00FD5C9C" w:rsidRDefault="00FD5C9C" w:rsidP="2E6D4E18">
      <w:pPr>
        <w:pStyle w:val="ListParagraph"/>
        <w:spacing w:line="252" w:lineRule="auto"/>
      </w:pPr>
    </w:p>
    <w:p w14:paraId="00B9E3B6" w14:textId="48D4207E" w:rsidR="334DA1DE" w:rsidRDefault="334DA1DE" w:rsidP="2E6D4E18">
      <w:pPr>
        <w:pStyle w:val="ListParagraph"/>
        <w:spacing w:line="252" w:lineRule="auto"/>
      </w:pPr>
      <w:r w:rsidRPr="2E6D4E18">
        <w:t xml:space="preserve">We </w:t>
      </w:r>
      <w:r w:rsidR="7DE34C6A" w:rsidRPr="2E6D4E18">
        <w:t>want to understand and</w:t>
      </w:r>
      <w:r w:rsidRPr="2E6D4E18">
        <w:t xml:space="preserve"> consider a</w:t>
      </w:r>
      <w:r w:rsidR="7A3A1C01" w:rsidRPr="2E6D4E18">
        <w:t xml:space="preserve">ll the possible options </w:t>
      </w:r>
      <w:r w:rsidR="30FFE585" w:rsidRPr="2E6D4E18">
        <w:t>for the</w:t>
      </w:r>
      <w:r w:rsidR="7A3A1C01" w:rsidRPr="2E6D4E18">
        <w:t xml:space="preserve"> Fun</w:t>
      </w:r>
      <w:r w:rsidR="10A29FB3" w:rsidRPr="2E6D4E18">
        <w:t>d</w:t>
      </w:r>
      <w:r w:rsidR="746C11CA" w:rsidRPr="2E6D4E18">
        <w:t xml:space="preserve"> to participate in </w:t>
      </w:r>
      <w:r w:rsidR="22DC001A" w:rsidRPr="2E6D4E18">
        <w:t>Green Finance whether that is through direct</w:t>
      </w:r>
      <w:r w:rsidR="3B17A9AD" w:rsidRPr="2E6D4E18">
        <w:t>ly</w:t>
      </w:r>
      <w:r w:rsidR="22DC001A" w:rsidRPr="2E6D4E18">
        <w:t xml:space="preserve"> in</w:t>
      </w:r>
      <w:r w:rsidR="16A86EEC" w:rsidRPr="2E6D4E18">
        <w:t>vest</w:t>
      </w:r>
      <w:r w:rsidR="0A49B336" w:rsidRPr="2E6D4E18">
        <w:t>ing</w:t>
      </w:r>
      <w:r w:rsidR="16A86EEC" w:rsidRPr="2E6D4E18">
        <w:t xml:space="preserve"> in enterprising </w:t>
      </w:r>
      <w:r w:rsidR="0903D1C1" w:rsidRPr="2E6D4E18">
        <w:t>environmental</w:t>
      </w:r>
      <w:r w:rsidR="16A86EEC" w:rsidRPr="2E6D4E18">
        <w:t xml:space="preserve"> organisations</w:t>
      </w:r>
      <w:r w:rsidR="4124E64B" w:rsidRPr="2E6D4E18">
        <w:t>, directly investing</w:t>
      </w:r>
      <w:r w:rsidR="26FD0A66" w:rsidRPr="2E6D4E18">
        <w:t xml:space="preserve"> in innovative standalone </w:t>
      </w:r>
      <w:r w:rsidR="015811BD" w:rsidRPr="2E6D4E18">
        <w:t>project</w:t>
      </w:r>
      <w:r w:rsidR="32555A5D" w:rsidRPr="2E6D4E18">
        <w:t>s</w:t>
      </w:r>
      <w:r w:rsidR="015811BD" w:rsidRPr="2E6D4E18">
        <w:t xml:space="preserve">, or through investing in </w:t>
      </w:r>
      <w:r w:rsidR="4D22798F" w:rsidRPr="2E6D4E18">
        <w:t>a green impact partnership fund. At this stage we are agnostic a</w:t>
      </w:r>
      <w:r w:rsidR="382FB332" w:rsidRPr="2E6D4E18">
        <w:t xml:space="preserve">bout which route </w:t>
      </w:r>
      <w:r w:rsidR="31C7B74A" w:rsidRPr="2E6D4E18">
        <w:t>we take</w:t>
      </w:r>
      <w:r w:rsidR="108821E6" w:rsidRPr="2E6D4E18">
        <w:t>.</w:t>
      </w:r>
      <w:r w:rsidR="7BE93191" w:rsidRPr="2E6D4E18">
        <w:t xml:space="preserve"> </w:t>
      </w:r>
      <w:r w:rsidR="08226969" w:rsidRPr="2E6D4E18">
        <w:t>R</w:t>
      </w:r>
      <w:r w:rsidR="7BE93191" w:rsidRPr="2E6D4E18">
        <w:t xml:space="preserve">ather </w:t>
      </w:r>
      <w:r w:rsidR="1C9CDFEA" w:rsidRPr="2E6D4E18">
        <w:t xml:space="preserve">we want this independent market scoping exercise </w:t>
      </w:r>
      <w:r w:rsidR="3E290E12" w:rsidRPr="2E6D4E18">
        <w:t>to provide us with more complete knowledge and insight of the Green Finance</w:t>
      </w:r>
      <w:r w:rsidR="1B15C5B0" w:rsidRPr="2E6D4E18">
        <w:t xml:space="preserve"> space</w:t>
      </w:r>
      <w:r w:rsidR="69012C86" w:rsidRPr="2E6D4E18">
        <w:t>,</w:t>
      </w:r>
      <w:r w:rsidR="2D1CA6CD" w:rsidRPr="2E6D4E18">
        <w:t xml:space="preserve"> </w:t>
      </w:r>
      <w:r w:rsidR="1D60FE5E" w:rsidRPr="2E6D4E18">
        <w:t xml:space="preserve">help us explore </w:t>
      </w:r>
      <w:r w:rsidR="2D1CA6CD" w:rsidRPr="2E6D4E18">
        <w:t>how we can add value</w:t>
      </w:r>
      <w:r w:rsidR="6A4973AC" w:rsidRPr="2E6D4E18">
        <w:t xml:space="preserve"> to it</w:t>
      </w:r>
      <w:r w:rsidR="72A3AA29" w:rsidRPr="2E6D4E18">
        <w:t>,</w:t>
      </w:r>
      <w:r w:rsidR="38CADBF2" w:rsidRPr="2E6D4E18">
        <w:t xml:space="preserve"> </w:t>
      </w:r>
      <w:r w:rsidR="696FF530" w:rsidRPr="2E6D4E18">
        <w:t>and</w:t>
      </w:r>
      <w:r w:rsidR="59759CBA" w:rsidRPr="2E6D4E18">
        <w:t xml:space="preserve"> support us to</w:t>
      </w:r>
      <w:r w:rsidR="7BE93191" w:rsidRPr="2E6D4E18">
        <w:t xml:space="preserve"> be </w:t>
      </w:r>
      <w:r w:rsidR="7BE93191" w:rsidRPr="2E6D4E18">
        <w:lastRenderedPageBreak/>
        <w:t xml:space="preserve">better informed about the </w:t>
      </w:r>
      <w:r w:rsidR="2EA2B903" w:rsidRPr="2E6D4E18">
        <w:t>implications and trade-offs of different</w:t>
      </w:r>
      <w:r w:rsidR="36D45B22" w:rsidRPr="2E6D4E18">
        <w:t xml:space="preserve"> potential</w:t>
      </w:r>
      <w:r w:rsidR="2EA2B903" w:rsidRPr="2E6D4E18">
        <w:t xml:space="preserve"> approaches. </w:t>
      </w:r>
    </w:p>
    <w:p w14:paraId="5D665EDD" w14:textId="7534F3A7" w:rsidR="2E6D4E18" w:rsidRDefault="2E6D4E18" w:rsidP="2E6D4E18">
      <w:pPr>
        <w:pStyle w:val="ListParagraph"/>
        <w:spacing w:line="252" w:lineRule="auto"/>
      </w:pPr>
    </w:p>
    <w:p w14:paraId="23EFC5A2" w14:textId="71454C67" w:rsidR="638D90EE" w:rsidRDefault="638D90EE" w:rsidP="2E6D4E18">
      <w:pPr>
        <w:pStyle w:val="ListParagraph"/>
        <w:spacing w:line="252" w:lineRule="auto"/>
      </w:pPr>
      <w:r w:rsidRPr="2E6D4E18">
        <w:t>We are</w:t>
      </w:r>
      <w:r w:rsidR="7BEFFE32" w:rsidRPr="2E6D4E18">
        <w:t xml:space="preserve"> also</w:t>
      </w:r>
      <w:r w:rsidRPr="2E6D4E18">
        <w:t xml:space="preserve"> keen to understand </w:t>
      </w:r>
      <w:r w:rsidR="4BFCA113" w:rsidRPr="2E6D4E18">
        <w:t>any</w:t>
      </w:r>
      <w:r w:rsidR="1F4E24D2" w:rsidRPr="2E6D4E18">
        <w:t xml:space="preserve"> gaps in the current provision</w:t>
      </w:r>
      <w:r w:rsidR="5733146D" w:rsidRPr="2E6D4E18">
        <w:t xml:space="preserve"> of Green Finance investment</w:t>
      </w:r>
      <w:r w:rsidR="1F4E24D2" w:rsidRPr="2E6D4E18">
        <w:t xml:space="preserve"> which aren’t being met</w:t>
      </w:r>
      <w:r w:rsidR="36858706" w:rsidRPr="2E6D4E18">
        <w:t xml:space="preserve"> and possible future </w:t>
      </w:r>
      <w:r w:rsidR="60735DAA" w:rsidRPr="2E6D4E18">
        <w:t>needs that are likely to arise due to recent legislation</w:t>
      </w:r>
      <w:r w:rsidR="25FEDF09" w:rsidRPr="2E6D4E18">
        <w:t xml:space="preserve"> and</w:t>
      </w:r>
      <w:r w:rsidR="5B5D7053" w:rsidRPr="2E6D4E18">
        <w:t xml:space="preserve"> emerging trends</w:t>
      </w:r>
      <w:r w:rsidR="1963B275" w:rsidRPr="2E6D4E18">
        <w:t>.</w:t>
      </w:r>
    </w:p>
    <w:p w14:paraId="34653571" w14:textId="7393C098" w:rsidR="2E6D4E18" w:rsidRDefault="2E6D4E18" w:rsidP="2E6D4E18">
      <w:pPr>
        <w:pStyle w:val="ListParagraph"/>
        <w:spacing w:line="252" w:lineRule="auto"/>
      </w:pPr>
    </w:p>
    <w:p w14:paraId="3F0798D3" w14:textId="454B1FA1" w:rsidR="120BB185" w:rsidRDefault="120BB185" w:rsidP="2E6D4E18">
      <w:pPr>
        <w:pStyle w:val="ListParagraph"/>
        <w:spacing w:line="252" w:lineRule="auto"/>
      </w:pPr>
      <w:r w:rsidRPr="2E6D4E18">
        <w:t xml:space="preserve">We </w:t>
      </w:r>
      <w:r w:rsidR="25AC1E81" w:rsidRPr="2E6D4E18">
        <w:t>want this study to contribute to</w:t>
      </w:r>
      <w:r w:rsidR="47A71553" w:rsidRPr="2E6D4E18">
        <w:t xml:space="preserve"> </w:t>
      </w:r>
      <w:r w:rsidR="25AC1E81" w:rsidRPr="2E6D4E18">
        <w:t xml:space="preserve">our wider social investment work </w:t>
      </w:r>
      <w:r w:rsidR="3CCE173D" w:rsidRPr="2E6D4E18">
        <w:t xml:space="preserve">including </w:t>
      </w:r>
      <w:r w:rsidR="2CF04639" w:rsidRPr="2E6D4E18">
        <w:t xml:space="preserve">how different funding models approach </w:t>
      </w:r>
      <w:r w:rsidR="4944FF1F" w:rsidRPr="2E6D4E18">
        <w:t>the measuring of impact</w:t>
      </w:r>
      <w:r w:rsidR="20AF848B" w:rsidRPr="2E6D4E18">
        <w:t xml:space="preserve"> and impact risk and</w:t>
      </w:r>
      <w:r w:rsidR="424F2BC6" w:rsidRPr="2E6D4E18">
        <w:t xml:space="preserve"> </w:t>
      </w:r>
      <w:r w:rsidR="639107A6" w:rsidRPr="2E6D4E18">
        <w:t>make value for money judgements.</w:t>
      </w:r>
    </w:p>
    <w:p w14:paraId="498DACCA" w14:textId="44B0A15F" w:rsidR="2E6D4E18" w:rsidRDefault="2E6D4E18" w:rsidP="2E6D4E18">
      <w:pPr>
        <w:pStyle w:val="ListParagraph"/>
        <w:spacing w:line="252" w:lineRule="auto"/>
      </w:pPr>
    </w:p>
    <w:p w14:paraId="05FD2030" w14:textId="3781DF2C" w:rsidR="00EB3A22" w:rsidRPr="00FD5C9C" w:rsidRDefault="00467D1D" w:rsidP="00FD5C9C">
      <w:pPr>
        <w:pStyle w:val="ListParagraph"/>
        <w:spacing w:line="252" w:lineRule="auto"/>
      </w:pPr>
      <w:r>
        <w:t xml:space="preserve">   </w:t>
      </w:r>
      <w:r w:rsidR="004D11F6">
        <w:t xml:space="preserve">    </w:t>
      </w:r>
    </w:p>
    <w:p w14:paraId="0F0FE2C1" w14:textId="77777777" w:rsidR="00D62DA8" w:rsidRDefault="00D62DA8" w:rsidP="00D62DA8"/>
    <w:p w14:paraId="659FF7C9" w14:textId="77777777" w:rsidR="00B711B5" w:rsidRPr="00B90122" w:rsidRDefault="00AC30DD" w:rsidP="00B7496B">
      <w:pPr>
        <w:pStyle w:val="ListParagraph"/>
        <w:numPr>
          <w:ilvl w:val="0"/>
          <w:numId w:val="3"/>
        </w:numPr>
        <w:rPr>
          <w:b/>
        </w:rPr>
      </w:pPr>
      <w:r w:rsidRPr="00B90122">
        <w:rPr>
          <w:b/>
        </w:rPr>
        <w:t>Project Objectives</w:t>
      </w:r>
    </w:p>
    <w:p w14:paraId="0A9E8D4B" w14:textId="77777777" w:rsidR="00B711B5" w:rsidRDefault="00B711B5" w:rsidP="00B711B5">
      <w:pPr>
        <w:pStyle w:val="ListParagraph"/>
      </w:pPr>
    </w:p>
    <w:p w14:paraId="161F2641" w14:textId="07BE93BE" w:rsidR="00B711B5" w:rsidRPr="00395030" w:rsidRDefault="0036054C" w:rsidP="00395030">
      <w:pPr>
        <w:pStyle w:val="ListParagraph"/>
      </w:pPr>
      <w:r>
        <w:rPr>
          <w:rFonts w:ascii="Tahoma" w:hAnsi="Tahoma" w:cs="Tahoma"/>
          <w:szCs w:val="22"/>
          <w:lang w:eastAsia="zh-CN"/>
        </w:rPr>
        <w:t xml:space="preserve">The following are the key objectives for this </w:t>
      </w:r>
      <w:r w:rsidR="001B63FB">
        <w:rPr>
          <w:rFonts w:ascii="Tahoma" w:hAnsi="Tahoma" w:cs="Tahoma"/>
          <w:szCs w:val="22"/>
          <w:lang w:eastAsia="zh-CN"/>
        </w:rPr>
        <w:t>initial rapid R&amp;D commission</w:t>
      </w:r>
      <w:r>
        <w:rPr>
          <w:rFonts w:ascii="Tahoma" w:hAnsi="Tahoma" w:cs="Tahoma"/>
          <w:szCs w:val="22"/>
          <w:lang w:eastAsia="zh-CN"/>
        </w:rPr>
        <w:t xml:space="preserve">:   </w:t>
      </w:r>
      <w:r w:rsidR="00AC30DD" w:rsidRPr="00B711B5">
        <w:rPr>
          <w:rFonts w:ascii="Tahoma" w:hAnsi="Tahoma" w:cs="Tahoma"/>
          <w:szCs w:val="22"/>
          <w:lang w:eastAsia="zh-CN"/>
        </w:rPr>
        <w:t xml:space="preserve">   </w:t>
      </w:r>
    </w:p>
    <w:p w14:paraId="7E475546" w14:textId="77777777" w:rsidR="00B711B5" w:rsidRPr="00B711B5" w:rsidRDefault="00B711B5" w:rsidP="00B711B5">
      <w:pPr>
        <w:pStyle w:val="ListParagraph"/>
        <w:spacing w:after="160" w:line="256" w:lineRule="auto"/>
        <w:ind w:left="1080"/>
        <w:rPr>
          <w:rFonts w:eastAsia="DengXian" w:cs="Arial"/>
          <w:b/>
          <w:bCs/>
          <w:szCs w:val="22"/>
          <w:lang w:eastAsia="zh-CN"/>
        </w:rPr>
      </w:pPr>
    </w:p>
    <w:p w14:paraId="38BC3096" w14:textId="67E364BD" w:rsidR="003D1045" w:rsidRPr="007C5219" w:rsidRDefault="003D1045" w:rsidP="00B7496B">
      <w:pPr>
        <w:pStyle w:val="ListParagraph"/>
        <w:numPr>
          <w:ilvl w:val="0"/>
          <w:numId w:val="6"/>
        </w:numPr>
        <w:autoSpaceDN w:val="0"/>
        <w:spacing w:after="160" w:line="242" w:lineRule="auto"/>
        <w:rPr>
          <w:rFonts w:ascii="Tahoma" w:hAnsi="Tahoma" w:cs="Tahoma"/>
          <w:szCs w:val="22"/>
          <w:lang w:eastAsia="zh-CN"/>
        </w:rPr>
      </w:pPr>
      <w:r w:rsidRPr="007C5219">
        <w:rPr>
          <w:rFonts w:ascii="Tahoma" w:hAnsi="Tahoma" w:cs="Tahoma"/>
          <w:szCs w:val="22"/>
          <w:lang w:eastAsia="zh-CN"/>
        </w:rPr>
        <w:t>To review the evidence base and</w:t>
      </w:r>
      <w:r w:rsidR="006F305F" w:rsidRPr="007C5219">
        <w:rPr>
          <w:rFonts w:ascii="Tahoma" w:hAnsi="Tahoma" w:cs="Tahoma"/>
          <w:szCs w:val="22"/>
          <w:lang w:eastAsia="zh-CN"/>
        </w:rPr>
        <w:t xml:space="preserve"> </w:t>
      </w:r>
      <w:r w:rsidRPr="007C5219">
        <w:rPr>
          <w:rFonts w:ascii="Tahoma" w:hAnsi="Tahoma" w:cs="Tahoma"/>
          <w:szCs w:val="22"/>
          <w:lang w:eastAsia="zh-CN"/>
        </w:rPr>
        <w:t>learning from recent innovations</w:t>
      </w:r>
      <w:r w:rsidR="00E85F1B" w:rsidRPr="007C5219">
        <w:rPr>
          <w:rFonts w:ascii="Tahoma" w:hAnsi="Tahoma" w:cs="Tahoma"/>
          <w:szCs w:val="22"/>
          <w:lang w:eastAsia="zh-CN"/>
        </w:rPr>
        <w:t xml:space="preserve">, </w:t>
      </w:r>
      <w:r w:rsidRPr="007C5219">
        <w:rPr>
          <w:rFonts w:ascii="Tahoma" w:hAnsi="Tahoma" w:cs="Tahoma"/>
          <w:szCs w:val="22"/>
          <w:lang w:eastAsia="zh-CN"/>
        </w:rPr>
        <w:t xml:space="preserve"> developments</w:t>
      </w:r>
      <w:r w:rsidR="00382606" w:rsidRPr="007C5219">
        <w:rPr>
          <w:rFonts w:ascii="Tahoma" w:hAnsi="Tahoma" w:cs="Tahoma"/>
          <w:szCs w:val="22"/>
          <w:lang w:eastAsia="zh-CN"/>
        </w:rPr>
        <w:t xml:space="preserve"> and future trajectory</w:t>
      </w:r>
      <w:r w:rsidRPr="007C5219">
        <w:rPr>
          <w:rFonts w:ascii="Tahoma" w:hAnsi="Tahoma" w:cs="Tahoma"/>
          <w:szCs w:val="22"/>
          <w:lang w:eastAsia="zh-CN"/>
        </w:rPr>
        <w:t xml:space="preserve"> in new Green Finance investment approaches</w:t>
      </w:r>
      <w:r w:rsidR="00C94BB3" w:rsidRPr="007C5219">
        <w:rPr>
          <w:rFonts w:ascii="Tahoma" w:hAnsi="Tahoma" w:cs="Tahoma"/>
          <w:szCs w:val="22"/>
          <w:lang w:eastAsia="zh-CN"/>
        </w:rPr>
        <w:t>.</w:t>
      </w:r>
      <w:r w:rsidRPr="007C5219">
        <w:rPr>
          <w:rFonts w:ascii="Tahoma" w:hAnsi="Tahoma" w:cs="Tahoma"/>
          <w:szCs w:val="22"/>
          <w:lang w:eastAsia="zh-CN"/>
        </w:rPr>
        <w:t xml:space="preserve"> </w:t>
      </w:r>
    </w:p>
    <w:p w14:paraId="4BD7ECFF" w14:textId="77777777" w:rsidR="00693948" w:rsidRPr="007C5219" w:rsidRDefault="00D04475" w:rsidP="00B7496B">
      <w:pPr>
        <w:pStyle w:val="ListParagraph"/>
        <w:numPr>
          <w:ilvl w:val="0"/>
          <w:numId w:val="6"/>
        </w:numPr>
        <w:autoSpaceDN w:val="0"/>
        <w:spacing w:after="160" w:line="242" w:lineRule="auto"/>
        <w:rPr>
          <w:rFonts w:ascii="Tahoma" w:hAnsi="Tahoma" w:cs="Tahoma"/>
          <w:szCs w:val="22"/>
          <w:lang w:eastAsia="zh-CN"/>
        </w:rPr>
      </w:pPr>
      <w:r w:rsidRPr="007C5219">
        <w:rPr>
          <w:rFonts w:ascii="Tahoma" w:hAnsi="Tahoma" w:cs="Tahoma"/>
          <w:szCs w:val="22"/>
          <w:lang w:eastAsia="zh-CN"/>
        </w:rPr>
        <w:t xml:space="preserve">To </w:t>
      </w:r>
      <w:r w:rsidR="00927AFB" w:rsidRPr="007C5219">
        <w:rPr>
          <w:rFonts w:ascii="Tahoma" w:hAnsi="Tahoma" w:cs="Tahoma"/>
          <w:szCs w:val="22"/>
          <w:lang w:eastAsia="zh-CN"/>
        </w:rPr>
        <w:t>identify</w:t>
      </w:r>
      <w:r w:rsidR="005A67C6" w:rsidRPr="007C5219">
        <w:rPr>
          <w:rFonts w:ascii="Tahoma" w:hAnsi="Tahoma" w:cs="Tahoma"/>
          <w:szCs w:val="22"/>
          <w:lang w:eastAsia="zh-CN"/>
        </w:rPr>
        <w:t xml:space="preserve"> and explore </w:t>
      </w:r>
      <w:r w:rsidRPr="007C5219">
        <w:rPr>
          <w:rFonts w:ascii="Tahoma" w:hAnsi="Tahoma" w:cs="Tahoma"/>
          <w:szCs w:val="22"/>
          <w:lang w:eastAsia="zh-CN"/>
        </w:rPr>
        <w:t xml:space="preserve">the most promising </w:t>
      </w:r>
      <w:r w:rsidR="00E501D9" w:rsidRPr="007C5219">
        <w:rPr>
          <w:rFonts w:ascii="Tahoma" w:hAnsi="Tahoma" w:cs="Tahoma"/>
          <w:szCs w:val="22"/>
          <w:lang w:eastAsia="zh-CN"/>
        </w:rPr>
        <w:t xml:space="preserve">future </w:t>
      </w:r>
      <w:r w:rsidR="00903032" w:rsidRPr="007C5219">
        <w:rPr>
          <w:rFonts w:ascii="Tahoma" w:hAnsi="Tahoma" w:cs="Tahoma"/>
          <w:szCs w:val="22"/>
          <w:lang w:eastAsia="zh-CN"/>
        </w:rPr>
        <w:t>investment opportunities</w:t>
      </w:r>
      <w:r w:rsidR="00CD5281" w:rsidRPr="007C5219">
        <w:rPr>
          <w:rFonts w:ascii="Tahoma" w:hAnsi="Tahoma" w:cs="Tahoma"/>
          <w:szCs w:val="22"/>
          <w:lang w:eastAsia="zh-CN"/>
        </w:rPr>
        <w:t xml:space="preserve"> </w:t>
      </w:r>
      <w:r w:rsidR="00DF30BE" w:rsidRPr="007C5219">
        <w:rPr>
          <w:rFonts w:ascii="Tahoma" w:hAnsi="Tahoma" w:cs="Tahoma"/>
          <w:szCs w:val="22"/>
          <w:lang w:eastAsia="zh-CN"/>
        </w:rPr>
        <w:t xml:space="preserve">in this space and </w:t>
      </w:r>
      <w:r w:rsidR="0009377A" w:rsidRPr="007C5219">
        <w:rPr>
          <w:rFonts w:ascii="Tahoma" w:hAnsi="Tahoma" w:cs="Tahoma"/>
          <w:szCs w:val="22"/>
          <w:lang w:eastAsia="zh-CN"/>
        </w:rPr>
        <w:t xml:space="preserve">assess </w:t>
      </w:r>
      <w:r w:rsidR="00DF30BE" w:rsidRPr="007C5219">
        <w:rPr>
          <w:rFonts w:ascii="Tahoma" w:hAnsi="Tahoma" w:cs="Tahoma"/>
          <w:szCs w:val="22"/>
          <w:lang w:eastAsia="zh-CN"/>
        </w:rPr>
        <w:t>the</w:t>
      </w:r>
      <w:r w:rsidR="0009377A" w:rsidRPr="007C5219">
        <w:rPr>
          <w:rFonts w:ascii="Tahoma" w:hAnsi="Tahoma" w:cs="Tahoma"/>
          <w:szCs w:val="22"/>
          <w:lang w:eastAsia="zh-CN"/>
        </w:rPr>
        <w:t xml:space="preserve"> relative</w:t>
      </w:r>
      <w:r w:rsidR="00DF30BE" w:rsidRPr="007C5219">
        <w:rPr>
          <w:rFonts w:ascii="Tahoma" w:hAnsi="Tahoma" w:cs="Tahoma"/>
          <w:szCs w:val="22"/>
          <w:lang w:eastAsia="zh-CN"/>
        </w:rPr>
        <w:t xml:space="preserve"> potential they have to deliver on the Funds own </w:t>
      </w:r>
      <w:r w:rsidR="000E0705" w:rsidRPr="007C5219">
        <w:rPr>
          <w:rFonts w:ascii="Tahoma" w:hAnsi="Tahoma" w:cs="Tahoma"/>
          <w:szCs w:val="22"/>
          <w:lang w:eastAsia="zh-CN"/>
        </w:rPr>
        <w:t xml:space="preserve">objectives </w:t>
      </w:r>
      <w:r w:rsidR="002D51CE" w:rsidRPr="007C5219">
        <w:rPr>
          <w:rFonts w:ascii="Tahoma" w:hAnsi="Tahoma" w:cs="Tahoma"/>
          <w:szCs w:val="22"/>
          <w:lang w:eastAsia="zh-CN"/>
        </w:rPr>
        <w:t>in respect of</w:t>
      </w:r>
      <w:r w:rsidR="001E471E" w:rsidRPr="007C5219">
        <w:rPr>
          <w:rFonts w:ascii="Tahoma" w:hAnsi="Tahoma" w:cs="Tahoma"/>
          <w:szCs w:val="22"/>
          <w:lang w:eastAsia="zh-CN"/>
        </w:rPr>
        <w:t xml:space="preserve"> both</w:t>
      </w:r>
      <w:r w:rsidR="002D51CE" w:rsidRPr="007C5219">
        <w:rPr>
          <w:rFonts w:ascii="Tahoma" w:hAnsi="Tahoma" w:cs="Tahoma"/>
          <w:szCs w:val="22"/>
          <w:lang w:eastAsia="zh-CN"/>
        </w:rPr>
        <w:t xml:space="preserve"> land and natur</w:t>
      </w:r>
      <w:r w:rsidR="007A135B" w:rsidRPr="007C5219">
        <w:rPr>
          <w:rFonts w:ascii="Tahoma" w:hAnsi="Tahoma" w:cs="Tahoma"/>
          <w:szCs w:val="22"/>
          <w:lang w:eastAsia="zh-CN"/>
        </w:rPr>
        <w:t>e</w:t>
      </w:r>
      <w:r w:rsidR="003A3354" w:rsidRPr="007C5219">
        <w:rPr>
          <w:rFonts w:ascii="Tahoma" w:hAnsi="Tahoma" w:cs="Tahoma"/>
          <w:szCs w:val="22"/>
          <w:lang w:eastAsia="zh-CN"/>
        </w:rPr>
        <w:t xml:space="preserve"> and wider social investment practice</w:t>
      </w:r>
      <w:r w:rsidR="00A04602" w:rsidRPr="007C5219">
        <w:rPr>
          <w:rFonts w:ascii="Tahoma" w:hAnsi="Tahoma" w:cs="Tahoma"/>
          <w:szCs w:val="22"/>
          <w:lang w:eastAsia="zh-CN"/>
        </w:rPr>
        <w:t xml:space="preserve">.  </w:t>
      </w:r>
    </w:p>
    <w:p w14:paraId="04B67B62" w14:textId="2EDB725C" w:rsidR="004E7B8F" w:rsidRPr="007C5219" w:rsidRDefault="00693948" w:rsidP="00B7496B">
      <w:pPr>
        <w:pStyle w:val="ListParagraph"/>
        <w:numPr>
          <w:ilvl w:val="0"/>
          <w:numId w:val="6"/>
        </w:numPr>
        <w:autoSpaceDN w:val="0"/>
        <w:spacing w:after="160" w:line="242" w:lineRule="auto"/>
        <w:rPr>
          <w:rFonts w:ascii="Tahoma" w:hAnsi="Tahoma" w:cs="Tahoma"/>
          <w:szCs w:val="22"/>
          <w:lang w:eastAsia="zh-CN"/>
        </w:rPr>
      </w:pPr>
      <w:r w:rsidRPr="007C5219">
        <w:rPr>
          <w:rFonts w:ascii="Tahoma" w:hAnsi="Tahoma" w:cs="Tahoma"/>
          <w:szCs w:val="22"/>
          <w:lang w:eastAsia="zh-CN"/>
        </w:rPr>
        <w:t xml:space="preserve">To review wider funder practice </w:t>
      </w:r>
      <w:r w:rsidR="008D6F8E">
        <w:rPr>
          <w:rFonts w:ascii="Tahoma" w:hAnsi="Tahoma" w:cs="Tahoma"/>
          <w:szCs w:val="22"/>
          <w:lang w:eastAsia="zh-CN"/>
        </w:rPr>
        <w:t xml:space="preserve">and provide an overview of the current market space </w:t>
      </w:r>
      <w:r w:rsidRPr="007C5219">
        <w:rPr>
          <w:rFonts w:ascii="Tahoma" w:hAnsi="Tahoma" w:cs="Tahoma"/>
          <w:szCs w:val="22"/>
          <w:lang w:eastAsia="zh-CN"/>
        </w:rPr>
        <w:t>to help identify where the fund could add value</w:t>
      </w:r>
      <w:r w:rsidR="00144BA5" w:rsidRPr="007C5219">
        <w:rPr>
          <w:rFonts w:ascii="Tahoma" w:hAnsi="Tahoma" w:cs="Tahoma"/>
          <w:szCs w:val="22"/>
          <w:lang w:eastAsia="zh-CN"/>
        </w:rPr>
        <w:t>, address gaps</w:t>
      </w:r>
      <w:r w:rsidR="00E54138" w:rsidRPr="007C5219">
        <w:rPr>
          <w:rFonts w:ascii="Tahoma" w:hAnsi="Tahoma" w:cs="Tahoma"/>
          <w:szCs w:val="22"/>
          <w:lang w:eastAsia="zh-CN"/>
        </w:rPr>
        <w:t>, skills shortages</w:t>
      </w:r>
      <w:r w:rsidR="00144BA5" w:rsidRPr="007C5219">
        <w:rPr>
          <w:rFonts w:ascii="Tahoma" w:hAnsi="Tahoma" w:cs="Tahoma"/>
          <w:szCs w:val="22"/>
          <w:lang w:eastAsia="zh-CN"/>
        </w:rPr>
        <w:t xml:space="preserve"> and where there may be scope for collaboration</w:t>
      </w:r>
      <w:r w:rsidR="00E54138" w:rsidRPr="007C5219">
        <w:rPr>
          <w:rFonts w:ascii="Tahoma" w:hAnsi="Tahoma" w:cs="Tahoma"/>
          <w:szCs w:val="22"/>
          <w:lang w:eastAsia="zh-CN"/>
        </w:rPr>
        <w:t>.</w:t>
      </w:r>
      <w:r w:rsidR="00144BA5" w:rsidRPr="007C5219">
        <w:rPr>
          <w:rFonts w:ascii="Tahoma" w:hAnsi="Tahoma" w:cs="Tahoma"/>
          <w:szCs w:val="22"/>
          <w:lang w:eastAsia="zh-CN"/>
        </w:rPr>
        <w:t xml:space="preserve"> </w:t>
      </w:r>
      <w:r w:rsidR="003A3354" w:rsidRPr="007C5219">
        <w:rPr>
          <w:rFonts w:ascii="Tahoma" w:hAnsi="Tahoma" w:cs="Tahoma"/>
          <w:szCs w:val="22"/>
          <w:lang w:eastAsia="zh-CN"/>
        </w:rPr>
        <w:t xml:space="preserve"> </w:t>
      </w:r>
    </w:p>
    <w:p w14:paraId="687C5037" w14:textId="03214A3D" w:rsidR="004E7B8F" w:rsidRPr="007C5219" w:rsidRDefault="00AC30DD" w:rsidP="00B7496B">
      <w:pPr>
        <w:pStyle w:val="ListParagraph"/>
        <w:numPr>
          <w:ilvl w:val="0"/>
          <w:numId w:val="6"/>
        </w:numPr>
        <w:autoSpaceDN w:val="0"/>
        <w:spacing w:after="160" w:line="242" w:lineRule="auto"/>
        <w:rPr>
          <w:rFonts w:ascii="Tahoma" w:hAnsi="Tahoma" w:cs="Tahoma"/>
          <w:szCs w:val="22"/>
          <w:lang w:eastAsia="zh-CN"/>
        </w:rPr>
      </w:pPr>
      <w:r w:rsidRPr="007C5219">
        <w:rPr>
          <w:rFonts w:ascii="Tahoma" w:hAnsi="Tahoma" w:cs="Tahoma"/>
          <w:szCs w:val="22"/>
          <w:lang w:eastAsia="zh-CN"/>
        </w:rPr>
        <w:t xml:space="preserve">To </w:t>
      </w:r>
      <w:r w:rsidR="00E501D9" w:rsidRPr="007C5219">
        <w:rPr>
          <w:rFonts w:ascii="Tahoma" w:hAnsi="Tahoma" w:cs="Tahoma"/>
          <w:szCs w:val="22"/>
          <w:lang w:eastAsia="zh-CN"/>
        </w:rPr>
        <w:t xml:space="preserve">support the appraising and prioritising of these </w:t>
      </w:r>
      <w:r w:rsidR="00144BA5" w:rsidRPr="007C5219">
        <w:rPr>
          <w:rFonts w:ascii="Tahoma" w:hAnsi="Tahoma" w:cs="Tahoma"/>
          <w:szCs w:val="22"/>
          <w:lang w:eastAsia="zh-CN"/>
        </w:rPr>
        <w:t xml:space="preserve">initial </w:t>
      </w:r>
      <w:r w:rsidR="00E501D9" w:rsidRPr="007C5219">
        <w:rPr>
          <w:rFonts w:ascii="Tahoma" w:hAnsi="Tahoma" w:cs="Tahoma"/>
          <w:szCs w:val="22"/>
          <w:lang w:eastAsia="zh-CN"/>
        </w:rPr>
        <w:t xml:space="preserve">options in relation to </w:t>
      </w:r>
      <w:r w:rsidR="00E501D9" w:rsidRPr="007C5219">
        <w:rPr>
          <w:rFonts w:ascii="Tahoma" w:eastAsia="DengXian" w:hAnsi="Tahoma" w:cs="Tahoma"/>
          <w:szCs w:val="22"/>
          <w:lang w:eastAsia="zh-CN"/>
        </w:rPr>
        <w:t>desirability (level of potential strategic impact), feasibility (right level &amp; type of resource)  and viability (</w:t>
      </w:r>
      <w:r w:rsidR="00A807A5" w:rsidRPr="007C5219">
        <w:rPr>
          <w:rFonts w:ascii="Tahoma" w:eastAsia="DengXian" w:hAnsi="Tahoma" w:cs="Tahoma"/>
          <w:szCs w:val="22"/>
          <w:lang w:eastAsia="zh-CN"/>
        </w:rPr>
        <w:t>right time, right approach</w:t>
      </w:r>
      <w:r w:rsidR="00E501D9" w:rsidRPr="007C5219">
        <w:rPr>
          <w:rFonts w:ascii="Tahoma" w:eastAsia="DengXian" w:hAnsi="Tahoma" w:cs="Tahoma"/>
          <w:szCs w:val="22"/>
          <w:lang w:eastAsia="zh-CN"/>
        </w:rPr>
        <w:t xml:space="preserve">) in partnership with the Fund  </w:t>
      </w:r>
    </w:p>
    <w:p w14:paraId="37921645" w14:textId="6D9B4B14" w:rsidR="00AC30DD" w:rsidRPr="007C5219" w:rsidRDefault="00AC30DD" w:rsidP="00B7496B">
      <w:pPr>
        <w:pStyle w:val="ListParagraph"/>
        <w:numPr>
          <w:ilvl w:val="0"/>
          <w:numId w:val="6"/>
        </w:numPr>
        <w:autoSpaceDN w:val="0"/>
        <w:spacing w:after="160" w:line="242" w:lineRule="auto"/>
        <w:rPr>
          <w:rFonts w:ascii="Tahoma" w:hAnsi="Tahoma" w:cs="Tahoma"/>
          <w:szCs w:val="22"/>
          <w:lang w:eastAsia="zh-CN"/>
        </w:rPr>
      </w:pPr>
      <w:r w:rsidRPr="007C5219">
        <w:rPr>
          <w:rFonts w:ascii="Tahoma" w:eastAsia="DengXian" w:hAnsi="Tahoma" w:cs="Tahoma"/>
          <w:szCs w:val="22"/>
          <w:lang w:eastAsia="zh-CN"/>
        </w:rPr>
        <w:t xml:space="preserve">To make </w:t>
      </w:r>
      <w:r w:rsidR="00344B99" w:rsidRPr="007C5219">
        <w:rPr>
          <w:rFonts w:ascii="Tahoma" w:eastAsia="DengXian" w:hAnsi="Tahoma" w:cs="Tahoma"/>
          <w:szCs w:val="22"/>
          <w:lang w:eastAsia="zh-CN"/>
        </w:rPr>
        <w:t xml:space="preserve">independent </w:t>
      </w:r>
      <w:r w:rsidRPr="007C5219">
        <w:rPr>
          <w:rFonts w:ascii="Tahoma" w:eastAsia="DengXian" w:hAnsi="Tahoma" w:cs="Tahoma"/>
          <w:szCs w:val="22"/>
          <w:lang w:eastAsia="zh-CN"/>
        </w:rPr>
        <w:t xml:space="preserve">recommendations on where the targeting of any bespoke funding </w:t>
      </w:r>
      <w:r w:rsidR="001D182D" w:rsidRPr="007C5219">
        <w:rPr>
          <w:rFonts w:ascii="Tahoma" w:eastAsia="DengXian" w:hAnsi="Tahoma" w:cs="Tahoma"/>
          <w:szCs w:val="22"/>
          <w:lang w:eastAsia="zh-CN"/>
        </w:rPr>
        <w:t>investment</w:t>
      </w:r>
      <w:r w:rsidRPr="007C5219">
        <w:rPr>
          <w:rFonts w:ascii="Tahoma" w:eastAsia="DengXian" w:hAnsi="Tahoma" w:cs="Tahoma"/>
          <w:szCs w:val="22"/>
          <w:lang w:eastAsia="zh-CN"/>
        </w:rPr>
        <w:t xml:space="preserve"> could have </w:t>
      </w:r>
      <w:r w:rsidR="00FA3EE2" w:rsidRPr="007C5219">
        <w:rPr>
          <w:rFonts w:ascii="Tahoma" w:eastAsia="DengXian" w:hAnsi="Tahoma" w:cs="Tahoma"/>
          <w:szCs w:val="22"/>
          <w:lang w:eastAsia="zh-CN"/>
        </w:rPr>
        <w:t>greatest</w:t>
      </w:r>
      <w:r w:rsidRPr="007C5219">
        <w:rPr>
          <w:rFonts w:ascii="Tahoma" w:eastAsia="DengXian" w:hAnsi="Tahoma" w:cs="Tahoma"/>
          <w:szCs w:val="22"/>
          <w:lang w:eastAsia="zh-CN"/>
        </w:rPr>
        <w:t xml:space="preserve"> </w:t>
      </w:r>
      <w:r w:rsidR="00344B99" w:rsidRPr="007C5219">
        <w:rPr>
          <w:rFonts w:ascii="Tahoma" w:eastAsia="DengXian" w:hAnsi="Tahoma" w:cs="Tahoma"/>
          <w:szCs w:val="22"/>
          <w:lang w:eastAsia="zh-CN"/>
        </w:rPr>
        <w:t>impact</w:t>
      </w:r>
      <w:r w:rsidRPr="007C5219">
        <w:rPr>
          <w:rFonts w:ascii="Tahoma" w:eastAsia="DengXian" w:hAnsi="Tahoma" w:cs="Tahoma"/>
          <w:szCs w:val="22"/>
          <w:lang w:eastAsia="zh-CN"/>
        </w:rPr>
        <w:t xml:space="preserve"> on the basis of a synthesis of collated insights and evidence from different stakeholders</w:t>
      </w:r>
      <w:r w:rsidR="00FA3EE2" w:rsidRPr="007C5219">
        <w:rPr>
          <w:rFonts w:ascii="Tahoma" w:eastAsia="DengXian" w:hAnsi="Tahoma" w:cs="Tahoma"/>
          <w:szCs w:val="22"/>
          <w:lang w:eastAsia="zh-CN"/>
        </w:rPr>
        <w:t>.</w:t>
      </w:r>
    </w:p>
    <w:p w14:paraId="6F7ACBF2" w14:textId="4AD27EC3" w:rsidR="00D62DA8" w:rsidRDefault="00D62DA8" w:rsidP="00AC30DD"/>
    <w:p w14:paraId="54EEE7D7" w14:textId="77777777" w:rsidR="00D62DA8" w:rsidRDefault="00D62DA8" w:rsidP="00D62DA8">
      <w:pPr>
        <w:pStyle w:val="ListParagraph"/>
      </w:pPr>
    </w:p>
    <w:p w14:paraId="1E1B84A2" w14:textId="24ED010E" w:rsidR="000B4E51" w:rsidRPr="000B4E51" w:rsidRDefault="00AC30DD" w:rsidP="00B7496B">
      <w:pPr>
        <w:pStyle w:val="Heading1"/>
        <w:numPr>
          <w:ilvl w:val="0"/>
          <w:numId w:val="3"/>
        </w:numPr>
      </w:pPr>
      <w:r>
        <w:t xml:space="preserve">Methods &amp; </w:t>
      </w:r>
      <w:r w:rsidR="0082194B" w:rsidRPr="0082194B">
        <w:t>Outputs</w:t>
      </w:r>
    </w:p>
    <w:p w14:paraId="411E7927" w14:textId="77777777" w:rsidR="0012540D" w:rsidRDefault="0012540D" w:rsidP="00FC71E7"/>
    <w:p w14:paraId="491A9DA4" w14:textId="72EFD3E9" w:rsidR="0012540D" w:rsidRPr="00FD5C9C" w:rsidRDefault="0012540D" w:rsidP="004768DD">
      <w:r w:rsidRPr="00FD5C9C">
        <w:t>Please detail your approach</w:t>
      </w:r>
      <w:r w:rsidR="00EF29B2" w:rsidRPr="00FD5C9C">
        <w:t xml:space="preserve"> to the brief</w:t>
      </w:r>
      <w:r w:rsidR="00684DBD" w:rsidRPr="00FD5C9C">
        <w:t xml:space="preserve"> and delivering on the above objectives</w:t>
      </w:r>
      <w:r w:rsidRPr="00FD5C9C">
        <w:t xml:space="preserve">, any </w:t>
      </w:r>
      <w:r w:rsidR="00F5539A" w:rsidRPr="00FD5C9C">
        <w:t xml:space="preserve">connections </w:t>
      </w:r>
      <w:r w:rsidRPr="00FD5C9C">
        <w:t xml:space="preserve"> you would deploy</w:t>
      </w:r>
      <w:r w:rsidR="00E55FDC" w:rsidRPr="00FD5C9C">
        <w:t xml:space="preserve">, and existing evidence reviews you would be able to build upon to make solid recommendations </w:t>
      </w:r>
      <w:r w:rsidR="00DE3113" w:rsidRPr="00FD5C9C">
        <w:t xml:space="preserve">and present options to the fund.   </w:t>
      </w:r>
      <w:r w:rsidRPr="00FD5C9C">
        <w:t xml:space="preserve">   </w:t>
      </w:r>
    </w:p>
    <w:p w14:paraId="77406084" w14:textId="77777777" w:rsidR="003319C1" w:rsidRPr="00FD5C9C" w:rsidRDefault="003319C1" w:rsidP="00C3754E">
      <w:pPr>
        <w:rPr>
          <w:b/>
          <w:bCs/>
        </w:rPr>
      </w:pPr>
    </w:p>
    <w:p w14:paraId="2B94207E" w14:textId="77777777" w:rsidR="004768DD" w:rsidRPr="00FD5C9C" w:rsidRDefault="004768DD" w:rsidP="004768DD">
      <w:pPr>
        <w:textAlignment w:val="baseline"/>
        <w:rPr>
          <w:rFonts w:cs="Arial"/>
          <w:sz w:val="24"/>
          <w:szCs w:val="24"/>
        </w:rPr>
      </w:pPr>
      <w:r w:rsidRPr="00FD5C9C">
        <w:rPr>
          <w:rFonts w:cs="Arial"/>
          <w:sz w:val="24"/>
          <w:szCs w:val="24"/>
        </w:rPr>
        <w:t>A project plan with specific deliverables* and timetable will be agreed with the successful consultant/ies. However, The Fund expects the following deliverables in accordance with the following timetable as a minimum: </w:t>
      </w:r>
    </w:p>
    <w:p w14:paraId="6CAF55D7" w14:textId="77777777" w:rsidR="004768DD" w:rsidRPr="00FD5C9C" w:rsidRDefault="004768DD" w:rsidP="004768DD">
      <w:pPr>
        <w:textAlignment w:val="baseline"/>
        <w:rPr>
          <w:rFonts w:ascii="Segoe UI" w:hAnsi="Segoe UI" w:cs="Segoe UI"/>
          <w:b/>
          <w:bCs/>
          <w:sz w:val="18"/>
          <w:szCs w:val="18"/>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5"/>
        <w:gridCol w:w="2115"/>
      </w:tblGrid>
      <w:tr w:rsidR="004768DD" w:rsidRPr="00FD5C9C" w14:paraId="55A26DEC" w14:textId="77777777" w:rsidTr="009862E0">
        <w:trPr>
          <w:trHeight w:val="690"/>
        </w:trPr>
        <w:tc>
          <w:tcPr>
            <w:tcW w:w="5085" w:type="dxa"/>
            <w:tcBorders>
              <w:top w:val="single" w:sz="6" w:space="0" w:color="auto"/>
              <w:left w:val="single" w:sz="6" w:space="0" w:color="auto"/>
              <w:bottom w:val="single" w:sz="6" w:space="0" w:color="auto"/>
              <w:right w:val="single" w:sz="6" w:space="0" w:color="auto"/>
            </w:tcBorders>
            <w:shd w:val="clear" w:color="auto" w:fill="000000"/>
            <w:hideMark/>
          </w:tcPr>
          <w:p w14:paraId="1D7D11AB" w14:textId="77777777" w:rsidR="004768DD" w:rsidRPr="00FD5C9C" w:rsidRDefault="004768DD" w:rsidP="009862E0">
            <w:pPr>
              <w:jc w:val="both"/>
              <w:textAlignment w:val="baseline"/>
              <w:rPr>
                <w:rFonts w:ascii="Times New Roman" w:hAnsi="Times New Roman"/>
                <w:sz w:val="24"/>
                <w:szCs w:val="24"/>
              </w:rPr>
            </w:pPr>
            <w:r w:rsidRPr="00FD5C9C">
              <w:rPr>
                <w:rFonts w:cs="Arial"/>
                <w:b/>
                <w:bCs/>
              </w:rPr>
              <w:t>Deliverable/Key Milestones*</w:t>
            </w:r>
            <w:r w:rsidRPr="00FD5C9C">
              <w:rPr>
                <w:rFonts w:cs="Arial"/>
              </w:rPr>
              <w:t> </w:t>
            </w:r>
          </w:p>
        </w:tc>
        <w:tc>
          <w:tcPr>
            <w:tcW w:w="2115" w:type="dxa"/>
            <w:tcBorders>
              <w:top w:val="single" w:sz="6" w:space="0" w:color="auto"/>
              <w:left w:val="single" w:sz="6" w:space="0" w:color="auto"/>
              <w:bottom w:val="single" w:sz="6" w:space="0" w:color="auto"/>
              <w:right w:val="single" w:sz="6" w:space="0" w:color="auto"/>
            </w:tcBorders>
            <w:shd w:val="clear" w:color="auto" w:fill="000000"/>
            <w:hideMark/>
          </w:tcPr>
          <w:p w14:paraId="621B8AA3" w14:textId="77777777" w:rsidR="004768DD" w:rsidRPr="00FD5C9C" w:rsidRDefault="004768DD" w:rsidP="009862E0">
            <w:pPr>
              <w:jc w:val="both"/>
              <w:textAlignment w:val="baseline"/>
              <w:rPr>
                <w:rFonts w:ascii="Times New Roman" w:hAnsi="Times New Roman"/>
                <w:sz w:val="24"/>
                <w:szCs w:val="24"/>
              </w:rPr>
            </w:pPr>
            <w:r w:rsidRPr="00FD5C9C">
              <w:rPr>
                <w:rFonts w:cs="Arial"/>
                <w:b/>
                <w:bCs/>
              </w:rPr>
              <w:t>Due date</w:t>
            </w:r>
            <w:r w:rsidRPr="00FD5C9C">
              <w:rPr>
                <w:rFonts w:cs="Arial"/>
              </w:rPr>
              <w:t> </w:t>
            </w:r>
          </w:p>
        </w:tc>
      </w:tr>
      <w:tr w:rsidR="004768DD" w:rsidRPr="00FD5C9C" w14:paraId="7956960D" w14:textId="77777777" w:rsidTr="009862E0">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535FE75A" w14:textId="362BDD02" w:rsidR="004768DD" w:rsidRPr="00FD5C9C" w:rsidRDefault="004768DD" w:rsidP="009862E0">
            <w:pPr>
              <w:textAlignment w:val="baseline"/>
              <w:rPr>
                <w:rFonts w:ascii="Times New Roman" w:hAnsi="Times New Roman"/>
                <w:sz w:val="24"/>
                <w:szCs w:val="24"/>
              </w:rPr>
            </w:pPr>
            <w:r w:rsidRPr="00FD5C9C">
              <w:rPr>
                <w:rFonts w:cs="Arial"/>
                <w:color w:val="000000"/>
              </w:rPr>
              <w:lastRenderedPageBreak/>
              <w:t xml:space="preserve">Inception Meeting to agree plans, interviewees, interdependencies </w:t>
            </w:r>
            <w:r w:rsidR="00E220B1" w:rsidRPr="00FD5C9C">
              <w:rPr>
                <w:rFonts w:cs="Arial"/>
                <w:color w:val="000000"/>
              </w:rPr>
              <w:t>and ways of working</w:t>
            </w:r>
            <w:r w:rsidRPr="00FD5C9C">
              <w:rPr>
                <w:rFonts w:cs="Arial"/>
                <w:color w:val="000000"/>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213B41C3" w14:textId="5C8CDB58" w:rsidR="004768DD" w:rsidRPr="00FD5C9C" w:rsidRDefault="00686D88" w:rsidP="009862E0">
            <w:pPr>
              <w:textAlignment w:val="baseline"/>
              <w:rPr>
                <w:rFonts w:ascii="Times New Roman" w:hAnsi="Times New Roman"/>
                <w:sz w:val="24"/>
                <w:szCs w:val="24"/>
              </w:rPr>
            </w:pPr>
            <w:r w:rsidRPr="00FD5C9C">
              <w:rPr>
                <w:rFonts w:cs="Arial"/>
              </w:rPr>
              <w:t xml:space="preserve">Early August </w:t>
            </w:r>
            <w:r w:rsidR="0022709F" w:rsidRPr="00FD5C9C">
              <w:rPr>
                <w:rFonts w:cs="Arial"/>
              </w:rPr>
              <w:t xml:space="preserve"> </w:t>
            </w:r>
            <w:r w:rsidR="004768DD" w:rsidRPr="00FD5C9C">
              <w:rPr>
                <w:rFonts w:cs="Arial"/>
              </w:rPr>
              <w:t> </w:t>
            </w:r>
          </w:p>
        </w:tc>
      </w:tr>
      <w:tr w:rsidR="004768DD" w:rsidRPr="00FD5C9C" w14:paraId="7A9574A6" w14:textId="77777777" w:rsidTr="009862E0">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09C7641E" w14:textId="6ED09BED" w:rsidR="004768DD" w:rsidRPr="00FD5C9C" w:rsidRDefault="004768DD" w:rsidP="009862E0">
            <w:pPr>
              <w:textAlignment w:val="baseline"/>
              <w:rPr>
                <w:rFonts w:ascii="Times New Roman" w:hAnsi="Times New Roman"/>
                <w:sz w:val="24"/>
                <w:szCs w:val="24"/>
              </w:rPr>
            </w:pPr>
            <w:r w:rsidRPr="00FD5C9C">
              <w:rPr>
                <w:rFonts w:cs="Arial"/>
              </w:rPr>
              <w:t>Interviews with  </w:t>
            </w:r>
            <w:r w:rsidR="002742D1" w:rsidRPr="00FD5C9C">
              <w:rPr>
                <w:rFonts w:cs="Arial"/>
              </w:rPr>
              <w:t>c.</w:t>
            </w:r>
            <w:r w:rsidR="00181E18" w:rsidRPr="00FD5C9C">
              <w:rPr>
                <w:rFonts w:cs="Arial"/>
              </w:rPr>
              <w:t>15-20</w:t>
            </w:r>
            <w:r w:rsidRPr="00FD5C9C">
              <w:rPr>
                <w:rFonts w:cs="Arial"/>
              </w:rPr>
              <w:t xml:space="preserve"> key external </w:t>
            </w:r>
            <w:r w:rsidR="00884C65" w:rsidRPr="00FD5C9C">
              <w:rPr>
                <w:rFonts w:cs="Arial"/>
              </w:rPr>
              <w:t xml:space="preserve">Green Finance </w:t>
            </w:r>
            <w:r w:rsidRPr="00FD5C9C">
              <w:rPr>
                <w:rFonts w:cs="Arial"/>
              </w:rPr>
              <w:t xml:space="preserve">stakeholders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1587BE2" w14:textId="77777777" w:rsidR="004768DD" w:rsidRPr="00FD5C9C" w:rsidRDefault="004768DD" w:rsidP="009862E0">
            <w:pPr>
              <w:textAlignment w:val="baseline"/>
              <w:rPr>
                <w:rFonts w:ascii="Times New Roman" w:hAnsi="Times New Roman"/>
                <w:sz w:val="24"/>
                <w:szCs w:val="24"/>
              </w:rPr>
            </w:pPr>
            <w:r w:rsidRPr="00FD5C9C">
              <w:rPr>
                <w:rFonts w:cs="Arial"/>
              </w:rPr>
              <w:t>August-September 2020  </w:t>
            </w:r>
          </w:p>
        </w:tc>
      </w:tr>
      <w:tr w:rsidR="004768DD" w:rsidRPr="00FD5C9C" w14:paraId="6A98AEDE" w14:textId="77777777" w:rsidTr="009862E0">
        <w:tc>
          <w:tcPr>
            <w:tcW w:w="5085" w:type="dxa"/>
            <w:tcBorders>
              <w:top w:val="single" w:sz="6" w:space="0" w:color="auto"/>
              <w:left w:val="single" w:sz="6" w:space="0" w:color="auto"/>
              <w:bottom w:val="single" w:sz="6" w:space="0" w:color="auto"/>
              <w:right w:val="single" w:sz="6" w:space="0" w:color="auto"/>
            </w:tcBorders>
            <w:shd w:val="clear" w:color="auto" w:fill="auto"/>
          </w:tcPr>
          <w:p w14:paraId="52A9058E" w14:textId="77777777" w:rsidR="004768DD" w:rsidRPr="00FD5C9C" w:rsidRDefault="004768DD" w:rsidP="009862E0">
            <w:pPr>
              <w:suppressAutoHyphens/>
              <w:autoSpaceDN w:val="0"/>
              <w:textAlignment w:val="baseline"/>
              <w:rPr>
                <w:rFonts w:ascii="Tahoma" w:hAnsi="Tahoma" w:cs="Tahoma"/>
              </w:rPr>
            </w:pPr>
            <w:r w:rsidRPr="00FD5C9C">
              <w:rPr>
                <w:rFonts w:ascii="Tahoma" w:hAnsi="Tahoma" w:cs="Tahoma"/>
              </w:rPr>
              <w:t xml:space="preserve">Evidence Review &amp; horizon scan on new alternative funding models and mechanisms within the Green Finance space </w:t>
            </w:r>
          </w:p>
          <w:p w14:paraId="3946FF2A" w14:textId="77777777" w:rsidR="004768DD" w:rsidRPr="00FD5C9C" w:rsidRDefault="004768DD" w:rsidP="009862E0">
            <w:pPr>
              <w:textAlignment w:val="baseline"/>
              <w:rPr>
                <w:rFonts w:ascii="Tahoma" w:hAnsi="Tahoma" w:cs="Tahoma"/>
              </w:rPr>
            </w:pPr>
          </w:p>
        </w:tc>
        <w:tc>
          <w:tcPr>
            <w:tcW w:w="2115" w:type="dxa"/>
            <w:tcBorders>
              <w:top w:val="single" w:sz="6" w:space="0" w:color="auto"/>
              <w:left w:val="single" w:sz="6" w:space="0" w:color="auto"/>
              <w:bottom w:val="single" w:sz="6" w:space="0" w:color="auto"/>
              <w:right w:val="single" w:sz="6" w:space="0" w:color="auto"/>
            </w:tcBorders>
            <w:shd w:val="clear" w:color="auto" w:fill="auto"/>
          </w:tcPr>
          <w:p w14:paraId="73B7BB48" w14:textId="44CBCE25" w:rsidR="004768DD" w:rsidRPr="00FD5C9C" w:rsidRDefault="002334D1" w:rsidP="009862E0">
            <w:pPr>
              <w:textAlignment w:val="baseline"/>
              <w:rPr>
                <w:rFonts w:cs="Arial"/>
              </w:rPr>
            </w:pPr>
            <w:r w:rsidRPr="00FD5C9C">
              <w:rPr>
                <w:rFonts w:cs="Arial"/>
              </w:rPr>
              <w:t xml:space="preserve">August-September 2020 </w:t>
            </w:r>
          </w:p>
        </w:tc>
      </w:tr>
      <w:tr w:rsidR="004768DD" w:rsidRPr="00FD5C9C" w14:paraId="7673EF17" w14:textId="77777777" w:rsidTr="009862E0">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11BBF94A" w14:textId="28726E7D" w:rsidR="004768DD" w:rsidRPr="00FD5C9C" w:rsidRDefault="004768DD" w:rsidP="00206BA0">
            <w:pPr>
              <w:suppressAutoHyphens/>
              <w:autoSpaceDN w:val="0"/>
              <w:textAlignment w:val="baseline"/>
              <w:rPr>
                <w:rFonts w:ascii="Tahoma" w:hAnsi="Tahoma" w:cs="Tahoma"/>
                <w:sz w:val="24"/>
                <w:szCs w:val="24"/>
              </w:rPr>
            </w:pPr>
            <w:r w:rsidRPr="00FD5C9C">
              <w:rPr>
                <w:rFonts w:ascii="Tahoma" w:hAnsi="Tahoma" w:cs="Tahoma"/>
              </w:rPr>
              <w:t xml:space="preserve">Draft </w:t>
            </w:r>
            <w:r w:rsidR="00206BA0" w:rsidRPr="00FD5C9C">
              <w:rPr>
                <w:rFonts w:ascii="Tahoma" w:hAnsi="Tahoma" w:cs="Tahoma"/>
              </w:rPr>
              <w:t>findings</w:t>
            </w:r>
            <w:r w:rsidRPr="00FD5C9C">
              <w:rPr>
                <w:rFonts w:ascii="Tahoma" w:hAnsi="Tahoma" w:cs="Tahoma"/>
              </w:rPr>
              <w:t xml:space="preserve">  </w:t>
            </w:r>
            <w:r w:rsidR="002D0656" w:rsidRPr="00FD5C9C">
              <w:rPr>
                <w:rFonts w:ascii="Tahoma" w:hAnsi="Tahoma" w:cs="Tahoma"/>
              </w:rPr>
              <w:t xml:space="preserve">&amp; options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357480C" w14:textId="77777777" w:rsidR="004768DD" w:rsidRPr="00FD5C9C" w:rsidRDefault="004768DD" w:rsidP="009862E0">
            <w:pPr>
              <w:textAlignment w:val="baseline"/>
              <w:rPr>
                <w:rFonts w:ascii="Times New Roman" w:hAnsi="Times New Roman"/>
                <w:sz w:val="24"/>
                <w:szCs w:val="24"/>
              </w:rPr>
            </w:pPr>
            <w:r w:rsidRPr="00FD5C9C">
              <w:rPr>
                <w:rFonts w:cs="Arial"/>
              </w:rPr>
              <w:t>End September  2020 </w:t>
            </w:r>
          </w:p>
        </w:tc>
      </w:tr>
      <w:tr w:rsidR="004768DD" w:rsidRPr="00FD5C9C" w14:paraId="7BFE5742" w14:textId="77777777" w:rsidTr="009862E0">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58A83393" w14:textId="77777777" w:rsidR="004768DD" w:rsidRPr="00FD5C9C" w:rsidRDefault="004768DD" w:rsidP="009862E0">
            <w:pPr>
              <w:textAlignment w:val="baseline"/>
              <w:rPr>
                <w:rFonts w:ascii="Tahoma" w:hAnsi="Tahoma" w:cs="Tahoma"/>
                <w:sz w:val="24"/>
                <w:szCs w:val="24"/>
              </w:rPr>
            </w:pPr>
            <w:r w:rsidRPr="00FD5C9C">
              <w:rPr>
                <w:rFonts w:ascii="Tahoma" w:hAnsi="Tahoma" w:cs="Tahoma"/>
              </w:rPr>
              <w:t>Final report with structure agreed with the Fund, and accompanying slide deck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7CF6FBC" w14:textId="77777777" w:rsidR="004768DD" w:rsidRPr="00FD5C9C" w:rsidRDefault="004768DD" w:rsidP="009862E0">
            <w:pPr>
              <w:textAlignment w:val="baseline"/>
              <w:rPr>
                <w:rFonts w:ascii="Times New Roman" w:hAnsi="Times New Roman"/>
                <w:sz w:val="24"/>
                <w:szCs w:val="24"/>
              </w:rPr>
            </w:pPr>
            <w:r w:rsidRPr="00FD5C9C">
              <w:rPr>
                <w:rFonts w:cs="Arial"/>
              </w:rPr>
              <w:t xml:space="preserve">Mid- October 2020 </w:t>
            </w:r>
          </w:p>
        </w:tc>
      </w:tr>
      <w:tr w:rsidR="00745163" w:rsidRPr="00050F23" w14:paraId="5FDF45C6" w14:textId="77777777" w:rsidTr="009862E0">
        <w:tc>
          <w:tcPr>
            <w:tcW w:w="5085" w:type="dxa"/>
            <w:tcBorders>
              <w:top w:val="single" w:sz="6" w:space="0" w:color="auto"/>
              <w:left w:val="single" w:sz="6" w:space="0" w:color="auto"/>
              <w:bottom w:val="single" w:sz="6" w:space="0" w:color="auto"/>
              <w:right w:val="single" w:sz="6" w:space="0" w:color="auto"/>
            </w:tcBorders>
            <w:shd w:val="clear" w:color="auto" w:fill="auto"/>
          </w:tcPr>
          <w:p w14:paraId="54FA7FB7" w14:textId="09BCF3B4" w:rsidR="00745163" w:rsidRPr="00FD5C9C" w:rsidRDefault="00745163" w:rsidP="009862E0">
            <w:pPr>
              <w:textAlignment w:val="baseline"/>
              <w:rPr>
                <w:rFonts w:ascii="Tahoma" w:hAnsi="Tahoma" w:cs="Tahoma"/>
              </w:rPr>
            </w:pPr>
            <w:r w:rsidRPr="00FD5C9C">
              <w:rPr>
                <w:rFonts w:ascii="Tahoma" w:hAnsi="Tahoma" w:cs="Tahoma"/>
              </w:rPr>
              <w:t xml:space="preserve">Presentation of findings to Exec/Board </w:t>
            </w:r>
          </w:p>
        </w:tc>
        <w:tc>
          <w:tcPr>
            <w:tcW w:w="2115" w:type="dxa"/>
            <w:tcBorders>
              <w:top w:val="single" w:sz="6" w:space="0" w:color="auto"/>
              <w:left w:val="single" w:sz="6" w:space="0" w:color="auto"/>
              <w:bottom w:val="single" w:sz="6" w:space="0" w:color="auto"/>
              <w:right w:val="single" w:sz="6" w:space="0" w:color="auto"/>
            </w:tcBorders>
            <w:shd w:val="clear" w:color="auto" w:fill="auto"/>
          </w:tcPr>
          <w:p w14:paraId="29027F6D" w14:textId="2B08C81A" w:rsidR="00745163" w:rsidRPr="00FD5C9C" w:rsidRDefault="00B85240" w:rsidP="009862E0">
            <w:pPr>
              <w:textAlignment w:val="baseline"/>
              <w:rPr>
                <w:rFonts w:cs="Arial"/>
              </w:rPr>
            </w:pPr>
            <w:r w:rsidRPr="00FD5C9C">
              <w:rPr>
                <w:rFonts w:cs="Arial"/>
              </w:rPr>
              <w:t>2</w:t>
            </w:r>
            <w:r w:rsidR="00644192" w:rsidRPr="00FD5C9C">
              <w:rPr>
                <w:rFonts w:cs="Arial"/>
                <w:vertAlign w:val="superscript"/>
              </w:rPr>
              <w:t>nd</w:t>
            </w:r>
            <w:r w:rsidR="00644192" w:rsidRPr="00FD5C9C">
              <w:rPr>
                <w:rFonts w:cs="Arial"/>
              </w:rPr>
              <w:t xml:space="preserve"> </w:t>
            </w:r>
            <w:r w:rsidRPr="00FD5C9C">
              <w:rPr>
                <w:rFonts w:cs="Arial"/>
              </w:rPr>
              <w:t xml:space="preserve">November 2020 </w:t>
            </w:r>
          </w:p>
        </w:tc>
      </w:tr>
    </w:tbl>
    <w:p w14:paraId="7B129CF7" w14:textId="77777777" w:rsidR="00685D22" w:rsidRDefault="00685D22" w:rsidP="00685D22">
      <w:pPr>
        <w:suppressAutoHyphens/>
        <w:autoSpaceDN w:val="0"/>
        <w:textAlignment w:val="baseline"/>
      </w:pPr>
    </w:p>
    <w:p w14:paraId="20BC0A34" w14:textId="1E509331" w:rsidR="00441942" w:rsidRDefault="00441942" w:rsidP="00BA2043">
      <w:pPr>
        <w:spacing w:after="240" w:line="276" w:lineRule="auto"/>
        <w:rPr>
          <w:rFonts w:cs="Arial"/>
          <w:szCs w:val="22"/>
        </w:rPr>
      </w:pPr>
    </w:p>
    <w:p w14:paraId="340E820B" w14:textId="29BE07C4" w:rsidR="0082194B" w:rsidRDefault="00C26086" w:rsidP="00B7496B">
      <w:pPr>
        <w:pStyle w:val="Heading1"/>
        <w:numPr>
          <w:ilvl w:val="0"/>
          <w:numId w:val="3"/>
        </w:numPr>
      </w:pPr>
      <w:r>
        <w:t>Contract</w:t>
      </w:r>
      <w:r w:rsidR="0082194B" w:rsidRPr="0082194B">
        <w:t xml:space="preserve"> management</w:t>
      </w:r>
    </w:p>
    <w:p w14:paraId="0A398CEA" w14:textId="1C7DA2DD" w:rsidR="0012540D" w:rsidRDefault="0012540D" w:rsidP="00FC71E7">
      <w:pPr>
        <w:suppressAutoHyphens/>
        <w:autoSpaceDN w:val="0"/>
        <w:spacing w:before="240" w:after="200" w:line="276" w:lineRule="auto"/>
        <w:ind w:left="1080"/>
        <w:textAlignment w:val="baseline"/>
      </w:pPr>
      <w:r>
        <w:rPr>
          <w:rFonts w:cs="Arial"/>
          <w:szCs w:val="22"/>
        </w:rPr>
        <w:t xml:space="preserve">We expect the project to begin </w:t>
      </w:r>
      <w:r w:rsidR="00FD5C9C">
        <w:rPr>
          <w:rFonts w:cs="Arial"/>
          <w:szCs w:val="22"/>
        </w:rPr>
        <w:t>at the start of August</w:t>
      </w:r>
      <w:r w:rsidR="00F5539A">
        <w:rPr>
          <w:rFonts w:cs="Arial"/>
          <w:szCs w:val="22"/>
        </w:rPr>
        <w:t xml:space="preserve"> </w:t>
      </w:r>
      <w:r>
        <w:rPr>
          <w:rFonts w:cs="Arial"/>
          <w:szCs w:val="22"/>
        </w:rPr>
        <w:t xml:space="preserve"> 2021 and be completed by </w:t>
      </w:r>
      <w:r w:rsidR="004E6B13">
        <w:rPr>
          <w:rFonts w:cs="Arial"/>
          <w:szCs w:val="22"/>
        </w:rPr>
        <w:t>mid October 2021</w:t>
      </w:r>
      <w:r w:rsidR="00644192">
        <w:rPr>
          <w:rFonts w:cs="Arial"/>
          <w:szCs w:val="22"/>
        </w:rPr>
        <w:t xml:space="preserve">in time for Board consideration in November.    </w:t>
      </w:r>
    </w:p>
    <w:p w14:paraId="5CDFA966" w14:textId="136B949D" w:rsidR="0012540D" w:rsidRDefault="0012540D" w:rsidP="00FC71E7">
      <w:pPr>
        <w:suppressAutoHyphens/>
        <w:autoSpaceDN w:val="0"/>
        <w:spacing w:before="240" w:after="200" w:line="276" w:lineRule="auto"/>
        <w:ind w:left="1080"/>
        <w:textAlignment w:val="baseline"/>
      </w:pPr>
      <w:r>
        <w:rPr>
          <w:rFonts w:cs="Arial"/>
          <w:szCs w:val="22"/>
        </w:rPr>
        <w:t xml:space="preserve">The </w:t>
      </w:r>
      <w:r w:rsidR="00B43A2A">
        <w:rPr>
          <w:rFonts w:cs="Arial"/>
          <w:szCs w:val="22"/>
        </w:rPr>
        <w:t>maximum budget available is £25k</w:t>
      </w:r>
      <w:r>
        <w:rPr>
          <w:rFonts w:cs="Arial"/>
          <w:szCs w:val="22"/>
        </w:rPr>
        <w:t xml:space="preserve">  to include all expenses and VAT. The contract will be let by the National Heritage Memorial Fund.</w:t>
      </w:r>
    </w:p>
    <w:p w14:paraId="0B729755" w14:textId="77777777" w:rsidR="0012540D" w:rsidRDefault="0012540D" w:rsidP="00FC71E7">
      <w:pPr>
        <w:suppressAutoHyphens/>
        <w:autoSpaceDN w:val="0"/>
        <w:spacing w:before="240" w:after="240" w:line="276" w:lineRule="auto"/>
        <w:ind w:left="1080"/>
        <w:textAlignment w:val="baseline"/>
        <w:rPr>
          <w:rFonts w:cs="Arial"/>
          <w:szCs w:val="22"/>
        </w:rPr>
      </w:pPr>
      <w:r>
        <w:rPr>
          <w:rFonts w:cs="Arial"/>
          <w:szCs w:val="22"/>
        </w:rPr>
        <w:t xml:space="preserve">The payment schedule will be agreed on appointment on the basis of the successful contractors proposal but is anticipated to be in accordance with the following milestones:   </w:t>
      </w:r>
    </w:p>
    <w:p w14:paraId="46245339" w14:textId="77777777" w:rsidR="0012540D" w:rsidRPr="008D1F35" w:rsidRDefault="0012540D" w:rsidP="00B7496B">
      <w:pPr>
        <w:pStyle w:val="ListParagraph"/>
        <w:numPr>
          <w:ilvl w:val="2"/>
          <w:numId w:val="3"/>
        </w:numPr>
        <w:suppressAutoHyphens/>
        <w:autoSpaceDN w:val="0"/>
        <w:spacing w:before="240" w:line="276" w:lineRule="auto"/>
        <w:textAlignment w:val="baseline"/>
        <w:rPr>
          <w:rFonts w:cs="Arial"/>
          <w:szCs w:val="22"/>
        </w:rPr>
      </w:pPr>
      <w:r w:rsidRPr="008D1F35">
        <w:rPr>
          <w:rFonts w:cs="Arial"/>
          <w:szCs w:val="22"/>
        </w:rPr>
        <w:t xml:space="preserve">%  upfront </w:t>
      </w:r>
    </w:p>
    <w:p w14:paraId="7A998626" w14:textId="286E1153" w:rsidR="0012540D" w:rsidRPr="008D1F35" w:rsidRDefault="0012540D" w:rsidP="00B7496B">
      <w:pPr>
        <w:pStyle w:val="ListParagraph"/>
        <w:numPr>
          <w:ilvl w:val="2"/>
          <w:numId w:val="3"/>
        </w:numPr>
        <w:suppressAutoHyphens/>
        <w:autoSpaceDN w:val="0"/>
        <w:spacing w:before="240" w:line="276" w:lineRule="auto"/>
        <w:textAlignment w:val="baseline"/>
        <w:rPr>
          <w:rFonts w:cs="Arial"/>
          <w:szCs w:val="22"/>
        </w:rPr>
      </w:pPr>
      <w:r w:rsidRPr="008D1F35">
        <w:rPr>
          <w:rFonts w:cs="Arial"/>
          <w:szCs w:val="22"/>
        </w:rPr>
        <w:t xml:space="preserve">%  at the end of </w:t>
      </w:r>
      <w:r w:rsidR="001F4A9B">
        <w:rPr>
          <w:rFonts w:cs="Arial"/>
          <w:szCs w:val="22"/>
        </w:rPr>
        <w:t xml:space="preserve">project and submission of </w:t>
      </w:r>
      <w:r w:rsidR="00056B1C">
        <w:rPr>
          <w:rFonts w:cs="Arial"/>
          <w:szCs w:val="22"/>
        </w:rPr>
        <w:t xml:space="preserve">the final </w:t>
      </w:r>
      <w:r w:rsidR="001F4A9B">
        <w:rPr>
          <w:rFonts w:cs="Arial"/>
          <w:szCs w:val="22"/>
        </w:rPr>
        <w:t>market scoping</w:t>
      </w:r>
      <w:r w:rsidR="00056B1C">
        <w:rPr>
          <w:rFonts w:cs="Arial"/>
          <w:szCs w:val="22"/>
        </w:rPr>
        <w:t xml:space="preserve"> and recommendations</w:t>
      </w:r>
      <w:r w:rsidR="001F4A9B">
        <w:rPr>
          <w:rFonts w:cs="Arial"/>
          <w:szCs w:val="22"/>
        </w:rPr>
        <w:t xml:space="preserve"> report </w:t>
      </w:r>
    </w:p>
    <w:p w14:paraId="53E404B4" w14:textId="77777777" w:rsidR="009364EA" w:rsidRPr="009364EA" w:rsidRDefault="009364EA" w:rsidP="00B7496B">
      <w:pPr>
        <w:pStyle w:val="Heading1"/>
        <w:numPr>
          <w:ilvl w:val="0"/>
          <w:numId w:val="3"/>
        </w:numPr>
        <w:rPr>
          <w:bCs w:val="0"/>
        </w:rPr>
      </w:pPr>
      <w:r w:rsidRPr="009364EA">
        <w:rPr>
          <w:bCs w:val="0"/>
          <w:szCs w:val="22"/>
        </w:rPr>
        <w:t>Award Criteria</w:t>
      </w:r>
    </w:p>
    <w:p w14:paraId="689B6D83" w14:textId="3F0362ED" w:rsidR="0012540D" w:rsidRDefault="009364EA" w:rsidP="008D1F35">
      <w:pPr>
        <w:pStyle w:val="Heading1"/>
        <w:ind w:left="1134"/>
      </w:pPr>
      <w:r w:rsidRPr="009364EA">
        <w:rPr>
          <w:b w:val="0"/>
          <w:szCs w:val="22"/>
        </w:rPr>
        <w:t xml:space="preserve">Tender responses submitted will be assessed by the Fund against the following </w:t>
      </w:r>
      <w:r w:rsidRPr="009364EA">
        <w:rPr>
          <w:b w:val="0"/>
          <w:szCs w:val="22"/>
          <w:u w:val="single"/>
        </w:rPr>
        <w:t xml:space="preserve">Quality </w:t>
      </w:r>
      <w:r>
        <w:rPr>
          <w:b w:val="0"/>
          <w:szCs w:val="22"/>
          <w:u w:val="single"/>
        </w:rPr>
        <w:t>Criteria</w:t>
      </w:r>
    </w:p>
    <w:p w14:paraId="616AA3C3" w14:textId="013C0AD8" w:rsidR="008D1F35" w:rsidRPr="00FD5C9C" w:rsidRDefault="00606F04" w:rsidP="00B7496B">
      <w:pPr>
        <w:pStyle w:val="ListParagraph"/>
        <w:numPr>
          <w:ilvl w:val="0"/>
          <w:numId w:val="4"/>
        </w:numPr>
        <w:suppressAutoHyphens/>
        <w:autoSpaceDN w:val="0"/>
        <w:spacing w:after="240" w:line="276" w:lineRule="auto"/>
        <w:textAlignment w:val="baseline"/>
        <w:rPr>
          <w:b/>
          <w:szCs w:val="22"/>
          <w:u w:val="single"/>
        </w:rPr>
      </w:pPr>
      <w:r w:rsidRPr="00FD5C9C">
        <w:rPr>
          <w:b/>
          <w:szCs w:val="22"/>
          <w:u w:val="single"/>
        </w:rPr>
        <w:t>7</w:t>
      </w:r>
      <w:r w:rsidR="003A6DA0" w:rsidRPr="00FD5C9C">
        <w:rPr>
          <w:b/>
          <w:szCs w:val="22"/>
          <w:u w:val="single"/>
        </w:rPr>
        <w:t>0</w:t>
      </w:r>
      <w:r w:rsidR="001B0833" w:rsidRPr="00FD5C9C">
        <w:rPr>
          <w:b/>
          <w:szCs w:val="22"/>
          <w:u w:val="single"/>
        </w:rPr>
        <w:t>% of the</w:t>
      </w:r>
      <w:r w:rsidR="00D0368D" w:rsidRPr="00FD5C9C">
        <w:rPr>
          <w:b/>
          <w:szCs w:val="22"/>
          <w:u w:val="single"/>
        </w:rPr>
        <w:t xml:space="preserve"> total</w:t>
      </w:r>
      <w:r w:rsidR="001B0833" w:rsidRPr="00FD5C9C">
        <w:rPr>
          <w:b/>
          <w:szCs w:val="22"/>
          <w:u w:val="single"/>
        </w:rPr>
        <w:t xml:space="preserve"> marks will be </w:t>
      </w:r>
      <w:r w:rsidR="003213D4" w:rsidRPr="00FD5C9C">
        <w:rPr>
          <w:b/>
          <w:szCs w:val="22"/>
          <w:u w:val="single"/>
        </w:rPr>
        <w:t xml:space="preserve">awarded to Quality </w:t>
      </w:r>
    </w:p>
    <w:p w14:paraId="75D32902" w14:textId="77777777" w:rsidR="008D1F35" w:rsidRPr="00FD5C9C" w:rsidRDefault="008D1F35" w:rsidP="008D1F35">
      <w:pPr>
        <w:pStyle w:val="ListParagraph"/>
        <w:suppressAutoHyphens/>
        <w:autoSpaceDN w:val="0"/>
        <w:spacing w:after="240" w:line="276" w:lineRule="auto"/>
        <w:ind w:left="1080"/>
        <w:textAlignment w:val="baseline"/>
        <w:rPr>
          <w:b/>
          <w:szCs w:val="22"/>
          <w:u w:val="single"/>
        </w:rPr>
      </w:pPr>
    </w:p>
    <w:p w14:paraId="37F6FF11" w14:textId="3FF6B038" w:rsidR="009364EA" w:rsidRPr="00FD5C9C" w:rsidRDefault="009364EA" w:rsidP="008D1F35">
      <w:pPr>
        <w:pStyle w:val="ListParagraph"/>
        <w:suppressAutoHyphens/>
        <w:autoSpaceDN w:val="0"/>
        <w:spacing w:after="240" w:line="276" w:lineRule="auto"/>
        <w:ind w:left="1080"/>
        <w:textAlignment w:val="baseline"/>
        <w:rPr>
          <w:b/>
          <w:szCs w:val="22"/>
          <w:u w:val="single"/>
        </w:rPr>
      </w:pPr>
      <w:r w:rsidRPr="00FD5C9C">
        <w:rPr>
          <w:rFonts w:cs="Arial"/>
          <w:szCs w:val="22"/>
        </w:rPr>
        <w:t>A proposal for undertaking the work should include:</w:t>
      </w:r>
    </w:p>
    <w:p w14:paraId="19A3F589" w14:textId="77777777" w:rsidR="009364EA" w:rsidRPr="00FD5C9C" w:rsidRDefault="009364EA" w:rsidP="00B7496B">
      <w:pPr>
        <w:pStyle w:val="ListParagraph"/>
        <w:numPr>
          <w:ilvl w:val="2"/>
          <w:numId w:val="4"/>
        </w:numPr>
        <w:suppressAutoHyphens/>
        <w:autoSpaceDN w:val="0"/>
        <w:spacing w:after="240" w:line="360" w:lineRule="auto"/>
        <w:ind w:left="1843"/>
        <w:textAlignment w:val="baseline"/>
        <w:rPr>
          <w:rFonts w:cs="Arial"/>
          <w:szCs w:val="22"/>
        </w:rPr>
      </w:pPr>
      <w:r w:rsidRPr="00FD5C9C">
        <w:rPr>
          <w:rFonts w:cs="Arial"/>
          <w:szCs w:val="22"/>
        </w:rPr>
        <w:t xml:space="preserve">your understanding of the overall project and objectives  </w:t>
      </w:r>
    </w:p>
    <w:p w14:paraId="420F51C0" w14:textId="6B938609" w:rsidR="009364EA" w:rsidRPr="00FD5C9C" w:rsidRDefault="009364EA" w:rsidP="008D1F35">
      <w:pPr>
        <w:pStyle w:val="ListParagraph"/>
        <w:suppressAutoHyphens/>
        <w:autoSpaceDN w:val="0"/>
        <w:spacing w:after="240" w:line="360" w:lineRule="auto"/>
        <w:ind w:left="1843"/>
        <w:textAlignment w:val="baseline"/>
        <w:rPr>
          <w:rFonts w:cs="Arial"/>
          <w:szCs w:val="22"/>
        </w:rPr>
      </w:pPr>
      <w:r w:rsidRPr="00FD5C9C">
        <w:rPr>
          <w:rFonts w:cs="Arial"/>
          <w:szCs w:val="22"/>
        </w:rPr>
        <w:t>weighted at 2</w:t>
      </w:r>
      <w:r w:rsidR="00EC75F2" w:rsidRPr="00FD5C9C">
        <w:rPr>
          <w:rFonts w:cs="Arial"/>
          <w:szCs w:val="22"/>
        </w:rPr>
        <w:t>5</w:t>
      </w:r>
      <w:r w:rsidRPr="00FD5C9C">
        <w:rPr>
          <w:rFonts w:cs="Arial"/>
          <w:szCs w:val="22"/>
        </w:rPr>
        <w:t>%</w:t>
      </w:r>
    </w:p>
    <w:p w14:paraId="60C00971" w14:textId="01523FF1" w:rsidR="009364EA" w:rsidRPr="00FD5C9C" w:rsidRDefault="00AF5ABF" w:rsidP="00B7496B">
      <w:pPr>
        <w:pStyle w:val="ListParagraph"/>
        <w:numPr>
          <w:ilvl w:val="2"/>
          <w:numId w:val="4"/>
        </w:numPr>
        <w:tabs>
          <w:tab w:val="left" w:pos="-1800"/>
        </w:tabs>
        <w:suppressAutoHyphens/>
        <w:autoSpaceDN w:val="0"/>
        <w:spacing w:after="200" w:line="360" w:lineRule="auto"/>
        <w:ind w:left="1843"/>
        <w:textAlignment w:val="baseline"/>
        <w:rPr>
          <w:rFonts w:cs="Arial"/>
          <w:szCs w:val="22"/>
        </w:rPr>
      </w:pPr>
      <w:r w:rsidRPr="00FD5C9C">
        <w:rPr>
          <w:rFonts w:cs="Arial"/>
          <w:szCs w:val="22"/>
        </w:rPr>
        <w:t xml:space="preserve">your proposed outputs and methodology for conducting the project </w:t>
      </w:r>
    </w:p>
    <w:p w14:paraId="476D8C93" w14:textId="2322DE5B" w:rsidR="00A46087" w:rsidRPr="00FD5C9C" w:rsidRDefault="009364EA" w:rsidP="00A46087">
      <w:pPr>
        <w:pStyle w:val="ListParagraph"/>
        <w:tabs>
          <w:tab w:val="left" w:pos="-1800"/>
        </w:tabs>
        <w:suppressAutoHyphens/>
        <w:autoSpaceDN w:val="0"/>
        <w:spacing w:after="200" w:line="360" w:lineRule="auto"/>
        <w:ind w:left="1843"/>
        <w:textAlignment w:val="baseline"/>
        <w:rPr>
          <w:rFonts w:cs="Arial"/>
          <w:szCs w:val="22"/>
        </w:rPr>
      </w:pPr>
      <w:r w:rsidRPr="00FD5C9C">
        <w:rPr>
          <w:rFonts w:cs="Arial"/>
          <w:szCs w:val="22"/>
        </w:rPr>
        <w:t>weighted at 2</w:t>
      </w:r>
      <w:r w:rsidR="00A46087" w:rsidRPr="00FD5C9C">
        <w:rPr>
          <w:rFonts w:cs="Arial"/>
          <w:szCs w:val="22"/>
        </w:rPr>
        <w:t>0</w:t>
      </w:r>
      <w:r w:rsidRPr="00FD5C9C">
        <w:rPr>
          <w:rFonts w:cs="Arial"/>
          <w:szCs w:val="22"/>
        </w:rPr>
        <w:t>%</w:t>
      </w:r>
    </w:p>
    <w:p w14:paraId="0BB90947" w14:textId="31D3DAB9" w:rsidR="00A46087" w:rsidRPr="00FD5C9C" w:rsidRDefault="00A46087" w:rsidP="00B7496B">
      <w:pPr>
        <w:pStyle w:val="ListParagraph"/>
        <w:numPr>
          <w:ilvl w:val="2"/>
          <w:numId w:val="4"/>
        </w:numPr>
        <w:tabs>
          <w:tab w:val="left" w:pos="-1800"/>
        </w:tabs>
        <w:suppressAutoHyphens/>
        <w:autoSpaceDN w:val="0"/>
        <w:spacing w:after="200" w:line="360" w:lineRule="auto"/>
        <w:textAlignment w:val="baseline"/>
        <w:rPr>
          <w:rFonts w:cs="Arial"/>
          <w:szCs w:val="22"/>
        </w:rPr>
      </w:pPr>
      <w:r w:rsidRPr="00FD5C9C">
        <w:rPr>
          <w:rFonts w:cs="Arial"/>
          <w:szCs w:val="22"/>
        </w:rPr>
        <w:t xml:space="preserve"> </w:t>
      </w:r>
      <w:r w:rsidRPr="00FD5C9C">
        <w:rPr>
          <w:rStyle w:val="normaltextrun"/>
          <w:color w:val="000000"/>
          <w:szCs w:val="22"/>
          <w:shd w:val="clear" w:color="auto" w:fill="FFFFFF"/>
          <w:lang w:val="en-US"/>
        </w:rPr>
        <w:t xml:space="preserve">Demonstrated an awareness of the </w:t>
      </w:r>
      <w:r w:rsidR="00816171" w:rsidRPr="00FD5C9C">
        <w:rPr>
          <w:rStyle w:val="normaltextrun"/>
          <w:color w:val="000000"/>
          <w:szCs w:val="22"/>
          <w:shd w:val="clear" w:color="auto" w:fill="FFFFFF"/>
          <w:lang w:val="en-US"/>
        </w:rPr>
        <w:t>wider policy context</w:t>
      </w:r>
      <w:r w:rsidRPr="00FD5C9C">
        <w:rPr>
          <w:rStyle w:val="normaltextrun"/>
          <w:color w:val="000000"/>
          <w:szCs w:val="22"/>
          <w:shd w:val="clear" w:color="auto" w:fill="FFFFFF"/>
          <w:lang w:val="en-US"/>
        </w:rPr>
        <w:t> and issues relating to </w:t>
      </w:r>
      <w:r w:rsidR="00816171" w:rsidRPr="00FD5C9C">
        <w:rPr>
          <w:rStyle w:val="normaltextrun"/>
          <w:color w:val="000000"/>
          <w:szCs w:val="22"/>
          <w:shd w:val="clear" w:color="auto" w:fill="FFFFFF"/>
          <w:lang w:val="en-US"/>
        </w:rPr>
        <w:t xml:space="preserve">Green Finance </w:t>
      </w:r>
      <w:r w:rsidR="00365ECD" w:rsidRPr="00FD5C9C">
        <w:rPr>
          <w:rStyle w:val="normaltextrun"/>
          <w:color w:val="000000"/>
          <w:szCs w:val="22"/>
          <w:shd w:val="clear" w:color="auto" w:fill="FFFFFF"/>
          <w:lang w:val="en-US"/>
        </w:rPr>
        <w:t xml:space="preserve">and wider partners and players in this space </w:t>
      </w:r>
      <w:r w:rsidR="00816171" w:rsidRPr="00FD5C9C">
        <w:rPr>
          <w:rStyle w:val="normaltextrun"/>
          <w:color w:val="000000"/>
          <w:szCs w:val="22"/>
          <w:shd w:val="clear" w:color="auto" w:fill="FFFFFF"/>
          <w:lang w:val="en-US"/>
        </w:rPr>
        <w:t>(2</w:t>
      </w:r>
      <w:r w:rsidR="00675B4E" w:rsidRPr="00FD5C9C">
        <w:rPr>
          <w:rStyle w:val="normaltextrun"/>
          <w:color w:val="000000"/>
          <w:szCs w:val="22"/>
          <w:shd w:val="clear" w:color="auto" w:fill="FFFFFF"/>
          <w:lang w:val="en-US"/>
        </w:rPr>
        <w:t>0</w:t>
      </w:r>
      <w:r w:rsidR="00816171" w:rsidRPr="00FD5C9C">
        <w:rPr>
          <w:rStyle w:val="normaltextrun"/>
          <w:color w:val="000000"/>
          <w:szCs w:val="22"/>
          <w:shd w:val="clear" w:color="auto" w:fill="FFFFFF"/>
          <w:lang w:val="en-US"/>
        </w:rPr>
        <w:t xml:space="preserve">%)  </w:t>
      </w:r>
    </w:p>
    <w:p w14:paraId="56058B06" w14:textId="2BD41434" w:rsidR="009364EA" w:rsidRPr="00FD5C9C" w:rsidRDefault="009364EA" w:rsidP="00B7496B">
      <w:pPr>
        <w:pStyle w:val="ListParagraph"/>
        <w:numPr>
          <w:ilvl w:val="2"/>
          <w:numId w:val="4"/>
        </w:numPr>
        <w:tabs>
          <w:tab w:val="left" w:pos="-1800"/>
        </w:tabs>
        <w:suppressAutoHyphens/>
        <w:autoSpaceDN w:val="0"/>
        <w:spacing w:after="200" w:line="360" w:lineRule="auto"/>
        <w:ind w:left="1843"/>
        <w:textAlignment w:val="baseline"/>
        <w:rPr>
          <w:rFonts w:cs="Arial"/>
          <w:szCs w:val="22"/>
        </w:rPr>
      </w:pPr>
      <w:r w:rsidRPr="00FD5C9C">
        <w:rPr>
          <w:rFonts w:cs="Arial"/>
          <w:szCs w:val="22"/>
        </w:rPr>
        <w:lastRenderedPageBreak/>
        <w:t xml:space="preserve">details of </w:t>
      </w:r>
      <w:r w:rsidR="004A3AE1" w:rsidRPr="00FD5C9C">
        <w:rPr>
          <w:rFonts w:cs="Arial"/>
          <w:szCs w:val="22"/>
        </w:rPr>
        <w:t xml:space="preserve">the experience of </w:t>
      </w:r>
      <w:r w:rsidRPr="00FD5C9C">
        <w:rPr>
          <w:rFonts w:cs="Arial"/>
          <w:szCs w:val="22"/>
        </w:rPr>
        <w:t xml:space="preserve">staff allocated to the project, together with </w:t>
      </w:r>
      <w:r w:rsidR="004A3AE1" w:rsidRPr="00FD5C9C">
        <w:rPr>
          <w:rFonts w:cs="Arial"/>
          <w:szCs w:val="22"/>
        </w:rPr>
        <w:t xml:space="preserve">understanding of the </w:t>
      </w:r>
      <w:r w:rsidR="00912B32" w:rsidRPr="00FD5C9C">
        <w:rPr>
          <w:rFonts w:cs="Arial"/>
          <w:szCs w:val="22"/>
        </w:rPr>
        <w:t>specific subject area</w:t>
      </w:r>
      <w:r w:rsidRPr="00FD5C9C">
        <w:rPr>
          <w:rFonts w:cs="Arial"/>
          <w:szCs w:val="22"/>
        </w:rPr>
        <w:t>. The project manager / lead contact should be identified</w:t>
      </w:r>
      <w:r w:rsidR="00912B32" w:rsidRPr="00FD5C9C">
        <w:rPr>
          <w:rFonts w:cs="Arial"/>
          <w:szCs w:val="22"/>
        </w:rPr>
        <w:t xml:space="preserve"> as should the allocation of days between member</w:t>
      </w:r>
      <w:r w:rsidR="00A50CAB" w:rsidRPr="00FD5C9C">
        <w:rPr>
          <w:rFonts w:cs="Arial"/>
          <w:szCs w:val="22"/>
        </w:rPr>
        <w:t xml:space="preserve">s of the team to proposed activites </w:t>
      </w:r>
      <w:r w:rsidRPr="00FD5C9C">
        <w:rPr>
          <w:rFonts w:cs="Arial"/>
          <w:szCs w:val="22"/>
        </w:rPr>
        <w:t>;</w:t>
      </w:r>
    </w:p>
    <w:p w14:paraId="2DB34A09" w14:textId="2EA2C6B7" w:rsidR="009364EA" w:rsidRPr="00FD5C9C" w:rsidRDefault="009364EA" w:rsidP="008D1F35">
      <w:pPr>
        <w:pStyle w:val="ListParagraph"/>
        <w:tabs>
          <w:tab w:val="left" w:pos="-1800"/>
        </w:tabs>
        <w:suppressAutoHyphens/>
        <w:autoSpaceDN w:val="0"/>
        <w:spacing w:after="200" w:line="360" w:lineRule="auto"/>
        <w:ind w:left="1843"/>
        <w:textAlignment w:val="baseline"/>
        <w:rPr>
          <w:rFonts w:cs="Arial"/>
          <w:szCs w:val="22"/>
        </w:rPr>
      </w:pPr>
      <w:r w:rsidRPr="00FD5C9C">
        <w:rPr>
          <w:rFonts w:cs="Arial"/>
          <w:szCs w:val="22"/>
        </w:rPr>
        <w:t>weighted at 2</w:t>
      </w:r>
      <w:r w:rsidR="004E6B13" w:rsidRPr="00FD5C9C">
        <w:rPr>
          <w:rFonts w:cs="Arial"/>
          <w:szCs w:val="22"/>
        </w:rPr>
        <w:t>0</w:t>
      </w:r>
      <w:r w:rsidRPr="00FD5C9C">
        <w:rPr>
          <w:rFonts w:cs="Arial"/>
          <w:szCs w:val="22"/>
        </w:rPr>
        <w:t>%</w:t>
      </w:r>
    </w:p>
    <w:p w14:paraId="7BB643BF" w14:textId="2136AF60" w:rsidR="009364EA" w:rsidRPr="00FD5C9C" w:rsidRDefault="00A50CAB" w:rsidP="00B7496B">
      <w:pPr>
        <w:pStyle w:val="ListParagraph"/>
        <w:numPr>
          <w:ilvl w:val="2"/>
          <w:numId w:val="4"/>
        </w:numPr>
        <w:tabs>
          <w:tab w:val="left" w:pos="-1800"/>
        </w:tabs>
        <w:suppressAutoHyphens/>
        <w:autoSpaceDN w:val="0"/>
        <w:spacing w:after="200" w:line="360" w:lineRule="auto"/>
        <w:ind w:left="1843"/>
        <w:textAlignment w:val="baseline"/>
      </w:pPr>
      <w:r w:rsidRPr="00FD5C9C">
        <w:rPr>
          <w:rFonts w:cs="Arial"/>
          <w:szCs w:val="22"/>
        </w:rPr>
        <w:t xml:space="preserve">your </w:t>
      </w:r>
      <w:r w:rsidR="009364EA" w:rsidRPr="00FD5C9C">
        <w:rPr>
          <w:rFonts w:cs="Arial"/>
          <w:szCs w:val="22"/>
        </w:rPr>
        <w:t xml:space="preserve"> timescale for the proposed activities carrying out the project;</w:t>
      </w:r>
    </w:p>
    <w:p w14:paraId="22FADE22" w14:textId="5F98061D" w:rsidR="00677F8D" w:rsidRPr="00FD5C9C" w:rsidRDefault="009364EA" w:rsidP="00050400">
      <w:pPr>
        <w:pStyle w:val="ListParagraph"/>
        <w:tabs>
          <w:tab w:val="left" w:pos="-1800"/>
        </w:tabs>
        <w:suppressAutoHyphens/>
        <w:autoSpaceDN w:val="0"/>
        <w:spacing w:after="200" w:line="360" w:lineRule="auto"/>
        <w:ind w:left="1843"/>
        <w:textAlignment w:val="baseline"/>
        <w:rPr>
          <w:rFonts w:cs="Arial"/>
          <w:szCs w:val="22"/>
        </w:rPr>
      </w:pPr>
      <w:r w:rsidRPr="00FD5C9C">
        <w:rPr>
          <w:rFonts w:cs="Arial"/>
          <w:szCs w:val="22"/>
        </w:rPr>
        <w:t xml:space="preserve">weighted at </w:t>
      </w:r>
      <w:r w:rsidR="004E6B13" w:rsidRPr="00FD5C9C">
        <w:rPr>
          <w:rFonts w:cs="Arial"/>
          <w:szCs w:val="22"/>
        </w:rPr>
        <w:t>15</w:t>
      </w:r>
      <w:r w:rsidRPr="00FD5C9C">
        <w:rPr>
          <w:rFonts w:cs="Arial"/>
          <w:szCs w:val="22"/>
        </w:rPr>
        <w:t>%</w:t>
      </w:r>
    </w:p>
    <w:p w14:paraId="795AB4DD" w14:textId="2632B3E9" w:rsidR="00677F8D" w:rsidRPr="00FD5C9C" w:rsidRDefault="00677F8D" w:rsidP="00EB5FF9">
      <w:pPr>
        <w:ind w:left="142"/>
        <w:rPr>
          <w:rFonts w:eastAsia="Calibri" w:cs="Arial"/>
        </w:rPr>
      </w:pPr>
      <w:r w:rsidRPr="00FD5C9C">
        <w:rPr>
          <w:rFonts w:eastAsia="Calibri" w:cs="Arial"/>
        </w:rPr>
        <w:t xml:space="preserve">Please also ensure you comment on the following in your responses: </w:t>
      </w:r>
    </w:p>
    <w:p w14:paraId="27D97D78" w14:textId="77777777" w:rsidR="00677F8D" w:rsidRPr="00FD5C9C" w:rsidRDefault="00677F8D" w:rsidP="00B7496B">
      <w:pPr>
        <w:pStyle w:val="ListParagraph"/>
        <w:numPr>
          <w:ilvl w:val="0"/>
          <w:numId w:val="5"/>
        </w:numPr>
        <w:autoSpaceDN w:val="0"/>
        <w:spacing w:line="360" w:lineRule="auto"/>
        <w:rPr>
          <w:rFonts w:eastAsia="Calibri" w:cs="Arial"/>
        </w:rPr>
      </w:pPr>
      <w:r w:rsidRPr="00FD5C9C">
        <w:rPr>
          <w:rFonts w:eastAsia="Calibri" w:cs="Arial"/>
        </w:rPr>
        <w:t xml:space="preserve">Availability/timelines – what start dates and availability you have. </w:t>
      </w:r>
    </w:p>
    <w:p w14:paraId="5DAF3B49" w14:textId="77777777" w:rsidR="00677F8D" w:rsidRPr="00FD5C9C" w:rsidRDefault="00677F8D" w:rsidP="00B7496B">
      <w:pPr>
        <w:pStyle w:val="ListParagraph"/>
        <w:numPr>
          <w:ilvl w:val="0"/>
          <w:numId w:val="5"/>
        </w:numPr>
        <w:autoSpaceDN w:val="0"/>
        <w:spacing w:line="360" w:lineRule="auto"/>
        <w:rPr>
          <w:rFonts w:eastAsia="Calibri" w:cs="Arial"/>
        </w:rPr>
      </w:pPr>
      <w:r w:rsidRPr="00FD5C9C">
        <w:rPr>
          <w:rFonts w:eastAsia="Calibri" w:cs="Arial"/>
        </w:rPr>
        <w:t>Use of any third-party products or providers – to be explicitly detailed in the proposal along with any associated support costs and arrangements.</w:t>
      </w:r>
    </w:p>
    <w:p w14:paraId="26823F6E" w14:textId="77777777" w:rsidR="00677F8D" w:rsidRPr="00FD5C9C" w:rsidRDefault="00677F8D" w:rsidP="00B7496B">
      <w:pPr>
        <w:pStyle w:val="ListParagraph"/>
        <w:numPr>
          <w:ilvl w:val="0"/>
          <w:numId w:val="5"/>
        </w:numPr>
        <w:autoSpaceDN w:val="0"/>
        <w:spacing w:line="360" w:lineRule="auto"/>
      </w:pPr>
      <w:r w:rsidRPr="00FD5C9C">
        <w:rPr>
          <w:rFonts w:eastAsia="Calibri" w:cs="Arial"/>
        </w:rPr>
        <w:t xml:space="preserve">Any interdependencies/risks that might occur and have an impact on the one-time/on-budget delivery of the project. </w:t>
      </w:r>
    </w:p>
    <w:p w14:paraId="6DC8259E" w14:textId="77777777" w:rsidR="00677F8D" w:rsidRPr="00FD5C9C" w:rsidRDefault="00677F8D" w:rsidP="00B7496B">
      <w:pPr>
        <w:pStyle w:val="ListParagraph"/>
        <w:numPr>
          <w:ilvl w:val="0"/>
          <w:numId w:val="5"/>
        </w:numPr>
        <w:autoSpaceDN w:val="0"/>
        <w:spacing w:line="360" w:lineRule="auto"/>
        <w:rPr>
          <w:rFonts w:eastAsia="Calibri" w:cs="Arial"/>
        </w:rPr>
      </w:pPr>
      <w:r w:rsidRPr="00FD5C9C">
        <w:rPr>
          <w:rFonts w:eastAsia="Calibri" w:cs="Arial"/>
        </w:rPr>
        <w:t xml:space="preserve">Any in-kind support you will be bringing to the delivery of the project </w:t>
      </w:r>
    </w:p>
    <w:p w14:paraId="68DC478C" w14:textId="32580341" w:rsidR="00677F8D" w:rsidRDefault="00677F8D" w:rsidP="00B711B5">
      <w:pPr>
        <w:tabs>
          <w:tab w:val="left" w:pos="-1800"/>
        </w:tabs>
        <w:suppressAutoHyphens/>
        <w:autoSpaceDN w:val="0"/>
        <w:spacing w:after="200" w:line="276" w:lineRule="auto"/>
        <w:textAlignment w:val="baseline"/>
        <w:rPr>
          <w:rFonts w:cs="Arial"/>
          <w:szCs w:val="22"/>
        </w:rPr>
      </w:pPr>
    </w:p>
    <w:p w14:paraId="149BA7CB" w14:textId="77777777" w:rsidR="001B0833" w:rsidRPr="003C5497" w:rsidRDefault="001B0833" w:rsidP="00B7496B">
      <w:pPr>
        <w:pStyle w:val="Heading2"/>
        <w:numPr>
          <w:ilvl w:val="0"/>
          <w:numId w:val="4"/>
        </w:numPr>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29C2CBD7"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3280DDDB" w14:textId="77777777" w:rsidR="001B0833" w:rsidRPr="00B711B5" w:rsidRDefault="001B0833" w:rsidP="00B711B5">
            <w:pPr>
              <w:ind w:left="360"/>
              <w:rPr>
                <w:rFonts w:cs="Arial"/>
                <w:lang w:val="en-US"/>
              </w:rPr>
            </w:pPr>
            <w:r w:rsidRPr="00B711B5">
              <w:rPr>
                <w:rFonts w:cs="Arial"/>
                <w:lang w:val="en-US"/>
              </w:rPr>
              <w:t>Score</w:t>
            </w:r>
          </w:p>
        </w:tc>
        <w:tc>
          <w:tcPr>
            <w:tcW w:w="1957" w:type="dxa"/>
          </w:tcPr>
          <w:p w14:paraId="14CBDC80" w14:textId="77777777" w:rsidR="001B0833" w:rsidRPr="00B711B5" w:rsidRDefault="001B0833" w:rsidP="00B711B5">
            <w:pPr>
              <w:ind w:left="360"/>
              <w:cnfStyle w:val="100000000000" w:firstRow="1" w:lastRow="0" w:firstColumn="0" w:lastColumn="0" w:oddVBand="0" w:evenVBand="0" w:oddHBand="0" w:evenHBand="0" w:firstRowFirstColumn="0" w:firstRowLastColumn="0" w:lastRowFirstColumn="0" w:lastRowLastColumn="0"/>
              <w:rPr>
                <w:rFonts w:cs="Arial"/>
                <w:lang w:val="en-US"/>
              </w:rPr>
            </w:pPr>
            <w:r w:rsidRPr="00B711B5">
              <w:rPr>
                <w:rFonts w:cs="Arial"/>
                <w:lang w:val="en-US"/>
              </w:rPr>
              <w:t>Word descriptor</w:t>
            </w:r>
          </w:p>
        </w:tc>
        <w:tc>
          <w:tcPr>
            <w:tcW w:w="4989" w:type="dxa"/>
          </w:tcPr>
          <w:p w14:paraId="6BD6C7FB" w14:textId="77777777" w:rsidR="001B0833" w:rsidRPr="00B711B5" w:rsidRDefault="001B0833" w:rsidP="00B711B5">
            <w:pPr>
              <w:ind w:left="360"/>
              <w:cnfStyle w:val="100000000000" w:firstRow="1" w:lastRow="0" w:firstColumn="0" w:lastColumn="0" w:oddVBand="0" w:evenVBand="0" w:oddHBand="0" w:evenHBand="0" w:firstRowFirstColumn="0" w:firstRowLastColumn="0" w:lastRowFirstColumn="0" w:lastRowLastColumn="0"/>
              <w:rPr>
                <w:rFonts w:cs="Arial"/>
                <w:lang w:val="en-US"/>
              </w:rPr>
            </w:pPr>
            <w:r w:rsidRPr="00B711B5">
              <w:rPr>
                <w:rFonts w:cs="Arial"/>
                <w:lang w:val="en-US"/>
              </w:rPr>
              <w:t>Description</w:t>
            </w:r>
          </w:p>
        </w:tc>
      </w:tr>
      <w:tr w:rsidR="001B0833" w:rsidRPr="009E147C" w14:paraId="0CCFE80B"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3112C110" w14:textId="77777777" w:rsidR="001B0833" w:rsidRPr="00B711B5" w:rsidRDefault="001B0833" w:rsidP="00B711B5">
            <w:pPr>
              <w:ind w:left="360"/>
              <w:rPr>
                <w:rFonts w:cs="Arial"/>
                <w:lang w:val="en-US"/>
              </w:rPr>
            </w:pPr>
            <w:r w:rsidRPr="00B711B5">
              <w:rPr>
                <w:rFonts w:cs="Arial"/>
                <w:lang w:val="en-US"/>
              </w:rPr>
              <w:t>0</w:t>
            </w:r>
          </w:p>
        </w:tc>
        <w:tc>
          <w:tcPr>
            <w:tcW w:w="1957" w:type="dxa"/>
          </w:tcPr>
          <w:p w14:paraId="37854101" w14:textId="77777777" w:rsidR="001B0833" w:rsidRPr="00B711B5" w:rsidRDefault="001B0833" w:rsidP="00B711B5">
            <w:pPr>
              <w:ind w:left="360"/>
              <w:cnfStyle w:val="000000100000" w:firstRow="0" w:lastRow="0" w:firstColumn="0" w:lastColumn="0" w:oddVBand="0" w:evenVBand="0" w:oddHBand="1" w:evenHBand="0" w:firstRowFirstColumn="0" w:firstRowLastColumn="0" w:lastRowFirstColumn="0" w:lastRowLastColumn="0"/>
              <w:rPr>
                <w:rFonts w:cs="Arial"/>
                <w:lang w:val="en-US"/>
              </w:rPr>
            </w:pPr>
            <w:r w:rsidRPr="00B711B5">
              <w:rPr>
                <w:rFonts w:cs="Arial"/>
                <w:lang w:val="en-US"/>
              </w:rPr>
              <w:t>Poor</w:t>
            </w:r>
          </w:p>
          <w:p w14:paraId="0E1B9410" w14:textId="77777777" w:rsidR="001B0833" w:rsidRPr="009E147C" w:rsidRDefault="001B0833" w:rsidP="00B711B5">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530BF557" w14:textId="2FBA63D3" w:rsidR="001B0833" w:rsidRPr="00B711B5" w:rsidRDefault="001B0833" w:rsidP="00B711B5">
            <w:pPr>
              <w:ind w:left="360"/>
              <w:cnfStyle w:val="000000100000" w:firstRow="0" w:lastRow="0" w:firstColumn="0" w:lastColumn="0" w:oddVBand="0" w:evenVBand="0" w:oddHBand="1" w:evenHBand="0" w:firstRowFirstColumn="0" w:firstRowLastColumn="0" w:lastRowFirstColumn="0" w:lastRowLastColumn="0"/>
              <w:rPr>
                <w:rFonts w:cs="Arial"/>
                <w:lang w:val="en-US"/>
              </w:rPr>
            </w:pPr>
            <w:r w:rsidRPr="00B711B5">
              <w:rPr>
                <w:rFonts w:cs="Arial"/>
                <w:lang w:val="en-US"/>
              </w:rPr>
              <w:t xml:space="preserve">No response or partial response and poor evidence provided in support of it.  Does not give the </w:t>
            </w:r>
            <w:r w:rsidR="00BB45F2" w:rsidRPr="00B711B5">
              <w:rPr>
                <w:rFonts w:cs="Arial"/>
                <w:lang w:val="en-US"/>
              </w:rPr>
              <w:t xml:space="preserve">Fund </w:t>
            </w:r>
            <w:r w:rsidRPr="00B711B5">
              <w:rPr>
                <w:rFonts w:cs="Arial"/>
                <w:lang w:val="en-US"/>
              </w:rPr>
              <w:t>confidence in the ability of the Bidder to deliver the Contract.</w:t>
            </w:r>
          </w:p>
        </w:tc>
      </w:tr>
      <w:tr w:rsidR="001B0833" w:rsidRPr="009E147C" w14:paraId="303EB60E"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1F05B4E1" w14:textId="77777777" w:rsidR="001B0833" w:rsidRPr="00B711B5" w:rsidRDefault="001B0833" w:rsidP="00B711B5">
            <w:pPr>
              <w:ind w:left="360"/>
              <w:rPr>
                <w:rFonts w:cs="Arial"/>
                <w:lang w:val="en-US"/>
              </w:rPr>
            </w:pPr>
            <w:r w:rsidRPr="00B711B5">
              <w:rPr>
                <w:rFonts w:cs="Arial"/>
                <w:lang w:val="en-US"/>
              </w:rPr>
              <w:t>1</w:t>
            </w:r>
          </w:p>
        </w:tc>
        <w:tc>
          <w:tcPr>
            <w:tcW w:w="1957" w:type="dxa"/>
          </w:tcPr>
          <w:p w14:paraId="38F8EF22" w14:textId="77777777" w:rsidR="001B0833" w:rsidRPr="00B711B5" w:rsidRDefault="001B0833" w:rsidP="00B711B5">
            <w:pPr>
              <w:ind w:left="360"/>
              <w:cnfStyle w:val="000000000000" w:firstRow="0" w:lastRow="0" w:firstColumn="0" w:lastColumn="0" w:oddVBand="0" w:evenVBand="0" w:oddHBand="0" w:evenHBand="0" w:firstRowFirstColumn="0" w:firstRowLastColumn="0" w:lastRowFirstColumn="0" w:lastRowLastColumn="0"/>
              <w:rPr>
                <w:rFonts w:cs="Arial"/>
                <w:lang w:val="en-US"/>
              </w:rPr>
            </w:pPr>
            <w:r w:rsidRPr="00B711B5">
              <w:rPr>
                <w:rFonts w:cs="Arial"/>
                <w:lang w:val="en-US"/>
              </w:rPr>
              <w:t>Weak</w:t>
            </w:r>
          </w:p>
          <w:p w14:paraId="40FACB8F" w14:textId="77777777" w:rsidR="001B0833" w:rsidRPr="009E147C" w:rsidRDefault="001B0833" w:rsidP="00B711B5">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70600F7A" w14:textId="77777777" w:rsidR="001B0833" w:rsidRPr="00B711B5" w:rsidRDefault="001B0833" w:rsidP="00B711B5">
            <w:pPr>
              <w:ind w:left="360"/>
              <w:cnfStyle w:val="000000000000" w:firstRow="0" w:lastRow="0" w:firstColumn="0" w:lastColumn="0" w:oddVBand="0" w:evenVBand="0" w:oddHBand="0" w:evenHBand="0" w:firstRowFirstColumn="0" w:firstRowLastColumn="0" w:lastRowFirstColumn="0" w:lastRowLastColumn="0"/>
              <w:rPr>
                <w:rFonts w:cs="Arial"/>
                <w:lang w:val="en-US"/>
              </w:rPr>
            </w:pPr>
            <w:r w:rsidRPr="00B711B5">
              <w:rPr>
                <w:rFonts w:cs="Arial"/>
                <w:lang w:val="en-US"/>
              </w:rPr>
              <w:t>Response is supported by a weak standard of evidence in several areas giving rise to concern about the ability of the Bidder to deliver the Contract.</w:t>
            </w:r>
          </w:p>
        </w:tc>
      </w:tr>
      <w:tr w:rsidR="001B0833" w:rsidRPr="009E147C" w14:paraId="58DF666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70DAFEF1" w14:textId="77777777" w:rsidR="001B0833" w:rsidRPr="00B711B5" w:rsidRDefault="001B0833" w:rsidP="00B711B5">
            <w:pPr>
              <w:ind w:left="360"/>
              <w:rPr>
                <w:rFonts w:cs="Arial"/>
                <w:lang w:val="en-US"/>
              </w:rPr>
            </w:pPr>
            <w:r w:rsidRPr="00B711B5">
              <w:rPr>
                <w:rFonts w:cs="Arial"/>
                <w:lang w:val="en-US"/>
              </w:rPr>
              <w:t>2</w:t>
            </w:r>
          </w:p>
        </w:tc>
        <w:tc>
          <w:tcPr>
            <w:tcW w:w="1957" w:type="dxa"/>
          </w:tcPr>
          <w:p w14:paraId="1C7344CF" w14:textId="77777777" w:rsidR="001B0833" w:rsidRPr="00B711B5" w:rsidRDefault="001B0833" w:rsidP="00B711B5">
            <w:pPr>
              <w:ind w:left="360"/>
              <w:cnfStyle w:val="000000100000" w:firstRow="0" w:lastRow="0" w:firstColumn="0" w:lastColumn="0" w:oddVBand="0" w:evenVBand="0" w:oddHBand="1" w:evenHBand="0" w:firstRowFirstColumn="0" w:firstRowLastColumn="0" w:lastRowFirstColumn="0" w:lastRowLastColumn="0"/>
              <w:rPr>
                <w:rFonts w:cs="Arial"/>
                <w:lang w:val="en-US"/>
              </w:rPr>
            </w:pPr>
            <w:r w:rsidRPr="00B711B5">
              <w:rPr>
                <w:rFonts w:cs="Arial"/>
                <w:lang w:val="en-US"/>
              </w:rPr>
              <w:t>Satisfactory</w:t>
            </w:r>
          </w:p>
          <w:p w14:paraId="0D238A5A" w14:textId="77777777" w:rsidR="001B0833" w:rsidRPr="009E147C" w:rsidRDefault="001B0833" w:rsidP="00B711B5">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77F474F" w14:textId="77777777" w:rsidR="001B0833" w:rsidRPr="00B711B5" w:rsidRDefault="001B0833" w:rsidP="00B711B5">
            <w:pPr>
              <w:ind w:left="360"/>
              <w:cnfStyle w:val="000000100000" w:firstRow="0" w:lastRow="0" w:firstColumn="0" w:lastColumn="0" w:oddVBand="0" w:evenVBand="0" w:oddHBand="1" w:evenHBand="0" w:firstRowFirstColumn="0" w:firstRowLastColumn="0" w:lastRowFirstColumn="0" w:lastRowLastColumn="0"/>
              <w:rPr>
                <w:rFonts w:cs="Arial"/>
                <w:lang w:val="en-US"/>
              </w:rPr>
            </w:pPr>
            <w:r w:rsidRPr="00B711B5">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0426B7E4"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0D689347" w14:textId="77777777" w:rsidR="001B0833" w:rsidRPr="00B711B5" w:rsidRDefault="001B0833" w:rsidP="00B711B5">
            <w:pPr>
              <w:ind w:left="360"/>
              <w:rPr>
                <w:rFonts w:cs="Arial"/>
                <w:lang w:val="en-US"/>
              </w:rPr>
            </w:pPr>
            <w:r w:rsidRPr="00B711B5">
              <w:rPr>
                <w:rFonts w:cs="Arial"/>
                <w:lang w:val="en-US"/>
              </w:rPr>
              <w:t>3</w:t>
            </w:r>
          </w:p>
        </w:tc>
        <w:tc>
          <w:tcPr>
            <w:tcW w:w="1957" w:type="dxa"/>
          </w:tcPr>
          <w:p w14:paraId="7FE6C90E" w14:textId="77777777" w:rsidR="001B0833" w:rsidRPr="00B711B5" w:rsidRDefault="001B0833" w:rsidP="00B711B5">
            <w:pPr>
              <w:ind w:left="360"/>
              <w:cnfStyle w:val="000000000000" w:firstRow="0" w:lastRow="0" w:firstColumn="0" w:lastColumn="0" w:oddVBand="0" w:evenVBand="0" w:oddHBand="0" w:evenHBand="0" w:firstRowFirstColumn="0" w:firstRowLastColumn="0" w:lastRowFirstColumn="0" w:lastRowLastColumn="0"/>
              <w:rPr>
                <w:rFonts w:cs="Arial"/>
                <w:lang w:val="en-US"/>
              </w:rPr>
            </w:pPr>
            <w:r w:rsidRPr="00B711B5">
              <w:rPr>
                <w:rFonts w:cs="Arial"/>
                <w:lang w:val="en-US"/>
              </w:rPr>
              <w:t>Good</w:t>
            </w:r>
          </w:p>
          <w:p w14:paraId="53BC1C1D" w14:textId="77777777" w:rsidR="001B0833" w:rsidRPr="009E147C" w:rsidRDefault="001B0833" w:rsidP="00B711B5">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728F7274" w14:textId="6115C5F8" w:rsidR="001B0833" w:rsidRPr="00B711B5" w:rsidRDefault="001B0833" w:rsidP="00B711B5">
            <w:pPr>
              <w:ind w:left="360"/>
              <w:cnfStyle w:val="000000000000" w:firstRow="0" w:lastRow="0" w:firstColumn="0" w:lastColumn="0" w:oddVBand="0" w:evenVBand="0" w:oddHBand="0" w:evenHBand="0" w:firstRowFirstColumn="0" w:firstRowLastColumn="0" w:lastRowFirstColumn="0" w:lastRowLastColumn="0"/>
              <w:rPr>
                <w:rFonts w:cs="Arial"/>
                <w:lang w:val="en-US"/>
              </w:rPr>
            </w:pPr>
            <w:r w:rsidRPr="00B711B5">
              <w:rPr>
                <w:rFonts w:cs="Arial"/>
                <w:lang w:val="en-US"/>
              </w:rPr>
              <w:t xml:space="preserve">Response is comprehensive and supported by good standard of evidence. Gives the </w:t>
            </w:r>
            <w:r w:rsidR="00BB45F2" w:rsidRPr="00B711B5">
              <w:rPr>
                <w:rFonts w:cs="Arial"/>
                <w:lang w:val="en-US"/>
              </w:rPr>
              <w:t>Fund</w:t>
            </w:r>
            <w:r w:rsidRPr="00B711B5">
              <w:rPr>
                <w:rFonts w:cs="Arial"/>
                <w:lang w:val="en-US"/>
              </w:rPr>
              <w:t xml:space="preserve"> confidence in the ability of the Bidder to deliver the contract. Meets the </w:t>
            </w:r>
            <w:r w:rsidR="00BB45F2" w:rsidRPr="00B711B5">
              <w:rPr>
                <w:rFonts w:cs="Arial"/>
                <w:lang w:val="en-US"/>
              </w:rPr>
              <w:t xml:space="preserve">Fund’s </w:t>
            </w:r>
            <w:r w:rsidRPr="00B711B5">
              <w:rPr>
                <w:rFonts w:cs="Arial"/>
                <w:lang w:val="en-US"/>
              </w:rPr>
              <w:t>requirements.</w:t>
            </w:r>
          </w:p>
        </w:tc>
      </w:tr>
      <w:tr w:rsidR="001B0833" w:rsidRPr="009E147C" w14:paraId="475C17C1"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5C696118" w14:textId="77777777" w:rsidR="001B0833" w:rsidRPr="00B711B5" w:rsidRDefault="001B0833" w:rsidP="00B711B5">
            <w:pPr>
              <w:ind w:left="360"/>
              <w:rPr>
                <w:rFonts w:cs="Arial"/>
                <w:lang w:val="en-US"/>
              </w:rPr>
            </w:pPr>
            <w:r w:rsidRPr="00B711B5">
              <w:rPr>
                <w:rFonts w:cs="Arial"/>
                <w:lang w:val="en-US"/>
              </w:rPr>
              <w:t>4</w:t>
            </w:r>
          </w:p>
        </w:tc>
        <w:tc>
          <w:tcPr>
            <w:tcW w:w="1957" w:type="dxa"/>
          </w:tcPr>
          <w:p w14:paraId="51BEC98F" w14:textId="77777777" w:rsidR="001B0833" w:rsidRPr="00B711B5" w:rsidRDefault="001B0833" w:rsidP="00B711B5">
            <w:pPr>
              <w:ind w:left="360"/>
              <w:cnfStyle w:val="000000100000" w:firstRow="0" w:lastRow="0" w:firstColumn="0" w:lastColumn="0" w:oddVBand="0" w:evenVBand="0" w:oddHBand="1" w:evenHBand="0" w:firstRowFirstColumn="0" w:firstRowLastColumn="0" w:lastRowFirstColumn="0" w:lastRowLastColumn="0"/>
              <w:rPr>
                <w:rFonts w:cs="Arial"/>
                <w:lang w:val="en-US"/>
              </w:rPr>
            </w:pPr>
            <w:r w:rsidRPr="00B711B5">
              <w:rPr>
                <w:rFonts w:cs="Arial"/>
                <w:lang w:val="en-US"/>
              </w:rPr>
              <w:t>Very good</w:t>
            </w:r>
          </w:p>
          <w:p w14:paraId="1F4745BF" w14:textId="77777777" w:rsidR="001B0833" w:rsidRPr="009E147C" w:rsidRDefault="001B0833" w:rsidP="00B711B5">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0C4B7F37" w14:textId="1E109B26" w:rsidR="001B0833" w:rsidRPr="00B711B5" w:rsidRDefault="001B0833" w:rsidP="00B711B5">
            <w:pPr>
              <w:ind w:left="360"/>
              <w:cnfStyle w:val="000000100000" w:firstRow="0" w:lastRow="0" w:firstColumn="0" w:lastColumn="0" w:oddVBand="0" w:evenVBand="0" w:oddHBand="1" w:evenHBand="0" w:firstRowFirstColumn="0" w:firstRowLastColumn="0" w:lastRowFirstColumn="0" w:lastRowLastColumn="0"/>
              <w:rPr>
                <w:rFonts w:cs="Arial"/>
                <w:lang w:val="en-US"/>
              </w:rPr>
            </w:pPr>
            <w:r w:rsidRPr="00B711B5">
              <w:rPr>
                <w:rFonts w:cs="Arial"/>
                <w:lang w:val="en-US"/>
              </w:rPr>
              <w:t xml:space="preserve">Response is comprehensive and supported by a high standard of evidence. Gives the </w:t>
            </w:r>
            <w:r w:rsidR="00BB45F2" w:rsidRPr="00B711B5">
              <w:rPr>
                <w:rFonts w:cs="Arial"/>
                <w:lang w:val="en-US"/>
              </w:rPr>
              <w:t>Fund</w:t>
            </w:r>
            <w:r w:rsidRPr="00B711B5">
              <w:rPr>
                <w:rFonts w:cs="Arial"/>
                <w:lang w:val="en-US"/>
              </w:rPr>
              <w:t xml:space="preserve"> a high level of confidence in the ability of the Bidder to deliver the contract. May exceed the </w:t>
            </w:r>
            <w:r w:rsidR="00BB45F2" w:rsidRPr="00B711B5">
              <w:rPr>
                <w:rFonts w:cs="Arial"/>
                <w:lang w:val="en-US"/>
              </w:rPr>
              <w:t>Fund</w:t>
            </w:r>
            <w:r w:rsidRPr="00B711B5">
              <w:rPr>
                <w:rFonts w:cs="Arial"/>
                <w:lang w:val="en-US"/>
              </w:rPr>
              <w:t xml:space="preserve">’s requirements in some respects. </w:t>
            </w:r>
          </w:p>
        </w:tc>
      </w:tr>
      <w:tr w:rsidR="001B0833" w:rsidRPr="009E147C" w14:paraId="53811974"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3308187D" w14:textId="77777777" w:rsidR="001B0833" w:rsidRPr="00B711B5" w:rsidRDefault="001B0833" w:rsidP="00B711B5">
            <w:pPr>
              <w:ind w:left="360"/>
              <w:rPr>
                <w:rFonts w:cs="Arial"/>
                <w:lang w:val="en-US"/>
              </w:rPr>
            </w:pPr>
            <w:r w:rsidRPr="00B711B5">
              <w:rPr>
                <w:rFonts w:cs="Arial"/>
                <w:lang w:val="en-US"/>
              </w:rPr>
              <w:t>5</w:t>
            </w:r>
          </w:p>
        </w:tc>
        <w:tc>
          <w:tcPr>
            <w:tcW w:w="1957" w:type="dxa"/>
            <w:hideMark/>
          </w:tcPr>
          <w:p w14:paraId="58A030ED" w14:textId="77777777" w:rsidR="001B0833" w:rsidRPr="00B711B5" w:rsidRDefault="001B0833" w:rsidP="00B711B5">
            <w:pPr>
              <w:ind w:left="360"/>
              <w:cnfStyle w:val="000000000000" w:firstRow="0" w:lastRow="0" w:firstColumn="0" w:lastColumn="0" w:oddVBand="0" w:evenVBand="0" w:oddHBand="0" w:evenHBand="0" w:firstRowFirstColumn="0" w:firstRowLastColumn="0" w:lastRowFirstColumn="0" w:lastRowLastColumn="0"/>
              <w:rPr>
                <w:rFonts w:cs="Arial"/>
                <w:lang w:val="en-US"/>
              </w:rPr>
            </w:pPr>
            <w:r w:rsidRPr="00B711B5">
              <w:rPr>
                <w:rFonts w:cs="Arial"/>
                <w:lang w:val="en-US"/>
              </w:rPr>
              <w:t>Excellent</w:t>
            </w:r>
          </w:p>
        </w:tc>
        <w:tc>
          <w:tcPr>
            <w:tcW w:w="4989" w:type="dxa"/>
            <w:hideMark/>
          </w:tcPr>
          <w:p w14:paraId="1481D2CF" w14:textId="727C34B9" w:rsidR="001B0833" w:rsidRPr="00B711B5" w:rsidRDefault="001B0833" w:rsidP="00B711B5">
            <w:pPr>
              <w:ind w:left="360"/>
              <w:cnfStyle w:val="000000000000" w:firstRow="0" w:lastRow="0" w:firstColumn="0" w:lastColumn="0" w:oddVBand="0" w:evenVBand="0" w:oddHBand="0" w:evenHBand="0" w:firstRowFirstColumn="0" w:firstRowLastColumn="0" w:lastRowFirstColumn="0" w:lastRowLastColumn="0"/>
              <w:rPr>
                <w:rFonts w:cs="Arial"/>
                <w:lang w:val="en-US"/>
              </w:rPr>
            </w:pPr>
            <w:r w:rsidRPr="00B711B5">
              <w:rPr>
                <w:rFonts w:cs="Arial"/>
                <w:lang w:val="en-US"/>
              </w:rPr>
              <w:t xml:space="preserve">Response is very comprehensive and supported by a very high standard of evidence. Gives the </w:t>
            </w:r>
            <w:r w:rsidR="00BB45F2" w:rsidRPr="00B711B5">
              <w:rPr>
                <w:rFonts w:cs="Arial"/>
                <w:lang w:val="en-US"/>
              </w:rPr>
              <w:t>Fund</w:t>
            </w:r>
            <w:r w:rsidRPr="00B711B5">
              <w:rPr>
                <w:rFonts w:cs="Arial"/>
                <w:lang w:val="en-US"/>
              </w:rPr>
              <w:t xml:space="preserve"> a very high level of </w:t>
            </w:r>
            <w:r w:rsidRPr="00B711B5">
              <w:rPr>
                <w:rFonts w:cs="Arial"/>
                <w:lang w:val="en-US"/>
              </w:rPr>
              <w:lastRenderedPageBreak/>
              <w:t xml:space="preserve">confidence the ability of the Bidder to deliver the contract. May exceed the </w:t>
            </w:r>
            <w:r w:rsidR="00BB45F2" w:rsidRPr="00B711B5">
              <w:rPr>
                <w:rFonts w:cs="Arial"/>
                <w:lang w:val="en-US"/>
              </w:rPr>
              <w:t>Fund</w:t>
            </w:r>
            <w:r w:rsidRPr="00B711B5">
              <w:rPr>
                <w:rFonts w:cs="Arial"/>
                <w:lang w:val="en-US"/>
              </w:rPr>
              <w:t>’s requirements in most respects.</w:t>
            </w:r>
          </w:p>
        </w:tc>
      </w:tr>
    </w:tbl>
    <w:p w14:paraId="1ABA5135" w14:textId="77777777" w:rsidR="00A5106F" w:rsidRDefault="00A5106F" w:rsidP="00B711B5">
      <w:pPr>
        <w:spacing w:before="240"/>
        <w:rPr>
          <w:rFonts w:cs="Arial"/>
          <w:b/>
          <w:bCs/>
          <w:iCs/>
          <w:u w:val="single"/>
        </w:rPr>
      </w:pPr>
    </w:p>
    <w:p w14:paraId="7CFFAE9E" w14:textId="311260DD" w:rsidR="001B0833" w:rsidRPr="008D1F35" w:rsidRDefault="00606F04" w:rsidP="00B7496B">
      <w:pPr>
        <w:pStyle w:val="ListParagraph"/>
        <w:numPr>
          <w:ilvl w:val="0"/>
          <w:numId w:val="4"/>
        </w:numPr>
        <w:spacing w:before="240"/>
        <w:rPr>
          <w:rFonts w:cs="Arial"/>
          <w:b/>
          <w:bCs/>
          <w:iCs/>
          <w:u w:val="single"/>
        </w:rPr>
      </w:pPr>
      <w:r>
        <w:rPr>
          <w:rFonts w:cs="Arial"/>
          <w:b/>
          <w:bCs/>
          <w:iCs/>
          <w:u w:val="single"/>
        </w:rPr>
        <w:t>3</w:t>
      </w:r>
      <w:r w:rsidR="003A6DA0" w:rsidRPr="008D1F35">
        <w:rPr>
          <w:rFonts w:cs="Arial"/>
          <w:b/>
          <w:bCs/>
          <w:iCs/>
          <w:u w:val="single"/>
        </w:rPr>
        <w:t>0</w:t>
      </w:r>
      <w:r w:rsidR="001B0833" w:rsidRPr="008D1F35">
        <w:rPr>
          <w:rFonts w:cs="Arial"/>
          <w:b/>
          <w:bCs/>
          <w:iCs/>
          <w:u w:val="single"/>
        </w:rPr>
        <w:t>% of</w:t>
      </w:r>
      <w:r w:rsidR="00D0368D" w:rsidRPr="008D1F35">
        <w:rPr>
          <w:rFonts w:cs="Arial"/>
          <w:b/>
          <w:bCs/>
          <w:iCs/>
          <w:u w:val="single"/>
        </w:rPr>
        <w:t xml:space="preserve"> total</w:t>
      </w:r>
      <w:r w:rsidR="001B0833" w:rsidRPr="008D1F35">
        <w:rPr>
          <w:rFonts w:cs="Arial"/>
          <w:b/>
          <w:bCs/>
          <w:iCs/>
          <w:u w:val="single"/>
        </w:rPr>
        <w:t xml:space="preserve"> marks will be awarded for Price.</w:t>
      </w:r>
    </w:p>
    <w:p w14:paraId="77DAD91C" w14:textId="77777777" w:rsidR="00DC1103" w:rsidRDefault="00DC1103" w:rsidP="00B711B5">
      <w:pPr>
        <w:rPr>
          <w:rFonts w:cs="Arial"/>
        </w:rPr>
      </w:pPr>
    </w:p>
    <w:p w14:paraId="21C7EECD" w14:textId="40FFBEF2" w:rsidR="00E00936" w:rsidRPr="00B711B5" w:rsidRDefault="001B0833" w:rsidP="00B711B5">
      <w:pPr>
        <w:ind w:left="360"/>
        <w:rPr>
          <w:rFonts w:cs="Arial"/>
          <w:b/>
        </w:rPr>
      </w:pPr>
      <w:r w:rsidRPr="00B711B5">
        <w:rPr>
          <w:rFonts w:cs="Arial"/>
        </w:rPr>
        <w:t xml:space="preserve">The evaluation of price will be carried out on the Schedule of charges you provide in response to </w:t>
      </w:r>
      <w:r w:rsidRPr="00B711B5">
        <w:rPr>
          <w:rFonts w:cs="Arial"/>
          <w:b/>
        </w:rPr>
        <w:t>Table A</w:t>
      </w:r>
    </w:p>
    <w:p w14:paraId="2E4D2028" w14:textId="5FD77AFE" w:rsidR="009364EA" w:rsidRDefault="009364EA" w:rsidP="00B711B5">
      <w:pPr>
        <w:rPr>
          <w:rFonts w:cs="Arial"/>
          <w:b/>
        </w:rPr>
      </w:pPr>
    </w:p>
    <w:p w14:paraId="6761ACA3" w14:textId="77777777" w:rsidR="009364EA" w:rsidRPr="008D1F35" w:rsidRDefault="009364EA" w:rsidP="00B7496B">
      <w:pPr>
        <w:pStyle w:val="ListParagraph"/>
        <w:numPr>
          <w:ilvl w:val="1"/>
          <w:numId w:val="4"/>
        </w:numPr>
        <w:tabs>
          <w:tab w:val="left" w:pos="-1800"/>
        </w:tabs>
        <w:suppressAutoHyphens/>
        <w:autoSpaceDN w:val="0"/>
        <w:spacing w:after="200" w:line="276" w:lineRule="auto"/>
        <w:textAlignment w:val="baseline"/>
        <w:rPr>
          <w:rFonts w:cs="Arial"/>
          <w:szCs w:val="22"/>
        </w:rPr>
      </w:pPr>
      <w:r w:rsidRPr="008D1F35">
        <w:rPr>
          <w:rFonts w:cs="Arial"/>
          <w:szCs w:val="22"/>
        </w:rPr>
        <w:t>an overall cost for the work</w:t>
      </w:r>
    </w:p>
    <w:p w14:paraId="1C093F2C" w14:textId="77777777" w:rsidR="009364EA" w:rsidRPr="008D1F35" w:rsidRDefault="009364EA" w:rsidP="00B7496B">
      <w:pPr>
        <w:pStyle w:val="ListParagraph"/>
        <w:numPr>
          <w:ilvl w:val="1"/>
          <w:numId w:val="4"/>
        </w:numPr>
        <w:tabs>
          <w:tab w:val="left" w:pos="-1080"/>
        </w:tabs>
        <w:suppressAutoHyphens/>
        <w:autoSpaceDN w:val="0"/>
        <w:spacing w:after="200" w:line="276" w:lineRule="auto"/>
        <w:textAlignment w:val="baseline"/>
        <w:rPr>
          <w:rFonts w:cs="Arial"/>
          <w:szCs w:val="22"/>
        </w:rPr>
      </w:pPr>
      <w:r w:rsidRPr="008D1F35">
        <w:rPr>
          <w:rFonts w:cs="Arial"/>
          <w:szCs w:val="22"/>
        </w:rPr>
        <w:t>the daily charging rate of individual staff involved;</w:t>
      </w:r>
    </w:p>
    <w:p w14:paraId="0E20EA0B" w14:textId="77777777" w:rsidR="00A5106F" w:rsidRPr="006B27B4" w:rsidRDefault="00A5106F" w:rsidP="00B711B5">
      <w:pPr>
        <w:rPr>
          <w:rFonts w:cs="Arial"/>
          <w:i/>
        </w:rPr>
      </w:pPr>
    </w:p>
    <w:p w14:paraId="2E47B89C" w14:textId="01AE9DBC" w:rsidR="00BE44B7" w:rsidRPr="00606F04" w:rsidRDefault="00C41156" w:rsidP="00B7496B">
      <w:pPr>
        <w:pStyle w:val="Heading2"/>
        <w:numPr>
          <w:ilvl w:val="0"/>
          <w:numId w:val="4"/>
        </w:numPr>
        <w:rPr>
          <w:u w:val="single"/>
          <w:lang w:val="en-US"/>
        </w:rPr>
      </w:pPr>
      <w:r>
        <w:rPr>
          <w:u w:val="single"/>
          <w:lang w:val="en-US"/>
        </w:rPr>
        <w:t xml:space="preserve">Price </w:t>
      </w:r>
      <w:r w:rsidR="00BE44B7">
        <w:rPr>
          <w:u w:val="single"/>
          <w:lang w:val="en-US"/>
        </w:rPr>
        <w:t>Model</w:t>
      </w:r>
      <w:r>
        <w:rPr>
          <w:u w:val="single"/>
          <w:lang w:val="en-US"/>
        </w:rPr>
        <w:t xml:space="preserve"> at </w:t>
      </w:r>
      <w:r w:rsidR="00EB37EE">
        <w:rPr>
          <w:u w:val="single"/>
          <w:lang w:val="en-US"/>
        </w:rPr>
        <w:t>3</w:t>
      </w:r>
      <w:r w:rsidR="00E00936" w:rsidRPr="00E00936">
        <w:rPr>
          <w:u w:val="single"/>
          <w:lang w:val="en-US"/>
        </w:rPr>
        <w:t>0%</w:t>
      </w:r>
    </w:p>
    <w:p w14:paraId="5B6B9F9E" w14:textId="77777777" w:rsidR="00606F04" w:rsidRPr="00606F04" w:rsidRDefault="00606F04" w:rsidP="00606F04">
      <w:pPr>
        <w:pStyle w:val="paragraph"/>
        <w:spacing w:before="0" w:beforeAutospacing="0" w:after="0" w:afterAutospacing="0"/>
        <w:ind w:left="1080"/>
        <w:textAlignment w:val="baseline"/>
        <w:rPr>
          <w:rFonts w:ascii="Tahoma" w:hAnsi="Tahoma" w:cs="Tahoma"/>
          <w:sz w:val="22"/>
          <w:szCs w:val="22"/>
        </w:rPr>
      </w:pPr>
      <w:r w:rsidRPr="00606F04">
        <w:rPr>
          <w:rStyle w:val="normaltextrun"/>
          <w:rFonts w:ascii="Tahoma" w:hAnsi="Tahoma" w:cs="Tahoma"/>
          <w:sz w:val="22"/>
          <w:szCs w:val="22"/>
          <w:lang w:val="en-US"/>
        </w:rPr>
        <w:t>30 marks will be awarded to the lowest priced bid and the remaining bidders will be allocated scores based on their deviation from this figure. Your fixed and total costs figure in your schedule of charges table will be used to score this question.</w:t>
      </w:r>
      <w:r w:rsidRPr="00606F04">
        <w:rPr>
          <w:rStyle w:val="eop"/>
          <w:rFonts w:ascii="Tahoma" w:hAnsi="Tahoma" w:cs="Tahoma"/>
          <w:sz w:val="22"/>
          <w:szCs w:val="22"/>
        </w:rPr>
        <w:t> </w:t>
      </w:r>
    </w:p>
    <w:p w14:paraId="4AD75554" w14:textId="77777777" w:rsidR="00606F04" w:rsidRPr="00606F04" w:rsidRDefault="00606F04" w:rsidP="00606F04">
      <w:pPr>
        <w:pStyle w:val="paragraph"/>
        <w:spacing w:before="0" w:beforeAutospacing="0" w:after="0" w:afterAutospacing="0"/>
        <w:ind w:left="1080"/>
        <w:textAlignment w:val="baseline"/>
        <w:rPr>
          <w:rFonts w:ascii="Tahoma" w:hAnsi="Tahoma" w:cs="Tahoma"/>
          <w:sz w:val="22"/>
          <w:szCs w:val="22"/>
        </w:rPr>
      </w:pPr>
      <w:r w:rsidRPr="00606F04">
        <w:rPr>
          <w:rStyle w:val="normaltextrun"/>
          <w:rFonts w:ascii="Tahoma" w:hAnsi="Tahoma" w:cs="Tahoma"/>
          <w:sz w:val="22"/>
          <w:szCs w:val="22"/>
          <w:lang w:val="en-US"/>
        </w:rPr>
        <w:t>For example, if the lowest price is £100 and the second lowest price is £108 then the lowest priced bidder gets 30% (full marks) for price and the second placed bidder gets 27.6% and so on. (8/100 x 30 = 2.4 marks; 30-2.4 = 27.6 marks)</w:t>
      </w:r>
      <w:r w:rsidRPr="00606F04">
        <w:rPr>
          <w:rStyle w:val="eop"/>
          <w:rFonts w:ascii="Tahoma" w:hAnsi="Tahoma" w:cs="Tahoma"/>
          <w:sz w:val="22"/>
          <w:szCs w:val="22"/>
        </w:rPr>
        <w:t> </w:t>
      </w:r>
    </w:p>
    <w:p w14:paraId="41F144B1" w14:textId="77777777" w:rsidR="00606F04" w:rsidRPr="00606F04" w:rsidRDefault="00606F04" w:rsidP="00606F04">
      <w:pPr>
        <w:pStyle w:val="paragraph"/>
        <w:spacing w:before="0" w:beforeAutospacing="0" w:after="0" w:afterAutospacing="0"/>
        <w:ind w:left="1080"/>
        <w:textAlignment w:val="baseline"/>
        <w:rPr>
          <w:rFonts w:ascii="Tahoma" w:hAnsi="Tahoma" w:cs="Tahoma"/>
          <w:sz w:val="22"/>
          <w:szCs w:val="22"/>
        </w:rPr>
      </w:pPr>
      <w:r w:rsidRPr="00606F04">
        <w:rPr>
          <w:rStyle w:val="normaltextrun"/>
          <w:rFonts w:ascii="Tahoma" w:hAnsi="Tahoma" w:cs="Tahoma"/>
          <w:sz w:val="22"/>
          <w:szCs w:val="22"/>
        </w:rPr>
        <w:t>The scores for quality and price will be added together to obtain the overall score for each Bidder.</w:t>
      </w:r>
      <w:r w:rsidRPr="00606F04">
        <w:rPr>
          <w:rStyle w:val="eop"/>
          <w:rFonts w:ascii="Tahoma" w:hAnsi="Tahoma" w:cs="Tahoma"/>
          <w:sz w:val="22"/>
          <w:szCs w:val="22"/>
        </w:rPr>
        <w:t> </w:t>
      </w:r>
    </w:p>
    <w:p w14:paraId="6601F188" w14:textId="20AC34AD" w:rsidR="00677F8D" w:rsidRPr="00606F04" w:rsidRDefault="00677F8D" w:rsidP="00B711B5">
      <w:pPr>
        <w:spacing w:after="240"/>
        <w:rPr>
          <w:rFonts w:ascii="Tahoma" w:hAnsi="Tahoma" w:cs="Tahoma"/>
          <w:bCs/>
          <w:iCs/>
        </w:rPr>
      </w:pPr>
    </w:p>
    <w:p w14:paraId="1CCA8B03" w14:textId="77777777" w:rsidR="00677F8D" w:rsidRPr="00FD5C9C" w:rsidRDefault="00677F8D" w:rsidP="00B7496B">
      <w:pPr>
        <w:pStyle w:val="ListParagraph"/>
        <w:numPr>
          <w:ilvl w:val="0"/>
          <w:numId w:val="4"/>
        </w:numPr>
        <w:tabs>
          <w:tab w:val="left" w:pos="-360"/>
        </w:tabs>
        <w:spacing w:after="200" w:line="276" w:lineRule="auto"/>
        <w:rPr>
          <w:rFonts w:cs="Arial"/>
          <w:b/>
          <w:bCs/>
          <w:szCs w:val="22"/>
          <w:u w:val="single"/>
        </w:rPr>
      </w:pPr>
      <w:r w:rsidRPr="00FD5C9C">
        <w:rPr>
          <w:rFonts w:cs="Arial"/>
          <w:b/>
          <w:bCs/>
          <w:szCs w:val="22"/>
          <w:u w:val="single"/>
        </w:rPr>
        <w:t xml:space="preserve">Partner Selection will be made on the basis of: </w:t>
      </w:r>
    </w:p>
    <w:p w14:paraId="636F5E18" w14:textId="25F80E4A" w:rsidR="004E63C4" w:rsidRPr="00FD5C9C" w:rsidRDefault="004E63C4" w:rsidP="00B7496B">
      <w:pPr>
        <w:pStyle w:val="ListParagraph"/>
        <w:numPr>
          <w:ilvl w:val="0"/>
          <w:numId w:val="7"/>
        </w:numPr>
        <w:autoSpaceDN w:val="0"/>
        <w:spacing w:line="256" w:lineRule="auto"/>
        <w:rPr>
          <w:rFonts w:eastAsia="Calibri" w:cs="Arial"/>
          <w:szCs w:val="22"/>
        </w:rPr>
      </w:pPr>
      <w:r w:rsidRPr="00FD5C9C">
        <w:rPr>
          <w:rFonts w:eastAsia="Calibri" w:cs="Arial"/>
          <w:szCs w:val="22"/>
        </w:rPr>
        <w:t xml:space="preserve">Demonstrable expertise, knowledge and understanding of the </w:t>
      </w:r>
      <w:r w:rsidR="002649A8" w:rsidRPr="00FD5C9C">
        <w:rPr>
          <w:rFonts w:eastAsia="Calibri" w:cs="Arial"/>
          <w:szCs w:val="22"/>
        </w:rPr>
        <w:t xml:space="preserve">wider Green Finance market </w:t>
      </w:r>
    </w:p>
    <w:p w14:paraId="70789944" w14:textId="4403B405" w:rsidR="002649A8" w:rsidRPr="00FD5C9C" w:rsidRDefault="002649A8" w:rsidP="00B7496B">
      <w:pPr>
        <w:pStyle w:val="ListParagraph"/>
        <w:numPr>
          <w:ilvl w:val="0"/>
          <w:numId w:val="7"/>
        </w:numPr>
        <w:autoSpaceDN w:val="0"/>
        <w:spacing w:line="256" w:lineRule="auto"/>
        <w:rPr>
          <w:rFonts w:eastAsia="Calibri" w:cs="Arial"/>
          <w:szCs w:val="22"/>
        </w:rPr>
      </w:pPr>
      <w:r w:rsidRPr="00FD5C9C">
        <w:rPr>
          <w:rFonts w:eastAsia="Calibri" w:cs="Arial"/>
          <w:szCs w:val="22"/>
        </w:rPr>
        <w:t xml:space="preserve">Technical </w:t>
      </w:r>
      <w:r w:rsidR="00E72287" w:rsidRPr="00FD5C9C">
        <w:rPr>
          <w:rFonts w:eastAsia="Calibri" w:cs="Arial"/>
          <w:szCs w:val="22"/>
        </w:rPr>
        <w:t xml:space="preserve">understanding of social investment </w:t>
      </w:r>
      <w:r w:rsidR="00DF5C52" w:rsidRPr="00FD5C9C">
        <w:rPr>
          <w:rFonts w:eastAsia="Calibri" w:cs="Arial"/>
          <w:szCs w:val="22"/>
        </w:rPr>
        <w:t xml:space="preserve">and impact investing </w:t>
      </w:r>
    </w:p>
    <w:p w14:paraId="60E2DFB4" w14:textId="77777777" w:rsidR="00677F8D" w:rsidRPr="00FD5C9C" w:rsidRDefault="00677F8D" w:rsidP="00B7496B">
      <w:pPr>
        <w:pStyle w:val="ListParagraph"/>
        <w:numPr>
          <w:ilvl w:val="0"/>
          <w:numId w:val="7"/>
        </w:numPr>
        <w:autoSpaceDN w:val="0"/>
        <w:spacing w:line="256" w:lineRule="auto"/>
      </w:pPr>
      <w:r w:rsidRPr="00FD5C9C">
        <w:rPr>
          <w:rFonts w:eastAsia="Calibri" w:cs="Arial"/>
          <w:szCs w:val="22"/>
        </w:rPr>
        <w:t>A proven record of delivering similar projects on time and on budget</w:t>
      </w:r>
    </w:p>
    <w:p w14:paraId="7AACED9B" w14:textId="77777777" w:rsidR="00677F8D" w:rsidRPr="00FD5C9C" w:rsidRDefault="00677F8D" w:rsidP="00B7496B">
      <w:pPr>
        <w:pStyle w:val="ListParagraph"/>
        <w:numPr>
          <w:ilvl w:val="0"/>
          <w:numId w:val="7"/>
        </w:numPr>
        <w:autoSpaceDN w:val="0"/>
        <w:spacing w:line="256" w:lineRule="auto"/>
      </w:pPr>
      <w:r w:rsidRPr="00FD5C9C">
        <w:rPr>
          <w:rFonts w:eastAsia="Calibri" w:cs="Arial"/>
          <w:szCs w:val="22"/>
        </w:rPr>
        <w:t xml:space="preserve">Understanding of and ability to meet deliverable requirements and overall objectives </w:t>
      </w:r>
    </w:p>
    <w:p w14:paraId="57243EC1" w14:textId="77777777" w:rsidR="00677F8D" w:rsidRPr="00FD5C9C" w:rsidRDefault="00677F8D" w:rsidP="00B7496B">
      <w:pPr>
        <w:pStyle w:val="ListParagraph"/>
        <w:numPr>
          <w:ilvl w:val="0"/>
          <w:numId w:val="7"/>
        </w:numPr>
        <w:autoSpaceDN w:val="0"/>
        <w:spacing w:line="256" w:lineRule="auto"/>
      </w:pPr>
      <w:r w:rsidRPr="00FD5C9C">
        <w:rPr>
          <w:rFonts w:eastAsia="Calibri" w:cs="Arial"/>
          <w:szCs w:val="22"/>
        </w:rPr>
        <w:t>Value for money</w:t>
      </w:r>
    </w:p>
    <w:p w14:paraId="65EBCDD6" w14:textId="77777777" w:rsidR="008D172C" w:rsidRPr="00FD5C9C" w:rsidRDefault="00677F8D" w:rsidP="00B7496B">
      <w:pPr>
        <w:pStyle w:val="ListParagraph"/>
        <w:numPr>
          <w:ilvl w:val="0"/>
          <w:numId w:val="7"/>
        </w:numPr>
        <w:autoSpaceDN w:val="0"/>
        <w:spacing w:line="256" w:lineRule="auto"/>
        <w:rPr>
          <w:rFonts w:eastAsia="Calibri" w:cs="Arial"/>
          <w:szCs w:val="22"/>
        </w:rPr>
      </w:pPr>
      <w:r w:rsidRPr="00FD5C9C">
        <w:rPr>
          <w:rFonts w:eastAsia="Calibri" w:cs="Arial"/>
          <w:szCs w:val="22"/>
        </w:rPr>
        <w:t>Timescales for delivery</w:t>
      </w:r>
    </w:p>
    <w:p w14:paraId="3806B4F2" w14:textId="77777777" w:rsidR="008D172C" w:rsidRDefault="008D172C" w:rsidP="008D172C">
      <w:pPr>
        <w:autoSpaceDN w:val="0"/>
        <w:spacing w:line="256" w:lineRule="auto"/>
        <w:ind w:left="1134"/>
        <w:rPr>
          <w:rFonts w:eastAsia="Calibri" w:cs="Arial"/>
          <w:szCs w:val="22"/>
        </w:rPr>
      </w:pPr>
    </w:p>
    <w:p w14:paraId="70316DD5" w14:textId="77777777" w:rsidR="008D172C" w:rsidRDefault="008D172C" w:rsidP="008D172C">
      <w:pPr>
        <w:autoSpaceDN w:val="0"/>
        <w:spacing w:line="256" w:lineRule="auto"/>
        <w:ind w:left="709" w:hanging="709"/>
        <w:rPr>
          <w:b/>
          <w:bCs/>
          <w:u w:val="single"/>
        </w:rPr>
      </w:pPr>
      <w:r w:rsidRPr="008D172C">
        <w:rPr>
          <w:b/>
          <w:bCs/>
        </w:rPr>
        <w:t>8</w:t>
      </w:r>
      <w:r>
        <w:rPr>
          <w:b/>
          <w:bCs/>
        </w:rPr>
        <w:t xml:space="preserve"> </w:t>
      </w:r>
      <w:r>
        <w:rPr>
          <w:b/>
          <w:bCs/>
        </w:rPr>
        <w:tab/>
      </w:r>
      <w:r w:rsidR="001B0833" w:rsidRPr="008D172C">
        <w:rPr>
          <w:b/>
          <w:bCs/>
          <w:u w:val="single"/>
        </w:rPr>
        <w:t>Table A - Schedule of Charges</w:t>
      </w:r>
    </w:p>
    <w:p w14:paraId="502D2CBE" w14:textId="17C079CE" w:rsidR="008D172C" w:rsidRDefault="008D172C" w:rsidP="008D172C">
      <w:pPr>
        <w:autoSpaceDN w:val="0"/>
        <w:spacing w:line="256" w:lineRule="auto"/>
        <w:ind w:left="709" w:hanging="709"/>
        <w:rPr>
          <w:b/>
          <w:bCs/>
          <w:u w:val="single"/>
        </w:rPr>
      </w:pPr>
    </w:p>
    <w:p w14:paraId="389E99A8" w14:textId="4A80E927" w:rsidR="001B0833" w:rsidRPr="008D172C" w:rsidRDefault="001B0833" w:rsidP="00EB5FF9">
      <w:pPr>
        <w:autoSpaceDN w:val="0"/>
        <w:spacing w:line="256" w:lineRule="auto"/>
        <w:ind w:left="426"/>
        <w:rPr>
          <w:rFonts w:eastAsia="Calibri" w:cs="Arial"/>
          <w:b/>
          <w:bCs/>
          <w:szCs w:val="22"/>
        </w:rPr>
      </w:pPr>
      <w:r w:rsidRPr="008D172C">
        <w:rPr>
          <w:rFonts w:cs="Arial"/>
          <w:bCs/>
          <w:iCs/>
          <w:u w:val="single"/>
        </w:rPr>
        <w:t>Please show in your tender submission, the number of staff and the amount of time that</w:t>
      </w:r>
      <w:r w:rsidR="008D172C">
        <w:rPr>
          <w:rFonts w:cs="Arial"/>
          <w:bCs/>
          <w:iCs/>
          <w:u w:val="single"/>
        </w:rPr>
        <w:t xml:space="preserve"> </w:t>
      </w:r>
      <w:r w:rsidRPr="008D172C">
        <w:rPr>
          <w:rFonts w:cs="Arial"/>
          <w:bCs/>
          <w:iCs/>
          <w:u w:val="single"/>
        </w:rPr>
        <w:t xml:space="preserve">will be scheduled to work on the contract with the daily charging rate. </w:t>
      </w:r>
    </w:p>
    <w:p w14:paraId="3779A709" w14:textId="77777777" w:rsidR="00A5106F" w:rsidRPr="00DB6804" w:rsidRDefault="00A5106F" w:rsidP="00EB5FF9">
      <w:pPr>
        <w:ind w:left="426"/>
        <w:rPr>
          <w:rFonts w:cs="Arial"/>
          <w:bCs/>
          <w:iCs/>
          <w:u w:val="single"/>
        </w:rPr>
      </w:pPr>
    </w:p>
    <w:p w14:paraId="5109D86A" w14:textId="77777777" w:rsidR="001B0833" w:rsidRPr="00B711B5" w:rsidRDefault="001B0833" w:rsidP="00B711B5">
      <w:pPr>
        <w:ind w:left="360"/>
        <w:rPr>
          <w:rFonts w:cs="Arial"/>
          <w:bCs/>
          <w:iCs/>
        </w:rPr>
      </w:pPr>
      <w:r w:rsidRPr="00B711B5">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01C033AD" w14:textId="77777777" w:rsidR="001B0833" w:rsidRPr="00B711B5" w:rsidRDefault="001B0833" w:rsidP="00B711B5">
      <w:pPr>
        <w:spacing w:before="240"/>
        <w:ind w:left="360"/>
        <w:rPr>
          <w:rFonts w:cs="Arial"/>
          <w:bCs/>
          <w:iCs/>
        </w:rPr>
      </w:pPr>
      <w:r w:rsidRPr="00B711B5">
        <w:rPr>
          <w:rFonts w:cs="Arial"/>
          <w:bCs/>
          <w:iCs/>
        </w:rPr>
        <w:t>VAT is chargeable on the services to be provided and this will be taken into account in the overall cost of this contract.</w:t>
      </w:r>
    </w:p>
    <w:p w14:paraId="458B2D2B" w14:textId="21FF88BB" w:rsidR="001B0833" w:rsidRPr="00B711B5" w:rsidRDefault="001B0833" w:rsidP="00B711B5">
      <w:pPr>
        <w:spacing w:before="240" w:after="240"/>
        <w:ind w:left="360"/>
        <w:rPr>
          <w:rFonts w:cs="Arial"/>
          <w:bCs/>
          <w:iCs/>
        </w:rPr>
      </w:pPr>
      <w:r w:rsidRPr="00B711B5">
        <w:rPr>
          <w:rFonts w:cs="Arial"/>
          <w:bCs/>
          <w:iCs/>
        </w:rPr>
        <w:lastRenderedPageBreak/>
        <w:t>As part of our wider approach to corporate social responsibility the National Heritage Memorial Fund/</w:t>
      </w:r>
      <w:r w:rsidR="007E04C5" w:rsidRPr="00B711B5">
        <w:rPr>
          <w:rFonts w:cs="Arial"/>
          <w:bCs/>
          <w:iCs/>
        </w:rPr>
        <w:t>Heritage</w:t>
      </w:r>
      <w:r w:rsidR="00BB45F2" w:rsidRPr="00B711B5">
        <w:rPr>
          <w:rFonts w:cs="Arial"/>
          <w:bCs/>
          <w:iCs/>
        </w:rPr>
        <w:t xml:space="preserve"> </w:t>
      </w:r>
      <w:r w:rsidRPr="00B711B5">
        <w:rPr>
          <w:rFonts w:cs="Arial"/>
          <w:bCs/>
          <w:iCs/>
        </w:rPr>
        <w:t>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57158E09" w14:textId="77777777" w:rsidR="00BE44B7" w:rsidRDefault="001B0833" w:rsidP="00BE44B7">
      <w:pPr>
        <w:spacing w:after="240"/>
        <w:ind w:left="360"/>
        <w:rPr>
          <w:rFonts w:cs="Arial"/>
          <w:bCs/>
          <w:iCs/>
        </w:rPr>
      </w:pPr>
      <w:r w:rsidRPr="00B711B5">
        <w:rPr>
          <w:rFonts w:cs="Arial"/>
          <w:bCs/>
          <w:iCs/>
        </w:rPr>
        <w:t>Bidders shall complete the schedule below, estimating the number of days, travel and subsistence costs associated with their tender submission.</w:t>
      </w:r>
    </w:p>
    <w:p w14:paraId="5879F5BC" w14:textId="77777777" w:rsidR="008D172C" w:rsidRDefault="008D172C" w:rsidP="00BE44B7">
      <w:pPr>
        <w:spacing w:after="240"/>
        <w:ind w:left="360"/>
        <w:rPr>
          <w:rFonts w:cs="Arial"/>
          <w:b/>
          <w:bCs/>
          <w:iCs/>
        </w:rPr>
      </w:pPr>
    </w:p>
    <w:p w14:paraId="5E234881" w14:textId="77777777" w:rsidR="008D172C" w:rsidRDefault="008D172C" w:rsidP="00BE44B7">
      <w:pPr>
        <w:spacing w:after="240"/>
        <w:ind w:left="360"/>
        <w:rPr>
          <w:rFonts w:cs="Arial"/>
          <w:b/>
          <w:bCs/>
          <w:iCs/>
        </w:rPr>
      </w:pPr>
    </w:p>
    <w:p w14:paraId="3B800E84" w14:textId="59D51213" w:rsidR="00CF253B" w:rsidRPr="00BE44B7" w:rsidRDefault="00CF253B" w:rsidP="00BE44B7">
      <w:pPr>
        <w:spacing w:after="240"/>
        <w:ind w:left="360"/>
        <w:rPr>
          <w:rFonts w:cs="Arial"/>
          <w:bCs/>
          <w:iCs/>
        </w:rPr>
      </w:pPr>
      <w:r w:rsidRPr="00BE44B7">
        <w:rPr>
          <w:rFonts w:cs="Arial"/>
          <w:b/>
          <w:bCs/>
          <w:iCs/>
        </w:rPr>
        <w:t>TABLE A: (firm and fixed costs)</w:t>
      </w:r>
    </w:p>
    <w:tbl>
      <w:tblPr>
        <w:tblStyle w:val="TableGrid1"/>
        <w:tblW w:w="9634"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2122"/>
        <w:gridCol w:w="1984"/>
        <w:gridCol w:w="2126"/>
        <w:gridCol w:w="1418"/>
        <w:gridCol w:w="992"/>
        <w:gridCol w:w="992"/>
      </w:tblGrid>
      <w:tr w:rsidR="00CF253B" w:rsidRPr="0082194B" w14:paraId="73373524" w14:textId="77777777" w:rsidTr="00B216D1">
        <w:trPr>
          <w:tblHeader/>
        </w:trPr>
        <w:tc>
          <w:tcPr>
            <w:tcW w:w="2122" w:type="dxa"/>
          </w:tcPr>
          <w:p w14:paraId="3AB9C056" w14:textId="77777777" w:rsidR="00CF253B" w:rsidRPr="00185AFC" w:rsidRDefault="00CF253B" w:rsidP="00B711B5">
            <w:pPr>
              <w:ind w:left="360"/>
              <w:jc w:val="center"/>
              <w:rPr>
                <w:rFonts w:cs="Arial"/>
                <w:b/>
                <w:bCs/>
                <w:iCs/>
                <w:szCs w:val="22"/>
                <w:lang w:val="en-US"/>
              </w:rPr>
            </w:pPr>
            <w:r w:rsidRPr="00185AFC">
              <w:rPr>
                <w:rFonts w:cs="Arial"/>
                <w:b/>
                <w:bCs/>
                <w:iCs/>
                <w:szCs w:val="22"/>
                <w:lang w:val="en-US"/>
              </w:rPr>
              <w:t>Cost</w:t>
            </w:r>
          </w:p>
        </w:tc>
        <w:tc>
          <w:tcPr>
            <w:tcW w:w="1984" w:type="dxa"/>
            <w:hideMark/>
          </w:tcPr>
          <w:p w14:paraId="031469AE" w14:textId="77777777" w:rsidR="00CF253B" w:rsidRPr="00185AFC" w:rsidRDefault="00CF253B" w:rsidP="00B711B5">
            <w:pPr>
              <w:ind w:left="360"/>
              <w:rPr>
                <w:rFonts w:cs="Arial"/>
                <w:b/>
                <w:bCs/>
                <w:iCs/>
                <w:szCs w:val="22"/>
                <w:lang w:val="en-US"/>
              </w:rPr>
            </w:pPr>
            <w:r w:rsidRPr="00185AFC">
              <w:rPr>
                <w:rFonts w:cs="Arial"/>
                <w:b/>
                <w:bCs/>
                <w:iCs/>
                <w:szCs w:val="22"/>
                <w:lang w:val="en-US"/>
              </w:rPr>
              <w:t>Post 1 @cost per day</w:t>
            </w:r>
          </w:p>
          <w:p w14:paraId="4126E1CC" w14:textId="77777777" w:rsidR="00CF253B" w:rsidRPr="00185AFC" w:rsidRDefault="00CF253B" w:rsidP="00B711B5">
            <w:pPr>
              <w:ind w:left="360"/>
              <w:rPr>
                <w:rFonts w:cs="Arial"/>
                <w:b/>
                <w:bCs/>
                <w:iCs/>
                <w:szCs w:val="22"/>
                <w:lang w:val="en-US"/>
              </w:rPr>
            </w:pPr>
            <w:r w:rsidRPr="00185AFC">
              <w:rPr>
                <w:rFonts w:cs="Arial"/>
                <w:b/>
                <w:bCs/>
                <w:iCs/>
                <w:szCs w:val="22"/>
                <w:lang w:val="en-US"/>
              </w:rPr>
              <w:t>(No of days)</w:t>
            </w:r>
          </w:p>
          <w:p w14:paraId="0BB121B0" w14:textId="77777777" w:rsidR="00CF253B" w:rsidRPr="00185AFC" w:rsidRDefault="00CF253B" w:rsidP="00B711B5">
            <w:pPr>
              <w:ind w:left="360"/>
              <w:rPr>
                <w:rFonts w:cs="Arial"/>
                <w:bCs/>
                <w:i/>
                <w:iCs/>
                <w:szCs w:val="22"/>
                <w:lang w:val="en-US"/>
              </w:rPr>
            </w:pPr>
            <w:r w:rsidRPr="00185AFC">
              <w:rPr>
                <w:rFonts w:cs="Arial"/>
                <w:bCs/>
                <w:i/>
                <w:iCs/>
                <w:szCs w:val="22"/>
                <w:lang w:val="en-US"/>
              </w:rPr>
              <w:t>e.g. Project Manager/ Director</w:t>
            </w:r>
          </w:p>
          <w:p w14:paraId="25660780" w14:textId="77777777" w:rsidR="00CF253B" w:rsidRPr="00185AFC" w:rsidRDefault="007E2B81" w:rsidP="00B711B5">
            <w:pPr>
              <w:ind w:left="360"/>
              <w:rPr>
                <w:rFonts w:cs="Arial"/>
                <w:b/>
                <w:bCs/>
                <w:iCs/>
                <w:szCs w:val="22"/>
                <w:lang w:val="en-US"/>
              </w:rPr>
            </w:pPr>
            <w:r w:rsidRPr="00185AFC">
              <w:rPr>
                <w:rFonts w:cs="Arial"/>
                <w:bCs/>
                <w:i/>
                <w:iCs/>
                <w:szCs w:val="22"/>
                <w:lang w:val="en-US"/>
              </w:rPr>
              <w:t>@ £2</w:t>
            </w:r>
          </w:p>
        </w:tc>
        <w:tc>
          <w:tcPr>
            <w:tcW w:w="2126" w:type="dxa"/>
            <w:hideMark/>
          </w:tcPr>
          <w:p w14:paraId="563A7392" w14:textId="77777777" w:rsidR="00CF253B" w:rsidRPr="00185AFC" w:rsidRDefault="00CF253B" w:rsidP="00B711B5">
            <w:pPr>
              <w:ind w:left="360"/>
              <w:rPr>
                <w:rFonts w:cs="Arial"/>
                <w:b/>
                <w:bCs/>
                <w:iCs/>
                <w:szCs w:val="22"/>
                <w:lang w:val="en-US"/>
              </w:rPr>
            </w:pPr>
            <w:r w:rsidRPr="00185AFC">
              <w:rPr>
                <w:rFonts w:cs="Arial"/>
                <w:b/>
                <w:bCs/>
                <w:iCs/>
                <w:szCs w:val="22"/>
                <w:lang w:val="en-US"/>
              </w:rPr>
              <w:t>Post 2 @cost per day</w:t>
            </w:r>
          </w:p>
          <w:p w14:paraId="1B70791D" w14:textId="77777777" w:rsidR="00CF253B" w:rsidRPr="00185AFC" w:rsidRDefault="00CF253B" w:rsidP="00B711B5">
            <w:pPr>
              <w:ind w:left="360"/>
              <w:rPr>
                <w:rFonts w:cs="Arial"/>
                <w:b/>
                <w:bCs/>
                <w:iCs/>
                <w:szCs w:val="22"/>
                <w:lang w:val="en-US"/>
              </w:rPr>
            </w:pPr>
            <w:r w:rsidRPr="00185AFC">
              <w:rPr>
                <w:rFonts w:cs="Arial"/>
                <w:b/>
                <w:bCs/>
                <w:iCs/>
                <w:szCs w:val="22"/>
                <w:lang w:val="en-US"/>
              </w:rPr>
              <w:t>(No of days)</w:t>
            </w:r>
          </w:p>
          <w:p w14:paraId="44E3158B" w14:textId="77777777" w:rsidR="00CF253B" w:rsidRPr="00185AFC" w:rsidRDefault="00CF253B" w:rsidP="00B711B5">
            <w:pPr>
              <w:ind w:left="360"/>
              <w:rPr>
                <w:rFonts w:cs="Arial"/>
                <w:bCs/>
                <w:i/>
                <w:iCs/>
                <w:szCs w:val="22"/>
                <w:lang w:val="en-US"/>
              </w:rPr>
            </w:pPr>
            <w:r w:rsidRPr="00185AFC">
              <w:rPr>
                <w:rFonts w:cs="Arial"/>
                <w:bCs/>
                <w:i/>
                <w:iCs/>
                <w:szCs w:val="22"/>
                <w:lang w:val="en-US"/>
              </w:rPr>
              <w:t>e.g. Senior Consultant/manager/researcher</w:t>
            </w:r>
          </w:p>
          <w:p w14:paraId="56BE3E53" w14:textId="77777777" w:rsidR="00CF253B" w:rsidRPr="00185AFC" w:rsidRDefault="007E2B81" w:rsidP="00B711B5">
            <w:pPr>
              <w:ind w:left="360"/>
              <w:rPr>
                <w:rFonts w:cs="Arial"/>
                <w:b/>
                <w:bCs/>
                <w:iCs/>
                <w:szCs w:val="22"/>
                <w:lang w:val="en-US"/>
              </w:rPr>
            </w:pPr>
            <w:r w:rsidRPr="00185AFC">
              <w:rPr>
                <w:rFonts w:cs="Arial"/>
                <w:bCs/>
                <w:i/>
                <w:iCs/>
                <w:szCs w:val="22"/>
                <w:lang w:val="en-US"/>
              </w:rPr>
              <w:t>@£1.5</w:t>
            </w:r>
          </w:p>
        </w:tc>
        <w:tc>
          <w:tcPr>
            <w:tcW w:w="1418" w:type="dxa"/>
          </w:tcPr>
          <w:p w14:paraId="5B69E545" w14:textId="77777777" w:rsidR="00CF253B" w:rsidRPr="00185AFC" w:rsidRDefault="00CF253B" w:rsidP="00185AFC">
            <w:pPr>
              <w:ind w:left="319"/>
              <w:rPr>
                <w:rFonts w:cs="Arial"/>
                <w:b/>
                <w:bCs/>
                <w:iCs/>
                <w:szCs w:val="22"/>
                <w:lang w:val="en-US"/>
              </w:rPr>
            </w:pPr>
            <w:r w:rsidRPr="00185AFC">
              <w:rPr>
                <w:rFonts w:cs="Arial"/>
                <w:b/>
                <w:bCs/>
                <w:iCs/>
                <w:szCs w:val="22"/>
                <w:lang w:val="en-US"/>
              </w:rPr>
              <w:t>Post 3 @cost per day</w:t>
            </w:r>
          </w:p>
          <w:p w14:paraId="088D7038" w14:textId="77777777" w:rsidR="00CF253B" w:rsidRPr="00185AFC" w:rsidRDefault="00CF253B" w:rsidP="00B711B5">
            <w:pPr>
              <w:ind w:left="360"/>
              <w:rPr>
                <w:rFonts w:cs="Arial"/>
                <w:b/>
                <w:bCs/>
                <w:iCs/>
                <w:szCs w:val="22"/>
                <w:lang w:val="en-US"/>
              </w:rPr>
            </w:pPr>
            <w:r w:rsidRPr="00185AFC">
              <w:rPr>
                <w:rFonts w:cs="Arial"/>
                <w:b/>
                <w:bCs/>
                <w:iCs/>
                <w:szCs w:val="22"/>
                <w:lang w:val="en-US"/>
              </w:rPr>
              <w:t>(No of days)</w:t>
            </w:r>
          </w:p>
          <w:p w14:paraId="3516DA41" w14:textId="77777777" w:rsidR="00CF253B" w:rsidRPr="00185AFC" w:rsidRDefault="00CF253B" w:rsidP="00B711B5">
            <w:pPr>
              <w:ind w:left="360"/>
              <w:rPr>
                <w:rFonts w:cs="Arial"/>
                <w:bCs/>
                <w:i/>
                <w:iCs/>
                <w:szCs w:val="22"/>
                <w:lang w:val="en-US"/>
              </w:rPr>
            </w:pPr>
            <w:r w:rsidRPr="00185AFC">
              <w:rPr>
                <w:rFonts w:cs="Arial"/>
                <w:bCs/>
                <w:i/>
                <w:iCs/>
                <w:szCs w:val="22"/>
                <w:lang w:val="en-US"/>
              </w:rPr>
              <w:t xml:space="preserve">Junior </w:t>
            </w:r>
          </w:p>
          <w:p w14:paraId="48BFB526" w14:textId="77777777" w:rsidR="00CF253B" w:rsidRPr="00185AFC" w:rsidRDefault="00CF253B" w:rsidP="00B711B5">
            <w:pPr>
              <w:ind w:left="360"/>
              <w:rPr>
                <w:rFonts w:cs="Arial"/>
                <w:bCs/>
                <w:i/>
                <w:iCs/>
                <w:szCs w:val="22"/>
                <w:lang w:val="en-US"/>
              </w:rPr>
            </w:pPr>
            <w:r w:rsidRPr="00185AFC">
              <w:rPr>
                <w:rFonts w:cs="Arial"/>
                <w:bCs/>
                <w:i/>
                <w:iCs/>
                <w:szCs w:val="22"/>
                <w:lang w:val="en-US"/>
              </w:rPr>
              <w:t xml:space="preserve">Consultant/equivalent </w:t>
            </w:r>
          </w:p>
          <w:p w14:paraId="7D953BDB" w14:textId="77777777" w:rsidR="00CF253B" w:rsidRPr="00185AFC" w:rsidRDefault="007E2B81" w:rsidP="00B711B5">
            <w:pPr>
              <w:ind w:left="360"/>
              <w:rPr>
                <w:rFonts w:cs="Arial"/>
                <w:bCs/>
                <w:i/>
                <w:iCs/>
                <w:szCs w:val="22"/>
                <w:lang w:val="en-US"/>
              </w:rPr>
            </w:pPr>
            <w:r w:rsidRPr="00185AFC">
              <w:rPr>
                <w:rFonts w:cs="Arial"/>
                <w:bCs/>
                <w:i/>
                <w:iCs/>
                <w:szCs w:val="22"/>
                <w:lang w:val="en-US"/>
              </w:rPr>
              <w:t>e.g. £1</w:t>
            </w:r>
          </w:p>
        </w:tc>
        <w:tc>
          <w:tcPr>
            <w:tcW w:w="992" w:type="dxa"/>
            <w:hideMark/>
          </w:tcPr>
          <w:p w14:paraId="61264495" w14:textId="77777777" w:rsidR="00CF253B" w:rsidRPr="00185AFC" w:rsidRDefault="00CF253B" w:rsidP="00185AFC">
            <w:pPr>
              <w:ind w:left="28"/>
              <w:rPr>
                <w:rFonts w:cs="Arial"/>
                <w:b/>
                <w:bCs/>
                <w:iCs/>
                <w:szCs w:val="22"/>
                <w:lang w:val="en-US"/>
              </w:rPr>
            </w:pPr>
            <w:r w:rsidRPr="00185AFC">
              <w:rPr>
                <w:rFonts w:cs="Arial"/>
                <w:b/>
                <w:bCs/>
                <w:iCs/>
                <w:szCs w:val="22"/>
                <w:lang w:val="en-US"/>
              </w:rPr>
              <w:t>Total days</w:t>
            </w:r>
          </w:p>
        </w:tc>
        <w:tc>
          <w:tcPr>
            <w:tcW w:w="992" w:type="dxa"/>
            <w:hideMark/>
          </w:tcPr>
          <w:p w14:paraId="1421E412" w14:textId="77777777" w:rsidR="00CF253B" w:rsidRPr="00185AFC" w:rsidRDefault="00CF253B" w:rsidP="00B216D1">
            <w:pPr>
              <w:ind w:left="172"/>
              <w:rPr>
                <w:rFonts w:cs="Arial"/>
                <w:b/>
                <w:bCs/>
                <w:iCs/>
                <w:szCs w:val="22"/>
                <w:lang w:val="en-US"/>
              </w:rPr>
            </w:pPr>
            <w:r w:rsidRPr="00185AFC">
              <w:rPr>
                <w:rFonts w:cs="Arial"/>
                <w:b/>
                <w:bCs/>
                <w:iCs/>
                <w:szCs w:val="22"/>
                <w:lang w:val="en-US"/>
              </w:rPr>
              <w:t>Total fees</w:t>
            </w:r>
          </w:p>
        </w:tc>
      </w:tr>
      <w:tr w:rsidR="00CF253B" w:rsidRPr="0082194B" w14:paraId="37CA86A4" w14:textId="77777777" w:rsidTr="00B216D1">
        <w:tc>
          <w:tcPr>
            <w:tcW w:w="2122" w:type="dxa"/>
            <w:hideMark/>
          </w:tcPr>
          <w:p w14:paraId="27FEA588" w14:textId="6EABEB54" w:rsidR="00CF253B" w:rsidRPr="00B711B5" w:rsidRDefault="00CF253B" w:rsidP="00B711B5">
            <w:pPr>
              <w:ind w:left="360"/>
              <w:rPr>
                <w:rFonts w:cs="Arial"/>
                <w:bCs/>
                <w:i/>
                <w:iCs/>
                <w:lang w:val="en-US"/>
              </w:rPr>
            </w:pPr>
            <w:r w:rsidRPr="00B711B5">
              <w:rPr>
                <w:rFonts w:cs="Arial"/>
                <w:bCs/>
                <w:iCs/>
                <w:lang w:val="en-US"/>
              </w:rPr>
              <w:t xml:space="preserve">Inception meeting to agree plans and finalise requirements with </w:t>
            </w:r>
            <w:r w:rsidR="00BB45F2" w:rsidRPr="00B711B5">
              <w:rPr>
                <w:rFonts w:cs="Arial"/>
                <w:bCs/>
                <w:iCs/>
                <w:lang w:val="en-US"/>
              </w:rPr>
              <w:t>the Fund</w:t>
            </w:r>
          </w:p>
        </w:tc>
        <w:tc>
          <w:tcPr>
            <w:tcW w:w="1984" w:type="dxa"/>
            <w:hideMark/>
          </w:tcPr>
          <w:p w14:paraId="6F212B32" w14:textId="77777777" w:rsidR="00CF253B" w:rsidRPr="00B711B5" w:rsidRDefault="007E2B81" w:rsidP="00B711B5">
            <w:pPr>
              <w:ind w:left="360"/>
              <w:rPr>
                <w:rFonts w:cs="Arial"/>
                <w:bCs/>
                <w:i/>
                <w:iCs/>
                <w:lang w:val="en-US"/>
              </w:rPr>
            </w:pPr>
            <w:r w:rsidRPr="00B711B5">
              <w:rPr>
                <w:rFonts w:cs="Arial"/>
                <w:bCs/>
                <w:i/>
                <w:iCs/>
                <w:lang w:val="en-US"/>
              </w:rPr>
              <w:t>Example</w:t>
            </w:r>
            <w:r w:rsidR="00CF253B" w:rsidRPr="00B711B5">
              <w:rPr>
                <w:rFonts w:cs="Arial"/>
                <w:bCs/>
                <w:i/>
                <w:iCs/>
                <w:lang w:val="en-US"/>
              </w:rPr>
              <w:t xml:space="preserve"> 0.5</w:t>
            </w:r>
          </w:p>
        </w:tc>
        <w:tc>
          <w:tcPr>
            <w:tcW w:w="2126" w:type="dxa"/>
            <w:hideMark/>
          </w:tcPr>
          <w:p w14:paraId="6683005E" w14:textId="77777777" w:rsidR="00CF253B" w:rsidRPr="00B711B5" w:rsidRDefault="00CF253B" w:rsidP="00B711B5">
            <w:pPr>
              <w:ind w:left="360"/>
              <w:rPr>
                <w:rFonts w:cs="Arial"/>
                <w:bCs/>
                <w:i/>
                <w:iCs/>
                <w:lang w:val="en-US"/>
              </w:rPr>
            </w:pPr>
            <w:r w:rsidRPr="00B711B5">
              <w:rPr>
                <w:rFonts w:cs="Arial"/>
                <w:bCs/>
                <w:i/>
                <w:iCs/>
                <w:lang w:val="en-US"/>
              </w:rPr>
              <w:t>1</w:t>
            </w:r>
          </w:p>
        </w:tc>
        <w:tc>
          <w:tcPr>
            <w:tcW w:w="1418" w:type="dxa"/>
            <w:hideMark/>
          </w:tcPr>
          <w:p w14:paraId="4AB202DE" w14:textId="77777777" w:rsidR="00CF253B" w:rsidRPr="00B711B5" w:rsidRDefault="00CF253B" w:rsidP="00B711B5">
            <w:pPr>
              <w:ind w:left="360"/>
              <w:rPr>
                <w:rFonts w:cs="Arial"/>
                <w:bCs/>
                <w:i/>
                <w:iCs/>
                <w:lang w:val="en-US"/>
              </w:rPr>
            </w:pPr>
            <w:r w:rsidRPr="00B711B5">
              <w:rPr>
                <w:rFonts w:cs="Arial"/>
                <w:bCs/>
                <w:i/>
                <w:iCs/>
                <w:lang w:val="en-US"/>
              </w:rPr>
              <w:t>1.5</w:t>
            </w:r>
          </w:p>
        </w:tc>
        <w:tc>
          <w:tcPr>
            <w:tcW w:w="992" w:type="dxa"/>
            <w:hideMark/>
          </w:tcPr>
          <w:p w14:paraId="2A24EDFE" w14:textId="77777777" w:rsidR="00CF253B" w:rsidRPr="00B711B5" w:rsidRDefault="00CF253B" w:rsidP="00B711B5">
            <w:pPr>
              <w:ind w:left="360"/>
              <w:rPr>
                <w:rFonts w:cs="Arial"/>
                <w:bCs/>
                <w:i/>
                <w:iCs/>
                <w:lang w:val="en-US"/>
              </w:rPr>
            </w:pPr>
            <w:r w:rsidRPr="00B711B5">
              <w:rPr>
                <w:rFonts w:cs="Arial"/>
                <w:bCs/>
                <w:i/>
                <w:iCs/>
                <w:lang w:val="en-US"/>
              </w:rPr>
              <w:t>3</w:t>
            </w:r>
          </w:p>
        </w:tc>
        <w:tc>
          <w:tcPr>
            <w:tcW w:w="992" w:type="dxa"/>
            <w:hideMark/>
          </w:tcPr>
          <w:p w14:paraId="65CAFFF7" w14:textId="77777777" w:rsidR="00CF253B" w:rsidRPr="00B711B5" w:rsidRDefault="007E2B81" w:rsidP="00B711B5">
            <w:pPr>
              <w:ind w:left="360"/>
              <w:rPr>
                <w:rFonts w:cs="Arial"/>
                <w:bCs/>
                <w:i/>
                <w:iCs/>
                <w:lang w:val="en-US"/>
              </w:rPr>
            </w:pPr>
            <w:r w:rsidRPr="00B711B5">
              <w:rPr>
                <w:rFonts w:cs="Arial"/>
                <w:bCs/>
                <w:i/>
                <w:iCs/>
                <w:lang w:val="en-US"/>
              </w:rPr>
              <w:t>£4</w:t>
            </w:r>
          </w:p>
        </w:tc>
      </w:tr>
      <w:tr w:rsidR="00CF253B" w:rsidRPr="0082194B" w14:paraId="3FFE00D3" w14:textId="77777777" w:rsidTr="00B216D1">
        <w:tc>
          <w:tcPr>
            <w:tcW w:w="2122" w:type="dxa"/>
            <w:hideMark/>
          </w:tcPr>
          <w:p w14:paraId="6F9C083C" w14:textId="77777777" w:rsidR="00CF253B" w:rsidRPr="00B711B5" w:rsidRDefault="00CF253B" w:rsidP="00B711B5">
            <w:pPr>
              <w:ind w:left="360"/>
              <w:rPr>
                <w:rFonts w:cs="Arial"/>
                <w:bCs/>
                <w:iCs/>
                <w:lang w:val="en-US"/>
              </w:rPr>
            </w:pPr>
            <w:r w:rsidRPr="00B711B5">
              <w:rPr>
                <w:rFonts w:cs="Arial"/>
                <w:bCs/>
                <w:i/>
                <w:iCs/>
                <w:lang w:val="en-US"/>
              </w:rPr>
              <w:t>[Add as necessary]</w:t>
            </w:r>
          </w:p>
        </w:tc>
        <w:tc>
          <w:tcPr>
            <w:tcW w:w="1984" w:type="dxa"/>
          </w:tcPr>
          <w:p w14:paraId="4FF4CAA6" w14:textId="77777777" w:rsidR="00CF253B" w:rsidRPr="00B711B5" w:rsidRDefault="00CF253B" w:rsidP="00B711B5">
            <w:pPr>
              <w:ind w:left="360"/>
              <w:rPr>
                <w:rFonts w:cs="Arial"/>
                <w:bCs/>
                <w:iCs/>
                <w:lang w:val="en-US"/>
              </w:rPr>
            </w:pPr>
          </w:p>
        </w:tc>
        <w:tc>
          <w:tcPr>
            <w:tcW w:w="2126" w:type="dxa"/>
          </w:tcPr>
          <w:p w14:paraId="7D0F2F06" w14:textId="77777777" w:rsidR="00CF253B" w:rsidRPr="00B711B5" w:rsidRDefault="00CF253B" w:rsidP="00B711B5">
            <w:pPr>
              <w:ind w:left="360"/>
              <w:rPr>
                <w:rFonts w:cs="Arial"/>
                <w:bCs/>
                <w:iCs/>
                <w:lang w:val="en-US"/>
              </w:rPr>
            </w:pPr>
          </w:p>
        </w:tc>
        <w:tc>
          <w:tcPr>
            <w:tcW w:w="1418" w:type="dxa"/>
          </w:tcPr>
          <w:p w14:paraId="4A8BE886" w14:textId="77777777" w:rsidR="00CF253B" w:rsidRPr="00B711B5" w:rsidRDefault="00CF253B" w:rsidP="00B711B5">
            <w:pPr>
              <w:ind w:left="360"/>
              <w:rPr>
                <w:rFonts w:cs="Arial"/>
                <w:bCs/>
                <w:iCs/>
                <w:lang w:val="en-US"/>
              </w:rPr>
            </w:pPr>
          </w:p>
        </w:tc>
        <w:tc>
          <w:tcPr>
            <w:tcW w:w="992" w:type="dxa"/>
          </w:tcPr>
          <w:p w14:paraId="74643385" w14:textId="77777777" w:rsidR="00CF253B" w:rsidRPr="00B711B5" w:rsidRDefault="00CF253B" w:rsidP="00B711B5">
            <w:pPr>
              <w:ind w:left="360"/>
              <w:rPr>
                <w:rFonts w:cs="Arial"/>
                <w:bCs/>
                <w:iCs/>
                <w:lang w:val="en-US"/>
              </w:rPr>
            </w:pPr>
          </w:p>
        </w:tc>
        <w:tc>
          <w:tcPr>
            <w:tcW w:w="992" w:type="dxa"/>
          </w:tcPr>
          <w:p w14:paraId="43196329" w14:textId="77777777" w:rsidR="00CF253B" w:rsidRPr="00B711B5" w:rsidRDefault="00CF253B" w:rsidP="00B711B5">
            <w:pPr>
              <w:ind w:left="360"/>
              <w:rPr>
                <w:rFonts w:cs="Arial"/>
                <w:bCs/>
                <w:iCs/>
                <w:lang w:val="en-US"/>
              </w:rPr>
            </w:pPr>
          </w:p>
        </w:tc>
      </w:tr>
      <w:tr w:rsidR="00CF253B" w:rsidRPr="0082194B" w14:paraId="57AA5272" w14:textId="77777777" w:rsidTr="00B216D1">
        <w:tc>
          <w:tcPr>
            <w:tcW w:w="2122" w:type="dxa"/>
            <w:hideMark/>
          </w:tcPr>
          <w:p w14:paraId="0E726BD5" w14:textId="77777777" w:rsidR="00CF253B" w:rsidRPr="00B711B5" w:rsidRDefault="00CF253B" w:rsidP="00B711B5">
            <w:pPr>
              <w:ind w:left="360"/>
              <w:rPr>
                <w:rFonts w:cs="Arial"/>
                <w:bCs/>
                <w:iCs/>
                <w:lang w:val="en-US"/>
              </w:rPr>
            </w:pPr>
            <w:r w:rsidRPr="00B711B5">
              <w:rPr>
                <w:rFonts w:cs="Arial"/>
                <w:bCs/>
                <w:i/>
                <w:iCs/>
                <w:lang w:val="en-US"/>
              </w:rPr>
              <w:t>[Add as necessary]</w:t>
            </w:r>
          </w:p>
        </w:tc>
        <w:tc>
          <w:tcPr>
            <w:tcW w:w="1984" w:type="dxa"/>
          </w:tcPr>
          <w:p w14:paraId="569F814D" w14:textId="77777777" w:rsidR="00CF253B" w:rsidRPr="00B711B5" w:rsidRDefault="00CF253B" w:rsidP="00B711B5">
            <w:pPr>
              <w:ind w:left="360"/>
              <w:rPr>
                <w:rFonts w:cs="Arial"/>
                <w:bCs/>
                <w:iCs/>
                <w:lang w:val="en-US"/>
              </w:rPr>
            </w:pPr>
          </w:p>
        </w:tc>
        <w:tc>
          <w:tcPr>
            <w:tcW w:w="2126" w:type="dxa"/>
          </w:tcPr>
          <w:p w14:paraId="40304648" w14:textId="77777777" w:rsidR="00CF253B" w:rsidRPr="00B711B5" w:rsidRDefault="00CF253B" w:rsidP="00B711B5">
            <w:pPr>
              <w:ind w:left="360"/>
              <w:rPr>
                <w:rFonts w:cs="Arial"/>
                <w:bCs/>
                <w:iCs/>
                <w:lang w:val="en-US"/>
              </w:rPr>
            </w:pPr>
          </w:p>
        </w:tc>
        <w:tc>
          <w:tcPr>
            <w:tcW w:w="1418" w:type="dxa"/>
          </w:tcPr>
          <w:p w14:paraId="170513CC" w14:textId="77777777" w:rsidR="00CF253B" w:rsidRPr="00B711B5" w:rsidRDefault="00CF253B" w:rsidP="00B711B5">
            <w:pPr>
              <w:ind w:left="360"/>
              <w:rPr>
                <w:rFonts w:cs="Arial"/>
                <w:bCs/>
                <w:iCs/>
                <w:lang w:val="en-US"/>
              </w:rPr>
            </w:pPr>
          </w:p>
        </w:tc>
        <w:tc>
          <w:tcPr>
            <w:tcW w:w="992" w:type="dxa"/>
          </w:tcPr>
          <w:p w14:paraId="38D53235" w14:textId="77777777" w:rsidR="00CF253B" w:rsidRPr="00B711B5" w:rsidRDefault="00CF253B" w:rsidP="00B711B5">
            <w:pPr>
              <w:ind w:left="360"/>
              <w:rPr>
                <w:rFonts w:cs="Arial"/>
                <w:bCs/>
                <w:iCs/>
                <w:lang w:val="en-US"/>
              </w:rPr>
            </w:pPr>
          </w:p>
        </w:tc>
        <w:tc>
          <w:tcPr>
            <w:tcW w:w="992" w:type="dxa"/>
          </w:tcPr>
          <w:p w14:paraId="65F3DE76" w14:textId="77777777" w:rsidR="00CF253B" w:rsidRPr="00B711B5" w:rsidRDefault="00CF253B" w:rsidP="00B711B5">
            <w:pPr>
              <w:ind w:left="360"/>
              <w:rPr>
                <w:rFonts w:cs="Arial"/>
                <w:bCs/>
                <w:iCs/>
                <w:lang w:val="en-US"/>
              </w:rPr>
            </w:pPr>
          </w:p>
        </w:tc>
      </w:tr>
      <w:tr w:rsidR="00CF253B" w:rsidRPr="0082194B" w14:paraId="43051193" w14:textId="77777777" w:rsidTr="00B216D1">
        <w:tc>
          <w:tcPr>
            <w:tcW w:w="2122" w:type="dxa"/>
            <w:hideMark/>
          </w:tcPr>
          <w:p w14:paraId="3C29C9BD" w14:textId="77777777" w:rsidR="00CF253B" w:rsidRPr="00B711B5" w:rsidRDefault="00CF253B" w:rsidP="00B711B5">
            <w:pPr>
              <w:ind w:left="360"/>
              <w:rPr>
                <w:rFonts w:cs="Arial"/>
                <w:bCs/>
                <w:iCs/>
                <w:lang w:val="en-US"/>
              </w:rPr>
            </w:pPr>
            <w:r w:rsidRPr="00B711B5">
              <w:rPr>
                <w:rFonts w:cs="Arial"/>
                <w:bCs/>
                <w:i/>
                <w:iCs/>
                <w:lang w:val="en-US"/>
              </w:rPr>
              <w:t>[Add as necessary]</w:t>
            </w:r>
          </w:p>
        </w:tc>
        <w:tc>
          <w:tcPr>
            <w:tcW w:w="1984" w:type="dxa"/>
          </w:tcPr>
          <w:p w14:paraId="2A2D27D6" w14:textId="77777777" w:rsidR="00CF253B" w:rsidRPr="00B711B5" w:rsidRDefault="00CF253B" w:rsidP="00B711B5">
            <w:pPr>
              <w:ind w:left="360"/>
              <w:rPr>
                <w:rFonts w:cs="Arial"/>
                <w:bCs/>
                <w:iCs/>
                <w:lang w:val="en-US"/>
              </w:rPr>
            </w:pPr>
          </w:p>
        </w:tc>
        <w:tc>
          <w:tcPr>
            <w:tcW w:w="2126" w:type="dxa"/>
          </w:tcPr>
          <w:p w14:paraId="215DFDDB" w14:textId="77777777" w:rsidR="00CF253B" w:rsidRPr="00B711B5" w:rsidRDefault="00CF253B" w:rsidP="00B711B5">
            <w:pPr>
              <w:ind w:left="360"/>
              <w:rPr>
                <w:rFonts w:cs="Arial"/>
                <w:bCs/>
                <w:iCs/>
                <w:lang w:val="en-US"/>
              </w:rPr>
            </w:pPr>
          </w:p>
        </w:tc>
        <w:tc>
          <w:tcPr>
            <w:tcW w:w="1418" w:type="dxa"/>
          </w:tcPr>
          <w:p w14:paraId="2DE08E7B" w14:textId="77777777" w:rsidR="00CF253B" w:rsidRPr="00B711B5" w:rsidRDefault="00CF253B" w:rsidP="00B711B5">
            <w:pPr>
              <w:ind w:left="360"/>
              <w:rPr>
                <w:rFonts w:cs="Arial"/>
                <w:bCs/>
                <w:iCs/>
                <w:lang w:val="en-US"/>
              </w:rPr>
            </w:pPr>
          </w:p>
        </w:tc>
        <w:tc>
          <w:tcPr>
            <w:tcW w:w="992" w:type="dxa"/>
          </w:tcPr>
          <w:p w14:paraId="1AC6C8F2" w14:textId="77777777" w:rsidR="00CF253B" w:rsidRPr="00B711B5" w:rsidRDefault="00CF253B" w:rsidP="00B711B5">
            <w:pPr>
              <w:ind w:left="360"/>
              <w:rPr>
                <w:rFonts w:cs="Arial"/>
                <w:bCs/>
                <w:iCs/>
                <w:lang w:val="en-US"/>
              </w:rPr>
            </w:pPr>
          </w:p>
        </w:tc>
        <w:tc>
          <w:tcPr>
            <w:tcW w:w="992" w:type="dxa"/>
          </w:tcPr>
          <w:p w14:paraId="5717B199" w14:textId="77777777" w:rsidR="00CF253B" w:rsidRPr="00B711B5" w:rsidRDefault="00CF253B" w:rsidP="00B711B5">
            <w:pPr>
              <w:ind w:left="360"/>
              <w:rPr>
                <w:rFonts w:cs="Arial"/>
                <w:bCs/>
                <w:iCs/>
                <w:lang w:val="en-US"/>
              </w:rPr>
            </w:pPr>
          </w:p>
        </w:tc>
      </w:tr>
    </w:tbl>
    <w:p w14:paraId="348009D2" w14:textId="77777777" w:rsidR="00CF253B" w:rsidRPr="0082194B" w:rsidRDefault="00CF253B" w:rsidP="00B711B5">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4A5176D9"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2F0599D4" w14:textId="77777777" w:rsidR="00CF253B" w:rsidRPr="00B711B5" w:rsidRDefault="00CF253B" w:rsidP="00B711B5">
            <w:pPr>
              <w:tabs>
                <w:tab w:val="right" w:pos="9072"/>
              </w:tabs>
              <w:ind w:left="360"/>
              <w:rPr>
                <w:rFonts w:cs="Arial"/>
                <w:iCs/>
                <w:lang w:val="en-US"/>
              </w:rPr>
            </w:pPr>
            <w:r w:rsidRPr="00B711B5">
              <w:rPr>
                <w:rFonts w:cs="Arial"/>
                <w:iCs/>
                <w:lang w:val="en-US"/>
              </w:rPr>
              <w:t>Cost Type</w:t>
            </w:r>
          </w:p>
        </w:tc>
        <w:tc>
          <w:tcPr>
            <w:tcW w:w="4843" w:type="dxa"/>
          </w:tcPr>
          <w:p w14:paraId="04EB1A02" w14:textId="77777777" w:rsidR="00CF253B" w:rsidRPr="00B711B5" w:rsidRDefault="00CF253B" w:rsidP="00B711B5">
            <w:pPr>
              <w:tabs>
                <w:tab w:val="right" w:pos="9072"/>
              </w:tabs>
              <w:ind w:left="360"/>
              <w:cnfStyle w:val="100000000000" w:firstRow="1" w:lastRow="0" w:firstColumn="0" w:lastColumn="0" w:oddVBand="0" w:evenVBand="0" w:oddHBand="0" w:evenHBand="0" w:firstRowFirstColumn="0" w:firstRowLastColumn="0" w:lastRowFirstColumn="0" w:lastRowLastColumn="0"/>
              <w:rPr>
                <w:rFonts w:cs="Arial"/>
                <w:iCs/>
                <w:lang w:val="en-US"/>
              </w:rPr>
            </w:pPr>
            <w:r w:rsidRPr="00B711B5">
              <w:rPr>
                <w:rFonts w:cs="Arial"/>
                <w:iCs/>
                <w:lang w:val="en-US"/>
              </w:rPr>
              <w:t>Value (£)</w:t>
            </w:r>
          </w:p>
        </w:tc>
      </w:tr>
      <w:tr w:rsidR="00CF253B" w:rsidRPr="0082194B" w14:paraId="4854833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2493E8C" w14:textId="77777777" w:rsidR="00CF253B" w:rsidRPr="00B711B5" w:rsidRDefault="00CF253B" w:rsidP="00B711B5">
            <w:pPr>
              <w:tabs>
                <w:tab w:val="right" w:pos="9072"/>
              </w:tabs>
              <w:ind w:left="360"/>
              <w:rPr>
                <w:rFonts w:cs="Arial"/>
                <w:iCs/>
                <w:lang w:val="en-US"/>
              </w:rPr>
            </w:pPr>
            <w:r w:rsidRPr="00B711B5">
              <w:rPr>
                <w:rFonts w:cs="Arial"/>
                <w:iCs/>
                <w:lang w:val="en-US"/>
              </w:rPr>
              <w:t xml:space="preserve">Sub - Total </w:t>
            </w:r>
          </w:p>
        </w:tc>
        <w:tc>
          <w:tcPr>
            <w:tcW w:w="4843" w:type="dxa"/>
          </w:tcPr>
          <w:p w14:paraId="3EF140EC" w14:textId="77777777" w:rsidR="00CF253B" w:rsidRPr="00B711B5" w:rsidRDefault="00CF253B" w:rsidP="00B711B5">
            <w:pPr>
              <w:tabs>
                <w:tab w:val="right" w:pos="9072"/>
              </w:tabs>
              <w:ind w:left="360"/>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2E9BF8E7"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6D39A007" w14:textId="77777777" w:rsidR="00CF253B" w:rsidRPr="00B711B5" w:rsidRDefault="00CF253B" w:rsidP="00B711B5">
            <w:pPr>
              <w:tabs>
                <w:tab w:val="right" w:pos="9072"/>
              </w:tabs>
              <w:ind w:left="360"/>
              <w:rPr>
                <w:rFonts w:cs="Arial"/>
                <w:iCs/>
                <w:lang w:val="en-US"/>
              </w:rPr>
            </w:pPr>
            <w:r w:rsidRPr="00B711B5">
              <w:rPr>
                <w:rFonts w:cs="Arial"/>
                <w:iCs/>
                <w:lang w:val="en-US"/>
              </w:rPr>
              <w:t>VAT</w:t>
            </w:r>
          </w:p>
        </w:tc>
        <w:tc>
          <w:tcPr>
            <w:tcW w:w="4843" w:type="dxa"/>
          </w:tcPr>
          <w:p w14:paraId="56BD1358" w14:textId="77777777" w:rsidR="00CF253B" w:rsidRPr="00B711B5" w:rsidRDefault="00CF253B" w:rsidP="00B711B5">
            <w:pPr>
              <w:tabs>
                <w:tab w:val="right" w:pos="9072"/>
              </w:tabs>
              <w:ind w:left="360"/>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26297D8B"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0A878E8" w14:textId="77777777" w:rsidR="00CF253B" w:rsidRPr="00B711B5" w:rsidRDefault="00CF253B" w:rsidP="00B711B5">
            <w:pPr>
              <w:tabs>
                <w:tab w:val="right" w:pos="9072"/>
              </w:tabs>
              <w:ind w:left="360"/>
              <w:rPr>
                <w:rFonts w:cs="Arial"/>
                <w:iCs/>
                <w:lang w:val="en-US"/>
              </w:rPr>
            </w:pPr>
            <w:r w:rsidRPr="00B711B5">
              <w:rPr>
                <w:rFonts w:cs="Arial"/>
                <w:iCs/>
                <w:lang w:val="en-US"/>
              </w:rPr>
              <w:t>Total*</w:t>
            </w:r>
          </w:p>
        </w:tc>
        <w:tc>
          <w:tcPr>
            <w:tcW w:w="4843" w:type="dxa"/>
          </w:tcPr>
          <w:p w14:paraId="4A331E98" w14:textId="77777777" w:rsidR="00CF253B" w:rsidRPr="00B711B5" w:rsidRDefault="00CF253B" w:rsidP="00B711B5">
            <w:pPr>
              <w:tabs>
                <w:tab w:val="right" w:pos="9072"/>
              </w:tabs>
              <w:ind w:left="360"/>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20C20C8C" w14:textId="77777777" w:rsidR="00CF253B" w:rsidRPr="0082194B" w:rsidRDefault="00CF253B" w:rsidP="00B711B5">
      <w:pPr>
        <w:tabs>
          <w:tab w:val="right" w:pos="9072"/>
        </w:tabs>
        <w:rPr>
          <w:rFonts w:cs="Arial"/>
          <w:b/>
          <w:bCs/>
          <w:iCs/>
        </w:rPr>
      </w:pPr>
    </w:p>
    <w:p w14:paraId="4F682289" w14:textId="3139E1B8" w:rsidR="00CF253B" w:rsidRPr="00B711B5" w:rsidRDefault="00CF253B" w:rsidP="008D172C">
      <w:pPr>
        <w:spacing w:after="240"/>
        <w:ind w:left="426"/>
        <w:rPr>
          <w:rFonts w:cs="Arial"/>
          <w:bCs/>
          <w:iCs/>
        </w:rPr>
      </w:pPr>
      <w:r w:rsidRPr="00B711B5">
        <w:rPr>
          <w:rFonts w:cs="Arial"/>
          <w:bCs/>
          <w:iCs/>
        </w:rPr>
        <w:t>(This must include all expenses as well as work costs; this figure will be used for the purposes of allocating your score for the price criterion and must cover the cost of meeting all our requirements set out in the ITT)</w:t>
      </w:r>
    </w:p>
    <w:p w14:paraId="6901CD24" w14:textId="1FB4C0E1" w:rsidR="00CF253B" w:rsidRPr="00B711B5" w:rsidRDefault="00CF253B" w:rsidP="00B711B5">
      <w:pPr>
        <w:spacing w:after="240"/>
        <w:ind w:left="360"/>
        <w:rPr>
          <w:rFonts w:cs="Arial"/>
          <w:b/>
          <w:bCs/>
          <w:i/>
          <w:iCs/>
        </w:rPr>
      </w:pPr>
      <w:r w:rsidRPr="00B711B5">
        <w:rPr>
          <w:rFonts w:cs="Arial"/>
          <w:b/>
          <w:bCs/>
          <w:iCs/>
        </w:rPr>
        <w:t xml:space="preserve">Notes: </w:t>
      </w:r>
      <w:r w:rsidR="00BB45F2" w:rsidRPr="00B711B5">
        <w:rPr>
          <w:rFonts w:cs="Arial"/>
          <w:b/>
          <w:bCs/>
          <w:iCs/>
        </w:rPr>
        <w:t>The Fund</w:t>
      </w:r>
      <w:r w:rsidRPr="00B711B5">
        <w:rPr>
          <w:rFonts w:cs="Arial"/>
          <w:b/>
          <w:bCs/>
          <w:iCs/>
        </w:rPr>
        <w:t xml:space="preserve"> reserves the right to</w:t>
      </w:r>
      <w:r w:rsidR="007E2B81" w:rsidRPr="00B711B5">
        <w:rPr>
          <w:rFonts w:cs="Arial"/>
          <w:b/>
          <w:bCs/>
          <w:iCs/>
        </w:rPr>
        <w:t xml:space="preserve"> clarify quality and prices and to reject tenders that demonstrate an </w:t>
      </w:r>
      <w:r w:rsidRPr="00B711B5">
        <w:rPr>
          <w:rFonts w:cs="Arial"/>
          <w:b/>
          <w:bCs/>
          <w:iCs/>
        </w:rPr>
        <w:t xml:space="preserve">abnormally low </w:t>
      </w:r>
      <w:r w:rsidR="007E2B81" w:rsidRPr="00B711B5">
        <w:rPr>
          <w:rFonts w:cs="Arial"/>
          <w:b/>
          <w:bCs/>
          <w:iCs/>
        </w:rPr>
        <w:t>quality response</w:t>
      </w:r>
      <w:r w:rsidRPr="00B711B5">
        <w:rPr>
          <w:rFonts w:cs="Arial"/>
          <w:b/>
          <w:bCs/>
          <w:iCs/>
        </w:rPr>
        <w:t xml:space="preserve">. </w:t>
      </w:r>
      <w:r w:rsidR="00BB45F2" w:rsidRPr="00B711B5">
        <w:rPr>
          <w:rFonts w:cs="Arial"/>
          <w:b/>
          <w:bCs/>
          <w:iCs/>
        </w:rPr>
        <w:t>The Fund</w:t>
      </w:r>
      <w:r w:rsidR="007E2B81" w:rsidRPr="00B711B5">
        <w:rPr>
          <w:rFonts w:cs="Arial"/>
          <w:b/>
          <w:bCs/>
          <w:iCs/>
        </w:rPr>
        <w:t xml:space="preserve"> also</w:t>
      </w:r>
      <w:r w:rsidRPr="00B711B5">
        <w:rPr>
          <w:rFonts w:cs="Arial"/>
          <w:b/>
          <w:bCs/>
          <w:iCs/>
        </w:rPr>
        <w:t xml:space="preserve"> reserves the right to amend the timetable of work where required</w:t>
      </w:r>
      <w:r w:rsidR="00C26086" w:rsidRPr="00B711B5">
        <w:rPr>
          <w:rFonts w:cs="Arial"/>
          <w:b/>
          <w:bCs/>
          <w:iCs/>
        </w:rPr>
        <w:t>.</w:t>
      </w:r>
    </w:p>
    <w:p w14:paraId="77638781" w14:textId="77777777" w:rsidR="008D172C" w:rsidRDefault="00CF253B" w:rsidP="008D172C">
      <w:pPr>
        <w:spacing w:after="240"/>
        <w:ind w:left="360"/>
        <w:rPr>
          <w:rFonts w:cs="Arial"/>
          <w:bCs/>
          <w:iCs/>
        </w:rPr>
      </w:pPr>
      <w:r w:rsidRPr="00B711B5">
        <w:rPr>
          <w:rFonts w:cs="Arial"/>
          <w:bCs/>
          <w:iCs/>
        </w:rPr>
        <w:t>You should not submit additional assumptions with your pricing submission. If you submit assumptions you will be asked to withdraw them. Failure to withdraw them will lead to your exclusion from further participation in this competition.</w:t>
      </w:r>
    </w:p>
    <w:p w14:paraId="20B5F939" w14:textId="6644A50E" w:rsidR="008D172C" w:rsidRDefault="008D172C" w:rsidP="008D172C">
      <w:pPr>
        <w:spacing w:after="240"/>
        <w:ind w:left="-284"/>
        <w:rPr>
          <w:rFonts w:cs="Arial"/>
          <w:bCs/>
          <w:iCs/>
          <w:u w:val="single"/>
        </w:rPr>
      </w:pPr>
      <w:r w:rsidRPr="008A5898">
        <w:rPr>
          <w:rFonts w:cs="Arial"/>
          <w:b/>
          <w:iCs/>
        </w:rPr>
        <w:lastRenderedPageBreak/>
        <w:t xml:space="preserve">9 </w:t>
      </w:r>
      <w:r w:rsidRPr="008A5898">
        <w:rPr>
          <w:rFonts w:cs="Arial"/>
          <w:b/>
          <w:iCs/>
        </w:rPr>
        <w:tab/>
      </w:r>
      <w:r>
        <w:rPr>
          <w:rFonts w:cs="Arial"/>
          <w:bCs/>
          <w:iCs/>
        </w:rPr>
        <w:t xml:space="preserve">      </w:t>
      </w:r>
      <w:r w:rsidR="00CF253B" w:rsidRPr="008D172C">
        <w:rPr>
          <w:b/>
          <w:bCs/>
        </w:rPr>
        <w:t>Procurement Process</w:t>
      </w:r>
    </w:p>
    <w:p w14:paraId="331D1518" w14:textId="0EB27CA2" w:rsidR="00E4627B" w:rsidRPr="008D172C" w:rsidRDefault="00BB45F2" w:rsidP="00EA3C36">
      <w:pPr>
        <w:spacing w:after="240"/>
        <w:rPr>
          <w:rFonts w:cs="Arial"/>
          <w:bCs/>
          <w:iCs/>
          <w:u w:val="single"/>
        </w:rPr>
      </w:pPr>
      <w:r>
        <w:rPr>
          <w:rFonts w:cs="Arial"/>
          <w:szCs w:val="22"/>
        </w:rPr>
        <w:t>The Fund</w:t>
      </w:r>
      <w:r w:rsidR="0082194B" w:rsidRPr="0082194B">
        <w:rPr>
          <w:rFonts w:cs="Arial"/>
          <w:szCs w:val="22"/>
        </w:rPr>
        <w:t xml:space="preserve"> reserves the right to reject abnormally low</w:t>
      </w:r>
      <w:r w:rsidR="005C1CA2">
        <w:rPr>
          <w:rFonts w:cs="Arial"/>
          <w:szCs w:val="22"/>
        </w:rPr>
        <w:t xml:space="preserve"> scoring</w:t>
      </w:r>
      <w:r w:rsidR="0082194B" w:rsidRPr="0082194B">
        <w:rPr>
          <w:rFonts w:cs="Arial"/>
          <w:szCs w:val="22"/>
        </w:rPr>
        <w:t xml:space="preserve"> tenders. </w:t>
      </w:r>
      <w:r>
        <w:rPr>
          <w:rFonts w:cs="Arial"/>
          <w:szCs w:val="22"/>
        </w:rPr>
        <w:t>The Fund</w:t>
      </w:r>
      <w:r w:rsidR="0082194B" w:rsidRPr="0082194B">
        <w:rPr>
          <w:rFonts w:cs="Arial"/>
          <w:szCs w:val="22"/>
        </w:rPr>
        <w:t xml:space="preserve"> reserves the right not to appoint and to achieve the outcomes of the </w:t>
      </w:r>
      <w:r w:rsidR="00265336">
        <w:rPr>
          <w:rFonts w:cs="Arial"/>
          <w:szCs w:val="22"/>
        </w:rPr>
        <w:t xml:space="preserve">work </w:t>
      </w:r>
      <w:r w:rsidR="0082194B" w:rsidRPr="0082194B">
        <w:rPr>
          <w:rFonts w:cs="Arial"/>
          <w:szCs w:val="22"/>
        </w:rPr>
        <w:t>through other methods</w:t>
      </w:r>
      <w:r w:rsidR="00C26086">
        <w:rPr>
          <w:rFonts w:cs="Arial"/>
          <w:szCs w:val="22"/>
        </w:rPr>
        <w:t>.</w:t>
      </w:r>
    </w:p>
    <w:p w14:paraId="4E651695" w14:textId="096C6F18" w:rsidR="00223F05" w:rsidRPr="00B711B5" w:rsidRDefault="00223F05" w:rsidP="00EA3C36">
      <w:pPr>
        <w:spacing w:line="276" w:lineRule="auto"/>
        <w:rPr>
          <w:color w:val="000000"/>
        </w:rPr>
      </w:pPr>
      <w:r w:rsidRPr="00B711B5">
        <w:rPr>
          <w:color w:val="000000"/>
        </w:rPr>
        <w:t xml:space="preserve">We reserve the right to carry out clarifications if necessary; these may be carried out via email or by inviting bidders to attend a clarification meeting.  In order to ensure that both </w:t>
      </w:r>
      <w:r w:rsidR="00BB45F2" w:rsidRPr="00B711B5">
        <w:rPr>
          <w:color w:val="000000"/>
        </w:rPr>
        <w:t>the Fund</w:t>
      </w:r>
      <w:r w:rsidR="007E04C5" w:rsidRPr="00B711B5">
        <w:rPr>
          <w:color w:val="000000"/>
        </w:rPr>
        <w:t>’</w:t>
      </w:r>
      <w:r w:rsidRPr="00B711B5">
        <w:rPr>
          <w:color w:val="000000"/>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17202BF9" w14:textId="77777777" w:rsidR="00223F05" w:rsidRPr="00E4627B" w:rsidRDefault="00223F05" w:rsidP="00B711B5">
      <w:pPr>
        <w:spacing w:after="240" w:line="276" w:lineRule="auto"/>
        <w:ind w:left="720"/>
        <w:rPr>
          <w:rFonts w:cs="Arial"/>
          <w:szCs w:val="22"/>
        </w:rPr>
      </w:pPr>
    </w:p>
    <w:p w14:paraId="48439AC4" w14:textId="01D2B90B" w:rsidR="00E4627B" w:rsidRDefault="00E4627B" w:rsidP="00EA3C36">
      <w:pPr>
        <w:spacing w:after="240"/>
      </w:pPr>
      <w:r w:rsidRPr="004D2C5F">
        <w:t>Your tender proposals must be sent electronically via e-mail before the tender return deadline of</w:t>
      </w:r>
      <w:r w:rsidR="007B01BF">
        <w:t xml:space="preserve"> </w:t>
      </w:r>
      <w:r w:rsidR="00BA7953" w:rsidRPr="00BA7953">
        <w:rPr>
          <w:b/>
          <w:bCs/>
        </w:rPr>
        <w:t>19</w:t>
      </w:r>
      <w:r w:rsidR="00BA7953" w:rsidRPr="00BA7953">
        <w:rPr>
          <w:b/>
          <w:bCs/>
          <w:vertAlign w:val="superscript"/>
        </w:rPr>
        <w:t>th</w:t>
      </w:r>
      <w:r w:rsidR="00BA7953" w:rsidRPr="00BA7953">
        <w:rPr>
          <w:b/>
          <w:bCs/>
        </w:rPr>
        <w:t xml:space="preserve"> July</w:t>
      </w:r>
      <w:r w:rsidR="0024633C" w:rsidRPr="00BA7953">
        <w:rPr>
          <w:b/>
          <w:bCs/>
        </w:rPr>
        <w:t xml:space="preserve"> at noon</w:t>
      </w:r>
      <w:r w:rsidRPr="004D2C5F">
        <w:t xml:space="preserve"> to the following contact:</w:t>
      </w:r>
    </w:p>
    <w:p w14:paraId="65C81496" w14:textId="77777777" w:rsidR="007E04C5" w:rsidRPr="004D2C5F" w:rsidRDefault="007E04C5" w:rsidP="00B711B5">
      <w:pPr>
        <w:spacing w:after="240"/>
      </w:pPr>
    </w:p>
    <w:p w14:paraId="3CC5B6E5" w14:textId="701575B5" w:rsidR="005B2959" w:rsidRPr="00B711B5" w:rsidRDefault="00EA3C36" w:rsidP="00B711B5">
      <w:pPr>
        <w:ind w:left="1080"/>
        <w:rPr>
          <w:rFonts w:cs="Arial"/>
          <w:szCs w:val="22"/>
        </w:rPr>
      </w:pPr>
      <w:r>
        <w:rPr>
          <w:rFonts w:cs="Arial"/>
          <w:szCs w:val="22"/>
        </w:rPr>
        <w:t>Alexandra Roberts</w:t>
      </w:r>
    </w:p>
    <w:p w14:paraId="2E48FC2B" w14:textId="11531E7F" w:rsidR="00E4627B" w:rsidRPr="00B711B5" w:rsidRDefault="00C41156" w:rsidP="00B711B5">
      <w:pPr>
        <w:ind w:left="1080"/>
        <w:rPr>
          <w:rFonts w:cs="Arial"/>
          <w:szCs w:val="22"/>
        </w:rPr>
      </w:pPr>
      <w:r w:rsidRPr="00B711B5">
        <w:rPr>
          <w:rFonts w:cs="Arial"/>
          <w:szCs w:val="22"/>
        </w:rPr>
        <w:t>National Heritage Memorial Fund</w:t>
      </w:r>
    </w:p>
    <w:p w14:paraId="0655D1A3" w14:textId="6EB3AB87" w:rsidR="007E04C5" w:rsidRPr="00B711B5" w:rsidRDefault="007E04C5" w:rsidP="00B711B5">
      <w:pPr>
        <w:ind w:left="1080"/>
        <w:rPr>
          <w:rFonts w:cs="Arial"/>
          <w:szCs w:val="22"/>
        </w:rPr>
      </w:pPr>
      <w:r w:rsidRPr="00B711B5">
        <w:rPr>
          <w:rFonts w:cs="Arial"/>
          <w:szCs w:val="22"/>
        </w:rPr>
        <w:t>Mezzanine North</w:t>
      </w:r>
    </w:p>
    <w:p w14:paraId="2A643BD3" w14:textId="7642A68E" w:rsidR="007E04C5" w:rsidRPr="00B711B5" w:rsidRDefault="007E04C5" w:rsidP="00B711B5">
      <w:pPr>
        <w:ind w:left="1080"/>
        <w:rPr>
          <w:rFonts w:cs="Arial"/>
          <w:szCs w:val="22"/>
        </w:rPr>
      </w:pPr>
      <w:r w:rsidRPr="00B711B5">
        <w:rPr>
          <w:rFonts w:cs="Arial"/>
          <w:szCs w:val="22"/>
        </w:rPr>
        <w:t>International House</w:t>
      </w:r>
    </w:p>
    <w:p w14:paraId="75FC824E" w14:textId="45EB1D01" w:rsidR="007E04C5" w:rsidRPr="00B711B5" w:rsidRDefault="007E04C5" w:rsidP="00B711B5">
      <w:pPr>
        <w:ind w:left="1080"/>
        <w:rPr>
          <w:rFonts w:cs="Arial"/>
          <w:szCs w:val="22"/>
        </w:rPr>
      </w:pPr>
      <w:r w:rsidRPr="00B711B5">
        <w:rPr>
          <w:rFonts w:cs="Arial"/>
          <w:szCs w:val="22"/>
        </w:rPr>
        <w:t>1 St Katharine’s Way</w:t>
      </w:r>
    </w:p>
    <w:p w14:paraId="0988D378" w14:textId="77777777" w:rsidR="00E4627B" w:rsidRPr="008B3C10" w:rsidRDefault="00E4627B" w:rsidP="00B711B5">
      <w:pPr>
        <w:ind w:left="1080"/>
        <w:rPr>
          <w:rFonts w:cs="Arial"/>
          <w:szCs w:val="22"/>
        </w:rPr>
      </w:pPr>
      <w:r w:rsidRPr="008B3C10">
        <w:rPr>
          <w:rFonts w:cs="Arial"/>
          <w:szCs w:val="22"/>
        </w:rPr>
        <w:t>London</w:t>
      </w:r>
    </w:p>
    <w:p w14:paraId="612550BF" w14:textId="4E71971A" w:rsidR="00E4627B" w:rsidRPr="008B3C10" w:rsidRDefault="007E04C5" w:rsidP="00B711B5">
      <w:pPr>
        <w:ind w:left="1080"/>
        <w:rPr>
          <w:rFonts w:cs="Arial"/>
          <w:szCs w:val="22"/>
        </w:rPr>
      </w:pPr>
      <w:r w:rsidRPr="008B3C10">
        <w:rPr>
          <w:rFonts w:cs="Arial"/>
          <w:szCs w:val="22"/>
        </w:rPr>
        <w:t>E1W 1UN</w:t>
      </w:r>
    </w:p>
    <w:p w14:paraId="6F97AB64" w14:textId="77777777" w:rsidR="00B17AB5" w:rsidRPr="008B3C10" w:rsidRDefault="00B17AB5" w:rsidP="00B711B5"/>
    <w:p w14:paraId="608D736D" w14:textId="65DFFF8E" w:rsidR="00265336" w:rsidRPr="00EA3C36" w:rsidRDefault="00B17AB5" w:rsidP="00EA3C36">
      <w:pPr>
        <w:ind w:left="1080"/>
        <w:rPr>
          <w:lang w:val="fr-FR"/>
        </w:rPr>
      </w:pPr>
      <w:r w:rsidRPr="00EA3C36">
        <w:rPr>
          <w:lang w:val="fr-FR"/>
        </w:rPr>
        <w:t>Ema</w:t>
      </w:r>
      <w:r w:rsidR="005420A8" w:rsidRPr="00EA3C36">
        <w:rPr>
          <w:lang w:val="fr-FR"/>
        </w:rPr>
        <w:t>il</w:t>
      </w:r>
      <w:r w:rsidR="00EA3C36" w:rsidRPr="00EA3C36">
        <w:rPr>
          <w:lang w:val="fr-FR"/>
        </w:rPr>
        <w:t xml:space="preserve">: </w:t>
      </w:r>
      <w:hyperlink r:id="rId12" w:history="1">
        <w:r w:rsidR="00EA3C36" w:rsidRPr="0066441C">
          <w:rPr>
            <w:rStyle w:val="Hyperlink"/>
            <w:lang w:val="fr-FR"/>
          </w:rPr>
          <w:t>Alexandra.Roberts@heritagefund.org.uk</w:t>
        </w:r>
      </w:hyperlink>
      <w:r w:rsidR="00EA3C36">
        <w:rPr>
          <w:lang w:val="fr-FR"/>
        </w:rPr>
        <w:t xml:space="preserve"> </w:t>
      </w:r>
    </w:p>
    <w:p w14:paraId="45D1BBB5" w14:textId="078A3EE0" w:rsidR="00B17AB5" w:rsidRPr="00EA3C36" w:rsidRDefault="00B17AB5" w:rsidP="00B711B5">
      <w:pPr>
        <w:ind w:left="1080"/>
        <w:rPr>
          <w:lang w:val="fr-FR"/>
        </w:rPr>
      </w:pPr>
    </w:p>
    <w:p w14:paraId="1A1AD5F0" w14:textId="74F7C9F7" w:rsidR="00E4627B" w:rsidRPr="008B3C10" w:rsidRDefault="007E04C5" w:rsidP="00265336">
      <w:pPr>
        <w:ind w:left="-284"/>
        <w:rPr>
          <w:rFonts w:cs="Arial"/>
          <w:color w:val="FF0000"/>
          <w:szCs w:val="22"/>
        </w:rPr>
      </w:pPr>
      <w:r w:rsidRPr="00EA3C36">
        <w:rPr>
          <w:lang w:val="fr-FR"/>
        </w:rPr>
        <w:tab/>
      </w:r>
      <w:r w:rsidR="00265336" w:rsidRPr="00EA3C36">
        <w:rPr>
          <w:lang w:val="fr-FR"/>
        </w:rPr>
        <w:tab/>
        <w:t xml:space="preserve">      </w:t>
      </w:r>
      <w:hyperlink r:id="rId13" w:history="1">
        <w:r w:rsidR="00265336" w:rsidRPr="008B3C10">
          <w:rPr>
            <w:rStyle w:val="Hyperlink"/>
          </w:rPr>
          <w:t>www.heritagefund.org.uk</w:t>
        </w:r>
      </w:hyperlink>
      <w:r w:rsidRPr="008B3C10">
        <w:t xml:space="preserve"> </w:t>
      </w:r>
    </w:p>
    <w:p w14:paraId="128E2119" w14:textId="77777777" w:rsidR="00C26086" w:rsidRPr="008B3C10" w:rsidRDefault="00C26086" w:rsidP="00B711B5">
      <w:pPr>
        <w:ind w:left="720"/>
        <w:rPr>
          <w:rFonts w:cs="Arial"/>
          <w:color w:val="FF0000"/>
          <w:szCs w:val="22"/>
        </w:rPr>
      </w:pPr>
    </w:p>
    <w:p w14:paraId="71986571" w14:textId="77777777" w:rsidR="0082194B" w:rsidRPr="008B3C10" w:rsidRDefault="0082194B" w:rsidP="00B711B5">
      <w:pPr>
        <w:ind w:left="360"/>
        <w:rPr>
          <w:rFonts w:cs="Arial"/>
          <w:szCs w:val="22"/>
        </w:rPr>
      </w:pPr>
      <w:r w:rsidRPr="008B3C10">
        <w:rPr>
          <w:rFonts w:cs="Arial"/>
          <w:szCs w:val="22"/>
        </w:rPr>
        <w:br w:type="page"/>
      </w:r>
    </w:p>
    <w:p w14:paraId="7E788414" w14:textId="77777777" w:rsidR="00C95E9A" w:rsidRPr="00B711B5" w:rsidRDefault="00C95E9A" w:rsidP="00B711B5">
      <w:pPr>
        <w:keepNext/>
        <w:spacing w:before="240" w:after="240" w:line="320" w:lineRule="exact"/>
        <w:ind w:left="360"/>
        <w:outlineLvl w:val="0"/>
        <w:rPr>
          <w:b/>
          <w:bCs/>
          <w:sz w:val="24"/>
        </w:rPr>
      </w:pPr>
      <w:r w:rsidRPr="00B711B5">
        <w:rPr>
          <w:b/>
          <w:bCs/>
          <w:sz w:val="24"/>
        </w:rPr>
        <w:lastRenderedPageBreak/>
        <w:t>Appendix: Accessibility and formatting guidance</w:t>
      </w:r>
    </w:p>
    <w:p w14:paraId="706FDFFC" w14:textId="21862584" w:rsidR="00C95E9A" w:rsidRPr="00230059" w:rsidRDefault="00BB45F2" w:rsidP="00B711B5">
      <w:pPr>
        <w:spacing w:after="240"/>
        <w:ind w:left="360"/>
      </w:pPr>
      <w:r w:rsidRPr="00B711B5">
        <w:rPr>
          <w:rFonts w:cs="Arial"/>
        </w:rPr>
        <w:t>The Fund</w:t>
      </w:r>
      <w:r w:rsidR="00C95E9A" w:rsidRPr="00B711B5">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0EF0B5F8" w14:textId="441FAC76" w:rsidR="00C95E9A" w:rsidRPr="008C409D" w:rsidRDefault="00C95E9A" w:rsidP="00B711B5">
      <w:pPr>
        <w:spacing w:after="240"/>
        <w:ind w:left="360"/>
      </w:pPr>
      <w:r w:rsidRPr="008C409D">
        <w:t xml:space="preserve">Reports and other documents created for </w:t>
      </w:r>
      <w:r w:rsidR="00BB45F2">
        <w:t>the Fund</w:t>
      </w:r>
      <w:r w:rsidRPr="008C409D">
        <w:t xml:space="preserve"> (</w:t>
      </w:r>
      <w:r w:rsidRPr="00B711B5">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4381A277" w14:textId="77777777" w:rsidR="00C95E9A" w:rsidRPr="00B711B5" w:rsidRDefault="00C95E9A" w:rsidP="00B711B5">
      <w:pPr>
        <w:keepNext/>
        <w:spacing w:after="240"/>
        <w:ind w:left="360"/>
        <w:outlineLvl w:val="1"/>
        <w:rPr>
          <w:rFonts w:cs="Arial"/>
          <w:b/>
          <w:bCs/>
          <w:iCs/>
          <w:szCs w:val="28"/>
        </w:rPr>
      </w:pPr>
      <w:r w:rsidRPr="00B711B5">
        <w:rPr>
          <w:rFonts w:cs="Arial"/>
          <w:b/>
          <w:bCs/>
          <w:iCs/>
          <w:szCs w:val="28"/>
        </w:rPr>
        <w:t>Readability</w:t>
      </w:r>
    </w:p>
    <w:p w14:paraId="5F4291FC" w14:textId="77777777" w:rsidR="00C95E9A" w:rsidRPr="00B711B5" w:rsidRDefault="00C95E9A" w:rsidP="00B711B5">
      <w:pPr>
        <w:ind w:left="360"/>
        <w:rPr>
          <w:rFonts w:cs="Arial"/>
          <w:lang w:eastAsia="en-GB"/>
        </w:rPr>
      </w:pPr>
      <w:r w:rsidRPr="00B711B5">
        <w:rPr>
          <w:rFonts w:cs="Arial"/>
          <w:lang w:eastAsia="en-GB"/>
        </w:rPr>
        <w:t>In the final report, and all other documents that may be published online including the tender application consultants should ensure that:</w:t>
      </w:r>
    </w:p>
    <w:p w14:paraId="17E759D3" w14:textId="77777777" w:rsidR="00C95E9A" w:rsidRPr="008C409D" w:rsidRDefault="00C95E9A" w:rsidP="00B711B5">
      <w:pPr>
        <w:ind w:left="360"/>
        <w:contextualSpacing/>
        <w:rPr>
          <w:szCs w:val="24"/>
          <w:lang w:eastAsia="en-GB"/>
        </w:rPr>
      </w:pPr>
      <w:r w:rsidRPr="008C409D">
        <w:rPr>
          <w:szCs w:val="24"/>
          <w:lang w:eastAsia="en-GB"/>
        </w:rPr>
        <w:t>The size of the font is at least 11pt;</w:t>
      </w:r>
    </w:p>
    <w:p w14:paraId="216DAEFF" w14:textId="77777777" w:rsidR="00C95E9A" w:rsidRPr="008C409D" w:rsidRDefault="00C95E9A" w:rsidP="00B711B5">
      <w:pPr>
        <w:ind w:left="360"/>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07DF4116" w14:textId="77777777" w:rsidR="00C95E9A" w:rsidRPr="008C409D" w:rsidRDefault="00C95E9A" w:rsidP="00B711B5">
      <w:pPr>
        <w:ind w:left="360"/>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1AD0914E" w14:textId="77777777" w:rsidR="00C95E9A" w:rsidRPr="008C409D" w:rsidRDefault="00C95E9A" w:rsidP="00B711B5">
      <w:pPr>
        <w:ind w:left="360"/>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4E632C89" w14:textId="77777777" w:rsidR="00C95E9A" w:rsidRPr="00B711B5" w:rsidRDefault="00C95E9A" w:rsidP="00B711B5">
      <w:pPr>
        <w:autoSpaceDE w:val="0"/>
        <w:autoSpaceDN w:val="0"/>
        <w:adjustRightInd w:val="0"/>
        <w:spacing w:after="240"/>
        <w:ind w:left="360"/>
        <w:rPr>
          <w:rFonts w:cs="Arial"/>
        </w:rPr>
      </w:pPr>
      <w:r w:rsidRPr="00B711B5">
        <w:rPr>
          <w:rFonts w:cs="Arial"/>
        </w:rPr>
        <w:t xml:space="preserve">For further guidance on ensuring readability of printed materials, please refer to the RNIB Clear Print guidelines. These can be found on the </w:t>
      </w:r>
      <w:hyperlink r:id="rId14" w:history="1">
        <w:r w:rsidRPr="00B711B5">
          <w:rPr>
            <w:rFonts w:cs="Arial"/>
            <w:color w:val="0000FF"/>
            <w:u w:val="single"/>
          </w:rPr>
          <w:t>RNIB website</w:t>
        </w:r>
      </w:hyperlink>
      <w:r w:rsidRPr="00B711B5">
        <w:rPr>
          <w:rFonts w:cs="Arial"/>
        </w:rPr>
        <w:t>.</w:t>
      </w:r>
    </w:p>
    <w:p w14:paraId="4DB05D62" w14:textId="77777777" w:rsidR="00C95E9A" w:rsidRPr="00B711B5" w:rsidRDefault="00C95E9A" w:rsidP="00B711B5">
      <w:pPr>
        <w:keepNext/>
        <w:ind w:left="360"/>
        <w:outlineLvl w:val="1"/>
        <w:rPr>
          <w:rFonts w:cs="Arial"/>
          <w:b/>
          <w:bCs/>
          <w:iCs/>
          <w:szCs w:val="28"/>
        </w:rPr>
      </w:pPr>
      <w:r w:rsidRPr="00B711B5">
        <w:rPr>
          <w:rFonts w:cs="Arial"/>
          <w:b/>
          <w:bCs/>
          <w:iCs/>
          <w:szCs w:val="28"/>
        </w:rPr>
        <w:t>Accessibility</w:t>
      </w:r>
    </w:p>
    <w:p w14:paraId="01FB5BBC" w14:textId="77777777" w:rsidR="00C95E9A" w:rsidRPr="008C409D" w:rsidRDefault="00C95E9A" w:rsidP="00B711B5"/>
    <w:p w14:paraId="22FAFAB0" w14:textId="77777777" w:rsidR="00C95E9A" w:rsidRPr="008C409D" w:rsidRDefault="00C95E9A" w:rsidP="00B711B5">
      <w:pPr>
        <w:ind w:left="360"/>
      </w:pPr>
      <w:r w:rsidRPr="008C409D">
        <w:t>Reports should adhere to the following guidelines:</w:t>
      </w:r>
    </w:p>
    <w:p w14:paraId="116FFF0B" w14:textId="77777777" w:rsidR="00C95E9A" w:rsidRPr="008C409D" w:rsidRDefault="00C95E9A" w:rsidP="00B711B5"/>
    <w:p w14:paraId="10980FF5" w14:textId="77777777" w:rsidR="00C95E9A" w:rsidRPr="00B711B5" w:rsidRDefault="00C95E9A" w:rsidP="00B711B5">
      <w:pPr>
        <w:keepNext/>
        <w:ind w:left="360"/>
        <w:outlineLvl w:val="1"/>
        <w:rPr>
          <w:rFonts w:cs="Arial"/>
          <w:b/>
          <w:bCs/>
          <w:iCs/>
          <w:szCs w:val="28"/>
          <w:lang w:eastAsia="en-GB"/>
        </w:rPr>
      </w:pPr>
      <w:r w:rsidRPr="00B711B5">
        <w:rPr>
          <w:rFonts w:cs="Arial"/>
          <w:b/>
          <w:bCs/>
          <w:iCs/>
          <w:szCs w:val="28"/>
          <w:lang w:eastAsia="en-GB"/>
        </w:rPr>
        <w:t>Formatting</w:t>
      </w:r>
    </w:p>
    <w:p w14:paraId="34A8DE01" w14:textId="77777777" w:rsidR="00C95E9A" w:rsidRPr="008C409D" w:rsidRDefault="00C95E9A" w:rsidP="00B711B5">
      <w:pPr>
        <w:ind w:left="360"/>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4D59A873" w14:textId="77777777" w:rsidR="00C95E9A" w:rsidRPr="00B711B5" w:rsidRDefault="00C95E9A" w:rsidP="00B711B5">
      <w:pPr>
        <w:keepNext/>
        <w:ind w:left="360"/>
        <w:outlineLvl w:val="1"/>
        <w:rPr>
          <w:rFonts w:cs="Arial"/>
          <w:b/>
          <w:bCs/>
          <w:iCs/>
          <w:szCs w:val="28"/>
          <w:lang w:eastAsia="en-GB"/>
        </w:rPr>
      </w:pPr>
      <w:bookmarkStart w:id="0" w:name="_Toc322438558"/>
      <w:r w:rsidRPr="00B711B5">
        <w:rPr>
          <w:rFonts w:cs="Arial"/>
          <w:b/>
          <w:bCs/>
          <w:iCs/>
          <w:szCs w:val="28"/>
          <w:lang w:eastAsia="en-GB"/>
        </w:rPr>
        <w:t>Spacing</w:t>
      </w:r>
      <w:bookmarkEnd w:id="0"/>
    </w:p>
    <w:p w14:paraId="03A026B0" w14:textId="77777777" w:rsidR="00C95E9A" w:rsidRPr="008C409D" w:rsidRDefault="00C95E9A" w:rsidP="00B711B5">
      <w:pPr>
        <w:ind w:left="360"/>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31F8D86C" w14:textId="77777777" w:rsidR="00C95E9A" w:rsidRPr="00B711B5" w:rsidRDefault="00C95E9A" w:rsidP="00B711B5">
      <w:pPr>
        <w:keepNext/>
        <w:ind w:left="360"/>
        <w:outlineLvl w:val="1"/>
        <w:rPr>
          <w:rFonts w:cs="Arial"/>
          <w:b/>
          <w:bCs/>
          <w:iCs/>
          <w:szCs w:val="28"/>
          <w:lang w:eastAsia="en-GB"/>
        </w:rPr>
      </w:pPr>
      <w:r w:rsidRPr="00B711B5">
        <w:rPr>
          <w:rFonts w:cs="Arial"/>
          <w:b/>
          <w:bCs/>
          <w:iCs/>
          <w:szCs w:val="28"/>
          <w:lang w:eastAsia="en-GB"/>
        </w:rPr>
        <w:t>Alternative text</w:t>
      </w:r>
    </w:p>
    <w:p w14:paraId="329380B3" w14:textId="77777777" w:rsidR="00C95E9A" w:rsidRPr="008C409D" w:rsidRDefault="00C95E9A" w:rsidP="00B711B5">
      <w:pPr>
        <w:ind w:left="360"/>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5FBD2838" w14:textId="77777777" w:rsidR="00C95E9A" w:rsidRPr="00B711B5" w:rsidRDefault="00C95E9A" w:rsidP="00B711B5">
      <w:pPr>
        <w:keepNext/>
        <w:ind w:left="360"/>
        <w:outlineLvl w:val="1"/>
        <w:rPr>
          <w:rFonts w:cs="Arial"/>
          <w:b/>
          <w:bCs/>
          <w:iCs/>
          <w:szCs w:val="28"/>
          <w:lang w:eastAsia="en-GB"/>
        </w:rPr>
      </w:pPr>
      <w:r w:rsidRPr="00B711B5">
        <w:rPr>
          <w:rFonts w:cs="Arial"/>
          <w:b/>
          <w:bCs/>
          <w:iCs/>
          <w:szCs w:val="28"/>
          <w:lang w:eastAsia="en-GB"/>
        </w:rPr>
        <w:t>Images</w:t>
      </w:r>
    </w:p>
    <w:p w14:paraId="76BCDA56" w14:textId="77777777" w:rsidR="00C95E9A" w:rsidRPr="008C409D" w:rsidRDefault="00C95E9A" w:rsidP="00B711B5">
      <w:pPr>
        <w:ind w:left="360"/>
      </w:pPr>
      <w:r w:rsidRPr="008C409D">
        <w:t>These should be formatted in-line with text, to support screen readers. Crediting pictures may be necessary, usually in response to a direct request from a third party.</w:t>
      </w:r>
    </w:p>
    <w:p w14:paraId="461107F5" w14:textId="77777777" w:rsidR="00C95E9A" w:rsidRPr="00B711B5" w:rsidRDefault="00C95E9A" w:rsidP="00B711B5">
      <w:pPr>
        <w:keepNext/>
        <w:ind w:left="360"/>
        <w:outlineLvl w:val="1"/>
        <w:rPr>
          <w:rFonts w:cs="Arial"/>
          <w:b/>
          <w:bCs/>
          <w:iCs/>
          <w:szCs w:val="28"/>
          <w:lang w:eastAsia="en-GB"/>
        </w:rPr>
      </w:pPr>
      <w:r w:rsidRPr="00B711B5">
        <w:rPr>
          <w:rFonts w:cs="Arial"/>
          <w:b/>
          <w:bCs/>
          <w:iCs/>
          <w:szCs w:val="28"/>
          <w:lang w:eastAsia="en-GB"/>
        </w:rPr>
        <w:t>Tables</w:t>
      </w:r>
    </w:p>
    <w:p w14:paraId="166B1F71" w14:textId="77777777" w:rsidR="00C95E9A" w:rsidRPr="008C409D" w:rsidRDefault="00C95E9A" w:rsidP="00B711B5">
      <w:pPr>
        <w:ind w:left="360"/>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26A1F8EF" w14:textId="77777777" w:rsidR="00C95E9A" w:rsidRPr="00B711B5" w:rsidRDefault="00C95E9A" w:rsidP="00B711B5">
      <w:pPr>
        <w:keepNext/>
        <w:ind w:left="360"/>
        <w:outlineLvl w:val="1"/>
        <w:rPr>
          <w:rFonts w:cs="Arial"/>
          <w:b/>
          <w:bCs/>
          <w:iCs/>
          <w:szCs w:val="28"/>
        </w:rPr>
      </w:pPr>
      <w:r w:rsidRPr="00B711B5">
        <w:rPr>
          <w:rFonts w:cs="Arial"/>
          <w:b/>
          <w:bCs/>
          <w:iCs/>
          <w:szCs w:val="28"/>
        </w:rPr>
        <w:lastRenderedPageBreak/>
        <w:t>Additional documents</w:t>
      </w:r>
    </w:p>
    <w:p w14:paraId="2ED7BC39" w14:textId="77777777" w:rsidR="00C95E9A" w:rsidRPr="00B711B5" w:rsidRDefault="00C95E9A" w:rsidP="00B711B5">
      <w:pPr>
        <w:autoSpaceDE w:val="0"/>
        <w:autoSpaceDN w:val="0"/>
        <w:adjustRightInd w:val="0"/>
        <w:ind w:left="360"/>
        <w:rPr>
          <w:rFonts w:cs="Arial"/>
        </w:rPr>
      </w:pPr>
      <w:r w:rsidRPr="00B711B5">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485A3F0A" w14:textId="77777777" w:rsidR="00EB6661" w:rsidRDefault="00EB6661" w:rsidP="00B711B5">
      <w:pPr>
        <w:keepNext/>
        <w:outlineLvl w:val="1"/>
        <w:rPr>
          <w:rFonts w:cs="Arial"/>
          <w:b/>
          <w:bCs/>
          <w:iCs/>
          <w:szCs w:val="28"/>
        </w:rPr>
      </w:pPr>
    </w:p>
    <w:p w14:paraId="1EF3E77C" w14:textId="6C670C92" w:rsidR="00C95E9A" w:rsidRPr="00B711B5" w:rsidRDefault="00C95E9A" w:rsidP="00B711B5">
      <w:pPr>
        <w:keepNext/>
        <w:ind w:left="360"/>
        <w:outlineLvl w:val="1"/>
        <w:rPr>
          <w:rFonts w:cs="Arial"/>
          <w:b/>
          <w:bCs/>
          <w:iCs/>
          <w:szCs w:val="28"/>
        </w:rPr>
      </w:pPr>
      <w:r w:rsidRPr="00B711B5">
        <w:rPr>
          <w:rFonts w:cs="Arial"/>
          <w:b/>
          <w:bCs/>
          <w:iCs/>
          <w:szCs w:val="28"/>
        </w:rPr>
        <w:t>Further resources</w:t>
      </w:r>
    </w:p>
    <w:p w14:paraId="0E0447E8" w14:textId="77777777" w:rsidR="00C95E9A" w:rsidRPr="00B711B5" w:rsidRDefault="00C95E9A" w:rsidP="00B711B5">
      <w:pPr>
        <w:ind w:left="360"/>
        <w:rPr>
          <w:rFonts w:cs="Arial"/>
        </w:rPr>
      </w:pPr>
      <w:r w:rsidRPr="00B711B5">
        <w:rPr>
          <w:rFonts w:cs="Arial"/>
        </w:rPr>
        <w:t xml:space="preserve">Please refer to the WCAG 2.0 article on </w:t>
      </w:r>
      <w:hyperlink r:id="rId15" w:history="1">
        <w:r w:rsidRPr="00B711B5">
          <w:rPr>
            <w:rStyle w:val="Hyperlink"/>
            <w:rFonts w:cs="Arial"/>
          </w:rPr>
          <w:t>PDF techniques</w:t>
        </w:r>
      </w:hyperlink>
      <w:r w:rsidRPr="00B711B5">
        <w:rPr>
          <w:rFonts w:cs="Arial"/>
        </w:rPr>
        <w:t xml:space="preserve"> for further information.</w:t>
      </w:r>
    </w:p>
    <w:p w14:paraId="55474A2D" w14:textId="77777777" w:rsidR="00C95E9A" w:rsidRPr="00230059" w:rsidRDefault="00C95E9A" w:rsidP="00B711B5">
      <w:pPr>
        <w:rPr>
          <w:rFonts w:cs="Arial"/>
        </w:rPr>
      </w:pPr>
    </w:p>
    <w:p w14:paraId="2AF57159" w14:textId="403D050F" w:rsidR="00C95E9A" w:rsidRPr="00B711B5" w:rsidRDefault="00C95E9A" w:rsidP="00B711B5">
      <w:pPr>
        <w:ind w:left="360"/>
        <w:rPr>
          <w:rFonts w:cs="Arial"/>
          <w:b/>
        </w:rPr>
      </w:pPr>
      <w:r w:rsidRPr="00B711B5">
        <w:rPr>
          <w:rFonts w:cs="Arial"/>
          <w:b/>
        </w:rPr>
        <w:t xml:space="preserve">Submitting your report to </w:t>
      </w:r>
      <w:r w:rsidR="00BB45F2" w:rsidRPr="00B711B5">
        <w:rPr>
          <w:rFonts w:cs="Arial"/>
          <w:b/>
        </w:rPr>
        <w:t>THE FUND</w:t>
      </w:r>
    </w:p>
    <w:p w14:paraId="250A245F" w14:textId="77777777" w:rsidR="00C95E9A" w:rsidRDefault="00C95E9A" w:rsidP="00B711B5">
      <w:pPr>
        <w:rPr>
          <w:rFonts w:cs="Arial"/>
        </w:rPr>
      </w:pPr>
    </w:p>
    <w:p w14:paraId="11221D77" w14:textId="77777777" w:rsidR="00C95E9A" w:rsidRPr="00B711B5" w:rsidRDefault="00C95E9A" w:rsidP="00B711B5">
      <w:pPr>
        <w:ind w:left="360"/>
        <w:rPr>
          <w:rFonts w:cs="Arial"/>
        </w:rPr>
      </w:pPr>
      <w:r w:rsidRPr="00B711B5">
        <w:rPr>
          <w:rFonts w:cs="Arial"/>
        </w:rPr>
        <w:t>Please check the accessibility of your document using the Word accessibility checker before submitting: File – Info – Check for Issues – Check Accessibility.</w:t>
      </w:r>
    </w:p>
    <w:p w14:paraId="64D1269C" w14:textId="77777777" w:rsidR="00C95E9A" w:rsidRDefault="00C95E9A" w:rsidP="00B711B5">
      <w:pPr>
        <w:rPr>
          <w:rFonts w:cs="Arial"/>
        </w:rPr>
      </w:pPr>
    </w:p>
    <w:p w14:paraId="46C31A58" w14:textId="77777777" w:rsidR="00C95E9A" w:rsidRPr="00B711B5" w:rsidRDefault="00C95E9A" w:rsidP="00B711B5">
      <w:pPr>
        <w:ind w:left="360"/>
        <w:rPr>
          <w:rFonts w:cs="Arial"/>
        </w:rPr>
      </w:pPr>
      <w:r w:rsidRPr="00B711B5">
        <w:rPr>
          <w:rFonts w:cs="Arial"/>
        </w:rPr>
        <w:t>Please submit your document as a Word file.</w:t>
      </w:r>
    </w:p>
    <w:p w14:paraId="45D67C7B" w14:textId="77777777" w:rsidR="00C95E9A" w:rsidRDefault="00C95E9A" w:rsidP="00B711B5">
      <w:pPr>
        <w:rPr>
          <w:rFonts w:cs="Arial"/>
        </w:rPr>
      </w:pPr>
    </w:p>
    <w:p w14:paraId="507264B5" w14:textId="62BEE341" w:rsidR="00C95E9A" w:rsidRPr="00B711B5" w:rsidRDefault="00BB45F2" w:rsidP="00B711B5">
      <w:pPr>
        <w:ind w:left="360"/>
        <w:rPr>
          <w:rFonts w:cs="Arial"/>
        </w:rPr>
      </w:pPr>
      <w:r w:rsidRPr="00B711B5">
        <w:rPr>
          <w:rFonts w:cs="Arial"/>
        </w:rPr>
        <w:t>The Fund</w:t>
      </w:r>
      <w:r w:rsidR="00C95E9A" w:rsidRPr="00B711B5">
        <w:rPr>
          <w:rFonts w:cs="Arial"/>
        </w:rPr>
        <w:t xml:space="preserve"> retains the right to amend documents in order to create accessible versions for publishing.</w:t>
      </w:r>
    </w:p>
    <w:p w14:paraId="4F8E4E6B" w14:textId="77777777" w:rsidR="00C95E9A" w:rsidRDefault="00C95E9A" w:rsidP="00B711B5"/>
    <w:p w14:paraId="21633078" w14:textId="77777777" w:rsidR="00FA3F8F" w:rsidRPr="00697E37" w:rsidRDefault="00FA3F8F" w:rsidP="00B711B5">
      <w:pPr>
        <w:pStyle w:val="Heading1"/>
        <w:rPr>
          <w:rFonts w:cs="Arial"/>
          <w:szCs w:val="22"/>
        </w:rPr>
      </w:pPr>
    </w:p>
    <w:sectPr w:rsidR="00FA3F8F" w:rsidRPr="00697E37" w:rsidSect="00372811">
      <w:headerReference w:type="default" r:id="rId16"/>
      <w:footerReference w:type="even" r:id="rId17"/>
      <w:footerReference w:type="default" r:id="rId18"/>
      <w:headerReference w:type="first" r:id="rId19"/>
      <w:footerReference w:type="first" r:id="rId20"/>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AE5D4" w14:textId="77777777" w:rsidR="00BE182A" w:rsidRDefault="00BE182A">
      <w:r>
        <w:separator/>
      </w:r>
    </w:p>
  </w:endnote>
  <w:endnote w:type="continuationSeparator" w:id="0">
    <w:p w14:paraId="2AA30D11" w14:textId="77777777" w:rsidR="00BE182A" w:rsidRDefault="00BE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70B7F"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D0F86E"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B3AF0"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D30EE8">
      <w:rPr>
        <w:rStyle w:val="PageNumber"/>
        <w:rFonts w:cs="Arial"/>
        <w:noProof/>
        <w:sz w:val="20"/>
      </w:rPr>
      <w:t>2</w:t>
    </w:r>
    <w:r w:rsidRPr="00FE2F89">
      <w:rPr>
        <w:rStyle w:val="PageNumber"/>
        <w:rFonts w:cs="Arial"/>
        <w:sz w:val="20"/>
      </w:rPr>
      <w:fldChar w:fldCharType="end"/>
    </w:r>
  </w:p>
  <w:p w14:paraId="1C60FFF4"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6851F" w14:textId="77777777" w:rsidR="00847015" w:rsidRDefault="0EF6B2C3" w:rsidP="00D27190">
    <w:pPr>
      <w:pStyle w:val="Footer"/>
      <w:tabs>
        <w:tab w:val="clear" w:pos="4153"/>
        <w:tab w:val="clear" w:pos="8306"/>
        <w:tab w:val="left" w:pos="2552"/>
      </w:tabs>
      <w:ind w:right="-1"/>
    </w:pPr>
    <w:r>
      <w:rPr>
        <w:noProof/>
      </w:rPr>
      <w:drawing>
        <wp:inline distT="0" distB="0" distL="0" distR="0" wp14:anchorId="57BBEB1D" wp14:editId="1CF56848">
          <wp:extent cx="6067424"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067424" cy="390525"/>
                  </a:xfrm>
                  <a:prstGeom prst="rect">
                    <a:avLst/>
                  </a:prstGeom>
                </pic:spPr>
              </pic:pic>
            </a:graphicData>
          </a:graphic>
        </wp:inline>
      </w:drawing>
    </w:r>
  </w:p>
  <w:p w14:paraId="105DDFB0" w14:textId="77777777" w:rsidR="00847015" w:rsidRPr="00DC45DF" w:rsidRDefault="00847015" w:rsidP="00C93A35">
    <w:pPr>
      <w:pStyle w:val="Footer"/>
      <w:ind w:left="-1260" w:right="-1176"/>
      <w:jc w:val="center"/>
      <w:rPr>
        <w:sz w:val="20"/>
      </w:rPr>
    </w:pPr>
  </w:p>
  <w:p w14:paraId="7C5B2C37"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E51EB" w14:textId="77777777" w:rsidR="00BE182A" w:rsidRDefault="00BE182A">
      <w:r>
        <w:separator/>
      </w:r>
    </w:p>
  </w:footnote>
  <w:footnote w:type="continuationSeparator" w:id="0">
    <w:p w14:paraId="05CD5617" w14:textId="77777777" w:rsidR="00BE182A" w:rsidRDefault="00BE182A">
      <w:r>
        <w:continuationSeparator/>
      </w:r>
    </w:p>
  </w:footnote>
  <w:footnote w:id="1">
    <w:p w14:paraId="55A9880C" w14:textId="1D0E8FFA" w:rsidR="00430F2D" w:rsidRPr="00CB2A45" w:rsidRDefault="00430F2D">
      <w:pPr>
        <w:pStyle w:val="FootnoteText"/>
        <w:rPr>
          <w:sz w:val="16"/>
          <w:szCs w:val="16"/>
        </w:rPr>
      </w:pPr>
      <w:r>
        <w:rPr>
          <w:rStyle w:val="FootnoteReference"/>
        </w:rPr>
        <w:footnoteRef/>
      </w:r>
      <w:r>
        <w:t xml:space="preserve"> </w:t>
      </w:r>
      <w:r w:rsidR="002F4AFB" w:rsidRPr="00CB2A45">
        <w:rPr>
          <w:sz w:val="16"/>
          <w:szCs w:val="16"/>
        </w:rPr>
        <w:t>As a public body the Fund is regulated in accordance with specific leg</w:t>
      </w:r>
      <w:r w:rsidR="008578DA" w:rsidRPr="00CB2A45">
        <w:rPr>
          <w:sz w:val="16"/>
          <w:szCs w:val="16"/>
        </w:rPr>
        <w:t xml:space="preserve">islation that has implications for how and in what we are able to invest.   </w:t>
      </w:r>
      <w:r w:rsidR="00D53802" w:rsidRPr="00CB2A45">
        <w:rPr>
          <w:sz w:val="16"/>
          <w:szCs w:val="16"/>
        </w:rPr>
        <w:t xml:space="preserve">The parameters of this will be discussed with and provided to the appointed provider.    </w:t>
      </w:r>
    </w:p>
  </w:footnote>
  <w:footnote w:id="2">
    <w:p w14:paraId="15DE0453" w14:textId="77777777" w:rsidR="00946487" w:rsidRPr="00E83E4A" w:rsidRDefault="00946487" w:rsidP="00946487">
      <w:pPr>
        <w:rPr>
          <w:rFonts w:asciiTheme="minorBidi" w:hAnsiTheme="minorBidi"/>
          <w:sz w:val="16"/>
          <w:szCs w:val="16"/>
        </w:rPr>
      </w:pPr>
      <w:r>
        <w:rPr>
          <w:rStyle w:val="FootnoteReference"/>
        </w:rPr>
        <w:footnoteRef/>
      </w:r>
      <w:r>
        <w:t xml:space="preserve"> </w:t>
      </w:r>
      <w:r w:rsidRPr="00E83E4A">
        <w:rPr>
          <w:rFonts w:asciiTheme="minorBidi" w:hAnsiTheme="minorBidi"/>
          <w:sz w:val="16"/>
          <w:szCs w:val="16"/>
        </w:rPr>
        <w:t>We have invested £2.5m in the Heritage Impact Fund</w:t>
      </w:r>
      <w:r>
        <w:rPr>
          <w:rFonts w:asciiTheme="minorBidi" w:hAnsiTheme="minorBidi"/>
          <w:sz w:val="16"/>
          <w:szCs w:val="16"/>
        </w:rPr>
        <w:t xml:space="preserve"> managed by the AHF</w:t>
      </w:r>
      <w:r w:rsidRPr="00E83E4A">
        <w:rPr>
          <w:rFonts w:asciiTheme="minorBidi" w:hAnsiTheme="minorBidi"/>
          <w:sz w:val="16"/>
          <w:szCs w:val="16"/>
        </w:rPr>
        <w:t>.  This £7m fund provides working capital and capital investment loans to organisations with a social or community purpose operating within historic buildings. The HIF is unique as partnership fund that brings together investment from a number of key heritage sector stakeholders including The Architecural Heritage Fund, Historic England, Historic Environment Scotland, Cadw, Northern Ireland Department of Communities, along with private sector funds. The Fund launched in February 2019 &amp; will operate initially for seven years with the potential to become a social impact fund in perpetuity. Running alongside the Impact Fund is a tailored business support programme that will provide a health check and tailored support package for organisations that require it.</w:t>
      </w:r>
    </w:p>
    <w:p w14:paraId="01589635" w14:textId="77777777" w:rsidR="00946487" w:rsidRDefault="00946487" w:rsidP="00946487">
      <w:pPr>
        <w:pStyle w:val="FootnoteText"/>
      </w:pPr>
    </w:p>
  </w:footnote>
  <w:footnote w:id="3">
    <w:p w14:paraId="3E872F9E" w14:textId="77777777" w:rsidR="00946487" w:rsidRPr="001D667A" w:rsidRDefault="00946487" w:rsidP="00946487">
      <w:pPr>
        <w:rPr>
          <w:rFonts w:asciiTheme="minorBidi" w:hAnsiTheme="minorBidi"/>
          <w:sz w:val="16"/>
          <w:szCs w:val="16"/>
        </w:rPr>
      </w:pPr>
      <w:r>
        <w:rPr>
          <w:rStyle w:val="FootnoteReference"/>
        </w:rPr>
        <w:footnoteRef/>
      </w:r>
      <w:r>
        <w:t xml:space="preserve"> </w:t>
      </w:r>
      <w:r w:rsidRPr="001D667A">
        <w:rPr>
          <w:rFonts w:asciiTheme="minorBidi" w:hAnsiTheme="minorBidi"/>
          <w:sz w:val="16"/>
          <w:szCs w:val="16"/>
        </w:rPr>
        <w:t>We have invested £2m in the £20m Arts and Culture Impact Fund led by Nesta. The ACIF is social impact fund that aims to develop the impact potential and the ability of organisations to measure and articulate the difference they make. The Fund remains in development with a projected launch date of February 2020. As well as our investment the fund brings together investment from Arts Council England, Big Society Capital, Esmee Fairbairn, Nesta and Bank of America Merrill Lynch. The Fund has a 10-year life. Our funding along with ACE provides the first-loss catalysing layer. The model projects a 1.1IRR which essentially recovers our initial investment at the end of the fund's 10 year life.</w:t>
      </w:r>
    </w:p>
    <w:p w14:paraId="633A9B5C" w14:textId="77777777" w:rsidR="00946487" w:rsidRPr="001D667A" w:rsidRDefault="00946487" w:rsidP="00946487">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0EF6B2C3" w14:paraId="29207FE9" w14:textId="77777777" w:rsidTr="0EF6B2C3">
      <w:tc>
        <w:tcPr>
          <w:tcW w:w="3005" w:type="dxa"/>
        </w:tcPr>
        <w:p w14:paraId="39D58D62" w14:textId="0600BB2E" w:rsidR="0EF6B2C3" w:rsidRDefault="0EF6B2C3" w:rsidP="0EF6B2C3">
          <w:pPr>
            <w:pStyle w:val="Header"/>
            <w:ind w:left="-115"/>
          </w:pPr>
        </w:p>
      </w:tc>
      <w:tc>
        <w:tcPr>
          <w:tcW w:w="3005" w:type="dxa"/>
        </w:tcPr>
        <w:p w14:paraId="11B601AA" w14:textId="050105B0" w:rsidR="0EF6B2C3" w:rsidRDefault="0EF6B2C3" w:rsidP="0EF6B2C3">
          <w:pPr>
            <w:pStyle w:val="Header"/>
            <w:jc w:val="center"/>
          </w:pPr>
        </w:p>
      </w:tc>
      <w:tc>
        <w:tcPr>
          <w:tcW w:w="3005" w:type="dxa"/>
        </w:tcPr>
        <w:p w14:paraId="0E4A21AB" w14:textId="521D6804" w:rsidR="0EF6B2C3" w:rsidRDefault="0EF6B2C3" w:rsidP="0EF6B2C3">
          <w:pPr>
            <w:pStyle w:val="Header"/>
            <w:ind w:right="-115"/>
            <w:jc w:val="right"/>
          </w:pPr>
        </w:p>
      </w:tc>
    </w:tr>
  </w:tbl>
  <w:p w14:paraId="442DE55C" w14:textId="73CC9F1F" w:rsidR="0EF6B2C3" w:rsidRDefault="0EF6B2C3" w:rsidP="0EF6B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A8209" w14:textId="1AE1EC52" w:rsidR="00847015" w:rsidRDefault="0EF6B2C3" w:rsidP="0082540F">
    <w:pPr>
      <w:pStyle w:val="Header"/>
      <w:tabs>
        <w:tab w:val="clear" w:pos="4153"/>
        <w:tab w:val="clear" w:pos="8306"/>
      </w:tabs>
      <w:jc w:val="center"/>
    </w:pPr>
    <w:r>
      <w:rPr>
        <w:noProof/>
      </w:rPr>
      <w:drawing>
        <wp:inline distT="0" distB="0" distL="0" distR="0" wp14:anchorId="5CF8913D" wp14:editId="5052E06C">
          <wp:extent cx="2901950" cy="11036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901950" cy="11036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47FA8"/>
    <w:multiLevelType w:val="hybridMultilevel"/>
    <w:tmpl w:val="9D08D5B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C6600CD"/>
    <w:multiLevelType w:val="hybridMultilevel"/>
    <w:tmpl w:val="E224FE4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373224D7"/>
    <w:multiLevelType w:val="hybridMultilevel"/>
    <w:tmpl w:val="C81C5D7C"/>
    <w:lvl w:ilvl="0" w:tplc="C2921058">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031"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4A53BF1"/>
    <w:multiLevelType w:val="hybridMultilevel"/>
    <w:tmpl w:val="F92C9624"/>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174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5" w15:restartNumberingAfterBreak="0">
    <w:nsid w:val="59445F2E"/>
    <w:multiLevelType w:val="multilevel"/>
    <w:tmpl w:val="40D6D646"/>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6" w15:restartNumberingAfterBreak="0">
    <w:nsid w:val="7503463F"/>
    <w:multiLevelType w:val="hybridMultilevel"/>
    <w:tmpl w:val="498E45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7"/>
  </w:num>
  <w:num w:numId="2">
    <w:abstractNumId w:val="4"/>
  </w:num>
  <w:num w:numId="3">
    <w:abstractNumId w:val="2"/>
  </w:num>
  <w:num w:numId="4">
    <w:abstractNumId w:val="3"/>
  </w:num>
  <w:num w:numId="5">
    <w:abstractNumId w:val="6"/>
  </w:num>
  <w:num w:numId="6">
    <w:abstractNumId w:val="0"/>
  </w:num>
  <w:num w:numId="7">
    <w:abstractNumId w:val="1"/>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55"/>
    <w:rsid w:val="00010655"/>
    <w:rsid w:val="00011D65"/>
    <w:rsid w:val="00022E60"/>
    <w:rsid w:val="000232DC"/>
    <w:rsid w:val="00023FF3"/>
    <w:rsid w:val="000254C6"/>
    <w:rsid w:val="000302FA"/>
    <w:rsid w:val="00035DD8"/>
    <w:rsid w:val="000377A3"/>
    <w:rsid w:val="00037869"/>
    <w:rsid w:val="00040C49"/>
    <w:rsid w:val="00044308"/>
    <w:rsid w:val="00050400"/>
    <w:rsid w:val="00056B1C"/>
    <w:rsid w:val="00056B22"/>
    <w:rsid w:val="000600B0"/>
    <w:rsid w:val="00061CC3"/>
    <w:rsid w:val="000647CF"/>
    <w:rsid w:val="00065DF2"/>
    <w:rsid w:val="00066714"/>
    <w:rsid w:val="0007055A"/>
    <w:rsid w:val="0007195E"/>
    <w:rsid w:val="00076D81"/>
    <w:rsid w:val="00080479"/>
    <w:rsid w:val="00084D37"/>
    <w:rsid w:val="00087032"/>
    <w:rsid w:val="00087567"/>
    <w:rsid w:val="00087CA3"/>
    <w:rsid w:val="0009377A"/>
    <w:rsid w:val="000B1288"/>
    <w:rsid w:val="000B3283"/>
    <w:rsid w:val="000B3404"/>
    <w:rsid w:val="000B4E51"/>
    <w:rsid w:val="000C0DC9"/>
    <w:rsid w:val="000C1537"/>
    <w:rsid w:val="000C1D75"/>
    <w:rsid w:val="000C3EE6"/>
    <w:rsid w:val="000C63F4"/>
    <w:rsid w:val="000D05FE"/>
    <w:rsid w:val="000E0705"/>
    <w:rsid w:val="000E2B14"/>
    <w:rsid w:val="000E4409"/>
    <w:rsid w:val="00100665"/>
    <w:rsid w:val="0010334A"/>
    <w:rsid w:val="0011075E"/>
    <w:rsid w:val="001131AA"/>
    <w:rsid w:val="0011333C"/>
    <w:rsid w:val="00113497"/>
    <w:rsid w:val="0011467B"/>
    <w:rsid w:val="00116F87"/>
    <w:rsid w:val="0012514A"/>
    <w:rsid w:val="0012540D"/>
    <w:rsid w:val="001262E4"/>
    <w:rsid w:val="00130E94"/>
    <w:rsid w:val="00131128"/>
    <w:rsid w:val="00137E78"/>
    <w:rsid w:val="0014053E"/>
    <w:rsid w:val="00144BA5"/>
    <w:rsid w:val="001467AF"/>
    <w:rsid w:val="00156E03"/>
    <w:rsid w:val="00157446"/>
    <w:rsid w:val="00160444"/>
    <w:rsid w:val="00164796"/>
    <w:rsid w:val="00175979"/>
    <w:rsid w:val="00181E18"/>
    <w:rsid w:val="00183CA1"/>
    <w:rsid w:val="001855AF"/>
    <w:rsid w:val="00185AFC"/>
    <w:rsid w:val="00185CD5"/>
    <w:rsid w:val="00187B1E"/>
    <w:rsid w:val="00190486"/>
    <w:rsid w:val="00193C0A"/>
    <w:rsid w:val="001A08CA"/>
    <w:rsid w:val="001A0AF8"/>
    <w:rsid w:val="001A510E"/>
    <w:rsid w:val="001A5EB5"/>
    <w:rsid w:val="001A5F4A"/>
    <w:rsid w:val="001A62C2"/>
    <w:rsid w:val="001B0833"/>
    <w:rsid w:val="001B0A45"/>
    <w:rsid w:val="001B3754"/>
    <w:rsid w:val="001B5595"/>
    <w:rsid w:val="001B55EE"/>
    <w:rsid w:val="001B633C"/>
    <w:rsid w:val="001B63FB"/>
    <w:rsid w:val="001C3408"/>
    <w:rsid w:val="001C3AEB"/>
    <w:rsid w:val="001C59BF"/>
    <w:rsid w:val="001C631B"/>
    <w:rsid w:val="001C6C99"/>
    <w:rsid w:val="001D182D"/>
    <w:rsid w:val="001D5F79"/>
    <w:rsid w:val="001D667A"/>
    <w:rsid w:val="001E0220"/>
    <w:rsid w:val="001E1417"/>
    <w:rsid w:val="001E471E"/>
    <w:rsid w:val="001F3BEE"/>
    <w:rsid w:val="001F4A9B"/>
    <w:rsid w:val="00206BA0"/>
    <w:rsid w:val="0021230D"/>
    <w:rsid w:val="002178AB"/>
    <w:rsid w:val="00223F05"/>
    <w:rsid w:val="002240B9"/>
    <w:rsid w:val="0022709F"/>
    <w:rsid w:val="00230F44"/>
    <w:rsid w:val="002334D1"/>
    <w:rsid w:val="00234ED8"/>
    <w:rsid w:val="002409F5"/>
    <w:rsid w:val="00245CDA"/>
    <w:rsid w:val="0024633C"/>
    <w:rsid w:val="00252DBB"/>
    <w:rsid w:val="00264087"/>
    <w:rsid w:val="002649A8"/>
    <w:rsid w:val="00265336"/>
    <w:rsid w:val="00274270"/>
    <w:rsid w:val="002742D1"/>
    <w:rsid w:val="002775F8"/>
    <w:rsid w:val="00277DC0"/>
    <w:rsid w:val="00284C1C"/>
    <w:rsid w:val="00286236"/>
    <w:rsid w:val="00286E4F"/>
    <w:rsid w:val="0029057B"/>
    <w:rsid w:val="00294483"/>
    <w:rsid w:val="00297092"/>
    <w:rsid w:val="002A3C07"/>
    <w:rsid w:val="002B169D"/>
    <w:rsid w:val="002B736C"/>
    <w:rsid w:val="002C3CF3"/>
    <w:rsid w:val="002D0656"/>
    <w:rsid w:val="002D0703"/>
    <w:rsid w:val="002D1955"/>
    <w:rsid w:val="002D51CE"/>
    <w:rsid w:val="002D6957"/>
    <w:rsid w:val="002E6DE0"/>
    <w:rsid w:val="002E7F9D"/>
    <w:rsid w:val="002F2E3D"/>
    <w:rsid w:val="002F4AFB"/>
    <w:rsid w:val="0030091E"/>
    <w:rsid w:val="003022DB"/>
    <w:rsid w:val="0030363F"/>
    <w:rsid w:val="00304AC1"/>
    <w:rsid w:val="00310EB0"/>
    <w:rsid w:val="003119D1"/>
    <w:rsid w:val="00317ED6"/>
    <w:rsid w:val="003213D4"/>
    <w:rsid w:val="0032402A"/>
    <w:rsid w:val="003319C1"/>
    <w:rsid w:val="00334094"/>
    <w:rsid w:val="00337614"/>
    <w:rsid w:val="00337632"/>
    <w:rsid w:val="003378AA"/>
    <w:rsid w:val="00337910"/>
    <w:rsid w:val="00343AD7"/>
    <w:rsid w:val="003440FF"/>
    <w:rsid w:val="00344B99"/>
    <w:rsid w:val="0036054C"/>
    <w:rsid w:val="003653D3"/>
    <w:rsid w:val="00365ECD"/>
    <w:rsid w:val="00370C76"/>
    <w:rsid w:val="00372811"/>
    <w:rsid w:val="00374149"/>
    <w:rsid w:val="00380974"/>
    <w:rsid w:val="00382606"/>
    <w:rsid w:val="003844D8"/>
    <w:rsid w:val="00390875"/>
    <w:rsid w:val="00395030"/>
    <w:rsid w:val="00395B60"/>
    <w:rsid w:val="00396E73"/>
    <w:rsid w:val="003A3354"/>
    <w:rsid w:val="003A3E35"/>
    <w:rsid w:val="003A3FA3"/>
    <w:rsid w:val="003A6577"/>
    <w:rsid w:val="003A6DA0"/>
    <w:rsid w:val="003B180F"/>
    <w:rsid w:val="003C0CAC"/>
    <w:rsid w:val="003C5497"/>
    <w:rsid w:val="003D1045"/>
    <w:rsid w:val="003D13DB"/>
    <w:rsid w:val="003D688D"/>
    <w:rsid w:val="003D6AD1"/>
    <w:rsid w:val="003E1863"/>
    <w:rsid w:val="003F1B63"/>
    <w:rsid w:val="003F441F"/>
    <w:rsid w:val="003F590A"/>
    <w:rsid w:val="00406171"/>
    <w:rsid w:val="00406C23"/>
    <w:rsid w:val="00410299"/>
    <w:rsid w:val="00410E78"/>
    <w:rsid w:val="0042281E"/>
    <w:rsid w:val="00424923"/>
    <w:rsid w:val="00430F2D"/>
    <w:rsid w:val="004328A0"/>
    <w:rsid w:val="0043573C"/>
    <w:rsid w:val="00437E6F"/>
    <w:rsid w:val="00441942"/>
    <w:rsid w:val="004530A4"/>
    <w:rsid w:val="00457454"/>
    <w:rsid w:val="00464113"/>
    <w:rsid w:val="00464B55"/>
    <w:rsid w:val="00467D1D"/>
    <w:rsid w:val="0047447B"/>
    <w:rsid w:val="004768DD"/>
    <w:rsid w:val="00477B58"/>
    <w:rsid w:val="00481AC9"/>
    <w:rsid w:val="00485DF2"/>
    <w:rsid w:val="004874F8"/>
    <w:rsid w:val="00490961"/>
    <w:rsid w:val="004922DE"/>
    <w:rsid w:val="004977C8"/>
    <w:rsid w:val="004A1711"/>
    <w:rsid w:val="004A1C60"/>
    <w:rsid w:val="004A3AE1"/>
    <w:rsid w:val="004A4B29"/>
    <w:rsid w:val="004A5006"/>
    <w:rsid w:val="004A57F3"/>
    <w:rsid w:val="004A60CE"/>
    <w:rsid w:val="004A7307"/>
    <w:rsid w:val="004B32D2"/>
    <w:rsid w:val="004B3E4F"/>
    <w:rsid w:val="004B4BE6"/>
    <w:rsid w:val="004B58DB"/>
    <w:rsid w:val="004C39CE"/>
    <w:rsid w:val="004C558D"/>
    <w:rsid w:val="004C69E3"/>
    <w:rsid w:val="004D11F6"/>
    <w:rsid w:val="004D2D17"/>
    <w:rsid w:val="004D30D5"/>
    <w:rsid w:val="004D31DE"/>
    <w:rsid w:val="004D6D96"/>
    <w:rsid w:val="004E0346"/>
    <w:rsid w:val="004E161A"/>
    <w:rsid w:val="004E50DD"/>
    <w:rsid w:val="004E63C4"/>
    <w:rsid w:val="004E6B13"/>
    <w:rsid w:val="004E7B8F"/>
    <w:rsid w:val="004F29AC"/>
    <w:rsid w:val="004F2D8D"/>
    <w:rsid w:val="00506D30"/>
    <w:rsid w:val="00510881"/>
    <w:rsid w:val="00511955"/>
    <w:rsid w:val="0052466D"/>
    <w:rsid w:val="00525C99"/>
    <w:rsid w:val="00525F85"/>
    <w:rsid w:val="00526B9A"/>
    <w:rsid w:val="00532894"/>
    <w:rsid w:val="00533801"/>
    <w:rsid w:val="005420A8"/>
    <w:rsid w:val="00543341"/>
    <w:rsid w:val="00551CF6"/>
    <w:rsid w:val="0056043B"/>
    <w:rsid w:val="005620C9"/>
    <w:rsid w:val="00566FF3"/>
    <w:rsid w:val="005726D2"/>
    <w:rsid w:val="005777BE"/>
    <w:rsid w:val="00577BE6"/>
    <w:rsid w:val="00583674"/>
    <w:rsid w:val="0058533E"/>
    <w:rsid w:val="00586075"/>
    <w:rsid w:val="00586B1A"/>
    <w:rsid w:val="0058712E"/>
    <w:rsid w:val="0059222F"/>
    <w:rsid w:val="005949B6"/>
    <w:rsid w:val="005956B7"/>
    <w:rsid w:val="005A1727"/>
    <w:rsid w:val="005A5561"/>
    <w:rsid w:val="005A67C6"/>
    <w:rsid w:val="005B028F"/>
    <w:rsid w:val="005B2959"/>
    <w:rsid w:val="005B54D4"/>
    <w:rsid w:val="005B5A72"/>
    <w:rsid w:val="005C1CA2"/>
    <w:rsid w:val="005C2087"/>
    <w:rsid w:val="005C5052"/>
    <w:rsid w:val="005C7790"/>
    <w:rsid w:val="005D039E"/>
    <w:rsid w:val="005D6CB1"/>
    <w:rsid w:val="005D78CC"/>
    <w:rsid w:val="005E2B6C"/>
    <w:rsid w:val="005E5483"/>
    <w:rsid w:val="005F01C7"/>
    <w:rsid w:val="005F1565"/>
    <w:rsid w:val="005F3B9A"/>
    <w:rsid w:val="005F7F3F"/>
    <w:rsid w:val="00601065"/>
    <w:rsid w:val="006010BA"/>
    <w:rsid w:val="006018FA"/>
    <w:rsid w:val="0060311D"/>
    <w:rsid w:val="00604274"/>
    <w:rsid w:val="00606F04"/>
    <w:rsid w:val="0060764B"/>
    <w:rsid w:val="006101AF"/>
    <w:rsid w:val="0061033A"/>
    <w:rsid w:val="00611255"/>
    <w:rsid w:val="00613A7C"/>
    <w:rsid w:val="0061657B"/>
    <w:rsid w:val="00617D51"/>
    <w:rsid w:val="00625985"/>
    <w:rsid w:val="00635984"/>
    <w:rsid w:val="0063783B"/>
    <w:rsid w:val="00644192"/>
    <w:rsid w:val="0064695C"/>
    <w:rsid w:val="00646D58"/>
    <w:rsid w:val="00650470"/>
    <w:rsid w:val="0066252D"/>
    <w:rsid w:val="00671D59"/>
    <w:rsid w:val="00675B4E"/>
    <w:rsid w:val="00677F8D"/>
    <w:rsid w:val="00683182"/>
    <w:rsid w:val="00684DBD"/>
    <w:rsid w:val="00685D22"/>
    <w:rsid w:val="00686D88"/>
    <w:rsid w:val="00690EA9"/>
    <w:rsid w:val="00693948"/>
    <w:rsid w:val="00697E37"/>
    <w:rsid w:val="006A11D4"/>
    <w:rsid w:val="006B27B4"/>
    <w:rsid w:val="006B6D26"/>
    <w:rsid w:val="006C3964"/>
    <w:rsid w:val="006D3573"/>
    <w:rsid w:val="006D7A38"/>
    <w:rsid w:val="006E4C66"/>
    <w:rsid w:val="006E52A4"/>
    <w:rsid w:val="006E6720"/>
    <w:rsid w:val="006F305F"/>
    <w:rsid w:val="006F375E"/>
    <w:rsid w:val="006F41A3"/>
    <w:rsid w:val="006F47FA"/>
    <w:rsid w:val="00701F0C"/>
    <w:rsid w:val="0070340C"/>
    <w:rsid w:val="0070362F"/>
    <w:rsid w:val="00705DBB"/>
    <w:rsid w:val="00711011"/>
    <w:rsid w:val="00727AA8"/>
    <w:rsid w:val="00734E40"/>
    <w:rsid w:val="00735C86"/>
    <w:rsid w:val="00736696"/>
    <w:rsid w:val="00737780"/>
    <w:rsid w:val="00743E11"/>
    <w:rsid w:val="00745163"/>
    <w:rsid w:val="00753B09"/>
    <w:rsid w:val="00756177"/>
    <w:rsid w:val="007644D8"/>
    <w:rsid w:val="007663FA"/>
    <w:rsid w:val="0076B8A7"/>
    <w:rsid w:val="00774489"/>
    <w:rsid w:val="00775EE5"/>
    <w:rsid w:val="00785B3B"/>
    <w:rsid w:val="00787C7D"/>
    <w:rsid w:val="007903EE"/>
    <w:rsid w:val="007968AE"/>
    <w:rsid w:val="007A096A"/>
    <w:rsid w:val="007A135B"/>
    <w:rsid w:val="007A3B89"/>
    <w:rsid w:val="007B01BF"/>
    <w:rsid w:val="007B4B9B"/>
    <w:rsid w:val="007C0317"/>
    <w:rsid w:val="007C29BF"/>
    <w:rsid w:val="007C40BC"/>
    <w:rsid w:val="007C42CF"/>
    <w:rsid w:val="007C5219"/>
    <w:rsid w:val="007C5741"/>
    <w:rsid w:val="007D5EE0"/>
    <w:rsid w:val="007D7154"/>
    <w:rsid w:val="007D750C"/>
    <w:rsid w:val="007E04C5"/>
    <w:rsid w:val="007E2B81"/>
    <w:rsid w:val="007E35D9"/>
    <w:rsid w:val="007E547D"/>
    <w:rsid w:val="007E6560"/>
    <w:rsid w:val="007F22D4"/>
    <w:rsid w:val="00807DE0"/>
    <w:rsid w:val="00815FBE"/>
    <w:rsid w:val="00816171"/>
    <w:rsid w:val="0082194B"/>
    <w:rsid w:val="0082540F"/>
    <w:rsid w:val="00825BD4"/>
    <w:rsid w:val="0083183D"/>
    <w:rsid w:val="008341BC"/>
    <w:rsid w:val="008367DB"/>
    <w:rsid w:val="0084478B"/>
    <w:rsid w:val="008449EA"/>
    <w:rsid w:val="00847015"/>
    <w:rsid w:val="00850EE0"/>
    <w:rsid w:val="00856959"/>
    <w:rsid w:val="008572D5"/>
    <w:rsid w:val="008578DA"/>
    <w:rsid w:val="0086443C"/>
    <w:rsid w:val="0087078E"/>
    <w:rsid w:val="00870806"/>
    <w:rsid w:val="00871A60"/>
    <w:rsid w:val="0088325B"/>
    <w:rsid w:val="00883D89"/>
    <w:rsid w:val="00884C65"/>
    <w:rsid w:val="00890F6F"/>
    <w:rsid w:val="00895A89"/>
    <w:rsid w:val="008A4DA4"/>
    <w:rsid w:val="008A5898"/>
    <w:rsid w:val="008A5F2F"/>
    <w:rsid w:val="008A5F51"/>
    <w:rsid w:val="008A641A"/>
    <w:rsid w:val="008B05A3"/>
    <w:rsid w:val="008B3C10"/>
    <w:rsid w:val="008D172C"/>
    <w:rsid w:val="008D1F35"/>
    <w:rsid w:val="008D4111"/>
    <w:rsid w:val="008D6F8E"/>
    <w:rsid w:val="008D753B"/>
    <w:rsid w:val="008E4937"/>
    <w:rsid w:val="008E7155"/>
    <w:rsid w:val="008F68FA"/>
    <w:rsid w:val="009004AB"/>
    <w:rsid w:val="009012D3"/>
    <w:rsid w:val="00903032"/>
    <w:rsid w:val="00910588"/>
    <w:rsid w:val="00912B32"/>
    <w:rsid w:val="00914043"/>
    <w:rsid w:val="00916138"/>
    <w:rsid w:val="00916ECA"/>
    <w:rsid w:val="00922E37"/>
    <w:rsid w:val="009247D5"/>
    <w:rsid w:val="00927AFB"/>
    <w:rsid w:val="00933D4B"/>
    <w:rsid w:val="009357FC"/>
    <w:rsid w:val="009364EA"/>
    <w:rsid w:val="00946487"/>
    <w:rsid w:val="00950F8C"/>
    <w:rsid w:val="00960BD4"/>
    <w:rsid w:val="00965EFD"/>
    <w:rsid w:val="0097623A"/>
    <w:rsid w:val="009870C5"/>
    <w:rsid w:val="009901B6"/>
    <w:rsid w:val="00992E1A"/>
    <w:rsid w:val="00996185"/>
    <w:rsid w:val="009970CC"/>
    <w:rsid w:val="009A0AFE"/>
    <w:rsid w:val="009A0CB4"/>
    <w:rsid w:val="009A6691"/>
    <w:rsid w:val="009B0D88"/>
    <w:rsid w:val="009C35DB"/>
    <w:rsid w:val="009C5C2E"/>
    <w:rsid w:val="009C637F"/>
    <w:rsid w:val="009D6B6D"/>
    <w:rsid w:val="009D7BCE"/>
    <w:rsid w:val="009D7D7B"/>
    <w:rsid w:val="009E147C"/>
    <w:rsid w:val="009E5ABA"/>
    <w:rsid w:val="009E6B7B"/>
    <w:rsid w:val="009E7000"/>
    <w:rsid w:val="009F733A"/>
    <w:rsid w:val="00A04602"/>
    <w:rsid w:val="00A05123"/>
    <w:rsid w:val="00A05738"/>
    <w:rsid w:val="00A06A66"/>
    <w:rsid w:val="00A103BE"/>
    <w:rsid w:val="00A115D0"/>
    <w:rsid w:val="00A16CC2"/>
    <w:rsid w:val="00A263F6"/>
    <w:rsid w:val="00A313B1"/>
    <w:rsid w:val="00A330E5"/>
    <w:rsid w:val="00A3484F"/>
    <w:rsid w:val="00A36E98"/>
    <w:rsid w:val="00A37458"/>
    <w:rsid w:val="00A41848"/>
    <w:rsid w:val="00A46087"/>
    <w:rsid w:val="00A50CAB"/>
    <w:rsid w:val="00A5106F"/>
    <w:rsid w:val="00A52F79"/>
    <w:rsid w:val="00A61094"/>
    <w:rsid w:val="00A70C89"/>
    <w:rsid w:val="00A75320"/>
    <w:rsid w:val="00A75D04"/>
    <w:rsid w:val="00A75F0A"/>
    <w:rsid w:val="00A77FE7"/>
    <w:rsid w:val="00A807A5"/>
    <w:rsid w:val="00A87B76"/>
    <w:rsid w:val="00A96B6A"/>
    <w:rsid w:val="00AA004E"/>
    <w:rsid w:val="00AA7BD2"/>
    <w:rsid w:val="00AB33D6"/>
    <w:rsid w:val="00AB6493"/>
    <w:rsid w:val="00AC14FF"/>
    <w:rsid w:val="00AC1F68"/>
    <w:rsid w:val="00AC30DD"/>
    <w:rsid w:val="00AC368F"/>
    <w:rsid w:val="00AD2B31"/>
    <w:rsid w:val="00AD6F90"/>
    <w:rsid w:val="00AE0C61"/>
    <w:rsid w:val="00AE2088"/>
    <w:rsid w:val="00AE436A"/>
    <w:rsid w:val="00AF51DC"/>
    <w:rsid w:val="00AF57EC"/>
    <w:rsid w:val="00AF5ABF"/>
    <w:rsid w:val="00B01D1A"/>
    <w:rsid w:val="00B11CB8"/>
    <w:rsid w:val="00B1351D"/>
    <w:rsid w:val="00B17AB5"/>
    <w:rsid w:val="00B216D1"/>
    <w:rsid w:val="00B257F7"/>
    <w:rsid w:val="00B3228E"/>
    <w:rsid w:val="00B42AA0"/>
    <w:rsid w:val="00B43A2A"/>
    <w:rsid w:val="00B44185"/>
    <w:rsid w:val="00B47373"/>
    <w:rsid w:val="00B47502"/>
    <w:rsid w:val="00B50AEE"/>
    <w:rsid w:val="00B52005"/>
    <w:rsid w:val="00B52477"/>
    <w:rsid w:val="00B554AC"/>
    <w:rsid w:val="00B61E0C"/>
    <w:rsid w:val="00B62348"/>
    <w:rsid w:val="00B63A91"/>
    <w:rsid w:val="00B66C11"/>
    <w:rsid w:val="00B711B5"/>
    <w:rsid w:val="00B712F3"/>
    <w:rsid w:val="00B714A2"/>
    <w:rsid w:val="00B7496B"/>
    <w:rsid w:val="00B764D6"/>
    <w:rsid w:val="00B831A0"/>
    <w:rsid w:val="00B85240"/>
    <w:rsid w:val="00B90122"/>
    <w:rsid w:val="00B904A3"/>
    <w:rsid w:val="00B927D1"/>
    <w:rsid w:val="00BA1623"/>
    <w:rsid w:val="00BA2043"/>
    <w:rsid w:val="00BA387C"/>
    <w:rsid w:val="00BA6125"/>
    <w:rsid w:val="00BA7953"/>
    <w:rsid w:val="00BB427C"/>
    <w:rsid w:val="00BB45F2"/>
    <w:rsid w:val="00BC0577"/>
    <w:rsid w:val="00BC13F8"/>
    <w:rsid w:val="00BC3CA5"/>
    <w:rsid w:val="00BC6770"/>
    <w:rsid w:val="00BC7277"/>
    <w:rsid w:val="00BD163B"/>
    <w:rsid w:val="00BD4BBE"/>
    <w:rsid w:val="00BD4F3E"/>
    <w:rsid w:val="00BD6B39"/>
    <w:rsid w:val="00BD6C4D"/>
    <w:rsid w:val="00BD7B37"/>
    <w:rsid w:val="00BE0F8A"/>
    <w:rsid w:val="00BE182A"/>
    <w:rsid w:val="00BE3393"/>
    <w:rsid w:val="00BE44B7"/>
    <w:rsid w:val="00BF6288"/>
    <w:rsid w:val="00C10E1D"/>
    <w:rsid w:val="00C231DD"/>
    <w:rsid w:val="00C242D5"/>
    <w:rsid w:val="00C25929"/>
    <w:rsid w:val="00C26086"/>
    <w:rsid w:val="00C369A6"/>
    <w:rsid w:val="00C3754E"/>
    <w:rsid w:val="00C41156"/>
    <w:rsid w:val="00C43632"/>
    <w:rsid w:val="00C45FA3"/>
    <w:rsid w:val="00C507FB"/>
    <w:rsid w:val="00C53228"/>
    <w:rsid w:val="00C65ADD"/>
    <w:rsid w:val="00C7322D"/>
    <w:rsid w:val="00C73E32"/>
    <w:rsid w:val="00C75004"/>
    <w:rsid w:val="00C75AE9"/>
    <w:rsid w:val="00C819A0"/>
    <w:rsid w:val="00C86CEF"/>
    <w:rsid w:val="00C93A35"/>
    <w:rsid w:val="00C94BB3"/>
    <w:rsid w:val="00C955EE"/>
    <w:rsid w:val="00C95E9A"/>
    <w:rsid w:val="00C964AA"/>
    <w:rsid w:val="00CA7FFE"/>
    <w:rsid w:val="00CB2A45"/>
    <w:rsid w:val="00CB4ACA"/>
    <w:rsid w:val="00CB6EA7"/>
    <w:rsid w:val="00CB7D5A"/>
    <w:rsid w:val="00CC35FD"/>
    <w:rsid w:val="00CD5281"/>
    <w:rsid w:val="00CD6F79"/>
    <w:rsid w:val="00CD7B50"/>
    <w:rsid w:val="00CE167E"/>
    <w:rsid w:val="00CE2880"/>
    <w:rsid w:val="00CF0490"/>
    <w:rsid w:val="00CF116D"/>
    <w:rsid w:val="00CF253B"/>
    <w:rsid w:val="00CF3EFA"/>
    <w:rsid w:val="00CF6323"/>
    <w:rsid w:val="00D00803"/>
    <w:rsid w:val="00D02CBB"/>
    <w:rsid w:val="00D0368D"/>
    <w:rsid w:val="00D04475"/>
    <w:rsid w:val="00D05D82"/>
    <w:rsid w:val="00D07124"/>
    <w:rsid w:val="00D071DC"/>
    <w:rsid w:val="00D1073F"/>
    <w:rsid w:val="00D13DCB"/>
    <w:rsid w:val="00D22C1B"/>
    <w:rsid w:val="00D23770"/>
    <w:rsid w:val="00D23D3E"/>
    <w:rsid w:val="00D261D5"/>
    <w:rsid w:val="00D27190"/>
    <w:rsid w:val="00D30EE8"/>
    <w:rsid w:val="00D31334"/>
    <w:rsid w:val="00D32ACE"/>
    <w:rsid w:val="00D41158"/>
    <w:rsid w:val="00D50B01"/>
    <w:rsid w:val="00D518BA"/>
    <w:rsid w:val="00D53802"/>
    <w:rsid w:val="00D54BBE"/>
    <w:rsid w:val="00D56044"/>
    <w:rsid w:val="00D563F5"/>
    <w:rsid w:val="00D61E71"/>
    <w:rsid w:val="00D62225"/>
    <w:rsid w:val="00D62DA8"/>
    <w:rsid w:val="00D63835"/>
    <w:rsid w:val="00D66CB5"/>
    <w:rsid w:val="00D721B9"/>
    <w:rsid w:val="00D74D78"/>
    <w:rsid w:val="00D74FFB"/>
    <w:rsid w:val="00D77B4A"/>
    <w:rsid w:val="00D83401"/>
    <w:rsid w:val="00D903A1"/>
    <w:rsid w:val="00D92780"/>
    <w:rsid w:val="00D92A41"/>
    <w:rsid w:val="00DA0AEF"/>
    <w:rsid w:val="00DA6BEA"/>
    <w:rsid w:val="00DB2497"/>
    <w:rsid w:val="00DB299B"/>
    <w:rsid w:val="00DB5DDE"/>
    <w:rsid w:val="00DC1103"/>
    <w:rsid w:val="00DC350E"/>
    <w:rsid w:val="00DC45DF"/>
    <w:rsid w:val="00DC619B"/>
    <w:rsid w:val="00DC649A"/>
    <w:rsid w:val="00DD0D84"/>
    <w:rsid w:val="00DD29EF"/>
    <w:rsid w:val="00DD60E7"/>
    <w:rsid w:val="00DD78BF"/>
    <w:rsid w:val="00DE1278"/>
    <w:rsid w:val="00DE3113"/>
    <w:rsid w:val="00DF0D3A"/>
    <w:rsid w:val="00DF17DC"/>
    <w:rsid w:val="00DF1B4E"/>
    <w:rsid w:val="00DF30BE"/>
    <w:rsid w:val="00DF3772"/>
    <w:rsid w:val="00DF3BDB"/>
    <w:rsid w:val="00DF5C52"/>
    <w:rsid w:val="00E00936"/>
    <w:rsid w:val="00E01A55"/>
    <w:rsid w:val="00E01E77"/>
    <w:rsid w:val="00E041AC"/>
    <w:rsid w:val="00E04BF0"/>
    <w:rsid w:val="00E133F5"/>
    <w:rsid w:val="00E13B2A"/>
    <w:rsid w:val="00E1648D"/>
    <w:rsid w:val="00E21404"/>
    <w:rsid w:val="00E220B1"/>
    <w:rsid w:val="00E36F00"/>
    <w:rsid w:val="00E40D52"/>
    <w:rsid w:val="00E446E6"/>
    <w:rsid w:val="00E459F6"/>
    <w:rsid w:val="00E4627B"/>
    <w:rsid w:val="00E501D9"/>
    <w:rsid w:val="00E519BC"/>
    <w:rsid w:val="00E54138"/>
    <w:rsid w:val="00E55FDC"/>
    <w:rsid w:val="00E57C52"/>
    <w:rsid w:val="00E61EE1"/>
    <w:rsid w:val="00E63058"/>
    <w:rsid w:val="00E70909"/>
    <w:rsid w:val="00E72287"/>
    <w:rsid w:val="00E7611E"/>
    <w:rsid w:val="00E825C9"/>
    <w:rsid w:val="00E83D56"/>
    <w:rsid w:val="00E83D68"/>
    <w:rsid w:val="00E83E4A"/>
    <w:rsid w:val="00E85F1B"/>
    <w:rsid w:val="00E86BE9"/>
    <w:rsid w:val="00E87C87"/>
    <w:rsid w:val="00E91339"/>
    <w:rsid w:val="00E92055"/>
    <w:rsid w:val="00EA3C36"/>
    <w:rsid w:val="00EA3ED2"/>
    <w:rsid w:val="00EA7234"/>
    <w:rsid w:val="00EA758A"/>
    <w:rsid w:val="00EB37EE"/>
    <w:rsid w:val="00EB3A22"/>
    <w:rsid w:val="00EB5FF9"/>
    <w:rsid w:val="00EB6661"/>
    <w:rsid w:val="00EC75F2"/>
    <w:rsid w:val="00ED3A60"/>
    <w:rsid w:val="00ED5E78"/>
    <w:rsid w:val="00ED733D"/>
    <w:rsid w:val="00EE21A0"/>
    <w:rsid w:val="00EE3251"/>
    <w:rsid w:val="00EF0AA1"/>
    <w:rsid w:val="00EF1286"/>
    <w:rsid w:val="00EF29B2"/>
    <w:rsid w:val="00EF48E1"/>
    <w:rsid w:val="00EF532A"/>
    <w:rsid w:val="00EF55C3"/>
    <w:rsid w:val="00EF55D4"/>
    <w:rsid w:val="00EF6FFB"/>
    <w:rsid w:val="00F033D6"/>
    <w:rsid w:val="00F03DBE"/>
    <w:rsid w:val="00F14F67"/>
    <w:rsid w:val="00F23B2A"/>
    <w:rsid w:val="00F30193"/>
    <w:rsid w:val="00F31942"/>
    <w:rsid w:val="00F3264E"/>
    <w:rsid w:val="00F407DC"/>
    <w:rsid w:val="00F45311"/>
    <w:rsid w:val="00F471F2"/>
    <w:rsid w:val="00F477CF"/>
    <w:rsid w:val="00F52988"/>
    <w:rsid w:val="00F5539A"/>
    <w:rsid w:val="00F61389"/>
    <w:rsid w:val="00F61636"/>
    <w:rsid w:val="00F61B7D"/>
    <w:rsid w:val="00F70CBA"/>
    <w:rsid w:val="00F70CC7"/>
    <w:rsid w:val="00F720A6"/>
    <w:rsid w:val="00F721AD"/>
    <w:rsid w:val="00F72A9A"/>
    <w:rsid w:val="00F74AD9"/>
    <w:rsid w:val="00F75A7D"/>
    <w:rsid w:val="00FA1F0A"/>
    <w:rsid w:val="00FA3EE2"/>
    <w:rsid w:val="00FA3F8F"/>
    <w:rsid w:val="00FB5F73"/>
    <w:rsid w:val="00FC13B1"/>
    <w:rsid w:val="00FC222D"/>
    <w:rsid w:val="00FC6B0C"/>
    <w:rsid w:val="00FC71E7"/>
    <w:rsid w:val="00FD5C9C"/>
    <w:rsid w:val="00FE088B"/>
    <w:rsid w:val="00FE0F34"/>
    <w:rsid w:val="00FE2F89"/>
    <w:rsid w:val="00FE5521"/>
    <w:rsid w:val="00FF33F4"/>
    <w:rsid w:val="00FF3935"/>
    <w:rsid w:val="0125CDA7"/>
    <w:rsid w:val="01426FCB"/>
    <w:rsid w:val="015811BD"/>
    <w:rsid w:val="018CE6B0"/>
    <w:rsid w:val="01902EA1"/>
    <w:rsid w:val="023B960E"/>
    <w:rsid w:val="02C3E4C2"/>
    <w:rsid w:val="0424436E"/>
    <w:rsid w:val="059F6B04"/>
    <w:rsid w:val="075C64C5"/>
    <w:rsid w:val="076EB974"/>
    <w:rsid w:val="08226969"/>
    <w:rsid w:val="0903D1C1"/>
    <w:rsid w:val="0918113E"/>
    <w:rsid w:val="09C3C0AC"/>
    <w:rsid w:val="0A49B336"/>
    <w:rsid w:val="0AB8CF35"/>
    <w:rsid w:val="0BF1BAED"/>
    <w:rsid w:val="0E1CB8B9"/>
    <w:rsid w:val="0E3BB115"/>
    <w:rsid w:val="0E7F5508"/>
    <w:rsid w:val="0EF6B2C3"/>
    <w:rsid w:val="108821E6"/>
    <w:rsid w:val="10A29FB3"/>
    <w:rsid w:val="11A3E378"/>
    <w:rsid w:val="11C81B71"/>
    <w:rsid w:val="11E08FB0"/>
    <w:rsid w:val="120BB185"/>
    <w:rsid w:val="13513294"/>
    <w:rsid w:val="13DD0E18"/>
    <w:rsid w:val="147C0B9E"/>
    <w:rsid w:val="16556671"/>
    <w:rsid w:val="16A86EEC"/>
    <w:rsid w:val="16EFE6DF"/>
    <w:rsid w:val="18EFC9DE"/>
    <w:rsid w:val="18F4473A"/>
    <w:rsid w:val="192BC536"/>
    <w:rsid w:val="1963B275"/>
    <w:rsid w:val="1A4F0015"/>
    <w:rsid w:val="1B15C5B0"/>
    <w:rsid w:val="1BD0BDC6"/>
    <w:rsid w:val="1C9CDFEA"/>
    <w:rsid w:val="1D32AC2E"/>
    <w:rsid w:val="1D60FE5E"/>
    <w:rsid w:val="1D8001CB"/>
    <w:rsid w:val="1DF35519"/>
    <w:rsid w:val="1F4E24D2"/>
    <w:rsid w:val="20AF848B"/>
    <w:rsid w:val="21783FE9"/>
    <w:rsid w:val="2208DEDD"/>
    <w:rsid w:val="22747574"/>
    <w:rsid w:val="228D04C4"/>
    <w:rsid w:val="22DC001A"/>
    <w:rsid w:val="22E6A19C"/>
    <w:rsid w:val="23A4C569"/>
    <w:rsid w:val="23FB954D"/>
    <w:rsid w:val="25AC1E81"/>
    <w:rsid w:val="25E06EAC"/>
    <w:rsid w:val="25FEDF09"/>
    <w:rsid w:val="26423D0E"/>
    <w:rsid w:val="26FD0A66"/>
    <w:rsid w:val="2709099E"/>
    <w:rsid w:val="270E13DA"/>
    <w:rsid w:val="272123CE"/>
    <w:rsid w:val="27375E05"/>
    <w:rsid w:val="28D526E8"/>
    <w:rsid w:val="2940522B"/>
    <w:rsid w:val="2A04C454"/>
    <w:rsid w:val="2A758AD0"/>
    <w:rsid w:val="2AFBF676"/>
    <w:rsid w:val="2B2C108E"/>
    <w:rsid w:val="2CB84419"/>
    <w:rsid w:val="2CF04639"/>
    <w:rsid w:val="2D047B19"/>
    <w:rsid w:val="2D19A767"/>
    <w:rsid w:val="2D1CA6CD"/>
    <w:rsid w:val="2D206502"/>
    <w:rsid w:val="2D4D5171"/>
    <w:rsid w:val="2D68F359"/>
    <w:rsid w:val="2DB72686"/>
    <w:rsid w:val="2E6D4E18"/>
    <w:rsid w:val="2EA2B903"/>
    <w:rsid w:val="30FFE585"/>
    <w:rsid w:val="31C7B74A"/>
    <w:rsid w:val="32555A5D"/>
    <w:rsid w:val="334DA1DE"/>
    <w:rsid w:val="345479F8"/>
    <w:rsid w:val="3481CE2F"/>
    <w:rsid w:val="3606B029"/>
    <w:rsid w:val="3615DA62"/>
    <w:rsid w:val="3622A909"/>
    <w:rsid w:val="36858706"/>
    <w:rsid w:val="3698A51C"/>
    <w:rsid w:val="36D45B22"/>
    <w:rsid w:val="37101308"/>
    <w:rsid w:val="382FB332"/>
    <w:rsid w:val="38CADBF2"/>
    <w:rsid w:val="39421E88"/>
    <w:rsid w:val="3A5A6674"/>
    <w:rsid w:val="3B17A9AD"/>
    <w:rsid w:val="3B9D0033"/>
    <w:rsid w:val="3BDB1C71"/>
    <w:rsid w:val="3CCE173D"/>
    <w:rsid w:val="3E290E12"/>
    <w:rsid w:val="3F07D532"/>
    <w:rsid w:val="3FBF0F0E"/>
    <w:rsid w:val="40272FC9"/>
    <w:rsid w:val="4124E64B"/>
    <w:rsid w:val="424F2BC6"/>
    <w:rsid w:val="4349D093"/>
    <w:rsid w:val="43A3AAD4"/>
    <w:rsid w:val="43BC3443"/>
    <w:rsid w:val="43BCFA6F"/>
    <w:rsid w:val="47A71553"/>
    <w:rsid w:val="484038B1"/>
    <w:rsid w:val="4944FF1F"/>
    <w:rsid w:val="4A8C34EE"/>
    <w:rsid w:val="4B8CA01F"/>
    <w:rsid w:val="4BFCA113"/>
    <w:rsid w:val="4C360F4E"/>
    <w:rsid w:val="4D22798F"/>
    <w:rsid w:val="4E2BFB76"/>
    <w:rsid w:val="4E7012EC"/>
    <w:rsid w:val="4F5AAF8E"/>
    <w:rsid w:val="50FCF9E4"/>
    <w:rsid w:val="5107238C"/>
    <w:rsid w:val="51B67B75"/>
    <w:rsid w:val="52F7C289"/>
    <w:rsid w:val="53936902"/>
    <w:rsid w:val="53BB56A2"/>
    <w:rsid w:val="55D51DC6"/>
    <w:rsid w:val="5733146D"/>
    <w:rsid w:val="5779269C"/>
    <w:rsid w:val="581A26F8"/>
    <w:rsid w:val="59759CBA"/>
    <w:rsid w:val="5AEBE41C"/>
    <w:rsid w:val="5B5D7053"/>
    <w:rsid w:val="5E309C68"/>
    <w:rsid w:val="5E7D4B69"/>
    <w:rsid w:val="5F6D8FA9"/>
    <w:rsid w:val="5F74DA3D"/>
    <w:rsid w:val="60735DAA"/>
    <w:rsid w:val="61D003D6"/>
    <w:rsid w:val="6340A7B5"/>
    <w:rsid w:val="638B9D89"/>
    <w:rsid w:val="638D90EE"/>
    <w:rsid w:val="639107A6"/>
    <w:rsid w:val="64B12A80"/>
    <w:rsid w:val="64F0FBC0"/>
    <w:rsid w:val="66E73CF8"/>
    <w:rsid w:val="686CD3D9"/>
    <w:rsid w:val="68A3A0F4"/>
    <w:rsid w:val="68AD708D"/>
    <w:rsid w:val="69012C86"/>
    <w:rsid w:val="6937198C"/>
    <w:rsid w:val="696FF530"/>
    <w:rsid w:val="6A4973AC"/>
    <w:rsid w:val="6B9EC432"/>
    <w:rsid w:val="6CF53282"/>
    <w:rsid w:val="6ED32FAC"/>
    <w:rsid w:val="702D0D13"/>
    <w:rsid w:val="70750D0C"/>
    <w:rsid w:val="71E8FF57"/>
    <w:rsid w:val="72226140"/>
    <w:rsid w:val="72A3AA29"/>
    <w:rsid w:val="73E38001"/>
    <w:rsid w:val="746C11CA"/>
    <w:rsid w:val="7684867D"/>
    <w:rsid w:val="76E6ABF2"/>
    <w:rsid w:val="7732E75F"/>
    <w:rsid w:val="776BB750"/>
    <w:rsid w:val="790D3BD8"/>
    <w:rsid w:val="7A18F05D"/>
    <w:rsid w:val="7A3A1C01"/>
    <w:rsid w:val="7BE93191"/>
    <w:rsid w:val="7BEFFE32"/>
    <w:rsid w:val="7C2B36A8"/>
    <w:rsid w:val="7CAD163D"/>
    <w:rsid w:val="7DE34C6A"/>
    <w:rsid w:val="7E083B35"/>
    <w:rsid w:val="7E240878"/>
    <w:rsid w:val="7EDAE8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C54469"/>
  <w15:docId w15:val="{ABCB78B7-EC2D-408E-8558-BE4B743B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qFormat/>
    <w:rsid w:val="00C53228"/>
    <w:pPr>
      <w:ind w:left="720"/>
      <w:contextualSpacing/>
    </w:pPr>
  </w:style>
  <w:style w:type="paragraph" w:customStyle="1" w:styleId="Bullettext">
    <w:name w:val="Bullet text"/>
    <w:basedOn w:val="Normal"/>
    <w:uiPriority w:val="99"/>
    <w:rsid w:val="006F375E"/>
    <w:pPr>
      <w:numPr>
        <w:numId w:val="2"/>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1"/>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styleId="UnresolvedMention">
    <w:name w:val="Unresolved Mention"/>
    <w:basedOn w:val="DefaultParagraphFont"/>
    <w:uiPriority w:val="99"/>
    <w:semiHidden/>
    <w:unhideWhenUsed/>
    <w:rsid w:val="007E04C5"/>
    <w:rPr>
      <w:color w:val="605E5C"/>
      <w:shd w:val="clear" w:color="auto" w:fill="E1DFDD"/>
    </w:rPr>
  </w:style>
  <w:style w:type="paragraph" w:customStyle="1" w:styleId="paragraph">
    <w:name w:val="paragraph"/>
    <w:basedOn w:val="Normal"/>
    <w:rsid w:val="00606F04"/>
    <w:pPr>
      <w:spacing w:before="100" w:beforeAutospacing="1" w:after="100" w:afterAutospacing="1"/>
    </w:pPr>
    <w:rPr>
      <w:rFonts w:ascii="Times New Roman" w:hAnsi="Times New Roman"/>
      <w:sz w:val="24"/>
      <w:szCs w:val="24"/>
      <w:lang w:eastAsia="zh-CN"/>
    </w:rPr>
  </w:style>
  <w:style w:type="character" w:customStyle="1" w:styleId="normaltextrun">
    <w:name w:val="normaltextrun"/>
    <w:basedOn w:val="DefaultParagraphFont"/>
    <w:rsid w:val="00606F04"/>
  </w:style>
  <w:style w:type="character" w:customStyle="1" w:styleId="eop">
    <w:name w:val="eop"/>
    <w:basedOn w:val="DefaultParagraphFont"/>
    <w:rsid w:val="00606F04"/>
  </w:style>
  <w:style w:type="character" w:customStyle="1" w:styleId="scxw210900402">
    <w:name w:val="scxw210900402"/>
    <w:basedOn w:val="DefaultParagraphFont"/>
    <w:rsid w:val="00A46087"/>
  </w:style>
  <w:style w:type="paragraph" w:styleId="FootnoteText">
    <w:name w:val="footnote text"/>
    <w:basedOn w:val="Normal"/>
    <w:link w:val="FootnoteTextChar"/>
    <w:uiPriority w:val="99"/>
    <w:semiHidden/>
    <w:unhideWhenUsed/>
    <w:rsid w:val="00B712F3"/>
    <w:rPr>
      <w:sz w:val="20"/>
    </w:rPr>
  </w:style>
  <w:style w:type="character" w:customStyle="1" w:styleId="FootnoteTextChar">
    <w:name w:val="Footnote Text Char"/>
    <w:basedOn w:val="DefaultParagraphFont"/>
    <w:link w:val="FootnoteText"/>
    <w:uiPriority w:val="99"/>
    <w:semiHidden/>
    <w:rsid w:val="00B712F3"/>
    <w:rPr>
      <w:rFonts w:ascii="Arial" w:hAnsi="Arial"/>
      <w:sz w:val="20"/>
      <w:szCs w:val="20"/>
      <w:lang w:val="en-GB"/>
    </w:rPr>
  </w:style>
  <w:style w:type="character" w:styleId="FootnoteReference">
    <w:name w:val="footnote reference"/>
    <w:basedOn w:val="DefaultParagraphFont"/>
    <w:uiPriority w:val="99"/>
    <w:semiHidden/>
    <w:unhideWhenUsed/>
    <w:rsid w:val="00B712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1006711954">
      <w:bodyDiv w:val="1"/>
      <w:marLeft w:val="0"/>
      <w:marRight w:val="0"/>
      <w:marTop w:val="0"/>
      <w:marBottom w:val="0"/>
      <w:divBdr>
        <w:top w:val="none" w:sz="0" w:space="0" w:color="auto"/>
        <w:left w:val="none" w:sz="0" w:space="0" w:color="auto"/>
        <w:bottom w:val="none" w:sz="0" w:space="0" w:color="auto"/>
        <w:right w:val="none" w:sz="0" w:space="0" w:color="auto"/>
      </w:divBdr>
      <w:divsChild>
        <w:div w:id="1288969104">
          <w:marLeft w:val="0"/>
          <w:marRight w:val="0"/>
          <w:marTop w:val="0"/>
          <w:marBottom w:val="0"/>
          <w:divBdr>
            <w:top w:val="none" w:sz="0" w:space="0" w:color="auto"/>
            <w:left w:val="none" w:sz="0" w:space="0" w:color="auto"/>
            <w:bottom w:val="none" w:sz="0" w:space="0" w:color="auto"/>
            <w:right w:val="none" w:sz="0" w:space="0" w:color="auto"/>
          </w:divBdr>
        </w:div>
        <w:div w:id="792676066">
          <w:marLeft w:val="0"/>
          <w:marRight w:val="0"/>
          <w:marTop w:val="0"/>
          <w:marBottom w:val="0"/>
          <w:divBdr>
            <w:top w:val="none" w:sz="0" w:space="0" w:color="auto"/>
            <w:left w:val="none" w:sz="0" w:space="0" w:color="auto"/>
            <w:bottom w:val="none" w:sz="0" w:space="0" w:color="auto"/>
            <w:right w:val="none" w:sz="0" w:space="0" w:color="auto"/>
          </w:divBdr>
        </w:div>
        <w:div w:id="818768298">
          <w:marLeft w:val="0"/>
          <w:marRight w:val="0"/>
          <w:marTop w:val="0"/>
          <w:marBottom w:val="0"/>
          <w:divBdr>
            <w:top w:val="none" w:sz="0" w:space="0" w:color="auto"/>
            <w:left w:val="none" w:sz="0" w:space="0" w:color="auto"/>
            <w:bottom w:val="none" w:sz="0" w:space="0" w:color="auto"/>
            <w:right w:val="none" w:sz="0" w:space="0" w:color="auto"/>
          </w:divBdr>
        </w:div>
      </w:divsChild>
    </w:div>
    <w:div w:id="165513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ritagefund.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lexandra.Roberts@heritagefund.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itagefund.org.uk/sites/default/files/media/attachments/Heritage%20Fund%20-%20Strategic%20Funding%20Framework%202019-2024.pdf" TargetMode="External"/><Relationship Id="rId5" Type="http://schemas.openxmlformats.org/officeDocument/2006/relationships/numbering" Target="numbering.xml"/><Relationship Id="rId15" Type="http://schemas.openxmlformats.org/officeDocument/2006/relationships/hyperlink" Target="https://www.w3.org/TR/2014/NOTE-WCAG20-TECHS-20140408/pdf.htm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nib.org.uk/Pages/Home.aspx"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EE7B7B32A08438222C578E989C34E" ma:contentTypeVersion="11" ma:contentTypeDescription="Create a new document." ma:contentTypeScope="" ma:versionID="839c7c1e8a52c396a64b5b41d4927576">
  <xsd:schema xmlns:xsd="http://www.w3.org/2001/XMLSchema" xmlns:xs="http://www.w3.org/2001/XMLSchema" xmlns:p="http://schemas.microsoft.com/office/2006/metadata/properties" xmlns:ns3="69a71512-f807-4e37-93df-d2e6a5d973e8" xmlns:ns4="9ecbce7b-2ec3-45fe-beb2-0ebc78a34519" targetNamespace="http://schemas.microsoft.com/office/2006/metadata/properties" ma:root="true" ma:fieldsID="1d1839d08eabd085e2fc7981e70ed58f" ns3:_="" ns4:_="">
    <xsd:import namespace="69a71512-f807-4e37-93df-d2e6a5d973e8"/>
    <xsd:import namespace="9ecbce7b-2ec3-45fe-beb2-0ebc78a345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71512-f807-4e37-93df-d2e6a5d97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bce7b-2ec3-45fe-beb2-0ebc78a345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D18FF-E119-43B5-ADEB-B9DF96682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71512-f807-4e37-93df-d2e6a5d973e8"/>
    <ds:schemaRef ds:uri="9ecbce7b-2ec3-45fe-beb2-0ebc78a34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E17D39-F2BB-449D-BC82-7A273C15240F}">
  <ds:schemaRefs>
    <ds:schemaRef ds:uri="http://schemas.microsoft.com/sharepoint/v3/contenttype/forms"/>
  </ds:schemaRefs>
</ds:datastoreItem>
</file>

<file path=customXml/itemProps3.xml><?xml version="1.0" encoding="utf-8"?>
<ds:datastoreItem xmlns:ds="http://schemas.openxmlformats.org/officeDocument/2006/customXml" ds:itemID="{48F860A0-C922-40D9-BADB-F8F518DA41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8882A8-6807-4A65-91DB-A7BECE509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3141</Words>
  <Characters>17909</Characters>
  <Application>Microsoft Office Word</Application>
  <DocSecurity>0</DocSecurity>
  <Lines>149</Lines>
  <Paragraphs>42</Paragraphs>
  <ScaleCrop>false</ScaleCrop>
  <Company>Heritage Lottery Fund</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Jim Crisp</dc:creator>
  <cp:lastModifiedBy>Jim Crisp</cp:lastModifiedBy>
  <cp:revision>4</cp:revision>
  <cp:lastPrinted>2018-02-22T10:45:00Z</cp:lastPrinted>
  <dcterms:created xsi:type="dcterms:W3CDTF">2021-06-21T10:45:00Z</dcterms:created>
  <dcterms:modified xsi:type="dcterms:W3CDTF">2021-06-21T14:04:00Z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0x010100E0DEE7B7B32A08438222C578E989C34E</vt:lpwstr>
  </property>
  <property fmtid="{D5CDD505-2E9C-101B-9397-08002B2CF9AE}" pid="3" name="Key_term">
    <vt:lpwstr/>
  </property>
  <property fmtid="{D5CDD505-2E9C-101B-9397-08002B2CF9AE}" pid="4" name="CFP_Term">
    <vt:lpwstr>13;#(Untagged)|8e661fac-6245-409b-866a-b4d065a0a6a2</vt:lpwstr>
  </property>
  <property fmtid="{D5CDD505-2E9C-101B-9397-08002B2CF9AE}" pid="5" name="Team">
    <vt:lpwstr>14;#(Not Given)|b7761280-ca09-47ce-972a-7081b671c7c0</vt:lpwstr>
  </property>
  <property fmtid="{D5CDD505-2E9C-101B-9397-08002B2CF9AE}" pid="6" name="_dlc_policyId">
    <vt:lpwstr>0x010100120F5CF931A1E14690269D94CA0F190D|645367742</vt:lpwstr>
  </property>
  <property fmtid="{D5CDD505-2E9C-101B-9397-08002B2CF9AE}" pid="7" name="ItemRetentionFormula">
    <vt:lpwstr/>
  </property>
  <property fmtid="{D5CDD505-2E9C-101B-9397-08002B2CF9AE}" pid="8" name="_dlc_DocIdItemGuid">
    <vt:lpwstr>713dd56f-ae23-4fd2-b410-deb6014d2252</vt:lpwstr>
  </property>
  <property fmtid="{D5CDD505-2E9C-101B-9397-08002B2CF9AE}" pid="9" name="MSIP_Label_ff78e5dd-8e6f-4dda-9e9f-f996b0ed9132_Enabled">
    <vt:lpwstr>true</vt:lpwstr>
  </property>
  <property fmtid="{D5CDD505-2E9C-101B-9397-08002B2CF9AE}" pid="10" name="MSIP_Label_ff78e5dd-8e6f-4dda-9e9f-f996b0ed9132_SetDate">
    <vt:lpwstr>2020-11-17T11:18:36Z</vt:lpwstr>
  </property>
  <property fmtid="{D5CDD505-2E9C-101B-9397-08002B2CF9AE}" pid="11" name="MSIP_Label_ff78e5dd-8e6f-4dda-9e9f-f996b0ed9132_Method">
    <vt:lpwstr>Standard</vt:lpwstr>
  </property>
  <property fmtid="{D5CDD505-2E9C-101B-9397-08002B2CF9AE}" pid="12" name="MSIP_Label_ff78e5dd-8e6f-4dda-9e9f-f996b0ed9132_Name">
    <vt:lpwstr>External - Unprotected</vt:lpwstr>
  </property>
  <property fmtid="{D5CDD505-2E9C-101B-9397-08002B2CF9AE}" pid="13" name="MSIP_Label_ff78e5dd-8e6f-4dda-9e9f-f996b0ed9132_SiteId">
    <vt:lpwstr>242ef33d-ef18-4a01-b294-0da2d8fc58e3</vt:lpwstr>
  </property>
  <property fmtid="{D5CDD505-2E9C-101B-9397-08002B2CF9AE}" pid="14" name="MSIP_Label_ff78e5dd-8e6f-4dda-9e9f-f996b0ed9132_ActionId">
    <vt:lpwstr>a7fe5d8e-39fd-4da9-aad9-088956114902</vt:lpwstr>
  </property>
  <property fmtid="{D5CDD505-2E9C-101B-9397-08002B2CF9AE}" pid="15" name="MSIP_Label_ff78e5dd-8e6f-4dda-9e9f-f996b0ed9132_ContentBits">
    <vt:lpwstr>0</vt:lpwstr>
  </property>
</Properties>
</file>