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3731" w14:textId="77777777" w:rsidR="00E906DA" w:rsidRDefault="00E906DA">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bookmarkStart w:id="0" w:name="_GoBack"/>
      <w:bookmarkEnd w:id="0"/>
    </w:p>
    <w:p w14:paraId="7FC73FD1" w14:textId="77777777" w:rsidR="00E906DA" w:rsidRDefault="00003D45">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19E84038"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7DF47197" w14:textId="77777777" w:rsidR="00E906DA" w:rsidRDefault="00E906DA">
      <w:pPr>
        <w:spacing w:after="0"/>
        <w:ind w:left="720" w:hanging="720"/>
        <w:rPr>
          <w:rFonts w:ascii="Arial" w:eastAsia="Arial" w:hAnsi="Arial" w:cs="Arial"/>
          <w:color w:val="000000"/>
          <w:sz w:val="24"/>
          <w:szCs w:val="24"/>
        </w:rPr>
      </w:pPr>
    </w:p>
    <w:p w14:paraId="25B6B87A"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DCFD54B" w14:textId="77777777" w:rsidR="00E906DA" w:rsidRDefault="00E906DA">
      <w:pPr>
        <w:spacing w:after="0"/>
        <w:rPr>
          <w:rFonts w:ascii="Arial" w:eastAsia="Arial" w:hAnsi="Arial" w:cs="Arial"/>
          <w:color w:val="000000"/>
          <w:sz w:val="24"/>
          <w:szCs w:val="24"/>
        </w:rPr>
      </w:pPr>
    </w:p>
    <w:p w14:paraId="59368832"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C13BA03" w14:textId="77777777" w:rsidR="00E906DA" w:rsidRDefault="00E906DA">
      <w:pPr>
        <w:spacing w:after="0"/>
        <w:ind w:left="720" w:hanging="720"/>
        <w:rPr>
          <w:rFonts w:ascii="Arial" w:eastAsia="Arial" w:hAnsi="Arial" w:cs="Arial"/>
          <w:color w:val="000000"/>
          <w:sz w:val="24"/>
          <w:szCs w:val="24"/>
        </w:rPr>
      </w:pPr>
    </w:p>
    <w:p w14:paraId="3BD3C262"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45D4F368" w14:textId="77777777" w:rsidR="00E906DA" w:rsidRDefault="00003D45">
      <w:pPr>
        <w:rPr>
          <w:rFonts w:ascii="Arial" w:eastAsia="Arial" w:hAnsi="Arial" w:cs="Arial"/>
          <w:color w:val="000000"/>
          <w:sz w:val="24"/>
          <w:szCs w:val="24"/>
        </w:rPr>
      </w:pPr>
      <w:r>
        <w:br w:type="page"/>
      </w:r>
    </w:p>
    <w:p w14:paraId="158AB367" w14:textId="77777777" w:rsidR="00E906DA" w:rsidRDefault="00E906DA">
      <w:pPr>
        <w:spacing w:after="0"/>
        <w:rPr>
          <w:rFonts w:ascii="Arial" w:eastAsia="Arial" w:hAnsi="Arial" w:cs="Arial"/>
          <w:color w:val="000000"/>
          <w:sz w:val="24"/>
          <w:szCs w:val="24"/>
        </w:rPr>
      </w:pPr>
    </w:p>
    <w:p w14:paraId="05112900" w14:textId="77777777" w:rsidR="00E906DA" w:rsidRDefault="00E906DA">
      <w:pPr>
        <w:spacing w:after="0"/>
        <w:rPr>
          <w:rFonts w:ascii="Arial" w:eastAsia="Arial" w:hAnsi="Arial" w:cs="Arial"/>
          <w:color w:val="000000"/>
          <w:sz w:val="24"/>
          <w:szCs w:val="24"/>
        </w:rPr>
      </w:pPr>
    </w:p>
    <w:p w14:paraId="7E5E8969" w14:textId="14C982CF" w:rsidR="00E906DA" w:rsidRDefault="00003D45">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2591"/>
        <w:gridCol w:w="4448"/>
        <w:gridCol w:w="1505"/>
      </w:tblGrid>
      <w:tr w:rsidR="00714733" w:rsidRPr="007E391B" w14:paraId="6B34DF5D" w14:textId="77777777" w:rsidTr="00714733">
        <w:trPr>
          <w:cantSplit/>
          <w:trHeight w:val="734"/>
          <w:tblHeader/>
        </w:trPr>
        <w:tc>
          <w:tcPr>
            <w:tcW w:w="1521" w:type="dxa"/>
            <w:tcBorders>
              <w:top w:val="single" w:sz="4" w:space="0" w:color="auto"/>
              <w:left w:val="single" w:sz="4" w:space="0" w:color="auto"/>
              <w:bottom w:val="single" w:sz="4" w:space="0" w:color="auto"/>
              <w:right w:val="single" w:sz="4" w:space="0" w:color="auto"/>
            </w:tcBorders>
          </w:tcPr>
          <w:p w14:paraId="31779763" w14:textId="69AA2029" w:rsidR="00714733" w:rsidRPr="00714733" w:rsidRDefault="00714733" w:rsidP="00714733">
            <w:pPr>
              <w:spacing w:after="160" w:line="259" w:lineRule="auto"/>
              <w:jc w:val="center"/>
              <w:rPr>
                <w:rFonts w:ascii="Arial" w:hAnsi="Arial" w:cs="Arial"/>
              </w:rPr>
            </w:pPr>
            <w:r>
              <w:rPr>
                <w:rFonts w:ascii="Arial" w:hAnsi="Arial" w:cs="Arial"/>
                <w:b/>
              </w:rPr>
              <w:t>Title</w:t>
            </w:r>
          </w:p>
        </w:tc>
        <w:tc>
          <w:tcPr>
            <w:tcW w:w="2591" w:type="dxa"/>
            <w:tcBorders>
              <w:top w:val="single" w:sz="4" w:space="0" w:color="auto"/>
              <w:left w:val="single" w:sz="4" w:space="0" w:color="auto"/>
              <w:bottom w:val="single" w:sz="4" w:space="0" w:color="auto"/>
              <w:right w:val="single" w:sz="4" w:space="0" w:color="auto"/>
            </w:tcBorders>
          </w:tcPr>
          <w:p w14:paraId="53F77839" w14:textId="092F3AA8" w:rsidR="00714733" w:rsidRPr="00714733" w:rsidRDefault="00714733" w:rsidP="00714733">
            <w:pPr>
              <w:spacing w:after="160" w:line="259" w:lineRule="auto"/>
              <w:jc w:val="center"/>
              <w:rPr>
                <w:rFonts w:ascii="Arial" w:hAnsi="Arial" w:cs="Arial"/>
              </w:rPr>
            </w:pPr>
            <w:r>
              <w:rPr>
                <w:rFonts w:ascii="Arial" w:hAnsi="Arial" w:cs="Arial"/>
                <w:b/>
              </w:rPr>
              <w:t>Content</w:t>
            </w:r>
          </w:p>
        </w:tc>
        <w:tc>
          <w:tcPr>
            <w:tcW w:w="4448" w:type="dxa"/>
            <w:tcBorders>
              <w:top w:val="single" w:sz="4" w:space="0" w:color="auto"/>
              <w:left w:val="single" w:sz="4" w:space="0" w:color="auto"/>
              <w:bottom w:val="single" w:sz="4" w:space="0" w:color="auto"/>
              <w:right w:val="single" w:sz="4" w:space="0" w:color="auto"/>
            </w:tcBorders>
          </w:tcPr>
          <w:p w14:paraId="57CBF294" w14:textId="70D8711C" w:rsidR="00714733" w:rsidRPr="00714733" w:rsidRDefault="00714733" w:rsidP="00714733">
            <w:pPr>
              <w:spacing w:after="160" w:line="259" w:lineRule="auto"/>
              <w:jc w:val="center"/>
              <w:rPr>
                <w:rFonts w:ascii="Arial" w:hAnsi="Arial" w:cs="Arial"/>
              </w:rPr>
            </w:pPr>
            <w:r>
              <w:rPr>
                <w:rFonts w:ascii="Arial" w:hAnsi="Arial" w:cs="Arial"/>
                <w:b/>
              </w:rPr>
              <w:t>Format</w:t>
            </w:r>
          </w:p>
        </w:tc>
        <w:tc>
          <w:tcPr>
            <w:tcW w:w="1505" w:type="dxa"/>
            <w:tcBorders>
              <w:top w:val="single" w:sz="4" w:space="0" w:color="auto"/>
              <w:left w:val="single" w:sz="4" w:space="0" w:color="auto"/>
              <w:bottom w:val="single" w:sz="4" w:space="0" w:color="auto"/>
              <w:right w:val="single" w:sz="4" w:space="0" w:color="auto"/>
            </w:tcBorders>
          </w:tcPr>
          <w:p w14:paraId="462609BB" w14:textId="615AF760" w:rsidR="00714733" w:rsidRPr="00714733" w:rsidRDefault="00714733" w:rsidP="00714733">
            <w:pPr>
              <w:spacing w:line="240" w:lineRule="auto"/>
              <w:jc w:val="center"/>
              <w:rPr>
                <w:rFonts w:ascii="Arial" w:hAnsi="Arial" w:cs="Arial"/>
                <w:b/>
              </w:rPr>
            </w:pPr>
            <w:r>
              <w:rPr>
                <w:rFonts w:ascii="Arial" w:hAnsi="Arial" w:cs="Arial"/>
                <w:b/>
              </w:rPr>
              <w:t xml:space="preserve">Frequency </w:t>
            </w:r>
          </w:p>
          <w:p w14:paraId="3C502F57" w14:textId="77777777" w:rsidR="00714733" w:rsidRPr="00714733" w:rsidRDefault="00714733" w:rsidP="00714733">
            <w:pPr>
              <w:spacing w:after="160" w:line="259" w:lineRule="auto"/>
              <w:jc w:val="center"/>
              <w:rPr>
                <w:rFonts w:ascii="Arial" w:hAnsi="Arial" w:cs="Arial"/>
              </w:rPr>
            </w:pPr>
          </w:p>
        </w:tc>
      </w:tr>
      <w:tr w:rsidR="00714733" w:rsidRPr="007E391B" w14:paraId="616BF5C4" w14:textId="77777777" w:rsidTr="00714733">
        <w:trPr>
          <w:cantSplit/>
          <w:trHeight w:val="1314"/>
          <w:tblHeader/>
        </w:trPr>
        <w:tc>
          <w:tcPr>
            <w:tcW w:w="1521" w:type="dxa"/>
            <w:tcBorders>
              <w:top w:val="single" w:sz="4" w:space="0" w:color="auto"/>
              <w:left w:val="single" w:sz="4" w:space="0" w:color="auto"/>
              <w:bottom w:val="single" w:sz="4" w:space="0" w:color="auto"/>
              <w:right w:val="single" w:sz="4" w:space="0" w:color="auto"/>
            </w:tcBorders>
            <w:hideMark/>
          </w:tcPr>
          <w:p w14:paraId="6669ECEB" w14:textId="77777777" w:rsidR="00714733" w:rsidRPr="00714733" w:rsidRDefault="00714733" w:rsidP="00714733">
            <w:pPr>
              <w:spacing w:after="160" w:line="259" w:lineRule="auto"/>
              <w:rPr>
                <w:rFonts w:ascii="Arial" w:hAnsi="Arial" w:cs="Arial"/>
              </w:rPr>
            </w:pPr>
            <w:r w:rsidRPr="00714733">
              <w:rPr>
                <w:rFonts w:ascii="Arial" w:hAnsi="Arial" w:cs="Arial"/>
              </w:rPr>
              <w:t xml:space="preserve">Invoicing </w:t>
            </w:r>
          </w:p>
        </w:tc>
        <w:tc>
          <w:tcPr>
            <w:tcW w:w="2591" w:type="dxa"/>
            <w:tcBorders>
              <w:top w:val="single" w:sz="4" w:space="0" w:color="auto"/>
              <w:left w:val="single" w:sz="4" w:space="0" w:color="auto"/>
              <w:bottom w:val="single" w:sz="4" w:space="0" w:color="auto"/>
              <w:right w:val="single" w:sz="4" w:space="0" w:color="auto"/>
            </w:tcBorders>
            <w:hideMark/>
          </w:tcPr>
          <w:p w14:paraId="08B2D036" w14:textId="77777777" w:rsidR="00714733" w:rsidRPr="00714733" w:rsidRDefault="00714733" w:rsidP="00714733">
            <w:pPr>
              <w:spacing w:after="160" w:line="259" w:lineRule="auto"/>
              <w:rPr>
                <w:rFonts w:ascii="Arial" w:hAnsi="Arial" w:cs="Arial"/>
              </w:rPr>
            </w:pPr>
            <w:r w:rsidRPr="00714733">
              <w:rPr>
                <w:rFonts w:ascii="Arial" w:hAnsi="Arial" w:cs="Arial"/>
              </w:rPr>
              <w:t>To develop management information that is of high quality, with sufficient detail and relevance, thereby facilitating greater clarity and transparency in relation to sums claimed for payment.</w:t>
            </w:r>
          </w:p>
        </w:tc>
        <w:tc>
          <w:tcPr>
            <w:tcW w:w="4448" w:type="dxa"/>
            <w:tcBorders>
              <w:top w:val="single" w:sz="4" w:space="0" w:color="auto"/>
              <w:left w:val="single" w:sz="4" w:space="0" w:color="auto"/>
              <w:bottom w:val="single" w:sz="4" w:space="0" w:color="auto"/>
              <w:right w:val="single" w:sz="4" w:space="0" w:color="auto"/>
            </w:tcBorders>
            <w:hideMark/>
          </w:tcPr>
          <w:p w14:paraId="4EEA5D1E" w14:textId="207DB608" w:rsidR="00714733" w:rsidRPr="00714733" w:rsidRDefault="00714733" w:rsidP="00714733">
            <w:pPr>
              <w:spacing w:after="160" w:line="259" w:lineRule="auto"/>
              <w:rPr>
                <w:rFonts w:ascii="Arial" w:hAnsi="Arial" w:cs="Arial"/>
              </w:rPr>
            </w:pPr>
            <w:r w:rsidRPr="00714733">
              <w:rPr>
                <w:rFonts w:ascii="Arial" w:hAnsi="Arial" w:cs="Arial"/>
              </w:rPr>
              <w:t xml:space="preserve">Contract reference, invoice number, invoice date, invoice amount, hourly cost breakdown, service details, order date, unit prices, </w:t>
            </w:r>
            <w:r w:rsidR="0062666F" w:rsidRPr="00714733">
              <w:rPr>
                <w:rFonts w:ascii="Arial" w:hAnsi="Arial" w:cs="Arial"/>
              </w:rPr>
              <w:t>and VAT</w:t>
            </w:r>
            <w:r w:rsidRPr="00714733">
              <w:rPr>
                <w:rFonts w:ascii="Arial" w:hAnsi="Arial" w:cs="Arial"/>
              </w:rPr>
              <w:t xml:space="preserve"> inclusion flag.</w:t>
            </w:r>
          </w:p>
        </w:tc>
        <w:tc>
          <w:tcPr>
            <w:tcW w:w="1505" w:type="dxa"/>
            <w:tcBorders>
              <w:top w:val="single" w:sz="4" w:space="0" w:color="auto"/>
              <w:left w:val="single" w:sz="4" w:space="0" w:color="auto"/>
              <w:bottom w:val="single" w:sz="4" w:space="0" w:color="auto"/>
              <w:right w:val="single" w:sz="4" w:space="0" w:color="auto"/>
            </w:tcBorders>
            <w:hideMark/>
          </w:tcPr>
          <w:p w14:paraId="100315E7" w14:textId="77777777" w:rsidR="00714733" w:rsidRPr="00714733" w:rsidRDefault="00714733" w:rsidP="00714733">
            <w:pPr>
              <w:spacing w:after="160" w:line="259" w:lineRule="auto"/>
              <w:rPr>
                <w:rFonts w:ascii="Arial" w:hAnsi="Arial" w:cs="Arial"/>
              </w:rPr>
            </w:pPr>
            <w:r w:rsidRPr="00714733">
              <w:rPr>
                <w:rFonts w:ascii="Arial" w:hAnsi="Arial" w:cs="Arial"/>
              </w:rPr>
              <w:t>Monthly – within 5 working days following the end of each month</w:t>
            </w:r>
          </w:p>
        </w:tc>
      </w:tr>
      <w:tr w:rsidR="00714733" w:rsidRPr="007E391B" w14:paraId="73ED4B4C" w14:textId="77777777" w:rsidTr="00714733">
        <w:trPr>
          <w:cantSplit/>
          <w:trHeight w:val="1314"/>
          <w:tblHeader/>
        </w:trPr>
        <w:tc>
          <w:tcPr>
            <w:tcW w:w="1521" w:type="dxa"/>
            <w:tcBorders>
              <w:top w:val="single" w:sz="4" w:space="0" w:color="auto"/>
              <w:left w:val="single" w:sz="4" w:space="0" w:color="auto"/>
              <w:bottom w:val="single" w:sz="4" w:space="0" w:color="auto"/>
              <w:right w:val="single" w:sz="4" w:space="0" w:color="auto"/>
            </w:tcBorders>
          </w:tcPr>
          <w:p w14:paraId="05C0388C" w14:textId="77777777" w:rsidR="00714733" w:rsidRPr="00714733" w:rsidRDefault="00714733" w:rsidP="00714733">
            <w:pPr>
              <w:spacing w:after="160" w:line="259" w:lineRule="auto"/>
              <w:rPr>
                <w:rFonts w:ascii="Arial" w:hAnsi="Arial" w:cs="Arial"/>
              </w:rPr>
            </w:pPr>
            <w:r w:rsidRPr="00714733">
              <w:rPr>
                <w:rFonts w:ascii="Arial" w:hAnsi="Arial" w:cs="Arial"/>
              </w:rPr>
              <w:t>Ordered Panel Services Data</w:t>
            </w:r>
          </w:p>
        </w:tc>
        <w:tc>
          <w:tcPr>
            <w:tcW w:w="2591" w:type="dxa"/>
            <w:tcBorders>
              <w:top w:val="single" w:sz="4" w:space="0" w:color="auto"/>
              <w:left w:val="single" w:sz="4" w:space="0" w:color="auto"/>
              <w:bottom w:val="single" w:sz="4" w:space="0" w:color="auto"/>
              <w:right w:val="single" w:sz="4" w:space="0" w:color="auto"/>
            </w:tcBorders>
          </w:tcPr>
          <w:p w14:paraId="3A460C41" w14:textId="77777777" w:rsidR="00714733" w:rsidRPr="00714733" w:rsidRDefault="00714733" w:rsidP="00714733">
            <w:pPr>
              <w:spacing w:after="160" w:line="259" w:lineRule="auto"/>
              <w:rPr>
                <w:rFonts w:ascii="Arial" w:hAnsi="Arial" w:cs="Arial"/>
              </w:rPr>
            </w:pPr>
            <w:r w:rsidRPr="00714733">
              <w:rPr>
                <w:rFonts w:ascii="Arial" w:hAnsi="Arial" w:cs="Arial"/>
              </w:rPr>
              <w:t xml:space="preserve">To monitor status of work commissioned, whether completed and closed, on hold or current position if. </w:t>
            </w:r>
          </w:p>
        </w:tc>
        <w:tc>
          <w:tcPr>
            <w:tcW w:w="4448" w:type="dxa"/>
            <w:tcBorders>
              <w:top w:val="single" w:sz="4" w:space="0" w:color="auto"/>
              <w:left w:val="single" w:sz="4" w:space="0" w:color="auto"/>
              <w:bottom w:val="single" w:sz="4" w:space="0" w:color="auto"/>
              <w:right w:val="single" w:sz="4" w:space="0" w:color="auto"/>
            </w:tcBorders>
          </w:tcPr>
          <w:p w14:paraId="2C50F8B3" w14:textId="0B53D578" w:rsidR="00714733" w:rsidRPr="00714733" w:rsidRDefault="00714733" w:rsidP="00714733">
            <w:pPr>
              <w:spacing w:after="160" w:line="259" w:lineRule="auto"/>
              <w:rPr>
                <w:rFonts w:ascii="Arial" w:hAnsi="Arial" w:cs="Arial"/>
              </w:rPr>
            </w:pPr>
            <w:r w:rsidRPr="00714733">
              <w:rPr>
                <w:rFonts w:ascii="Arial" w:hAnsi="Arial" w:cs="Arial"/>
              </w:rPr>
              <w:t xml:space="preserve">Supplier Personnel leading on matter, date matter opened and closed, current position on matter, business unit, Supplier’s reference/matter code, name of matter, short matter description, </w:t>
            </w:r>
            <w:r w:rsidR="0062666F" w:rsidRPr="00714733">
              <w:rPr>
                <w:rFonts w:ascii="Arial" w:hAnsi="Arial" w:cs="Arial"/>
              </w:rPr>
              <w:t>and breakdown</w:t>
            </w:r>
            <w:r w:rsidRPr="00714733">
              <w:rPr>
                <w:rFonts w:ascii="Arial" w:hAnsi="Arial" w:cs="Arial"/>
              </w:rPr>
              <w:t xml:space="preserve"> of costs.</w:t>
            </w:r>
          </w:p>
        </w:tc>
        <w:tc>
          <w:tcPr>
            <w:tcW w:w="1505" w:type="dxa"/>
            <w:tcBorders>
              <w:top w:val="single" w:sz="4" w:space="0" w:color="auto"/>
              <w:left w:val="single" w:sz="4" w:space="0" w:color="auto"/>
              <w:bottom w:val="single" w:sz="4" w:space="0" w:color="auto"/>
              <w:right w:val="single" w:sz="4" w:space="0" w:color="auto"/>
            </w:tcBorders>
          </w:tcPr>
          <w:p w14:paraId="3961B1C3" w14:textId="77777777" w:rsidR="00714733" w:rsidRPr="00714733" w:rsidRDefault="00714733" w:rsidP="00714733">
            <w:pPr>
              <w:spacing w:after="160" w:line="259" w:lineRule="auto"/>
              <w:rPr>
                <w:rFonts w:ascii="Arial" w:hAnsi="Arial" w:cs="Arial"/>
              </w:rPr>
            </w:pPr>
            <w:r w:rsidRPr="00714733">
              <w:rPr>
                <w:rFonts w:ascii="Arial" w:hAnsi="Arial" w:cs="Arial"/>
              </w:rPr>
              <w:t>Monthly</w:t>
            </w:r>
          </w:p>
        </w:tc>
      </w:tr>
      <w:tr w:rsidR="00714733" w:rsidRPr="007E391B" w14:paraId="40DD44D6" w14:textId="77777777" w:rsidTr="00714733">
        <w:trPr>
          <w:cantSplit/>
          <w:trHeight w:val="835"/>
          <w:tblHeader/>
        </w:trPr>
        <w:tc>
          <w:tcPr>
            <w:tcW w:w="1521" w:type="dxa"/>
            <w:tcBorders>
              <w:top w:val="single" w:sz="4" w:space="0" w:color="auto"/>
              <w:left w:val="single" w:sz="4" w:space="0" w:color="auto"/>
              <w:bottom w:val="single" w:sz="4" w:space="0" w:color="auto"/>
              <w:right w:val="single" w:sz="4" w:space="0" w:color="auto"/>
            </w:tcBorders>
            <w:hideMark/>
          </w:tcPr>
          <w:p w14:paraId="716E8B0F" w14:textId="77777777" w:rsidR="00714733" w:rsidRPr="00714733" w:rsidRDefault="00714733" w:rsidP="00714733">
            <w:pPr>
              <w:spacing w:after="160" w:line="259" w:lineRule="auto"/>
              <w:rPr>
                <w:rFonts w:ascii="Arial" w:hAnsi="Arial" w:cs="Arial"/>
              </w:rPr>
            </w:pPr>
            <w:r w:rsidRPr="00714733">
              <w:rPr>
                <w:rFonts w:ascii="Arial" w:hAnsi="Arial" w:cs="Arial"/>
              </w:rPr>
              <w:t>Spend</w:t>
            </w:r>
          </w:p>
        </w:tc>
        <w:tc>
          <w:tcPr>
            <w:tcW w:w="2591" w:type="dxa"/>
            <w:tcBorders>
              <w:top w:val="single" w:sz="4" w:space="0" w:color="auto"/>
              <w:left w:val="single" w:sz="4" w:space="0" w:color="auto"/>
              <w:bottom w:val="single" w:sz="4" w:space="0" w:color="auto"/>
              <w:right w:val="single" w:sz="4" w:space="0" w:color="auto"/>
            </w:tcBorders>
            <w:hideMark/>
          </w:tcPr>
          <w:p w14:paraId="38D9A062" w14:textId="77777777" w:rsidR="00714733" w:rsidRPr="00714733" w:rsidRDefault="00714733" w:rsidP="00714733">
            <w:pPr>
              <w:spacing w:after="160" w:line="259" w:lineRule="auto"/>
              <w:rPr>
                <w:rFonts w:ascii="Arial" w:hAnsi="Arial" w:cs="Arial"/>
              </w:rPr>
            </w:pPr>
            <w:r w:rsidRPr="00714733">
              <w:rPr>
                <w:rFonts w:ascii="Arial" w:hAnsi="Arial" w:cs="Arial"/>
              </w:rPr>
              <w:t xml:space="preserve">To monitor the total </w:t>
            </w:r>
            <w:proofErr w:type="gramStart"/>
            <w:r w:rsidRPr="00714733">
              <w:rPr>
                <w:rFonts w:ascii="Arial" w:hAnsi="Arial" w:cs="Arial"/>
              </w:rPr>
              <w:t>contract</w:t>
            </w:r>
            <w:proofErr w:type="gramEnd"/>
            <w:r w:rsidRPr="00714733">
              <w:rPr>
                <w:rFonts w:ascii="Arial" w:hAnsi="Arial" w:cs="Arial"/>
              </w:rPr>
              <w:t xml:space="preserve"> spend and the top ten highest spend matters</w:t>
            </w:r>
          </w:p>
        </w:tc>
        <w:tc>
          <w:tcPr>
            <w:tcW w:w="4448" w:type="dxa"/>
            <w:tcBorders>
              <w:top w:val="single" w:sz="4" w:space="0" w:color="auto"/>
              <w:left w:val="single" w:sz="4" w:space="0" w:color="auto"/>
              <w:bottom w:val="single" w:sz="4" w:space="0" w:color="auto"/>
              <w:right w:val="single" w:sz="4" w:space="0" w:color="auto"/>
            </w:tcBorders>
            <w:hideMark/>
          </w:tcPr>
          <w:p w14:paraId="0FEA92AA" w14:textId="77777777" w:rsidR="00714733" w:rsidRPr="00714733" w:rsidRDefault="00714733" w:rsidP="00714733">
            <w:pPr>
              <w:spacing w:after="160" w:line="259" w:lineRule="auto"/>
              <w:rPr>
                <w:rFonts w:ascii="Arial" w:hAnsi="Arial" w:cs="Arial"/>
              </w:rPr>
            </w:pPr>
            <w:r w:rsidRPr="00714733">
              <w:rPr>
                <w:rFonts w:ascii="Arial" w:hAnsi="Arial" w:cs="Arial"/>
              </w:rPr>
              <w:t>Set out annual spend, quarterly spend and ten highest costing matters for past 12 months and past quarter, broken down into fees and disbursements per business unit.</w:t>
            </w:r>
          </w:p>
        </w:tc>
        <w:tc>
          <w:tcPr>
            <w:tcW w:w="1505" w:type="dxa"/>
            <w:tcBorders>
              <w:top w:val="single" w:sz="4" w:space="0" w:color="auto"/>
              <w:left w:val="single" w:sz="4" w:space="0" w:color="auto"/>
              <w:bottom w:val="single" w:sz="4" w:space="0" w:color="auto"/>
              <w:right w:val="single" w:sz="4" w:space="0" w:color="auto"/>
            </w:tcBorders>
            <w:hideMark/>
          </w:tcPr>
          <w:p w14:paraId="35094D0A" w14:textId="77777777" w:rsidR="00714733" w:rsidRPr="00714733" w:rsidRDefault="00714733" w:rsidP="00714733">
            <w:pPr>
              <w:spacing w:after="160" w:line="259" w:lineRule="auto"/>
              <w:rPr>
                <w:rFonts w:ascii="Arial" w:hAnsi="Arial" w:cs="Arial"/>
              </w:rPr>
            </w:pPr>
            <w:r w:rsidRPr="00714733">
              <w:rPr>
                <w:rFonts w:ascii="Arial" w:hAnsi="Arial" w:cs="Arial"/>
              </w:rPr>
              <w:t>Quarterly</w:t>
            </w:r>
          </w:p>
        </w:tc>
      </w:tr>
      <w:tr w:rsidR="00714733" w:rsidRPr="007E391B" w14:paraId="415C9A0D" w14:textId="77777777" w:rsidTr="00714733">
        <w:trPr>
          <w:cantSplit/>
          <w:trHeight w:val="1069"/>
        </w:trPr>
        <w:tc>
          <w:tcPr>
            <w:tcW w:w="1521" w:type="dxa"/>
            <w:tcBorders>
              <w:top w:val="single" w:sz="4" w:space="0" w:color="auto"/>
              <w:left w:val="single" w:sz="4" w:space="0" w:color="auto"/>
              <w:bottom w:val="single" w:sz="4" w:space="0" w:color="auto"/>
              <w:right w:val="single" w:sz="4" w:space="0" w:color="auto"/>
            </w:tcBorders>
            <w:hideMark/>
          </w:tcPr>
          <w:p w14:paraId="03A6952C" w14:textId="77777777" w:rsidR="00714733" w:rsidRPr="00714733" w:rsidRDefault="00714733" w:rsidP="00714733">
            <w:pPr>
              <w:spacing w:after="160" w:line="259" w:lineRule="auto"/>
              <w:rPr>
                <w:rFonts w:ascii="Arial" w:hAnsi="Arial" w:cs="Arial"/>
              </w:rPr>
            </w:pPr>
            <w:r w:rsidRPr="00714733">
              <w:rPr>
                <w:rFonts w:ascii="Arial" w:hAnsi="Arial" w:cs="Arial"/>
              </w:rPr>
              <w:t xml:space="preserve">Innovation Report </w:t>
            </w:r>
          </w:p>
        </w:tc>
        <w:tc>
          <w:tcPr>
            <w:tcW w:w="2591" w:type="dxa"/>
            <w:tcBorders>
              <w:top w:val="single" w:sz="4" w:space="0" w:color="auto"/>
              <w:left w:val="single" w:sz="4" w:space="0" w:color="auto"/>
              <w:bottom w:val="single" w:sz="4" w:space="0" w:color="auto"/>
              <w:right w:val="single" w:sz="4" w:space="0" w:color="auto"/>
            </w:tcBorders>
            <w:hideMark/>
          </w:tcPr>
          <w:p w14:paraId="28B55AC7" w14:textId="77777777" w:rsidR="00714733" w:rsidRPr="00714733" w:rsidRDefault="00714733" w:rsidP="00714733">
            <w:pPr>
              <w:spacing w:after="160" w:line="259" w:lineRule="auto"/>
              <w:rPr>
                <w:rFonts w:ascii="Arial" w:hAnsi="Arial" w:cs="Arial"/>
              </w:rPr>
            </w:pPr>
            <w:r w:rsidRPr="00714733">
              <w:rPr>
                <w:rFonts w:ascii="Arial" w:hAnsi="Arial" w:cs="Arial"/>
              </w:rPr>
              <w:t>The proposals submitted by the Supplier for improving contract performance awaiting approval from the Contracting Authority.</w:t>
            </w:r>
          </w:p>
        </w:tc>
        <w:tc>
          <w:tcPr>
            <w:tcW w:w="4448" w:type="dxa"/>
            <w:tcBorders>
              <w:top w:val="single" w:sz="4" w:space="0" w:color="auto"/>
              <w:left w:val="single" w:sz="4" w:space="0" w:color="auto"/>
              <w:bottom w:val="single" w:sz="4" w:space="0" w:color="auto"/>
              <w:right w:val="single" w:sz="4" w:space="0" w:color="auto"/>
            </w:tcBorders>
            <w:hideMark/>
          </w:tcPr>
          <w:p w14:paraId="50685B0F" w14:textId="77777777" w:rsidR="00714733" w:rsidRPr="00714733" w:rsidRDefault="00714733" w:rsidP="00714733">
            <w:pPr>
              <w:spacing w:after="160" w:line="259" w:lineRule="auto"/>
              <w:rPr>
                <w:rFonts w:ascii="Arial" w:hAnsi="Arial" w:cs="Arial"/>
              </w:rPr>
            </w:pPr>
            <w:r w:rsidRPr="00714733">
              <w:rPr>
                <w:rFonts w:ascii="Arial" w:hAnsi="Arial" w:cs="Arial"/>
              </w:rPr>
              <w:t>This shall include the date of submission, whether the proposal relates to cost reduction or an increase in quality standards, dates of approval and rejection, cost implications and any effects on third parties.</w:t>
            </w:r>
          </w:p>
        </w:tc>
        <w:tc>
          <w:tcPr>
            <w:tcW w:w="1505" w:type="dxa"/>
            <w:tcBorders>
              <w:top w:val="single" w:sz="4" w:space="0" w:color="auto"/>
              <w:left w:val="single" w:sz="4" w:space="0" w:color="auto"/>
              <w:bottom w:val="single" w:sz="4" w:space="0" w:color="auto"/>
              <w:right w:val="single" w:sz="4" w:space="0" w:color="auto"/>
            </w:tcBorders>
            <w:hideMark/>
          </w:tcPr>
          <w:p w14:paraId="4E7A3553" w14:textId="77777777" w:rsidR="00714733" w:rsidRPr="00714733" w:rsidRDefault="00714733" w:rsidP="00714733">
            <w:pPr>
              <w:spacing w:after="160" w:line="259" w:lineRule="auto"/>
              <w:rPr>
                <w:rFonts w:ascii="Arial" w:hAnsi="Arial" w:cs="Arial"/>
              </w:rPr>
            </w:pPr>
            <w:r w:rsidRPr="00714733">
              <w:rPr>
                <w:rFonts w:ascii="Arial" w:hAnsi="Arial" w:cs="Arial"/>
              </w:rPr>
              <w:t xml:space="preserve">Ad-hoc and 6 </w:t>
            </w:r>
            <w:proofErr w:type="gramStart"/>
            <w:r w:rsidRPr="00714733">
              <w:rPr>
                <w:rFonts w:ascii="Arial" w:hAnsi="Arial" w:cs="Arial"/>
              </w:rPr>
              <w:t>monthly</w:t>
            </w:r>
            <w:proofErr w:type="gramEnd"/>
            <w:r w:rsidRPr="00714733">
              <w:rPr>
                <w:rFonts w:ascii="Arial" w:hAnsi="Arial" w:cs="Arial"/>
              </w:rPr>
              <w:t xml:space="preserve"> </w:t>
            </w:r>
          </w:p>
        </w:tc>
      </w:tr>
      <w:tr w:rsidR="00714733" w:rsidRPr="007E391B" w14:paraId="2509B25A" w14:textId="77777777" w:rsidTr="00714733">
        <w:trPr>
          <w:cantSplit/>
          <w:trHeight w:val="1069"/>
        </w:trPr>
        <w:tc>
          <w:tcPr>
            <w:tcW w:w="1521" w:type="dxa"/>
            <w:tcBorders>
              <w:top w:val="single" w:sz="4" w:space="0" w:color="auto"/>
              <w:left w:val="single" w:sz="4" w:space="0" w:color="auto"/>
              <w:bottom w:val="single" w:sz="4" w:space="0" w:color="auto"/>
              <w:right w:val="single" w:sz="4" w:space="0" w:color="auto"/>
            </w:tcBorders>
          </w:tcPr>
          <w:p w14:paraId="188EC9F4" w14:textId="77777777" w:rsidR="00714733" w:rsidRPr="00714733" w:rsidRDefault="00714733" w:rsidP="00714733">
            <w:pPr>
              <w:spacing w:after="160" w:line="259" w:lineRule="auto"/>
              <w:rPr>
                <w:rFonts w:ascii="Arial" w:hAnsi="Arial" w:cs="Arial"/>
              </w:rPr>
            </w:pPr>
            <w:r w:rsidRPr="00714733">
              <w:rPr>
                <w:rFonts w:ascii="Arial" w:hAnsi="Arial" w:cs="Arial"/>
              </w:rPr>
              <w:t>Continuous Improvement Report</w:t>
            </w:r>
          </w:p>
        </w:tc>
        <w:tc>
          <w:tcPr>
            <w:tcW w:w="2591" w:type="dxa"/>
            <w:tcBorders>
              <w:top w:val="single" w:sz="4" w:space="0" w:color="auto"/>
              <w:left w:val="single" w:sz="4" w:space="0" w:color="auto"/>
              <w:bottom w:val="single" w:sz="4" w:space="0" w:color="auto"/>
              <w:right w:val="single" w:sz="4" w:space="0" w:color="auto"/>
            </w:tcBorders>
          </w:tcPr>
          <w:p w14:paraId="38E65854" w14:textId="77777777" w:rsidR="00714733" w:rsidRPr="00714733" w:rsidRDefault="00714733" w:rsidP="00714733">
            <w:pPr>
              <w:spacing w:after="160" w:line="259" w:lineRule="auto"/>
              <w:rPr>
                <w:rFonts w:ascii="Arial" w:hAnsi="Arial" w:cs="Arial"/>
              </w:rPr>
            </w:pPr>
            <w:r w:rsidRPr="00714733">
              <w:rPr>
                <w:rFonts w:ascii="Arial" w:hAnsi="Arial" w:cs="Arial"/>
              </w:rPr>
              <w:t>To identify any lessons learnt, areas of weakness, areas of improvement in management and delivery of legal services.</w:t>
            </w:r>
          </w:p>
        </w:tc>
        <w:tc>
          <w:tcPr>
            <w:tcW w:w="4448" w:type="dxa"/>
            <w:tcBorders>
              <w:top w:val="single" w:sz="4" w:space="0" w:color="auto"/>
              <w:left w:val="single" w:sz="4" w:space="0" w:color="auto"/>
              <w:bottom w:val="single" w:sz="4" w:space="0" w:color="auto"/>
              <w:right w:val="single" w:sz="4" w:space="0" w:color="auto"/>
            </w:tcBorders>
          </w:tcPr>
          <w:p w14:paraId="77D75B50" w14:textId="77777777" w:rsidR="00714733" w:rsidRPr="00714733" w:rsidRDefault="00714733" w:rsidP="00714733">
            <w:pPr>
              <w:spacing w:after="160" w:line="259" w:lineRule="auto"/>
              <w:rPr>
                <w:rFonts w:ascii="Arial" w:hAnsi="Arial" w:cs="Arial"/>
              </w:rPr>
            </w:pPr>
            <w:r w:rsidRPr="00714733">
              <w:rPr>
                <w:rFonts w:ascii="Arial" w:hAnsi="Arial" w:cs="Arial"/>
              </w:rPr>
              <w:t>This shall include the date of submission, whether the proposal relates to cost reduction or an increase in quality standards, dates of approval and rejection, cost implications and any effects on third parties.</w:t>
            </w:r>
          </w:p>
        </w:tc>
        <w:tc>
          <w:tcPr>
            <w:tcW w:w="1505" w:type="dxa"/>
            <w:tcBorders>
              <w:top w:val="single" w:sz="4" w:space="0" w:color="auto"/>
              <w:left w:val="single" w:sz="4" w:space="0" w:color="auto"/>
              <w:bottom w:val="single" w:sz="4" w:space="0" w:color="auto"/>
              <w:right w:val="single" w:sz="4" w:space="0" w:color="auto"/>
            </w:tcBorders>
          </w:tcPr>
          <w:p w14:paraId="1BD7133C" w14:textId="77777777" w:rsidR="00714733" w:rsidRPr="00714733" w:rsidRDefault="00714733" w:rsidP="00714733">
            <w:pPr>
              <w:spacing w:after="160" w:line="259" w:lineRule="auto"/>
              <w:rPr>
                <w:rFonts w:ascii="Arial" w:hAnsi="Arial" w:cs="Arial"/>
              </w:rPr>
            </w:pPr>
            <w:r w:rsidRPr="00714733">
              <w:rPr>
                <w:rFonts w:ascii="Arial" w:hAnsi="Arial" w:cs="Arial"/>
              </w:rPr>
              <w:t>6 Monthly</w:t>
            </w:r>
          </w:p>
        </w:tc>
      </w:tr>
    </w:tbl>
    <w:p w14:paraId="11AC06C2" w14:textId="465074EC" w:rsidR="00714733" w:rsidRDefault="00714733">
      <w:pPr>
        <w:pBdr>
          <w:top w:val="nil"/>
          <w:left w:val="nil"/>
          <w:bottom w:val="nil"/>
          <w:right w:val="nil"/>
          <w:between w:val="nil"/>
        </w:pBdr>
        <w:spacing w:after="240" w:line="240" w:lineRule="auto"/>
        <w:rPr>
          <w:rFonts w:ascii="Arial Bold" w:eastAsia="Arial Bold" w:hAnsi="Arial Bold" w:cs="Arial Bold"/>
          <w:b/>
          <w:color w:val="000000"/>
          <w:sz w:val="36"/>
          <w:szCs w:val="36"/>
        </w:rPr>
      </w:pPr>
    </w:p>
    <w:p w14:paraId="7206983D" w14:textId="14550B78" w:rsidR="00714733" w:rsidRPr="00714733" w:rsidRDefault="00714733" w:rsidP="00714733">
      <w:pPr>
        <w:rPr>
          <w:rFonts w:ascii="Arial" w:eastAsia="Arial" w:hAnsi="Arial" w:cs="Arial"/>
          <w:sz w:val="24"/>
          <w:szCs w:val="24"/>
        </w:rPr>
        <w:sectPr w:rsidR="00714733" w:rsidRPr="007147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bookmarkStart w:id="2" w:name="bookmark=id.gjdgxs" w:colFirst="0" w:colLast="0"/>
      <w:bookmarkEnd w:id="2"/>
    </w:p>
    <w:p w14:paraId="106D5705" w14:textId="77777777" w:rsidR="00E906DA" w:rsidRDefault="00E906DA">
      <w:pPr>
        <w:tabs>
          <w:tab w:val="left" w:pos="1251"/>
        </w:tabs>
        <w:rPr>
          <w:rFonts w:ascii="Arial" w:eastAsia="Arial" w:hAnsi="Arial" w:cs="Arial"/>
          <w:sz w:val="24"/>
          <w:szCs w:val="24"/>
        </w:rPr>
      </w:pPr>
    </w:p>
    <w:sectPr w:rsidR="00E906D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9AFC" w14:textId="77777777" w:rsidR="00B05CC6" w:rsidRDefault="00B05CC6">
      <w:pPr>
        <w:spacing w:after="0" w:line="240" w:lineRule="auto"/>
      </w:pPr>
      <w:r>
        <w:separator/>
      </w:r>
    </w:p>
  </w:endnote>
  <w:endnote w:type="continuationSeparator" w:id="0">
    <w:p w14:paraId="15B8C432" w14:textId="77777777" w:rsidR="00B05CC6" w:rsidRDefault="00B0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650F" w14:textId="77777777" w:rsidR="00714733" w:rsidRDefault="007147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12A2" w14:textId="77777777" w:rsidR="00714733" w:rsidRDefault="00714733">
    <w:pPr>
      <w:tabs>
        <w:tab w:val="center" w:pos="4513"/>
        <w:tab w:val="right" w:pos="9026"/>
      </w:tabs>
      <w:spacing w:after="0"/>
      <w:rPr>
        <w:rFonts w:ascii="Arial" w:eastAsia="Arial" w:hAnsi="Arial" w:cs="Arial"/>
        <w:color w:val="A6A6A6"/>
        <w:sz w:val="20"/>
        <w:szCs w:val="20"/>
      </w:rPr>
    </w:pPr>
  </w:p>
  <w:p w14:paraId="1EED88C0" w14:textId="77777777" w:rsidR="00714733" w:rsidRDefault="0071473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19A3F48F" w14:textId="750899BA" w:rsidR="00714733" w:rsidRDefault="007147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3420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1E9DE60" w14:textId="77777777" w:rsidR="00714733" w:rsidRDefault="00714733">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D0A7" w14:textId="77777777" w:rsidR="00714733" w:rsidRDefault="00714733">
    <w:pPr>
      <w:tabs>
        <w:tab w:val="center" w:pos="4513"/>
        <w:tab w:val="right" w:pos="9026"/>
      </w:tabs>
      <w:spacing w:after="0"/>
      <w:rPr>
        <w:rFonts w:ascii="Arial" w:eastAsia="Arial" w:hAnsi="Arial" w:cs="Arial"/>
        <w:color w:val="A6A6A6"/>
        <w:sz w:val="20"/>
        <w:szCs w:val="20"/>
      </w:rPr>
    </w:pPr>
  </w:p>
  <w:p w14:paraId="21D46D36" w14:textId="77777777" w:rsidR="00714733" w:rsidRDefault="0071473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D6E8296" w14:textId="77777777" w:rsidR="00714733" w:rsidRDefault="0071473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394A9C1" w14:textId="77777777" w:rsidR="00714733" w:rsidRDefault="0071473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A012" w14:textId="77777777" w:rsidR="00B05CC6" w:rsidRDefault="00B05CC6">
      <w:pPr>
        <w:spacing w:after="0" w:line="240" w:lineRule="auto"/>
      </w:pPr>
      <w:r>
        <w:separator/>
      </w:r>
    </w:p>
  </w:footnote>
  <w:footnote w:type="continuationSeparator" w:id="0">
    <w:p w14:paraId="4001C544" w14:textId="77777777" w:rsidR="00B05CC6" w:rsidRDefault="00B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4A43" w14:textId="77777777" w:rsidR="00714733" w:rsidRDefault="007147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CAB9" w14:textId="77777777" w:rsidR="00714733" w:rsidRDefault="00714733">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3AB9FCDF" w14:textId="77777777" w:rsidR="00D47A1F" w:rsidRDefault="00714733" w:rsidP="00D47A1F">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D47A1F">
      <w:rPr>
        <w:rFonts w:ascii="Arial" w:hAnsi="Arial" w:cs="Arial"/>
        <w:sz w:val="20"/>
        <w:szCs w:val="20"/>
      </w:rPr>
      <w:t>CCLL22A05 - The Provision of Ad-Hoc Commercial Legal Support for GLD</w:t>
    </w:r>
  </w:p>
  <w:p w14:paraId="2C90B091" w14:textId="7B53037E" w:rsidR="00714733" w:rsidRDefault="0071473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45D2633F" w14:textId="77777777" w:rsidR="00714733" w:rsidRDefault="007147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C60D" w14:textId="77777777" w:rsidR="00714733" w:rsidRDefault="007147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61169240" w14:textId="77777777" w:rsidR="00714733" w:rsidRDefault="007147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39F57D90" w14:textId="77777777" w:rsidR="00714733" w:rsidRDefault="007147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19DECEC3" w14:textId="77777777" w:rsidR="00714733" w:rsidRDefault="00714733">
    <w:pPr>
      <w:pBdr>
        <w:top w:val="nil"/>
        <w:left w:val="nil"/>
        <w:bottom w:val="nil"/>
        <w:right w:val="nil"/>
        <w:between w:val="nil"/>
      </w:pBdr>
      <w:tabs>
        <w:tab w:val="center" w:pos="4513"/>
        <w:tab w:val="right" w:pos="9026"/>
      </w:tabs>
      <w:spacing w:after="0" w:line="240" w:lineRule="auto"/>
      <w:rPr>
        <w:i/>
        <w:color w:val="000000"/>
      </w:rPr>
    </w:pPr>
  </w:p>
  <w:p w14:paraId="13AED354" w14:textId="77777777" w:rsidR="00714733" w:rsidRDefault="0071473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DA"/>
    <w:rsid w:val="00003D45"/>
    <w:rsid w:val="0004344A"/>
    <w:rsid w:val="00072106"/>
    <w:rsid w:val="00605453"/>
    <w:rsid w:val="0062666F"/>
    <w:rsid w:val="0065164C"/>
    <w:rsid w:val="00714733"/>
    <w:rsid w:val="008C0A80"/>
    <w:rsid w:val="00991B56"/>
    <w:rsid w:val="00A34205"/>
    <w:rsid w:val="00AE2FF4"/>
    <w:rsid w:val="00B05CC6"/>
    <w:rsid w:val="00D47A1F"/>
    <w:rsid w:val="00E9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AAFD"/>
  <w15:docId w15:val="{29C4940A-A73B-409F-A947-F7C6FEE1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SxDySVz1zfSa/ofOpG6uwfeA==">AMUW2mWMfjz2kRQYlzwx6acA1JO9xgGqCPcA69a/GJPVixwodbolMpgo05m/JTgmcuzRxqZ13b+Hiq5KgD1eWpFIVUZIwKmikx56iRfkz3bvcV/jNCqDPmqyo+wYqGLdkkIeQ7ZF/ZhXWK83cRisc9zbkdJBO3z+Xw==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Trasler</dc:creator>
  <cp:lastModifiedBy>Stuart Wilson</cp:lastModifiedBy>
  <cp:revision>6</cp:revision>
  <dcterms:created xsi:type="dcterms:W3CDTF">2022-08-03T11:39:00Z</dcterms:created>
  <dcterms:modified xsi:type="dcterms:W3CDTF">2022-08-10T10:00:00Z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