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DD" w:rsidRPr="00E01586" w:rsidRDefault="00D30CDD" w:rsidP="00D30CDD">
      <w:pPr>
        <w:pStyle w:val="ACEBodyText"/>
        <w:rPr>
          <w:rFonts w:ascii="Arial Black" w:hAnsi="Arial Black"/>
        </w:rPr>
      </w:pPr>
      <w:r w:rsidRPr="00E01586">
        <w:rPr>
          <w:rFonts w:ascii="Arial Black" w:hAnsi="Arial Black"/>
        </w:rPr>
        <w:t xml:space="preserve">Arts Council England </w:t>
      </w:r>
      <w:r w:rsidR="003334F3">
        <w:rPr>
          <w:rFonts w:ascii="Arial Black" w:hAnsi="Arial Black"/>
        </w:rPr>
        <w:t xml:space="preserve">Invitation to </w:t>
      </w:r>
      <w:r w:rsidRPr="00E01586">
        <w:rPr>
          <w:rFonts w:ascii="Arial Black" w:hAnsi="Arial Black"/>
        </w:rPr>
        <w:t>Tender</w:t>
      </w:r>
    </w:p>
    <w:p w:rsidR="001A7DB7" w:rsidRDefault="001A7DB7" w:rsidP="00D30CDD">
      <w:pPr>
        <w:pStyle w:val="ACEBodyText"/>
      </w:pPr>
    </w:p>
    <w:p w:rsidR="00571E64" w:rsidRPr="001A7DB7" w:rsidRDefault="00F87A0E" w:rsidP="00D30CDD">
      <w:pPr>
        <w:pStyle w:val="ACEBodyText"/>
        <w:rPr>
          <w:b/>
        </w:rPr>
      </w:pPr>
      <w:r w:rsidRPr="003334F3">
        <w:t>Title:</w:t>
      </w:r>
      <w:r w:rsidRPr="003334F3">
        <w:rPr>
          <w:i/>
        </w:rPr>
        <w:t xml:space="preserve"> </w:t>
      </w:r>
      <w:r w:rsidR="00571E64" w:rsidRPr="001A7DB7">
        <w:rPr>
          <w:b/>
        </w:rPr>
        <w:t xml:space="preserve">Culture Change - A practical guide to employing, promoting and </w:t>
      </w:r>
    </w:p>
    <w:p w:rsidR="003334F3" w:rsidRPr="001A7DB7" w:rsidRDefault="00571E64" w:rsidP="00D30CDD">
      <w:pPr>
        <w:pStyle w:val="ACEBodyText"/>
        <w:rPr>
          <w:b/>
          <w:i/>
        </w:rPr>
      </w:pPr>
      <w:proofErr w:type="gramStart"/>
      <w:r w:rsidRPr="001A7DB7">
        <w:rPr>
          <w:b/>
        </w:rPr>
        <w:t>supporting</w:t>
      </w:r>
      <w:proofErr w:type="gramEnd"/>
      <w:r w:rsidRPr="001A7DB7">
        <w:rPr>
          <w:b/>
        </w:rPr>
        <w:t xml:space="preserve"> diversity in the arts and cultural workforce, from entry to board level.</w:t>
      </w:r>
    </w:p>
    <w:p w:rsidR="00D30CDD" w:rsidRPr="00C10D9C" w:rsidRDefault="003334F3" w:rsidP="00D30CDD">
      <w:pPr>
        <w:pStyle w:val="ACEBodyText"/>
        <w:rPr>
          <w:i/>
        </w:rPr>
      </w:pPr>
      <w:r w:rsidRPr="003334F3">
        <w:t>Reference number:</w:t>
      </w:r>
      <w:r>
        <w:rPr>
          <w:i/>
        </w:rPr>
        <w:t xml:space="preserve"> </w:t>
      </w:r>
      <w:r w:rsidR="00A1696C">
        <w:rPr>
          <w:b/>
        </w:rPr>
        <w:t>ART011-0083</w:t>
      </w:r>
    </w:p>
    <w:p w:rsidR="00D30CDD" w:rsidRDefault="00FF005F" w:rsidP="00D30CDD">
      <w:r>
        <w:t xml:space="preserve">Deadline for receipt of tender proposals: </w:t>
      </w:r>
      <w:r w:rsidR="00EA5091" w:rsidRPr="001A7DB7">
        <w:rPr>
          <w:b/>
          <w:i/>
        </w:rPr>
        <w:t>12</w:t>
      </w:r>
      <w:r w:rsidR="00571E64" w:rsidRPr="001A7DB7">
        <w:rPr>
          <w:b/>
          <w:i/>
        </w:rPr>
        <w:t>:00,</w:t>
      </w:r>
      <w:r w:rsidR="00571E64">
        <w:rPr>
          <w:i/>
        </w:rPr>
        <w:t xml:space="preserve"> </w:t>
      </w:r>
      <w:r w:rsidR="00A1696C" w:rsidRPr="00A1696C">
        <w:rPr>
          <w:b/>
          <w:i/>
        </w:rPr>
        <w:t>Wednesday</w:t>
      </w:r>
      <w:r w:rsidR="00A1696C">
        <w:rPr>
          <w:i/>
        </w:rPr>
        <w:t xml:space="preserve"> </w:t>
      </w:r>
      <w:r w:rsidR="00A1696C">
        <w:rPr>
          <w:b/>
          <w:i/>
        </w:rPr>
        <w:t>6th Jan</w:t>
      </w:r>
      <w:r w:rsidR="00BC48E9">
        <w:rPr>
          <w:b/>
          <w:i/>
        </w:rPr>
        <w:t>uary</w:t>
      </w:r>
      <w:r w:rsidR="00A1696C">
        <w:rPr>
          <w:b/>
          <w:i/>
        </w:rPr>
        <w:t xml:space="preserve"> 2016</w:t>
      </w:r>
    </w:p>
    <w:p w:rsidR="00FF005F" w:rsidRDefault="00FF005F" w:rsidP="00D30CDD"/>
    <w:p w:rsidR="00D30CDD" w:rsidRPr="00D30CDD" w:rsidRDefault="00D30CDD" w:rsidP="00D30CDD">
      <w:pPr>
        <w:pStyle w:val="AppNumbers"/>
        <w:numPr>
          <w:ilvl w:val="0"/>
          <w:numId w:val="0"/>
        </w:numPr>
        <w:rPr>
          <w:b/>
        </w:rPr>
      </w:pPr>
      <w:r w:rsidRPr="00D30CDD">
        <w:rPr>
          <w:b/>
        </w:rPr>
        <w:t>Background</w:t>
      </w:r>
    </w:p>
    <w:p w:rsidR="00F50E87" w:rsidRPr="00F50E87" w:rsidRDefault="00F50E87" w:rsidP="00F50E87">
      <w:pPr>
        <w:pStyle w:val="AppNumbers"/>
        <w:numPr>
          <w:ilvl w:val="0"/>
          <w:numId w:val="0"/>
        </w:numPr>
        <w:rPr>
          <w:szCs w:val="17"/>
          <w:lang w:eastAsia="en-GB"/>
        </w:rPr>
      </w:pPr>
      <w:r w:rsidRPr="00F50E87">
        <w:rPr>
          <w:szCs w:val="17"/>
          <w:lang w:eastAsia="en-GB"/>
        </w:rPr>
        <w:t xml:space="preserve">Arts Council England champions, develops and invests in artistic and cultural experiences that enrich people's lives. </w:t>
      </w:r>
    </w:p>
    <w:p w:rsidR="00F50E87" w:rsidRPr="00F50E87" w:rsidRDefault="00F50E87" w:rsidP="00F50E87">
      <w:pPr>
        <w:pStyle w:val="AppNumbers"/>
        <w:numPr>
          <w:ilvl w:val="0"/>
          <w:numId w:val="0"/>
        </w:numPr>
        <w:ind w:left="426"/>
        <w:rPr>
          <w:szCs w:val="17"/>
          <w:lang w:eastAsia="en-GB"/>
        </w:rPr>
      </w:pPr>
    </w:p>
    <w:p w:rsidR="00F50E87" w:rsidRPr="00F50E87" w:rsidRDefault="00F50E87" w:rsidP="00F50E87">
      <w:pPr>
        <w:pStyle w:val="AppNumbers"/>
        <w:numPr>
          <w:ilvl w:val="0"/>
          <w:numId w:val="0"/>
        </w:numPr>
        <w:rPr>
          <w:szCs w:val="17"/>
          <w:lang w:eastAsia="en-GB"/>
        </w:rPr>
      </w:pPr>
      <w:r w:rsidRPr="00F50E87">
        <w:rPr>
          <w:szCs w:val="17"/>
          <w:lang w:eastAsia="en-GB"/>
        </w:rPr>
        <w:t xml:space="preserve">We support a range of activities across the arts, museums and libraries - from theatre to digital art, reading to dance, music to literature, and crafts to collections. </w:t>
      </w:r>
    </w:p>
    <w:p w:rsidR="00F50E87" w:rsidRPr="00F50E87" w:rsidRDefault="00F50E87" w:rsidP="00F50E87">
      <w:pPr>
        <w:pStyle w:val="AppNumbers"/>
        <w:numPr>
          <w:ilvl w:val="0"/>
          <w:numId w:val="0"/>
        </w:numPr>
        <w:rPr>
          <w:szCs w:val="17"/>
          <w:lang w:eastAsia="en-GB"/>
        </w:rPr>
      </w:pPr>
    </w:p>
    <w:p w:rsidR="00571E64" w:rsidRDefault="00571E64" w:rsidP="00571E64">
      <w:pPr>
        <w:pStyle w:val="AppNumbers"/>
        <w:numPr>
          <w:ilvl w:val="0"/>
          <w:numId w:val="0"/>
        </w:numPr>
        <w:tabs>
          <w:tab w:val="left" w:pos="720"/>
        </w:tabs>
      </w:pPr>
      <w:r>
        <w:rPr>
          <w:szCs w:val="17"/>
          <w:lang w:eastAsia="en-GB"/>
        </w:rPr>
        <w:t>Great art and culture inspires us, brings us together and teaches us about ourselves and the world around us. In short, it makes life better. Between 2015 and 2018 w</w:t>
      </w:r>
      <w:r>
        <w:t>e will invest just under £1 billion in 664 National Portfolio and Bridge organisations and £22.6 million in Major partner museums. Over the same period, alongside this regular funding, Arts Council England will invest £210 million in Grants for the arts, our open-access funding programme and £104 million in strategic funding, designed to help us to target particular challenges and opportunities in achieving our mission of great art and culture for everyone.</w:t>
      </w:r>
    </w:p>
    <w:p w:rsidR="00EA5091" w:rsidRDefault="00EA5091" w:rsidP="00571E64">
      <w:pPr>
        <w:pStyle w:val="AppNumbers"/>
        <w:numPr>
          <w:ilvl w:val="0"/>
          <w:numId w:val="0"/>
        </w:numPr>
        <w:tabs>
          <w:tab w:val="left" w:pos="720"/>
        </w:tabs>
      </w:pPr>
    </w:p>
    <w:p w:rsidR="00EA5091" w:rsidRDefault="00EA5091" w:rsidP="00571E64">
      <w:pPr>
        <w:pStyle w:val="AppNumbers"/>
        <w:numPr>
          <w:ilvl w:val="0"/>
          <w:numId w:val="0"/>
        </w:numPr>
        <w:tabs>
          <w:tab w:val="left" w:pos="720"/>
        </w:tabs>
      </w:pPr>
      <w:r>
        <w:t xml:space="preserve">The Arts Council’s Policy and Research team work to produce knowledge to inform the organisation’s future strategy and improve delivery. The team sits within the Arts and Culture department at head office, which is responsible for providing a national overview, policy development, equality and diversity leadership, specialist advice, long-term strategic thinking, </w:t>
      </w:r>
      <w:proofErr w:type="gramStart"/>
      <w:r>
        <w:t>research</w:t>
      </w:r>
      <w:proofErr w:type="gramEnd"/>
      <w:r>
        <w:t xml:space="preserve"> and managing national strategic partnerships.</w:t>
      </w:r>
    </w:p>
    <w:p w:rsidR="003E2DE0" w:rsidRDefault="003E2DE0" w:rsidP="003E2DE0">
      <w:pPr>
        <w:autoSpaceDE w:val="0"/>
        <w:autoSpaceDN w:val="0"/>
        <w:adjustRightInd w:val="0"/>
        <w:spacing w:line="240" w:lineRule="auto"/>
      </w:pPr>
    </w:p>
    <w:p w:rsidR="00E01586" w:rsidRPr="00E01586" w:rsidRDefault="00E01586" w:rsidP="00D30CDD">
      <w:pPr>
        <w:rPr>
          <w:rFonts w:ascii="Arial Black" w:hAnsi="Arial Black"/>
        </w:rPr>
      </w:pPr>
      <w:r w:rsidRPr="00E01586">
        <w:rPr>
          <w:rFonts w:ascii="Arial Black" w:hAnsi="Arial Black"/>
        </w:rPr>
        <w:t>Section 1: Specification</w:t>
      </w:r>
    </w:p>
    <w:p w:rsidR="00E01586" w:rsidRDefault="00E01586" w:rsidP="00D30CDD"/>
    <w:p w:rsidR="00D30CDD" w:rsidRDefault="00EE5008" w:rsidP="00D30CDD">
      <w:pPr>
        <w:rPr>
          <w:b/>
        </w:rPr>
      </w:pPr>
      <w:r>
        <w:rPr>
          <w:b/>
        </w:rPr>
        <w:t>Background</w:t>
      </w:r>
    </w:p>
    <w:p w:rsidR="00EA5091" w:rsidRDefault="00EA5091" w:rsidP="00D30CDD">
      <w:pPr>
        <w:rPr>
          <w:b/>
        </w:rPr>
      </w:pPr>
    </w:p>
    <w:p w:rsidR="00EA5091" w:rsidRPr="003E2DE0" w:rsidRDefault="00EA5091" w:rsidP="00EA5091">
      <w:pPr>
        <w:autoSpaceDE w:val="0"/>
        <w:autoSpaceDN w:val="0"/>
        <w:adjustRightInd w:val="0"/>
        <w:spacing w:line="240" w:lineRule="auto"/>
        <w:rPr>
          <w:lang w:eastAsia="en-GB"/>
        </w:rPr>
      </w:pPr>
      <w:r w:rsidRPr="003E2DE0">
        <w:t>In our ten year strategy, Great Art and Cult</w:t>
      </w:r>
      <w:r>
        <w:t>ure for Everyone, we state that</w:t>
      </w:r>
    </w:p>
    <w:p w:rsidR="00EA5091" w:rsidRDefault="00EA5091" w:rsidP="00EA5091">
      <w:pPr>
        <w:autoSpaceDE w:val="0"/>
        <w:autoSpaceDN w:val="0"/>
        <w:adjustRightInd w:val="0"/>
        <w:spacing w:line="240" w:lineRule="auto"/>
        <w:rPr>
          <w:lang w:eastAsia="en-GB"/>
        </w:rPr>
      </w:pPr>
      <w:proofErr w:type="gramStart"/>
      <w:r w:rsidRPr="003E2DE0">
        <w:rPr>
          <w:lang w:eastAsia="en-GB"/>
        </w:rPr>
        <w:t>we</w:t>
      </w:r>
      <w:proofErr w:type="gramEnd"/>
      <w:r w:rsidRPr="003E2DE0">
        <w:rPr>
          <w:lang w:eastAsia="en-GB"/>
        </w:rPr>
        <w:t xml:space="preserve"> need to make entry routes into employment, and opportunities for people to further their careers</w:t>
      </w:r>
      <w:r>
        <w:rPr>
          <w:lang w:eastAsia="en-GB"/>
        </w:rPr>
        <w:t xml:space="preserve"> in the cultural sector</w:t>
      </w:r>
      <w:r w:rsidRPr="003E2DE0">
        <w:rPr>
          <w:lang w:eastAsia="en-GB"/>
        </w:rPr>
        <w:t>, fairer and more accessible to all. This is as true for the leadership and governance of the sector as it is for those entering the workforce.</w:t>
      </w:r>
    </w:p>
    <w:p w:rsidR="00EA5091" w:rsidRDefault="00EA5091" w:rsidP="00EA5091">
      <w:pPr>
        <w:autoSpaceDE w:val="0"/>
        <w:autoSpaceDN w:val="0"/>
        <w:adjustRightInd w:val="0"/>
        <w:spacing w:line="240" w:lineRule="auto"/>
        <w:rPr>
          <w:lang w:eastAsia="en-GB"/>
        </w:rPr>
      </w:pPr>
    </w:p>
    <w:p w:rsidR="00EA5091" w:rsidRDefault="00EA5091" w:rsidP="00EA5091">
      <w:pPr>
        <w:autoSpaceDE w:val="0"/>
        <w:autoSpaceDN w:val="0"/>
        <w:adjustRightInd w:val="0"/>
        <w:spacing w:line="240" w:lineRule="auto"/>
        <w:rPr>
          <w:lang w:eastAsia="en-GB"/>
        </w:rPr>
      </w:pPr>
    </w:p>
    <w:p w:rsidR="003B20EF" w:rsidRDefault="003B20EF" w:rsidP="00EA5091">
      <w:pPr>
        <w:autoSpaceDE w:val="0"/>
        <w:autoSpaceDN w:val="0"/>
        <w:adjustRightInd w:val="0"/>
        <w:spacing w:line="240" w:lineRule="auto"/>
        <w:rPr>
          <w:lang w:eastAsia="en-GB"/>
        </w:rPr>
      </w:pPr>
    </w:p>
    <w:p w:rsidR="003B20EF" w:rsidRDefault="003B20EF" w:rsidP="00EA5091">
      <w:pPr>
        <w:autoSpaceDE w:val="0"/>
        <w:autoSpaceDN w:val="0"/>
        <w:adjustRightInd w:val="0"/>
        <w:spacing w:line="240" w:lineRule="auto"/>
        <w:rPr>
          <w:lang w:eastAsia="en-GB"/>
        </w:rPr>
      </w:pPr>
    </w:p>
    <w:p w:rsidR="003B20EF" w:rsidRDefault="003B20EF" w:rsidP="00EA5091">
      <w:pPr>
        <w:autoSpaceDE w:val="0"/>
        <w:autoSpaceDN w:val="0"/>
        <w:adjustRightInd w:val="0"/>
        <w:spacing w:line="240" w:lineRule="auto"/>
        <w:rPr>
          <w:lang w:eastAsia="en-GB"/>
        </w:rPr>
      </w:pPr>
    </w:p>
    <w:p w:rsidR="00EA5091" w:rsidRDefault="00267410" w:rsidP="00EA5091">
      <w:pPr>
        <w:autoSpaceDE w:val="0"/>
        <w:autoSpaceDN w:val="0"/>
        <w:adjustRightInd w:val="0"/>
        <w:spacing w:line="240" w:lineRule="auto"/>
        <w:rPr>
          <w:lang w:eastAsia="en-GB"/>
        </w:rPr>
      </w:pPr>
      <w:r>
        <w:rPr>
          <w:lang w:eastAsia="en-GB"/>
        </w:rPr>
        <w:t xml:space="preserve">The work outlined in this invitation to tender </w:t>
      </w:r>
      <w:r w:rsidR="00682E0D">
        <w:rPr>
          <w:lang w:eastAsia="en-GB"/>
        </w:rPr>
        <w:t xml:space="preserve">contributes to one of </w:t>
      </w:r>
      <w:r w:rsidR="00A1696C">
        <w:rPr>
          <w:lang w:eastAsia="en-GB"/>
        </w:rPr>
        <w:t>the five goals in Arts Council England’s ten year strategy;</w:t>
      </w:r>
    </w:p>
    <w:p w:rsidR="00267410" w:rsidRPr="003E2DE0" w:rsidRDefault="00267410" w:rsidP="00EA5091">
      <w:pPr>
        <w:autoSpaceDE w:val="0"/>
        <w:autoSpaceDN w:val="0"/>
        <w:adjustRightInd w:val="0"/>
        <w:spacing w:line="240" w:lineRule="auto"/>
        <w:rPr>
          <w:lang w:eastAsia="en-GB"/>
        </w:rPr>
      </w:pPr>
    </w:p>
    <w:p w:rsidR="00EA5091" w:rsidRPr="003E2DE0" w:rsidRDefault="00EA5091" w:rsidP="00EA5091">
      <w:pPr>
        <w:autoSpaceDE w:val="0"/>
        <w:autoSpaceDN w:val="0"/>
        <w:adjustRightInd w:val="0"/>
        <w:spacing w:line="240" w:lineRule="auto"/>
        <w:rPr>
          <w:b/>
          <w:i/>
          <w:lang w:eastAsia="en-GB"/>
        </w:rPr>
      </w:pPr>
      <w:r w:rsidRPr="003E2DE0">
        <w:rPr>
          <w:b/>
          <w:i/>
          <w:lang w:eastAsia="en-GB"/>
        </w:rPr>
        <w:t>The leadership and workforce in the arts, museums and libraries are diverse and</w:t>
      </w:r>
      <w:r>
        <w:rPr>
          <w:b/>
          <w:i/>
          <w:lang w:eastAsia="en-GB"/>
        </w:rPr>
        <w:t xml:space="preserve"> </w:t>
      </w:r>
      <w:r w:rsidRPr="003E2DE0">
        <w:rPr>
          <w:b/>
          <w:i/>
          <w:lang w:eastAsia="en-GB"/>
        </w:rPr>
        <w:t>appropriately skilled</w:t>
      </w:r>
      <w:r>
        <w:rPr>
          <w:b/>
          <w:i/>
          <w:lang w:eastAsia="en-GB"/>
        </w:rPr>
        <w:t>.</w:t>
      </w:r>
    </w:p>
    <w:p w:rsidR="00EA5091" w:rsidRDefault="00EA5091" w:rsidP="00EA5091">
      <w:pPr>
        <w:autoSpaceDE w:val="0"/>
        <w:autoSpaceDN w:val="0"/>
        <w:adjustRightInd w:val="0"/>
        <w:spacing w:line="240" w:lineRule="auto"/>
        <w:rPr>
          <w:lang w:eastAsia="en-GB"/>
        </w:rPr>
      </w:pPr>
    </w:p>
    <w:p w:rsidR="00EA5091" w:rsidRPr="003E2DE0" w:rsidRDefault="00EA5091" w:rsidP="00EA5091">
      <w:pPr>
        <w:autoSpaceDE w:val="0"/>
        <w:autoSpaceDN w:val="0"/>
        <w:adjustRightInd w:val="0"/>
        <w:spacing w:line="240" w:lineRule="auto"/>
        <w:rPr>
          <w:lang w:eastAsia="en-GB"/>
        </w:rPr>
      </w:pPr>
      <w:r>
        <w:rPr>
          <w:lang w:eastAsia="en-GB"/>
        </w:rPr>
        <w:t>One of the success measures for this goal is:</w:t>
      </w:r>
    </w:p>
    <w:p w:rsidR="00EA5091" w:rsidRPr="003E2DE0" w:rsidRDefault="00EA5091" w:rsidP="00EA5091">
      <w:pPr>
        <w:autoSpaceDE w:val="0"/>
        <w:autoSpaceDN w:val="0"/>
        <w:adjustRightInd w:val="0"/>
        <w:spacing w:line="240" w:lineRule="auto"/>
        <w:rPr>
          <w:lang w:eastAsia="en-GB"/>
        </w:rPr>
      </w:pPr>
    </w:p>
    <w:p w:rsidR="00EA5091" w:rsidRDefault="00EA5091" w:rsidP="00EA5091">
      <w:pPr>
        <w:autoSpaceDE w:val="0"/>
        <w:autoSpaceDN w:val="0"/>
        <w:adjustRightInd w:val="0"/>
        <w:spacing w:line="240" w:lineRule="auto"/>
        <w:rPr>
          <w:b/>
          <w:i/>
          <w:lang w:eastAsia="en-GB"/>
        </w:rPr>
      </w:pPr>
      <w:r w:rsidRPr="003E2DE0">
        <w:rPr>
          <w:b/>
          <w:i/>
          <w:lang w:eastAsia="en-GB"/>
        </w:rPr>
        <w:t xml:space="preserve">The leadership and workforce of the arts and cultural sector – and especially the organisations that we invest in – reflect the diversity of the country, indicating that there are fair routes to entry and progression. </w:t>
      </w:r>
    </w:p>
    <w:p w:rsidR="00EA5091" w:rsidRDefault="00EA5091" w:rsidP="00D30CDD">
      <w:pPr>
        <w:rPr>
          <w:b/>
        </w:rPr>
      </w:pPr>
    </w:p>
    <w:p w:rsidR="006F7C75" w:rsidRDefault="006F7C75" w:rsidP="00D30CDD">
      <w:pPr>
        <w:pStyle w:val="AppNumbers"/>
        <w:numPr>
          <w:ilvl w:val="0"/>
          <w:numId w:val="0"/>
        </w:numPr>
      </w:pPr>
      <w:r>
        <w:t>Through the annual survey of</w:t>
      </w:r>
      <w:r w:rsidR="00682E0D">
        <w:t xml:space="preserve"> organisations we fund</w:t>
      </w:r>
      <w:r>
        <w:t xml:space="preserve"> Arts Council England is able to review the diversity of the workforce of our funded organisations. While there is positive movement in some areas we recognise that there is still work to do to ensure that the workforce of the organisations we invest in properly reflects the diversi</w:t>
      </w:r>
      <w:r w:rsidR="00F94CA3">
        <w:t xml:space="preserve">ty of the country. </w:t>
      </w:r>
    </w:p>
    <w:p w:rsidR="006F7C75" w:rsidRDefault="006F7C75" w:rsidP="00D30CDD">
      <w:pPr>
        <w:pStyle w:val="AppNumbers"/>
        <w:numPr>
          <w:ilvl w:val="0"/>
          <w:numId w:val="0"/>
        </w:numPr>
      </w:pPr>
    </w:p>
    <w:p w:rsidR="006F7C75" w:rsidRDefault="007E23DE" w:rsidP="00D30CDD">
      <w:pPr>
        <w:pStyle w:val="AppNumbers"/>
        <w:numPr>
          <w:ilvl w:val="0"/>
          <w:numId w:val="0"/>
        </w:numPr>
      </w:pPr>
      <w:r>
        <w:t>Arts Council England is approaching this long-term aim in a number of ways, including the monitoring of NPO Equality Action Plans and investment in a number of diversity-specific funds and pieces of research.</w:t>
      </w:r>
    </w:p>
    <w:p w:rsidR="00A1696C" w:rsidRDefault="00A1696C" w:rsidP="00D30CDD">
      <w:pPr>
        <w:pStyle w:val="AppNumbers"/>
        <w:numPr>
          <w:ilvl w:val="0"/>
          <w:numId w:val="0"/>
        </w:numPr>
      </w:pPr>
    </w:p>
    <w:p w:rsidR="00A1696C" w:rsidRDefault="00A1696C" w:rsidP="00A1696C">
      <w:pPr>
        <w:pStyle w:val="AppNumbers"/>
        <w:numPr>
          <w:ilvl w:val="0"/>
          <w:numId w:val="0"/>
        </w:numPr>
        <w:tabs>
          <w:tab w:val="left" w:pos="720"/>
        </w:tabs>
        <w:jc w:val="both"/>
        <w:rPr>
          <w:b/>
        </w:rPr>
      </w:pPr>
      <w:r>
        <w:rPr>
          <w:b/>
        </w:rPr>
        <w:t xml:space="preserve">Scope of Requirements under this ITT </w:t>
      </w:r>
    </w:p>
    <w:p w:rsidR="007E23DE" w:rsidRDefault="007E23DE" w:rsidP="00D30CDD">
      <w:pPr>
        <w:pStyle w:val="AppNumbers"/>
        <w:numPr>
          <w:ilvl w:val="0"/>
          <w:numId w:val="0"/>
        </w:numPr>
      </w:pPr>
    </w:p>
    <w:p w:rsidR="00A1696C" w:rsidRDefault="00A1696C" w:rsidP="00D30CDD">
      <w:pPr>
        <w:pStyle w:val="AppNumbers"/>
        <w:numPr>
          <w:ilvl w:val="0"/>
          <w:numId w:val="0"/>
        </w:numPr>
      </w:pPr>
      <w:r>
        <w:t xml:space="preserve">Arts Council England has </w:t>
      </w:r>
      <w:r w:rsidR="007E23DE">
        <w:t>identified the need for a simple, practical guide</w:t>
      </w:r>
      <w:r w:rsidR="00EE5008">
        <w:t xml:space="preserve"> that will drive and assist behavioural change in the arts and culture sector with regards to building a workforce that reflects the make-up of modern Britain</w:t>
      </w:r>
      <w:r w:rsidR="002F0717">
        <w:t xml:space="preserve"> </w:t>
      </w:r>
      <w:r w:rsidR="002F0717" w:rsidRPr="002F0717">
        <w:t>(the Guide). Arts Council England is therefore seeking to procure a service provider that will develop the Guide and provide ot</w:t>
      </w:r>
      <w:r w:rsidR="002F0717">
        <w:t>her services as described below</w:t>
      </w:r>
      <w:r w:rsidR="00EE5008">
        <w:t xml:space="preserve">. The </w:t>
      </w:r>
      <w:r w:rsidR="002F0717">
        <w:t>G</w:t>
      </w:r>
      <w:r w:rsidR="00EE5008">
        <w:t>uide should be aimed at</w:t>
      </w:r>
      <w:r w:rsidR="007E23DE">
        <w:t xml:space="preserve"> </w:t>
      </w:r>
      <w:r w:rsidR="00EE5008">
        <w:t xml:space="preserve">cultural leaders and those responsible for recruitment within arts and culture organisations. </w:t>
      </w:r>
    </w:p>
    <w:p w:rsidR="00A1696C" w:rsidRDefault="00A1696C" w:rsidP="00D30CDD">
      <w:pPr>
        <w:pStyle w:val="AppNumbers"/>
        <w:numPr>
          <w:ilvl w:val="0"/>
          <w:numId w:val="0"/>
        </w:numPr>
      </w:pPr>
    </w:p>
    <w:p w:rsidR="006A4698" w:rsidRDefault="006A4698" w:rsidP="006A4698">
      <w:pPr>
        <w:pStyle w:val="AppNumbers"/>
        <w:numPr>
          <w:ilvl w:val="0"/>
          <w:numId w:val="0"/>
        </w:numPr>
      </w:pPr>
      <w:r>
        <w:t>We expect the guide to focus on practical ways that organisations can improve the diversity of the cultural workforce across all protected characteristic groups</w:t>
      </w:r>
      <w:r>
        <w:rPr>
          <w:rStyle w:val="FootnoteReference"/>
        </w:rPr>
        <w:footnoteReference w:id="1"/>
      </w:r>
      <w:r>
        <w:t xml:space="preserve"> with a particular focus on disability, race and gender.</w:t>
      </w:r>
    </w:p>
    <w:p w:rsidR="006A4698" w:rsidRDefault="006A4698" w:rsidP="00D30CDD">
      <w:pPr>
        <w:pStyle w:val="AppNumbers"/>
        <w:numPr>
          <w:ilvl w:val="0"/>
          <w:numId w:val="0"/>
        </w:numPr>
      </w:pPr>
    </w:p>
    <w:p w:rsidR="007E23DE" w:rsidRDefault="00EE5008" w:rsidP="00D30CDD">
      <w:pPr>
        <w:pStyle w:val="AppNumbers"/>
        <w:numPr>
          <w:ilvl w:val="0"/>
          <w:numId w:val="0"/>
        </w:numPr>
      </w:pPr>
      <w:r>
        <w:t xml:space="preserve">The guide, which will be </w:t>
      </w:r>
      <w:r w:rsidR="00A1696C">
        <w:t xml:space="preserve">promoted widely and </w:t>
      </w:r>
      <w:r>
        <w:t xml:space="preserve">published on Arts Council </w:t>
      </w:r>
      <w:r w:rsidR="00A1696C">
        <w:t xml:space="preserve">England’s </w:t>
      </w:r>
      <w:r>
        <w:t xml:space="preserve">website, should </w:t>
      </w:r>
      <w:r w:rsidR="00F94CA3">
        <w:t xml:space="preserve">identify barriers to entry and progression in the cultural workforce </w:t>
      </w:r>
      <w:r w:rsidR="00F94CA3">
        <w:lastRenderedPageBreak/>
        <w:t xml:space="preserve">and </w:t>
      </w:r>
      <w:r w:rsidR="007E23DE">
        <w:t>highlight best practice approaches</w:t>
      </w:r>
      <w:r w:rsidR="00F94CA3">
        <w:t xml:space="preserve"> around recruitment and training to remove or minimise the impact of these barriers.</w:t>
      </w:r>
    </w:p>
    <w:p w:rsidR="00821814" w:rsidRDefault="00821814" w:rsidP="00D30CDD">
      <w:pPr>
        <w:pStyle w:val="AppNumbers"/>
        <w:numPr>
          <w:ilvl w:val="0"/>
          <w:numId w:val="0"/>
        </w:numPr>
      </w:pPr>
    </w:p>
    <w:p w:rsidR="00F94CA3" w:rsidRDefault="00EE5008" w:rsidP="00D30CDD">
      <w:pPr>
        <w:pStyle w:val="AppNumbers"/>
        <w:numPr>
          <w:ilvl w:val="0"/>
          <w:numId w:val="0"/>
        </w:numPr>
      </w:pPr>
      <w:r w:rsidRPr="003B20EF">
        <w:t xml:space="preserve">We expect the supplier to produce a guide that translates the findings of the research, current equality legislation and existing HR guidance into readable and engaging content that supports the target audience to deliver a more diverse workforce. </w:t>
      </w:r>
    </w:p>
    <w:p w:rsidR="006A4698" w:rsidRDefault="006A4698" w:rsidP="00D30CDD">
      <w:pPr>
        <w:pStyle w:val="AppNumbers"/>
        <w:numPr>
          <w:ilvl w:val="0"/>
          <w:numId w:val="0"/>
        </w:numPr>
      </w:pPr>
    </w:p>
    <w:p w:rsidR="006A4698" w:rsidRDefault="006A4698" w:rsidP="006A4698">
      <w:pPr>
        <w:rPr>
          <w:lang w:eastAsia="en-GB"/>
        </w:rPr>
      </w:pPr>
      <w:r>
        <w:t>We require the guide to include case studies of success, advice on ways to improve recruitment practices including ways to minimise unconscious bias and widen the recruitment pool, and signpost to existing resources.</w:t>
      </w:r>
    </w:p>
    <w:p w:rsidR="006A4698" w:rsidRDefault="006A4698" w:rsidP="00D30CDD">
      <w:pPr>
        <w:pStyle w:val="AppNumbers"/>
        <w:numPr>
          <w:ilvl w:val="0"/>
          <w:numId w:val="0"/>
        </w:numPr>
        <w:rPr>
          <w:color w:val="1F497D"/>
          <w:lang w:eastAsia="en-GB"/>
        </w:rPr>
      </w:pPr>
    </w:p>
    <w:p w:rsidR="006A4698" w:rsidRPr="00A1696C" w:rsidRDefault="006A4698" w:rsidP="006A4698">
      <w:pPr>
        <w:pStyle w:val="ACEBodyText"/>
      </w:pPr>
      <w:r>
        <w:t xml:space="preserve">The guide should be </w:t>
      </w:r>
      <w:r w:rsidRPr="003B20EF">
        <w:t xml:space="preserve">clear, accessible and useful to a wide range of employers including arts organisations, museums and, where appropriate, libraries. </w:t>
      </w:r>
    </w:p>
    <w:p w:rsidR="006A4698" w:rsidRPr="00A1696C" w:rsidRDefault="006A4698" w:rsidP="006A4698">
      <w:pPr>
        <w:pStyle w:val="ACEBodyText"/>
      </w:pPr>
    </w:p>
    <w:p w:rsidR="006A4698" w:rsidRPr="003B20EF" w:rsidRDefault="006A4698" w:rsidP="006A4698">
      <w:pPr>
        <w:pStyle w:val="ACEBodyText"/>
      </w:pPr>
      <w:r w:rsidRPr="003B20EF">
        <w:t>The successful bidder needs to be able to combine an ability to conduct robust research content with expertise in translating that content into engaging, accessible communication materials able to drive behavioural change.</w:t>
      </w:r>
    </w:p>
    <w:p w:rsidR="006A4698" w:rsidRPr="003B20EF" w:rsidRDefault="006A4698" w:rsidP="006A4698">
      <w:pPr>
        <w:pStyle w:val="ACEBodyText"/>
      </w:pPr>
    </w:p>
    <w:p w:rsidR="006A4698" w:rsidRPr="003B20EF" w:rsidRDefault="006A4698" w:rsidP="006A4698">
      <w:pPr>
        <w:pStyle w:val="ACEBodyText"/>
      </w:pPr>
      <w:r w:rsidRPr="003B20EF">
        <w:t>Given the range of skills required to deliver this work, we would welcome collaborative bids from more than one supplier.</w:t>
      </w:r>
    </w:p>
    <w:p w:rsidR="006A4698" w:rsidRDefault="006A4698" w:rsidP="00D30CDD">
      <w:pPr>
        <w:pStyle w:val="AppNumbers"/>
        <w:numPr>
          <w:ilvl w:val="0"/>
          <w:numId w:val="0"/>
        </w:numPr>
      </w:pPr>
    </w:p>
    <w:p w:rsidR="007C45B4" w:rsidRPr="00821C2A" w:rsidRDefault="00EE5008" w:rsidP="00D30CDD">
      <w:r>
        <w:t>Successful bidders will be asked to deliver an outline of proposed content, but as an example t</w:t>
      </w:r>
      <w:r w:rsidR="00821C2A">
        <w:t>he guide</w:t>
      </w:r>
      <w:r w:rsidR="00821C2A" w:rsidRPr="00821C2A">
        <w:t xml:space="preserve"> </w:t>
      </w:r>
      <w:r w:rsidR="00FE5F95">
        <w:t xml:space="preserve">may </w:t>
      </w:r>
      <w:r>
        <w:t>cover</w:t>
      </w:r>
      <w:r w:rsidR="00821C2A" w:rsidRPr="00821C2A">
        <w:t xml:space="preserve"> the following areas</w:t>
      </w:r>
      <w:r>
        <w:t>:</w:t>
      </w:r>
    </w:p>
    <w:p w:rsidR="007C45B4" w:rsidRDefault="007C45B4" w:rsidP="00D30CDD">
      <w:pPr>
        <w:rPr>
          <w:b/>
        </w:rPr>
      </w:pPr>
    </w:p>
    <w:p w:rsidR="00821C2A" w:rsidRDefault="00821C2A" w:rsidP="00821C2A">
      <w:pPr>
        <w:pStyle w:val="ListParagraph"/>
        <w:numPr>
          <w:ilvl w:val="0"/>
          <w:numId w:val="21"/>
        </w:numPr>
        <w:spacing w:line="240" w:lineRule="auto"/>
        <w:rPr>
          <w:b/>
        </w:rPr>
      </w:pPr>
      <w:r>
        <w:rPr>
          <w:b/>
        </w:rPr>
        <w:t>The business case for diversity</w:t>
      </w:r>
    </w:p>
    <w:p w:rsidR="005E164A" w:rsidRDefault="005E164A" w:rsidP="005E164A">
      <w:pPr>
        <w:pStyle w:val="ListParagraph"/>
        <w:numPr>
          <w:ilvl w:val="0"/>
          <w:numId w:val="21"/>
        </w:numPr>
        <w:spacing w:line="240" w:lineRule="auto"/>
        <w:rPr>
          <w:b/>
        </w:rPr>
      </w:pPr>
      <w:r>
        <w:rPr>
          <w:b/>
        </w:rPr>
        <w:t>What are the c</w:t>
      </w:r>
      <w:r w:rsidR="00821C2A" w:rsidRPr="00821C2A">
        <w:rPr>
          <w:b/>
        </w:rPr>
        <w:t>urrent entry points for workers in the cultural sector</w:t>
      </w:r>
      <w:r>
        <w:rPr>
          <w:b/>
        </w:rPr>
        <w:t>?</w:t>
      </w:r>
    </w:p>
    <w:p w:rsidR="00821C2A" w:rsidRPr="005E164A" w:rsidRDefault="005E164A" w:rsidP="005E164A">
      <w:pPr>
        <w:pStyle w:val="ListParagraph"/>
        <w:numPr>
          <w:ilvl w:val="0"/>
          <w:numId w:val="21"/>
        </w:numPr>
        <w:spacing w:line="240" w:lineRule="auto"/>
        <w:rPr>
          <w:b/>
        </w:rPr>
      </w:pPr>
      <w:r>
        <w:rPr>
          <w:b/>
        </w:rPr>
        <w:t xml:space="preserve">Where do the </w:t>
      </w:r>
      <w:r w:rsidR="007C45B4" w:rsidRPr="005E164A">
        <w:rPr>
          <w:b/>
        </w:rPr>
        <w:t>barriers exist</w:t>
      </w:r>
      <w:r w:rsidR="00821C2A" w:rsidRPr="005E164A">
        <w:rPr>
          <w:b/>
        </w:rPr>
        <w:t>?</w:t>
      </w:r>
      <w:r>
        <w:rPr>
          <w:b/>
        </w:rPr>
        <w:t xml:space="preserve"> Where do people from protected characteristic groups ‘drop out’ of careers in the cultural workforce?</w:t>
      </w:r>
    </w:p>
    <w:p w:rsidR="005E164A" w:rsidRDefault="00821C2A" w:rsidP="005E164A">
      <w:pPr>
        <w:pStyle w:val="ListParagraph"/>
        <w:numPr>
          <w:ilvl w:val="0"/>
          <w:numId w:val="21"/>
        </w:numPr>
        <w:spacing w:line="240" w:lineRule="auto"/>
        <w:rPr>
          <w:b/>
        </w:rPr>
      </w:pPr>
      <w:r>
        <w:rPr>
          <w:b/>
        </w:rPr>
        <w:t xml:space="preserve">How might an organisation remove or minimise </w:t>
      </w:r>
      <w:r w:rsidR="005E164A">
        <w:rPr>
          <w:b/>
        </w:rPr>
        <w:t xml:space="preserve">the impact of </w:t>
      </w:r>
      <w:r>
        <w:rPr>
          <w:b/>
        </w:rPr>
        <w:t>these barriers?</w:t>
      </w:r>
    </w:p>
    <w:p w:rsidR="005E164A" w:rsidRDefault="005E164A" w:rsidP="005E164A">
      <w:pPr>
        <w:pStyle w:val="ListParagraph"/>
        <w:numPr>
          <w:ilvl w:val="0"/>
          <w:numId w:val="21"/>
        </w:numPr>
        <w:spacing w:line="240" w:lineRule="auto"/>
        <w:rPr>
          <w:b/>
        </w:rPr>
      </w:pPr>
      <w:r>
        <w:rPr>
          <w:b/>
        </w:rPr>
        <w:t>What are the progression routes for workers in the cultural sector?</w:t>
      </w:r>
    </w:p>
    <w:p w:rsidR="005E164A" w:rsidRDefault="005E164A" w:rsidP="005E164A">
      <w:pPr>
        <w:pStyle w:val="ListParagraph"/>
        <w:numPr>
          <w:ilvl w:val="0"/>
          <w:numId w:val="21"/>
        </w:numPr>
        <w:spacing w:line="240" w:lineRule="auto"/>
        <w:rPr>
          <w:b/>
        </w:rPr>
      </w:pPr>
      <w:r>
        <w:rPr>
          <w:b/>
        </w:rPr>
        <w:t>What are the career progression barriers faced by workers from protected characteristic groups?</w:t>
      </w:r>
    </w:p>
    <w:p w:rsidR="005E164A" w:rsidRDefault="005E164A" w:rsidP="005E164A">
      <w:pPr>
        <w:pStyle w:val="ListParagraph"/>
        <w:numPr>
          <w:ilvl w:val="0"/>
          <w:numId w:val="21"/>
        </w:numPr>
        <w:spacing w:line="240" w:lineRule="auto"/>
        <w:rPr>
          <w:b/>
        </w:rPr>
      </w:pPr>
      <w:r>
        <w:rPr>
          <w:b/>
        </w:rPr>
        <w:t>How might an organisation remove or minimise the impact of these barriers?</w:t>
      </w:r>
    </w:p>
    <w:p w:rsidR="005E164A" w:rsidRDefault="005E164A" w:rsidP="005E164A">
      <w:pPr>
        <w:pStyle w:val="ListParagraph"/>
        <w:numPr>
          <w:ilvl w:val="0"/>
          <w:numId w:val="21"/>
        </w:numPr>
        <w:spacing w:line="240" w:lineRule="auto"/>
        <w:rPr>
          <w:b/>
        </w:rPr>
      </w:pPr>
      <w:r>
        <w:rPr>
          <w:b/>
        </w:rPr>
        <w:t>How does someone become a leader? W</w:t>
      </w:r>
      <w:r w:rsidRPr="005E164A">
        <w:rPr>
          <w:b/>
        </w:rPr>
        <w:t>hat support is currently offered to get someone to that point and how do they, in turn, support others</w:t>
      </w:r>
      <w:r>
        <w:rPr>
          <w:b/>
        </w:rPr>
        <w:t>?</w:t>
      </w:r>
    </w:p>
    <w:p w:rsidR="005E164A" w:rsidRDefault="005E164A" w:rsidP="005E164A">
      <w:pPr>
        <w:pStyle w:val="ListParagraph"/>
        <w:numPr>
          <w:ilvl w:val="0"/>
          <w:numId w:val="21"/>
        </w:numPr>
        <w:spacing w:line="240" w:lineRule="auto"/>
        <w:rPr>
          <w:b/>
        </w:rPr>
      </w:pPr>
      <w:r>
        <w:rPr>
          <w:b/>
        </w:rPr>
        <w:t>What are the barriers that prevent people from protected characteristic groups becoming leaders in the cultural sector?</w:t>
      </w:r>
    </w:p>
    <w:p w:rsidR="005E164A" w:rsidRPr="005E164A" w:rsidRDefault="005E164A" w:rsidP="005E164A">
      <w:pPr>
        <w:pStyle w:val="ListParagraph"/>
        <w:numPr>
          <w:ilvl w:val="0"/>
          <w:numId w:val="21"/>
        </w:numPr>
        <w:spacing w:line="240" w:lineRule="auto"/>
        <w:rPr>
          <w:b/>
        </w:rPr>
      </w:pPr>
      <w:r>
        <w:rPr>
          <w:b/>
        </w:rPr>
        <w:t>How might an organisation remove or minimise the impact of these barriers?</w:t>
      </w:r>
    </w:p>
    <w:p w:rsidR="007C45B4" w:rsidRDefault="00821C2A" w:rsidP="00821C2A">
      <w:pPr>
        <w:pStyle w:val="ListParagraph"/>
        <w:numPr>
          <w:ilvl w:val="0"/>
          <w:numId w:val="21"/>
        </w:numPr>
        <w:spacing w:line="240" w:lineRule="auto"/>
      </w:pPr>
      <w:r w:rsidRPr="00821C2A">
        <w:rPr>
          <w:b/>
        </w:rPr>
        <w:t>Examples of successful projects in the arts and cultural sector</w:t>
      </w:r>
    </w:p>
    <w:p w:rsidR="00E00E29" w:rsidRPr="005E164A" w:rsidRDefault="005E164A" w:rsidP="00E00E29">
      <w:pPr>
        <w:pStyle w:val="ListParagraph"/>
        <w:numPr>
          <w:ilvl w:val="0"/>
          <w:numId w:val="21"/>
        </w:numPr>
        <w:spacing w:line="240" w:lineRule="auto"/>
      </w:pPr>
      <w:r>
        <w:rPr>
          <w:b/>
        </w:rPr>
        <w:t>E</w:t>
      </w:r>
      <w:r w:rsidR="007C45B4" w:rsidRPr="005E164A">
        <w:rPr>
          <w:b/>
        </w:rPr>
        <w:t>xamples of successful interventions in non-cultural sectors</w:t>
      </w:r>
    </w:p>
    <w:p w:rsidR="005E164A" w:rsidRDefault="005E164A" w:rsidP="005E164A">
      <w:pPr>
        <w:spacing w:line="240" w:lineRule="auto"/>
        <w:ind w:left="360"/>
      </w:pPr>
    </w:p>
    <w:p w:rsidR="006A4698" w:rsidRDefault="006A4698" w:rsidP="00EA5091">
      <w:pPr>
        <w:rPr>
          <w:b/>
        </w:rPr>
      </w:pPr>
    </w:p>
    <w:p w:rsidR="006A4698" w:rsidRDefault="006A4698" w:rsidP="00EA5091">
      <w:pPr>
        <w:rPr>
          <w:b/>
        </w:rPr>
      </w:pPr>
    </w:p>
    <w:p w:rsidR="006A4698" w:rsidRDefault="006A4698" w:rsidP="00EA5091">
      <w:pPr>
        <w:rPr>
          <w:b/>
        </w:rPr>
      </w:pPr>
    </w:p>
    <w:p w:rsidR="00EA5091" w:rsidRPr="00A170BD" w:rsidRDefault="00EA5091" w:rsidP="00EA5091">
      <w:pPr>
        <w:rPr>
          <w:b/>
        </w:rPr>
      </w:pPr>
      <w:r>
        <w:rPr>
          <w:b/>
        </w:rPr>
        <w:t>Methodology</w:t>
      </w:r>
    </w:p>
    <w:p w:rsidR="00EA5091" w:rsidRDefault="00EA5091" w:rsidP="00EA5091">
      <w:r>
        <w:t>We require a mixed method approach to the guide.  We would like bidders to propose a methodology which they believe will result in the most credible, useful guide.</w:t>
      </w:r>
    </w:p>
    <w:p w:rsidR="00EA5091" w:rsidRDefault="00EA5091" w:rsidP="00EA5091"/>
    <w:p w:rsidR="00EA5091" w:rsidRDefault="003F628F" w:rsidP="00EA5091">
      <w:r>
        <w:t xml:space="preserve">In researching the guide we require the </w:t>
      </w:r>
      <w:r w:rsidR="00A1696C">
        <w:t>successful service provider to</w:t>
      </w:r>
      <w:r>
        <w:t>:</w:t>
      </w:r>
    </w:p>
    <w:p w:rsidR="00A1696C" w:rsidRDefault="00A1696C" w:rsidP="00EA5091"/>
    <w:p w:rsidR="00EA5091" w:rsidRDefault="003F628F" w:rsidP="00EA5091">
      <w:pPr>
        <w:pStyle w:val="ListParagraph"/>
        <w:numPr>
          <w:ilvl w:val="0"/>
          <w:numId w:val="25"/>
        </w:numPr>
      </w:pPr>
      <w:r>
        <w:t>R</w:t>
      </w:r>
      <w:r w:rsidR="00EA5091">
        <w:t xml:space="preserve">eview </w:t>
      </w:r>
      <w:r>
        <w:t xml:space="preserve">and provide a synthesis </w:t>
      </w:r>
      <w:r w:rsidR="00EA5091">
        <w:t>of existing literature and research relating to the diversity of the cultural workforce</w:t>
      </w:r>
    </w:p>
    <w:p w:rsidR="00EA5091" w:rsidRDefault="003F628F" w:rsidP="00EA5091">
      <w:pPr>
        <w:pStyle w:val="ListParagraph"/>
        <w:numPr>
          <w:ilvl w:val="0"/>
          <w:numId w:val="25"/>
        </w:numPr>
      </w:pPr>
      <w:r>
        <w:t xml:space="preserve">Undertake depth </w:t>
      </w:r>
      <w:r w:rsidR="00EA5091">
        <w:t>interviews and surveys of people from protected characteristic groups to identify barriers to entry and progression in the cultural workforce.</w:t>
      </w:r>
    </w:p>
    <w:p w:rsidR="00EA5091" w:rsidRDefault="003F628F" w:rsidP="00EA5091">
      <w:pPr>
        <w:pStyle w:val="ListParagraph"/>
        <w:numPr>
          <w:ilvl w:val="0"/>
          <w:numId w:val="25"/>
        </w:numPr>
      </w:pPr>
      <w:r>
        <w:t>Undertake d</w:t>
      </w:r>
      <w:r w:rsidR="00EA5091">
        <w:t>epth interviews with a range of employers to identify challenges in employing and promoting diverse talent.</w:t>
      </w:r>
    </w:p>
    <w:p w:rsidR="00EA5091" w:rsidRDefault="003F628F" w:rsidP="00EA5091">
      <w:pPr>
        <w:pStyle w:val="ListParagraph"/>
        <w:numPr>
          <w:ilvl w:val="0"/>
          <w:numId w:val="25"/>
        </w:numPr>
      </w:pPr>
      <w:r>
        <w:t xml:space="preserve">Provide relevant </w:t>
      </w:r>
      <w:r w:rsidR="00EA5091">
        <w:t>Case studies of successful action taken in cultural and non-cultural sectors.</w:t>
      </w:r>
    </w:p>
    <w:p w:rsidR="00EA5091" w:rsidRDefault="003F628F" w:rsidP="00EA5091">
      <w:pPr>
        <w:pStyle w:val="ListParagraph"/>
        <w:numPr>
          <w:ilvl w:val="0"/>
          <w:numId w:val="25"/>
        </w:numPr>
      </w:pPr>
      <w:r>
        <w:t xml:space="preserve">Identify </w:t>
      </w:r>
      <w:r w:rsidR="00EA5091">
        <w:t>best practice approaches to improving employment practices, suitable for implementation in the cultural sector.</w:t>
      </w:r>
    </w:p>
    <w:p w:rsidR="00EA5091" w:rsidRDefault="003F628F" w:rsidP="00EA5091">
      <w:pPr>
        <w:pStyle w:val="ListParagraph"/>
        <w:numPr>
          <w:ilvl w:val="0"/>
          <w:numId w:val="25"/>
        </w:numPr>
      </w:pPr>
      <w:r>
        <w:t xml:space="preserve">Identify and refer to </w:t>
      </w:r>
      <w:r w:rsidR="00EA5091">
        <w:t xml:space="preserve"> relevant support bodies</w:t>
      </w:r>
    </w:p>
    <w:p w:rsidR="00267410" w:rsidRDefault="00267410" w:rsidP="005E164A">
      <w:pPr>
        <w:spacing w:line="240" w:lineRule="auto"/>
        <w:ind w:left="360"/>
      </w:pPr>
    </w:p>
    <w:p w:rsidR="005E164A" w:rsidRDefault="00EA5091" w:rsidP="005E164A">
      <w:pPr>
        <w:rPr>
          <w:b/>
        </w:rPr>
      </w:pPr>
      <w:r>
        <w:rPr>
          <w:b/>
        </w:rPr>
        <w:t>Expected o</w:t>
      </w:r>
      <w:r w:rsidR="005E164A">
        <w:rPr>
          <w:b/>
        </w:rPr>
        <w:t>utputs</w:t>
      </w:r>
      <w:r w:rsidR="003F628F">
        <w:rPr>
          <w:b/>
        </w:rPr>
        <w:t>/deliverable</w:t>
      </w:r>
    </w:p>
    <w:p w:rsidR="003F628F" w:rsidRDefault="003F628F" w:rsidP="005E164A">
      <w:pPr>
        <w:rPr>
          <w:b/>
        </w:rPr>
      </w:pPr>
    </w:p>
    <w:p w:rsidR="005E164A" w:rsidRPr="005E164A" w:rsidRDefault="005E164A" w:rsidP="005E164A">
      <w:r>
        <w:t>We require the following outputs:</w:t>
      </w:r>
    </w:p>
    <w:p w:rsidR="00E00E29" w:rsidRDefault="00D07B07" w:rsidP="00E00E29">
      <w:pPr>
        <w:pStyle w:val="ListParagraph"/>
        <w:numPr>
          <w:ilvl w:val="0"/>
          <w:numId w:val="22"/>
        </w:numPr>
      </w:pPr>
      <w:r>
        <w:t>Detailed design of guide</w:t>
      </w:r>
      <w:r w:rsidR="005E164A">
        <w:t xml:space="preserve">, to </w:t>
      </w:r>
      <w:r w:rsidR="00682E0D">
        <w:t>include proposed content and an a</w:t>
      </w:r>
      <w:r w:rsidR="005E164A">
        <w:t>rticulat</w:t>
      </w:r>
      <w:r w:rsidR="00682E0D">
        <w:t>ion of</w:t>
      </w:r>
      <w:r w:rsidR="005E164A">
        <w:t xml:space="preserve"> how the report will combine robust research with an end product that is accessible, engaging and </w:t>
      </w:r>
      <w:r w:rsidR="00A170BD">
        <w:t>useful to</w:t>
      </w:r>
      <w:r w:rsidR="005E164A">
        <w:t xml:space="preserve"> a variety of organisations. </w:t>
      </w:r>
      <w:r w:rsidR="00682E0D">
        <w:t xml:space="preserve">We welcome suggestions on the type of format or formats that would be most useful in communicating these messages. </w:t>
      </w:r>
    </w:p>
    <w:p w:rsidR="005E164A" w:rsidRDefault="00A1696C" w:rsidP="005E164A">
      <w:pPr>
        <w:pStyle w:val="ListParagraph"/>
        <w:numPr>
          <w:ilvl w:val="0"/>
          <w:numId w:val="22"/>
        </w:numPr>
      </w:pPr>
      <w:r>
        <w:t>D</w:t>
      </w:r>
      <w:r w:rsidR="00682E0D">
        <w:t>istribution plan setting out target audience, proposed messaging and suitable channels for use</w:t>
      </w:r>
      <w:r w:rsidR="00682E0D" w:rsidDel="00682E0D">
        <w:t xml:space="preserve"> </w:t>
      </w:r>
    </w:p>
    <w:p w:rsidR="00A1696C" w:rsidRDefault="00A1696C" w:rsidP="00A1696C">
      <w:pPr>
        <w:pStyle w:val="ListParagraph"/>
        <w:numPr>
          <w:ilvl w:val="0"/>
          <w:numId w:val="22"/>
        </w:numPr>
      </w:pPr>
      <w:r>
        <w:t>Interim presentation workshop on emerging findings and early designs</w:t>
      </w:r>
    </w:p>
    <w:p w:rsidR="005E164A" w:rsidRDefault="00EA5091" w:rsidP="005E164A">
      <w:pPr>
        <w:pStyle w:val="ListParagraph"/>
        <w:numPr>
          <w:ilvl w:val="0"/>
          <w:numId w:val="22"/>
        </w:numPr>
      </w:pPr>
      <w:r>
        <w:t>Research and data collected during the project</w:t>
      </w:r>
    </w:p>
    <w:p w:rsidR="00682E0D" w:rsidRDefault="00682E0D" w:rsidP="005E164A">
      <w:pPr>
        <w:pStyle w:val="ListParagraph"/>
        <w:numPr>
          <w:ilvl w:val="0"/>
          <w:numId w:val="22"/>
        </w:numPr>
      </w:pPr>
      <w:r>
        <w:t>Completed guide and associated materials</w:t>
      </w:r>
    </w:p>
    <w:p w:rsidR="003F628F" w:rsidRDefault="003F628F" w:rsidP="003F628F">
      <w:pPr>
        <w:pStyle w:val="ListParagraph"/>
      </w:pPr>
    </w:p>
    <w:p w:rsidR="003F628F" w:rsidRPr="003F628F" w:rsidRDefault="003F628F" w:rsidP="003F628F">
      <w:pPr>
        <w:rPr>
          <w:b/>
        </w:rPr>
      </w:pPr>
      <w:r w:rsidRPr="003F628F">
        <w:rPr>
          <w:b/>
        </w:rPr>
        <w:t>Project Timeline</w:t>
      </w:r>
    </w:p>
    <w:p w:rsidR="003F628F" w:rsidRDefault="003F628F" w:rsidP="003F62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3402"/>
      </w:tblGrid>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Event</w:t>
            </w:r>
          </w:p>
        </w:tc>
        <w:tc>
          <w:tcPr>
            <w:tcW w:w="3402" w:type="dxa"/>
            <w:tcBorders>
              <w:top w:val="single" w:sz="4" w:space="0" w:color="auto"/>
              <w:left w:val="single" w:sz="4" w:space="0" w:color="auto"/>
              <w:bottom w:val="single" w:sz="4" w:space="0" w:color="auto"/>
              <w:right w:val="single" w:sz="4" w:space="0" w:color="auto"/>
            </w:tcBorders>
          </w:tcPr>
          <w:p w:rsidR="003F628F" w:rsidRDefault="003F628F" w:rsidP="00834F1B">
            <w:pPr>
              <w:rPr>
                <w:i/>
              </w:rPr>
            </w:pPr>
            <w:r>
              <w:rPr>
                <w:i/>
              </w:rPr>
              <w:t>Date/Time</w:t>
            </w:r>
          </w:p>
        </w:tc>
      </w:tr>
      <w:tr w:rsidR="003F628F" w:rsidTr="00834F1B">
        <w:tc>
          <w:tcPr>
            <w:tcW w:w="5495" w:type="dxa"/>
            <w:tcBorders>
              <w:top w:val="single" w:sz="4" w:space="0" w:color="auto"/>
              <w:left w:val="single" w:sz="4" w:space="0" w:color="auto"/>
              <w:bottom w:val="single" w:sz="4" w:space="0" w:color="auto"/>
              <w:right w:val="single" w:sz="4" w:space="0" w:color="auto"/>
            </w:tcBorders>
            <w:hideMark/>
          </w:tcPr>
          <w:p w:rsidR="003F628F" w:rsidRDefault="003F628F" w:rsidP="00834F1B">
            <w:r>
              <w:t xml:space="preserve">Weekly telephone/email progress updates </w:t>
            </w:r>
          </w:p>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834F1B">
            <w:pPr>
              <w:rPr>
                <w:i/>
              </w:rPr>
            </w:pPr>
            <w:r>
              <w:rPr>
                <w:i/>
              </w:rPr>
              <w:t>Weekly</w:t>
            </w:r>
          </w:p>
        </w:tc>
      </w:tr>
      <w:tr w:rsidR="003F628F" w:rsidTr="00834F1B">
        <w:tc>
          <w:tcPr>
            <w:tcW w:w="5495" w:type="dxa"/>
            <w:tcBorders>
              <w:top w:val="single" w:sz="4" w:space="0" w:color="auto"/>
              <w:left w:val="single" w:sz="4" w:space="0" w:color="auto"/>
              <w:bottom w:val="single" w:sz="4" w:space="0" w:color="auto"/>
              <w:right w:val="single" w:sz="4" w:space="0" w:color="auto"/>
            </w:tcBorders>
            <w:hideMark/>
          </w:tcPr>
          <w:p w:rsidR="003F628F" w:rsidRDefault="003F628F" w:rsidP="00834F1B">
            <w:r>
              <w:t>Progress meetings</w:t>
            </w:r>
          </w:p>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834F1B">
            <w:pPr>
              <w:rPr>
                <w:i/>
              </w:rPr>
            </w:pPr>
            <w:r>
              <w:rPr>
                <w:i/>
              </w:rPr>
              <w:t xml:space="preserve">2-3 face-to-face meetings during the Contract, dates to </w:t>
            </w:r>
            <w:r>
              <w:rPr>
                <w:i/>
              </w:rPr>
              <w:lastRenderedPageBreak/>
              <w:t xml:space="preserve">be agreed by the parties. </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lastRenderedPageBreak/>
              <w:t>Interim presentation workshop on emerging findings</w:t>
            </w:r>
          </w:p>
          <w:p w:rsidR="003F628F" w:rsidRDefault="003F628F" w:rsidP="00834F1B">
            <w:pPr>
              <w:rPr>
                <w:b/>
              </w:rPr>
            </w:pPr>
          </w:p>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834F1B">
            <w:pPr>
              <w:rPr>
                <w:i/>
              </w:rPr>
            </w:pPr>
            <w:r>
              <w:t>w/c 15th February, 2016</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Final guide and findings workshop</w:t>
            </w:r>
          </w:p>
          <w:p w:rsidR="003F628F" w:rsidRDefault="003F628F" w:rsidP="00834F1B">
            <w:pPr>
              <w:rPr>
                <w:b/>
              </w:rPr>
            </w:pPr>
          </w:p>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834F1B">
            <w:pPr>
              <w:rPr>
                <w:i/>
              </w:rPr>
            </w:pPr>
            <w:r>
              <w:t>w/c 14th March, 2016</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 xml:space="preserve">Guide completed </w:t>
            </w:r>
          </w:p>
        </w:tc>
        <w:tc>
          <w:tcPr>
            <w:tcW w:w="3402" w:type="dxa"/>
            <w:tcBorders>
              <w:top w:val="single" w:sz="4" w:space="0" w:color="auto"/>
              <w:left w:val="single" w:sz="4" w:space="0" w:color="auto"/>
              <w:bottom w:val="single" w:sz="4" w:space="0" w:color="auto"/>
              <w:right w:val="single" w:sz="4" w:space="0" w:color="auto"/>
            </w:tcBorders>
          </w:tcPr>
          <w:p w:rsidR="003F628F" w:rsidRDefault="003F628F" w:rsidP="00834F1B">
            <w:r>
              <w:t>31st March</w:t>
            </w:r>
            <w:bookmarkStart w:id="0" w:name="_GoBack"/>
            <w:bookmarkEnd w:id="0"/>
            <w:r w:rsidR="00BC48E9">
              <w:t xml:space="preserve"> 2016</w:t>
            </w:r>
          </w:p>
        </w:tc>
      </w:tr>
    </w:tbl>
    <w:p w:rsidR="00075988" w:rsidRDefault="00075988" w:rsidP="00075988"/>
    <w:p w:rsidR="00075988" w:rsidRDefault="00075988" w:rsidP="00075988">
      <w:r>
        <w:t xml:space="preserve">Please note </w:t>
      </w:r>
      <w:r w:rsidRPr="004813BC">
        <w:t xml:space="preserve">project timescales and </w:t>
      </w:r>
      <w:r>
        <w:t xml:space="preserve">explain in your tender response </w:t>
      </w:r>
      <w:r w:rsidRPr="004813BC">
        <w:t>how these timescales</w:t>
      </w:r>
      <w:r>
        <w:t xml:space="preserve"> can be met</w:t>
      </w:r>
      <w:r w:rsidRPr="004813BC">
        <w:t>.</w:t>
      </w:r>
    </w:p>
    <w:p w:rsidR="00075988" w:rsidRDefault="00075988" w:rsidP="00075988"/>
    <w:p w:rsidR="00075988" w:rsidRPr="00D30CDD" w:rsidRDefault="00075988" w:rsidP="00075988">
      <w:pPr>
        <w:pStyle w:val="AppNumbers"/>
        <w:numPr>
          <w:ilvl w:val="0"/>
          <w:numId w:val="0"/>
        </w:numPr>
        <w:rPr>
          <w:b/>
        </w:rPr>
      </w:pPr>
      <w:r w:rsidRPr="00D30CDD">
        <w:rPr>
          <w:b/>
        </w:rPr>
        <w:t>Duration of Contract</w:t>
      </w:r>
    </w:p>
    <w:p w:rsidR="00075988" w:rsidRPr="00267410" w:rsidRDefault="00075988" w:rsidP="00075988">
      <w:pPr>
        <w:pStyle w:val="AppNumbers"/>
        <w:numPr>
          <w:ilvl w:val="0"/>
          <w:numId w:val="0"/>
        </w:numPr>
        <w:tabs>
          <w:tab w:val="left" w:pos="720"/>
        </w:tabs>
        <w:rPr>
          <w:b/>
          <w:i/>
        </w:rPr>
      </w:pPr>
      <w:r>
        <w:t>The contract will be in place for a three month period between January and March 2016.</w:t>
      </w:r>
    </w:p>
    <w:p w:rsidR="00075988" w:rsidRDefault="00075988" w:rsidP="00075988">
      <w:pPr>
        <w:pStyle w:val="AppNumbers"/>
        <w:numPr>
          <w:ilvl w:val="0"/>
          <w:numId w:val="0"/>
        </w:numPr>
        <w:rPr>
          <w:b/>
        </w:rPr>
      </w:pPr>
    </w:p>
    <w:p w:rsidR="00075988" w:rsidRPr="00BD484E" w:rsidRDefault="00075988" w:rsidP="00075988">
      <w:pPr>
        <w:pStyle w:val="AppNumbers"/>
        <w:numPr>
          <w:ilvl w:val="0"/>
          <w:numId w:val="0"/>
        </w:numPr>
        <w:rPr>
          <w:b/>
        </w:rPr>
      </w:pPr>
      <w:r w:rsidRPr="00BD484E">
        <w:rPr>
          <w:b/>
        </w:rPr>
        <w:t>Service Levels</w:t>
      </w:r>
    </w:p>
    <w:p w:rsidR="00075988" w:rsidRPr="00B2723A" w:rsidRDefault="00075988" w:rsidP="00075988">
      <w:pPr>
        <w:pStyle w:val="ACEBodyText"/>
      </w:pPr>
      <w:r>
        <w:t xml:space="preserve">Arts Council England expects a successful service provider to </w:t>
      </w:r>
      <w:r w:rsidRPr="003F14B1">
        <w:t>meet key milestones and produce all outputs</w:t>
      </w:r>
      <w:r>
        <w:t>/deliverables</w:t>
      </w:r>
      <w:r w:rsidRPr="003F14B1">
        <w:t xml:space="preserve"> agreed at project set-up. </w:t>
      </w:r>
    </w:p>
    <w:p w:rsidR="00075988" w:rsidRDefault="00075988" w:rsidP="00075988">
      <w:pPr>
        <w:pStyle w:val="AppNumbers"/>
        <w:numPr>
          <w:ilvl w:val="0"/>
          <w:numId w:val="0"/>
        </w:numPr>
        <w:tabs>
          <w:tab w:val="left" w:pos="720"/>
        </w:tabs>
      </w:pPr>
    </w:p>
    <w:p w:rsidR="00075988" w:rsidRDefault="00075988" w:rsidP="00075988">
      <w:pPr>
        <w:pStyle w:val="AppNumbers"/>
        <w:numPr>
          <w:ilvl w:val="0"/>
          <w:numId w:val="0"/>
        </w:numPr>
        <w:tabs>
          <w:tab w:val="left" w:pos="720"/>
        </w:tabs>
        <w:rPr>
          <w:b/>
        </w:rPr>
      </w:pPr>
      <w:r>
        <w:rPr>
          <w:b/>
        </w:rPr>
        <w:t>Account Management</w:t>
      </w:r>
    </w:p>
    <w:p w:rsidR="00075988" w:rsidRDefault="00075988" w:rsidP="00075988">
      <w:pPr>
        <w:pStyle w:val="AppNumbers"/>
        <w:numPr>
          <w:ilvl w:val="0"/>
          <w:numId w:val="0"/>
        </w:numPr>
        <w:tabs>
          <w:tab w:val="left" w:pos="720"/>
        </w:tabs>
        <w:rPr>
          <w:szCs w:val="17"/>
          <w:lang w:eastAsia="en-GB"/>
        </w:rPr>
      </w:pPr>
      <w:r>
        <w:rPr>
          <w:szCs w:val="17"/>
          <w:lang w:eastAsia="en-GB"/>
        </w:rPr>
        <w:t xml:space="preserve">In performing the services required under this contract the supplier will report to Marie Claire Daly, Officer Research &amp; Policy (Policy). Please specify in your proposal the named individual who will be responsible for the account management of this contract on behalf of your organisation. </w:t>
      </w:r>
    </w:p>
    <w:p w:rsidR="00075988" w:rsidRDefault="00075988" w:rsidP="00075988">
      <w:pPr>
        <w:pStyle w:val="AppNumbers"/>
        <w:numPr>
          <w:ilvl w:val="0"/>
          <w:numId w:val="0"/>
        </w:numPr>
      </w:pPr>
    </w:p>
    <w:p w:rsidR="00075988" w:rsidRPr="003A3B86" w:rsidRDefault="00075988" w:rsidP="00075988">
      <w:pPr>
        <w:rPr>
          <w:b/>
        </w:rPr>
      </w:pPr>
      <w:r>
        <w:rPr>
          <w:b/>
        </w:rPr>
        <w:t>Contract Value</w:t>
      </w:r>
    </w:p>
    <w:p w:rsidR="00075988" w:rsidRDefault="00075988" w:rsidP="00075988">
      <w:pPr>
        <w:pStyle w:val="AppNumbers"/>
        <w:numPr>
          <w:ilvl w:val="0"/>
          <w:numId w:val="0"/>
        </w:numPr>
      </w:pPr>
    </w:p>
    <w:p w:rsidR="00075988" w:rsidRDefault="00075988" w:rsidP="00075988">
      <w:r>
        <w:t>The estimated value of this contract is between £20,000 and £30,000</w:t>
      </w:r>
      <w:r>
        <w:rPr>
          <w:b/>
        </w:rPr>
        <w:t xml:space="preserve"> inclusive of VAT and all expenses</w:t>
      </w:r>
      <w:r>
        <w:t>. Bids in excess of this range will be excluded for being u</w:t>
      </w:r>
      <w:r w:rsidR="005601B6">
        <w:t>naffordable. Please note that 35</w:t>
      </w:r>
      <w:r>
        <w:t xml:space="preserve">% of the evaluation criteria </w:t>
      </w:r>
      <w:r w:rsidR="005601B6">
        <w:t>are</w:t>
      </w:r>
      <w:r>
        <w:t xml:space="preserve"> allocated to price. The methodology for scoring price is set out below.</w:t>
      </w:r>
    </w:p>
    <w:p w:rsidR="00075988" w:rsidRDefault="00075988" w:rsidP="00075988"/>
    <w:p w:rsidR="00075988" w:rsidRPr="00E833B6" w:rsidRDefault="00075988" w:rsidP="00075988">
      <w:pPr>
        <w:pStyle w:val="AppNumbers"/>
        <w:numPr>
          <w:ilvl w:val="0"/>
          <w:numId w:val="0"/>
        </w:numPr>
        <w:ind w:left="425" w:hanging="425"/>
        <w:rPr>
          <w:b/>
        </w:rPr>
      </w:pPr>
      <w:r w:rsidRPr="00E833B6">
        <w:rPr>
          <w:b/>
        </w:rPr>
        <w:t>Payment Structure and billing requirements</w:t>
      </w:r>
    </w:p>
    <w:p w:rsidR="00075988" w:rsidRDefault="00075988" w:rsidP="00075988">
      <w:pPr>
        <w:pStyle w:val="AppNumbers"/>
        <w:numPr>
          <w:ilvl w:val="0"/>
          <w:numId w:val="0"/>
        </w:numPr>
      </w:pPr>
      <w:r>
        <w:t>Services will be paid for at three key project milestones:</w:t>
      </w:r>
    </w:p>
    <w:p w:rsidR="00075988" w:rsidRDefault="00075988" w:rsidP="00075988">
      <w:pPr>
        <w:pStyle w:val="AppNumbers"/>
        <w:numPr>
          <w:ilvl w:val="0"/>
          <w:numId w:val="26"/>
        </w:numPr>
      </w:pPr>
      <w:r>
        <w:t xml:space="preserve">One-third of project costs following the project set-up meeting and development of project management material such as a timetable and work plan </w:t>
      </w:r>
    </w:p>
    <w:p w:rsidR="00075988" w:rsidRDefault="00075988" w:rsidP="00075988">
      <w:pPr>
        <w:pStyle w:val="AppNumbers"/>
        <w:numPr>
          <w:ilvl w:val="0"/>
          <w:numId w:val="26"/>
        </w:numPr>
      </w:pPr>
      <w:r>
        <w:t>One-third of projects costs on satisfactory completion of the guide</w:t>
      </w:r>
    </w:p>
    <w:p w:rsidR="00075988" w:rsidRDefault="00075988" w:rsidP="00075988">
      <w:pPr>
        <w:pStyle w:val="AppNumbers"/>
        <w:numPr>
          <w:ilvl w:val="0"/>
          <w:numId w:val="26"/>
        </w:numPr>
      </w:pPr>
      <w:r>
        <w:t>One-third of project costs on sign-off of all project outputs/deliverables</w:t>
      </w:r>
    </w:p>
    <w:p w:rsidR="00075988" w:rsidRDefault="00075988" w:rsidP="00075988"/>
    <w:p w:rsidR="00267410" w:rsidRDefault="00267410" w:rsidP="00267410">
      <w:pPr>
        <w:pStyle w:val="ListParagraph"/>
      </w:pPr>
    </w:p>
    <w:p w:rsidR="00267410" w:rsidRDefault="00267410" w:rsidP="0055016A">
      <w:pPr>
        <w:spacing w:line="276" w:lineRule="auto"/>
        <w:jc w:val="both"/>
      </w:pPr>
    </w:p>
    <w:p w:rsidR="0055016A" w:rsidRDefault="0055016A" w:rsidP="0055016A">
      <w:pPr>
        <w:pStyle w:val="AppNumbers"/>
        <w:numPr>
          <w:ilvl w:val="0"/>
          <w:numId w:val="0"/>
        </w:numPr>
        <w:ind w:left="720"/>
      </w:pPr>
    </w:p>
    <w:p w:rsidR="003B20EF" w:rsidRDefault="003B20EF" w:rsidP="0055016A">
      <w:pPr>
        <w:pStyle w:val="AppNumbers"/>
        <w:numPr>
          <w:ilvl w:val="0"/>
          <w:numId w:val="0"/>
        </w:numPr>
        <w:ind w:left="720"/>
      </w:pPr>
    </w:p>
    <w:p w:rsidR="003F628F" w:rsidRDefault="003F628F" w:rsidP="0055016A">
      <w:pPr>
        <w:pStyle w:val="AppNumbers"/>
        <w:numPr>
          <w:ilvl w:val="0"/>
          <w:numId w:val="0"/>
        </w:numPr>
        <w:ind w:left="720"/>
      </w:pPr>
    </w:p>
    <w:p w:rsidR="003F628F" w:rsidRDefault="003F628F" w:rsidP="0055016A">
      <w:pPr>
        <w:pStyle w:val="AppNumbers"/>
        <w:numPr>
          <w:ilvl w:val="0"/>
          <w:numId w:val="0"/>
        </w:numPr>
        <w:ind w:left="720"/>
      </w:pPr>
    </w:p>
    <w:p w:rsidR="003F628F" w:rsidRDefault="003F628F" w:rsidP="0055016A">
      <w:pPr>
        <w:pStyle w:val="AppNumbers"/>
        <w:numPr>
          <w:ilvl w:val="0"/>
          <w:numId w:val="0"/>
        </w:numPr>
        <w:ind w:left="720"/>
      </w:pPr>
    </w:p>
    <w:p w:rsidR="003F628F" w:rsidRDefault="003F628F" w:rsidP="0055016A">
      <w:pPr>
        <w:pStyle w:val="AppNumbers"/>
        <w:numPr>
          <w:ilvl w:val="0"/>
          <w:numId w:val="0"/>
        </w:numPr>
        <w:ind w:left="720"/>
      </w:pPr>
    </w:p>
    <w:p w:rsidR="003B20EF" w:rsidRDefault="003B20EF" w:rsidP="0055016A">
      <w:pPr>
        <w:pStyle w:val="AppNumbers"/>
        <w:numPr>
          <w:ilvl w:val="0"/>
          <w:numId w:val="0"/>
        </w:numPr>
        <w:ind w:left="720"/>
      </w:pPr>
    </w:p>
    <w:p w:rsidR="0055016A" w:rsidRDefault="0055016A" w:rsidP="0055016A">
      <w:pPr>
        <w:pStyle w:val="AppNumbers"/>
        <w:numPr>
          <w:ilvl w:val="0"/>
          <w:numId w:val="0"/>
        </w:numPr>
        <w:rPr>
          <w:u w:val="single"/>
        </w:rPr>
      </w:pPr>
    </w:p>
    <w:p w:rsidR="003F628F" w:rsidRDefault="003F628F" w:rsidP="003F628F">
      <w:pPr>
        <w:pStyle w:val="AppNumbers"/>
        <w:numPr>
          <w:ilvl w:val="0"/>
          <w:numId w:val="0"/>
        </w:numPr>
        <w:ind w:left="426" w:hanging="426"/>
        <w:rPr>
          <w:rFonts w:ascii="Arial Black" w:hAnsi="Arial Black" w:cs="Times New Roman"/>
          <w:lang w:eastAsia="en-GB"/>
        </w:rPr>
      </w:pPr>
      <w:r w:rsidRPr="00BD080F">
        <w:rPr>
          <w:rFonts w:ascii="Arial Black" w:hAnsi="Arial Black" w:cs="Times New Roman"/>
          <w:lang w:eastAsia="en-GB"/>
        </w:rPr>
        <w:t>Section 2: Tender process and evaluation criteria</w:t>
      </w:r>
    </w:p>
    <w:p w:rsidR="003F628F" w:rsidRDefault="003F628F" w:rsidP="003F628F">
      <w:pPr>
        <w:pStyle w:val="AppNumbers"/>
        <w:numPr>
          <w:ilvl w:val="0"/>
          <w:numId w:val="0"/>
        </w:numPr>
        <w:ind w:left="426" w:hanging="426"/>
        <w:rPr>
          <w:rFonts w:ascii="Arial Black" w:hAnsi="Arial Black" w:cs="Times New Roman"/>
          <w:lang w:eastAsia="en-GB"/>
        </w:rPr>
      </w:pPr>
    </w:p>
    <w:p w:rsidR="003F628F" w:rsidRDefault="003F628F" w:rsidP="003F628F">
      <w:pPr>
        <w:jc w:val="both"/>
      </w:pPr>
      <w:r>
        <w:t>All bidders shall note the procurement timetable provided and submit their tender responses in accordance with the instructions set out in this Section.</w:t>
      </w:r>
    </w:p>
    <w:p w:rsidR="003F628F" w:rsidRPr="00BD080F" w:rsidRDefault="003F628F" w:rsidP="003F628F">
      <w:pPr>
        <w:pStyle w:val="AppNumbers"/>
        <w:numPr>
          <w:ilvl w:val="0"/>
          <w:numId w:val="0"/>
        </w:numPr>
        <w:ind w:left="426" w:hanging="426"/>
        <w:rPr>
          <w:rFonts w:ascii="Arial Black" w:hAnsi="Arial Black" w:cs="Times New Roman"/>
          <w:lang w:eastAsia="en-GB"/>
        </w:rPr>
      </w:pPr>
    </w:p>
    <w:p w:rsidR="003F628F" w:rsidRPr="00D30CDD" w:rsidRDefault="003F628F" w:rsidP="003F628F">
      <w:pPr>
        <w:pStyle w:val="AppNumbers"/>
        <w:numPr>
          <w:ilvl w:val="0"/>
          <w:numId w:val="0"/>
        </w:numPr>
        <w:rPr>
          <w:b/>
        </w:rPr>
      </w:pPr>
      <w:r w:rsidRPr="00D30CDD">
        <w:rPr>
          <w:b/>
        </w:rPr>
        <w:t>Pro</w:t>
      </w:r>
      <w:r>
        <w:rPr>
          <w:b/>
        </w:rPr>
        <w:t>curement Timetable</w:t>
      </w:r>
    </w:p>
    <w:p w:rsidR="003F628F" w:rsidRDefault="003F628F" w:rsidP="003F628F">
      <w:pPr>
        <w:pStyle w:val="AppNumbers"/>
        <w:numPr>
          <w:ilvl w:val="0"/>
          <w:numId w:val="0"/>
        </w:num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3402"/>
      </w:tblGrid>
      <w:tr w:rsidR="003F628F" w:rsidTr="00834F1B">
        <w:trPr>
          <w:trHeight w:val="457"/>
        </w:trPr>
        <w:tc>
          <w:tcPr>
            <w:tcW w:w="5495" w:type="dxa"/>
            <w:tcBorders>
              <w:top w:val="single" w:sz="4" w:space="0" w:color="auto"/>
              <w:left w:val="single" w:sz="4" w:space="0" w:color="auto"/>
              <w:bottom w:val="single" w:sz="4" w:space="0" w:color="auto"/>
              <w:right w:val="single" w:sz="4" w:space="0" w:color="auto"/>
            </w:tcBorders>
            <w:hideMark/>
          </w:tcPr>
          <w:p w:rsidR="003F628F" w:rsidRDefault="003F628F" w:rsidP="00834F1B">
            <w:pPr>
              <w:rPr>
                <w:b/>
              </w:rPr>
            </w:pPr>
            <w:r>
              <w:rPr>
                <w:b/>
              </w:rPr>
              <w:t>Event</w:t>
            </w:r>
          </w:p>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834F1B">
            <w:pPr>
              <w:rPr>
                <w:b/>
              </w:rPr>
            </w:pPr>
            <w:r>
              <w:rPr>
                <w:b/>
              </w:rPr>
              <w:t>Date/Time*</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 xml:space="preserve">ITT </w:t>
            </w:r>
            <w:r w:rsidR="00075988">
              <w:t>advertised on Contracts Finder</w:t>
            </w:r>
          </w:p>
          <w:p w:rsidR="003F628F" w:rsidRDefault="003F628F" w:rsidP="00834F1B"/>
        </w:tc>
        <w:tc>
          <w:tcPr>
            <w:tcW w:w="3402" w:type="dxa"/>
            <w:tcBorders>
              <w:top w:val="single" w:sz="4" w:space="0" w:color="auto"/>
              <w:left w:val="single" w:sz="4" w:space="0" w:color="auto"/>
              <w:bottom w:val="single" w:sz="4" w:space="0" w:color="auto"/>
              <w:right w:val="single" w:sz="4" w:space="0" w:color="auto"/>
            </w:tcBorders>
            <w:hideMark/>
          </w:tcPr>
          <w:p w:rsidR="003F628F" w:rsidRDefault="00FD1BE7" w:rsidP="00834F1B">
            <w:pPr>
              <w:rPr>
                <w:i/>
                <w:highlight w:val="yellow"/>
              </w:rPr>
            </w:pPr>
            <w:r>
              <w:rPr>
                <w:i/>
              </w:rPr>
              <w:t>9</w:t>
            </w:r>
            <w:r w:rsidR="003F628F">
              <w:rPr>
                <w:i/>
              </w:rPr>
              <w:t>th December 2015</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pPr>
              <w:rPr>
                <w:b/>
              </w:rPr>
            </w:pPr>
            <w:r>
              <w:rPr>
                <w:b/>
              </w:rPr>
              <w:t>Tender response deadline</w:t>
            </w:r>
          </w:p>
          <w:p w:rsidR="003F628F" w:rsidRDefault="003F628F" w:rsidP="00834F1B">
            <w:pPr>
              <w:rPr>
                <w:b/>
              </w:rPr>
            </w:pPr>
          </w:p>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BC48E9">
            <w:pPr>
              <w:rPr>
                <w:b/>
                <w:i/>
              </w:rPr>
            </w:pPr>
            <w:r>
              <w:rPr>
                <w:b/>
                <w:i/>
              </w:rPr>
              <w:t>12 noon on 6th Jan</w:t>
            </w:r>
            <w:r w:rsidR="00BC48E9">
              <w:rPr>
                <w:b/>
                <w:i/>
              </w:rPr>
              <w:t>uary</w:t>
            </w:r>
            <w:r>
              <w:rPr>
                <w:b/>
                <w:i/>
              </w:rPr>
              <w:t xml:space="preserve"> 2016</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**Clarification (if applicable)</w:t>
            </w:r>
          </w:p>
          <w:p w:rsidR="003F628F" w:rsidRDefault="003F628F" w:rsidP="00834F1B"/>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BC48E9">
            <w:r>
              <w:rPr>
                <w:i/>
              </w:rPr>
              <w:t>w/c 11th January 2016</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Anticipated contract award</w:t>
            </w:r>
          </w:p>
          <w:p w:rsidR="003F628F" w:rsidRDefault="003F628F" w:rsidP="00834F1B"/>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BC48E9">
            <w:pPr>
              <w:rPr>
                <w:i/>
              </w:rPr>
            </w:pPr>
            <w:r>
              <w:rPr>
                <w:i/>
              </w:rPr>
              <w:t>w/c 11th January 2016</w:t>
            </w:r>
          </w:p>
        </w:tc>
      </w:tr>
      <w:tr w:rsidR="003F628F" w:rsidTr="00834F1B">
        <w:tc>
          <w:tcPr>
            <w:tcW w:w="5495" w:type="dxa"/>
            <w:tcBorders>
              <w:top w:val="single" w:sz="4" w:space="0" w:color="auto"/>
              <w:left w:val="single" w:sz="4" w:space="0" w:color="auto"/>
              <w:bottom w:val="single" w:sz="4" w:space="0" w:color="auto"/>
              <w:right w:val="single" w:sz="4" w:space="0" w:color="auto"/>
            </w:tcBorders>
          </w:tcPr>
          <w:p w:rsidR="003F628F" w:rsidRDefault="003F628F" w:rsidP="00834F1B">
            <w:r>
              <w:t>Inception Meeting</w:t>
            </w:r>
          </w:p>
          <w:p w:rsidR="003F628F" w:rsidRDefault="003F628F" w:rsidP="00834F1B"/>
        </w:tc>
        <w:tc>
          <w:tcPr>
            <w:tcW w:w="3402" w:type="dxa"/>
            <w:tcBorders>
              <w:top w:val="single" w:sz="4" w:space="0" w:color="auto"/>
              <w:left w:val="single" w:sz="4" w:space="0" w:color="auto"/>
              <w:bottom w:val="single" w:sz="4" w:space="0" w:color="auto"/>
              <w:right w:val="single" w:sz="4" w:space="0" w:color="auto"/>
            </w:tcBorders>
            <w:hideMark/>
          </w:tcPr>
          <w:p w:rsidR="003F628F" w:rsidRDefault="003F628F" w:rsidP="00BC48E9">
            <w:r>
              <w:rPr>
                <w:i/>
              </w:rPr>
              <w:t>w/c 18th January 2016</w:t>
            </w:r>
          </w:p>
        </w:tc>
      </w:tr>
    </w:tbl>
    <w:p w:rsidR="003F628F" w:rsidRDefault="003F628F" w:rsidP="0055016A">
      <w:pPr>
        <w:pStyle w:val="AppNumbers"/>
        <w:numPr>
          <w:ilvl w:val="0"/>
          <w:numId w:val="0"/>
        </w:numPr>
        <w:rPr>
          <w:u w:val="single"/>
        </w:rPr>
      </w:pPr>
    </w:p>
    <w:p w:rsidR="00075988" w:rsidRDefault="00075988" w:rsidP="0055016A">
      <w:pPr>
        <w:pStyle w:val="AppNumbers"/>
        <w:numPr>
          <w:ilvl w:val="0"/>
          <w:numId w:val="0"/>
        </w:numPr>
        <w:rPr>
          <w:u w:val="single"/>
        </w:rPr>
      </w:pPr>
    </w:p>
    <w:p w:rsidR="00075988" w:rsidRPr="00657227" w:rsidRDefault="00075988" w:rsidP="00075988">
      <w:pPr>
        <w:spacing w:line="276" w:lineRule="auto"/>
        <w:jc w:val="both"/>
      </w:pPr>
      <w:r>
        <w:rPr>
          <w:b/>
        </w:rPr>
        <w:t>*</w:t>
      </w:r>
      <w:r w:rsidRPr="00657227">
        <w:t xml:space="preserve">Bidders should raise any queries they have about the requirements through </w:t>
      </w:r>
      <w:hyperlink r:id="rId13" w:history="1">
        <w:r>
          <w:rPr>
            <w:rStyle w:val="Hyperlink"/>
          </w:rPr>
          <w:t xml:space="preserve"> the following email address: </w:t>
        </w:r>
        <w:hyperlink r:id="rId14" w:history="1">
          <w:r w:rsidRPr="00BD080F">
            <w:rPr>
              <w:rStyle w:val="Hyperlink"/>
            </w:rPr>
            <w:t>marieclaire.daly@artscouncil.org.uk</w:t>
          </w:r>
        </w:hyperlink>
      </w:hyperlink>
      <w:r>
        <w:t xml:space="preserve"> (please state the title and reference number of this tender in the subject line of the email)</w:t>
      </w:r>
      <w:r w:rsidRPr="00657227">
        <w:t xml:space="preserve">. We will circulate all questions raised (without disclosing the source of the enquiry) and all responses to all bidders unless it considers the information commercially sensitive via </w:t>
      </w:r>
      <w:r>
        <w:t>Contracts Finder</w:t>
      </w:r>
      <w:r w:rsidRPr="00657227">
        <w:t xml:space="preserve">. Our view on the issue of commercially sensitivity shall be final, the bidder raising the question will be asked to withdraw it if it does not agree with this assessment. Questions and responses will be published on the </w:t>
      </w:r>
      <w:r>
        <w:t>Contracts Finder</w:t>
      </w:r>
      <w:r w:rsidRPr="00657227">
        <w:t xml:space="preserve"> and it is your responsibility to check this regularly.</w:t>
      </w:r>
    </w:p>
    <w:p w:rsidR="00075988" w:rsidRPr="00657227" w:rsidRDefault="00075988" w:rsidP="00075988">
      <w:pPr>
        <w:spacing w:line="276" w:lineRule="auto"/>
        <w:jc w:val="both"/>
      </w:pPr>
    </w:p>
    <w:p w:rsidR="00075988" w:rsidRDefault="00075988" w:rsidP="00075988">
      <w:pPr>
        <w:spacing w:line="276" w:lineRule="auto"/>
        <w:jc w:val="both"/>
      </w:pPr>
      <w:r>
        <w:t>**We reserve</w:t>
      </w:r>
      <w:r w:rsidRPr="00657227">
        <w:t xml:space="preserve"> the right to carry out clarifications if necessary; these may be carried out via email or by inviting bidders to attend a clarification meeting. In order to ensure that both </w:t>
      </w:r>
      <w:r>
        <w:t>ACE</w:t>
      </w:r>
      <w:r w:rsidRPr="00657227">
        <w:t xml:space="preserve">’s and </w:t>
      </w:r>
      <w:r>
        <w:t>b</w:t>
      </w:r>
      <w:r w:rsidRPr="00657227">
        <w:t>idder</w:t>
      </w:r>
      <w:r>
        <w:t>s</w:t>
      </w:r>
      <w:r w:rsidRPr="00657227">
        <w:t xml:space="preserve">’ resources are used appropriately, we will only invite up to three (the ultimate number will depend on the closeness of scores) highest scoring bidders to attend a clarification meeting. Scores will be moderated based on any clarifications provided during this meeting. You are responsible for </w:t>
      </w:r>
      <w:r w:rsidRPr="00657227">
        <w:lastRenderedPageBreak/>
        <w:t xml:space="preserve">all your expenses when attending such meetings. </w:t>
      </w:r>
      <w:r>
        <w:t>ACE</w:t>
      </w:r>
      <w:r w:rsidRPr="00657227">
        <w:t xml:space="preserve"> reserves the right to vary all dates in this Invitation to tender, to terminate this procurement process and/or decide not to award a contract.</w:t>
      </w:r>
    </w:p>
    <w:p w:rsidR="00075988" w:rsidRDefault="00075988" w:rsidP="0055016A">
      <w:pPr>
        <w:pStyle w:val="AppNumbers"/>
        <w:numPr>
          <w:ilvl w:val="0"/>
          <w:numId w:val="0"/>
        </w:numPr>
        <w:rPr>
          <w:u w:val="single"/>
        </w:rPr>
      </w:pPr>
    </w:p>
    <w:p w:rsidR="0055016A" w:rsidRPr="00521F40" w:rsidRDefault="0055016A" w:rsidP="0055016A">
      <w:pPr>
        <w:pStyle w:val="AppNumbers"/>
        <w:numPr>
          <w:ilvl w:val="0"/>
          <w:numId w:val="0"/>
        </w:numPr>
        <w:rPr>
          <w:b/>
        </w:rPr>
      </w:pPr>
      <w:r w:rsidRPr="00521F40">
        <w:rPr>
          <w:b/>
        </w:rPr>
        <w:t>Evaluation Criteria</w:t>
      </w:r>
    </w:p>
    <w:p w:rsidR="0055016A" w:rsidRDefault="0055016A" w:rsidP="0055016A">
      <w:pPr>
        <w:pStyle w:val="AppNumbers"/>
        <w:numPr>
          <w:ilvl w:val="0"/>
          <w:numId w:val="0"/>
        </w:numPr>
        <w:rPr>
          <w:i/>
        </w:rPr>
      </w:pPr>
    </w:p>
    <w:p w:rsidR="0055016A" w:rsidRPr="000A0946" w:rsidRDefault="0055016A" w:rsidP="0055016A">
      <w:pPr>
        <w:pStyle w:val="StyleArial11ptJustified"/>
        <w:spacing w:line="360" w:lineRule="auto"/>
        <w:rPr>
          <w:sz w:val="24"/>
          <w:szCs w:val="24"/>
        </w:rPr>
      </w:pPr>
      <w:r w:rsidRPr="002F6A9F">
        <w:rPr>
          <w:sz w:val="24"/>
          <w:szCs w:val="24"/>
        </w:rPr>
        <w:t xml:space="preserve">You are required to respond to </w:t>
      </w:r>
      <w:r w:rsidRPr="002F6A9F">
        <w:rPr>
          <w:b/>
          <w:bCs/>
          <w:sz w:val="24"/>
          <w:szCs w:val="24"/>
        </w:rPr>
        <w:t>ALL</w:t>
      </w:r>
      <w:r w:rsidRPr="002F6A9F">
        <w:rPr>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55016A" w:rsidRDefault="0055016A" w:rsidP="0055016A">
      <w:pPr>
        <w:pStyle w:val="AppNumbers"/>
        <w:numPr>
          <w:ilvl w:val="0"/>
          <w:numId w:val="27"/>
        </w:numPr>
        <w:rPr>
          <w:u w:val="single"/>
        </w:rPr>
      </w:pPr>
      <w:r w:rsidRPr="007420F9">
        <w:rPr>
          <w:u w:val="single"/>
        </w:rPr>
        <w:t>Quality Criteria</w:t>
      </w:r>
    </w:p>
    <w:p w:rsidR="00075988" w:rsidRDefault="00075988" w:rsidP="00075988">
      <w:pPr>
        <w:pStyle w:val="AppNumbers"/>
        <w:numPr>
          <w:ilvl w:val="0"/>
          <w:numId w:val="0"/>
        </w:numPr>
        <w:ind w:left="720"/>
        <w:rPr>
          <w:u w:val="single"/>
        </w:rPr>
      </w:pPr>
    </w:p>
    <w:p w:rsidR="0055016A" w:rsidRDefault="00075988" w:rsidP="0055016A">
      <w:pPr>
        <w:pStyle w:val="StyleArial11ptJustified"/>
        <w:ind w:left="720"/>
        <w:rPr>
          <w:sz w:val="24"/>
          <w:szCs w:val="24"/>
        </w:rPr>
      </w:pPr>
      <w:r>
        <w:rPr>
          <w:b/>
          <w:sz w:val="24"/>
          <w:szCs w:val="24"/>
        </w:rPr>
        <w:t>65</w:t>
      </w:r>
      <w:r w:rsidR="003F628F">
        <w:rPr>
          <w:b/>
          <w:sz w:val="24"/>
          <w:szCs w:val="24"/>
        </w:rPr>
        <w:t xml:space="preserve">% </w:t>
      </w:r>
      <w:r w:rsidR="0055016A" w:rsidRPr="00E86743">
        <w:rPr>
          <w:sz w:val="24"/>
          <w:szCs w:val="24"/>
        </w:rPr>
        <w:t>will be allocated to your response to the Quality Questions (table 1 below)</w:t>
      </w:r>
      <w:r w:rsidR="0055016A" w:rsidRPr="006731E4">
        <w:rPr>
          <w:sz w:val="24"/>
          <w:szCs w:val="24"/>
        </w:rPr>
        <w:t>.</w:t>
      </w:r>
      <w:r w:rsidR="0055016A" w:rsidRPr="005311DE">
        <w:rPr>
          <w:sz w:val="24"/>
          <w:szCs w:val="24"/>
        </w:rPr>
        <w:t xml:space="preserve"> Each question will be scored using the methodology in the table 2 below. </w:t>
      </w:r>
    </w:p>
    <w:p w:rsidR="0055016A" w:rsidRDefault="0055016A" w:rsidP="0055016A">
      <w:pPr>
        <w:pStyle w:val="StyleArial11ptJustified"/>
        <w:ind w:left="720"/>
        <w:rPr>
          <w:sz w:val="24"/>
          <w:szCs w:val="24"/>
        </w:rPr>
      </w:pPr>
    </w:p>
    <w:p w:rsidR="0055016A" w:rsidRDefault="0055016A" w:rsidP="0055016A">
      <w:pPr>
        <w:pStyle w:val="stylearial11ptjustified0"/>
        <w:ind w:left="720"/>
        <w:rPr>
          <w:sz w:val="24"/>
          <w:szCs w:val="24"/>
          <w:lang w:val="en-US"/>
        </w:rPr>
      </w:pPr>
      <w:r w:rsidRPr="005311DE">
        <w:rPr>
          <w:sz w:val="24"/>
          <w:szCs w:val="24"/>
          <w:lang w:val="en-US"/>
        </w:rPr>
        <w:t>Your overall score for each question will be calculated by multiplying the quality score you receive with the weighting for that question, set out below. This score will then be divided by the total maximum available score for the Quality Criteri</w:t>
      </w:r>
      <w:r>
        <w:rPr>
          <w:sz w:val="24"/>
          <w:szCs w:val="24"/>
          <w:lang w:val="en-US"/>
        </w:rPr>
        <w:t>a</w:t>
      </w:r>
      <w:r w:rsidRPr="005311DE">
        <w:rPr>
          <w:sz w:val="24"/>
          <w:szCs w:val="24"/>
          <w:lang w:val="en-US"/>
        </w:rPr>
        <w:t xml:space="preserve"> </w:t>
      </w:r>
      <w:r>
        <w:rPr>
          <w:sz w:val="24"/>
          <w:szCs w:val="24"/>
          <w:lang w:val="en-US"/>
        </w:rPr>
        <w:t xml:space="preserve">(325) </w:t>
      </w:r>
      <w:r w:rsidRPr="005311DE">
        <w:rPr>
          <w:sz w:val="24"/>
          <w:szCs w:val="24"/>
          <w:lang w:val="en-US"/>
        </w:rPr>
        <w:t xml:space="preserve">and multiplied by </w:t>
      </w:r>
      <w:r>
        <w:rPr>
          <w:sz w:val="24"/>
          <w:szCs w:val="24"/>
          <w:lang w:val="en-US"/>
        </w:rPr>
        <w:t>65</w:t>
      </w:r>
      <w:r w:rsidRPr="005311DE">
        <w:rPr>
          <w:sz w:val="24"/>
          <w:szCs w:val="24"/>
          <w:lang w:val="en-US"/>
        </w:rPr>
        <w:t>% to get your final score for that question.</w:t>
      </w:r>
    </w:p>
    <w:p w:rsidR="0055016A" w:rsidRDefault="0055016A" w:rsidP="0055016A">
      <w:pPr>
        <w:pStyle w:val="stylearial11ptjustified0"/>
        <w:ind w:left="720"/>
        <w:rPr>
          <w:sz w:val="24"/>
          <w:szCs w:val="24"/>
          <w:lang w:val="en-US"/>
        </w:rPr>
      </w:pPr>
    </w:p>
    <w:p w:rsidR="00075988" w:rsidRDefault="00075988" w:rsidP="00075988">
      <w:pPr>
        <w:pStyle w:val="stylearial11ptjustified0"/>
        <w:ind w:left="720"/>
        <w:rPr>
          <w:sz w:val="24"/>
          <w:szCs w:val="24"/>
          <w:lang w:val="en-US"/>
        </w:rPr>
      </w:pPr>
      <w:r w:rsidRPr="005311DE">
        <w:rPr>
          <w:sz w:val="24"/>
          <w:szCs w:val="24"/>
          <w:lang w:val="en-US"/>
        </w:rPr>
        <w:t xml:space="preserve">Example: assume Bidder A scores 3 for Question 1: the formula is </w:t>
      </w:r>
      <w:r w:rsidRPr="005311DE">
        <w:rPr>
          <w:b/>
          <w:bCs/>
          <w:sz w:val="24"/>
          <w:szCs w:val="24"/>
          <w:lang w:val="en-US"/>
        </w:rPr>
        <w:t xml:space="preserve">3 x </w:t>
      </w:r>
      <w:r>
        <w:rPr>
          <w:b/>
          <w:bCs/>
          <w:sz w:val="24"/>
          <w:szCs w:val="24"/>
          <w:lang w:val="en-US"/>
        </w:rPr>
        <w:t>10</w:t>
      </w:r>
      <w:r w:rsidRPr="005311DE">
        <w:rPr>
          <w:b/>
          <w:bCs/>
          <w:sz w:val="24"/>
          <w:szCs w:val="24"/>
          <w:lang w:val="en-US"/>
        </w:rPr>
        <w:t xml:space="preserve"> = </w:t>
      </w:r>
      <w:r>
        <w:rPr>
          <w:b/>
          <w:bCs/>
          <w:sz w:val="24"/>
          <w:szCs w:val="24"/>
          <w:lang w:val="en-US"/>
        </w:rPr>
        <w:t>30</w:t>
      </w:r>
      <w:r w:rsidRPr="005311DE">
        <w:rPr>
          <w:b/>
          <w:bCs/>
          <w:sz w:val="24"/>
          <w:szCs w:val="24"/>
          <w:lang w:val="en-US"/>
        </w:rPr>
        <w:t xml:space="preserve">, </w:t>
      </w:r>
      <w:r>
        <w:rPr>
          <w:b/>
          <w:bCs/>
          <w:sz w:val="24"/>
          <w:szCs w:val="24"/>
          <w:lang w:val="en-US"/>
        </w:rPr>
        <w:t>30</w:t>
      </w:r>
      <w:r w:rsidRPr="005311DE">
        <w:rPr>
          <w:b/>
          <w:bCs/>
          <w:sz w:val="24"/>
          <w:szCs w:val="24"/>
          <w:lang w:val="en-US"/>
        </w:rPr>
        <w:t xml:space="preserve"> ÷ </w:t>
      </w:r>
      <w:r>
        <w:rPr>
          <w:b/>
          <w:bCs/>
          <w:sz w:val="24"/>
          <w:szCs w:val="24"/>
          <w:lang w:val="en-US"/>
        </w:rPr>
        <w:t xml:space="preserve">350 </w:t>
      </w:r>
      <w:r w:rsidRPr="005311DE">
        <w:rPr>
          <w:b/>
          <w:bCs/>
          <w:sz w:val="24"/>
          <w:szCs w:val="24"/>
          <w:lang w:val="en-US"/>
        </w:rPr>
        <w:t xml:space="preserve">x </w:t>
      </w:r>
      <w:r>
        <w:rPr>
          <w:b/>
          <w:bCs/>
          <w:sz w:val="24"/>
          <w:szCs w:val="24"/>
          <w:lang w:val="en-US"/>
        </w:rPr>
        <w:t>65</w:t>
      </w:r>
      <w:r w:rsidRPr="005311DE">
        <w:rPr>
          <w:b/>
          <w:bCs/>
          <w:sz w:val="24"/>
          <w:szCs w:val="24"/>
          <w:lang w:val="en-US"/>
        </w:rPr>
        <w:t xml:space="preserve"> = </w:t>
      </w:r>
      <w:r>
        <w:rPr>
          <w:b/>
          <w:bCs/>
          <w:sz w:val="24"/>
          <w:szCs w:val="24"/>
          <w:lang w:val="en-US"/>
        </w:rPr>
        <w:t>5.57</w:t>
      </w:r>
      <w:r w:rsidRPr="005311DE">
        <w:rPr>
          <w:b/>
          <w:bCs/>
          <w:sz w:val="24"/>
          <w:szCs w:val="24"/>
          <w:lang w:val="en-US"/>
        </w:rPr>
        <w:t>%</w:t>
      </w:r>
    </w:p>
    <w:p w:rsidR="0055016A" w:rsidRDefault="0055016A" w:rsidP="0055016A">
      <w:pPr>
        <w:pStyle w:val="StyleArial11ptJustified"/>
        <w:ind w:left="720"/>
        <w:rPr>
          <w:b/>
          <w:sz w:val="24"/>
          <w:szCs w:val="24"/>
          <w:lang w:val="en-US"/>
        </w:rPr>
      </w:pPr>
    </w:p>
    <w:p w:rsidR="0055016A" w:rsidRDefault="00075988" w:rsidP="0055016A">
      <w:pPr>
        <w:pStyle w:val="StyleArial11ptJustified"/>
        <w:ind w:left="720"/>
        <w:rPr>
          <w:sz w:val="24"/>
          <w:szCs w:val="24"/>
        </w:rPr>
      </w:pPr>
      <w:r>
        <w:rPr>
          <w:b/>
          <w:sz w:val="24"/>
          <w:szCs w:val="24"/>
        </w:rPr>
        <w:t>35</w:t>
      </w:r>
      <w:r w:rsidR="0055016A" w:rsidRPr="005311DE">
        <w:rPr>
          <w:b/>
          <w:sz w:val="24"/>
          <w:szCs w:val="24"/>
        </w:rPr>
        <w:t>% will be available for your Price Proposal</w:t>
      </w:r>
      <w:r w:rsidR="0055016A" w:rsidRPr="005311DE">
        <w:rPr>
          <w:sz w:val="24"/>
          <w:szCs w:val="24"/>
        </w:rPr>
        <w:t>. The methodology for scoring price is set out further below.</w:t>
      </w:r>
    </w:p>
    <w:p w:rsidR="0055016A" w:rsidRDefault="0055016A" w:rsidP="0055016A">
      <w:pPr>
        <w:pStyle w:val="ListParagraph"/>
        <w:spacing w:line="240" w:lineRule="auto"/>
        <w:jc w:val="both"/>
        <w:rPr>
          <w:bCs/>
          <w:color w:val="000000"/>
        </w:rPr>
      </w:pPr>
    </w:p>
    <w:p w:rsidR="0055016A" w:rsidRDefault="0055016A" w:rsidP="0055016A">
      <w:pPr>
        <w:pStyle w:val="ListParagraph"/>
        <w:spacing w:line="240" w:lineRule="auto"/>
        <w:jc w:val="both"/>
        <w:rPr>
          <w:bCs/>
          <w:color w:val="000000"/>
        </w:rPr>
      </w:pPr>
      <w:r w:rsidRPr="006731E4">
        <w:rPr>
          <w:bCs/>
          <w:color w:val="000000"/>
        </w:rPr>
        <w:t>Please note – Though criteria are numbered, this does not relate to any order of importance</w:t>
      </w:r>
    </w:p>
    <w:p w:rsidR="00E833B6" w:rsidRDefault="00E833B6" w:rsidP="00D30CDD">
      <w:pPr>
        <w:pStyle w:val="AppNumbers"/>
        <w:numPr>
          <w:ilvl w:val="0"/>
          <w:numId w:val="0"/>
        </w:numPr>
        <w:rPr>
          <w:u w:val="single"/>
        </w:rPr>
      </w:pPr>
    </w:p>
    <w:p w:rsidR="0055016A" w:rsidRDefault="0055016A" w:rsidP="0055016A">
      <w:pPr>
        <w:tabs>
          <w:tab w:val="num" w:pos="426"/>
        </w:tabs>
        <w:spacing w:line="240" w:lineRule="auto"/>
        <w:ind w:left="426" w:hanging="426"/>
      </w:pPr>
      <w:r>
        <w:t>Table 1</w:t>
      </w:r>
    </w:p>
    <w:p w:rsidR="0055016A" w:rsidRDefault="0055016A" w:rsidP="0055016A">
      <w:pPr>
        <w:rPr>
          <w:b/>
        </w:rPr>
      </w:pPr>
    </w:p>
    <w:tbl>
      <w:tblPr>
        <w:tblW w:w="502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521"/>
        <w:gridCol w:w="7152"/>
        <w:gridCol w:w="1190"/>
      </w:tblGrid>
      <w:tr w:rsidR="0055016A" w:rsidTr="0055016A">
        <w:trPr>
          <w:jc w:val="center"/>
        </w:trPr>
        <w:tc>
          <w:tcPr>
            <w:tcW w:w="29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tcPr>
          <w:p w:rsidR="0055016A" w:rsidRDefault="0055016A">
            <w:pPr>
              <w:spacing w:before="100" w:beforeAutospacing="1" w:after="100" w:afterAutospacing="1" w:line="240" w:lineRule="auto"/>
            </w:pPr>
          </w:p>
        </w:tc>
        <w:tc>
          <w:tcPr>
            <w:tcW w:w="403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55016A">
            <w:pPr>
              <w:spacing w:before="100" w:beforeAutospacing="1" w:after="100" w:afterAutospacing="1" w:line="240" w:lineRule="auto"/>
              <w:rPr>
                <w:b/>
              </w:rPr>
            </w:pPr>
            <w:r>
              <w:rPr>
                <w:b/>
              </w:rPr>
              <w:t>Quality Criteria</w:t>
            </w:r>
          </w:p>
        </w:tc>
        <w:tc>
          <w:tcPr>
            <w:tcW w:w="671"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55016A">
            <w:pPr>
              <w:spacing w:line="240" w:lineRule="auto"/>
              <w:jc w:val="center"/>
              <w:rPr>
                <w:b/>
                <w:lang w:eastAsia="en-GB"/>
              </w:rPr>
            </w:pPr>
            <w:r>
              <w:rPr>
                <w:b/>
                <w:lang w:eastAsia="en-GB"/>
              </w:rPr>
              <w:t>Weighting</w:t>
            </w:r>
          </w:p>
        </w:tc>
      </w:tr>
      <w:tr w:rsidR="0055016A" w:rsidTr="0055016A">
        <w:trPr>
          <w:jc w:val="center"/>
        </w:trPr>
        <w:tc>
          <w:tcPr>
            <w:tcW w:w="29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hideMark/>
          </w:tcPr>
          <w:p w:rsidR="0055016A" w:rsidRDefault="0055016A">
            <w:pPr>
              <w:spacing w:before="100" w:beforeAutospacing="1" w:after="100" w:afterAutospacing="1" w:line="240" w:lineRule="auto"/>
            </w:pPr>
            <w:r>
              <w:t>1</w:t>
            </w:r>
          </w:p>
        </w:tc>
        <w:tc>
          <w:tcPr>
            <w:tcW w:w="403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075988">
            <w:pPr>
              <w:spacing w:before="100" w:beforeAutospacing="1" w:after="100" w:afterAutospacing="1" w:line="240" w:lineRule="auto"/>
            </w:pPr>
            <w:r>
              <w:t>Please detail your proposal to meet the requirements set out in Section 1 of this ITT and demonstrate your knowledge and understanding of issues relevant to Arts Council England scope of requirements.</w:t>
            </w:r>
          </w:p>
        </w:tc>
        <w:tc>
          <w:tcPr>
            <w:tcW w:w="671"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FE5F95">
            <w:pPr>
              <w:spacing w:line="240" w:lineRule="auto"/>
              <w:jc w:val="center"/>
              <w:rPr>
                <w:lang w:eastAsia="en-GB"/>
              </w:rPr>
            </w:pPr>
            <w:r>
              <w:rPr>
                <w:lang w:eastAsia="en-GB"/>
              </w:rPr>
              <w:t>20</w:t>
            </w:r>
          </w:p>
        </w:tc>
      </w:tr>
      <w:tr w:rsidR="0055016A" w:rsidTr="0055016A">
        <w:trPr>
          <w:jc w:val="center"/>
        </w:trPr>
        <w:tc>
          <w:tcPr>
            <w:tcW w:w="29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hideMark/>
          </w:tcPr>
          <w:p w:rsidR="0055016A" w:rsidRDefault="0055016A">
            <w:pPr>
              <w:spacing w:before="100" w:beforeAutospacing="1" w:after="100" w:afterAutospacing="1" w:line="240" w:lineRule="auto"/>
              <w:rPr>
                <w:lang w:eastAsia="en-GB"/>
              </w:rPr>
            </w:pPr>
            <w:r>
              <w:rPr>
                <w:lang w:eastAsia="en-GB"/>
              </w:rPr>
              <w:t>2</w:t>
            </w:r>
          </w:p>
        </w:tc>
        <w:tc>
          <w:tcPr>
            <w:tcW w:w="403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075988" w:rsidP="00075988">
            <w:pPr>
              <w:rPr>
                <w:lang w:eastAsia="en-GB"/>
              </w:rPr>
            </w:pPr>
            <w:r>
              <w:rPr>
                <w:lang w:eastAsia="en-GB"/>
              </w:rPr>
              <w:t>Please provide d</w:t>
            </w:r>
            <w:r w:rsidRPr="005D0EEF">
              <w:rPr>
                <w:lang w:eastAsia="en-GB"/>
              </w:rPr>
              <w:t>etailed project plan</w:t>
            </w:r>
            <w:r>
              <w:rPr>
                <w:lang w:eastAsia="en-GB"/>
              </w:rPr>
              <w:t xml:space="preserve"> and explanation of your proposed methodology and how it will meet our requirements as detailed in section 1 of this ITT. Your response should include how you will address the methodological challenges identified above and a project timeline. </w:t>
            </w:r>
          </w:p>
        </w:tc>
        <w:tc>
          <w:tcPr>
            <w:tcW w:w="671"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FE5F95">
            <w:pPr>
              <w:spacing w:line="240" w:lineRule="auto"/>
              <w:jc w:val="center"/>
              <w:rPr>
                <w:lang w:eastAsia="en-GB"/>
              </w:rPr>
            </w:pPr>
            <w:r>
              <w:rPr>
                <w:lang w:eastAsia="en-GB"/>
              </w:rPr>
              <w:t>20</w:t>
            </w:r>
          </w:p>
        </w:tc>
      </w:tr>
      <w:tr w:rsidR="0055016A" w:rsidTr="0055016A">
        <w:trPr>
          <w:jc w:val="center"/>
        </w:trPr>
        <w:tc>
          <w:tcPr>
            <w:tcW w:w="29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hideMark/>
          </w:tcPr>
          <w:p w:rsidR="0055016A" w:rsidRDefault="0055016A">
            <w:pPr>
              <w:spacing w:before="100" w:beforeAutospacing="1" w:after="100" w:afterAutospacing="1" w:line="240" w:lineRule="auto"/>
            </w:pPr>
            <w:r>
              <w:t>3</w:t>
            </w:r>
          </w:p>
        </w:tc>
        <w:tc>
          <w:tcPr>
            <w:tcW w:w="403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075988">
            <w:pPr>
              <w:tabs>
                <w:tab w:val="num" w:pos="720"/>
              </w:tabs>
            </w:pPr>
            <w:r>
              <w:t>Please detail the structure of your delivery team including their roles and skills relevant for</w:t>
            </w:r>
            <w:r>
              <w:rPr>
                <w:lang w:eastAsia="en-GB"/>
              </w:rPr>
              <w:t xml:space="preserve"> designing and implementing research </w:t>
            </w:r>
            <w:r>
              <w:rPr>
                <w:lang w:eastAsia="en-GB"/>
              </w:rPr>
              <w:lastRenderedPageBreak/>
              <w:t>studies.</w:t>
            </w:r>
          </w:p>
        </w:tc>
        <w:tc>
          <w:tcPr>
            <w:tcW w:w="671"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55016A">
            <w:pPr>
              <w:spacing w:line="240" w:lineRule="auto"/>
              <w:jc w:val="center"/>
              <w:rPr>
                <w:lang w:eastAsia="en-GB"/>
              </w:rPr>
            </w:pPr>
            <w:r>
              <w:rPr>
                <w:lang w:eastAsia="en-GB"/>
              </w:rPr>
              <w:lastRenderedPageBreak/>
              <w:t>20</w:t>
            </w:r>
          </w:p>
        </w:tc>
      </w:tr>
      <w:tr w:rsidR="0055016A" w:rsidTr="0055016A">
        <w:trPr>
          <w:jc w:val="center"/>
        </w:trPr>
        <w:tc>
          <w:tcPr>
            <w:tcW w:w="29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hideMark/>
          </w:tcPr>
          <w:p w:rsidR="0055016A" w:rsidRDefault="0055016A">
            <w:pPr>
              <w:spacing w:before="100" w:beforeAutospacing="1" w:after="100" w:afterAutospacing="1" w:line="240" w:lineRule="auto"/>
              <w:jc w:val="both"/>
            </w:pPr>
            <w:r>
              <w:lastRenderedPageBreak/>
              <w:t>4</w:t>
            </w:r>
          </w:p>
        </w:tc>
        <w:tc>
          <w:tcPr>
            <w:tcW w:w="4034"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075988">
            <w:pPr>
              <w:spacing w:before="100" w:beforeAutospacing="1" w:after="100" w:afterAutospacing="1" w:line="240" w:lineRule="auto"/>
            </w:pPr>
            <w:r>
              <w:t>Please demonstrate your ability to provide accurate, concise and well-structured written research and set out your quality assurance procedures.</w:t>
            </w:r>
          </w:p>
        </w:tc>
        <w:tc>
          <w:tcPr>
            <w:tcW w:w="671" w:type="pct"/>
            <w:tcBorders>
              <w:top w:val="single" w:sz="6" w:space="0" w:color="000000"/>
              <w:left w:val="single" w:sz="6" w:space="0" w:color="000000"/>
              <w:bottom w:val="single" w:sz="6" w:space="0" w:color="000000"/>
              <w:right w:val="single" w:sz="6" w:space="0" w:color="000000"/>
            </w:tcBorders>
            <w:shd w:val="solid" w:color="FFFFFF" w:fill="auto"/>
            <w:tcMar>
              <w:top w:w="15" w:type="dxa"/>
              <w:left w:w="15" w:type="dxa"/>
              <w:bottom w:w="15" w:type="dxa"/>
              <w:right w:w="15" w:type="dxa"/>
            </w:tcMar>
            <w:vAlign w:val="center"/>
            <w:hideMark/>
          </w:tcPr>
          <w:p w:rsidR="0055016A" w:rsidRDefault="0055016A">
            <w:pPr>
              <w:spacing w:line="240" w:lineRule="auto"/>
              <w:jc w:val="center"/>
              <w:rPr>
                <w:lang w:eastAsia="en-GB"/>
              </w:rPr>
            </w:pPr>
            <w:r>
              <w:rPr>
                <w:lang w:eastAsia="en-GB"/>
              </w:rPr>
              <w:t>10</w:t>
            </w:r>
          </w:p>
        </w:tc>
      </w:tr>
    </w:tbl>
    <w:p w:rsidR="0055016A" w:rsidRDefault="0055016A" w:rsidP="0055016A">
      <w:pPr>
        <w:spacing w:line="240" w:lineRule="auto"/>
        <w:jc w:val="both"/>
      </w:pPr>
      <w:r>
        <w:t> </w:t>
      </w:r>
    </w:p>
    <w:p w:rsidR="00267410" w:rsidRDefault="0055016A" w:rsidP="0055016A">
      <w:pPr>
        <w:spacing w:line="240" w:lineRule="auto"/>
        <w:jc w:val="both"/>
      </w:pPr>
      <w:r>
        <w:t xml:space="preserve"> </w:t>
      </w:r>
    </w:p>
    <w:p w:rsidR="0055016A" w:rsidRDefault="0055016A" w:rsidP="0055016A">
      <w:pPr>
        <w:spacing w:line="240" w:lineRule="auto"/>
        <w:jc w:val="both"/>
      </w:pPr>
      <w:r>
        <w:t>Each criterion will be scored using the methodology in the table below.</w:t>
      </w:r>
    </w:p>
    <w:p w:rsidR="0055016A" w:rsidRDefault="0055016A" w:rsidP="0055016A">
      <w:pPr>
        <w:spacing w:line="240" w:lineRule="auto"/>
        <w:jc w:val="both"/>
      </w:pPr>
    </w:p>
    <w:p w:rsidR="0055016A" w:rsidRDefault="0055016A" w:rsidP="0055016A">
      <w:pPr>
        <w:spacing w:line="240" w:lineRule="auto"/>
        <w:jc w:val="both"/>
      </w:pPr>
      <w:r>
        <w:t>Table 2</w:t>
      </w:r>
    </w:p>
    <w:tbl>
      <w:tblPr>
        <w:tblW w:w="8931" w:type="dxa"/>
        <w:tblInd w:w="108" w:type="dxa"/>
        <w:tblCellMar>
          <w:left w:w="0" w:type="dxa"/>
          <w:right w:w="0" w:type="dxa"/>
        </w:tblCellMar>
        <w:tblLook w:val="04A0"/>
      </w:tblPr>
      <w:tblGrid>
        <w:gridCol w:w="2241"/>
        <w:gridCol w:w="1701"/>
        <w:gridCol w:w="4989"/>
      </w:tblGrid>
      <w:tr w:rsidR="0055016A" w:rsidTr="0055016A">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ind w:left="720"/>
              <w:jc w:val="both"/>
              <w:rPr>
                <w:rFonts w:eastAsiaTheme="minorHAnsi"/>
                <w:spacing w:val="-8"/>
              </w:rPr>
            </w:pPr>
            <w:r>
              <w:rPr>
                <w:rFonts w:eastAsiaTheme="minorHAnsi"/>
                <w:color w:val="000000"/>
                <w:spacing w:val="-8"/>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Very Poor</w:t>
            </w:r>
          </w:p>
          <w:p w:rsidR="0055016A" w:rsidRDefault="0055016A">
            <w:pPr>
              <w:spacing w:after="240"/>
              <w:jc w:val="both"/>
              <w:rPr>
                <w:rFonts w:eastAsiaTheme="minorHAnsi"/>
              </w:rPr>
            </w:pPr>
            <w:r>
              <w:t> </w:t>
            </w:r>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No response or partial response and poor evidence provided in support of it.  Does not give Arts Council England confidence in the ability of the Bidder to deliver the Contract and/or our requirements are not met in most respects.</w:t>
            </w:r>
          </w:p>
        </w:tc>
      </w:tr>
      <w:tr w:rsidR="0055016A" w:rsidTr="0055016A">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ind w:left="720"/>
              <w:jc w:val="both"/>
              <w:rPr>
                <w:rFonts w:eastAsiaTheme="minorHAnsi"/>
                <w:spacing w:val="-8"/>
              </w:rPr>
            </w:pPr>
            <w:r>
              <w:rPr>
                <w:rFonts w:eastAsiaTheme="minorHAnsi"/>
                <w:color w:val="000000"/>
                <w:spacing w:val="-8"/>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Weak</w:t>
            </w:r>
          </w:p>
          <w:p w:rsidR="0055016A" w:rsidRDefault="0055016A">
            <w:pPr>
              <w:spacing w:line="240" w:lineRule="auto"/>
              <w:ind w:left="720"/>
              <w:jc w:val="both"/>
              <w:rPr>
                <w:rFonts w:eastAsiaTheme="minorHAnsi"/>
                <w:spacing w:val="-8"/>
              </w:rPr>
            </w:pPr>
            <w:r>
              <w:rPr>
                <w:rFonts w:eastAsiaTheme="minorHAnsi"/>
                <w:color w:val="000000"/>
                <w:spacing w:val="-8"/>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 xml:space="preserve">Response is supported by a weak standard of evidence in some areas giving rise to concern about the ability of the Bidder to deliver the Contract and/or our requirements are not met in some respects. </w:t>
            </w:r>
          </w:p>
        </w:tc>
      </w:tr>
      <w:tr w:rsidR="0055016A" w:rsidTr="0055016A">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ind w:left="720"/>
              <w:jc w:val="both"/>
              <w:rPr>
                <w:rFonts w:eastAsiaTheme="minorHAnsi"/>
                <w:spacing w:val="-8"/>
              </w:rPr>
            </w:pPr>
            <w:r>
              <w:rPr>
                <w:rFonts w:eastAsiaTheme="minorHAnsi"/>
                <w:color w:val="000000"/>
                <w:spacing w:val="-8"/>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Satisfactory</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Response is satisfactory and supported by a satisfactory standard of evidence. Gives Arts Council England confidence in the ability of the bidder to deliver the contract, meets the requirements in most respects.</w:t>
            </w:r>
          </w:p>
        </w:tc>
      </w:tr>
      <w:tr w:rsidR="0055016A" w:rsidTr="0055016A">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ind w:left="720"/>
              <w:jc w:val="both"/>
              <w:rPr>
                <w:rFonts w:eastAsiaTheme="minorHAnsi"/>
                <w:spacing w:val="-8"/>
              </w:rPr>
            </w:pPr>
            <w:r>
              <w:rPr>
                <w:rFonts w:eastAsiaTheme="minorHAnsi"/>
                <w:color w:val="000000"/>
                <w:spacing w:val="-8"/>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Good</w:t>
            </w:r>
          </w:p>
          <w:p w:rsidR="0055016A" w:rsidRDefault="0055016A">
            <w:pPr>
              <w:spacing w:line="240" w:lineRule="auto"/>
              <w:ind w:left="720"/>
              <w:jc w:val="both"/>
              <w:rPr>
                <w:rFonts w:eastAsiaTheme="minorHAnsi"/>
                <w:spacing w:val="-8"/>
              </w:rPr>
            </w:pPr>
            <w:r>
              <w:rPr>
                <w:rFonts w:eastAsiaTheme="minorHAnsi"/>
                <w:color w:val="000000"/>
                <w:spacing w:val="-8"/>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 xml:space="preserve">Response is comprehensive and supported by good standard of evidence. Gives Arts Council England a high level confidence in the ability of the Bidder to deliver the contract and meets Arts Council </w:t>
            </w:r>
            <w:proofErr w:type="gramStart"/>
            <w:r>
              <w:rPr>
                <w:rFonts w:eastAsiaTheme="minorHAnsi"/>
                <w:color w:val="000000"/>
                <w:spacing w:val="-8"/>
              </w:rPr>
              <w:t>England ’s</w:t>
            </w:r>
            <w:proofErr w:type="gramEnd"/>
            <w:r>
              <w:rPr>
                <w:rFonts w:eastAsiaTheme="minorHAnsi"/>
                <w:color w:val="000000"/>
                <w:spacing w:val="-8"/>
              </w:rPr>
              <w:t xml:space="preserve"> requirements.</w:t>
            </w:r>
          </w:p>
        </w:tc>
      </w:tr>
      <w:tr w:rsidR="0055016A" w:rsidTr="0055016A">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ind w:left="720"/>
              <w:jc w:val="both"/>
              <w:rPr>
                <w:rFonts w:eastAsiaTheme="minorHAnsi"/>
                <w:spacing w:val="-8"/>
              </w:rPr>
            </w:pPr>
            <w:r>
              <w:rPr>
                <w:rFonts w:eastAsiaTheme="minorHAnsi"/>
                <w:color w:val="000000"/>
                <w:spacing w:val="-8"/>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Very Good</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Response is comprehensive and supported by a very good standard of evidence meeting Arts Council England requirements and may exceed them in some respects. Gives Arts Council England a very good level of confidence in the ability of the Bidder to deliver the contract.</w:t>
            </w:r>
          </w:p>
        </w:tc>
      </w:tr>
      <w:tr w:rsidR="0055016A" w:rsidTr="0055016A">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ind w:right="290"/>
              <w:jc w:val="both"/>
              <w:rPr>
                <w:rFonts w:eastAsiaTheme="minorHAnsi"/>
                <w:spacing w:val="-8"/>
              </w:rPr>
            </w:pPr>
            <w:r>
              <w:rPr>
                <w:rFonts w:eastAsiaTheme="minorHAnsi"/>
                <w:color w:val="000000"/>
                <w:spacing w:val="-8"/>
              </w:rPr>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Exceptional</w:t>
            </w:r>
          </w:p>
          <w:p w:rsidR="0055016A" w:rsidRDefault="0055016A">
            <w:pPr>
              <w:spacing w:line="240" w:lineRule="auto"/>
              <w:jc w:val="both"/>
              <w:rPr>
                <w:rFonts w:eastAsiaTheme="minorHAnsi"/>
                <w:spacing w:val="-8"/>
              </w:rPr>
            </w:pPr>
            <w:r>
              <w:rPr>
                <w:rFonts w:eastAsiaTheme="minorHAnsi"/>
                <w:color w:val="000000"/>
                <w:spacing w:val="-8"/>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55016A" w:rsidRDefault="0055016A">
            <w:pPr>
              <w:spacing w:line="240" w:lineRule="auto"/>
              <w:jc w:val="both"/>
              <w:rPr>
                <w:rFonts w:eastAsiaTheme="minorHAnsi"/>
                <w:spacing w:val="-8"/>
              </w:rPr>
            </w:pPr>
            <w:r>
              <w:rPr>
                <w:rFonts w:eastAsiaTheme="minorHAnsi"/>
                <w:color w:val="000000"/>
                <w:spacing w:val="-8"/>
              </w:rPr>
              <w:t xml:space="preserve">Response is very comprehensive and supported by a high standard of evidence. Gives Arts Council </w:t>
            </w:r>
            <w:proofErr w:type="gramStart"/>
            <w:r>
              <w:rPr>
                <w:rFonts w:eastAsiaTheme="minorHAnsi"/>
                <w:color w:val="000000"/>
                <w:spacing w:val="-8"/>
              </w:rPr>
              <w:t>England  a</w:t>
            </w:r>
            <w:proofErr w:type="gramEnd"/>
            <w:r>
              <w:rPr>
                <w:rFonts w:eastAsiaTheme="minorHAnsi"/>
                <w:color w:val="000000"/>
                <w:spacing w:val="-8"/>
              </w:rPr>
              <w:t xml:space="preserve"> very high level of confidence in the ability of the Bidder to deliver the contract.  May exceed Arts Council England’s requirements in several respects. </w:t>
            </w:r>
          </w:p>
        </w:tc>
      </w:tr>
    </w:tbl>
    <w:p w:rsidR="0055016A" w:rsidRDefault="0055016A" w:rsidP="0055016A">
      <w:pPr>
        <w:spacing w:line="240" w:lineRule="auto"/>
        <w:jc w:val="both"/>
      </w:pPr>
    </w:p>
    <w:p w:rsidR="00075988" w:rsidRDefault="00075988" w:rsidP="00075988">
      <w:pPr>
        <w:pStyle w:val="AppNumbers"/>
        <w:numPr>
          <w:ilvl w:val="0"/>
          <w:numId w:val="27"/>
        </w:numPr>
        <w:jc w:val="both"/>
        <w:rPr>
          <w:u w:val="single"/>
        </w:rPr>
      </w:pPr>
      <w:r w:rsidRPr="002033CC">
        <w:rPr>
          <w:u w:val="single"/>
        </w:rPr>
        <w:t>Price Criteria</w:t>
      </w:r>
    </w:p>
    <w:p w:rsidR="00075988" w:rsidRPr="002033CC" w:rsidRDefault="00075988" w:rsidP="00075988">
      <w:pPr>
        <w:pStyle w:val="AppNumbers"/>
        <w:numPr>
          <w:ilvl w:val="0"/>
          <w:numId w:val="0"/>
        </w:numPr>
        <w:ind w:left="720"/>
        <w:jc w:val="both"/>
        <w:rPr>
          <w:u w:val="single"/>
        </w:rPr>
      </w:pPr>
    </w:p>
    <w:p w:rsidR="00075988" w:rsidRPr="002F6A9F" w:rsidRDefault="00075988" w:rsidP="00075988">
      <w:pPr>
        <w:spacing w:line="240" w:lineRule="auto"/>
        <w:jc w:val="both"/>
      </w:pPr>
      <w:r w:rsidRPr="002033CC">
        <w:rPr>
          <w:b/>
        </w:rPr>
        <w:t>35% of the marks will be available for your Price Proposal</w:t>
      </w:r>
      <w:r>
        <w:t xml:space="preserve"> and </w:t>
      </w:r>
      <w:r w:rsidRPr="002F6A9F">
        <w:t>will be awarded to the lowest priced bid and the remaining bidders will be allocated scores based on their deviation from this figure. Your fixed and firm total costs figure including VAT and expenses will be used to score this question.</w:t>
      </w:r>
    </w:p>
    <w:p w:rsidR="00075988" w:rsidRPr="002F6A9F" w:rsidRDefault="00075988" w:rsidP="00075988">
      <w:pPr>
        <w:spacing w:line="240" w:lineRule="auto"/>
        <w:ind w:left="360"/>
        <w:jc w:val="both"/>
      </w:pPr>
    </w:p>
    <w:p w:rsidR="00075988" w:rsidRPr="002F6A9F" w:rsidRDefault="00075988" w:rsidP="00075988">
      <w:pPr>
        <w:spacing w:line="240" w:lineRule="auto"/>
        <w:jc w:val="both"/>
      </w:pPr>
      <w:r w:rsidRPr="002F6A9F">
        <w:t xml:space="preserve">For example, if the lowest price is £100 and the second lowest price is £108 then </w:t>
      </w:r>
      <w:r>
        <w:t>the lowest priced bidder gets 35</w:t>
      </w:r>
      <w:r w:rsidRPr="002F6A9F">
        <w:t>% (full marks) for price and the second placed bidder gets 27.6% and so on. (8/100 x 3</w:t>
      </w:r>
      <w:r>
        <w:t>5</w:t>
      </w:r>
      <w:r w:rsidRPr="002F6A9F">
        <w:t xml:space="preserve"> = 2</w:t>
      </w:r>
      <w:r>
        <w:t>.8 marks; 35 – 2.8 = 32</w:t>
      </w:r>
      <w:r w:rsidRPr="002F6A9F">
        <w:t>.</w:t>
      </w:r>
      <w:r>
        <w:t>2</w:t>
      </w:r>
      <w:r w:rsidRPr="002F6A9F">
        <w:t xml:space="preserve"> marks)</w:t>
      </w:r>
    </w:p>
    <w:p w:rsidR="00075988" w:rsidRPr="002F6A9F" w:rsidRDefault="00075988" w:rsidP="00075988">
      <w:pPr>
        <w:spacing w:line="240" w:lineRule="auto"/>
        <w:jc w:val="both"/>
      </w:pPr>
    </w:p>
    <w:p w:rsidR="00075988" w:rsidRDefault="00075988" w:rsidP="00257709">
      <w:pPr>
        <w:pStyle w:val="Heading1"/>
      </w:pPr>
    </w:p>
    <w:p w:rsidR="0055016A" w:rsidRDefault="00267410" w:rsidP="00257709">
      <w:pPr>
        <w:pStyle w:val="Heading1"/>
      </w:pPr>
      <w:r>
        <w:t>The bidder with the highest score when the quality and price marks are added up will be the preferred bidder.</w:t>
      </w:r>
    </w:p>
    <w:p w:rsidR="00267410" w:rsidRPr="00267410" w:rsidRDefault="00267410" w:rsidP="00267410">
      <w:pPr>
        <w:rPr>
          <w:lang w:eastAsia="en-GB"/>
        </w:rPr>
      </w:pPr>
    </w:p>
    <w:p w:rsidR="00267410" w:rsidRPr="00A4790E" w:rsidRDefault="00267410" w:rsidP="00267410">
      <w:pPr>
        <w:pStyle w:val="Heading"/>
        <w:rPr>
          <w:rFonts w:cs="Arial"/>
          <w:b/>
          <w:bCs/>
          <w:szCs w:val="22"/>
          <w:u w:val="single"/>
        </w:rPr>
      </w:pPr>
      <w:r>
        <w:rPr>
          <w:rFonts w:cs="Arial"/>
          <w:b/>
          <w:bCs/>
          <w:szCs w:val="22"/>
          <w:u w:val="single"/>
        </w:rPr>
        <w:t>Table</w:t>
      </w:r>
      <w:r w:rsidRPr="00A4790E">
        <w:rPr>
          <w:rFonts w:cs="Arial"/>
          <w:b/>
          <w:bCs/>
          <w:szCs w:val="22"/>
          <w:u w:val="single"/>
        </w:rPr>
        <w:t xml:space="preserve"> of Charges  </w:t>
      </w:r>
    </w:p>
    <w:p w:rsidR="00267410" w:rsidRPr="00A4790E" w:rsidRDefault="00267410" w:rsidP="00267410">
      <w:pPr>
        <w:pStyle w:val="Header"/>
        <w:rPr>
          <w:szCs w:val="22"/>
        </w:rPr>
      </w:pPr>
      <w:r w:rsidRPr="00A4790E">
        <w:rPr>
          <w:szCs w:val="22"/>
        </w:rPr>
        <w:t xml:space="preserve">VAT is chargeable on the services to be provided and this will be taken into account in the overall cost of this procurement contract.  </w:t>
      </w:r>
    </w:p>
    <w:p w:rsidR="00267410" w:rsidRPr="00A4790E" w:rsidRDefault="00267410" w:rsidP="00267410">
      <w:pPr>
        <w:pStyle w:val="StyleArial11ptJustified"/>
        <w:rPr>
          <w:color w:val="000000"/>
          <w:highlight w:val="yellow"/>
        </w:rPr>
      </w:pPr>
    </w:p>
    <w:p w:rsidR="00267410" w:rsidRDefault="00267410" w:rsidP="00267410">
      <w:pPr>
        <w:tabs>
          <w:tab w:val="left" w:pos="-720"/>
        </w:tabs>
        <w:suppressAutoHyphens/>
        <w:jc w:val="both"/>
      </w:pPr>
      <w:r w:rsidRPr="00A4790E">
        <w:t xml:space="preserve">Bidders shall complete the </w:t>
      </w:r>
      <w:r>
        <w:t>table</w:t>
      </w:r>
      <w:r w:rsidRPr="00A4790E">
        <w:t xml:space="preserve"> of charges below estimating the number of days and travel and subsistence costs associated with their bid. The total fixed price will be inclusive of VAT and inclusive of expenses and all costs to be incurred.</w:t>
      </w:r>
      <w:r>
        <w:t xml:space="preserve">  </w:t>
      </w:r>
    </w:p>
    <w:p w:rsidR="00267410" w:rsidRDefault="00267410" w:rsidP="00267410">
      <w:pPr>
        <w:tabs>
          <w:tab w:val="left" w:pos="-720"/>
        </w:tabs>
        <w:suppressAutoHyphens/>
        <w:jc w:val="both"/>
        <w:rPr>
          <w:b/>
          <w:color w:val="000000"/>
        </w:rPr>
      </w:pPr>
    </w:p>
    <w:tbl>
      <w:tblPr>
        <w:tblStyle w:val="TableGrid"/>
        <w:tblW w:w="0" w:type="auto"/>
        <w:tblLook w:val="04A0"/>
      </w:tblPr>
      <w:tblGrid>
        <w:gridCol w:w="4701"/>
        <w:gridCol w:w="1830"/>
        <w:gridCol w:w="1407"/>
        <w:gridCol w:w="1065"/>
      </w:tblGrid>
      <w:tr w:rsidR="00267410" w:rsidTr="00267410">
        <w:tc>
          <w:tcPr>
            <w:tcW w:w="4701" w:type="dxa"/>
          </w:tcPr>
          <w:p w:rsidR="00267410" w:rsidRDefault="00267410" w:rsidP="00267410">
            <w:pPr>
              <w:tabs>
                <w:tab w:val="left" w:pos="-720"/>
              </w:tabs>
              <w:suppressAutoHyphens/>
              <w:jc w:val="both"/>
              <w:rPr>
                <w:b/>
                <w:color w:val="000000"/>
              </w:rPr>
            </w:pPr>
            <w:r>
              <w:rPr>
                <w:b/>
                <w:color w:val="000000"/>
              </w:rPr>
              <w:t>Service</w:t>
            </w:r>
          </w:p>
        </w:tc>
        <w:tc>
          <w:tcPr>
            <w:tcW w:w="1830" w:type="dxa"/>
          </w:tcPr>
          <w:p w:rsidR="00267410" w:rsidRDefault="00267410" w:rsidP="00267410">
            <w:pPr>
              <w:tabs>
                <w:tab w:val="left" w:pos="-720"/>
              </w:tabs>
              <w:suppressAutoHyphens/>
              <w:jc w:val="both"/>
              <w:rPr>
                <w:b/>
                <w:color w:val="000000"/>
              </w:rPr>
            </w:pPr>
            <w:r>
              <w:rPr>
                <w:b/>
                <w:color w:val="000000"/>
              </w:rPr>
              <w:t>Quantity/Days</w:t>
            </w:r>
          </w:p>
        </w:tc>
        <w:tc>
          <w:tcPr>
            <w:tcW w:w="1407" w:type="dxa"/>
          </w:tcPr>
          <w:p w:rsidR="00267410" w:rsidRDefault="00267410" w:rsidP="00267410">
            <w:pPr>
              <w:tabs>
                <w:tab w:val="left" w:pos="-720"/>
              </w:tabs>
              <w:suppressAutoHyphens/>
              <w:jc w:val="both"/>
              <w:rPr>
                <w:b/>
                <w:color w:val="000000"/>
              </w:rPr>
            </w:pPr>
            <w:r>
              <w:rPr>
                <w:b/>
                <w:color w:val="000000"/>
              </w:rPr>
              <w:t>Unit costs/Day rate</w:t>
            </w:r>
          </w:p>
        </w:tc>
        <w:tc>
          <w:tcPr>
            <w:tcW w:w="1065" w:type="dxa"/>
          </w:tcPr>
          <w:p w:rsidR="00267410" w:rsidRDefault="00267410" w:rsidP="00267410">
            <w:pPr>
              <w:tabs>
                <w:tab w:val="left" w:pos="-720"/>
              </w:tabs>
              <w:suppressAutoHyphens/>
              <w:jc w:val="both"/>
              <w:rPr>
                <w:b/>
                <w:color w:val="000000"/>
              </w:rPr>
            </w:pPr>
            <w:r>
              <w:rPr>
                <w:b/>
                <w:color w:val="000000"/>
              </w:rPr>
              <w:t>Total</w:t>
            </w:r>
          </w:p>
        </w:tc>
      </w:tr>
      <w:tr w:rsidR="00267410" w:rsidTr="00267410">
        <w:tc>
          <w:tcPr>
            <w:tcW w:w="4701" w:type="dxa"/>
          </w:tcPr>
          <w:p w:rsidR="00267410" w:rsidRPr="002D1D6E" w:rsidRDefault="00267410" w:rsidP="00267410">
            <w:pPr>
              <w:tabs>
                <w:tab w:val="left" w:pos="-720"/>
              </w:tabs>
              <w:suppressAutoHyphens/>
              <w:jc w:val="both"/>
              <w:rPr>
                <w:b/>
                <w:color w:val="000000"/>
              </w:rPr>
            </w:pPr>
            <w:r w:rsidRPr="00E86743">
              <w:rPr>
                <w:color w:val="000000"/>
              </w:rPr>
              <w:t>Pre contract set up meeting</w:t>
            </w:r>
          </w:p>
        </w:tc>
        <w:tc>
          <w:tcPr>
            <w:tcW w:w="1830" w:type="dxa"/>
          </w:tcPr>
          <w:p w:rsidR="00267410" w:rsidRPr="002D1D6E" w:rsidRDefault="00267410" w:rsidP="00267410">
            <w:pPr>
              <w:tabs>
                <w:tab w:val="left" w:pos="-720"/>
              </w:tabs>
              <w:suppressAutoHyphens/>
              <w:jc w:val="both"/>
              <w:rPr>
                <w:color w:val="000000"/>
              </w:rPr>
            </w:pPr>
            <w:r w:rsidRPr="00E86743">
              <w:rPr>
                <w:color w:val="000000"/>
              </w:rPr>
              <w:t>1</w:t>
            </w: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2D1D6E" w:rsidRDefault="00267410" w:rsidP="00267410">
            <w:pPr>
              <w:tabs>
                <w:tab w:val="left" w:pos="-720"/>
              </w:tabs>
              <w:suppressAutoHyphens/>
              <w:jc w:val="both"/>
              <w:rPr>
                <w:b/>
                <w:color w:val="000000"/>
              </w:rPr>
            </w:pPr>
            <w:r>
              <w:t>Weekly email updates on progress</w:t>
            </w:r>
          </w:p>
        </w:tc>
        <w:tc>
          <w:tcPr>
            <w:tcW w:w="1830" w:type="dxa"/>
          </w:tcPr>
          <w:p w:rsidR="00267410" w:rsidRPr="002D1D6E" w:rsidRDefault="00267410" w:rsidP="00267410">
            <w:pPr>
              <w:tabs>
                <w:tab w:val="left" w:pos="-720"/>
              </w:tabs>
              <w:suppressAutoHyphens/>
              <w:jc w:val="both"/>
              <w:rPr>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2D1D6E" w:rsidRDefault="00267410" w:rsidP="00267410">
            <w:pPr>
              <w:tabs>
                <w:tab w:val="left" w:pos="-720"/>
              </w:tabs>
              <w:suppressAutoHyphens/>
              <w:jc w:val="both"/>
              <w:rPr>
                <w:b/>
                <w:color w:val="000000"/>
              </w:rPr>
            </w:pPr>
            <w:r>
              <w:t>Synthesis of existing data, research and literature</w:t>
            </w:r>
          </w:p>
        </w:tc>
        <w:tc>
          <w:tcPr>
            <w:tcW w:w="1830" w:type="dxa"/>
          </w:tcPr>
          <w:p w:rsidR="00267410" w:rsidRPr="002D1D6E" w:rsidRDefault="00267410" w:rsidP="00267410">
            <w:pPr>
              <w:tabs>
                <w:tab w:val="left" w:pos="-720"/>
              </w:tabs>
              <w:suppressAutoHyphens/>
              <w:jc w:val="both"/>
              <w:rPr>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2D1D6E" w:rsidRDefault="00267410" w:rsidP="00267410">
            <w:pPr>
              <w:tabs>
                <w:tab w:val="left" w:pos="-720"/>
              </w:tabs>
              <w:suppressAutoHyphens/>
              <w:jc w:val="both"/>
              <w:rPr>
                <w:b/>
                <w:color w:val="000000"/>
              </w:rPr>
            </w:pPr>
            <w:r>
              <w:t>Recruitment for primary research</w:t>
            </w:r>
          </w:p>
        </w:tc>
        <w:tc>
          <w:tcPr>
            <w:tcW w:w="1830" w:type="dxa"/>
          </w:tcPr>
          <w:p w:rsidR="00267410" w:rsidRPr="002D1D6E" w:rsidRDefault="00267410" w:rsidP="00267410">
            <w:pPr>
              <w:tabs>
                <w:tab w:val="left" w:pos="-720"/>
              </w:tabs>
              <w:suppressAutoHyphens/>
              <w:jc w:val="both"/>
              <w:rPr>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2D1D6E" w:rsidRDefault="00267410" w:rsidP="00267410">
            <w:pPr>
              <w:tabs>
                <w:tab w:val="left" w:pos="-720"/>
              </w:tabs>
              <w:suppressAutoHyphens/>
              <w:jc w:val="both"/>
              <w:rPr>
                <w:b/>
                <w:color w:val="000000"/>
              </w:rPr>
            </w:pPr>
            <w:r>
              <w:t>Primary research fieldwork</w:t>
            </w:r>
          </w:p>
        </w:tc>
        <w:tc>
          <w:tcPr>
            <w:tcW w:w="1830" w:type="dxa"/>
          </w:tcPr>
          <w:p w:rsidR="00267410" w:rsidRPr="002D1D6E" w:rsidRDefault="00267410" w:rsidP="00267410">
            <w:pPr>
              <w:tabs>
                <w:tab w:val="left" w:pos="-720"/>
              </w:tabs>
              <w:suppressAutoHyphens/>
              <w:jc w:val="both"/>
              <w:rPr>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Default="003B20EF" w:rsidP="00267410">
            <w:pPr>
              <w:tabs>
                <w:tab w:val="left" w:pos="-720"/>
              </w:tabs>
              <w:suppressAutoHyphens/>
              <w:jc w:val="both"/>
            </w:pPr>
            <w:r>
              <w:t>Design of materials</w:t>
            </w:r>
          </w:p>
        </w:tc>
        <w:tc>
          <w:tcPr>
            <w:tcW w:w="1830" w:type="dxa"/>
          </w:tcPr>
          <w:p w:rsidR="00267410" w:rsidRPr="002D1D6E" w:rsidRDefault="00267410" w:rsidP="00267410">
            <w:pPr>
              <w:tabs>
                <w:tab w:val="left" w:pos="-720"/>
              </w:tabs>
              <w:suppressAutoHyphens/>
              <w:jc w:val="both"/>
              <w:rPr>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Default="00267410" w:rsidP="00267410">
            <w:pPr>
              <w:tabs>
                <w:tab w:val="left" w:pos="-720"/>
              </w:tabs>
              <w:suppressAutoHyphens/>
              <w:jc w:val="both"/>
            </w:pPr>
            <w:r>
              <w:t>Development of case studies</w:t>
            </w:r>
          </w:p>
        </w:tc>
        <w:tc>
          <w:tcPr>
            <w:tcW w:w="1830" w:type="dxa"/>
          </w:tcPr>
          <w:p w:rsidR="00267410" w:rsidRPr="002D1D6E" w:rsidRDefault="00267410" w:rsidP="00267410">
            <w:pPr>
              <w:tabs>
                <w:tab w:val="left" w:pos="-720"/>
              </w:tabs>
              <w:suppressAutoHyphens/>
              <w:jc w:val="both"/>
              <w:rPr>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3B20EF" w:rsidTr="00267410">
        <w:tc>
          <w:tcPr>
            <w:tcW w:w="4701" w:type="dxa"/>
          </w:tcPr>
          <w:p w:rsidR="003B20EF" w:rsidRDefault="003B20EF" w:rsidP="00267410">
            <w:pPr>
              <w:tabs>
                <w:tab w:val="left" w:pos="-720"/>
              </w:tabs>
              <w:suppressAutoHyphens/>
              <w:jc w:val="both"/>
            </w:pPr>
            <w:r>
              <w:t>Development of distribution plan</w:t>
            </w:r>
          </w:p>
        </w:tc>
        <w:tc>
          <w:tcPr>
            <w:tcW w:w="1830" w:type="dxa"/>
          </w:tcPr>
          <w:p w:rsidR="003B20EF" w:rsidRPr="002D1D6E" w:rsidRDefault="003B20EF" w:rsidP="00267410">
            <w:pPr>
              <w:tabs>
                <w:tab w:val="left" w:pos="-720"/>
              </w:tabs>
              <w:suppressAutoHyphens/>
              <w:jc w:val="both"/>
              <w:rPr>
                <w:color w:val="000000"/>
              </w:rPr>
            </w:pPr>
          </w:p>
        </w:tc>
        <w:tc>
          <w:tcPr>
            <w:tcW w:w="1407" w:type="dxa"/>
          </w:tcPr>
          <w:p w:rsidR="003B20EF" w:rsidRDefault="003B20EF" w:rsidP="00267410">
            <w:pPr>
              <w:tabs>
                <w:tab w:val="left" w:pos="-720"/>
              </w:tabs>
              <w:suppressAutoHyphens/>
              <w:jc w:val="both"/>
              <w:rPr>
                <w:b/>
                <w:color w:val="000000"/>
              </w:rPr>
            </w:pPr>
          </w:p>
        </w:tc>
        <w:tc>
          <w:tcPr>
            <w:tcW w:w="1065" w:type="dxa"/>
          </w:tcPr>
          <w:p w:rsidR="003B20EF" w:rsidRDefault="003B20EF" w:rsidP="00267410">
            <w:pPr>
              <w:tabs>
                <w:tab w:val="left" w:pos="-720"/>
              </w:tabs>
              <w:suppressAutoHyphens/>
              <w:jc w:val="both"/>
              <w:rPr>
                <w:b/>
                <w:color w:val="000000"/>
              </w:rPr>
            </w:pPr>
          </w:p>
        </w:tc>
      </w:tr>
      <w:tr w:rsidR="00267410" w:rsidTr="00267410">
        <w:tc>
          <w:tcPr>
            <w:tcW w:w="4701" w:type="dxa"/>
          </w:tcPr>
          <w:p w:rsidR="00267410" w:rsidRDefault="00267410" w:rsidP="00267410">
            <w:pPr>
              <w:tabs>
                <w:tab w:val="left" w:pos="-720"/>
              </w:tabs>
              <w:suppressAutoHyphens/>
              <w:jc w:val="both"/>
            </w:pPr>
            <w:r>
              <w:t>Analysis and reporting of primary research data</w:t>
            </w:r>
          </w:p>
        </w:tc>
        <w:tc>
          <w:tcPr>
            <w:tcW w:w="1830" w:type="dxa"/>
          </w:tcPr>
          <w:p w:rsidR="00267410" w:rsidRDefault="00267410" w:rsidP="00267410">
            <w:pPr>
              <w:tabs>
                <w:tab w:val="left" w:pos="-720"/>
              </w:tabs>
              <w:suppressAutoHyphens/>
              <w:jc w:val="both"/>
              <w:rPr>
                <w:b/>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Default="00267410" w:rsidP="00267410">
            <w:pPr>
              <w:tabs>
                <w:tab w:val="left" w:pos="-720"/>
              </w:tabs>
              <w:suppressAutoHyphens/>
              <w:jc w:val="both"/>
            </w:pPr>
            <w:r>
              <w:t>Development of full written research report and other reporting outputs</w:t>
            </w:r>
          </w:p>
        </w:tc>
        <w:tc>
          <w:tcPr>
            <w:tcW w:w="1830" w:type="dxa"/>
          </w:tcPr>
          <w:p w:rsidR="00267410" w:rsidRDefault="00267410" w:rsidP="00267410">
            <w:pPr>
              <w:tabs>
                <w:tab w:val="left" w:pos="-720"/>
              </w:tabs>
              <w:suppressAutoHyphens/>
              <w:jc w:val="both"/>
              <w:rPr>
                <w:b/>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E86743" w:rsidRDefault="00267410" w:rsidP="00267410">
            <w:pPr>
              <w:tabs>
                <w:tab w:val="left" w:pos="-720"/>
              </w:tabs>
              <w:suppressAutoHyphens/>
              <w:jc w:val="both"/>
              <w:rPr>
                <w:b/>
                <w:color w:val="000000"/>
              </w:rPr>
            </w:pPr>
            <w:r>
              <w:rPr>
                <w:b/>
                <w:color w:val="000000"/>
              </w:rPr>
              <w:t>Sub-total</w:t>
            </w:r>
          </w:p>
        </w:tc>
        <w:tc>
          <w:tcPr>
            <w:tcW w:w="1830" w:type="dxa"/>
          </w:tcPr>
          <w:p w:rsidR="00267410" w:rsidRDefault="00267410" w:rsidP="00267410">
            <w:pPr>
              <w:tabs>
                <w:tab w:val="left" w:pos="-720"/>
              </w:tabs>
              <w:suppressAutoHyphens/>
              <w:jc w:val="both"/>
              <w:rPr>
                <w:b/>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E86743" w:rsidRDefault="00267410" w:rsidP="00267410">
            <w:pPr>
              <w:tabs>
                <w:tab w:val="left" w:pos="-720"/>
              </w:tabs>
              <w:suppressAutoHyphens/>
              <w:jc w:val="both"/>
              <w:rPr>
                <w:b/>
                <w:color w:val="000000"/>
              </w:rPr>
            </w:pPr>
            <w:r>
              <w:rPr>
                <w:b/>
                <w:color w:val="000000"/>
              </w:rPr>
              <w:t>VAT at 20%</w:t>
            </w:r>
          </w:p>
        </w:tc>
        <w:tc>
          <w:tcPr>
            <w:tcW w:w="1830" w:type="dxa"/>
          </w:tcPr>
          <w:p w:rsidR="00267410" w:rsidRDefault="00267410" w:rsidP="00267410">
            <w:pPr>
              <w:tabs>
                <w:tab w:val="left" w:pos="-720"/>
              </w:tabs>
              <w:suppressAutoHyphens/>
              <w:jc w:val="both"/>
              <w:rPr>
                <w:b/>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r w:rsidR="00267410" w:rsidTr="00267410">
        <w:tc>
          <w:tcPr>
            <w:tcW w:w="4701" w:type="dxa"/>
          </w:tcPr>
          <w:p w:rsidR="00267410" w:rsidRPr="002D1D6E" w:rsidRDefault="00267410" w:rsidP="00267410">
            <w:pPr>
              <w:tabs>
                <w:tab w:val="left" w:pos="-720"/>
              </w:tabs>
              <w:suppressAutoHyphens/>
              <w:jc w:val="both"/>
              <w:rPr>
                <w:b/>
                <w:color w:val="000000"/>
              </w:rPr>
            </w:pPr>
            <w:r w:rsidRPr="00E86743">
              <w:rPr>
                <w:b/>
                <w:color w:val="000000"/>
              </w:rPr>
              <w:t>Total Price including VAT and expenses</w:t>
            </w:r>
            <w:r>
              <w:rPr>
                <w:b/>
                <w:color w:val="000000"/>
              </w:rPr>
              <w:t xml:space="preserve"> </w:t>
            </w:r>
            <w:r w:rsidRPr="00E86743">
              <w:rPr>
                <w:b/>
                <w:i/>
                <w:color w:val="000000"/>
              </w:rPr>
              <w:t>(this figure will be used to calculate your price score)</w:t>
            </w:r>
          </w:p>
          <w:p w:rsidR="00267410" w:rsidRDefault="00267410" w:rsidP="00267410">
            <w:pPr>
              <w:tabs>
                <w:tab w:val="left" w:pos="-720"/>
              </w:tabs>
              <w:suppressAutoHyphens/>
              <w:jc w:val="both"/>
              <w:rPr>
                <w:b/>
                <w:color w:val="000000"/>
              </w:rPr>
            </w:pPr>
          </w:p>
        </w:tc>
        <w:tc>
          <w:tcPr>
            <w:tcW w:w="1830" w:type="dxa"/>
          </w:tcPr>
          <w:p w:rsidR="00267410" w:rsidRDefault="00267410" w:rsidP="00267410">
            <w:pPr>
              <w:tabs>
                <w:tab w:val="left" w:pos="-720"/>
              </w:tabs>
              <w:suppressAutoHyphens/>
              <w:jc w:val="both"/>
              <w:rPr>
                <w:b/>
                <w:color w:val="000000"/>
              </w:rPr>
            </w:pPr>
          </w:p>
        </w:tc>
        <w:tc>
          <w:tcPr>
            <w:tcW w:w="1407" w:type="dxa"/>
          </w:tcPr>
          <w:p w:rsidR="00267410" w:rsidRDefault="00267410" w:rsidP="00267410">
            <w:pPr>
              <w:tabs>
                <w:tab w:val="left" w:pos="-720"/>
              </w:tabs>
              <w:suppressAutoHyphens/>
              <w:jc w:val="both"/>
              <w:rPr>
                <w:b/>
                <w:color w:val="000000"/>
              </w:rPr>
            </w:pPr>
          </w:p>
        </w:tc>
        <w:tc>
          <w:tcPr>
            <w:tcW w:w="1065" w:type="dxa"/>
          </w:tcPr>
          <w:p w:rsidR="00267410" w:rsidRDefault="00267410" w:rsidP="00267410">
            <w:pPr>
              <w:tabs>
                <w:tab w:val="left" w:pos="-720"/>
              </w:tabs>
              <w:suppressAutoHyphens/>
              <w:jc w:val="both"/>
              <w:rPr>
                <w:b/>
                <w:color w:val="000000"/>
              </w:rPr>
            </w:pPr>
          </w:p>
        </w:tc>
      </w:tr>
    </w:tbl>
    <w:p w:rsidR="00267410" w:rsidRDefault="00267410" w:rsidP="00267410">
      <w:pPr>
        <w:tabs>
          <w:tab w:val="left" w:pos="-720"/>
        </w:tabs>
        <w:suppressAutoHyphens/>
        <w:jc w:val="both"/>
        <w:rPr>
          <w:b/>
          <w:color w:val="000000"/>
        </w:rPr>
      </w:pPr>
    </w:p>
    <w:p w:rsidR="00267410" w:rsidRDefault="00267410" w:rsidP="00267410">
      <w:pPr>
        <w:pStyle w:val="BodyText"/>
        <w:ind w:left="1440" w:hanging="1440"/>
        <w:rPr>
          <w:sz w:val="24"/>
          <w:szCs w:val="24"/>
        </w:rPr>
      </w:pPr>
      <w:r w:rsidRPr="00E86743">
        <w:rPr>
          <w:sz w:val="24"/>
          <w:szCs w:val="24"/>
          <w:u w:val="single"/>
        </w:rPr>
        <w:t>Notes</w:t>
      </w:r>
      <w:r w:rsidRPr="00A83CB9">
        <w:rPr>
          <w:sz w:val="24"/>
          <w:szCs w:val="24"/>
        </w:rPr>
        <w:t>:</w:t>
      </w:r>
    </w:p>
    <w:p w:rsidR="00267410" w:rsidRDefault="00267410" w:rsidP="00267410">
      <w:pPr>
        <w:pStyle w:val="StyleArial11ptJustified"/>
        <w:numPr>
          <w:ilvl w:val="0"/>
          <w:numId w:val="28"/>
        </w:numPr>
        <w:ind w:left="284" w:hanging="284"/>
        <w:rPr>
          <w:bCs/>
          <w:sz w:val="24"/>
          <w:szCs w:val="24"/>
        </w:rPr>
      </w:pPr>
      <w:r w:rsidRPr="00CC2F1C">
        <w:rPr>
          <w:bCs/>
          <w:sz w:val="24"/>
          <w:szCs w:val="24"/>
        </w:rPr>
        <w:t>Arts Council England reserves the right to reject abnormally low tenders.</w:t>
      </w:r>
    </w:p>
    <w:p w:rsidR="00267410" w:rsidRDefault="00267410" w:rsidP="00267410">
      <w:pPr>
        <w:pStyle w:val="StyleArial11ptJustified"/>
        <w:numPr>
          <w:ilvl w:val="0"/>
          <w:numId w:val="28"/>
        </w:numPr>
        <w:ind w:left="284" w:hanging="284"/>
        <w:rPr>
          <w:bCs/>
          <w:sz w:val="24"/>
          <w:szCs w:val="24"/>
        </w:rPr>
      </w:pPr>
      <w:r w:rsidRPr="00CC2F1C">
        <w:rPr>
          <w:bCs/>
          <w:sz w:val="24"/>
          <w:szCs w:val="24"/>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267410" w:rsidRDefault="00267410" w:rsidP="00267410">
      <w:pPr>
        <w:rPr>
          <w:lang w:eastAsia="en-GB"/>
        </w:rPr>
      </w:pPr>
    </w:p>
    <w:p w:rsidR="00257709" w:rsidRDefault="00E01586" w:rsidP="00257709">
      <w:pPr>
        <w:pStyle w:val="Heading1"/>
      </w:pPr>
      <w:r>
        <w:t xml:space="preserve">Section </w:t>
      </w:r>
      <w:r w:rsidR="00075988">
        <w:t>3</w:t>
      </w:r>
      <w:r>
        <w:t xml:space="preserve">: </w:t>
      </w:r>
      <w:r w:rsidR="00257709">
        <w:t>Instructions to tenderers</w:t>
      </w:r>
    </w:p>
    <w:p w:rsidR="00257709" w:rsidRDefault="00257709" w:rsidP="00257709"/>
    <w:p w:rsidR="00257709" w:rsidRDefault="00257709" w:rsidP="00257709">
      <w:r>
        <w:t xml:space="preserve">Please submit your tender offer in accordance with all of the instructions, requirements and specifications set out in the enclosed documentation. </w:t>
      </w:r>
    </w:p>
    <w:p w:rsidR="00257709" w:rsidRDefault="00257709" w:rsidP="00257709"/>
    <w:p w:rsidR="00257709" w:rsidRDefault="00257709" w:rsidP="00257709">
      <w:r>
        <w:t>You must treat these documents and any further information provided by Arts Council England as confidential at all times and only disclose them if necessary to prepare a compliant response to the tender.</w:t>
      </w:r>
    </w:p>
    <w:p w:rsidR="00257709" w:rsidRDefault="00257709" w:rsidP="00257709"/>
    <w:p w:rsidR="00257709" w:rsidRDefault="00257709" w:rsidP="00257709">
      <w:r>
        <w:t>Nothing in the enclosed documentation or appendixes, or any other communication made between Arts Council England and any other party, can be considered a contract or agreement at this stage.</w:t>
      </w:r>
    </w:p>
    <w:p w:rsidR="00257709" w:rsidRDefault="00257709" w:rsidP="00257709"/>
    <w:p w:rsidR="00257709" w:rsidRDefault="00257709" w:rsidP="00257709">
      <w:r>
        <w:t>All correspondence in relation to this tender, including tender submissions, should be address to:</w:t>
      </w:r>
    </w:p>
    <w:p w:rsidR="00257709" w:rsidRDefault="00257709" w:rsidP="00257709"/>
    <w:p w:rsidR="00257709" w:rsidRDefault="0055016A" w:rsidP="00257709">
      <w:r>
        <w:t>Marie-Claire Daly</w:t>
      </w:r>
    </w:p>
    <w:p w:rsidR="00257709" w:rsidRDefault="0055016A" w:rsidP="00257709">
      <w:pPr>
        <w:rPr>
          <w:lang w:eastAsia="en-GB"/>
        </w:rPr>
      </w:pPr>
      <w:r>
        <w:rPr>
          <w:lang w:eastAsia="en-GB"/>
        </w:rPr>
        <w:t>Officer, Policy &amp; Research, Policy</w:t>
      </w:r>
    </w:p>
    <w:p w:rsidR="00257709" w:rsidRPr="0055016A" w:rsidRDefault="00257709" w:rsidP="00257709">
      <w:pPr>
        <w:rPr>
          <w:lang w:eastAsia="en-GB"/>
        </w:rPr>
      </w:pPr>
      <w:r w:rsidRPr="0055016A">
        <w:rPr>
          <w:lang w:eastAsia="en-GB"/>
        </w:rPr>
        <w:t>Tel</w:t>
      </w:r>
      <w:r w:rsidR="0055016A" w:rsidRPr="0055016A">
        <w:rPr>
          <w:lang w:eastAsia="en-GB"/>
        </w:rPr>
        <w:t xml:space="preserve">: </w:t>
      </w:r>
      <w:r w:rsidR="0055016A" w:rsidRPr="0055016A">
        <w:rPr>
          <w:rFonts w:eastAsiaTheme="minorEastAsia"/>
          <w:noProof/>
          <w:lang w:eastAsia="en-GB"/>
        </w:rPr>
        <w:t>0161 934 4455</w:t>
      </w:r>
    </w:p>
    <w:p w:rsidR="00257709" w:rsidRDefault="007101E6" w:rsidP="00257709">
      <w:r>
        <w:rPr>
          <w:lang w:eastAsia="en-GB"/>
        </w:rPr>
        <w:t xml:space="preserve">Email: </w:t>
      </w:r>
      <w:r w:rsidR="0055016A">
        <w:rPr>
          <w:lang w:eastAsia="en-GB"/>
        </w:rPr>
        <w:t>marieclaire.daly@artscouncil.org.uk</w:t>
      </w:r>
    </w:p>
    <w:p w:rsidR="00257709" w:rsidRDefault="00257709" w:rsidP="00257709"/>
    <w:p w:rsidR="00257709" w:rsidRDefault="00257709" w:rsidP="00257709">
      <w:pPr>
        <w:pStyle w:val="Heading2"/>
      </w:pPr>
      <w:r>
        <w:t>Compliance</w:t>
      </w:r>
    </w:p>
    <w:p w:rsidR="00257709" w:rsidRDefault="00257709" w:rsidP="00257709">
      <w:r>
        <w:t>Arts Council England reserves the right to disqualify or reduce the evaluation score of any tenderers who do not fully comply with the requirements in the tender documentation, in particular the closing time and date.</w:t>
      </w:r>
    </w:p>
    <w:p w:rsidR="00257709" w:rsidRDefault="00257709" w:rsidP="00257709"/>
    <w:p w:rsidR="00257709" w:rsidRDefault="00257709" w:rsidP="00257709">
      <w:r>
        <w:t>If you propose alternative goods or services for consideration, you must clearly mark these as non-compliant. Arts Council England reserves the right to reject any proposals with non-compliant alternatives. Tenders that are received are not automatically accepted.</w:t>
      </w:r>
    </w:p>
    <w:p w:rsidR="00257709" w:rsidRDefault="00257709" w:rsidP="00257709"/>
    <w:p w:rsidR="00075988" w:rsidRDefault="00075988" w:rsidP="00075988">
      <w:pPr>
        <w:spacing w:line="240" w:lineRule="auto"/>
        <w:jc w:val="both"/>
      </w:pPr>
      <w:r w:rsidRPr="002F6A9F">
        <w:t xml:space="preserve">The Arts Council’s standard terms and conditions for services will form part of the contract to be awarded. These can be downloaded and reviewed from our website: </w:t>
      </w:r>
    </w:p>
    <w:p w:rsidR="00075988" w:rsidRDefault="00075988" w:rsidP="00075988">
      <w:pPr>
        <w:spacing w:line="240" w:lineRule="auto"/>
        <w:jc w:val="both"/>
      </w:pPr>
    </w:p>
    <w:p w:rsidR="00075988" w:rsidRDefault="00F3096A" w:rsidP="00075988">
      <w:pPr>
        <w:spacing w:line="240" w:lineRule="auto"/>
        <w:jc w:val="both"/>
      </w:pPr>
      <w:hyperlink r:id="rId15" w:history="1">
        <w:r w:rsidR="00075988" w:rsidRPr="00134FE8">
          <w:rPr>
            <w:rStyle w:val="Hyperlink"/>
          </w:rPr>
          <w:t>http://www.artscouncil.org.uk/media/uploads/StandardTsCsforServicesunder10kOct2014.pdf</w:t>
        </w:r>
      </w:hyperlink>
    </w:p>
    <w:p w:rsidR="00075988" w:rsidRDefault="00075988" w:rsidP="00075988">
      <w:pPr>
        <w:spacing w:line="240" w:lineRule="auto"/>
        <w:jc w:val="both"/>
      </w:pPr>
    </w:p>
    <w:p w:rsidR="00075988" w:rsidRDefault="00075988" w:rsidP="00075988">
      <w:pPr>
        <w:spacing w:line="240" w:lineRule="auto"/>
        <w:jc w:val="both"/>
      </w:pPr>
    </w:p>
    <w:p w:rsidR="00075988" w:rsidRPr="000A0946" w:rsidRDefault="00075988" w:rsidP="00075988">
      <w:pPr>
        <w:spacing w:line="240" w:lineRule="auto"/>
        <w:jc w:val="both"/>
        <w:rPr>
          <w:b/>
        </w:rPr>
      </w:pPr>
      <w:r w:rsidRPr="000A0946">
        <w:rPr>
          <w:b/>
        </w:rPr>
        <w:lastRenderedPageBreak/>
        <w:t>There are terms and Contract_for_Services_over_10K and those for Contracts for Services below £10k. You should review the terms applicable to this tender.</w:t>
      </w:r>
    </w:p>
    <w:p w:rsidR="00075988" w:rsidRDefault="00075988" w:rsidP="00075988">
      <w:pPr>
        <w:spacing w:line="240" w:lineRule="auto"/>
        <w:jc w:val="both"/>
      </w:pPr>
    </w:p>
    <w:p w:rsidR="00075988" w:rsidRPr="002F6A9F" w:rsidRDefault="00075988" w:rsidP="00075988">
      <w:pPr>
        <w:spacing w:line="240" w:lineRule="auto"/>
        <w:jc w:val="both"/>
      </w:pPr>
      <w:r w:rsidRPr="002F6A9F">
        <w:t xml:space="preserve"> The Arts Council may also require further terms to be included in the contract that are specific to the successful supplier‘s application..</w:t>
      </w:r>
      <w:r w:rsidRPr="00141DA1">
        <w:rPr>
          <w:b/>
          <w:color w:val="000000"/>
        </w:rPr>
        <w:t xml:space="preserve"> </w:t>
      </w:r>
      <w:r w:rsidRPr="0048211A">
        <w:rPr>
          <w:b/>
          <w:color w:val="000000"/>
        </w:rPr>
        <w:t xml:space="preserve">The Preferred </w:t>
      </w:r>
      <w:r>
        <w:rPr>
          <w:b/>
          <w:color w:val="000000"/>
        </w:rPr>
        <w:t xml:space="preserve">Supplier </w:t>
      </w:r>
      <w:r w:rsidRPr="0048211A">
        <w:rPr>
          <w:b/>
          <w:color w:val="000000"/>
        </w:rPr>
        <w:t xml:space="preserve">will not be permitted to enter into any negotiations on the terms of the Contract. Any attempt to negotiate amendments will breach the terms of this ITT and will result in the Preferred </w:t>
      </w:r>
      <w:r>
        <w:rPr>
          <w:b/>
          <w:color w:val="000000"/>
        </w:rPr>
        <w:t xml:space="preserve">Supplier </w:t>
      </w:r>
      <w:r w:rsidRPr="0048211A">
        <w:rPr>
          <w:b/>
          <w:color w:val="000000"/>
        </w:rPr>
        <w:t xml:space="preserve">being excluded from the tender process. In such circumstances </w:t>
      </w:r>
      <w:r>
        <w:rPr>
          <w:b/>
          <w:color w:val="000000"/>
        </w:rPr>
        <w:t xml:space="preserve">Arts Council England </w:t>
      </w:r>
      <w:r w:rsidRPr="0048211A">
        <w:rPr>
          <w:b/>
          <w:color w:val="000000"/>
        </w:rPr>
        <w:t>reserves the right to invite the next highest scoring Bidder to enter into the Contract.</w:t>
      </w:r>
    </w:p>
    <w:p w:rsidR="00257709" w:rsidRDefault="00257709" w:rsidP="00257709"/>
    <w:p w:rsidR="00176CF1" w:rsidRDefault="00176CF1" w:rsidP="00257709">
      <w:r w:rsidRPr="001A14DC">
        <w:t xml:space="preserve">Please note that </w:t>
      </w:r>
      <w:r w:rsidR="001A14DC">
        <w:t xml:space="preserve">Arts Council England </w:t>
      </w:r>
      <w:proofErr w:type="gramStart"/>
      <w:r w:rsidR="001A14DC">
        <w:t>are</w:t>
      </w:r>
      <w:proofErr w:type="gramEnd"/>
      <w:r w:rsidR="001A14DC">
        <w:t xml:space="preserve"> required to publish online the final awarded contract and any associated documentation. If you have </w:t>
      </w:r>
      <w:r w:rsidRPr="001A14DC">
        <w:t xml:space="preserve">any concerns about </w:t>
      </w:r>
      <w:r w:rsidR="001A14DC">
        <w:t xml:space="preserve">the future </w:t>
      </w:r>
      <w:r w:rsidRPr="001A14DC">
        <w:t xml:space="preserve">publication of sensitive information </w:t>
      </w:r>
      <w:r w:rsidR="001A14DC">
        <w:t xml:space="preserve">you should </w:t>
      </w:r>
      <w:r w:rsidRPr="001A14DC">
        <w:t>raise</w:t>
      </w:r>
      <w:r w:rsidR="001A14DC">
        <w:t xml:space="preserve"> these within your tender proposal</w:t>
      </w:r>
      <w:r w:rsidRPr="001A14DC">
        <w:t xml:space="preserve">, </w:t>
      </w:r>
      <w:r w:rsidR="001A14DC">
        <w:t xml:space="preserve">highlighting which areas </w:t>
      </w:r>
      <w:r w:rsidR="001C167F">
        <w:t xml:space="preserve">within </w:t>
      </w:r>
      <w:r w:rsidR="001A14DC">
        <w:t xml:space="preserve">your proposal you consider </w:t>
      </w:r>
      <w:r w:rsidR="001C167F">
        <w:t xml:space="preserve">may </w:t>
      </w:r>
      <w:r w:rsidR="001A14DC">
        <w:t>be subject to exemption, and subsequent redaction, in line with</w:t>
      </w:r>
      <w:r w:rsidR="001C167F">
        <w:t xml:space="preserve"> </w:t>
      </w:r>
      <w:r w:rsidR="001A14DC">
        <w:t>the provi</w:t>
      </w:r>
      <w:r w:rsidR="001C167F">
        <w:t>si</w:t>
      </w:r>
      <w:r w:rsidR="001A14DC">
        <w:t xml:space="preserve">ons of the Freedom of Information Act </w:t>
      </w:r>
      <w:r w:rsidR="001C167F">
        <w:t xml:space="preserve">2000 </w:t>
      </w:r>
      <w:r w:rsidR="001A14DC">
        <w:t xml:space="preserve">(FOIA). More information </w:t>
      </w:r>
      <w:r w:rsidR="001C167F">
        <w:t>about</w:t>
      </w:r>
      <w:r w:rsidR="001A14DC">
        <w:t xml:space="preserve"> FOIA can be found at </w:t>
      </w:r>
      <w:hyperlink r:id="rId16" w:history="1">
        <w:r w:rsidR="001C167F">
          <w:rPr>
            <w:rStyle w:val="Hyperlink"/>
          </w:rPr>
          <w:t>www.ico.gov.uk</w:t>
        </w:r>
      </w:hyperlink>
      <w:r w:rsidR="001C167F">
        <w:t>.</w:t>
      </w:r>
    </w:p>
    <w:p w:rsidR="00176CF1" w:rsidRDefault="00176CF1" w:rsidP="00257709"/>
    <w:p w:rsidR="00257709" w:rsidRDefault="00257709" w:rsidP="00257709">
      <w:pPr>
        <w:pStyle w:val="Heading2"/>
      </w:pPr>
      <w:r>
        <w:t>Validity of offer</w:t>
      </w:r>
    </w:p>
    <w:p w:rsidR="0002273E" w:rsidRDefault="00257709" w:rsidP="0002273E">
      <w:r>
        <w:t xml:space="preserve">You must offer </w:t>
      </w:r>
      <w:r w:rsidR="00180E7B">
        <w:t xml:space="preserve">your tender for acceptance for </w:t>
      </w:r>
      <w:r>
        <w:t>60 days from the deadline for tender submission.</w:t>
      </w:r>
    </w:p>
    <w:p w:rsidR="0002273E" w:rsidRDefault="0002273E" w:rsidP="0002273E"/>
    <w:p w:rsidR="0002273E" w:rsidRDefault="0002273E" w:rsidP="0002273E">
      <w: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rsidR="00257709" w:rsidRDefault="00257709" w:rsidP="00257709"/>
    <w:p w:rsidR="00257709" w:rsidRDefault="00257709" w:rsidP="00257709">
      <w:pPr>
        <w:pStyle w:val="Heading2"/>
      </w:pPr>
      <w:r>
        <w:t>Tendering</w:t>
      </w:r>
    </w:p>
    <w:p w:rsidR="00257709" w:rsidRDefault="00257709" w:rsidP="00257709"/>
    <w:p w:rsidR="00257709" w:rsidRDefault="00257709" w:rsidP="00257709">
      <w:r>
        <w:t>Arts Council England reserves the right, in its absolute discretion, to cancel or suspend this tender process at any time and for any reason. If we need to do this we will notify you in writing as soon as reasonably practicably.</w:t>
      </w:r>
    </w:p>
    <w:p w:rsidR="00257709" w:rsidRDefault="00257709" w:rsidP="00257709"/>
    <w:p w:rsidR="00257709" w:rsidRDefault="00257709" w:rsidP="00257709">
      <w:r>
        <w:t>Arts Council England is not responsible, and will not pay for any expenses or losses you incur during, but not limited to, the tender preparation, site visits, post-tender negotiations or interviews.</w:t>
      </w:r>
    </w:p>
    <w:p w:rsidR="00257709" w:rsidRDefault="00257709" w:rsidP="00257709"/>
    <w:p w:rsidR="00257709" w:rsidRDefault="00257709" w:rsidP="00257709">
      <w:pPr>
        <w:pStyle w:val="Heading2"/>
      </w:pPr>
      <w:r>
        <w:t>Information and questions</w:t>
      </w:r>
    </w:p>
    <w:p w:rsidR="00075988" w:rsidRDefault="00075988" w:rsidP="00075988">
      <w:pPr>
        <w:jc w:val="both"/>
      </w:pPr>
      <w:r>
        <w:t xml:space="preserve">If you need us to clarify the documentation or if you have further questions regarding the tender process, write to the lead officer to the following email - </w:t>
      </w:r>
      <w:hyperlink r:id="rId17" w:history="1">
        <w:r w:rsidRPr="0082283B">
          <w:rPr>
            <w:rStyle w:val="Hyperlink"/>
          </w:rPr>
          <w:t>marieclaire.daly@artscouncil.org.uk</w:t>
        </w:r>
      </w:hyperlink>
      <w:r>
        <w:t xml:space="preserve">  quoting the tender reference number. We will try to respond to reasonable requests for further information within the timescale of the tender.</w:t>
      </w:r>
    </w:p>
    <w:p w:rsidR="00257709" w:rsidRDefault="00257709" w:rsidP="00257709"/>
    <w:p w:rsidR="00075988" w:rsidRPr="002F6A9F" w:rsidRDefault="00075988" w:rsidP="00075988">
      <w:pPr>
        <w:spacing w:line="240" w:lineRule="auto"/>
        <w:jc w:val="both"/>
      </w:pPr>
      <w:r w:rsidRPr="002F6A9F">
        <w:t>Arts Council England reserves the right to advise all other tenderers of material questions and the answers supplied without disclosing the source of the enquiry. These will be issued via the Contracts Finder website</w:t>
      </w:r>
      <w:r>
        <w:t xml:space="preserve"> (</w:t>
      </w:r>
      <w:r w:rsidRPr="002F6A9F">
        <w:t>(https://online.contr</w:t>
      </w:r>
      <w:r>
        <w:t>actsfinder.businesslink.gov.uk/) if the contract value is estimated to be above £10k including VAT</w:t>
      </w:r>
      <w:r w:rsidRPr="002F6A9F">
        <w:t xml:space="preserve">. It is the bidder’s responsibility to check the website regularly for any clarifications. </w:t>
      </w:r>
    </w:p>
    <w:p w:rsidR="00075988" w:rsidRDefault="00075988" w:rsidP="00257709"/>
    <w:p w:rsidR="00257709" w:rsidRDefault="00257709" w:rsidP="00257709"/>
    <w:p w:rsidR="00257709" w:rsidRDefault="00257709" w:rsidP="00257709">
      <w:pPr>
        <w:pStyle w:val="Heading2"/>
      </w:pPr>
      <w:r>
        <w:t>Return of Tender</w:t>
      </w:r>
    </w:p>
    <w:p w:rsidR="00075988" w:rsidRPr="002F6A9F" w:rsidRDefault="00075988" w:rsidP="00075988">
      <w:pPr>
        <w:spacing w:line="240" w:lineRule="auto"/>
        <w:jc w:val="both"/>
        <w:rPr>
          <w:color w:val="FF0000"/>
        </w:rPr>
      </w:pPr>
      <w:r w:rsidRPr="002F6A9F">
        <w:t xml:space="preserve">You must complete and submit your tender response electronically to </w:t>
      </w:r>
      <w:hyperlink r:id="rId18" w:history="1">
        <w:r w:rsidRPr="00BD080F">
          <w:rPr>
            <w:rStyle w:val="Hyperlink"/>
            <w:b/>
          </w:rPr>
          <w:t>marieclaire.daly@artscouncil.org.uk</w:t>
        </w:r>
      </w:hyperlink>
      <w:r w:rsidRPr="002F6A9F">
        <w:t xml:space="preserve"> by the tender response deadline of </w:t>
      </w:r>
      <w:r w:rsidRPr="002F6A9F">
        <w:rPr>
          <w:b/>
        </w:rPr>
        <w:t xml:space="preserve">12 noon on </w:t>
      </w:r>
      <w:r>
        <w:rPr>
          <w:b/>
        </w:rPr>
        <w:t>6</w:t>
      </w:r>
      <w:r w:rsidRPr="00075988">
        <w:rPr>
          <w:b/>
          <w:vertAlign w:val="superscript"/>
        </w:rPr>
        <w:t>th</w:t>
      </w:r>
      <w:r>
        <w:rPr>
          <w:b/>
        </w:rPr>
        <w:t xml:space="preserve"> January 2016.</w:t>
      </w:r>
    </w:p>
    <w:p w:rsidR="00075988" w:rsidRPr="002F6A9F" w:rsidRDefault="00075988" w:rsidP="00075988">
      <w:pPr>
        <w:spacing w:line="240" w:lineRule="auto"/>
        <w:jc w:val="both"/>
      </w:pPr>
    </w:p>
    <w:p w:rsidR="00075988" w:rsidRPr="002F6A9F" w:rsidRDefault="00075988" w:rsidP="00075988">
      <w:pPr>
        <w:spacing w:line="240" w:lineRule="auto"/>
        <w:jc w:val="both"/>
      </w:pPr>
      <w:r w:rsidRPr="002F6A9F">
        <w:t>In your tender response, clearly indicate the names and addresses of any sub-contractors you intend to use to provide the services and the scope of work you will employ them for.</w:t>
      </w:r>
    </w:p>
    <w:p w:rsidR="00257709" w:rsidRDefault="00257709" w:rsidP="00257709"/>
    <w:p w:rsidR="00257709" w:rsidRDefault="00257709" w:rsidP="00257709">
      <w:r>
        <w:t>The Arts Council is not responsible if all or part of your tender is not received. You should use a traceable dispatch system. In the event of a dispute, you are responsible to prove the tender was delivered.</w:t>
      </w:r>
    </w:p>
    <w:p w:rsidR="00257709" w:rsidRDefault="00257709" w:rsidP="00257709"/>
    <w:p w:rsidR="00075988" w:rsidRDefault="00075988" w:rsidP="00075988">
      <w:pPr>
        <w:pStyle w:val="Heading2"/>
        <w:jc w:val="both"/>
      </w:pPr>
      <w:r>
        <w:t>Post-tender clarifications</w:t>
      </w:r>
    </w:p>
    <w:p w:rsidR="00075988" w:rsidRDefault="00075988" w:rsidP="00075988">
      <w:pPr>
        <w:jc w:val="both"/>
      </w:pPr>
      <w:r>
        <w:t xml:space="preserve">Arts Council England reserves the right to ask you to attend post-tender clarification meeting. </w:t>
      </w:r>
    </w:p>
    <w:p w:rsidR="00075988" w:rsidRDefault="00075988" w:rsidP="00075988">
      <w:pPr>
        <w:pStyle w:val="AppNumbers"/>
        <w:numPr>
          <w:ilvl w:val="0"/>
          <w:numId w:val="0"/>
        </w:numPr>
        <w:jc w:val="both"/>
      </w:pPr>
      <w:r>
        <w:t xml:space="preserve">Arts Council England reserves the right to conduct post-tender clarifications with one or more tenderers </w:t>
      </w:r>
      <w:r w:rsidRPr="00BD080F">
        <w:t>depending on the closeness of a bidder’s score to the highest scoring bidder</w:t>
      </w:r>
      <w:r>
        <w:t>.</w:t>
      </w:r>
    </w:p>
    <w:p w:rsidR="00257709" w:rsidRDefault="00257709"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E01586" w:rsidRDefault="00E01586" w:rsidP="00D30CDD">
      <w:pPr>
        <w:pStyle w:val="AppNumbers"/>
        <w:numPr>
          <w:ilvl w:val="0"/>
          <w:numId w:val="0"/>
        </w:numPr>
      </w:pPr>
    </w:p>
    <w:p w:rsidR="0055016A" w:rsidRDefault="0055016A" w:rsidP="00D30CDD">
      <w:pPr>
        <w:pStyle w:val="AppNumbers"/>
        <w:numPr>
          <w:ilvl w:val="0"/>
          <w:numId w:val="0"/>
        </w:numPr>
      </w:pPr>
    </w:p>
    <w:p w:rsidR="00E01586" w:rsidRDefault="00E01586" w:rsidP="00D30CDD">
      <w:pPr>
        <w:pStyle w:val="AppNumbers"/>
        <w:numPr>
          <w:ilvl w:val="0"/>
          <w:numId w:val="0"/>
        </w:numPr>
      </w:pPr>
    </w:p>
    <w:p w:rsidR="009B57A9" w:rsidRDefault="009B57A9" w:rsidP="00D30CDD">
      <w:pPr>
        <w:pStyle w:val="AppNumbers"/>
        <w:numPr>
          <w:ilvl w:val="0"/>
          <w:numId w:val="0"/>
        </w:numPr>
      </w:pPr>
    </w:p>
    <w:p w:rsidR="00812AFB" w:rsidRPr="00812AFB" w:rsidRDefault="00812AFB">
      <w:pPr>
        <w:pStyle w:val="ACEBodyText"/>
        <w:rPr>
          <w:u w:val="single"/>
        </w:rPr>
      </w:pPr>
    </w:p>
    <w:sectPr w:rsidR="00812AFB" w:rsidRPr="00812AFB" w:rsidSect="00D30CDD">
      <w:headerReference w:type="first" r:id="rId19"/>
      <w:footerReference w:type="first" r:id="rId20"/>
      <w:pgSz w:w="11906" w:h="16838" w:code="9"/>
      <w:pgMar w:top="1418" w:right="1701" w:bottom="1361" w:left="1418" w:header="567" w:footer="1554" w:gutter="0"/>
      <w:paperSrc w:first="1" w:other="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EB3BC" w15:done="0"/>
  <w15:commentEx w15:paraId="3852323A" w15:done="0"/>
  <w15:commentEx w15:paraId="445DA985" w15:done="0"/>
  <w15:commentEx w15:paraId="583D33F9" w15:done="0"/>
  <w15:commentEx w15:paraId="1EBEDFD6" w15:done="0"/>
  <w15:commentEx w15:paraId="1B9DD303" w15:done="0"/>
  <w15:commentEx w15:paraId="452C718E" w15:done="0"/>
  <w15:commentEx w15:paraId="550D2A61" w15:done="0"/>
  <w15:commentEx w15:paraId="751FA440" w15:done="0"/>
  <w15:commentEx w15:paraId="59ED235C" w15:done="0"/>
  <w15:commentEx w15:paraId="797260DA" w15:done="0"/>
  <w15:commentEx w15:paraId="33FA82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78" w:rsidRDefault="00F12F78">
      <w:r>
        <w:separator/>
      </w:r>
    </w:p>
  </w:endnote>
  <w:endnote w:type="continuationSeparator" w:id="0">
    <w:p w:rsidR="00F12F78" w:rsidRDefault="00F12F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410" w:rsidRDefault="00F3096A">
    <w:r>
      <w:rPr>
        <w:noProof/>
        <w:lang w:eastAsia="en-GB"/>
      </w:rPr>
      <w:pict>
        <v:shapetype id="_x0000_t202" coordsize="21600,21600" o:spt="202" path="m,l,21600r21600,l21600,xe">
          <v:stroke joinstyle="miter"/>
          <v:path gradientshapeok="t" o:connecttype="rect"/>
        </v:shapetype>
        <v:shape id="Text Box 23" o:spid="_x0000_s2073" type="#_x0000_t202" style="position:absolute;margin-left:.25pt;margin-top:777.75pt;width:441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Ohw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" o:allowincell="f" stroked="f">
          <v:textbox>
            <w:txbxContent>
              <w:p w:rsidR="00267410" w:rsidRPr="007C45B4" w:rsidRDefault="00267410" w:rsidP="007C45B4">
                <w:pPr>
                  <w:pStyle w:val="ACEBodyText"/>
                  <w:rPr>
                    <w:i/>
                    <w:sz w:val="20"/>
                    <w:szCs w:val="20"/>
                  </w:rPr>
                </w:pPr>
                <w:r w:rsidRPr="007C45B4">
                  <w:rPr>
                    <w:sz w:val="20"/>
                    <w:szCs w:val="20"/>
                  </w:rPr>
                  <w:t>Culture Change - A practical guide to employing, promoting and supporting diversity in the arts and cultural workforce, from entry to board level.</w:t>
                </w:r>
              </w:p>
              <w:p w:rsidR="00267410" w:rsidRDefault="00267410"/>
              <w:p w:rsidR="00267410" w:rsidRDefault="00267410"/>
              <w:p w:rsidR="00267410" w:rsidRDefault="00267410"/>
              <w:p w:rsidR="00267410" w:rsidRDefault="00F3096A">
                <w:fldSimple w:instr=" FILENAME  \p \* MERGEFORMAT ">
                  <w:r w:rsidR="00267410">
                    <w:rPr>
                      <w:noProof/>
                    </w:rPr>
                    <w:t>S:\Head Office\! Resources\! Procurement\Documents\Procurement Standard Documents\Procurement Documents - Current\Invitation to tender template 12.01.12.docx</w:t>
                  </w:r>
                </w:fldSimple>
              </w:p>
              <w:p w:rsidR="00267410" w:rsidRDefault="00267410"/>
              <w:p w:rsidR="00267410" w:rsidRDefault="00267410"/>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78" w:rsidRDefault="00F12F78">
      <w:r>
        <w:separator/>
      </w:r>
    </w:p>
  </w:footnote>
  <w:footnote w:type="continuationSeparator" w:id="0">
    <w:p w:rsidR="00F12F78" w:rsidRDefault="00F12F78">
      <w:r>
        <w:continuationSeparator/>
      </w:r>
    </w:p>
  </w:footnote>
  <w:footnote w:id="1">
    <w:p w:rsidR="006A4698" w:rsidRDefault="006A4698" w:rsidP="006A4698">
      <w:pPr>
        <w:pStyle w:val="ACEBodyText"/>
      </w:pPr>
      <w:r>
        <w:rPr>
          <w:rStyle w:val="FootnoteReference"/>
        </w:rPr>
        <w:footnoteRef/>
      </w:r>
      <w:r>
        <w:rPr>
          <w:sz w:val="20"/>
          <w:szCs w:val="20"/>
        </w:rPr>
        <w:t xml:space="preserve"> Age, Disability, Gender reassignment, Marriage and civil partnership, Pregnancy and maternity, Race, Religion and Belief, Sex and Sexual orientation</w:t>
      </w:r>
      <w:r>
        <w:t xml:space="preserve">  </w:t>
      </w:r>
    </w:p>
    <w:p w:rsidR="006A4698" w:rsidRDefault="006A4698" w:rsidP="006A469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410" w:rsidRDefault="00F3096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403.1pt;margin-top:15.9pt;width:64.5pt;height:63.75pt;z-index:251658240;visibility:visible;mso-wrap-edited:f" o:allowincell="f">
          <v:imagedata r:id="rId1" o:title=""/>
        </v:shape>
        <o:OLEObject Type="Embed" ProgID="Word.Picture.8" ShapeID="_x0000_s2072" DrawAspect="Content" ObjectID="_1511196978" r:id="rId2"/>
      </w:pict>
    </w:r>
    <w:r w:rsidR="00267410">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04713E"/>
    <w:lvl w:ilvl="0">
      <w:start w:val="1"/>
      <w:numFmt w:val="decimal"/>
      <w:lvlText w:val="%1."/>
      <w:lvlJc w:val="left"/>
      <w:pPr>
        <w:tabs>
          <w:tab w:val="num" w:pos="1492"/>
        </w:tabs>
        <w:ind w:left="1492" w:hanging="360"/>
      </w:pPr>
    </w:lvl>
  </w:abstractNum>
  <w:abstractNum w:abstractNumId="1">
    <w:nsid w:val="FFFFFF7D"/>
    <w:multiLevelType w:val="singleLevel"/>
    <w:tmpl w:val="EAFC81BA"/>
    <w:lvl w:ilvl="0">
      <w:start w:val="1"/>
      <w:numFmt w:val="decimal"/>
      <w:lvlText w:val="%1."/>
      <w:lvlJc w:val="left"/>
      <w:pPr>
        <w:tabs>
          <w:tab w:val="num" w:pos="1209"/>
        </w:tabs>
        <w:ind w:left="1209" w:hanging="360"/>
      </w:pPr>
    </w:lvl>
  </w:abstractNum>
  <w:abstractNum w:abstractNumId="2">
    <w:nsid w:val="FFFFFF7E"/>
    <w:multiLevelType w:val="singleLevel"/>
    <w:tmpl w:val="7C704E30"/>
    <w:lvl w:ilvl="0">
      <w:start w:val="1"/>
      <w:numFmt w:val="decimal"/>
      <w:lvlText w:val="%1."/>
      <w:lvlJc w:val="left"/>
      <w:pPr>
        <w:tabs>
          <w:tab w:val="num" w:pos="926"/>
        </w:tabs>
        <w:ind w:left="926" w:hanging="360"/>
      </w:pPr>
    </w:lvl>
  </w:abstractNum>
  <w:abstractNum w:abstractNumId="3">
    <w:nsid w:val="FFFFFF7F"/>
    <w:multiLevelType w:val="singleLevel"/>
    <w:tmpl w:val="BBF65D74"/>
    <w:lvl w:ilvl="0">
      <w:start w:val="1"/>
      <w:numFmt w:val="decimal"/>
      <w:lvlText w:val="%1."/>
      <w:lvlJc w:val="left"/>
      <w:pPr>
        <w:tabs>
          <w:tab w:val="num" w:pos="643"/>
        </w:tabs>
        <w:ind w:left="643" w:hanging="360"/>
      </w:pPr>
    </w:lvl>
  </w:abstractNum>
  <w:abstractNum w:abstractNumId="4">
    <w:nsid w:val="FFFFFF80"/>
    <w:multiLevelType w:val="singleLevel"/>
    <w:tmpl w:val="99AA95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EA9D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9A01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10E4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48A81C"/>
    <w:lvl w:ilvl="0">
      <w:start w:val="1"/>
      <w:numFmt w:val="decimal"/>
      <w:lvlText w:val="%1."/>
      <w:lvlJc w:val="left"/>
      <w:pPr>
        <w:tabs>
          <w:tab w:val="num" w:pos="360"/>
        </w:tabs>
        <w:ind w:left="360" w:hanging="360"/>
      </w:pPr>
    </w:lvl>
  </w:abstractNum>
  <w:abstractNum w:abstractNumId="9">
    <w:nsid w:val="FFFFFF89"/>
    <w:multiLevelType w:val="singleLevel"/>
    <w:tmpl w:val="A5E23D52"/>
    <w:lvl w:ilvl="0">
      <w:start w:val="1"/>
      <w:numFmt w:val="bullet"/>
      <w:lvlText w:val=""/>
      <w:lvlJc w:val="left"/>
      <w:pPr>
        <w:tabs>
          <w:tab w:val="num" w:pos="360"/>
        </w:tabs>
        <w:ind w:left="360" w:hanging="360"/>
      </w:pPr>
      <w:rPr>
        <w:rFonts w:ascii="Symbol" w:hAnsi="Symbol" w:hint="default"/>
      </w:rPr>
    </w:lvl>
  </w:abstractNum>
  <w:abstractNum w:abstractNumId="10">
    <w:nsid w:val="020239EE"/>
    <w:multiLevelType w:val="hybridMultilevel"/>
    <w:tmpl w:val="1DD0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5C328F"/>
    <w:multiLevelType w:val="hybridMultilevel"/>
    <w:tmpl w:val="076ACE16"/>
    <w:lvl w:ilvl="0" w:tplc="67BC1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1E7565"/>
    <w:multiLevelType w:val="hybridMultilevel"/>
    <w:tmpl w:val="E2928D06"/>
    <w:lvl w:ilvl="0" w:tplc="13E0F8F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B817AD"/>
    <w:multiLevelType w:val="hybridMultilevel"/>
    <w:tmpl w:val="6CF43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396398B"/>
    <w:multiLevelType w:val="hybridMultilevel"/>
    <w:tmpl w:val="69704914"/>
    <w:lvl w:ilvl="0" w:tplc="B6402D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5D64D7"/>
    <w:multiLevelType w:val="hybridMultilevel"/>
    <w:tmpl w:val="D04A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CC0872"/>
    <w:multiLevelType w:val="hybridMultilevel"/>
    <w:tmpl w:val="52F4D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1C040F"/>
    <w:multiLevelType w:val="hybridMultilevel"/>
    <w:tmpl w:val="C302C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BF4827"/>
    <w:multiLevelType w:val="hybridMultilevel"/>
    <w:tmpl w:val="3D16F990"/>
    <w:lvl w:ilvl="0" w:tplc="B554FFA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3F72E4F"/>
    <w:multiLevelType w:val="hybridMultilevel"/>
    <w:tmpl w:val="3418F0DA"/>
    <w:lvl w:ilvl="0" w:tplc="A1C0E2E2">
      <w:start w:val="1"/>
      <w:numFmt w:val="bullet"/>
      <w:pStyle w:val="ACEBulletPoint"/>
      <w:lvlText w:val=""/>
      <w:lvlJc w:val="left"/>
      <w:pPr>
        <w:tabs>
          <w:tab w:val="num" w:pos="720"/>
        </w:tabs>
        <w:ind w:left="720" w:hanging="360"/>
      </w:pPr>
      <w:rPr>
        <w:rFonts w:ascii="Symbol" w:hAnsi="Symbol" w:hint="default"/>
      </w:rPr>
    </w:lvl>
    <w:lvl w:ilvl="1" w:tplc="8940FA64" w:tentative="1">
      <w:start w:val="1"/>
      <w:numFmt w:val="bullet"/>
      <w:lvlText w:val="o"/>
      <w:lvlJc w:val="left"/>
      <w:pPr>
        <w:tabs>
          <w:tab w:val="num" w:pos="1440"/>
        </w:tabs>
        <w:ind w:left="1440" w:hanging="360"/>
      </w:pPr>
      <w:rPr>
        <w:rFonts w:ascii="Courier New" w:hAnsi="Courier New" w:cs="Courier New" w:hint="default"/>
      </w:rPr>
    </w:lvl>
    <w:lvl w:ilvl="2" w:tplc="5C8AA0DE" w:tentative="1">
      <w:start w:val="1"/>
      <w:numFmt w:val="bullet"/>
      <w:lvlText w:val=""/>
      <w:lvlJc w:val="left"/>
      <w:pPr>
        <w:tabs>
          <w:tab w:val="num" w:pos="2160"/>
        </w:tabs>
        <w:ind w:left="2160" w:hanging="360"/>
      </w:pPr>
      <w:rPr>
        <w:rFonts w:ascii="Wingdings" w:hAnsi="Wingdings" w:hint="default"/>
      </w:rPr>
    </w:lvl>
    <w:lvl w:ilvl="3" w:tplc="F2EAAE4A" w:tentative="1">
      <w:start w:val="1"/>
      <w:numFmt w:val="bullet"/>
      <w:lvlText w:val=""/>
      <w:lvlJc w:val="left"/>
      <w:pPr>
        <w:tabs>
          <w:tab w:val="num" w:pos="2880"/>
        </w:tabs>
        <w:ind w:left="2880" w:hanging="360"/>
      </w:pPr>
      <w:rPr>
        <w:rFonts w:ascii="Symbol" w:hAnsi="Symbol" w:hint="default"/>
      </w:rPr>
    </w:lvl>
    <w:lvl w:ilvl="4" w:tplc="FB044E56" w:tentative="1">
      <w:start w:val="1"/>
      <w:numFmt w:val="bullet"/>
      <w:lvlText w:val="o"/>
      <w:lvlJc w:val="left"/>
      <w:pPr>
        <w:tabs>
          <w:tab w:val="num" w:pos="3600"/>
        </w:tabs>
        <w:ind w:left="3600" w:hanging="360"/>
      </w:pPr>
      <w:rPr>
        <w:rFonts w:ascii="Courier New" w:hAnsi="Courier New" w:cs="Courier New" w:hint="default"/>
      </w:rPr>
    </w:lvl>
    <w:lvl w:ilvl="5" w:tplc="B28C3042" w:tentative="1">
      <w:start w:val="1"/>
      <w:numFmt w:val="bullet"/>
      <w:lvlText w:val=""/>
      <w:lvlJc w:val="left"/>
      <w:pPr>
        <w:tabs>
          <w:tab w:val="num" w:pos="4320"/>
        </w:tabs>
        <w:ind w:left="4320" w:hanging="360"/>
      </w:pPr>
      <w:rPr>
        <w:rFonts w:ascii="Wingdings" w:hAnsi="Wingdings" w:hint="default"/>
      </w:rPr>
    </w:lvl>
    <w:lvl w:ilvl="6" w:tplc="BE6A9CB2" w:tentative="1">
      <w:start w:val="1"/>
      <w:numFmt w:val="bullet"/>
      <w:lvlText w:val=""/>
      <w:lvlJc w:val="left"/>
      <w:pPr>
        <w:tabs>
          <w:tab w:val="num" w:pos="5040"/>
        </w:tabs>
        <w:ind w:left="5040" w:hanging="360"/>
      </w:pPr>
      <w:rPr>
        <w:rFonts w:ascii="Symbol" w:hAnsi="Symbol" w:hint="default"/>
      </w:rPr>
    </w:lvl>
    <w:lvl w:ilvl="7" w:tplc="E1E81982" w:tentative="1">
      <w:start w:val="1"/>
      <w:numFmt w:val="bullet"/>
      <w:lvlText w:val="o"/>
      <w:lvlJc w:val="left"/>
      <w:pPr>
        <w:tabs>
          <w:tab w:val="num" w:pos="5760"/>
        </w:tabs>
        <w:ind w:left="5760" w:hanging="360"/>
      </w:pPr>
      <w:rPr>
        <w:rFonts w:ascii="Courier New" w:hAnsi="Courier New" w:cs="Courier New" w:hint="default"/>
      </w:rPr>
    </w:lvl>
    <w:lvl w:ilvl="8" w:tplc="088E9F06" w:tentative="1">
      <w:start w:val="1"/>
      <w:numFmt w:val="bullet"/>
      <w:lvlText w:val=""/>
      <w:lvlJc w:val="left"/>
      <w:pPr>
        <w:tabs>
          <w:tab w:val="num" w:pos="6480"/>
        </w:tabs>
        <w:ind w:left="6480" w:hanging="360"/>
      </w:pPr>
      <w:rPr>
        <w:rFonts w:ascii="Wingdings" w:hAnsi="Wingdings" w:hint="default"/>
      </w:rPr>
    </w:lvl>
  </w:abstractNum>
  <w:abstractNum w:abstractNumId="20">
    <w:nsid w:val="58667748"/>
    <w:multiLevelType w:val="hybridMultilevel"/>
    <w:tmpl w:val="E04C78F4"/>
    <w:lvl w:ilvl="0" w:tplc="38823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731C55"/>
    <w:multiLevelType w:val="hybridMultilevel"/>
    <w:tmpl w:val="36525C14"/>
    <w:lvl w:ilvl="0" w:tplc="CD969FA4">
      <w:start w:val="1"/>
      <w:numFmt w:val="bullet"/>
      <w:lvlText w:val=""/>
      <w:lvlJc w:val="left"/>
      <w:pPr>
        <w:tabs>
          <w:tab w:val="num" w:pos="360"/>
        </w:tabs>
        <w:ind w:left="170" w:hanging="17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9453CE"/>
    <w:multiLevelType w:val="hybridMultilevel"/>
    <w:tmpl w:val="A92CA7D2"/>
    <w:lvl w:ilvl="0" w:tplc="4836D5B4">
      <w:start w:val="1"/>
      <w:numFmt w:val="bullet"/>
      <w:lvlText w:val=""/>
      <w:lvlJc w:val="left"/>
      <w:pPr>
        <w:tabs>
          <w:tab w:val="num" w:pos="720"/>
        </w:tabs>
        <w:ind w:left="720" w:hanging="360"/>
      </w:pPr>
      <w:rPr>
        <w:rFonts w:ascii="Symbol" w:hAnsi="Symbol" w:hint="default"/>
      </w:rPr>
    </w:lvl>
    <w:lvl w:ilvl="1" w:tplc="08667CD8">
      <w:start w:val="1"/>
      <w:numFmt w:val="decimal"/>
      <w:lvlText w:val="%2"/>
      <w:lvlJc w:val="left"/>
      <w:pPr>
        <w:tabs>
          <w:tab w:val="num" w:pos="1477"/>
        </w:tabs>
        <w:ind w:left="1477" w:hanging="397"/>
      </w:pPr>
      <w:rPr>
        <w:rFonts w:hint="default"/>
      </w:rPr>
    </w:lvl>
    <w:lvl w:ilvl="2" w:tplc="CD969FA4">
      <w:start w:val="1"/>
      <w:numFmt w:val="bullet"/>
      <w:lvlText w:val=""/>
      <w:lvlJc w:val="left"/>
      <w:pPr>
        <w:tabs>
          <w:tab w:val="num" w:pos="2160"/>
        </w:tabs>
        <w:ind w:left="1970" w:hanging="170"/>
      </w:pPr>
      <w:rPr>
        <w:rFonts w:ascii="Symbol" w:hAnsi="Symbol" w:hint="default"/>
      </w:rPr>
    </w:lvl>
    <w:lvl w:ilvl="3" w:tplc="98CEB598">
      <w:start w:val="3"/>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E60057"/>
    <w:multiLevelType w:val="hybridMultilevel"/>
    <w:tmpl w:val="8B78F7B4"/>
    <w:lvl w:ilvl="0" w:tplc="55C4C12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0C62D57"/>
    <w:multiLevelType w:val="hybridMultilevel"/>
    <w:tmpl w:val="92BCD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3380C26"/>
    <w:multiLevelType w:val="hybridMultilevel"/>
    <w:tmpl w:val="76E23F6E"/>
    <w:lvl w:ilvl="0" w:tplc="8FA06358">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3"/>
  </w:num>
  <w:num w:numId="14">
    <w:abstractNumId w:val="22"/>
  </w:num>
  <w:num w:numId="15">
    <w:abstractNumId w:val="26"/>
  </w:num>
  <w:num w:numId="16">
    <w:abstractNumId w:val="17"/>
  </w:num>
  <w:num w:numId="17">
    <w:abstractNumId w:val="12"/>
  </w:num>
  <w:num w:numId="18">
    <w:abstractNumId w:val="20"/>
  </w:num>
  <w:num w:numId="19">
    <w:abstractNumId w:val="21"/>
    <w:lvlOverride w:ilvl="0"/>
    <w:lvlOverride w:ilvl="1">
      <w:startOverride w:val="1"/>
    </w:lvlOverride>
    <w:lvlOverride w:ilvl="2"/>
    <w:lvlOverride w:ilvl="3">
      <w:startOverride w:val="1"/>
    </w:lvlOverride>
    <w:lvlOverride w:ilvl="4"/>
    <w:lvlOverride w:ilvl="5"/>
    <w:lvlOverride w:ilvl="6"/>
    <w:lvlOverride w:ilvl="7"/>
    <w:lvlOverride w:ilvl="8"/>
  </w:num>
  <w:num w:numId="20">
    <w:abstractNumId w:val="25"/>
  </w:num>
  <w:num w:numId="21">
    <w:abstractNumId w:val="13"/>
  </w:num>
  <w:num w:numId="22">
    <w:abstractNumId w:val="24"/>
  </w:num>
  <w:num w:numId="23">
    <w:abstractNumId w:val="18"/>
  </w:num>
  <w:num w:numId="24">
    <w:abstractNumId w:val="13"/>
  </w:num>
  <w:num w:numId="25">
    <w:abstractNumId w:val="10"/>
  </w:num>
  <w:num w:numId="26">
    <w:abstractNumId w:val="15"/>
  </w:num>
  <w:num w:numId="27">
    <w:abstractNumId w:val="14"/>
  </w:num>
  <w:num w:numId="28">
    <w:abstractNumId w:val="16"/>
  </w:num>
  <w:num w:numId="29">
    <w:abstractNumId w:val="21"/>
    <w:lvlOverride w:ilvl="0"/>
    <w:lvlOverride w:ilvl="1">
      <w:startOverride w:val="1"/>
    </w:lvlOverride>
    <w:lvlOverride w:ilvl="2"/>
    <w:lvlOverride w:ilvl="3">
      <w:startOverride w:val="1"/>
    </w:lvlOverride>
    <w:lvlOverride w:ilvl="4"/>
    <w:lvlOverride w:ilvl="5"/>
    <w:lvlOverride w:ilvl="6"/>
    <w:lvlOverride w:ilvl="7"/>
    <w:lvlOverride w:ilvl="8"/>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a White">
    <w15:presenceInfo w15:providerId="AD" w15:userId="S-1-5-21-1401851140-3615082981-2635332702-44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rsids>
    <w:rsidRoot w:val="00D30CDD"/>
    <w:rsid w:val="0002273E"/>
    <w:rsid w:val="00026C2D"/>
    <w:rsid w:val="00075988"/>
    <w:rsid w:val="00075A83"/>
    <w:rsid w:val="00093B0D"/>
    <w:rsid w:val="000B3AC1"/>
    <w:rsid w:val="000B5DFE"/>
    <w:rsid w:val="000D39AC"/>
    <w:rsid w:val="000D676C"/>
    <w:rsid w:val="000E787A"/>
    <w:rsid w:val="00132715"/>
    <w:rsid w:val="001737A6"/>
    <w:rsid w:val="00176CF1"/>
    <w:rsid w:val="00180E7B"/>
    <w:rsid w:val="001A14DC"/>
    <w:rsid w:val="001A7DB7"/>
    <w:rsid w:val="001B4408"/>
    <w:rsid w:val="001C167F"/>
    <w:rsid w:val="00221E34"/>
    <w:rsid w:val="00257709"/>
    <w:rsid w:val="00267410"/>
    <w:rsid w:val="002B3132"/>
    <w:rsid w:val="002D1A37"/>
    <w:rsid w:val="002D2C6D"/>
    <w:rsid w:val="002E3F26"/>
    <w:rsid w:val="002F0717"/>
    <w:rsid w:val="003334F3"/>
    <w:rsid w:val="00354F0A"/>
    <w:rsid w:val="00356498"/>
    <w:rsid w:val="003573B4"/>
    <w:rsid w:val="00375E07"/>
    <w:rsid w:val="00387C4A"/>
    <w:rsid w:val="00393A71"/>
    <w:rsid w:val="003A3B86"/>
    <w:rsid w:val="003B20EF"/>
    <w:rsid w:val="003D3A05"/>
    <w:rsid w:val="003E2DE0"/>
    <w:rsid w:val="003E450B"/>
    <w:rsid w:val="003F628F"/>
    <w:rsid w:val="00412E25"/>
    <w:rsid w:val="004A7547"/>
    <w:rsid w:val="00521F40"/>
    <w:rsid w:val="0055016A"/>
    <w:rsid w:val="005601B6"/>
    <w:rsid w:val="00571E64"/>
    <w:rsid w:val="00584DD9"/>
    <w:rsid w:val="005D46EE"/>
    <w:rsid w:val="005E164A"/>
    <w:rsid w:val="0064147A"/>
    <w:rsid w:val="00651C02"/>
    <w:rsid w:val="00657C02"/>
    <w:rsid w:val="00682E0D"/>
    <w:rsid w:val="006A1ACF"/>
    <w:rsid w:val="006A4698"/>
    <w:rsid w:val="006E71D0"/>
    <w:rsid w:val="006F39C9"/>
    <w:rsid w:val="006F7C75"/>
    <w:rsid w:val="007101E6"/>
    <w:rsid w:val="00773D8B"/>
    <w:rsid w:val="007767AB"/>
    <w:rsid w:val="007C45B4"/>
    <w:rsid w:val="007E23DE"/>
    <w:rsid w:val="008052F5"/>
    <w:rsid w:val="00812AFB"/>
    <w:rsid w:val="0081552E"/>
    <w:rsid w:val="00816A38"/>
    <w:rsid w:val="00821814"/>
    <w:rsid w:val="00821C2A"/>
    <w:rsid w:val="00880580"/>
    <w:rsid w:val="00914A7B"/>
    <w:rsid w:val="00990C66"/>
    <w:rsid w:val="00997CDF"/>
    <w:rsid w:val="009B57A9"/>
    <w:rsid w:val="009F06BB"/>
    <w:rsid w:val="00A1696C"/>
    <w:rsid w:val="00A170BD"/>
    <w:rsid w:val="00A84B29"/>
    <w:rsid w:val="00AF4D82"/>
    <w:rsid w:val="00B03EC1"/>
    <w:rsid w:val="00BC48E9"/>
    <w:rsid w:val="00BC678E"/>
    <w:rsid w:val="00BD484E"/>
    <w:rsid w:val="00BE3439"/>
    <w:rsid w:val="00C10D9C"/>
    <w:rsid w:val="00C37201"/>
    <w:rsid w:val="00C40C3B"/>
    <w:rsid w:val="00C65E55"/>
    <w:rsid w:val="00C766EB"/>
    <w:rsid w:val="00C776BD"/>
    <w:rsid w:val="00CC5AFB"/>
    <w:rsid w:val="00CE032A"/>
    <w:rsid w:val="00CF204A"/>
    <w:rsid w:val="00D07B07"/>
    <w:rsid w:val="00D30CDD"/>
    <w:rsid w:val="00D459FB"/>
    <w:rsid w:val="00D57E39"/>
    <w:rsid w:val="00D76152"/>
    <w:rsid w:val="00DA47A3"/>
    <w:rsid w:val="00DE452B"/>
    <w:rsid w:val="00E00E29"/>
    <w:rsid w:val="00E01586"/>
    <w:rsid w:val="00E41792"/>
    <w:rsid w:val="00E833B6"/>
    <w:rsid w:val="00EA34BA"/>
    <w:rsid w:val="00EA5091"/>
    <w:rsid w:val="00EA532A"/>
    <w:rsid w:val="00EE5008"/>
    <w:rsid w:val="00EF1EF7"/>
    <w:rsid w:val="00F12F78"/>
    <w:rsid w:val="00F3096A"/>
    <w:rsid w:val="00F36C8D"/>
    <w:rsid w:val="00F413EF"/>
    <w:rsid w:val="00F50E87"/>
    <w:rsid w:val="00F81434"/>
    <w:rsid w:val="00F87A0E"/>
    <w:rsid w:val="00F94CA3"/>
    <w:rsid w:val="00FD1BE7"/>
    <w:rsid w:val="00FE5F95"/>
    <w:rsid w:val="00FF00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DD"/>
    <w:pPr>
      <w:spacing w:line="320" w:lineRule="atLeast"/>
    </w:pPr>
    <w:rPr>
      <w:rFonts w:ascii="Arial" w:hAnsi="Arial" w:cs="Arial"/>
      <w:sz w:val="24"/>
      <w:szCs w:val="24"/>
      <w:lang w:eastAsia="zh-CN"/>
    </w:rPr>
  </w:style>
  <w:style w:type="paragraph" w:styleId="Heading1">
    <w:name w:val="heading 1"/>
    <w:basedOn w:val="ACEHeading1"/>
    <w:next w:val="Normal"/>
    <w:qFormat/>
    <w:rsid w:val="000B5DFE"/>
    <w:pPr>
      <w:outlineLvl w:val="0"/>
    </w:pPr>
  </w:style>
  <w:style w:type="paragraph" w:styleId="Heading2">
    <w:name w:val="heading 2"/>
    <w:basedOn w:val="ACEHeading2"/>
    <w:next w:val="Normal"/>
    <w:qFormat/>
    <w:rsid w:val="000B5DFE"/>
    <w:pPr>
      <w:outlineLvl w:val="1"/>
    </w:pPr>
  </w:style>
  <w:style w:type="paragraph" w:styleId="Heading3">
    <w:name w:val="heading 3"/>
    <w:basedOn w:val="ACEHeading3"/>
    <w:next w:val="Normal"/>
    <w:qFormat/>
    <w:rsid w:val="000B5DFE"/>
    <w:pPr>
      <w:outlineLvl w:val="2"/>
    </w:pPr>
  </w:style>
  <w:style w:type="paragraph" w:styleId="Heading4">
    <w:name w:val="heading 4"/>
    <w:basedOn w:val="Normal"/>
    <w:next w:val="Normal"/>
    <w:qFormat/>
    <w:rsid w:val="000B5DFE"/>
    <w:pPr>
      <w:keepNext/>
      <w:spacing w:before="240" w:after="60"/>
      <w:outlineLvl w:val="3"/>
    </w:pPr>
    <w:rPr>
      <w:b/>
      <w:bCs/>
    </w:rPr>
  </w:style>
  <w:style w:type="paragraph" w:styleId="Heading5">
    <w:name w:val="heading 5"/>
    <w:basedOn w:val="Normal"/>
    <w:next w:val="Normal"/>
    <w:qFormat/>
    <w:rsid w:val="000B5DFE"/>
    <w:pPr>
      <w:spacing w:before="240" w:after="60"/>
      <w:outlineLvl w:val="4"/>
    </w:pPr>
    <w:rPr>
      <w:sz w:val="22"/>
      <w:szCs w:val="22"/>
    </w:rPr>
  </w:style>
  <w:style w:type="paragraph" w:styleId="Heading6">
    <w:name w:val="heading 6"/>
    <w:basedOn w:val="Normal"/>
    <w:next w:val="Normal"/>
    <w:qFormat/>
    <w:rsid w:val="000B5DFE"/>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0B5DFE"/>
    <w:pPr>
      <w:spacing w:before="240" w:after="60"/>
      <w:outlineLvl w:val="6"/>
    </w:pPr>
    <w:rPr>
      <w:sz w:val="20"/>
      <w:szCs w:val="20"/>
    </w:rPr>
  </w:style>
  <w:style w:type="paragraph" w:styleId="Heading8">
    <w:name w:val="heading 8"/>
    <w:basedOn w:val="Normal"/>
    <w:next w:val="Normal"/>
    <w:qFormat/>
    <w:rsid w:val="000B5DFE"/>
    <w:pPr>
      <w:spacing w:before="240" w:after="60"/>
      <w:outlineLvl w:val="7"/>
    </w:pPr>
    <w:rPr>
      <w:i/>
      <w:iCs/>
      <w:sz w:val="20"/>
      <w:szCs w:val="20"/>
    </w:rPr>
  </w:style>
  <w:style w:type="paragraph" w:styleId="Heading9">
    <w:name w:val="heading 9"/>
    <w:basedOn w:val="Normal"/>
    <w:next w:val="Normal"/>
    <w:qFormat/>
    <w:rsid w:val="000B5DFE"/>
    <w:pPr>
      <w:spacing w:before="240" w:after="60"/>
      <w:outlineLvl w:val="8"/>
    </w:pPr>
    <w:rPr>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qFormat/>
    <w:rsid w:val="000B5DFE"/>
    <w:pPr>
      <w:spacing w:before="120" w:after="120"/>
    </w:pPr>
    <w:rPr>
      <w:b/>
      <w:bCs/>
    </w:rPr>
  </w:style>
  <w:style w:type="character" w:styleId="CommentReference">
    <w:name w:val="annotation reference"/>
    <w:basedOn w:val="DefaultParagraphFont"/>
    <w:semiHidden/>
    <w:rsid w:val="000B5DFE"/>
    <w:rPr>
      <w:noProof w:val="0"/>
      <w:sz w:val="16"/>
      <w:szCs w:val="16"/>
      <w:lang w:val="en-GB"/>
    </w:rPr>
  </w:style>
  <w:style w:type="paragraph" w:styleId="CommentText">
    <w:name w:val="annotation text"/>
    <w:basedOn w:val="Normal"/>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rsid w:val="000B5DFE"/>
    <w:rPr>
      <w:noProof w:val="0"/>
      <w:color w:val="800080"/>
      <w:u w:val="single"/>
      <w:lang w:val="en-GB"/>
    </w:rPr>
  </w:style>
  <w:style w:type="character" w:styleId="FootnoteReference">
    <w:name w:val="footnote reference"/>
    <w:basedOn w:val="DefaultParagraphFont"/>
    <w:semiHidden/>
    <w:rsid w:val="000B5DFE"/>
    <w:rPr>
      <w:vertAlign w:val="superscript"/>
    </w:rPr>
  </w:style>
  <w:style w:type="paragraph" w:styleId="FootnoteText">
    <w:name w:val="footnote text"/>
    <w:basedOn w:val="Normal"/>
    <w:semiHidden/>
    <w:rsid w:val="000B5DFE"/>
    <w:rPr>
      <w:sz w:val="20"/>
      <w:szCs w:val="20"/>
    </w:rPr>
  </w:style>
  <w:style w:type="character" w:styleId="Hyperlink">
    <w:name w:val="Hyperlink"/>
    <w:basedOn w:val="DefaultParagraphFont"/>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uiPriority w:val="99"/>
    <w:rsid w:val="000B5DFE"/>
    <w:pPr>
      <w:tabs>
        <w:tab w:val="center" w:pos="4153"/>
        <w:tab w:val="right" w:pos="8306"/>
      </w:tabs>
    </w:pPr>
  </w:style>
  <w:style w:type="paragraph" w:styleId="Footer">
    <w:name w:val="footer"/>
    <w:basedOn w:val="Normal"/>
    <w:rsid w:val="000B5DFE"/>
    <w:pPr>
      <w:tabs>
        <w:tab w:val="center" w:pos="4153"/>
        <w:tab w:val="right" w:pos="8306"/>
      </w:tabs>
    </w:pPr>
  </w:style>
  <w:style w:type="paragraph" w:styleId="CommentSubject">
    <w:name w:val="annotation subject"/>
    <w:basedOn w:val="CommentText"/>
    <w:next w:val="CommentText"/>
    <w:semiHidden/>
    <w:rsid w:val="000B5DFE"/>
    <w:rPr>
      <w:b/>
      <w:bCs/>
    </w:rPr>
  </w:style>
  <w:style w:type="paragraph" w:styleId="BalloonText">
    <w:name w:val="Balloon Text"/>
    <w:basedOn w:val="Normal"/>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1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12"/>
      </w:numPr>
      <w:tabs>
        <w:tab w:val="clear" w:pos="1477"/>
        <w:tab w:val="num" w:pos="426"/>
      </w:tabs>
      <w:ind w:left="426" w:hanging="426"/>
    </w:pPr>
  </w:style>
  <w:style w:type="table" w:styleId="TableGrid">
    <w:name w:val="Table Grid"/>
    <w:basedOn w:val="TableNormal"/>
    <w:uiPriority w:val="59"/>
    <w:rsid w:val="004A7547"/>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EBodyTextChar">
    <w:name w:val="ACE Body Text Char"/>
    <w:basedOn w:val="DefaultParagraphFont"/>
    <w:link w:val="ACEBodyText"/>
    <w:locked/>
    <w:rsid w:val="00F94CA3"/>
    <w:rPr>
      <w:rFonts w:ascii="Arial" w:hAnsi="Arial" w:cs="Arial"/>
      <w:sz w:val="24"/>
      <w:szCs w:val="24"/>
    </w:rPr>
  </w:style>
  <w:style w:type="character" w:customStyle="1" w:styleId="ListParagraphChar">
    <w:name w:val="List Paragraph Char"/>
    <w:aliases w:val="F5 List Paragraph Char"/>
    <w:link w:val="ListParagraph"/>
    <w:uiPriority w:val="34"/>
    <w:locked/>
    <w:rsid w:val="007C45B4"/>
    <w:rPr>
      <w:rFonts w:ascii="Arial" w:hAnsi="Arial" w:cs="Arial"/>
      <w:sz w:val="24"/>
      <w:szCs w:val="24"/>
      <w:lang w:eastAsia="zh-CN"/>
    </w:rPr>
  </w:style>
  <w:style w:type="paragraph" w:styleId="ListParagraph">
    <w:name w:val="List Paragraph"/>
    <w:aliases w:val="F5 List Paragraph"/>
    <w:basedOn w:val="Normal"/>
    <w:link w:val="ListParagraphChar"/>
    <w:uiPriority w:val="34"/>
    <w:qFormat/>
    <w:rsid w:val="007C45B4"/>
    <w:pPr>
      <w:ind w:left="720"/>
      <w:contextualSpacing/>
    </w:pPr>
  </w:style>
  <w:style w:type="paragraph" w:customStyle="1" w:styleId="StyleArial11ptJustified">
    <w:name w:val="Style Arial 11 pt Justified"/>
    <w:basedOn w:val="Normal"/>
    <w:rsid w:val="0055016A"/>
    <w:pPr>
      <w:spacing w:line="240" w:lineRule="auto"/>
      <w:jc w:val="both"/>
    </w:pPr>
    <w:rPr>
      <w:sz w:val="22"/>
      <w:szCs w:val="22"/>
      <w:lang w:eastAsia="en-US"/>
    </w:rPr>
  </w:style>
  <w:style w:type="paragraph" w:customStyle="1" w:styleId="stylearial11ptjustified0">
    <w:name w:val="stylearial11ptjustified0"/>
    <w:basedOn w:val="Normal"/>
    <w:uiPriority w:val="99"/>
    <w:rsid w:val="0055016A"/>
    <w:pPr>
      <w:spacing w:line="240" w:lineRule="auto"/>
      <w:jc w:val="both"/>
    </w:pPr>
    <w:rPr>
      <w:sz w:val="22"/>
      <w:szCs w:val="22"/>
      <w:lang w:eastAsia="en-GB"/>
    </w:rPr>
  </w:style>
  <w:style w:type="character" w:customStyle="1" w:styleId="HeaderChar">
    <w:name w:val="Header Char"/>
    <w:basedOn w:val="DefaultParagraphFont"/>
    <w:link w:val="Header"/>
    <w:uiPriority w:val="99"/>
    <w:rsid w:val="00267410"/>
    <w:rPr>
      <w:rFonts w:ascii="Arial" w:hAnsi="Arial" w:cs="Arial"/>
      <w:sz w:val="24"/>
      <w:szCs w:val="24"/>
      <w:lang w:eastAsia="zh-CN"/>
    </w:rPr>
  </w:style>
  <w:style w:type="paragraph" w:styleId="BodyText">
    <w:name w:val="Body Text"/>
    <w:basedOn w:val="Normal"/>
    <w:link w:val="BodyTextChar"/>
    <w:uiPriority w:val="99"/>
    <w:rsid w:val="00267410"/>
    <w:pPr>
      <w:spacing w:line="360" w:lineRule="auto"/>
    </w:pPr>
    <w:rPr>
      <w:sz w:val="22"/>
      <w:szCs w:val="22"/>
      <w:lang w:eastAsia="en-US"/>
    </w:rPr>
  </w:style>
  <w:style w:type="character" w:customStyle="1" w:styleId="BodyTextChar">
    <w:name w:val="Body Text Char"/>
    <w:basedOn w:val="DefaultParagraphFont"/>
    <w:link w:val="BodyText"/>
    <w:uiPriority w:val="99"/>
    <w:rsid w:val="00267410"/>
    <w:rPr>
      <w:rFonts w:ascii="Arial" w:hAnsi="Arial" w:cs="Arial"/>
      <w:sz w:val="22"/>
      <w:szCs w:val="22"/>
      <w:lang w:eastAsia="en-US"/>
    </w:rPr>
  </w:style>
  <w:style w:type="paragraph" w:customStyle="1" w:styleId="Heading">
    <w:name w:val="Heading"/>
    <w:basedOn w:val="BodyText"/>
    <w:next w:val="BodyText"/>
    <w:rsid w:val="00267410"/>
    <w:pPr>
      <w:spacing w:line="260" w:lineRule="atLeast"/>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DD"/>
    <w:pPr>
      <w:spacing w:line="320" w:lineRule="atLeast"/>
    </w:pPr>
    <w:rPr>
      <w:rFonts w:ascii="Arial" w:hAnsi="Arial" w:cs="Arial"/>
      <w:sz w:val="24"/>
      <w:szCs w:val="24"/>
      <w:lang w:eastAsia="zh-CN"/>
    </w:rPr>
  </w:style>
  <w:style w:type="paragraph" w:styleId="Heading1">
    <w:name w:val="heading 1"/>
    <w:basedOn w:val="ACEHeading1"/>
    <w:next w:val="Normal"/>
    <w:qFormat/>
    <w:rsid w:val="000B5DFE"/>
    <w:pPr>
      <w:outlineLvl w:val="0"/>
    </w:pPr>
  </w:style>
  <w:style w:type="paragraph" w:styleId="Heading2">
    <w:name w:val="heading 2"/>
    <w:basedOn w:val="ACEHeading2"/>
    <w:next w:val="Normal"/>
    <w:qFormat/>
    <w:rsid w:val="000B5DFE"/>
    <w:pPr>
      <w:outlineLvl w:val="1"/>
    </w:pPr>
  </w:style>
  <w:style w:type="paragraph" w:styleId="Heading3">
    <w:name w:val="heading 3"/>
    <w:basedOn w:val="ACEHeading3"/>
    <w:next w:val="Normal"/>
    <w:qFormat/>
    <w:rsid w:val="000B5DFE"/>
    <w:pPr>
      <w:outlineLvl w:val="2"/>
    </w:pPr>
  </w:style>
  <w:style w:type="paragraph" w:styleId="Heading4">
    <w:name w:val="heading 4"/>
    <w:basedOn w:val="Normal"/>
    <w:next w:val="Normal"/>
    <w:qFormat/>
    <w:rsid w:val="000B5DFE"/>
    <w:pPr>
      <w:keepNext/>
      <w:spacing w:before="240" w:after="60"/>
      <w:outlineLvl w:val="3"/>
    </w:pPr>
    <w:rPr>
      <w:b/>
      <w:bCs/>
    </w:rPr>
  </w:style>
  <w:style w:type="paragraph" w:styleId="Heading5">
    <w:name w:val="heading 5"/>
    <w:basedOn w:val="Normal"/>
    <w:next w:val="Normal"/>
    <w:qFormat/>
    <w:rsid w:val="000B5DFE"/>
    <w:pPr>
      <w:spacing w:before="240" w:after="60"/>
      <w:outlineLvl w:val="4"/>
    </w:pPr>
    <w:rPr>
      <w:sz w:val="22"/>
      <w:szCs w:val="22"/>
    </w:rPr>
  </w:style>
  <w:style w:type="paragraph" w:styleId="Heading6">
    <w:name w:val="heading 6"/>
    <w:basedOn w:val="Normal"/>
    <w:next w:val="Normal"/>
    <w:qFormat/>
    <w:rsid w:val="000B5DFE"/>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0B5DFE"/>
    <w:pPr>
      <w:spacing w:before="240" w:after="60"/>
      <w:outlineLvl w:val="6"/>
    </w:pPr>
    <w:rPr>
      <w:sz w:val="20"/>
      <w:szCs w:val="20"/>
    </w:rPr>
  </w:style>
  <w:style w:type="paragraph" w:styleId="Heading8">
    <w:name w:val="heading 8"/>
    <w:basedOn w:val="Normal"/>
    <w:next w:val="Normal"/>
    <w:qFormat/>
    <w:rsid w:val="000B5DFE"/>
    <w:pPr>
      <w:spacing w:before="240" w:after="60"/>
      <w:outlineLvl w:val="7"/>
    </w:pPr>
    <w:rPr>
      <w:i/>
      <w:iCs/>
      <w:sz w:val="20"/>
      <w:szCs w:val="20"/>
    </w:rPr>
  </w:style>
  <w:style w:type="paragraph" w:styleId="Heading9">
    <w:name w:val="heading 9"/>
    <w:basedOn w:val="Normal"/>
    <w:next w:val="Normal"/>
    <w:qFormat/>
    <w:rsid w:val="000B5DFE"/>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qFormat/>
    <w:rsid w:val="000B5DFE"/>
    <w:pPr>
      <w:spacing w:before="120" w:after="120"/>
    </w:pPr>
    <w:rPr>
      <w:b/>
      <w:bCs/>
    </w:rPr>
  </w:style>
  <w:style w:type="character" w:styleId="CommentReference">
    <w:name w:val="annotation reference"/>
    <w:basedOn w:val="DefaultParagraphFont"/>
    <w:semiHidden/>
    <w:rsid w:val="000B5DFE"/>
    <w:rPr>
      <w:noProof w:val="0"/>
      <w:sz w:val="16"/>
      <w:szCs w:val="16"/>
      <w:lang w:val="en-GB"/>
    </w:rPr>
  </w:style>
  <w:style w:type="paragraph" w:styleId="CommentText">
    <w:name w:val="annotation text"/>
    <w:basedOn w:val="Normal"/>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rsid w:val="000B5DFE"/>
    <w:rPr>
      <w:noProof w:val="0"/>
      <w:color w:val="800080"/>
      <w:u w:val="single"/>
      <w:lang w:val="en-GB"/>
    </w:rPr>
  </w:style>
  <w:style w:type="character" w:styleId="FootnoteReference">
    <w:name w:val="footnote reference"/>
    <w:basedOn w:val="DefaultParagraphFont"/>
    <w:semiHidden/>
    <w:rsid w:val="000B5DFE"/>
    <w:rPr>
      <w:vertAlign w:val="superscript"/>
    </w:rPr>
  </w:style>
  <w:style w:type="paragraph" w:styleId="FootnoteText">
    <w:name w:val="footnote text"/>
    <w:basedOn w:val="Normal"/>
    <w:semiHidden/>
    <w:rsid w:val="000B5DFE"/>
    <w:rPr>
      <w:sz w:val="20"/>
      <w:szCs w:val="20"/>
    </w:rPr>
  </w:style>
  <w:style w:type="character" w:styleId="Hyperlink">
    <w:name w:val="Hyperlink"/>
    <w:basedOn w:val="DefaultParagraphFont"/>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uiPriority w:val="99"/>
    <w:rsid w:val="000B5DFE"/>
    <w:pPr>
      <w:tabs>
        <w:tab w:val="center" w:pos="4153"/>
        <w:tab w:val="right" w:pos="8306"/>
      </w:tabs>
    </w:pPr>
  </w:style>
  <w:style w:type="paragraph" w:styleId="Footer">
    <w:name w:val="footer"/>
    <w:basedOn w:val="Normal"/>
    <w:rsid w:val="000B5DFE"/>
    <w:pPr>
      <w:tabs>
        <w:tab w:val="center" w:pos="4153"/>
        <w:tab w:val="right" w:pos="8306"/>
      </w:tabs>
    </w:pPr>
  </w:style>
  <w:style w:type="paragraph" w:styleId="CommentSubject">
    <w:name w:val="annotation subject"/>
    <w:basedOn w:val="CommentText"/>
    <w:next w:val="CommentText"/>
    <w:semiHidden/>
    <w:rsid w:val="000B5DFE"/>
    <w:rPr>
      <w:b/>
      <w:bCs/>
    </w:rPr>
  </w:style>
  <w:style w:type="paragraph" w:styleId="BalloonText">
    <w:name w:val="Balloon Text"/>
    <w:basedOn w:val="Normal"/>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1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12"/>
      </w:numPr>
      <w:tabs>
        <w:tab w:val="clear" w:pos="1477"/>
        <w:tab w:val="num" w:pos="426"/>
      </w:tabs>
      <w:ind w:left="426" w:hanging="426"/>
    </w:pPr>
  </w:style>
  <w:style w:type="table" w:styleId="TableGrid">
    <w:name w:val="Table Grid"/>
    <w:basedOn w:val="TableNormal"/>
    <w:uiPriority w:val="59"/>
    <w:rsid w:val="004A7547"/>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EBodyTextChar">
    <w:name w:val="ACE Body Text Char"/>
    <w:basedOn w:val="DefaultParagraphFont"/>
    <w:link w:val="ACEBodyText"/>
    <w:locked/>
    <w:rsid w:val="00F94CA3"/>
    <w:rPr>
      <w:rFonts w:ascii="Arial" w:hAnsi="Arial" w:cs="Arial"/>
      <w:sz w:val="24"/>
      <w:szCs w:val="24"/>
    </w:rPr>
  </w:style>
  <w:style w:type="character" w:customStyle="1" w:styleId="ListParagraphChar">
    <w:name w:val="List Paragraph Char"/>
    <w:aliases w:val="F5 List Paragraph Char"/>
    <w:link w:val="ListParagraph"/>
    <w:uiPriority w:val="34"/>
    <w:locked/>
    <w:rsid w:val="007C45B4"/>
    <w:rPr>
      <w:rFonts w:ascii="Arial" w:hAnsi="Arial" w:cs="Arial"/>
      <w:sz w:val="24"/>
      <w:szCs w:val="24"/>
      <w:lang w:eastAsia="zh-CN"/>
    </w:rPr>
  </w:style>
  <w:style w:type="paragraph" w:styleId="ListParagraph">
    <w:name w:val="List Paragraph"/>
    <w:aliases w:val="F5 List Paragraph"/>
    <w:basedOn w:val="Normal"/>
    <w:link w:val="ListParagraphChar"/>
    <w:uiPriority w:val="34"/>
    <w:qFormat/>
    <w:rsid w:val="007C45B4"/>
    <w:pPr>
      <w:ind w:left="720"/>
      <w:contextualSpacing/>
    </w:pPr>
  </w:style>
  <w:style w:type="paragraph" w:customStyle="1" w:styleId="StyleArial11ptJustified">
    <w:name w:val="Style Arial 11 pt Justified"/>
    <w:basedOn w:val="Normal"/>
    <w:rsid w:val="0055016A"/>
    <w:pPr>
      <w:spacing w:line="240" w:lineRule="auto"/>
      <w:jc w:val="both"/>
    </w:pPr>
    <w:rPr>
      <w:sz w:val="22"/>
      <w:szCs w:val="22"/>
      <w:lang w:eastAsia="en-US"/>
    </w:rPr>
  </w:style>
  <w:style w:type="paragraph" w:customStyle="1" w:styleId="stylearial11ptjustified0">
    <w:name w:val="stylearial11ptjustified0"/>
    <w:basedOn w:val="Normal"/>
    <w:uiPriority w:val="99"/>
    <w:rsid w:val="0055016A"/>
    <w:pPr>
      <w:spacing w:line="240" w:lineRule="auto"/>
      <w:jc w:val="both"/>
    </w:pPr>
    <w:rPr>
      <w:sz w:val="22"/>
      <w:szCs w:val="22"/>
      <w:lang w:eastAsia="en-GB"/>
    </w:rPr>
  </w:style>
  <w:style w:type="character" w:customStyle="1" w:styleId="HeaderChar">
    <w:name w:val="Header Char"/>
    <w:basedOn w:val="DefaultParagraphFont"/>
    <w:link w:val="Header"/>
    <w:uiPriority w:val="99"/>
    <w:rsid w:val="00267410"/>
    <w:rPr>
      <w:rFonts w:ascii="Arial" w:hAnsi="Arial" w:cs="Arial"/>
      <w:sz w:val="24"/>
      <w:szCs w:val="24"/>
      <w:lang w:eastAsia="zh-CN"/>
    </w:rPr>
  </w:style>
  <w:style w:type="paragraph" w:styleId="BodyText">
    <w:name w:val="Body Text"/>
    <w:basedOn w:val="Normal"/>
    <w:link w:val="BodyTextChar"/>
    <w:uiPriority w:val="99"/>
    <w:rsid w:val="00267410"/>
    <w:pPr>
      <w:spacing w:line="360" w:lineRule="auto"/>
    </w:pPr>
    <w:rPr>
      <w:sz w:val="22"/>
      <w:szCs w:val="22"/>
      <w:lang w:eastAsia="en-US"/>
    </w:rPr>
  </w:style>
  <w:style w:type="character" w:customStyle="1" w:styleId="BodyTextChar">
    <w:name w:val="Body Text Char"/>
    <w:basedOn w:val="DefaultParagraphFont"/>
    <w:link w:val="BodyText"/>
    <w:uiPriority w:val="99"/>
    <w:rsid w:val="00267410"/>
    <w:rPr>
      <w:rFonts w:ascii="Arial" w:hAnsi="Arial" w:cs="Arial"/>
      <w:sz w:val="22"/>
      <w:szCs w:val="22"/>
      <w:lang w:eastAsia="en-US"/>
    </w:rPr>
  </w:style>
  <w:style w:type="paragraph" w:customStyle="1" w:styleId="Heading">
    <w:name w:val="Heading"/>
    <w:basedOn w:val="BodyText"/>
    <w:next w:val="BodyText"/>
    <w:rsid w:val="00267410"/>
    <w:pPr>
      <w:spacing w:line="260" w:lineRule="atLeast"/>
    </w:pPr>
    <w:rPr>
      <w:rFonts w:cs="Times New Roman"/>
      <w:szCs w:val="20"/>
    </w:rPr>
  </w:style>
</w:styles>
</file>

<file path=word/webSettings.xml><?xml version="1.0" encoding="utf-8"?>
<w:webSettings xmlns:r="http://schemas.openxmlformats.org/officeDocument/2006/relationships" xmlns:w="http://schemas.openxmlformats.org/wordprocessingml/2006/main">
  <w:divs>
    <w:div w:id="24797732">
      <w:bodyDiv w:val="1"/>
      <w:marLeft w:val="0"/>
      <w:marRight w:val="0"/>
      <w:marTop w:val="0"/>
      <w:marBottom w:val="0"/>
      <w:divBdr>
        <w:top w:val="none" w:sz="0" w:space="0" w:color="auto"/>
        <w:left w:val="none" w:sz="0" w:space="0" w:color="auto"/>
        <w:bottom w:val="none" w:sz="0" w:space="0" w:color="auto"/>
        <w:right w:val="none" w:sz="0" w:space="0" w:color="auto"/>
      </w:divBdr>
    </w:div>
    <w:div w:id="32578874">
      <w:bodyDiv w:val="1"/>
      <w:marLeft w:val="0"/>
      <w:marRight w:val="0"/>
      <w:marTop w:val="0"/>
      <w:marBottom w:val="0"/>
      <w:divBdr>
        <w:top w:val="none" w:sz="0" w:space="0" w:color="auto"/>
        <w:left w:val="none" w:sz="0" w:space="0" w:color="auto"/>
        <w:bottom w:val="none" w:sz="0" w:space="0" w:color="auto"/>
        <w:right w:val="none" w:sz="0" w:space="0" w:color="auto"/>
      </w:divBdr>
    </w:div>
    <w:div w:id="151601431">
      <w:bodyDiv w:val="1"/>
      <w:marLeft w:val="0"/>
      <w:marRight w:val="0"/>
      <w:marTop w:val="0"/>
      <w:marBottom w:val="0"/>
      <w:divBdr>
        <w:top w:val="none" w:sz="0" w:space="0" w:color="auto"/>
        <w:left w:val="none" w:sz="0" w:space="0" w:color="auto"/>
        <w:bottom w:val="none" w:sz="0" w:space="0" w:color="auto"/>
        <w:right w:val="none" w:sz="0" w:space="0" w:color="auto"/>
      </w:divBdr>
    </w:div>
    <w:div w:id="592475086">
      <w:bodyDiv w:val="1"/>
      <w:marLeft w:val="0"/>
      <w:marRight w:val="0"/>
      <w:marTop w:val="0"/>
      <w:marBottom w:val="0"/>
      <w:divBdr>
        <w:top w:val="none" w:sz="0" w:space="0" w:color="auto"/>
        <w:left w:val="none" w:sz="0" w:space="0" w:color="auto"/>
        <w:bottom w:val="none" w:sz="0" w:space="0" w:color="auto"/>
        <w:right w:val="none" w:sz="0" w:space="0" w:color="auto"/>
      </w:divBdr>
    </w:div>
    <w:div w:id="699627936">
      <w:bodyDiv w:val="1"/>
      <w:marLeft w:val="0"/>
      <w:marRight w:val="0"/>
      <w:marTop w:val="0"/>
      <w:marBottom w:val="0"/>
      <w:divBdr>
        <w:top w:val="none" w:sz="0" w:space="0" w:color="auto"/>
        <w:left w:val="none" w:sz="0" w:space="0" w:color="auto"/>
        <w:bottom w:val="none" w:sz="0" w:space="0" w:color="auto"/>
        <w:right w:val="none" w:sz="0" w:space="0" w:color="auto"/>
      </w:divBdr>
    </w:div>
    <w:div w:id="700320605">
      <w:bodyDiv w:val="1"/>
      <w:marLeft w:val="0"/>
      <w:marRight w:val="0"/>
      <w:marTop w:val="0"/>
      <w:marBottom w:val="0"/>
      <w:divBdr>
        <w:top w:val="none" w:sz="0" w:space="0" w:color="auto"/>
        <w:left w:val="none" w:sz="0" w:space="0" w:color="auto"/>
        <w:bottom w:val="none" w:sz="0" w:space="0" w:color="auto"/>
        <w:right w:val="none" w:sz="0" w:space="0" w:color="auto"/>
      </w:divBdr>
    </w:div>
    <w:div w:id="748696034">
      <w:bodyDiv w:val="1"/>
      <w:marLeft w:val="0"/>
      <w:marRight w:val="0"/>
      <w:marTop w:val="0"/>
      <w:marBottom w:val="0"/>
      <w:divBdr>
        <w:top w:val="none" w:sz="0" w:space="0" w:color="auto"/>
        <w:left w:val="none" w:sz="0" w:space="0" w:color="auto"/>
        <w:bottom w:val="none" w:sz="0" w:space="0" w:color="auto"/>
        <w:right w:val="none" w:sz="0" w:space="0" w:color="auto"/>
      </w:divBdr>
    </w:div>
    <w:div w:id="884833992">
      <w:bodyDiv w:val="1"/>
      <w:marLeft w:val="0"/>
      <w:marRight w:val="0"/>
      <w:marTop w:val="0"/>
      <w:marBottom w:val="0"/>
      <w:divBdr>
        <w:top w:val="none" w:sz="0" w:space="0" w:color="auto"/>
        <w:left w:val="none" w:sz="0" w:space="0" w:color="auto"/>
        <w:bottom w:val="none" w:sz="0" w:space="0" w:color="auto"/>
        <w:right w:val="none" w:sz="0" w:space="0" w:color="auto"/>
      </w:divBdr>
    </w:div>
    <w:div w:id="1005281975">
      <w:bodyDiv w:val="1"/>
      <w:marLeft w:val="0"/>
      <w:marRight w:val="0"/>
      <w:marTop w:val="0"/>
      <w:marBottom w:val="0"/>
      <w:divBdr>
        <w:top w:val="none" w:sz="0" w:space="0" w:color="auto"/>
        <w:left w:val="none" w:sz="0" w:space="0" w:color="auto"/>
        <w:bottom w:val="none" w:sz="0" w:space="0" w:color="auto"/>
        <w:right w:val="none" w:sz="0" w:space="0" w:color="auto"/>
      </w:divBdr>
    </w:div>
    <w:div w:id="1309044506">
      <w:bodyDiv w:val="1"/>
      <w:marLeft w:val="0"/>
      <w:marRight w:val="0"/>
      <w:marTop w:val="0"/>
      <w:marBottom w:val="0"/>
      <w:divBdr>
        <w:top w:val="none" w:sz="0" w:space="0" w:color="auto"/>
        <w:left w:val="none" w:sz="0" w:space="0" w:color="auto"/>
        <w:bottom w:val="none" w:sz="0" w:space="0" w:color="auto"/>
        <w:right w:val="none" w:sz="0" w:space="0" w:color="auto"/>
      </w:divBdr>
    </w:div>
    <w:div w:id="1328558661">
      <w:bodyDiv w:val="1"/>
      <w:marLeft w:val="0"/>
      <w:marRight w:val="0"/>
      <w:marTop w:val="0"/>
      <w:marBottom w:val="0"/>
      <w:divBdr>
        <w:top w:val="none" w:sz="0" w:space="0" w:color="auto"/>
        <w:left w:val="none" w:sz="0" w:space="0" w:color="auto"/>
        <w:bottom w:val="none" w:sz="0" w:space="0" w:color="auto"/>
        <w:right w:val="none" w:sz="0" w:space="0" w:color="auto"/>
      </w:divBdr>
    </w:div>
    <w:div w:id="17070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curement@artscouncil.org.uk" TargetMode="External"/><Relationship Id="rId18" Type="http://schemas.openxmlformats.org/officeDocument/2006/relationships/hyperlink" Target="mailto:marieclaire.daly@artscouncil.org.uk"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ieclaire.daly@artscouncil.org.uk"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ico.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artscouncil.org.uk/media/uploads/StandardTsCsforServicesunder10kOct2014.pdf"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eclaire.daly@artscouncil.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k4f4a994dd0c4849b31cd45437248451 xmlns="620d3857-b646-4094-8a02-6a843bfa4797">
      <Terms xmlns="http://schemas.microsoft.com/office/infopath/2007/PartnerControls"/>
    </k4f4a994dd0c4849b31cd45437248451>
    <subject xmlns="f2cd804f-5d5b-457c-a032-3ce721ee2993">
      <Value>tendering</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TaxKeywordTaxHTField xmlns="620d3857-b646-4094-8a02-6a843bfa4797">
      <Terms xmlns="http://schemas.microsoft.com/office/infopath/2007/PartnerControls"/>
    </TaxKeywordTaxHTField>
    <_dlc_DocId xmlns="620d3857-b646-4094-8a02-6a843bfa4797">ACEOP-92-21</_dlc_DocId>
    <_dlc_DocIdUrl xmlns="620d3857-b646-4094-8a02-6a843bfa4797">
      <Url>http://sharepoint.arts.local/AdviceAndSupport/procurement/_layouts/DocIdRedir.aspx?ID=ACEOP-92-21</Url>
      <Description>ACEOP-92-21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DD140-9B4E-405E-BD18-6A609F9C0069}">
  <ds:schemaRef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20d3857-b646-4094-8a02-6a843bfa4797"/>
    <ds:schemaRef ds:uri="http://schemas.openxmlformats.org/package/2006/metadata/core-properties"/>
    <ds:schemaRef ds:uri="f2cd804f-5d5b-457c-a032-3ce721ee2993"/>
    <ds:schemaRef ds:uri="http://schemas.microsoft.com/sharepoint/v3"/>
    <ds:schemaRef ds:uri="http://purl.org/dc/dcmitype/"/>
  </ds:schemaRefs>
</ds:datastoreItem>
</file>

<file path=customXml/itemProps2.xml><?xml version="1.0" encoding="utf-8"?>
<ds:datastoreItem xmlns:ds="http://schemas.openxmlformats.org/officeDocument/2006/customXml" ds:itemID="{F52B5DD5-51C2-414C-A723-6DE44C041FAC}">
  <ds:schemaRefs>
    <ds:schemaRef ds:uri="http://schemas.microsoft.com/sharepoint/events"/>
  </ds:schemaRefs>
</ds:datastoreItem>
</file>

<file path=customXml/itemProps3.xml><?xml version="1.0" encoding="utf-8"?>
<ds:datastoreItem xmlns:ds="http://schemas.openxmlformats.org/officeDocument/2006/customXml" ds:itemID="{B43E0F2E-E17A-478C-BF63-8E665CFA72B2}">
  <ds:schemaRefs>
    <ds:schemaRef ds:uri="http://schemas.microsoft.com/office/2006/metadata/customXsn"/>
  </ds:schemaRefs>
</ds:datastoreItem>
</file>

<file path=customXml/itemProps4.xml><?xml version="1.0" encoding="utf-8"?>
<ds:datastoreItem xmlns:ds="http://schemas.openxmlformats.org/officeDocument/2006/customXml" ds:itemID="{327A4279-CDE7-4DE8-8C9A-69016BA562A7}">
  <ds:schemaRefs>
    <ds:schemaRef ds:uri="http://schemas.microsoft.com/sharepoint/v3/contenttype/forms"/>
  </ds:schemaRefs>
</ds:datastoreItem>
</file>

<file path=customXml/itemProps5.xml><?xml version="1.0" encoding="utf-8"?>
<ds:datastoreItem xmlns:ds="http://schemas.openxmlformats.org/officeDocument/2006/customXml" ds:itemID="{BA795005-F1E9-4611-B46E-C2EE2235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9B31BB-E170-4D22-932B-5CB86EF1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3464</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Arts Council England</Company>
  <LinksUpToDate>false</LinksUpToDate>
  <CharactersWithSpaces>22665</CharactersWithSpaces>
  <SharedDoc>false</SharedDoc>
  <HLinks>
    <vt:vector size="12" baseType="variant">
      <vt:variant>
        <vt:i4>8060997</vt:i4>
      </vt:variant>
      <vt:variant>
        <vt:i4>3</vt:i4>
      </vt:variant>
      <vt:variant>
        <vt:i4>0</vt:i4>
      </vt:variant>
      <vt:variant>
        <vt:i4>5</vt:i4>
      </vt:variant>
      <vt:variant>
        <vt:lpwstr>http://www.artscouncil.org.uk/media/uploads/standard_contract_for_services.pdf</vt:lpwstr>
      </vt:variant>
      <vt:variant>
        <vt:lpwstr/>
      </vt:variant>
      <vt:variant>
        <vt:i4>8126517</vt:i4>
      </vt:variant>
      <vt:variant>
        <vt:i4>0</vt:i4>
      </vt:variant>
      <vt:variant>
        <vt:i4>0</vt:i4>
      </vt:variant>
      <vt:variant>
        <vt:i4>5</vt:i4>
      </vt:variant>
      <vt:variant>
        <vt:lpwstr>http://oneplace/OnePlace/Support/Procurement/Consultants/index.htm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s_mpearson</dc:creator>
  <cp:lastModifiedBy>JVasilye</cp:lastModifiedBy>
  <cp:revision>5</cp:revision>
  <cp:lastPrinted>2012-01-12T12:22:00Z</cp:lastPrinted>
  <dcterms:created xsi:type="dcterms:W3CDTF">2015-12-09T19:47:00Z</dcterms:created>
  <dcterms:modified xsi:type="dcterms:W3CDTF">2015-12-09T20:10:00Z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1.2</vt:lpwstr>
  </property>
  <property fmtid="{D5CDD505-2E9C-101B-9397-08002B2CF9AE}" pid="3" name="Template by">
    <vt:lpwstr>www.in-support.com</vt:lpwstr>
  </property>
  <property fmtid="{D5CDD505-2E9C-101B-9397-08002B2CF9AE}" pid="4" name="ContentTypeId">
    <vt:lpwstr>0x01010051605907557A8C419A9FEC9BD9B85C83</vt:lpwstr>
  </property>
  <property fmtid="{D5CDD505-2E9C-101B-9397-08002B2CF9AE}" pid="5" name="TaxKeyword">
    <vt:lpwstr/>
  </property>
  <property fmtid="{D5CDD505-2E9C-101B-9397-08002B2CF9AE}" pid="6" name="cpBusinessArea">
    <vt:lpwstr/>
  </property>
  <property fmtid="{D5CDD505-2E9C-101B-9397-08002B2CF9AE}" pid="7" name="cpGoal">
    <vt:lpwstr/>
  </property>
  <property fmtid="{D5CDD505-2E9C-101B-9397-08002B2CF9AE}" pid="8" name="cpRegion">
    <vt:lpwstr/>
  </property>
  <property fmtid="{D5CDD505-2E9C-101B-9397-08002B2CF9AE}" pid="9" name="_dlc_DocIdItemGuid">
    <vt:lpwstr>7819ec2a-da53-484d-94ea-933ea862eb9f</vt:lpwstr>
  </property>
</Properties>
</file>