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126C2" w14:textId="77777777" w:rsidR="00576E81" w:rsidRDefault="00576E81" w:rsidP="008727ED">
      <w:pPr>
        <w:pStyle w:val="Maintitle"/>
      </w:pPr>
    </w:p>
    <w:p w14:paraId="0E78D272" w14:textId="77777777" w:rsidR="00576E81" w:rsidRDefault="00576E81" w:rsidP="008727ED">
      <w:pPr>
        <w:pStyle w:val="Maintitle"/>
      </w:pPr>
    </w:p>
    <w:p w14:paraId="4C2E1D87" w14:textId="77777777" w:rsidR="00576E81" w:rsidRDefault="00576E81" w:rsidP="008727ED">
      <w:pPr>
        <w:pStyle w:val="Maintitle"/>
      </w:pPr>
    </w:p>
    <w:p w14:paraId="202FB423" w14:textId="77777777" w:rsidR="00A54B83" w:rsidRDefault="002D1A9E" w:rsidP="008727ED">
      <w:pPr>
        <w:pStyle w:val="Maintitle"/>
      </w:pPr>
      <w:r>
        <w:t>Appendix C</w:t>
      </w:r>
    </w:p>
    <w:p w14:paraId="611E725D" w14:textId="77777777" w:rsidR="00576E81" w:rsidRDefault="00576E81" w:rsidP="00576E81">
      <w:pPr>
        <w:pStyle w:val="StructurePageLevel1"/>
        <w:spacing w:line="276" w:lineRule="auto"/>
      </w:pPr>
    </w:p>
    <w:p w14:paraId="681636D8" w14:textId="77777777" w:rsidR="008727ED" w:rsidRDefault="002D1A9E" w:rsidP="00576E81">
      <w:pPr>
        <w:pStyle w:val="StructurePageLevel1"/>
        <w:spacing w:line="276" w:lineRule="auto"/>
      </w:pPr>
      <w:r>
        <w:t>Schedule of Requirements</w:t>
      </w:r>
      <w:r w:rsidR="00576E81">
        <w:t>:</w:t>
      </w:r>
    </w:p>
    <w:p w14:paraId="3742ED3D" w14:textId="19A7153A" w:rsidR="008727ED" w:rsidRDefault="00A2713C" w:rsidP="00576E81">
      <w:pPr>
        <w:pStyle w:val="StructurePageLevel1"/>
        <w:spacing w:line="276" w:lineRule="auto"/>
      </w:pPr>
      <w:r>
        <w:t xml:space="preserve">Security Design </w:t>
      </w:r>
      <w:r w:rsidR="00457926">
        <w:t xml:space="preserve">Requirements </w:t>
      </w:r>
      <w:r>
        <w:t>Support</w:t>
      </w:r>
    </w:p>
    <w:p w14:paraId="1D93FECD" w14:textId="36FF1293" w:rsidR="00576E81" w:rsidRPr="00576E81" w:rsidRDefault="00576E81" w:rsidP="00576E81">
      <w:pPr>
        <w:pStyle w:val="StructurePageLevel1"/>
        <w:spacing w:line="276" w:lineRule="auto"/>
      </w:pPr>
      <w:r>
        <w:t xml:space="preserve">HS2 Project </w:t>
      </w:r>
      <w:bookmarkStart w:id="0" w:name="_GoBack"/>
      <w:r w:rsidR="00AB54AD">
        <w:t>906</w:t>
      </w:r>
      <w:bookmarkEnd w:id="0"/>
    </w:p>
    <w:p w14:paraId="51A2B671" w14:textId="77777777" w:rsidR="002D1A9E" w:rsidRPr="002D1A9E" w:rsidRDefault="002D1A9E" w:rsidP="002D1A9E"/>
    <w:p w14:paraId="6A3E0130" w14:textId="0474CBCB" w:rsidR="008727ED" w:rsidRDefault="00C319CE" w:rsidP="008727ED">
      <w:r>
        <w:t>26</w:t>
      </w:r>
      <w:r w:rsidR="00457926" w:rsidRPr="00457926">
        <w:rPr>
          <w:vertAlign w:val="superscript"/>
        </w:rPr>
        <w:t>th</w:t>
      </w:r>
      <w:r w:rsidR="00457926">
        <w:t xml:space="preserve"> September</w:t>
      </w:r>
      <w:r w:rsidR="00A2713C">
        <w:t xml:space="preserve"> </w:t>
      </w:r>
      <w:r w:rsidR="002D1A9E">
        <w:t>2016</w:t>
      </w:r>
    </w:p>
    <w:p w14:paraId="67C07D1B" w14:textId="77777777" w:rsidR="002D1A9E" w:rsidRDefault="002D1A9E" w:rsidP="008727ED"/>
    <w:p w14:paraId="5E8C5983" w14:textId="77777777" w:rsidR="002D1A9E" w:rsidRDefault="002D1A9E" w:rsidP="008727ED"/>
    <w:p w14:paraId="4952D539" w14:textId="77777777" w:rsidR="002D1A9E" w:rsidRDefault="002D1A9E" w:rsidP="008727ED"/>
    <w:p w14:paraId="09CAD55C" w14:textId="77777777" w:rsidR="002D1A9E" w:rsidRDefault="002D1A9E" w:rsidP="008727ED"/>
    <w:p w14:paraId="4567E23E" w14:textId="77777777" w:rsidR="002D1A9E" w:rsidRDefault="002D1A9E" w:rsidP="008727ED"/>
    <w:p w14:paraId="3D5F4ABA" w14:textId="77777777" w:rsidR="002D1A9E" w:rsidRDefault="002D1A9E" w:rsidP="008727ED"/>
    <w:p w14:paraId="0BC2921F" w14:textId="77777777" w:rsidR="002D1A9E" w:rsidRDefault="002D1A9E" w:rsidP="008727ED"/>
    <w:p w14:paraId="426C6CDA" w14:textId="77777777" w:rsidR="002D1A9E" w:rsidRDefault="002D1A9E" w:rsidP="008727ED"/>
    <w:p w14:paraId="5498CCDF" w14:textId="77777777" w:rsidR="002D1A9E" w:rsidRDefault="002D1A9E" w:rsidP="008727ED"/>
    <w:p w14:paraId="04F87383" w14:textId="77777777" w:rsidR="002D1A9E" w:rsidRDefault="002D1A9E" w:rsidP="008727ED"/>
    <w:p w14:paraId="4A741CAA" w14:textId="77777777" w:rsidR="002D1A9E" w:rsidRDefault="002D1A9E" w:rsidP="008727ED"/>
    <w:p w14:paraId="637C88D0" w14:textId="77777777" w:rsidR="002D1A9E" w:rsidRDefault="002D1A9E" w:rsidP="008727ED"/>
    <w:p w14:paraId="3B997259" w14:textId="77777777" w:rsidR="002D1A9E" w:rsidRDefault="002D1A9E" w:rsidP="008727ED"/>
    <w:p w14:paraId="08C4918F" w14:textId="77777777" w:rsidR="002D1A9E" w:rsidRDefault="002D1A9E" w:rsidP="008727ED"/>
    <w:p w14:paraId="7810CA87" w14:textId="77777777" w:rsidR="002D1A9E" w:rsidRDefault="002D1A9E" w:rsidP="008727ED"/>
    <w:p w14:paraId="373683FF" w14:textId="77777777" w:rsidR="00576E81" w:rsidRDefault="00576E81" w:rsidP="00576E81">
      <w:pPr>
        <w:keepNext/>
        <w:spacing w:line="320" w:lineRule="exact"/>
        <w:outlineLvl w:val="2"/>
        <w:rPr>
          <w:b/>
          <w:bCs/>
          <w:color w:val="005596"/>
          <w:sz w:val="28"/>
          <w:szCs w:val="26"/>
        </w:rPr>
      </w:pPr>
      <w:r w:rsidRPr="000C411F">
        <w:rPr>
          <w:b/>
          <w:bCs/>
          <w:color w:val="005596"/>
          <w:sz w:val="28"/>
          <w:szCs w:val="26"/>
        </w:rPr>
        <w:t>Content</w:t>
      </w:r>
    </w:p>
    <w:p w14:paraId="4172974B" w14:textId="77777777" w:rsidR="00576E81" w:rsidRPr="000C411F" w:rsidRDefault="00576E81" w:rsidP="00576E81">
      <w:pPr>
        <w:keepNext/>
        <w:spacing w:line="320" w:lineRule="exact"/>
        <w:outlineLvl w:val="2"/>
        <w:rPr>
          <w:b/>
          <w:bCs/>
          <w:color w:val="005596"/>
          <w:sz w:val="28"/>
          <w:szCs w:val="26"/>
        </w:rPr>
      </w:pPr>
    </w:p>
    <w:p w14:paraId="6422E0ED" w14:textId="77777777" w:rsidR="002D1A9E" w:rsidRDefault="002D1A9E" w:rsidP="008727ED"/>
    <w:p w14:paraId="291BC548" w14:textId="77777777" w:rsidR="002D1A9E" w:rsidRDefault="002D1A9E" w:rsidP="008727ED"/>
    <w:p w14:paraId="296C2530" w14:textId="77777777" w:rsidR="002D1A9E" w:rsidRDefault="002D1A9E" w:rsidP="008727ED"/>
    <w:p w14:paraId="34DB6799" w14:textId="77777777" w:rsidR="002D1A9E" w:rsidRDefault="002D1A9E" w:rsidP="008727ED"/>
    <w:p w14:paraId="60222528" w14:textId="77777777" w:rsidR="002D1A9E" w:rsidRDefault="002D1A9E" w:rsidP="008727ED"/>
    <w:tbl>
      <w:tblPr>
        <w:tblpPr w:leftFromText="180" w:rightFromText="180" w:vertAnchor="page" w:horzAnchor="margin" w:tblpY="3181"/>
        <w:tblW w:w="8857" w:type="dxa"/>
        <w:tblLook w:val="04A0" w:firstRow="1" w:lastRow="0" w:firstColumn="1" w:lastColumn="0" w:noHBand="0" w:noVBand="1"/>
      </w:tblPr>
      <w:tblGrid>
        <w:gridCol w:w="1425"/>
        <w:gridCol w:w="5554"/>
        <w:gridCol w:w="1878"/>
      </w:tblGrid>
      <w:tr w:rsidR="00576E81" w14:paraId="6CD4048E" w14:textId="77777777" w:rsidTr="00576E81">
        <w:trPr>
          <w:trHeight w:val="300"/>
        </w:trPr>
        <w:tc>
          <w:tcPr>
            <w:tcW w:w="1425" w:type="dxa"/>
            <w:tcBorders>
              <w:top w:val="single" w:sz="4" w:space="0" w:color="auto"/>
              <w:left w:val="single" w:sz="4" w:space="0" w:color="auto"/>
              <w:bottom w:val="single" w:sz="4" w:space="0" w:color="auto"/>
              <w:right w:val="single" w:sz="4" w:space="0" w:color="000000"/>
            </w:tcBorders>
            <w:shd w:val="clear" w:color="auto" w:fill="8DB3E2"/>
            <w:vAlign w:val="center"/>
            <w:hideMark/>
          </w:tcPr>
          <w:p w14:paraId="18F861CD" w14:textId="77777777" w:rsidR="00576E81" w:rsidRDefault="00576E81" w:rsidP="00576E81">
            <w:pPr>
              <w:jc w:val="center"/>
              <w:rPr>
                <w:color w:val="000000"/>
              </w:rPr>
            </w:pPr>
            <w:r>
              <w:rPr>
                <w:color w:val="000000"/>
              </w:rPr>
              <w:t>Section no.</w:t>
            </w:r>
          </w:p>
        </w:tc>
        <w:tc>
          <w:tcPr>
            <w:tcW w:w="5554" w:type="dxa"/>
            <w:tcBorders>
              <w:top w:val="single" w:sz="4" w:space="0" w:color="auto"/>
              <w:left w:val="single" w:sz="4" w:space="0" w:color="auto"/>
              <w:bottom w:val="single" w:sz="4" w:space="0" w:color="auto"/>
              <w:right w:val="single" w:sz="4" w:space="0" w:color="000000"/>
            </w:tcBorders>
            <w:shd w:val="clear" w:color="auto" w:fill="8DB3E2"/>
            <w:vAlign w:val="center"/>
            <w:hideMark/>
          </w:tcPr>
          <w:p w14:paraId="0BCCA907" w14:textId="77777777" w:rsidR="00576E81" w:rsidRDefault="00576E81" w:rsidP="00576E81">
            <w:pPr>
              <w:rPr>
                <w:color w:val="000000"/>
              </w:rPr>
            </w:pPr>
            <w:r>
              <w:rPr>
                <w:color w:val="000000"/>
              </w:rPr>
              <w:t>Section title</w:t>
            </w:r>
          </w:p>
        </w:tc>
        <w:tc>
          <w:tcPr>
            <w:tcW w:w="1878" w:type="dxa"/>
            <w:tcBorders>
              <w:top w:val="single" w:sz="4" w:space="0" w:color="auto"/>
              <w:left w:val="nil"/>
              <w:bottom w:val="single" w:sz="4" w:space="0" w:color="auto"/>
              <w:right w:val="single" w:sz="4" w:space="0" w:color="auto"/>
            </w:tcBorders>
            <w:shd w:val="clear" w:color="auto" w:fill="8DB3E2"/>
            <w:vAlign w:val="center"/>
            <w:hideMark/>
          </w:tcPr>
          <w:p w14:paraId="457D23D2" w14:textId="77777777" w:rsidR="00576E81" w:rsidRDefault="00576E81" w:rsidP="00576E81">
            <w:pPr>
              <w:jc w:val="center"/>
              <w:rPr>
                <w:color w:val="000000"/>
              </w:rPr>
            </w:pPr>
            <w:r>
              <w:rPr>
                <w:color w:val="000000"/>
              </w:rPr>
              <w:t>Page no.</w:t>
            </w:r>
          </w:p>
        </w:tc>
      </w:tr>
      <w:tr w:rsidR="00576E81" w14:paraId="6FAF2205" w14:textId="77777777" w:rsidTr="00576E81">
        <w:trPr>
          <w:trHeight w:val="300"/>
        </w:trPr>
        <w:tc>
          <w:tcPr>
            <w:tcW w:w="1425" w:type="dxa"/>
            <w:tcBorders>
              <w:top w:val="nil"/>
              <w:left w:val="single" w:sz="4" w:space="0" w:color="auto"/>
              <w:bottom w:val="single" w:sz="4" w:space="0" w:color="auto"/>
              <w:right w:val="single" w:sz="4" w:space="0" w:color="auto"/>
            </w:tcBorders>
            <w:vAlign w:val="center"/>
            <w:hideMark/>
          </w:tcPr>
          <w:p w14:paraId="1CBFB08D" w14:textId="77777777" w:rsidR="00576E81" w:rsidRDefault="00576E81" w:rsidP="00576E81">
            <w:pPr>
              <w:jc w:val="center"/>
              <w:rPr>
                <w:color w:val="000000"/>
              </w:rPr>
            </w:pPr>
            <w:r>
              <w:rPr>
                <w:color w:val="000000"/>
              </w:rPr>
              <w:t>1</w:t>
            </w:r>
          </w:p>
        </w:tc>
        <w:tc>
          <w:tcPr>
            <w:tcW w:w="5554" w:type="dxa"/>
            <w:tcBorders>
              <w:top w:val="nil"/>
              <w:left w:val="nil"/>
              <w:bottom w:val="single" w:sz="4" w:space="0" w:color="auto"/>
              <w:right w:val="single" w:sz="4" w:space="0" w:color="auto"/>
            </w:tcBorders>
            <w:vAlign w:val="center"/>
          </w:tcPr>
          <w:p w14:paraId="00E4D988" w14:textId="77777777" w:rsidR="00576E81" w:rsidRPr="00576E81" w:rsidRDefault="00576E81" w:rsidP="00576E81">
            <w:r>
              <w:t>Introduction</w:t>
            </w:r>
          </w:p>
        </w:tc>
        <w:tc>
          <w:tcPr>
            <w:tcW w:w="1878" w:type="dxa"/>
            <w:tcBorders>
              <w:top w:val="nil"/>
              <w:left w:val="nil"/>
              <w:bottom w:val="single" w:sz="4" w:space="0" w:color="auto"/>
              <w:right w:val="single" w:sz="4" w:space="0" w:color="auto"/>
            </w:tcBorders>
            <w:vAlign w:val="center"/>
          </w:tcPr>
          <w:p w14:paraId="6679F4BF" w14:textId="7A98AA34" w:rsidR="00576E81" w:rsidRPr="00B46CF6" w:rsidRDefault="00D02324" w:rsidP="00576E81">
            <w:pPr>
              <w:jc w:val="center"/>
              <w:rPr>
                <w:color w:val="000000"/>
              </w:rPr>
            </w:pPr>
            <w:r>
              <w:rPr>
                <w:color w:val="000000"/>
              </w:rPr>
              <w:t>3</w:t>
            </w:r>
          </w:p>
        </w:tc>
      </w:tr>
      <w:tr w:rsidR="00576E81" w14:paraId="0665B195" w14:textId="77777777" w:rsidTr="00576E81">
        <w:trPr>
          <w:trHeight w:val="300"/>
        </w:trPr>
        <w:tc>
          <w:tcPr>
            <w:tcW w:w="1425" w:type="dxa"/>
            <w:tcBorders>
              <w:top w:val="nil"/>
              <w:left w:val="single" w:sz="4" w:space="0" w:color="auto"/>
              <w:bottom w:val="single" w:sz="4" w:space="0" w:color="auto"/>
              <w:right w:val="single" w:sz="4" w:space="0" w:color="auto"/>
            </w:tcBorders>
            <w:vAlign w:val="center"/>
          </w:tcPr>
          <w:p w14:paraId="2CB90EEE" w14:textId="77777777" w:rsidR="00576E81" w:rsidRDefault="00576E81" w:rsidP="00576E81">
            <w:pPr>
              <w:jc w:val="center"/>
              <w:rPr>
                <w:color w:val="000000"/>
              </w:rPr>
            </w:pPr>
            <w:r>
              <w:rPr>
                <w:color w:val="000000"/>
              </w:rPr>
              <w:t>2</w:t>
            </w:r>
          </w:p>
        </w:tc>
        <w:tc>
          <w:tcPr>
            <w:tcW w:w="5554" w:type="dxa"/>
            <w:tcBorders>
              <w:top w:val="nil"/>
              <w:left w:val="nil"/>
              <w:bottom w:val="single" w:sz="4" w:space="0" w:color="auto"/>
              <w:right w:val="single" w:sz="4" w:space="0" w:color="auto"/>
            </w:tcBorders>
            <w:vAlign w:val="center"/>
          </w:tcPr>
          <w:p w14:paraId="527E96B4" w14:textId="77777777" w:rsidR="00576E81" w:rsidRPr="00576E81" w:rsidRDefault="00576E81" w:rsidP="00576E81">
            <w:r>
              <w:t>Objectives</w:t>
            </w:r>
          </w:p>
        </w:tc>
        <w:tc>
          <w:tcPr>
            <w:tcW w:w="1878" w:type="dxa"/>
            <w:tcBorders>
              <w:top w:val="nil"/>
              <w:left w:val="nil"/>
              <w:bottom w:val="single" w:sz="4" w:space="0" w:color="auto"/>
              <w:right w:val="single" w:sz="4" w:space="0" w:color="auto"/>
            </w:tcBorders>
            <w:vAlign w:val="center"/>
          </w:tcPr>
          <w:p w14:paraId="5D6853DA" w14:textId="4DC67C3C" w:rsidR="00576E81" w:rsidRPr="00B46CF6" w:rsidRDefault="00D02324" w:rsidP="00576E81">
            <w:pPr>
              <w:jc w:val="center"/>
              <w:rPr>
                <w:color w:val="000000"/>
              </w:rPr>
            </w:pPr>
            <w:r>
              <w:rPr>
                <w:color w:val="000000"/>
              </w:rPr>
              <w:t>3</w:t>
            </w:r>
          </w:p>
        </w:tc>
      </w:tr>
      <w:tr w:rsidR="00576E81" w14:paraId="09ABA25B" w14:textId="77777777" w:rsidTr="00576E81">
        <w:trPr>
          <w:trHeight w:val="300"/>
        </w:trPr>
        <w:tc>
          <w:tcPr>
            <w:tcW w:w="1425" w:type="dxa"/>
            <w:tcBorders>
              <w:top w:val="single" w:sz="4" w:space="0" w:color="auto"/>
              <w:left w:val="single" w:sz="4" w:space="0" w:color="auto"/>
              <w:bottom w:val="single" w:sz="4" w:space="0" w:color="auto"/>
              <w:right w:val="single" w:sz="4" w:space="0" w:color="auto"/>
            </w:tcBorders>
            <w:vAlign w:val="center"/>
            <w:hideMark/>
          </w:tcPr>
          <w:p w14:paraId="065A5D60" w14:textId="77777777" w:rsidR="00576E81" w:rsidRDefault="00576E81" w:rsidP="00576E81">
            <w:pPr>
              <w:jc w:val="center"/>
              <w:rPr>
                <w:color w:val="000000"/>
              </w:rPr>
            </w:pPr>
            <w:r>
              <w:rPr>
                <w:color w:val="000000"/>
              </w:rPr>
              <w:t>3</w:t>
            </w:r>
          </w:p>
        </w:tc>
        <w:tc>
          <w:tcPr>
            <w:tcW w:w="5554" w:type="dxa"/>
            <w:tcBorders>
              <w:top w:val="single" w:sz="4" w:space="0" w:color="auto"/>
              <w:left w:val="nil"/>
              <w:bottom w:val="single" w:sz="4" w:space="0" w:color="auto"/>
              <w:right w:val="single" w:sz="4" w:space="0" w:color="auto"/>
            </w:tcBorders>
            <w:vAlign w:val="center"/>
          </w:tcPr>
          <w:p w14:paraId="53BCE0D9" w14:textId="77777777" w:rsidR="00576E81" w:rsidRDefault="00576E81" w:rsidP="00576E81">
            <w:pPr>
              <w:rPr>
                <w:color w:val="000000"/>
              </w:rPr>
            </w:pPr>
            <w:r>
              <w:rPr>
                <w:color w:val="000000"/>
              </w:rPr>
              <w:t>Scope</w:t>
            </w:r>
          </w:p>
        </w:tc>
        <w:tc>
          <w:tcPr>
            <w:tcW w:w="1878" w:type="dxa"/>
            <w:tcBorders>
              <w:top w:val="single" w:sz="4" w:space="0" w:color="auto"/>
              <w:left w:val="nil"/>
              <w:bottom w:val="single" w:sz="4" w:space="0" w:color="auto"/>
              <w:right w:val="single" w:sz="4" w:space="0" w:color="auto"/>
            </w:tcBorders>
            <w:vAlign w:val="center"/>
          </w:tcPr>
          <w:p w14:paraId="100ACEC9" w14:textId="5298E0A3" w:rsidR="00576E81" w:rsidRPr="00B46CF6" w:rsidRDefault="00D02324" w:rsidP="00576E81">
            <w:pPr>
              <w:jc w:val="center"/>
              <w:rPr>
                <w:color w:val="000000"/>
              </w:rPr>
            </w:pPr>
            <w:r>
              <w:rPr>
                <w:color w:val="000000"/>
              </w:rPr>
              <w:t>4</w:t>
            </w:r>
          </w:p>
        </w:tc>
      </w:tr>
      <w:tr w:rsidR="00576E81" w14:paraId="2E1EFB20" w14:textId="77777777" w:rsidTr="00576E81">
        <w:trPr>
          <w:trHeight w:val="300"/>
        </w:trPr>
        <w:tc>
          <w:tcPr>
            <w:tcW w:w="1425" w:type="dxa"/>
            <w:tcBorders>
              <w:top w:val="single" w:sz="4" w:space="0" w:color="auto"/>
              <w:left w:val="single" w:sz="4" w:space="0" w:color="auto"/>
              <w:bottom w:val="single" w:sz="4" w:space="0" w:color="auto"/>
              <w:right w:val="single" w:sz="4" w:space="0" w:color="auto"/>
            </w:tcBorders>
            <w:vAlign w:val="center"/>
          </w:tcPr>
          <w:p w14:paraId="18802C6A" w14:textId="77777777" w:rsidR="00576E81" w:rsidRDefault="00576E81" w:rsidP="00576E81">
            <w:pPr>
              <w:jc w:val="center"/>
              <w:rPr>
                <w:color w:val="000000"/>
              </w:rPr>
            </w:pPr>
            <w:r>
              <w:rPr>
                <w:color w:val="000000"/>
              </w:rPr>
              <w:t>4</w:t>
            </w:r>
          </w:p>
        </w:tc>
        <w:tc>
          <w:tcPr>
            <w:tcW w:w="5554" w:type="dxa"/>
            <w:tcBorders>
              <w:top w:val="single" w:sz="4" w:space="0" w:color="auto"/>
              <w:left w:val="nil"/>
              <w:bottom w:val="single" w:sz="4" w:space="0" w:color="auto"/>
              <w:right w:val="single" w:sz="4" w:space="0" w:color="auto"/>
            </w:tcBorders>
            <w:vAlign w:val="center"/>
          </w:tcPr>
          <w:p w14:paraId="0834B08F" w14:textId="77777777" w:rsidR="00576E81" w:rsidRDefault="00576E81" w:rsidP="00576E81">
            <w:pPr>
              <w:rPr>
                <w:color w:val="000000"/>
              </w:rPr>
            </w:pPr>
            <w:r>
              <w:rPr>
                <w:color w:val="000000"/>
              </w:rPr>
              <w:t>Methodology</w:t>
            </w:r>
          </w:p>
        </w:tc>
        <w:tc>
          <w:tcPr>
            <w:tcW w:w="1878" w:type="dxa"/>
            <w:tcBorders>
              <w:top w:val="single" w:sz="4" w:space="0" w:color="auto"/>
              <w:left w:val="nil"/>
              <w:bottom w:val="single" w:sz="4" w:space="0" w:color="auto"/>
              <w:right w:val="single" w:sz="4" w:space="0" w:color="auto"/>
            </w:tcBorders>
            <w:vAlign w:val="center"/>
          </w:tcPr>
          <w:p w14:paraId="68660D74" w14:textId="4DEEBB0F" w:rsidR="00576E81" w:rsidRPr="00B46CF6" w:rsidRDefault="00D02324" w:rsidP="00576E81">
            <w:pPr>
              <w:jc w:val="center"/>
              <w:rPr>
                <w:color w:val="000000"/>
              </w:rPr>
            </w:pPr>
            <w:r>
              <w:rPr>
                <w:color w:val="000000"/>
              </w:rPr>
              <w:t>5</w:t>
            </w:r>
          </w:p>
        </w:tc>
      </w:tr>
      <w:tr w:rsidR="00576E81" w14:paraId="009328C0" w14:textId="77777777" w:rsidTr="00576E81">
        <w:trPr>
          <w:trHeight w:val="300"/>
        </w:trPr>
        <w:tc>
          <w:tcPr>
            <w:tcW w:w="1425" w:type="dxa"/>
            <w:tcBorders>
              <w:top w:val="nil"/>
              <w:left w:val="single" w:sz="4" w:space="0" w:color="auto"/>
              <w:bottom w:val="single" w:sz="4" w:space="0" w:color="auto"/>
              <w:right w:val="single" w:sz="4" w:space="0" w:color="auto"/>
            </w:tcBorders>
            <w:vAlign w:val="center"/>
          </w:tcPr>
          <w:p w14:paraId="7594C83F" w14:textId="77777777" w:rsidR="00576E81" w:rsidRDefault="00576E81" w:rsidP="00576E81">
            <w:pPr>
              <w:jc w:val="center"/>
              <w:rPr>
                <w:color w:val="000000"/>
              </w:rPr>
            </w:pPr>
            <w:r>
              <w:rPr>
                <w:color w:val="000000"/>
              </w:rPr>
              <w:t>5</w:t>
            </w:r>
          </w:p>
        </w:tc>
        <w:tc>
          <w:tcPr>
            <w:tcW w:w="5554" w:type="dxa"/>
            <w:tcBorders>
              <w:top w:val="nil"/>
              <w:left w:val="nil"/>
              <w:bottom w:val="single" w:sz="4" w:space="0" w:color="auto"/>
              <w:right w:val="single" w:sz="4" w:space="0" w:color="auto"/>
            </w:tcBorders>
            <w:vAlign w:val="center"/>
          </w:tcPr>
          <w:p w14:paraId="67D31FFB" w14:textId="3F662DD9" w:rsidR="00576E81" w:rsidRDefault="00D02324" w:rsidP="00576E81">
            <w:pPr>
              <w:rPr>
                <w:color w:val="000000"/>
              </w:rPr>
            </w:pPr>
            <w:r w:rsidRPr="00D02324">
              <w:rPr>
                <w:color w:val="000000"/>
              </w:rPr>
              <w:t>Currently Defined Receivables</w:t>
            </w:r>
          </w:p>
        </w:tc>
        <w:tc>
          <w:tcPr>
            <w:tcW w:w="1878" w:type="dxa"/>
            <w:tcBorders>
              <w:top w:val="nil"/>
              <w:left w:val="nil"/>
              <w:bottom w:val="single" w:sz="4" w:space="0" w:color="auto"/>
              <w:right w:val="single" w:sz="4" w:space="0" w:color="auto"/>
            </w:tcBorders>
            <w:vAlign w:val="center"/>
          </w:tcPr>
          <w:p w14:paraId="297ECD35" w14:textId="5A8B133A" w:rsidR="00576E81" w:rsidRPr="00B46CF6" w:rsidRDefault="00D02324" w:rsidP="00576E81">
            <w:pPr>
              <w:jc w:val="center"/>
              <w:rPr>
                <w:color w:val="000000"/>
              </w:rPr>
            </w:pPr>
            <w:r>
              <w:rPr>
                <w:color w:val="000000"/>
              </w:rPr>
              <w:t>5</w:t>
            </w:r>
          </w:p>
        </w:tc>
      </w:tr>
      <w:tr w:rsidR="00576E81" w14:paraId="365AB8C2" w14:textId="77777777" w:rsidTr="00576E81">
        <w:trPr>
          <w:trHeight w:val="300"/>
        </w:trPr>
        <w:tc>
          <w:tcPr>
            <w:tcW w:w="1425" w:type="dxa"/>
            <w:tcBorders>
              <w:top w:val="single" w:sz="4" w:space="0" w:color="auto"/>
              <w:left w:val="single" w:sz="4" w:space="0" w:color="auto"/>
              <w:bottom w:val="single" w:sz="4" w:space="0" w:color="auto"/>
              <w:right w:val="single" w:sz="4" w:space="0" w:color="auto"/>
            </w:tcBorders>
            <w:vAlign w:val="center"/>
          </w:tcPr>
          <w:p w14:paraId="288EED99" w14:textId="77777777" w:rsidR="00576E81" w:rsidRDefault="00576E81" w:rsidP="00576E81">
            <w:pPr>
              <w:jc w:val="center"/>
              <w:rPr>
                <w:color w:val="000000"/>
              </w:rPr>
            </w:pPr>
            <w:r>
              <w:rPr>
                <w:color w:val="000000"/>
              </w:rPr>
              <w:t>6</w:t>
            </w:r>
          </w:p>
        </w:tc>
        <w:tc>
          <w:tcPr>
            <w:tcW w:w="5554" w:type="dxa"/>
            <w:tcBorders>
              <w:top w:val="single" w:sz="4" w:space="0" w:color="auto"/>
              <w:left w:val="nil"/>
              <w:bottom w:val="single" w:sz="4" w:space="0" w:color="auto"/>
              <w:right w:val="single" w:sz="4" w:space="0" w:color="auto"/>
            </w:tcBorders>
            <w:vAlign w:val="center"/>
          </w:tcPr>
          <w:p w14:paraId="0E3DC1A1" w14:textId="77777777" w:rsidR="00576E81" w:rsidRPr="000C411F" w:rsidRDefault="00576E81" w:rsidP="00576E81">
            <w:pPr>
              <w:rPr>
                <w:color w:val="000000"/>
              </w:rPr>
            </w:pPr>
            <w:r>
              <w:rPr>
                <w:color w:val="000000"/>
              </w:rPr>
              <w:t>Project and Risk Management</w:t>
            </w:r>
          </w:p>
        </w:tc>
        <w:tc>
          <w:tcPr>
            <w:tcW w:w="1878" w:type="dxa"/>
            <w:tcBorders>
              <w:top w:val="single" w:sz="4" w:space="0" w:color="auto"/>
              <w:left w:val="nil"/>
              <w:bottom w:val="single" w:sz="4" w:space="0" w:color="auto"/>
              <w:right w:val="single" w:sz="4" w:space="0" w:color="auto"/>
            </w:tcBorders>
            <w:vAlign w:val="center"/>
          </w:tcPr>
          <w:p w14:paraId="723A018F" w14:textId="246D7DAD" w:rsidR="00576E81" w:rsidRDefault="00D02324" w:rsidP="00576E81">
            <w:pPr>
              <w:jc w:val="center"/>
              <w:rPr>
                <w:color w:val="000000"/>
              </w:rPr>
            </w:pPr>
            <w:r>
              <w:rPr>
                <w:color w:val="000000"/>
              </w:rPr>
              <w:t>5</w:t>
            </w:r>
          </w:p>
        </w:tc>
      </w:tr>
    </w:tbl>
    <w:p w14:paraId="516EB8A0" w14:textId="77777777" w:rsidR="002D1A9E" w:rsidRDefault="002D1A9E" w:rsidP="008727ED"/>
    <w:p w14:paraId="1FADBD46" w14:textId="77777777" w:rsidR="002D1A9E" w:rsidRDefault="002D1A9E" w:rsidP="008727ED"/>
    <w:p w14:paraId="6742F687" w14:textId="77777777" w:rsidR="002D1A9E" w:rsidRDefault="002D1A9E" w:rsidP="008727ED"/>
    <w:p w14:paraId="0EF8798E" w14:textId="77777777" w:rsidR="002D1A9E" w:rsidRDefault="002D1A9E" w:rsidP="002D1A9E"/>
    <w:p w14:paraId="6D5BEE43" w14:textId="77777777" w:rsidR="002D1A9E" w:rsidRDefault="002D1A9E" w:rsidP="002D1A9E"/>
    <w:p w14:paraId="7AD06A96" w14:textId="77777777" w:rsidR="002D1A9E" w:rsidRDefault="002D1A9E" w:rsidP="002D1A9E"/>
    <w:p w14:paraId="2895EC36" w14:textId="77777777" w:rsidR="002D1A9E" w:rsidRDefault="002D1A9E" w:rsidP="002D1A9E"/>
    <w:p w14:paraId="1A93A6DD" w14:textId="77777777" w:rsidR="002D1A9E" w:rsidRDefault="002D1A9E" w:rsidP="002D1A9E"/>
    <w:p w14:paraId="2D753E8F" w14:textId="77777777" w:rsidR="002D1A9E" w:rsidRDefault="002D1A9E" w:rsidP="002D1A9E"/>
    <w:p w14:paraId="05EDB85D" w14:textId="77777777" w:rsidR="002D1A9E" w:rsidRDefault="002D1A9E" w:rsidP="002D1A9E"/>
    <w:p w14:paraId="0BC6750C" w14:textId="77777777" w:rsidR="002D1A9E" w:rsidRDefault="002D1A9E" w:rsidP="002D1A9E"/>
    <w:p w14:paraId="5784F5BF" w14:textId="77777777" w:rsidR="002D1A9E" w:rsidRDefault="002D1A9E" w:rsidP="002D1A9E"/>
    <w:p w14:paraId="22D4768E" w14:textId="77777777" w:rsidR="002D1A9E" w:rsidRDefault="002D1A9E" w:rsidP="002D1A9E"/>
    <w:p w14:paraId="4BD4FB14" w14:textId="77777777" w:rsidR="002D1A9E" w:rsidRDefault="002D1A9E" w:rsidP="002D1A9E"/>
    <w:p w14:paraId="44B111C5" w14:textId="77777777" w:rsidR="002D1A9E" w:rsidRDefault="002D1A9E" w:rsidP="002D1A9E"/>
    <w:p w14:paraId="580394CC" w14:textId="77777777" w:rsidR="002D1A9E" w:rsidRDefault="002D1A9E" w:rsidP="002D1A9E"/>
    <w:p w14:paraId="1C7034F9" w14:textId="77777777" w:rsidR="002D1A9E" w:rsidRDefault="002D1A9E" w:rsidP="00576E81">
      <w:pPr>
        <w:pStyle w:val="HS2ReportLevel2"/>
        <w:numPr>
          <w:ilvl w:val="0"/>
          <w:numId w:val="31"/>
        </w:numPr>
        <w:ind w:left="-284"/>
      </w:pPr>
      <w:r>
        <w:t>Introduction</w:t>
      </w:r>
    </w:p>
    <w:p w14:paraId="17ACE64A" w14:textId="77777777" w:rsidR="00FD4996" w:rsidRDefault="00113DE9" w:rsidP="00331D6D">
      <w:pPr>
        <w:pStyle w:val="Default"/>
        <w:rPr>
          <w:sz w:val="22"/>
          <w:szCs w:val="22"/>
        </w:rPr>
      </w:pPr>
      <w:r w:rsidRPr="00576E81">
        <w:rPr>
          <w:rFonts w:eastAsiaTheme="majorEastAsia" w:cstheme="majorBidi"/>
          <w:bCs/>
          <w:sz w:val="22"/>
          <w:szCs w:val="22"/>
          <w:lang w:eastAsia="en-US"/>
        </w:rPr>
        <w:t>High Speed 2 (HS2) is a proposed high speed railway line which will link London and the West Midlands in Phase One, then extend to Manchester and the North West, and Leeds via the East Midlands and Sheffield, in Phase Two</w:t>
      </w:r>
      <w:r>
        <w:rPr>
          <w:sz w:val="22"/>
          <w:szCs w:val="22"/>
        </w:rPr>
        <w:t xml:space="preserve">. </w:t>
      </w:r>
    </w:p>
    <w:p w14:paraId="5F0B5057" w14:textId="77777777" w:rsidR="00576E81" w:rsidRPr="00576E81" w:rsidRDefault="00576E81" w:rsidP="00576E81">
      <w:pPr>
        <w:pStyle w:val="Default"/>
        <w:rPr>
          <w:sz w:val="22"/>
          <w:szCs w:val="22"/>
        </w:rPr>
      </w:pPr>
    </w:p>
    <w:p w14:paraId="501600EE" w14:textId="77939873" w:rsidR="002D1A9E" w:rsidRDefault="00A2713C" w:rsidP="00331D6D">
      <w:r>
        <w:t xml:space="preserve">In order to support the design of the railway line and associated infrastructure, such as the stations, </w:t>
      </w:r>
      <w:r w:rsidR="00033FCF">
        <w:t>a cohesive</w:t>
      </w:r>
      <w:r w:rsidR="00F36534">
        <w:t xml:space="preserve"> and integrated security design is required.  In order to achieve this, a suite of </w:t>
      </w:r>
      <w:r w:rsidR="00033FCF">
        <w:t>preceding</w:t>
      </w:r>
      <w:r w:rsidR="008E20D9">
        <w:t xml:space="preserve"> </w:t>
      </w:r>
      <w:r w:rsidR="00F36534">
        <w:t>supporting documentation is</w:t>
      </w:r>
      <w:r w:rsidR="008E20D9">
        <w:t xml:space="preserve"> needed</w:t>
      </w:r>
      <w:r w:rsidR="00871336">
        <w:t xml:space="preserve">, all of which will inform the </w:t>
      </w:r>
      <w:r w:rsidR="00413505">
        <w:t>subsequent security designs</w:t>
      </w:r>
      <w:r w:rsidR="003136FB">
        <w:t>.</w:t>
      </w:r>
      <w:r w:rsidR="00113DE9">
        <w:t xml:space="preserve"> </w:t>
      </w:r>
    </w:p>
    <w:p w14:paraId="772E96CE" w14:textId="214E59CB" w:rsidR="00113DE9" w:rsidRDefault="00FD4996" w:rsidP="002D1A9E">
      <w:r>
        <w:t xml:space="preserve">To support the </w:t>
      </w:r>
      <w:r w:rsidR="008E20D9">
        <w:t xml:space="preserve">production of </w:t>
      </w:r>
      <w:r w:rsidR="00871336">
        <w:t>this documentation</w:t>
      </w:r>
      <w:r>
        <w:t xml:space="preserve">, a </w:t>
      </w:r>
      <w:r w:rsidR="00EE4D55">
        <w:t>Supplier</w:t>
      </w:r>
      <w:r>
        <w:t xml:space="preserve"> is required to p</w:t>
      </w:r>
      <w:r w:rsidR="00871336">
        <w:t xml:space="preserve">roduce a comprehensive Design Basis Threat, an </w:t>
      </w:r>
      <w:r w:rsidR="0060335A" w:rsidRPr="0060335A">
        <w:t>Authorised Firearms Officer (AFO</w:t>
      </w:r>
      <w:r w:rsidR="0060335A">
        <w:t xml:space="preserve">) </w:t>
      </w:r>
      <w:r w:rsidR="00871336">
        <w:t>concept of operations and a Vital</w:t>
      </w:r>
      <w:r w:rsidR="00413505">
        <w:t>/Vulnerable</w:t>
      </w:r>
      <w:r w:rsidR="00871336">
        <w:t xml:space="preserve"> Area assessment</w:t>
      </w:r>
      <w:r w:rsidR="00413505">
        <w:t>, risk assessment and a complete suite of Level 1 and Level 2 Operational Requirements</w:t>
      </w:r>
      <w:r w:rsidR="00871336">
        <w:t xml:space="preserve"> of all key infrastructure.</w:t>
      </w:r>
      <w:r w:rsidR="00100610">
        <w:t xml:space="preserve"> </w:t>
      </w:r>
    </w:p>
    <w:p w14:paraId="515C4FB3" w14:textId="77777777" w:rsidR="00EA2650" w:rsidRDefault="002D1A9E" w:rsidP="00EA2650">
      <w:pPr>
        <w:pStyle w:val="HS2ReportLevel2"/>
        <w:numPr>
          <w:ilvl w:val="0"/>
          <w:numId w:val="31"/>
        </w:numPr>
        <w:ind w:left="-284"/>
      </w:pPr>
      <w:r>
        <w:t>Objectives</w:t>
      </w:r>
    </w:p>
    <w:p w14:paraId="578D3B0F" w14:textId="33B7C51B" w:rsidR="00EA2650" w:rsidRDefault="00EA2650" w:rsidP="00EA2650">
      <w:pPr>
        <w:pStyle w:val="Default"/>
        <w:spacing w:after="93"/>
        <w:rPr>
          <w:sz w:val="22"/>
          <w:szCs w:val="22"/>
        </w:rPr>
      </w:pPr>
      <w:r>
        <w:rPr>
          <w:sz w:val="22"/>
          <w:szCs w:val="22"/>
        </w:rPr>
        <w:t>This invitation to tender (ITT) is issued by High Speed Two Limited (HS2 Ltd)</w:t>
      </w:r>
      <w:r w:rsidR="00331D6D">
        <w:rPr>
          <w:sz w:val="22"/>
          <w:szCs w:val="22"/>
        </w:rPr>
        <w:t xml:space="preserve"> (the “Employer”)</w:t>
      </w:r>
      <w:r>
        <w:rPr>
          <w:sz w:val="22"/>
          <w:szCs w:val="22"/>
        </w:rPr>
        <w:t xml:space="preserve"> to support the commercial development of its integrated railway proposition. </w:t>
      </w:r>
      <w:r w:rsidR="00331D6D">
        <w:t xml:space="preserve">HS2 Ltd wishes to engage a Service </w:t>
      </w:r>
      <w:r w:rsidR="00033FCF">
        <w:t>Provider,</w:t>
      </w:r>
      <w:r>
        <w:rPr>
          <w:sz w:val="22"/>
          <w:szCs w:val="22"/>
        </w:rPr>
        <w:t xml:space="preserve"> (the “</w:t>
      </w:r>
      <w:r w:rsidR="00331D6D">
        <w:rPr>
          <w:sz w:val="22"/>
          <w:szCs w:val="22"/>
        </w:rPr>
        <w:t>Supplier</w:t>
      </w:r>
      <w:r>
        <w:rPr>
          <w:sz w:val="22"/>
          <w:szCs w:val="22"/>
        </w:rPr>
        <w:t xml:space="preserve">”) </w:t>
      </w:r>
      <w:r w:rsidR="00331D6D">
        <w:rPr>
          <w:sz w:val="22"/>
          <w:szCs w:val="22"/>
        </w:rPr>
        <w:t xml:space="preserve">to </w:t>
      </w:r>
      <w:r>
        <w:rPr>
          <w:sz w:val="22"/>
          <w:szCs w:val="22"/>
        </w:rPr>
        <w:t xml:space="preserve">provide a risk assessment and associated activities. </w:t>
      </w:r>
    </w:p>
    <w:p w14:paraId="601F8298" w14:textId="7630139E" w:rsidR="00EA2650" w:rsidRDefault="00EA2650" w:rsidP="00EA2650">
      <w:pPr>
        <w:pStyle w:val="Default"/>
        <w:spacing w:after="93"/>
        <w:rPr>
          <w:sz w:val="22"/>
          <w:szCs w:val="22"/>
        </w:rPr>
      </w:pPr>
      <w:r>
        <w:rPr>
          <w:sz w:val="22"/>
          <w:szCs w:val="22"/>
        </w:rPr>
        <w:t xml:space="preserve">The </w:t>
      </w:r>
      <w:r w:rsidR="00D02324">
        <w:rPr>
          <w:sz w:val="22"/>
          <w:szCs w:val="22"/>
        </w:rPr>
        <w:t xml:space="preserve">Supplier </w:t>
      </w:r>
      <w:r>
        <w:rPr>
          <w:sz w:val="22"/>
          <w:szCs w:val="22"/>
        </w:rPr>
        <w:t xml:space="preserve">will be required to deliver the Engineering and Commercial Services (the “Core Services”) described in Section 3: Scope of Services of this Schedule of Requirements. </w:t>
      </w:r>
    </w:p>
    <w:p w14:paraId="33E1DA62" w14:textId="77777777" w:rsidR="00EA2650" w:rsidRDefault="00EA2650" w:rsidP="00EA2650">
      <w:pPr>
        <w:pStyle w:val="Default"/>
        <w:spacing w:after="93"/>
        <w:rPr>
          <w:sz w:val="22"/>
          <w:szCs w:val="22"/>
        </w:rPr>
      </w:pPr>
      <w:r>
        <w:rPr>
          <w:sz w:val="22"/>
          <w:szCs w:val="22"/>
        </w:rPr>
        <w:t xml:space="preserve">Tenderers should note that the activities, tasks and deliverables referred to throughout this Specification of Services are not necessarily limited, or exclusive, to the particular paragraph in which they appear. </w:t>
      </w:r>
    </w:p>
    <w:p w14:paraId="7A83C148" w14:textId="77777777" w:rsidR="00EA2650" w:rsidRDefault="00EA2650" w:rsidP="00EA2650">
      <w:pPr>
        <w:pStyle w:val="Default"/>
        <w:rPr>
          <w:sz w:val="22"/>
          <w:szCs w:val="22"/>
        </w:rPr>
      </w:pPr>
      <w:r>
        <w:rPr>
          <w:sz w:val="22"/>
          <w:szCs w:val="22"/>
        </w:rPr>
        <w:t xml:space="preserve">The Supplier will be required to: </w:t>
      </w:r>
    </w:p>
    <w:p w14:paraId="2B9AE5A3" w14:textId="30CE8058" w:rsidR="00EA2650" w:rsidRDefault="00EA2650" w:rsidP="00EA2650">
      <w:pPr>
        <w:pStyle w:val="Default"/>
        <w:spacing w:after="95"/>
        <w:rPr>
          <w:sz w:val="22"/>
          <w:szCs w:val="22"/>
        </w:rPr>
      </w:pPr>
      <w:r>
        <w:rPr>
          <w:sz w:val="22"/>
          <w:szCs w:val="22"/>
        </w:rPr>
        <w:t xml:space="preserve">a) </w:t>
      </w:r>
      <w:r w:rsidR="00033FCF">
        <w:rPr>
          <w:sz w:val="22"/>
          <w:szCs w:val="22"/>
        </w:rPr>
        <w:t>Provide</w:t>
      </w:r>
      <w:r>
        <w:rPr>
          <w:sz w:val="22"/>
          <w:szCs w:val="22"/>
        </w:rPr>
        <w:t xml:space="preserve"> at all times Consultant(s) of the necessary skills, experience and capability for delivery of the Scope of Services; </w:t>
      </w:r>
    </w:p>
    <w:p w14:paraId="70686911" w14:textId="188B1103" w:rsidR="00EA2650" w:rsidRDefault="00EA2650" w:rsidP="00EA2650">
      <w:pPr>
        <w:pStyle w:val="Default"/>
        <w:spacing w:after="95"/>
        <w:rPr>
          <w:sz w:val="22"/>
          <w:szCs w:val="22"/>
        </w:rPr>
      </w:pPr>
      <w:r>
        <w:rPr>
          <w:sz w:val="22"/>
          <w:szCs w:val="22"/>
        </w:rPr>
        <w:t xml:space="preserve">b) </w:t>
      </w:r>
      <w:r w:rsidR="00033FCF">
        <w:rPr>
          <w:sz w:val="22"/>
          <w:szCs w:val="22"/>
        </w:rPr>
        <w:t>Liaise</w:t>
      </w:r>
      <w:r>
        <w:rPr>
          <w:sz w:val="22"/>
          <w:szCs w:val="22"/>
        </w:rPr>
        <w:t xml:space="preserve"> and share information with the </w:t>
      </w:r>
      <w:r w:rsidR="00331D6D">
        <w:rPr>
          <w:sz w:val="22"/>
          <w:szCs w:val="22"/>
        </w:rPr>
        <w:t>Employer</w:t>
      </w:r>
      <w:r>
        <w:rPr>
          <w:sz w:val="22"/>
          <w:szCs w:val="22"/>
        </w:rPr>
        <w:t xml:space="preserve">, their advisors and stakeholders; </w:t>
      </w:r>
    </w:p>
    <w:p w14:paraId="70939C9F" w14:textId="021CB56C" w:rsidR="00EA2650" w:rsidRDefault="00EA2650" w:rsidP="00EA2650">
      <w:pPr>
        <w:pStyle w:val="Default"/>
        <w:spacing w:after="95"/>
        <w:rPr>
          <w:sz w:val="22"/>
          <w:szCs w:val="22"/>
        </w:rPr>
      </w:pPr>
      <w:r>
        <w:rPr>
          <w:sz w:val="22"/>
          <w:szCs w:val="22"/>
        </w:rPr>
        <w:t xml:space="preserve">c) </w:t>
      </w:r>
      <w:r w:rsidR="00033FCF">
        <w:rPr>
          <w:sz w:val="22"/>
          <w:szCs w:val="22"/>
        </w:rPr>
        <w:t>Present</w:t>
      </w:r>
      <w:r>
        <w:rPr>
          <w:sz w:val="22"/>
          <w:szCs w:val="22"/>
        </w:rPr>
        <w:t xml:space="preserve"> their professional advice and assessment to the </w:t>
      </w:r>
      <w:r w:rsidR="00331D6D">
        <w:rPr>
          <w:sz w:val="22"/>
          <w:szCs w:val="22"/>
        </w:rPr>
        <w:t xml:space="preserve">Employer’s </w:t>
      </w:r>
      <w:r>
        <w:rPr>
          <w:sz w:val="22"/>
          <w:szCs w:val="22"/>
        </w:rPr>
        <w:t xml:space="preserve">decision making forums and programme governance meetings (including lessons learned reviews etc.); </w:t>
      </w:r>
    </w:p>
    <w:p w14:paraId="69EC6BE2" w14:textId="21AE2231" w:rsidR="00EA2650" w:rsidRDefault="00EA2650" w:rsidP="00EA2650">
      <w:pPr>
        <w:pStyle w:val="Default"/>
        <w:spacing w:after="95"/>
        <w:rPr>
          <w:sz w:val="22"/>
          <w:szCs w:val="22"/>
        </w:rPr>
      </w:pPr>
      <w:r>
        <w:rPr>
          <w:sz w:val="22"/>
          <w:szCs w:val="22"/>
        </w:rPr>
        <w:t xml:space="preserve">d) </w:t>
      </w:r>
      <w:r w:rsidR="00033FCF">
        <w:rPr>
          <w:sz w:val="22"/>
          <w:szCs w:val="22"/>
        </w:rPr>
        <w:t>Attend</w:t>
      </w:r>
      <w:r>
        <w:rPr>
          <w:sz w:val="22"/>
          <w:szCs w:val="22"/>
        </w:rPr>
        <w:t xml:space="preserve"> regular programme, technical meetings; and </w:t>
      </w:r>
    </w:p>
    <w:p w14:paraId="2DF39B23" w14:textId="4DDC1809" w:rsidR="00EA2650" w:rsidRDefault="00EA2650" w:rsidP="00EA2650">
      <w:pPr>
        <w:pStyle w:val="Default"/>
        <w:rPr>
          <w:sz w:val="22"/>
          <w:szCs w:val="22"/>
        </w:rPr>
      </w:pPr>
      <w:r>
        <w:rPr>
          <w:sz w:val="22"/>
          <w:szCs w:val="22"/>
        </w:rPr>
        <w:t xml:space="preserve">e) </w:t>
      </w:r>
      <w:r w:rsidR="00033FCF">
        <w:rPr>
          <w:sz w:val="22"/>
          <w:szCs w:val="22"/>
        </w:rPr>
        <w:t>Report</w:t>
      </w:r>
      <w:r>
        <w:rPr>
          <w:sz w:val="22"/>
          <w:szCs w:val="22"/>
        </w:rPr>
        <w:t xml:space="preserve"> progress against the</w:t>
      </w:r>
      <w:r w:rsidR="00D02324">
        <w:rPr>
          <w:sz w:val="22"/>
          <w:szCs w:val="22"/>
        </w:rPr>
        <w:t xml:space="preserve"> Supplier</w:t>
      </w:r>
      <w:r>
        <w:rPr>
          <w:sz w:val="22"/>
          <w:szCs w:val="22"/>
        </w:rPr>
        <w:t xml:space="preserve"> agreed delivery programme, key risks and opportunities and spend against budget.</w:t>
      </w:r>
    </w:p>
    <w:p w14:paraId="759365FA" w14:textId="77777777" w:rsidR="00EA2650" w:rsidRDefault="00EA2650" w:rsidP="00EA2650">
      <w:pPr>
        <w:pStyle w:val="Default"/>
        <w:rPr>
          <w:sz w:val="22"/>
          <w:szCs w:val="22"/>
        </w:rPr>
      </w:pPr>
    </w:p>
    <w:p w14:paraId="773001BC" w14:textId="77777777" w:rsidR="00EA2650" w:rsidRDefault="00EA2650" w:rsidP="00EA2650">
      <w:pPr>
        <w:pStyle w:val="Default"/>
        <w:rPr>
          <w:sz w:val="22"/>
          <w:szCs w:val="22"/>
        </w:rPr>
      </w:pPr>
    </w:p>
    <w:p w14:paraId="07BF7CFD" w14:textId="77777777" w:rsidR="00113DE9" w:rsidRDefault="00113DE9" w:rsidP="002D1A9E"/>
    <w:p w14:paraId="582ABAC5" w14:textId="77777777" w:rsidR="00576E81" w:rsidRDefault="00576E81" w:rsidP="002D1A9E"/>
    <w:p w14:paraId="7A4BEEA1" w14:textId="77777777" w:rsidR="00576E81" w:rsidRDefault="00576E81" w:rsidP="002D1A9E"/>
    <w:p w14:paraId="31D84A14" w14:textId="77777777" w:rsidR="00D02324" w:rsidRDefault="00D02324" w:rsidP="002D1A9E"/>
    <w:p w14:paraId="519EA992" w14:textId="77777777" w:rsidR="00D02324" w:rsidRDefault="00D02324" w:rsidP="002D1A9E"/>
    <w:p w14:paraId="4EDC2ABE" w14:textId="77777777" w:rsidR="00D02324" w:rsidRDefault="00D02324" w:rsidP="002D1A9E"/>
    <w:p w14:paraId="4E0E993D" w14:textId="77777777" w:rsidR="00331D6D" w:rsidRDefault="00331D6D" w:rsidP="002D1A9E"/>
    <w:p w14:paraId="211991A7" w14:textId="77777777" w:rsidR="002D1A9E" w:rsidRDefault="002D1A9E" w:rsidP="00576E81">
      <w:pPr>
        <w:pStyle w:val="HS2ReportLevel2"/>
        <w:ind w:left="360" w:hanging="360"/>
      </w:pPr>
    </w:p>
    <w:p w14:paraId="6CF57AFF" w14:textId="77777777" w:rsidR="002D1A9E" w:rsidRDefault="002D1A9E" w:rsidP="00576E81">
      <w:pPr>
        <w:pStyle w:val="HS2ReportLevel2"/>
        <w:numPr>
          <w:ilvl w:val="0"/>
          <w:numId w:val="31"/>
        </w:numPr>
        <w:ind w:left="-284"/>
      </w:pPr>
      <w:r>
        <w:t>Scope of Services</w:t>
      </w:r>
    </w:p>
    <w:p w14:paraId="16FB3F8D" w14:textId="478C9246" w:rsidR="00B87C99" w:rsidRDefault="00402EDD" w:rsidP="005E4658">
      <w:r>
        <w:t xml:space="preserve">In order to produce an effective suite of security requirements for the design of the HS2 </w:t>
      </w:r>
      <w:r w:rsidR="00033FCF">
        <w:t>infrastructure</w:t>
      </w:r>
      <w:r>
        <w:t xml:space="preserve">, HS2 will follow the CPNI guidance on the production of </w:t>
      </w:r>
      <w:r w:rsidR="000E2C61">
        <w:t>O</w:t>
      </w:r>
      <w:r w:rsidR="00033FCF">
        <w:t>peration</w:t>
      </w:r>
      <w:r w:rsidR="000E2C61">
        <w:t xml:space="preserve"> R</w:t>
      </w:r>
      <w:r>
        <w:t>equirements</w:t>
      </w:r>
      <w:r w:rsidR="000E2C61">
        <w:t xml:space="preserve"> (OR)</w:t>
      </w:r>
      <w:r>
        <w:t xml:space="preserve">. </w:t>
      </w:r>
      <w:r w:rsidR="00B87C99">
        <w:t xml:space="preserve">Operational Requirements are a statement of security needs based on a thorough and systematic assessment of the problems to be solved and the hoped for solutions. The OR process presents a structured argument, </w:t>
      </w:r>
      <w:r w:rsidR="00587539">
        <w:t>s</w:t>
      </w:r>
      <w:r w:rsidR="00B87C99">
        <w:t>upported by evidence, intended to identify possible security solutions and justify that they are suitable for application in a specific operating environment.</w:t>
      </w:r>
    </w:p>
    <w:p w14:paraId="6E088E89" w14:textId="7D530944" w:rsidR="000E2C61" w:rsidRDefault="000E2C61" w:rsidP="005E4658">
      <w:r>
        <w:t xml:space="preserve">The production of effective ORs will minimise ambiguity in the design stages and therefore should provide a cost effective end to end process with </w:t>
      </w:r>
      <w:r w:rsidR="00587539">
        <w:t>minimal</w:t>
      </w:r>
      <w:r>
        <w:t xml:space="preserve"> impact on the overall design process.</w:t>
      </w:r>
    </w:p>
    <w:p w14:paraId="6089F8F3" w14:textId="5310A571" w:rsidR="00402EDD" w:rsidRDefault="00402EDD" w:rsidP="005E4658">
      <w:r>
        <w:t xml:space="preserve">In order to achieve this, a </w:t>
      </w:r>
      <w:r w:rsidR="000E2C61">
        <w:t xml:space="preserve">complete suite of </w:t>
      </w:r>
      <w:r>
        <w:t>documentation is required:</w:t>
      </w:r>
    </w:p>
    <w:p w14:paraId="3D39C64D" w14:textId="4CB8CC71" w:rsidR="00B87C99" w:rsidRDefault="000E2C61" w:rsidP="00402EDD">
      <w:pPr>
        <w:pStyle w:val="ListParagraph"/>
        <w:numPr>
          <w:ilvl w:val="0"/>
          <w:numId w:val="35"/>
        </w:numPr>
      </w:pPr>
      <w:r>
        <w:t>A set of Level 1 OR</w:t>
      </w:r>
      <w:r w:rsidR="00B87C99">
        <w:t xml:space="preserve">s.  Based on identified assets such as the </w:t>
      </w:r>
      <w:r w:rsidR="00413505">
        <w:t>stations, line of route, control c</w:t>
      </w:r>
      <w:r w:rsidR="00B87C99">
        <w:t xml:space="preserve">entre, </w:t>
      </w:r>
      <w:proofErr w:type="spellStart"/>
      <w:r w:rsidR="00B87C99">
        <w:t>etc</w:t>
      </w:r>
      <w:proofErr w:type="spellEnd"/>
      <w:r w:rsidR="00587539">
        <w:t>;</w:t>
      </w:r>
      <w:r w:rsidR="00B87C99">
        <w:t xml:space="preserve"> the Level 1 ORs </w:t>
      </w:r>
      <w:proofErr w:type="spellStart"/>
      <w:r w:rsidR="00B87C99">
        <w:t>wll</w:t>
      </w:r>
      <w:proofErr w:type="spellEnd"/>
      <w:r w:rsidR="00B87C99">
        <w:t xml:space="preserve"> identify:</w:t>
      </w:r>
    </w:p>
    <w:p w14:paraId="6ABDC1FA" w14:textId="77777777" w:rsidR="00B87C99" w:rsidRDefault="00B87C99" w:rsidP="00B87C99">
      <w:pPr>
        <w:pStyle w:val="ListParagraph"/>
        <w:numPr>
          <w:ilvl w:val="1"/>
          <w:numId w:val="35"/>
        </w:numPr>
      </w:pPr>
      <w:r>
        <w:t xml:space="preserve">Credible threats to the assets, </w:t>
      </w:r>
    </w:p>
    <w:p w14:paraId="48C927FE" w14:textId="77777777" w:rsidR="00B87C99" w:rsidRDefault="00B87C99" w:rsidP="00B87C99">
      <w:pPr>
        <w:pStyle w:val="ListParagraph"/>
        <w:numPr>
          <w:ilvl w:val="1"/>
          <w:numId w:val="35"/>
        </w:numPr>
      </w:pPr>
      <w:r>
        <w:t xml:space="preserve">A vital area and vulnerability assessment, </w:t>
      </w:r>
    </w:p>
    <w:p w14:paraId="6DE1254B" w14:textId="3DA12931" w:rsidR="00B87C99" w:rsidRDefault="00B87C99" w:rsidP="00C30D2B">
      <w:pPr>
        <w:pStyle w:val="ListParagraph"/>
        <w:numPr>
          <w:ilvl w:val="1"/>
          <w:numId w:val="35"/>
        </w:numPr>
      </w:pPr>
      <w:r>
        <w:t xml:space="preserve">A security risk </w:t>
      </w:r>
      <w:proofErr w:type="spellStart"/>
      <w:r>
        <w:t>assesment</w:t>
      </w:r>
      <w:proofErr w:type="spellEnd"/>
      <w:r>
        <w:t xml:space="preserve"> for the asset and identified vital/vulnerable areas</w:t>
      </w:r>
      <w:r w:rsidR="005461D3">
        <w:t xml:space="preserve"> using a recognised industry methodology</w:t>
      </w:r>
      <w:r w:rsidR="00587539">
        <w:t>.</w:t>
      </w:r>
    </w:p>
    <w:p w14:paraId="40A7B9AA" w14:textId="14E79B76" w:rsidR="000E2C61" w:rsidRDefault="00B87C99" w:rsidP="00B87C99">
      <w:pPr>
        <w:pStyle w:val="ListParagraph"/>
        <w:numPr>
          <w:ilvl w:val="1"/>
          <w:numId w:val="35"/>
        </w:numPr>
      </w:pPr>
      <w:r>
        <w:t xml:space="preserve">Details </w:t>
      </w:r>
      <w:r w:rsidR="00457926">
        <w:t xml:space="preserve">of </w:t>
      </w:r>
      <w:r>
        <w:t>expected mitigation in the form of security solutions.</w:t>
      </w:r>
    </w:p>
    <w:p w14:paraId="0A356AD4" w14:textId="77777777" w:rsidR="00B87C99" w:rsidRDefault="00B87C99" w:rsidP="00B87C99">
      <w:pPr>
        <w:pStyle w:val="ListParagraph"/>
      </w:pPr>
    </w:p>
    <w:p w14:paraId="59E430AB" w14:textId="0721EA2D" w:rsidR="00B87C99" w:rsidRPr="00402EDD" w:rsidRDefault="00B87C99" w:rsidP="00402EDD">
      <w:pPr>
        <w:pStyle w:val="ListParagraph"/>
        <w:numPr>
          <w:ilvl w:val="0"/>
          <w:numId w:val="35"/>
        </w:numPr>
      </w:pPr>
      <w:r>
        <w:t>Multiple sets of Level 2 ORs</w:t>
      </w:r>
      <w:r w:rsidR="0067215A">
        <w:t>.  A Level 2 OR is a continuation of the Level 1 OR</w:t>
      </w:r>
      <w:r w:rsidR="00413505">
        <w:t>s</w:t>
      </w:r>
      <w:r w:rsidR="0067215A">
        <w:t>, and provides the performance requirements for each security solution identified in the Lev</w:t>
      </w:r>
      <w:r w:rsidR="00413505">
        <w:t>e</w:t>
      </w:r>
      <w:r w:rsidR="0067215A">
        <w:t>l 1 OR</w:t>
      </w:r>
      <w:r w:rsidR="00413505">
        <w:t xml:space="preserve">, such as CCTV, </w:t>
      </w:r>
      <w:proofErr w:type="spellStart"/>
      <w:r w:rsidR="00413505">
        <w:t>acces</w:t>
      </w:r>
      <w:proofErr w:type="spellEnd"/>
      <w:r w:rsidR="00413505">
        <w:t xml:space="preserve"> control, p</w:t>
      </w:r>
      <w:r w:rsidR="0067215A">
        <w:t>erim</w:t>
      </w:r>
      <w:r w:rsidR="00413505">
        <w:t>e</w:t>
      </w:r>
      <w:r w:rsidR="0067215A">
        <w:t xml:space="preserve">ter </w:t>
      </w:r>
      <w:r w:rsidR="00413505">
        <w:t>protection, hostile vehicle m</w:t>
      </w:r>
      <w:r w:rsidR="0067215A">
        <w:t>itiga</w:t>
      </w:r>
      <w:r w:rsidR="00457926">
        <w:t>tion, etc.  The level of detail</w:t>
      </w:r>
      <w:r w:rsidR="0067215A">
        <w:t xml:space="preserve"> must balance the need to avoid ambiguity, yet provide sufficient flexibility to allow security system </w:t>
      </w:r>
      <w:proofErr w:type="spellStart"/>
      <w:r w:rsidR="0067215A">
        <w:t>desigers</w:t>
      </w:r>
      <w:proofErr w:type="spellEnd"/>
      <w:r w:rsidR="0067215A">
        <w:t xml:space="preserve"> and </w:t>
      </w:r>
      <w:proofErr w:type="gramStart"/>
      <w:r w:rsidR="0067215A">
        <w:t>architects  to</w:t>
      </w:r>
      <w:proofErr w:type="gramEnd"/>
      <w:r w:rsidR="0067215A">
        <w:t xml:space="preserve"> produce effective solutions. </w:t>
      </w:r>
    </w:p>
    <w:p w14:paraId="647F770C" w14:textId="67BADDC6" w:rsidR="00DE5DC9" w:rsidRDefault="00F713D4" w:rsidP="00F713D4">
      <w:r w:rsidRPr="00284876">
        <w:t xml:space="preserve">The </w:t>
      </w:r>
      <w:r w:rsidR="00033FCF" w:rsidRPr="00284876">
        <w:t>Employer will</w:t>
      </w:r>
      <w:r w:rsidR="00DE5DC9" w:rsidRPr="00284876">
        <w:t xml:space="preserve"> provide </w:t>
      </w:r>
      <w:r w:rsidR="00284876">
        <w:t xml:space="preserve">supporting documents and </w:t>
      </w:r>
      <w:r w:rsidR="00033FCF">
        <w:t>access</w:t>
      </w:r>
      <w:r w:rsidR="00284876">
        <w:t xml:space="preserve"> to HS2 and external Subject Matter Experts in order to provide a suitable level of information to </w:t>
      </w:r>
      <w:r w:rsidR="00033FCF">
        <w:t>the Supplier</w:t>
      </w:r>
      <w:r w:rsidR="00284876">
        <w:t xml:space="preserve"> in order to produce the required documentation to the expected standard.</w:t>
      </w:r>
    </w:p>
    <w:p w14:paraId="2F01BAAD" w14:textId="569CAA4C" w:rsidR="00413505" w:rsidRDefault="00413505" w:rsidP="00413505">
      <w:pPr>
        <w:rPr>
          <w:rFonts w:ascii="Calibri" w:hAnsi="Calibri"/>
          <w:iCs/>
        </w:rPr>
      </w:pPr>
      <w:r>
        <w:t>In order to achieve this</w:t>
      </w:r>
      <w:r w:rsidR="007A7626">
        <w:t>, a</w:t>
      </w:r>
      <w:r>
        <w:rPr>
          <w:iCs/>
        </w:rPr>
        <w:t xml:space="preserve"> specialised consultancy is required to deliver this.  One that has:</w:t>
      </w:r>
    </w:p>
    <w:p w14:paraId="2B460C87" w14:textId="77777777" w:rsidR="00413505" w:rsidRDefault="00413505" w:rsidP="007A7626">
      <w:pPr>
        <w:pStyle w:val="ListParagraph"/>
        <w:numPr>
          <w:ilvl w:val="0"/>
          <w:numId w:val="37"/>
        </w:numPr>
        <w:rPr>
          <w:iCs/>
        </w:rPr>
      </w:pPr>
      <w:r w:rsidRPr="007A7626">
        <w:rPr>
          <w:iCs/>
        </w:rPr>
        <w:t>In depth knowledge and experience of terrorist and criminal intent and capabilities.</w:t>
      </w:r>
    </w:p>
    <w:p w14:paraId="5F70DBFF" w14:textId="77777777" w:rsidR="007A7626" w:rsidRPr="007A7626" w:rsidRDefault="007A7626" w:rsidP="007A7626">
      <w:pPr>
        <w:pStyle w:val="ListParagraph"/>
        <w:ind w:left="644"/>
        <w:rPr>
          <w:iCs/>
        </w:rPr>
      </w:pPr>
    </w:p>
    <w:p w14:paraId="75C82EAF" w14:textId="10EB79FB" w:rsidR="007A7626" w:rsidRPr="007A7626" w:rsidRDefault="00413505" w:rsidP="00C234FA">
      <w:pPr>
        <w:pStyle w:val="ListParagraph"/>
        <w:numPr>
          <w:ilvl w:val="0"/>
          <w:numId w:val="37"/>
        </w:numPr>
        <w:rPr>
          <w:iCs/>
        </w:rPr>
      </w:pPr>
      <w:r w:rsidRPr="007A7626">
        <w:rPr>
          <w:iCs/>
        </w:rPr>
        <w:t xml:space="preserve">Experience of direct current interface with government and police agencies such as CPNI and </w:t>
      </w:r>
      <w:proofErr w:type="spellStart"/>
      <w:r w:rsidRPr="007A7626">
        <w:rPr>
          <w:iCs/>
        </w:rPr>
        <w:t>NaCTSO</w:t>
      </w:r>
      <w:proofErr w:type="spellEnd"/>
      <w:r w:rsidRPr="007A7626">
        <w:rPr>
          <w:iCs/>
        </w:rPr>
        <w:t>.</w:t>
      </w:r>
    </w:p>
    <w:p w14:paraId="2B40F372" w14:textId="77777777" w:rsidR="007A7626" w:rsidRPr="007A7626" w:rsidRDefault="007A7626" w:rsidP="007A7626">
      <w:pPr>
        <w:pStyle w:val="ListParagraph"/>
        <w:ind w:left="644"/>
        <w:rPr>
          <w:iCs/>
        </w:rPr>
      </w:pPr>
    </w:p>
    <w:p w14:paraId="4AFBCE65" w14:textId="587C2389" w:rsidR="007A7626" w:rsidRPr="007A7626" w:rsidRDefault="00413505" w:rsidP="005141C4">
      <w:pPr>
        <w:pStyle w:val="ListParagraph"/>
        <w:numPr>
          <w:ilvl w:val="0"/>
          <w:numId w:val="37"/>
        </w:numPr>
        <w:rPr>
          <w:iCs/>
        </w:rPr>
      </w:pPr>
      <w:r w:rsidRPr="007A7626">
        <w:rPr>
          <w:iCs/>
        </w:rPr>
        <w:lastRenderedPageBreak/>
        <w:t>Capability to receive, produce and disseminate information at the OFFICIAL SENSITIVE level and preferably at SECRET level.  Consultants will need to be SC Cleared.</w:t>
      </w:r>
    </w:p>
    <w:p w14:paraId="31880A31" w14:textId="77777777" w:rsidR="007A7626" w:rsidRPr="007A7626" w:rsidRDefault="007A7626" w:rsidP="007A7626">
      <w:pPr>
        <w:pStyle w:val="ListParagraph"/>
        <w:ind w:left="644"/>
        <w:rPr>
          <w:iCs/>
        </w:rPr>
      </w:pPr>
    </w:p>
    <w:p w14:paraId="4A7B60C2" w14:textId="02ADF9BB" w:rsidR="00413505" w:rsidRPr="007A7626" w:rsidRDefault="00413505" w:rsidP="007A7626">
      <w:pPr>
        <w:pStyle w:val="ListParagraph"/>
        <w:numPr>
          <w:ilvl w:val="0"/>
          <w:numId w:val="37"/>
        </w:numPr>
        <w:rPr>
          <w:iCs/>
        </w:rPr>
      </w:pPr>
      <w:r w:rsidRPr="007A7626">
        <w:rPr>
          <w:iCs/>
        </w:rPr>
        <w:t xml:space="preserve">Experience of producing detailed Threat documentation, </w:t>
      </w:r>
      <w:r w:rsidR="00457926">
        <w:rPr>
          <w:iCs/>
        </w:rPr>
        <w:t xml:space="preserve">vulnerability assessments, security risk </w:t>
      </w:r>
      <w:r w:rsidRPr="007A7626">
        <w:rPr>
          <w:iCs/>
        </w:rPr>
        <w:t>assessment</w:t>
      </w:r>
      <w:r w:rsidR="00457926">
        <w:rPr>
          <w:iCs/>
        </w:rPr>
        <w:t>s</w:t>
      </w:r>
      <w:r w:rsidRPr="007A7626">
        <w:rPr>
          <w:iCs/>
        </w:rPr>
        <w:t xml:space="preserve"> and security Operational Requirements within a Critical National Infrastructure sector, preferably transport.</w:t>
      </w:r>
    </w:p>
    <w:p w14:paraId="5B6575F3" w14:textId="3DDF515A" w:rsidR="00413505" w:rsidRPr="00284876" w:rsidRDefault="00413505" w:rsidP="00F713D4"/>
    <w:p w14:paraId="0906E925" w14:textId="77777777" w:rsidR="00F713D4" w:rsidRDefault="00F713D4" w:rsidP="00D02324">
      <w:pPr>
        <w:pStyle w:val="Bodycopy"/>
        <w:rPr>
          <w:b/>
          <w:lang w:eastAsia="en-US"/>
        </w:rPr>
      </w:pPr>
      <w:r>
        <w:rPr>
          <w:rFonts w:ascii="Corbel" w:hAnsi="Corbel"/>
          <w:b/>
          <w:sz w:val="22"/>
          <w:szCs w:val="22"/>
          <w:lang w:eastAsia="en-US"/>
        </w:rPr>
        <w:t xml:space="preserve">Timetable for </w:t>
      </w:r>
      <w:r w:rsidRPr="00D02324">
        <w:rPr>
          <w:rFonts w:ascii="Corbel" w:hAnsi="Corbel"/>
          <w:b/>
          <w:sz w:val="22"/>
          <w:szCs w:val="22"/>
          <w:lang w:eastAsia="en-US"/>
        </w:rPr>
        <w:t>Deliverables:</w:t>
      </w:r>
    </w:p>
    <w:p w14:paraId="692AE57D" w14:textId="77777777" w:rsidR="00F713D4" w:rsidRPr="00D02324" w:rsidRDefault="00F713D4" w:rsidP="00D02324">
      <w:pPr>
        <w:pStyle w:val="Bodycopy"/>
        <w:rPr>
          <w:b/>
          <w:lang w:eastAsia="en-US"/>
        </w:rPr>
      </w:pPr>
    </w:p>
    <w:tbl>
      <w:tblPr>
        <w:tblStyle w:val="TableGrid"/>
        <w:tblW w:w="0" w:type="auto"/>
        <w:shd w:val="clear" w:color="auto" w:fill="FFFFFF" w:themeFill="background1"/>
        <w:tblLook w:val="04A0" w:firstRow="1" w:lastRow="0" w:firstColumn="1" w:lastColumn="0" w:noHBand="0" w:noVBand="1"/>
      </w:tblPr>
      <w:tblGrid>
        <w:gridCol w:w="2405"/>
        <w:gridCol w:w="3305"/>
        <w:gridCol w:w="3306"/>
      </w:tblGrid>
      <w:tr w:rsidR="00F713D4" w14:paraId="441D994D" w14:textId="77777777" w:rsidTr="00D02324">
        <w:tc>
          <w:tcPr>
            <w:tcW w:w="2405" w:type="dxa"/>
            <w:shd w:val="clear" w:color="auto" w:fill="FFFFFF" w:themeFill="background1"/>
          </w:tcPr>
          <w:p w14:paraId="2DB2DD54" w14:textId="77777777" w:rsidR="00F713D4" w:rsidRDefault="00F713D4" w:rsidP="005E4658">
            <w:r>
              <w:t>Deliverable</w:t>
            </w:r>
          </w:p>
        </w:tc>
        <w:tc>
          <w:tcPr>
            <w:tcW w:w="3305" w:type="dxa"/>
            <w:shd w:val="clear" w:color="auto" w:fill="FFFFFF" w:themeFill="background1"/>
          </w:tcPr>
          <w:p w14:paraId="41E1AF17" w14:textId="77777777" w:rsidR="00F713D4" w:rsidRDefault="00F713D4" w:rsidP="005E4658">
            <w:r>
              <w:t>Description</w:t>
            </w:r>
          </w:p>
        </w:tc>
        <w:tc>
          <w:tcPr>
            <w:tcW w:w="3306" w:type="dxa"/>
            <w:shd w:val="clear" w:color="auto" w:fill="FFFFFF" w:themeFill="background1"/>
          </w:tcPr>
          <w:p w14:paraId="0A06DB74" w14:textId="77777777" w:rsidR="00F713D4" w:rsidRDefault="003A5A58" w:rsidP="005E4658">
            <w:r>
              <w:t>Estimated Delivery Date</w:t>
            </w:r>
          </w:p>
        </w:tc>
      </w:tr>
      <w:tr w:rsidR="00F713D4" w14:paraId="73A43CF8" w14:textId="77777777" w:rsidTr="00D02324">
        <w:tc>
          <w:tcPr>
            <w:tcW w:w="2405" w:type="dxa"/>
            <w:shd w:val="clear" w:color="auto" w:fill="FFFFFF" w:themeFill="background1"/>
          </w:tcPr>
          <w:p w14:paraId="3E8F0699" w14:textId="59F318D2" w:rsidR="00F713D4" w:rsidRDefault="00F713D4" w:rsidP="00690C78">
            <w:r>
              <w:t>Stage 1:</w:t>
            </w:r>
            <w:r w:rsidR="00690C78">
              <w:t xml:space="preserve"> Kick-off, </w:t>
            </w:r>
            <w:r>
              <w:t xml:space="preserve"> plan &amp; </w:t>
            </w:r>
            <w:r w:rsidR="00033FCF">
              <w:t>programme</w:t>
            </w:r>
          </w:p>
        </w:tc>
        <w:tc>
          <w:tcPr>
            <w:tcW w:w="3305" w:type="dxa"/>
            <w:shd w:val="clear" w:color="auto" w:fill="FFFFFF" w:themeFill="background1"/>
          </w:tcPr>
          <w:p w14:paraId="0FFCFD71" w14:textId="77777777" w:rsidR="00F713D4" w:rsidRDefault="005E3A4C" w:rsidP="005E4658">
            <w:r>
              <w:t>An agreed detailed plan/approach and programme for the project including identified requirements from the employer</w:t>
            </w:r>
          </w:p>
        </w:tc>
        <w:tc>
          <w:tcPr>
            <w:tcW w:w="3306" w:type="dxa"/>
            <w:shd w:val="clear" w:color="auto" w:fill="FFFFFF" w:themeFill="background1"/>
          </w:tcPr>
          <w:p w14:paraId="77939411" w14:textId="77777777" w:rsidR="00F713D4" w:rsidRDefault="005E3A4C" w:rsidP="005E4658">
            <w:r>
              <w:t>Start + 2 weeks</w:t>
            </w:r>
          </w:p>
        </w:tc>
      </w:tr>
      <w:tr w:rsidR="00F713D4" w14:paraId="7F70AF55" w14:textId="77777777" w:rsidTr="00D02324">
        <w:tc>
          <w:tcPr>
            <w:tcW w:w="2405" w:type="dxa"/>
            <w:shd w:val="clear" w:color="auto" w:fill="FFFFFF" w:themeFill="background1"/>
          </w:tcPr>
          <w:p w14:paraId="7EC3EC67" w14:textId="28A7BBD0" w:rsidR="00F713D4" w:rsidRDefault="003A5A58" w:rsidP="005E4658">
            <w:r>
              <w:t>Stage 2: Draft Report</w:t>
            </w:r>
            <w:r w:rsidR="002F45BB">
              <w:t>s</w:t>
            </w:r>
          </w:p>
        </w:tc>
        <w:tc>
          <w:tcPr>
            <w:tcW w:w="3305" w:type="dxa"/>
            <w:shd w:val="clear" w:color="auto" w:fill="FFFFFF" w:themeFill="background1"/>
          </w:tcPr>
          <w:p w14:paraId="61E07EBE" w14:textId="5AC6875E" w:rsidR="000E2C61" w:rsidRDefault="00457926" w:rsidP="005461D3">
            <w:r>
              <w:t>D</w:t>
            </w:r>
            <w:r w:rsidR="005E3A4C">
              <w:t xml:space="preserve">raft </w:t>
            </w:r>
            <w:r w:rsidR="000E2C61">
              <w:t>Level 1 ORs</w:t>
            </w:r>
            <w:r w:rsidR="005461D3">
              <w:t>, including:</w:t>
            </w:r>
          </w:p>
          <w:p w14:paraId="3EE58751" w14:textId="77777777" w:rsidR="000E2C61" w:rsidRDefault="005461D3" w:rsidP="00D02324">
            <w:pPr>
              <w:pStyle w:val="ListParagraph"/>
              <w:numPr>
                <w:ilvl w:val="0"/>
                <w:numId w:val="34"/>
              </w:numPr>
            </w:pPr>
            <w:r>
              <w:t>Vital &amp;Vulnerable Area Assessments</w:t>
            </w:r>
          </w:p>
          <w:p w14:paraId="0C8CA449" w14:textId="37BD9455" w:rsidR="005461D3" w:rsidRDefault="005461D3" w:rsidP="00D02324">
            <w:pPr>
              <w:pStyle w:val="ListParagraph"/>
              <w:numPr>
                <w:ilvl w:val="0"/>
                <w:numId w:val="34"/>
              </w:numPr>
            </w:pPr>
            <w:r>
              <w:t>Risk Assessments</w:t>
            </w:r>
          </w:p>
        </w:tc>
        <w:tc>
          <w:tcPr>
            <w:tcW w:w="3306" w:type="dxa"/>
            <w:shd w:val="clear" w:color="auto" w:fill="FFFFFF" w:themeFill="background1"/>
          </w:tcPr>
          <w:p w14:paraId="0A873108" w14:textId="723B6009" w:rsidR="00F713D4" w:rsidRDefault="00E73D40" w:rsidP="005461D3">
            <w:r>
              <w:t xml:space="preserve">Start + </w:t>
            </w:r>
            <w:r w:rsidR="005461D3">
              <w:t>2</w:t>
            </w:r>
            <w:r>
              <w:t xml:space="preserve"> months</w:t>
            </w:r>
          </w:p>
        </w:tc>
      </w:tr>
      <w:tr w:rsidR="00F713D4" w14:paraId="6AD5C1C7" w14:textId="77777777" w:rsidTr="00D02324">
        <w:tc>
          <w:tcPr>
            <w:tcW w:w="2405" w:type="dxa"/>
            <w:shd w:val="clear" w:color="auto" w:fill="FFFFFF" w:themeFill="background1"/>
          </w:tcPr>
          <w:p w14:paraId="21034F42" w14:textId="06850280" w:rsidR="00F713D4" w:rsidRDefault="00457926" w:rsidP="005E4658">
            <w:r>
              <w:t>Stage 3: Draft Level 2 ORs</w:t>
            </w:r>
          </w:p>
        </w:tc>
        <w:tc>
          <w:tcPr>
            <w:tcW w:w="3305" w:type="dxa"/>
            <w:shd w:val="clear" w:color="auto" w:fill="FFFFFF" w:themeFill="background1"/>
          </w:tcPr>
          <w:p w14:paraId="170468BA" w14:textId="216A5B9A" w:rsidR="00F713D4" w:rsidRDefault="005461D3" w:rsidP="005E4658">
            <w:r>
              <w:t xml:space="preserve">Draft </w:t>
            </w:r>
            <w:r w:rsidR="00457926">
              <w:t>Level 2 ORs</w:t>
            </w:r>
          </w:p>
        </w:tc>
        <w:tc>
          <w:tcPr>
            <w:tcW w:w="3306" w:type="dxa"/>
            <w:shd w:val="clear" w:color="auto" w:fill="FFFFFF" w:themeFill="background1"/>
          </w:tcPr>
          <w:p w14:paraId="1F326191" w14:textId="373A866E" w:rsidR="00F713D4" w:rsidRDefault="005461D3" w:rsidP="005461D3">
            <w:r>
              <w:t>Start + 4 months</w:t>
            </w:r>
          </w:p>
        </w:tc>
      </w:tr>
      <w:tr w:rsidR="00457926" w14:paraId="45156FED" w14:textId="77777777" w:rsidTr="00D02324">
        <w:tc>
          <w:tcPr>
            <w:tcW w:w="2405" w:type="dxa"/>
            <w:shd w:val="clear" w:color="auto" w:fill="FFFFFF" w:themeFill="background1"/>
          </w:tcPr>
          <w:p w14:paraId="03D538F7" w14:textId="56CDADDC" w:rsidR="00457926" w:rsidRDefault="00457926" w:rsidP="00457926">
            <w:r>
              <w:t>Stage 4: Final Reports</w:t>
            </w:r>
          </w:p>
        </w:tc>
        <w:tc>
          <w:tcPr>
            <w:tcW w:w="3305" w:type="dxa"/>
            <w:shd w:val="clear" w:color="auto" w:fill="FFFFFF" w:themeFill="background1"/>
          </w:tcPr>
          <w:p w14:paraId="25F713B4" w14:textId="1EB3B612" w:rsidR="00457926" w:rsidRDefault="00457926" w:rsidP="00457926">
            <w:r>
              <w:t xml:space="preserve">An update of the draft reports addressing comments from HS2. </w:t>
            </w:r>
          </w:p>
        </w:tc>
        <w:tc>
          <w:tcPr>
            <w:tcW w:w="3306" w:type="dxa"/>
            <w:shd w:val="clear" w:color="auto" w:fill="FFFFFF" w:themeFill="background1"/>
          </w:tcPr>
          <w:p w14:paraId="12BBAE2B" w14:textId="235942FC" w:rsidR="00457926" w:rsidRDefault="00457926" w:rsidP="00457926">
            <w:r>
              <w:t>Start</w:t>
            </w:r>
            <w:r w:rsidR="005461D3">
              <w:t xml:space="preserve"> </w:t>
            </w:r>
            <w:r>
              <w:t>+ 6 months</w:t>
            </w:r>
          </w:p>
        </w:tc>
      </w:tr>
    </w:tbl>
    <w:p w14:paraId="2577E1C9" w14:textId="77777777" w:rsidR="00DE5DC9" w:rsidRDefault="00DE5DC9" w:rsidP="005E4658"/>
    <w:p w14:paraId="031DA47B" w14:textId="77777777" w:rsidR="002D1A9E" w:rsidRDefault="002D1A9E" w:rsidP="00576E81">
      <w:pPr>
        <w:pStyle w:val="HS2ReportLevel2"/>
        <w:numPr>
          <w:ilvl w:val="0"/>
          <w:numId w:val="31"/>
        </w:numPr>
        <w:ind w:left="-284"/>
      </w:pPr>
      <w:r>
        <w:t>Methodology</w:t>
      </w:r>
    </w:p>
    <w:p w14:paraId="233BA899" w14:textId="7C858508" w:rsidR="002D1A9E" w:rsidRDefault="00DE5DC9" w:rsidP="002D1A9E">
      <w:r>
        <w:t xml:space="preserve">The tenderer will work at </w:t>
      </w:r>
      <w:r w:rsidR="00413505">
        <w:t xml:space="preserve">both HS2 and </w:t>
      </w:r>
      <w:r>
        <w:t xml:space="preserve">their own </w:t>
      </w:r>
      <w:r w:rsidR="00033FCF">
        <w:t>premises</w:t>
      </w:r>
      <w:r w:rsidR="00457926">
        <w:t>, though it is expected that a minimum of t</w:t>
      </w:r>
      <w:r w:rsidR="00587539">
        <w:t>wo</w:t>
      </w:r>
      <w:r w:rsidR="00457926">
        <w:t xml:space="preserve"> days a week will be required at HS2 offices</w:t>
      </w:r>
      <w:r w:rsidR="0060335A">
        <w:t xml:space="preserve"> </w:t>
      </w:r>
      <w:r w:rsidR="00413505">
        <w:t xml:space="preserve">to enable the required level of interface with </w:t>
      </w:r>
      <w:r w:rsidR="00457926">
        <w:t xml:space="preserve">key </w:t>
      </w:r>
      <w:r w:rsidR="00413505">
        <w:t xml:space="preserve">HS2 </w:t>
      </w:r>
      <w:r w:rsidR="008E7FC1">
        <w:t>staff</w:t>
      </w:r>
      <w:r w:rsidR="0060335A">
        <w:t xml:space="preserve">.  There </w:t>
      </w:r>
      <w:r w:rsidR="00457926">
        <w:t>may</w:t>
      </w:r>
      <w:r w:rsidR="0060335A">
        <w:t xml:space="preserve"> also be a requireme</w:t>
      </w:r>
      <w:r w:rsidR="008E7FC1">
        <w:t xml:space="preserve">nt to travel to </w:t>
      </w:r>
      <w:r w:rsidR="00457926">
        <w:t>other locations as required</w:t>
      </w:r>
      <w:r w:rsidR="0060335A">
        <w:t>.  K</w:t>
      </w:r>
      <w:r>
        <w:t xml:space="preserve">ick-off, progress and close out meetings </w:t>
      </w:r>
      <w:r w:rsidR="0060335A">
        <w:t xml:space="preserve">can be held at </w:t>
      </w:r>
      <w:r>
        <w:t xml:space="preserve">either at their </w:t>
      </w:r>
      <w:r w:rsidR="00033FCF">
        <w:t>premises</w:t>
      </w:r>
      <w:r>
        <w:t xml:space="preserve"> or </w:t>
      </w:r>
      <w:r w:rsidR="00F713D4">
        <w:t>the Employers premises</w:t>
      </w:r>
      <w:r>
        <w:t>. The tenderer will produce draft report</w:t>
      </w:r>
      <w:r w:rsidR="0060335A">
        <w:t>s</w:t>
      </w:r>
      <w:r>
        <w:t xml:space="preserve"> and (after HS2 review)</w:t>
      </w:r>
      <w:r w:rsidR="0060335A">
        <w:t xml:space="preserve"> </w:t>
      </w:r>
      <w:r>
        <w:t>final report</w:t>
      </w:r>
      <w:r w:rsidR="0060335A">
        <w:t>s</w:t>
      </w:r>
      <w:r>
        <w:t xml:space="preserve">.  </w:t>
      </w:r>
    </w:p>
    <w:p w14:paraId="6AF095FF" w14:textId="2D6C15FD" w:rsidR="00576E81" w:rsidRPr="00576E81" w:rsidRDefault="004400D7" w:rsidP="00576E81">
      <w:pPr>
        <w:rPr>
          <w:lang w:eastAsia="en-US"/>
        </w:rPr>
      </w:pPr>
      <w:r w:rsidRPr="004400D7">
        <w:t xml:space="preserve">The tenderer shall produce the defined products within the timescale stated, the tenderer will be responsible for the production, internally quality checking, and release to </w:t>
      </w:r>
      <w:r w:rsidR="00F713D4">
        <w:t>the Employer</w:t>
      </w:r>
      <w:r w:rsidR="00F713D4" w:rsidRPr="004400D7">
        <w:t xml:space="preserve"> </w:t>
      </w:r>
      <w:r w:rsidRPr="004400D7">
        <w:t xml:space="preserve">for their checking of these products in accordance with the </w:t>
      </w:r>
      <w:r w:rsidR="00F713D4">
        <w:t>Employer’s</w:t>
      </w:r>
      <w:r w:rsidRPr="004400D7">
        <w:t xml:space="preserve"> document management system.</w:t>
      </w:r>
    </w:p>
    <w:p w14:paraId="2AB73BD1" w14:textId="5EB5991F" w:rsidR="002D1A9E" w:rsidRDefault="002D1A9E" w:rsidP="00576E81">
      <w:pPr>
        <w:pStyle w:val="HS2ReportLevel2"/>
        <w:numPr>
          <w:ilvl w:val="0"/>
          <w:numId w:val="31"/>
        </w:numPr>
        <w:ind w:left="-284"/>
      </w:pPr>
      <w:r>
        <w:t xml:space="preserve">Currently Defined </w:t>
      </w:r>
      <w:r w:rsidR="00690C78">
        <w:t>Receivables</w:t>
      </w:r>
    </w:p>
    <w:p w14:paraId="270C326D" w14:textId="084E0A48" w:rsidR="002D1A9E" w:rsidRDefault="00457926" w:rsidP="007A7626">
      <w:pPr>
        <w:pStyle w:val="ListParagraph"/>
        <w:numPr>
          <w:ilvl w:val="0"/>
          <w:numId w:val="38"/>
        </w:numPr>
      </w:pPr>
      <w:r>
        <w:t>Existing design concepts.</w:t>
      </w:r>
    </w:p>
    <w:p w14:paraId="57686B7F" w14:textId="77777777" w:rsidR="00457926" w:rsidRDefault="00457926" w:rsidP="00457926">
      <w:pPr>
        <w:pStyle w:val="ListParagraph"/>
        <w:ind w:left="360"/>
      </w:pPr>
    </w:p>
    <w:p w14:paraId="4FC015B5" w14:textId="381863BF" w:rsidR="00457926" w:rsidRDefault="00457926" w:rsidP="003652AE">
      <w:pPr>
        <w:pStyle w:val="ListParagraph"/>
        <w:numPr>
          <w:ilvl w:val="0"/>
          <w:numId w:val="38"/>
        </w:numPr>
      </w:pPr>
      <w:r>
        <w:lastRenderedPageBreak/>
        <w:t xml:space="preserve">A preliminary Design Basis Threat (DBT) including a credible Malicious Capabilities Assumption (MCA) assessment.  </w:t>
      </w:r>
    </w:p>
    <w:p w14:paraId="16AB96AD" w14:textId="77777777" w:rsidR="00457926" w:rsidRDefault="00457926" w:rsidP="00457926">
      <w:pPr>
        <w:pStyle w:val="ListParagraph"/>
        <w:ind w:left="360"/>
      </w:pPr>
    </w:p>
    <w:p w14:paraId="51196C9C" w14:textId="77777777" w:rsidR="00457926" w:rsidRDefault="00457926" w:rsidP="00457926">
      <w:pPr>
        <w:pStyle w:val="ListParagraph"/>
        <w:numPr>
          <w:ilvl w:val="0"/>
          <w:numId w:val="38"/>
        </w:numPr>
      </w:pPr>
      <w:r>
        <w:t>A preliminary Police Concept of Operations (</w:t>
      </w:r>
      <w:proofErr w:type="spellStart"/>
      <w:r>
        <w:t>ConOps</w:t>
      </w:r>
      <w:proofErr w:type="spellEnd"/>
      <w:r>
        <w:t>) with a focus on AFO activity.  This will help inform the requirements of the BTP and Regional Police Forces and ensure they are captured within subsequent designs.</w:t>
      </w:r>
    </w:p>
    <w:p w14:paraId="3DE7951F" w14:textId="77777777" w:rsidR="002D1A9E" w:rsidRDefault="002D1A9E" w:rsidP="00576E81">
      <w:pPr>
        <w:pStyle w:val="HS2ReportLevel2"/>
        <w:numPr>
          <w:ilvl w:val="0"/>
          <w:numId w:val="31"/>
        </w:numPr>
        <w:ind w:left="-284"/>
      </w:pPr>
      <w:r>
        <w:t>Project and Risk Management</w:t>
      </w:r>
    </w:p>
    <w:p w14:paraId="59FF4043" w14:textId="29DBD54D" w:rsidR="002D1A9E" w:rsidRPr="002D1A9E" w:rsidRDefault="004400D7" w:rsidP="002D1A9E">
      <w:r w:rsidRPr="004400D7">
        <w:t>The Supplier shall nominate a project manager (“Supplier Representative”) who will act as a single point of contact for the entire project and who has appropriate responsibility for the effective delivery of all aspects of the service of this contract. The Supplier Representative shall ensure that s/he has procedures in place to manage delivery against the project plan, undertake cost control and the deployment of their Consultants. In addition, the Supplier Representative shall ensure that the Customer’s Representative is provided with material updates as and when they arise.</w:t>
      </w:r>
    </w:p>
    <w:sectPr w:rsidR="002D1A9E" w:rsidRPr="002D1A9E" w:rsidSect="00D02324">
      <w:headerReference w:type="default" r:id="rId13"/>
      <w:footerReference w:type="default" r:id="rId14"/>
      <w:headerReference w:type="first" r:id="rId15"/>
      <w:footerReference w:type="first" r:id="rId16"/>
      <w:type w:val="continuous"/>
      <w:pgSz w:w="11906" w:h="16838" w:code="9"/>
      <w:pgMar w:top="1440" w:right="1440" w:bottom="1134" w:left="1440" w:header="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AF1BE" w14:textId="77777777" w:rsidR="00F25683" w:rsidRDefault="00F25683" w:rsidP="00045551">
      <w:r>
        <w:separator/>
      </w:r>
    </w:p>
  </w:endnote>
  <w:endnote w:type="continuationSeparator" w:id="0">
    <w:p w14:paraId="635EDC15" w14:textId="77777777" w:rsidR="00F25683" w:rsidRDefault="00F25683" w:rsidP="00045551">
      <w:r>
        <w:continuationSeparator/>
      </w:r>
    </w:p>
  </w:endnote>
  <w:endnote w:type="continuationNotice" w:id="1">
    <w:p w14:paraId="0289A271" w14:textId="77777777" w:rsidR="00F25683" w:rsidRDefault="00F25683" w:rsidP="00045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256808"/>
      <w:docPartObj>
        <w:docPartGallery w:val="Page Numbers (Bottom of Page)"/>
        <w:docPartUnique/>
      </w:docPartObj>
    </w:sdtPr>
    <w:sdtEndPr>
      <w:rPr>
        <w:noProof/>
      </w:rPr>
    </w:sdtEndPr>
    <w:sdtContent>
      <w:p w14:paraId="60E69FCC" w14:textId="6842EFEF" w:rsidR="00D02324" w:rsidRDefault="00D02324">
        <w:pPr>
          <w:pStyle w:val="Footer"/>
        </w:pPr>
        <w:r>
          <w:t xml:space="preserve">Page | </w:t>
        </w:r>
        <w:r>
          <w:fldChar w:fldCharType="begin"/>
        </w:r>
        <w:r>
          <w:instrText xml:space="preserve"> PAGE   \* MERGEFORMAT </w:instrText>
        </w:r>
        <w:r>
          <w:fldChar w:fldCharType="separate"/>
        </w:r>
        <w:r w:rsidR="008C7918">
          <w:rPr>
            <w:noProof/>
          </w:rPr>
          <w:t>5</w:t>
        </w:r>
        <w:r>
          <w:rPr>
            <w:noProof/>
          </w:rPr>
          <w:fldChar w:fldCharType="end"/>
        </w:r>
      </w:p>
    </w:sdtContent>
  </w:sdt>
  <w:p w14:paraId="2F780641" w14:textId="77777777" w:rsidR="00D02324" w:rsidRDefault="00D023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708139"/>
      <w:docPartObj>
        <w:docPartGallery w:val="Page Numbers (Bottom of Page)"/>
        <w:docPartUnique/>
      </w:docPartObj>
    </w:sdtPr>
    <w:sdtEndPr>
      <w:rPr>
        <w:noProof/>
      </w:rPr>
    </w:sdtEndPr>
    <w:sdtContent>
      <w:p w14:paraId="4CE17BD7" w14:textId="46507411" w:rsidR="00D02324" w:rsidRDefault="00D02324">
        <w:pPr>
          <w:pStyle w:val="Footer"/>
        </w:pPr>
        <w:r>
          <w:t xml:space="preserve">Page | </w:t>
        </w:r>
        <w:r>
          <w:fldChar w:fldCharType="begin"/>
        </w:r>
        <w:r>
          <w:instrText xml:space="preserve"> PAGE   \* MERGEFORMAT </w:instrText>
        </w:r>
        <w:r>
          <w:fldChar w:fldCharType="separate"/>
        </w:r>
        <w:r w:rsidR="008C7918">
          <w:rPr>
            <w:noProof/>
          </w:rPr>
          <w:t>1</w:t>
        </w:r>
        <w:r>
          <w:rPr>
            <w:noProof/>
          </w:rPr>
          <w:fldChar w:fldCharType="end"/>
        </w:r>
      </w:p>
    </w:sdtContent>
  </w:sdt>
  <w:p w14:paraId="7894AF33" w14:textId="77777777" w:rsidR="00D02324" w:rsidRDefault="00D02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94A44" w14:textId="77777777" w:rsidR="00F25683" w:rsidRDefault="00F25683" w:rsidP="00045551">
      <w:r>
        <w:separator/>
      </w:r>
    </w:p>
  </w:footnote>
  <w:footnote w:type="continuationSeparator" w:id="0">
    <w:p w14:paraId="53795383" w14:textId="77777777" w:rsidR="00F25683" w:rsidRDefault="00F25683" w:rsidP="00045551">
      <w:r>
        <w:continuationSeparator/>
      </w:r>
    </w:p>
  </w:footnote>
  <w:footnote w:type="continuationNotice" w:id="1">
    <w:p w14:paraId="54EB42A5" w14:textId="77777777" w:rsidR="00F25683" w:rsidRDefault="00F25683" w:rsidP="000455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757454"/>
      <w:docPartObj>
        <w:docPartGallery w:val="Page Numbers (Top of Page)"/>
        <w:docPartUnique/>
      </w:docPartObj>
    </w:sdtPr>
    <w:sdtEndPr>
      <w:rPr>
        <w:noProof/>
      </w:rPr>
    </w:sdtEndPr>
    <w:sdtContent>
      <w:p w14:paraId="2A6D3F94" w14:textId="769141E6" w:rsidR="00D02324" w:rsidRDefault="008C7918" w:rsidP="00D02324">
        <w:pPr>
          <w:pStyle w:val="Header"/>
          <w:jc w:val="center"/>
        </w:pPr>
      </w:p>
    </w:sdtContent>
  </w:sdt>
  <w:p w14:paraId="5B2C4827" w14:textId="4CDBE1AB" w:rsidR="00576E81" w:rsidRDefault="00576E81" w:rsidP="00576E81">
    <w:pPr>
      <w:pStyle w:val="Header"/>
      <w:tabs>
        <w:tab w:val="clear" w:pos="4513"/>
        <w:tab w:val="clear" w:pos="902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65ADC" w14:textId="77777777" w:rsidR="008727ED" w:rsidRDefault="007154C3" w:rsidP="00045551">
    <w:r>
      <w:rPr>
        <w:noProof/>
      </w:rPr>
      <w:drawing>
        <wp:anchor distT="0" distB="0" distL="114300" distR="114300" simplePos="0" relativeHeight="251658240" behindDoc="0" locked="0" layoutInCell="1" allowOverlap="0" wp14:anchorId="44BAB263" wp14:editId="495A53BC">
          <wp:simplePos x="0" y="0"/>
          <wp:positionH relativeFrom="page">
            <wp:posOffset>0</wp:posOffset>
          </wp:positionH>
          <wp:positionV relativeFrom="page">
            <wp:posOffset>0</wp:posOffset>
          </wp:positionV>
          <wp:extent cx="7563485" cy="2638425"/>
          <wp:effectExtent l="0" t="0" r="0" b="9525"/>
          <wp:wrapNone/>
          <wp:docPr id="6" name="Picture 6" descr="A4 HS2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4 HS2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638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94B2FFC" wp14:editId="447CA479">
              <wp:simplePos x="0" y="0"/>
              <wp:positionH relativeFrom="page">
                <wp:posOffset>0</wp:posOffset>
              </wp:positionH>
              <wp:positionV relativeFrom="page">
                <wp:posOffset>0</wp:posOffset>
              </wp:positionV>
              <wp:extent cx="7560310" cy="1440180"/>
              <wp:effectExtent l="9525" t="9525" r="12065" b="7620"/>
              <wp:wrapTopAndBottom/>
              <wp:docPr id="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44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D4FCC" id="Rectangle 73" o:spid="_x0000_s1026" style="position:absolute;margin-left:0;margin-top:0;width:595.3pt;height:11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">
              <w10:wrap type="topAndBottom"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0B0EDF8"/>
    <w:lvl w:ilvl="0">
      <w:start w:val="1"/>
      <w:numFmt w:val="decimal"/>
      <w:lvlText w:val="%1."/>
      <w:lvlJc w:val="left"/>
      <w:pPr>
        <w:tabs>
          <w:tab w:val="num" w:pos="360"/>
        </w:tabs>
        <w:ind w:left="360" w:hanging="360"/>
      </w:pPr>
      <w:rPr>
        <w:rFonts w:hint="default"/>
      </w:rPr>
    </w:lvl>
  </w:abstractNum>
  <w:abstractNum w:abstractNumId="1" w15:restartNumberingAfterBreak="0">
    <w:nsid w:val="FFFFFF89"/>
    <w:multiLevelType w:val="singleLevel"/>
    <w:tmpl w:val="D86EA1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E26F1D"/>
    <w:multiLevelType w:val="hybridMultilevel"/>
    <w:tmpl w:val="19F2B3EC"/>
    <w:lvl w:ilvl="0" w:tplc="F944301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771EEC"/>
    <w:multiLevelType w:val="multilevel"/>
    <w:tmpl w:val="9166705A"/>
    <w:numStyleLink w:val="ListNumberHS2"/>
  </w:abstractNum>
  <w:abstractNum w:abstractNumId="4" w15:restartNumberingAfterBreak="0">
    <w:nsid w:val="17BC3905"/>
    <w:multiLevelType w:val="hybridMultilevel"/>
    <w:tmpl w:val="37645472"/>
    <w:lvl w:ilvl="0" w:tplc="B566B466">
      <w:start w:val="1"/>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B7FFE"/>
    <w:multiLevelType w:val="hybridMultilevel"/>
    <w:tmpl w:val="9558C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B2A54"/>
    <w:multiLevelType w:val="multilevel"/>
    <w:tmpl w:val="9166705A"/>
    <w:numStyleLink w:val="ListNumberHS2"/>
  </w:abstractNum>
  <w:abstractNum w:abstractNumId="7" w15:restartNumberingAfterBreak="0">
    <w:nsid w:val="195E66A7"/>
    <w:multiLevelType w:val="multilevel"/>
    <w:tmpl w:val="5000A2BC"/>
    <w:lvl w:ilvl="0">
      <w:start w:val="1"/>
      <w:numFmt w:val="bullet"/>
      <w:lvlText w:val=""/>
      <w:lvlJc w:val="left"/>
      <w:pPr>
        <w:tabs>
          <w:tab w:val="num" w:pos="567"/>
        </w:tabs>
        <w:ind w:left="567" w:hanging="283"/>
      </w:pPr>
      <w:rPr>
        <w:rFonts w:ascii="Symbol" w:hAnsi="Symbol" w:hint="default"/>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8" w15:restartNumberingAfterBreak="0">
    <w:nsid w:val="1B594A35"/>
    <w:multiLevelType w:val="multilevel"/>
    <w:tmpl w:val="5000A2BC"/>
    <w:lvl w:ilvl="0">
      <w:start w:val="1"/>
      <w:numFmt w:val="bullet"/>
      <w:lvlText w:val=""/>
      <w:lvlJc w:val="left"/>
      <w:pPr>
        <w:tabs>
          <w:tab w:val="num" w:pos="567"/>
        </w:tabs>
        <w:ind w:left="567" w:hanging="283"/>
      </w:pPr>
      <w:rPr>
        <w:rFonts w:ascii="Symbol" w:hAnsi="Symbol" w:hint="default"/>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9" w15:restartNumberingAfterBreak="0">
    <w:nsid w:val="1E6B2B17"/>
    <w:multiLevelType w:val="multilevel"/>
    <w:tmpl w:val="05387D80"/>
    <w:lvl w:ilvl="0">
      <w:start w:val="1"/>
      <w:numFmt w:val="decimal"/>
      <w:lvlText w:val="%1."/>
      <w:lvlJc w:val="left"/>
      <w:pPr>
        <w:tabs>
          <w:tab w:val="num" w:pos="567"/>
        </w:tabs>
        <w:ind w:left="567" w:hanging="283"/>
      </w:pPr>
      <w:rPr>
        <w:rFonts w:ascii="Corbel" w:hAnsi="Corbe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start w:val="1"/>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start w:val="1"/>
      <w:numFmt w:val="none"/>
      <w:lvlText w:val=""/>
      <w:lvlJc w:val="righ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right"/>
      <w:pPr>
        <w:tabs>
          <w:tab w:val="num" w:pos="2839"/>
        </w:tabs>
        <w:ind w:left="2839" w:hanging="283"/>
      </w:pPr>
      <w:rPr>
        <w:rFonts w:hint="default"/>
      </w:rPr>
    </w:lvl>
  </w:abstractNum>
  <w:abstractNum w:abstractNumId="10" w15:restartNumberingAfterBreak="0">
    <w:nsid w:val="1EBF3B53"/>
    <w:multiLevelType w:val="hybridMultilevel"/>
    <w:tmpl w:val="201633F6"/>
    <w:lvl w:ilvl="0" w:tplc="B0A8CF7E">
      <w:start w:val="1"/>
      <w:numFmt w:val="decimal"/>
      <w:lvlText w:val="%1."/>
      <w:lvlJc w:val="left"/>
      <w:pPr>
        <w:tabs>
          <w:tab w:val="num" w:pos="360"/>
        </w:tabs>
        <w:ind w:left="360" w:hanging="360"/>
      </w:pPr>
    </w:lvl>
    <w:lvl w:ilvl="1" w:tplc="BE9E3F16">
      <w:start w:val="1"/>
      <w:numFmt w:val="lowerLetter"/>
      <w:lvlText w:val="%2)"/>
      <w:lvlJc w:val="left"/>
      <w:pPr>
        <w:tabs>
          <w:tab w:val="num" w:pos="1080"/>
        </w:tabs>
        <w:ind w:left="644" w:firstLine="76"/>
      </w:pPr>
      <w:rPr>
        <w:rFonts w:hint="default"/>
      </w:rPr>
    </w:lvl>
    <w:lvl w:ilvl="2" w:tplc="C0867FF4">
      <w:start w:val="1"/>
      <w:numFmt w:val="bullet"/>
      <w:pStyle w:val="Indentbullet"/>
      <w:lvlText w:val=""/>
      <w:lvlJc w:val="left"/>
      <w:pPr>
        <w:tabs>
          <w:tab w:val="num" w:pos="2187"/>
        </w:tabs>
        <w:ind w:left="2187" w:hanging="567"/>
      </w:pPr>
      <w:rPr>
        <w:rFonts w:ascii="Symbol" w:hAnsi="Symbol" w:hint="default"/>
      </w:rPr>
    </w:lvl>
    <w:lvl w:ilvl="3" w:tplc="1250CE38" w:tentative="1">
      <w:start w:val="1"/>
      <w:numFmt w:val="decimal"/>
      <w:lvlText w:val="%4."/>
      <w:lvlJc w:val="left"/>
      <w:pPr>
        <w:tabs>
          <w:tab w:val="num" w:pos="2520"/>
        </w:tabs>
        <w:ind w:left="2520" w:hanging="360"/>
      </w:pPr>
    </w:lvl>
    <w:lvl w:ilvl="4" w:tplc="F77E4430" w:tentative="1">
      <w:start w:val="1"/>
      <w:numFmt w:val="lowerLetter"/>
      <w:lvlText w:val="%5."/>
      <w:lvlJc w:val="left"/>
      <w:pPr>
        <w:tabs>
          <w:tab w:val="num" w:pos="3240"/>
        </w:tabs>
        <w:ind w:left="3240" w:hanging="360"/>
      </w:pPr>
    </w:lvl>
    <w:lvl w:ilvl="5" w:tplc="5F56D606" w:tentative="1">
      <w:start w:val="1"/>
      <w:numFmt w:val="lowerRoman"/>
      <w:lvlText w:val="%6."/>
      <w:lvlJc w:val="right"/>
      <w:pPr>
        <w:tabs>
          <w:tab w:val="num" w:pos="3960"/>
        </w:tabs>
        <w:ind w:left="3960" w:hanging="180"/>
      </w:pPr>
    </w:lvl>
    <w:lvl w:ilvl="6" w:tplc="30D0E634" w:tentative="1">
      <w:start w:val="1"/>
      <w:numFmt w:val="decimal"/>
      <w:lvlText w:val="%7."/>
      <w:lvlJc w:val="left"/>
      <w:pPr>
        <w:tabs>
          <w:tab w:val="num" w:pos="4680"/>
        </w:tabs>
        <w:ind w:left="4680" w:hanging="360"/>
      </w:pPr>
    </w:lvl>
    <w:lvl w:ilvl="7" w:tplc="17509A04" w:tentative="1">
      <w:start w:val="1"/>
      <w:numFmt w:val="lowerLetter"/>
      <w:lvlText w:val="%8."/>
      <w:lvlJc w:val="left"/>
      <w:pPr>
        <w:tabs>
          <w:tab w:val="num" w:pos="5400"/>
        </w:tabs>
        <w:ind w:left="5400" w:hanging="360"/>
      </w:pPr>
    </w:lvl>
    <w:lvl w:ilvl="8" w:tplc="2780DB22" w:tentative="1">
      <w:start w:val="1"/>
      <w:numFmt w:val="lowerRoman"/>
      <w:lvlText w:val="%9."/>
      <w:lvlJc w:val="right"/>
      <w:pPr>
        <w:tabs>
          <w:tab w:val="num" w:pos="6120"/>
        </w:tabs>
        <w:ind w:left="6120" w:hanging="180"/>
      </w:pPr>
    </w:lvl>
  </w:abstractNum>
  <w:abstractNum w:abstractNumId="11" w15:restartNumberingAfterBreak="0">
    <w:nsid w:val="22F707BB"/>
    <w:multiLevelType w:val="multilevel"/>
    <w:tmpl w:val="05387D80"/>
    <w:lvl w:ilvl="0">
      <w:start w:val="1"/>
      <w:numFmt w:val="decimal"/>
      <w:pStyle w:val="ListNumber"/>
      <w:lvlText w:val="%1."/>
      <w:lvlJc w:val="left"/>
      <w:pPr>
        <w:tabs>
          <w:tab w:val="num" w:pos="567"/>
        </w:tabs>
        <w:ind w:left="567" w:hanging="283"/>
      </w:pPr>
      <w:rPr>
        <w:rFonts w:ascii="Corbel" w:hAnsi="Corbe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start w:val="1"/>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start w:val="1"/>
      <w:numFmt w:val="none"/>
      <w:lvlText w:val=""/>
      <w:lvlJc w:val="righ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right"/>
      <w:pPr>
        <w:tabs>
          <w:tab w:val="num" w:pos="2839"/>
        </w:tabs>
        <w:ind w:left="2839" w:hanging="283"/>
      </w:pPr>
      <w:rPr>
        <w:rFonts w:hint="default"/>
      </w:rPr>
    </w:lvl>
  </w:abstractNum>
  <w:abstractNum w:abstractNumId="12" w15:restartNumberingAfterBreak="0">
    <w:nsid w:val="24173F96"/>
    <w:multiLevelType w:val="multilevel"/>
    <w:tmpl w:val="56B26D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1F4A48"/>
    <w:multiLevelType w:val="hybridMultilevel"/>
    <w:tmpl w:val="F65C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966B8"/>
    <w:multiLevelType w:val="multilevel"/>
    <w:tmpl w:val="9166705A"/>
    <w:numStyleLink w:val="ListNumberHS2"/>
  </w:abstractNum>
  <w:abstractNum w:abstractNumId="15" w15:restartNumberingAfterBreak="0">
    <w:nsid w:val="2DA67DEA"/>
    <w:multiLevelType w:val="hybridMultilevel"/>
    <w:tmpl w:val="D6121AB0"/>
    <w:lvl w:ilvl="0" w:tplc="84C02E26">
      <w:start w:val="9"/>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E3557F2"/>
    <w:multiLevelType w:val="multilevel"/>
    <w:tmpl w:val="F9443014"/>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083B71"/>
    <w:multiLevelType w:val="hybridMultilevel"/>
    <w:tmpl w:val="38903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9857FB"/>
    <w:multiLevelType w:val="multilevel"/>
    <w:tmpl w:val="5000A2BC"/>
    <w:lvl w:ilvl="0">
      <w:start w:val="1"/>
      <w:numFmt w:val="bullet"/>
      <w:lvlText w:val=""/>
      <w:lvlJc w:val="left"/>
      <w:pPr>
        <w:tabs>
          <w:tab w:val="num" w:pos="567"/>
        </w:tabs>
        <w:ind w:left="567" w:hanging="283"/>
      </w:pPr>
      <w:rPr>
        <w:rFonts w:ascii="Symbol" w:hAnsi="Symbo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19" w15:restartNumberingAfterBreak="0">
    <w:nsid w:val="3F892A8F"/>
    <w:multiLevelType w:val="multilevel"/>
    <w:tmpl w:val="9166705A"/>
    <w:styleLink w:val="ListNumberHS2"/>
    <w:lvl w:ilvl="0">
      <w:start w:val="1"/>
      <w:numFmt w:val="bullet"/>
      <w:lvlText w:val=""/>
      <w:lvlJc w:val="left"/>
      <w:pPr>
        <w:tabs>
          <w:tab w:val="num" w:pos="567"/>
        </w:tabs>
        <w:ind w:left="567" w:hanging="283"/>
      </w:pPr>
      <w:rPr>
        <w:rFonts w:ascii="Symbol" w:hAnsi="Symbol" w:hint="default"/>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left"/>
      <w:pPr>
        <w:tabs>
          <w:tab w:val="num" w:pos="2839"/>
        </w:tabs>
        <w:ind w:left="2839" w:hanging="283"/>
      </w:pPr>
      <w:rPr>
        <w:rFonts w:hint="default"/>
      </w:rPr>
    </w:lvl>
  </w:abstractNum>
  <w:abstractNum w:abstractNumId="20" w15:restartNumberingAfterBreak="0">
    <w:nsid w:val="3FE15C1A"/>
    <w:multiLevelType w:val="hybridMultilevel"/>
    <w:tmpl w:val="25EA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702B1"/>
    <w:multiLevelType w:val="hybridMultilevel"/>
    <w:tmpl w:val="7760FA42"/>
    <w:lvl w:ilvl="0" w:tplc="5DFC1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03055"/>
    <w:multiLevelType w:val="multilevel"/>
    <w:tmpl w:val="1BCE1D12"/>
    <w:lvl w:ilvl="0">
      <w:start w:val="1"/>
      <w:numFmt w:val="bullet"/>
      <w:pStyle w:val="ListBullet"/>
      <w:lvlText w:val=""/>
      <w:lvlJc w:val="left"/>
      <w:pPr>
        <w:tabs>
          <w:tab w:val="num" w:pos="567"/>
        </w:tabs>
        <w:ind w:left="567" w:hanging="283"/>
      </w:pPr>
      <w:rPr>
        <w:rFonts w:ascii="Symbol" w:hAnsi="Symbo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left"/>
      <w:pPr>
        <w:tabs>
          <w:tab w:val="num" w:pos="2839"/>
        </w:tabs>
        <w:ind w:left="2839" w:hanging="283"/>
      </w:pPr>
      <w:rPr>
        <w:rFonts w:hint="default"/>
      </w:rPr>
    </w:lvl>
  </w:abstractNum>
  <w:abstractNum w:abstractNumId="23" w15:restartNumberingAfterBreak="0">
    <w:nsid w:val="43490C1D"/>
    <w:multiLevelType w:val="multilevel"/>
    <w:tmpl w:val="A3F67BE4"/>
    <w:lvl w:ilvl="0">
      <w:start w:val="1"/>
      <w:numFmt w:val="decimal"/>
      <w:lvlText w:val="%1."/>
      <w:lvlJc w:val="left"/>
      <w:pPr>
        <w:tabs>
          <w:tab w:val="num" w:pos="567"/>
        </w:tabs>
        <w:ind w:left="567" w:hanging="283"/>
      </w:pPr>
      <w:rPr>
        <w:rFonts w:ascii="Corbel" w:hAnsi="Corbe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start w:val="1"/>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start w:val="1"/>
      <w:numFmt w:val="none"/>
      <w:lvlText w:val=""/>
      <w:lvlJc w:val="righ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right"/>
      <w:pPr>
        <w:tabs>
          <w:tab w:val="num" w:pos="2839"/>
        </w:tabs>
        <w:ind w:left="2839" w:hanging="283"/>
      </w:pPr>
      <w:rPr>
        <w:rFonts w:hint="default"/>
      </w:rPr>
    </w:lvl>
  </w:abstractNum>
  <w:abstractNum w:abstractNumId="24" w15:restartNumberingAfterBreak="0">
    <w:nsid w:val="47FF442B"/>
    <w:multiLevelType w:val="hybridMultilevel"/>
    <w:tmpl w:val="DD28FD30"/>
    <w:lvl w:ilvl="0" w:tplc="371EF2E6">
      <w:start w:val="1"/>
      <w:numFmt w:val="bullet"/>
      <w:lvlText w:val="–"/>
      <w:lvlJc w:val="left"/>
      <w:pPr>
        <w:ind w:left="1287" w:hanging="360"/>
      </w:pPr>
      <w:rPr>
        <w:rFonts w:ascii="Corbel" w:hAnsi="Corbel" w:hint="default"/>
      </w:rPr>
    </w:lvl>
    <w:lvl w:ilvl="1" w:tplc="16FAFB86" w:tentative="1">
      <w:start w:val="1"/>
      <w:numFmt w:val="bullet"/>
      <w:lvlText w:val="o"/>
      <w:lvlJc w:val="left"/>
      <w:pPr>
        <w:ind w:left="2007" w:hanging="360"/>
      </w:pPr>
      <w:rPr>
        <w:rFonts w:ascii="Courier New" w:hAnsi="Courier New" w:cs="Courier New" w:hint="default"/>
      </w:rPr>
    </w:lvl>
    <w:lvl w:ilvl="2" w:tplc="09F8E0B0" w:tentative="1">
      <w:start w:val="1"/>
      <w:numFmt w:val="bullet"/>
      <w:lvlText w:val=""/>
      <w:lvlJc w:val="left"/>
      <w:pPr>
        <w:ind w:left="2727" w:hanging="360"/>
      </w:pPr>
      <w:rPr>
        <w:rFonts w:ascii="Wingdings" w:hAnsi="Wingdings" w:hint="default"/>
      </w:rPr>
    </w:lvl>
    <w:lvl w:ilvl="3" w:tplc="63C85AAC" w:tentative="1">
      <w:start w:val="1"/>
      <w:numFmt w:val="bullet"/>
      <w:lvlText w:val=""/>
      <w:lvlJc w:val="left"/>
      <w:pPr>
        <w:ind w:left="3447" w:hanging="360"/>
      </w:pPr>
      <w:rPr>
        <w:rFonts w:ascii="Symbol" w:hAnsi="Symbol" w:hint="default"/>
      </w:rPr>
    </w:lvl>
    <w:lvl w:ilvl="4" w:tplc="FAAC2D52" w:tentative="1">
      <w:start w:val="1"/>
      <w:numFmt w:val="bullet"/>
      <w:lvlText w:val="o"/>
      <w:lvlJc w:val="left"/>
      <w:pPr>
        <w:ind w:left="4167" w:hanging="360"/>
      </w:pPr>
      <w:rPr>
        <w:rFonts w:ascii="Courier New" w:hAnsi="Courier New" w:cs="Courier New" w:hint="default"/>
      </w:rPr>
    </w:lvl>
    <w:lvl w:ilvl="5" w:tplc="30382F3A" w:tentative="1">
      <w:start w:val="1"/>
      <w:numFmt w:val="bullet"/>
      <w:lvlText w:val=""/>
      <w:lvlJc w:val="left"/>
      <w:pPr>
        <w:ind w:left="4887" w:hanging="360"/>
      </w:pPr>
      <w:rPr>
        <w:rFonts w:ascii="Wingdings" w:hAnsi="Wingdings" w:hint="default"/>
      </w:rPr>
    </w:lvl>
    <w:lvl w:ilvl="6" w:tplc="15C6A040" w:tentative="1">
      <w:start w:val="1"/>
      <w:numFmt w:val="bullet"/>
      <w:lvlText w:val=""/>
      <w:lvlJc w:val="left"/>
      <w:pPr>
        <w:ind w:left="5607" w:hanging="360"/>
      </w:pPr>
      <w:rPr>
        <w:rFonts w:ascii="Symbol" w:hAnsi="Symbol" w:hint="default"/>
      </w:rPr>
    </w:lvl>
    <w:lvl w:ilvl="7" w:tplc="6180E6D6" w:tentative="1">
      <w:start w:val="1"/>
      <w:numFmt w:val="bullet"/>
      <w:lvlText w:val="o"/>
      <w:lvlJc w:val="left"/>
      <w:pPr>
        <w:ind w:left="6327" w:hanging="360"/>
      </w:pPr>
      <w:rPr>
        <w:rFonts w:ascii="Courier New" w:hAnsi="Courier New" w:cs="Courier New" w:hint="default"/>
      </w:rPr>
    </w:lvl>
    <w:lvl w:ilvl="8" w:tplc="1D6AF68C" w:tentative="1">
      <w:start w:val="1"/>
      <w:numFmt w:val="bullet"/>
      <w:lvlText w:val=""/>
      <w:lvlJc w:val="left"/>
      <w:pPr>
        <w:ind w:left="7047" w:hanging="360"/>
      </w:pPr>
      <w:rPr>
        <w:rFonts w:ascii="Wingdings" w:hAnsi="Wingdings" w:hint="default"/>
      </w:rPr>
    </w:lvl>
  </w:abstractNum>
  <w:abstractNum w:abstractNumId="25" w15:restartNumberingAfterBreak="0">
    <w:nsid w:val="4AB30C4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5D1BA2"/>
    <w:multiLevelType w:val="multilevel"/>
    <w:tmpl w:val="1BCE1D12"/>
    <w:lvl w:ilvl="0">
      <w:start w:val="1"/>
      <w:numFmt w:val="bullet"/>
      <w:lvlText w:val=""/>
      <w:lvlJc w:val="left"/>
      <w:pPr>
        <w:tabs>
          <w:tab w:val="num" w:pos="567"/>
        </w:tabs>
        <w:ind w:left="567" w:hanging="283"/>
      </w:pPr>
      <w:rPr>
        <w:rFonts w:ascii="Symbol" w:hAnsi="Symbo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left"/>
      <w:pPr>
        <w:tabs>
          <w:tab w:val="num" w:pos="2839"/>
        </w:tabs>
        <w:ind w:left="2839" w:hanging="283"/>
      </w:pPr>
      <w:rPr>
        <w:rFonts w:hint="default"/>
      </w:rPr>
    </w:lvl>
  </w:abstractNum>
  <w:abstractNum w:abstractNumId="27" w15:restartNumberingAfterBreak="0">
    <w:nsid w:val="4EB540C7"/>
    <w:multiLevelType w:val="singleLevel"/>
    <w:tmpl w:val="6BF88B68"/>
    <w:lvl w:ilvl="0">
      <w:start w:val="1"/>
      <w:numFmt w:val="decimal"/>
      <w:lvlText w:val="%1."/>
      <w:lvlJc w:val="left"/>
      <w:pPr>
        <w:ind w:left="644" w:hanging="360"/>
      </w:pPr>
      <w:rPr>
        <w:rFonts w:hint="default"/>
        <w:color w:val="auto"/>
        <w:sz w:val="22"/>
      </w:rPr>
    </w:lvl>
  </w:abstractNum>
  <w:abstractNum w:abstractNumId="28" w15:restartNumberingAfterBreak="0">
    <w:nsid w:val="4F6648F8"/>
    <w:multiLevelType w:val="multilevel"/>
    <w:tmpl w:val="5000A2BC"/>
    <w:lvl w:ilvl="0">
      <w:start w:val="1"/>
      <w:numFmt w:val="bullet"/>
      <w:lvlText w:val=""/>
      <w:lvlJc w:val="left"/>
      <w:pPr>
        <w:tabs>
          <w:tab w:val="num" w:pos="567"/>
        </w:tabs>
        <w:ind w:left="567" w:hanging="283"/>
      </w:pPr>
      <w:rPr>
        <w:rFonts w:ascii="Symbol" w:hAnsi="Symbol" w:hint="default"/>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29" w15:restartNumberingAfterBreak="0">
    <w:nsid w:val="523A37F0"/>
    <w:multiLevelType w:val="multilevel"/>
    <w:tmpl w:val="5000A2BC"/>
    <w:lvl w:ilvl="0">
      <w:start w:val="1"/>
      <w:numFmt w:val="bullet"/>
      <w:lvlText w:val=""/>
      <w:lvlJc w:val="left"/>
      <w:pPr>
        <w:tabs>
          <w:tab w:val="num" w:pos="567"/>
        </w:tabs>
        <w:ind w:left="567" w:hanging="283"/>
      </w:pPr>
      <w:rPr>
        <w:rFonts w:ascii="Symbol" w:hAnsi="Symbol" w:hint="default"/>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30" w15:restartNumberingAfterBreak="0">
    <w:nsid w:val="5440514B"/>
    <w:multiLevelType w:val="hybridMultilevel"/>
    <w:tmpl w:val="E84E7B50"/>
    <w:lvl w:ilvl="0" w:tplc="8B723B4E">
      <w:start w:val="1"/>
      <w:numFmt w:val="decimal"/>
      <w:lvlText w:val="%1."/>
      <w:lvlJc w:val="left"/>
      <w:pPr>
        <w:ind w:left="1004" w:hanging="360"/>
      </w:pPr>
    </w:lvl>
    <w:lvl w:ilvl="1" w:tplc="6A20B9A8" w:tentative="1">
      <w:start w:val="1"/>
      <w:numFmt w:val="lowerLetter"/>
      <w:lvlText w:val="%2."/>
      <w:lvlJc w:val="left"/>
      <w:pPr>
        <w:ind w:left="1724" w:hanging="360"/>
      </w:pPr>
    </w:lvl>
    <w:lvl w:ilvl="2" w:tplc="FEDA87AE" w:tentative="1">
      <w:start w:val="1"/>
      <w:numFmt w:val="lowerRoman"/>
      <w:lvlText w:val="%3."/>
      <w:lvlJc w:val="right"/>
      <w:pPr>
        <w:ind w:left="2444" w:hanging="180"/>
      </w:pPr>
    </w:lvl>
    <w:lvl w:ilvl="3" w:tplc="AF1425BC" w:tentative="1">
      <w:start w:val="1"/>
      <w:numFmt w:val="decimal"/>
      <w:lvlText w:val="%4."/>
      <w:lvlJc w:val="left"/>
      <w:pPr>
        <w:ind w:left="3164" w:hanging="360"/>
      </w:pPr>
    </w:lvl>
    <w:lvl w:ilvl="4" w:tplc="052E1204" w:tentative="1">
      <w:start w:val="1"/>
      <w:numFmt w:val="lowerLetter"/>
      <w:lvlText w:val="%5."/>
      <w:lvlJc w:val="left"/>
      <w:pPr>
        <w:ind w:left="3884" w:hanging="360"/>
      </w:pPr>
    </w:lvl>
    <w:lvl w:ilvl="5" w:tplc="69C2CDF2" w:tentative="1">
      <w:start w:val="1"/>
      <w:numFmt w:val="lowerRoman"/>
      <w:lvlText w:val="%6."/>
      <w:lvlJc w:val="right"/>
      <w:pPr>
        <w:ind w:left="4604" w:hanging="180"/>
      </w:pPr>
    </w:lvl>
    <w:lvl w:ilvl="6" w:tplc="4524E600" w:tentative="1">
      <w:start w:val="1"/>
      <w:numFmt w:val="decimal"/>
      <w:lvlText w:val="%7."/>
      <w:lvlJc w:val="left"/>
      <w:pPr>
        <w:ind w:left="5324" w:hanging="360"/>
      </w:pPr>
    </w:lvl>
    <w:lvl w:ilvl="7" w:tplc="4770EBB2" w:tentative="1">
      <w:start w:val="1"/>
      <w:numFmt w:val="lowerLetter"/>
      <w:lvlText w:val="%8."/>
      <w:lvlJc w:val="left"/>
      <w:pPr>
        <w:ind w:left="6044" w:hanging="360"/>
      </w:pPr>
    </w:lvl>
    <w:lvl w:ilvl="8" w:tplc="9974928C" w:tentative="1">
      <w:start w:val="1"/>
      <w:numFmt w:val="lowerRoman"/>
      <w:lvlText w:val="%9."/>
      <w:lvlJc w:val="right"/>
      <w:pPr>
        <w:ind w:left="6764" w:hanging="180"/>
      </w:pPr>
    </w:lvl>
  </w:abstractNum>
  <w:abstractNum w:abstractNumId="31" w15:restartNumberingAfterBreak="0">
    <w:nsid w:val="5BD40F88"/>
    <w:multiLevelType w:val="multilevel"/>
    <w:tmpl w:val="5000A2BC"/>
    <w:lvl w:ilvl="0">
      <w:start w:val="1"/>
      <w:numFmt w:val="bullet"/>
      <w:lvlText w:val=""/>
      <w:lvlJc w:val="left"/>
      <w:pPr>
        <w:tabs>
          <w:tab w:val="num" w:pos="567"/>
        </w:tabs>
        <w:ind w:left="567" w:hanging="283"/>
      </w:pPr>
      <w:rPr>
        <w:rFonts w:ascii="Symbol" w:hAnsi="Symbo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32" w15:restartNumberingAfterBreak="0">
    <w:nsid w:val="5C9C2658"/>
    <w:multiLevelType w:val="multilevel"/>
    <w:tmpl w:val="56B26D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9070E1"/>
    <w:multiLevelType w:val="hybridMultilevel"/>
    <w:tmpl w:val="4972F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8B1C4C"/>
    <w:multiLevelType w:val="multilevel"/>
    <w:tmpl w:val="9166705A"/>
    <w:numStyleLink w:val="ListNumberHS2"/>
  </w:abstractNum>
  <w:abstractNum w:abstractNumId="35" w15:restartNumberingAfterBreak="0">
    <w:nsid w:val="6EC974FA"/>
    <w:multiLevelType w:val="multilevel"/>
    <w:tmpl w:val="9166705A"/>
    <w:numStyleLink w:val="ListNumberHS2"/>
  </w:abstractNum>
  <w:abstractNum w:abstractNumId="36" w15:restartNumberingAfterBreak="0">
    <w:nsid w:val="76667C94"/>
    <w:multiLevelType w:val="hybridMultilevel"/>
    <w:tmpl w:val="0C2671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19"/>
  </w:num>
  <w:num w:numId="4">
    <w:abstractNumId w:val="24"/>
  </w:num>
  <w:num w:numId="5">
    <w:abstractNumId w:val="30"/>
  </w:num>
  <w:num w:numId="6">
    <w:abstractNumId w:val="16"/>
  </w:num>
  <w:num w:numId="7">
    <w:abstractNumId w:val="0"/>
    <w:lvlOverride w:ilvl="0">
      <w:startOverride w:val="1"/>
    </w:lvlOverride>
  </w:num>
  <w:num w:numId="8">
    <w:abstractNumId w:val="6"/>
  </w:num>
  <w:num w:numId="9">
    <w:abstractNumId w:val="25"/>
  </w:num>
  <w:num w:numId="10">
    <w:abstractNumId w:val="35"/>
  </w:num>
  <w:num w:numId="11">
    <w:abstractNumId w:val="27"/>
  </w:num>
  <w:num w:numId="12">
    <w:abstractNumId w:val="3"/>
  </w:num>
  <w:num w:numId="13">
    <w:abstractNumId w:val="14"/>
  </w:num>
  <w:num w:numId="14">
    <w:abstractNumId w:val="31"/>
  </w:num>
  <w:num w:numId="15">
    <w:abstractNumId w:val="29"/>
  </w:num>
  <w:num w:numId="16">
    <w:abstractNumId w:val="2"/>
  </w:num>
  <w:num w:numId="17">
    <w:abstractNumId w:val="8"/>
  </w:num>
  <w:num w:numId="18">
    <w:abstractNumId w:val="28"/>
  </w:num>
  <w:num w:numId="19">
    <w:abstractNumId w:val="7"/>
  </w:num>
  <w:num w:numId="20">
    <w:abstractNumId w:val="23"/>
  </w:num>
  <w:num w:numId="21">
    <w:abstractNumId w:val="18"/>
  </w:num>
  <w:num w:numId="22">
    <w:abstractNumId w:val="11"/>
  </w:num>
  <w:num w:numId="23">
    <w:abstractNumId w:val="21"/>
  </w:num>
  <w:num w:numId="24">
    <w:abstractNumId w:val="9"/>
  </w:num>
  <w:num w:numId="25">
    <w:abstractNumId w:val="34"/>
  </w:num>
  <w:num w:numId="26">
    <w:abstractNumId w:val="22"/>
  </w:num>
  <w:num w:numId="27">
    <w:abstractNumId w:val="26"/>
  </w:num>
  <w:num w:numId="28">
    <w:abstractNumId w:val="13"/>
  </w:num>
  <w:num w:numId="29">
    <w:abstractNumId w:val="10"/>
  </w:num>
  <w:num w:numId="30">
    <w:abstractNumId w:val="17"/>
  </w:num>
  <w:num w:numId="31">
    <w:abstractNumId w:val="5"/>
  </w:num>
  <w:num w:numId="32">
    <w:abstractNumId w:val="12"/>
  </w:num>
  <w:num w:numId="33">
    <w:abstractNumId w:val="32"/>
  </w:num>
  <w:num w:numId="34">
    <w:abstractNumId w:val="4"/>
  </w:num>
  <w:num w:numId="35">
    <w:abstractNumId w:val="20"/>
  </w:num>
  <w:num w:numId="36">
    <w:abstractNumId w:val="15"/>
  </w:num>
  <w:num w:numId="37">
    <w:abstractNumId w:val="36"/>
  </w:num>
  <w:num w:numId="38">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84ADFB2-A8E8-4B86-BF29-D6FFDC0FE164}"/>
    <w:docVar w:name="dgnword-eventsink" w:val="171743216"/>
  </w:docVars>
  <w:rsids>
    <w:rsidRoot w:val="002D1A9E"/>
    <w:rsid w:val="000119A9"/>
    <w:rsid w:val="00011E1A"/>
    <w:rsid w:val="00016B00"/>
    <w:rsid w:val="000246CA"/>
    <w:rsid w:val="000255A7"/>
    <w:rsid w:val="000256B4"/>
    <w:rsid w:val="0003176B"/>
    <w:rsid w:val="00033FCF"/>
    <w:rsid w:val="00045551"/>
    <w:rsid w:val="00045B77"/>
    <w:rsid w:val="0006167D"/>
    <w:rsid w:val="00062F31"/>
    <w:rsid w:val="00063396"/>
    <w:rsid w:val="00066AC1"/>
    <w:rsid w:val="00072791"/>
    <w:rsid w:val="00077ED2"/>
    <w:rsid w:val="00085377"/>
    <w:rsid w:val="00085675"/>
    <w:rsid w:val="00085A27"/>
    <w:rsid w:val="00095DF9"/>
    <w:rsid w:val="000A081C"/>
    <w:rsid w:val="000A14D8"/>
    <w:rsid w:val="000A3B76"/>
    <w:rsid w:val="000A722C"/>
    <w:rsid w:val="000B6147"/>
    <w:rsid w:val="000B6F64"/>
    <w:rsid w:val="000D2E21"/>
    <w:rsid w:val="000D3EC1"/>
    <w:rsid w:val="000D518A"/>
    <w:rsid w:val="000E038D"/>
    <w:rsid w:val="000E13BC"/>
    <w:rsid w:val="000E2C61"/>
    <w:rsid w:val="000E3B4C"/>
    <w:rsid w:val="00100610"/>
    <w:rsid w:val="00113DE9"/>
    <w:rsid w:val="00135619"/>
    <w:rsid w:val="00135A57"/>
    <w:rsid w:val="00137F56"/>
    <w:rsid w:val="00143A11"/>
    <w:rsid w:val="00143FF5"/>
    <w:rsid w:val="00147E21"/>
    <w:rsid w:val="0015038A"/>
    <w:rsid w:val="00170B58"/>
    <w:rsid w:val="001716F1"/>
    <w:rsid w:val="0017370F"/>
    <w:rsid w:val="00177A1D"/>
    <w:rsid w:val="00180F46"/>
    <w:rsid w:val="0018732C"/>
    <w:rsid w:val="0018767E"/>
    <w:rsid w:val="00192D6B"/>
    <w:rsid w:val="001A1701"/>
    <w:rsid w:val="001C46BA"/>
    <w:rsid w:val="001C4FE3"/>
    <w:rsid w:val="001C5A9A"/>
    <w:rsid w:val="001D7887"/>
    <w:rsid w:val="001E11A1"/>
    <w:rsid w:val="001F2C0F"/>
    <w:rsid w:val="00202429"/>
    <w:rsid w:val="002041FB"/>
    <w:rsid w:val="002211CF"/>
    <w:rsid w:val="00223DFD"/>
    <w:rsid w:val="00225353"/>
    <w:rsid w:val="00240773"/>
    <w:rsid w:val="00244BFA"/>
    <w:rsid w:val="00253FAA"/>
    <w:rsid w:val="00270833"/>
    <w:rsid w:val="00284876"/>
    <w:rsid w:val="00290C88"/>
    <w:rsid w:val="0029581E"/>
    <w:rsid w:val="00296353"/>
    <w:rsid w:val="002B1E37"/>
    <w:rsid w:val="002B5E30"/>
    <w:rsid w:val="002C7FB4"/>
    <w:rsid w:val="002D1A9E"/>
    <w:rsid w:val="002D3E9D"/>
    <w:rsid w:val="002D5205"/>
    <w:rsid w:val="002E4B92"/>
    <w:rsid w:val="002F45BB"/>
    <w:rsid w:val="002F4FBB"/>
    <w:rsid w:val="002F51B8"/>
    <w:rsid w:val="002F5B7B"/>
    <w:rsid w:val="00302373"/>
    <w:rsid w:val="00312115"/>
    <w:rsid w:val="003136FB"/>
    <w:rsid w:val="003209A3"/>
    <w:rsid w:val="003212C6"/>
    <w:rsid w:val="003248CC"/>
    <w:rsid w:val="00327514"/>
    <w:rsid w:val="00331D6D"/>
    <w:rsid w:val="003320BC"/>
    <w:rsid w:val="00334EF1"/>
    <w:rsid w:val="00352ACE"/>
    <w:rsid w:val="00355654"/>
    <w:rsid w:val="003604CA"/>
    <w:rsid w:val="003751AC"/>
    <w:rsid w:val="0038017D"/>
    <w:rsid w:val="00382927"/>
    <w:rsid w:val="00383E6E"/>
    <w:rsid w:val="0038786A"/>
    <w:rsid w:val="003A0553"/>
    <w:rsid w:val="003A3197"/>
    <w:rsid w:val="003A49DF"/>
    <w:rsid w:val="003A5A58"/>
    <w:rsid w:val="003B28E2"/>
    <w:rsid w:val="003B378A"/>
    <w:rsid w:val="003B37CB"/>
    <w:rsid w:val="003B4794"/>
    <w:rsid w:val="003B6E07"/>
    <w:rsid w:val="003C7171"/>
    <w:rsid w:val="003C7E42"/>
    <w:rsid w:val="003E2DED"/>
    <w:rsid w:val="003E54E7"/>
    <w:rsid w:val="003F0393"/>
    <w:rsid w:val="003F3AC3"/>
    <w:rsid w:val="003F56D6"/>
    <w:rsid w:val="00402EDD"/>
    <w:rsid w:val="00405F5B"/>
    <w:rsid w:val="00410D58"/>
    <w:rsid w:val="00413505"/>
    <w:rsid w:val="004162B2"/>
    <w:rsid w:val="004171A1"/>
    <w:rsid w:val="004232A9"/>
    <w:rsid w:val="0043316E"/>
    <w:rsid w:val="004342AD"/>
    <w:rsid w:val="004343F0"/>
    <w:rsid w:val="004400D7"/>
    <w:rsid w:val="00454E20"/>
    <w:rsid w:val="0045681C"/>
    <w:rsid w:val="00457926"/>
    <w:rsid w:val="0046334F"/>
    <w:rsid w:val="004640B0"/>
    <w:rsid w:val="00484A0B"/>
    <w:rsid w:val="00490A45"/>
    <w:rsid w:val="0049659B"/>
    <w:rsid w:val="004A157D"/>
    <w:rsid w:val="004C3ABF"/>
    <w:rsid w:val="004C6E41"/>
    <w:rsid w:val="004D1408"/>
    <w:rsid w:val="004D1EC9"/>
    <w:rsid w:val="004D29DA"/>
    <w:rsid w:val="004D4192"/>
    <w:rsid w:val="004E7585"/>
    <w:rsid w:val="005045E4"/>
    <w:rsid w:val="005206B6"/>
    <w:rsid w:val="00522885"/>
    <w:rsid w:val="00524D5B"/>
    <w:rsid w:val="00531875"/>
    <w:rsid w:val="0053702A"/>
    <w:rsid w:val="005400AE"/>
    <w:rsid w:val="005456F1"/>
    <w:rsid w:val="005461D3"/>
    <w:rsid w:val="005464A0"/>
    <w:rsid w:val="00556E36"/>
    <w:rsid w:val="00561D17"/>
    <w:rsid w:val="00564A16"/>
    <w:rsid w:val="00573020"/>
    <w:rsid w:val="00575AE5"/>
    <w:rsid w:val="00576E81"/>
    <w:rsid w:val="00583A3C"/>
    <w:rsid w:val="00587539"/>
    <w:rsid w:val="00596FA8"/>
    <w:rsid w:val="005A2FAC"/>
    <w:rsid w:val="005A7FE5"/>
    <w:rsid w:val="005B3671"/>
    <w:rsid w:val="005B5E86"/>
    <w:rsid w:val="005C346B"/>
    <w:rsid w:val="005C63F7"/>
    <w:rsid w:val="005E3A4C"/>
    <w:rsid w:val="005E4658"/>
    <w:rsid w:val="00600FC6"/>
    <w:rsid w:val="0060335A"/>
    <w:rsid w:val="00623F51"/>
    <w:rsid w:val="0062777C"/>
    <w:rsid w:val="00635507"/>
    <w:rsid w:val="00652C8D"/>
    <w:rsid w:val="00656D08"/>
    <w:rsid w:val="00656DE1"/>
    <w:rsid w:val="00661008"/>
    <w:rsid w:val="00664BED"/>
    <w:rsid w:val="00667C94"/>
    <w:rsid w:val="0067215A"/>
    <w:rsid w:val="00690C78"/>
    <w:rsid w:val="006B22B2"/>
    <w:rsid w:val="006B726F"/>
    <w:rsid w:val="006C63E2"/>
    <w:rsid w:val="006D3D4D"/>
    <w:rsid w:val="006E2A0F"/>
    <w:rsid w:val="006F61D2"/>
    <w:rsid w:val="00710A25"/>
    <w:rsid w:val="007154C3"/>
    <w:rsid w:val="00716F13"/>
    <w:rsid w:val="007205EE"/>
    <w:rsid w:val="00723949"/>
    <w:rsid w:val="00732431"/>
    <w:rsid w:val="00732736"/>
    <w:rsid w:val="00735C0D"/>
    <w:rsid w:val="00784521"/>
    <w:rsid w:val="007A1CFA"/>
    <w:rsid w:val="007A7626"/>
    <w:rsid w:val="007C2D22"/>
    <w:rsid w:val="007C4086"/>
    <w:rsid w:val="007C42EC"/>
    <w:rsid w:val="007D0105"/>
    <w:rsid w:val="007D3378"/>
    <w:rsid w:val="007D391C"/>
    <w:rsid w:val="007E10A2"/>
    <w:rsid w:val="007E78DC"/>
    <w:rsid w:val="007F4627"/>
    <w:rsid w:val="007F555F"/>
    <w:rsid w:val="008011D1"/>
    <w:rsid w:val="008017F5"/>
    <w:rsid w:val="00801E90"/>
    <w:rsid w:val="00803BCD"/>
    <w:rsid w:val="00822A2A"/>
    <w:rsid w:val="00826F31"/>
    <w:rsid w:val="00832C8D"/>
    <w:rsid w:val="00834AFC"/>
    <w:rsid w:val="00854311"/>
    <w:rsid w:val="008619D0"/>
    <w:rsid w:val="00871336"/>
    <w:rsid w:val="00871AB9"/>
    <w:rsid w:val="008727ED"/>
    <w:rsid w:val="00873370"/>
    <w:rsid w:val="00882F05"/>
    <w:rsid w:val="008842F3"/>
    <w:rsid w:val="00885C81"/>
    <w:rsid w:val="00894971"/>
    <w:rsid w:val="008A3CA7"/>
    <w:rsid w:val="008A40A9"/>
    <w:rsid w:val="008B000A"/>
    <w:rsid w:val="008C7918"/>
    <w:rsid w:val="008D3F10"/>
    <w:rsid w:val="008E20D9"/>
    <w:rsid w:val="008E26E2"/>
    <w:rsid w:val="008E7FC1"/>
    <w:rsid w:val="008F04DF"/>
    <w:rsid w:val="008F3DB0"/>
    <w:rsid w:val="009065AB"/>
    <w:rsid w:val="00907196"/>
    <w:rsid w:val="00940DE6"/>
    <w:rsid w:val="00950DB2"/>
    <w:rsid w:val="00951877"/>
    <w:rsid w:val="0095533A"/>
    <w:rsid w:val="009563F1"/>
    <w:rsid w:val="0098313D"/>
    <w:rsid w:val="00993799"/>
    <w:rsid w:val="009C4007"/>
    <w:rsid w:val="009E60A4"/>
    <w:rsid w:val="009F2968"/>
    <w:rsid w:val="009F2FEF"/>
    <w:rsid w:val="00A1275C"/>
    <w:rsid w:val="00A138B1"/>
    <w:rsid w:val="00A23A49"/>
    <w:rsid w:val="00A2713C"/>
    <w:rsid w:val="00A40321"/>
    <w:rsid w:val="00A54B83"/>
    <w:rsid w:val="00A56876"/>
    <w:rsid w:val="00A62465"/>
    <w:rsid w:val="00A6369F"/>
    <w:rsid w:val="00A73A19"/>
    <w:rsid w:val="00A926AF"/>
    <w:rsid w:val="00A939FB"/>
    <w:rsid w:val="00AA3623"/>
    <w:rsid w:val="00AB515C"/>
    <w:rsid w:val="00AB54AD"/>
    <w:rsid w:val="00AC048A"/>
    <w:rsid w:val="00AC2957"/>
    <w:rsid w:val="00AD5D57"/>
    <w:rsid w:val="00AD7955"/>
    <w:rsid w:val="00AF2E03"/>
    <w:rsid w:val="00AF69B4"/>
    <w:rsid w:val="00B0630F"/>
    <w:rsid w:val="00B10FBF"/>
    <w:rsid w:val="00B20D5B"/>
    <w:rsid w:val="00B4003E"/>
    <w:rsid w:val="00B44EF0"/>
    <w:rsid w:val="00B51E94"/>
    <w:rsid w:val="00B56F78"/>
    <w:rsid w:val="00B64764"/>
    <w:rsid w:val="00B652A6"/>
    <w:rsid w:val="00B73B60"/>
    <w:rsid w:val="00B762B4"/>
    <w:rsid w:val="00B7778A"/>
    <w:rsid w:val="00B853EA"/>
    <w:rsid w:val="00B87C99"/>
    <w:rsid w:val="00BA0D9E"/>
    <w:rsid w:val="00BA14EF"/>
    <w:rsid w:val="00BA5879"/>
    <w:rsid w:val="00BD4367"/>
    <w:rsid w:val="00BE1D17"/>
    <w:rsid w:val="00BE31C7"/>
    <w:rsid w:val="00BF1120"/>
    <w:rsid w:val="00BF20AE"/>
    <w:rsid w:val="00C05275"/>
    <w:rsid w:val="00C24B01"/>
    <w:rsid w:val="00C319CE"/>
    <w:rsid w:val="00C4617A"/>
    <w:rsid w:val="00C50153"/>
    <w:rsid w:val="00C56F77"/>
    <w:rsid w:val="00C65583"/>
    <w:rsid w:val="00C668BE"/>
    <w:rsid w:val="00C66B2B"/>
    <w:rsid w:val="00C74819"/>
    <w:rsid w:val="00C8279A"/>
    <w:rsid w:val="00CA44A2"/>
    <w:rsid w:val="00CA4C7C"/>
    <w:rsid w:val="00CA4DE7"/>
    <w:rsid w:val="00CC1180"/>
    <w:rsid w:val="00CC244B"/>
    <w:rsid w:val="00CC50FF"/>
    <w:rsid w:val="00CD2C05"/>
    <w:rsid w:val="00CE1125"/>
    <w:rsid w:val="00CE52E2"/>
    <w:rsid w:val="00D0146E"/>
    <w:rsid w:val="00D02324"/>
    <w:rsid w:val="00D05858"/>
    <w:rsid w:val="00D17BDF"/>
    <w:rsid w:val="00D2072A"/>
    <w:rsid w:val="00D21BC9"/>
    <w:rsid w:val="00D2390E"/>
    <w:rsid w:val="00D25CF1"/>
    <w:rsid w:val="00D430D0"/>
    <w:rsid w:val="00D53229"/>
    <w:rsid w:val="00D5380F"/>
    <w:rsid w:val="00D86903"/>
    <w:rsid w:val="00D9399C"/>
    <w:rsid w:val="00DD7494"/>
    <w:rsid w:val="00DE1D7A"/>
    <w:rsid w:val="00DE3B7E"/>
    <w:rsid w:val="00DE5DC9"/>
    <w:rsid w:val="00E017D1"/>
    <w:rsid w:val="00E06938"/>
    <w:rsid w:val="00E37F2E"/>
    <w:rsid w:val="00E424AC"/>
    <w:rsid w:val="00E42C12"/>
    <w:rsid w:val="00E51B89"/>
    <w:rsid w:val="00E524E7"/>
    <w:rsid w:val="00E5524F"/>
    <w:rsid w:val="00E57E55"/>
    <w:rsid w:val="00E61539"/>
    <w:rsid w:val="00E73D40"/>
    <w:rsid w:val="00E75914"/>
    <w:rsid w:val="00E830BC"/>
    <w:rsid w:val="00E85B0D"/>
    <w:rsid w:val="00E9597A"/>
    <w:rsid w:val="00EA2650"/>
    <w:rsid w:val="00EA38A9"/>
    <w:rsid w:val="00EB5D28"/>
    <w:rsid w:val="00EC1832"/>
    <w:rsid w:val="00EC3C3A"/>
    <w:rsid w:val="00ED4BF6"/>
    <w:rsid w:val="00ED5096"/>
    <w:rsid w:val="00EE0417"/>
    <w:rsid w:val="00EE4D55"/>
    <w:rsid w:val="00EF69DB"/>
    <w:rsid w:val="00EF6E4D"/>
    <w:rsid w:val="00F1239A"/>
    <w:rsid w:val="00F167DC"/>
    <w:rsid w:val="00F169E4"/>
    <w:rsid w:val="00F25683"/>
    <w:rsid w:val="00F36534"/>
    <w:rsid w:val="00F3687D"/>
    <w:rsid w:val="00F55116"/>
    <w:rsid w:val="00F556B6"/>
    <w:rsid w:val="00F6336C"/>
    <w:rsid w:val="00F656F0"/>
    <w:rsid w:val="00F65E8F"/>
    <w:rsid w:val="00F713D4"/>
    <w:rsid w:val="00F7773D"/>
    <w:rsid w:val="00F81C7E"/>
    <w:rsid w:val="00F86438"/>
    <w:rsid w:val="00FA727E"/>
    <w:rsid w:val="00FB04F0"/>
    <w:rsid w:val="00FC1CE3"/>
    <w:rsid w:val="00FC5196"/>
    <w:rsid w:val="00FD4996"/>
    <w:rsid w:val="00FE27B9"/>
    <w:rsid w:val="00FE726D"/>
    <w:rsid w:val="00FF1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774F9C3"/>
  <w15:docId w15:val="{3939C5D6-BEE3-45AC-901A-FF385133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8A9"/>
    <w:pPr>
      <w:spacing w:after="170" w:line="264" w:lineRule="exact"/>
    </w:pPr>
    <w:rPr>
      <w:rFonts w:ascii="Corbel" w:hAnsi="Corbel"/>
      <w:sz w:val="22"/>
      <w:szCs w:val="22"/>
    </w:rPr>
  </w:style>
  <w:style w:type="paragraph" w:styleId="Heading1">
    <w:name w:val="heading 1"/>
    <w:basedOn w:val="Normal"/>
    <w:next w:val="Normal"/>
    <w:link w:val="Heading1Char"/>
    <w:qFormat/>
    <w:rsid w:val="0015038A"/>
    <w:pPr>
      <w:keepNext/>
      <w:spacing w:line="520" w:lineRule="exact"/>
      <w:outlineLvl w:val="0"/>
    </w:pPr>
    <w:rPr>
      <w:b/>
      <w:bCs/>
      <w:color w:val="005596"/>
      <w:kern w:val="32"/>
      <w:sz w:val="48"/>
      <w:szCs w:val="32"/>
    </w:rPr>
  </w:style>
  <w:style w:type="paragraph" w:styleId="Heading2">
    <w:name w:val="heading 2"/>
    <w:basedOn w:val="Normal"/>
    <w:next w:val="Normal"/>
    <w:link w:val="Heading2Char"/>
    <w:unhideWhenUsed/>
    <w:qFormat/>
    <w:rsid w:val="003F56D6"/>
    <w:pPr>
      <w:keepNext/>
      <w:spacing w:line="360" w:lineRule="exact"/>
      <w:outlineLvl w:val="1"/>
    </w:pPr>
    <w:rPr>
      <w:b/>
      <w:bCs/>
      <w:iCs/>
      <w:color w:val="005596"/>
      <w:sz w:val="32"/>
      <w:szCs w:val="28"/>
    </w:rPr>
  </w:style>
  <w:style w:type="paragraph" w:styleId="Heading3">
    <w:name w:val="heading 3"/>
    <w:basedOn w:val="Normal"/>
    <w:next w:val="Normal"/>
    <w:link w:val="Heading3Char"/>
    <w:unhideWhenUsed/>
    <w:qFormat/>
    <w:rsid w:val="003F56D6"/>
    <w:pPr>
      <w:keepNext/>
      <w:spacing w:line="320" w:lineRule="exact"/>
      <w:outlineLvl w:val="2"/>
    </w:pPr>
    <w:rPr>
      <w:b/>
      <w:bCs/>
      <w:color w:val="005596"/>
      <w:sz w:val="28"/>
      <w:szCs w:val="26"/>
    </w:rPr>
  </w:style>
  <w:style w:type="paragraph" w:styleId="Heading4">
    <w:name w:val="heading 4"/>
    <w:basedOn w:val="Normal"/>
    <w:next w:val="Normal"/>
    <w:link w:val="Heading4Char"/>
    <w:unhideWhenUsed/>
    <w:qFormat/>
    <w:rsid w:val="003F56D6"/>
    <w:pPr>
      <w:keepNext/>
      <w:spacing w:line="320" w:lineRule="exact"/>
      <w:outlineLvl w:val="3"/>
    </w:pPr>
    <w:rPr>
      <w:bCs/>
      <w:i/>
      <w:color w:val="005596"/>
      <w:sz w:val="28"/>
      <w:szCs w:val="28"/>
    </w:rPr>
  </w:style>
  <w:style w:type="paragraph" w:styleId="Heading5">
    <w:name w:val="heading 5"/>
    <w:basedOn w:val="Normal"/>
    <w:next w:val="Normal"/>
    <w:link w:val="Heading5Char"/>
    <w:unhideWhenUsed/>
    <w:qFormat/>
    <w:rsid w:val="003F56D6"/>
    <w:pPr>
      <w:spacing w:line="280" w:lineRule="exact"/>
      <w:outlineLvl w:val="4"/>
    </w:pPr>
    <w:rPr>
      <w:b/>
      <w:bCs/>
      <w:iCs/>
      <w:sz w:val="26"/>
      <w:szCs w:val="26"/>
    </w:rPr>
  </w:style>
  <w:style w:type="paragraph" w:styleId="Heading6">
    <w:name w:val="heading 6"/>
    <w:basedOn w:val="Normal"/>
    <w:next w:val="Normal"/>
    <w:link w:val="Heading6Char"/>
    <w:unhideWhenUsed/>
    <w:qFormat/>
    <w:rsid w:val="003F56D6"/>
    <w:pPr>
      <w:spacing w:line="280" w:lineRule="exact"/>
      <w:outlineLvl w:val="5"/>
    </w:pPr>
    <w:rPr>
      <w:bC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038A"/>
    <w:rPr>
      <w:rFonts w:ascii="Corbel" w:eastAsia="Times New Roman" w:hAnsi="Corbel" w:cs="Times New Roman"/>
      <w:b/>
      <w:bCs/>
      <w:color w:val="005596"/>
      <w:kern w:val="32"/>
      <w:sz w:val="48"/>
      <w:szCs w:val="32"/>
    </w:rPr>
  </w:style>
  <w:style w:type="character" w:customStyle="1" w:styleId="Heading3Char">
    <w:name w:val="Heading 3 Char"/>
    <w:link w:val="Heading3"/>
    <w:rsid w:val="003F56D6"/>
    <w:rPr>
      <w:rFonts w:ascii="Corbel" w:eastAsia="Times New Roman" w:hAnsi="Corbel" w:cs="Times New Roman"/>
      <w:b/>
      <w:bCs/>
      <w:color w:val="005596"/>
      <w:sz w:val="28"/>
      <w:szCs w:val="26"/>
    </w:rPr>
  </w:style>
  <w:style w:type="character" w:styleId="Hyperlink">
    <w:name w:val="Hyperlink"/>
    <w:rsid w:val="00E42C12"/>
    <w:rPr>
      <w:color w:val="0000FF"/>
      <w:u w:val="single"/>
    </w:rPr>
  </w:style>
  <w:style w:type="paragraph" w:styleId="FootnoteText">
    <w:name w:val="footnote text"/>
    <w:basedOn w:val="Normal"/>
    <w:semiHidden/>
    <w:qFormat/>
    <w:rsid w:val="007C4086"/>
    <w:rPr>
      <w:sz w:val="20"/>
      <w:szCs w:val="20"/>
    </w:rPr>
  </w:style>
  <w:style w:type="character" w:styleId="FootnoteReference">
    <w:name w:val="footnote reference"/>
    <w:semiHidden/>
    <w:rsid w:val="007C4086"/>
    <w:rPr>
      <w:vertAlign w:val="superscript"/>
    </w:rPr>
  </w:style>
  <w:style w:type="paragraph" w:styleId="DocumentMap">
    <w:name w:val="Document Map"/>
    <w:basedOn w:val="Normal"/>
    <w:semiHidden/>
    <w:rsid w:val="008017F5"/>
    <w:pPr>
      <w:shd w:val="clear" w:color="auto" w:fill="000080"/>
    </w:pPr>
    <w:rPr>
      <w:rFonts w:ascii="Tahoma" w:hAnsi="Tahoma" w:cs="Tahoma"/>
      <w:sz w:val="20"/>
      <w:szCs w:val="20"/>
    </w:rPr>
  </w:style>
  <w:style w:type="table" w:styleId="TableGrid">
    <w:name w:val="Table Grid"/>
    <w:basedOn w:val="TableNormal"/>
    <w:rsid w:val="000A3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After">
    <w:name w:val="Normal No Space After"/>
    <w:basedOn w:val="Normal"/>
    <w:link w:val="NormalNoSpaceAfterChar"/>
    <w:qFormat/>
    <w:rsid w:val="002211CF"/>
    <w:pPr>
      <w:spacing w:after="0" w:line="240" w:lineRule="auto"/>
    </w:pPr>
  </w:style>
  <w:style w:type="character" w:styleId="FollowedHyperlink">
    <w:name w:val="FollowedHyperlink"/>
    <w:rsid w:val="002E4B92"/>
    <w:rPr>
      <w:color w:val="800080"/>
      <w:u w:val="single"/>
    </w:rPr>
  </w:style>
  <w:style w:type="paragraph" w:customStyle="1" w:styleId="ColorfulShading-Accent11">
    <w:name w:val="Colorful Shading - Accent 11"/>
    <w:hidden/>
    <w:uiPriority w:val="99"/>
    <w:semiHidden/>
    <w:rsid w:val="00E06938"/>
    <w:rPr>
      <w:sz w:val="24"/>
      <w:szCs w:val="24"/>
    </w:rPr>
  </w:style>
  <w:style w:type="paragraph" w:customStyle="1" w:styleId="Maintitle">
    <w:name w:val="Main title"/>
    <w:basedOn w:val="Normal"/>
    <w:qFormat/>
    <w:rsid w:val="0015038A"/>
    <w:pPr>
      <w:spacing w:line="600" w:lineRule="exact"/>
    </w:pPr>
    <w:rPr>
      <w:b/>
      <w:color w:val="005596"/>
      <w:sz w:val="60"/>
    </w:rPr>
  </w:style>
  <w:style w:type="character" w:customStyle="1" w:styleId="Heading4Char">
    <w:name w:val="Heading 4 Char"/>
    <w:link w:val="Heading4"/>
    <w:rsid w:val="003F56D6"/>
    <w:rPr>
      <w:rFonts w:ascii="Corbel" w:eastAsia="Times New Roman" w:hAnsi="Corbel" w:cs="Times New Roman"/>
      <w:bCs/>
      <w:i/>
      <w:color w:val="005596"/>
      <w:sz w:val="28"/>
      <w:szCs w:val="28"/>
    </w:rPr>
  </w:style>
  <w:style w:type="character" w:customStyle="1" w:styleId="Heading2Char">
    <w:name w:val="Heading 2 Char"/>
    <w:link w:val="Heading2"/>
    <w:rsid w:val="003F56D6"/>
    <w:rPr>
      <w:rFonts w:ascii="Corbel" w:eastAsia="Times New Roman" w:hAnsi="Corbel" w:cs="Times New Roman"/>
      <w:b/>
      <w:bCs/>
      <w:iCs/>
      <w:color w:val="005596"/>
      <w:sz w:val="32"/>
      <w:szCs w:val="28"/>
    </w:rPr>
  </w:style>
  <w:style w:type="character" w:customStyle="1" w:styleId="Heading5Char">
    <w:name w:val="Heading 5 Char"/>
    <w:link w:val="Heading5"/>
    <w:rsid w:val="003F56D6"/>
    <w:rPr>
      <w:rFonts w:ascii="Corbel" w:eastAsia="Times New Roman" w:hAnsi="Corbel" w:cs="Times New Roman"/>
      <w:b/>
      <w:bCs/>
      <w:iCs/>
      <w:sz w:val="26"/>
      <w:szCs w:val="26"/>
    </w:rPr>
  </w:style>
  <w:style w:type="character" w:customStyle="1" w:styleId="Heading6Char">
    <w:name w:val="Heading 6 Char"/>
    <w:link w:val="Heading6"/>
    <w:rsid w:val="003F56D6"/>
    <w:rPr>
      <w:rFonts w:ascii="Corbel" w:eastAsia="Times New Roman" w:hAnsi="Corbel" w:cs="Times New Roman"/>
      <w:bCs/>
      <w:i/>
      <w:sz w:val="26"/>
      <w:szCs w:val="22"/>
    </w:rPr>
  </w:style>
  <w:style w:type="paragraph" w:styleId="ListNumber">
    <w:name w:val="List Number"/>
    <w:basedOn w:val="Normal"/>
    <w:qFormat/>
    <w:rsid w:val="008F3DB0"/>
    <w:pPr>
      <w:numPr>
        <w:numId w:val="22"/>
      </w:numPr>
    </w:pPr>
  </w:style>
  <w:style w:type="numbering" w:customStyle="1" w:styleId="ListNumberHS2">
    <w:name w:val="List Number HS2"/>
    <w:basedOn w:val="NoList"/>
    <w:rsid w:val="008F3DB0"/>
    <w:pPr>
      <w:numPr>
        <w:numId w:val="3"/>
      </w:numPr>
    </w:pPr>
  </w:style>
  <w:style w:type="paragraph" w:styleId="Footer">
    <w:name w:val="footer"/>
    <w:basedOn w:val="Normal"/>
    <w:link w:val="FooterChar"/>
    <w:uiPriority w:val="99"/>
    <w:qFormat/>
    <w:rsid w:val="007D3378"/>
    <w:pPr>
      <w:tabs>
        <w:tab w:val="center" w:pos="4513"/>
        <w:tab w:val="right" w:pos="9026"/>
      </w:tabs>
      <w:spacing w:after="0" w:line="280" w:lineRule="exact"/>
      <w:jc w:val="right"/>
    </w:pPr>
    <w:rPr>
      <w:i/>
    </w:rPr>
  </w:style>
  <w:style w:type="character" w:customStyle="1" w:styleId="FooterChar">
    <w:name w:val="Footer Char"/>
    <w:link w:val="Footer"/>
    <w:uiPriority w:val="99"/>
    <w:rsid w:val="007D3378"/>
    <w:rPr>
      <w:rFonts w:ascii="Corbel" w:hAnsi="Corbel"/>
      <w:i/>
      <w:sz w:val="22"/>
      <w:szCs w:val="22"/>
    </w:rPr>
  </w:style>
  <w:style w:type="paragraph" w:styleId="Header">
    <w:name w:val="header"/>
    <w:basedOn w:val="Normal"/>
    <w:link w:val="HeaderChar"/>
    <w:uiPriority w:val="99"/>
    <w:qFormat/>
    <w:rsid w:val="007D3378"/>
    <w:pPr>
      <w:tabs>
        <w:tab w:val="center" w:pos="4513"/>
        <w:tab w:val="right" w:pos="9026"/>
      </w:tabs>
      <w:spacing w:line="220" w:lineRule="exact"/>
      <w:jc w:val="right"/>
    </w:pPr>
    <w:rPr>
      <w:sz w:val="18"/>
    </w:rPr>
  </w:style>
  <w:style w:type="character" w:customStyle="1" w:styleId="HeaderChar">
    <w:name w:val="Header Char"/>
    <w:link w:val="Header"/>
    <w:uiPriority w:val="99"/>
    <w:rsid w:val="007D3378"/>
    <w:rPr>
      <w:rFonts w:ascii="Corbel" w:hAnsi="Corbel"/>
      <w:sz w:val="18"/>
      <w:szCs w:val="22"/>
    </w:rPr>
  </w:style>
  <w:style w:type="paragraph" w:styleId="ListBullet">
    <w:name w:val="List Bullet"/>
    <w:basedOn w:val="Normal"/>
    <w:qFormat/>
    <w:rsid w:val="00AF2E03"/>
    <w:pPr>
      <w:numPr>
        <w:numId w:val="26"/>
      </w:numPr>
      <w:tabs>
        <w:tab w:val="left" w:pos="284"/>
      </w:tabs>
    </w:pPr>
  </w:style>
  <w:style w:type="paragraph" w:customStyle="1" w:styleId="NormalBold">
    <w:name w:val="Normal Bold"/>
    <w:basedOn w:val="Normal"/>
    <w:qFormat/>
    <w:rsid w:val="002211CF"/>
    <w:rPr>
      <w:b/>
    </w:rPr>
  </w:style>
  <w:style w:type="paragraph" w:customStyle="1" w:styleId="Captions">
    <w:name w:val="Captions"/>
    <w:basedOn w:val="Normal"/>
    <w:qFormat/>
    <w:rsid w:val="00801E90"/>
    <w:pPr>
      <w:spacing w:after="0" w:line="180" w:lineRule="exact"/>
    </w:pPr>
    <w:rPr>
      <w:sz w:val="16"/>
    </w:rPr>
  </w:style>
  <w:style w:type="paragraph" w:customStyle="1" w:styleId="NormalItallic">
    <w:name w:val="Normal Itallic"/>
    <w:basedOn w:val="Normal"/>
    <w:qFormat/>
    <w:rsid w:val="002211CF"/>
    <w:rPr>
      <w:i/>
    </w:rPr>
  </w:style>
  <w:style w:type="paragraph" w:customStyle="1" w:styleId="NormalBoldNoSpaceAfter">
    <w:name w:val="Normal Bold No Space After"/>
    <w:basedOn w:val="Normal"/>
    <w:link w:val="NormalBoldNoSpaceAfterChar"/>
    <w:qFormat/>
    <w:rsid w:val="002211CF"/>
    <w:pPr>
      <w:spacing w:after="0" w:line="240" w:lineRule="auto"/>
    </w:pPr>
    <w:rPr>
      <w:b/>
    </w:rPr>
  </w:style>
  <w:style w:type="character" w:customStyle="1" w:styleId="NormalNoSpaceAfterChar">
    <w:name w:val="Normal No Space After Char"/>
    <w:link w:val="NormalNoSpaceAfter"/>
    <w:rsid w:val="002211CF"/>
    <w:rPr>
      <w:rFonts w:ascii="Corbel" w:hAnsi="Corbel"/>
      <w:sz w:val="22"/>
      <w:szCs w:val="22"/>
    </w:rPr>
  </w:style>
  <w:style w:type="character" w:customStyle="1" w:styleId="NormalBoldNoSpaceAfterChar">
    <w:name w:val="Normal Bold No Space After Char"/>
    <w:link w:val="NormalBoldNoSpaceAfter"/>
    <w:rsid w:val="002211CF"/>
    <w:rPr>
      <w:rFonts w:ascii="Corbel" w:hAnsi="Corbel"/>
      <w:b/>
      <w:sz w:val="22"/>
      <w:szCs w:val="22"/>
    </w:rPr>
  </w:style>
  <w:style w:type="paragraph" w:customStyle="1" w:styleId="NormalItallicNoSpaceAfter">
    <w:name w:val="Normal Itallic No Space After"/>
    <w:basedOn w:val="NormalItallic"/>
    <w:qFormat/>
    <w:rsid w:val="002211CF"/>
    <w:pPr>
      <w:spacing w:after="0"/>
    </w:pPr>
  </w:style>
  <w:style w:type="paragraph" w:customStyle="1" w:styleId="NormalBoldBlue">
    <w:name w:val="Normal Bold Blue"/>
    <w:basedOn w:val="Normal"/>
    <w:rsid w:val="00A54B83"/>
    <w:rPr>
      <w:b/>
      <w:bCs/>
      <w:color w:val="005596"/>
    </w:rPr>
  </w:style>
  <w:style w:type="paragraph" w:customStyle="1" w:styleId="Default">
    <w:name w:val="Default"/>
    <w:rsid w:val="00113DE9"/>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5E4658"/>
    <w:pPr>
      <w:ind w:left="720"/>
      <w:contextualSpacing/>
    </w:pPr>
  </w:style>
  <w:style w:type="paragraph" w:customStyle="1" w:styleId="StructurePageLevel1">
    <w:name w:val="Structure Page Level 1"/>
    <w:basedOn w:val="Normal"/>
    <w:next w:val="Normal"/>
    <w:qFormat/>
    <w:rsid w:val="00576E81"/>
    <w:pPr>
      <w:widowControl w:val="0"/>
      <w:autoSpaceDE w:val="0"/>
      <w:autoSpaceDN w:val="0"/>
      <w:adjustRightInd w:val="0"/>
      <w:spacing w:before="170" w:line="520" w:lineRule="exact"/>
    </w:pPr>
    <w:rPr>
      <w:b/>
      <w:color w:val="005596"/>
      <w:sz w:val="48"/>
      <w:szCs w:val="48"/>
      <w:lang w:eastAsia="en-US"/>
    </w:rPr>
  </w:style>
  <w:style w:type="paragraph" w:customStyle="1" w:styleId="Indentbullet">
    <w:name w:val="Indent bullet"/>
    <w:basedOn w:val="Normal"/>
    <w:rsid w:val="00576E81"/>
    <w:pPr>
      <w:numPr>
        <w:ilvl w:val="2"/>
        <w:numId w:val="29"/>
      </w:numPr>
      <w:spacing w:before="60" w:after="0" w:line="240" w:lineRule="auto"/>
    </w:pPr>
    <w:rPr>
      <w:rFonts w:ascii="Arial" w:hAnsi="Arial"/>
      <w:szCs w:val="20"/>
      <w:lang w:eastAsia="en-US"/>
    </w:rPr>
  </w:style>
  <w:style w:type="paragraph" w:customStyle="1" w:styleId="BulletIndent">
    <w:name w:val="BulletIndent"/>
    <w:basedOn w:val="Indentbullet"/>
    <w:rsid w:val="00576E81"/>
  </w:style>
  <w:style w:type="paragraph" w:customStyle="1" w:styleId="HS2ReportLevel2">
    <w:name w:val="HS2 Report Level 2"/>
    <w:basedOn w:val="Normal"/>
    <w:next w:val="Normal"/>
    <w:uiPriority w:val="1"/>
    <w:qFormat/>
    <w:rsid w:val="00576E81"/>
    <w:pPr>
      <w:keepLines/>
      <w:widowControl w:val="0"/>
      <w:autoSpaceDE w:val="0"/>
      <w:autoSpaceDN w:val="0"/>
      <w:adjustRightInd w:val="0"/>
      <w:spacing w:before="170" w:line="520" w:lineRule="exact"/>
    </w:pPr>
    <w:rPr>
      <w:rFonts w:eastAsiaTheme="majorEastAsia" w:cstheme="majorBidi"/>
      <w:b/>
      <w:color w:val="005596"/>
      <w:sz w:val="48"/>
      <w:szCs w:val="48"/>
      <w:lang w:eastAsia="en-US"/>
    </w:rPr>
  </w:style>
  <w:style w:type="paragraph" w:styleId="BalloonText">
    <w:name w:val="Balloon Text"/>
    <w:basedOn w:val="Normal"/>
    <w:link w:val="BalloonTextChar"/>
    <w:semiHidden/>
    <w:unhideWhenUsed/>
    <w:rsid w:val="00F71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713D4"/>
    <w:rPr>
      <w:rFonts w:ascii="Segoe UI" w:hAnsi="Segoe UI" w:cs="Segoe UI"/>
      <w:sz w:val="18"/>
      <w:szCs w:val="18"/>
    </w:rPr>
  </w:style>
  <w:style w:type="character" w:styleId="CommentReference">
    <w:name w:val="annotation reference"/>
    <w:basedOn w:val="DefaultParagraphFont"/>
    <w:semiHidden/>
    <w:unhideWhenUsed/>
    <w:rsid w:val="00F713D4"/>
    <w:rPr>
      <w:sz w:val="16"/>
      <w:szCs w:val="16"/>
    </w:rPr>
  </w:style>
  <w:style w:type="paragraph" w:styleId="CommentText">
    <w:name w:val="annotation text"/>
    <w:basedOn w:val="Normal"/>
    <w:link w:val="CommentTextChar"/>
    <w:semiHidden/>
    <w:unhideWhenUsed/>
    <w:rsid w:val="00F713D4"/>
    <w:pPr>
      <w:spacing w:line="240" w:lineRule="auto"/>
    </w:pPr>
    <w:rPr>
      <w:sz w:val="20"/>
      <w:szCs w:val="20"/>
    </w:rPr>
  </w:style>
  <w:style w:type="character" w:customStyle="1" w:styleId="CommentTextChar">
    <w:name w:val="Comment Text Char"/>
    <w:basedOn w:val="DefaultParagraphFont"/>
    <w:link w:val="CommentText"/>
    <w:semiHidden/>
    <w:rsid w:val="00F713D4"/>
    <w:rPr>
      <w:rFonts w:ascii="Corbel" w:hAnsi="Corbel"/>
    </w:rPr>
  </w:style>
  <w:style w:type="paragraph" w:styleId="CommentSubject">
    <w:name w:val="annotation subject"/>
    <w:basedOn w:val="CommentText"/>
    <w:next w:val="CommentText"/>
    <w:link w:val="CommentSubjectChar"/>
    <w:semiHidden/>
    <w:unhideWhenUsed/>
    <w:rsid w:val="00F713D4"/>
    <w:rPr>
      <w:b/>
      <w:bCs/>
    </w:rPr>
  </w:style>
  <w:style w:type="character" w:customStyle="1" w:styleId="CommentSubjectChar">
    <w:name w:val="Comment Subject Char"/>
    <w:basedOn w:val="CommentTextChar"/>
    <w:link w:val="CommentSubject"/>
    <w:semiHidden/>
    <w:rsid w:val="00F713D4"/>
    <w:rPr>
      <w:rFonts w:ascii="Corbel" w:hAnsi="Corbel"/>
      <w:b/>
      <w:bCs/>
    </w:rPr>
  </w:style>
  <w:style w:type="paragraph" w:customStyle="1" w:styleId="Bodycopy">
    <w:name w:val="Body copy"/>
    <w:uiPriority w:val="4"/>
    <w:rsid w:val="00F713D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881872">
      <w:bodyDiv w:val="1"/>
      <w:marLeft w:val="0"/>
      <w:marRight w:val="0"/>
      <w:marTop w:val="0"/>
      <w:marBottom w:val="0"/>
      <w:divBdr>
        <w:top w:val="none" w:sz="0" w:space="0" w:color="auto"/>
        <w:left w:val="none" w:sz="0" w:space="0" w:color="auto"/>
        <w:bottom w:val="none" w:sz="0" w:space="0" w:color="auto"/>
        <w:right w:val="none" w:sz="0" w:space="0" w:color="auto"/>
      </w:divBdr>
    </w:div>
    <w:div w:id="1432506970">
      <w:bodyDiv w:val="1"/>
      <w:marLeft w:val="0"/>
      <w:marRight w:val="0"/>
      <w:marTop w:val="0"/>
      <w:marBottom w:val="0"/>
      <w:divBdr>
        <w:top w:val="none" w:sz="0" w:space="0" w:color="auto"/>
        <w:left w:val="none" w:sz="0" w:space="0" w:color="auto"/>
        <w:bottom w:val="none" w:sz="0" w:space="0" w:color="auto"/>
        <w:right w:val="none" w:sz="0" w:space="0" w:color="auto"/>
      </w:divBdr>
    </w:div>
    <w:div w:id="202921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roupTemplates\HS2_blank_with_curve_template.dotx" TargetMode="External"/></Relationships>
</file>

<file path=word/theme/theme1.xml><?xml version="1.0" encoding="utf-8"?>
<a:theme xmlns:a="http://schemas.openxmlformats.org/drawingml/2006/main" name="Office Theme">
  <a:themeElements>
    <a:clrScheme name="HS2 colours">
      <a:dk1>
        <a:srgbClr val="000000"/>
      </a:dk1>
      <a:lt1>
        <a:srgbClr val="FFFFFF"/>
      </a:lt1>
      <a:dk2>
        <a:srgbClr val="005596"/>
      </a:dk2>
      <a:lt2>
        <a:srgbClr val="9FCEEF"/>
      </a:lt2>
      <a:accent1>
        <a:srgbClr val="005596"/>
      </a:accent1>
      <a:accent2>
        <a:srgbClr val="27AAE1"/>
      </a:accent2>
      <a:accent3>
        <a:srgbClr val="FBB040"/>
      </a:accent3>
      <a:accent4>
        <a:srgbClr val="6F2C91"/>
      </a:accent4>
      <a:accent5>
        <a:srgbClr val="BE1E2D"/>
      </a:accent5>
      <a:accent6>
        <a:srgbClr val="9FCEEF"/>
      </a:accent6>
      <a:hlink>
        <a:srgbClr val="005596"/>
      </a:hlink>
      <a:folHlink>
        <a:srgbClr val="27AAE1"/>
      </a:folHlink>
    </a:clrScheme>
    <a:fontScheme name="Body copy">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A75REJ7SN2ZC-1360-27512</_dlc_DocId>
    <_dlc_DocIdUrl xmlns="73cbdd34-8d38-413e-a251-f6e78159924b">
      <Url>http://portals.velocity.hs2.org.uk/co/pro/Procurement/_layouts/DocIdRedir.aspx?ID=A75REJ7SN2ZC-1360-27512</Url>
      <Description>A75REJ7SN2ZC-1360-27512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5BE70-8112-4687-B395-784B3F90544A}">
  <ds:schemaRefs>
    <ds:schemaRef ds:uri="http://schemas.microsoft.com/sharepoint/events"/>
  </ds:schemaRefs>
</ds:datastoreItem>
</file>

<file path=customXml/itemProps2.xml><?xml version="1.0" encoding="utf-8"?>
<ds:datastoreItem xmlns:ds="http://schemas.openxmlformats.org/officeDocument/2006/customXml" ds:itemID="{7C5B7653-BEF2-4F5A-BF29-56A2393C3D0A}">
  <ds:schemaRefs>
    <ds:schemaRef ds:uri="http://schemas.microsoft.com/sharepoint/v3/contenttype/forms"/>
  </ds:schemaRefs>
</ds:datastoreItem>
</file>

<file path=customXml/itemProps3.xml><?xml version="1.0" encoding="utf-8"?>
<ds:datastoreItem xmlns:ds="http://schemas.openxmlformats.org/officeDocument/2006/customXml" ds:itemID="{14937C86-85BC-4E61-846E-23F5CEEBC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ABCF0-A0FC-4876-A7A0-AF3EEAD8A7B5}">
  <ds:schemaRefs>
    <ds:schemaRef ds:uri="http://schemas.microsoft.com/office/2006/metadata/longProperties"/>
  </ds:schemaRefs>
</ds:datastoreItem>
</file>

<file path=customXml/itemProps5.xml><?xml version="1.0" encoding="utf-8"?>
<ds:datastoreItem xmlns:ds="http://schemas.openxmlformats.org/officeDocument/2006/customXml" ds:itemID="{68AC60F2-08AC-4ACD-9822-5CDE8D113DE2}">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73cbdd34-8d38-413e-a251-f6e78159924b"/>
    <ds:schemaRef ds:uri="http://schemas.microsoft.com/office/2006/documentManagement/types"/>
    <ds:schemaRef ds:uri="http://www.w3.org/XML/1998/namespace"/>
  </ds:schemaRefs>
</ds:datastoreItem>
</file>

<file path=customXml/itemProps6.xml><?xml version="1.0" encoding="utf-8"?>
<ds:datastoreItem xmlns:ds="http://schemas.openxmlformats.org/officeDocument/2006/customXml" ds:itemID="{ADD0EBE8-103B-4079-8A15-46A672CF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HS2_blank_with_curve_template</Template>
  <TotalTime>1</TotalTime>
  <Pages>5</Pages>
  <Words>1128</Words>
  <Characters>6280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Letterhead</vt:lpstr>
    </vt:vector>
  </TitlesOfParts>
  <Company>Department for Transport</Company>
  <LinksUpToDate>false</LinksUpToDate>
  <CharactersWithSpaces>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Reuben McDonald</dc:creator>
  <cp:lastModifiedBy>Sarah Dixon</cp:lastModifiedBy>
  <cp:revision>2</cp:revision>
  <cp:lastPrinted>2013-06-13T15:24:00Z</cp:lastPrinted>
  <dcterms:created xsi:type="dcterms:W3CDTF">2016-10-04T11:10:00Z</dcterms:created>
  <dcterms:modified xsi:type="dcterms:W3CDTF">2016-10-04T11:10:00Z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A75REJ7SN2ZC-13-42</vt:lpwstr>
  </property>
  <property fmtid="{D5CDD505-2E9C-101B-9397-08002B2CF9AE}" pid="4" name="_dlc_DocIdItemGuid">
    <vt:lpwstr>63ea2155-ba3b-4b6a-ab45-b6a8b157d8c1</vt:lpwstr>
  </property>
  <property fmtid="{D5CDD505-2E9C-101B-9397-08002B2CF9AE}" pid="5" name="_dlc_DocIdUrl">
    <vt:lpwstr>http://portals.velocity.hs2.org.uk/_layouts/DocIdRedir.aspx?ID=A75REJ7SN2ZC-13-42, A75REJ7SN2ZC-13-42</vt:lpwstr>
  </property>
  <property fmtid="{D5CDD505-2E9C-101B-9397-08002B2CF9AE}" pid="6" name="ContentTypeId">
    <vt:lpwstr>0x010100445F7DDFC463CA43B2CCD7EC9BB57F3C</vt:lpwstr>
  </property>
</Properties>
</file>