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70FD96" w14:textId="77777777" w:rsidR="007C40BC" w:rsidRDefault="007C40BC" w:rsidP="007C40BC"/>
    <w:p w14:paraId="6970FD97" w14:textId="36B6A9A9" w:rsidR="007C40BC" w:rsidRDefault="008D7BA5" w:rsidP="00164796">
      <w:pPr>
        <w:pStyle w:val="Title"/>
        <w:rPr>
          <w:color w:val="FF0000"/>
        </w:rPr>
      </w:pPr>
      <w:r>
        <w:rPr>
          <w:color w:val="FF0000"/>
        </w:rPr>
        <w:t xml:space="preserve">CYCLE TO WORK SCHEME </w:t>
      </w:r>
    </w:p>
    <w:p w14:paraId="18978B0B" w14:textId="7998881F" w:rsidR="00C4189F" w:rsidRPr="00C4189F" w:rsidRDefault="00C4189F" w:rsidP="00C4189F">
      <w:pPr>
        <w:rPr>
          <w:b/>
          <w:bCs/>
          <w:sz w:val="28"/>
          <w:szCs w:val="28"/>
        </w:rPr>
      </w:pPr>
      <w:r>
        <w:rPr>
          <w:b/>
          <w:bCs/>
          <w:sz w:val="28"/>
          <w:szCs w:val="28"/>
        </w:rPr>
        <w:tab/>
      </w:r>
      <w:r>
        <w:rPr>
          <w:b/>
          <w:bCs/>
          <w:sz w:val="28"/>
          <w:szCs w:val="28"/>
        </w:rPr>
        <w:tab/>
      </w:r>
      <w:r>
        <w:rPr>
          <w:b/>
          <w:bCs/>
          <w:sz w:val="28"/>
          <w:szCs w:val="28"/>
        </w:rPr>
        <w:tab/>
      </w:r>
      <w:r w:rsidR="007D76D4">
        <w:rPr>
          <w:b/>
          <w:bCs/>
          <w:sz w:val="28"/>
          <w:szCs w:val="28"/>
        </w:rPr>
        <w:t>Invitation to tender</w:t>
      </w:r>
    </w:p>
    <w:p w14:paraId="6970FD98" w14:textId="77777777" w:rsidR="002A3C07" w:rsidRPr="002A3C07" w:rsidRDefault="002A3C07" w:rsidP="002A3C07"/>
    <w:p w14:paraId="6970FD99" w14:textId="77777777" w:rsidR="007C40BC" w:rsidRPr="007C40BC" w:rsidRDefault="007C40BC" w:rsidP="007C40BC">
      <w:pPr>
        <w:tabs>
          <w:tab w:val="left" w:pos="567"/>
          <w:tab w:val="left" w:pos="4111"/>
        </w:tabs>
        <w:spacing w:after="240"/>
        <w:rPr>
          <w:rStyle w:val="Strong"/>
          <w:b w:val="0"/>
        </w:rPr>
      </w:pPr>
      <w:r w:rsidRPr="0061657B">
        <w:rPr>
          <w:rStyle w:val="Strong"/>
        </w:rPr>
        <w:t>Organisation</w:t>
      </w:r>
      <w:r w:rsidRPr="00B230B6">
        <w:rPr>
          <w:rStyle w:val="Strong"/>
        </w:rPr>
        <w:tab/>
      </w:r>
      <w:r w:rsidR="004A503B">
        <w:rPr>
          <w:rStyle w:val="Strong"/>
          <w:b w:val="0"/>
        </w:rPr>
        <w:t>National Heritage Memorial Fund</w:t>
      </w:r>
    </w:p>
    <w:p w14:paraId="6970FD9A" w14:textId="63D487AF" w:rsidR="007C40BC" w:rsidRDefault="007C40BC" w:rsidP="007C40BC">
      <w:pPr>
        <w:tabs>
          <w:tab w:val="left" w:pos="567"/>
          <w:tab w:val="left" w:pos="4111"/>
        </w:tabs>
        <w:spacing w:after="240"/>
      </w:pPr>
      <w:r w:rsidRPr="00234ED8">
        <w:rPr>
          <w:b/>
        </w:rPr>
        <w:t>Department</w:t>
      </w:r>
      <w:r w:rsidRPr="00B230B6">
        <w:tab/>
      </w:r>
      <w:r w:rsidR="008D7BA5">
        <w:t xml:space="preserve">Business Services </w:t>
      </w:r>
    </w:p>
    <w:p w14:paraId="6970FD9B" w14:textId="7D2A0275" w:rsidR="007C40BC" w:rsidRPr="009E6389" w:rsidRDefault="007C40BC" w:rsidP="007C40BC">
      <w:pPr>
        <w:tabs>
          <w:tab w:val="left" w:pos="567"/>
          <w:tab w:val="left" w:pos="4111"/>
        </w:tabs>
        <w:spacing w:after="240"/>
        <w:rPr>
          <w:rStyle w:val="Strong"/>
          <w:b w:val="0"/>
          <w:bCs/>
        </w:rPr>
      </w:pPr>
      <w:r w:rsidRPr="0061657B">
        <w:rPr>
          <w:rStyle w:val="Strong"/>
        </w:rPr>
        <w:t>Title of procurement</w:t>
      </w:r>
      <w:r w:rsidRPr="00B230B6">
        <w:rPr>
          <w:rStyle w:val="Strong"/>
        </w:rPr>
        <w:tab/>
      </w:r>
      <w:r w:rsidR="008D7BA5">
        <w:rPr>
          <w:rStyle w:val="Strong"/>
        </w:rPr>
        <w:t xml:space="preserve">Cycle to Work Scheme </w:t>
      </w:r>
    </w:p>
    <w:p w14:paraId="6970FD9C" w14:textId="6BAB1554" w:rsidR="007C40BC" w:rsidRDefault="007C40BC" w:rsidP="007C40BC">
      <w:pPr>
        <w:tabs>
          <w:tab w:val="left" w:pos="567"/>
          <w:tab w:val="left" w:pos="4111"/>
        </w:tabs>
        <w:spacing w:after="240"/>
        <w:ind w:left="4110" w:hanging="4110"/>
      </w:pPr>
      <w:r w:rsidRPr="00A87B76">
        <w:rPr>
          <w:b/>
        </w:rPr>
        <w:t>Brief description of supply</w:t>
      </w:r>
      <w:r w:rsidRPr="00B230B6">
        <w:tab/>
      </w:r>
      <w:r w:rsidR="008D7BA5">
        <w:t xml:space="preserve">Management of the Cycle to Work Scheme for </w:t>
      </w:r>
      <w:r w:rsidR="007D76D4">
        <w:t>The</w:t>
      </w:r>
      <w:r w:rsidR="008D7BA5">
        <w:t xml:space="preserve"> Fund  in the UK</w:t>
      </w:r>
    </w:p>
    <w:p w14:paraId="6970FD9D" w14:textId="36F4D592" w:rsidR="007C40BC" w:rsidRDefault="007C40BC" w:rsidP="007C40BC">
      <w:pPr>
        <w:tabs>
          <w:tab w:val="left" w:pos="567"/>
          <w:tab w:val="left" w:pos="4111"/>
        </w:tabs>
        <w:spacing w:after="240"/>
      </w:pPr>
      <w:r>
        <w:rPr>
          <w:b/>
        </w:rPr>
        <w:t>Estimated v</w:t>
      </w:r>
      <w:r w:rsidRPr="00A87B76">
        <w:rPr>
          <w:b/>
        </w:rPr>
        <w:t>alue of tender</w:t>
      </w:r>
      <w:r w:rsidRPr="00B230B6">
        <w:tab/>
      </w:r>
      <w:r w:rsidR="008D7BA5">
        <w:t>£0.00</w:t>
      </w:r>
    </w:p>
    <w:p w14:paraId="6970FD9E" w14:textId="1EBBE883" w:rsidR="00617D51" w:rsidRDefault="007C40BC" w:rsidP="007C40BC">
      <w:pPr>
        <w:tabs>
          <w:tab w:val="left" w:pos="567"/>
          <w:tab w:val="left" w:pos="4111"/>
        </w:tabs>
        <w:spacing w:after="240"/>
      </w:pPr>
      <w:r w:rsidRPr="00A87B76">
        <w:rPr>
          <w:b/>
        </w:rPr>
        <w:t xml:space="preserve">Estimated </w:t>
      </w:r>
      <w:r>
        <w:rPr>
          <w:b/>
        </w:rPr>
        <w:t>duration</w:t>
      </w:r>
      <w:r w:rsidRPr="00B230B6">
        <w:tab/>
      </w:r>
      <w:r w:rsidR="00024DD6">
        <w:t>3</w:t>
      </w:r>
      <w:r w:rsidR="008D7BA5">
        <w:t xml:space="preserve"> Year</w:t>
      </w:r>
      <w:r w:rsidR="00024DD6">
        <w:t>s</w:t>
      </w:r>
      <w:r w:rsidR="008D7BA5">
        <w:t xml:space="preserve"> Plus </w:t>
      </w:r>
      <w:r w:rsidR="00024DD6">
        <w:t>1</w:t>
      </w:r>
      <w:r w:rsidR="008D7BA5">
        <w:t xml:space="preserve"> Year</w:t>
      </w:r>
    </w:p>
    <w:p w14:paraId="6970FD9F" w14:textId="41BD68E7" w:rsidR="007C40BC" w:rsidRDefault="007C40BC" w:rsidP="007C40BC">
      <w:pPr>
        <w:tabs>
          <w:tab w:val="left" w:pos="567"/>
          <w:tab w:val="left" w:pos="4111"/>
        </w:tabs>
        <w:spacing w:after="240"/>
      </w:pPr>
      <w:r w:rsidRPr="00A87B76">
        <w:rPr>
          <w:b/>
        </w:rPr>
        <w:t>Name of Contact</w:t>
      </w:r>
      <w:r w:rsidRPr="00EE3B0C">
        <w:tab/>
      </w:r>
      <w:r w:rsidR="008D7BA5">
        <w:t xml:space="preserve">Joanne Robinson-Cheale </w:t>
      </w:r>
    </w:p>
    <w:p w14:paraId="6970FDA0" w14:textId="1809D57A" w:rsidR="007C40BC" w:rsidRDefault="007C40BC" w:rsidP="007C40BC">
      <w:pPr>
        <w:tabs>
          <w:tab w:val="left" w:pos="4111"/>
        </w:tabs>
        <w:spacing w:after="240"/>
        <w:ind w:left="4111" w:hanging="4111"/>
      </w:pPr>
      <w:r w:rsidRPr="008A4DA4">
        <w:rPr>
          <w:b/>
        </w:rPr>
        <w:t>Timetable</w:t>
      </w:r>
      <w:r w:rsidR="00697E37">
        <w:tab/>
        <w:t xml:space="preserve">Response deadline: </w:t>
      </w:r>
      <w:r w:rsidR="00024DD6" w:rsidRPr="00A54AE1">
        <w:rPr>
          <w:b/>
          <w:bCs/>
        </w:rPr>
        <w:t>8</w:t>
      </w:r>
      <w:r w:rsidR="00024DD6" w:rsidRPr="00A54AE1">
        <w:rPr>
          <w:b/>
          <w:bCs/>
          <w:vertAlign w:val="superscript"/>
        </w:rPr>
        <w:t>th</w:t>
      </w:r>
      <w:r w:rsidR="00024DD6" w:rsidRPr="00A54AE1">
        <w:rPr>
          <w:b/>
          <w:bCs/>
        </w:rPr>
        <w:t xml:space="preserve"> July</w:t>
      </w:r>
      <w:r w:rsidR="00A54AE1" w:rsidRPr="00A54AE1">
        <w:rPr>
          <w:b/>
          <w:bCs/>
        </w:rPr>
        <w:t xml:space="preserve"> at NOON</w:t>
      </w:r>
    </w:p>
    <w:p w14:paraId="6970FDA1" w14:textId="5B2B9794" w:rsidR="007C40BC" w:rsidRDefault="00AE2088" w:rsidP="007C40BC">
      <w:pPr>
        <w:tabs>
          <w:tab w:val="left" w:pos="4111"/>
        </w:tabs>
        <w:spacing w:after="240"/>
        <w:ind w:left="4111"/>
      </w:pPr>
      <w:r>
        <w:t>Clarification</w:t>
      </w:r>
      <w:r w:rsidR="00BE3393">
        <w:t xml:space="preserve"> &amp; Negotiation</w:t>
      </w:r>
      <w:r>
        <w:t xml:space="preserve"> meetings</w:t>
      </w:r>
      <w:r w:rsidR="00697E37">
        <w:t xml:space="preserve">: </w:t>
      </w:r>
      <w:r w:rsidR="004A5922">
        <w:t>12</w:t>
      </w:r>
      <w:r w:rsidR="004A5922" w:rsidRPr="004A5922">
        <w:rPr>
          <w:vertAlign w:val="superscript"/>
        </w:rPr>
        <w:t>th</w:t>
      </w:r>
      <w:r w:rsidR="004A5922">
        <w:t xml:space="preserve"> July</w:t>
      </w:r>
    </w:p>
    <w:p w14:paraId="6970FDA2" w14:textId="193707FB" w:rsidR="007C40BC" w:rsidRDefault="007C40BC" w:rsidP="007C40BC">
      <w:pPr>
        <w:tabs>
          <w:tab w:val="left" w:pos="4111"/>
        </w:tabs>
        <w:spacing w:after="240"/>
        <w:ind w:left="4110"/>
      </w:pPr>
      <w:r>
        <w:tab/>
        <w:t>Confirmatio</w:t>
      </w:r>
      <w:r w:rsidR="00E04BF0">
        <w:t xml:space="preserve">n of contract: </w:t>
      </w:r>
      <w:r w:rsidR="00024DD6">
        <w:t>1</w:t>
      </w:r>
      <w:r w:rsidR="004A5922">
        <w:t>6</w:t>
      </w:r>
      <w:r w:rsidR="00024DD6" w:rsidRPr="00024DD6">
        <w:rPr>
          <w:vertAlign w:val="superscript"/>
        </w:rPr>
        <w:t>th</w:t>
      </w:r>
      <w:r w:rsidR="00024DD6">
        <w:t xml:space="preserve"> July</w:t>
      </w:r>
    </w:p>
    <w:p w14:paraId="33751DE4" w14:textId="1E5834CC" w:rsidR="00024DD6" w:rsidRDefault="00024DD6" w:rsidP="007C40BC">
      <w:pPr>
        <w:tabs>
          <w:tab w:val="left" w:pos="4111"/>
        </w:tabs>
        <w:spacing w:after="240"/>
        <w:ind w:left="4110"/>
      </w:pPr>
      <w:r>
        <w:t xml:space="preserve">Start Contract: </w:t>
      </w:r>
      <w:r w:rsidR="004A5922">
        <w:t>30</w:t>
      </w:r>
      <w:r w:rsidRPr="00024DD6">
        <w:rPr>
          <w:vertAlign w:val="superscript"/>
        </w:rPr>
        <w:t>th</w:t>
      </w:r>
      <w:r>
        <w:t xml:space="preserve"> July</w:t>
      </w:r>
    </w:p>
    <w:p w14:paraId="6970FDA3" w14:textId="26AF4F48" w:rsidR="007C40BC" w:rsidRDefault="007C40BC" w:rsidP="007C40BC">
      <w:pPr>
        <w:tabs>
          <w:tab w:val="left" w:pos="4111"/>
        </w:tabs>
        <w:spacing w:after="240"/>
        <w:ind w:left="4110"/>
      </w:pPr>
      <w:r>
        <w:t xml:space="preserve">Completion: </w:t>
      </w:r>
      <w:r w:rsidR="00024DD6">
        <w:t>2</w:t>
      </w:r>
      <w:r w:rsidR="004A5922">
        <w:t>9</w:t>
      </w:r>
      <w:r w:rsidR="00024DD6" w:rsidRPr="00024DD6">
        <w:rPr>
          <w:vertAlign w:val="superscript"/>
        </w:rPr>
        <w:t>th</w:t>
      </w:r>
      <w:r w:rsidR="00024DD6">
        <w:t xml:space="preserve"> July 2025</w:t>
      </w:r>
    </w:p>
    <w:p w14:paraId="6970FDA4" w14:textId="77777777" w:rsidR="0082194B" w:rsidRPr="00FB02BD" w:rsidRDefault="007C40BC" w:rsidP="0082194B">
      <w:pPr>
        <w:pStyle w:val="Heading1"/>
      </w:pPr>
      <w:r>
        <w:br w:type="page"/>
      </w:r>
      <w:r w:rsidR="0082194B" w:rsidRPr="00FB02BD">
        <w:lastRenderedPageBreak/>
        <w:t>1.</w:t>
      </w:r>
      <w:r w:rsidR="0082194B" w:rsidRPr="00FB02BD">
        <w:tab/>
        <w:t>Overview</w:t>
      </w:r>
    </w:p>
    <w:p w14:paraId="6970FDA5" w14:textId="669B034F" w:rsidR="0082194B" w:rsidRDefault="0082194B" w:rsidP="0082194B">
      <w:pPr>
        <w:numPr>
          <w:ilvl w:val="1"/>
          <w:numId w:val="2"/>
        </w:numPr>
        <w:spacing w:after="240" w:line="276" w:lineRule="auto"/>
        <w:rPr>
          <w:rFonts w:cs="Arial"/>
          <w:szCs w:val="22"/>
        </w:rPr>
      </w:pPr>
      <w:r w:rsidRPr="0082194B">
        <w:rPr>
          <w:rFonts w:cs="Arial"/>
          <w:szCs w:val="22"/>
          <w:lang w:val="en-US"/>
        </w:rPr>
        <w:t>The Heritage Lottery Fund</w:t>
      </w:r>
      <w:r w:rsidR="004A503B">
        <w:rPr>
          <w:rFonts w:cs="Arial"/>
          <w:szCs w:val="22"/>
          <w:lang w:val="en-US"/>
        </w:rPr>
        <w:t>, now the National Lottery Heritage Fund</w:t>
      </w:r>
      <w:r w:rsidRPr="0082194B">
        <w:rPr>
          <w:rFonts w:cs="Arial"/>
          <w:szCs w:val="22"/>
          <w:lang w:val="en-US"/>
        </w:rPr>
        <w:t xml:space="preserve"> </w:t>
      </w:r>
      <w:r w:rsidR="007D76D4">
        <w:rPr>
          <w:rFonts w:cs="Arial"/>
          <w:szCs w:val="22"/>
          <w:lang w:val="en-US"/>
        </w:rPr>
        <w:t>(The Fund)</w:t>
      </w:r>
      <w:r w:rsidRPr="0082194B">
        <w:rPr>
          <w:rFonts w:cs="Arial"/>
          <w:szCs w:val="22"/>
          <w:lang w:val="en-US"/>
        </w:rPr>
        <w:t xml:space="preserve"> </w:t>
      </w:r>
      <w:r w:rsidRPr="0082194B">
        <w:rPr>
          <w:rFonts w:cs="Arial"/>
          <w:szCs w:val="22"/>
        </w:rPr>
        <w:t xml:space="preserve">was set up in 1994 under the National Lottery Act and distributes money raised by the National Lottery to support projects involving the national, regional and local heritage of the United </w:t>
      </w:r>
      <w:r w:rsidRPr="00752FA2">
        <w:rPr>
          <w:rFonts w:eastAsiaTheme="majorEastAsia"/>
        </w:rPr>
        <w:t>Kingdom. We operate under the auspices of the National Heritage Mem</w:t>
      </w:r>
      <w:r w:rsidR="00481AC9" w:rsidRPr="00752FA2">
        <w:rPr>
          <w:rFonts w:eastAsiaTheme="majorEastAsia"/>
        </w:rPr>
        <w:t xml:space="preserve">orial Fund (NHMF). Since </w:t>
      </w:r>
      <w:r w:rsidR="007D76D4" w:rsidRPr="00752FA2">
        <w:rPr>
          <w:rFonts w:eastAsiaTheme="majorEastAsia"/>
        </w:rPr>
        <w:t>January 2019</w:t>
      </w:r>
      <w:r w:rsidR="00481AC9" w:rsidRPr="00752FA2">
        <w:rPr>
          <w:rFonts w:eastAsiaTheme="majorEastAsia"/>
        </w:rPr>
        <w:t xml:space="preserve"> we have</w:t>
      </w:r>
      <w:r w:rsidRPr="00752FA2">
        <w:rPr>
          <w:rFonts w:eastAsiaTheme="majorEastAsia"/>
        </w:rPr>
        <w:t xml:space="preserve"> b</w:t>
      </w:r>
      <w:r w:rsidR="00481AC9" w:rsidRPr="00752FA2">
        <w:rPr>
          <w:rFonts w:eastAsiaTheme="majorEastAsia"/>
        </w:rPr>
        <w:t xml:space="preserve">een </w:t>
      </w:r>
      <w:r w:rsidRPr="00752FA2">
        <w:rPr>
          <w:rFonts w:eastAsiaTheme="majorEastAsia"/>
        </w:rPr>
        <w:t xml:space="preserve">operating under our </w:t>
      </w:r>
      <w:r w:rsidR="00AE2088" w:rsidRPr="00752FA2">
        <w:rPr>
          <w:rFonts w:eastAsiaTheme="majorEastAsia"/>
        </w:rPr>
        <w:t xml:space="preserve">current </w:t>
      </w:r>
      <w:r w:rsidRPr="00752FA2">
        <w:rPr>
          <w:rFonts w:eastAsiaTheme="majorEastAsia"/>
        </w:rPr>
        <w:t>Strategic Framework</w:t>
      </w:r>
      <w:r w:rsidR="007D76D4" w:rsidRPr="00752FA2">
        <w:rPr>
          <w:rFonts w:eastAsiaTheme="majorEastAsia"/>
        </w:rPr>
        <w:t xml:space="preserve"> and Corporate Strategy</w:t>
      </w:r>
      <w:r w:rsidRPr="00752FA2">
        <w:rPr>
          <w:rFonts w:eastAsiaTheme="majorEastAsia"/>
        </w:rPr>
        <w:t>: ‘</w:t>
      </w:r>
      <w:r w:rsidR="007D76D4" w:rsidRPr="00752FA2">
        <w:rPr>
          <w:rFonts w:eastAsiaTheme="majorEastAsia"/>
        </w:rPr>
        <w:t>Inspiring, leading and resourcing the UK’s heritage to create positive and lasting change for people and communities, now and in the future’.</w:t>
      </w:r>
      <w:r w:rsidRPr="0082194B">
        <w:rPr>
          <w:rFonts w:cs="Arial"/>
          <w:szCs w:val="22"/>
        </w:rPr>
        <w:t xml:space="preserve"> See </w:t>
      </w:r>
      <w:hyperlink r:id="rId8" w:history="1">
        <w:r w:rsidR="0011475E">
          <w:rPr>
            <w:rFonts w:cs="Arial"/>
            <w:color w:val="0000FF"/>
            <w:szCs w:val="22"/>
            <w:u w:val="single"/>
          </w:rPr>
          <w:t>The Fund's</w:t>
        </w:r>
        <w:r w:rsidRPr="0082194B">
          <w:rPr>
            <w:rFonts w:cs="Arial"/>
            <w:color w:val="0000FF"/>
            <w:szCs w:val="22"/>
            <w:u w:val="single"/>
          </w:rPr>
          <w:t xml:space="preserve"> website</w:t>
        </w:r>
      </w:hyperlink>
      <w:r w:rsidRPr="0082194B">
        <w:rPr>
          <w:rFonts w:cs="Arial"/>
          <w:szCs w:val="22"/>
        </w:rPr>
        <w:t xml:space="preserve"> for more details.</w:t>
      </w:r>
    </w:p>
    <w:p w14:paraId="1A3784AF" w14:textId="564E1074" w:rsidR="007A2B8F" w:rsidRPr="007A2B8F" w:rsidRDefault="007A2B8F" w:rsidP="003E0D5E">
      <w:pPr>
        <w:pStyle w:val="ListParagraph"/>
        <w:numPr>
          <w:ilvl w:val="0"/>
          <w:numId w:val="2"/>
        </w:numPr>
        <w:spacing w:line="276" w:lineRule="auto"/>
        <w:rPr>
          <w:rFonts w:ascii="Calibri" w:hAnsi="Calibri"/>
        </w:rPr>
      </w:pPr>
      <w:r>
        <w:t>The Fund is looking to update its Cycle to Work provision, to promote access to active travel for all our employees. In line with our organisational value of inclusivity we are seeking a scheme supplier who provides access to a wide range of cycle types (including adapted and electric), from a broad range of suppliers across Great Britain and Northern Ireland. We want to provide best value to our employees and are looking for suppliers who will manage the hire agreements with our employees over a five or six year term (dependant on the value of the bike) at no additional cost.</w:t>
      </w:r>
    </w:p>
    <w:p w14:paraId="1D176C45" w14:textId="77777777" w:rsidR="007A2B8F" w:rsidRPr="007A2B8F" w:rsidRDefault="007A2B8F" w:rsidP="007A2B8F">
      <w:pPr>
        <w:pStyle w:val="ListParagraph"/>
        <w:rPr>
          <w:rFonts w:ascii="Calibri" w:hAnsi="Calibri"/>
        </w:rPr>
      </w:pPr>
    </w:p>
    <w:p w14:paraId="34E53488" w14:textId="0770542C" w:rsidR="003E0D5E" w:rsidRPr="003E0D5E" w:rsidRDefault="003E0D5E" w:rsidP="003E0D5E">
      <w:pPr>
        <w:numPr>
          <w:ilvl w:val="0"/>
          <w:numId w:val="2"/>
        </w:numPr>
        <w:spacing w:after="240" w:line="276" w:lineRule="auto"/>
        <w:rPr>
          <w:rFonts w:cs="Arial"/>
          <w:b/>
          <w:bCs/>
          <w:szCs w:val="22"/>
        </w:rPr>
      </w:pPr>
      <w:r w:rsidRPr="003E0D5E">
        <w:rPr>
          <w:rFonts w:cs="Arial"/>
          <w:b/>
          <w:bCs/>
          <w:szCs w:val="22"/>
        </w:rPr>
        <w:t>The Requirement</w:t>
      </w:r>
    </w:p>
    <w:p w14:paraId="783DD7BD" w14:textId="33F14423" w:rsidR="003E0D5E" w:rsidRDefault="003E0D5E" w:rsidP="003E0D5E">
      <w:pPr>
        <w:pStyle w:val="ListParagraph"/>
        <w:numPr>
          <w:ilvl w:val="1"/>
          <w:numId w:val="2"/>
        </w:numPr>
        <w:ind w:left="709"/>
        <w:rPr>
          <w:rFonts w:cs="Arial"/>
        </w:rPr>
      </w:pPr>
      <w:r w:rsidRPr="003E0D5E">
        <w:rPr>
          <w:rFonts w:cs="Arial"/>
        </w:rPr>
        <w:t xml:space="preserve">The Fund will require a Supplier that is able </w:t>
      </w:r>
      <w:r w:rsidR="00D04589">
        <w:rPr>
          <w:rFonts w:cs="Arial"/>
        </w:rPr>
        <w:t xml:space="preserve">to </w:t>
      </w:r>
      <w:r w:rsidRPr="003E0D5E">
        <w:rPr>
          <w:rFonts w:cs="Arial"/>
        </w:rPr>
        <w:t>operate a managed hire agreement scheme and one that offers adapted cycles. We shall require a dedicated account manager and a Supplier that has in place a wide variety of outlets, purchasing methods and brands of equipment.</w:t>
      </w:r>
    </w:p>
    <w:p w14:paraId="144C6CF8" w14:textId="77777777" w:rsidR="003E0D5E" w:rsidRDefault="003E0D5E" w:rsidP="003E0D5E">
      <w:pPr>
        <w:pStyle w:val="ListParagraph"/>
        <w:ind w:left="360"/>
        <w:rPr>
          <w:rFonts w:cs="Arial"/>
        </w:rPr>
      </w:pPr>
    </w:p>
    <w:p w14:paraId="7B59CF4F" w14:textId="7B6AA024" w:rsidR="003E0D5E" w:rsidRPr="003E0D5E" w:rsidRDefault="003E0D5E" w:rsidP="00752FA2">
      <w:pPr>
        <w:pStyle w:val="ListParagraph"/>
        <w:numPr>
          <w:ilvl w:val="1"/>
          <w:numId w:val="2"/>
        </w:numPr>
        <w:ind w:left="709" w:hanging="1069"/>
      </w:pPr>
      <w:r w:rsidRPr="003E0D5E">
        <w:rPr>
          <w:rFonts w:cs="Arial"/>
        </w:rPr>
        <w:t>Key elements of the decision making process will be the lowest overall cost to employee (including end of hire), the smoothness of the process for our payroll team and our employees</w:t>
      </w:r>
      <w:r w:rsidR="00C27D42">
        <w:rPr>
          <w:rFonts w:cs="Arial"/>
        </w:rPr>
        <w:t>, and range of cycle suppliers.</w:t>
      </w:r>
    </w:p>
    <w:p w14:paraId="6970FDB7" w14:textId="77777777" w:rsidR="0082194B" w:rsidRPr="0082194B" w:rsidRDefault="00C26086" w:rsidP="0082194B">
      <w:pPr>
        <w:pStyle w:val="Heading1"/>
        <w:numPr>
          <w:ilvl w:val="0"/>
          <w:numId w:val="2"/>
        </w:numPr>
      </w:pPr>
      <w:r>
        <w:t>Contract</w:t>
      </w:r>
      <w:r w:rsidR="0082194B" w:rsidRPr="0082194B">
        <w:t xml:space="preserve"> management</w:t>
      </w:r>
    </w:p>
    <w:p w14:paraId="39CA8BA0" w14:textId="46FC0E81" w:rsidR="003E0D5E" w:rsidRDefault="00E4627B" w:rsidP="00C82ACD">
      <w:pPr>
        <w:numPr>
          <w:ilvl w:val="1"/>
          <w:numId w:val="2"/>
        </w:numPr>
        <w:spacing w:before="240" w:after="200" w:line="276" w:lineRule="auto"/>
        <w:contextualSpacing/>
        <w:rPr>
          <w:rFonts w:cs="Arial"/>
          <w:szCs w:val="22"/>
        </w:rPr>
      </w:pPr>
      <w:r w:rsidRPr="003E0D5E">
        <w:rPr>
          <w:rFonts w:cs="Arial"/>
          <w:szCs w:val="22"/>
        </w:rPr>
        <w:t xml:space="preserve">We expect the </w:t>
      </w:r>
      <w:r w:rsidR="003E0D5E" w:rsidRPr="003E0D5E">
        <w:rPr>
          <w:rFonts w:cs="Arial"/>
          <w:szCs w:val="22"/>
        </w:rPr>
        <w:t>scheme</w:t>
      </w:r>
      <w:r w:rsidRPr="003E0D5E">
        <w:rPr>
          <w:rFonts w:cs="Arial"/>
          <w:szCs w:val="22"/>
        </w:rPr>
        <w:t xml:space="preserve"> to begin </w:t>
      </w:r>
      <w:r w:rsidR="003E0D5E" w:rsidRPr="003E0D5E">
        <w:rPr>
          <w:rFonts w:cs="Arial"/>
          <w:szCs w:val="22"/>
        </w:rPr>
        <w:t>on the 26</w:t>
      </w:r>
      <w:r w:rsidR="003E0D5E" w:rsidRPr="003E0D5E">
        <w:rPr>
          <w:rFonts w:cs="Arial"/>
          <w:szCs w:val="22"/>
          <w:vertAlign w:val="superscript"/>
        </w:rPr>
        <w:t>th</w:t>
      </w:r>
      <w:r w:rsidR="003E0D5E" w:rsidRPr="003E0D5E">
        <w:rPr>
          <w:rFonts w:cs="Arial"/>
          <w:szCs w:val="22"/>
        </w:rPr>
        <w:t xml:space="preserve"> July 2021 </w:t>
      </w:r>
      <w:r w:rsidRPr="003E0D5E">
        <w:rPr>
          <w:rFonts w:cs="Arial"/>
          <w:szCs w:val="22"/>
        </w:rPr>
        <w:t xml:space="preserve">and </w:t>
      </w:r>
      <w:r w:rsidR="003E0D5E" w:rsidRPr="003E0D5E">
        <w:rPr>
          <w:rFonts w:cs="Arial"/>
          <w:szCs w:val="22"/>
        </w:rPr>
        <w:t xml:space="preserve">run for </w:t>
      </w:r>
      <w:r w:rsidR="00F00EDA">
        <w:rPr>
          <w:rFonts w:cs="Arial"/>
          <w:szCs w:val="22"/>
        </w:rPr>
        <w:t>3</w:t>
      </w:r>
      <w:r w:rsidR="00F00EDA" w:rsidRPr="003E0D5E">
        <w:rPr>
          <w:rFonts w:cs="Arial"/>
          <w:szCs w:val="22"/>
        </w:rPr>
        <w:t xml:space="preserve"> </w:t>
      </w:r>
      <w:r w:rsidR="003E0D5E" w:rsidRPr="003E0D5E">
        <w:rPr>
          <w:rFonts w:cs="Arial"/>
          <w:szCs w:val="22"/>
        </w:rPr>
        <w:t xml:space="preserve">years with the option to extend by a further year at the end that period. </w:t>
      </w:r>
    </w:p>
    <w:p w14:paraId="0DDDD025" w14:textId="77777777" w:rsidR="003E0D5E" w:rsidRDefault="003E0D5E" w:rsidP="003E0D5E">
      <w:pPr>
        <w:spacing w:before="240" w:after="200" w:line="276" w:lineRule="auto"/>
        <w:ind w:left="720"/>
        <w:contextualSpacing/>
        <w:rPr>
          <w:rFonts w:cs="Arial"/>
          <w:szCs w:val="22"/>
        </w:rPr>
      </w:pPr>
    </w:p>
    <w:p w14:paraId="537DF22A" w14:textId="79CA93C8" w:rsidR="003E0D5E" w:rsidRDefault="0082194B" w:rsidP="00C82ACD">
      <w:pPr>
        <w:numPr>
          <w:ilvl w:val="1"/>
          <w:numId w:val="2"/>
        </w:numPr>
        <w:spacing w:before="240" w:after="200" w:line="276" w:lineRule="auto"/>
        <w:contextualSpacing/>
        <w:rPr>
          <w:rFonts w:cs="Arial"/>
          <w:szCs w:val="22"/>
        </w:rPr>
      </w:pPr>
      <w:r w:rsidRPr="003E0D5E">
        <w:rPr>
          <w:rFonts w:cs="Arial"/>
          <w:szCs w:val="22"/>
        </w:rPr>
        <w:t>The anticipated budget is</w:t>
      </w:r>
      <w:r w:rsidR="003E0D5E">
        <w:rPr>
          <w:rFonts w:cs="Arial"/>
          <w:szCs w:val="22"/>
        </w:rPr>
        <w:t xml:space="preserve"> Zer</w:t>
      </w:r>
      <w:r w:rsidR="00A03FC2">
        <w:rPr>
          <w:rFonts w:cs="Arial"/>
          <w:szCs w:val="22"/>
        </w:rPr>
        <w:t>o</w:t>
      </w:r>
      <w:r w:rsidR="003E0D5E">
        <w:rPr>
          <w:rFonts w:cs="Arial"/>
          <w:szCs w:val="22"/>
        </w:rPr>
        <w:t xml:space="preserve"> in accordance with the Government Cycle to Work Scheme.</w:t>
      </w:r>
    </w:p>
    <w:p w14:paraId="21C0292D" w14:textId="77777777" w:rsidR="003E0D5E" w:rsidRDefault="003E0D5E" w:rsidP="00752FA2">
      <w:pPr>
        <w:rPr>
          <w:rFonts w:cs="Arial"/>
          <w:szCs w:val="22"/>
        </w:rPr>
      </w:pPr>
    </w:p>
    <w:p w14:paraId="6970FDBE" w14:textId="7E2EFE7C" w:rsidR="00CF253B" w:rsidRPr="00CF253B" w:rsidRDefault="0082194B" w:rsidP="00CF253B">
      <w:pPr>
        <w:numPr>
          <w:ilvl w:val="1"/>
          <w:numId w:val="2"/>
        </w:numPr>
        <w:spacing w:after="240" w:line="276" w:lineRule="auto"/>
        <w:rPr>
          <w:rFonts w:cs="Arial"/>
          <w:szCs w:val="22"/>
        </w:rPr>
      </w:pPr>
      <w:r w:rsidRPr="0082194B">
        <w:rPr>
          <w:rFonts w:cs="Arial"/>
          <w:szCs w:val="22"/>
        </w:rPr>
        <w:t xml:space="preserve">The contract will be based on the </w:t>
      </w:r>
      <w:r w:rsidR="007D76D4">
        <w:rPr>
          <w:rFonts w:cs="Arial"/>
          <w:szCs w:val="22"/>
        </w:rPr>
        <w:t>The National Lottery Heritage Fund</w:t>
      </w:r>
      <w:r w:rsidR="00CF253B">
        <w:rPr>
          <w:rFonts w:cs="Arial"/>
          <w:szCs w:val="22"/>
        </w:rPr>
        <w:t xml:space="preserve"> standard terms and conditions</w:t>
      </w:r>
      <w:r w:rsidR="00C26086">
        <w:rPr>
          <w:rFonts w:cs="Arial"/>
          <w:szCs w:val="22"/>
        </w:rPr>
        <w:t>.</w:t>
      </w:r>
    </w:p>
    <w:p w14:paraId="6ECC9098" w14:textId="6BE5DEC5" w:rsidR="00A03FC2" w:rsidRDefault="0082194B" w:rsidP="00A03FC2">
      <w:pPr>
        <w:numPr>
          <w:ilvl w:val="1"/>
          <w:numId w:val="2"/>
        </w:numPr>
        <w:spacing w:after="200" w:line="276" w:lineRule="auto"/>
        <w:contextualSpacing/>
        <w:rPr>
          <w:rFonts w:cs="Arial"/>
          <w:szCs w:val="22"/>
        </w:rPr>
      </w:pPr>
      <w:r w:rsidRPr="0082194B">
        <w:rPr>
          <w:rFonts w:cs="Arial"/>
          <w:szCs w:val="22"/>
        </w:rPr>
        <w:t xml:space="preserve">The </w:t>
      </w:r>
      <w:r w:rsidR="002F697B">
        <w:rPr>
          <w:rFonts w:cs="Arial"/>
          <w:szCs w:val="22"/>
        </w:rPr>
        <w:t xml:space="preserve">scheme </w:t>
      </w:r>
      <w:r w:rsidRPr="0082194B">
        <w:rPr>
          <w:rFonts w:cs="Arial"/>
          <w:szCs w:val="22"/>
        </w:rPr>
        <w:t xml:space="preserve">will be managed on a day to day basis for </w:t>
      </w:r>
      <w:r w:rsidR="007D76D4">
        <w:rPr>
          <w:rFonts w:cs="Arial"/>
          <w:szCs w:val="22"/>
        </w:rPr>
        <w:t xml:space="preserve">The National Lottery Heritage Fund </w:t>
      </w:r>
      <w:r w:rsidRPr="0082194B">
        <w:rPr>
          <w:rFonts w:cs="Arial"/>
          <w:szCs w:val="22"/>
        </w:rPr>
        <w:t xml:space="preserve"> by</w:t>
      </w:r>
      <w:r w:rsidR="002F697B">
        <w:rPr>
          <w:rFonts w:cs="Arial"/>
          <w:szCs w:val="22"/>
        </w:rPr>
        <w:t xml:space="preserve"> </w:t>
      </w:r>
      <w:r w:rsidR="007D76D4">
        <w:rPr>
          <w:rFonts w:cs="Arial"/>
          <w:szCs w:val="22"/>
        </w:rPr>
        <w:t>Ema Fletcher</w:t>
      </w:r>
      <w:r w:rsidR="002F697B">
        <w:rPr>
          <w:rFonts w:cs="Arial"/>
          <w:szCs w:val="22"/>
        </w:rPr>
        <w:t>.</w:t>
      </w:r>
    </w:p>
    <w:p w14:paraId="283BE753" w14:textId="77777777" w:rsidR="00A03FC2" w:rsidRDefault="00A03FC2" w:rsidP="00A03FC2">
      <w:pPr>
        <w:spacing w:after="200" w:line="276" w:lineRule="auto"/>
        <w:ind w:left="720"/>
        <w:contextualSpacing/>
        <w:rPr>
          <w:rFonts w:cs="Arial"/>
          <w:szCs w:val="22"/>
        </w:rPr>
      </w:pPr>
    </w:p>
    <w:p w14:paraId="71BC1C98" w14:textId="31AB0A9F" w:rsidR="00A03FC2" w:rsidRDefault="00A03FC2" w:rsidP="00CA4C9E">
      <w:pPr>
        <w:numPr>
          <w:ilvl w:val="1"/>
          <w:numId w:val="2"/>
        </w:numPr>
        <w:spacing w:after="240" w:line="276" w:lineRule="auto"/>
        <w:contextualSpacing/>
      </w:pPr>
      <w:r w:rsidRPr="00F00EDA">
        <w:rPr>
          <w:rFonts w:cs="Arial"/>
          <w:szCs w:val="22"/>
        </w:rPr>
        <w:t>T</w:t>
      </w:r>
      <w:r w:rsidRPr="0011475E">
        <w:t>imetable</w:t>
      </w:r>
      <w:r>
        <w:tab/>
      </w:r>
      <w:r>
        <w:tab/>
        <w:t>Response deadline: 8</w:t>
      </w:r>
      <w:r w:rsidRPr="00A03FC2">
        <w:rPr>
          <w:vertAlign w:val="superscript"/>
        </w:rPr>
        <w:t>th</w:t>
      </w:r>
      <w:r>
        <w:t xml:space="preserve"> July</w:t>
      </w:r>
    </w:p>
    <w:p w14:paraId="09C33933" w14:textId="77777777" w:rsidR="00A03FC2" w:rsidRDefault="00A03FC2" w:rsidP="00A03FC2">
      <w:pPr>
        <w:spacing w:after="240" w:line="276" w:lineRule="auto"/>
        <w:ind w:left="720"/>
        <w:contextualSpacing/>
      </w:pPr>
    </w:p>
    <w:p w14:paraId="58A1F093" w14:textId="02E0A4A7" w:rsidR="00A03FC2" w:rsidRDefault="00A03FC2" w:rsidP="00A03FC2">
      <w:pPr>
        <w:spacing w:after="240"/>
      </w:pPr>
      <w:r>
        <w:tab/>
      </w:r>
      <w:r>
        <w:tab/>
      </w:r>
      <w:r>
        <w:tab/>
      </w:r>
      <w:r>
        <w:tab/>
        <w:t xml:space="preserve">Clarification &amp; Negotiation meetings: </w:t>
      </w:r>
      <w:r w:rsidR="0011475E">
        <w:t>w/c 12</w:t>
      </w:r>
      <w:r w:rsidR="0011475E" w:rsidRPr="0011475E">
        <w:rPr>
          <w:vertAlign w:val="superscript"/>
        </w:rPr>
        <w:t>th</w:t>
      </w:r>
      <w:r w:rsidR="0011475E">
        <w:t xml:space="preserve"> July</w:t>
      </w:r>
    </w:p>
    <w:p w14:paraId="24EA1AF6" w14:textId="288D3B0A" w:rsidR="00A03FC2" w:rsidRDefault="00A03FC2" w:rsidP="00A03FC2">
      <w:pPr>
        <w:spacing w:after="240"/>
      </w:pPr>
      <w:r>
        <w:tab/>
      </w:r>
      <w:r>
        <w:tab/>
      </w:r>
      <w:r>
        <w:tab/>
      </w:r>
      <w:r>
        <w:tab/>
        <w:t>Confirmation of contract: 1</w:t>
      </w:r>
      <w:r w:rsidR="0011475E">
        <w:t>6</w:t>
      </w:r>
      <w:r w:rsidRPr="00A03FC2">
        <w:rPr>
          <w:vertAlign w:val="superscript"/>
        </w:rPr>
        <w:t>th</w:t>
      </w:r>
      <w:r>
        <w:t xml:space="preserve"> July</w:t>
      </w:r>
    </w:p>
    <w:p w14:paraId="2258801B" w14:textId="1A6E6C45" w:rsidR="00A03FC2" w:rsidRDefault="00A03FC2" w:rsidP="00A03FC2">
      <w:pPr>
        <w:spacing w:after="240"/>
      </w:pPr>
      <w:r>
        <w:lastRenderedPageBreak/>
        <w:tab/>
      </w:r>
      <w:r>
        <w:tab/>
        <w:t>`</w:t>
      </w:r>
      <w:r>
        <w:tab/>
      </w:r>
      <w:r>
        <w:tab/>
        <w:t xml:space="preserve">Start Contract: </w:t>
      </w:r>
      <w:r w:rsidR="0011475E">
        <w:t>30</w:t>
      </w:r>
      <w:r w:rsidRPr="00A03FC2">
        <w:rPr>
          <w:vertAlign w:val="superscript"/>
        </w:rPr>
        <w:t>th</w:t>
      </w:r>
      <w:r>
        <w:t xml:space="preserve"> July</w:t>
      </w:r>
    </w:p>
    <w:p w14:paraId="3A79DEE5" w14:textId="503E998D" w:rsidR="00A03FC2" w:rsidRDefault="00A03FC2" w:rsidP="00A03FC2">
      <w:pPr>
        <w:spacing w:after="240"/>
      </w:pPr>
      <w:r>
        <w:tab/>
      </w:r>
      <w:r>
        <w:tab/>
      </w:r>
      <w:r>
        <w:tab/>
      </w:r>
      <w:r>
        <w:tab/>
        <w:t>Completion: 2</w:t>
      </w:r>
      <w:r w:rsidR="0011475E">
        <w:t>9</w:t>
      </w:r>
      <w:r w:rsidR="0011475E">
        <w:rPr>
          <w:vertAlign w:val="superscript"/>
        </w:rPr>
        <w:t>th</w:t>
      </w:r>
      <w:r>
        <w:t xml:space="preserve"> July 2025</w:t>
      </w:r>
    </w:p>
    <w:p w14:paraId="59DBD04D" w14:textId="77777777" w:rsidR="00A03FC2" w:rsidRPr="00A03FC2" w:rsidRDefault="00A03FC2" w:rsidP="00A03FC2">
      <w:pPr>
        <w:spacing w:after="200" w:line="276" w:lineRule="auto"/>
        <w:ind w:left="720"/>
        <w:contextualSpacing/>
        <w:rPr>
          <w:rFonts w:cs="Arial"/>
          <w:szCs w:val="22"/>
        </w:rPr>
      </w:pPr>
    </w:p>
    <w:p w14:paraId="6970FDC0" w14:textId="77777777" w:rsidR="0082194B" w:rsidRPr="0082194B" w:rsidRDefault="00CF253B" w:rsidP="0082194B">
      <w:pPr>
        <w:pStyle w:val="Heading1"/>
        <w:numPr>
          <w:ilvl w:val="0"/>
          <w:numId w:val="2"/>
        </w:numPr>
      </w:pPr>
      <w:r>
        <w:t>Award Criteria</w:t>
      </w:r>
    </w:p>
    <w:p w14:paraId="6970FDC1" w14:textId="77777777" w:rsidR="0082194B" w:rsidRPr="0082194B" w:rsidRDefault="0082194B" w:rsidP="0082194B">
      <w:pPr>
        <w:numPr>
          <w:ilvl w:val="1"/>
          <w:numId w:val="2"/>
        </w:numPr>
        <w:spacing w:after="240" w:line="276" w:lineRule="auto"/>
        <w:rPr>
          <w:rFonts w:cs="Arial"/>
          <w:szCs w:val="22"/>
        </w:rPr>
      </w:pPr>
      <w:r w:rsidRPr="0082194B">
        <w:rPr>
          <w:rFonts w:cs="Arial"/>
          <w:szCs w:val="22"/>
        </w:rPr>
        <w:t>A proposal for undertaking the work should include:</w:t>
      </w:r>
    </w:p>
    <w:p w14:paraId="6970FDC2" w14:textId="6A8CC7ED" w:rsidR="0082194B" w:rsidRPr="0082194B" w:rsidRDefault="00C26086" w:rsidP="0082194B">
      <w:pPr>
        <w:numPr>
          <w:ilvl w:val="0"/>
          <w:numId w:val="33"/>
        </w:numPr>
        <w:tabs>
          <w:tab w:val="left" w:pos="1080"/>
        </w:tabs>
        <w:spacing w:after="200" w:line="276" w:lineRule="auto"/>
        <w:rPr>
          <w:rFonts w:cs="Arial"/>
          <w:szCs w:val="22"/>
        </w:rPr>
      </w:pPr>
      <w:r>
        <w:rPr>
          <w:rFonts w:cs="Arial"/>
          <w:szCs w:val="22"/>
        </w:rPr>
        <w:t>a detailed method</w:t>
      </w:r>
      <w:r w:rsidR="0082194B" w:rsidRPr="0082194B">
        <w:rPr>
          <w:rFonts w:cs="Arial"/>
          <w:szCs w:val="22"/>
        </w:rPr>
        <w:t xml:space="preserve"> for </w:t>
      </w:r>
      <w:r w:rsidR="002F697B">
        <w:rPr>
          <w:rFonts w:cs="Arial"/>
          <w:szCs w:val="22"/>
        </w:rPr>
        <w:t>introducing the scheme to the Fund, including ideas of how to communicate to our employees and how th</w:t>
      </w:r>
      <w:r w:rsidR="00A03FC2">
        <w:rPr>
          <w:rFonts w:cs="Arial"/>
          <w:szCs w:val="22"/>
        </w:rPr>
        <w:t>e employee</w:t>
      </w:r>
      <w:r w:rsidR="002F697B">
        <w:rPr>
          <w:rFonts w:cs="Arial"/>
          <w:szCs w:val="22"/>
        </w:rPr>
        <w:t xml:space="preserve"> may achieve the most from the scheme</w:t>
      </w:r>
      <w:r w:rsidR="0082194B" w:rsidRPr="0082194B">
        <w:rPr>
          <w:rFonts w:cs="Arial"/>
          <w:szCs w:val="22"/>
        </w:rPr>
        <w:t>;</w:t>
      </w:r>
    </w:p>
    <w:p w14:paraId="2679B9EF" w14:textId="77777777" w:rsidR="00F00EDA" w:rsidRDefault="0082194B" w:rsidP="0082194B">
      <w:pPr>
        <w:numPr>
          <w:ilvl w:val="0"/>
          <w:numId w:val="33"/>
        </w:numPr>
        <w:tabs>
          <w:tab w:val="left" w:pos="1080"/>
        </w:tabs>
        <w:spacing w:after="200" w:line="276" w:lineRule="auto"/>
        <w:rPr>
          <w:rFonts w:cs="Arial"/>
          <w:szCs w:val="22"/>
        </w:rPr>
      </w:pPr>
      <w:r w:rsidRPr="0082194B">
        <w:rPr>
          <w:rFonts w:cs="Arial"/>
          <w:szCs w:val="22"/>
        </w:rPr>
        <w:t xml:space="preserve">details of </w:t>
      </w:r>
      <w:r w:rsidR="00A03FC2">
        <w:rPr>
          <w:rFonts w:cs="Arial"/>
          <w:szCs w:val="22"/>
        </w:rPr>
        <w:t xml:space="preserve">your </w:t>
      </w:r>
      <w:r w:rsidRPr="0082194B">
        <w:rPr>
          <w:rFonts w:cs="Arial"/>
          <w:szCs w:val="22"/>
        </w:rPr>
        <w:t>staff allocated to the project</w:t>
      </w:r>
      <w:r w:rsidR="00F00EDA" w:rsidRPr="00F00EDA">
        <w:rPr>
          <w:rFonts w:cs="Arial"/>
          <w:szCs w:val="22"/>
        </w:rPr>
        <w:t xml:space="preserve"> </w:t>
      </w:r>
      <w:r w:rsidR="00F00EDA">
        <w:rPr>
          <w:rFonts w:cs="Arial"/>
          <w:szCs w:val="22"/>
        </w:rPr>
        <w:t>and experience of the dedicated account manager</w:t>
      </w:r>
    </w:p>
    <w:p w14:paraId="19A1CA88" w14:textId="29289D9C" w:rsidR="002F697B" w:rsidRDefault="00F00EDA" w:rsidP="0082194B">
      <w:pPr>
        <w:numPr>
          <w:ilvl w:val="0"/>
          <w:numId w:val="33"/>
        </w:numPr>
        <w:tabs>
          <w:tab w:val="left" w:pos="1080"/>
        </w:tabs>
        <w:spacing w:after="200" w:line="276" w:lineRule="auto"/>
        <w:rPr>
          <w:rFonts w:cs="Arial"/>
          <w:szCs w:val="22"/>
        </w:rPr>
      </w:pPr>
      <w:r>
        <w:rPr>
          <w:rFonts w:cs="Arial"/>
          <w:szCs w:val="22"/>
        </w:rPr>
        <w:t xml:space="preserve">details of cycle availability </w:t>
      </w:r>
      <w:r w:rsidR="002F697B">
        <w:rPr>
          <w:rFonts w:cs="Arial"/>
          <w:szCs w:val="22"/>
        </w:rPr>
        <w:t xml:space="preserve">including the outlet locations, and a list of the range of brands </w:t>
      </w:r>
      <w:r w:rsidR="00E51C46">
        <w:rPr>
          <w:rFonts w:cs="Arial"/>
          <w:szCs w:val="22"/>
        </w:rPr>
        <w:t>and</w:t>
      </w:r>
      <w:r w:rsidR="002F697B">
        <w:rPr>
          <w:rFonts w:cs="Arial"/>
          <w:szCs w:val="22"/>
        </w:rPr>
        <w:t xml:space="preserve"> equipment available.</w:t>
      </w:r>
    </w:p>
    <w:p w14:paraId="6970FDC3" w14:textId="163326BE" w:rsidR="0082194B" w:rsidRDefault="0082194B" w:rsidP="0082194B">
      <w:pPr>
        <w:numPr>
          <w:ilvl w:val="0"/>
          <w:numId w:val="33"/>
        </w:numPr>
        <w:tabs>
          <w:tab w:val="left" w:pos="1080"/>
        </w:tabs>
        <w:spacing w:after="200" w:line="276" w:lineRule="auto"/>
        <w:rPr>
          <w:rFonts w:cs="Arial"/>
          <w:szCs w:val="22"/>
        </w:rPr>
      </w:pPr>
      <w:r w:rsidRPr="0082194B">
        <w:rPr>
          <w:rFonts w:cs="Arial"/>
          <w:szCs w:val="22"/>
        </w:rPr>
        <w:t xml:space="preserve"> </w:t>
      </w:r>
      <w:r w:rsidR="00A03FC2">
        <w:rPr>
          <w:rFonts w:cs="Arial"/>
          <w:szCs w:val="22"/>
        </w:rPr>
        <w:t>t</w:t>
      </w:r>
      <w:r w:rsidR="002F697B">
        <w:rPr>
          <w:rFonts w:cs="Arial"/>
          <w:szCs w:val="22"/>
        </w:rPr>
        <w:t xml:space="preserve">he suite of management information readily available to the Fund as a monthly report or a self-service dashboard, etc. This should include the take up rate and details of each staff member on the scheme and their equipment </w:t>
      </w:r>
      <w:r w:rsidR="00A03FC2">
        <w:rPr>
          <w:rFonts w:cs="Arial"/>
          <w:szCs w:val="22"/>
        </w:rPr>
        <w:t xml:space="preserve">/ cost </w:t>
      </w:r>
      <w:r w:rsidR="002F697B">
        <w:rPr>
          <w:rFonts w:cs="Arial"/>
          <w:szCs w:val="22"/>
        </w:rPr>
        <w:t>commitment.</w:t>
      </w:r>
    </w:p>
    <w:p w14:paraId="0B4DD877" w14:textId="365DF48C" w:rsidR="002F697B" w:rsidRDefault="002F697B" w:rsidP="0082194B">
      <w:pPr>
        <w:numPr>
          <w:ilvl w:val="0"/>
          <w:numId w:val="33"/>
        </w:numPr>
        <w:tabs>
          <w:tab w:val="left" w:pos="1080"/>
        </w:tabs>
        <w:spacing w:after="200" w:line="276" w:lineRule="auto"/>
        <w:rPr>
          <w:rFonts w:cs="Arial"/>
          <w:szCs w:val="22"/>
        </w:rPr>
      </w:pPr>
      <w:r>
        <w:rPr>
          <w:rFonts w:cs="Arial"/>
          <w:szCs w:val="22"/>
        </w:rPr>
        <w:t xml:space="preserve">A breakdown of how the costings are arranged to determine the total cost of the scheme and </w:t>
      </w:r>
      <w:r w:rsidR="00C27D42">
        <w:rPr>
          <w:rFonts w:cs="Arial"/>
          <w:szCs w:val="22"/>
        </w:rPr>
        <w:t xml:space="preserve">end-of-hire </w:t>
      </w:r>
      <w:r>
        <w:rPr>
          <w:rFonts w:cs="Arial"/>
          <w:szCs w:val="22"/>
        </w:rPr>
        <w:t>purchase to the individuals using the scheme.</w:t>
      </w:r>
    </w:p>
    <w:p w14:paraId="13C8B7EC" w14:textId="0D86628D" w:rsidR="007A2B8F" w:rsidRDefault="002F697B" w:rsidP="00752FA2">
      <w:pPr>
        <w:numPr>
          <w:ilvl w:val="0"/>
          <w:numId w:val="33"/>
        </w:numPr>
        <w:tabs>
          <w:tab w:val="left" w:pos="1080"/>
        </w:tabs>
        <w:spacing w:after="200" w:line="276" w:lineRule="auto"/>
        <w:rPr>
          <w:rFonts w:cs="Arial"/>
          <w:szCs w:val="22"/>
        </w:rPr>
      </w:pPr>
      <w:r>
        <w:rPr>
          <w:rFonts w:cs="Arial"/>
          <w:szCs w:val="22"/>
        </w:rPr>
        <w:t xml:space="preserve">Please include an end to end process map for the management of </w:t>
      </w:r>
      <w:r w:rsidR="00A03FC2">
        <w:rPr>
          <w:rFonts w:cs="Arial"/>
          <w:szCs w:val="22"/>
        </w:rPr>
        <w:t xml:space="preserve">the payment process and the cycle </w:t>
      </w:r>
      <w:r w:rsidR="00F00EDA">
        <w:rPr>
          <w:rFonts w:cs="Arial"/>
          <w:szCs w:val="22"/>
        </w:rPr>
        <w:t xml:space="preserve">hire </w:t>
      </w:r>
      <w:r w:rsidR="00A03FC2">
        <w:rPr>
          <w:rFonts w:cs="Arial"/>
          <w:szCs w:val="22"/>
        </w:rPr>
        <w:t>arrangements</w:t>
      </w:r>
      <w:r w:rsidR="00F00EDA">
        <w:rPr>
          <w:rFonts w:cs="Arial"/>
          <w:szCs w:val="22"/>
        </w:rPr>
        <w:t xml:space="preserve"> for both the employer and the employee</w:t>
      </w:r>
    </w:p>
    <w:p w14:paraId="503DCD3C" w14:textId="4A1641D4" w:rsidR="00400E44" w:rsidRPr="00400E44" w:rsidRDefault="00400E44" w:rsidP="00400E44">
      <w:pPr>
        <w:ind w:left="1418"/>
        <w:rPr>
          <w:rFonts w:cs="Arial"/>
          <w:b/>
          <w:bCs/>
        </w:rPr>
      </w:pPr>
      <w:r>
        <w:rPr>
          <w:rFonts w:cs="Arial"/>
          <w:b/>
          <w:bCs/>
        </w:rPr>
        <w:t xml:space="preserve">For Information </w:t>
      </w:r>
      <w:r w:rsidRPr="00400E44">
        <w:rPr>
          <w:rFonts w:cs="Arial"/>
          <w:b/>
          <w:bCs/>
        </w:rPr>
        <w:t>Criteria Scoring</w:t>
      </w:r>
    </w:p>
    <w:p w14:paraId="6DF75474" w14:textId="77777777" w:rsidR="00400E44" w:rsidRDefault="00400E44" w:rsidP="00400E44">
      <w:pPr>
        <w:pStyle w:val="ListParagraph"/>
        <w:numPr>
          <w:ilvl w:val="0"/>
          <w:numId w:val="47"/>
        </w:numPr>
        <w:ind w:left="1418"/>
        <w:contextualSpacing w:val="0"/>
        <w:rPr>
          <w:rFonts w:cs="Arial"/>
        </w:rPr>
      </w:pPr>
      <w:r>
        <w:rPr>
          <w:rFonts w:cs="Arial"/>
        </w:rPr>
        <w:t>Supplier managed hire agreement (pass/fail)</w:t>
      </w:r>
    </w:p>
    <w:p w14:paraId="446FE84B" w14:textId="77777777" w:rsidR="00400E44" w:rsidRDefault="00400E44" w:rsidP="00400E44">
      <w:pPr>
        <w:pStyle w:val="ListParagraph"/>
        <w:numPr>
          <w:ilvl w:val="0"/>
          <w:numId w:val="47"/>
        </w:numPr>
        <w:ind w:left="1418"/>
        <w:contextualSpacing w:val="0"/>
        <w:rPr>
          <w:rFonts w:cs="Arial"/>
        </w:rPr>
      </w:pPr>
      <w:r>
        <w:rPr>
          <w:rFonts w:cs="Arial"/>
        </w:rPr>
        <w:t>Suppliers who provide adapted cycles (pass/fail)</w:t>
      </w:r>
    </w:p>
    <w:p w14:paraId="142F4C5B" w14:textId="77777777" w:rsidR="00400E44" w:rsidRDefault="00400E44" w:rsidP="00400E44">
      <w:pPr>
        <w:pStyle w:val="ListParagraph"/>
        <w:numPr>
          <w:ilvl w:val="0"/>
          <w:numId w:val="47"/>
        </w:numPr>
        <w:ind w:left="1418"/>
        <w:contextualSpacing w:val="0"/>
        <w:rPr>
          <w:rFonts w:cs="Arial"/>
        </w:rPr>
      </w:pPr>
      <w:r>
        <w:rPr>
          <w:rFonts w:cs="Arial"/>
        </w:rPr>
        <w:t>Dedicated account manager (pass/fail)</w:t>
      </w:r>
    </w:p>
    <w:p w14:paraId="759100FE" w14:textId="77777777" w:rsidR="00400E44" w:rsidRDefault="00400E44" w:rsidP="00400E44">
      <w:pPr>
        <w:pStyle w:val="ListParagraph"/>
        <w:numPr>
          <w:ilvl w:val="0"/>
          <w:numId w:val="47"/>
        </w:numPr>
        <w:ind w:left="1418"/>
        <w:contextualSpacing w:val="0"/>
        <w:rPr>
          <w:rFonts w:cs="Arial"/>
        </w:rPr>
      </w:pPr>
      <w:r>
        <w:rPr>
          <w:rFonts w:cs="Arial"/>
        </w:rPr>
        <w:t>Wide variety of outlets, purchasing methods and brands (score)</w:t>
      </w:r>
    </w:p>
    <w:p w14:paraId="56E00A7B" w14:textId="77777777" w:rsidR="00400E44" w:rsidRDefault="00400E44" w:rsidP="00400E44">
      <w:pPr>
        <w:pStyle w:val="ListParagraph"/>
        <w:numPr>
          <w:ilvl w:val="0"/>
          <w:numId w:val="47"/>
        </w:numPr>
        <w:ind w:left="1418"/>
        <w:contextualSpacing w:val="0"/>
        <w:rPr>
          <w:rFonts w:cs="Arial"/>
        </w:rPr>
      </w:pPr>
      <w:r>
        <w:rPr>
          <w:rFonts w:cs="Arial"/>
        </w:rPr>
        <w:t>Lowest overall cost to employee (including end of hire) (score)</w:t>
      </w:r>
    </w:p>
    <w:p w14:paraId="6BFEF469" w14:textId="77777777" w:rsidR="00400E44" w:rsidRDefault="00400E44" w:rsidP="00400E44">
      <w:pPr>
        <w:pStyle w:val="ListParagraph"/>
        <w:numPr>
          <w:ilvl w:val="0"/>
          <w:numId w:val="47"/>
        </w:numPr>
        <w:ind w:left="1418"/>
        <w:contextualSpacing w:val="0"/>
        <w:rPr>
          <w:rFonts w:cs="Arial"/>
        </w:rPr>
      </w:pPr>
      <w:r>
        <w:rPr>
          <w:rFonts w:cs="Arial"/>
        </w:rPr>
        <w:t>Smooth process for payroll team (score)</w:t>
      </w:r>
    </w:p>
    <w:p w14:paraId="2EF35748" w14:textId="77777777" w:rsidR="00400E44" w:rsidRDefault="00400E44" w:rsidP="00400E44">
      <w:pPr>
        <w:pStyle w:val="ListParagraph"/>
        <w:numPr>
          <w:ilvl w:val="0"/>
          <w:numId w:val="47"/>
        </w:numPr>
        <w:ind w:left="1418"/>
        <w:contextualSpacing w:val="0"/>
        <w:rPr>
          <w:rFonts w:cs="Arial"/>
        </w:rPr>
      </w:pPr>
      <w:r>
        <w:rPr>
          <w:rFonts w:cs="Arial"/>
        </w:rPr>
        <w:t>Smooth process for employee (score)</w:t>
      </w:r>
    </w:p>
    <w:p w14:paraId="67B7C0A1" w14:textId="77777777" w:rsidR="007A2B8F" w:rsidRDefault="007A2B8F" w:rsidP="00752FA2">
      <w:pPr>
        <w:rPr>
          <w:rFonts w:eastAsiaTheme="minorHAnsi" w:cs="Arial"/>
        </w:rPr>
      </w:pPr>
    </w:p>
    <w:p w14:paraId="5F5C1E6F" w14:textId="77777777" w:rsidR="007A2B8F" w:rsidRPr="0082194B" w:rsidRDefault="007A2B8F" w:rsidP="007A2B8F">
      <w:pPr>
        <w:tabs>
          <w:tab w:val="left" w:pos="1080"/>
        </w:tabs>
        <w:spacing w:after="200" w:line="276" w:lineRule="auto"/>
        <w:rPr>
          <w:rFonts w:cs="Arial"/>
          <w:szCs w:val="22"/>
        </w:rPr>
      </w:pPr>
    </w:p>
    <w:p w14:paraId="6970FDC8" w14:textId="77777777" w:rsidR="003213D4" w:rsidRDefault="0082194B" w:rsidP="003213D4">
      <w:pPr>
        <w:numPr>
          <w:ilvl w:val="1"/>
          <w:numId w:val="2"/>
        </w:numPr>
        <w:spacing w:after="240" w:line="276" w:lineRule="auto"/>
        <w:rPr>
          <w:rFonts w:cs="Arial"/>
          <w:szCs w:val="22"/>
        </w:rPr>
      </w:pPr>
      <w:r w:rsidRPr="0082194B">
        <w:rPr>
          <w:rFonts w:cs="Arial"/>
          <w:szCs w:val="22"/>
        </w:rPr>
        <w:t xml:space="preserve">Your Bid will be scored out of 100%. </w:t>
      </w:r>
    </w:p>
    <w:p w14:paraId="6970FDC9" w14:textId="77777777" w:rsidR="003213D4" w:rsidRPr="003213D4" w:rsidRDefault="003A6DA0" w:rsidP="003213D4">
      <w:pPr>
        <w:spacing w:after="240" w:line="276" w:lineRule="auto"/>
        <w:ind w:left="720"/>
        <w:rPr>
          <w:b/>
          <w:szCs w:val="22"/>
          <w:u w:val="single"/>
        </w:rPr>
      </w:pPr>
      <w:r w:rsidRPr="003213D4">
        <w:rPr>
          <w:b/>
          <w:szCs w:val="22"/>
          <w:u w:val="single"/>
        </w:rPr>
        <w:t>50</w:t>
      </w:r>
      <w:r w:rsidR="001B0833" w:rsidRPr="003213D4">
        <w:rPr>
          <w:b/>
          <w:szCs w:val="22"/>
          <w:u w:val="single"/>
        </w:rPr>
        <w:t xml:space="preserve">% of the marks will be </w:t>
      </w:r>
      <w:r w:rsidR="003213D4" w:rsidRPr="003213D4">
        <w:rPr>
          <w:b/>
          <w:szCs w:val="22"/>
          <w:u w:val="single"/>
        </w:rPr>
        <w:t xml:space="preserve">awarded to Quality </w:t>
      </w:r>
    </w:p>
    <w:p w14:paraId="6970FDCA" w14:textId="77777777" w:rsidR="001B0833" w:rsidRPr="003213D4" w:rsidRDefault="001B0833" w:rsidP="003213D4">
      <w:pPr>
        <w:spacing w:after="240" w:line="276" w:lineRule="auto"/>
        <w:ind w:left="720"/>
        <w:rPr>
          <w:rFonts w:cs="Arial"/>
          <w:szCs w:val="22"/>
        </w:rPr>
      </w:pPr>
      <w:r w:rsidRPr="003213D4">
        <w:rPr>
          <w:szCs w:val="22"/>
        </w:rPr>
        <w:t xml:space="preserve">Each question will be scored using the methodology in the table below.  </w:t>
      </w:r>
    </w:p>
    <w:p w14:paraId="4E7C578B" w14:textId="2127800F" w:rsidR="00400E44" w:rsidRPr="00400E44" w:rsidRDefault="00400E44" w:rsidP="00400E44">
      <w:pPr>
        <w:rPr>
          <w:rFonts w:cs="Arial"/>
        </w:rPr>
      </w:pPr>
      <w:r>
        <w:rPr>
          <w:rFonts w:cs="Arial"/>
        </w:rPr>
        <w:t xml:space="preserve">PLEASE ENSURE YOUR RESPONSE ADDRESSES THE ABOVE CRITERIA </w:t>
      </w:r>
      <w:r w:rsidRPr="00400E44">
        <w:rPr>
          <w:rFonts w:cs="Arial"/>
          <w:b/>
          <w:bCs/>
        </w:rPr>
        <w:t>AND ALSO</w:t>
      </w:r>
      <w:r>
        <w:rPr>
          <w:rFonts w:cs="Arial"/>
        </w:rPr>
        <w:t xml:space="preserve"> PLEASE ANSWER EACH OF THE FOLLOWING QUESTIONS:-</w:t>
      </w:r>
    </w:p>
    <w:p w14:paraId="6970FDCB" w14:textId="523C5BDF" w:rsidR="001B0833" w:rsidRPr="00517834" w:rsidRDefault="001B0833" w:rsidP="001B0833">
      <w:pPr>
        <w:pStyle w:val="BodyTextIndent2"/>
        <w:spacing w:after="0"/>
        <w:ind w:left="709"/>
        <w:rPr>
          <w:b w:val="0"/>
          <w:szCs w:val="22"/>
        </w:rPr>
      </w:pPr>
    </w:p>
    <w:p w14:paraId="6970FDCC" w14:textId="49831742" w:rsidR="001B0833" w:rsidRPr="00A03FC2" w:rsidRDefault="001B0833" w:rsidP="001B0833">
      <w:pPr>
        <w:pStyle w:val="Bullettext"/>
        <w:numPr>
          <w:ilvl w:val="0"/>
          <w:numId w:val="36"/>
        </w:numPr>
        <w:contextualSpacing/>
        <w:rPr>
          <w:rFonts w:cs="Arial"/>
          <w:szCs w:val="22"/>
        </w:rPr>
      </w:pPr>
      <w:r>
        <w:rPr>
          <w:rFonts w:cs="Arial"/>
        </w:rPr>
        <w:lastRenderedPageBreak/>
        <w:t xml:space="preserve">To what extent does </w:t>
      </w:r>
      <w:r w:rsidRPr="00FA3C8D">
        <w:rPr>
          <w:rFonts w:cs="Arial"/>
        </w:rPr>
        <w:t xml:space="preserve">the tender </w:t>
      </w:r>
      <w:r>
        <w:rPr>
          <w:rFonts w:cs="Arial"/>
        </w:rPr>
        <w:t xml:space="preserve">response </w:t>
      </w:r>
      <w:r w:rsidRPr="00FA3C8D">
        <w:rPr>
          <w:rFonts w:cs="Arial"/>
        </w:rPr>
        <w:t xml:space="preserve">demonstrate an understanding of </w:t>
      </w:r>
      <w:r>
        <w:rPr>
          <w:rFonts w:cs="Arial"/>
        </w:rPr>
        <w:t xml:space="preserve">the </w:t>
      </w:r>
      <w:r w:rsidR="00A03FC2">
        <w:rPr>
          <w:rFonts w:cs="Arial"/>
        </w:rPr>
        <w:t>criteria above?</w:t>
      </w:r>
    </w:p>
    <w:p w14:paraId="45200988" w14:textId="77777777" w:rsidR="00A03FC2" w:rsidRPr="00FA3C8D" w:rsidRDefault="00A03FC2" w:rsidP="00A03FC2">
      <w:pPr>
        <w:pStyle w:val="Bullettext"/>
        <w:numPr>
          <w:ilvl w:val="0"/>
          <w:numId w:val="0"/>
        </w:numPr>
        <w:ind w:left="1495"/>
        <w:contextualSpacing/>
        <w:rPr>
          <w:rFonts w:cs="Arial"/>
          <w:szCs w:val="22"/>
        </w:rPr>
      </w:pPr>
    </w:p>
    <w:p w14:paraId="6970FDCD" w14:textId="7CB5F6F0" w:rsidR="001B0833" w:rsidRDefault="001B0833" w:rsidP="001B0833">
      <w:pPr>
        <w:pStyle w:val="Bullettext"/>
        <w:numPr>
          <w:ilvl w:val="0"/>
          <w:numId w:val="36"/>
        </w:numPr>
        <w:contextualSpacing/>
        <w:rPr>
          <w:rFonts w:cs="Arial"/>
          <w:szCs w:val="22"/>
        </w:rPr>
      </w:pPr>
      <w:r>
        <w:rPr>
          <w:rFonts w:cs="Arial"/>
        </w:rPr>
        <w:t xml:space="preserve">To what extent is the </w:t>
      </w:r>
      <w:r w:rsidR="00A03FC2">
        <w:rPr>
          <w:rFonts w:cs="Arial"/>
          <w:szCs w:val="22"/>
        </w:rPr>
        <w:t xml:space="preserve">management of the scheme </w:t>
      </w:r>
      <w:r>
        <w:rPr>
          <w:rFonts w:cs="Arial"/>
          <w:szCs w:val="22"/>
        </w:rPr>
        <w:t xml:space="preserve">appropriate </w:t>
      </w:r>
      <w:r w:rsidR="00A03FC2">
        <w:rPr>
          <w:rFonts w:cs="Arial"/>
          <w:szCs w:val="22"/>
        </w:rPr>
        <w:t xml:space="preserve">to the </w:t>
      </w:r>
      <w:r>
        <w:rPr>
          <w:rFonts w:cs="Arial"/>
          <w:szCs w:val="22"/>
        </w:rPr>
        <w:t xml:space="preserve"> requirements set out </w:t>
      </w:r>
      <w:r w:rsidRPr="003C5497">
        <w:rPr>
          <w:rFonts w:cs="Arial"/>
          <w:szCs w:val="22"/>
        </w:rPr>
        <w:t>in this brief?</w:t>
      </w:r>
    </w:p>
    <w:p w14:paraId="0DD4BA97" w14:textId="77777777" w:rsidR="00A03FC2" w:rsidRDefault="00A03FC2" w:rsidP="00A03FC2">
      <w:pPr>
        <w:pStyle w:val="ListParagraph"/>
        <w:rPr>
          <w:rFonts w:cs="Arial"/>
          <w:szCs w:val="22"/>
        </w:rPr>
      </w:pPr>
    </w:p>
    <w:p w14:paraId="6BCF614D" w14:textId="77777777" w:rsidR="00A03FC2" w:rsidRPr="003C5497" w:rsidRDefault="00A03FC2" w:rsidP="00A03FC2">
      <w:pPr>
        <w:pStyle w:val="Bullettext"/>
        <w:numPr>
          <w:ilvl w:val="0"/>
          <w:numId w:val="0"/>
        </w:numPr>
        <w:ind w:left="1495"/>
        <w:contextualSpacing/>
        <w:rPr>
          <w:rFonts w:cs="Arial"/>
          <w:szCs w:val="22"/>
        </w:rPr>
      </w:pPr>
    </w:p>
    <w:p w14:paraId="6970FDCE" w14:textId="0E81D25D" w:rsidR="001B0833" w:rsidRPr="00A03FC2" w:rsidRDefault="00082D1D" w:rsidP="001B0833">
      <w:pPr>
        <w:pStyle w:val="Bullettext"/>
        <w:numPr>
          <w:ilvl w:val="0"/>
          <w:numId w:val="36"/>
        </w:numPr>
        <w:contextualSpacing/>
        <w:rPr>
          <w:rFonts w:cs="Arial"/>
          <w:szCs w:val="22"/>
        </w:rPr>
      </w:pPr>
      <w:r>
        <w:rPr>
          <w:rFonts w:cs="Arial"/>
        </w:rPr>
        <w:t>To what</w:t>
      </w:r>
      <w:r w:rsidR="001B0833" w:rsidRPr="003C5497">
        <w:rPr>
          <w:rFonts w:cs="Arial"/>
        </w:rPr>
        <w:t xml:space="preserve"> extent </w:t>
      </w:r>
      <w:r>
        <w:rPr>
          <w:rFonts w:cs="Arial"/>
        </w:rPr>
        <w:t xml:space="preserve">does </w:t>
      </w:r>
      <w:r w:rsidR="001B0833" w:rsidRPr="003C5497">
        <w:rPr>
          <w:rFonts w:cs="Arial"/>
        </w:rPr>
        <w:t xml:space="preserve">the </w:t>
      </w:r>
      <w:r>
        <w:rPr>
          <w:rFonts w:cs="Arial"/>
        </w:rPr>
        <w:t>s</w:t>
      </w:r>
      <w:r w:rsidR="00A03FC2">
        <w:rPr>
          <w:rFonts w:cs="Arial"/>
        </w:rPr>
        <w:t xml:space="preserve">upplier’s </w:t>
      </w:r>
      <w:r w:rsidR="001B0833" w:rsidRPr="003C5497">
        <w:rPr>
          <w:rFonts w:cs="Arial"/>
        </w:rPr>
        <w:t>experience</w:t>
      </w:r>
      <w:r w:rsidR="00A03FC2">
        <w:rPr>
          <w:rFonts w:cs="Arial"/>
        </w:rPr>
        <w:t>, locations</w:t>
      </w:r>
      <w:r w:rsidR="001B0833" w:rsidRPr="003C5497">
        <w:rPr>
          <w:rFonts w:cs="Arial"/>
        </w:rPr>
        <w:t xml:space="preserve"> </w:t>
      </w:r>
      <w:r w:rsidR="00A03FC2">
        <w:rPr>
          <w:rFonts w:cs="Arial"/>
        </w:rPr>
        <w:t xml:space="preserve">and range of equipment / brands </w:t>
      </w:r>
      <w:r>
        <w:rPr>
          <w:rFonts w:cs="Arial"/>
        </w:rPr>
        <w:t>meet the needs outlined in Sections 2 and 3</w:t>
      </w:r>
      <w:r w:rsidR="001B0833" w:rsidRPr="003C5497">
        <w:rPr>
          <w:rFonts w:cs="Arial"/>
        </w:rPr>
        <w:t>?</w:t>
      </w:r>
    </w:p>
    <w:p w14:paraId="66518A71" w14:textId="77777777" w:rsidR="00A03FC2" w:rsidRPr="003C5497" w:rsidRDefault="00A03FC2" w:rsidP="00A03FC2">
      <w:pPr>
        <w:pStyle w:val="Bullettext"/>
        <w:numPr>
          <w:ilvl w:val="0"/>
          <w:numId w:val="0"/>
        </w:numPr>
        <w:ind w:left="1495"/>
        <w:contextualSpacing/>
        <w:rPr>
          <w:rFonts w:cs="Arial"/>
          <w:szCs w:val="22"/>
        </w:rPr>
      </w:pPr>
    </w:p>
    <w:p w14:paraId="0BE321F2" w14:textId="256FE432" w:rsidR="00A03FC2" w:rsidRPr="00A03FC2" w:rsidRDefault="001B0833" w:rsidP="00697E37">
      <w:pPr>
        <w:pStyle w:val="Bullettext"/>
        <w:numPr>
          <w:ilvl w:val="0"/>
          <w:numId w:val="36"/>
        </w:numPr>
        <w:spacing w:after="240"/>
        <w:contextualSpacing/>
        <w:rPr>
          <w:rFonts w:cs="Arial"/>
          <w:b/>
        </w:rPr>
      </w:pPr>
      <w:r w:rsidRPr="003C5497">
        <w:rPr>
          <w:rFonts w:cs="Arial"/>
        </w:rPr>
        <w:t xml:space="preserve">How well has the </w:t>
      </w:r>
      <w:r w:rsidR="00082D1D">
        <w:rPr>
          <w:rFonts w:cs="Arial"/>
        </w:rPr>
        <w:t>supplier</w:t>
      </w:r>
      <w:r w:rsidRPr="003C5497">
        <w:rPr>
          <w:rFonts w:cs="Arial"/>
        </w:rPr>
        <w:t xml:space="preserve"> structured </w:t>
      </w:r>
      <w:r w:rsidR="00A03FC2">
        <w:rPr>
          <w:rFonts w:cs="Arial"/>
        </w:rPr>
        <w:t>the management information and the end to end processes?</w:t>
      </w:r>
    </w:p>
    <w:p w14:paraId="7EF05C88" w14:textId="7B0C2DA8" w:rsidR="007A2B8F" w:rsidRDefault="007A2B8F" w:rsidP="007A2B8F">
      <w:pPr>
        <w:rPr>
          <w:rFonts w:cs="Arial"/>
        </w:rPr>
      </w:pPr>
    </w:p>
    <w:p w14:paraId="661ABFAC" w14:textId="25E04D60" w:rsidR="007A2B8F" w:rsidRDefault="007A2B8F" w:rsidP="007A2B8F">
      <w:pPr>
        <w:pStyle w:val="ListParagraph"/>
        <w:numPr>
          <w:ilvl w:val="0"/>
          <w:numId w:val="36"/>
        </w:numPr>
        <w:contextualSpacing w:val="0"/>
        <w:rPr>
          <w:rFonts w:cs="Arial"/>
        </w:rPr>
      </w:pPr>
      <w:r>
        <w:rPr>
          <w:rFonts w:cs="Arial"/>
        </w:rPr>
        <w:t xml:space="preserve">How is </w:t>
      </w:r>
      <w:r w:rsidR="007D76D4">
        <w:rPr>
          <w:rFonts w:cs="Arial"/>
        </w:rPr>
        <w:t>supplier’s</w:t>
      </w:r>
      <w:r>
        <w:rPr>
          <w:rFonts w:cs="Arial"/>
        </w:rPr>
        <w:t xml:space="preserve"> organisation limiting </w:t>
      </w:r>
      <w:r w:rsidR="007D76D4">
        <w:rPr>
          <w:rFonts w:cs="Arial"/>
        </w:rPr>
        <w:t>their</w:t>
      </w:r>
      <w:r>
        <w:rPr>
          <w:rFonts w:cs="Arial"/>
        </w:rPr>
        <w:t xml:space="preserve"> impact on the environment? </w:t>
      </w:r>
      <w:r w:rsidR="007D76D4">
        <w:rPr>
          <w:rFonts w:cs="Arial"/>
        </w:rPr>
        <w:t>(</w:t>
      </w:r>
      <w:r>
        <w:rPr>
          <w:rFonts w:cs="Arial"/>
        </w:rPr>
        <w:t>Please include details of any net-zero carbon targets or sustainability policies you have.</w:t>
      </w:r>
      <w:r w:rsidR="007D76D4">
        <w:rPr>
          <w:rFonts w:cs="Arial"/>
        </w:rPr>
        <w:t>)</w:t>
      </w:r>
    </w:p>
    <w:p w14:paraId="33E9C321" w14:textId="77777777" w:rsidR="00E50930" w:rsidRPr="00E50930" w:rsidRDefault="00E50930" w:rsidP="00E50930">
      <w:pPr>
        <w:pStyle w:val="ListParagraph"/>
        <w:rPr>
          <w:rFonts w:cs="Arial"/>
        </w:rPr>
      </w:pPr>
    </w:p>
    <w:p w14:paraId="4DA451FA" w14:textId="77777777" w:rsidR="00E50930" w:rsidRDefault="00E50930" w:rsidP="00E50930">
      <w:pPr>
        <w:pStyle w:val="ListParagraph"/>
        <w:ind w:left="1495"/>
        <w:contextualSpacing w:val="0"/>
        <w:rPr>
          <w:rFonts w:cs="Arial"/>
        </w:rPr>
      </w:pPr>
    </w:p>
    <w:p w14:paraId="2B380F04" w14:textId="466C305A" w:rsidR="007A2B8F" w:rsidRDefault="007A2B8F" w:rsidP="007A2B8F">
      <w:pPr>
        <w:pStyle w:val="ListParagraph"/>
        <w:numPr>
          <w:ilvl w:val="0"/>
          <w:numId w:val="36"/>
        </w:numPr>
        <w:contextualSpacing w:val="0"/>
        <w:rPr>
          <w:rFonts w:cs="Arial"/>
        </w:rPr>
      </w:pPr>
      <w:r>
        <w:rPr>
          <w:rFonts w:cs="Arial"/>
        </w:rPr>
        <w:t>What processes do</w:t>
      </w:r>
      <w:r w:rsidR="007D76D4">
        <w:rPr>
          <w:rFonts w:cs="Arial"/>
        </w:rPr>
        <w:t>es the supplier</w:t>
      </w:r>
      <w:r>
        <w:rPr>
          <w:rFonts w:cs="Arial"/>
        </w:rPr>
        <w:t xml:space="preserve"> have in place to monitor the social and environmental impact of </w:t>
      </w:r>
      <w:r w:rsidR="007D76D4">
        <w:rPr>
          <w:rFonts w:cs="Arial"/>
        </w:rPr>
        <w:t>their</w:t>
      </w:r>
      <w:r>
        <w:rPr>
          <w:rFonts w:cs="Arial"/>
        </w:rPr>
        <w:t xml:space="preserve"> supply chain?</w:t>
      </w:r>
    </w:p>
    <w:p w14:paraId="5E98BA96" w14:textId="77777777" w:rsidR="00E50930" w:rsidRDefault="00E50930" w:rsidP="00E50930">
      <w:pPr>
        <w:pStyle w:val="ListParagraph"/>
        <w:ind w:left="1495"/>
        <w:contextualSpacing w:val="0"/>
        <w:rPr>
          <w:rFonts w:cs="Arial"/>
        </w:rPr>
      </w:pPr>
    </w:p>
    <w:p w14:paraId="76A2FE1D" w14:textId="334522A6" w:rsidR="007A2B8F" w:rsidRDefault="00E50930" w:rsidP="007A2B8F">
      <w:pPr>
        <w:pStyle w:val="ListParagraph"/>
        <w:numPr>
          <w:ilvl w:val="0"/>
          <w:numId w:val="36"/>
        </w:numPr>
        <w:contextualSpacing w:val="0"/>
        <w:rPr>
          <w:rFonts w:cs="Arial"/>
        </w:rPr>
      </w:pPr>
      <w:r>
        <w:rPr>
          <w:rFonts w:cs="Arial"/>
        </w:rPr>
        <w:t xml:space="preserve">How </w:t>
      </w:r>
      <w:r w:rsidR="007D76D4">
        <w:rPr>
          <w:rFonts w:cs="Arial"/>
        </w:rPr>
        <w:t xml:space="preserve">well </w:t>
      </w:r>
      <w:r>
        <w:rPr>
          <w:rFonts w:cs="Arial"/>
        </w:rPr>
        <w:t xml:space="preserve">are </w:t>
      </w:r>
      <w:r w:rsidR="007D76D4">
        <w:rPr>
          <w:rFonts w:cs="Arial"/>
        </w:rPr>
        <w:t>the supplier</w:t>
      </w:r>
      <w:r>
        <w:rPr>
          <w:rFonts w:cs="Arial"/>
        </w:rPr>
        <w:t xml:space="preserve"> able to </w:t>
      </w:r>
      <w:r w:rsidR="007A2B8F">
        <w:rPr>
          <w:rFonts w:cs="Arial"/>
        </w:rPr>
        <w:t xml:space="preserve">support clients </w:t>
      </w:r>
      <w:r w:rsidR="00610B33">
        <w:rPr>
          <w:rFonts w:cs="Arial"/>
        </w:rPr>
        <w:t>in</w:t>
      </w:r>
      <w:r w:rsidR="007A2B8F">
        <w:rPr>
          <w:rFonts w:cs="Arial"/>
        </w:rPr>
        <w:t xml:space="preserve"> raising awareness of the Cycle to Work scheme</w:t>
      </w:r>
      <w:r w:rsidR="00610B33">
        <w:rPr>
          <w:rFonts w:cs="Arial"/>
        </w:rPr>
        <w:t>,</w:t>
      </w:r>
      <w:r w:rsidR="007A2B8F">
        <w:rPr>
          <w:rFonts w:cs="Arial"/>
        </w:rPr>
        <w:t xml:space="preserve"> engaging </w:t>
      </w:r>
      <w:r w:rsidR="007D76D4">
        <w:rPr>
          <w:rFonts w:cs="Arial"/>
        </w:rPr>
        <w:t>our</w:t>
      </w:r>
      <w:r w:rsidR="000B69B2">
        <w:rPr>
          <w:rFonts w:cs="Arial"/>
        </w:rPr>
        <w:t xml:space="preserve"> employees</w:t>
      </w:r>
      <w:r w:rsidR="007A2B8F">
        <w:rPr>
          <w:rFonts w:cs="Arial"/>
        </w:rPr>
        <w:t xml:space="preserve"> with the benefit</w:t>
      </w:r>
      <w:r>
        <w:rPr>
          <w:rFonts w:cs="Arial"/>
        </w:rPr>
        <w:t>s</w:t>
      </w:r>
      <w:r w:rsidR="00ED6AC3">
        <w:rPr>
          <w:rFonts w:cs="Arial"/>
        </w:rPr>
        <w:t>, and promoting take</w:t>
      </w:r>
      <w:r w:rsidR="00700E82">
        <w:rPr>
          <w:rFonts w:cs="Arial"/>
        </w:rPr>
        <w:t xml:space="preserve"> </w:t>
      </w:r>
      <w:r w:rsidR="00610B33">
        <w:rPr>
          <w:rFonts w:cs="Arial"/>
        </w:rPr>
        <w:t>up of the scheme</w:t>
      </w:r>
      <w:r>
        <w:rPr>
          <w:rFonts w:cs="Arial"/>
        </w:rPr>
        <w:t>?</w:t>
      </w:r>
    </w:p>
    <w:p w14:paraId="118D103C" w14:textId="77777777" w:rsidR="00E50930" w:rsidRPr="00E50930" w:rsidRDefault="00E50930" w:rsidP="00E50930">
      <w:pPr>
        <w:pStyle w:val="ListParagraph"/>
        <w:rPr>
          <w:rFonts w:cs="Arial"/>
        </w:rPr>
      </w:pPr>
    </w:p>
    <w:p w14:paraId="4E619B3B" w14:textId="77777777" w:rsidR="00E50930" w:rsidRDefault="00E50930" w:rsidP="00E50930">
      <w:pPr>
        <w:pStyle w:val="ListParagraph"/>
        <w:ind w:left="1495"/>
        <w:contextualSpacing w:val="0"/>
        <w:rPr>
          <w:rFonts w:cs="Arial"/>
        </w:rPr>
      </w:pPr>
    </w:p>
    <w:p w14:paraId="596A6937" w14:textId="039B730D" w:rsidR="00CA2F85" w:rsidRDefault="00400E44" w:rsidP="007A2B8F">
      <w:pPr>
        <w:pStyle w:val="ListParagraph"/>
        <w:numPr>
          <w:ilvl w:val="0"/>
          <w:numId w:val="36"/>
        </w:numPr>
        <w:contextualSpacing w:val="0"/>
        <w:rPr>
          <w:rFonts w:cs="Arial"/>
        </w:rPr>
      </w:pPr>
      <w:r>
        <w:rPr>
          <w:rFonts w:cs="Arial"/>
        </w:rPr>
        <w:t>Please list any standard Service Levels and Management Information that is included or applies to this contract.</w:t>
      </w:r>
      <w:r w:rsidR="00CA2F85">
        <w:rPr>
          <w:rFonts w:cs="Arial"/>
        </w:rPr>
        <w:t>(e.g. monthly/quarterly</w:t>
      </w:r>
      <w:r>
        <w:rPr>
          <w:rFonts w:cs="Arial"/>
        </w:rPr>
        <w:t xml:space="preserve"> reports take </w:t>
      </w:r>
      <w:r w:rsidR="00CA2F85">
        <w:rPr>
          <w:rFonts w:cs="Arial"/>
        </w:rPr>
        <w:t>up rates and supplier performance against agreed SLAs</w:t>
      </w:r>
      <w:r w:rsidR="007D76D4">
        <w:rPr>
          <w:rFonts w:cs="Arial"/>
        </w:rPr>
        <w:t>)</w:t>
      </w:r>
      <w:r>
        <w:rPr>
          <w:rFonts w:cs="Arial"/>
        </w:rPr>
        <w:t>.</w:t>
      </w:r>
    </w:p>
    <w:p w14:paraId="2FFE2F75" w14:textId="77777777" w:rsidR="007A2B8F" w:rsidRPr="00697E37" w:rsidRDefault="007A2B8F" w:rsidP="007A2B8F">
      <w:pPr>
        <w:pStyle w:val="Bullettext"/>
        <w:numPr>
          <w:ilvl w:val="0"/>
          <w:numId w:val="0"/>
        </w:numPr>
        <w:spacing w:after="240"/>
        <w:ind w:left="1495"/>
        <w:contextualSpacing/>
        <w:rPr>
          <w:rFonts w:cs="Arial"/>
          <w:b/>
        </w:rPr>
      </w:pPr>
    </w:p>
    <w:p w14:paraId="6970FDD0" w14:textId="77777777" w:rsidR="001B0833" w:rsidRPr="003C5497" w:rsidRDefault="001B0833" w:rsidP="00164796">
      <w:pPr>
        <w:pStyle w:val="Heading2"/>
        <w:ind w:firstLine="284"/>
      </w:pPr>
      <w:r w:rsidRPr="003C5497">
        <w:t>Quality Questions scoring methodology</w:t>
      </w:r>
    </w:p>
    <w:tbl>
      <w:tblPr>
        <w:tblStyle w:val="LightList"/>
        <w:tblW w:w="8391" w:type="dxa"/>
        <w:tblLook w:val="04A0" w:firstRow="1" w:lastRow="0" w:firstColumn="1" w:lastColumn="0" w:noHBand="0" w:noVBand="1"/>
        <w:tblCaption w:val="Quality Questions scoring methodology"/>
        <w:tblDescription w:val="Quality Questions scoring methodology A description of how the tender bid will be scored ranging from a score of  0 Poor to 5 - Excellent"/>
      </w:tblPr>
      <w:tblGrid>
        <w:gridCol w:w="1445"/>
        <w:gridCol w:w="1957"/>
        <w:gridCol w:w="4989"/>
      </w:tblGrid>
      <w:tr w:rsidR="001B0833" w:rsidRPr="009E147C" w14:paraId="6970FDD4"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5" w:type="dxa"/>
          </w:tcPr>
          <w:p w14:paraId="6970FDD1" w14:textId="77777777" w:rsidR="001B0833" w:rsidRPr="009E147C" w:rsidRDefault="001B0833" w:rsidP="00164796">
            <w:pPr>
              <w:rPr>
                <w:rFonts w:cs="Arial"/>
                <w:lang w:val="en-US"/>
              </w:rPr>
            </w:pPr>
            <w:r w:rsidRPr="009E147C">
              <w:rPr>
                <w:rFonts w:cs="Arial"/>
                <w:lang w:val="en-US"/>
              </w:rPr>
              <w:t>Score</w:t>
            </w:r>
          </w:p>
        </w:tc>
        <w:tc>
          <w:tcPr>
            <w:tcW w:w="1957" w:type="dxa"/>
          </w:tcPr>
          <w:p w14:paraId="6970FDD2" w14:textId="77777777"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Word descriptor</w:t>
            </w:r>
          </w:p>
        </w:tc>
        <w:tc>
          <w:tcPr>
            <w:tcW w:w="4989" w:type="dxa"/>
          </w:tcPr>
          <w:p w14:paraId="6970FDD3" w14:textId="77777777"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Description</w:t>
            </w:r>
          </w:p>
        </w:tc>
      </w:tr>
      <w:tr w:rsidR="001B0833" w:rsidRPr="009E147C" w14:paraId="6970FDD9"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6970FDD5" w14:textId="77777777" w:rsidR="001B0833" w:rsidRPr="009E147C" w:rsidRDefault="001B0833" w:rsidP="00164796">
            <w:pPr>
              <w:rPr>
                <w:rFonts w:cs="Arial"/>
                <w:lang w:val="en-US"/>
              </w:rPr>
            </w:pPr>
            <w:r w:rsidRPr="009E147C">
              <w:rPr>
                <w:rFonts w:cs="Arial"/>
                <w:lang w:val="en-US"/>
              </w:rPr>
              <w:t>0</w:t>
            </w:r>
          </w:p>
        </w:tc>
        <w:tc>
          <w:tcPr>
            <w:tcW w:w="1957" w:type="dxa"/>
          </w:tcPr>
          <w:p w14:paraId="6970FDD6"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Poor</w:t>
            </w:r>
          </w:p>
          <w:p w14:paraId="6970FDD7"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6970FDD8" w14:textId="3B45FB4B"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 xml:space="preserve">No response or partial response and poor evidence provided in support of it.  Does not give the </w:t>
            </w:r>
            <w:r w:rsidR="007D76D4">
              <w:rPr>
                <w:rFonts w:cs="Arial"/>
                <w:lang w:val="en-US"/>
              </w:rPr>
              <w:t>The Fund</w:t>
            </w:r>
            <w:r w:rsidRPr="009E147C">
              <w:rPr>
                <w:rFonts w:cs="Arial"/>
                <w:lang w:val="en-US"/>
              </w:rPr>
              <w:t xml:space="preserve"> confidence in the ability of the Bidder to deliver the Contract.</w:t>
            </w:r>
          </w:p>
        </w:tc>
      </w:tr>
      <w:tr w:rsidR="001B0833" w:rsidRPr="009E147C" w14:paraId="6970FDDE"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6970FDDA" w14:textId="77777777" w:rsidR="001B0833" w:rsidRPr="009E147C" w:rsidRDefault="001B0833" w:rsidP="00164796">
            <w:pPr>
              <w:rPr>
                <w:rFonts w:cs="Arial"/>
                <w:lang w:val="en-US"/>
              </w:rPr>
            </w:pPr>
            <w:r w:rsidRPr="009E147C">
              <w:rPr>
                <w:rFonts w:cs="Arial"/>
                <w:lang w:val="en-US"/>
              </w:rPr>
              <w:t>1</w:t>
            </w:r>
          </w:p>
        </w:tc>
        <w:tc>
          <w:tcPr>
            <w:tcW w:w="1957" w:type="dxa"/>
          </w:tcPr>
          <w:p w14:paraId="6970FDDB"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Weak</w:t>
            </w:r>
          </w:p>
          <w:p w14:paraId="6970FDDC"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6970FDDD"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supported by a weak standard of evidence in several areas giving rise to concern about the ability of the Bidder to deliver the Contract.</w:t>
            </w:r>
          </w:p>
        </w:tc>
      </w:tr>
      <w:tr w:rsidR="001B0833" w:rsidRPr="009E147C" w14:paraId="6970FDE3"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6970FDDF" w14:textId="77777777" w:rsidR="001B0833" w:rsidRPr="009E147C" w:rsidRDefault="001B0833" w:rsidP="00164796">
            <w:pPr>
              <w:rPr>
                <w:rFonts w:cs="Arial"/>
                <w:lang w:val="en-US"/>
              </w:rPr>
            </w:pPr>
            <w:r w:rsidRPr="009E147C">
              <w:rPr>
                <w:rFonts w:cs="Arial"/>
                <w:lang w:val="en-US"/>
              </w:rPr>
              <w:t>2</w:t>
            </w:r>
          </w:p>
        </w:tc>
        <w:tc>
          <w:tcPr>
            <w:tcW w:w="1957" w:type="dxa"/>
          </w:tcPr>
          <w:p w14:paraId="6970FDE0"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Satisfactory</w:t>
            </w:r>
          </w:p>
          <w:p w14:paraId="6970FDE1"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6970FDE2"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Response is supported by a satisfactory standard of evidence in most areas but a few areas lacking detail/evidence giving rise to some concerns about the ability of the Bidder to deliver the Contract.</w:t>
            </w:r>
          </w:p>
        </w:tc>
      </w:tr>
      <w:tr w:rsidR="001B0833" w:rsidRPr="009E147C" w14:paraId="6970FDE8"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6970FDE4" w14:textId="77777777" w:rsidR="001B0833" w:rsidRPr="009E147C" w:rsidRDefault="001B0833" w:rsidP="00164796">
            <w:pPr>
              <w:rPr>
                <w:rFonts w:cs="Arial"/>
                <w:lang w:val="en-US"/>
              </w:rPr>
            </w:pPr>
            <w:r w:rsidRPr="009E147C">
              <w:rPr>
                <w:rFonts w:cs="Arial"/>
                <w:lang w:val="en-US"/>
              </w:rPr>
              <w:t>3</w:t>
            </w:r>
          </w:p>
        </w:tc>
        <w:tc>
          <w:tcPr>
            <w:tcW w:w="1957" w:type="dxa"/>
          </w:tcPr>
          <w:p w14:paraId="6970FDE5"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Good</w:t>
            </w:r>
          </w:p>
          <w:p w14:paraId="6970FDE6"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6970FDE7" w14:textId="37AAE96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 xml:space="preserve">Response is comprehensive and supported by good standard of evidence. Gives the </w:t>
            </w:r>
            <w:r w:rsidR="007D76D4">
              <w:rPr>
                <w:rFonts w:cs="Arial"/>
                <w:lang w:val="en-US"/>
              </w:rPr>
              <w:t>The Fund</w:t>
            </w:r>
            <w:r w:rsidRPr="009E147C">
              <w:rPr>
                <w:rFonts w:cs="Arial"/>
                <w:lang w:val="en-US"/>
              </w:rPr>
              <w:t xml:space="preserve"> confidence in the ability of the Bidder to deliver the contract. Meets the </w:t>
            </w:r>
            <w:r w:rsidR="007D76D4">
              <w:rPr>
                <w:rFonts w:cs="Arial"/>
                <w:lang w:val="en-US"/>
              </w:rPr>
              <w:t>The Fund</w:t>
            </w:r>
            <w:r w:rsidRPr="009E147C">
              <w:rPr>
                <w:rFonts w:cs="Arial"/>
                <w:lang w:val="en-US"/>
              </w:rPr>
              <w:t>’s requirements.</w:t>
            </w:r>
          </w:p>
        </w:tc>
      </w:tr>
      <w:tr w:rsidR="001B0833" w:rsidRPr="009E147C" w14:paraId="6970FDED"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6970FDE9" w14:textId="77777777" w:rsidR="001B0833" w:rsidRPr="009E147C" w:rsidRDefault="001B0833" w:rsidP="00164796">
            <w:pPr>
              <w:rPr>
                <w:rFonts w:cs="Arial"/>
                <w:lang w:val="en-US"/>
              </w:rPr>
            </w:pPr>
            <w:r w:rsidRPr="009E147C">
              <w:rPr>
                <w:rFonts w:cs="Arial"/>
                <w:lang w:val="en-US"/>
              </w:rPr>
              <w:lastRenderedPageBreak/>
              <w:t>4</w:t>
            </w:r>
          </w:p>
        </w:tc>
        <w:tc>
          <w:tcPr>
            <w:tcW w:w="1957" w:type="dxa"/>
          </w:tcPr>
          <w:p w14:paraId="6970FDEA"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Very good</w:t>
            </w:r>
          </w:p>
          <w:p w14:paraId="6970FDEB"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6970FDEC" w14:textId="5E69BC90"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 xml:space="preserve">Response is comprehensive and supported by a high standard of evidence. Gives the </w:t>
            </w:r>
            <w:r w:rsidR="007D76D4">
              <w:rPr>
                <w:rFonts w:cs="Arial"/>
                <w:lang w:val="en-US"/>
              </w:rPr>
              <w:t>The Fund</w:t>
            </w:r>
            <w:r w:rsidRPr="009E147C">
              <w:rPr>
                <w:rFonts w:cs="Arial"/>
                <w:lang w:val="en-US"/>
              </w:rPr>
              <w:t xml:space="preserve"> a high level of confidence in the ability of the Bidder to deliver the contract. May exceed the </w:t>
            </w:r>
            <w:r w:rsidR="007D76D4">
              <w:rPr>
                <w:rFonts w:cs="Arial"/>
                <w:lang w:val="en-US"/>
              </w:rPr>
              <w:t>The Fund</w:t>
            </w:r>
            <w:r w:rsidRPr="009E147C">
              <w:rPr>
                <w:rFonts w:cs="Arial"/>
                <w:lang w:val="en-US"/>
              </w:rPr>
              <w:t xml:space="preserve">’s requirements in some respects. </w:t>
            </w:r>
          </w:p>
        </w:tc>
      </w:tr>
      <w:tr w:rsidR="001B0833" w:rsidRPr="009E147C" w14:paraId="6970FDF1"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6970FDEE" w14:textId="77777777" w:rsidR="001B0833" w:rsidRPr="009E147C" w:rsidRDefault="001B0833" w:rsidP="00164796">
            <w:pPr>
              <w:rPr>
                <w:rFonts w:cs="Arial"/>
                <w:lang w:val="en-US"/>
              </w:rPr>
            </w:pPr>
            <w:r w:rsidRPr="009E147C">
              <w:rPr>
                <w:rFonts w:cs="Arial"/>
                <w:lang w:val="en-US"/>
              </w:rPr>
              <w:t>5</w:t>
            </w:r>
          </w:p>
        </w:tc>
        <w:tc>
          <w:tcPr>
            <w:tcW w:w="1957" w:type="dxa"/>
            <w:hideMark/>
          </w:tcPr>
          <w:p w14:paraId="6970FDEF"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Excellent</w:t>
            </w:r>
          </w:p>
        </w:tc>
        <w:tc>
          <w:tcPr>
            <w:tcW w:w="4989" w:type="dxa"/>
            <w:hideMark/>
          </w:tcPr>
          <w:p w14:paraId="6970FDF0" w14:textId="0ADB37C3"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 xml:space="preserve">Response is very comprehensive and supported by a very high standard of evidence. Gives the </w:t>
            </w:r>
            <w:r w:rsidR="007D76D4">
              <w:rPr>
                <w:rFonts w:cs="Arial"/>
                <w:lang w:val="en-US"/>
              </w:rPr>
              <w:t>The Fund</w:t>
            </w:r>
            <w:r w:rsidRPr="009E147C">
              <w:rPr>
                <w:rFonts w:cs="Arial"/>
                <w:lang w:val="en-US"/>
              </w:rPr>
              <w:t xml:space="preserve"> a very high level of confidence the ability of the Bidder to deliver the contract. May exceed the </w:t>
            </w:r>
            <w:r w:rsidR="007D76D4">
              <w:rPr>
                <w:rFonts w:cs="Arial"/>
                <w:lang w:val="en-US"/>
              </w:rPr>
              <w:t>The Fund</w:t>
            </w:r>
            <w:r w:rsidRPr="009E147C">
              <w:rPr>
                <w:rFonts w:cs="Arial"/>
                <w:lang w:val="en-US"/>
              </w:rPr>
              <w:t>’s requirements in most respects.</w:t>
            </w:r>
          </w:p>
        </w:tc>
      </w:tr>
    </w:tbl>
    <w:p w14:paraId="6970FDF2" w14:textId="77777777" w:rsidR="001B0833" w:rsidRPr="006B27B4" w:rsidRDefault="003A6DA0" w:rsidP="006B27B4">
      <w:pPr>
        <w:spacing w:before="240"/>
        <w:rPr>
          <w:rFonts w:cs="Arial"/>
          <w:b/>
          <w:bCs/>
          <w:iCs/>
          <w:u w:val="single"/>
        </w:rPr>
      </w:pPr>
      <w:r>
        <w:rPr>
          <w:rFonts w:cs="Arial"/>
          <w:b/>
          <w:bCs/>
          <w:iCs/>
          <w:u w:val="single"/>
        </w:rPr>
        <w:t>50</w:t>
      </w:r>
      <w:r w:rsidR="001B0833" w:rsidRPr="00517834">
        <w:rPr>
          <w:rFonts w:cs="Arial"/>
          <w:b/>
          <w:bCs/>
          <w:iCs/>
          <w:u w:val="single"/>
        </w:rPr>
        <w:t>% of marks will be awarded for Price.</w:t>
      </w:r>
    </w:p>
    <w:p w14:paraId="6970FDF3" w14:textId="77777777" w:rsidR="00E00936" w:rsidRPr="006B27B4" w:rsidRDefault="001B0833" w:rsidP="00E00936">
      <w:pPr>
        <w:rPr>
          <w:rFonts w:cs="Arial"/>
          <w:i/>
        </w:rPr>
      </w:pPr>
      <w:r w:rsidRPr="00517834">
        <w:rPr>
          <w:rFonts w:cs="Arial"/>
        </w:rPr>
        <w:t xml:space="preserve">The evaluation of price will be carried out on the Schedule of charges you provide in response to </w:t>
      </w:r>
      <w:r w:rsidRPr="00E06E88">
        <w:rPr>
          <w:rFonts w:cs="Arial"/>
          <w:b/>
        </w:rPr>
        <w:t>Table A</w:t>
      </w:r>
    </w:p>
    <w:p w14:paraId="6970FDF4" w14:textId="77777777" w:rsidR="00E00936" w:rsidRDefault="003A6DA0" w:rsidP="00E00936">
      <w:pPr>
        <w:pStyle w:val="Heading2"/>
        <w:rPr>
          <w:u w:val="single"/>
          <w:lang w:val="en-US"/>
        </w:rPr>
      </w:pPr>
      <w:r>
        <w:rPr>
          <w:u w:val="single"/>
          <w:lang w:val="en-US"/>
        </w:rPr>
        <w:t>Price Criterion at 5</w:t>
      </w:r>
      <w:r w:rsidR="00E00936" w:rsidRPr="00E00936">
        <w:rPr>
          <w:u w:val="single"/>
          <w:lang w:val="en-US"/>
        </w:rPr>
        <w:t>0%</w:t>
      </w:r>
    </w:p>
    <w:p w14:paraId="6970FDF5" w14:textId="77777777" w:rsidR="00E00936" w:rsidRPr="00697E37" w:rsidRDefault="003A6DA0" w:rsidP="00E00936">
      <w:pPr>
        <w:pStyle w:val="ListParagraph"/>
        <w:numPr>
          <w:ilvl w:val="0"/>
          <w:numId w:val="39"/>
        </w:numPr>
        <w:rPr>
          <w:rFonts w:cs="Arial"/>
          <w:lang w:val="en-US"/>
        </w:rPr>
      </w:pPr>
      <w:r>
        <w:rPr>
          <w:rFonts w:cs="Arial"/>
          <w:lang w:val="en-US"/>
        </w:rPr>
        <w:t>5</w:t>
      </w:r>
      <w:r w:rsidR="00E00936" w:rsidRPr="00E00936">
        <w:rPr>
          <w:rFonts w:cs="Arial"/>
          <w:lang w:val="en-US"/>
        </w:rPr>
        <w:t>0 marks will be awarded to the lowest priced bid and the remaining bidders will be allocated scores based on their deviation from this figure. Your fixed and total costs figure in your schedule of charges table will be used to score this question.</w:t>
      </w:r>
    </w:p>
    <w:p w14:paraId="6970FDF6" w14:textId="77777777" w:rsidR="001B0833" w:rsidRPr="00697E37" w:rsidRDefault="00E00936" w:rsidP="001B0833">
      <w:pPr>
        <w:pStyle w:val="ListParagraph"/>
        <w:numPr>
          <w:ilvl w:val="0"/>
          <w:numId w:val="39"/>
        </w:numPr>
        <w:rPr>
          <w:lang w:val="en-US"/>
        </w:rPr>
      </w:pPr>
      <w:r w:rsidRPr="00E00936">
        <w:rPr>
          <w:rFonts w:cs="Arial"/>
          <w:lang w:val="en-US"/>
        </w:rPr>
        <w:t xml:space="preserve">For example, if the lowest price is £100 and the second lowest price is £108 then </w:t>
      </w:r>
      <w:r w:rsidR="00E83D68">
        <w:rPr>
          <w:rFonts w:cs="Arial"/>
          <w:lang w:val="en-US"/>
        </w:rPr>
        <w:t>the lowest priced bidder gets 50</w:t>
      </w:r>
      <w:r w:rsidRPr="00E00936">
        <w:rPr>
          <w:rFonts w:cs="Arial"/>
          <w:lang w:val="en-US"/>
        </w:rPr>
        <w:t xml:space="preserve">% (full marks) for price and the second placed bidder </w:t>
      </w:r>
      <w:r w:rsidR="00E83D68">
        <w:rPr>
          <w:rFonts w:cs="Arial"/>
          <w:lang w:val="en-US"/>
        </w:rPr>
        <w:t>gets 46</w:t>
      </w:r>
      <w:r w:rsidR="003A6DA0">
        <w:rPr>
          <w:rFonts w:cs="Arial"/>
          <w:lang w:val="en-US"/>
        </w:rPr>
        <w:t xml:space="preserve">% and so on. (8/100 x 50 = </w:t>
      </w:r>
      <w:r w:rsidR="00286236">
        <w:rPr>
          <w:rFonts w:cs="Arial"/>
          <w:lang w:val="en-US"/>
        </w:rPr>
        <w:t>4 marks; 50</w:t>
      </w:r>
      <w:r w:rsidRPr="00E00936">
        <w:rPr>
          <w:rFonts w:cs="Arial"/>
          <w:lang w:val="en-US"/>
        </w:rPr>
        <w:t xml:space="preserve">-4 = </w:t>
      </w:r>
      <w:r w:rsidR="00286236">
        <w:rPr>
          <w:rFonts w:cs="Arial"/>
          <w:lang w:val="en-US"/>
        </w:rPr>
        <w:t>4</w:t>
      </w:r>
      <w:r w:rsidRPr="00E00936">
        <w:rPr>
          <w:rFonts w:cs="Arial"/>
          <w:lang w:val="en-US"/>
        </w:rPr>
        <w:t>6 marks)</w:t>
      </w:r>
    </w:p>
    <w:p w14:paraId="6970FDF7" w14:textId="77777777" w:rsidR="001B0833" w:rsidRPr="00E00936" w:rsidRDefault="001B0833" w:rsidP="00E00936">
      <w:pPr>
        <w:pStyle w:val="ListParagraph"/>
        <w:numPr>
          <w:ilvl w:val="0"/>
          <w:numId w:val="39"/>
        </w:numPr>
        <w:spacing w:after="240"/>
        <w:rPr>
          <w:rFonts w:cs="Arial"/>
          <w:bCs/>
          <w:iCs/>
        </w:rPr>
      </w:pPr>
      <w:r w:rsidRPr="00E00936">
        <w:rPr>
          <w:rFonts w:cs="Arial"/>
          <w:bCs/>
          <w:iCs/>
        </w:rPr>
        <w:t>The scores for quality and price will be added together to obtain the overall score for each Bidder.</w:t>
      </w:r>
    </w:p>
    <w:p w14:paraId="6970FDF8" w14:textId="77777777" w:rsidR="001B0833" w:rsidRPr="006B27B4" w:rsidRDefault="001B0833" w:rsidP="006B27B4">
      <w:pPr>
        <w:pStyle w:val="Heading2"/>
        <w:rPr>
          <w:u w:val="single"/>
        </w:rPr>
      </w:pPr>
      <w:r w:rsidRPr="00164796">
        <w:rPr>
          <w:u w:val="single"/>
        </w:rPr>
        <w:t>Table A - Schedule of Charges</w:t>
      </w:r>
    </w:p>
    <w:p w14:paraId="6970FDF9" w14:textId="77777777" w:rsidR="001B0833" w:rsidRPr="00DB6804" w:rsidRDefault="001B0833" w:rsidP="001B0833">
      <w:pPr>
        <w:rPr>
          <w:rFonts w:cs="Arial"/>
          <w:bCs/>
          <w:iCs/>
          <w:u w:val="single"/>
        </w:rPr>
      </w:pPr>
      <w:r w:rsidRPr="00DB6804">
        <w:rPr>
          <w:rFonts w:cs="Arial"/>
          <w:bCs/>
          <w:iCs/>
          <w:u w:val="single"/>
        </w:rPr>
        <w:t xml:space="preserve">Please show in your tender submission, the number of staff and the amount of time that will be scheduled to work on the contract with the daily charging rate. </w:t>
      </w:r>
    </w:p>
    <w:p w14:paraId="6970FDFA" w14:textId="77777777" w:rsidR="001B0833" w:rsidRPr="00DB6804" w:rsidRDefault="001B0833" w:rsidP="001B0833">
      <w:pPr>
        <w:rPr>
          <w:rFonts w:cs="Arial"/>
          <w:bCs/>
          <w:iCs/>
        </w:rPr>
      </w:pPr>
      <w:r w:rsidRPr="00DB6804">
        <w:rPr>
          <w:rFonts w:cs="Arial"/>
          <w:bCs/>
          <w:iCs/>
        </w:rPr>
        <w:t>Please complete the table below providing a detailed breakdown of costs against each capitalised description, detailing a total and full ‘Firm Fixed Cost’ for each element of the service provision for the total contract period. Bidders may extend the tables to detail additional elements/costs if required.</w:t>
      </w:r>
    </w:p>
    <w:p w14:paraId="6970FDFB" w14:textId="77777777" w:rsidR="001B0833" w:rsidRPr="00DB6804" w:rsidRDefault="001B0833" w:rsidP="001B0833">
      <w:pPr>
        <w:spacing w:before="240"/>
        <w:rPr>
          <w:rFonts w:cs="Arial"/>
          <w:bCs/>
          <w:iCs/>
        </w:rPr>
      </w:pPr>
      <w:r w:rsidRPr="00DB6804">
        <w:rPr>
          <w:rFonts w:cs="Arial"/>
          <w:bCs/>
          <w:iCs/>
        </w:rPr>
        <w:t>VAT is chargeable on the services to be provided and this will be taken into account in the overall cost of this contract.</w:t>
      </w:r>
    </w:p>
    <w:p w14:paraId="6970FDFC" w14:textId="71C57873" w:rsidR="001B0833" w:rsidRPr="00DB6804" w:rsidRDefault="001B0833" w:rsidP="001B0833">
      <w:pPr>
        <w:spacing w:before="240" w:after="240"/>
        <w:rPr>
          <w:rFonts w:cs="Arial"/>
          <w:bCs/>
          <w:iCs/>
        </w:rPr>
      </w:pPr>
      <w:r w:rsidRPr="00DB6804">
        <w:rPr>
          <w:rFonts w:cs="Arial"/>
          <w:bCs/>
          <w:iCs/>
        </w:rPr>
        <w:t>As part of our wider approach to corporate social responsibility the National Heritage Memorial Fund/</w:t>
      </w:r>
      <w:r w:rsidR="004A503B">
        <w:rPr>
          <w:rFonts w:cs="Arial"/>
          <w:bCs/>
          <w:iCs/>
        </w:rPr>
        <w:t>National Heritage Memorial Fund</w:t>
      </w:r>
      <w:r w:rsidRPr="00DB6804">
        <w:rPr>
          <w:rFonts w:cs="Arial"/>
          <w:bCs/>
          <w:iCs/>
        </w:rPr>
        <w:t xml:space="preserve"> prefers our business partners to have similar values to our own. We pay all of our staff the living wage (in London and the rest of the UK) and we would like our suppliers and contractors to do likewise. Please highlight in you</w:t>
      </w:r>
      <w:r w:rsidR="00CD4407">
        <w:rPr>
          <w:rFonts w:cs="Arial"/>
          <w:bCs/>
          <w:iCs/>
        </w:rPr>
        <w:t>r</w:t>
      </w:r>
      <w:r w:rsidRPr="00DB6804">
        <w:rPr>
          <w:rFonts w:cs="Arial"/>
          <w:bCs/>
          <w:iCs/>
        </w:rPr>
        <w:t xml:space="preserve"> proposal/tender/bid whether you do pay your staff the living wage.</w:t>
      </w:r>
    </w:p>
    <w:p w14:paraId="6970FDFD" w14:textId="77777777" w:rsidR="001B0833" w:rsidRDefault="001B0833" w:rsidP="001B0833">
      <w:pPr>
        <w:spacing w:after="240"/>
        <w:rPr>
          <w:rFonts w:cs="Arial"/>
          <w:bCs/>
          <w:iCs/>
        </w:rPr>
      </w:pPr>
      <w:r w:rsidRPr="00DB6804">
        <w:rPr>
          <w:rFonts w:cs="Arial"/>
          <w:bCs/>
          <w:iCs/>
        </w:rPr>
        <w:t>Bidders shall complete the schedule below, estimating the number of days, travel and subsistence costs associated with their tender submission.</w:t>
      </w:r>
    </w:p>
    <w:p w14:paraId="6970FDFE" w14:textId="77777777" w:rsidR="00CF253B" w:rsidRPr="0082194B" w:rsidRDefault="00CF253B" w:rsidP="00CF253B">
      <w:pPr>
        <w:spacing w:after="240"/>
        <w:rPr>
          <w:rFonts w:cs="Arial"/>
          <w:b/>
          <w:bCs/>
          <w:iCs/>
        </w:rPr>
      </w:pPr>
      <w:r w:rsidRPr="0082194B">
        <w:rPr>
          <w:rFonts w:cs="Arial"/>
          <w:b/>
          <w:bCs/>
          <w:iCs/>
        </w:rPr>
        <w:t xml:space="preserve">TABLE A: </w:t>
      </w:r>
      <w:r>
        <w:rPr>
          <w:rFonts w:cs="Arial"/>
          <w:b/>
          <w:bCs/>
          <w:iCs/>
        </w:rPr>
        <w:t>(firm and fixed costs)</w:t>
      </w:r>
    </w:p>
    <w:tbl>
      <w:tblPr>
        <w:tblStyle w:val="TableGrid1"/>
        <w:tblW w:w="9465" w:type="dxa"/>
        <w:tblLayout w:type="fixed"/>
        <w:tblLook w:val="04A0" w:firstRow="1" w:lastRow="0" w:firstColumn="1" w:lastColumn="0" w:noHBand="0" w:noVBand="1"/>
        <w:tblCaption w:val="Table A"/>
        <w:tblDescription w:val="Table A - Example for the potential contractor on how to lay out cost amounts by post and cost per day etc."/>
      </w:tblPr>
      <w:tblGrid>
        <w:gridCol w:w="3655"/>
        <w:gridCol w:w="1275"/>
        <w:gridCol w:w="1560"/>
        <w:gridCol w:w="1302"/>
        <w:gridCol w:w="823"/>
        <w:gridCol w:w="850"/>
      </w:tblGrid>
      <w:tr w:rsidR="00CF253B" w:rsidRPr="0082194B" w14:paraId="6970FE0F" w14:textId="77777777" w:rsidTr="005C1CA2">
        <w:trPr>
          <w:tblHeader/>
        </w:trPr>
        <w:tc>
          <w:tcPr>
            <w:tcW w:w="3655" w:type="dxa"/>
          </w:tcPr>
          <w:p w14:paraId="6970FDFF" w14:textId="77777777" w:rsidR="00CF253B" w:rsidRPr="0082194B" w:rsidRDefault="00CF253B" w:rsidP="00AA7BD2">
            <w:pPr>
              <w:jc w:val="center"/>
              <w:rPr>
                <w:rFonts w:cs="Arial"/>
                <w:b/>
                <w:bCs/>
                <w:iCs/>
                <w:lang w:val="en-US"/>
              </w:rPr>
            </w:pPr>
            <w:r>
              <w:rPr>
                <w:rFonts w:cs="Arial"/>
                <w:b/>
                <w:bCs/>
                <w:iCs/>
                <w:lang w:val="en-US"/>
              </w:rPr>
              <w:t>Cost</w:t>
            </w:r>
          </w:p>
        </w:tc>
        <w:tc>
          <w:tcPr>
            <w:tcW w:w="1275" w:type="dxa"/>
            <w:hideMark/>
          </w:tcPr>
          <w:p w14:paraId="6970FE00" w14:textId="17E04D44" w:rsidR="00400E44" w:rsidRPr="0082194B" w:rsidRDefault="00400E44" w:rsidP="00400E44">
            <w:pPr>
              <w:rPr>
                <w:rFonts w:cs="Arial"/>
                <w:b/>
                <w:bCs/>
                <w:iCs/>
                <w:lang w:val="en-US"/>
              </w:rPr>
            </w:pPr>
            <w:r>
              <w:rPr>
                <w:rFonts w:cs="Arial"/>
                <w:b/>
                <w:bCs/>
                <w:iCs/>
                <w:lang w:val="en-US"/>
              </w:rPr>
              <w:t>FIXED FEE</w:t>
            </w:r>
          </w:p>
          <w:p w14:paraId="6970FE03" w14:textId="37BDC6C5" w:rsidR="00CF253B" w:rsidRPr="0082194B" w:rsidRDefault="00CF253B" w:rsidP="00AA7BD2">
            <w:pPr>
              <w:rPr>
                <w:rFonts w:cs="Arial"/>
                <w:b/>
                <w:bCs/>
                <w:iCs/>
                <w:lang w:val="en-US"/>
              </w:rPr>
            </w:pPr>
          </w:p>
        </w:tc>
        <w:tc>
          <w:tcPr>
            <w:tcW w:w="1560" w:type="dxa"/>
            <w:hideMark/>
          </w:tcPr>
          <w:p w14:paraId="6970FE07" w14:textId="0999DA85" w:rsidR="00CF253B" w:rsidRPr="0082194B" w:rsidRDefault="00400E44" w:rsidP="00AA7BD2">
            <w:pPr>
              <w:rPr>
                <w:rFonts w:cs="Arial"/>
                <w:b/>
                <w:bCs/>
                <w:iCs/>
                <w:lang w:val="en-US"/>
              </w:rPr>
            </w:pPr>
            <w:r>
              <w:rPr>
                <w:rFonts w:cs="Arial"/>
                <w:b/>
                <w:bCs/>
                <w:iCs/>
                <w:lang w:val="en-US"/>
              </w:rPr>
              <w:t>% FEE</w:t>
            </w:r>
          </w:p>
        </w:tc>
        <w:tc>
          <w:tcPr>
            <w:tcW w:w="1302" w:type="dxa"/>
          </w:tcPr>
          <w:p w14:paraId="6970FE0C" w14:textId="6E60D0B8" w:rsidR="00CF253B" w:rsidRPr="0082194B" w:rsidRDefault="00CF253B" w:rsidP="00AA7BD2">
            <w:pPr>
              <w:rPr>
                <w:rFonts w:cs="Arial"/>
                <w:bCs/>
                <w:i/>
                <w:iCs/>
                <w:lang w:val="en-US"/>
              </w:rPr>
            </w:pPr>
          </w:p>
        </w:tc>
        <w:tc>
          <w:tcPr>
            <w:tcW w:w="823" w:type="dxa"/>
            <w:hideMark/>
          </w:tcPr>
          <w:p w14:paraId="6970FE0D" w14:textId="133409B9" w:rsidR="00CF253B" w:rsidRPr="0082194B" w:rsidRDefault="00CF253B" w:rsidP="00AA7BD2">
            <w:pPr>
              <w:rPr>
                <w:rFonts w:cs="Arial"/>
                <w:b/>
                <w:bCs/>
                <w:iCs/>
                <w:lang w:val="en-US"/>
              </w:rPr>
            </w:pPr>
          </w:p>
        </w:tc>
        <w:tc>
          <w:tcPr>
            <w:tcW w:w="850" w:type="dxa"/>
            <w:hideMark/>
          </w:tcPr>
          <w:p w14:paraId="6970FE0E" w14:textId="4E65C0D1" w:rsidR="00CF253B" w:rsidRPr="0082194B" w:rsidRDefault="00CF253B" w:rsidP="00AA7BD2">
            <w:pPr>
              <w:rPr>
                <w:rFonts w:cs="Arial"/>
                <w:b/>
                <w:bCs/>
                <w:iCs/>
                <w:lang w:val="en-US"/>
              </w:rPr>
            </w:pPr>
          </w:p>
        </w:tc>
      </w:tr>
      <w:tr w:rsidR="00CF253B" w:rsidRPr="0082194B" w14:paraId="6970FE16" w14:textId="77777777" w:rsidTr="005C1CA2">
        <w:tc>
          <w:tcPr>
            <w:tcW w:w="3655" w:type="dxa"/>
            <w:hideMark/>
          </w:tcPr>
          <w:p w14:paraId="6970FE10" w14:textId="5A9F0B4C" w:rsidR="00CF253B" w:rsidRPr="0082194B" w:rsidRDefault="00400E44" w:rsidP="00AA7BD2">
            <w:pPr>
              <w:rPr>
                <w:rFonts w:cs="Arial"/>
                <w:bCs/>
                <w:i/>
                <w:iCs/>
                <w:lang w:val="en-US"/>
              </w:rPr>
            </w:pPr>
            <w:r>
              <w:rPr>
                <w:rFonts w:cs="Arial"/>
                <w:bCs/>
                <w:iCs/>
                <w:lang w:val="en-US"/>
              </w:rPr>
              <w:t xml:space="preserve">Please Identify any costs associated with running of the Scheme to the Fund or to the </w:t>
            </w:r>
            <w:r>
              <w:rPr>
                <w:rFonts w:cs="Arial"/>
                <w:bCs/>
                <w:iCs/>
                <w:lang w:val="en-US"/>
              </w:rPr>
              <w:lastRenderedPageBreak/>
              <w:t>Employee over and above the cost of the equipment</w:t>
            </w:r>
          </w:p>
        </w:tc>
        <w:tc>
          <w:tcPr>
            <w:tcW w:w="1275" w:type="dxa"/>
            <w:hideMark/>
          </w:tcPr>
          <w:p w14:paraId="6970FE11" w14:textId="231C2D84" w:rsidR="00CF253B" w:rsidRPr="0082194B" w:rsidRDefault="00CF253B" w:rsidP="007E2B81">
            <w:pPr>
              <w:rPr>
                <w:rFonts w:cs="Arial"/>
                <w:bCs/>
                <w:i/>
                <w:iCs/>
                <w:lang w:val="en-US"/>
              </w:rPr>
            </w:pPr>
          </w:p>
        </w:tc>
        <w:tc>
          <w:tcPr>
            <w:tcW w:w="1560" w:type="dxa"/>
            <w:hideMark/>
          </w:tcPr>
          <w:p w14:paraId="6970FE12" w14:textId="0B0AE870" w:rsidR="00CF253B" w:rsidRPr="0082194B" w:rsidRDefault="00CF253B" w:rsidP="00AA7BD2">
            <w:pPr>
              <w:rPr>
                <w:rFonts w:cs="Arial"/>
                <w:bCs/>
                <w:i/>
                <w:iCs/>
                <w:lang w:val="en-US"/>
              </w:rPr>
            </w:pPr>
          </w:p>
        </w:tc>
        <w:tc>
          <w:tcPr>
            <w:tcW w:w="1302" w:type="dxa"/>
            <w:hideMark/>
          </w:tcPr>
          <w:p w14:paraId="6970FE13" w14:textId="329AF7E3" w:rsidR="00CF253B" w:rsidRPr="0082194B" w:rsidRDefault="00CF253B" w:rsidP="00AA7BD2">
            <w:pPr>
              <w:rPr>
                <w:rFonts w:cs="Arial"/>
                <w:bCs/>
                <w:i/>
                <w:iCs/>
                <w:lang w:val="en-US"/>
              </w:rPr>
            </w:pPr>
          </w:p>
        </w:tc>
        <w:tc>
          <w:tcPr>
            <w:tcW w:w="823" w:type="dxa"/>
            <w:hideMark/>
          </w:tcPr>
          <w:p w14:paraId="6970FE14" w14:textId="7E249E05" w:rsidR="00CF253B" w:rsidRPr="0082194B" w:rsidRDefault="00CF253B" w:rsidP="00AA7BD2">
            <w:pPr>
              <w:rPr>
                <w:rFonts w:cs="Arial"/>
                <w:bCs/>
                <w:i/>
                <w:iCs/>
                <w:lang w:val="en-US"/>
              </w:rPr>
            </w:pPr>
          </w:p>
        </w:tc>
        <w:tc>
          <w:tcPr>
            <w:tcW w:w="850" w:type="dxa"/>
            <w:hideMark/>
          </w:tcPr>
          <w:p w14:paraId="6970FE15" w14:textId="7045904D" w:rsidR="00CF253B" w:rsidRPr="0082194B" w:rsidRDefault="00CF253B" w:rsidP="00AA7BD2">
            <w:pPr>
              <w:rPr>
                <w:rFonts w:cs="Arial"/>
                <w:bCs/>
                <w:i/>
                <w:iCs/>
                <w:lang w:val="en-US"/>
              </w:rPr>
            </w:pPr>
          </w:p>
        </w:tc>
      </w:tr>
      <w:tr w:rsidR="00CF253B" w:rsidRPr="0082194B" w14:paraId="6970FE1D" w14:textId="77777777" w:rsidTr="005C1CA2">
        <w:tc>
          <w:tcPr>
            <w:tcW w:w="3655" w:type="dxa"/>
            <w:hideMark/>
          </w:tcPr>
          <w:p w14:paraId="6970FE17" w14:textId="636404CE" w:rsidR="00CF253B" w:rsidRPr="0082194B" w:rsidRDefault="00400E44" w:rsidP="00AA7BD2">
            <w:pPr>
              <w:rPr>
                <w:rFonts w:cs="Arial"/>
                <w:bCs/>
                <w:iCs/>
                <w:lang w:val="en-US"/>
              </w:rPr>
            </w:pPr>
            <w:r>
              <w:rPr>
                <w:rFonts w:cs="Arial"/>
                <w:bCs/>
                <w:iCs/>
                <w:lang w:val="en-US"/>
              </w:rPr>
              <w:t xml:space="preserve">Please identify </w:t>
            </w:r>
            <w:r w:rsidR="007F6C4F">
              <w:rPr>
                <w:rFonts w:cs="Arial"/>
                <w:bCs/>
                <w:iCs/>
                <w:lang w:val="en-US"/>
              </w:rPr>
              <w:t xml:space="preserve">any costs </w:t>
            </w:r>
            <w:r>
              <w:rPr>
                <w:rFonts w:cs="Arial"/>
                <w:bCs/>
                <w:iCs/>
                <w:lang w:val="en-US"/>
              </w:rPr>
              <w:t>to the Employee over and above the cost of the equipment</w:t>
            </w:r>
          </w:p>
        </w:tc>
        <w:tc>
          <w:tcPr>
            <w:tcW w:w="1275" w:type="dxa"/>
          </w:tcPr>
          <w:p w14:paraId="6970FE18" w14:textId="77777777" w:rsidR="00CF253B" w:rsidRPr="0082194B" w:rsidRDefault="00CF253B" w:rsidP="00AA7BD2">
            <w:pPr>
              <w:rPr>
                <w:rFonts w:cs="Arial"/>
                <w:bCs/>
                <w:iCs/>
                <w:lang w:val="en-US"/>
              </w:rPr>
            </w:pPr>
          </w:p>
        </w:tc>
        <w:tc>
          <w:tcPr>
            <w:tcW w:w="1560" w:type="dxa"/>
          </w:tcPr>
          <w:p w14:paraId="6970FE19" w14:textId="77777777" w:rsidR="00CF253B" w:rsidRPr="0082194B" w:rsidRDefault="00CF253B" w:rsidP="00AA7BD2">
            <w:pPr>
              <w:rPr>
                <w:rFonts w:cs="Arial"/>
                <w:bCs/>
                <w:iCs/>
                <w:lang w:val="en-US"/>
              </w:rPr>
            </w:pPr>
          </w:p>
        </w:tc>
        <w:tc>
          <w:tcPr>
            <w:tcW w:w="1302" w:type="dxa"/>
          </w:tcPr>
          <w:p w14:paraId="6970FE1A" w14:textId="77777777" w:rsidR="00CF253B" w:rsidRPr="0082194B" w:rsidRDefault="00CF253B" w:rsidP="00AA7BD2">
            <w:pPr>
              <w:rPr>
                <w:rFonts w:cs="Arial"/>
                <w:bCs/>
                <w:iCs/>
                <w:lang w:val="en-US"/>
              </w:rPr>
            </w:pPr>
          </w:p>
        </w:tc>
        <w:tc>
          <w:tcPr>
            <w:tcW w:w="823" w:type="dxa"/>
          </w:tcPr>
          <w:p w14:paraId="6970FE1B" w14:textId="77777777" w:rsidR="00CF253B" w:rsidRPr="0082194B" w:rsidRDefault="00CF253B" w:rsidP="00AA7BD2">
            <w:pPr>
              <w:rPr>
                <w:rFonts w:cs="Arial"/>
                <w:bCs/>
                <w:iCs/>
                <w:lang w:val="en-US"/>
              </w:rPr>
            </w:pPr>
          </w:p>
        </w:tc>
        <w:tc>
          <w:tcPr>
            <w:tcW w:w="850" w:type="dxa"/>
          </w:tcPr>
          <w:p w14:paraId="6970FE1C" w14:textId="77777777" w:rsidR="00CF253B" w:rsidRPr="0082194B" w:rsidRDefault="00CF253B" w:rsidP="00AA7BD2">
            <w:pPr>
              <w:rPr>
                <w:rFonts w:cs="Arial"/>
                <w:bCs/>
                <w:iCs/>
                <w:lang w:val="en-US"/>
              </w:rPr>
            </w:pPr>
          </w:p>
        </w:tc>
      </w:tr>
    </w:tbl>
    <w:p w14:paraId="6970FE2C" w14:textId="77777777" w:rsidR="00CF253B" w:rsidRPr="0082194B" w:rsidRDefault="00CF253B" w:rsidP="00CF253B">
      <w:pPr>
        <w:tabs>
          <w:tab w:val="right" w:pos="9072"/>
        </w:tabs>
        <w:rPr>
          <w:rFonts w:cs="Arial"/>
          <w:b/>
          <w:bCs/>
          <w:iCs/>
        </w:rPr>
      </w:pPr>
    </w:p>
    <w:p w14:paraId="6970FE39" w14:textId="77777777" w:rsidR="00CF253B" w:rsidRPr="0082194B" w:rsidRDefault="00CF253B" w:rsidP="00CF253B">
      <w:pPr>
        <w:tabs>
          <w:tab w:val="right" w:pos="9072"/>
        </w:tabs>
        <w:rPr>
          <w:rFonts w:cs="Arial"/>
          <w:b/>
          <w:bCs/>
          <w:iCs/>
        </w:rPr>
      </w:pPr>
    </w:p>
    <w:p w14:paraId="6970FE3A" w14:textId="77777777" w:rsidR="00CF253B" w:rsidRPr="00DB6804" w:rsidRDefault="00CF253B" w:rsidP="00CF253B">
      <w:pPr>
        <w:spacing w:after="240"/>
        <w:rPr>
          <w:rFonts w:cs="Arial"/>
          <w:bCs/>
          <w:iCs/>
        </w:rPr>
      </w:pPr>
      <w:r w:rsidRPr="0082194B">
        <w:rPr>
          <w:rFonts w:cs="Arial"/>
          <w:bCs/>
          <w:iCs/>
        </w:rPr>
        <w:t>* (This must include all expenses as well as work costs</w:t>
      </w:r>
      <w:r>
        <w:rPr>
          <w:rFonts w:cs="Arial"/>
          <w:bCs/>
          <w:iCs/>
        </w:rPr>
        <w:t>;</w:t>
      </w:r>
      <w:r w:rsidRPr="00E4627B">
        <w:rPr>
          <w:rFonts w:cs="Arial"/>
          <w:bCs/>
          <w:iCs/>
        </w:rPr>
        <w:t xml:space="preserve"> </w:t>
      </w:r>
      <w:r>
        <w:rPr>
          <w:rFonts w:cs="Arial"/>
          <w:bCs/>
          <w:iCs/>
        </w:rPr>
        <w:t xml:space="preserve">this </w:t>
      </w:r>
      <w:r w:rsidRPr="00DB6804">
        <w:rPr>
          <w:rFonts w:cs="Arial"/>
          <w:bCs/>
          <w:iCs/>
        </w:rPr>
        <w:t>figure will be used for the purposes of allocating your score for the price criterion and must cover the cost of meeting all our requirements set out in the ITT)</w:t>
      </w:r>
    </w:p>
    <w:p w14:paraId="6970FE3B" w14:textId="3F28DA02" w:rsidR="00CF253B" w:rsidRPr="00CF116D" w:rsidRDefault="00CF253B" w:rsidP="00CF253B">
      <w:pPr>
        <w:spacing w:after="240"/>
        <w:rPr>
          <w:rFonts w:cs="Arial"/>
          <w:b/>
          <w:bCs/>
          <w:i/>
          <w:iCs/>
        </w:rPr>
      </w:pPr>
      <w:r w:rsidRPr="00CF116D">
        <w:rPr>
          <w:rFonts w:cs="Arial"/>
          <w:b/>
          <w:bCs/>
          <w:i/>
          <w:iCs/>
        </w:rPr>
        <w:t xml:space="preserve">Notes: </w:t>
      </w:r>
      <w:r w:rsidRPr="00CF116D">
        <w:rPr>
          <w:rFonts w:cs="Arial"/>
          <w:b/>
          <w:bCs/>
          <w:i/>
          <w:iCs/>
        </w:rPr>
        <w:tab/>
      </w:r>
      <w:r w:rsidR="007D76D4">
        <w:rPr>
          <w:rFonts w:cs="Arial"/>
          <w:b/>
          <w:bCs/>
          <w:iCs/>
        </w:rPr>
        <w:t xml:space="preserve">The National Lottery Heritage Fund </w:t>
      </w:r>
      <w:r w:rsidRPr="007E2B81">
        <w:rPr>
          <w:rFonts w:cs="Arial"/>
          <w:b/>
          <w:bCs/>
          <w:iCs/>
        </w:rPr>
        <w:t xml:space="preserve"> reserves the right to</w:t>
      </w:r>
      <w:r w:rsidR="007E2B81" w:rsidRPr="007E2B81">
        <w:rPr>
          <w:rFonts w:cs="Arial"/>
          <w:b/>
          <w:bCs/>
          <w:iCs/>
        </w:rPr>
        <w:t xml:space="preserve"> clarify quality and prices and</w:t>
      </w:r>
      <w:r w:rsidR="007E2B81">
        <w:rPr>
          <w:rFonts w:cs="Arial"/>
          <w:b/>
          <w:bCs/>
          <w:iCs/>
        </w:rPr>
        <w:t xml:space="preserve"> to reject</w:t>
      </w:r>
      <w:r w:rsidR="007E2B81" w:rsidRPr="007E2B81">
        <w:rPr>
          <w:rFonts w:cs="Arial"/>
          <w:b/>
          <w:bCs/>
          <w:iCs/>
        </w:rPr>
        <w:t xml:space="preserve"> tenders that demonstrate an </w:t>
      </w:r>
      <w:r w:rsidRPr="007E2B81">
        <w:rPr>
          <w:rFonts w:cs="Arial"/>
          <w:b/>
          <w:bCs/>
          <w:iCs/>
        </w:rPr>
        <w:t xml:space="preserve">abnormally low </w:t>
      </w:r>
      <w:r w:rsidR="007E2B81" w:rsidRPr="007E2B81">
        <w:rPr>
          <w:rFonts w:cs="Arial"/>
          <w:b/>
          <w:bCs/>
          <w:iCs/>
        </w:rPr>
        <w:t>quality response</w:t>
      </w:r>
      <w:r w:rsidRPr="007E2B81">
        <w:rPr>
          <w:rFonts w:cs="Arial"/>
          <w:b/>
          <w:bCs/>
          <w:iCs/>
        </w:rPr>
        <w:t xml:space="preserve">. </w:t>
      </w:r>
      <w:r w:rsidR="004A503B">
        <w:rPr>
          <w:rFonts w:cs="Arial"/>
          <w:b/>
          <w:bCs/>
          <w:iCs/>
        </w:rPr>
        <w:t>NLHF</w:t>
      </w:r>
      <w:r w:rsidR="007E2B81" w:rsidRPr="007E2B81">
        <w:rPr>
          <w:rFonts w:cs="Arial"/>
          <w:b/>
          <w:bCs/>
          <w:iCs/>
        </w:rPr>
        <w:t xml:space="preserve"> also</w:t>
      </w:r>
      <w:r w:rsidRPr="007E2B81">
        <w:rPr>
          <w:rFonts w:cs="Arial"/>
          <w:b/>
          <w:bCs/>
          <w:iCs/>
        </w:rPr>
        <w:t xml:space="preserve"> reserves the right to amend the timetable of work where required</w:t>
      </w:r>
      <w:r w:rsidR="00C26086" w:rsidRPr="007E2B81">
        <w:rPr>
          <w:rFonts w:cs="Arial"/>
          <w:b/>
          <w:bCs/>
          <w:iCs/>
        </w:rPr>
        <w:t>.</w:t>
      </w:r>
    </w:p>
    <w:p w14:paraId="6970FE3C" w14:textId="77777777" w:rsidR="001B0833" w:rsidRPr="00697E37" w:rsidRDefault="00CF253B" w:rsidP="00697E37">
      <w:pPr>
        <w:spacing w:after="240"/>
        <w:rPr>
          <w:rFonts w:cs="Arial"/>
          <w:bCs/>
          <w:iCs/>
          <w:u w:val="single"/>
        </w:rPr>
      </w:pPr>
      <w:r w:rsidRPr="00DB6804">
        <w:rPr>
          <w:rFonts w:cs="Arial"/>
          <w:bCs/>
          <w:i/>
          <w:iCs/>
        </w:rPr>
        <w:t>You should not submit additional assumptions with your pricing submission. If you submit assumptions you will be asked to withdraw them. Failure to withdraw them will lead to your exclusion from further participation in this competition.</w:t>
      </w:r>
    </w:p>
    <w:p w14:paraId="6970FE3D" w14:textId="77777777" w:rsidR="00CF253B" w:rsidRPr="00CF253B" w:rsidRDefault="00CF253B" w:rsidP="00CF253B">
      <w:pPr>
        <w:pStyle w:val="Heading1"/>
        <w:numPr>
          <w:ilvl w:val="0"/>
          <w:numId w:val="2"/>
        </w:numPr>
      </w:pPr>
      <w:r w:rsidRPr="0034414E">
        <w:t>Procurement Process</w:t>
      </w:r>
    </w:p>
    <w:p w14:paraId="6970FE3E" w14:textId="1D405126" w:rsidR="00E4627B" w:rsidRDefault="007D76D4" w:rsidP="00E4627B">
      <w:pPr>
        <w:numPr>
          <w:ilvl w:val="1"/>
          <w:numId w:val="2"/>
        </w:numPr>
        <w:spacing w:after="240" w:line="276" w:lineRule="auto"/>
        <w:rPr>
          <w:rFonts w:cs="Arial"/>
          <w:szCs w:val="22"/>
        </w:rPr>
      </w:pPr>
      <w:r>
        <w:rPr>
          <w:rFonts w:cs="Arial"/>
          <w:szCs w:val="22"/>
        </w:rPr>
        <w:t xml:space="preserve">The National Lottery Heritage Fund </w:t>
      </w:r>
      <w:r w:rsidR="0082194B" w:rsidRPr="0082194B">
        <w:rPr>
          <w:rFonts w:cs="Arial"/>
          <w:szCs w:val="22"/>
        </w:rPr>
        <w:t xml:space="preserve"> reserves the right to reject abnormally low</w:t>
      </w:r>
      <w:r w:rsidR="005C1CA2">
        <w:rPr>
          <w:rFonts w:cs="Arial"/>
          <w:szCs w:val="22"/>
        </w:rPr>
        <w:t xml:space="preserve"> scoring</w:t>
      </w:r>
      <w:r w:rsidR="0082194B" w:rsidRPr="0082194B">
        <w:rPr>
          <w:rFonts w:cs="Arial"/>
          <w:szCs w:val="22"/>
        </w:rPr>
        <w:t xml:space="preserve"> tenders. </w:t>
      </w:r>
      <w:r w:rsidR="004A503B">
        <w:rPr>
          <w:rFonts w:cs="Arial"/>
          <w:szCs w:val="22"/>
        </w:rPr>
        <w:t>NLHF</w:t>
      </w:r>
      <w:r w:rsidR="0082194B" w:rsidRPr="0082194B">
        <w:rPr>
          <w:rFonts w:cs="Arial"/>
          <w:szCs w:val="22"/>
        </w:rPr>
        <w:t xml:space="preserve"> reserves the right not to appoint and to achieve the outcomes of the</w:t>
      </w:r>
      <w:r w:rsidR="00AF64C6">
        <w:rPr>
          <w:rFonts w:cs="Arial"/>
          <w:szCs w:val="22"/>
        </w:rPr>
        <w:t xml:space="preserve"> Scheme</w:t>
      </w:r>
      <w:r w:rsidR="0082194B" w:rsidRPr="0082194B">
        <w:rPr>
          <w:rFonts w:cs="Arial"/>
          <w:szCs w:val="22"/>
        </w:rPr>
        <w:t xml:space="preserve"> through other methods</w:t>
      </w:r>
      <w:r w:rsidR="00C26086">
        <w:rPr>
          <w:rFonts w:cs="Arial"/>
          <w:szCs w:val="22"/>
        </w:rPr>
        <w:t>.</w:t>
      </w:r>
    </w:p>
    <w:p w14:paraId="6970FE44" w14:textId="77777777" w:rsidR="00223F05" w:rsidRDefault="00223F05" w:rsidP="001C59BF">
      <w:pPr>
        <w:spacing w:line="276" w:lineRule="auto"/>
      </w:pPr>
    </w:p>
    <w:p w14:paraId="6970FE45" w14:textId="12B1308D" w:rsidR="00223F05" w:rsidRPr="00223F05" w:rsidRDefault="00223F05" w:rsidP="001C59BF">
      <w:pPr>
        <w:pStyle w:val="ListParagraph"/>
        <w:numPr>
          <w:ilvl w:val="0"/>
          <w:numId w:val="46"/>
        </w:numPr>
        <w:spacing w:line="276" w:lineRule="auto"/>
        <w:rPr>
          <w:color w:val="000000"/>
        </w:rPr>
      </w:pPr>
      <w:r>
        <w:t>*</w:t>
      </w:r>
      <w:r w:rsidR="007D76D4">
        <w:t xml:space="preserve">The National Lottery Heritage Fund </w:t>
      </w:r>
      <w:r>
        <w:t xml:space="preserve"> will upload response to clarification on our website, </w:t>
      </w:r>
      <w:hyperlink r:id="rId9" w:history="1">
        <w:r>
          <w:rPr>
            <w:rStyle w:val="Hyperlink"/>
          </w:rPr>
          <w:t>here</w:t>
        </w:r>
      </w:hyperlink>
      <w:r w:rsidRPr="00223F05">
        <w:rPr>
          <w:color w:val="1F497D"/>
        </w:rPr>
        <w:t xml:space="preserve">.  </w:t>
      </w:r>
      <w:r w:rsidRPr="00223F05">
        <w:rPr>
          <w:color w:val="000000"/>
        </w:rPr>
        <w:t xml:space="preserve">Please note that we will make the anonymised questions, and our responses to them, available to everyone on the </w:t>
      </w:r>
      <w:r w:rsidR="007D76D4">
        <w:rPr>
          <w:color w:val="000000"/>
        </w:rPr>
        <w:t xml:space="preserve">The National Lottery Heritage Fund </w:t>
      </w:r>
      <w:r w:rsidRPr="00223F05">
        <w:rPr>
          <w:color w:val="000000"/>
        </w:rPr>
        <w:t xml:space="preserve"> website.</w:t>
      </w:r>
    </w:p>
    <w:p w14:paraId="6970FE46" w14:textId="77777777" w:rsidR="00223F05" w:rsidRPr="00223F05" w:rsidRDefault="00223F05" w:rsidP="001C59BF">
      <w:pPr>
        <w:spacing w:line="276" w:lineRule="auto"/>
        <w:rPr>
          <w:color w:val="000000"/>
        </w:rPr>
      </w:pPr>
    </w:p>
    <w:p w14:paraId="6970FE48" w14:textId="1CCFAFE1" w:rsidR="00223F05" w:rsidRPr="00E4627B" w:rsidRDefault="00223F05" w:rsidP="00752FA2">
      <w:pPr>
        <w:pStyle w:val="ListParagraph"/>
        <w:numPr>
          <w:ilvl w:val="0"/>
          <w:numId w:val="46"/>
        </w:numPr>
        <w:spacing w:line="276" w:lineRule="auto"/>
        <w:rPr>
          <w:rFonts w:cs="Arial"/>
          <w:szCs w:val="22"/>
        </w:rPr>
      </w:pPr>
      <w:r w:rsidRPr="00223F05">
        <w:rPr>
          <w:color w:val="000000"/>
        </w:rPr>
        <w:t xml:space="preserve">**We reserve the right to carry out clarifications if necessary; these may be carried out via email or by inviting bidders to attend a clarification meeting.  In order to ensure that both </w:t>
      </w:r>
      <w:r w:rsidR="007D76D4">
        <w:rPr>
          <w:color w:val="000000"/>
        </w:rPr>
        <w:t>The National Lottery Heritage Fund</w:t>
      </w:r>
      <w:r w:rsidRPr="00223F05">
        <w:rPr>
          <w:color w:val="000000"/>
        </w:rPr>
        <w:t>’s and Bidder’s resources are used appropriately, we will only invite up to three (the ultimate number will depend on the closeness of the scores) highest scoring bidders to attend a clarification meeting.  Scores will be moderated based on any clarifications provided during this meeting.  You are responsible for all your expenses when attending such meetings.</w:t>
      </w:r>
    </w:p>
    <w:p w14:paraId="6970FE49" w14:textId="057BBEF9" w:rsidR="00E4627B" w:rsidRPr="004D2C5F" w:rsidRDefault="00E4627B" w:rsidP="00E4627B">
      <w:pPr>
        <w:pStyle w:val="ListParagraph"/>
        <w:numPr>
          <w:ilvl w:val="1"/>
          <w:numId w:val="2"/>
        </w:numPr>
        <w:spacing w:after="240"/>
        <w:contextualSpacing w:val="0"/>
      </w:pPr>
      <w:r w:rsidRPr="004D2C5F">
        <w:t xml:space="preserve">Your tender proposals must be sent electronically via e-mail before the tender return deadline of </w:t>
      </w:r>
      <w:r w:rsidR="00AF64C6">
        <w:t>8</w:t>
      </w:r>
      <w:r w:rsidR="00AF64C6" w:rsidRPr="00AF64C6">
        <w:rPr>
          <w:vertAlign w:val="superscript"/>
        </w:rPr>
        <w:t>th</w:t>
      </w:r>
      <w:r w:rsidR="00AF64C6">
        <w:t xml:space="preserve"> July at Noon </w:t>
      </w:r>
      <w:r w:rsidRPr="004D2C5F">
        <w:t>to the following contact:</w:t>
      </w:r>
    </w:p>
    <w:p w14:paraId="6970FE4A" w14:textId="332A56ED" w:rsidR="00E4627B" w:rsidRPr="008444C8" w:rsidRDefault="00AF64C6" w:rsidP="00E4627B">
      <w:pPr>
        <w:ind w:left="720"/>
        <w:rPr>
          <w:rFonts w:cs="Arial"/>
          <w:color w:val="FF0000"/>
          <w:szCs w:val="22"/>
        </w:rPr>
      </w:pPr>
      <w:r w:rsidRPr="00AF64C6">
        <w:rPr>
          <w:rFonts w:cs="Arial"/>
          <w:szCs w:val="22"/>
        </w:rPr>
        <w:t>Joanne Robinson-Cheale</w:t>
      </w:r>
    </w:p>
    <w:p w14:paraId="6970FE4B" w14:textId="77777777" w:rsidR="00E4627B" w:rsidRPr="00056B22" w:rsidRDefault="004A503B" w:rsidP="00E4627B">
      <w:pPr>
        <w:ind w:left="720"/>
        <w:rPr>
          <w:rFonts w:cs="Arial"/>
          <w:szCs w:val="22"/>
        </w:rPr>
      </w:pPr>
      <w:r>
        <w:rPr>
          <w:rFonts w:cs="Arial"/>
          <w:szCs w:val="22"/>
        </w:rPr>
        <w:t>National Lottery Heritage</w:t>
      </w:r>
      <w:r w:rsidR="00E4627B" w:rsidRPr="00056B22">
        <w:rPr>
          <w:rFonts w:cs="Arial"/>
          <w:szCs w:val="22"/>
        </w:rPr>
        <w:t xml:space="preserve"> Fund</w:t>
      </w:r>
    </w:p>
    <w:p w14:paraId="466F1063" w14:textId="638849BF" w:rsidR="00AF64C6" w:rsidRDefault="00AF64C6" w:rsidP="00E4627B">
      <w:pPr>
        <w:ind w:left="720"/>
        <w:rPr>
          <w:rFonts w:cs="Arial"/>
          <w:szCs w:val="22"/>
        </w:rPr>
      </w:pPr>
      <w:r w:rsidRPr="00AF64C6">
        <w:rPr>
          <w:rFonts w:cs="Arial"/>
          <w:szCs w:val="22"/>
        </w:rPr>
        <w:t>Joanne.Robinson.Cheale@heritagefund.o</w:t>
      </w:r>
      <w:r>
        <w:rPr>
          <w:rFonts w:cs="Arial"/>
          <w:szCs w:val="22"/>
        </w:rPr>
        <w:t>rg.uk</w:t>
      </w:r>
    </w:p>
    <w:p w14:paraId="6970FE50" w14:textId="0EA86801" w:rsidR="00C26086" w:rsidRPr="00E4627B" w:rsidRDefault="00C26086" w:rsidP="00697E37">
      <w:pPr>
        <w:ind w:left="720"/>
        <w:rPr>
          <w:rFonts w:cs="Arial"/>
          <w:color w:val="FF0000"/>
          <w:szCs w:val="22"/>
        </w:rPr>
      </w:pPr>
    </w:p>
    <w:p w14:paraId="6970FE52" w14:textId="0BB8F1A2" w:rsidR="0082194B" w:rsidRPr="00A54AE1" w:rsidRDefault="00E4627B" w:rsidP="001252D0">
      <w:pPr>
        <w:numPr>
          <w:ilvl w:val="1"/>
          <w:numId w:val="2"/>
        </w:numPr>
        <w:spacing w:after="240" w:line="276" w:lineRule="auto"/>
        <w:rPr>
          <w:rFonts w:cs="Arial"/>
          <w:szCs w:val="22"/>
        </w:rPr>
      </w:pPr>
      <w:r w:rsidRPr="00A54AE1">
        <w:rPr>
          <w:szCs w:val="22"/>
        </w:rPr>
        <w:t xml:space="preserve">Please visit </w:t>
      </w:r>
      <w:hyperlink r:id="rId10" w:history="1">
        <w:r w:rsidR="007D76D4">
          <w:rPr>
            <w:rStyle w:val="Hyperlink"/>
            <w:rFonts w:cs="Arial"/>
            <w:szCs w:val="22"/>
          </w:rPr>
          <w:t xml:space="preserve">The National Lottery Heritage Fund </w:t>
        </w:r>
        <w:r w:rsidRPr="00A54AE1">
          <w:rPr>
            <w:rStyle w:val="Hyperlink"/>
            <w:rFonts w:cs="Arial"/>
            <w:szCs w:val="22"/>
          </w:rPr>
          <w:t xml:space="preserve"> website</w:t>
        </w:r>
      </w:hyperlink>
      <w:r w:rsidRPr="00A54AE1">
        <w:rPr>
          <w:szCs w:val="22"/>
        </w:rPr>
        <w:t xml:space="preserve"> for further information about the organisation</w:t>
      </w:r>
      <w:r w:rsidR="00A54AE1" w:rsidRPr="00A54AE1">
        <w:rPr>
          <w:rFonts w:cs="Arial"/>
          <w:szCs w:val="22"/>
        </w:rPr>
        <w:t>.</w:t>
      </w:r>
      <w:r w:rsidR="0082194B" w:rsidRPr="00A54AE1">
        <w:rPr>
          <w:rFonts w:cs="Arial"/>
          <w:szCs w:val="22"/>
        </w:rPr>
        <w:br w:type="page"/>
      </w:r>
    </w:p>
    <w:p w14:paraId="6970FE53" w14:textId="77777777" w:rsidR="00C95E9A" w:rsidRPr="007119AD" w:rsidRDefault="00C95E9A" w:rsidP="00C95E9A">
      <w:pPr>
        <w:keepNext/>
        <w:spacing w:before="240" w:after="240" w:line="320" w:lineRule="exact"/>
        <w:outlineLvl w:val="0"/>
        <w:rPr>
          <w:b/>
          <w:bCs/>
          <w:sz w:val="24"/>
        </w:rPr>
      </w:pPr>
      <w:r w:rsidRPr="007119AD">
        <w:rPr>
          <w:b/>
          <w:bCs/>
          <w:sz w:val="24"/>
        </w:rPr>
        <w:lastRenderedPageBreak/>
        <w:t>Appendix: Accessibility and formatting guidance</w:t>
      </w:r>
    </w:p>
    <w:p w14:paraId="5D367229" w14:textId="77777777" w:rsidR="007119AD" w:rsidRPr="007119AD" w:rsidRDefault="007119AD" w:rsidP="007119AD">
      <w:pPr>
        <w:rPr>
          <w:rFonts w:cs="Arial"/>
        </w:rPr>
      </w:pPr>
      <w:r w:rsidRPr="007119AD">
        <w:t xml:space="preserve">All documents in all formats and languages (e.g. word, Indesign, PDF) that are published on our website or intranet need to adhere to WCAG 2.0 standards: </w:t>
      </w:r>
      <w:hyperlink r:id="rId11" w:history="1">
        <w:r w:rsidRPr="007119AD">
          <w:rPr>
            <w:rStyle w:val="Hyperlink"/>
          </w:rPr>
          <w:t>https://www.w3.org/TR/WCAG20/</w:t>
        </w:r>
      </w:hyperlink>
      <w:r w:rsidRPr="007119AD">
        <w:t xml:space="preserve">. </w:t>
      </w:r>
    </w:p>
    <w:p w14:paraId="0CC6874F" w14:textId="77777777" w:rsidR="007119AD" w:rsidRPr="007119AD" w:rsidRDefault="007119AD" w:rsidP="007119AD">
      <w:pPr>
        <w:rPr>
          <w:rFonts w:ascii="Calibri" w:hAnsi="Calibri" w:cs="Calibri"/>
        </w:rPr>
      </w:pPr>
    </w:p>
    <w:p w14:paraId="37419134" w14:textId="77777777" w:rsidR="007119AD" w:rsidRPr="007119AD" w:rsidRDefault="007119AD" w:rsidP="007119AD">
      <w:r w:rsidRPr="007119AD">
        <w:t xml:space="preserve">See also: How to meet WCAG 2 quick reference: </w:t>
      </w:r>
      <w:hyperlink r:id="rId12" w:history="1">
        <w:r w:rsidRPr="007119AD">
          <w:rPr>
            <w:rStyle w:val="Hyperlink"/>
          </w:rPr>
          <w:t>https://www.w3.org/WAI/WCAG21/quickref/?versions=2.0</w:t>
        </w:r>
      </w:hyperlink>
    </w:p>
    <w:p w14:paraId="696C57DF" w14:textId="77777777" w:rsidR="007119AD" w:rsidRPr="007119AD" w:rsidRDefault="007119AD" w:rsidP="007119AD"/>
    <w:p w14:paraId="7C73F9FF" w14:textId="77777777" w:rsidR="007119AD" w:rsidRPr="007119AD" w:rsidRDefault="007119AD" w:rsidP="007119AD">
      <w:r w:rsidRPr="007119AD">
        <w:t xml:space="preserve">If you are not able to produce an accessible document that adheres to these guidelines you will need to outsource this to a web accessibility contractor – you will need to allow for this in your budget and timeline. </w:t>
      </w:r>
    </w:p>
    <w:p w14:paraId="084AB2BC" w14:textId="77777777" w:rsidR="007119AD" w:rsidRPr="007119AD" w:rsidRDefault="007119AD" w:rsidP="007119AD">
      <w:pPr>
        <w:rPr>
          <w:rFonts w:cs="Arial"/>
        </w:rPr>
      </w:pPr>
    </w:p>
    <w:p w14:paraId="34B79CF5" w14:textId="77777777" w:rsidR="007119AD" w:rsidRPr="007119AD" w:rsidRDefault="007119AD" w:rsidP="007119AD">
      <w:pPr>
        <w:rPr>
          <w:rFonts w:cs="Arial"/>
        </w:rPr>
      </w:pPr>
    </w:p>
    <w:p w14:paraId="6970FE54" w14:textId="511A9869" w:rsidR="00C95E9A" w:rsidRPr="00230059" w:rsidRDefault="007D76D4" w:rsidP="00C95E9A">
      <w:pPr>
        <w:spacing w:after="240"/>
      </w:pPr>
      <w:r>
        <w:rPr>
          <w:rFonts w:cs="Arial"/>
        </w:rPr>
        <w:t xml:space="preserve">The National Lottery Heritage Fund </w:t>
      </w:r>
      <w:r w:rsidR="00C95E9A" w:rsidRPr="00230059">
        <w:rPr>
          <w:rFonts w:cs="Arial"/>
        </w:rPr>
        <w:t xml:space="preserve"> is committed to providing a website that is accessible to the widest possible audience. Our site is annually tested by accessibility auditors and we must meet a AA compliance level. Our accessibility testing encompasses not just site functionality and design but all of our content, including downloadable documents.</w:t>
      </w:r>
    </w:p>
    <w:p w14:paraId="6970FE55" w14:textId="0455D5B5" w:rsidR="00C95E9A" w:rsidRPr="008C409D" w:rsidRDefault="00C95E9A" w:rsidP="00C95E9A">
      <w:pPr>
        <w:spacing w:after="240"/>
      </w:pPr>
      <w:r w:rsidRPr="008C409D">
        <w:t xml:space="preserve">Reports and other documents created for </w:t>
      </w:r>
      <w:r w:rsidR="007D76D4">
        <w:t xml:space="preserve">The National Lottery Heritage Fund </w:t>
      </w:r>
      <w:r w:rsidRPr="008C409D">
        <w:t xml:space="preserve"> (</w:t>
      </w:r>
      <w:r w:rsidRPr="008C409D">
        <w:rPr>
          <w:b/>
        </w:rPr>
        <w:t>including the tender submissions</w:t>
      </w:r>
      <w:r w:rsidRPr="008C409D">
        <w:t>) need to be clear, straightforward to use and ready to circulate internally, externally and online, as well as suitable for use by screen reading software. Best practice in accessibility is summarised below:</w:t>
      </w:r>
    </w:p>
    <w:p w14:paraId="6970FE56" w14:textId="77777777" w:rsidR="00C95E9A" w:rsidRPr="008C409D" w:rsidRDefault="00C95E9A" w:rsidP="00C95E9A">
      <w:pPr>
        <w:keepNext/>
        <w:spacing w:after="240"/>
        <w:outlineLvl w:val="1"/>
        <w:rPr>
          <w:rFonts w:cs="Arial"/>
          <w:b/>
          <w:bCs/>
          <w:iCs/>
          <w:szCs w:val="28"/>
        </w:rPr>
      </w:pPr>
      <w:r w:rsidRPr="008C409D">
        <w:rPr>
          <w:rFonts w:cs="Arial"/>
          <w:b/>
          <w:bCs/>
          <w:iCs/>
          <w:szCs w:val="28"/>
        </w:rPr>
        <w:t>Readability</w:t>
      </w:r>
    </w:p>
    <w:p w14:paraId="6970FE57" w14:textId="77777777" w:rsidR="00C95E9A" w:rsidRPr="008C409D" w:rsidRDefault="00C95E9A" w:rsidP="00C95E9A">
      <w:pPr>
        <w:rPr>
          <w:rFonts w:cs="Arial"/>
          <w:lang w:eastAsia="en-GB"/>
        </w:rPr>
      </w:pPr>
      <w:r w:rsidRPr="008C409D">
        <w:rPr>
          <w:rFonts w:cs="Arial"/>
          <w:lang w:eastAsia="en-GB"/>
        </w:rPr>
        <w:t>In the final report, and all other documents that may be published online including the tender application consultants should ensure that:</w:t>
      </w:r>
    </w:p>
    <w:p w14:paraId="6970FE58" w14:textId="77777777" w:rsidR="00C95E9A" w:rsidRPr="008C409D" w:rsidRDefault="00C95E9A" w:rsidP="00C95E9A">
      <w:pPr>
        <w:numPr>
          <w:ilvl w:val="0"/>
          <w:numId w:val="38"/>
        </w:numPr>
        <w:contextualSpacing/>
        <w:rPr>
          <w:szCs w:val="24"/>
          <w:lang w:eastAsia="en-GB"/>
        </w:rPr>
      </w:pPr>
      <w:r w:rsidRPr="008C409D">
        <w:rPr>
          <w:szCs w:val="24"/>
          <w:lang w:eastAsia="en-GB"/>
        </w:rPr>
        <w:t>The size of the font is at least 11pt;</w:t>
      </w:r>
    </w:p>
    <w:p w14:paraId="6970FE59" w14:textId="77777777" w:rsidR="00C95E9A" w:rsidRPr="008C409D" w:rsidRDefault="00C95E9A" w:rsidP="00C95E9A">
      <w:pPr>
        <w:numPr>
          <w:ilvl w:val="0"/>
          <w:numId w:val="38"/>
        </w:numPr>
        <w:contextualSpacing/>
        <w:rPr>
          <w:szCs w:val="24"/>
          <w:lang w:eastAsia="en-GB"/>
        </w:rPr>
      </w:pPr>
      <w:r w:rsidRPr="008C409D">
        <w:rPr>
          <w:szCs w:val="24"/>
          <w:lang w:eastAsia="en-GB"/>
        </w:rPr>
        <w:t>There is a strong contrast between the background colour and the colour of the text. Black text on a white background provides the best contrast. This also applies to any shading used in tables and/or diagrams;</w:t>
      </w:r>
    </w:p>
    <w:p w14:paraId="6970FE5A" w14:textId="77777777" w:rsidR="00C95E9A" w:rsidRPr="008C409D" w:rsidRDefault="00C95E9A" w:rsidP="00C95E9A">
      <w:pPr>
        <w:numPr>
          <w:ilvl w:val="0"/>
          <w:numId w:val="38"/>
        </w:numPr>
        <w:contextualSpacing/>
        <w:rPr>
          <w:szCs w:val="24"/>
          <w:lang w:eastAsia="en-GB"/>
        </w:rPr>
      </w:pPr>
      <w:r w:rsidRPr="008C409D">
        <w:rPr>
          <w:szCs w:val="24"/>
          <w:lang w:eastAsia="en-GB"/>
        </w:rPr>
        <w:t xml:space="preserve">Italics are only used when quoting book titles for citations and items on the reference list should be arranged alphabetically by author </w:t>
      </w:r>
    </w:p>
    <w:p w14:paraId="6970FE5B" w14:textId="77777777" w:rsidR="00C95E9A" w:rsidRPr="008C409D" w:rsidRDefault="00C95E9A" w:rsidP="00C95E9A">
      <w:pPr>
        <w:numPr>
          <w:ilvl w:val="0"/>
          <w:numId w:val="38"/>
        </w:numPr>
        <w:contextualSpacing/>
        <w:rPr>
          <w:szCs w:val="24"/>
          <w:lang w:eastAsia="en-GB"/>
        </w:rPr>
      </w:pPr>
      <w:r w:rsidRPr="008C409D">
        <w:rPr>
          <w:szCs w:val="24"/>
          <w:lang w:eastAsia="en-GB"/>
        </w:rPr>
        <w:t>Colour formatting and use of photos should be of a resolution size that is easily printable and does not compromise the printability of the document.</w:t>
      </w:r>
    </w:p>
    <w:p w14:paraId="6970FE5C" w14:textId="77777777" w:rsidR="00C95E9A" w:rsidRPr="008C409D" w:rsidRDefault="00C95E9A" w:rsidP="00C95E9A">
      <w:pPr>
        <w:autoSpaceDE w:val="0"/>
        <w:autoSpaceDN w:val="0"/>
        <w:adjustRightInd w:val="0"/>
        <w:spacing w:after="240"/>
        <w:rPr>
          <w:rFonts w:cs="Arial"/>
        </w:rPr>
      </w:pPr>
      <w:r w:rsidRPr="008C409D">
        <w:rPr>
          <w:rFonts w:cs="Arial"/>
        </w:rPr>
        <w:t xml:space="preserve">For further guidance on ensuring readability of printed materials, please refer to the RNIB Clear Print guidelines. These can be found on the </w:t>
      </w:r>
      <w:hyperlink r:id="rId13" w:history="1">
        <w:r w:rsidRPr="008C409D">
          <w:rPr>
            <w:rFonts w:cs="Arial"/>
            <w:color w:val="0000FF"/>
            <w:u w:val="single"/>
          </w:rPr>
          <w:t>RNIB website</w:t>
        </w:r>
      </w:hyperlink>
      <w:r w:rsidRPr="008C409D">
        <w:rPr>
          <w:rFonts w:cs="Arial"/>
        </w:rPr>
        <w:t>.</w:t>
      </w:r>
    </w:p>
    <w:p w14:paraId="6970FE5D" w14:textId="77777777" w:rsidR="00C95E9A" w:rsidRPr="008C409D" w:rsidRDefault="00C95E9A" w:rsidP="00C95E9A">
      <w:pPr>
        <w:keepNext/>
        <w:outlineLvl w:val="1"/>
        <w:rPr>
          <w:rFonts w:cs="Arial"/>
          <w:b/>
          <w:bCs/>
          <w:iCs/>
          <w:szCs w:val="28"/>
        </w:rPr>
      </w:pPr>
      <w:r w:rsidRPr="008C409D">
        <w:rPr>
          <w:rFonts w:cs="Arial"/>
          <w:b/>
          <w:bCs/>
          <w:iCs/>
          <w:szCs w:val="28"/>
        </w:rPr>
        <w:t>Accessibility</w:t>
      </w:r>
    </w:p>
    <w:p w14:paraId="6970FE5E" w14:textId="77777777" w:rsidR="00C95E9A" w:rsidRPr="008C409D" w:rsidRDefault="00C95E9A" w:rsidP="00C95E9A"/>
    <w:p w14:paraId="6970FE5F" w14:textId="77777777" w:rsidR="00C95E9A" w:rsidRPr="008C409D" w:rsidRDefault="00C95E9A" w:rsidP="00C95E9A">
      <w:r w:rsidRPr="008C409D">
        <w:t>Reports should adhere to the following guidelines:</w:t>
      </w:r>
    </w:p>
    <w:p w14:paraId="6970FE60" w14:textId="77777777" w:rsidR="00C95E9A" w:rsidRPr="008C409D" w:rsidRDefault="00C95E9A" w:rsidP="00C95E9A"/>
    <w:p w14:paraId="6970FE61"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Formatting</w:t>
      </w:r>
    </w:p>
    <w:p w14:paraId="6970FE62" w14:textId="77777777" w:rsidR="00C95E9A" w:rsidRPr="008C409D" w:rsidRDefault="00C95E9A" w:rsidP="00C95E9A">
      <w:pPr>
        <w:contextualSpacing/>
      </w:pPr>
      <w:r w:rsidRPr="008C409D">
        <w:t>Headings and content in your document should be clearly identified and consistently formatted to allow easy navigation for users. Heading Styles should be used to convey both the structure of the document and the relationship between sections and sub-sections of the content.</w:t>
      </w:r>
      <w:r>
        <w:t xml:space="preserve"> Heading styles should follow on from each other i.e. Heading 1 then Heading 2.</w:t>
      </w:r>
    </w:p>
    <w:p w14:paraId="6970FE63" w14:textId="77777777" w:rsidR="00C95E9A" w:rsidRPr="008C409D" w:rsidRDefault="00C95E9A" w:rsidP="00C95E9A">
      <w:pPr>
        <w:keepNext/>
        <w:outlineLvl w:val="1"/>
        <w:rPr>
          <w:rFonts w:cs="Arial"/>
          <w:b/>
          <w:bCs/>
          <w:iCs/>
          <w:szCs w:val="28"/>
          <w:lang w:eastAsia="en-GB"/>
        </w:rPr>
      </w:pPr>
      <w:bookmarkStart w:id="0" w:name="_Toc322438558"/>
      <w:r w:rsidRPr="008C409D">
        <w:rPr>
          <w:rFonts w:cs="Arial"/>
          <w:b/>
          <w:bCs/>
          <w:iCs/>
          <w:szCs w:val="28"/>
          <w:lang w:eastAsia="en-GB"/>
        </w:rPr>
        <w:t>Spacing</w:t>
      </w:r>
      <w:bookmarkEnd w:id="0"/>
    </w:p>
    <w:p w14:paraId="6970FE64" w14:textId="77777777" w:rsidR="00C95E9A" w:rsidRPr="008C409D" w:rsidRDefault="00C95E9A" w:rsidP="00C95E9A">
      <w:pPr>
        <w:contextualSpacing/>
      </w:pPr>
      <w:r w:rsidRPr="008C409D">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14:paraId="6970FE65"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lastRenderedPageBreak/>
        <w:t>Alternative text</w:t>
      </w:r>
    </w:p>
    <w:p w14:paraId="6970FE66" w14:textId="77777777" w:rsidR="00C95E9A" w:rsidRPr="008C409D" w:rsidRDefault="00C95E9A" w:rsidP="00C95E9A">
      <w:pPr>
        <w:contextualSpacing/>
      </w:pPr>
      <w:r w:rsidRPr="008C409D">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14:paraId="6970FE67"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Images</w:t>
      </w:r>
    </w:p>
    <w:p w14:paraId="6970FE68" w14:textId="77777777" w:rsidR="00C95E9A" w:rsidRPr="008C409D" w:rsidRDefault="00C95E9A" w:rsidP="00C95E9A">
      <w:pPr>
        <w:contextualSpacing/>
      </w:pPr>
      <w:r w:rsidRPr="008C409D">
        <w:t>These should be formatted in-line with text, to support screen readers. Crediting pictures may be necessary, usually in response to a direct request from a third party.</w:t>
      </w:r>
    </w:p>
    <w:p w14:paraId="6970FE69"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Tables</w:t>
      </w:r>
    </w:p>
    <w:p w14:paraId="6970FE6A" w14:textId="77777777" w:rsidR="00C95E9A" w:rsidRPr="008C409D" w:rsidRDefault="00C95E9A" w:rsidP="00C95E9A">
      <w:pPr>
        <w:contextualSpacing/>
      </w:pPr>
      <w:r w:rsidRPr="008C409D">
        <w:t xml:space="preserve">These should be for used for presenting data and not for layout or design. They should </w:t>
      </w:r>
      <w:r>
        <w:t>be simple</w:t>
      </w:r>
      <w:r w:rsidRPr="008C409D">
        <w:t xml:space="preserve"> and include a descriptive title.</w:t>
      </w:r>
      <w:r>
        <w:t xml:space="preserve"> The header row should be identified and there shouldn’t be more than one title row in a table. There should be no merged or blank cells.</w:t>
      </w:r>
    </w:p>
    <w:p w14:paraId="6970FE6B" w14:textId="77777777" w:rsidR="00C95E9A" w:rsidRPr="008C409D" w:rsidRDefault="00C95E9A" w:rsidP="00C95E9A">
      <w:pPr>
        <w:keepNext/>
        <w:outlineLvl w:val="1"/>
        <w:rPr>
          <w:rFonts w:cs="Arial"/>
          <w:b/>
          <w:bCs/>
          <w:iCs/>
          <w:szCs w:val="28"/>
        </w:rPr>
      </w:pPr>
      <w:r w:rsidRPr="008C409D">
        <w:rPr>
          <w:rFonts w:cs="Arial"/>
          <w:b/>
          <w:bCs/>
          <w:iCs/>
          <w:szCs w:val="28"/>
        </w:rPr>
        <w:t>Additional documents</w:t>
      </w:r>
    </w:p>
    <w:p w14:paraId="6970FE6C" w14:textId="77777777" w:rsidR="00C95E9A" w:rsidRPr="008C409D" w:rsidRDefault="00C95E9A" w:rsidP="00C95E9A">
      <w:pPr>
        <w:autoSpaceDE w:val="0"/>
        <w:autoSpaceDN w:val="0"/>
        <w:adjustRightInd w:val="0"/>
        <w:rPr>
          <w:rFonts w:cs="Arial"/>
        </w:rPr>
      </w:pPr>
      <w:r w:rsidRPr="008C409D">
        <w:rPr>
          <w:rFonts w:cs="Arial"/>
        </w:rPr>
        <w:t>Any additional information, separate to the report, for example proformas and transcripts which may be used as standalone documents must be fully referenced to the piece of work being submitting and therefore dated, formatted and numbered appropriately.</w:t>
      </w:r>
    </w:p>
    <w:p w14:paraId="6970FE6D" w14:textId="77777777" w:rsidR="00C95E9A" w:rsidRPr="008C409D" w:rsidRDefault="00C95E9A" w:rsidP="00C95E9A">
      <w:pPr>
        <w:keepNext/>
        <w:outlineLvl w:val="1"/>
        <w:rPr>
          <w:rFonts w:cs="Arial"/>
          <w:b/>
          <w:bCs/>
          <w:iCs/>
          <w:szCs w:val="28"/>
        </w:rPr>
      </w:pPr>
      <w:r w:rsidRPr="008C409D">
        <w:rPr>
          <w:rFonts w:cs="Arial"/>
          <w:b/>
          <w:bCs/>
          <w:iCs/>
          <w:szCs w:val="28"/>
        </w:rPr>
        <w:t>Acknowledgement</w:t>
      </w:r>
    </w:p>
    <w:p w14:paraId="6970FE6E" w14:textId="29157790" w:rsidR="00C95E9A" w:rsidRDefault="00C95E9A" w:rsidP="00C95E9A">
      <w:pPr>
        <w:rPr>
          <w:rFonts w:cs="Arial"/>
        </w:rPr>
      </w:pPr>
      <w:r w:rsidRPr="008C409D">
        <w:rPr>
          <w:rFonts w:cs="Arial"/>
        </w:rPr>
        <w:t xml:space="preserve">All reports should acknowledge </w:t>
      </w:r>
      <w:r w:rsidR="007D76D4">
        <w:rPr>
          <w:rFonts w:cs="Arial"/>
        </w:rPr>
        <w:t xml:space="preserve">The National Lottery Heritage Fund </w:t>
      </w:r>
      <w:r w:rsidRPr="008C409D">
        <w:rPr>
          <w:rFonts w:cs="Arial"/>
        </w:rPr>
        <w:t xml:space="preserve">. Our logo can be found on </w:t>
      </w:r>
      <w:hyperlink r:id="rId14" w:history="1">
        <w:r w:rsidR="007D76D4">
          <w:rPr>
            <w:rFonts w:cs="Arial"/>
            <w:color w:val="0000FF"/>
            <w:u w:val="single"/>
          </w:rPr>
          <w:t>The National Lottery Heritage Fund</w:t>
        </w:r>
        <w:r w:rsidR="00752FA2">
          <w:rPr>
            <w:rFonts w:cs="Arial"/>
            <w:color w:val="0000FF"/>
            <w:u w:val="single"/>
          </w:rPr>
          <w:t>’s</w:t>
        </w:r>
        <w:r w:rsidR="007D76D4">
          <w:rPr>
            <w:rFonts w:cs="Arial"/>
            <w:color w:val="0000FF"/>
            <w:u w:val="single"/>
          </w:rPr>
          <w:t xml:space="preserve"> </w:t>
        </w:r>
        <w:r w:rsidRPr="008C409D">
          <w:rPr>
            <w:rFonts w:cs="Arial"/>
            <w:color w:val="0000FF"/>
            <w:u w:val="single"/>
          </w:rPr>
          <w:t>website</w:t>
        </w:r>
      </w:hyperlink>
      <w:r w:rsidRPr="008C409D">
        <w:rPr>
          <w:rFonts w:cs="Arial"/>
        </w:rPr>
        <w:t>.</w:t>
      </w:r>
    </w:p>
    <w:p w14:paraId="6970FE6F" w14:textId="77777777" w:rsidR="00C95E9A" w:rsidRPr="00230059" w:rsidRDefault="00C95E9A" w:rsidP="00C95E9A">
      <w:pPr>
        <w:keepNext/>
        <w:outlineLvl w:val="1"/>
        <w:rPr>
          <w:rFonts w:cs="Arial"/>
          <w:b/>
          <w:bCs/>
          <w:iCs/>
          <w:szCs w:val="28"/>
        </w:rPr>
      </w:pPr>
      <w:r w:rsidRPr="00230059">
        <w:rPr>
          <w:rFonts w:cs="Arial"/>
          <w:b/>
          <w:bCs/>
          <w:iCs/>
          <w:szCs w:val="28"/>
        </w:rPr>
        <w:t>Further resources</w:t>
      </w:r>
    </w:p>
    <w:p w14:paraId="6970FE70" w14:textId="77777777" w:rsidR="00C95E9A" w:rsidRPr="00230059" w:rsidRDefault="00C95E9A" w:rsidP="00C95E9A">
      <w:pPr>
        <w:rPr>
          <w:rFonts w:cs="Arial"/>
        </w:rPr>
      </w:pPr>
      <w:r w:rsidRPr="00230059">
        <w:rPr>
          <w:rFonts w:cs="Arial"/>
        </w:rPr>
        <w:t xml:space="preserve">Please refer to the WCAG 2.0 article on </w:t>
      </w:r>
      <w:hyperlink r:id="rId15" w:history="1">
        <w:r w:rsidRPr="00230059">
          <w:rPr>
            <w:rStyle w:val="Hyperlink"/>
            <w:rFonts w:cs="Arial"/>
          </w:rPr>
          <w:t>PDF techniques</w:t>
        </w:r>
      </w:hyperlink>
      <w:r w:rsidRPr="00230059">
        <w:rPr>
          <w:rFonts w:cs="Arial"/>
        </w:rPr>
        <w:t xml:space="preserve"> for further information.</w:t>
      </w:r>
    </w:p>
    <w:p w14:paraId="6970FE71" w14:textId="77777777" w:rsidR="00C95E9A" w:rsidRPr="00230059" w:rsidRDefault="00C95E9A" w:rsidP="00C95E9A">
      <w:pPr>
        <w:rPr>
          <w:rFonts w:cs="Arial"/>
        </w:rPr>
      </w:pPr>
    </w:p>
    <w:p w14:paraId="6970FE72" w14:textId="027DA2AB" w:rsidR="00C95E9A" w:rsidRPr="0019446E" w:rsidRDefault="00C95E9A" w:rsidP="00C95E9A">
      <w:pPr>
        <w:rPr>
          <w:rFonts w:cs="Arial"/>
          <w:b/>
        </w:rPr>
      </w:pPr>
      <w:r w:rsidRPr="0019446E">
        <w:rPr>
          <w:rFonts w:cs="Arial"/>
          <w:b/>
        </w:rPr>
        <w:t xml:space="preserve">Submitting your report to </w:t>
      </w:r>
      <w:r w:rsidR="007D76D4">
        <w:rPr>
          <w:rFonts w:cs="Arial"/>
          <w:b/>
        </w:rPr>
        <w:t xml:space="preserve">The National Lottery Heritage Fund </w:t>
      </w:r>
    </w:p>
    <w:p w14:paraId="6970FE73" w14:textId="77777777" w:rsidR="00C95E9A" w:rsidRDefault="00C95E9A" w:rsidP="00C95E9A">
      <w:pPr>
        <w:rPr>
          <w:rFonts w:cs="Arial"/>
        </w:rPr>
      </w:pPr>
    </w:p>
    <w:p w14:paraId="6970FE74" w14:textId="77777777" w:rsidR="00C95E9A" w:rsidRDefault="00C95E9A" w:rsidP="00C95E9A">
      <w:pPr>
        <w:rPr>
          <w:rFonts w:cs="Arial"/>
        </w:rPr>
      </w:pPr>
      <w:r>
        <w:rPr>
          <w:rFonts w:cs="Arial"/>
        </w:rPr>
        <w:t>Please check the accessibility of your document using the Word accessibility checker before submitting: File – Info – Check for Issues – Check Accessibility.</w:t>
      </w:r>
    </w:p>
    <w:p w14:paraId="6970FE75" w14:textId="77777777" w:rsidR="00C95E9A" w:rsidRDefault="00C95E9A" w:rsidP="00C95E9A">
      <w:pPr>
        <w:rPr>
          <w:rFonts w:cs="Arial"/>
        </w:rPr>
      </w:pPr>
    </w:p>
    <w:p w14:paraId="6970FE76" w14:textId="77777777" w:rsidR="00C95E9A" w:rsidRDefault="00C95E9A" w:rsidP="00C95E9A">
      <w:pPr>
        <w:rPr>
          <w:rFonts w:cs="Arial"/>
        </w:rPr>
      </w:pPr>
      <w:r>
        <w:rPr>
          <w:rFonts w:cs="Arial"/>
        </w:rPr>
        <w:t>Please submit your document as a Word file.</w:t>
      </w:r>
    </w:p>
    <w:p w14:paraId="6970FE77" w14:textId="77777777" w:rsidR="00C95E9A" w:rsidRDefault="00C95E9A" w:rsidP="00C95E9A">
      <w:pPr>
        <w:rPr>
          <w:rFonts w:cs="Arial"/>
        </w:rPr>
      </w:pPr>
    </w:p>
    <w:p w14:paraId="6970FE78" w14:textId="3CD96A29" w:rsidR="00C95E9A" w:rsidRPr="00230059" w:rsidRDefault="007D76D4" w:rsidP="00C95E9A">
      <w:pPr>
        <w:rPr>
          <w:rFonts w:cs="Arial"/>
        </w:rPr>
      </w:pPr>
      <w:r>
        <w:rPr>
          <w:rFonts w:cs="Arial"/>
        </w:rPr>
        <w:t>The National Lottery Heritage Fund</w:t>
      </w:r>
      <w:r w:rsidR="00C95E9A" w:rsidRPr="00230059">
        <w:rPr>
          <w:rFonts w:cs="Arial"/>
        </w:rPr>
        <w:t xml:space="preserve"> retains the right to amend documents in order to create accessible versions for publishing.</w:t>
      </w:r>
    </w:p>
    <w:p w14:paraId="6970FE79" w14:textId="77777777" w:rsidR="00C95E9A" w:rsidRDefault="00C95E9A" w:rsidP="00C95E9A"/>
    <w:p w14:paraId="4367ED49" w14:textId="77777777" w:rsidR="007119AD" w:rsidRPr="007119AD" w:rsidRDefault="007119AD" w:rsidP="007119AD">
      <w:pPr>
        <w:rPr>
          <w:rFonts w:cs="Arial"/>
          <w:lang w:eastAsia="en-GB"/>
        </w:rPr>
      </w:pPr>
      <w:r w:rsidRPr="007119AD">
        <w:t xml:space="preserve">When you submit your final document(s) to The National Lottery Heritage Fund, they will be checked for accessibility before being uploaded to our website/intranet. If they do not adhere to WCAG 2.0 and pass the Word/Adobe accessibility checker (including manual checks) then you will be required to make amends to bring the document(s) in line with this guidance. </w:t>
      </w:r>
    </w:p>
    <w:p w14:paraId="0506DC2B" w14:textId="77777777" w:rsidR="007119AD" w:rsidRDefault="007119AD" w:rsidP="007119AD">
      <w:pPr>
        <w:rPr>
          <w:rFonts w:ascii="Calibri" w:hAnsi="Calibri" w:cs="Calibri"/>
        </w:rPr>
      </w:pPr>
      <w:r w:rsidRPr="007119AD">
        <w:t>You will be required to cover any additional costs needed to make your document fully accessible in line with WCAG 2.0.</w:t>
      </w:r>
    </w:p>
    <w:p w14:paraId="6970FE7A" w14:textId="77777777" w:rsidR="00FA3F8F" w:rsidRPr="00697E37" w:rsidRDefault="00FA3F8F" w:rsidP="00C95E9A">
      <w:pPr>
        <w:pStyle w:val="Heading1"/>
        <w:rPr>
          <w:rFonts w:cs="Arial"/>
          <w:szCs w:val="22"/>
        </w:rPr>
      </w:pPr>
    </w:p>
    <w:sectPr w:rsidR="00FA3F8F" w:rsidRPr="00697E37" w:rsidSect="00372811">
      <w:footerReference w:type="even" r:id="rId16"/>
      <w:footerReference w:type="default" r:id="rId17"/>
      <w:headerReference w:type="first" r:id="rId18"/>
      <w:footerReference w:type="first" r:id="rId19"/>
      <w:pgSz w:w="11906" w:h="16838"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E7CAEE" w14:textId="77777777" w:rsidR="001B0602" w:rsidRDefault="001B0602">
      <w:r>
        <w:separator/>
      </w:r>
    </w:p>
  </w:endnote>
  <w:endnote w:type="continuationSeparator" w:id="0">
    <w:p w14:paraId="5B931622" w14:textId="77777777" w:rsidR="001B0602" w:rsidRDefault="001B0602">
      <w:r>
        <w:continuationSeparator/>
      </w:r>
    </w:p>
  </w:endnote>
  <w:endnote w:type="continuationNotice" w:id="1">
    <w:p w14:paraId="27448447" w14:textId="77777777" w:rsidR="0087581F" w:rsidRDefault="008758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0FE7F" w14:textId="77777777" w:rsidR="00847015" w:rsidRDefault="00847015"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70FE80" w14:textId="77777777" w:rsidR="00847015" w:rsidRDefault="00847015" w:rsidP="00FE2F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0FE81" w14:textId="77777777" w:rsidR="00847015" w:rsidRPr="00FE2F89" w:rsidRDefault="00847015" w:rsidP="00A52F79">
    <w:pPr>
      <w:pStyle w:val="Footer"/>
      <w:framePr w:wrap="around" w:vAnchor="text" w:hAnchor="margin" w:xAlign="right" w:y="1"/>
      <w:rPr>
        <w:rStyle w:val="PageNumber"/>
        <w:rFonts w:cs="Arial"/>
        <w:sz w:val="20"/>
      </w:rPr>
    </w:pPr>
    <w:r w:rsidRPr="00FE2F89">
      <w:rPr>
        <w:rStyle w:val="PageNumber"/>
        <w:rFonts w:cs="Arial"/>
        <w:sz w:val="20"/>
      </w:rPr>
      <w:fldChar w:fldCharType="begin"/>
    </w:r>
    <w:r w:rsidRPr="00FE2F89">
      <w:rPr>
        <w:rStyle w:val="PageNumber"/>
        <w:rFonts w:cs="Arial"/>
        <w:sz w:val="20"/>
      </w:rPr>
      <w:instrText xml:space="preserve">PAGE  </w:instrText>
    </w:r>
    <w:r w:rsidRPr="00FE2F89">
      <w:rPr>
        <w:rStyle w:val="PageNumber"/>
        <w:rFonts w:cs="Arial"/>
        <w:sz w:val="20"/>
      </w:rPr>
      <w:fldChar w:fldCharType="separate"/>
    </w:r>
    <w:r w:rsidR="004A503B">
      <w:rPr>
        <w:rStyle w:val="PageNumber"/>
        <w:rFonts w:cs="Arial"/>
        <w:noProof/>
        <w:sz w:val="20"/>
      </w:rPr>
      <w:t>8</w:t>
    </w:r>
    <w:r w:rsidRPr="00FE2F89">
      <w:rPr>
        <w:rStyle w:val="PageNumber"/>
        <w:rFonts w:cs="Arial"/>
        <w:sz w:val="20"/>
      </w:rPr>
      <w:fldChar w:fldCharType="end"/>
    </w:r>
  </w:p>
  <w:p w14:paraId="6970FE82" w14:textId="77777777" w:rsidR="00847015" w:rsidRDefault="00847015" w:rsidP="00FE2F8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0FE84" w14:textId="77777777" w:rsidR="00847015" w:rsidRDefault="00847015" w:rsidP="00D27190">
    <w:pPr>
      <w:pStyle w:val="Footer"/>
      <w:tabs>
        <w:tab w:val="clear" w:pos="4153"/>
        <w:tab w:val="clear" w:pos="8306"/>
        <w:tab w:val="left" w:pos="2552"/>
      </w:tabs>
      <w:ind w:right="-1"/>
    </w:pPr>
    <w:r>
      <w:rPr>
        <w:noProof/>
        <w:lang w:eastAsia="en-GB"/>
      </w:rPr>
      <w:drawing>
        <wp:inline distT="0" distB="0" distL="0" distR="0" wp14:anchorId="6970FE88" wp14:editId="6970FE89">
          <wp:extent cx="6067425" cy="390525"/>
          <wp:effectExtent l="0" t="0" r="9525" b="9525"/>
          <wp:docPr id="2" name="Picture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7425" cy="390525"/>
                  </a:xfrm>
                  <a:prstGeom prst="rect">
                    <a:avLst/>
                  </a:prstGeom>
                  <a:noFill/>
                  <a:ln>
                    <a:noFill/>
                  </a:ln>
                </pic:spPr>
              </pic:pic>
            </a:graphicData>
          </a:graphic>
        </wp:inline>
      </w:drawing>
    </w:r>
  </w:p>
  <w:p w14:paraId="6970FE85" w14:textId="77777777" w:rsidR="00847015" w:rsidRPr="00DC45DF" w:rsidRDefault="00847015" w:rsidP="00C93A35">
    <w:pPr>
      <w:pStyle w:val="Footer"/>
      <w:ind w:left="-1260" w:right="-1176"/>
      <w:jc w:val="center"/>
      <w:rPr>
        <w:sz w:val="20"/>
      </w:rPr>
    </w:pPr>
  </w:p>
  <w:p w14:paraId="6970FE86" w14:textId="77777777" w:rsidR="00847015" w:rsidRDefault="00847015" w:rsidP="00C93A35">
    <w:pPr>
      <w:pStyle w:val="Footer"/>
      <w:ind w:left="-1260" w:right="-117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69EA94" w14:textId="77777777" w:rsidR="001B0602" w:rsidRDefault="001B0602">
      <w:r>
        <w:separator/>
      </w:r>
    </w:p>
  </w:footnote>
  <w:footnote w:type="continuationSeparator" w:id="0">
    <w:p w14:paraId="2B39CC54" w14:textId="77777777" w:rsidR="001B0602" w:rsidRDefault="001B0602">
      <w:r>
        <w:continuationSeparator/>
      </w:r>
    </w:p>
  </w:footnote>
  <w:footnote w:type="continuationNotice" w:id="1">
    <w:p w14:paraId="1BF5C583" w14:textId="77777777" w:rsidR="0087581F" w:rsidRDefault="008758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0FE83" w14:textId="77777777" w:rsidR="00847015" w:rsidRDefault="00701698" w:rsidP="0082540F">
    <w:pPr>
      <w:pStyle w:val="Header"/>
      <w:tabs>
        <w:tab w:val="clear" w:pos="4153"/>
        <w:tab w:val="clear" w:pos="8306"/>
      </w:tabs>
      <w:jc w:val="center"/>
    </w:pPr>
    <w:r>
      <w:rPr>
        <w:noProof/>
        <w:lang w:eastAsia="en-GB"/>
      </w:rPr>
      <w:pict w14:anchorId="6970FE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65pt;height:57pt">
          <v:imagedata r:id="rId1" o:title="image003"/>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134C2"/>
    <w:multiLevelType w:val="multilevel"/>
    <w:tmpl w:val="57061D36"/>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04A02C76"/>
    <w:multiLevelType w:val="hybridMultilevel"/>
    <w:tmpl w:val="D79651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1B66CD"/>
    <w:multiLevelType w:val="hybridMultilevel"/>
    <w:tmpl w:val="48B6DC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7BE282D"/>
    <w:multiLevelType w:val="hybridMultilevel"/>
    <w:tmpl w:val="FEFC94C4"/>
    <w:lvl w:ilvl="0" w:tplc="ED127B8A">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8D27E0F"/>
    <w:multiLevelType w:val="multilevel"/>
    <w:tmpl w:val="9B88529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A470804"/>
    <w:multiLevelType w:val="multilevel"/>
    <w:tmpl w:val="7EC26F72"/>
    <w:lvl w:ilvl="0">
      <w:start w:val="6"/>
      <w:numFmt w:val="decimal"/>
      <w:lvlText w:val="%1"/>
      <w:lvlJc w:val="left"/>
      <w:pPr>
        <w:ind w:left="360" w:hanging="360"/>
      </w:pPr>
      <w:rPr>
        <w:rFonts w:cs="Times New Roman" w:hint="default"/>
      </w:rPr>
    </w:lvl>
    <w:lvl w:ilvl="1">
      <w:start w:val="4"/>
      <w:numFmt w:val="decimal"/>
      <w:lvlText w:val="%1.%2"/>
      <w:lvlJc w:val="left"/>
      <w:pPr>
        <w:ind w:left="54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6" w15:restartNumberingAfterBreak="0">
    <w:nsid w:val="11A22CFA"/>
    <w:multiLevelType w:val="hybridMultilevel"/>
    <w:tmpl w:val="4D227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18566A"/>
    <w:multiLevelType w:val="multilevel"/>
    <w:tmpl w:val="E7B4722E"/>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B3F6FF7"/>
    <w:multiLevelType w:val="multilevel"/>
    <w:tmpl w:val="FBAA2FB6"/>
    <w:lvl w:ilvl="0">
      <w:start w:val="5"/>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9" w15:restartNumberingAfterBreak="0">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1C8F494C"/>
    <w:multiLevelType w:val="multilevel"/>
    <w:tmpl w:val="FBAA2FB6"/>
    <w:lvl w:ilvl="0">
      <w:start w:val="5"/>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1" w15:restartNumberingAfterBreak="0">
    <w:nsid w:val="1D487EEF"/>
    <w:multiLevelType w:val="multilevel"/>
    <w:tmpl w:val="E436B268"/>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20B74C79"/>
    <w:multiLevelType w:val="hybridMultilevel"/>
    <w:tmpl w:val="1DE0861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0FC18B6"/>
    <w:multiLevelType w:val="hybridMultilevel"/>
    <w:tmpl w:val="461AB10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1B527C"/>
    <w:multiLevelType w:val="hybridMultilevel"/>
    <w:tmpl w:val="3E8AC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457658C"/>
    <w:multiLevelType w:val="multilevel"/>
    <w:tmpl w:val="58B2011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26820CD3"/>
    <w:multiLevelType w:val="multilevel"/>
    <w:tmpl w:val="50D69FE8"/>
    <w:lvl w:ilvl="0">
      <w:start w:val="1"/>
      <w:numFmt w:val="bullet"/>
      <w:lvlText w:val=""/>
      <w:lvlJc w:val="left"/>
      <w:pPr>
        <w:ind w:left="1440" w:hanging="360"/>
      </w:pPr>
      <w:rPr>
        <w:rFonts w:ascii="Symbol" w:hAnsi="Symbol"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16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520" w:hanging="1440"/>
      </w:pPr>
      <w:rPr>
        <w:rFonts w:cs="Times New Roman" w:hint="default"/>
      </w:rPr>
    </w:lvl>
    <w:lvl w:ilvl="8">
      <w:start w:val="1"/>
      <w:numFmt w:val="decimal"/>
      <w:lvlText w:val="%1.%2.%3.%4.%5.%6.%7.%8.%9"/>
      <w:lvlJc w:val="left"/>
      <w:pPr>
        <w:ind w:left="2880" w:hanging="1800"/>
      </w:pPr>
      <w:rPr>
        <w:rFonts w:cs="Times New Roman" w:hint="default"/>
      </w:rPr>
    </w:lvl>
  </w:abstractNum>
  <w:abstractNum w:abstractNumId="17" w15:restartNumberingAfterBreak="0">
    <w:nsid w:val="2A344BB6"/>
    <w:multiLevelType w:val="hybridMultilevel"/>
    <w:tmpl w:val="6F28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A565A0A"/>
    <w:multiLevelType w:val="multilevel"/>
    <w:tmpl w:val="58B2011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2C7A0955"/>
    <w:multiLevelType w:val="multilevel"/>
    <w:tmpl w:val="45EE273C"/>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97A419C"/>
    <w:multiLevelType w:val="multilevel"/>
    <w:tmpl w:val="86863B3E"/>
    <w:lvl w:ilvl="0">
      <w:start w:val="6"/>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C124DA8"/>
    <w:multiLevelType w:val="hybridMultilevel"/>
    <w:tmpl w:val="FD6A5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C2B0B5E"/>
    <w:multiLevelType w:val="hybridMultilevel"/>
    <w:tmpl w:val="7160FD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CDB4C43"/>
    <w:multiLevelType w:val="multilevel"/>
    <w:tmpl w:val="DEB8C06E"/>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40C7421B"/>
    <w:multiLevelType w:val="multilevel"/>
    <w:tmpl w:val="84CA9ABE"/>
    <w:lvl w:ilvl="0">
      <w:start w:val="1"/>
      <w:numFmt w:val="bullet"/>
      <w:lvlText w:val=""/>
      <w:lvlJc w:val="left"/>
      <w:pPr>
        <w:tabs>
          <w:tab w:val="num" w:pos="1440"/>
        </w:tabs>
        <w:ind w:left="1440" w:hanging="720"/>
      </w:pPr>
      <w:rPr>
        <w:rFonts w:ascii="Symbol" w:hAnsi="Symbol" w:hint="default"/>
        <w:b/>
        <w:i w:val="0"/>
        <w:sz w:val="22"/>
      </w:rPr>
    </w:lvl>
    <w:lvl w:ilvl="1">
      <w:start w:val="1"/>
      <w:numFmt w:val="decimal"/>
      <w:lvlText w:val="%1.%2"/>
      <w:lvlJc w:val="left"/>
      <w:pPr>
        <w:tabs>
          <w:tab w:val="num" w:pos="1582"/>
        </w:tabs>
        <w:ind w:left="1582" w:hanging="720"/>
      </w:pPr>
      <w:rPr>
        <w:rFonts w:ascii="Arial" w:hAnsi="Arial" w:cs="Times New Roman" w:hint="default"/>
        <w:b w:val="0"/>
        <w:i w:val="0"/>
        <w:color w:val="auto"/>
        <w:sz w:val="22"/>
      </w:rPr>
    </w:lvl>
    <w:lvl w:ilvl="2">
      <w:start w:val="1"/>
      <w:numFmt w:val="decimal"/>
      <w:lvlText w:val="%1.%2.%3"/>
      <w:lvlJc w:val="left"/>
      <w:pPr>
        <w:tabs>
          <w:tab w:val="num" w:pos="1298"/>
        </w:tabs>
        <w:ind w:left="1298" w:hanging="720"/>
      </w:pPr>
      <w:rPr>
        <w:rFonts w:cs="Times New Roman" w:hint="default"/>
      </w:rPr>
    </w:lvl>
    <w:lvl w:ilvl="3">
      <w:start w:val="1"/>
      <w:numFmt w:val="decimal"/>
      <w:lvlText w:val="%1.%2.%3.%4"/>
      <w:lvlJc w:val="left"/>
      <w:pPr>
        <w:tabs>
          <w:tab w:val="num" w:pos="1298"/>
        </w:tabs>
        <w:ind w:left="1298" w:hanging="720"/>
      </w:pPr>
      <w:rPr>
        <w:rFonts w:cs="Times New Roman" w:hint="default"/>
      </w:rPr>
    </w:lvl>
    <w:lvl w:ilvl="4">
      <w:start w:val="1"/>
      <w:numFmt w:val="decimal"/>
      <w:lvlText w:val="%1.%2.%3.%4.%5"/>
      <w:lvlJc w:val="left"/>
      <w:pPr>
        <w:tabs>
          <w:tab w:val="num" w:pos="1658"/>
        </w:tabs>
        <w:ind w:left="1658" w:hanging="1080"/>
      </w:pPr>
      <w:rPr>
        <w:rFonts w:cs="Times New Roman" w:hint="default"/>
      </w:rPr>
    </w:lvl>
    <w:lvl w:ilvl="5">
      <w:start w:val="1"/>
      <w:numFmt w:val="decimal"/>
      <w:lvlText w:val="%1.%2.%3.%4.%5.%6"/>
      <w:lvlJc w:val="left"/>
      <w:pPr>
        <w:tabs>
          <w:tab w:val="num" w:pos="1658"/>
        </w:tabs>
        <w:ind w:left="1658" w:hanging="1080"/>
      </w:pPr>
      <w:rPr>
        <w:rFonts w:cs="Times New Roman" w:hint="default"/>
      </w:rPr>
    </w:lvl>
    <w:lvl w:ilvl="6">
      <w:start w:val="1"/>
      <w:numFmt w:val="decimal"/>
      <w:lvlText w:val="%1.%2.%3.%4.%5.%6.%7"/>
      <w:lvlJc w:val="left"/>
      <w:pPr>
        <w:tabs>
          <w:tab w:val="num" w:pos="2018"/>
        </w:tabs>
        <w:ind w:left="2018" w:hanging="1440"/>
      </w:pPr>
      <w:rPr>
        <w:rFonts w:cs="Times New Roman" w:hint="default"/>
      </w:rPr>
    </w:lvl>
    <w:lvl w:ilvl="7">
      <w:start w:val="1"/>
      <w:numFmt w:val="decimal"/>
      <w:lvlText w:val="%1.%2.%3.%4.%5.%6.%7.%8"/>
      <w:lvlJc w:val="left"/>
      <w:pPr>
        <w:tabs>
          <w:tab w:val="num" w:pos="2018"/>
        </w:tabs>
        <w:ind w:left="2018" w:hanging="1440"/>
      </w:pPr>
      <w:rPr>
        <w:rFonts w:cs="Times New Roman" w:hint="default"/>
      </w:rPr>
    </w:lvl>
    <w:lvl w:ilvl="8">
      <w:start w:val="1"/>
      <w:numFmt w:val="decimal"/>
      <w:lvlText w:val="%1.%2.%3.%4.%5.%6.%7.%8.%9"/>
      <w:lvlJc w:val="left"/>
      <w:pPr>
        <w:tabs>
          <w:tab w:val="num" w:pos="2378"/>
        </w:tabs>
        <w:ind w:left="2378" w:hanging="1800"/>
      </w:pPr>
      <w:rPr>
        <w:rFonts w:cs="Times New Roman" w:hint="default"/>
      </w:rPr>
    </w:lvl>
  </w:abstractNum>
  <w:abstractNum w:abstractNumId="25" w15:restartNumberingAfterBreak="0">
    <w:nsid w:val="425D253C"/>
    <w:multiLevelType w:val="multilevel"/>
    <w:tmpl w:val="5E984B6C"/>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540"/>
        </w:tabs>
        <w:ind w:left="540" w:hanging="36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26" w15:restartNumberingAfterBreak="0">
    <w:nsid w:val="46BC5FF7"/>
    <w:multiLevelType w:val="hybridMultilevel"/>
    <w:tmpl w:val="AA9C94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E960439"/>
    <w:multiLevelType w:val="hybridMultilevel"/>
    <w:tmpl w:val="6158F5C4"/>
    <w:lvl w:ilvl="0" w:tplc="03B6B8E6">
      <w:start w:val="1"/>
      <w:numFmt w:val="decimal"/>
      <w:lvlText w:val="%1."/>
      <w:lvlJc w:val="left"/>
      <w:pPr>
        <w:ind w:left="1495" w:hanging="360"/>
      </w:pPr>
      <w:rPr>
        <w:rFonts w:hint="default"/>
        <w:b w:val="0"/>
        <w:color w:val="auto"/>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28" w15:restartNumberingAfterBreak="0">
    <w:nsid w:val="50F50234"/>
    <w:multiLevelType w:val="hybridMultilevel"/>
    <w:tmpl w:val="4D0648EA"/>
    <w:lvl w:ilvl="0" w:tplc="08090001">
      <w:start w:val="1"/>
      <w:numFmt w:val="bullet"/>
      <w:lvlText w:val=""/>
      <w:lvlJc w:val="left"/>
      <w:pPr>
        <w:tabs>
          <w:tab w:val="num" w:pos="1440"/>
        </w:tabs>
        <w:ind w:left="1440" w:hanging="360"/>
      </w:pPr>
      <w:rPr>
        <w:rFonts w:ascii="Symbol" w:hAnsi="Symbol" w:hint="default"/>
      </w:rPr>
    </w:lvl>
    <w:lvl w:ilvl="1" w:tplc="0809000F">
      <w:start w:val="1"/>
      <w:numFmt w:val="decimal"/>
      <w:lvlText w:val="%2."/>
      <w:lvlJc w:val="left"/>
      <w:pPr>
        <w:tabs>
          <w:tab w:val="num" w:pos="2160"/>
        </w:tabs>
        <w:ind w:left="2160" w:hanging="360"/>
      </w:pPr>
      <w:rPr>
        <w:rFonts w:cs="Times New Roman"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1154ED9"/>
    <w:multiLevelType w:val="hybridMultilevel"/>
    <w:tmpl w:val="1F58F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31" w15:restartNumberingAfterBreak="0">
    <w:nsid w:val="59F30D2F"/>
    <w:multiLevelType w:val="multilevel"/>
    <w:tmpl w:val="39A61F0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5BE705A3"/>
    <w:multiLevelType w:val="hybridMultilevel"/>
    <w:tmpl w:val="F166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050728"/>
    <w:multiLevelType w:val="hybridMultilevel"/>
    <w:tmpl w:val="5A9C8EEC"/>
    <w:lvl w:ilvl="0" w:tplc="0A304CA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4241585"/>
    <w:multiLevelType w:val="hybridMultilevel"/>
    <w:tmpl w:val="79F051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DD50FF"/>
    <w:multiLevelType w:val="multilevel"/>
    <w:tmpl w:val="3E64E8CE"/>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6" w15:restartNumberingAfterBreak="0">
    <w:nsid w:val="6BC354E9"/>
    <w:multiLevelType w:val="multilevel"/>
    <w:tmpl w:val="3E64E8CE"/>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7" w15:restartNumberingAfterBreak="0">
    <w:nsid w:val="70EB4238"/>
    <w:multiLevelType w:val="hybridMultilevel"/>
    <w:tmpl w:val="56CE72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3584821"/>
    <w:multiLevelType w:val="hybridMultilevel"/>
    <w:tmpl w:val="1E0AE93C"/>
    <w:lvl w:ilvl="0" w:tplc="45F2C0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5E2054"/>
    <w:multiLevelType w:val="hybridMultilevel"/>
    <w:tmpl w:val="CECE35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07693A"/>
    <w:multiLevelType w:val="hybridMultilevel"/>
    <w:tmpl w:val="0174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FC5928"/>
    <w:multiLevelType w:val="multilevel"/>
    <w:tmpl w:val="6802B2DA"/>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7B4F49C7"/>
    <w:multiLevelType w:val="hybridMultilevel"/>
    <w:tmpl w:val="50A8CD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BB653CD"/>
    <w:multiLevelType w:val="hybridMultilevel"/>
    <w:tmpl w:val="4122133E"/>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837677"/>
    <w:multiLevelType w:val="hybridMultilevel"/>
    <w:tmpl w:val="309884BE"/>
    <w:lvl w:ilvl="0" w:tplc="B71EA0D2">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E803834"/>
    <w:multiLevelType w:val="multilevel"/>
    <w:tmpl w:val="1EE8F2B2"/>
    <w:lvl w:ilvl="0">
      <w:start w:val="3"/>
      <w:numFmt w:val="decimal"/>
      <w:lvlText w:val="%1"/>
      <w:lvlJc w:val="left"/>
      <w:pPr>
        <w:ind w:left="360" w:hanging="360"/>
      </w:pPr>
      <w:rPr>
        <w:rFonts w:cs="Times New Roman" w:hint="default"/>
        <w:i/>
        <w:color w:val="1F497D"/>
      </w:rPr>
    </w:lvl>
    <w:lvl w:ilvl="1">
      <w:start w:val="1"/>
      <w:numFmt w:val="decimal"/>
      <w:lvlText w:val="%1.%2"/>
      <w:lvlJc w:val="left"/>
      <w:pPr>
        <w:ind w:left="360" w:hanging="360"/>
      </w:pPr>
      <w:rPr>
        <w:rFonts w:cs="Times New Roman" w:hint="default"/>
        <w:i w:val="0"/>
        <w:color w:val="auto"/>
      </w:rPr>
    </w:lvl>
    <w:lvl w:ilvl="2">
      <w:start w:val="1"/>
      <w:numFmt w:val="decimal"/>
      <w:lvlText w:val="%1.%2.%3"/>
      <w:lvlJc w:val="left"/>
      <w:pPr>
        <w:ind w:left="720" w:hanging="720"/>
      </w:pPr>
      <w:rPr>
        <w:rFonts w:cs="Times New Roman" w:hint="default"/>
        <w:i/>
        <w:color w:val="1F497D"/>
      </w:rPr>
    </w:lvl>
    <w:lvl w:ilvl="3">
      <w:start w:val="1"/>
      <w:numFmt w:val="decimal"/>
      <w:lvlText w:val="%1.%2.%3.%4"/>
      <w:lvlJc w:val="left"/>
      <w:pPr>
        <w:ind w:left="720" w:hanging="720"/>
      </w:pPr>
      <w:rPr>
        <w:rFonts w:cs="Times New Roman" w:hint="default"/>
        <w:i/>
        <w:color w:val="1F497D"/>
      </w:rPr>
    </w:lvl>
    <w:lvl w:ilvl="4">
      <w:start w:val="1"/>
      <w:numFmt w:val="decimal"/>
      <w:lvlText w:val="%1.%2.%3.%4.%5"/>
      <w:lvlJc w:val="left"/>
      <w:pPr>
        <w:ind w:left="1080" w:hanging="1080"/>
      </w:pPr>
      <w:rPr>
        <w:rFonts w:cs="Times New Roman" w:hint="default"/>
        <w:i/>
        <w:color w:val="1F497D"/>
      </w:rPr>
    </w:lvl>
    <w:lvl w:ilvl="5">
      <w:start w:val="1"/>
      <w:numFmt w:val="decimal"/>
      <w:lvlText w:val="%1.%2.%3.%4.%5.%6"/>
      <w:lvlJc w:val="left"/>
      <w:pPr>
        <w:ind w:left="1080" w:hanging="1080"/>
      </w:pPr>
      <w:rPr>
        <w:rFonts w:cs="Times New Roman" w:hint="default"/>
        <w:i/>
        <w:color w:val="1F497D"/>
      </w:rPr>
    </w:lvl>
    <w:lvl w:ilvl="6">
      <w:start w:val="1"/>
      <w:numFmt w:val="decimal"/>
      <w:lvlText w:val="%1.%2.%3.%4.%5.%6.%7"/>
      <w:lvlJc w:val="left"/>
      <w:pPr>
        <w:ind w:left="1440" w:hanging="1440"/>
      </w:pPr>
      <w:rPr>
        <w:rFonts w:cs="Times New Roman" w:hint="default"/>
        <w:i/>
        <w:color w:val="1F497D"/>
      </w:rPr>
    </w:lvl>
    <w:lvl w:ilvl="7">
      <w:start w:val="1"/>
      <w:numFmt w:val="decimal"/>
      <w:lvlText w:val="%1.%2.%3.%4.%5.%6.%7.%8"/>
      <w:lvlJc w:val="left"/>
      <w:pPr>
        <w:ind w:left="1440" w:hanging="1440"/>
      </w:pPr>
      <w:rPr>
        <w:rFonts w:cs="Times New Roman" w:hint="default"/>
        <w:i/>
        <w:color w:val="1F497D"/>
      </w:rPr>
    </w:lvl>
    <w:lvl w:ilvl="8">
      <w:start w:val="1"/>
      <w:numFmt w:val="decimal"/>
      <w:lvlText w:val="%1.%2.%3.%4.%5.%6.%7.%8.%9"/>
      <w:lvlJc w:val="left"/>
      <w:pPr>
        <w:ind w:left="1800" w:hanging="1800"/>
      </w:pPr>
      <w:rPr>
        <w:rFonts w:cs="Times New Roman" w:hint="default"/>
        <w:i/>
        <w:color w:val="1F497D"/>
      </w:rPr>
    </w:lvl>
  </w:abstractNum>
  <w:abstractNum w:abstractNumId="46" w15:restartNumberingAfterBreak="0">
    <w:nsid w:val="7EB1322A"/>
    <w:multiLevelType w:val="hybridMultilevel"/>
    <w:tmpl w:val="C3A630F2"/>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29C2633A">
      <w:start w:val="2"/>
      <w:numFmt w:val="bullet"/>
      <w:lvlText w:val="•"/>
      <w:lvlJc w:val="left"/>
      <w:pPr>
        <w:ind w:left="2880" w:hanging="720"/>
      </w:pPr>
      <w:rPr>
        <w:rFonts w:ascii="Arial" w:eastAsia="Times New Roman" w:hAnsi="Arial"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28"/>
  </w:num>
  <w:num w:numId="2">
    <w:abstractNumId w:val="31"/>
  </w:num>
  <w:num w:numId="3">
    <w:abstractNumId w:val="46"/>
  </w:num>
  <w:num w:numId="4">
    <w:abstractNumId w:val="34"/>
  </w:num>
  <w:num w:numId="5">
    <w:abstractNumId w:val="13"/>
  </w:num>
  <w:num w:numId="6">
    <w:abstractNumId w:val="20"/>
  </w:num>
  <w:num w:numId="7">
    <w:abstractNumId w:val="33"/>
  </w:num>
  <w:num w:numId="8">
    <w:abstractNumId w:val="4"/>
  </w:num>
  <w:num w:numId="9">
    <w:abstractNumId w:val="41"/>
  </w:num>
  <w:num w:numId="10">
    <w:abstractNumId w:val="23"/>
  </w:num>
  <w:num w:numId="11">
    <w:abstractNumId w:val="25"/>
  </w:num>
  <w:num w:numId="12">
    <w:abstractNumId w:val="14"/>
  </w:num>
  <w:num w:numId="13">
    <w:abstractNumId w:val="43"/>
  </w:num>
  <w:num w:numId="14">
    <w:abstractNumId w:val="2"/>
  </w:num>
  <w:num w:numId="15">
    <w:abstractNumId w:val="1"/>
  </w:num>
  <w:num w:numId="16">
    <w:abstractNumId w:val="22"/>
  </w:num>
  <w:num w:numId="17">
    <w:abstractNumId w:val="42"/>
  </w:num>
  <w:num w:numId="18">
    <w:abstractNumId w:val="17"/>
  </w:num>
  <w:num w:numId="19">
    <w:abstractNumId w:val="32"/>
  </w:num>
  <w:num w:numId="20">
    <w:abstractNumId w:val="21"/>
  </w:num>
  <w:num w:numId="21">
    <w:abstractNumId w:val="11"/>
  </w:num>
  <w:num w:numId="22">
    <w:abstractNumId w:val="5"/>
  </w:num>
  <w:num w:numId="23">
    <w:abstractNumId w:val="12"/>
  </w:num>
  <w:num w:numId="24">
    <w:abstractNumId w:val="35"/>
  </w:num>
  <w:num w:numId="25">
    <w:abstractNumId w:val="36"/>
  </w:num>
  <w:num w:numId="26">
    <w:abstractNumId w:val="15"/>
  </w:num>
  <w:num w:numId="27">
    <w:abstractNumId w:val="10"/>
  </w:num>
  <w:num w:numId="28">
    <w:abstractNumId w:val="8"/>
  </w:num>
  <w:num w:numId="29">
    <w:abstractNumId w:val="0"/>
  </w:num>
  <w:num w:numId="30">
    <w:abstractNumId w:val="26"/>
  </w:num>
  <w:num w:numId="31">
    <w:abstractNumId w:val="38"/>
  </w:num>
  <w:num w:numId="32">
    <w:abstractNumId w:val="30"/>
  </w:num>
  <w:num w:numId="33">
    <w:abstractNumId w:val="16"/>
  </w:num>
  <w:num w:numId="34">
    <w:abstractNumId w:val="39"/>
  </w:num>
  <w:num w:numId="35">
    <w:abstractNumId w:val="7"/>
  </w:num>
  <w:num w:numId="36">
    <w:abstractNumId w:val="27"/>
    <w:lvlOverride w:ilvl="0">
      <w:startOverride w:val="1"/>
    </w:lvlOverride>
    <w:lvlOverride w:ilvl="1"/>
    <w:lvlOverride w:ilvl="2"/>
    <w:lvlOverride w:ilvl="3"/>
    <w:lvlOverride w:ilvl="4"/>
    <w:lvlOverride w:ilvl="5"/>
    <w:lvlOverride w:ilvl="6"/>
    <w:lvlOverride w:ilvl="7"/>
    <w:lvlOverride w:ilvl="8"/>
  </w:num>
  <w:num w:numId="37">
    <w:abstractNumId w:val="3"/>
  </w:num>
  <w:num w:numId="38">
    <w:abstractNumId w:val="9"/>
  </w:num>
  <w:num w:numId="39">
    <w:abstractNumId w:val="40"/>
  </w:num>
  <w:num w:numId="40">
    <w:abstractNumId w:val="37"/>
  </w:num>
  <w:num w:numId="41">
    <w:abstractNumId w:val="18"/>
  </w:num>
  <w:num w:numId="42">
    <w:abstractNumId w:val="24"/>
  </w:num>
  <w:num w:numId="43">
    <w:abstractNumId w:val="45"/>
  </w:num>
  <w:num w:numId="44">
    <w:abstractNumId w:val="19"/>
  </w:num>
  <w:num w:numId="45">
    <w:abstractNumId w:val="29"/>
  </w:num>
  <w:num w:numId="46">
    <w:abstractNumId w:val="6"/>
  </w:num>
  <w:num w:numId="47">
    <w:abstractNumId w:val="44"/>
  </w:num>
  <w:num w:numId="48">
    <w:abstractNumId w:val="4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614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03B"/>
    <w:rsid w:val="00010655"/>
    <w:rsid w:val="00022E60"/>
    <w:rsid w:val="000232DC"/>
    <w:rsid w:val="00023FF3"/>
    <w:rsid w:val="00024DD6"/>
    <w:rsid w:val="000302FA"/>
    <w:rsid w:val="00044308"/>
    <w:rsid w:val="00056B22"/>
    <w:rsid w:val="000600B0"/>
    <w:rsid w:val="00061CC3"/>
    <w:rsid w:val="000647CF"/>
    <w:rsid w:val="00065DF2"/>
    <w:rsid w:val="0007195E"/>
    <w:rsid w:val="00080479"/>
    <w:rsid w:val="00082D1D"/>
    <w:rsid w:val="00084D37"/>
    <w:rsid w:val="00087032"/>
    <w:rsid w:val="000A4D7C"/>
    <w:rsid w:val="000B1288"/>
    <w:rsid w:val="000B4E51"/>
    <w:rsid w:val="000B69B2"/>
    <w:rsid w:val="000C0DC9"/>
    <w:rsid w:val="000C1537"/>
    <w:rsid w:val="000D05FE"/>
    <w:rsid w:val="000D6B81"/>
    <w:rsid w:val="000E4409"/>
    <w:rsid w:val="000F45E4"/>
    <w:rsid w:val="00100665"/>
    <w:rsid w:val="0010334A"/>
    <w:rsid w:val="0011075E"/>
    <w:rsid w:val="00113497"/>
    <w:rsid w:val="0011475E"/>
    <w:rsid w:val="0012514A"/>
    <w:rsid w:val="00130E94"/>
    <w:rsid w:val="00131128"/>
    <w:rsid w:val="001467AF"/>
    <w:rsid w:val="00156E03"/>
    <w:rsid w:val="00157446"/>
    <w:rsid w:val="00164796"/>
    <w:rsid w:val="00175979"/>
    <w:rsid w:val="00183CA1"/>
    <w:rsid w:val="001855AF"/>
    <w:rsid w:val="00185CD5"/>
    <w:rsid w:val="00193C0A"/>
    <w:rsid w:val="001A510E"/>
    <w:rsid w:val="001A5F4A"/>
    <w:rsid w:val="001B0602"/>
    <w:rsid w:val="001B0833"/>
    <w:rsid w:val="001B0A45"/>
    <w:rsid w:val="001B3754"/>
    <w:rsid w:val="001B51A3"/>
    <w:rsid w:val="001B633C"/>
    <w:rsid w:val="001C3408"/>
    <w:rsid w:val="001C59BF"/>
    <w:rsid w:val="001C6567"/>
    <w:rsid w:val="001D5F79"/>
    <w:rsid w:val="001E0220"/>
    <w:rsid w:val="0021230D"/>
    <w:rsid w:val="00214A25"/>
    <w:rsid w:val="00223F05"/>
    <w:rsid w:val="00227631"/>
    <w:rsid w:val="00230F44"/>
    <w:rsid w:val="00234ED8"/>
    <w:rsid w:val="0023688E"/>
    <w:rsid w:val="002409F5"/>
    <w:rsid w:val="00245CDA"/>
    <w:rsid w:val="002523AB"/>
    <w:rsid w:val="00252DBB"/>
    <w:rsid w:val="00274270"/>
    <w:rsid w:val="00277DC0"/>
    <w:rsid w:val="00286236"/>
    <w:rsid w:val="00286E4F"/>
    <w:rsid w:val="0029057B"/>
    <w:rsid w:val="00294483"/>
    <w:rsid w:val="002A3C07"/>
    <w:rsid w:val="002A613F"/>
    <w:rsid w:val="002B736C"/>
    <w:rsid w:val="002D1955"/>
    <w:rsid w:val="002D6957"/>
    <w:rsid w:val="002E6DE0"/>
    <w:rsid w:val="002F2E3D"/>
    <w:rsid w:val="002F61EC"/>
    <w:rsid w:val="002F697B"/>
    <w:rsid w:val="0030091E"/>
    <w:rsid w:val="0030363F"/>
    <w:rsid w:val="00304AC1"/>
    <w:rsid w:val="00310EB0"/>
    <w:rsid w:val="003119D1"/>
    <w:rsid w:val="003213D4"/>
    <w:rsid w:val="0032402A"/>
    <w:rsid w:val="00334094"/>
    <w:rsid w:val="00337632"/>
    <w:rsid w:val="00343AD7"/>
    <w:rsid w:val="003440FF"/>
    <w:rsid w:val="003653D3"/>
    <w:rsid w:val="00370C76"/>
    <w:rsid w:val="00372811"/>
    <w:rsid w:val="00374149"/>
    <w:rsid w:val="00377308"/>
    <w:rsid w:val="00390875"/>
    <w:rsid w:val="00394B47"/>
    <w:rsid w:val="003A3FA3"/>
    <w:rsid w:val="003A6577"/>
    <w:rsid w:val="003A6DA0"/>
    <w:rsid w:val="003B180F"/>
    <w:rsid w:val="003C0CAC"/>
    <w:rsid w:val="003C5497"/>
    <w:rsid w:val="003D48B5"/>
    <w:rsid w:val="003D688D"/>
    <w:rsid w:val="003D68A7"/>
    <w:rsid w:val="003E0D5E"/>
    <w:rsid w:val="003E1863"/>
    <w:rsid w:val="00400E44"/>
    <w:rsid w:val="00406171"/>
    <w:rsid w:val="00410299"/>
    <w:rsid w:val="0042281E"/>
    <w:rsid w:val="004304D6"/>
    <w:rsid w:val="004328A0"/>
    <w:rsid w:val="00437E6F"/>
    <w:rsid w:val="00440B4E"/>
    <w:rsid w:val="00441942"/>
    <w:rsid w:val="00457454"/>
    <w:rsid w:val="0046157D"/>
    <w:rsid w:val="0047002B"/>
    <w:rsid w:val="00481AC9"/>
    <w:rsid w:val="00485DF2"/>
    <w:rsid w:val="004A1711"/>
    <w:rsid w:val="004A503B"/>
    <w:rsid w:val="004A57F3"/>
    <w:rsid w:val="004A5922"/>
    <w:rsid w:val="004A60CE"/>
    <w:rsid w:val="004C39CE"/>
    <w:rsid w:val="004C558D"/>
    <w:rsid w:val="004C69E3"/>
    <w:rsid w:val="004D1868"/>
    <w:rsid w:val="004D2D17"/>
    <w:rsid w:val="004D30D5"/>
    <w:rsid w:val="004D31DE"/>
    <w:rsid w:val="004E0346"/>
    <w:rsid w:val="004E161A"/>
    <w:rsid w:val="004E50DD"/>
    <w:rsid w:val="004F29AC"/>
    <w:rsid w:val="004F2D8D"/>
    <w:rsid w:val="004F71DD"/>
    <w:rsid w:val="00506D30"/>
    <w:rsid w:val="00511955"/>
    <w:rsid w:val="00525F85"/>
    <w:rsid w:val="00533801"/>
    <w:rsid w:val="00543341"/>
    <w:rsid w:val="00551CF6"/>
    <w:rsid w:val="005726D2"/>
    <w:rsid w:val="00586075"/>
    <w:rsid w:val="0058712E"/>
    <w:rsid w:val="0059222F"/>
    <w:rsid w:val="005949B6"/>
    <w:rsid w:val="005956B7"/>
    <w:rsid w:val="005A5561"/>
    <w:rsid w:val="005C1CA2"/>
    <w:rsid w:val="005C5052"/>
    <w:rsid w:val="005D78CC"/>
    <w:rsid w:val="005E2B6C"/>
    <w:rsid w:val="005F01C7"/>
    <w:rsid w:val="005F3B9A"/>
    <w:rsid w:val="005F7457"/>
    <w:rsid w:val="005F7F3F"/>
    <w:rsid w:val="00601065"/>
    <w:rsid w:val="006018FA"/>
    <w:rsid w:val="006101AF"/>
    <w:rsid w:val="0061033A"/>
    <w:rsid w:val="00610B33"/>
    <w:rsid w:val="0061657B"/>
    <w:rsid w:val="00617D51"/>
    <w:rsid w:val="00635984"/>
    <w:rsid w:val="0063783B"/>
    <w:rsid w:val="0064695C"/>
    <w:rsid w:val="00646D58"/>
    <w:rsid w:val="0066252D"/>
    <w:rsid w:val="00671D59"/>
    <w:rsid w:val="00690EA9"/>
    <w:rsid w:val="00697E37"/>
    <w:rsid w:val="006B27B4"/>
    <w:rsid w:val="006D3573"/>
    <w:rsid w:val="006E4C66"/>
    <w:rsid w:val="006E6720"/>
    <w:rsid w:val="006F375E"/>
    <w:rsid w:val="006F41A3"/>
    <w:rsid w:val="006F47FA"/>
    <w:rsid w:val="00700E82"/>
    <w:rsid w:val="00701698"/>
    <w:rsid w:val="00701F0C"/>
    <w:rsid w:val="0070362F"/>
    <w:rsid w:val="00705DBB"/>
    <w:rsid w:val="00711011"/>
    <w:rsid w:val="007119AD"/>
    <w:rsid w:val="00734E40"/>
    <w:rsid w:val="00743E11"/>
    <w:rsid w:val="00752FA2"/>
    <w:rsid w:val="00766765"/>
    <w:rsid w:val="00773BDB"/>
    <w:rsid w:val="00774489"/>
    <w:rsid w:val="00777A67"/>
    <w:rsid w:val="00785B3B"/>
    <w:rsid w:val="007A096A"/>
    <w:rsid w:val="007A2B8F"/>
    <w:rsid w:val="007A3B89"/>
    <w:rsid w:val="007B4B9B"/>
    <w:rsid w:val="007C0317"/>
    <w:rsid w:val="007C29BF"/>
    <w:rsid w:val="007C40BC"/>
    <w:rsid w:val="007C42CF"/>
    <w:rsid w:val="007D5EE0"/>
    <w:rsid w:val="007D7154"/>
    <w:rsid w:val="007D750C"/>
    <w:rsid w:val="007D76D4"/>
    <w:rsid w:val="007E2B81"/>
    <w:rsid w:val="007E2FA5"/>
    <w:rsid w:val="007F22D4"/>
    <w:rsid w:val="007F6C4F"/>
    <w:rsid w:val="00807DE0"/>
    <w:rsid w:val="008105DC"/>
    <w:rsid w:val="0082194B"/>
    <w:rsid w:val="0082540F"/>
    <w:rsid w:val="008341BC"/>
    <w:rsid w:val="0084478B"/>
    <w:rsid w:val="00847015"/>
    <w:rsid w:val="008572D5"/>
    <w:rsid w:val="0086443C"/>
    <w:rsid w:val="0087078E"/>
    <w:rsid w:val="00871282"/>
    <w:rsid w:val="00871A60"/>
    <w:rsid w:val="0087581F"/>
    <w:rsid w:val="00895A89"/>
    <w:rsid w:val="008A4DA4"/>
    <w:rsid w:val="008A5F51"/>
    <w:rsid w:val="008C48E7"/>
    <w:rsid w:val="008D4111"/>
    <w:rsid w:val="008D7BA5"/>
    <w:rsid w:val="008E4937"/>
    <w:rsid w:val="008E7BDE"/>
    <w:rsid w:val="009004AB"/>
    <w:rsid w:val="009012D3"/>
    <w:rsid w:val="00914043"/>
    <w:rsid w:val="00916ECA"/>
    <w:rsid w:val="00933D4B"/>
    <w:rsid w:val="00952EF3"/>
    <w:rsid w:val="0097623A"/>
    <w:rsid w:val="009901B6"/>
    <w:rsid w:val="009970CC"/>
    <w:rsid w:val="009A0AFE"/>
    <w:rsid w:val="009B0D88"/>
    <w:rsid w:val="009C6A8D"/>
    <w:rsid w:val="009D7BCE"/>
    <w:rsid w:val="009E147C"/>
    <w:rsid w:val="009E7000"/>
    <w:rsid w:val="009F733A"/>
    <w:rsid w:val="00A03FC2"/>
    <w:rsid w:val="00A05123"/>
    <w:rsid w:val="00A06A66"/>
    <w:rsid w:val="00A103BE"/>
    <w:rsid w:val="00A263F6"/>
    <w:rsid w:val="00A313B1"/>
    <w:rsid w:val="00A3484F"/>
    <w:rsid w:val="00A37458"/>
    <w:rsid w:val="00A41848"/>
    <w:rsid w:val="00A52F79"/>
    <w:rsid w:val="00A54AE1"/>
    <w:rsid w:val="00A61094"/>
    <w:rsid w:val="00A70C89"/>
    <w:rsid w:val="00A75320"/>
    <w:rsid w:val="00A75D04"/>
    <w:rsid w:val="00A75F0A"/>
    <w:rsid w:val="00A77FE7"/>
    <w:rsid w:val="00A87B76"/>
    <w:rsid w:val="00A96B6A"/>
    <w:rsid w:val="00AA004E"/>
    <w:rsid w:val="00AA7BD2"/>
    <w:rsid w:val="00AB6493"/>
    <w:rsid w:val="00AC14FF"/>
    <w:rsid w:val="00AC368F"/>
    <w:rsid w:val="00AE0C61"/>
    <w:rsid w:val="00AE148A"/>
    <w:rsid w:val="00AE2088"/>
    <w:rsid w:val="00AE436A"/>
    <w:rsid w:val="00AF57EC"/>
    <w:rsid w:val="00AF64C6"/>
    <w:rsid w:val="00B11CB8"/>
    <w:rsid w:val="00B3228E"/>
    <w:rsid w:val="00B33A25"/>
    <w:rsid w:val="00B42AA0"/>
    <w:rsid w:val="00B47373"/>
    <w:rsid w:val="00B50AEE"/>
    <w:rsid w:val="00B52005"/>
    <w:rsid w:val="00B61E0C"/>
    <w:rsid w:val="00B62348"/>
    <w:rsid w:val="00B63A91"/>
    <w:rsid w:val="00B66C11"/>
    <w:rsid w:val="00B72B66"/>
    <w:rsid w:val="00B831A0"/>
    <w:rsid w:val="00BA1623"/>
    <w:rsid w:val="00BA6125"/>
    <w:rsid w:val="00BB427C"/>
    <w:rsid w:val="00BC0577"/>
    <w:rsid w:val="00BC6770"/>
    <w:rsid w:val="00BD163B"/>
    <w:rsid w:val="00BD4BBE"/>
    <w:rsid w:val="00BD5171"/>
    <w:rsid w:val="00BE3393"/>
    <w:rsid w:val="00BE6F61"/>
    <w:rsid w:val="00C10E1D"/>
    <w:rsid w:val="00C156A7"/>
    <w:rsid w:val="00C231DD"/>
    <w:rsid w:val="00C26086"/>
    <w:rsid w:val="00C27D42"/>
    <w:rsid w:val="00C4189F"/>
    <w:rsid w:val="00C507FB"/>
    <w:rsid w:val="00C53228"/>
    <w:rsid w:val="00C75004"/>
    <w:rsid w:val="00C75AE9"/>
    <w:rsid w:val="00C819A0"/>
    <w:rsid w:val="00C93A35"/>
    <w:rsid w:val="00C95E9A"/>
    <w:rsid w:val="00CA2F85"/>
    <w:rsid w:val="00CB4ACA"/>
    <w:rsid w:val="00CB6EA7"/>
    <w:rsid w:val="00CD4407"/>
    <w:rsid w:val="00CD6F79"/>
    <w:rsid w:val="00CD7B50"/>
    <w:rsid w:val="00CF0490"/>
    <w:rsid w:val="00CF116D"/>
    <w:rsid w:val="00CF253B"/>
    <w:rsid w:val="00CF3EFA"/>
    <w:rsid w:val="00CF6323"/>
    <w:rsid w:val="00D00803"/>
    <w:rsid w:val="00D04589"/>
    <w:rsid w:val="00D07124"/>
    <w:rsid w:val="00D13DCB"/>
    <w:rsid w:val="00D22C1B"/>
    <w:rsid w:val="00D23D3E"/>
    <w:rsid w:val="00D27190"/>
    <w:rsid w:val="00D32ACE"/>
    <w:rsid w:val="00D54BBE"/>
    <w:rsid w:val="00D56044"/>
    <w:rsid w:val="00D61E71"/>
    <w:rsid w:val="00D62225"/>
    <w:rsid w:val="00D721B9"/>
    <w:rsid w:val="00D74D78"/>
    <w:rsid w:val="00D74FFB"/>
    <w:rsid w:val="00D83401"/>
    <w:rsid w:val="00D92A41"/>
    <w:rsid w:val="00DA0AEF"/>
    <w:rsid w:val="00DB2497"/>
    <w:rsid w:val="00DB5DDE"/>
    <w:rsid w:val="00DC350E"/>
    <w:rsid w:val="00DC45DF"/>
    <w:rsid w:val="00DD0D84"/>
    <w:rsid w:val="00DD29EF"/>
    <w:rsid w:val="00DD60E7"/>
    <w:rsid w:val="00DD78BF"/>
    <w:rsid w:val="00DF17DC"/>
    <w:rsid w:val="00DF1B4E"/>
    <w:rsid w:val="00DF3BDB"/>
    <w:rsid w:val="00E00936"/>
    <w:rsid w:val="00E01E77"/>
    <w:rsid w:val="00E041AC"/>
    <w:rsid w:val="00E04BF0"/>
    <w:rsid w:val="00E13B2A"/>
    <w:rsid w:val="00E1648D"/>
    <w:rsid w:val="00E446E6"/>
    <w:rsid w:val="00E4627B"/>
    <w:rsid w:val="00E50930"/>
    <w:rsid w:val="00E51C46"/>
    <w:rsid w:val="00E61EE1"/>
    <w:rsid w:val="00E63058"/>
    <w:rsid w:val="00E67283"/>
    <w:rsid w:val="00E6755E"/>
    <w:rsid w:val="00E7611E"/>
    <w:rsid w:val="00E83D56"/>
    <w:rsid w:val="00E83D68"/>
    <w:rsid w:val="00E87C87"/>
    <w:rsid w:val="00E91339"/>
    <w:rsid w:val="00EA3ED2"/>
    <w:rsid w:val="00EA7234"/>
    <w:rsid w:val="00ED3A60"/>
    <w:rsid w:val="00ED5E78"/>
    <w:rsid w:val="00ED6AC3"/>
    <w:rsid w:val="00EE21A0"/>
    <w:rsid w:val="00EE2A5B"/>
    <w:rsid w:val="00EF0AA1"/>
    <w:rsid w:val="00EF1286"/>
    <w:rsid w:val="00EF48E1"/>
    <w:rsid w:val="00F00EDA"/>
    <w:rsid w:val="00F03DBE"/>
    <w:rsid w:val="00F45311"/>
    <w:rsid w:val="00F471F2"/>
    <w:rsid w:val="00F52988"/>
    <w:rsid w:val="00F61389"/>
    <w:rsid w:val="00F61636"/>
    <w:rsid w:val="00F70CBA"/>
    <w:rsid w:val="00F721AD"/>
    <w:rsid w:val="00F75A7D"/>
    <w:rsid w:val="00FA3F8F"/>
    <w:rsid w:val="00FB5F73"/>
    <w:rsid w:val="00FC222D"/>
    <w:rsid w:val="00FC6B0C"/>
    <w:rsid w:val="00FE2F89"/>
    <w:rsid w:val="00FF33F4"/>
    <w:rsid w:val="00FF39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14:docId w14:val="6970FD96"/>
  <w15:docId w15:val="{36E71957-40E6-4601-B28B-CB1602261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6F375E"/>
    <w:pPr>
      <w:keepNext/>
      <w:spacing w:before="240" w:after="240" w:line="320" w:lineRule="exact"/>
      <w:outlineLvl w:val="0"/>
    </w:pPr>
    <w:rPr>
      <w:b/>
      <w:bCs/>
      <w:sz w:val="24"/>
    </w:rPr>
  </w:style>
  <w:style w:type="paragraph" w:styleId="Heading2">
    <w:name w:val="heading 2"/>
    <w:basedOn w:val="Normal"/>
    <w:next w:val="Normal"/>
    <w:link w:val="Heading2Char"/>
    <w:uiPriority w:val="99"/>
    <w:qFormat/>
    <w:rsid w:val="004E161A"/>
    <w:pPr>
      <w:keepNext/>
      <w:spacing w:after="240"/>
      <w:outlineLvl w:val="1"/>
    </w:pPr>
    <w:rPr>
      <w:rFonts w:cs="Arial"/>
      <w:b/>
      <w:bCs/>
      <w:iCs/>
      <w:szCs w:val="28"/>
    </w:rPr>
  </w:style>
  <w:style w:type="paragraph" w:styleId="Heading3">
    <w:name w:val="heading 3"/>
    <w:basedOn w:val="Heading2"/>
    <w:next w:val="Normal"/>
    <w:link w:val="Heading3Char"/>
    <w:uiPriority w:val="99"/>
    <w:qFormat/>
    <w:rsid w:val="00A103BE"/>
    <w:pPr>
      <w:spacing w:before="240" w:after="120"/>
      <w:outlineLvl w:val="2"/>
    </w:p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75E"/>
    <w:rPr>
      <w:rFonts w:ascii="Arial" w:hAnsi="Arial" w:cs="Times New Roman"/>
      <w:b/>
      <w:bCs/>
      <w:sz w:val="20"/>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28"/>
      <w:szCs w:val="28"/>
      <w:lang w:val="en-GB"/>
    </w:rPr>
  </w:style>
  <w:style w:type="character" w:customStyle="1" w:styleId="Heading3Char">
    <w:name w:val="Heading 3 Char"/>
    <w:basedOn w:val="DefaultParagraphFont"/>
    <w:link w:val="Heading3"/>
    <w:uiPriority w:val="99"/>
    <w:locked/>
    <w:rsid w:val="00A103BE"/>
    <w:rPr>
      <w:rFonts w:ascii="Arial" w:hAnsi="Arial" w:cs="Arial"/>
      <w:b/>
      <w:bCs/>
      <w:iCs/>
      <w:szCs w:val="28"/>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basedOn w:val="Normal"/>
    <w:uiPriority w:val="34"/>
    <w:qFormat/>
    <w:rsid w:val="00C53228"/>
    <w:pPr>
      <w:ind w:left="720"/>
      <w:contextualSpacing/>
    </w:pPr>
  </w:style>
  <w:style w:type="paragraph" w:customStyle="1" w:styleId="Bullettext">
    <w:name w:val="Bullet text"/>
    <w:basedOn w:val="Normal"/>
    <w:uiPriority w:val="99"/>
    <w:rsid w:val="006F375E"/>
    <w:pPr>
      <w:numPr>
        <w:numId w:val="32"/>
      </w:numPr>
      <w:ind w:left="714" w:hanging="357"/>
    </w:pPr>
    <w:rPr>
      <w:szCs w:val="24"/>
      <w:lang w:eastAsia="en-GB"/>
    </w:rPr>
  </w:style>
  <w:style w:type="character" w:styleId="Strong">
    <w:name w:val="Strong"/>
    <w:basedOn w:val="DefaultParagraphFont"/>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9"/>
      </w:numPr>
    </w:pPr>
  </w:style>
  <w:style w:type="table" w:styleId="TableGrid">
    <w:name w:val="Table Grid"/>
    <w:basedOn w:val="TableNormal"/>
    <w:locked/>
    <w:rsid w:val="003C5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 w:type="paragraph" w:styleId="Revision">
    <w:name w:val="Revision"/>
    <w:hidden/>
    <w:uiPriority w:val="99"/>
    <w:semiHidden/>
    <w:rsid w:val="0087581F"/>
    <w:rPr>
      <w:rFonts w:ascii="Arial" w:hAnsi="Arial"/>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 w:id="95643156">
      <w:bodyDiv w:val="1"/>
      <w:marLeft w:val="0"/>
      <w:marRight w:val="0"/>
      <w:marTop w:val="0"/>
      <w:marBottom w:val="0"/>
      <w:divBdr>
        <w:top w:val="none" w:sz="0" w:space="0" w:color="auto"/>
        <w:left w:val="none" w:sz="0" w:space="0" w:color="auto"/>
        <w:bottom w:val="none" w:sz="0" w:space="0" w:color="auto"/>
        <w:right w:val="none" w:sz="0" w:space="0" w:color="auto"/>
      </w:divBdr>
    </w:div>
    <w:div w:id="126626184">
      <w:bodyDiv w:val="1"/>
      <w:marLeft w:val="0"/>
      <w:marRight w:val="0"/>
      <w:marTop w:val="0"/>
      <w:marBottom w:val="0"/>
      <w:divBdr>
        <w:top w:val="none" w:sz="0" w:space="0" w:color="auto"/>
        <w:left w:val="none" w:sz="0" w:space="0" w:color="auto"/>
        <w:bottom w:val="none" w:sz="0" w:space="0" w:color="auto"/>
        <w:right w:val="none" w:sz="0" w:space="0" w:color="auto"/>
      </w:divBdr>
    </w:div>
    <w:div w:id="877279860">
      <w:bodyDiv w:val="1"/>
      <w:marLeft w:val="0"/>
      <w:marRight w:val="0"/>
      <w:marTop w:val="0"/>
      <w:marBottom w:val="0"/>
      <w:divBdr>
        <w:top w:val="none" w:sz="0" w:space="0" w:color="auto"/>
        <w:left w:val="none" w:sz="0" w:space="0" w:color="auto"/>
        <w:bottom w:val="none" w:sz="0" w:space="0" w:color="auto"/>
        <w:right w:val="none" w:sz="0" w:space="0" w:color="auto"/>
      </w:divBdr>
    </w:div>
    <w:div w:id="180920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f.org.uk/aboutus/whatwedo/Pages/StrategicFramework2013to2018.aspx" TargetMode="External"/><Relationship Id="rId13" Type="http://schemas.openxmlformats.org/officeDocument/2006/relationships/hyperlink" Target="http://www.rnib.org.uk/Pages/Home.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gbr01.safelinks.protection.outlook.com/?url=https%3A%2F%2Fwww.w3.org%2FWAI%2FWCAG21%2Fquickref%2F%3Fversions%3D2.0&amp;data=04%7C01%7Cjim.crisp%40heritagefund.org.uk%7C62c04e2b891b4623447808d8d411a594%7C242ef33def184a01b2940da2d8fc58e3%7C0%7C0%7C637492519546845852%7CUnknown%7CTWFpbGZsb3d8eyJWIjoiMC4wLjAwMDAiLCJQIjoiV2luMzIiLCJBTiI6Ik1haWwiLCJXVCI6Mn0%3D%7C1000&amp;sdata=jDgWMSphM9lqAI2EhGwtHD0ccN%2FQMhhggPDp3cD%2FRbo%3D&amp;reserved=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br01.safelinks.protection.outlook.com/?url=https%3A%2F%2Fwww.w3.org%2FTR%2FWCAG20%2F&amp;data=04%7C01%7Cjim.crisp%40heritagefund.org.uk%7C62c04e2b891b4623447808d8d411a594%7C242ef33def184a01b2940da2d8fc58e3%7C0%7C0%7C637492519546835857%7CUnknown%7CTWFpbGZsb3d8eyJWIjoiMC4wLjAwMDAiLCJQIjoiV2luMzIiLCJBTiI6Ik1haWwiLCJXVCI6Mn0%3D%7C1000&amp;sdata=vMjB0%2FQl1pJpB%2FqMs4dwxxpFEs98CJ4i2jHiRYpG2gM%3D&amp;reserved=0" TargetMode="External"/><Relationship Id="rId5" Type="http://schemas.openxmlformats.org/officeDocument/2006/relationships/webSettings" Target="webSettings.xml"/><Relationship Id="rId15" Type="http://schemas.openxmlformats.org/officeDocument/2006/relationships/hyperlink" Target="https://www.w3.org/TR/2014/NOTE-WCAG20-TECHS-20140408/pdf.html" TargetMode="External"/><Relationship Id="rId10" Type="http://schemas.openxmlformats.org/officeDocument/2006/relationships/hyperlink" Target="http://www.hlf.org.uk/Pages/Home.asp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hlf.org.uk/about-us/corporate-information/transparency/tenders" TargetMode="External"/><Relationship Id="rId14" Type="http://schemas.openxmlformats.org/officeDocument/2006/relationships/hyperlink" Target="http://www.hlf.org.uk/grantholders/acknowledgement/Pages/Logosandacknowledgement.aspx"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138B7-B71E-4164-B9EB-CB72A1476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2643</Words>
  <Characters>15066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19 June 2008</vt:lpstr>
    </vt:vector>
  </TitlesOfParts>
  <Company>Heritage Lottery Fund</Company>
  <LinksUpToDate>false</LinksUpToDate>
  <CharactersWithSpaces>17674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creator>Jim Crisp</dc:creator>
  <cp:lastModifiedBy>Jim Crisp</cp:lastModifiedBy>
  <cp:revision>2</cp:revision>
  <cp:lastPrinted>2012-10-15T14:38:00Z</cp:lastPrinted>
  <dcterms:created xsi:type="dcterms:W3CDTF">2021-06-24T10:03:00Z</dcterms:created>
  <dcterms:modified xsi:type="dcterms:W3CDTF">2021-06-24T10:03:00Z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78e5dd-8e6f-4dda-9e9f-f996b0ed9132_Enabled">
    <vt:lpwstr>true</vt:lpwstr>
  </property>
  <property fmtid="{D5CDD505-2E9C-101B-9397-08002B2CF9AE}" pid="3" name="MSIP_Label_ff78e5dd-8e6f-4dda-9e9f-f996b0ed9132_SetDate">
    <vt:lpwstr>2021-02-18T13:43:53Z</vt:lpwstr>
  </property>
  <property fmtid="{D5CDD505-2E9C-101B-9397-08002B2CF9AE}" pid="4" name="MSIP_Label_ff78e5dd-8e6f-4dda-9e9f-f996b0ed9132_Method">
    <vt:lpwstr>Standard</vt:lpwstr>
  </property>
  <property fmtid="{D5CDD505-2E9C-101B-9397-08002B2CF9AE}" pid="5" name="MSIP_Label_ff78e5dd-8e6f-4dda-9e9f-f996b0ed9132_Name">
    <vt:lpwstr>External - Unprotected</vt:lpwstr>
  </property>
  <property fmtid="{D5CDD505-2E9C-101B-9397-08002B2CF9AE}" pid="6" name="MSIP_Label_ff78e5dd-8e6f-4dda-9e9f-f996b0ed9132_SiteId">
    <vt:lpwstr>242ef33d-ef18-4a01-b294-0da2d8fc58e3</vt:lpwstr>
  </property>
  <property fmtid="{D5CDD505-2E9C-101B-9397-08002B2CF9AE}" pid="7" name="MSIP_Label_ff78e5dd-8e6f-4dda-9e9f-f996b0ed9132_ActionId">
    <vt:lpwstr>e81c3dae-fff9-4d51-b3d7-df3fb1434f52</vt:lpwstr>
  </property>
  <property fmtid="{D5CDD505-2E9C-101B-9397-08002B2CF9AE}" pid="8" name="MSIP_Label_ff78e5dd-8e6f-4dda-9e9f-f996b0ed9132_ContentBits">
    <vt:lpwstr>0</vt:lpwstr>
  </property>
</Properties>
</file>