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799" w:rsidRDefault="00A41799">
      <w:pPr>
        <w:pStyle w:val="MarginText"/>
        <w:rPr>
          <w:b/>
        </w:rPr>
      </w:pPr>
      <w:bookmarkStart w:id="0" w:name="_GoBack"/>
      <w:bookmarkEnd w:id="0"/>
    </w:p>
    <w:p w:rsidR="00A41799" w:rsidRDefault="00A41799">
      <w:pPr>
        <w:pStyle w:val="MarginText"/>
        <w:rPr>
          <w:b/>
        </w:rPr>
      </w:pPr>
    </w:p>
    <w:p w:rsidR="00A41799" w:rsidRDefault="00A41799" w:rsidP="00A41799">
      <w:pPr>
        <w:pStyle w:val="MarginText"/>
        <w:ind w:left="2880" w:firstLine="720"/>
        <w:rPr>
          <w:b/>
        </w:rPr>
      </w:pPr>
    </w:p>
    <w:p w:rsidR="00A41799" w:rsidRDefault="00A41799" w:rsidP="00A41799">
      <w:pPr>
        <w:pStyle w:val="MarginText"/>
        <w:ind w:left="2880" w:firstLine="720"/>
        <w:rPr>
          <w:b/>
        </w:rPr>
      </w:pPr>
    </w:p>
    <w:p w:rsidR="00A41799" w:rsidRDefault="00A41799" w:rsidP="00A41799">
      <w:pPr>
        <w:pStyle w:val="MarginText"/>
        <w:ind w:left="2880" w:firstLine="720"/>
        <w:rPr>
          <w:b/>
        </w:rPr>
      </w:pPr>
    </w:p>
    <w:p w:rsidR="00A41799" w:rsidRPr="00461201" w:rsidRDefault="00A41799" w:rsidP="00A41799">
      <w:pPr>
        <w:pStyle w:val="MarginText"/>
        <w:jc w:val="center"/>
        <w:rPr>
          <w:b/>
          <w:szCs w:val="22"/>
          <w:lang w:eastAsia="en-US"/>
        </w:rPr>
      </w:pPr>
      <w:r w:rsidRPr="005F004A">
        <w:rPr>
          <w:b/>
          <w:szCs w:val="22"/>
          <w:lang w:eastAsia="en-US"/>
        </w:rPr>
        <w:t>CONTINGENT LABOUR</w:t>
      </w:r>
      <w:r w:rsidR="00461201">
        <w:rPr>
          <w:b/>
          <w:szCs w:val="22"/>
          <w:lang w:eastAsia="en-US"/>
        </w:rPr>
        <w:t xml:space="preserve"> ONE</w:t>
      </w:r>
    </w:p>
    <w:p w:rsidR="00A41799" w:rsidRDefault="00A41799" w:rsidP="00A41799">
      <w:pPr>
        <w:pStyle w:val="MarginText"/>
        <w:jc w:val="center"/>
        <w:rPr>
          <w:b/>
        </w:rPr>
      </w:pPr>
      <w:r>
        <w:rPr>
          <w:b/>
        </w:rPr>
        <w:t xml:space="preserve">GOVERNMENT PROCUREMENT SERVICE: ORDER FORM </w:t>
      </w:r>
    </w:p>
    <w:p w:rsidR="00A41799" w:rsidRDefault="00A41799" w:rsidP="00A41799">
      <w:pPr>
        <w:pStyle w:val="MarginText"/>
        <w:jc w:val="center"/>
        <w:rPr>
          <w:b/>
        </w:rPr>
      </w:pPr>
      <w:r>
        <w:rPr>
          <w:b/>
        </w:rPr>
        <w:t>AND CALL-OFF FOR SERVICES</w:t>
      </w:r>
    </w:p>
    <w:p w:rsidR="00A41799" w:rsidRDefault="00A41799" w:rsidP="00A41799">
      <w:pPr>
        <w:pStyle w:val="MarginText"/>
        <w:jc w:val="center"/>
        <w:rPr>
          <w:b/>
          <w:lang w:eastAsia="en-US"/>
        </w:rPr>
      </w:pPr>
    </w:p>
    <w:p w:rsidR="00A41799" w:rsidRDefault="00A41799" w:rsidP="00A41799">
      <w:pPr>
        <w:pStyle w:val="MarginText"/>
        <w:jc w:val="center"/>
        <w:rPr>
          <w:b/>
          <w:lang w:eastAsia="en-US"/>
        </w:rPr>
      </w:pPr>
    </w:p>
    <w:p w:rsidR="00A41799" w:rsidRPr="00780951" w:rsidRDefault="00A41799" w:rsidP="00A41799">
      <w:pPr>
        <w:pStyle w:val="MarginText"/>
        <w:jc w:val="center"/>
        <w:rPr>
          <w:b/>
          <w:lang w:eastAsia="en-US"/>
        </w:rPr>
      </w:pPr>
      <w:r w:rsidRPr="00173AA8">
        <w:rPr>
          <w:b/>
          <w:lang w:eastAsia="en-US"/>
        </w:rPr>
        <w:t>REFERENCE NUMBER</w:t>
      </w:r>
    </w:p>
    <w:p w:rsidR="00A41799" w:rsidRDefault="00A41799" w:rsidP="00A41799">
      <w:pPr>
        <w:pStyle w:val="MarginText"/>
        <w:jc w:val="center"/>
        <w:rPr>
          <w:b/>
          <w:lang w:eastAsia="en-US"/>
        </w:rPr>
      </w:pPr>
    </w:p>
    <w:p w:rsidR="00A41799" w:rsidRPr="00F242B6" w:rsidRDefault="00A41799" w:rsidP="00A41799">
      <w:pPr>
        <w:pStyle w:val="MarginText"/>
        <w:jc w:val="center"/>
        <w:rPr>
          <w:b/>
          <w:lang w:eastAsia="en-US"/>
        </w:rPr>
      </w:pPr>
      <w:r w:rsidRPr="00173AA8">
        <w:rPr>
          <w:b/>
          <w:lang w:eastAsia="en-US"/>
        </w:rPr>
        <w:t>RM</w:t>
      </w:r>
      <w:r>
        <w:rPr>
          <w:b/>
          <w:lang w:eastAsia="en-US"/>
        </w:rPr>
        <w:t xml:space="preserve"> 960</w:t>
      </w:r>
      <w:r w:rsidR="00F242B6">
        <w:rPr>
          <w:b/>
          <w:lang w:eastAsia="en-US"/>
        </w:rPr>
        <w:t>/L1</w:t>
      </w:r>
    </w:p>
    <w:p w:rsidR="00A41799" w:rsidRDefault="00A41799" w:rsidP="00A41799">
      <w:pPr>
        <w:pStyle w:val="MarginText"/>
        <w:jc w:val="center"/>
        <w:rPr>
          <w:b/>
          <w:lang w:eastAsia="en-US"/>
        </w:rPr>
      </w:pPr>
    </w:p>
    <w:p w:rsidR="00A41799" w:rsidRDefault="00A41799" w:rsidP="00A41799">
      <w:pPr>
        <w:pStyle w:val="MarginText"/>
        <w:jc w:val="center"/>
        <w:rPr>
          <w:b/>
          <w:lang w:eastAsia="en-US"/>
        </w:rPr>
      </w:pPr>
    </w:p>
    <w:p w:rsidR="00A41799" w:rsidRPr="00A41799" w:rsidRDefault="00A41799" w:rsidP="00A41799">
      <w:pPr>
        <w:pStyle w:val="MarginText"/>
        <w:jc w:val="center"/>
        <w:rPr>
          <w:b/>
          <w:lang w:eastAsia="en-US"/>
        </w:rPr>
      </w:pPr>
      <w:r>
        <w:rPr>
          <w:b/>
          <w:lang w:eastAsia="en-US"/>
        </w:rPr>
        <w:t>ATTACHMENT 5</w:t>
      </w:r>
    </w:p>
    <w:p w:rsidR="00A41799" w:rsidRDefault="00A41799" w:rsidP="00A41799">
      <w:pPr>
        <w:pStyle w:val="MarginText"/>
        <w:ind w:left="2880" w:firstLine="720"/>
        <w:rPr>
          <w:b/>
        </w:rPr>
      </w:pPr>
    </w:p>
    <w:p w:rsidR="00717058" w:rsidRDefault="00717058">
      <w:pPr>
        <w:pStyle w:val="MarginText"/>
      </w:pPr>
    </w:p>
    <w:p w:rsidR="00717058" w:rsidRDefault="00717058">
      <w:pPr>
        <w:pStyle w:val="MarginText"/>
        <w:jc w:val="center"/>
        <w:rPr>
          <w:b/>
          <w:u w:val="single"/>
        </w:rPr>
      </w:pPr>
      <w:r>
        <w:br w:type="page"/>
      </w:r>
      <w:r>
        <w:rPr>
          <w:b/>
          <w:u w:val="single"/>
        </w:rPr>
        <w:lastRenderedPageBreak/>
        <w:t>RESTRICTED COMMERCIAL</w:t>
      </w:r>
    </w:p>
    <w:p w:rsidR="00717058" w:rsidRDefault="00717058">
      <w:pPr>
        <w:pStyle w:val="MarginText"/>
        <w:jc w:val="center"/>
        <w:rPr>
          <w:b/>
          <w:u w:val="single"/>
        </w:rPr>
      </w:pPr>
      <w:r>
        <w:rPr>
          <w:b/>
          <w:u w:val="single"/>
        </w:rPr>
        <w:t>FRAMEWORK AGREEMENT</w:t>
      </w:r>
    </w:p>
    <w:p w:rsidR="00717058" w:rsidRDefault="00717058">
      <w:pPr>
        <w:pStyle w:val="MarginText"/>
        <w:jc w:val="center"/>
        <w:rPr>
          <w:b/>
          <w:u w:val="single"/>
        </w:rPr>
      </w:pPr>
      <w:r>
        <w:rPr>
          <w:b/>
          <w:u w:val="single"/>
        </w:rPr>
        <w:t>FRAMEWORK SCHEDULE 4</w:t>
      </w:r>
    </w:p>
    <w:p w:rsidR="00717058" w:rsidRDefault="00717058">
      <w:pPr>
        <w:pStyle w:val="MarginText"/>
        <w:jc w:val="center"/>
        <w:rPr>
          <w:b/>
          <w:u w:val="single"/>
        </w:rPr>
      </w:pPr>
      <w:r>
        <w:rPr>
          <w:b/>
          <w:u w:val="single"/>
        </w:rPr>
        <w:t>MODEL ORDER FORM AND CALL-OFF TERMS</w:t>
      </w:r>
    </w:p>
    <w:p w:rsidR="00717058" w:rsidRDefault="00717058">
      <w:pPr>
        <w:pStyle w:val="MarginText"/>
        <w:keepNext/>
        <w:jc w:val="center"/>
        <w:rPr>
          <w:b/>
        </w:rPr>
      </w:pPr>
      <w:r>
        <w:br w:type="page"/>
      </w:r>
      <w:r w:rsidR="00711271" w:rsidRPr="0015039B">
        <w:rPr>
          <w:b/>
        </w:rPr>
        <w:lastRenderedPageBreak/>
        <w:t>FRAMEWORK SCHEDULE</w:t>
      </w:r>
      <w:r>
        <w:rPr>
          <w:b/>
        </w:rPr>
        <w:t xml:space="preserve"> A NEUTRAL VENDOR SERVICE PROVISION</w:t>
      </w:r>
    </w:p>
    <w:p w:rsidR="00717058" w:rsidRDefault="00717058">
      <w:pPr>
        <w:pStyle w:val="MarginText"/>
        <w:keepNext/>
        <w:jc w:val="center"/>
        <w:rPr>
          <w:b/>
        </w:rPr>
      </w:pPr>
      <w:r>
        <w:rPr>
          <w:b/>
        </w:rPr>
        <w:t>ORDER FORM AND CALL-OFF TERMS FOR FRAMEWORK CONTRACT</w:t>
      </w:r>
    </w:p>
    <w:p w:rsidR="00717058" w:rsidRDefault="00717058">
      <w:pPr>
        <w:pStyle w:val="MarginText"/>
        <w:keepNext/>
        <w:jc w:val="center"/>
        <w:rPr>
          <w:b/>
        </w:rPr>
      </w:pPr>
      <w:r>
        <w:rPr>
          <w:b/>
        </w:rPr>
        <w:t>Part 1 - Order Form for Framework Contract</w:t>
      </w:r>
    </w:p>
    <w:p w:rsidR="00717058" w:rsidRDefault="00717058">
      <w:pPr>
        <w:pStyle w:val="MarginText"/>
      </w:pPr>
      <w:r>
        <w:t xml:space="preserve">This Order Form is issued subject to the provisions of the framework agreement </w:t>
      </w:r>
      <w:r w:rsidRPr="00CB07CB">
        <w:t>RM960</w:t>
      </w:r>
      <w:r w:rsidR="00014007">
        <w:t>/L</w:t>
      </w:r>
      <w:r w:rsidR="003B7A3B">
        <w:t>1</w:t>
      </w:r>
      <w:r>
        <w:t xml:space="preserve"> entered into between the Authority and the Service Provider on </w:t>
      </w:r>
      <w:r w:rsidR="00355215">
        <w:t>19/06/2013</w:t>
      </w:r>
      <w:r>
        <w:t xml:space="preserve"> (</w:t>
      </w:r>
      <w:r>
        <w:rPr>
          <w:b/>
        </w:rPr>
        <w:t>"Framework Agreement"</w:t>
      </w:r>
      <w:r>
        <w:t xml:space="preserve">).  The Service </w:t>
      </w:r>
      <w:r w:rsidR="00E73E10">
        <w:t>Provider agrees</w:t>
      </w:r>
      <w:r>
        <w:t xml:space="preserve"> to supply the Services specified below on and subject to the terms of this Contract and for the avoidance of doubt the Contract consists of the terms set out in this Order Form and the Call-Off Terms, together with the Schedules thereto.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3694"/>
        <w:gridCol w:w="1666"/>
        <w:gridCol w:w="2848"/>
      </w:tblGrid>
      <w:tr w:rsidR="00717058">
        <w:trPr>
          <w:trHeight w:val="217"/>
        </w:trPr>
        <w:tc>
          <w:tcPr>
            <w:tcW w:w="817" w:type="dxa"/>
            <w:shd w:val="clear" w:color="auto" w:fill="E6E6E6"/>
          </w:tcPr>
          <w:p w:rsidR="00717058" w:rsidRPr="000B5861" w:rsidRDefault="00717058">
            <w:pPr>
              <w:pStyle w:val="MarginText"/>
            </w:pPr>
            <w:r w:rsidRPr="000B5861">
              <w:t>Date</w:t>
            </w:r>
          </w:p>
        </w:tc>
        <w:tc>
          <w:tcPr>
            <w:tcW w:w="3829" w:type="dxa"/>
          </w:tcPr>
          <w:p w:rsidR="00717058" w:rsidRPr="000B5861" w:rsidRDefault="00334D16">
            <w:pPr>
              <w:pStyle w:val="MarginText"/>
            </w:pPr>
            <w:r>
              <w:t>2/12/13</w:t>
            </w:r>
          </w:p>
        </w:tc>
        <w:tc>
          <w:tcPr>
            <w:tcW w:w="1699" w:type="dxa"/>
            <w:shd w:val="clear" w:color="auto" w:fill="E6E6E6"/>
          </w:tcPr>
          <w:p w:rsidR="00717058" w:rsidRPr="000B5861" w:rsidRDefault="00717058">
            <w:pPr>
              <w:pStyle w:val="MarginText"/>
            </w:pPr>
            <w:r w:rsidRPr="000B5861">
              <w:t>Order Number</w:t>
            </w:r>
          </w:p>
        </w:tc>
        <w:tc>
          <w:tcPr>
            <w:tcW w:w="2900" w:type="dxa"/>
          </w:tcPr>
          <w:p w:rsidR="00717058" w:rsidRPr="000B5861" w:rsidRDefault="00334D16">
            <w:pPr>
              <w:pStyle w:val="MarginText"/>
            </w:pPr>
            <w:r>
              <w:t>Cabinet Office 09</w:t>
            </w:r>
            <w:r w:rsidR="00717058" w:rsidRPr="000B5861">
              <w:br/>
              <w:t>To be quoted on all correspondence relating to this Order</w:t>
            </w:r>
          </w:p>
        </w:tc>
      </w:tr>
    </w:tbl>
    <w:p w:rsidR="00717058" w:rsidRDefault="00717058">
      <w:pPr>
        <w:pStyle w:val="MarginText"/>
        <w:spacing w:after="120"/>
        <w:rPr>
          <w:u w:val="single"/>
        </w:rPr>
      </w:pPr>
    </w:p>
    <w:p w:rsidR="00717058" w:rsidRDefault="00717058">
      <w:pPr>
        <w:pStyle w:val="MarginText"/>
        <w:keepNext/>
        <w:spacing w:after="120"/>
        <w:rPr>
          <w:b/>
          <w:szCs w:val="22"/>
        </w:rPr>
      </w:pPr>
      <w:r>
        <w:rPr>
          <w:b/>
          <w:szCs w:val="22"/>
        </w:rPr>
        <w:t>FROM</w:t>
      </w:r>
    </w:p>
    <w:p w:rsidR="00717058" w:rsidRDefault="00717058">
      <w:pPr>
        <w:pStyle w:val="MarginText"/>
        <w:keepNext/>
        <w:spacing w:after="1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8"/>
        <w:gridCol w:w="7001"/>
      </w:tblGrid>
      <w:tr w:rsidR="00717058">
        <w:tc>
          <w:tcPr>
            <w:tcW w:w="2051" w:type="dxa"/>
            <w:tcBorders>
              <w:top w:val="single" w:sz="4" w:space="0" w:color="auto"/>
              <w:left w:val="single" w:sz="4" w:space="0" w:color="auto"/>
              <w:bottom w:val="single" w:sz="4" w:space="0" w:color="auto"/>
              <w:right w:val="single" w:sz="4" w:space="0" w:color="auto"/>
            </w:tcBorders>
            <w:shd w:val="clear" w:color="auto" w:fill="E6E6E6"/>
          </w:tcPr>
          <w:p w:rsidR="00717058" w:rsidRPr="000B5861" w:rsidRDefault="00717058">
            <w:pPr>
              <w:pStyle w:val="MarginText"/>
              <w:rPr>
                <w:szCs w:val="22"/>
              </w:rPr>
            </w:pPr>
            <w:r w:rsidRPr="000B5861">
              <w:rPr>
                <w:szCs w:val="22"/>
              </w:rPr>
              <w:t>Customer</w:t>
            </w:r>
          </w:p>
        </w:tc>
        <w:tc>
          <w:tcPr>
            <w:tcW w:w="7194" w:type="dxa"/>
            <w:tcBorders>
              <w:top w:val="single" w:sz="4" w:space="0" w:color="auto"/>
              <w:left w:val="single" w:sz="4" w:space="0" w:color="auto"/>
              <w:bottom w:val="single" w:sz="4" w:space="0" w:color="auto"/>
              <w:right w:val="single" w:sz="4" w:space="0" w:color="auto"/>
            </w:tcBorders>
          </w:tcPr>
          <w:p w:rsidR="00717058" w:rsidRPr="000B5861" w:rsidRDefault="00334D16">
            <w:pPr>
              <w:pStyle w:val="MarginText"/>
              <w:rPr>
                <w:szCs w:val="22"/>
              </w:rPr>
            </w:pPr>
            <w:r>
              <w:rPr>
                <w:b/>
                <w:szCs w:val="22"/>
              </w:rPr>
              <w:t>Cabinet Office</w:t>
            </w:r>
            <w:r w:rsidR="00717058" w:rsidRPr="000B5861">
              <w:rPr>
                <w:szCs w:val="22"/>
              </w:rPr>
              <w:tab/>
            </w:r>
            <w:r w:rsidR="00717058" w:rsidRPr="000B5861">
              <w:rPr>
                <w:szCs w:val="22"/>
              </w:rPr>
              <w:tab/>
            </w:r>
            <w:r w:rsidR="00717058" w:rsidRPr="000B5861">
              <w:rPr>
                <w:szCs w:val="22"/>
              </w:rPr>
              <w:tab/>
            </w:r>
            <w:r w:rsidR="00717058" w:rsidRPr="000B5861">
              <w:rPr>
                <w:szCs w:val="22"/>
              </w:rPr>
              <w:tab/>
            </w:r>
            <w:r w:rsidR="00717058" w:rsidRPr="000B5861">
              <w:rPr>
                <w:szCs w:val="22"/>
              </w:rPr>
              <w:tab/>
            </w:r>
            <w:r w:rsidR="00717058" w:rsidRPr="000B5861">
              <w:rPr>
                <w:szCs w:val="22"/>
              </w:rPr>
              <w:tab/>
              <w:t>"</w:t>
            </w:r>
            <w:r w:rsidR="00717058" w:rsidRPr="000B5861">
              <w:rPr>
                <w:b/>
                <w:szCs w:val="22"/>
              </w:rPr>
              <w:t>Customer</w:t>
            </w:r>
            <w:r w:rsidR="00717058" w:rsidRPr="000B5861">
              <w:rPr>
                <w:szCs w:val="22"/>
              </w:rPr>
              <w:t>"</w:t>
            </w:r>
          </w:p>
        </w:tc>
      </w:tr>
      <w:tr w:rsidR="00717058">
        <w:tc>
          <w:tcPr>
            <w:tcW w:w="2051" w:type="dxa"/>
            <w:tcBorders>
              <w:top w:val="single" w:sz="4" w:space="0" w:color="auto"/>
              <w:left w:val="single" w:sz="4" w:space="0" w:color="auto"/>
              <w:bottom w:val="single" w:sz="4" w:space="0" w:color="auto"/>
              <w:right w:val="single" w:sz="4" w:space="0" w:color="auto"/>
            </w:tcBorders>
            <w:shd w:val="clear" w:color="auto" w:fill="E6E6E6"/>
          </w:tcPr>
          <w:p w:rsidR="00717058" w:rsidRPr="000B5861" w:rsidRDefault="00717058">
            <w:pPr>
              <w:pStyle w:val="MarginText"/>
              <w:rPr>
                <w:szCs w:val="22"/>
              </w:rPr>
            </w:pPr>
            <w:r w:rsidRPr="000B5861">
              <w:rPr>
                <w:szCs w:val="22"/>
              </w:rPr>
              <w:t>Customer's Address</w:t>
            </w:r>
          </w:p>
        </w:tc>
        <w:tc>
          <w:tcPr>
            <w:tcW w:w="7194" w:type="dxa"/>
            <w:tcBorders>
              <w:top w:val="single" w:sz="4" w:space="0" w:color="auto"/>
              <w:left w:val="single" w:sz="4" w:space="0" w:color="auto"/>
              <w:bottom w:val="single" w:sz="4" w:space="0" w:color="auto"/>
              <w:right w:val="single" w:sz="4" w:space="0" w:color="auto"/>
            </w:tcBorders>
          </w:tcPr>
          <w:p w:rsidR="00717058" w:rsidRPr="000B5861" w:rsidRDefault="00334D16">
            <w:pPr>
              <w:pStyle w:val="MarginText"/>
              <w:rPr>
                <w:szCs w:val="22"/>
              </w:rPr>
            </w:pPr>
            <w:r>
              <w:rPr>
                <w:b/>
                <w:szCs w:val="22"/>
              </w:rPr>
              <w:t>1 Horse Guards Road, London SW1A 2HQ</w:t>
            </w:r>
          </w:p>
        </w:tc>
      </w:tr>
      <w:tr w:rsidR="00717058">
        <w:tc>
          <w:tcPr>
            <w:tcW w:w="2051" w:type="dxa"/>
            <w:tcBorders>
              <w:top w:val="single" w:sz="4" w:space="0" w:color="auto"/>
              <w:left w:val="single" w:sz="4" w:space="0" w:color="auto"/>
              <w:bottom w:val="single" w:sz="4" w:space="0" w:color="auto"/>
              <w:right w:val="single" w:sz="4" w:space="0" w:color="auto"/>
            </w:tcBorders>
            <w:shd w:val="clear" w:color="auto" w:fill="E6E6E6"/>
          </w:tcPr>
          <w:p w:rsidR="00717058" w:rsidRPr="000B5861" w:rsidRDefault="00717058">
            <w:pPr>
              <w:pStyle w:val="MarginText"/>
              <w:rPr>
                <w:szCs w:val="22"/>
              </w:rPr>
            </w:pPr>
            <w:r w:rsidRPr="000B5861">
              <w:rPr>
                <w:szCs w:val="22"/>
              </w:rPr>
              <w:t>Invoice Address</w:t>
            </w:r>
          </w:p>
        </w:tc>
        <w:tc>
          <w:tcPr>
            <w:tcW w:w="7194" w:type="dxa"/>
            <w:tcBorders>
              <w:top w:val="single" w:sz="4" w:space="0" w:color="auto"/>
              <w:left w:val="single" w:sz="4" w:space="0" w:color="auto"/>
              <w:bottom w:val="single" w:sz="4" w:space="0" w:color="auto"/>
              <w:right w:val="single" w:sz="4" w:space="0" w:color="auto"/>
            </w:tcBorders>
          </w:tcPr>
          <w:p w:rsidR="00717058" w:rsidRPr="000B5861" w:rsidRDefault="00334D16">
            <w:pPr>
              <w:pStyle w:val="MarginText"/>
              <w:rPr>
                <w:szCs w:val="22"/>
              </w:rPr>
            </w:pPr>
            <w:r>
              <w:rPr>
                <w:b/>
                <w:szCs w:val="22"/>
              </w:rPr>
              <w:t>DWP, Purchase to Pay, Shared Service, 3</w:t>
            </w:r>
            <w:r w:rsidRPr="00334D16">
              <w:rPr>
                <w:b/>
                <w:szCs w:val="22"/>
                <w:vertAlign w:val="superscript"/>
              </w:rPr>
              <w:t>rd</w:t>
            </w:r>
            <w:r>
              <w:rPr>
                <w:b/>
                <w:szCs w:val="22"/>
              </w:rPr>
              <w:t xml:space="preserve"> floor, Companies House, Crown Way, Cardiff,  CF14 3UW</w:t>
            </w:r>
          </w:p>
        </w:tc>
      </w:tr>
      <w:tr w:rsidR="00717058">
        <w:tc>
          <w:tcPr>
            <w:tcW w:w="2051" w:type="dxa"/>
            <w:tcBorders>
              <w:top w:val="single" w:sz="4" w:space="0" w:color="auto"/>
              <w:left w:val="single" w:sz="4" w:space="0" w:color="auto"/>
              <w:bottom w:val="single" w:sz="4" w:space="0" w:color="auto"/>
              <w:right w:val="single" w:sz="4" w:space="0" w:color="auto"/>
            </w:tcBorders>
            <w:shd w:val="clear" w:color="auto" w:fill="E6E6E6"/>
          </w:tcPr>
          <w:p w:rsidR="00717058" w:rsidRPr="000B5861" w:rsidRDefault="00717058">
            <w:pPr>
              <w:pStyle w:val="MarginText"/>
              <w:rPr>
                <w:szCs w:val="22"/>
              </w:rPr>
            </w:pPr>
            <w:r w:rsidRPr="000B5861">
              <w:rPr>
                <w:szCs w:val="22"/>
              </w:rPr>
              <w:t>Contact Ref:</w:t>
            </w:r>
          </w:p>
        </w:tc>
        <w:tc>
          <w:tcPr>
            <w:tcW w:w="7194" w:type="dxa"/>
            <w:tcBorders>
              <w:top w:val="single" w:sz="4" w:space="0" w:color="auto"/>
              <w:left w:val="single" w:sz="4" w:space="0" w:color="auto"/>
              <w:bottom w:val="single" w:sz="4" w:space="0" w:color="auto"/>
              <w:right w:val="single" w:sz="4" w:space="0" w:color="auto"/>
            </w:tcBorders>
          </w:tcPr>
          <w:p w:rsidR="00717058" w:rsidRPr="000B5861" w:rsidRDefault="00717058">
            <w:pPr>
              <w:pStyle w:val="MarginText"/>
              <w:spacing w:after="0"/>
              <w:rPr>
                <w:szCs w:val="22"/>
              </w:rPr>
            </w:pPr>
            <w:r w:rsidRPr="000B5861">
              <w:rPr>
                <w:b/>
                <w:szCs w:val="22"/>
              </w:rPr>
              <w:t>Name</w:t>
            </w:r>
            <w:r w:rsidRPr="000B5861">
              <w:rPr>
                <w:szCs w:val="22"/>
              </w:rPr>
              <w:t xml:space="preserve">:  </w:t>
            </w:r>
            <w:r w:rsidRPr="000B5861">
              <w:rPr>
                <w:szCs w:val="22"/>
              </w:rPr>
              <w:tab/>
            </w:r>
            <w:r w:rsidR="00334D16">
              <w:rPr>
                <w:b/>
                <w:szCs w:val="22"/>
              </w:rPr>
              <w:t>redacted</w:t>
            </w:r>
            <w:r w:rsidR="00355215">
              <w:rPr>
                <w:b/>
                <w:szCs w:val="22"/>
              </w:rPr>
              <w:t>      </w:t>
            </w:r>
            <w:r w:rsidRPr="000B5861">
              <w:rPr>
                <w:b/>
                <w:szCs w:val="22"/>
              </w:rPr>
              <w:br/>
              <w:t>Address:</w:t>
            </w:r>
            <w:r w:rsidRPr="000B5861">
              <w:rPr>
                <w:b/>
                <w:szCs w:val="22"/>
              </w:rPr>
              <w:tab/>
              <w:t>[</w:t>
            </w:r>
            <w:r w:rsidR="00334D16">
              <w:rPr>
                <w:b/>
                <w:szCs w:val="22"/>
              </w:rPr>
              <w:t>4</w:t>
            </w:r>
            <w:r w:rsidR="00334D16" w:rsidRPr="00334D16">
              <w:rPr>
                <w:b/>
                <w:szCs w:val="22"/>
                <w:vertAlign w:val="superscript"/>
              </w:rPr>
              <w:t>th</w:t>
            </w:r>
            <w:r w:rsidR="00334D16">
              <w:rPr>
                <w:b/>
                <w:szCs w:val="22"/>
              </w:rPr>
              <w:t>floor, 1 Horse Guards Road, London SW1A 2HQ</w:t>
            </w:r>
            <w:r w:rsidRPr="000B5861">
              <w:rPr>
                <w:b/>
                <w:szCs w:val="22"/>
              </w:rPr>
              <w:t>       ]</w:t>
            </w:r>
          </w:p>
          <w:p w:rsidR="00717058" w:rsidRPr="000B5861" w:rsidRDefault="00717058">
            <w:pPr>
              <w:pStyle w:val="MarginText"/>
              <w:spacing w:after="0"/>
              <w:rPr>
                <w:b/>
                <w:szCs w:val="22"/>
              </w:rPr>
            </w:pPr>
            <w:r w:rsidRPr="000B5861">
              <w:rPr>
                <w:b/>
                <w:szCs w:val="22"/>
              </w:rPr>
              <w:t>Phone:</w:t>
            </w:r>
            <w:r w:rsidRPr="000B5861">
              <w:rPr>
                <w:szCs w:val="22"/>
              </w:rPr>
              <w:tab/>
            </w:r>
            <w:r w:rsidR="00334D16">
              <w:rPr>
                <w:b/>
                <w:szCs w:val="22"/>
              </w:rPr>
              <w:t>redacted</w:t>
            </w:r>
            <w:r w:rsidR="00355215">
              <w:rPr>
                <w:b/>
                <w:szCs w:val="22"/>
              </w:rPr>
              <w:t>       </w:t>
            </w:r>
          </w:p>
          <w:p w:rsidR="00717058" w:rsidRPr="000B5861" w:rsidRDefault="00355215">
            <w:pPr>
              <w:pStyle w:val="MarginText"/>
              <w:spacing w:after="0"/>
              <w:rPr>
                <w:b/>
                <w:szCs w:val="22"/>
              </w:rPr>
            </w:pPr>
            <w:r>
              <w:rPr>
                <w:b/>
                <w:szCs w:val="22"/>
              </w:rPr>
              <w:t>E-mail:</w:t>
            </w:r>
            <w:r>
              <w:rPr>
                <w:b/>
                <w:szCs w:val="22"/>
              </w:rPr>
              <w:tab/>
            </w:r>
            <w:r w:rsidR="00334D16">
              <w:rPr>
                <w:b/>
                <w:szCs w:val="22"/>
              </w:rPr>
              <w:t>redacted@cabinet-office.gsi.gov.uk</w:t>
            </w:r>
            <w:r>
              <w:rPr>
                <w:b/>
                <w:szCs w:val="22"/>
              </w:rPr>
              <w:t>      </w:t>
            </w:r>
          </w:p>
          <w:p w:rsidR="00717058" w:rsidRPr="000B5861" w:rsidRDefault="00355215">
            <w:pPr>
              <w:pStyle w:val="MarginText"/>
              <w:spacing w:after="120"/>
              <w:rPr>
                <w:szCs w:val="22"/>
              </w:rPr>
            </w:pPr>
            <w:r>
              <w:rPr>
                <w:b/>
                <w:szCs w:val="22"/>
              </w:rPr>
              <w:t>Fax:</w:t>
            </w:r>
            <w:r>
              <w:rPr>
                <w:b/>
                <w:szCs w:val="22"/>
              </w:rPr>
              <w:tab/>
            </w:r>
            <w:r>
              <w:rPr>
                <w:b/>
                <w:szCs w:val="22"/>
              </w:rPr>
              <w:tab/>
            </w:r>
          </w:p>
        </w:tc>
      </w:tr>
    </w:tbl>
    <w:p w:rsidR="00717058" w:rsidRDefault="00717058">
      <w:pPr>
        <w:pStyle w:val="MarginText"/>
        <w:spacing w:after="120"/>
        <w:rPr>
          <w:szCs w:val="22"/>
        </w:rPr>
      </w:pPr>
    </w:p>
    <w:p w:rsidR="00717058" w:rsidRDefault="00717058">
      <w:pPr>
        <w:pStyle w:val="MarginText"/>
        <w:keepNext/>
        <w:spacing w:after="120"/>
        <w:rPr>
          <w:b/>
          <w:szCs w:val="22"/>
        </w:rPr>
      </w:pPr>
      <w:r>
        <w:rPr>
          <w:b/>
          <w:szCs w:val="22"/>
        </w:rPr>
        <w:t>TO</w:t>
      </w:r>
    </w:p>
    <w:p w:rsidR="00717058" w:rsidRDefault="00717058">
      <w:pPr>
        <w:pStyle w:val="MarginText"/>
        <w:keepNext/>
        <w:spacing w:after="1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5"/>
        <w:gridCol w:w="7004"/>
      </w:tblGrid>
      <w:tr w:rsidR="00717058">
        <w:tc>
          <w:tcPr>
            <w:tcW w:w="2088" w:type="dxa"/>
            <w:tcBorders>
              <w:top w:val="single" w:sz="4" w:space="0" w:color="auto"/>
              <w:left w:val="single" w:sz="4" w:space="0" w:color="auto"/>
              <w:bottom w:val="single" w:sz="4" w:space="0" w:color="auto"/>
              <w:right w:val="single" w:sz="4" w:space="0" w:color="auto"/>
            </w:tcBorders>
            <w:shd w:val="clear" w:color="auto" w:fill="E6E6E6"/>
          </w:tcPr>
          <w:p w:rsidR="00717058" w:rsidRPr="000B5861" w:rsidRDefault="00717058">
            <w:pPr>
              <w:pStyle w:val="MarginText"/>
              <w:rPr>
                <w:szCs w:val="22"/>
              </w:rPr>
            </w:pPr>
            <w:r w:rsidRPr="000B5861">
              <w:rPr>
                <w:szCs w:val="22"/>
              </w:rPr>
              <w:t xml:space="preserve">Service Provider </w:t>
            </w:r>
          </w:p>
        </w:tc>
        <w:tc>
          <w:tcPr>
            <w:tcW w:w="7420" w:type="dxa"/>
            <w:tcBorders>
              <w:top w:val="single" w:sz="4" w:space="0" w:color="auto"/>
              <w:left w:val="single" w:sz="4" w:space="0" w:color="auto"/>
              <w:bottom w:val="single" w:sz="4" w:space="0" w:color="auto"/>
              <w:right w:val="single" w:sz="4" w:space="0" w:color="auto"/>
            </w:tcBorders>
          </w:tcPr>
          <w:p w:rsidR="00717058" w:rsidRPr="000B5861" w:rsidRDefault="00334D16" w:rsidP="00334D16">
            <w:pPr>
              <w:pStyle w:val="MarginText"/>
              <w:rPr>
                <w:szCs w:val="22"/>
              </w:rPr>
            </w:pPr>
            <w:r>
              <w:rPr>
                <w:b/>
                <w:szCs w:val="22"/>
              </w:rPr>
              <w:t>Capita Business Services</w:t>
            </w:r>
            <w:r w:rsidR="00717058" w:rsidRPr="000B5861">
              <w:rPr>
                <w:b/>
                <w:szCs w:val="22"/>
              </w:rPr>
              <w:t> </w:t>
            </w:r>
            <w:r>
              <w:rPr>
                <w:b/>
                <w:szCs w:val="22"/>
              </w:rPr>
              <w:t>Ltd</w:t>
            </w:r>
            <w:r w:rsidR="00355215">
              <w:rPr>
                <w:b/>
                <w:szCs w:val="22"/>
              </w:rPr>
              <w:t>  </w:t>
            </w:r>
            <w:r w:rsidR="00717058" w:rsidRPr="000B5861">
              <w:rPr>
                <w:szCs w:val="22"/>
              </w:rPr>
              <w:tab/>
              <w:t>"</w:t>
            </w:r>
            <w:r w:rsidR="00717058" w:rsidRPr="000B5861">
              <w:rPr>
                <w:b/>
                <w:szCs w:val="22"/>
              </w:rPr>
              <w:t>Service Provider</w:t>
            </w:r>
            <w:r w:rsidR="00717058" w:rsidRPr="000B5861">
              <w:rPr>
                <w:szCs w:val="22"/>
              </w:rPr>
              <w:t>"</w:t>
            </w:r>
          </w:p>
        </w:tc>
      </w:tr>
      <w:tr w:rsidR="00717058">
        <w:tc>
          <w:tcPr>
            <w:tcW w:w="2088" w:type="dxa"/>
            <w:tcBorders>
              <w:top w:val="single" w:sz="4" w:space="0" w:color="auto"/>
              <w:left w:val="single" w:sz="4" w:space="0" w:color="auto"/>
              <w:bottom w:val="single" w:sz="4" w:space="0" w:color="auto"/>
              <w:right w:val="single" w:sz="4" w:space="0" w:color="auto"/>
            </w:tcBorders>
            <w:shd w:val="clear" w:color="auto" w:fill="E6E6E6"/>
          </w:tcPr>
          <w:p w:rsidR="00717058" w:rsidRPr="000B5861" w:rsidRDefault="00717058">
            <w:pPr>
              <w:pStyle w:val="MarginText"/>
              <w:rPr>
                <w:szCs w:val="22"/>
              </w:rPr>
            </w:pPr>
            <w:r w:rsidRPr="000B5861">
              <w:rPr>
                <w:szCs w:val="22"/>
              </w:rPr>
              <w:t>Service Provider ’s Address</w:t>
            </w:r>
          </w:p>
        </w:tc>
        <w:tc>
          <w:tcPr>
            <w:tcW w:w="7420" w:type="dxa"/>
            <w:tcBorders>
              <w:top w:val="single" w:sz="4" w:space="0" w:color="auto"/>
              <w:left w:val="single" w:sz="4" w:space="0" w:color="auto"/>
              <w:bottom w:val="single" w:sz="4" w:space="0" w:color="auto"/>
              <w:right w:val="single" w:sz="4" w:space="0" w:color="auto"/>
            </w:tcBorders>
          </w:tcPr>
          <w:p w:rsidR="00717058" w:rsidRPr="000B5861" w:rsidRDefault="00334D16">
            <w:pPr>
              <w:pStyle w:val="MarginText"/>
              <w:rPr>
                <w:szCs w:val="22"/>
              </w:rPr>
            </w:pPr>
            <w:r>
              <w:rPr>
                <w:b/>
                <w:szCs w:val="22"/>
              </w:rPr>
              <w:t>71 Victoria Street, Westminster, London</w:t>
            </w:r>
            <w:r w:rsidR="00355215">
              <w:rPr>
                <w:b/>
                <w:szCs w:val="22"/>
              </w:rPr>
              <w:t>      </w:t>
            </w:r>
          </w:p>
        </w:tc>
      </w:tr>
      <w:tr w:rsidR="00717058">
        <w:tc>
          <w:tcPr>
            <w:tcW w:w="2088" w:type="dxa"/>
            <w:tcBorders>
              <w:top w:val="single" w:sz="4" w:space="0" w:color="auto"/>
              <w:left w:val="single" w:sz="4" w:space="0" w:color="auto"/>
              <w:bottom w:val="single" w:sz="4" w:space="0" w:color="auto"/>
              <w:right w:val="single" w:sz="4" w:space="0" w:color="auto"/>
            </w:tcBorders>
            <w:shd w:val="clear" w:color="auto" w:fill="E6E6E6"/>
          </w:tcPr>
          <w:p w:rsidR="00717058" w:rsidRPr="000B5861" w:rsidRDefault="00717058">
            <w:pPr>
              <w:pStyle w:val="MarginText"/>
              <w:rPr>
                <w:szCs w:val="22"/>
              </w:rPr>
            </w:pPr>
            <w:r w:rsidRPr="000B5861">
              <w:rPr>
                <w:szCs w:val="22"/>
              </w:rPr>
              <w:t>Account Manager</w:t>
            </w:r>
          </w:p>
        </w:tc>
        <w:tc>
          <w:tcPr>
            <w:tcW w:w="7420" w:type="dxa"/>
            <w:tcBorders>
              <w:top w:val="single" w:sz="4" w:space="0" w:color="auto"/>
              <w:left w:val="single" w:sz="4" w:space="0" w:color="auto"/>
              <w:bottom w:val="single" w:sz="4" w:space="0" w:color="auto"/>
              <w:right w:val="single" w:sz="4" w:space="0" w:color="auto"/>
            </w:tcBorders>
          </w:tcPr>
          <w:p w:rsidR="00717058" w:rsidRPr="000B5861" w:rsidRDefault="00355215">
            <w:pPr>
              <w:pStyle w:val="MarginText"/>
              <w:spacing w:after="0"/>
              <w:rPr>
                <w:b/>
                <w:szCs w:val="22"/>
              </w:rPr>
            </w:pPr>
            <w:r>
              <w:rPr>
                <w:b/>
                <w:szCs w:val="22"/>
              </w:rPr>
              <w:t>Name:</w:t>
            </w:r>
            <w:r>
              <w:rPr>
                <w:b/>
                <w:szCs w:val="22"/>
              </w:rPr>
              <w:tab/>
            </w:r>
            <w:r>
              <w:rPr>
                <w:b/>
                <w:szCs w:val="22"/>
              </w:rPr>
              <w:tab/>
            </w:r>
            <w:r w:rsidR="00334D16">
              <w:rPr>
                <w:b/>
                <w:szCs w:val="22"/>
              </w:rPr>
              <w:t>redacted</w:t>
            </w:r>
            <w:r>
              <w:rPr>
                <w:b/>
                <w:szCs w:val="22"/>
              </w:rPr>
              <w:t>       </w:t>
            </w:r>
          </w:p>
          <w:p w:rsidR="00717058" w:rsidRPr="000B5861" w:rsidRDefault="00355215">
            <w:pPr>
              <w:pStyle w:val="MarginText"/>
              <w:spacing w:after="0"/>
              <w:rPr>
                <w:b/>
                <w:szCs w:val="22"/>
              </w:rPr>
            </w:pPr>
            <w:r>
              <w:rPr>
                <w:b/>
                <w:szCs w:val="22"/>
              </w:rPr>
              <w:t>Address:</w:t>
            </w:r>
            <w:r>
              <w:rPr>
                <w:b/>
                <w:szCs w:val="22"/>
              </w:rPr>
              <w:tab/>
            </w:r>
            <w:r w:rsidR="00717058" w:rsidRPr="000B5861">
              <w:rPr>
                <w:b/>
                <w:szCs w:val="22"/>
              </w:rPr>
              <w:t>   </w:t>
            </w:r>
            <w:r w:rsidR="00334D16">
              <w:rPr>
                <w:b/>
                <w:szCs w:val="22"/>
              </w:rPr>
              <w:t>71 Victoria Street, Westminster, London</w:t>
            </w:r>
            <w:r w:rsidR="00334D16" w:rsidRPr="000B5861">
              <w:rPr>
                <w:b/>
                <w:szCs w:val="22"/>
              </w:rPr>
              <w:t>      </w:t>
            </w:r>
            <w:r>
              <w:rPr>
                <w:b/>
                <w:szCs w:val="22"/>
              </w:rPr>
              <w:t>   </w:t>
            </w:r>
          </w:p>
          <w:p w:rsidR="00717058" w:rsidRPr="000B5861" w:rsidRDefault="00355215">
            <w:pPr>
              <w:pStyle w:val="MarginText"/>
              <w:spacing w:after="0"/>
              <w:rPr>
                <w:b/>
                <w:szCs w:val="22"/>
              </w:rPr>
            </w:pPr>
            <w:r>
              <w:rPr>
                <w:b/>
                <w:szCs w:val="22"/>
              </w:rPr>
              <w:t>Phone:</w:t>
            </w:r>
            <w:r>
              <w:rPr>
                <w:b/>
                <w:szCs w:val="22"/>
              </w:rPr>
              <w:tab/>
            </w:r>
            <w:r w:rsidR="00717058" w:rsidRPr="000B5861">
              <w:rPr>
                <w:b/>
                <w:szCs w:val="22"/>
              </w:rPr>
              <w:t>  </w:t>
            </w:r>
            <w:r w:rsidR="00334D16">
              <w:rPr>
                <w:b/>
                <w:szCs w:val="22"/>
              </w:rPr>
              <w:t>redacted</w:t>
            </w:r>
            <w:r w:rsidR="00334D16" w:rsidRPr="000B5861">
              <w:rPr>
                <w:b/>
                <w:szCs w:val="22"/>
              </w:rPr>
              <w:t>       </w:t>
            </w:r>
            <w:r>
              <w:rPr>
                <w:b/>
                <w:szCs w:val="22"/>
              </w:rPr>
              <w:t>    </w:t>
            </w:r>
          </w:p>
          <w:p w:rsidR="00717058" w:rsidRPr="000B5861" w:rsidRDefault="00717058">
            <w:pPr>
              <w:pStyle w:val="MarginText"/>
              <w:spacing w:after="0"/>
              <w:rPr>
                <w:b/>
                <w:szCs w:val="22"/>
              </w:rPr>
            </w:pPr>
            <w:r w:rsidRPr="000B5861">
              <w:rPr>
                <w:b/>
                <w:szCs w:val="22"/>
              </w:rPr>
              <w:t>E-mail:</w:t>
            </w:r>
            <w:r w:rsidRPr="000B5861">
              <w:rPr>
                <w:szCs w:val="22"/>
              </w:rPr>
              <w:tab/>
            </w:r>
            <w:r w:rsidRPr="000B5861">
              <w:rPr>
                <w:b/>
                <w:szCs w:val="22"/>
              </w:rPr>
              <w:t> </w:t>
            </w:r>
            <w:r w:rsidR="00334D16">
              <w:rPr>
                <w:b/>
                <w:szCs w:val="22"/>
              </w:rPr>
              <w:t>redacted</w:t>
            </w:r>
            <w:r w:rsidR="00334D16" w:rsidRPr="000B5861">
              <w:rPr>
                <w:b/>
                <w:szCs w:val="22"/>
              </w:rPr>
              <w:t>       </w:t>
            </w:r>
            <w:r w:rsidR="00355215">
              <w:rPr>
                <w:b/>
                <w:szCs w:val="22"/>
              </w:rPr>
              <w:t>      </w:t>
            </w:r>
          </w:p>
          <w:p w:rsidR="00717058" w:rsidRPr="000B5861" w:rsidRDefault="00355215">
            <w:pPr>
              <w:pStyle w:val="MarginText"/>
              <w:spacing w:after="120"/>
              <w:rPr>
                <w:szCs w:val="22"/>
              </w:rPr>
            </w:pPr>
            <w:r>
              <w:rPr>
                <w:b/>
                <w:szCs w:val="22"/>
              </w:rPr>
              <w:t>Fax:</w:t>
            </w:r>
            <w:r>
              <w:rPr>
                <w:b/>
                <w:szCs w:val="22"/>
              </w:rPr>
              <w:tab/>
            </w:r>
            <w:r>
              <w:rPr>
                <w:b/>
                <w:szCs w:val="22"/>
              </w:rPr>
              <w:tab/>
            </w:r>
            <w:r w:rsidR="00717058" w:rsidRPr="000B5861">
              <w:rPr>
                <w:b/>
                <w:szCs w:val="22"/>
              </w:rPr>
              <w:t> </w:t>
            </w:r>
            <w:r w:rsidR="00334D16">
              <w:rPr>
                <w:b/>
                <w:szCs w:val="22"/>
              </w:rPr>
              <w:t>redacted</w:t>
            </w:r>
            <w:r w:rsidR="00334D16" w:rsidRPr="000B5861">
              <w:rPr>
                <w:b/>
                <w:szCs w:val="22"/>
              </w:rPr>
              <w:t>       </w:t>
            </w:r>
            <w:r>
              <w:rPr>
                <w:b/>
                <w:szCs w:val="22"/>
              </w:rPr>
              <w:t>      </w:t>
            </w:r>
          </w:p>
        </w:tc>
      </w:tr>
    </w:tbl>
    <w:p w:rsidR="00717058" w:rsidRDefault="00717058">
      <w:pPr>
        <w:pStyle w:val="MarginText"/>
      </w:pPr>
    </w:p>
    <w:p w:rsidR="00717058" w:rsidRDefault="00717058">
      <w:pPr>
        <w:pStyle w:val="MarginText"/>
      </w:pPr>
      <w:r>
        <w:br w:type="page"/>
        <w:t xml:space="preserve"> </w:t>
      </w:r>
    </w:p>
    <w:p w:rsidR="00717058" w:rsidRDefault="003B7A3B">
      <w:pPr>
        <w:pStyle w:val="MarginText"/>
      </w:pPr>
      <w:r w:rsidDel="003B7A3B">
        <w:t xml:space="preserve"> </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0"/>
      </w:tblGrid>
      <w:tr w:rsidR="00717058">
        <w:tc>
          <w:tcPr>
            <w:tcW w:w="9245" w:type="dxa"/>
            <w:shd w:val="clear" w:color="auto" w:fill="E6E6E6"/>
          </w:tcPr>
          <w:p w:rsidR="00717058" w:rsidRPr="000B5861" w:rsidRDefault="00717058">
            <w:pPr>
              <w:pStyle w:val="MarginText"/>
              <w:spacing w:before="120" w:after="120"/>
              <w:rPr>
                <w:b/>
              </w:rPr>
            </w:pPr>
            <w:r w:rsidRPr="000B5861">
              <w:rPr>
                <w:b/>
              </w:rPr>
              <w:t>1.</w:t>
            </w:r>
            <w:r w:rsidRPr="000B5861">
              <w:rPr>
                <w:b/>
              </w:rPr>
              <w:tab/>
              <w:t>TERM</w:t>
            </w:r>
          </w:p>
        </w:tc>
      </w:tr>
      <w:tr w:rsidR="00717058">
        <w:tc>
          <w:tcPr>
            <w:tcW w:w="9245" w:type="dxa"/>
          </w:tcPr>
          <w:p w:rsidR="00717058" w:rsidRDefault="00717058">
            <w:pPr>
              <w:pStyle w:val="MarginText"/>
              <w:spacing w:before="120"/>
              <w:rPr>
                <w:b/>
                <w:lang w:val="fr-FR"/>
              </w:rPr>
            </w:pPr>
            <w:r>
              <w:rPr>
                <w:b/>
                <w:lang w:val="fr-FR"/>
              </w:rPr>
              <w:t>(1.1)</w:t>
            </w:r>
            <w:r>
              <w:rPr>
                <w:b/>
                <w:lang w:val="fr-FR"/>
              </w:rPr>
              <w:tab/>
              <w:t>Commencement Date</w:t>
            </w:r>
          </w:p>
          <w:p w:rsidR="00717058" w:rsidRPr="00355215" w:rsidRDefault="00334D16">
            <w:pPr>
              <w:pStyle w:val="MarginText"/>
              <w:rPr>
                <w:lang w:val="fr-FR"/>
              </w:rPr>
            </w:pPr>
            <w:r>
              <w:rPr>
                <w:lang w:val="fr-FR"/>
              </w:rPr>
              <w:t>02/12/13</w:t>
            </w:r>
          </w:p>
        </w:tc>
      </w:tr>
      <w:tr w:rsidR="00717058">
        <w:tc>
          <w:tcPr>
            <w:tcW w:w="9245" w:type="dxa"/>
          </w:tcPr>
          <w:p w:rsidR="00717058" w:rsidRPr="000B5861" w:rsidRDefault="00717058">
            <w:pPr>
              <w:pStyle w:val="MarginText"/>
              <w:spacing w:before="120"/>
              <w:rPr>
                <w:b/>
              </w:rPr>
            </w:pPr>
            <w:r w:rsidRPr="000B5861">
              <w:rPr>
                <w:b/>
              </w:rPr>
              <w:t>(1.2)</w:t>
            </w:r>
            <w:r w:rsidRPr="000B5861">
              <w:rPr>
                <w:b/>
              </w:rPr>
              <w:tab/>
              <w:t>Expiry Date</w:t>
            </w:r>
          </w:p>
          <w:p w:rsidR="00717058" w:rsidRPr="000B5861" w:rsidRDefault="00717058" w:rsidP="006616CF">
            <w:pPr>
              <w:pStyle w:val="MarginText"/>
            </w:pPr>
            <w:r w:rsidRPr="000B5861">
              <w:t>1.2.1</w:t>
            </w:r>
            <w:r w:rsidRPr="000B5861">
              <w:tab/>
            </w:r>
            <w:r w:rsidR="006616CF" w:rsidRPr="000B5861">
              <w:t>The Expiry Date shall be</w:t>
            </w:r>
            <w:r w:rsidR="00334D16">
              <w:t xml:space="preserve"> 12/6/16</w:t>
            </w:r>
            <w:r w:rsidR="006616CF" w:rsidRPr="000B5861">
              <w:t xml:space="preserve"> . </w:t>
            </w:r>
          </w:p>
          <w:p w:rsidR="00717058" w:rsidRPr="000B5861" w:rsidRDefault="00717058">
            <w:pPr>
              <w:pStyle w:val="MarginText"/>
            </w:pPr>
          </w:p>
          <w:p w:rsidR="00717058" w:rsidRPr="000B5861" w:rsidRDefault="00717058">
            <w:pPr>
              <w:pStyle w:val="MarginText"/>
              <w:rPr>
                <w:b/>
                <w:i/>
              </w:rPr>
            </w:pPr>
          </w:p>
        </w:tc>
      </w:tr>
    </w:tbl>
    <w:p w:rsidR="00717058" w:rsidRDefault="00717058">
      <w:pPr>
        <w:pStyle w:val="MarginText"/>
      </w:pPr>
    </w:p>
    <w:p w:rsidR="00717058" w:rsidRDefault="00717058">
      <w:pPr>
        <w:spacing w:after="0" w:line="240" w:lineRule="auto"/>
      </w:pPr>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0"/>
      </w:tblGrid>
      <w:tr w:rsidR="00717058">
        <w:tc>
          <w:tcPr>
            <w:tcW w:w="10030" w:type="dxa"/>
            <w:shd w:val="clear" w:color="auto" w:fill="E6E6E6"/>
          </w:tcPr>
          <w:p w:rsidR="00717058" w:rsidRPr="000B5861" w:rsidRDefault="00717058">
            <w:pPr>
              <w:pStyle w:val="MarginText"/>
              <w:keepNext/>
              <w:spacing w:before="120" w:after="120"/>
              <w:rPr>
                <w:b/>
              </w:rPr>
            </w:pPr>
            <w:r w:rsidRPr="000B5861">
              <w:rPr>
                <w:rFonts w:ascii="Times New Roman" w:eastAsia="Times New Roman" w:hAnsi="Times New Roman"/>
                <w:lang w:eastAsia="en-US"/>
              </w:rPr>
              <w:br w:type="page"/>
            </w:r>
            <w:r w:rsidRPr="000B5861">
              <w:br w:type="page"/>
            </w:r>
            <w:r w:rsidRPr="000B5861">
              <w:rPr>
                <w:b/>
              </w:rPr>
              <w:t>2.</w:t>
            </w:r>
            <w:r w:rsidRPr="000B5861">
              <w:rPr>
                <w:b/>
              </w:rPr>
              <w:tab/>
              <w:t>SERVICES REQUIREMENTS</w:t>
            </w:r>
          </w:p>
        </w:tc>
      </w:tr>
      <w:tr w:rsidR="00717058">
        <w:tc>
          <w:tcPr>
            <w:tcW w:w="10030" w:type="dxa"/>
          </w:tcPr>
          <w:p w:rsidR="00717058" w:rsidRPr="000B5861" w:rsidRDefault="00717058">
            <w:pPr>
              <w:pStyle w:val="MarginText"/>
              <w:spacing w:before="120"/>
              <w:rPr>
                <w:b/>
              </w:rPr>
            </w:pPr>
            <w:r w:rsidRPr="000B5861">
              <w:rPr>
                <w:b/>
              </w:rPr>
              <w:t>(2.1)</w:t>
            </w:r>
            <w:r w:rsidRPr="000B5861">
              <w:rPr>
                <w:b/>
              </w:rPr>
              <w:tab/>
              <w:t>Services required</w:t>
            </w:r>
          </w:p>
          <w:p w:rsidR="00717058" w:rsidRPr="000B5861" w:rsidRDefault="00717058">
            <w:pPr>
              <w:pStyle w:val="MarginText"/>
            </w:pPr>
            <w:r w:rsidRPr="000B5861">
              <w:t>The Services to be provided to the Customer by the Service Provider are as detailed at Schedule 1 hereto.</w:t>
            </w:r>
          </w:p>
          <w:p w:rsidR="00F45640" w:rsidRPr="000B5861" w:rsidRDefault="00F45640">
            <w:pPr>
              <w:pStyle w:val="MarginText"/>
            </w:pPr>
          </w:p>
        </w:tc>
      </w:tr>
      <w:tr w:rsidR="00717058">
        <w:tc>
          <w:tcPr>
            <w:tcW w:w="10030" w:type="dxa"/>
          </w:tcPr>
          <w:p w:rsidR="00717058" w:rsidRPr="000B5861" w:rsidRDefault="00717058">
            <w:pPr>
              <w:pStyle w:val="MarginText"/>
              <w:spacing w:before="120" w:after="120"/>
              <w:rPr>
                <w:b/>
              </w:rPr>
            </w:pPr>
            <w:r w:rsidRPr="000B5861">
              <w:rPr>
                <w:b/>
              </w:rPr>
              <w:t>(2.2)</w:t>
            </w:r>
            <w:r w:rsidRPr="000B5861">
              <w:rPr>
                <w:b/>
              </w:rPr>
              <w:tab/>
              <w:t>Lots under which the above Services are being supplied:</w:t>
            </w:r>
          </w:p>
          <w:p w:rsidR="00717058" w:rsidRPr="000B5861" w:rsidRDefault="00717058" w:rsidP="003B7A3B">
            <w:pPr>
              <w:pStyle w:val="MarginText"/>
            </w:pPr>
            <w:r w:rsidRPr="000B5861">
              <w:t>Neutral Vendor</w:t>
            </w:r>
            <w:r w:rsidR="00C476BA" w:rsidRPr="000B5861">
              <w:t xml:space="preserve"> </w:t>
            </w:r>
            <w:r w:rsidR="00711271" w:rsidRPr="000B5861">
              <w:t>Service Provider</w:t>
            </w:r>
          </w:p>
        </w:tc>
      </w:tr>
    </w:tbl>
    <w:p w:rsidR="00717058" w:rsidRDefault="00717058">
      <w:pPr>
        <w:pStyle w:val="MarginText"/>
        <w:spacing w:after="0"/>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0"/>
      </w:tblGrid>
      <w:tr w:rsidR="00717058">
        <w:tc>
          <w:tcPr>
            <w:tcW w:w="10030" w:type="dxa"/>
          </w:tcPr>
          <w:p w:rsidR="00717058" w:rsidRPr="000B5861" w:rsidRDefault="00717058">
            <w:pPr>
              <w:pStyle w:val="MarginText"/>
              <w:keepNext/>
              <w:spacing w:before="120" w:after="120"/>
              <w:rPr>
                <w:b/>
              </w:rPr>
            </w:pPr>
            <w:r w:rsidRPr="000B5861">
              <w:rPr>
                <w:b/>
              </w:rPr>
              <w:t>(2.3)</w:t>
            </w:r>
            <w:r w:rsidRPr="000B5861">
              <w:rPr>
                <w:b/>
              </w:rPr>
              <w:tab/>
              <w:t>Standards</w:t>
            </w:r>
          </w:p>
          <w:p w:rsidR="00717058" w:rsidRPr="000B5861" w:rsidRDefault="00412AF9">
            <w:pPr>
              <w:pStyle w:val="MarginText"/>
            </w:pPr>
            <w:r w:rsidRPr="000B5861">
              <w:t xml:space="preserve">In addition to any Quality Standards and Technical Standards referred to in this Contract, the following </w:t>
            </w:r>
            <w:r w:rsidR="00717058" w:rsidRPr="000B5861">
              <w:t>Quality Standards and Technical Standards</w:t>
            </w:r>
            <w:r w:rsidRPr="000B5861">
              <w:t xml:space="preserve"> are</w:t>
            </w:r>
            <w:r w:rsidR="00717058" w:rsidRPr="000B5861">
              <w:t xml:space="preserve"> required</w:t>
            </w:r>
            <w:r w:rsidRPr="000B5861">
              <w:t>::</w:t>
            </w:r>
          </w:p>
          <w:p w:rsidR="00717058" w:rsidRPr="000B5861" w:rsidRDefault="00717058">
            <w:pPr>
              <w:pStyle w:val="MarginText"/>
            </w:pPr>
          </w:p>
        </w:tc>
      </w:tr>
      <w:tr w:rsidR="00717058">
        <w:tc>
          <w:tcPr>
            <w:tcW w:w="10030" w:type="dxa"/>
          </w:tcPr>
          <w:p w:rsidR="00717058" w:rsidRPr="000B5861" w:rsidRDefault="00717058">
            <w:pPr>
              <w:pStyle w:val="MarginText"/>
              <w:spacing w:before="120" w:after="120"/>
              <w:ind w:left="720" w:hanging="720"/>
              <w:rPr>
                <w:b/>
              </w:rPr>
            </w:pPr>
            <w:r w:rsidRPr="000B5861">
              <w:rPr>
                <w:b/>
              </w:rPr>
              <w:t>(2.4)</w:t>
            </w:r>
            <w:r w:rsidRPr="000B5861">
              <w:rPr>
                <w:b/>
              </w:rPr>
              <w:tab/>
              <w:t xml:space="preserve">Security Requirements </w:t>
            </w:r>
          </w:p>
          <w:p w:rsidR="00717058" w:rsidRPr="000B5861" w:rsidRDefault="00717058">
            <w:pPr>
              <w:pStyle w:val="MarginText"/>
              <w:spacing w:before="120" w:after="120"/>
              <w:ind w:left="720" w:hanging="720"/>
            </w:pPr>
            <w:r w:rsidRPr="000B5861">
              <w:t xml:space="preserve"> The Service Provider shall comply with the provisions of Schedule 4 hereto</w:t>
            </w:r>
          </w:p>
          <w:p w:rsidR="00717058" w:rsidRPr="000B5861" w:rsidRDefault="00717058">
            <w:pPr>
              <w:pStyle w:val="MarginText"/>
              <w:spacing w:before="120" w:after="120"/>
              <w:rPr>
                <w:b/>
                <w:i/>
              </w:rPr>
            </w:pPr>
          </w:p>
        </w:tc>
      </w:tr>
      <w:tr w:rsidR="00717058">
        <w:tc>
          <w:tcPr>
            <w:tcW w:w="10030" w:type="dxa"/>
          </w:tcPr>
          <w:p w:rsidR="00717058" w:rsidRPr="000B5861" w:rsidRDefault="00717058">
            <w:pPr>
              <w:pStyle w:val="MarginText"/>
              <w:spacing w:before="120" w:after="120"/>
              <w:rPr>
                <w:b/>
              </w:rPr>
            </w:pPr>
            <w:r w:rsidRPr="000B5861">
              <w:rPr>
                <w:b/>
              </w:rPr>
              <w:t>(2.5)</w:t>
            </w:r>
            <w:r w:rsidRPr="000B5861">
              <w:rPr>
                <w:b/>
              </w:rPr>
              <w:tab/>
              <w:t>Disaster Recovery and Business Continuity</w:t>
            </w:r>
          </w:p>
          <w:p w:rsidR="00717058" w:rsidRPr="000B5861" w:rsidRDefault="00717058">
            <w:pPr>
              <w:pStyle w:val="MarginText"/>
              <w:spacing w:before="120" w:after="120"/>
              <w:ind w:left="720" w:hanging="720"/>
            </w:pPr>
            <w:r w:rsidRPr="000B5861">
              <w:t>The Service Provider shall comply with the provisions of Schedule 7 hereto</w:t>
            </w:r>
          </w:p>
          <w:p w:rsidR="00717058" w:rsidRPr="000B5861" w:rsidRDefault="00717058">
            <w:pPr>
              <w:pStyle w:val="MarginText"/>
            </w:pPr>
          </w:p>
        </w:tc>
      </w:tr>
      <w:tr w:rsidR="00717058">
        <w:tc>
          <w:tcPr>
            <w:tcW w:w="10030" w:type="dxa"/>
          </w:tcPr>
          <w:p w:rsidR="00717058" w:rsidRPr="000B5861" w:rsidRDefault="00717058">
            <w:pPr>
              <w:pStyle w:val="MarginText"/>
              <w:spacing w:before="120" w:after="120"/>
              <w:rPr>
                <w:b/>
              </w:rPr>
            </w:pPr>
            <w:r w:rsidRPr="000B5861">
              <w:rPr>
                <w:b/>
              </w:rPr>
              <w:t>(2.6)</w:t>
            </w:r>
            <w:r w:rsidRPr="000B5861">
              <w:rPr>
                <w:b/>
              </w:rPr>
              <w:tab/>
              <w:t>Disaster</w:t>
            </w:r>
          </w:p>
          <w:p w:rsidR="00717058" w:rsidRPr="000B5861" w:rsidRDefault="00717058">
            <w:pPr>
              <w:pStyle w:val="MarginText"/>
            </w:pPr>
            <w:r w:rsidRPr="000B5861">
              <w:t xml:space="preserve">Disaster means the occurrence of one or more events which, either separately or cumulatively, mean that the Services or a material part thereof will be unavailable for a period of </w:t>
            </w:r>
            <w:r w:rsidR="00177E9D" w:rsidRPr="000B5861">
              <w:t>more than three working days</w:t>
            </w:r>
            <w:r w:rsidRPr="000B5861">
              <w:t xml:space="preserve"> or which is reasonably anticipated will mean that the Services or a material part thereof will be unavailable for that period.</w:t>
            </w:r>
          </w:p>
          <w:p w:rsidR="00717058" w:rsidRPr="000B5861" w:rsidRDefault="00717058">
            <w:pPr>
              <w:pStyle w:val="MarginText"/>
            </w:pPr>
          </w:p>
        </w:tc>
      </w:tr>
      <w:tr w:rsidR="00717058">
        <w:tc>
          <w:tcPr>
            <w:tcW w:w="10030" w:type="dxa"/>
          </w:tcPr>
          <w:p w:rsidR="00717058" w:rsidRPr="000B5861" w:rsidRDefault="00717058">
            <w:pPr>
              <w:pStyle w:val="MarginText"/>
              <w:spacing w:before="120" w:after="120"/>
              <w:rPr>
                <w:b/>
              </w:rPr>
            </w:pPr>
            <w:r w:rsidRPr="000B5861">
              <w:rPr>
                <w:b/>
              </w:rPr>
              <w:t>(2.7)</w:t>
            </w:r>
            <w:r w:rsidRPr="000B5861">
              <w:rPr>
                <w:b/>
              </w:rPr>
              <w:tab/>
              <w:t>Staff Vetting Procedures</w:t>
            </w:r>
          </w:p>
          <w:p w:rsidR="00717058" w:rsidRPr="000B5861" w:rsidRDefault="00717058">
            <w:pPr>
              <w:pStyle w:val="MarginText"/>
            </w:pPr>
            <w:r w:rsidRPr="000B5861">
              <w:t>The Service Provider shall comply with the provisions of Clause 18 of the Call-Off Agreement</w:t>
            </w:r>
          </w:p>
          <w:p w:rsidR="00717058" w:rsidRPr="000B5861" w:rsidRDefault="00717058">
            <w:pPr>
              <w:pStyle w:val="MarginText"/>
            </w:pPr>
            <w:r w:rsidRPr="000B5861">
              <w:t xml:space="preserve"> </w:t>
            </w:r>
          </w:p>
        </w:tc>
      </w:tr>
      <w:tr w:rsidR="00717058">
        <w:tc>
          <w:tcPr>
            <w:tcW w:w="10030" w:type="dxa"/>
            <w:tcBorders>
              <w:bottom w:val="single" w:sz="4" w:space="0" w:color="auto"/>
            </w:tcBorders>
            <w:shd w:val="pct15" w:color="auto" w:fill="auto"/>
          </w:tcPr>
          <w:p w:rsidR="00717058" w:rsidRPr="000B5861" w:rsidRDefault="00717058">
            <w:pPr>
              <w:pStyle w:val="MarginText"/>
              <w:keepNext/>
              <w:spacing w:before="120" w:after="120"/>
              <w:rPr>
                <w:b/>
              </w:rPr>
            </w:pPr>
            <w:r w:rsidRPr="000B5861">
              <w:rPr>
                <w:b/>
              </w:rPr>
              <w:t xml:space="preserve">3. </w:t>
            </w:r>
            <w:r w:rsidRPr="000B5861">
              <w:rPr>
                <w:b/>
                <w:caps/>
              </w:rPr>
              <w:t>Personnel</w:t>
            </w:r>
          </w:p>
        </w:tc>
      </w:tr>
      <w:tr w:rsidR="00717058">
        <w:tc>
          <w:tcPr>
            <w:tcW w:w="10030" w:type="dxa"/>
          </w:tcPr>
          <w:p w:rsidR="00717058" w:rsidRPr="000B5861" w:rsidRDefault="00717058">
            <w:pPr>
              <w:pStyle w:val="MarginText"/>
              <w:spacing w:before="120" w:after="120"/>
              <w:ind w:left="720" w:hanging="720"/>
              <w:rPr>
                <w:b/>
              </w:rPr>
            </w:pPr>
            <w:r w:rsidRPr="000B5861">
              <w:rPr>
                <w:b/>
              </w:rPr>
              <w:t>(3.1)</w:t>
            </w:r>
            <w:r w:rsidRPr="000B5861">
              <w:rPr>
                <w:b/>
              </w:rPr>
              <w:tab/>
              <w:t>Key Personnel of the Service Provider to be involved in the provision of the Services and Deliverables</w:t>
            </w:r>
          </w:p>
          <w:p w:rsidR="00717058" w:rsidRPr="00355215" w:rsidRDefault="00717058">
            <w:pPr>
              <w:pStyle w:val="MarginText"/>
            </w:pPr>
            <w:r w:rsidRPr="000B5861">
              <w:rPr>
                <w:rFonts w:ascii="Times New Roman" w:hAnsi="Times New Roman" w:hint="eastAsia"/>
                <w:b/>
              </w:rPr>
              <w:t>         </w:t>
            </w:r>
            <w:r w:rsidRPr="000B5861">
              <w:t>    </w:t>
            </w:r>
            <w:r w:rsidR="0060492F">
              <w:t>REDACTED</w:t>
            </w:r>
          </w:p>
        </w:tc>
      </w:tr>
      <w:tr w:rsidR="00717058">
        <w:tc>
          <w:tcPr>
            <w:tcW w:w="10030" w:type="dxa"/>
          </w:tcPr>
          <w:p w:rsidR="00717058" w:rsidRPr="000B5861" w:rsidRDefault="00717058">
            <w:pPr>
              <w:pStyle w:val="MarginText"/>
              <w:spacing w:before="120" w:after="120"/>
              <w:rPr>
                <w:b/>
              </w:rPr>
            </w:pPr>
            <w:r w:rsidRPr="000B5861">
              <w:rPr>
                <w:b/>
              </w:rPr>
              <w:t>[(3.2)</w:t>
            </w:r>
            <w:r w:rsidRPr="000B5861">
              <w:rPr>
                <w:b/>
              </w:rPr>
              <w:tab/>
              <w:t>TUPE: Transfer of Employees</w:t>
            </w:r>
          </w:p>
          <w:p w:rsidR="007061E2" w:rsidRPr="000B5861" w:rsidRDefault="0015039B">
            <w:pPr>
              <w:pStyle w:val="MarginText"/>
              <w:spacing w:before="120" w:after="120"/>
            </w:pPr>
            <w:r w:rsidRPr="000B5861">
              <w:rPr>
                <w:szCs w:val="22"/>
              </w:rPr>
              <w:t xml:space="preserve">The </w:t>
            </w:r>
            <w:r w:rsidR="00236A05" w:rsidRPr="000B5861">
              <w:rPr>
                <w:szCs w:val="22"/>
              </w:rPr>
              <w:t>Employment Regulations wording set out in Clause 15 which will apply to th</w:t>
            </w:r>
            <w:r w:rsidRPr="000B5861">
              <w:rPr>
                <w:szCs w:val="22"/>
              </w:rPr>
              <w:t>is</w:t>
            </w:r>
            <w:r w:rsidR="00236A05" w:rsidRPr="000B5861">
              <w:rPr>
                <w:szCs w:val="22"/>
              </w:rPr>
              <w:t xml:space="preserve"> Contract</w:t>
            </w:r>
            <w:r w:rsidRPr="000B5861">
              <w:rPr>
                <w:szCs w:val="22"/>
              </w:rPr>
              <w:t xml:space="preserve"> </w:t>
            </w:r>
            <w:r w:rsidR="00DC157E">
              <w:rPr>
                <w:szCs w:val="22"/>
              </w:rPr>
              <w:t>is the wording set out in Part C.</w:t>
            </w:r>
          </w:p>
        </w:tc>
      </w:tr>
      <w:tr w:rsidR="00717058">
        <w:tc>
          <w:tcPr>
            <w:tcW w:w="10030" w:type="dxa"/>
          </w:tcPr>
          <w:p w:rsidR="00717058" w:rsidRPr="000B5861" w:rsidRDefault="00717058">
            <w:pPr>
              <w:pStyle w:val="MarginText"/>
              <w:spacing w:before="120" w:after="120"/>
              <w:rPr>
                <w:b/>
              </w:rPr>
            </w:pPr>
            <w:r w:rsidRPr="000B5861">
              <w:rPr>
                <w:b/>
              </w:rPr>
              <w:t>(3.3)</w:t>
            </w:r>
            <w:r w:rsidRPr="000B5861">
              <w:rPr>
                <w:b/>
              </w:rPr>
              <w:tab/>
              <w:t>Sub-Contractors to be involved in the provision of the Services and Deliverables</w:t>
            </w:r>
          </w:p>
          <w:p w:rsidR="00717058" w:rsidRPr="00355215" w:rsidRDefault="002A5D37">
            <w:pPr>
              <w:pStyle w:val="MarginText"/>
              <w:rPr>
                <w:rFonts w:cs="Arial"/>
                <w:i/>
                <w:highlight w:val="green"/>
              </w:rPr>
            </w:pPr>
            <w:r>
              <w:rPr>
                <w:rFonts w:cs="Arial"/>
              </w:rPr>
              <w:t>Fieldglass</w:t>
            </w:r>
            <w:r w:rsidR="00717058" w:rsidRPr="000B5861">
              <w:rPr>
                <w:rFonts w:cs="Arial"/>
              </w:rPr>
              <w:t xml:space="preserve">             </w:t>
            </w:r>
          </w:p>
        </w:tc>
      </w:tr>
      <w:tr w:rsidR="00717058">
        <w:tc>
          <w:tcPr>
            <w:tcW w:w="10030" w:type="dxa"/>
            <w:tcBorders>
              <w:top w:val="single" w:sz="4" w:space="0" w:color="auto"/>
              <w:left w:val="single" w:sz="4" w:space="0" w:color="auto"/>
              <w:bottom w:val="single" w:sz="4" w:space="0" w:color="auto"/>
              <w:right w:val="single" w:sz="4" w:space="0" w:color="auto"/>
            </w:tcBorders>
            <w:shd w:val="clear" w:color="auto" w:fill="E6E6E6"/>
          </w:tcPr>
          <w:p w:rsidR="00717058" w:rsidRPr="000B5861" w:rsidRDefault="00717058">
            <w:pPr>
              <w:pStyle w:val="MarginText"/>
              <w:keepNext/>
              <w:spacing w:before="120" w:after="120"/>
              <w:rPr>
                <w:b/>
              </w:rPr>
            </w:pPr>
            <w:r w:rsidRPr="000B5861">
              <w:rPr>
                <w:b/>
              </w:rPr>
              <w:t>4.</w:t>
            </w:r>
            <w:r w:rsidRPr="000B5861">
              <w:rPr>
                <w:b/>
              </w:rPr>
              <w:tab/>
              <w:t xml:space="preserve">PERFORMANCE OF THE SERVICES </w:t>
            </w:r>
            <w:r w:rsidR="00236A05" w:rsidRPr="000B5861">
              <w:rPr>
                <w:b/>
              </w:rPr>
              <w:t>[</w:t>
            </w:r>
            <w:r w:rsidRPr="000B5861">
              <w:rPr>
                <w:b/>
              </w:rPr>
              <w:t>AND DELIVERABLES</w:t>
            </w:r>
            <w:r w:rsidR="00236A05" w:rsidRPr="000B5861">
              <w:rPr>
                <w:b/>
              </w:rPr>
              <w:t>]</w:t>
            </w:r>
          </w:p>
        </w:tc>
      </w:tr>
      <w:tr w:rsidR="00717058">
        <w:trPr>
          <w:trHeight w:val="1440"/>
        </w:trPr>
        <w:tc>
          <w:tcPr>
            <w:tcW w:w="10030" w:type="dxa"/>
            <w:tcBorders>
              <w:top w:val="single" w:sz="4" w:space="0" w:color="auto"/>
              <w:left w:val="single" w:sz="4" w:space="0" w:color="auto"/>
              <w:bottom w:val="single" w:sz="4" w:space="0" w:color="auto"/>
              <w:right w:val="single" w:sz="4" w:space="0" w:color="auto"/>
            </w:tcBorders>
          </w:tcPr>
          <w:p w:rsidR="00717058" w:rsidRPr="000B5861" w:rsidRDefault="00717058">
            <w:pPr>
              <w:pStyle w:val="MarginText"/>
              <w:spacing w:before="120" w:after="120"/>
              <w:rPr>
                <w:b/>
              </w:rPr>
            </w:pPr>
            <w:r w:rsidRPr="000B5861">
              <w:rPr>
                <w:b/>
              </w:rPr>
              <w:t>(4.1)</w:t>
            </w:r>
            <w:r w:rsidRPr="000B5861">
              <w:rPr>
                <w:b/>
              </w:rPr>
              <w:tab/>
              <w:t>Implementation Plan and Milestones (including dates for completion)</w:t>
            </w:r>
          </w:p>
          <w:p w:rsidR="00717058" w:rsidRPr="000B5861" w:rsidRDefault="00717058">
            <w:pPr>
              <w:pStyle w:val="MarginText"/>
              <w:rPr>
                <w:rFonts w:cs="Arial"/>
                <w:i/>
              </w:rPr>
            </w:pPr>
          </w:p>
          <w:p w:rsidR="00717058" w:rsidRPr="000B5861" w:rsidRDefault="00717058">
            <w:pPr>
              <w:pStyle w:val="MarginText"/>
              <w:numPr>
                <w:ilvl w:val="0"/>
                <w:numId w:val="20"/>
              </w:numPr>
              <w:rPr>
                <w:rFonts w:cs="Arial"/>
              </w:rPr>
            </w:pPr>
            <w:r w:rsidRPr="000B5861">
              <w:rPr>
                <w:rFonts w:cs="Arial"/>
              </w:rPr>
              <w:t>The Implementation Plan as at the Commencement Date is set out below:</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8"/>
              <w:gridCol w:w="1730"/>
              <w:gridCol w:w="1488"/>
              <w:gridCol w:w="1158"/>
              <w:gridCol w:w="3108"/>
            </w:tblGrid>
            <w:tr w:rsidR="00717058">
              <w:trPr>
                <w:tblHeader/>
              </w:trPr>
              <w:tc>
                <w:tcPr>
                  <w:tcW w:w="1158" w:type="dxa"/>
                </w:tcPr>
                <w:p w:rsidR="00717058" w:rsidRPr="000B5861" w:rsidRDefault="00717058">
                  <w:pPr>
                    <w:pStyle w:val="MarginText"/>
                    <w:jc w:val="left"/>
                    <w:rPr>
                      <w:rFonts w:cs="Arial"/>
                    </w:rPr>
                  </w:pPr>
                  <w:r w:rsidRPr="000B5861">
                    <w:rPr>
                      <w:rFonts w:cs="Arial"/>
                    </w:rPr>
                    <w:t>Milestone</w:t>
                  </w:r>
                </w:p>
              </w:tc>
              <w:tc>
                <w:tcPr>
                  <w:tcW w:w="1730" w:type="dxa"/>
                </w:tcPr>
                <w:p w:rsidR="00717058" w:rsidRPr="000B5861" w:rsidRDefault="00717058" w:rsidP="00F707C3">
                  <w:pPr>
                    <w:pStyle w:val="MarginText"/>
                    <w:jc w:val="left"/>
                    <w:rPr>
                      <w:rFonts w:cs="Arial"/>
                    </w:rPr>
                  </w:pPr>
                  <w:r w:rsidRPr="000B5861">
                    <w:rPr>
                      <w:rFonts w:cs="Arial"/>
                    </w:rPr>
                    <w:t>Deliverables</w:t>
                  </w:r>
                  <w:r w:rsidRPr="000B5861">
                    <w:rPr>
                      <w:rFonts w:cs="Arial"/>
                    </w:rPr>
                    <w:br/>
                    <w:t>(bulleted list showing all Deliverables (and associated tasks) required for each Milestone)</w:t>
                  </w:r>
                </w:p>
              </w:tc>
              <w:tc>
                <w:tcPr>
                  <w:tcW w:w="1488" w:type="dxa"/>
                </w:tcPr>
                <w:p w:rsidR="00717058" w:rsidRPr="000B5861" w:rsidRDefault="00717058">
                  <w:pPr>
                    <w:pStyle w:val="MarginText"/>
                    <w:jc w:val="left"/>
                    <w:rPr>
                      <w:rFonts w:cs="Arial"/>
                    </w:rPr>
                  </w:pPr>
                  <w:r w:rsidRPr="000B5861">
                    <w:rPr>
                      <w:rFonts w:cs="Arial"/>
                    </w:rPr>
                    <w:t>Duration</w:t>
                  </w:r>
                  <w:r w:rsidRPr="000B5861">
                    <w:rPr>
                      <w:rFonts w:cs="Arial"/>
                    </w:rPr>
                    <w:br/>
                    <w:t>(Working Days)</w:t>
                  </w:r>
                </w:p>
              </w:tc>
              <w:tc>
                <w:tcPr>
                  <w:tcW w:w="1158" w:type="dxa"/>
                </w:tcPr>
                <w:p w:rsidR="00717058" w:rsidRPr="000B5861" w:rsidRDefault="00717058">
                  <w:pPr>
                    <w:pStyle w:val="MarginText"/>
                    <w:jc w:val="left"/>
                    <w:rPr>
                      <w:rFonts w:cs="Arial"/>
                    </w:rPr>
                  </w:pPr>
                  <w:r w:rsidRPr="000B5861">
                    <w:rPr>
                      <w:rFonts w:cs="Arial"/>
                    </w:rPr>
                    <w:t>Milestone Date</w:t>
                  </w:r>
                </w:p>
              </w:tc>
              <w:tc>
                <w:tcPr>
                  <w:tcW w:w="3108" w:type="dxa"/>
                </w:tcPr>
                <w:p w:rsidR="00717058" w:rsidRPr="000B5861" w:rsidRDefault="00717058">
                  <w:pPr>
                    <w:pStyle w:val="MarginText"/>
                    <w:jc w:val="left"/>
                    <w:rPr>
                      <w:rFonts w:cs="Arial"/>
                    </w:rPr>
                  </w:pPr>
                  <w:r w:rsidRPr="000B5861">
                    <w:rPr>
                      <w:rFonts w:cs="Arial"/>
                    </w:rPr>
                    <w:t>Customer Responsibilities (if applicable)</w:t>
                  </w:r>
                </w:p>
              </w:tc>
            </w:tr>
            <w:tr w:rsidR="00717058">
              <w:trPr>
                <w:tblHeader/>
              </w:trPr>
              <w:tc>
                <w:tcPr>
                  <w:tcW w:w="1158" w:type="dxa"/>
                </w:tcPr>
                <w:p w:rsidR="00717058" w:rsidRPr="000B5861" w:rsidRDefault="00717058">
                  <w:pPr>
                    <w:pStyle w:val="MarginText"/>
                    <w:rPr>
                      <w:rFonts w:cs="Arial"/>
                    </w:rPr>
                  </w:pPr>
                </w:p>
              </w:tc>
              <w:tc>
                <w:tcPr>
                  <w:tcW w:w="1730" w:type="dxa"/>
                </w:tcPr>
                <w:p w:rsidR="00717058" w:rsidRPr="000B5861" w:rsidRDefault="00717058">
                  <w:pPr>
                    <w:pStyle w:val="MarginText"/>
                    <w:rPr>
                      <w:rFonts w:cs="Arial"/>
                    </w:rPr>
                  </w:pPr>
                </w:p>
              </w:tc>
              <w:tc>
                <w:tcPr>
                  <w:tcW w:w="1488" w:type="dxa"/>
                </w:tcPr>
                <w:p w:rsidR="00717058" w:rsidRPr="000B5861" w:rsidRDefault="00717058">
                  <w:pPr>
                    <w:pStyle w:val="MarginText"/>
                    <w:rPr>
                      <w:rFonts w:cs="Arial"/>
                    </w:rPr>
                  </w:pPr>
                </w:p>
              </w:tc>
              <w:tc>
                <w:tcPr>
                  <w:tcW w:w="1158" w:type="dxa"/>
                </w:tcPr>
                <w:p w:rsidR="00717058" w:rsidRPr="000B5861" w:rsidRDefault="00717058">
                  <w:pPr>
                    <w:pStyle w:val="MarginText"/>
                    <w:rPr>
                      <w:rFonts w:cs="Arial"/>
                    </w:rPr>
                  </w:pPr>
                </w:p>
              </w:tc>
              <w:tc>
                <w:tcPr>
                  <w:tcW w:w="3108" w:type="dxa"/>
                </w:tcPr>
                <w:p w:rsidR="00717058" w:rsidRPr="000B5861" w:rsidRDefault="00717058">
                  <w:pPr>
                    <w:pStyle w:val="MarginText"/>
                    <w:rPr>
                      <w:rFonts w:cs="Arial"/>
                    </w:rPr>
                  </w:pPr>
                </w:p>
              </w:tc>
            </w:tr>
          </w:tbl>
          <w:p w:rsidR="00717058" w:rsidRPr="000B5861" w:rsidRDefault="00717058">
            <w:pPr>
              <w:pStyle w:val="MarginText"/>
              <w:rPr>
                <w:rFonts w:cs="Arial"/>
              </w:rPr>
            </w:pPr>
          </w:p>
          <w:p w:rsidR="00717058" w:rsidRPr="000B5861" w:rsidRDefault="00717058">
            <w:pPr>
              <w:pStyle w:val="MarginText"/>
              <w:numPr>
                <w:ilvl w:val="0"/>
                <w:numId w:val="20"/>
              </w:numPr>
              <w:rPr>
                <w:rFonts w:cs="Arial"/>
              </w:rPr>
            </w:pPr>
            <w:r w:rsidRPr="000B5861">
              <w:rPr>
                <w:rFonts w:cs="Arial"/>
              </w:rPr>
              <w:t xml:space="preserve">If so required by the Customer, the Service Provider shall produce a further version of the Implementation Plan (based on the above plan) in such further detail as the Customer may reasonably require.  </w:t>
            </w:r>
            <w:bookmarkStart w:id="1" w:name="_Ref33354369"/>
            <w:r w:rsidRPr="000B5861">
              <w:rPr>
                <w:rFonts w:cs="Arial"/>
              </w:rPr>
              <w:t xml:space="preserve">The Service Provider shall ensure that each version of the Implementation Plan is subject to Approval. </w:t>
            </w:r>
            <w:bookmarkStart w:id="2" w:name="_Ref138744800"/>
            <w:bookmarkStart w:id="3" w:name="_Ref29018844"/>
            <w:bookmarkStart w:id="4" w:name="_Ref42497569"/>
            <w:r w:rsidRPr="000B5861">
              <w:rPr>
                <w:rFonts w:cs="Arial"/>
              </w:rPr>
              <w:t xml:space="preserve"> The Service Provider shall ensure that the Implementation Plan is maintained and updated on a regular basis as may be necessary to reflect the then current state of the implementation of the Services.</w:t>
            </w:r>
          </w:p>
          <w:p w:rsidR="00717058" w:rsidRPr="000B5861" w:rsidRDefault="00717058">
            <w:pPr>
              <w:pStyle w:val="MarginText"/>
              <w:numPr>
                <w:ilvl w:val="0"/>
                <w:numId w:val="20"/>
              </w:numPr>
              <w:rPr>
                <w:rFonts w:cs="Arial"/>
              </w:rPr>
            </w:pPr>
            <w:r w:rsidRPr="000B5861">
              <w:rPr>
                <w:rFonts w:cs="Arial"/>
              </w:rPr>
              <w:t>The Customer shall have the right to require the Service Provider to include any reasonable changes or provisions in each version of the Implementation Plan.</w:t>
            </w:r>
            <w:bookmarkEnd w:id="2"/>
          </w:p>
          <w:bookmarkEnd w:id="1"/>
          <w:bookmarkEnd w:id="3"/>
          <w:bookmarkEnd w:id="4"/>
          <w:p w:rsidR="00717058" w:rsidRPr="000B5861" w:rsidRDefault="00717058">
            <w:pPr>
              <w:pStyle w:val="MarginText"/>
              <w:numPr>
                <w:ilvl w:val="0"/>
                <w:numId w:val="20"/>
              </w:numPr>
              <w:rPr>
                <w:rFonts w:cs="Arial"/>
              </w:rPr>
            </w:pPr>
            <w:r w:rsidRPr="000B5861">
              <w:rPr>
                <w:rFonts w:cs="Arial"/>
              </w:rPr>
              <w:t>The Service Provider shall perform its obligations so as to Achieve each Milestone by the Milestone Date.</w:t>
            </w:r>
          </w:p>
          <w:p w:rsidR="00717058" w:rsidRPr="000B5861" w:rsidRDefault="00717058">
            <w:pPr>
              <w:pStyle w:val="MarginText"/>
              <w:numPr>
                <w:ilvl w:val="0"/>
                <w:numId w:val="20"/>
              </w:numPr>
              <w:rPr>
                <w:rFonts w:cs="Arial"/>
              </w:rPr>
            </w:pPr>
            <w:r w:rsidRPr="000B5861">
              <w:rPr>
                <w:rFonts w:cs="Arial"/>
              </w:rPr>
              <w:t>Changes to the Milestones shall only be made in accordance with the Variation Procedure and provided that the Service Provider shall not attempt to postpone any of the Milestones using the Variation Procedure or otherwise (except in the event of a Customer</w:t>
            </w:r>
            <w:r w:rsidR="00256446" w:rsidRPr="000B5861">
              <w:rPr>
                <w:rFonts w:cs="Arial"/>
              </w:rPr>
              <w:t>’s</w:t>
            </w:r>
            <w:r w:rsidRPr="000B5861">
              <w:rPr>
                <w:rFonts w:cs="Arial"/>
              </w:rPr>
              <w:t xml:space="preserve"> </w:t>
            </w:r>
            <w:r w:rsidR="00AA3904" w:rsidRPr="000B5861">
              <w:rPr>
                <w:rFonts w:cs="Arial"/>
              </w:rPr>
              <w:t>D</w:t>
            </w:r>
            <w:r w:rsidRPr="000B5861">
              <w:rPr>
                <w:rFonts w:cs="Arial"/>
              </w:rPr>
              <w:t>efault which affects the Service Provider's ability to achieve a Milestone by the relevant Milestone Date).</w:t>
            </w:r>
          </w:p>
          <w:p w:rsidR="00717058" w:rsidRPr="000B5861" w:rsidRDefault="00717058">
            <w:pPr>
              <w:pStyle w:val="MarginText"/>
              <w:rPr>
                <w:i/>
              </w:rPr>
            </w:pPr>
          </w:p>
        </w:tc>
      </w:tr>
      <w:tr w:rsidR="00717058">
        <w:tc>
          <w:tcPr>
            <w:tcW w:w="10030" w:type="dxa"/>
            <w:tcBorders>
              <w:top w:val="single" w:sz="4" w:space="0" w:color="auto"/>
              <w:left w:val="single" w:sz="4" w:space="0" w:color="auto"/>
              <w:bottom w:val="single" w:sz="4" w:space="0" w:color="auto"/>
              <w:right w:val="single" w:sz="4" w:space="0" w:color="auto"/>
            </w:tcBorders>
          </w:tcPr>
          <w:p w:rsidR="00717058" w:rsidRPr="000B5861" w:rsidRDefault="00717058">
            <w:pPr>
              <w:pStyle w:val="MarginText"/>
              <w:spacing w:before="120" w:after="120"/>
              <w:rPr>
                <w:b/>
              </w:rPr>
            </w:pPr>
            <w:r w:rsidRPr="000B5861">
              <w:rPr>
                <w:b/>
              </w:rPr>
              <w:t>(4.2)</w:t>
            </w:r>
            <w:r w:rsidRPr="000B5861">
              <w:rPr>
                <w:b/>
              </w:rPr>
              <w:tab/>
              <w:t>Testing</w:t>
            </w:r>
          </w:p>
          <w:p w:rsidR="00717058" w:rsidRPr="000B5861" w:rsidRDefault="00355215" w:rsidP="00E73EF1">
            <w:pPr>
              <w:pStyle w:val="MarginText"/>
            </w:pPr>
            <w:r>
              <w:t>Set out in Schedule 6</w:t>
            </w:r>
          </w:p>
        </w:tc>
      </w:tr>
      <w:tr w:rsidR="00717058">
        <w:trPr>
          <w:trHeight w:val="1938"/>
        </w:trPr>
        <w:tc>
          <w:tcPr>
            <w:tcW w:w="10030" w:type="dxa"/>
            <w:tcBorders>
              <w:top w:val="single" w:sz="4" w:space="0" w:color="auto"/>
              <w:left w:val="single" w:sz="4" w:space="0" w:color="auto"/>
              <w:bottom w:val="single" w:sz="4" w:space="0" w:color="auto"/>
              <w:right w:val="single" w:sz="4" w:space="0" w:color="auto"/>
            </w:tcBorders>
          </w:tcPr>
          <w:p w:rsidR="00717058" w:rsidRPr="000B5861" w:rsidRDefault="00717058">
            <w:pPr>
              <w:pStyle w:val="MarginText"/>
              <w:spacing w:before="120" w:after="120"/>
              <w:rPr>
                <w:b/>
              </w:rPr>
            </w:pPr>
            <w:r w:rsidRPr="000B5861">
              <w:rPr>
                <w:b/>
              </w:rPr>
              <w:t xml:space="preserve">(4.3) Service Levels </w:t>
            </w:r>
          </w:p>
          <w:p w:rsidR="00717058" w:rsidRPr="000B5861" w:rsidRDefault="00717058">
            <w:pPr>
              <w:pStyle w:val="MarginText"/>
            </w:pPr>
            <w:r w:rsidRPr="000B5861">
              <w:t>Set out in Schedule 8 hereto</w:t>
            </w:r>
          </w:p>
        </w:tc>
      </w:tr>
      <w:tr w:rsidR="00717058">
        <w:tc>
          <w:tcPr>
            <w:tcW w:w="10030" w:type="dxa"/>
            <w:tcBorders>
              <w:top w:val="single" w:sz="4" w:space="0" w:color="auto"/>
              <w:left w:val="single" w:sz="4" w:space="0" w:color="auto"/>
              <w:bottom w:val="single" w:sz="4" w:space="0" w:color="auto"/>
              <w:right w:val="single" w:sz="4" w:space="0" w:color="auto"/>
            </w:tcBorders>
          </w:tcPr>
          <w:p w:rsidR="00717058" w:rsidRPr="000B5861" w:rsidRDefault="00717058">
            <w:pPr>
              <w:pStyle w:val="MarginText"/>
              <w:spacing w:before="120" w:after="120"/>
              <w:rPr>
                <w:b/>
              </w:rPr>
            </w:pPr>
            <w:r w:rsidRPr="000B5861">
              <w:rPr>
                <w:b/>
              </w:rPr>
              <w:t>(4.4)</w:t>
            </w:r>
            <w:r w:rsidRPr="000B5861">
              <w:rPr>
                <w:b/>
              </w:rPr>
              <w:tab/>
              <w:t>Critical Service Failure</w:t>
            </w:r>
          </w:p>
          <w:p w:rsidR="00717058" w:rsidRPr="00355215" w:rsidRDefault="00717058" w:rsidP="00355215">
            <w:pPr>
              <w:pStyle w:val="MarginText"/>
              <w:ind w:left="720" w:hanging="720"/>
            </w:pPr>
            <w:r w:rsidRPr="000B5861">
              <w:t xml:space="preserve"> </w:t>
            </w:r>
          </w:p>
        </w:tc>
      </w:tr>
      <w:tr w:rsidR="00717058">
        <w:tc>
          <w:tcPr>
            <w:tcW w:w="10030" w:type="dxa"/>
            <w:tcBorders>
              <w:top w:val="single" w:sz="4" w:space="0" w:color="auto"/>
              <w:left w:val="single" w:sz="4" w:space="0" w:color="auto"/>
              <w:bottom w:val="single" w:sz="4" w:space="0" w:color="auto"/>
              <w:right w:val="single" w:sz="4" w:space="0" w:color="auto"/>
            </w:tcBorders>
          </w:tcPr>
          <w:p w:rsidR="00717058" w:rsidRPr="000B5861" w:rsidRDefault="00717058">
            <w:pPr>
              <w:pStyle w:val="MarginText"/>
              <w:spacing w:before="120" w:after="120"/>
              <w:rPr>
                <w:b/>
              </w:rPr>
            </w:pPr>
            <w:r w:rsidRPr="000B5861">
              <w:rPr>
                <w:b/>
              </w:rPr>
              <w:t>(4.5)</w:t>
            </w:r>
            <w:r w:rsidRPr="000B5861">
              <w:rPr>
                <w:b/>
              </w:rPr>
              <w:tab/>
              <w:t>Performance Monitoring</w:t>
            </w:r>
          </w:p>
          <w:p w:rsidR="00717058" w:rsidRPr="000B5861" w:rsidRDefault="00717058" w:rsidP="008375AC">
            <w:pPr>
              <w:pStyle w:val="MarginText"/>
              <w:rPr>
                <w:i/>
              </w:rPr>
            </w:pPr>
            <w:r w:rsidRPr="000B5861">
              <w:rPr>
                <w:rFonts w:cs="Arial"/>
              </w:rPr>
              <w:t xml:space="preserve">Performance Monitoring arrangements are set out in </w:t>
            </w:r>
            <w:r w:rsidR="009003C7" w:rsidRPr="000B5861">
              <w:rPr>
                <w:rFonts w:cs="Arial"/>
              </w:rPr>
              <w:t xml:space="preserve">set </w:t>
            </w:r>
            <w:r w:rsidRPr="000B5861">
              <w:rPr>
                <w:rFonts w:cs="Arial"/>
              </w:rPr>
              <w:t xml:space="preserve">out in </w:t>
            </w:r>
            <w:r w:rsidR="008375AC" w:rsidRPr="000B5861">
              <w:rPr>
                <w:rFonts w:cs="Arial"/>
              </w:rPr>
              <w:t xml:space="preserve">the Appendix to </w:t>
            </w:r>
            <w:r w:rsidRPr="000B5861">
              <w:rPr>
                <w:rFonts w:cs="Arial"/>
              </w:rPr>
              <w:t>Part B of Schedule 8</w:t>
            </w:r>
            <w:r w:rsidRPr="000B5861">
              <w:rPr>
                <w:rFonts w:ascii="Times New Roman" w:hAnsi="Times New Roman" w:hint="eastAsia"/>
              </w:rPr>
              <w:t>       </w:t>
            </w:r>
          </w:p>
        </w:tc>
      </w:tr>
      <w:tr w:rsidR="00717058">
        <w:tc>
          <w:tcPr>
            <w:tcW w:w="10030" w:type="dxa"/>
            <w:tcBorders>
              <w:top w:val="single" w:sz="4" w:space="0" w:color="auto"/>
              <w:left w:val="single" w:sz="4" w:space="0" w:color="auto"/>
              <w:bottom w:val="single" w:sz="4" w:space="0" w:color="auto"/>
              <w:right w:val="single" w:sz="4" w:space="0" w:color="auto"/>
            </w:tcBorders>
          </w:tcPr>
          <w:p w:rsidR="00717058" w:rsidRPr="000B5861" w:rsidRDefault="00717058">
            <w:pPr>
              <w:pStyle w:val="MarginText"/>
              <w:spacing w:before="120" w:after="120"/>
              <w:rPr>
                <w:b/>
              </w:rPr>
            </w:pPr>
            <w:r w:rsidRPr="000B5861">
              <w:rPr>
                <w:b/>
              </w:rPr>
              <w:t>(4.6)</w:t>
            </w:r>
            <w:r w:rsidRPr="000B5861">
              <w:rPr>
                <w:b/>
              </w:rPr>
              <w:tab/>
              <w:t>Continuous Improvement, Value for Money and Benchmarking</w:t>
            </w:r>
          </w:p>
          <w:p w:rsidR="00717058" w:rsidRPr="000B5861" w:rsidRDefault="00717058">
            <w:pPr>
              <w:pStyle w:val="MarginText"/>
              <w:ind w:left="720" w:hanging="720"/>
              <w:rPr>
                <w:rFonts w:cs="Arial"/>
              </w:rPr>
            </w:pPr>
            <w:bookmarkStart w:id="5" w:name="_Ref77420074"/>
            <w:r w:rsidRPr="000B5861">
              <w:rPr>
                <w:rFonts w:cs="Arial"/>
              </w:rPr>
              <w:t xml:space="preserve">4.6.1   </w:t>
            </w:r>
            <w:r w:rsidRPr="000B5861">
              <w:rPr>
                <w:rFonts w:cs="Arial"/>
                <w:szCs w:val="22"/>
              </w:rPr>
              <w:t>Further to Schedule 7</w:t>
            </w:r>
            <w:r w:rsidR="00B766E0" w:rsidRPr="000B5861">
              <w:rPr>
                <w:rFonts w:cs="Arial"/>
                <w:szCs w:val="22"/>
              </w:rPr>
              <w:t xml:space="preserve"> of the Framework Agreement</w:t>
            </w:r>
            <w:r w:rsidRPr="000B5861">
              <w:rPr>
                <w:rFonts w:cs="Arial"/>
                <w:szCs w:val="22"/>
              </w:rPr>
              <w:t>, t</w:t>
            </w:r>
            <w:r w:rsidRPr="000B5861">
              <w:rPr>
                <w:rFonts w:cs="Arial"/>
              </w:rPr>
              <w:t xml:space="preserve">he Service Provider shall regularly benchmark the Contract Charges and performance of the Services, against other </w:t>
            </w:r>
            <w:r w:rsidR="00B766E0" w:rsidRPr="000B5861">
              <w:rPr>
                <w:rFonts w:cs="Arial"/>
              </w:rPr>
              <w:t>s</w:t>
            </w:r>
            <w:r w:rsidRPr="000B5861">
              <w:rPr>
                <w:rFonts w:cs="Arial"/>
              </w:rPr>
              <w:t xml:space="preserve">ervice </w:t>
            </w:r>
            <w:r w:rsidR="00B766E0" w:rsidRPr="000B5861">
              <w:rPr>
                <w:rFonts w:cs="Arial"/>
              </w:rPr>
              <w:t>p</w:t>
            </w:r>
            <w:r w:rsidRPr="000B5861">
              <w:rPr>
                <w:rFonts w:cs="Arial"/>
              </w:rPr>
              <w:t>roviders providing services substantially the same as the Services during the Contract Period in order to compare the Contract Charges and level of performance of the Services with charges and services offered by third parties</w:t>
            </w:r>
            <w:bookmarkEnd w:id="5"/>
            <w:r w:rsidRPr="000B5861">
              <w:rPr>
                <w:rFonts w:cs="Arial"/>
              </w:rPr>
              <w:t xml:space="preserve"> so as to provide the Customer with information for comparison purposes.</w:t>
            </w:r>
          </w:p>
          <w:p w:rsidR="00717058" w:rsidRPr="000B5861" w:rsidRDefault="00717058">
            <w:pPr>
              <w:pStyle w:val="MarginText"/>
              <w:ind w:left="720" w:hanging="720"/>
              <w:rPr>
                <w:rFonts w:cs="Arial"/>
              </w:rPr>
            </w:pPr>
            <w:r w:rsidRPr="000B5861">
              <w:rPr>
                <w:rFonts w:cs="Arial"/>
              </w:rPr>
              <w:t>4.6.2   The Customer shall be entitled to use any model to determine the achievement of value for money and to carry out the benchmarking evaluation referred to in paragraph 4.6.1 above.</w:t>
            </w:r>
          </w:p>
          <w:p w:rsidR="00717058" w:rsidRPr="000B5861" w:rsidRDefault="00717058">
            <w:pPr>
              <w:pStyle w:val="MarginText"/>
              <w:ind w:left="720" w:hanging="720"/>
              <w:rPr>
                <w:rFonts w:cs="Arial"/>
              </w:rPr>
            </w:pPr>
            <w:r w:rsidRPr="000B5861">
              <w:rPr>
                <w:rFonts w:cs="Arial"/>
              </w:rPr>
              <w:t>4.6.3   The Customer shall be entitled to disclose the results of any benchmarking of the Contract Charges and provision of the Services to the Authority and other Contracting Bodies.</w:t>
            </w:r>
          </w:p>
          <w:p w:rsidR="00717058" w:rsidRPr="000B5861" w:rsidRDefault="00717058">
            <w:pPr>
              <w:pStyle w:val="MarginText"/>
              <w:ind w:left="720" w:hanging="720"/>
              <w:rPr>
                <w:i/>
              </w:rPr>
            </w:pPr>
            <w:r w:rsidRPr="000B5861">
              <w:rPr>
                <w:rFonts w:cs="Arial"/>
              </w:rPr>
              <w:t>4.6.4   The Service Provider shall use all reasonable endeavours and act in good faith to supply information required by the Customer in order to undertake the benchmarking referred to in this paragraph 4.6, such information requirements to be at the discretion of the Customer.</w:t>
            </w:r>
          </w:p>
        </w:tc>
      </w:tr>
      <w:tr w:rsidR="00717058">
        <w:trPr>
          <w:trHeight w:val="539"/>
        </w:trPr>
        <w:tc>
          <w:tcPr>
            <w:tcW w:w="10030" w:type="dxa"/>
            <w:tcBorders>
              <w:top w:val="single" w:sz="4" w:space="0" w:color="auto"/>
              <w:left w:val="single" w:sz="4" w:space="0" w:color="auto"/>
              <w:bottom w:val="single" w:sz="4" w:space="0" w:color="auto"/>
              <w:right w:val="single" w:sz="4" w:space="0" w:color="auto"/>
            </w:tcBorders>
            <w:shd w:val="clear" w:color="auto" w:fill="E6E6E6"/>
          </w:tcPr>
          <w:p w:rsidR="00717058" w:rsidRPr="000B5861" w:rsidRDefault="00717058">
            <w:pPr>
              <w:pStyle w:val="MarginText"/>
              <w:keepNext/>
              <w:spacing w:before="120" w:after="120"/>
              <w:rPr>
                <w:b/>
              </w:rPr>
            </w:pPr>
            <w:r w:rsidRPr="000B5861">
              <w:rPr>
                <w:b/>
              </w:rPr>
              <w:t>5.</w:t>
            </w:r>
            <w:r w:rsidRPr="000B5861">
              <w:rPr>
                <w:b/>
              </w:rPr>
              <w:tab/>
              <w:t>CUSTOMER RESPONSIBILITIES</w:t>
            </w:r>
          </w:p>
        </w:tc>
      </w:tr>
      <w:tr w:rsidR="00717058">
        <w:tc>
          <w:tcPr>
            <w:tcW w:w="10030" w:type="dxa"/>
            <w:tcBorders>
              <w:top w:val="single" w:sz="4" w:space="0" w:color="auto"/>
              <w:left w:val="single" w:sz="4" w:space="0" w:color="auto"/>
              <w:bottom w:val="single" w:sz="4" w:space="0" w:color="auto"/>
              <w:right w:val="single" w:sz="4" w:space="0" w:color="auto"/>
            </w:tcBorders>
          </w:tcPr>
          <w:p w:rsidR="00717058" w:rsidRPr="000B5861" w:rsidRDefault="00717058">
            <w:pPr>
              <w:pStyle w:val="MarginText"/>
              <w:keepNext/>
              <w:spacing w:before="120" w:after="120"/>
              <w:rPr>
                <w:b/>
              </w:rPr>
            </w:pPr>
            <w:r w:rsidRPr="000B5861">
              <w:rPr>
                <w:b/>
              </w:rPr>
              <w:t>(5.1) Customer's Responsibilities</w:t>
            </w:r>
          </w:p>
          <w:p w:rsidR="00717058" w:rsidRPr="000B5861" w:rsidRDefault="00717058">
            <w:pPr>
              <w:pStyle w:val="MarginText"/>
              <w:rPr>
                <w:i/>
              </w:rPr>
            </w:pPr>
          </w:p>
        </w:tc>
      </w:tr>
      <w:tr w:rsidR="00717058">
        <w:tc>
          <w:tcPr>
            <w:tcW w:w="10030" w:type="dxa"/>
            <w:tcBorders>
              <w:top w:val="single" w:sz="4" w:space="0" w:color="auto"/>
              <w:left w:val="single" w:sz="4" w:space="0" w:color="auto"/>
              <w:bottom w:val="single" w:sz="4" w:space="0" w:color="auto"/>
              <w:right w:val="single" w:sz="4" w:space="0" w:color="auto"/>
            </w:tcBorders>
            <w:shd w:val="clear" w:color="auto" w:fill="E6E6E6"/>
          </w:tcPr>
          <w:p w:rsidR="00717058" w:rsidRPr="000B5861" w:rsidRDefault="00717058">
            <w:pPr>
              <w:pStyle w:val="MarginText"/>
              <w:keepNext/>
              <w:spacing w:before="120" w:after="120"/>
              <w:rPr>
                <w:b/>
              </w:rPr>
            </w:pPr>
            <w:r w:rsidRPr="000B5861">
              <w:rPr>
                <w:b/>
              </w:rPr>
              <w:t>6.</w:t>
            </w:r>
            <w:r w:rsidRPr="000B5861">
              <w:rPr>
                <w:b/>
              </w:rPr>
              <w:tab/>
              <w:t>CHARGES AND PAYMENT</w:t>
            </w:r>
          </w:p>
        </w:tc>
      </w:tr>
      <w:tr w:rsidR="00717058">
        <w:tc>
          <w:tcPr>
            <w:tcW w:w="10030" w:type="dxa"/>
            <w:tcBorders>
              <w:top w:val="single" w:sz="4" w:space="0" w:color="auto"/>
              <w:left w:val="single" w:sz="4" w:space="0" w:color="auto"/>
              <w:bottom w:val="single" w:sz="4" w:space="0" w:color="auto"/>
              <w:right w:val="single" w:sz="4" w:space="0" w:color="auto"/>
            </w:tcBorders>
          </w:tcPr>
          <w:p w:rsidR="00717058" w:rsidRPr="000B5861" w:rsidRDefault="00717058">
            <w:pPr>
              <w:pStyle w:val="MarginText"/>
              <w:spacing w:before="120" w:after="120"/>
              <w:ind w:left="720" w:hanging="720"/>
              <w:rPr>
                <w:b/>
              </w:rPr>
            </w:pPr>
            <w:r w:rsidRPr="000B5861">
              <w:t>(</w:t>
            </w:r>
            <w:r w:rsidRPr="000B5861">
              <w:rPr>
                <w:b/>
              </w:rPr>
              <w:t>6.1)</w:t>
            </w:r>
            <w:r w:rsidRPr="000B5861">
              <w:rPr>
                <w:b/>
              </w:rPr>
              <w:tab/>
              <w:t xml:space="preserve">Contract Charges </w:t>
            </w:r>
          </w:p>
          <w:p w:rsidR="00717058" w:rsidRPr="000B5861" w:rsidRDefault="00717058">
            <w:pPr>
              <w:pStyle w:val="MarginText"/>
              <w:spacing w:before="120" w:after="120"/>
              <w:ind w:left="720" w:hanging="720"/>
              <w:rPr>
                <w:i/>
              </w:rPr>
            </w:pPr>
            <w:r w:rsidRPr="000B5861">
              <w:t>The Contract Charges are detailed in Schedule 2 hereto</w:t>
            </w:r>
          </w:p>
        </w:tc>
      </w:tr>
      <w:tr w:rsidR="00717058">
        <w:tc>
          <w:tcPr>
            <w:tcW w:w="10030" w:type="dxa"/>
            <w:tcBorders>
              <w:top w:val="single" w:sz="4" w:space="0" w:color="auto"/>
              <w:left w:val="single" w:sz="4" w:space="0" w:color="auto"/>
              <w:bottom w:val="single" w:sz="4" w:space="0" w:color="auto"/>
              <w:right w:val="single" w:sz="4" w:space="0" w:color="auto"/>
            </w:tcBorders>
          </w:tcPr>
          <w:p w:rsidR="00717058" w:rsidRPr="000B5861" w:rsidRDefault="00717058">
            <w:pPr>
              <w:pStyle w:val="MarginText"/>
              <w:spacing w:before="120" w:after="120"/>
              <w:rPr>
                <w:b/>
              </w:rPr>
            </w:pPr>
            <w:r w:rsidRPr="000B5861">
              <w:rPr>
                <w:b/>
              </w:rPr>
              <w:t>(6.2)</w:t>
            </w:r>
            <w:r w:rsidRPr="000B5861">
              <w:rPr>
                <w:b/>
              </w:rPr>
              <w:tab/>
              <w:t>Invoicing and Payment</w:t>
            </w:r>
          </w:p>
          <w:p w:rsidR="00B703F7" w:rsidRPr="000B5861" w:rsidRDefault="00717058">
            <w:pPr>
              <w:pStyle w:val="MarginText"/>
            </w:pPr>
            <w:r w:rsidRPr="000B5861">
              <w:t>The requirements for payment and invoicing are set out in Schedule 2 hereto</w:t>
            </w:r>
            <w:r w:rsidR="0042246B" w:rsidRPr="000B5861">
              <w:t xml:space="preserve"> subj</w:t>
            </w:r>
            <w:r w:rsidR="0060492F">
              <w:t>ect to the following amendments.</w:t>
            </w:r>
          </w:p>
        </w:tc>
      </w:tr>
    </w:tbl>
    <w:p w:rsidR="00717058" w:rsidRDefault="00717058">
      <w:pPr>
        <w:pStyle w:val="MarginText"/>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0"/>
      </w:tblGrid>
      <w:tr w:rsidR="00717058" w:rsidTr="00492758">
        <w:tc>
          <w:tcPr>
            <w:tcW w:w="10030" w:type="dxa"/>
            <w:tcBorders>
              <w:top w:val="single" w:sz="4" w:space="0" w:color="auto"/>
              <w:left w:val="single" w:sz="4" w:space="0" w:color="auto"/>
              <w:bottom w:val="single" w:sz="4" w:space="0" w:color="auto"/>
              <w:right w:val="single" w:sz="4" w:space="0" w:color="auto"/>
            </w:tcBorders>
            <w:shd w:val="clear" w:color="auto" w:fill="E6E6E6"/>
          </w:tcPr>
          <w:p w:rsidR="00717058" w:rsidRPr="000B5861" w:rsidRDefault="00717058">
            <w:pPr>
              <w:pStyle w:val="MarginText"/>
              <w:keepNext/>
              <w:spacing w:before="120" w:after="120"/>
              <w:rPr>
                <w:b/>
              </w:rPr>
            </w:pPr>
            <w:r w:rsidRPr="000B5861">
              <w:rPr>
                <w:b/>
              </w:rPr>
              <w:t>7. LIABILITY</w:t>
            </w:r>
          </w:p>
        </w:tc>
      </w:tr>
    </w:tbl>
    <w:p w:rsidR="00717058" w:rsidRDefault="00717058">
      <w:pPr>
        <w:pStyle w:val="MarginText"/>
        <w:spacing w:after="0"/>
        <w:rPr>
          <w:rFonts w:cs="Arial"/>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0"/>
      </w:tblGrid>
      <w:tr w:rsidR="00717058">
        <w:tc>
          <w:tcPr>
            <w:tcW w:w="10030" w:type="dxa"/>
            <w:tcBorders>
              <w:top w:val="single" w:sz="4" w:space="0" w:color="auto"/>
              <w:left w:val="single" w:sz="4" w:space="0" w:color="auto"/>
              <w:bottom w:val="single" w:sz="4" w:space="0" w:color="auto"/>
              <w:right w:val="single" w:sz="4" w:space="0" w:color="auto"/>
            </w:tcBorders>
            <w:shd w:val="clear" w:color="auto" w:fill="E6E6E6"/>
          </w:tcPr>
          <w:p w:rsidR="00717058" w:rsidRPr="000B5861" w:rsidRDefault="00717058">
            <w:pPr>
              <w:pStyle w:val="MarginText"/>
              <w:keepNext/>
              <w:spacing w:before="120" w:after="120"/>
              <w:rPr>
                <w:b/>
              </w:rPr>
            </w:pPr>
            <w:r w:rsidRPr="000B5861">
              <w:rPr>
                <w:b/>
              </w:rPr>
              <w:t>8.</w:t>
            </w:r>
            <w:r w:rsidRPr="000B5861">
              <w:rPr>
                <w:b/>
              </w:rPr>
              <w:tab/>
              <w:t>INSURANCE</w:t>
            </w:r>
          </w:p>
        </w:tc>
      </w:tr>
      <w:tr w:rsidR="00717058">
        <w:tc>
          <w:tcPr>
            <w:tcW w:w="10030" w:type="dxa"/>
            <w:tcBorders>
              <w:top w:val="single" w:sz="4" w:space="0" w:color="auto"/>
              <w:left w:val="single" w:sz="4" w:space="0" w:color="auto"/>
              <w:bottom w:val="single" w:sz="4" w:space="0" w:color="auto"/>
              <w:right w:val="single" w:sz="4" w:space="0" w:color="auto"/>
            </w:tcBorders>
          </w:tcPr>
          <w:p w:rsidR="00717058" w:rsidRPr="000B5861" w:rsidRDefault="00717058">
            <w:pPr>
              <w:pStyle w:val="MarginText"/>
              <w:spacing w:before="120" w:after="120"/>
              <w:rPr>
                <w:b/>
              </w:rPr>
            </w:pPr>
            <w:r w:rsidRPr="000B5861">
              <w:rPr>
                <w:b/>
              </w:rPr>
              <w:t>(8.1)</w:t>
            </w:r>
            <w:r w:rsidRPr="000B5861">
              <w:rPr>
                <w:b/>
              </w:rPr>
              <w:tab/>
              <w:t>Minimum Insurance Period</w:t>
            </w:r>
          </w:p>
          <w:p w:rsidR="00717058" w:rsidRPr="000B5861" w:rsidRDefault="00326ABA">
            <w:pPr>
              <w:pStyle w:val="MarginText"/>
            </w:pPr>
            <w:r w:rsidRPr="000B5861">
              <w:t xml:space="preserve">Six </w:t>
            </w:r>
            <w:r w:rsidR="00717058" w:rsidRPr="000B5861">
              <w:t>(6) Years following the expiration or earlier termination of the Contract.</w:t>
            </w:r>
          </w:p>
          <w:p w:rsidR="00717058" w:rsidRPr="000B5861" w:rsidRDefault="00717058">
            <w:pPr>
              <w:pStyle w:val="MarginText"/>
              <w:ind w:left="720" w:hanging="720"/>
            </w:pPr>
            <w:r w:rsidRPr="000B5861">
              <w:rPr>
                <w:b/>
              </w:rPr>
              <w:t>(8.2)</w:t>
            </w:r>
            <w:r w:rsidRPr="000B5861">
              <w:t xml:space="preserve"> </w:t>
            </w:r>
            <w:r w:rsidRPr="000B5861">
              <w:tab/>
              <w:t xml:space="preserve">To comply with its obligations under Clause </w:t>
            </w:r>
            <w:r w:rsidR="00934375" w:rsidRPr="000B5861">
              <w:fldChar w:fldCharType="begin"/>
            </w:r>
            <w:r w:rsidRPr="000B5861">
              <w:instrText xml:space="preserve"> REF _Ref313372018 \w \h </w:instrText>
            </w:r>
            <w:r w:rsidR="00934375" w:rsidRPr="000B5861">
              <w:fldChar w:fldCharType="separate"/>
            </w:r>
            <w:r w:rsidR="00D23632">
              <w:t>23.3</w:t>
            </w:r>
            <w:r w:rsidR="00934375" w:rsidRPr="000B5861">
              <w:fldChar w:fldCharType="end"/>
            </w:r>
            <w:r w:rsidRPr="000B5861">
              <w:t xml:space="preserve"> and as a minimum, where requested by the Customer in writing the Service Provider shall ensure that:</w:t>
            </w:r>
          </w:p>
          <w:p w:rsidR="00717058" w:rsidRPr="000B5861" w:rsidRDefault="00717058">
            <w:pPr>
              <w:pStyle w:val="MarginText"/>
              <w:tabs>
                <w:tab w:val="left" w:pos="759"/>
                <w:tab w:val="left" w:pos="1414"/>
              </w:tabs>
              <w:ind w:left="1440" w:hanging="1440"/>
            </w:pPr>
            <w:r w:rsidRPr="000B5861">
              <w:tab/>
              <w:t>(i)</w:t>
            </w:r>
            <w:r w:rsidRPr="000B5861">
              <w:tab/>
            </w:r>
            <w:r w:rsidRPr="000B5861">
              <w:rPr>
                <w:b/>
              </w:rPr>
              <w:t>professional indemnity insurance</w:t>
            </w:r>
            <w:r w:rsidRPr="000B5861">
              <w:t xml:space="preserve"> is held by the Service Provider and by any</w:t>
            </w:r>
            <w:r w:rsidR="00766BFB" w:rsidRPr="000B5861">
              <w:t xml:space="preserve"> Supplier,</w:t>
            </w:r>
            <w:r w:rsidRPr="000B5861">
              <w:t xml:space="preserve"> agent, Sub-Contractor or consultant involved in the supply of the Services </w:t>
            </w:r>
            <w:r w:rsidR="00C85169" w:rsidRPr="000B5861">
              <w:t xml:space="preserve">with </w:t>
            </w:r>
            <w:r w:rsidRPr="000B5861">
              <w:t>a</w:t>
            </w:r>
            <w:r w:rsidR="0060492F">
              <w:t xml:space="preserve"> minimum limit of indemnity of </w:t>
            </w:r>
            <w:r w:rsidR="00933FA9" w:rsidRPr="0060492F">
              <w:t>one million pounds sterling (£1,000,000)</w:t>
            </w:r>
            <w:r w:rsidRPr="000B5861">
              <w:t xml:space="preserve"> for each individual claim or such higher limit as the Customer may reasonably require (and as required by Law) from time to time;</w:t>
            </w:r>
          </w:p>
          <w:p w:rsidR="00717058" w:rsidRPr="000B5861" w:rsidRDefault="00717058">
            <w:pPr>
              <w:pStyle w:val="MarginText"/>
              <w:tabs>
                <w:tab w:val="left" w:pos="759"/>
                <w:tab w:val="left" w:pos="1414"/>
              </w:tabs>
              <w:ind w:left="1440" w:hanging="1440"/>
            </w:pPr>
            <w:r w:rsidRPr="000B5861">
              <w:tab/>
              <w:t>(ii)</w:t>
            </w:r>
            <w:r w:rsidRPr="000B5861">
              <w:tab/>
            </w:r>
            <w:r w:rsidRPr="000B5861">
              <w:rPr>
                <w:b/>
              </w:rPr>
              <w:t>public liability insurance</w:t>
            </w:r>
            <w:r w:rsidRPr="000B5861">
              <w:t xml:space="preserve"> adequate to cover all risks in the performance of this Contract from time t</w:t>
            </w:r>
            <w:r w:rsidR="0060492F">
              <w:t xml:space="preserve">o time with a minimum limit of </w:t>
            </w:r>
            <w:r w:rsidR="00933FA9" w:rsidRPr="0060492F">
              <w:t>one million pounds sterling (£1,000,000)</w:t>
            </w:r>
            <w:r w:rsidRPr="0060492F">
              <w:t xml:space="preserve"> for each individual claim or such higher</w:t>
            </w:r>
            <w:r w:rsidRPr="000B5861">
              <w:t xml:space="preserve"> limit as the Customer may reasonably require (and as required by Law) from time to time; and</w:t>
            </w:r>
          </w:p>
          <w:p w:rsidR="00717058" w:rsidRPr="000B5861" w:rsidRDefault="00717058">
            <w:pPr>
              <w:pStyle w:val="MarginText"/>
              <w:tabs>
                <w:tab w:val="left" w:pos="759"/>
                <w:tab w:val="left" w:pos="1414"/>
              </w:tabs>
              <w:ind w:left="1440" w:hanging="1440"/>
            </w:pPr>
            <w:r w:rsidRPr="000B5861">
              <w:tab/>
              <w:t>(iii)</w:t>
            </w:r>
            <w:r w:rsidRPr="000B5861">
              <w:tab/>
            </w:r>
            <w:r w:rsidRPr="000B5861">
              <w:rPr>
                <w:b/>
                <w:szCs w:val="22"/>
              </w:rPr>
              <w:t>employers' liability insurance</w:t>
            </w:r>
            <w:r w:rsidRPr="000B5861">
              <w:rPr>
                <w:szCs w:val="22"/>
              </w:rPr>
              <w:t xml:space="preserve"> with a minimum limit of five million pounds sterling (£5,000,000) or such higher minimum limit as required by Law from time to time.</w:t>
            </w:r>
          </w:p>
          <w:p w:rsidR="00717058" w:rsidRPr="000B5861" w:rsidRDefault="00717058">
            <w:pPr>
              <w:pStyle w:val="MarginText"/>
              <w:rPr>
                <w:i/>
              </w:rPr>
            </w:pPr>
          </w:p>
        </w:tc>
      </w:tr>
      <w:tr w:rsidR="00717058">
        <w:tc>
          <w:tcPr>
            <w:tcW w:w="10030" w:type="dxa"/>
            <w:tcBorders>
              <w:top w:val="single" w:sz="4" w:space="0" w:color="auto"/>
              <w:left w:val="single" w:sz="4" w:space="0" w:color="auto"/>
              <w:bottom w:val="single" w:sz="4" w:space="0" w:color="auto"/>
              <w:right w:val="single" w:sz="4" w:space="0" w:color="auto"/>
            </w:tcBorders>
            <w:shd w:val="clear" w:color="auto" w:fill="E6E6E6"/>
          </w:tcPr>
          <w:p w:rsidR="00717058" w:rsidRPr="000B5861" w:rsidRDefault="00717058">
            <w:pPr>
              <w:pStyle w:val="MarginText"/>
              <w:keepNext/>
              <w:spacing w:before="120" w:after="120"/>
              <w:rPr>
                <w:b/>
              </w:rPr>
            </w:pPr>
            <w:r w:rsidRPr="000B5861">
              <w:rPr>
                <w:b/>
              </w:rPr>
              <w:t>9. TERMINATION</w:t>
            </w:r>
          </w:p>
        </w:tc>
      </w:tr>
      <w:tr w:rsidR="00717058">
        <w:tc>
          <w:tcPr>
            <w:tcW w:w="10030" w:type="dxa"/>
            <w:tcBorders>
              <w:top w:val="single" w:sz="4" w:space="0" w:color="auto"/>
              <w:left w:val="single" w:sz="4" w:space="0" w:color="auto"/>
              <w:bottom w:val="single" w:sz="4" w:space="0" w:color="auto"/>
              <w:right w:val="single" w:sz="4" w:space="0" w:color="auto"/>
            </w:tcBorders>
          </w:tcPr>
          <w:p w:rsidR="00717058" w:rsidRPr="000B5861" w:rsidRDefault="00717058">
            <w:pPr>
              <w:pStyle w:val="MarginText"/>
              <w:keepNext/>
              <w:spacing w:before="120" w:after="120"/>
              <w:rPr>
                <w:b/>
              </w:rPr>
            </w:pPr>
            <w:r w:rsidRPr="000B5861">
              <w:rPr>
                <w:b/>
              </w:rPr>
              <w:t>(9.1) Undisputed Sums Time Period</w:t>
            </w:r>
          </w:p>
          <w:p w:rsidR="00872472" w:rsidRDefault="00872472">
            <w:pPr>
              <w:pStyle w:val="MarginText"/>
            </w:pPr>
            <w:r w:rsidRPr="00872472">
              <w:t xml:space="preserve"> The Undisputed Sums T</w:t>
            </w:r>
            <w:r w:rsidR="0060492F">
              <w:t xml:space="preserve">ime Period shall be </w:t>
            </w:r>
          </w:p>
          <w:p w:rsidR="00717058" w:rsidRPr="000B5861" w:rsidRDefault="00F641F9">
            <w:pPr>
              <w:pStyle w:val="MarginText"/>
            </w:pPr>
            <w:r>
              <w:t>The termination notice period shall be a</w:t>
            </w:r>
            <w:r w:rsidR="00717058" w:rsidRPr="000B5861">
              <w:t xml:space="preserve">t least </w:t>
            </w:r>
            <w:r w:rsidR="0060492F" w:rsidRPr="0060492F">
              <w:t>ninety (90)</w:t>
            </w:r>
            <w:r w:rsidR="00717058" w:rsidRPr="000B5861">
              <w:t xml:space="preserve"> Working Days of the date of the written notice specified in Clause </w:t>
            </w:r>
            <w:r w:rsidR="00934375" w:rsidRPr="000B5861">
              <w:fldChar w:fldCharType="begin"/>
            </w:r>
            <w:r w:rsidR="00717058" w:rsidRPr="000B5861">
              <w:instrText xml:space="preserve"> REF _Ref313372039 \w \h </w:instrText>
            </w:r>
            <w:r w:rsidR="00934375" w:rsidRPr="000B5861">
              <w:fldChar w:fldCharType="separate"/>
            </w:r>
            <w:r w:rsidR="00D23632">
              <w:t>24.4.3</w:t>
            </w:r>
            <w:r w:rsidR="00934375" w:rsidRPr="000B5861">
              <w:fldChar w:fldCharType="end"/>
            </w:r>
            <w:r w:rsidR="00717058" w:rsidRPr="000B5861">
              <w:t>.</w:t>
            </w:r>
          </w:p>
          <w:p w:rsidR="00717058" w:rsidRPr="000B5861" w:rsidRDefault="00717058">
            <w:pPr>
              <w:pStyle w:val="MarginText"/>
              <w:keepNext/>
              <w:rPr>
                <w:b/>
              </w:rPr>
            </w:pPr>
            <w:r w:rsidRPr="000B5861">
              <w:rPr>
                <w:b/>
              </w:rPr>
              <w:t>(9.2) Termination Without Cause</w:t>
            </w:r>
          </w:p>
          <w:p w:rsidR="00717058" w:rsidRPr="000B5861" w:rsidRDefault="00717058">
            <w:pPr>
              <w:pStyle w:val="MarginText"/>
            </w:pPr>
            <w:r w:rsidRPr="000B5861">
              <w:t xml:space="preserve">At least </w:t>
            </w:r>
            <w:r w:rsidR="0060492F" w:rsidRPr="0060492F">
              <w:t>three (3) Months</w:t>
            </w:r>
            <w:r w:rsidRPr="0060492F">
              <w:t xml:space="preserve"> in</w:t>
            </w:r>
            <w:r w:rsidRPr="000B5861">
              <w:t xml:space="preserve"> accordance with Clause </w:t>
            </w:r>
            <w:r w:rsidR="00934375" w:rsidRPr="000B5861">
              <w:fldChar w:fldCharType="begin"/>
            </w:r>
            <w:r w:rsidRPr="000B5861">
              <w:instrText xml:space="preserve"> REF _Ref313369604 \w \h </w:instrText>
            </w:r>
            <w:r w:rsidR="00934375" w:rsidRPr="000B5861">
              <w:fldChar w:fldCharType="separate"/>
            </w:r>
            <w:r w:rsidR="00D23632">
              <w:t>24.5</w:t>
            </w:r>
            <w:r w:rsidR="00934375" w:rsidRPr="000B5861">
              <w:fldChar w:fldCharType="end"/>
            </w:r>
            <w:r w:rsidR="0060492F">
              <w:t>.</w:t>
            </w:r>
          </w:p>
        </w:tc>
      </w:tr>
      <w:tr w:rsidR="00717058">
        <w:tc>
          <w:tcPr>
            <w:tcW w:w="10030" w:type="dxa"/>
            <w:tcBorders>
              <w:top w:val="single" w:sz="4" w:space="0" w:color="auto"/>
              <w:left w:val="single" w:sz="4" w:space="0" w:color="auto"/>
              <w:bottom w:val="single" w:sz="4" w:space="0" w:color="auto"/>
              <w:right w:val="single" w:sz="4" w:space="0" w:color="auto"/>
            </w:tcBorders>
            <w:shd w:val="clear" w:color="auto" w:fill="E6E6E6"/>
          </w:tcPr>
          <w:p w:rsidR="00717058" w:rsidRPr="000B5861" w:rsidRDefault="00717058">
            <w:pPr>
              <w:pStyle w:val="MarginText"/>
              <w:keepNext/>
              <w:spacing w:before="120" w:after="120"/>
              <w:rPr>
                <w:b/>
              </w:rPr>
            </w:pPr>
            <w:r w:rsidRPr="000B5861">
              <w:rPr>
                <w:b/>
              </w:rPr>
              <w:t>10.</w:t>
            </w:r>
            <w:r w:rsidRPr="000B5861">
              <w:rPr>
                <w:b/>
              </w:rPr>
              <w:tab/>
              <w:t>CONFIDENTIAL INFORMATION</w:t>
            </w:r>
          </w:p>
        </w:tc>
      </w:tr>
      <w:tr w:rsidR="00717058">
        <w:tc>
          <w:tcPr>
            <w:tcW w:w="10030" w:type="dxa"/>
            <w:tcBorders>
              <w:top w:val="single" w:sz="4" w:space="0" w:color="auto"/>
              <w:left w:val="single" w:sz="4" w:space="0" w:color="auto"/>
              <w:bottom w:val="single" w:sz="4" w:space="0" w:color="auto"/>
              <w:right w:val="single" w:sz="4" w:space="0" w:color="auto"/>
            </w:tcBorders>
          </w:tcPr>
          <w:p w:rsidR="00717058" w:rsidRPr="0060492F" w:rsidRDefault="00717058" w:rsidP="0060492F">
            <w:pPr>
              <w:pStyle w:val="MarginText"/>
              <w:spacing w:before="120" w:after="120"/>
            </w:pPr>
            <w:r w:rsidRPr="000B5861">
              <w:t>The following information shall be deemed Commercially Sensitive Informati</w:t>
            </w:r>
            <w:r w:rsidR="0060492F">
              <w:t>on or Confidential Information:</w:t>
            </w:r>
          </w:p>
        </w:tc>
      </w:tr>
      <w:tr w:rsidR="00717058">
        <w:tc>
          <w:tcPr>
            <w:tcW w:w="10030" w:type="dxa"/>
            <w:tcBorders>
              <w:top w:val="single" w:sz="4" w:space="0" w:color="auto"/>
              <w:left w:val="single" w:sz="4" w:space="0" w:color="auto"/>
              <w:bottom w:val="single" w:sz="4" w:space="0" w:color="auto"/>
              <w:right w:val="single" w:sz="4" w:space="0" w:color="auto"/>
            </w:tcBorders>
            <w:shd w:val="clear" w:color="auto" w:fill="E6E6E6"/>
          </w:tcPr>
          <w:p w:rsidR="00717058" w:rsidRPr="000B5861" w:rsidRDefault="00717058">
            <w:pPr>
              <w:pStyle w:val="MarginText"/>
              <w:keepNext/>
              <w:spacing w:before="120" w:after="120"/>
              <w:rPr>
                <w:b/>
              </w:rPr>
            </w:pPr>
            <w:r w:rsidRPr="000B5861">
              <w:rPr>
                <w:b/>
              </w:rPr>
              <w:t>11. ADDITIONAL AND/OR ALTERNATIVE CLAUSES</w:t>
            </w:r>
          </w:p>
        </w:tc>
      </w:tr>
      <w:tr w:rsidR="00717058">
        <w:tc>
          <w:tcPr>
            <w:tcW w:w="10030" w:type="dxa"/>
            <w:tcBorders>
              <w:top w:val="single" w:sz="4" w:space="0" w:color="auto"/>
              <w:left w:val="single" w:sz="4" w:space="0" w:color="auto"/>
              <w:bottom w:val="single" w:sz="4" w:space="0" w:color="auto"/>
              <w:right w:val="single" w:sz="4" w:space="0" w:color="auto"/>
            </w:tcBorders>
          </w:tcPr>
          <w:p w:rsidR="00717058" w:rsidRPr="0060492F" w:rsidRDefault="00717058" w:rsidP="0060492F">
            <w:pPr>
              <w:pStyle w:val="MarginText"/>
              <w:spacing w:before="120" w:after="120"/>
              <w:rPr>
                <w:b/>
              </w:rPr>
            </w:pPr>
            <w:r w:rsidRPr="000B5861">
              <w:rPr>
                <w:b/>
              </w:rPr>
              <w:t>(11.1)</w:t>
            </w:r>
            <w:r w:rsidRPr="000B5861">
              <w:rPr>
                <w:b/>
              </w:rPr>
              <w:tab/>
              <w:t>Supplemental requirements in</w:t>
            </w:r>
            <w:r w:rsidR="0060492F">
              <w:rPr>
                <w:b/>
              </w:rPr>
              <w:t xml:space="preserve"> addition to the Call-Off Terms</w:t>
            </w:r>
          </w:p>
          <w:p w:rsidR="00717058" w:rsidRPr="0060492F" w:rsidRDefault="00717058">
            <w:pPr>
              <w:pStyle w:val="MarginText"/>
              <w:rPr>
                <w:b/>
              </w:rPr>
            </w:pPr>
            <w:r w:rsidRPr="000B5861">
              <w:rPr>
                <w:b/>
              </w:rPr>
              <w:t>(11.2)</w:t>
            </w:r>
            <w:r w:rsidRPr="000B5861">
              <w:rPr>
                <w:b/>
              </w:rPr>
              <w:tab/>
              <w:t>V</w:t>
            </w:r>
            <w:r w:rsidR="0060492F">
              <w:rPr>
                <w:b/>
              </w:rPr>
              <w:t>ariations to the Call-Off Terms</w:t>
            </w:r>
          </w:p>
          <w:p w:rsidR="00717058" w:rsidRPr="000B5861" w:rsidRDefault="00717058">
            <w:pPr>
              <w:pStyle w:val="MarginText"/>
              <w:rPr>
                <w:b/>
              </w:rPr>
            </w:pPr>
            <w:r w:rsidRPr="000B5861">
              <w:rPr>
                <w:b/>
              </w:rPr>
              <w:t>(11.3)</w:t>
            </w:r>
            <w:r w:rsidRPr="000B5861">
              <w:rPr>
                <w:b/>
              </w:rPr>
              <w:tab/>
              <w:t xml:space="preserve">Alternative and/or Additional Clauses (as set out in Schedule </w:t>
            </w:r>
            <w:r w:rsidR="00934375" w:rsidRPr="000B5861">
              <w:rPr>
                <w:b/>
              </w:rPr>
              <w:fldChar w:fldCharType="begin"/>
            </w:r>
            <w:r w:rsidRPr="000B5861">
              <w:rPr>
                <w:b/>
              </w:rPr>
              <w:instrText xml:space="preserve"> REF _Ref313382840 \n \h  \# "#"</w:instrText>
            </w:r>
            <w:r w:rsidR="00934375" w:rsidRPr="000B5861">
              <w:rPr>
                <w:b/>
              </w:rPr>
            </w:r>
            <w:r w:rsidR="00934375" w:rsidRPr="000B5861">
              <w:rPr>
                <w:b/>
              </w:rPr>
              <w:fldChar w:fldCharType="separate"/>
            </w:r>
            <w:r w:rsidR="00D23632">
              <w:rPr>
                <w:b/>
              </w:rPr>
              <w:t>9</w:t>
            </w:r>
            <w:r w:rsidR="00934375" w:rsidRPr="000B5861">
              <w:rPr>
                <w:b/>
              </w:rPr>
              <w:fldChar w:fldCharType="end"/>
            </w:r>
            <w:r w:rsidRPr="000B5861">
              <w:rPr>
                <w:b/>
              </w:rPr>
              <w:t>)</w:t>
            </w:r>
          </w:p>
          <w:p w:rsidR="00717058" w:rsidRPr="000B5861" w:rsidRDefault="0060492F">
            <w:pPr>
              <w:pStyle w:val="MarginText"/>
              <w:rPr>
                <w:i/>
              </w:rPr>
            </w:pPr>
            <w:r>
              <w:t>NOT APPLIED</w:t>
            </w:r>
            <w:r w:rsidR="00717058" w:rsidRPr="000B5861">
              <w:rPr>
                <w:i/>
              </w:rPr>
              <w:t xml:space="preserve"> </w:t>
            </w:r>
          </w:p>
        </w:tc>
      </w:tr>
      <w:tr w:rsidR="00B179F8">
        <w:tc>
          <w:tcPr>
            <w:tcW w:w="10030" w:type="dxa"/>
            <w:tcBorders>
              <w:top w:val="single" w:sz="4" w:space="0" w:color="auto"/>
              <w:left w:val="single" w:sz="4" w:space="0" w:color="auto"/>
              <w:bottom w:val="single" w:sz="4" w:space="0" w:color="auto"/>
              <w:right w:val="single" w:sz="4" w:space="0" w:color="auto"/>
            </w:tcBorders>
          </w:tcPr>
          <w:p w:rsidR="00B179F8" w:rsidRPr="000B5861" w:rsidRDefault="00B179F8">
            <w:pPr>
              <w:pStyle w:val="MarginText"/>
              <w:spacing w:before="120" w:after="120"/>
              <w:rPr>
                <w:b/>
              </w:rPr>
            </w:pPr>
            <w:r w:rsidRPr="000B5861">
              <w:rPr>
                <w:b/>
              </w:rPr>
              <w:t>12 Conformed Copy</w:t>
            </w:r>
          </w:p>
          <w:p w:rsidR="00B179F8" w:rsidRPr="000B5861" w:rsidRDefault="00B179F8">
            <w:pPr>
              <w:pStyle w:val="MarginText"/>
              <w:spacing w:before="120" w:after="120"/>
            </w:pPr>
            <w:r w:rsidRPr="000B5861">
              <w:t>The Service Provider is required by the Customer to produce a conformed copy of this Contract with the information from this Order Form in</w:t>
            </w:r>
            <w:r w:rsidR="0060492F">
              <w:t>serted into the Call Off Terms.</w:t>
            </w:r>
          </w:p>
          <w:p w:rsidR="00B179F8" w:rsidRPr="000B5861" w:rsidRDefault="00B179F8" w:rsidP="00B179F8">
            <w:pPr>
              <w:pStyle w:val="MarginText"/>
              <w:spacing w:before="120" w:after="120"/>
            </w:pPr>
          </w:p>
        </w:tc>
      </w:tr>
      <w:tr w:rsidR="00717058">
        <w:tc>
          <w:tcPr>
            <w:tcW w:w="10030" w:type="dxa"/>
            <w:tcBorders>
              <w:top w:val="single" w:sz="4" w:space="0" w:color="auto"/>
              <w:left w:val="single" w:sz="4" w:space="0" w:color="auto"/>
              <w:bottom w:val="single" w:sz="4" w:space="0" w:color="auto"/>
              <w:right w:val="single" w:sz="4" w:space="0" w:color="auto"/>
            </w:tcBorders>
            <w:shd w:val="clear" w:color="auto" w:fill="D9D9D9"/>
          </w:tcPr>
          <w:p w:rsidR="00717058" w:rsidRPr="000B5861" w:rsidRDefault="00717058">
            <w:pPr>
              <w:pStyle w:val="MarginText"/>
              <w:keepNext/>
              <w:spacing w:before="120" w:after="120"/>
              <w:rPr>
                <w:b/>
              </w:rPr>
            </w:pPr>
            <w:r w:rsidRPr="000B5861">
              <w:rPr>
                <w:rFonts w:cs="Arial"/>
                <w:b/>
                <w:highlight w:val="lightGray"/>
              </w:rPr>
              <w:t>1</w:t>
            </w:r>
            <w:r w:rsidR="00B179F8" w:rsidRPr="000B5861">
              <w:rPr>
                <w:rFonts w:cs="Arial"/>
                <w:b/>
                <w:highlight w:val="lightGray"/>
              </w:rPr>
              <w:t>3</w:t>
            </w:r>
            <w:r w:rsidRPr="000B5861">
              <w:rPr>
                <w:rFonts w:cs="Arial"/>
                <w:b/>
                <w:highlight w:val="lightGray"/>
              </w:rPr>
              <w:t xml:space="preserve">. </w:t>
            </w:r>
            <w:r w:rsidRPr="000B5861">
              <w:rPr>
                <w:b/>
                <w:highlight w:val="lightGray"/>
              </w:rPr>
              <w:t>FORMATION</w:t>
            </w:r>
            <w:r w:rsidRPr="000B5861">
              <w:rPr>
                <w:rFonts w:cs="Arial"/>
                <w:b/>
                <w:highlight w:val="lightGray"/>
              </w:rPr>
              <w:t xml:space="preserve"> OF CONTRACT</w:t>
            </w:r>
          </w:p>
        </w:tc>
      </w:tr>
      <w:tr w:rsidR="00717058">
        <w:tc>
          <w:tcPr>
            <w:tcW w:w="10030" w:type="dxa"/>
            <w:tcBorders>
              <w:top w:val="single" w:sz="4" w:space="0" w:color="auto"/>
              <w:left w:val="single" w:sz="4" w:space="0" w:color="auto"/>
              <w:bottom w:val="single" w:sz="4" w:space="0" w:color="auto"/>
              <w:right w:val="single" w:sz="4" w:space="0" w:color="auto"/>
            </w:tcBorders>
          </w:tcPr>
          <w:p w:rsidR="00717058" w:rsidRPr="000B5861" w:rsidRDefault="00717058">
            <w:pPr>
              <w:pStyle w:val="MarginText"/>
              <w:spacing w:before="120" w:after="120"/>
              <w:ind w:left="720" w:hanging="720"/>
            </w:pPr>
            <w:r w:rsidRPr="000B5861">
              <w:rPr>
                <w:b/>
                <w:szCs w:val="22"/>
              </w:rPr>
              <w:t>1</w:t>
            </w:r>
            <w:r w:rsidR="00B179F8" w:rsidRPr="000B5861">
              <w:rPr>
                <w:b/>
                <w:szCs w:val="22"/>
              </w:rPr>
              <w:t>3</w:t>
            </w:r>
            <w:r w:rsidRPr="000B5861">
              <w:rPr>
                <w:b/>
                <w:szCs w:val="22"/>
              </w:rPr>
              <w:t xml:space="preserve">.1   The Customer shall send this Order Form to the Service Provider requesting signature in accordance with </w:t>
            </w:r>
            <w:r w:rsidR="007145B4" w:rsidRPr="000B5861">
              <w:rPr>
                <w:b/>
                <w:szCs w:val="22"/>
              </w:rPr>
              <w:t>s</w:t>
            </w:r>
            <w:r w:rsidRPr="000B5861">
              <w:rPr>
                <w:b/>
                <w:szCs w:val="22"/>
              </w:rPr>
              <w:t>chedule 5 of the Framework Agreement.</w:t>
            </w:r>
          </w:p>
        </w:tc>
      </w:tr>
      <w:tr w:rsidR="00717058">
        <w:tc>
          <w:tcPr>
            <w:tcW w:w="10030" w:type="dxa"/>
            <w:tcBorders>
              <w:top w:val="single" w:sz="4" w:space="0" w:color="auto"/>
              <w:left w:val="single" w:sz="4" w:space="0" w:color="auto"/>
              <w:bottom w:val="single" w:sz="4" w:space="0" w:color="auto"/>
              <w:right w:val="single" w:sz="4" w:space="0" w:color="auto"/>
            </w:tcBorders>
          </w:tcPr>
          <w:p w:rsidR="00717058" w:rsidRPr="000B5861" w:rsidRDefault="00717058">
            <w:pPr>
              <w:pStyle w:val="MarginText"/>
              <w:spacing w:before="120" w:after="120"/>
              <w:ind w:left="720" w:hanging="720"/>
              <w:rPr>
                <w:b/>
                <w:szCs w:val="22"/>
              </w:rPr>
            </w:pPr>
            <w:r w:rsidRPr="000B5861">
              <w:rPr>
                <w:b/>
                <w:szCs w:val="22"/>
              </w:rPr>
              <w:t>1</w:t>
            </w:r>
            <w:r w:rsidR="00B179F8" w:rsidRPr="000B5861">
              <w:rPr>
                <w:b/>
                <w:szCs w:val="22"/>
              </w:rPr>
              <w:t>3</w:t>
            </w:r>
            <w:r w:rsidRPr="000B5861">
              <w:rPr>
                <w:b/>
                <w:szCs w:val="22"/>
              </w:rPr>
              <w:t xml:space="preserve">.2   The Service Provider shall indicate its willingness to enter into a Contract by returning a signed copy of the Order Form to the Customer in accordance with </w:t>
            </w:r>
            <w:r w:rsidR="007145B4" w:rsidRPr="000B5861">
              <w:rPr>
                <w:b/>
                <w:szCs w:val="22"/>
              </w:rPr>
              <w:t>s</w:t>
            </w:r>
            <w:r w:rsidRPr="000B5861">
              <w:rPr>
                <w:b/>
                <w:szCs w:val="22"/>
              </w:rPr>
              <w:t>chedule 5 of the Framework Agreement.</w:t>
            </w:r>
          </w:p>
        </w:tc>
      </w:tr>
      <w:tr w:rsidR="00717058">
        <w:tc>
          <w:tcPr>
            <w:tcW w:w="10030" w:type="dxa"/>
            <w:tcBorders>
              <w:top w:val="single" w:sz="4" w:space="0" w:color="auto"/>
              <w:left w:val="single" w:sz="4" w:space="0" w:color="auto"/>
              <w:bottom w:val="single" w:sz="4" w:space="0" w:color="auto"/>
              <w:right w:val="single" w:sz="4" w:space="0" w:color="auto"/>
            </w:tcBorders>
          </w:tcPr>
          <w:p w:rsidR="00717058" w:rsidRPr="000B5861" w:rsidRDefault="00717058">
            <w:pPr>
              <w:pStyle w:val="MarginText"/>
              <w:spacing w:before="120" w:after="120"/>
              <w:ind w:left="720" w:hanging="720"/>
              <w:rPr>
                <w:b/>
                <w:szCs w:val="22"/>
              </w:rPr>
            </w:pPr>
            <w:r w:rsidRPr="000B5861">
              <w:rPr>
                <w:b/>
                <w:szCs w:val="22"/>
              </w:rPr>
              <w:t>1</w:t>
            </w:r>
            <w:r w:rsidR="00B179F8" w:rsidRPr="000B5861">
              <w:rPr>
                <w:b/>
                <w:szCs w:val="22"/>
              </w:rPr>
              <w:t>3</w:t>
            </w:r>
            <w:r w:rsidRPr="000B5861">
              <w:rPr>
                <w:b/>
                <w:szCs w:val="22"/>
              </w:rPr>
              <w:t>.3  The Contract shall be formed when the Service Provider receives the Order Form counter-signed by the Customer.</w:t>
            </w:r>
          </w:p>
        </w:tc>
      </w:tr>
    </w:tbl>
    <w:p w:rsidR="00717058" w:rsidRDefault="00717058">
      <w:pPr>
        <w:pStyle w:val="MarginText"/>
      </w:pPr>
    </w:p>
    <w:p w:rsidR="00717058" w:rsidRDefault="00717058">
      <w:pPr>
        <w:pStyle w:val="MarginText"/>
      </w:pPr>
      <w:r>
        <w:br w:type="page"/>
      </w:r>
      <w:r>
        <w:rPr>
          <w:b/>
        </w:rPr>
        <w:t xml:space="preserve">BY SIGNING AND RETURNING THIS ORDER FORM THE SERVICE PROVIDER  AGREES </w:t>
      </w:r>
      <w:r>
        <w:t>to enter a legally binding contract with the Customer to provide the Services. The Parties hereby acknowledge and agree that they have read the Call-off Terms and the Order Form and by signing below agree to be bound by the terms of this Contract.</w:t>
      </w:r>
    </w:p>
    <w:p w:rsidR="00717058" w:rsidRDefault="00717058">
      <w:pPr>
        <w:pStyle w:val="MarginText"/>
        <w:keepNext/>
        <w:rPr>
          <w:b/>
        </w:rPr>
      </w:pPr>
      <w:r>
        <w:rPr>
          <w:b/>
        </w:rPr>
        <w:t>For and on behalf of the Service Provider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4502"/>
      </w:tblGrid>
      <w:tr w:rsidR="00717058">
        <w:tc>
          <w:tcPr>
            <w:tcW w:w="4622" w:type="dxa"/>
            <w:shd w:val="clear" w:color="auto" w:fill="auto"/>
          </w:tcPr>
          <w:p w:rsidR="00717058" w:rsidRPr="000B5861" w:rsidRDefault="00717058">
            <w:pPr>
              <w:pStyle w:val="MarginText"/>
              <w:overflowPunct w:val="0"/>
              <w:autoSpaceDE w:val="0"/>
              <w:autoSpaceDN w:val="0"/>
              <w:spacing w:before="120" w:after="120"/>
              <w:textAlignment w:val="baseline"/>
            </w:pPr>
            <w:r w:rsidRPr="000B5861">
              <w:t>Name and Title</w:t>
            </w:r>
          </w:p>
        </w:tc>
        <w:tc>
          <w:tcPr>
            <w:tcW w:w="4623" w:type="dxa"/>
            <w:shd w:val="clear" w:color="auto" w:fill="auto"/>
          </w:tcPr>
          <w:p w:rsidR="00717058" w:rsidRPr="000B5861" w:rsidRDefault="00717058">
            <w:pPr>
              <w:pStyle w:val="MarginText"/>
              <w:overflowPunct w:val="0"/>
              <w:autoSpaceDE w:val="0"/>
              <w:autoSpaceDN w:val="0"/>
              <w:spacing w:before="120" w:after="120"/>
              <w:textAlignment w:val="baseline"/>
            </w:pPr>
          </w:p>
        </w:tc>
      </w:tr>
      <w:tr w:rsidR="00717058">
        <w:tc>
          <w:tcPr>
            <w:tcW w:w="4622" w:type="dxa"/>
            <w:shd w:val="clear" w:color="auto" w:fill="auto"/>
          </w:tcPr>
          <w:p w:rsidR="00717058" w:rsidRPr="000B5861" w:rsidRDefault="00717058">
            <w:pPr>
              <w:pStyle w:val="MarginText"/>
              <w:overflowPunct w:val="0"/>
              <w:autoSpaceDE w:val="0"/>
              <w:autoSpaceDN w:val="0"/>
              <w:spacing w:before="120" w:after="120"/>
              <w:textAlignment w:val="baseline"/>
            </w:pPr>
            <w:r w:rsidRPr="000B5861">
              <w:t>Name and Title</w:t>
            </w:r>
          </w:p>
        </w:tc>
        <w:tc>
          <w:tcPr>
            <w:tcW w:w="4623" w:type="dxa"/>
            <w:shd w:val="clear" w:color="auto" w:fill="auto"/>
          </w:tcPr>
          <w:p w:rsidR="00717058" w:rsidRPr="000B5861" w:rsidRDefault="00717058">
            <w:pPr>
              <w:pStyle w:val="MarginText"/>
              <w:overflowPunct w:val="0"/>
              <w:autoSpaceDE w:val="0"/>
              <w:autoSpaceDN w:val="0"/>
              <w:spacing w:before="120" w:after="120"/>
              <w:textAlignment w:val="baseline"/>
            </w:pPr>
          </w:p>
        </w:tc>
      </w:tr>
      <w:tr w:rsidR="00717058">
        <w:tc>
          <w:tcPr>
            <w:tcW w:w="4622" w:type="dxa"/>
            <w:shd w:val="clear" w:color="auto" w:fill="auto"/>
          </w:tcPr>
          <w:p w:rsidR="00717058" w:rsidRPr="000B5861" w:rsidRDefault="00717058">
            <w:pPr>
              <w:pStyle w:val="MarginText"/>
              <w:overflowPunct w:val="0"/>
              <w:autoSpaceDE w:val="0"/>
              <w:autoSpaceDN w:val="0"/>
              <w:spacing w:before="120" w:after="120"/>
              <w:textAlignment w:val="baseline"/>
            </w:pPr>
            <w:r w:rsidRPr="000B5861">
              <w:t>Date</w:t>
            </w:r>
          </w:p>
        </w:tc>
        <w:tc>
          <w:tcPr>
            <w:tcW w:w="4623" w:type="dxa"/>
            <w:shd w:val="clear" w:color="auto" w:fill="auto"/>
          </w:tcPr>
          <w:p w:rsidR="00717058" w:rsidRPr="000B5861" w:rsidRDefault="00717058">
            <w:pPr>
              <w:pStyle w:val="MarginText"/>
              <w:overflowPunct w:val="0"/>
              <w:autoSpaceDE w:val="0"/>
              <w:autoSpaceDN w:val="0"/>
              <w:spacing w:before="120" w:after="120"/>
              <w:textAlignment w:val="baseline"/>
            </w:pPr>
          </w:p>
        </w:tc>
      </w:tr>
    </w:tbl>
    <w:p w:rsidR="00717058" w:rsidRDefault="00717058">
      <w:pPr>
        <w:pStyle w:val="MarginText"/>
      </w:pPr>
      <w:r>
        <w:tab/>
      </w:r>
    </w:p>
    <w:p w:rsidR="00717058" w:rsidRDefault="00717058">
      <w:pPr>
        <w:pStyle w:val="MarginText"/>
        <w:rPr>
          <w:b/>
        </w:rPr>
      </w:pPr>
      <w:r>
        <w:rPr>
          <w:b/>
        </w:rPr>
        <w:t>For and on behalf of the Customer: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4502"/>
      </w:tblGrid>
      <w:tr w:rsidR="00717058">
        <w:tc>
          <w:tcPr>
            <w:tcW w:w="4622" w:type="dxa"/>
            <w:shd w:val="clear" w:color="auto" w:fill="auto"/>
          </w:tcPr>
          <w:p w:rsidR="00717058" w:rsidRPr="000B5861" w:rsidRDefault="00717058">
            <w:pPr>
              <w:pStyle w:val="MarginText"/>
              <w:overflowPunct w:val="0"/>
              <w:autoSpaceDE w:val="0"/>
              <w:autoSpaceDN w:val="0"/>
              <w:spacing w:before="120" w:after="120"/>
              <w:textAlignment w:val="baseline"/>
            </w:pPr>
            <w:r w:rsidRPr="000B5861">
              <w:t>Name and Title</w:t>
            </w:r>
          </w:p>
        </w:tc>
        <w:tc>
          <w:tcPr>
            <w:tcW w:w="4623" w:type="dxa"/>
            <w:shd w:val="clear" w:color="auto" w:fill="auto"/>
          </w:tcPr>
          <w:p w:rsidR="00717058" w:rsidRPr="000B5861" w:rsidRDefault="00717058">
            <w:pPr>
              <w:pStyle w:val="MarginText"/>
              <w:overflowPunct w:val="0"/>
              <w:autoSpaceDE w:val="0"/>
              <w:autoSpaceDN w:val="0"/>
              <w:spacing w:before="120" w:after="120"/>
              <w:textAlignment w:val="baseline"/>
            </w:pPr>
          </w:p>
        </w:tc>
      </w:tr>
      <w:tr w:rsidR="00717058">
        <w:tc>
          <w:tcPr>
            <w:tcW w:w="4622" w:type="dxa"/>
            <w:shd w:val="clear" w:color="auto" w:fill="auto"/>
          </w:tcPr>
          <w:p w:rsidR="00717058" w:rsidRPr="000B5861" w:rsidRDefault="00717058">
            <w:pPr>
              <w:pStyle w:val="MarginText"/>
              <w:overflowPunct w:val="0"/>
              <w:autoSpaceDE w:val="0"/>
              <w:autoSpaceDN w:val="0"/>
              <w:spacing w:before="120" w:after="120"/>
              <w:textAlignment w:val="baseline"/>
            </w:pPr>
            <w:r w:rsidRPr="000B5861">
              <w:t>Name and Title</w:t>
            </w:r>
          </w:p>
        </w:tc>
        <w:tc>
          <w:tcPr>
            <w:tcW w:w="4623" w:type="dxa"/>
            <w:shd w:val="clear" w:color="auto" w:fill="auto"/>
          </w:tcPr>
          <w:p w:rsidR="00717058" w:rsidRPr="000B5861" w:rsidRDefault="00717058">
            <w:pPr>
              <w:pStyle w:val="MarginText"/>
              <w:overflowPunct w:val="0"/>
              <w:autoSpaceDE w:val="0"/>
              <w:autoSpaceDN w:val="0"/>
              <w:spacing w:before="120" w:after="120"/>
              <w:textAlignment w:val="baseline"/>
            </w:pPr>
          </w:p>
        </w:tc>
      </w:tr>
      <w:tr w:rsidR="00717058">
        <w:tc>
          <w:tcPr>
            <w:tcW w:w="4622" w:type="dxa"/>
            <w:shd w:val="clear" w:color="auto" w:fill="auto"/>
          </w:tcPr>
          <w:p w:rsidR="00717058" w:rsidRPr="000B5861" w:rsidRDefault="00717058">
            <w:pPr>
              <w:pStyle w:val="MarginText"/>
              <w:overflowPunct w:val="0"/>
              <w:autoSpaceDE w:val="0"/>
              <w:autoSpaceDN w:val="0"/>
              <w:spacing w:before="120" w:after="120"/>
              <w:textAlignment w:val="baseline"/>
            </w:pPr>
            <w:r w:rsidRPr="000B5861">
              <w:t>Date</w:t>
            </w:r>
          </w:p>
        </w:tc>
        <w:tc>
          <w:tcPr>
            <w:tcW w:w="4623" w:type="dxa"/>
            <w:shd w:val="clear" w:color="auto" w:fill="auto"/>
          </w:tcPr>
          <w:p w:rsidR="00717058" w:rsidRPr="000B5861" w:rsidRDefault="00717058">
            <w:pPr>
              <w:pStyle w:val="MarginText"/>
              <w:overflowPunct w:val="0"/>
              <w:autoSpaceDE w:val="0"/>
              <w:autoSpaceDN w:val="0"/>
              <w:spacing w:before="120" w:after="120"/>
              <w:textAlignment w:val="baseline"/>
            </w:pPr>
          </w:p>
        </w:tc>
      </w:tr>
    </w:tbl>
    <w:p w:rsidR="00717058" w:rsidRDefault="00717058">
      <w:pPr>
        <w:pStyle w:val="MarginText"/>
        <w:rPr>
          <w:b/>
        </w:rPr>
      </w:pPr>
    </w:p>
    <w:p w:rsidR="00717058" w:rsidRDefault="00717058">
      <w:pPr>
        <w:pStyle w:val="MarginText"/>
        <w:rPr>
          <w:b/>
        </w:rPr>
        <w:sectPr w:rsidR="00717058">
          <w:headerReference w:type="default" r:id="rId8"/>
          <w:footerReference w:type="even" r:id="rId9"/>
          <w:footerReference w:type="default" r:id="rId10"/>
          <w:footerReference w:type="first" r:id="rId11"/>
          <w:endnotePr>
            <w:numFmt w:val="decimal"/>
          </w:endnotePr>
          <w:type w:val="continuous"/>
          <w:pgSz w:w="11909" w:h="16834" w:code="9"/>
          <w:pgMar w:top="1440" w:right="1440" w:bottom="1800" w:left="1440" w:header="706" w:footer="706" w:gutter="0"/>
          <w:cols w:space="720"/>
        </w:sectPr>
      </w:pPr>
    </w:p>
    <w:p w:rsidR="00717058" w:rsidRDefault="00717058">
      <w:pPr>
        <w:pStyle w:val="MarginText"/>
        <w:keepNext/>
        <w:jc w:val="center"/>
        <w:rPr>
          <w:b/>
          <w:sz w:val="24"/>
          <w:szCs w:val="24"/>
        </w:rPr>
      </w:pPr>
      <w:r>
        <w:rPr>
          <w:b/>
          <w:sz w:val="24"/>
          <w:szCs w:val="24"/>
        </w:rPr>
        <w:t>Part 2 - Call-Off Terms</w:t>
      </w:r>
    </w:p>
    <w:p w:rsidR="00717058" w:rsidRDefault="00717058">
      <w:pPr>
        <w:pStyle w:val="bodystrongcentred"/>
        <w:keepNext/>
      </w:pPr>
      <w:r>
        <w:t>CONTENTS</w:t>
      </w:r>
    </w:p>
    <w:p w:rsidR="00717058" w:rsidRDefault="00717058">
      <w:pPr>
        <w:keepNext/>
      </w:pPr>
    </w:p>
    <w:bookmarkStart w:id="8" w:name="TOCField"/>
    <w:bookmarkEnd w:id="8"/>
    <w:p w:rsidR="00857B8A" w:rsidRDefault="00934375">
      <w:pPr>
        <w:pStyle w:val="TOC1"/>
        <w:rPr>
          <w:rFonts w:asciiTheme="minorHAnsi" w:eastAsiaTheme="minorEastAsia" w:hAnsiTheme="minorHAnsi" w:cstheme="minorBidi"/>
          <w:caps w:val="0"/>
          <w:noProof/>
          <w:szCs w:val="22"/>
          <w:lang w:eastAsia="en-GB"/>
        </w:rPr>
      </w:pPr>
      <w:r>
        <w:fldChar w:fldCharType="begin"/>
      </w:r>
      <w:r w:rsidR="00717058">
        <w:instrText xml:space="preserve"> TOC \h \t "Heading, 1, Heading 1, 1" \h \t "SchHead, 8, SchPart, 9, SchSection, 3" \* MERGEFORMAT </w:instrText>
      </w:r>
      <w:r>
        <w:fldChar w:fldCharType="separate"/>
      </w:r>
      <w:hyperlink w:anchor="_Toc366832811" w:history="1">
        <w:r w:rsidR="00857B8A" w:rsidRPr="00AE2ABA">
          <w:rPr>
            <w:rStyle w:val="Hyperlink"/>
            <w:noProof/>
          </w:rPr>
          <w:t>1.</w:t>
        </w:r>
        <w:r w:rsidR="00857B8A">
          <w:rPr>
            <w:rFonts w:asciiTheme="minorHAnsi" w:eastAsiaTheme="minorEastAsia" w:hAnsiTheme="minorHAnsi" w:cstheme="minorBidi"/>
            <w:caps w:val="0"/>
            <w:noProof/>
            <w:szCs w:val="22"/>
            <w:lang w:eastAsia="en-GB"/>
          </w:rPr>
          <w:tab/>
        </w:r>
        <w:r w:rsidR="00857B8A" w:rsidRPr="00AE2ABA">
          <w:rPr>
            <w:rStyle w:val="Hyperlink"/>
            <w:noProof/>
          </w:rPr>
          <w:t>GENERAL PROVISIONS</w:t>
        </w:r>
        <w:r w:rsidR="00857B8A">
          <w:rPr>
            <w:noProof/>
          </w:rPr>
          <w:tab/>
        </w:r>
        <w:r>
          <w:rPr>
            <w:noProof/>
          </w:rPr>
          <w:fldChar w:fldCharType="begin"/>
        </w:r>
        <w:r w:rsidR="00857B8A">
          <w:rPr>
            <w:noProof/>
          </w:rPr>
          <w:instrText xml:space="preserve"> PAGEREF _Toc366832811 \h </w:instrText>
        </w:r>
        <w:r>
          <w:rPr>
            <w:noProof/>
          </w:rPr>
        </w:r>
        <w:r>
          <w:rPr>
            <w:noProof/>
          </w:rPr>
          <w:fldChar w:fldCharType="separate"/>
        </w:r>
        <w:r w:rsidR="00857B8A">
          <w:rPr>
            <w:noProof/>
          </w:rPr>
          <w:t>15</w:t>
        </w:r>
        <w:r>
          <w:rPr>
            <w:noProof/>
          </w:rPr>
          <w:fldChar w:fldCharType="end"/>
        </w:r>
      </w:hyperlink>
    </w:p>
    <w:p w:rsidR="00857B8A" w:rsidRDefault="00773168">
      <w:pPr>
        <w:pStyle w:val="TOC1"/>
        <w:rPr>
          <w:rFonts w:asciiTheme="minorHAnsi" w:eastAsiaTheme="minorEastAsia" w:hAnsiTheme="minorHAnsi" w:cstheme="minorBidi"/>
          <w:caps w:val="0"/>
          <w:noProof/>
          <w:szCs w:val="22"/>
          <w:lang w:eastAsia="en-GB"/>
        </w:rPr>
      </w:pPr>
      <w:hyperlink w:anchor="_Toc366832812" w:history="1">
        <w:r w:rsidR="00857B8A" w:rsidRPr="00AE2ABA">
          <w:rPr>
            <w:rStyle w:val="Hyperlink"/>
            <w:noProof/>
          </w:rPr>
          <w:t>2.</w:t>
        </w:r>
        <w:r w:rsidR="00857B8A">
          <w:rPr>
            <w:rFonts w:asciiTheme="minorHAnsi" w:eastAsiaTheme="minorEastAsia" w:hAnsiTheme="minorHAnsi" w:cstheme="minorBidi"/>
            <w:caps w:val="0"/>
            <w:noProof/>
            <w:szCs w:val="22"/>
            <w:lang w:eastAsia="en-GB"/>
          </w:rPr>
          <w:tab/>
        </w:r>
        <w:r w:rsidR="00857B8A" w:rsidRPr="00AE2ABA">
          <w:rPr>
            <w:rStyle w:val="Hyperlink"/>
            <w:noProof/>
          </w:rPr>
          <w:t>DUE DILIGENCE</w:t>
        </w:r>
        <w:r w:rsidR="00857B8A">
          <w:rPr>
            <w:noProof/>
          </w:rPr>
          <w:tab/>
        </w:r>
        <w:r w:rsidR="00934375">
          <w:rPr>
            <w:noProof/>
          </w:rPr>
          <w:fldChar w:fldCharType="begin"/>
        </w:r>
        <w:r w:rsidR="00857B8A">
          <w:rPr>
            <w:noProof/>
          </w:rPr>
          <w:instrText xml:space="preserve"> PAGEREF _Toc366832812 \h </w:instrText>
        </w:r>
        <w:r w:rsidR="00934375">
          <w:rPr>
            <w:noProof/>
          </w:rPr>
        </w:r>
        <w:r w:rsidR="00934375">
          <w:rPr>
            <w:noProof/>
          </w:rPr>
          <w:fldChar w:fldCharType="separate"/>
        </w:r>
        <w:r w:rsidR="00857B8A">
          <w:rPr>
            <w:noProof/>
          </w:rPr>
          <w:t>37</w:t>
        </w:r>
        <w:r w:rsidR="00934375">
          <w:rPr>
            <w:noProof/>
          </w:rPr>
          <w:fldChar w:fldCharType="end"/>
        </w:r>
      </w:hyperlink>
    </w:p>
    <w:p w:rsidR="00857B8A" w:rsidRDefault="00773168">
      <w:pPr>
        <w:pStyle w:val="TOC1"/>
        <w:rPr>
          <w:rFonts w:asciiTheme="minorHAnsi" w:eastAsiaTheme="minorEastAsia" w:hAnsiTheme="minorHAnsi" w:cstheme="minorBidi"/>
          <w:caps w:val="0"/>
          <w:noProof/>
          <w:szCs w:val="22"/>
          <w:lang w:eastAsia="en-GB"/>
        </w:rPr>
      </w:pPr>
      <w:hyperlink w:anchor="_Toc366832813" w:history="1">
        <w:r w:rsidR="00857B8A" w:rsidRPr="00AE2ABA">
          <w:rPr>
            <w:rStyle w:val="Hyperlink"/>
            <w:noProof/>
          </w:rPr>
          <w:t>3.</w:t>
        </w:r>
        <w:r w:rsidR="00857B8A">
          <w:rPr>
            <w:rFonts w:asciiTheme="minorHAnsi" w:eastAsiaTheme="minorEastAsia" w:hAnsiTheme="minorHAnsi" w:cstheme="minorBidi"/>
            <w:caps w:val="0"/>
            <w:noProof/>
            <w:szCs w:val="22"/>
            <w:lang w:eastAsia="en-GB"/>
          </w:rPr>
          <w:tab/>
        </w:r>
        <w:r w:rsidR="00857B8A" w:rsidRPr="00AE2ABA">
          <w:rPr>
            <w:rStyle w:val="Hyperlink"/>
            <w:noProof/>
          </w:rPr>
          <w:t>NOT USED</w:t>
        </w:r>
        <w:r w:rsidR="00857B8A">
          <w:rPr>
            <w:noProof/>
          </w:rPr>
          <w:tab/>
        </w:r>
        <w:r w:rsidR="00934375">
          <w:rPr>
            <w:noProof/>
          </w:rPr>
          <w:fldChar w:fldCharType="begin"/>
        </w:r>
        <w:r w:rsidR="00857B8A">
          <w:rPr>
            <w:noProof/>
          </w:rPr>
          <w:instrText xml:space="preserve"> PAGEREF _Toc366832813 \h </w:instrText>
        </w:r>
        <w:r w:rsidR="00934375">
          <w:rPr>
            <w:noProof/>
          </w:rPr>
        </w:r>
        <w:r w:rsidR="00934375">
          <w:rPr>
            <w:noProof/>
          </w:rPr>
          <w:fldChar w:fldCharType="separate"/>
        </w:r>
        <w:r w:rsidR="00857B8A">
          <w:rPr>
            <w:noProof/>
          </w:rPr>
          <w:t>38</w:t>
        </w:r>
        <w:r w:rsidR="00934375">
          <w:rPr>
            <w:noProof/>
          </w:rPr>
          <w:fldChar w:fldCharType="end"/>
        </w:r>
      </w:hyperlink>
    </w:p>
    <w:p w:rsidR="00857B8A" w:rsidRDefault="00773168">
      <w:pPr>
        <w:pStyle w:val="TOC1"/>
        <w:rPr>
          <w:rFonts w:asciiTheme="minorHAnsi" w:eastAsiaTheme="minorEastAsia" w:hAnsiTheme="minorHAnsi" w:cstheme="minorBidi"/>
          <w:caps w:val="0"/>
          <w:noProof/>
          <w:szCs w:val="22"/>
          <w:lang w:eastAsia="en-GB"/>
        </w:rPr>
      </w:pPr>
      <w:hyperlink w:anchor="_Toc366832814" w:history="1">
        <w:r w:rsidR="00857B8A" w:rsidRPr="00AE2ABA">
          <w:rPr>
            <w:rStyle w:val="Hyperlink"/>
            <w:noProof/>
          </w:rPr>
          <w:t>4.</w:t>
        </w:r>
        <w:r w:rsidR="00857B8A">
          <w:rPr>
            <w:rFonts w:asciiTheme="minorHAnsi" w:eastAsiaTheme="minorEastAsia" w:hAnsiTheme="minorHAnsi" w:cstheme="minorBidi"/>
            <w:caps w:val="0"/>
            <w:noProof/>
            <w:szCs w:val="22"/>
            <w:lang w:eastAsia="en-GB"/>
          </w:rPr>
          <w:tab/>
        </w:r>
        <w:r w:rsidR="00857B8A" w:rsidRPr="00AE2ABA">
          <w:rPr>
            <w:rStyle w:val="Hyperlink"/>
            <w:noProof/>
          </w:rPr>
          <w:t>CONTRACT PERIOD</w:t>
        </w:r>
        <w:r w:rsidR="00857B8A">
          <w:rPr>
            <w:noProof/>
          </w:rPr>
          <w:tab/>
        </w:r>
        <w:r w:rsidR="00934375">
          <w:rPr>
            <w:noProof/>
          </w:rPr>
          <w:fldChar w:fldCharType="begin"/>
        </w:r>
        <w:r w:rsidR="00857B8A">
          <w:rPr>
            <w:noProof/>
          </w:rPr>
          <w:instrText xml:space="preserve"> PAGEREF _Toc366832814 \h </w:instrText>
        </w:r>
        <w:r w:rsidR="00934375">
          <w:rPr>
            <w:noProof/>
          </w:rPr>
        </w:r>
        <w:r w:rsidR="00934375">
          <w:rPr>
            <w:noProof/>
          </w:rPr>
          <w:fldChar w:fldCharType="separate"/>
        </w:r>
        <w:r w:rsidR="00857B8A">
          <w:rPr>
            <w:noProof/>
          </w:rPr>
          <w:t>38</w:t>
        </w:r>
        <w:r w:rsidR="00934375">
          <w:rPr>
            <w:noProof/>
          </w:rPr>
          <w:fldChar w:fldCharType="end"/>
        </w:r>
      </w:hyperlink>
    </w:p>
    <w:p w:rsidR="00857B8A" w:rsidRDefault="00773168">
      <w:pPr>
        <w:pStyle w:val="TOC1"/>
        <w:rPr>
          <w:rFonts w:asciiTheme="minorHAnsi" w:eastAsiaTheme="minorEastAsia" w:hAnsiTheme="minorHAnsi" w:cstheme="minorBidi"/>
          <w:caps w:val="0"/>
          <w:noProof/>
          <w:szCs w:val="22"/>
          <w:lang w:eastAsia="en-GB"/>
        </w:rPr>
      </w:pPr>
      <w:hyperlink w:anchor="_Toc366832815" w:history="1">
        <w:r w:rsidR="00857B8A" w:rsidRPr="00AE2ABA">
          <w:rPr>
            <w:rStyle w:val="Hyperlink"/>
            <w:noProof/>
          </w:rPr>
          <w:t>5.</w:t>
        </w:r>
        <w:r w:rsidR="00857B8A">
          <w:rPr>
            <w:rFonts w:asciiTheme="minorHAnsi" w:eastAsiaTheme="minorEastAsia" w:hAnsiTheme="minorHAnsi" w:cstheme="minorBidi"/>
            <w:caps w:val="0"/>
            <w:noProof/>
            <w:szCs w:val="22"/>
            <w:lang w:eastAsia="en-GB"/>
          </w:rPr>
          <w:tab/>
        </w:r>
        <w:r w:rsidR="00857B8A" w:rsidRPr="00AE2ABA">
          <w:rPr>
            <w:rStyle w:val="Hyperlink"/>
            <w:noProof/>
          </w:rPr>
          <w:t>SUPPLY OF SERVICES</w:t>
        </w:r>
        <w:r w:rsidR="00857B8A">
          <w:rPr>
            <w:noProof/>
          </w:rPr>
          <w:tab/>
        </w:r>
        <w:r w:rsidR="00934375">
          <w:rPr>
            <w:noProof/>
          </w:rPr>
          <w:fldChar w:fldCharType="begin"/>
        </w:r>
        <w:r w:rsidR="00857B8A">
          <w:rPr>
            <w:noProof/>
          </w:rPr>
          <w:instrText xml:space="preserve"> PAGEREF _Toc366832815 \h </w:instrText>
        </w:r>
        <w:r w:rsidR="00934375">
          <w:rPr>
            <w:noProof/>
          </w:rPr>
        </w:r>
        <w:r w:rsidR="00934375">
          <w:rPr>
            <w:noProof/>
          </w:rPr>
          <w:fldChar w:fldCharType="separate"/>
        </w:r>
        <w:r w:rsidR="00857B8A">
          <w:rPr>
            <w:noProof/>
          </w:rPr>
          <w:t>38</w:t>
        </w:r>
        <w:r w:rsidR="00934375">
          <w:rPr>
            <w:noProof/>
          </w:rPr>
          <w:fldChar w:fldCharType="end"/>
        </w:r>
      </w:hyperlink>
    </w:p>
    <w:p w:rsidR="00857B8A" w:rsidRDefault="00773168">
      <w:pPr>
        <w:pStyle w:val="TOC1"/>
        <w:rPr>
          <w:rFonts w:asciiTheme="minorHAnsi" w:eastAsiaTheme="minorEastAsia" w:hAnsiTheme="minorHAnsi" w:cstheme="minorBidi"/>
          <w:caps w:val="0"/>
          <w:noProof/>
          <w:szCs w:val="22"/>
          <w:lang w:eastAsia="en-GB"/>
        </w:rPr>
      </w:pPr>
      <w:hyperlink w:anchor="_Toc366832816" w:history="1">
        <w:r w:rsidR="00857B8A" w:rsidRPr="00AE2ABA">
          <w:rPr>
            <w:rStyle w:val="Hyperlink"/>
            <w:noProof/>
          </w:rPr>
          <w:t>6.</w:t>
        </w:r>
        <w:r w:rsidR="00857B8A">
          <w:rPr>
            <w:rFonts w:asciiTheme="minorHAnsi" w:eastAsiaTheme="minorEastAsia" w:hAnsiTheme="minorHAnsi" w:cstheme="minorBidi"/>
            <w:caps w:val="0"/>
            <w:noProof/>
            <w:szCs w:val="22"/>
            <w:lang w:eastAsia="en-GB"/>
          </w:rPr>
          <w:tab/>
        </w:r>
        <w:r w:rsidR="00857B8A" w:rsidRPr="00AE2ABA">
          <w:rPr>
            <w:rStyle w:val="Hyperlink"/>
            <w:noProof/>
          </w:rPr>
          <w:t>ASSISTANCE ON EXPIRY OR TERMINATION</w:t>
        </w:r>
        <w:r w:rsidR="00857B8A">
          <w:rPr>
            <w:noProof/>
          </w:rPr>
          <w:tab/>
        </w:r>
        <w:r w:rsidR="00934375">
          <w:rPr>
            <w:noProof/>
          </w:rPr>
          <w:fldChar w:fldCharType="begin"/>
        </w:r>
        <w:r w:rsidR="00857B8A">
          <w:rPr>
            <w:noProof/>
          </w:rPr>
          <w:instrText xml:space="preserve"> PAGEREF _Toc366832816 \h </w:instrText>
        </w:r>
        <w:r w:rsidR="00934375">
          <w:rPr>
            <w:noProof/>
          </w:rPr>
        </w:r>
        <w:r w:rsidR="00934375">
          <w:rPr>
            <w:noProof/>
          </w:rPr>
          <w:fldChar w:fldCharType="separate"/>
        </w:r>
        <w:r w:rsidR="00857B8A">
          <w:rPr>
            <w:noProof/>
          </w:rPr>
          <w:t>43</w:t>
        </w:r>
        <w:r w:rsidR="00934375">
          <w:rPr>
            <w:noProof/>
          </w:rPr>
          <w:fldChar w:fldCharType="end"/>
        </w:r>
      </w:hyperlink>
    </w:p>
    <w:p w:rsidR="00857B8A" w:rsidRDefault="00773168">
      <w:pPr>
        <w:pStyle w:val="TOC1"/>
        <w:rPr>
          <w:rFonts w:asciiTheme="minorHAnsi" w:eastAsiaTheme="minorEastAsia" w:hAnsiTheme="minorHAnsi" w:cstheme="minorBidi"/>
          <w:caps w:val="0"/>
          <w:noProof/>
          <w:szCs w:val="22"/>
          <w:lang w:eastAsia="en-GB"/>
        </w:rPr>
      </w:pPr>
      <w:hyperlink w:anchor="_Toc366832817" w:history="1">
        <w:r w:rsidR="00857B8A" w:rsidRPr="00AE2ABA">
          <w:rPr>
            <w:rStyle w:val="Hyperlink"/>
            <w:noProof/>
          </w:rPr>
          <w:t>7.</w:t>
        </w:r>
        <w:r w:rsidR="00857B8A">
          <w:rPr>
            <w:rFonts w:asciiTheme="minorHAnsi" w:eastAsiaTheme="minorEastAsia" w:hAnsiTheme="minorHAnsi" w:cstheme="minorBidi"/>
            <w:caps w:val="0"/>
            <w:noProof/>
            <w:szCs w:val="22"/>
            <w:lang w:eastAsia="en-GB"/>
          </w:rPr>
          <w:tab/>
        </w:r>
        <w:r w:rsidR="00857B8A" w:rsidRPr="00AE2ABA">
          <w:rPr>
            <w:rStyle w:val="Hyperlink"/>
            <w:noProof/>
          </w:rPr>
          <w:t>DISASTER RECOVERY AND BUSINESS CONTINUITY</w:t>
        </w:r>
        <w:r w:rsidR="00857B8A">
          <w:rPr>
            <w:noProof/>
          </w:rPr>
          <w:tab/>
        </w:r>
        <w:r w:rsidR="00934375">
          <w:rPr>
            <w:noProof/>
          </w:rPr>
          <w:fldChar w:fldCharType="begin"/>
        </w:r>
        <w:r w:rsidR="00857B8A">
          <w:rPr>
            <w:noProof/>
          </w:rPr>
          <w:instrText xml:space="preserve"> PAGEREF _Toc366832817 \h </w:instrText>
        </w:r>
        <w:r w:rsidR="00934375">
          <w:rPr>
            <w:noProof/>
          </w:rPr>
        </w:r>
        <w:r w:rsidR="00934375">
          <w:rPr>
            <w:noProof/>
          </w:rPr>
          <w:fldChar w:fldCharType="separate"/>
        </w:r>
        <w:r w:rsidR="00857B8A">
          <w:rPr>
            <w:noProof/>
          </w:rPr>
          <w:t>43</w:t>
        </w:r>
        <w:r w:rsidR="00934375">
          <w:rPr>
            <w:noProof/>
          </w:rPr>
          <w:fldChar w:fldCharType="end"/>
        </w:r>
      </w:hyperlink>
    </w:p>
    <w:p w:rsidR="00857B8A" w:rsidRDefault="00773168">
      <w:pPr>
        <w:pStyle w:val="TOC1"/>
        <w:rPr>
          <w:rFonts w:asciiTheme="minorHAnsi" w:eastAsiaTheme="minorEastAsia" w:hAnsiTheme="minorHAnsi" w:cstheme="minorBidi"/>
          <w:caps w:val="0"/>
          <w:noProof/>
          <w:szCs w:val="22"/>
          <w:lang w:eastAsia="en-GB"/>
        </w:rPr>
      </w:pPr>
      <w:hyperlink w:anchor="_Toc366832818" w:history="1">
        <w:r w:rsidR="00857B8A" w:rsidRPr="00AE2ABA">
          <w:rPr>
            <w:rStyle w:val="Hyperlink"/>
            <w:noProof/>
          </w:rPr>
          <w:t>8.</w:t>
        </w:r>
        <w:r w:rsidR="00857B8A">
          <w:rPr>
            <w:rFonts w:asciiTheme="minorHAnsi" w:eastAsiaTheme="minorEastAsia" w:hAnsiTheme="minorHAnsi" w:cstheme="minorBidi"/>
            <w:caps w:val="0"/>
            <w:noProof/>
            <w:szCs w:val="22"/>
            <w:lang w:eastAsia="en-GB"/>
          </w:rPr>
          <w:tab/>
        </w:r>
        <w:r w:rsidR="00857B8A" w:rsidRPr="00AE2ABA">
          <w:rPr>
            <w:rStyle w:val="Hyperlink"/>
            <w:noProof/>
          </w:rPr>
          <w:t>MONITORING OF CONTRACT PERFORMANCE</w:t>
        </w:r>
        <w:r w:rsidR="00857B8A">
          <w:rPr>
            <w:noProof/>
          </w:rPr>
          <w:tab/>
        </w:r>
        <w:r w:rsidR="00934375">
          <w:rPr>
            <w:noProof/>
          </w:rPr>
          <w:fldChar w:fldCharType="begin"/>
        </w:r>
        <w:r w:rsidR="00857B8A">
          <w:rPr>
            <w:noProof/>
          </w:rPr>
          <w:instrText xml:space="preserve"> PAGEREF _Toc366832818 \h </w:instrText>
        </w:r>
        <w:r w:rsidR="00934375">
          <w:rPr>
            <w:noProof/>
          </w:rPr>
        </w:r>
        <w:r w:rsidR="00934375">
          <w:rPr>
            <w:noProof/>
          </w:rPr>
          <w:fldChar w:fldCharType="separate"/>
        </w:r>
        <w:r w:rsidR="00857B8A">
          <w:rPr>
            <w:noProof/>
          </w:rPr>
          <w:t>43</w:t>
        </w:r>
        <w:r w:rsidR="00934375">
          <w:rPr>
            <w:noProof/>
          </w:rPr>
          <w:fldChar w:fldCharType="end"/>
        </w:r>
      </w:hyperlink>
    </w:p>
    <w:p w:rsidR="00857B8A" w:rsidRDefault="00773168">
      <w:pPr>
        <w:pStyle w:val="TOC1"/>
        <w:rPr>
          <w:rFonts w:asciiTheme="minorHAnsi" w:eastAsiaTheme="minorEastAsia" w:hAnsiTheme="minorHAnsi" w:cstheme="minorBidi"/>
          <w:caps w:val="0"/>
          <w:noProof/>
          <w:szCs w:val="22"/>
          <w:lang w:eastAsia="en-GB"/>
        </w:rPr>
      </w:pPr>
      <w:hyperlink w:anchor="_Toc366832819" w:history="1">
        <w:r w:rsidR="00857B8A" w:rsidRPr="00AE2ABA">
          <w:rPr>
            <w:rStyle w:val="Hyperlink"/>
            <w:noProof/>
          </w:rPr>
          <w:t>9.</w:t>
        </w:r>
        <w:r w:rsidR="00857B8A">
          <w:rPr>
            <w:rFonts w:asciiTheme="minorHAnsi" w:eastAsiaTheme="minorEastAsia" w:hAnsiTheme="minorHAnsi" w:cstheme="minorBidi"/>
            <w:caps w:val="0"/>
            <w:noProof/>
            <w:szCs w:val="22"/>
            <w:lang w:eastAsia="en-GB"/>
          </w:rPr>
          <w:tab/>
        </w:r>
        <w:r w:rsidR="00857B8A" w:rsidRPr="00AE2ABA">
          <w:rPr>
            <w:rStyle w:val="Hyperlink"/>
            <w:noProof/>
          </w:rPr>
          <w:t>CONTINUOUS IMPROVEMENT</w:t>
        </w:r>
        <w:r w:rsidR="00857B8A">
          <w:rPr>
            <w:noProof/>
          </w:rPr>
          <w:tab/>
        </w:r>
        <w:r w:rsidR="00934375">
          <w:rPr>
            <w:noProof/>
          </w:rPr>
          <w:fldChar w:fldCharType="begin"/>
        </w:r>
        <w:r w:rsidR="00857B8A">
          <w:rPr>
            <w:noProof/>
          </w:rPr>
          <w:instrText xml:space="preserve"> PAGEREF _Toc366832819 \h </w:instrText>
        </w:r>
        <w:r w:rsidR="00934375">
          <w:rPr>
            <w:noProof/>
          </w:rPr>
        </w:r>
        <w:r w:rsidR="00934375">
          <w:rPr>
            <w:noProof/>
          </w:rPr>
          <w:fldChar w:fldCharType="separate"/>
        </w:r>
        <w:r w:rsidR="00857B8A">
          <w:rPr>
            <w:noProof/>
          </w:rPr>
          <w:t>44</w:t>
        </w:r>
        <w:r w:rsidR="00934375">
          <w:rPr>
            <w:noProof/>
          </w:rPr>
          <w:fldChar w:fldCharType="end"/>
        </w:r>
      </w:hyperlink>
    </w:p>
    <w:p w:rsidR="00857B8A" w:rsidRDefault="00773168">
      <w:pPr>
        <w:pStyle w:val="TOC1"/>
        <w:rPr>
          <w:rFonts w:asciiTheme="minorHAnsi" w:eastAsiaTheme="minorEastAsia" w:hAnsiTheme="minorHAnsi" w:cstheme="minorBidi"/>
          <w:caps w:val="0"/>
          <w:noProof/>
          <w:szCs w:val="22"/>
          <w:lang w:eastAsia="en-GB"/>
        </w:rPr>
      </w:pPr>
      <w:hyperlink w:anchor="_Toc366832820" w:history="1">
        <w:r w:rsidR="00857B8A" w:rsidRPr="00AE2ABA">
          <w:rPr>
            <w:rStyle w:val="Hyperlink"/>
            <w:noProof/>
          </w:rPr>
          <w:t>10.</w:t>
        </w:r>
        <w:r w:rsidR="00857B8A">
          <w:rPr>
            <w:rFonts w:asciiTheme="minorHAnsi" w:eastAsiaTheme="minorEastAsia" w:hAnsiTheme="minorHAnsi" w:cstheme="minorBidi"/>
            <w:caps w:val="0"/>
            <w:noProof/>
            <w:szCs w:val="22"/>
            <w:lang w:eastAsia="en-GB"/>
          </w:rPr>
          <w:tab/>
        </w:r>
        <w:r w:rsidR="00857B8A" w:rsidRPr="00AE2ABA">
          <w:rPr>
            <w:rStyle w:val="Hyperlink"/>
            <w:noProof/>
          </w:rPr>
          <w:t>DISRUPTION</w:t>
        </w:r>
        <w:r w:rsidR="00857B8A">
          <w:rPr>
            <w:noProof/>
          </w:rPr>
          <w:tab/>
        </w:r>
        <w:r w:rsidR="00934375">
          <w:rPr>
            <w:noProof/>
          </w:rPr>
          <w:fldChar w:fldCharType="begin"/>
        </w:r>
        <w:r w:rsidR="00857B8A">
          <w:rPr>
            <w:noProof/>
          </w:rPr>
          <w:instrText xml:space="preserve"> PAGEREF _Toc366832820 \h </w:instrText>
        </w:r>
        <w:r w:rsidR="00934375">
          <w:rPr>
            <w:noProof/>
          </w:rPr>
        </w:r>
        <w:r w:rsidR="00934375">
          <w:rPr>
            <w:noProof/>
          </w:rPr>
          <w:fldChar w:fldCharType="separate"/>
        </w:r>
        <w:r w:rsidR="00857B8A">
          <w:rPr>
            <w:noProof/>
          </w:rPr>
          <w:t>45</w:t>
        </w:r>
        <w:r w:rsidR="00934375">
          <w:rPr>
            <w:noProof/>
          </w:rPr>
          <w:fldChar w:fldCharType="end"/>
        </w:r>
      </w:hyperlink>
    </w:p>
    <w:p w:rsidR="00857B8A" w:rsidRDefault="00773168">
      <w:pPr>
        <w:pStyle w:val="TOC1"/>
        <w:rPr>
          <w:rFonts w:asciiTheme="minorHAnsi" w:eastAsiaTheme="minorEastAsia" w:hAnsiTheme="minorHAnsi" w:cstheme="minorBidi"/>
          <w:caps w:val="0"/>
          <w:noProof/>
          <w:szCs w:val="22"/>
          <w:lang w:eastAsia="en-GB"/>
        </w:rPr>
      </w:pPr>
      <w:hyperlink w:anchor="_Toc366832821" w:history="1">
        <w:r w:rsidR="00857B8A" w:rsidRPr="00AE2ABA">
          <w:rPr>
            <w:rStyle w:val="Hyperlink"/>
            <w:noProof/>
          </w:rPr>
          <w:t>11.</w:t>
        </w:r>
        <w:r w:rsidR="00857B8A">
          <w:rPr>
            <w:rFonts w:asciiTheme="minorHAnsi" w:eastAsiaTheme="minorEastAsia" w:hAnsiTheme="minorHAnsi" w:cstheme="minorBidi"/>
            <w:caps w:val="0"/>
            <w:noProof/>
            <w:szCs w:val="22"/>
            <w:lang w:eastAsia="en-GB"/>
          </w:rPr>
          <w:tab/>
        </w:r>
        <w:r w:rsidR="00857B8A" w:rsidRPr="00AE2ABA">
          <w:rPr>
            <w:rStyle w:val="Hyperlink"/>
            <w:noProof/>
          </w:rPr>
          <w:t>REMEDIES IN THE EVENT OF INADEQUATE PERFORMANCE OF THE SERVICES</w:t>
        </w:r>
        <w:r w:rsidR="00857B8A">
          <w:rPr>
            <w:noProof/>
          </w:rPr>
          <w:tab/>
        </w:r>
        <w:r w:rsidR="00934375">
          <w:rPr>
            <w:noProof/>
          </w:rPr>
          <w:fldChar w:fldCharType="begin"/>
        </w:r>
        <w:r w:rsidR="00857B8A">
          <w:rPr>
            <w:noProof/>
          </w:rPr>
          <w:instrText xml:space="preserve"> PAGEREF _Toc366832821 \h </w:instrText>
        </w:r>
        <w:r w:rsidR="00934375">
          <w:rPr>
            <w:noProof/>
          </w:rPr>
        </w:r>
        <w:r w:rsidR="00934375">
          <w:rPr>
            <w:noProof/>
          </w:rPr>
          <w:fldChar w:fldCharType="separate"/>
        </w:r>
        <w:r w:rsidR="00857B8A">
          <w:rPr>
            <w:noProof/>
          </w:rPr>
          <w:t>45</w:t>
        </w:r>
        <w:r w:rsidR="00934375">
          <w:rPr>
            <w:noProof/>
          </w:rPr>
          <w:fldChar w:fldCharType="end"/>
        </w:r>
      </w:hyperlink>
    </w:p>
    <w:p w:rsidR="00857B8A" w:rsidRDefault="00773168">
      <w:pPr>
        <w:pStyle w:val="TOC1"/>
        <w:rPr>
          <w:rFonts w:asciiTheme="minorHAnsi" w:eastAsiaTheme="minorEastAsia" w:hAnsiTheme="minorHAnsi" w:cstheme="minorBidi"/>
          <w:caps w:val="0"/>
          <w:noProof/>
          <w:szCs w:val="22"/>
          <w:lang w:eastAsia="en-GB"/>
        </w:rPr>
      </w:pPr>
      <w:hyperlink w:anchor="_Toc366832822" w:history="1">
        <w:r w:rsidR="00857B8A" w:rsidRPr="00AE2ABA">
          <w:rPr>
            <w:rStyle w:val="Hyperlink"/>
            <w:noProof/>
          </w:rPr>
          <w:t>12.</w:t>
        </w:r>
        <w:r w:rsidR="00857B8A">
          <w:rPr>
            <w:rFonts w:asciiTheme="minorHAnsi" w:eastAsiaTheme="minorEastAsia" w:hAnsiTheme="minorHAnsi" w:cstheme="minorBidi"/>
            <w:caps w:val="0"/>
            <w:noProof/>
            <w:szCs w:val="22"/>
            <w:lang w:eastAsia="en-GB"/>
          </w:rPr>
          <w:tab/>
        </w:r>
        <w:r w:rsidR="00857B8A" w:rsidRPr="00AE2ABA">
          <w:rPr>
            <w:rStyle w:val="Hyperlink"/>
            <w:noProof/>
          </w:rPr>
          <w:t>PAYMENT AND CONTRACT CHARGES</w:t>
        </w:r>
        <w:r w:rsidR="00857B8A">
          <w:rPr>
            <w:noProof/>
          </w:rPr>
          <w:tab/>
        </w:r>
        <w:r w:rsidR="00934375">
          <w:rPr>
            <w:noProof/>
          </w:rPr>
          <w:fldChar w:fldCharType="begin"/>
        </w:r>
        <w:r w:rsidR="00857B8A">
          <w:rPr>
            <w:noProof/>
          </w:rPr>
          <w:instrText xml:space="preserve"> PAGEREF _Toc366832822 \h </w:instrText>
        </w:r>
        <w:r w:rsidR="00934375">
          <w:rPr>
            <w:noProof/>
          </w:rPr>
        </w:r>
        <w:r w:rsidR="00934375">
          <w:rPr>
            <w:noProof/>
          </w:rPr>
          <w:fldChar w:fldCharType="separate"/>
        </w:r>
        <w:r w:rsidR="00857B8A">
          <w:rPr>
            <w:noProof/>
          </w:rPr>
          <w:t>46</w:t>
        </w:r>
        <w:r w:rsidR="00934375">
          <w:rPr>
            <w:noProof/>
          </w:rPr>
          <w:fldChar w:fldCharType="end"/>
        </w:r>
      </w:hyperlink>
    </w:p>
    <w:p w:rsidR="00857B8A" w:rsidRDefault="00773168">
      <w:pPr>
        <w:pStyle w:val="TOC1"/>
        <w:rPr>
          <w:rFonts w:asciiTheme="minorHAnsi" w:eastAsiaTheme="minorEastAsia" w:hAnsiTheme="minorHAnsi" w:cstheme="minorBidi"/>
          <w:caps w:val="0"/>
          <w:noProof/>
          <w:szCs w:val="22"/>
          <w:lang w:eastAsia="en-GB"/>
        </w:rPr>
      </w:pPr>
      <w:hyperlink w:anchor="_Toc366832823" w:history="1">
        <w:r w:rsidR="00857B8A" w:rsidRPr="00AE2ABA">
          <w:rPr>
            <w:rStyle w:val="Hyperlink"/>
            <w:noProof/>
          </w:rPr>
          <w:t>13.</w:t>
        </w:r>
        <w:r w:rsidR="00857B8A">
          <w:rPr>
            <w:rFonts w:asciiTheme="minorHAnsi" w:eastAsiaTheme="minorEastAsia" w:hAnsiTheme="minorHAnsi" w:cstheme="minorBidi"/>
            <w:caps w:val="0"/>
            <w:noProof/>
            <w:szCs w:val="22"/>
            <w:lang w:eastAsia="en-GB"/>
          </w:rPr>
          <w:tab/>
        </w:r>
        <w:r w:rsidR="00857B8A" w:rsidRPr="00AE2ABA">
          <w:rPr>
            <w:rStyle w:val="Hyperlink"/>
            <w:noProof/>
          </w:rPr>
          <w:t>KEY PERSONNEL</w:t>
        </w:r>
        <w:r w:rsidR="00857B8A">
          <w:rPr>
            <w:noProof/>
          </w:rPr>
          <w:tab/>
        </w:r>
        <w:r w:rsidR="00934375">
          <w:rPr>
            <w:noProof/>
          </w:rPr>
          <w:fldChar w:fldCharType="begin"/>
        </w:r>
        <w:r w:rsidR="00857B8A">
          <w:rPr>
            <w:noProof/>
          </w:rPr>
          <w:instrText xml:space="preserve"> PAGEREF _Toc366832823 \h </w:instrText>
        </w:r>
        <w:r w:rsidR="00934375">
          <w:rPr>
            <w:noProof/>
          </w:rPr>
        </w:r>
        <w:r w:rsidR="00934375">
          <w:rPr>
            <w:noProof/>
          </w:rPr>
          <w:fldChar w:fldCharType="separate"/>
        </w:r>
        <w:r w:rsidR="00857B8A">
          <w:rPr>
            <w:noProof/>
          </w:rPr>
          <w:t>49</w:t>
        </w:r>
        <w:r w:rsidR="00934375">
          <w:rPr>
            <w:noProof/>
          </w:rPr>
          <w:fldChar w:fldCharType="end"/>
        </w:r>
      </w:hyperlink>
    </w:p>
    <w:p w:rsidR="00857B8A" w:rsidRDefault="00773168">
      <w:pPr>
        <w:pStyle w:val="TOC1"/>
        <w:rPr>
          <w:rFonts w:asciiTheme="minorHAnsi" w:eastAsiaTheme="minorEastAsia" w:hAnsiTheme="minorHAnsi" w:cstheme="minorBidi"/>
          <w:caps w:val="0"/>
          <w:noProof/>
          <w:szCs w:val="22"/>
          <w:lang w:eastAsia="en-GB"/>
        </w:rPr>
      </w:pPr>
      <w:hyperlink w:anchor="_Toc366832824" w:history="1">
        <w:r w:rsidR="00857B8A" w:rsidRPr="00AE2ABA">
          <w:rPr>
            <w:rStyle w:val="Hyperlink"/>
            <w:noProof/>
          </w:rPr>
          <w:t>14.</w:t>
        </w:r>
        <w:r w:rsidR="00857B8A">
          <w:rPr>
            <w:rFonts w:asciiTheme="minorHAnsi" w:eastAsiaTheme="minorEastAsia" w:hAnsiTheme="minorHAnsi" w:cstheme="minorBidi"/>
            <w:caps w:val="0"/>
            <w:noProof/>
            <w:szCs w:val="22"/>
            <w:lang w:eastAsia="en-GB"/>
          </w:rPr>
          <w:tab/>
        </w:r>
        <w:r w:rsidR="00857B8A" w:rsidRPr="00AE2ABA">
          <w:rPr>
            <w:rStyle w:val="Hyperlink"/>
            <w:noProof/>
          </w:rPr>
          <w:t>SERVICE PROVIDER 'S STAFF</w:t>
        </w:r>
        <w:r w:rsidR="00857B8A">
          <w:rPr>
            <w:noProof/>
          </w:rPr>
          <w:tab/>
        </w:r>
        <w:r w:rsidR="00934375">
          <w:rPr>
            <w:noProof/>
          </w:rPr>
          <w:fldChar w:fldCharType="begin"/>
        </w:r>
        <w:r w:rsidR="00857B8A">
          <w:rPr>
            <w:noProof/>
          </w:rPr>
          <w:instrText xml:space="preserve"> PAGEREF _Toc366832824 \h </w:instrText>
        </w:r>
        <w:r w:rsidR="00934375">
          <w:rPr>
            <w:noProof/>
          </w:rPr>
        </w:r>
        <w:r w:rsidR="00934375">
          <w:rPr>
            <w:noProof/>
          </w:rPr>
          <w:fldChar w:fldCharType="separate"/>
        </w:r>
        <w:r w:rsidR="00857B8A">
          <w:rPr>
            <w:noProof/>
          </w:rPr>
          <w:t>50</w:t>
        </w:r>
        <w:r w:rsidR="00934375">
          <w:rPr>
            <w:noProof/>
          </w:rPr>
          <w:fldChar w:fldCharType="end"/>
        </w:r>
      </w:hyperlink>
    </w:p>
    <w:p w:rsidR="00857B8A" w:rsidRDefault="00773168">
      <w:pPr>
        <w:pStyle w:val="TOC1"/>
        <w:rPr>
          <w:rFonts w:asciiTheme="minorHAnsi" w:eastAsiaTheme="minorEastAsia" w:hAnsiTheme="minorHAnsi" w:cstheme="minorBidi"/>
          <w:caps w:val="0"/>
          <w:noProof/>
          <w:szCs w:val="22"/>
          <w:lang w:eastAsia="en-GB"/>
        </w:rPr>
      </w:pPr>
      <w:hyperlink w:anchor="_Toc366832825" w:history="1">
        <w:r w:rsidR="00857B8A" w:rsidRPr="00AE2ABA">
          <w:rPr>
            <w:rStyle w:val="Hyperlink"/>
            <w:noProof/>
          </w:rPr>
          <w:t>15.</w:t>
        </w:r>
        <w:r w:rsidR="00857B8A">
          <w:rPr>
            <w:rFonts w:asciiTheme="minorHAnsi" w:eastAsiaTheme="minorEastAsia" w:hAnsiTheme="minorHAnsi" w:cstheme="minorBidi"/>
            <w:caps w:val="0"/>
            <w:noProof/>
            <w:szCs w:val="22"/>
            <w:lang w:eastAsia="en-GB"/>
          </w:rPr>
          <w:tab/>
        </w:r>
        <w:r w:rsidR="00857B8A" w:rsidRPr="00AE2ABA">
          <w:rPr>
            <w:rStyle w:val="Hyperlink"/>
            <w:noProof/>
          </w:rPr>
          <w:t>TUPE</w:t>
        </w:r>
        <w:r w:rsidR="00857B8A">
          <w:rPr>
            <w:noProof/>
          </w:rPr>
          <w:tab/>
        </w:r>
        <w:r w:rsidR="00934375">
          <w:rPr>
            <w:noProof/>
          </w:rPr>
          <w:fldChar w:fldCharType="begin"/>
        </w:r>
        <w:r w:rsidR="00857B8A">
          <w:rPr>
            <w:noProof/>
          </w:rPr>
          <w:instrText xml:space="preserve"> PAGEREF _Toc366832825 \h </w:instrText>
        </w:r>
        <w:r w:rsidR="00934375">
          <w:rPr>
            <w:noProof/>
          </w:rPr>
        </w:r>
        <w:r w:rsidR="00934375">
          <w:rPr>
            <w:noProof/>
          </w:rPr>
          <w:fldChar w:fldCharType="separate"/>
        </w:r>
        <w:r w:rsidR="00857B8A">
          <w:rPr>
            <w:noProof/>
          </w:rPr>
          <w:t>51</w:t>
        </w:r>
        <w:r w:rsidR="00934375">
          <w:rPr>
            <w:noProof/>
          </w:rPr>
          <w:fldChar w:fldCharType="end"/>
        </w:r>
      </w:hyperlink>
    </w:p>
    <w:p w:rsidR="00857B8A" w:rsidRDefault="00773168">
      <w:pPr>
        <w:pStyle w:val="TOC1"/>
        <w:rPr>
          <w:rFonts w:asciiTheme="minorHAnsi" w:eastAsiaTheme="minorEastAsia" w:hAnsiTheme="minorHAnsi" w:cstheme="minorBidi"/>
          <w:caps w:val="0"/>
          <w:noProof/>
          <w:szCs w:val="22"/>
          <w:lang w:eastAsia="en-GB"/>
        </w:rPr>
      </w:pPr>
      <w:hyperlink w:anchor="_Toc366832826" w:history="1">
        <w:r w:rsidR="00857B8A" w:rsidRPr="00AE2ABA">
          <w:rPr>
            <w:rStyle w:val="Hyperlink"/>
            <w:noProof/>
          </w:rPr>
          <w:t>16.</w:t>
        </w:r>
        <w:r w:rsidR="00857B8A">
          <w:rPr>
            <w:rFonts w:asciiTheme="minorHAnsi" w:eastAsiaTheme="minorEastAsia" w:hAnsiTheme="minorHAnsi" w:cstheme="minorBidi"/>
            <w:caps w:val="0"/>
            <w:noProof/>
            <w:szCs w:val="22"/>
            <w:lang w:eastAsia="en-GB"/>
          </w:rPr>
          <w:tab/>
        </w:r>
        <w:r w:rsidR="00857B8A" w:rsidRPr="00AE2ABA">
          <w:rPr>
            <w:rStyle w:val="Hyperlink"/>
            <w:noProof/>
          </w:rPr>
          <w:t>PRE-SERVICE TRANSFER OBLIGATIONS</w:t>
        </w:r>
        <w:r w:rsidR="00857B8A">
          <w:rPr>
            <w:noProof/>
          </w:rPr>
          <w:tab/>
        </w:r>
        <w:r w:rsidR="00934375">
          <w:rPr>
            <w:noProof/>
          </w:rPr>
          <w:fldChar w:fldCharType="begin"/>
        </w:r>
        <w:r w:rsidR="00857B8A">
          <w:rPr>
            <w:noProof/>
          </w:rPr>
          <w:instrText xml:space="preserve"> PAGEREF _Toc366832826 \h </w:instrText>
        </w:r>
        <w:r w:rsidR="00934375">
          <w:rPr>
            <w:noProof/>
          </w:rPr>
        </w:r>
        <w:r w:rsidR="00934375">
          <w:rPr>
            <w:noProof/>
          </w:rPr>
          <w:fldChar w:fldCharType="separate"/>
        </w:r>
        <w:r w:rsidR="00857B8A">
          <w:rPr>
            <w:noProof/>
          </w:rPr>
          <w:t>61</w:t>
        </w:r>
        <w:r w:rsidR="00934375">
          <w:rPr>
            <w:noProof/>
          </w:rPr>
          <w:fldChar w:fldCharType="end"/>
        </w:r>
      </w:hyperlink>
    </w:p>
    <w:p w:rsidR="00857B8A" w:rsidRDefault="00773168">
      <w:pPr>
        <w:pStyle w:val="TOC1"/>
        <w:rPr>
          <w:rFonts w:asciiTheme="minorHAnsi" w:eastAsiaTheme="minorEastAsia" w:hAnsiTheme="minorHAnsi" w:cstheme="minorBidi"/>
          <w:caps w:val="0"/>
          <w:noProof/>
          <w:szCs w:val="22"/>
          <w:lang w:eastAsia="en-GB"/>
        </w:rPr>
      </w:pPr>
      <w:hyperlink w:anchor="_Toc366832827" w:history="1">
        <w:r w:rsidR="00857B8A" w:rsidRPr="00AE2ABA">
          <w:rPr>
            <w:rStyle w:val="Hyperlink"/>
            <w:noProof/>
          </w:rPr>
          <w:t>17.</w:t>
        </w:r>
        <w:r w:rsidR="00857B8A">
          <w:rPr>
            <w:rFonts w:asciiTheme="minorHAnsi" w:eastAsiaTheme="minorEastAsia" w:hAnsiTheme="minorHAnsi" w:cstheme="minorBidi"/>
            <w:caps w:val="0"/>
            <w:noProof/>
            <w:szCs w:val="22"/>
            <w:lang w:eastAsia="en-GB"/>
          </w:rPr>
          <w:tab/>
        </w:r>
        <w:r w:rsidR="00857B8A" w:rsidRPr="00AE2ABA">
          <w:rPr>
            <w:rStyle w:val="Hyperlink"/>
            <w:noProof/>
          </w:rPr>
          <w:t>TUPE EXIT PROVISION</w:t>
        </w:r>
        <w:r w:rsidR="00857B8A">
          <w:rPr>
            <w:noProof/>
          </w:rPr>
          <w:tab/>
        </w:r>
        <w:r w:rsidR="00934375">
          <w:rPr>
            <w:noProof/>
          </w:rPr>
          <w:fldChar w:fldCharType="begin"/>
        </w:r>
        <w:r w:rsidR="00857B8A">
          <w:rPr>
            <w:noProof/>
          </w:rPr>
          <w:instrText xml:space="preserve"> PAGEREF _Toc366832827 \h </w:instrText>
        </w:r>
        <w:r w:rsidR="00934375">
          <w:rPr>
            <w:noProof/>
          </w:rPr>
        </w:r>
        <w:r w:rsidR="00934375">
          <w:rPr>
            <w:noProof/>
          </w:rPr>
          <w:fldChar w:fldCharType="separate"/>
        </w:r>
        <w:r w:rsidR="00857B8A">
          <w:rPr>
            <w:noProof/>
          </w:rPr>
          <w:t>63</w:t>
        </w:r>
        <w:r w:rsidR="00934375">
          <w:rPr>
            <w:noProof/>
          </w:rPr>
          <w:fldChar w:fldCharType="end"/>
        </w:r>
      </w:hyperlink>
    </w:p>
    <w:p w:rsidR="00857B8A" w:rsidRDefault="00773168">
      <w:pPr>
        <w:pStyle w:val="TOC1"/>
        <w:rPr>
          <w:rFonts w:asciiTheme="minorHAnsi" w:eastAsiaTheme="minorEastAsia" w:hAnsiTheme="minorHAnsi" w:cstheme="minorBidi"/>
          <w:caps w:val="0"/>
          <w:noProof/>
          <w:szCs w:val="22"/>
          <w:lang w:eastAsia="en-GB"/>
        </w:rPr>
      </w:pPr>
      <w:hyperlink w:anchor="_Toc366832828" w:history="1">
        <w:r w:rsidR="00857B8A" w:rsidRPr="00AE2ABA">
          <w:rPr>
            <w:rStyle w:val="Hyperlink"/>
            <w:noProof/>
          </w:rPr>
          <w:t>18.</w:t>
        </w:r>
        <w:r w:rsidR="00857B8A">
          <w:rPr>
            <w:rFonts w:asciiTheme="minorHAnsi" w:eastAsiaTheme="minorEastAsia" w:hAnsiTheme="minorHAnsi" w:cstheme="minorBidi"/>
            <w:caps w:val="0"/>
            <w:noProof/>
            <w:szCs w:val="22"/>
            <w:lang w:eastAsia="en-GB"/>
          </w:rPr>
          <w:tab/>
        </w:r>
        <w:r w:rsidR="00857B8A" w:rsidRPr="00AE2ABA">
          <w:rPr>
            <w:rStyle w:val="Hyperlink"/>
            <w:noProof/>
          </w:rPr>
          <w:t>STAFFING &amp; TEMPORARY WORKER SECURITY</w:t>
        </w:r>
        <w:r w:rsidR="00857B8A">
          <w:rPr>
            <w:noProof/>
          </w:rPr>
          <w:tab/>
        </w:r>
        <w:r w:rsidR="00934375">
          <w:rPr>
            <w:noProof/>
          </w:rPr>
          <w:fldChar w:fldCharType="begin"/>
        </w:r>
        <w:r w:rsidR="00857B8A">
          <w:rPr>
            <w:noProof/>
          </w:rPr>
          <w:instrText xml:space="preserve"> PAGEREF _Toc366832828 \h </w:instrText>
        </w:r>
        <w:r w:rsidR="00934375">
          <w:rPr>
            <w:noProof/>
          </w:rPr>
        </w:r>
        <w:r w:rsidR="00934375">
          <w:rPr>
            <w:noProof/>
          </w:rPr>
          <w:fldChar w:fldCharType="separate"/>
        </w:r>
        <w:r w:rsidR="00857B8A">
          <w:rPr>
            <w:noProof/>
          </w:rPr>
          <w:t>68</w:t>
        </w:r>
        <w:r w:rsidR="00934375">
          <w:rPr>
            <w:noProof/>
          </w:rPr>
          <w:fldChar w:fldCharType="end"/>
        </w:r>
      </w:hyperlink>
    </w:p>
    <w:p w:rsidR="00857B8A" w:rsidRDefault="00773168">
      <w:pPr>
        <w:pStyle w:val="TOC1"/>
        <w:rPr>
          <w:rFonts w:asciiTheme="minorHAnsi" w:eastAsiaTheme="minorEastAsia" w:hAnsiTheme="minorHAnsi" w:cstheme="minorBidi"/>
          <w:caps w:val="0"/>
          <w:noProof/>
          <w:szCs w:val="22"/>
          <w:lang w:eastAsia="en-GB"/>
        </w:rPr>
      </w:pPr>
      <w:hyperlink w:anchor="_Toc366832829" w:history="1">
        <w:r w:rsidR="00857B8A" w:rsidRPr="00AE2ABA">
          <w:rPr>
            <w:rStyle w:val="Hyperlink"/>
            <w:noProof/>
          </w:rPr>
          <w:t>19.</w:t>
        </w:r>
        <w:r w:rsidR="00857B8A">
          <w:rPr>
            <w:rFonts w:asciiTheme="minorHAnsi" w:eastAsiaTheme="minorEastAsia" w:hAnsiTheme="minorHAnsi" w:cstheme="minorBidi"/>
            <w:caps w:val="0"/>
            <w:noProof/>
            <w:szCs w:val="22"/>
            <w:lang w:eastAsia="en-GB"/>
          </w:rPr>
          <w:tab/>
        </w:r>
        <w:r w:rsidR="00857B8A" w:rsidRPr="00AE2ABA">
          <w:rPr>
            <w:rStyle w:val="Hyperlink"/>
            <w:noProof/>
          </w:rPr>
          <w:t>INTELLECTUAL PROPERTY RIGHTS</w:t>
        </w:r>
        <w:r w:rsidR="00857B8A">
          <w:rPr>
            <w:noProof/>
          </w:rPr>
          <w:tab/>
        </w:r>
        <w:r w:rsidR="00934375">
          <w:rPr>
            <w:noProof/>
          </w:rPr>
          <w:fldChar w:fldCharType="begin"/>
        </w:r>
        <w:r w:rsidR="00857B8A">
          <w:rPr>
            <w:noProof/>
          </w:rPr>
          <w:instrText xml:space="preserve"> PAGEREF _Toc366832829 \h </w:instrText>
        </w:r>
        <w:r w:rsidR="00934375">
          <w:rPr>
            <w:noProof/>
          </w:rPr>
        </w:r>
        <w:r w:rsidR="00934375">
          <w:rPr>
            <w:noProof/>
          </w:rPr>
          <w:fldChar w:fldCharType="separate"/>
        </w:r>
        <w:r w:rsidR="00857B8A">
          <w:rPr>
            <w:noProof/>
          </w:rPr>
          <w:t>71</w:t>
        </w:r>
        <w:r w:rsidR="00934375">
          <w:rPr>
            <w:noProof/>
          </w:rPr>
          <w:fldChar w:fldCharType="end"/>
        </w:r>
      </w:hyperlink>
    </w:p>
    <w:p w:rsidR="00857B8A" w:rsidRDefault="00773168">
      <w:pPr>
        <w:pStyle w:val="TOC1"/>
        <w:rPr>
          <w:rFonts w:asciiTheme="minorHAnsi" w:eastAsiaTheme="minorEastAsia" w:hAnsiTheme="minorHAnsi" w:cstheme="minorBidi"/>
          <w:caps w:val="0"/>
          <w:noProof/>
          <w:szCs w:val="22"/>
          <w:lang w:eastAsia="en-GB"/>
        </w:rPr>
      </w:pPr>
      <w:hyperlink w:anchor="_Toc366832830" w:history="1">
        <w:r w:rsidR="00857B8A" w:rsidRPr="00AE2ABA">
          <w:rPr>
            <w:rStyle w:val="Hyperlink"/>
            <w:noProof/>
          </w:rPr>
          <w:t>20.</w:t>
        </w:r>
        <w:r w:rsidR="00857B8A">
          <w:rPr>
            <w:rFonts w:asciiTheme="minorHAnsi" w:eastAsiaTheme="minorEastAsia" w:hAnsiTheme="minorHAnsi" w:cstheme="minorBidi"/>
            <w:caps w:val="0"/>
            <w:noProof/>
            <w:szCs w:val="22"/>
            <w:lang w:eastAsia="en-GB"/>
          </w:rPr>
          <w:tab/>
        </w:r>
        <w:r w:rsidR="00857B8A" w:rsidRPr="00AE2ABA">
          <w:rPr>
            <w:rStyle w:val="Hyperlink"/>
            <w:noProof/>
          </w:rPr>
          <w:t>NOT USED</w:t>
        </w:r>
        <w:r w:rsidR="00857B8A">
          <w:rPr>
            <w:noProof/>
          </w:rPr>
          <w:tab/>
        </w:r>
        <w:r w:rsidR="00934375">
          <w:rPr>
            <w:noProof/>
          </w:rPr>
          <w:fldChar w:fldCharType="begin"/>
        </w:r>
        <w:r w:rsidR="00857B8A">
          <w:rPr>
            <w:noProof/>
          </w:rPr>
          <w:instrText xml:space="preserve"> PAGEREF _Toc366832830 \h </w:instrText>
        </w:r>
        <w:r w:rsidR="00934375">
          <w:rPr>
            <w:noProof/>
          </w:rPr>
        </w:r>
        <w:r w:rsidR="00934375">
          <w:rPr>
            <w:noProof/>
          </w:rPr>
          <w:fldChar w:fldCharType="separate"/>
        </w:r>
        <w:r w:rsidR="00857B8A">
          <w:rPr>
            <w:noProof/>
          </w:rPr>
          <w:t>74</w:t>
        </w:r>
        <w:r w:rsidR="00934375">
          <w:rPr>
            <w:noProof/>
          </w:rPr>
          <w:fldChar w:fldCharType="end"/>
        </w:r>
      </w:hyperlink>
    </w:p>
    <w:p w:rsidR="00857B8A" w:rsidRDefault="00773168">
      <w:pPr>
        <w:pStyle w:val="TOC1"/>
        <w:rPr>
          <w:rFonts w:asciiTheme="minorHAnsi" w:eastAsiaTheme="minorEastAsia" w:hAnsiTheme="minorHAnsi" w:cstheme="minorBidi"/>
          <w:caps w:val="0"/>
          <w:noProof/>
          <w:szCs w:val="22"/>
          <w:lang w:eastAsia="en-GB"/>
        </w:rPr>
      </w:pPr>
      <w:hyperlink w:anchor="_Toc366832831" w:history="1">
        <w:r w:rsidR="00857B8A" w:rsidRPr="00AE2ABA">
          <w:rPr>
            <w:rStyle w:val="Hyperlink"/>
            <w:noProof/>
          </w:rPr>
          <w:t>21.</w:t>
        </w:r>
        <w:r w:rsidR="00857B8A">
          <w:rPr>
            <w:rFonts w:asciiTheme="minorHAnsi" w:eastAsiaTheme="minorEastAsia" w:hAnsiTheme="minorHAnsi" w:cstheme="minorBidi"/>
            <w:caps w:val="0"/>
            <w:noProof/>
            <w:szCs w:val="22"/>
            <w:lang w:eastAsia="en-GB"/>
          </w:rPr>
          <w:tab/>
        </w:r>
        <w:r w:rsidR="00857B8A" w:rsidRPr="00AE2ABA">
          <w:rPr>
            <w:rStyle w:val="Hyperlink"/>
            <w:noProof/>
          </w:rPr>
          <w:t>PROTECTION OF INFORMATION</w:t>
        </w:r>
        <w:r w:rsidR="00857B8A">
          <w:rPr>
            <w:noProof/>
          </w:rPr>
          <w:tab/>
        </w:r>
        <w:r w:rsidR="00934375">
          <w:rPr>
            <w:noProof/>
          </w:rPr>
          <w:fldChar w:fldCharType="begin"/>
        </w:r>
        <w:r w:rsidR="00857B8A">
          <w:rPr>
            <w:noProof/>
          </w:rPr>
          <w:instrText xml:space="preserve"> PAGEREF _Toc366832831 \h </w:instrText>
        </w:r>
        <w:r w:rsidR="00934375">
          <w:rPr>
            <w:noProof/>
          </w:rPr>
        </w:r>
        <w:r w:rsidR="00934375">
          <w:rPr>
            <w:noProof/>
          </w:rPr>
          <w:fldChar w:fldCharType="separate"/>
        </w:r>
        <w:r w:rsidR="00857B8A">
          <w:rPr>
            <w:noProof/>
          </w:rPr>
          <w:t>74</w:t>
        </w:r>
        <w:r w:rsidR="00934375">
          <w:rPr>
            <w:noProof/>
          </w:rPr>
          <w:fldChar w:fldCharType="end"/>
        </w:r>
      </w:hyperlink>
    </w:p>
    <w:p w:rsidR="00857B8A" w:rsidRDefault="00773168">
      <w:pPr>
        <w:pStyle w:val="TOC1"/>
        <w:rPr>
          <w:rFonts w:asciiTheme="minorHAnsi" w:eastAsiaTheme="minorEastAsia" w:hAnsiTheme="minorHAnsi" w:cstheme="minorBidi"/>
          <w:caps w:val="0"/>
          <w:noProof/>
          <w:szCs w:val="22"/>
          <w:lang w:eastAsia="en-GB"/>
        </w:rPr>
      </w:pPr>
      <w:hyperlink w:anchor="_Toc366832832" w:history="1">
        <w:r w:rsidR="00857B8A" w:rsidRPr="00AE2ABA">
          <w:rPr>
            <w:rStyle w:val="Hyperlink"/>
            <w:noProof/>
          </w:rPr>
          <w:t>22.</w:t>
        </w:r>
        <w:r w:rsidR="00857B8A">
          <w:rPr>
            <w:rFonts w:asciiTheme="minorHAnsi" w:eastAsiaTheme="minorEastAsia" w:hAnsiTheme="minorHAnsi" w:cstheme="minorBidi"/>
            <w:caps w:val="0"/>
            <w:noProof/>
            <w:szCs w:val="22"/>
            <w:lang w:eastAsia="en-GB"/>
          </w:rPr>
          <w:tab/>
        </w:r>
        <w:r w:rsidR="00857B8A" w:rsidRPr="00AE2ABA">
          <w:rPr>
            <w:rStyle w:val="Hyperlink"/>
            <w:noProof/>
          </w:rPr>
          <w:t>WARRANTIES AND REPRESENTATIONS</w:t>
        </w:r>
        <w:r w:rsidR="00857B8A">
          <w:rPr>
            <w:noProof/>
          </w:rPr>
          <w:tab/>
        </w:r>
        <w:r w:rsidR="00934375">
          <w:rPr>
            <w:noProof/>
          </w:rPr>
          <w:fldChar w:fldCharType="begin"/>
        </w:r>
        <w:r w:rsidR="00857B8A">
          <w:rPr>
            <w:noProof/>
          </w:rPr>
          <w:instrText xml:space="preserve"> PAGEREF _Toc366832832 \h </w:instrText>
        </w:r>
        <w:r w:rsidR="00934375">
          <w:rPr>
            <w:noProof/>
          </w:rPr>
        </w:r>
        <w:r w:rsidR="00934375">
          <w:rPr>
            <w:noProof/>
          </w:rPr>
          <w:fldChar w:fldCharType="separate"/>
        </w:r>
        <w:r w:rsidR="00857B8A">
          <w:rPr>
            <w:noProof/>
          </w:rPr>
          <w:t>84</w:t>
        </w:r>
        <w:r w:rsidR="00934375">
          <w:rPr>
            <w:noProof/>
          </w:rPr>
          <w:fldChar w:fldCharType="end"/>
        </w:r>
      </w:hyperlink>
    </w:p>
    <w:p w:rsidR="00857B8A" w:rsidRDefault="00773168">
      <w:pPr>
        <w:pStyle w:val="TOC1"/>
        <w:rPr>
          <w:rFonts w:asciiTheme="minorHAnsi" w:eastAsiaTheme="minorEastAsia" w:hAnsiTheme="minorHAnsi" w:cstheme="minorBidi"/>
          <w:caps w:val="0"/>
          <w:noProof/>
          <w:szCs w:val="22"/>
          <w:lang w:eastAsia="en-GB"/>
        </w:rPr>
      </w:pPr>
      <w:hyperlink w:anchor="_Toc366832833" w:history="1">
        <w:r w:rsidR="00857B8A" w:rsidRPr="00AE2ABA">
          <w:rPr>
            <w:rStyle w:val="Hyperlink"/>
            <w:noProof/>
          </w:rPr>
          <w:t>23.</w:t>
        </w:r>
        <w:r w:rsidR="00857B8A">
          <w:rPr>
            <w:rFonts w:asciiTheme="minorHAnsi" w:eastAsiaTheme="minorEastAsia" w:hAnsiTheme="minorHAnsi" w:cstheme="minorBidi"/>
            <w:caps w:val="0"/>
            <w:noProof/>
            <w:szCs w:val="22"/>
            <w:lang w:eastAsia="en-GB"/>
          </w:rPr>
          <w:tab/>
        </w:r>
        <w:r w:rsidR="00857B8A" w:rsidRPr="00AE2ABA">
          <w:rPr>
            <w:rStyle w:val="Hyperlink"/>
            <w:noProof/>
          </w:rPr>
          <w:t>LIABILITIES</w:t>
        </w:r>
        <w:r w:rsidR="00857B8A">
          <w:rPr>
            <w:noProof/>
          </w:rPr>
          <w:tab/>
        </w:r>
        <w:r w:rsidR="00934375">
          <w:rPr>
            <w:noProof/>
          </w:rPr>
          <w:fldChar w:fldCharType="begin"/>
        </w:r>
        <w:r w:rsidR="00857B8A">
          <w:rPr>
            <w:noProof/>
          </w:rPr>
          <w:instrText xml:space="preserve"> PAGEREF _Toc366832833 \h </w:instrText>
        </w:r>
        <w:r w:rsidR="00934375">
          <w:rPr>
            <w:noProof/>
          </w:rPr>
        </w:r>
        <w:r w:rsidR="00934375">
          <w:rPr>
            <w:noProof/>
          </w:rPr>
          <w:fldChar w:fldCharType="separate"/>
        </w:r>
        <w:r w:rsidR="00857B8A">
          <w:rPr>
            <w:noProof/>
          </w:rPr>
          <w:t>86</w:t>
        </w:r>
        <w:r w:rsidR="00934375">
          <w:rPr>
            <w:noProof/>
          </w:rPr>
          <w:fldChar w:fldCharType="end"/>
        </w:r>
      </w:hyperlink>
    </w:p>
    <w:p w:rsidR="00857B8A" w:rsidRDefault="00773168">
      <w:pPr>
        <w:pStyle w:val="TOC1"/>
        <w:rPr>
          <w:rFonts w:asciiTheme="minorHAnsi" w:eastAsiaTheme="minorEastAsia" w:hAnsiTheme="minorHAnsi" w:cstheme="minorBidi"/>
          <w:caps w:val="0"/>
          <w:noProof/>
          <w:szCs w:val="22"/>
          <w:lang w:eastAsia="en-GB"/>
        </w:rPr>
      </w:pPr>
      <w:hyperlink w:anchor="_Toc366832834" w:history="1">
        <w:r w:rsidR="00857B8A" w:rsidRPr="00AE2ABA">
          <w:rPr>
            <w:rStyle w:val="Hyperlink"/>
            <w:noProof/>
          </w:rPr>
          <w:t>24.</w:t>
        </w:r>
        <w:r w:rsidR="00857B8A">
          <w:rPr>
            <w:rFonts w:asciiTheme="minorHAnsi" w:eastAsiaTheme="minorEastAsia" w:hAnsiTheme="minorHAnsi" w:cstheme="minorBidi"/>
            <w:caps w:val="0"/>
            <w:noProof/>
            <w:szCs w:val="22"/>
            <w:lang w:eastAsia="en-GB"/>
          </w:rPr>
          <w:tab/>
        </w:r>
        <w:r w:rsidR="00857B8A" w:rsidRPr="00AE2ABA">
          <w:rPr>
            <w:rStyle w:val="Hyperlink"/>
            <w:noProof/>
          </w:rPr>
          <w:t>TERMINATION</w:t>
        </w:r>
        <w:r w:rsidR="00857B8A">
          <w:rPr>
            <w:noProof/>
          </w:rPr>
          <w:tab/>
        </w:r>
        <w:r w:rsidR="00934375">
          <w:rPr>
            <w:noProof/>
          </w:rPr>
          <w:fldChar w:fldCharType="begin"/>
        </w:r>
        <w:r w:rsidR="00857B8A">
          <w:rPr>
            <w:noProof/>
          </w:rPr>
          <w:instrText xml:space="preserve"> PAGEREF _Toc366832834 \h </w:instrText>
        </w:r>
        <w:r w:rsidR="00934375">
          <w:rPr>
            <w:noProof/>
          </w:rPr>
        </w:r>
        <w:r w:rsidR="00934375">
          <w:rPr>
            <w:noProof/>
          </w:rPr>
          <w:fldChar w:fldCharType="separate"/>
        </w:r>
        <w:r w:rsidR="00857B8A">
          <w:rPr>
            <w:noProof/>
          </w:rPr>
          <w:t>90</w:t>
        </w:r>
        <w:r w:rsidR="00934375">
          <w:rPr>
            <w:noProof/>
          </w:rPr>
          <w:fldChar w:fldCharType="end"/>
        </w:r>
      </w:hyperlink>
    </w:p>
    <w:p w:rsidR="00857B8A" w:rsidRDefault="00773168">
      <w:pPr>
        <w:pStyle w:val="TOC1"/>
        <w:rPr>
          <w:rFonts w:asciiTheme="minorHAnsi" w:eastAsiaTheme="minorEastAsia" w:hAnsiTheme="minorHAnsi" w:cstheme="minorBidi"/>
          <w:caps w:val="0"/>
          <w:noProof/>
          <w:szCs w:val="22"/>
          <w:lang w:eastAsia="en-GB"/>
        </w:rPr>
      </w:pPr>
      <w:hyperlink w:anchor="_Toc366832835" w:history="1">
        <w:r w:rsidR="00857B8A" w:rsidRPr="00AE2ABA">
          <w:rPr>
            <w:rStyle w:val="Hyperlink"/>
            <w:noProof/>
          </w:rPr>
          <w:t>25.</w:t>
        </w:r>
        <w:r w:rsidR="00857B8A">
          <w:rPr>
            <w:rFonts w:asciiTheme="minorHAnsi" w:eastAsiaTheme="minorEastAsia" w:hAnsiTheme="minorHAnsi" w:cstheme="minorBidi"/>
            <w:caps w:val="0"/>
            <w:noProof/>
            <w:szCs w:val="22"/>
            <w:lang w:eastAsia="en-GB"/>
          </w:rPr>
          <w:tab/>
        </w:r>
        <w:r w:rsidR="00857B8A" w:rsidRPr="00AE2ABA">
          <w:rPr>
            <w:rStyle w:val="Hyperlink"/>
            <w:noProof/>
          </w:rPr>
          <w:t>CONSEQUENCES OF EXPIRY OR TERMINATION</w:t>
        </w:r>
        <w:r w:rsidR="00857B8A">
          <w:rPr>
            <w:noProof/>
          </w:rPr>
          <w:tab/>
        </w:r>
        <w:r w:rsidR="00934375">
          <w:rPr>
            <w:noProof/>
          </w:rPr>
          <w:fldChar w:fldCharType="begin"/>
        </w:r>
        <w:r w:rsidR="00857B8A">
          <w:rPr>
            <w:noProof/>
          </w:rPr>
          <w:instrText xml:space="preserve"> PAGEREF _Toc366832835 \h </w:instrText>
        </w:r>
        <w:r w:rsidR="00934375">
          <w:rPr>
            <w:noProof/>
          </w:rPr>
        </w:r>
        <w:r w:rsidR="00934375">
          <w:rPr>
            <w:noProof/>
          </w:rPr>
          <w:fldChar w:fldCharType="separate"/>
        </w:r>
        <w:r w:rsidR="00857B8A">
          <w:rPr>
            <w:noProof/>
          </w:rPr>
          <w:t>96</w:t>
        </w:r>
        <w:r w:rsidR="00934375">
          <w:rPr>
            <w:noProof/>
          </w:rPr>
          <w:fldChar w:fldCharType="end"/>
        </w:r>
      </w:hyperlink>
    </w:p>
    <w:p w:rsidR="00857B8A" w:rsidRDefault="00773168">
      <w:pPr>
        <w:pStyle w:val="TOC1"/>
        <w:rPr>
          <w:rFonts w:asciiTheme="minorHAnsi" w:eastAsiaTheme="minorEastAsia" w:hAnsiTheme="minorHAnsi" w:cstheme="minorBidi"/>
          <w:caps w:val="0"/>
          <w:noProof/>
          <w:szCs w:val="22"/>
          <w:lang w:eastAsia="en-GB"/>
        </w:rPr>
      </w:pPr>
      <w:hyperlink w:anchor="_Toc366832836" w:history="1">
        <w:r w:rsidR="00857B8A" w:rsidRPr="00AE2ABA">
          <w:rPr>
            <w:rStyle w:val="Hyperlink"/>
            <w:noProof/>
          </w:rPr>
          <w:t>26.</w:t>
        </w:r>
        <w:r w:rsidR="00857B8A">
          <w:rPr>
            <w:rFonts w:asciiTheme="minorHAnsi" w:eastAsiaTheme="minorEastAsia" w:hAnsiTheme="minorHAnsi" w:cstheme="minorBidi"/>
            <w:caps w:val="0"/>
            <w:noProof/>
            <w:szCs w:val="22"/>
            <w:lang w:eastAsia="en-GB"/>
          </w:rPr>
          <w:tab/>
        </w:r>
        <w:r w:rsidR="00857B8A" w:rsidRPr="00AE2ABA">
          <w:rPr>
            <w:rStyle w:val="Hyperlink"/>
            <w:noProof/>
          </w:rPr>
          <w:t>PUBLICITY, MEDIA AND OFFICIAL ENQUIRIES</w:t>
        </w:r>
        <w:r w:rsidR="00857B8A">
          <w:rPr>
            <w:noProof/>
          </w:rPr>
          <w:tab/>
        </w:r>
        <w:r w:rsidR="00934375">
          <w:rPr>
            <w:noProof/>
          </w:rPr>
          <w:fldChar w:fldCharType="begin"/>
        </w:r>
        <w:r w:rsidR="00857B8A">
          <w:rPr>
            <w:noProof/>
          </w:rPr>
          <w:instrText xml:space="preserve"> PAGEREF _Toc366832836 \h </w:instrText>
        </w:r>
        <w:r w:rsidR="00934375">
          <w:rPr>
            <w:noProof/>
          </w:rPr>
        </w:r>
        <w:r w:rsidR="00934375">
          <w:rPr>
            <w:noProof/>
          </w:rPr>
          <w:fldChar w:fldCharType="separate"/>
        </w:r>
        <w:r w:rsidR="00857B8A">
          <w:rPr>
            <w:noProof/>
          </w:rPr>
          <w:t>98</w:t>
        </w:r>
        <w:r w:rsidR="00934375">
          <w:rPr>
            <w:noProof/>
          </w:rPr>
          <w:fldChar w:fldCharType="end"/>
        </w:r>
      </w:hyperlink>
    </w:p>
    <w:p w:rsidR="00857B8A" w:rsidRDefault="00773168">
      <w:pPr>
        <w:pStyle w:val="TOC1"/>
        <w:rPr>
          <w:rFonts w:asciiTheme="minorHAnsi" w:eastAsiaTheme="minorEastAsia" w:hAnsiTheme="minorHAnsi" w:cstheme="minorBidi"/>
          <w:caps w:val="0"/>
          <w:noProof/>
          <w:szCs w:val="22"/>
          <w:lang w:eastAsia="en-GB"/>
        </w:rPr>
      </w:pPr>
      <w:hyperlink w:anchor="_Toc366832837" w:history="1">
        <w:r w:rsidR="00857B8A" w:rsidRPr="00AE2ABA">
          <w:rPr>
            <w:rStyle w:val="Hyperlink"/>
            <w:noProof/>
          </w:rPr>
          <w:t>27.</w:t>
        </w:r>
        <w:r w:rsidR="00857B8A">
          <w:rPr>
            <w:rFonts w:asciiTheme="minorHAnsi" w:eastAsiaTheme="minorEastAsia" w:hAnsiTheme="minorHAnsi" w:cstheme="minorBidi"/>
            <w:caps w:val="0"/>
            <w:noProof/>
            <w:szCs w:val="22"/>
            <w:lang w:eastAsia="en-GB"/>
          </w:rPr>
          <w:tab/>
        </w:r>
        <w:r w:rsidR="00857B8A" w:rsidRPr="00AE2ABA">
          <w:rPr>
            <w:rStyle w:val="Hyperlink"/>
            <w:noProof/>
          </w:rPr>
          <w:t>HEALTH AND SAFETY</w:t>
        </w:r>
        <w:r w:rsidR="00857B8A">
          <w:rPr>
            <w:noProof/>
          </w:rPr>
          <w:tab/>
        </w:r>
        <w:r w:rsidR="00934375">
          <w:rPr>
            <w:noProof/>
          </w:rPr>
          <w:fldChar w:fldCharType="begin"/>
        </w:r>
        <w:r w:rsidR="00857B8A">
          <w:rPr>
            <w:noProof/>
          </w:rPr>
          <w:instrText xml:space="preserve"> PAGEREF _Toc366832837 \h </w:instrText>
        </w:r>
        <w:r w:rsidR="00934375">
          <w:rPr>
            <w:noProof/>
          </w:rPr>
        </w:r>
        <w:r w:rsidR="00934375">
          <w:rPr>
            <w:noProof/>
          </w:rPr>
          <w:fldChar w:fldCharType="separate"/>
        </w:r>
        <w:r w:rsidR="00857B8A">
          <w:rPr>
            <w:noProof/>
          </w:rPr>
          <w:t>99</w:t>
        </w:r>
        <w:r w:rsidR="00934375">
          <w:rPr>
            <w:noProof/>
          </w:rPr>
          <w:fldChar w:fldCharType="end"/>
        </w:r>
      </w:hyperlink>
    </w:p>
    <w:p w:rsidR="00857B8A" w:rsidRDefault="00773168">
      <w:pPr>
        <w:pStyle w:val="TOC1"/>
        <w:rPr>
          <w:rFonts w:asciiTheme="minorHAnsi" w:eastAsiaTheme="minorEastAsia" w:hAnsiTheme="minorHAnsi" w:cstheme="minorBidi"/>
          <w:caps w:val="0"/>
          <w:noProof/>
          <w:szCs w:val="22"/>
          <w:lang w:eastAsia="en-GB"/>
        </w:rPr>
      </w:pPr>
      <w:hyperlink w:anchor="_Toc366832838" w:history="1">
        <w:r w:rsidR="00857B8A" w:rsidRPr="00AE2ABA">
          <w:rPr>
            <w:rStyle w:val="Hyperlink"/>
            <w:noProof/>
          </w:rPr>
          <w:t>28.</w:t>
        </w:r>
        <w:r w:rsidR="00857B8A">
          <w:rPr>
            <w:rFonts w:asciiTheme="minorHAnsi" w:eastAsiaTheme="minorEastAsia" w:hAnsiTheme="minorHAnsi" w:cstheme="minorBidi"/>
            <w:caps w:val="0"/>
            <w:noProof/>
            <w:szCs w:val="22"/>
            <w:lang w:eastAsia="en-GB"/>
          </w:rPr>
          <w:tab/>
        </w:r>
        <w:r w:rsidR="00857B8A" w:rsidRPr="00AE2ABA">
          <w:rPr>
            <w:rStyle w:val="Hyperlink"/>
            <w:noProof/>
          </w:rPr>
          <w:t>ENVIRONMENTAL REQUIREMENTS</w:t>
        </w:r>
        <w:r w:rsidR="00857B8A">
          <w:rPr>
            <w:noProof/>
          </w:rPr>
          <w:tab/>
        </w:r>
        <w:r w:rsidR="00934375">
          <w:rPr>
            <w:noProof/>
          </w:rPr>
          <w:fldChar w:fldCharType="begin"/>
        </w:r>
        <w:r w:rsidR="00857B8A">
          <w:rPr>
            <w:noProof/>
          </w:rPr>
          <w:instrText xml:space="preserve"> PAGEREF _Toc366832838 \h </w:instrText>
        </w:r>
        <w:r w:rsidR="00934375">
          <w:rPr>
            <w:noProof/>
          </w:rPr>
        </w:r>
        <w:r w:rsidR="00934375">
          <w:rPr>
            <w:noProof/>
          </w:rPr>
          <w:fldChar w:fldCharType="separate"/>
        </w:r>
        <w:r w:rsidR="00857B8A">
          <w:rPr>
            <w:noProof/>
          </w:rPr>
          <w:t>99</w:t>
        </w:r>
        <w:r w:rsidR="00934375">
          <w:rPr>
            <w:noProof/>
          </w:rPr>
          <w:fldChar w:fldCharType="end"/>
        </w:r>
      </w:hyperlink>
    </w:p>
    <w:p w:rsidR="00857B8A" w:rsidRDefault="00773168">
      <w:pPr>
        <w:pStyle w:val="TOC1"/>
        <w:rPr>
          <w:rFonts w:asciiTheme="minorHAnsi" w:eastAsiaTheme="minorEastAsia" w:hAnsiTheme="minorHAnsi" w:cstheme="minorBidi"/>
          <w:caps w:val="0"/>
          <w:noProof/>
          <w:szCs w:val="22"/>
          <w:lang w:eastAsia="en-GB"/>
        </w:rPr>
      </w:pPr>
      <w:hyperlink w:anchor="_Toc366832839" w:history="1">
        <w:r w:rsidR="00857B8A" w:rsidRPr="00AE2ABA">
          <w:rPr>
            <w:rStyle w:val="Hyperlink"/>
            <w:noProof/>
          </w:rPr>
          <w:t>29.</w:t>
        </w:r>
        <w:r w:rsidR="00857B8A">
          <w:rPr>
            <w:rFonts w:asciiTheme="minorHAnsi" w:eastAsiaTheme="minorEastAsia" w:hAnsiTheme="minorHAnsi" w:cstheme="minorBidi"/>
            <w:caps w:val="0"/>
            <w:noProof/>
            <w:szCs w:val="22"/>
            <w:lang w:eastAsia="en-GB"/>
          </w:rPr>
          <w:tab/>
        </w:r>
        <w:r w:rsidR="00857B8A" w:rsidRPr="00AE2ABA">
          <w:rPr>
            <w:rStyle w:val="Hyperlink"/>
            <w:noProof/>
          </w:rPr>
          <w:t>PREVENTION OF BRIBERY AND CORRUPTION</w:t>
        </w:r>
        <w:r w:rsidR="00857B8A">
          <w:rPr>
            <w:noProof/>
          </w:rPr>
          <w:tab/>
        </w:r>
        <w:r w:rsidR="00934375">
          <w:rPr>
            <w:noProof/>
          </w:rPr>
          <w:fldChar w:fldCharType="begin"/>
        </w:r>
        <w:r w:rsidR="00857B8A">
          <w:rPr>
            <w:noProof/>
          </w:rPr>
          <w:instrText xml:space="preserve"> PAGEREF _Toc366832839 \h </w:instrText>
        </w:r>
        <w:r w:rsidR="00934375">
          <w:rPr>
            <w:noProof/>
          </w:rPr>
        </w:r>
        <w:r w:rsidR="00934375">
          <w:rPr>
            <w:noProof/>
          </w:rPr>
          <w:fldChar w:fldCharType="separate"/>
        </w:r>
        <w:r w:rsidR="00857B8A">
          <w:rPr>
            <w:noProof/>
          </w:rPr>
          <w:t>100</w:t>
        </w:r>
        <w:r w:rsidR="00934375">
          <w:rPr>
            <w:noProof/>
          </w:rPr>
          <w:fldChar w:fldCharType="end"/>
        </w:r>
      </w:hyperlink>
    </w:p>
    <w:p w:rsidR="00857B8A" w:rsidRDefault="00773168">
      <w:pPr>
        <w:pStyle w:val="TOC1"/>
        <w:rPr>
          <w:rFonts w:asciiTheme="minorHAnsi" w:eastAsiaTheme="minorEastAsia" w:hAnsiTheme="minorHAnsi" w:cstheme="minorBidi"/>
          <w:caps w:val="0"/>
          <w:noProof/>
          <w:szCs w:val="22"/>
          <w:lang w:eastAsia="en-GB"/>
        </w:rPr>
      </w:pPr>
      <w:hyperlink w:anchor="_Toc366832840" w:history="1">
        <w:r w:rsidR="00857B8A" w:rsidRPr="00AE2ABA">
          <w:rPr>
            <w:rStyle w:val="Hyperlink"/>
            <w:noProof/>
          </w:rPr>
          <w:t>30.</w:t>
        </w:r>
        <w:r w:rsidR="00857B8A">
          <w:rPr>
            <w:rFonts w:asciiTheme="minorHAnsi" w:eastAsiaTheme="minorEastAsia" w:hAnsiTheme="minorHAnsi" w:cstheme="minorBidi"/>
            <w:caps w:val="0"/>
            <w:noProof/>
            <w:szCs w:val="22"/>
            <w:lang w:eastAsia="en-GB"/>
          </w:rPr>
          <w:tab/>
        </w:r>
        <w:r w:rsidR="00857B8A" w:rsidRPr="00AE2ABA">
          <w:rPr>
            <w:rStyle w:val="Hyperlink"/>
            <w:noProof/>
          </w:rPr>
          <w:t>RECORDS AND AUDIT ACCESS</w:t>
        </w:r>
        <w:r w:rsidR="00857B8A">
          <w:rPr>
            <w:noProof/>
          </w:rPr>
          <w:tab/>
        </w:r>
        <w:r w:rsidR="00934375">
          <w:rPr>
            <w:noProof/>
          </w:rPr>
          <w:fldChar w:fldCharType="begin"/>
        </w:r>
        <w:r w:rsidR="00857B8A">
          <w:rPr>
            <w:noProof/>
          </w:rPr>
          <w:instrText xml:space="preserve"> PAGEREF _Toc366832840 \h </w:instrText>
        </w:r>
        <w:r w:rsidR="00934375">
          <w:rPr>
            <w:noProof/>
          </w:rPr>
        </w:r>
        <w:r w:rsidR="00934375">
          <w:rPr>
            <w:noProof/>
          </w:rPr>
          <w:fldChar w:fldCharType="separate"/>
        </w:r>
        <w:r w:rsidR="00857B8A">
          <w:rPr>
            <w:noProof/>
          </w:rPr>
          <w:t>101</w:t>
        </w:r>
        <w:r w:rsidR="00934375">
          <w:rPr>
            <w:noProof/>
          </w:rPr>
          <w:fldChar w:fldCharType="end"/>
        </w:r>
      </w:hyperlink>
    </w:p>
    <w:p w:rsidR="00857B8A" w:rsidRDefault="00773168">
      <w:pPr>
        <w:pStyle w:val="TOC1"/>
        <w:rPr>
          <w:rFonts w:asciiTheme="minorHAnsi" w:eastAsiaTheme="minorEastAsia" w:hAnsiTheme="minorHAnsi" w:cstheme="minorBidi"/>
          <w:caps w:val="0"/>
          <w:noProof/>
          <w:szCs w:val="22"/>
          <w:lang w:eastAsia="en-GB"/>
        </w:rPr>
      </w:pPr>
      <w:hyperlink w:anchor="_Toc366832841" w:history="1">
        <w:r w:rsidR="00857B8A" w:rsidRPr="00AE2ABA">
          <w:rPr>
            <w:rStyle w:val="Hyperlink"/>
            <w:noProof/>
          </w:rPr>
          <w:t>31.</w:t>
        </w:r>
        <w:r w:rsidR="00857B8A">
          <w:rPr>
            <w:rFonts w:asciiTheme="minorHAnsi" w:eastAsiaTheme="minorEastAsia" w:hAnsiTheme="minorHAnsi" w:cstheme="minorBidi"/>
            <w:caps w:val="0"/>
            <w:noProof/>
            <w:szCs w:val="22"/>
            <w:lang w:eastAsia="en-GB"/>
          </w:rPr>
          <w:tab/>
        </w:r>
        <w:r w:rsidR="00857B8A" w:rsidRPr="00AE2ABA">
          <w:rPr>
            <w:rStyle w:val="Hyperlink"/>
            <w:noProof/>
          </w:rPr>
          <w:t>DISCRIMINATION</w:t>
        </w:r>
        <w:r w:rsidR="00857B8A">
          <w:rPr>
            <w:noProof/>
          </w:rPr>
          <w:tab/>
        </w:r>
        <w:r w:rsidR="00934375">
          <w:rPr>
            <w:noProof/>
          </w:rPr>
          <w:fldChar w:fldCharType="begin"/>
        </w:r>
        <w:r w:rsidR="00857B8A">
          <w:rPr>
            <w:noProof/>
          </w:rPr>
          <w:instrText xml:space="preserve"> PAGEREF _Toc366832841 \h </w:instrText>
        </w:r>
        <w:r w:rsidR="00934375">
          <w:rPr>
            <w:noProof/>
          </w:rPr>
        </w:r>
        <w:r w:rsidR="00934375">
          <w:rPr>
            <w:noProof/>
          </w:rPr>
          <w:fldChar w:fldCharType="separate"/>
        </w:r>
        <w:r w:rsidR="00857B8A">
          <w:rPr>
            <w:noProof/>
          </w:rPr>
          <w:t>103</w:t>
        </w:r>
        <w:r w:rsidR="00934375">
          <w:rPr>
            <w:noProof/>
          </w:rPr>
          <w:fldChar w:fldCharType="end"/>
        </w:r>
      </w:hyperlink>
    </w:p>
    <w:p w:rsidR="00857B8A" w:rsidRDefault="00773168">
      <w:pPr>
        <w:pStyle w:val="TOC1"/>
        <w:rPr>
          <w:rFonts w:asciiTheme="minorHAnsi" w:eastAsiaTheme="minorEastAsia" w:hAnsiTheme="minorHAnsi" w:cstheme="minorBidi"/>
          <w:caps w:val="0"/>
          <w:noProof/>
          <w:szCs w:val="22"/>
          <w:lang w:eastAsia="en-GB"/>
        </w:rPr>
      </w:pPr>
      <w:hyperlink w:anchor="_Toc366832842" w:history="1">
        <w:r w:rsidR="00857B8A" w:rsidRPr="00AE2ABA">
          <w:rPr>
            <w:rStyle w:val="Hyperlink"/>
            <w:noProof/>
          </w:rPr>
          <w:t>32.</w:t>
        </w:r>
        <w:r w:rsidR="00857B8A">
          <w:rPr>
            <w:rFonts w:asciiTheme="minorHAnsi" w:eastAsiaTheme="minorEastAsia" w:hAnsiTheme="minorHAnsi" w:cstheme="minorBidi"/>
            <w:caps w:val="0"/>
            <w:noProof/>
            <w:szCs w:val="22"/>
            <w:lang w:eastAsia="en-GB"/>
          </w:rPr>
          <w:tab/>
        </w:r>
        <w:r w:rsidR="00857B8A" w:rsidRPr="00AE2ABA">
          <w:rPr>
            <w:rStyle w:val="Hyperlink"/>
            <w:noProof/>
          </w:rPr>
          <w:t>PREVENTION OF FRAUD</w:t>
        </w:r>
        <w:r w:rsidR="00857B8A">
          <w:rPr>
            <w:noProof/>
          </w:rPr>
          <w:tab/>
        </w:r>
        <w:r w:rsidR="00934375">
          <w:rPr>
            <w:noProof/>
          </w:rPr>
          <w:fldChar w:fldCharType="begin"/>
        </w:r>
        <w:r w:rsidR="00857B8A">
          <w:rPr>
            <w:noProof/>
          </w:rPr>
          <w:instrText xml:space="preserve"> PAGEREF _Toc366832842 \h </w:instrText>
        </w:r>
        <w:r w:rsidR="00934375">
          <w:rPr>
            <w:noProof/>
          </w:rPr>
        </w:r>
        <w:r w:rsidR="00934375">
          <w:rPr>
            <w:noProof/>
          </w:rPr>
          <w:fldChar w:fldCharType="separate"/>
        </w:r>
        <w:r w:rsidR="00857B8A">
          <w:rPr>
            <w:noProof/>
          </w:rPr>
          <w:t>103</w:t>
        </w:r>
        <w:r w:rsidR="00934375">
          <w:rPr>
            <w:noProof/>
          </w:rPr>
          <w:fldChar w:fldCharType="end"/>
        </w:r>
      </w:hyperlink>
    </w:p>
    <w:p w:rsidR="00857B8A" w:rsidRDefault="00773168">
      <w:pPr>
        <w:pStyle w:val="TOC1"/>
        <w:rPr>
          <w:rFonts w:asciiTheme="minorHAnsi" w:eastAsiaTheme="minorEastAsia" w:hAnsiTheme="minorHAnsi" w:cstheme="minorBidi"/>
          <w:caps w:val="0"/>
          <w:noProof/>
          <w:szCs w:val="22"/>
          <w:lang w:eastAsia="en-GB"/>
        </w:rPr>
      </w:pPr>
      <w:hyperlink w:anchor="_Toc366832843" w:history="1">
        <w:r w:rsidR="00857B8A" w:rsidRPr="00AE2ABA">
          <w:rPr>
            <w:rStyle w:val="Hyperlink"/>
            <w:noProof/>
          </w:rPr>
          <w:t>33.</w:t>
        </w:r>
        <w:r w:rsidR="00857B8A">
          <w:rPr>
            <w:rFonts w:asciiTheme="minorHAnsi" w:eastAsiaTheme="minorEastAsia" w:hAnsiTheme="minorHAnsi" w:cstheme="minorBidi"/>
            <w:caps w:val="0"/>
            <w:noProof/>
            <w:szCs w:val="22"/>
            <w:lang w:eastAsia="en-GB"/>
          </w:rPr>
          <w:tab/>
        </w:r>
        <w:r w:rsidR="00857B8A" w:rsidRPr="00AE2ABA">
          <w:rPr>
            <w:rStyle w:val="Hyperlink"/>
            <w:noProof/>
          </w:rPr>
          <w:t>TRANSFER AND SUB-CONTRACTING</w:t>
        </w:r>
        <w:r w:rsidR="00857B8A">
          <w:rPr>
            <w:noProof/>
          </w:rPr>
          <w:tab/>
        </w:r>
        <w:r w:rsidR="00934375">
          <w:rPr>
            <w:noProof/>
          </w:rPr>
          <w:fldChar w:fldCharType="begin"/>
        </w:r>
        <w:r w:rsidR="00857B8A">
          <w:rPr>
            <w:noProof/>
          </w:rPr>
          <w:instrText xml:space="preserve"> PAGEREF _Toc366832843 \h </w:instrText>
        </w:r>
        <w:r w:rsidR="00934375">
          <w:rPr>
            <w:noProof/>
          </w:rPr>
        </w:r>
        <w:r w:rsidR="00934375">
          <w:rPr>
            <w:noProof/>
          </w:rPr>
          <w:fldChar w:fldCharType="separate"/>
        </w:r>
        <w:r w:rsidR="00857B8A">
          <w:rPr>
            <w:noProof/>
          </w:rPr>
          <w:t>104</w:t>
        </w:r>
        <w:r w:rsidR="00934375">
          <w:rPr>
            <w:noProof/>
          </w:rPr>
          <w:fldChar w:fldCharType="end"/>
        </w:r>
      </w:hyperlink>
    </w:p>
    <w:p w:rsidR="00857B8A" w:rsidRDefault="00773168">
      <w:pPr>
        <w:pStyle w:val="TOC1"/>
        <w:rPr>
          <w:rFonts w:asciiTheme="minorHAnsi" w:eastAsiaTheme="minorEastAsia" w:hAnsiTheme="minorHAnsi" w:cstheme="minorBidi"/>
          <w:caps w:val="0"/>
          <w:noProof/>
          <w:szCs w:val="22"/>
          <w:lang w:eastAsia="en-GB"/>
        </w:rPr>
      </w:pPr>
      <w:hyperlink w:anchor="_Toc366832844" w:history="1">
        <w:r w:rsidR="00857B8A" w:rsidRPr="00AE2ABA">
          <w:rPr>
            <w:rStyle w:val="Hyperlink"/>
            <w:noProof/>
          </w:rPr>
          <w:t>34.</w:t>
        </w:r>
        <w:r w:rsidR="00857B8A">
          <w:rPr>
            <w:rFonts w:asciiTheme="minorHAnsi" w:eastAsiaTheme="minorEastAsia" w:hAnsiTheme="minorHAnsi" w:cstheme="minorBidi"/>
            <w:caps w:val="0"/>
            <w:noProof/>
            <w:szCs w:val="22"/>
            <w:lang w:eastAsia="en-GB"/>
          </w:rPr>
          <w:tab/>
        </w:r>
        <w:r w:rsidR="00857B8A" w:rsidRPr="00AE2ABA">
          <w:rPr>
            <w:rStyle w:val="Hyperlink"/>
            <w:noProof/>
          </w:rPr>
          <w:t>FORCE MAJEURE</w:t>
        </w:r>
        <w:r w:rsidR="00857B8A">
          <w:rPr>
            <w:noProof/>
          </w:rPr>
          <w:tab/>
        </w:r>
        <w:r w:rsidR="00934375">
          <w:rPr>
            <w:noProof/>
          </w:rPr>
          <w:fldChar w:fldCharType="begin"/>
        </w:r>
        <w:r w:rsidR="00857B8A">
          <w:rPr>
            <w:noProof/>
          </w:rPr>
          <w:instrText xml:space="preserve"> PAGEREF _Toc366832844 \h </w:instrText>
        </w:r>
        <w:r w:rsidR="00934375">
          <w:rPr>
            <w:noProof/>
          </w:rPr>
        </w:r>
        <w:r w:rsidR="00934375">
          <w:rPr>
            <w:noProof/>
          </w:rPr>
          <w:fldChar w:fldCharType="separate"/>
        </w:r>
        <w:r w:rsidR="00857B8A">
          <w:rPr>
            <w:noProof/>
          </w:rPr>
          <w:t>106</w:t>
        </w:r>
        <w:r w:rsidR="00934375">
          <w:rPr>
            <w:noProof/>
          </w:rPr>
          <w:fldChar w:fldCharType="end"/>
        </w:r>
      </w:hyperlink>
    </w:p>
    <w:p w:rsidR="00857B8A" w:rsidRDefault="00773168">
      <w:pPr>
        <w:pStyle w:val="TOC1"/>
        <w:rPr>
          <w:rFonts w:asciiTheme="minorHAnsi" w:eastAsiaTheme="minorEastAsia" w:hAnsiTheme="minorHAnsi" w:cstheme="minorBidi"/>
          <w:caps w:val="0"/>
          <w:noProof/>
          <w:szCs w:val="22"/>
          <w:lang w:eastAsia="en-GB"/>
        </w:rPr>
      </w:pPr>
      <w:hyperlink w:anchor="_Toc366832845" w:history="1">
        <w:r w:rsidR="00857B8A" w:rsidRPr="00AE2ABA">
          <w:rPr>
            <w:rStyle w:val="Hyperlink"/>
            <w:noProof/>
          </w:rPr>
          <w:t>35.</w:t>
        </w:r>
        <w:r w:rsidR="00857B8A">
          <w:rPr>
            <w:rFonts w:asciiTheme="minorHAnsi" w:eastAsiaTheme="minorEastAsia" w:hAnsiTheme="minorHAnsi" w:cstheme="minorBidi"/>
            <w:caps w:val="0"/>
            <w:noProof/>
            <w:szCs w:val="22"/>
            <w:lang w:eastAsia="en-GB"/>
          </w:rPr>
          <w:tab/>
        </w:r>
        <w:r w:rsidR="00857B8A" w:rsidRPr="00AE2ABA">
          <w:rPr>
            <w:rStyle w:val="Hyperlink"/>
            <w:noProof/>
          </w:rPr>
          <w:t>WAIVER</w:t>
        </w:r>
        <w:r w:rsidR="00857B8A">
          <w:rPr>
            <w:noProof/>
          </w:rPr>
          <w:tab/>
        </w:r>
        <w:r w:rsidR="00934375">
          <w:rPr>
            <w:noProof/>
          </w:rPr>
          <w:fldChar w:fldCharType="begin"/>
        </w:r>
        <w:r w:rsidR="00857B8A">
          <w:rPr>
            <w:noProof/>
          </w:rPr>
          <w:instrText xml:space="preserve"> PAGEREF _Toc366832845 \h </w:instrText>
        </w:r>
        <w:r w:rsidR="00934375">
          <w:rPr>
            <w:noProof/>
          </w:rPr>
        </w:r>
        <w:r w:rsidR="00934375">
          <w:rPr>
            <w:noProof/>
          </w:rPr>
          <w:fldChar w:fldCharType="separate"/>
        </w:r>
        <w:r w:rsidR="00857B8A">
          <w:rPr>
            <w:noProof/>
          </w:rPr>
          <w:t>107</w:t>
        </w:r>
        <w:r w:rsidR="00934375">
          <w:rPr>
            <w:noProof/>
          </w:rPr>
          <w:fldChar w:fldCharType="end"/>
        </w:r>
      </w:hyperlink>
    </w:p>
    <w:p w:rsidR="00857B8A" w:rsidRDefault="00773168">
      <w:pPr>
        <w:pStyle w:val="TOC1"/>
        <w:rPr>
          <w:rFonts w:asciiTheme="minorHAnsi" w:eastAsiaTheme="minorEastAsia" w:hAnsiTheme="minorHAnsi" w:cstheme="minorBidi"/>
          <w:caps w:val="0"/>
          <w:noProof/>
          <w:szCs w:val="22"/>
          <w:lang w:eastAsia="en-GB"/>
        </w:rPr>
      </w:pPr>
      <w:hyperlink w:anchor="_Toc366832846" w:history="1">
        <w:r w:rsidR="00857B8A" w:rsidRPr="00AE2ABA">
          <w:rPr>
            <w:rStyle w:val="Hyperlink"/>
            <w:noProof/>
          </w:rPr>
          <w:t>36.</w:t>
        </w:r>
        <w:r w:rsidR="00857B8A">
          <w:rPr>
            <w:rFonts w:asciiTheme="minorHAnsi" w:eastAsiaTheme="minorEastAsia" w:hAnsiTheme="minorHAnsi" w:cstheme="minorBidi"/>
            <w:caps w:val="0"/>
            <w:noProof/>
            <w:szCs w:val="22"/>
            <w:lang w:eastAsia="en-GB"/>
          </w:rPr>
          <w:tab/>
        </w:r>
        <w:r w:rsidR="00857B8A" w:rsidRPr="00AE2ABA">
          <w:rPr>
            <w:rStyle w:val="Hyperlink"/>
            <w:noProof/>
          </w:rPr>
          <w:t>CUMULATIVE REMEDIES</w:t>
        </w:r>
        <w:r w:rsidR="00857B8A">
          <w:rPr>
            <w:noProof/>
          </w:rPr>
          <w:tab/>
        </w:r>
        <w:r w:rsidR="00934375">
          <w:rPr>
            <w:noProof/>
          </w:rPr>
          <w:fldChar w:fldCharType="begin"/>
        </w:r>
        <w:r w:rsidR="00857B8A">
          <w:rPr>
            <w:noProof/>
          </w:rPr>
          <w:instrText xml:space="preserve"> PAGEREF _Toc366832846 \h </w:instrText>
        </w:r>
        <w:r w:rsidR="00934375">
          <w:rPr>
            <w:noProof/>
          </w:rPr>
        </w:r>
        <w:r w:rsidR="00934375">
          <w:rPr>
            <w:noProof/>
          </w:rPr>
          <w:fldChar w:fldCharType="separate"/>
        </w:r>
        <w:r w:rsidR="00857B8A">
          <w:rPr>
            <w:noProof/>
          </w:rPr>
          <w:t>107</w:t>
        </w:r>
        <w:r w:rsidR="00934375">
          <w:rPr>
            <w:noProof/>
          </w:rPr>
          <w:fldChar w:fldCharType="end"/>
        </w:r>
      </w:hyperlink>
    </w:p>
    <w:p w:rsidR="00857B8A" w:rsidRDefault="00773168">
      <w:pPr>
        <w:pStyle w:val="TOC1"/>
        <w:rPr>
          <w:rFonts w:asciiTheme="minorHAnsi" w:eastAsiaTheme="minorEastAsia" w:hAnsiTheme="minorHAnsi" w:cstheme="minorBidi"/>
          <w:caps w:val="0"/>
          <w:noProof/>
          <w:szCs w:val="22"/>
          <w:lang w:eastAsia="en-GB"/>
        </w:rPr>
      </w:pPr>
      <w:hyperlink w:anchor="_Toc366832847" w:history="1">
        <w:r w:rsidR="00857B8A" w:rsidRPr="00AE2ABA">
          <w:rPr>
            <w:rStyle w:val="Hyperlink"/>
            <w:noProof/>
          </w:rPr>
          <w:t>37.</w:t>
        </w:r>
        <w:r w:rsidR="00857B8A">
          <w:rPr>
            <w:rFonts w:asciiTheme="minorHAnsi" w:eastAsiaTheme="minorEastAsia" w:hAnsiTheme="minorHAnsi" w:cstheme="minorBidi"/>
            <w:caps w:val="0"/>
            <w:noProof/>
            <w:szCs w:val="22"/>
            <w:lang w:eastAsia="en-GB"/>
          </w:rPr>
          <w:tab/>
        </w:r>
        <w:r w:rsidR="00857B8A" w:rsidRPr="00AE2ABA">
          <w:rPr>
            <w:rStyle w:val="Hyperlink"/>
            <w:noProof/>
          </w:rPr>
          <w:t>FURTHER ASSURANCES</w:t>
        </w:r>
        <w:r w:rsidR="00857B8A">
          <w:rPr>
            <w:noProof/>
          </w:rPr>
          <w:tab/>
        </w:r>
        <w:r w:rsidR="00934375">
          <w:rPr>
            <w:noProof/>
          </w:rPr>
          <w:fldChar w:fldCharType="begin"/>
        </w:r>
        <w:r w:rsidR="00857B8A">
          <w:rPr>
            <w:noProof/>
          </w:rPr>
          <w:instrText xml:space="preserve"> PAGEREF _Toc366832847 \h </w:instrText>
        </w:r>
        <w:r w:rsidR="00934375">
          <w:rPr>
            <w:noProof/>
          </w:rPr>
        </w:r>
        <w:r w:rsidR="00934375">
          <w:rPr>
            <w:noProof/>
          </w:rPr>
          <w:fldChar w:fldCharType="separate"/>
        </w:r>
        <w:r w:rsidR="00857B8A">
          <w:rPr>
            <w:noProof/>
          </w:rPr>
          <w:t>108</w:t>
        </w:r>
        <w:r w:rsidR="00934375">
          <w:rPr>
            <w:noProof/>
          </w:rPr>
          <w:fldChar w:fldCharType="end"/>
        </w:r>
      </w:hyperlink>
    </w:p>
    <w:p w:rsidR="00857B8A" w:rsidRDefault="00773168">
      <w:pPr>
        <w:pStyle w:val="TOC1"/>
        <w:rPr>
          <w:rFonts w:asciiTheme="minorHAnsi" w:eastAsiaTheme="minorEastAsia" w:hAnsiTheme="minorHAnsi" w:cstheme="minorBidi"/>
          <w:caps w:val="0"/>
          <w:noProof/>
          <w:szCs w:val="22"/>
          <w:lang w:eastAsia="en-GB"/>
        </w:rPr>
      </w:pPr>
      <w:hyperlink w:anchor="_Toc366832848" w:history="1">
        <w:r w:rsidR="00857B8A" w:rsidRPr="00AE2ABA">
          <w:rPr>
            <w:rStyle w:val="Hyperlink"/>
            <w:noProof/>
          </w:rPr>
          <w:t>38.</w:t>
        </w:r>
        <w:r w:rsidR="00857B8A">
          <w:rPr>
            <w:rFonts w:asciiTheme="minorHAnsi" w:eastAsiaTheme="minorEastAsia" w:hAnsiTheme="minorHAnsi" w:cstheme="minorBidi"/>
            <w:caps w:val="0"/>
            <w:noProof/>
            <w:szCs w:val="22"/>
            <w:lang w:eastAsia="en-GB"/>
          </w:rPr>
          <w:tab/>
        </w:r>
        <w:r w:rsidR="00857B8A" w:rsidRPr="00AE2ABA">
          <w:rPr>
            <w:rStyle w:val="Hyperlink"/>
            <w:noProof/>
          </w:rPr>
          <w:t>VARIATION</w:t>
        </w:r>
        <w:r w:rsidR="00857B8A">
          <w:rPr>
            <w:noProof/>
          </w:rPr>
          <w:tab/>
        </w:r>
        <w:r w:rsidR="00934375">
          <w:rPr>
            <w:noProof/>
          </w:rPr>
          <w:fldChar w:fldCharType="begin"/>
        </w:r>
        <w:r w:rsidR="00857B8A">
          <w:rPr>
            <w:noProof/>
          </w:rPr>
          <w:instrText xml:space="preserve"> PAGEREF _Toc366832848 \h </w:instrText>
        </w:r>
        <w:r w:rsidR="00934375">
          <w:rPr>
            <w:noProof/>
          </w:rPr>
        </w:r>
        <w:r w:rsidR="00934375">
          <w:rPr>
            <w:noProof/>
          </w:rPr>
          <w:fldChar w:fldCharType="separate"/>
        </w:r>
        <w:r w:rsidR="00857B8A">
          <w:rPr>
            <w:noProof/>
          </w:rPr>
          <w:t>108</w:t>
        </w:r>
        <w:r w:rsidR="00934375">
          <w:rPr>
            <w:noProof/>
          </w:rPr>
          <w:fldChar w:fldCharType="end"/>
        </w:r>
      </w:hyperlink>
    </w:p>
    <w:p w:rsidR="00857B8A" w:rsidRDefault="00773168">
      <w:pPr>
        <w:pStyle w:val="TOC1"/>
        <w:rPr>
          <w:rFonts w:asciiTheme="minorHAnsi" w:eastAsiaTheme="minorEastAsia" w:hAnsiTheme="minorHAnsi" w:cstheme="minorBidi"/>
          <w:caps w:val="0"/>
          <w:noProof/>
          <w:szCs w:val="22"/>
          <w:lang w:eastAsia="en-GB"/>
        </w:rPr>
      </w:pPr>
      <w:hyperlink w:anchor="_Toc366832849" w:history="1">
        <w:r w:rsidR="00857B8A" w:rsidRPr="00AE2ABA">
          <w:rPr>
            <w:rStyle w:val="Hyperlink"/>
            <w:noProof/>
          </w:rPr>
          <w:t>39.</w:t>
        </w:r>
        <w:r w:rsidR="00857B8A">
          <w:rPr>
            <w:rFonts w:asciiTheme="minorHAnsi" w:eastAsiaTheme="minorEastAsia" w:hAnsiTheme="minorHAnsi" w:cstheme="minorBidi"/>
            <w:caps w:val="0"/>
            <w:noProof/>
            <w:szCs w:val="22"/>
            <w:lang w:eastAsia="en-GB"/>
          </w:rPr>
          <w:tab/>
        </w:r>
        <w:r w:rsidR="00857B8A" w:rsidRPr="00AE2ABA">
          <w:rPr>
            <w:rStyle w:val="Hyperlink"/>
            <w:noProof/>
          </w:rPr>
          <w:t>SEVERABILITY</w:t>
        </w:r>
        <w:r w:rsidR="00857B8A">
          <w:rPr>
            <w:noProof/>
          </w:rPr>
          <w:tab/>
        </w:r>
        <w:r w:rsidR="00934375">
          <w:rPr>
            <w:noProof/>
          </w:rPr>
          <w:fldChar w:fldCharType="begin"/>
        </w:r>
        <w:r w:rsidR="00857B8A">
          <w:rPr>
            <w:noProof/>
          </w:rPr>
          <w:instrText xml:space="preserve"> PAGEREF _Toc366832849 \h </w:instrText>
        </w:r>
        <w:r w:rsidR="00934375">
          <w:rPr>
            <w:noProof/>
          </w:rPr>
        </w:r>
        <w:r w:rsidR="00934375">
          <w:rPr>
            <w:noProof/>
          </w:rPr>
          <w:fldChar w:fldCharType="separate"/>
        </w:r>
        <w:r w:rsidR="00857B8A">
          <w:rPr>
            <w:noProof/>
          </w:rPr>
          <w:t>108</w:t>
        </w:r>
        <w:r w:rsidR="00934375">
          <w:rPr>
            <w:noProof/>
          </w:rPr>
          <w:fldChar w:fldCharType="end"/>
        </w:r>
      </w:hyperlink>
    </w:p>
    <w:p w:rsidR="00857B8A" w:rsidRDefault="00773168">
      <w:pPr>
        <w:pStyle w:val="TOC1"/>
        <w:rPr>
          <w:rFonts w:asciiTheme="minorHAnsi" w:eastAsiaTheme="minorEastAsia" w:hAnsiTheme="minorHAnsi" w:cstheme="minorBidi"/>
          <w:caps w:val="0"/>
          <w:noProof/>
          <w:szCs w:val="22"/>
          <w:lang w:eastAsia="en-GB"/>
        </w:rPr>
      </w:pPr>
      <w:hyperlink w:anchor="_Toc366832850" w:history="1">
        <w:r w:rsidR="00857B8A" w:rsidRPr="00AE2ABA">
          <w:rPr>
            <w:rStyle w:val="Hyperlink"/>
            <w:noProof/>
          </w:rPr>
          <w:t>40.</w:t>
        </w:r>
        <w:r w:rsidR="00857B8A">
          <w:rPr>
            <w:rFonts w:asciiTheme="minorHAnsi" w:eastAsiaTheme="minorEastAsia" w:hAnsiTheme="minorHAnsi" w:cstheme="minorBidi"/>
            <w:caps w:val="0"/>
            <w:noProof/>
            <w:szCs w:val="22"/>
            <w:lang w:eastAsia="en-GB"/>
          </w:rPr>
          <w:tab/>
        </w:r>
        <w:r w:rsidR="00857B8A" w:rsidRPr="00AE2ABA">
          <w:rPr>
            <w:rStyle w:val="Hyperlink"/>
            <w:noProof/>
          </w:rPr>
          <w:t>MISTAKES IN INFORMATION</w:t>
        </w:r>
        <w:r w:rsidR="00857B8A">
          <w:rPr>
            <w:noProof/>
          </w:rPr>
          <w:tab/>
        </w:r>
        <w:r w:rsidR="00934375">
          <w:rPr>
            <w:noProof/>
          </w:rPr>
          <w:fldChar w:fldCharType="begin"/>
        </w:r>
        <w:r w:rsidR="00857B8A">
          <w:rPr>
            <w:noProof/>
          </w:rPr>
          <w:instrText xml:space="preserve"> PAGEREF _Toc366832850 \h </w:instrText>
        </w:r>
        <w:r w:rsidR="00934375">
          <w:rPr>
            <w:noProof/>
          </w:rPr>
        </w:r>
        <w:r w:rsidR="00934375">
          <w:rPr>
            <w:noProof/>
          </w:rPr>
          <w:fldChar w:fldCharType="separate"/>
        </w:r>
        <w:r w:rsidR="00857B8A">
          <w:rPr>
            <w:noProof/>
          </w:rPr>
          <w:t>109</w:t>
        </w:r>
        <w:r w:rsidR="00934375">
          <w:rPr>
            <w:noProof/>
          </w:rPr>
          <w:fldChar w:fldCharType="end"/>
        </w:r>
      </w:hyperlink>
    </w:p>
    <w:p w:rsidR="00857B8A" w:rsidRDefault="00773168">
      <w:pPr>
        <w:pStyle w:val="TOC1"/>
        <w:rPr>
          <w:rFonts w:asciiTheme="minorHAnsi" w:eastAsiaTheme="minorEastAsia" w:hAnsiTheme="minorHAnsi" w:cstheme="minorBidi"/>
          <w:caps w:val="0"/>
          <w:noProof/>
          <w:szCs w:val="22"/>
          <w:lang w:eastAsia="en-GB"/>
        </w:rPr>
      </w:pPr>
      <w:hyperlink w:anchor="_Toc366832851" w:history="1">
        <w:r w:rsidR="00857B8A" w:rsidRPr="00AE2ABA">
          <w:rPr>
            <w:rStyle w:val="Hyperlink"/>
            <w:noProof/>
          </w:rPr>
          <w:t>41.</w:t>
        </w:r>
        <w:r w:rsidR="00857B8A">
          <w:rPr>
            <w:rFonts w:asciiTheme="minorHAnsi" w:eastAsiaTheme="minorEastAsia" w:hAnsiTheme="minorHAnsi" w:cstheme="minorBidi"/>
            <w:caps w:val="0"/>
            <w:noProof/>
            <w:szCs w:val="22"/>
            <w:lang w:eastAsia="en-GB"/>
          </w:rPr>
          <w:tab/>
        </w:r>
        <w:r w:rsidR="00857B8A" w:rsidRPr="00AE2ABA">
          <w:rPr>
            <w:rStyle w:val="Hyperlink"/>
            <w:noProof/>
          </w:rPr>
          <w:t>SERVICE PROVIDER 'S STATUS</w:t>
        </w:r>
        <w:r w:rsidR="00857B8A">
          <w:rPr>
            <w:noProof/>
          </w:rPr>
          <w:tab/>
        </w:r>
        <w:r w:rsidR="00934375">
          <w:rPr>
            <w:noProof/>
          </w:rPr>
          <w:fldChar w:fldCharType="begin"/>
        </w:r>
        <w:r w:rsidR="00857B8A">
          <w:rPr>
            <w:noProof/>
          </w:rPr>
          <w:instrText xml:space="preserve"> PAGEREF _Toc366832851 \h </w:instrText>
        </w:r>
        <w:r w:rsidR="00934375">
          <w:rPr>
            <w:noProof/>
          </w:rPr>
        </w:r>
        <w:r w:rsidR="00934375">
          <w:rPr>
            <w:noProof/>
          </w:rPr>
          <w:fldChar w:fldCharType="separate"/>
        </w:r>
        <w:r w:rsidR="00857B8A">
          <w:rPr>
            <w:noProof/>
          </w:rPr>
          <w:t>109</w:t>
        </w:r>
        <w:r w:rsidR="00934375">
          <w:rPr>
            <w:noProof/>
          </w:rPr>
          <w:fldChar w:fldCharType="end"/>
        </w:r>
      </w:hyperlink>
    </w:p>
    <w:p w:rsidR="00857B8A" w:rsidRDefault="00773168">
      <w:pPr>
        <w:pStyle w:val="TOC1"/>
        <w:rPr>
          <w:rFonts w:asciiTheme="minorHAnsi" w:eastAsiaTheme="minorEastAsia" w:hAnsiTheme="minorHAnsi" w:cstheme="minorBidi"/>
          <w:caps w:val="0"/>
          <w:noProof/>
          <w:szCs w:val="22"/>
          <w:lang w:eastAsia="en-GB"/>
        </w:rPr>
      </w:pPr>
      <w:hyperlink w:anchor="_Toc366832852" w:history="1">
        <w:r w:rsidR="00857B8A" w:rsidRPr="00AE2ABA">
          <w:rPr>
            <w:rStyle w:val="Hyperlink"/>
            <w:noProof/>
          </w:rPr>
          <w:t>42.</w:t>
        </w:r>
        <w:r w:rsidR="00857B8A">
          <w:rPr>
            <w:rFonts w:asciiTheme="minorHAnsi" w:eastAsiaTheme="minorEastAsia" w:hAnsiTheme="minorHAnsi" w:cstheme="minorBidi"/>
            <w:caps w:val="0"/>
            <w:noProof/>
            <w:szCs w:val="22"/>
            <w:lang w:eastAsia="en-GB"/>
          </w:rPr>
          <w:tab/>
        </w:r>
        <w:r w:rsidR="00857B8A" w:rsidRPr="00AE2ABA">
          <w:rPr>
            <w:rStyle w:val="Hyperlink"/>
            <w:noProof/>
          </w:rPr>
          <w:t>CONFLICTS OF INTEREST</w:t>
        </w:r>
        <w:r w:rsidR="00857B8A">
          <w:rPr>
            <w:noProof/>
          </w:rPr>
          <w:tab/>
        </w:r>
        <w:r w:rsidR="00934375">
          <w:rPr>
            <w:noProof/>
          </w:rPr>
          <w:fldChar w:fldCharType="begin"/>
        </w:r>
        <w:r w:rsidR="00857B8A">
          <w:rPr>
            <w:noProof/>
          </w:rPr>
          <w:instrText xml:space="preserve"> PAGEREF _Toc366832852 \h </w:instrText>
        </w:r>
        <w:r w:rsidR="00934375">
          <w:rPr>
            <w:noProof/>
          </w:rPr>
        </w:r>
        <w:r w:rsidR="00934375">
          <w:rPr>
            <w:noProof/>
          </w:rPr>
          <w:fldChar w:fldCharType="separate"/>
        </w:r>
        <w:r w:rsidR="00857B8A">
          <w:rPr>
            <w:noProof/>
          </w:rPr>
          <w:t>109</w:t>
        </w:r>
        <w:r w:rsidR="00934375">
          <w:rPr>
            <w:noProof/>
          </w:rPr>
          <w:fldChar w:fldCharType="end"/>
        </w:r>
      </w:hyperlink>
    </w:p>
    <w:p w:rsidR="00857B8A" w:rsidRDefault="00773168">
      <w:pPr>
        <w:pStyle w:val="TOC1"/>
        <w:rPr>
          <w:rFonts w:asciiTheme="minorHAnsi" w:eastAsiaTheme="minorEastAsia" w:hAnsiTheme="minorHAnsi" w:cstheme="minorBidi"/>
          <w:caps w:val="0"/>
          <w:noProof/>
          <w:szCs w:val="22"/>
          <w:lang w:eastAsia="en-GB"/>
        </w:rPr>
      </w:pPr>
      <w:hyperlink w:anchor="_Toc366832853" w:history="1">
        <w:r w:rsidR="00857B8A" w:rsidRPr="00AE2ABA">
          <w:rPr>
            <w:rStyle w:val="Hyperlink"/>
            <w:noProof/>
          </w:rPr>
          <w:t>43.</w:t>
        </w:r>
        <w:r w:rsidR="00857B8A">
          <w:rPr>
            <w:rFonts w:asciiTheme="minorHAnsi" w:eastAsiaTheme="minorEastAsia" w:hAnsiTheme="minorHAnsi" w:cstheme="minorBidi"/>
            <w:caps w:val="0"/>
            <w:noProof/>
            <w:szCs w:val="22"/>
            <w:lang w:eastAsia="en-GB"/>
          </w:rPr>
          <w:tab/>
        </w:r>
        <w:r w:rsidR="00857B8A" w:rsidRPr="00AE2ABA">
          <w:rPr>
            <w:rStyle w:val="Hyperlink"/>
            <w:noProof/>
          </w:rPr>
          <w:t>ENTIRE AGREEMENT</w:t>
        </w:r>
        <w:r w:rsidR="00857B8A">
          <w:rPr>
            <w:noProof/>
          </w:rPr>
          <w:tab/>
        </w:r>
        <w:r w:rsidR="00934375">
          <w:rPr>
            <w:noProof/>
          </w:rPr>
          <w:fldChar w:fldCharType="begin"/>
        </w:r>
        <w:r w:rsidR="00857B8A">
          <w:rPr>
            <w:noProof/>
          </w:rPr>
          <w:instrText xml:space="preserve"> PAGEREF _Toc366832853 \h </w:instrText>
        </w:r>
        <w:r w:rsidR="00934375">
          <w:rPr>
            <w:noProof/>
          </w:rPr>
        </w:r>
        <w:r w:rsidR="00934375">
          <w:rPr>
            <w:noProof/>
          </w:rPr>
          <w:fldChar w:fldCharType="separate"/>
        </w:r>
        <w:r w:rsidR="00857B8A">
          <w:rPr>
            <w:noProof/>
          </w:rPr>
          <w:t>109</w:t>
        </w:r>
        <w:r w:rsidR="00934375">
          <w:rPr>
            <w:noProof/>
          </w:rPr>
          <w:fldChar w:fldCharType="end"/>
        </w:r>
      </w:hyperlink>
    </w:p>
    <w:p w:rsidR="00857B8A" w:rsidRDefault="00773168">
      <w:pPr>
        <w:pStyle w:val="TOC1"/>
        <w:rPr>
          <w:rFonts w:asciiTheme="minorHAnsi" w:eastAsiaTheme="minorEastAsia" w:hAnsiTheme="minorHAnsi" w:cstheme="minorBidi"/>
          <w:caps w:val="0"/>
          <w:noProof/>
          <w:szCs w:val="22"/>
          <w:lang w:eastAsia="en-GB"/>
        </w:rPr>
      </w:pPr>
      <w:hyperlink w:anchor="_Toc366832854" w:history="1">
        <w:r w:rsidR="00857B8A" w:rsidRPr="00AE2ABA">
          <w:rPr>
            <w:rStyle w:val="Hyperlink"/>
            <w:noProof/>
          </w:rPr>
          <w:t>44.</w:t>
        </w:r>
        <w:r w:rsidR="00857B8A">
          <w:rPr>
            <w:rFonts w:asciiTheme="minorHAnsi" w:eastAsiaTheme="minorEastAsia" w:hAnsiTheme="minorHAnsi" w:cstheme="minorBidi"/>
            <w:caps w:val="0"/>
            <w:noProof/>
            <w:szCs w:val="22"/>
            <w:lang w:eastAsia="en-GB"/>
          </w:rPr>
          <w:tab/>
        </w:r>
        <w:r w:rsidR="00857B8A" w:rsidRPr="00AE2ABA">
          <w:rPr>
            <w:rStyle w:val="Hyperlink"/>
            <w:noProof/>
          </w:rPr>
          <w:t>THE CONTRACTS (RIGHTS OF THIRD PARTIES) ACT 1999</w:t>
        </w:r>
        <w:r w:rsidR="00857B8A">
          <w:rPr>
            <w:noProof/>
          </w:rPr>
          <w:tab/>
        </w:r>
        <w:r w:rsidR="00934375">
          <w:rPr>
            <w:noProof/>
          </w:rPr>
          <w:fldChar w:fldCharType="begin"/>
        </w:r>
        <w:r w:rsidR="00857B8A">
          <w:rPr>
            <w:noProof/>
          </w:rPr>
          <w:instrText xml:space="preserve"> PAGEREF _Toc366832854 \h </w:instrText>
        </w:r>
        <w:r w:rsidR="00934375">
          <w:rPr>
            <w:noProof/>
          </w:rPr>
        </w:r>
        <w:r w:rsidR="00934375">
          <w:rPr>
            <w:noProof/>
          </w:rPr>
          <w:fldChar w:fldCharType="separate"/>
        </w:r>
        <w:r w:rsidR="00857B8A">
          <w:rPr>
            <w:noProof/>
          </w:rPr>
          <w:t>110</w:t>
        </w:r>
        <w:r w:rsidR="00934375">
          <w:rPr>
            <w:noProof/>
          </w:rPr>
          <w:fldChar w:fldCharType="end"/>
        </w:r>
      </w:hyperlink>
    </w:p>
    <w:p w:rsidR="00857B8A" w:rsidRDefault="00773168">
      <w:pPr>
        <w:pStyle w:val="TOC1"/>
        <w:rPr>
          <w:rFonts w:asciiTheme="minorHAnsi" w:eastAsiaTheme="minorEastAsia" w:hAnsiTheme="minorHAnsi" w:cstheme="minorBidi"/>
          <w:caps w:val="0"/>
          <w:noProof/>
          <w:szCs w:val="22"/>
          <w:lang w:eastAsia="en-GB"/>
        </w:rPr>
      </w:pPr>
      <w:hyperlink w:anchor="_Toc366832855" w:history="1">
        <w:r w:rsidR="00857B8A" w:rsidRPr="00AE2ABA">
          <w:rPr>
            <w:rStyle w:val="Hyperlink"/>
            <w:noProof/>
          </w:rPr>
          <w:t>45.</w:t>
        </w:r>
        <w:r w:rsidR="00857B8A">
          <w:rPr>
            <w:rFonts w:asciiTheme="minorHAnsi" w:eastAsiaTheme="minorEastAsia" w:hAnsiTheme="minorHAnsi" w:cstheme="minorBidi"/>
            <w:caps w:val="0"/>
            <w:noProof/>
            <w:szCs w:val="22"/>
            <w:lang w:eastAsia="en-GB"/>
          </w:rPr>
          <w:tab/>
        </w:r>
        <w:r w:rsidR="00857B8A" w:rsidRPr="00AE2ABA">
          <w:rPr>
            <w:rStyle w:val="Hyperlink"/>
            <w:noProof/>
          </w:rPr>
          <w:t>NOTICES</w:t>
        </w:r>
        <w:r w:rsidR="00857B8A">
          <w:rPr>
            <w:noProof/>
          </w:rPr>
          <w:tab/>
        </w:r>
        <w:r w:rsidR="00934375">
          <w:rPr>
            <w:noProof/>
          </w:rPr>
          <w:fldChar w:fldCharType="begin"/>
        </w:r>
        <w:r w:rsidR="00857B8A">
          <w:rPr>
            <w:noProof/>
          </w:rPr>
          <w:instrText xml:space="preserve"> PAGEREF _Toc366832855 \h </w:instrText>
        </w:r>
        <w:r w:rsidR="00934375">
          <w:rPr>
            <w:noProof/>
          </w:rPr>
        </w:r>
        <w:r w:rsidR="00934375">
          <w:rPr>
            <w:noProof/>
          </w:rPr>
          <w:fldChar w:fldCharType="separate"/>
        </w:r>
        <w:r w:rsidR="00857B8A">
          <w:rPr>
            <w:noProof/>
          </w:rPr>
          <w:t>110</w:t>
        </w:r>
        <w:r w:rsidR="00934375">
          <w:rPr>
            <w:noProof/>
          </w:rPr>
          <w:fldChar w:fldCharType="end"/>
        </w:r>
      </w:hyperlink>
    </w:p>
    <w:p w:rsidR="00857B8A" w:rsidRDefault="00773168">
      <w:pPr>
        <w:pStyle w:val="TOC1"/>
        <w:rPr>
          <w:rFonts w:asciiTheme="minorHAnsi" w:eastAsiaTheme="minorEastAsia" w:hAnsiTheme="minorHAnsi" w:cstheme="minorBidi"/>
          <w:caps w:val="0"/>
          <w:noProof/>
          <w:szCs w:val="22"/>
          <w:lang w:eastAsia="en-GB"/>
        </w:rPr>
      </w:pPr>
      <w:hyperlink w:anchor="_Toc366832856" w:history="1">
        <w:r w:rsidR="00857B8A" w:rsidRPr="00AE2ABA">
          <w:rPr>
            <w:rStyle w:val="Hyperlink"/>
            <w:noProof/>
          </w:rPr>
          <w:t>46.</w:t>
        </w:r>
        <w:r w:rsidR="00857B8A">
          <w:rPr>
            <w:rFonts w:asciiTheme="minorHAnsi" w:eastAsiaTheme="minorEastAsia" w:hAnsiTheme="minorHAnsi" w:cstheme="minorBidi"/>
            <w:caps w:val="0"/>
            <w:noProof/>
            <w:szCs w:val="22"/>
            <w:lang w:eastAsia="en-GB"/>
          </w:rPr>
          <w:tab/>
        </w:r>
        <w:r w:rsidR="00857B8A" w:rsidRPr="00AE2ABA">
          <w:rPr>
            <w:rStyle w:val="Hyperlink"/>
            <w:noProof/>
          </w:rPr>
          <w:t>STANDARDS</w:t>
        </w:r>
        <w:r w:rsidR="00857B8A">
          <w:rPr>
            <w:noProof/>
          </w:rPr>
          <w:tab/>
        </w:r>
        <w:r w:rsidR="00934375">
          <w:rPr>
            <w:noProof/>
          </w:rPr>
          <w:fldChar w:fldCharType="begin"/>
        </w:r>
        <w:r w:rsidR="00857B8A">
          <w:rPr>
            <w:noProof/>
          </w:rPr>
          <w:instrText xml:space="preserve"> PAGEREF _Toc366832856 \h </w:instrText>
        </w:r>
        <w:r w:rsidR="00934375">
          <w:rPr>
            <w:noProof/>
          </w:rPr>
        </w:r>
        <w:r w:rsidR="00934375">
          <w:rPr>
            <w:noProof/>
          </w:rPr>
          <w:fldChar w:fldCharType="separate"/>
        </w:r>
        <w:r w:rsidR="00857B8A">
          <w:rPr>
            <w:noProof/>
          </w:rPr>
          <w:t>111</w:t>
        </w:r>
        <w:r w:rsidR="00934375">
          <w:rPr>
            <w:noProof/>
          </w:rPr>
          <w:fldChar w:fldCharType="end"/>
        </w:r>
      </w:hyperlink>
    </w:p>
    <w:p w:rsidR="00857B8A" w:rsidRDefault="00773168">
      <w:pPr>
        <w:pStyle w:val="TOC1"/>
        <w:rPr>
          <w:rFonts w:asciiTheme="minorHAnsi" w:eastAsiaTheme="minorEastAsia" w:hAnsiTheme="minorHAnsi" w:cstheme="minorBidi"/>
          <w:caps w:val="0"/>
          <w:noProof/>
          <w:szCs w:val="22"/>
          <w:lang w:eastAsia="en-GB"/>
        </w:rPr>
      </w:pPr>
      <w:hyperlink w:anchor="_Toc366832857" w:history="1">
        <w:r w:rsidR="00857B8A" w:rsidRPr="00AE2ABA">
          <w:rPr>
            <w:rStyle w:val="Hyperlink"/>
            <w:noProof/>
          </w:rPr>
          <w:t>47.</w:t>
        </w:r>
        <w:r w:rsidR="00857B8A">
          <w:rPr>
            <w:rFonts w:asciiTheme="minorHAnsi" w:eastAsiaTheme="minorEastAsia" w:hAnsiTheme="minorHAnsi" w:cstheme="minorBidi"/>
            <w:caps w:val="0"/>
            <w:noProof/>
            <w:szCs w:val="22"/>
            <w:lang w:eastAsia="en-GB"/>
          </w:rPr>
          <w:tab/>
        </w:r>
        <w:r w:rsidR="00857B8A" w:rsidRPr="00AE2ABA">
          <w:rPr>
            <w:rStyle w:val="Hyperlink"/>
            <w:noProof/>
          </w:rPr>
          <w:t>LEGISLATIVE CHANGE</w:t>
        </w:r>
        <w:r w:rsidR="00857B8A">
          <w:rPr>
            <w:noProof/>
          </w:rPr>
          <w:tab/>
        </w:r>
        <w:r w:rsidR="00934375">
          <w:rPr>
            <w:noProof/>
          </w:rPr>
          <w:fldChar w:fldCharType="begin"/>
        </w:r>
        <w:r w:rsidR="00857B8A">
          <w:rPr>
            <w:noProof/>
          </w:rPr>
          <w:instrText xml:space="preserve"> PAGEREF _Toc366832857 \h </w:instrText>
        </w:r>
        <w:r w:rsidR="00934375">
          <w:rPr>
            <w:noProof/>
          </w:rPr>
        </w:r>
        <w:r w:rsidR="00934375">
          <w:rPr>
            <w:noProof/>
          </w:rPr>
          <w:fldChar w:fldCharType="separate"/>
        </w:r>
        <w:r w:rsidR="00857B8A">
          <w:rPr>
            <w:noProof/>
          </w:rPr>
          <w:t>111</w:t>
        </w:r>
        <w:r w:rsidR="00934375">
          <w:rPr>
            <w:noProof/>
          </w:rPr>
          <w:fldChar w:fldCharType="end"/>
        </w:r>
      </w:hyperlink>
    </w:p>
    <w:p w:rsidR="00857B8A" w:rsidRDefault="00773168">
      <w:pPr>
        <w:pStyle w:val="TOC1"/>
        <w:rPr>
          <w:rFonts w:asciiTheme="minorHAnsi" w:eastAsiaTheme="minorEastAsia" w:hAnsiTheme="minorHAnsi" w:cstheme="minorBidi"/>
          <w:caps w:val="0"/>
          <w:noProof/>
          <w:szCs w:val="22"/>
          <w:lang w:eastAsia="en-GB"/>
        </w:rPr>
      </w:pPr>
      <w:hyperlink w:anchor="_Toc366832858" w:history="1">
        <w:r w:rsidR="00857B8A" w:rsidRPr="00AE2ABA">
          <w:rPr>
            <w:rStyle w:val="Hyperlink"/>
            <w:noProof/>
          </w:rPr>
          <w:t>48.</w:t>
        </w:r>
        <w:r w:rsidR="00857B8A">
          <w:rPr>
            <w:rFonts w:asciiTheme="minorHAnsi" w:eastAsiaTheme="minorEastAsia" w:hAnsiTheme="minorHAnsi" w:cstheme="minorBidi"/>
            <w:caps w:val="0"/>
            <w:noProof/>
            <w:szCs w:val="22"/>
            <w:lang w:eastAsia="en-GB"/>
          </w:rPr>
          <w:tab/>
        </w:r>
        <w:r w:rsidR="00857B8A" w:rsidRPr="00AE2ABA">
          <w:rPr>
            <w:rStyle w:val="Hyperlink"/>
            <w:noProof/>
          </w:rPr>
          <w:t>DISPUTES AND LAW</w:t>
        </w:r>
        <w:r w:rsidR="00857B8A">
          <w:rPr>
            <w:noProof/>
          </w:rPr>
          <w:tab/>
        </w:r>
        <w:r w:rsidR="00934375">
          <w:rPr>
            <w:noProof/>
          </w:rPr>
          <w:fldChar w:fldCharType="begin"/>
        </w:r>
        <w:r w:rsidR="00857B8A">
          <w:rPr>
            <w:noProof/>
          </w:rPr>
          <w:instrText xml:space="preserve"> PAGEREF _Toc366832858 \h </w:instrText>
        </w:r>
        <w:r w:rsidR="00934375">
          <w:rPr>
            <w:noProof/>
          </w:rPr>
        </w:r>
        <w:r w:rsidR="00934375">
          <w:rPr>
            <w:noProof/>
          </w:rPr>
          <w:fldChar w:fldCharType="separate"/>
        </w:r>
        <w:r w:rsidR="00857B8A">
          <w:rPr>
            <w:noProof/>
          </w:rPr>
          <w:t>112</w:t>
        </w:r>
        <w:r w:rsidR="00934375">
          <w:rPr>
            <w:noProof/>
          </w:rPr>
          <w:fldChar w:fldCharType="end"/>
        </w:r>
      </w:hyperlink>
    </w:p>
    <w:p w:rsidR="00857B8A" w:rsidRDefault="00773168">
      <w:pPr>
        <w:pStyle w:val="TOC1"/>
        <w:rPr>
          <w:rFonts w:asciiTheme="minorHAnsi" w:eastAsiaTheme="minorEastAsia" w:hAnsiTheme="minorHAnsi" w:cstheme="minorBidi"/>
          <w:caps w:val="0"/>
          <w:noProof/>
          <w:szCs w:val="22"/>
          <w:lang w:eastAsia="en-GB"/>
        </w:rPr>
      </w:pPr>
      <w:hyperlink w:anchor="_Toc366832859" w:history="1">
        <w:r w:rsidR="00857B8A" w:rsidRPr="00AE2ABA">
          <w:rPr>
            <w:rStyle w:val="Hyperlink"/>
            <w:noProof/>
          </w:rPr>
          <w:t>49.</w:t>
        </w:r>
        <w:r w:rsidR="00857B8A">
          <w:rPr>
            <w:rFonts w:asciiTheme="minorHAnsi" w:eastAsiaTheme="minorEastAsia" w:hAnsiTheme="minorHAnsi" w:cstheme="minorBidi"/>
            <w:caps w:val="0"/>
            <w:noProof/>
            <w:szCs w:val="22"/>
            <w:lang w:eastAsia="en-GB"/>
          </w:rPr>
          <w:tab/>
        </w:r>
        <w:r w:rsidR="00857B8A" w:rsidRPr="00AE2ABA">
          <w:rPr>
            <w:rStyle w:val="Hyperlink"/>
            <w:noProof/>
          </w:rPr>
          <w:t>AWR – GENERAL OBLIGATIONS</w:t>
        </w:r>
        <w:r w:rsidR="00857B8A">
          <w:rPr>
            <w:noProof/>
          </w:rPr>
          <w:tab/>
        </w:r>
        <w:r w:rsidR="00934375">
          <w:rPr>
            <w:noProof/>
          </w:rPr>
          <w:fldChar w:fldCharType="begin"/>
        </w:r>
        <w:r w:rsidR="00857B8A">
          <w:rPr>
            <w:noProof/>
          </w:rPr>
          <w:instrText xml:space="preserve"> PAGEREF _Toc366832859 \h </w:instrText>
        </w:r>
        <w:r w:rsidR="00934375">
          <w:rPr>
            <w:noProof/>
          </w:rPr>
        </w:r>
        <w:r w:rsidR="00934375">
          <w:rPr>
            <w:noProof/>
          </w:rPr>
          <w:fldChar w:fldCharType="separate"/>
        </w:r>
        <w:r w:rsidR="00857B8A">
          <w:rPr>
            <w:noProof/>
          </w:rPr>
          <w:t>113</w:t>
        </w:r>
        <w:r w:rsidR="00934375">
          <w:rPr>
            <w:noProof/>
          </w:rPr>
          <w:fldChar w:fldCharType="end"/>
        </w:r>
      </w:hyperlink>
    </w:p>
    <w:p w:rsidR="00857B8A" w:rsidRDefault="00773168">
      <w:pPr>
        <w:pStyle w:val="TOC1"/>
        <w:rPr>
          <w:rFonts w:asciiTheme="minorHAnsi" w:eastAsiaTheme="minorEastAsia" w:hAnsiTheme="minorHAnsi" w:cstheme="minorBidi"/>
          <w:caps w:val="0"/>
          <w:noProof/>
          <w:szCs w:val="22"/>
          <w:lang w:eastAsia="en-GB"/>
        </w:rPr>
      </w:pPr>
      <w:hyperlink w:anchor="_Toc366832860" w:history="1">
        <w:r w:rsidR="00857B8A" w:rsidRPr="00AE2ABA">
          <w:rPr>
            <w:rStyle w:val="Hyperlink"/>
            <w:noProof/>
          </w:rPr>
          <w:t>50.</w:t>
        </w:r>
        <w:r w:rsidR="00857B8A">
          <w:rPr>
            <w:rFonts w:asciiTheme="minorHAnsi" w:eastAsiaTheme="minorEastAsia" w:hAnsiTheme="minorHAnsi" w:cstheme="minorBidi"/>
            <w:caps w:val="0"/>
            <w:noProof/>
            <w:szCs w:val="22"/>
            <w:lang w:eastAsia="en-GB"/>
          </w:rPr>
          <w:tab/>
        </w:r>
        <w:r w:rsidR="00857B8A" w:rsidRPr="00AE2ABA">
          <w:rPr>
            <w:rStyle w:val="Hyperlink"/>
            <w:noProof/>
          </w:rPr>
          <w:t>AWR - CUSTOMER’S OBLIGATIONS</w:t>
        </w:r>
        <w:r w:rsidR="00857B8A">
          <w:rPr>
            <w:noProof/>
          </w:rPr>
          <w:tab/>
        </w:r>
        <w:r w:rsidR="00934375">
          <w:rPr>
            <w:noProof/>
          </w:rPr>
          <w:fldChar w:fldCharType="begin"/>
        </w:r>
        <w:r w:rsidR="00857B8A">
          <w:rPr>
            <w:noProof/>
          </w:rPr>
          <w:instrText xml:space="preserve"> PAGEREF _Toc366832860 \h </w:instrText>
        </w:r>
        <w:r w:rsidR="00934375">
          <w:rPr>
            <w:noProof/>
          </w:rPr>
        </w:r>
        <w:r w:rsidR="00934375">
          <w:rPr>
            <w:noProof/>
          </w:rPr>
          <w:fldChar w:fldCharType="separate"/>
        </w:r>
        <w:r w:rsidR="00857B8A">
          <w:rPr>
            <w:noProof/>
          </w:rPr>
          <w:t>114</w:t>
        </w:r>
        <w:r w:rsidR="00934375">
          <w:rPr>
            <w:noProof/>
          </w:rPr>
          <w:fldChar w:fldCharType="end"/>
        </w:r>
      </w:hyperlink>
    </w:p>
    <w:p w:rsidR="00857B8A" w:rsidRDefault="00773168">
      <w:pPr>
        <w:pStyle w:val="TOC1"/>
        <w:rPr>
          <w:rFonts w:asciiTheme="minorHAnsi" w:eastAsiaTheme="minorEastAsia" w:hAnsiTheme="minorHAnsi" w:cstheme="minorBidi"/>
          <w:caps w:val="0"/>
          <w:noProof/>
          <w:szCs w:val="22"/>
          <w:lang w:eastAsia="en-GB"/>
        </w:rPr>
      </w:pPr>
      <w:hyperlink w:anchor="_Toc366832861" w:history="1">
        <w:r w:rsidR="00857B8A" w:rsidRPr="00AE2ABA">
          <w:rPr>
            <w:rStyle w:val="Hyperlink"/>
            <w:noProof/>
          </w:rPr>
          <w:t>51.</w:t>
        </w:r>
        <w:r w:rsidR="00857B8A">
          <w:rPr>
            <w:rFonts w:asciiTheme="minorHAnsi" w:eastAsiaTheme="minorEastAsia" w:hAnsiTheme="minorHAnsi" w:cstheme="minorBidi"/>
            <w:caps w:val="0"/>
            <w:noProof/>
            <w:szCs w:val="22"/>
            <w:lang w:eastAsia="en-GB"/>
          </w:rPr>
          <w:tab/>
        </w:r>
        <w:r w:rsidR="00857B8A" w:rsidRPr="00AE2ABA">
          <w:rPr>
            <w:rStyle w:val="Hyperlink"/>
            <w:noProof/>
          </w:rPr>
          <w:t>AWR - SERVICE PROVIDER OBLIGATIONS</w:t>
        </w:r>
        <w:r w:rsidR="00857B8A">
          <w:rPr>
            <w:noProof/>
          </w:rPr>
          <w:tab/>
        </w:r>
        <w:r w:rsidR="00934375">
          <w:rPr>
            <w:noProof/>
          </w:rPr>
          <w:fldChar w:fldCharType="begin"/>
        </w:r>
        <w:r w:rsidR="00857B8A">
          <w:rPr>
            <w:noProof/>
          </w:rPr>
          <w:instrText xml:space="preserve"> PAGEREF _Toc366832861 \h </w:instrText>
        </w:r>
        <w:r w:rsidR="00934375">
          <w:rPr>
            <w:noProof/>
          </w:rPr>
        </w:r>
        <w:r w:rsidR="00934375">
          <w:rPr>
            <w:noProof/>
          </w:rPr>
          <w:fldChar w:fldCharType="separate"/>
        </w:r>
        <w:r w:rsidR="00857B8A">
          <w:rPr>
            <w:noProof/>
          </w:rPr>
          <w:t>114</w:t>
        </w:r>
        <w:r w:rsidR="00934375">
          <w:rPr>
            <w:noProof/>
          </w:rPr>
          <w:fldChar w:fldCharType="end"/>
        </w:r>
      </w:hyperlink>
    </w:p>
    <w:p w:rsidR="00857B8A" w:rsidRDefault="00773168">
      <w:pPr>
        <w:pStyle w:val="TOC1"/>
        <w:rPr>
          <w:rFonts w:asciiTheme="minorHAnsi" w:eastAsiaTheme="minorEastAsia" w:hAnsiTheme="minorHAnsi" w:cstheme="minorBidi"/>
          <w:caps w:val="0"/>
          <w:noProof/>
          <w:szCs w:val="22"/>
          <w:lang w:eastAsia="en-GB"/>
        </w:rPr>
      </w:pPr>
      <w:hyperlink w:anchor="_Toc366832862" w:history="1">
        <w:r w:rsidR="00857B8A" w:rsidRPr="00AE2ABA">
          <w:rPr>
            <w:rStyle w:val="Hyperlink"/>
            <w:noProof/>
          </w:rPr>
          <w:t>52.</w:t>
        </w:r>
        <w:r w:rsidR="00857B8A">
          <w:rPr>
            <w:rFonts w:asciiTheme="minorHAnsi" w:eastAsiaTheme="minorEastAsia" w:hAnsiTheme="minorHAnsi" w:cstheme="minorBidi"/>
            <w:caps w:val="0"/>
            <w:noProof/>
            <w:szCs w:val="22"/>
            <w:lang w:eastAsia="en-GB"/>
          </w:rPr>
          <w:tab/>
        </w:r>
        <w:r w:rsidR="00857B8A" w:rsidRPr="00AE2ABA">
          <w:rPr>
            <w:rStyle w:val="Hyperlink"/>
            <w:noProof/>
          </w:rPr>
          <w:t>TEMPORARY WORKERS ANNUAL LEAVE</w:t>
        </w:r>
        <w:r w:rsidR="00857B8A">
          <w:rPr>
            <w:noProof/>
          </w:rPr>
          <w:tab/>
        </w:r>
        <w:r w:rsidR="00934375">
          <w:rPr>
            <w:noProof/>
          </w:rPr>
          <w:fldChar w:fldCharType="begin"/>
        </w:r>
        <w:r w:rsidR="00857B8A">
          <w:rPr>
            <w:noProof/>
          </w:rPr>
          <w:instrText xml:space="preserve"> PAGEREF _Toc366832862 \h </w:instrText>
        </w:r>
        <w:r w:rsidR="00934375">
          <w:rPr>
            <w:noProof/>
          </w:rPr>
        </w:r>
        <w:r w:rsidR="00934375">
          <w:rPr>
            <w:noProof/>
          </w:rPr>
          <w:fldChar w:fldCharType="separate"/>
        </w:r>
        <w:r w:rsidR="00857B8A">
          <w:rPr>
            <w:noProof/>
          </w:rPr>
          <w:t>115</w:t>
        </w:r>
        <w:r w:rsidR="00934375">
          <w:rPr>
            <w:noProof/>
          </w:rPr>
          <w:fldChar w:fldCharType="end"/>
        </w:r>
      </w:hyperlink>
    </w:p>
    <w:p w:rsidR="00857B8A" w:rsidRDefault="00773168">
      <w:pPr>
        <w:pStyle w:val="TOC1"/>
        <w:rPr>
          <w:rFonts w:asciiTheme="minorHAnsi" w:eastAsiaTheme="minorEastAsia" w:hAnsiTheme="minorHAnsi" w:cstheme="minorBidi"/>
          <w:caps w:val="0"/>
          <w:noProof/>
          <w:szCs w:val="22"/>
          <w:lang w:eastAsia="en-GB"/>
        </w:rPr>
      </w:pPr>
      <w:hyperlink w:anchor="_Toc366832863" w:history="1">
        <w:r w:rsidR="00857B8A" w:rsidRPr="00AE2ABA">
          <w:rPr>
            <w:rStyle w:val="Hyperlink"/>
            <w:noProof/>
          </w:rPr>
          <w:t>53.</w:t>
        </w:r>
        <w:r w:rsidR="00857B8A">
          <w:rPr>
            <w:rFonts w:asciiTheme="minorHAnsi" w:eastAsiaTheme="minorEastAsia" w:hAnsiTheme="minorHAnsi" w:cstheme="minorBidi"/>
            <w:caps w:val="0"/>
            <w:noProof/>
            <w:szCs w:val="22"/>
            <w:lang w:eastAsia="en-GB"/>
          </w:rPr>
          <w:tab/>
        </w:r>
        <w:r w:rsidR="00857B8A" w:rsidRPr="00AE2ABA">
          <w:rPr>
            <w:rStyle w:val="Hyperlink"/>
            <w:noProof/>
          </w:rPr>
          <w:t>TEMPORARY WORKER’S REMUNERATION</w:t>
        </w:r>
        <w:r w:rsidR="00857B8A">
          <w:rPr>
            <w:noProof/>
          </w:rPr>
          <w:tab/>
        </w:r>
        <w:r w:rsidR="00934375">
          <w:rPr>
            <w:noProof/>
          </w:rPr>
          <w:fldChar w:fldCharType="begin"/>
        </w:r>
        <w:r w:rsidR="00857B8A">
          <w:rPr>
            <w:noProof/>
          </w:rPr>
          <w:instrText xml:space="preserve"> PAGEREF _Toc366832863 \h </w:instrText>
        </w:r>
        <w:r w:rsidR="00934375">
          <w:rPr>
            <w:noProof/>
          </w:rPr>
        </w:r>
        <w:r w:rsidR="00934375">
          <w:rPr>
            <w:noProof/>
          </w:rPr>
          <w:fldChar w:fldCharType="separate"/>
        </w:r>
        <w:r w:rsidR="00857B8A">
          <w:rPr>
            <w:noProof/>
          </w:rPr>
          <w:t>115</w:t>
        </w:r>
        <w:r w:rsidR="00934375">
          <w:rPr>
            <w:noProof/>
          </w:rPr>
          <w:fldChar w:fldCharType="end"/>
        </w:r>
      </w:hyperlink>
    </w:p>
    <w:p w:rsidR="00857B8A" w:rsidRDefault="00773168">
      <w:pPr>
        <w:pStyle w:val="TOC8"/>
        <w:rPr>
          <w:rFonts w:asciiTheme="minorHAnsi" w:eastAsiaTheme="minorEastAsia" w:hAnsiTheme="minorHAnsi" w:cstheme="minorBidi"/>
          <w:caps w:val="0"/>
          <w:noProof/>
          <w:szCs w:val="22"/>
          <w:lang w:eastAsia="en-GB"/>
        </w:rPr>
      </w:pPr>
      <w:hyperlink w:anchor="_Toc366832864" w:history="1">
        <w:r w:rsidR="00857B8A" w:rsidRPr="00AE2ABA">
          <w:rPr>
            <w:rStyle w:val="Hyperlink"/>
            <w:rFonts w:cs="Arial"/>
            <w:noProof/>
          </w:rPr>
          <w:t>SCHEDULE 1: THE SERVICES</w:t>
        </w:r>
        <w:r w:rsidR="00857B8A">
          <w:rPr>
            <w:noProof/>
          </w:rPr>
          <w:tab/>
        </w:r>
        <w:r w:rsidR="00934375">
          <w:rPr>
            <w:noProof/>
          </w:rPr>
          <w:fldChar w:fldCharType="begin"/>
        </w:r>
        <w:r w:rsidR="00857B8A">
          <w:rPr>
            <w:noProof/>
          </w:rPr>
          <w:instrText xml:space="preserve"> PAGEREF _Toc366832864 \h </w:instrText>
        </w:r>
        <w:r w:rsidR="00934375">
          <w:rPr>
            <w:noProof/>
          </w:rPr>
        </w:r>
        <w:r w:rsidR="00934375">
          <w:rPr>
            <w:noProof/>
          </w:rPr>
          <w:fldChar w:fldCharType="separate"/>
        </w:r>
        <w:r w:rsidR="00857B8A">
          <w:rPr>
            <w:noProof/>
          </w:rPr>
          <w:t>116</w:t>
        </w:r>
        <w:r w:rsidR="00934375">
          <w:rPr>
            <w:noProof/>
          </w:rPr>
          <w:fldChar w:fldCharType="end"/>
        </w:r>
      </w:hyperlink>
    </w:p>
    <w:p w:rsidR="00857B8A" w:rsidRDefault="00773168">
      <w:pPr>
        <w:pStyle w:val="TOC8"/>
        <w:rPr>
          <w:rFonts w:asciiTheme="minorHAnsi" w:eastAsiaTheme="minorEastAsia" w:hAnsiTheme="minorHAnsi" w:cstheme="minorBidi"/>
          <w:caps w:val="0"/>
          <w:noProof/>
          <w:szCs w:val="22"/>
          <w:lang w:eastAsia="en-GB"/>
        </w:rPr>
      </w:pPr>
      <w:hyperlink w:anchor="_Toc366832865" w:history="1">
        <w:r w:rsidR="00857B8A" w:rsidRPr="00AE2ABA">
          <w:rPr>
            <w:rStyle w:val="Hyperlink"/>
            <w:noProof/>
          </w:rPr>
          <w:t>Additional Ad hoc Services</w:t>
        </w:r>
        <w:r w:rsidR="00857B8A">
          <w:rPr>
            <w:noProof/>
          </w:rPr>
          <w:tab/>
        </w:r>
        <w:r w:rsidR="00934375">
          <w:rPr>
            <w:noProof/>
          </w:rPr>
          <w:fldChar w:fldCharType="begin"/>
        </w:r>
        <w:r w:rsidR="00857B8A">
          <w:rPr>
            <w:noProof/>
          </w:rPr>
          <w:instrText xml:space="preserve"> PAGEREF _Toc366832865 \h </w:instrText>
        </w:r>
        <w:r w:rsidR="00934375">
          <w:rPr>
            <w:noProof/>
          </w:rPr>
        </w:r>
        <w:r w:rsidR="00934375">
          <w:rPr>
            <w:noProof/>
          </w:rPr>
          <w:fldChar w:fldCharType="separate"/>
        </w:r>
        <w:r w:rsidR="00857B8A">
          <w:rPr>
            <w:noProof/>
          </w:rPr>
          <w:t>138</w:t>
        </w:r>
        <w:r w:rsidR="00934375">
          <w:rPr>
            <w:noProof/>
          </w:rPr>
          <w:fldChar w:fldCharType="end"/>
        </w:r>
      </w:hyperlink>
    </w:p>
    <w:p w:rsidR="00857B8A" w:rsidRDefault="00773168">
      <w:pPr>
        <w:pStyle w:val="TOC8"/>
        <w:tabs>
          <w:tab w:val="left" w:pos="720"/>
        </w:tabs>
        <w:rPr>
          <w:rFonts w:asciiTheme="minorHAnsi" w:eastAsiaTheme="minorEastAsia" w:hAnsiTheme="minorHAnsi" w:cstheme="minorBidi"/>
          <w:caps w:val="0"/>
          <w:noProof/>
          <w:szCs w:val="22"/>
          <w:lang w:eastAsia="en-GB"/>
        </w:rPr>
      </w:pPr>
      <w:hyperlink w:anchor="_Toc366832866" w:history="1">
        <w:r w:rsidR="00857B8A" w:rsidRPr="00AE2ABA">
          <w:rPr>
            <w:rStyle w:val="Hyperlink"/>
            <w:noProof/>
          </w:rPr>
          <w:t xml:space="preserve">2.9.1 </w:t>
        </w:r>
        <w:r w:rsidR="00857B8A">
          <w:rPr>
            <w:rFonts w:asciiTheme="minorHAnsi" w:eastAsiaTheme="minorEastAsia" w:hAnsiTheme="minorHAnsi" w:cstheme="minorBidi"/>
            <w:caps w:val="0"/>
            <w:noProof/>
            <w:szCs w:val="22"/>
            <w:lang w:eastAsia="en-GB"/>
          </w:rPr>
          <w:tab/>
        </w:r>
        <w:r w:rsidR="00857B8A" w:rsidRPr="00AE2ABA">
          <w:rPr>
            <w:rStyle w:val="Hyperlink"/>
            <w:noProof/>
          </w:rPr>
          <w:t>The Service Provider shall provide the following additional services agreed with the Customer for this Contract.</w:t>
        </w:r>
        <w:r w:rsidR="00857B8A">
          <w:rPr>
            <w:noProof/>
          </w:rPr>
          <w:tab/>
        </w:r>
        <w:r w:rsidR="00934375">
          <w:rPr>
            <w:noProof/>
          </w:rPr>
          <w:fldChar w:fldCharType="begin"/>
        </w:r>
        <w:r w:rsidR="00857B8A">
          <w:rPr>
            <w:noProof/>
          </w:rPr>
          <w:instrText xml:space="preserve"> PAGEREF _Toc366832866 \h </w:instrText>
        </w:r>
        <w:r w:rsidR="00934375">
          <w:rPr>
            <w:noProof/>
          </w:rPr>
        </w:r>
        <w:r w:rsidR="00934375">
          <w:rPr>
            <w:noProof/>
          </w:rPr>
          <w:fldChar w:fldCharType="separate"/>
        </w:r>
        <w:r w:rsidR="00857B8A">
          <w:rPr>
            <w:noProof/>
          </w:rPr>
          <w:t>138</w:t>
        </w:r>
        <w:r w:rsidR="00934375">
          <w:rPr>
            <w:noProof/>
          </w:rPr>
          <w:fldChar w:fldCharType="end"/>
        </w:r>
      </w:hyperlink>
    </w:p>
    <w:p w:rsidR="00857B8A" w:rsidRDefault="00773168">
      <w:pPr>
        <w:pStyle w:val="TOC8"/>
        <w:rPr>
          <w:rFonts w:asciiTheme="minorHAnsi" w:eastAsiaTheme="minorEastAsia" w:hAnsiTheme="minorHAnsi" w:cstheme="minorBidi"/>
          <w:caps w:val="0"/>
          <w:noProof/>
          <w:szCs w:val="22"/>
          <w:lang w:eastAsia="en-GB"/>
        </w:rPr>
      </w:pPr>
      <w:hyperlink w:anchor="_Toc366832867" w:history="1">
        <w:r w:rsidR="00857B8A" w:rsidRPr="00AE2ABA">
          <w:rPr>
            <w:rStyle w:val="Hyperlink"/>
            <w:i/>
            <w:noProof/>
          </w:rPr>
          <w:t>[insert details of any Customer-specific implementation or service delivery support services]</w:t>
        </w:r>
        <w:r w:rsidR="00857B8A">
          <w:rPr>
            <w:noProof/>
          </w:rPr>
          <w:tab/>
        </w:r>
        <w:r w:rsidR="00934375">
          <w:rPr>
            <w:noProof/>
          </w:rPr>
          <w:fldChar w:fldCharType="begin"/>
        </w:r>
        <w:r w:rsidR="00857B8A">
          <w:rPr>
            <w:noProof/>
          </w:rPr>
          <w:instrText xml:space="preserve"> PAGEREF _Toc366832867 \h </w:instrText>
        </w:r>
        <w:r w:rsidR="00934375">
          <w:rPr>
            <w:noProof/>
          </w:rPr>
        </w:r>
        <w:r w:rsidR="00934375">
          <w:rPr>
            <w:noProof/>
          </w:rPr>
          <w:fldChar w:fldCharType="separate"/>
        </w:r>
        <w:r w:rsidR="00857B8A">
          <w:rPr>
            <w:noProof/>
          </w:rPr>
          <w:t>138</w:t>
        </w:r>
        <w:r w:rsidR="00934375">
          <w:rPr>
            <w:noProof/>
          </w:rPr>
          <w:fldChar w:fldCharType="end"/>
        </w:r>
      </w:hyperlink>
    </w:p>
    <w:p w:rsidR="00857B8A" w:rsidRDefault="00773168">
      <w:pPr>
        <w:pStyle w:val="TOC8"/>
        <w:rPr>
          <w:rFonts w:asciiTheme="minorHAnsi" w:eastAsiaTheme="minorEastAsia" w:hAnsiTheme="minorHAnsi" w:cstheme="minorBidi"/>
          <w:caps w:val="0"/>
          <w:noProof/>
          <w:szCs w:val="22"/>
          <w:lang w:eastAsia="en-GB"/>
        </w:rPr>
      </w:pPr>
      <w:hyperlink w:anchor="_Toc366832868" w:history="1">
        <w:r w:rsidR="00857B8A" w:rsidRPr="00AE2ABA">
          <w:rPr>
            <w:rStyle w:val="Hyperlink"/>
            <w:rFonts w:cs="Arial"/>
            <w:noProof/>
          </w:rPr>
          <w:t>ANNEX 3</w:t>
        </w:r>
        <w:r w:rsidR="00857B8A">
          <w:rPr>
            <w:noProof/>
          </w:rPr>
          <w:tab/>
        </w:r>
        <w:r w:rsidR="00934375">
          <w:rPr>
            <w:noProof/>
          </w:rPr>
          <w:fldChar w:fldCharType="begin"/>
        </w:r>
        <w:r w:rsidR="00857B8A">
          <w:rPr>
            <w:noProof/>
          </w:rPr>
          <w:instrText xml:space="preserve"> PAGEREF _Toc366832868 \h </w:instrText>
        </w:r>
        <w:r w:rsidR="00934375">
          <w:rPr>
            <w:noProof/>
          </w:rPr>
        </w:r>
        <w:r w:rsidR="00934375">
          <w:rPr>
            <w:noProof/>
          </w:rPr>
          <w:fldChar w:fldCharType="separate"/>
        </w:r>
        <w:r w:rsidR="00857B8A">
          <w:rPr>
            <w:noProof/>
          </w:rPr>
          <w:t>146</w:t>
        </w:r>
        <w:r w:rsidR="00934375">
          <w:rPr>
            <w:noProof/>
          </w:rPr>
          <w:fldChar w:fldCharType="end"/>
        </w:r>
      </w:hyperlink>
    </w:p>
    <w:p w:rsidR="00857B8A" w:rsidRDefault="00773168">
      <w:pPr>
        <w:pStyle w:val="TOC9"/>
        <w:rPr>
          <w:rFonts w:asciiTheme="minorHAnsi" w:eastAsiaTheme="minorEastAsia" w:hAnsiTheme="minorHAnsi" w:cstheme="minorBidi"/>
          <w:noProof/>
          <w:szCs w:val="22"/>
          <w:lang w:eastAsia="en-GB"/>
        </w:rPr>
      </w:pPr>
      <w:hyperlink w:anchor="_Toc366832869" w:history="1">
        <w:r w:rsidR="00857B8A" w:rsidRPr="00AE2ABA">
          <w:rPr>
            <w:rStyle w:val="Hyperlink"/>
            <w:rFonts w:cs="Arial"/>
            <w:noProof/>
          </w:rPr>
          <w:t>REQUISITION FORM</w:t>
        </w:r>
        <w:r w:rsidR="00857B8A">
          <w:rPr>
            <w:noProof/>
          </w:rPr>
          <w:tab/>
        </w:r>
        <w:r w:rsidR="00934375">
          <w:rPr>
            <w:noProof/>
          </w:rPr>
          <w:fldChar w:fldCharType="begin"/>
        </w:r>
        <w:r w:rsidR="00857B8A">
          <w:rPr>
            <w:noProof/>
          </w:rPr>
          <w:instrText xml:space="preserve"> PAGEREF _Toc366832869 \h </w:instrText>
        </w:r>
        <w:r w:rsidR="00934375">
          <w:rPr>
            <w:noProof/>
          </w:rPr>
        </w:r>
        <w:r w:rsidR="00934375">
          <w:rPr>
            <w:noProof/>
          </w:rPr>
          <w:fldChar w:fldCharType="separate"/>
        </w:r>
        <w:r w:rsidR="00857B8A">
          <w:rPr>
            <w:noProof/>
          </w:rPr>
          <w:t>146</w:t>
        </w:r>
        <w:r w:rsidR="00934375">
          <w:rPr>
            <w:noProof/>
          </w:rPr>
          <w:fldChar w:fldCharType="end"/>
        </w:r>
      </w:hyperlink>
    </w:p>
    <w:p w:rsidR="00857B8A" w:rsidRDefault="00773168">
      <w:pPr>
        <w:pStyle w:val="TOC8"/>
        <w:rPr>
          <w:rFonts w:asciiTheme="minorHAnsi" w:eastAsiaTheme="minorEastAsia" w:hAnsiTheme="minorHAnsi" w:cstheme="minorBidi"/>
          <w:caps w:val="0"/>
          <w:noProof/>
          <w:szCs w:val="22"/>
          <w:lang w:eastAsia="en-GB"/>
        </w:rPr>
      </w:pPr>
      <w:hyperlink w:anchor="_Toc366832870" w:history="1">
        <w:r w:rsidR="00857B8A" w:rsidRPr="00AE2ABA">
          <w:rPr>
            <w:rStyle w:val="Hyperlink"/>
            <w:rFonts w:cs="Arial"/>
            <w:noProof/>
          </w:rPr>
          <w:t>SCHEDULE 2: THE Contract CHARGES AND PAYMENT</w:t>
        </w:r>
        <w:r w:rsidR="00857B8A">
          <w:rPr>
            <w:noProof/>
          </w:rPr>
          <w:tab/>
        </w:r>
        <w:r w:rsidR="00934375">
          <w:rPr>
            <w:noProof/>
          </w:rPr>
          <w:fldChar w:fldCharType="begin"/>
        </w:r>
        <w:r w:rsidR="00857B8A">
          <w:rPr>
            <w:noProof/>
          </w:rPr>
          <w:instrText xml:space="preserve"> PAGEREF _Toc366832870 \h </w:instrText>
        </w:r>
        <w:r w:rsidR="00934375">
          <w:rPr>
            <w:noProof/>
          </w:rPr>
        </w:r>
        <w:r w:rsidR="00934375">
          <w:rPr>
            <w:noProof/>
          </w:rPr>
          <w:fldChar w:fldCharType="separate"/>
        </w:r>
        <w:r w:rsidR="00857B8A">
          <w:rPr>
            <w:noProof/>
          </w:rPr>
          <w:t>160</w:t>
        </w:r>
        <w:r w:rsidR="00934375">
          <w:rPr>
            <w:noProof/>
          </w:rPr>
          <w:fldChar w:fldCharType="end"/>
        </w:r>
      </w:hyperlink>
    </w:p>
    <w:p w:rsidR="00857B8A" w:rsidRDefault="00773168">
      <w:pPr>
        <w:pStyle w:val="TOC8"/>
        <w:rPr>
          <w:rFonts w:asciiTheme="minorHAnsi" w:eastAsiaTheme="minorEastAsia" w:hAnsiTheme="minorHAnsi" w:cstheme="minorBidi"/>
          <w:caps w:val="0"/>
          <w:noProof/>
          <w:szCs w:val="22"/>
          <w:lang w:eastAsia="en-GB"/>
        </w:rPr>
      </w:pPr>
      <w:hyperlink w:anchor="_Toc366832871" w:history="1">
        <w:r w:rsidR="00857B8A" w:rsidRPr="00AE2ABA">
          <w:rPr>
            <w:rStyle w:val="Hyperlink"/>
            <w:rFonts w:cs="Arial"/>
            <w:noProof/>
          </w:rPr>
          <w:t>SCHEDULE 5- NOT USED</w:t>
        </w:r>
        <w:r w:rsidR="00857B8A">
          <w:rPr>
            <w:noProof/>
          </w:rPr>
          <w:tab/>
        </w:r>
        <w:r w:rsidR="00934375">
          <w:rPr>
            <w:noProof/>
          </w:rPr>
          <w:fldChar w:fldCharType="begin"/>
        </w:r>
        <w:r w:rsidR="00857B8A">
          <w:rPr>
            <w:noProof/>
          </w:rPr>
          <w:instrText xml:space="preserve"> PAGEREF _Toc366832871 \h </w:instrText>
        </w:r>
        <w:r w:rsidR="00934375">
          <w:rPr>
            <w:noProof/>
          </w:rPr>
        </w:r>
        <w:r w:rsidR="00934375">
          <w:rPr>
            <w:noProof/>
          </w:rPr>
          <w:fldChar w:fldCharType="separate"/>
        </w:r>
        <w:r w:rsidR="00857B8A">
          <w:rPr>
            <w:noProof/>
          </w:rPr>
          <w:t>192</w:t>
        </w:r>
        <w:r w:rsidR="00934375">
          <w:rPr>
            <w:noProof/>
          </w:rPr>
          <w:fldChar w:fldCharType="end"/>
        </w:r>
      </w:hyperlink>
    </w:p>
    <w:p w:rsidR="00857B8A" w:rsidRDefault="00773168">
      <w:pPr>
        <w:pStyle w:val="TOC8"/>
        <w:rPr>
          <w:rFonts w:asciiTheme="minorHAnsi" w:eastAsiaTheme="minorEastAsia" w:hAnsiTheme="minorHAnsi" w:cstheme="minorBidi"/>
          <w:caps w:val="0"/>
          <w:noProof/>
          <w:szCs w:val="22"/>
          <w:lang w:eastAsia="en-GB"/>
        </w:rPr>
      </w:pPr>
      <w:hyperlink w:anchor="_Toc366832872" w:history="1">
        <w:r w:rsidR="00857B8A" w:rsidRPr="00AE2ABA">
          <w:rPr>
            <w:rStyle w:val="Hyperlink"/>
            <w:rFonts w:cs="Arial"/>
            <w:noProof/>
          </w:rPr>
          <w:t>SCHEDULE 7: DISASTER RECOVERY AND BUSINESS CONTINUITY</w:t>
        </w:r>
        <w:r w:rsidR="00857B8A">
          <w:rPr>
            <w:noProof/>
          </w:rPr>
          <w:tab/>
        </w:r>
        <w:r w:rsidR="00934375">
          <w:rPr>
            <w:noProof/>
          </w:rPr>
          <w:fldChar w:fldCharType="begin"/>
        </w:r>
        <w:r w:rsidR="00857B8A">
          <w:rPr>
            <w:noProof/>
          </w:rPr>
          <w:instrText xml:space="preserve"> PAGEREF _Toc366832872 \h </w:instrText>
        </w:r>
        <w:r w:rsidR="00934375">
          <w:rPr>
            <w:noProof/>
          </w:rPr>
        </w:r>
        <w:r w:rsidR="00934375">
          <w:rPr>
            <w:noProof/>
          </w:rPr>
          <w:fldChar w:fldCharType="separate"/>
        </w:r>
        <w:r w:rsidR="00857B8A">
          <w:rPr>
            <w:noProof/>
          </w:rPr>
          <w:t>197</w:t>
        </w:r>
        <w:r w:rsidR="00934375">
          <w:rPr>
            <w:noProof/>
          </w:rPr>
          <w:fldChar w:fldCharType="end"/>
        </w:r>
      </w:hyperlink>
    </w:p>
    <w:p w:rsidR="00857B8A" w:rsidRDefault="00773168">
      <w:pPr>
        <w:pStyle w:val="TOC8"/>
        <w:rPr>
          <w:rFonts w:asciiTheme="minorHAnsi" w:eastAsiaTheme="minorEastAsia" w:hAnsiTheme="minorHAnsi" w:cstheme="minorBidi"/>
          <w:caps w:val="0"/>
          <w:noProof/>
          <w:szCs w:val="22"/>
          <w:lang w:eastAsia="en-GB"/>
        </w:rPr>
      </w:pPr>
      <w:hyperlink w:anchor="_Toc366832873" w:history="1">
        <w:r w:rsidR="00857B8A" w:rsidRPr="00AE2ABA">
          <w:rPr>
            <w:rStyle w:val="Hyperlink"/>
            <w:rFonts w:cs="Arial"/>
            <w:noProof/>
          </w:rPr>
          <w:t>SCHEDULE 8: SERVICE LEVELS</w:t>
        </w:r>
        <w:r w:rsidR="00857B8A">
          <w:rPr>
            <w:noProof/>
          </w:rPr>
          <w:tab/>
        </w:r>
        <w:r w:rsidR="00934375">
          <w:rPr>
            <w:noProof/>
          </w:rPr>
          <w:fldChar w:fldCharType="begin"/>
        </w:r>
        <w:r w:rsidR="00857B8A">
          <w:rPr>
            <w:noProof/>
          </w:rPr>
          <w:instrText xml:space="preserve"> PAGEREF _Toc366832873 \h </w:instrText>
        </w:r>
        <w:r w:rsidR="00934375">
          <w:rPr>
            <w:noProof/>
          </w:rPr>
        </w:r>
        <w:r w:rsidR="00934375">
          <w:rPr>
            <w:noProof/>
          </w:rPr>
          <w:fldChar w:fldCharType="separate"/>
        </w:r>
        <w:r w:rsidR="00857B8A">
          <w:rPr>
            <w:noProof/>
          </w:rPr>
          <w:t>204</w:t>
        </w:r>
        <w:r w:rsidR="00934375">
          <w:rPr>
            <w:noProof/>
          </w:rPr>
          <w:fldChar w:fldCharType="end"/>
        </w:r>
      </w:hyperlink>
    </w:p>
    <w:p w:rsidR="00857B8A" w:rsidRDefault="00773168">
      <w:pPr>
        <w:pStyle w:val="TOC9"/>
        <w:rPr>
          <w:rFonts w:asciiTheme="minorHAnsi" w:eastAsiaTheme="minorEastAsia" w:hAnsiTheme="minorHAnsi" w:cstheme="minorBidi"/>
          <w:noProof/>
          <w:szCs w:val="22"/>
          <w:lang w:eastAsia="en-GB"/>
        </w:rPr>
      </w:pPr>
      <w:hyperlink w:anchor="_Toc366832874" w:history="1">
        <w:r w:rsidR="00857B8A" w:rsidRPr="00AE2ABA">
          <w:rPr>
            <w:rStyle w:val="Hyperlink"/>
            <w:rFonts w:cs="Arial"/>
            <w:noProof/>
          </w:rPr>
          <w:t>Part A: Service Levels</w:t>
        </w:r>
        <w:r w:rsidR="00857B8A">
          <w:rPr>
            <w:noProof/>
          </w:rPr>
          <w:tab/>
        </w:r>
        <w:r w:rsidR="00934375">
          <w:rPr>
            <w:noProof/>
          </w:rPr>
          <w:fldChar w:fldCharType="begin"/>
        </w:r>
        <w:r w:rsidR="00857B8A">
          <w:rPr>
            <w:noProof/>
          </w:rPr>
          <w:instrText xml:space="preserve"> PAGEREF _Toc366832874 \h </w:instrText>
        </w:r>
        <w:r w:rsidR="00934375">
          <w:rPr>
            <w:noProof/>
          </w:rPr>
        </w:r>
        <w:r w:rsidR="00934375">
          <w:rPr>
            <w:noProof/>
          </w:rPr>
          <w:fldChar w:fldCharType="separate"/>
        </w:r>
        <w:r w:rsidR="00857B8A">
          <w:rPr>
            <w:noProof/>
          </w:rPr>
          <w:t>204</w:t>
        </w:r>
        <w:r w:rsidR="00934375">
          <w:rPr>
            <w:noProof/>
          </w:rPr>
          <w:fldChar w:fldCharType="end"/>
        </w:r>
      </w:hyperlink>
    </w:p>
    <w:p w:rsidR="00857B8A" w:rsidRDefault="00773168">
      <w:pPr>
        <w:pStyle w:val="TOC9"/>
        <w:rPr>
          <w:rFonts w:asciiTheme="minorHAnsi" w:eastAsiaTheme="minorEastAsia" w:hAnsiTheme="minorHAnsi" w:cstheme="minorBidi"/>
          <w:noProof/>
          <w:szCs w:val="22"/>
          <w:lang w:eastAsia="en-GB"/>
        </w:rPr>
      </w:pPr>
      <w:hyperlink w:anchor="_Toc366832875" w:history="1">
        <w:r w:rsidR="00857B8A" w:rsidRPr="00AE2ABA">
          <w:rPr>
            <w:rStyle w:val="Hyperlink"/>
            <w:rFonts w:cs="Arial"/>
            <w:noProof/>
          </w:rPr>
          <w:t>Part B Performance Monitoring</w:t>
        </w:r>
        <w:r w:rsidR="00857B8A">
          <w:rPr>
            <w:noProof/>
          </w:rPr>
          <w:tab/>
        </w:r>
        <w:r w:rsidR="00934375">
          <w:rPr>
            <w:noProof/>
          </w:rPr>
          <w:fldChar w:fldCharType="begin"/>
        </w:r>
        <w:r w:rsidR="00857B8A">
          <w:rPr>
            <w:noProof/>
          </w:rPr>
          <w:instrText xml:space="preserve"> PAGEREF _Toc366832875 \h </w:instrText>
        </w:r>
        <w:r w:rsidR="00934375">
          <w:rPr>
            <w:noProof/>
          </w:rPr>
        </w:r>
        <w:r w:rsidR="00934375">
          <w:rPr>
            <w:noProof/>
          </w:rPr>
          <w:fldChar w:fldCharType="separate"/>
        </w:r>
        <w:r w:rsidR="00857B8A">
          <w:rPr>
            <w:noProof/>
          </w:rPr>
          <w:t>206</w:t>
        </w:r>
        <w:r w:rsidR="00934375">
          <w:rPr>
            <w:noProof/>
          </w:rPr>
          <w:fldChar w:fldCharType="end"/>
        </w:r>
      </w:hyperlink>
    </w:p>
    <w:p w:rsidR="00857B8A" w:rsidRDefault="00773168">
      <w:pPr>
        <w:pStyle w:val="TOC8"/>
        <w:rPr>
          <w:rFonts w:asciiTheme="minorHAnsi" w:eastAsiaTheme="minorEastAsia" w:hAnsiTheme="minorHAnsi" w:cstheme="minorBidi"/>
          <w:caps w:val="0"/>
          <w:noProof/>
          <w:szCs w:val="22"/>
          <w:lang w:eastAsia="en-GB"/>
        </w:rPr>
      </w:pPr>
      <w:hyperlink w:anchor="_Toc366832876" w:history="1">
        <w:r w:rsidR="00857B8A" w:rsidRPr="00AE2ABA">
          <w:rPr>
            <w:rStyle w:val="Hyperlink"/>
            <w:noProof/>
          </w:rPr>
          <w:t>SCHEDULE 9: DIVERSITY &amp; EQUALITY</w:t>
        </w:r>
        <w:r w:rsidR="00857B8A">
          <w:rPr>
            <w:noProof/>
          </w:rPr>
          <w:tab/>
        </w:r>
        <w:r w:rsidR="00934375">
          <w:rPr>
            <w:noProof/>
          </w:rPr>
          <w:fldChar w:fldCharType="begin"/>
        </w:r>
        <w:r w:rsidR="00857B8A">
          <w:rPr>
            <w:noProof/>
          </w:rPr>
          <w:instrText xml:space="preserve"> PAGEREF _Toc366832876 \h </w:instrText>
        </w:r>
        <w:r w:rsidR="00934375">
          <w:rPr>
            <w:noProof/>
          </w:rPr>
        </w:r>
        <w:r w:rsidR="00934375">
          <w:rPr>
            <w:noProof/>
          </w:rPr>
          <w:fldChar w:fldCharType="separate"/>
        </w:r>
        <w:r w:rsidR="00857B8A">
          <w:rPr>
            <w:noProof/>
          </w:rPr>
          <w:t>211</w:t>
        </w:r>
        <w:r w:rsidR="00934375">
          <w:rPr>
            <w:noProof/>
          </w:rPr>
          <w:fldChar w:fldCharType="end"/>
        </w:r>
      </w:hyperlink>
    </w:p>
    <w:p w:rsidR="00857B8A" w:rsidRDefault="00773168">
      <w:pPr>
        <w:pStyle w:val="TOC8"/>
        <w:rPr>
          <w:rFonts w:asciiTheme="minorHAnsi" w:eastAsiaTheme="minorEastAsia" w:hAnsiTheme="minorHAnsi" w:cstheme="minorBidi"/>
          <w:caps w:val="0"/>
          <w:noProof/>
          <w:szCs w:val="22"/>
          <w:lang w:eastAsia="en-GB"/>
        </w:rPr>
      </w:pPr>
      <w:hyperlink w:anchor="_Toc366832877" w:history="1">
        <w:r w:rsidR="00857B8A" w:rsidRPr="00AE2ABA">
          <w:rPr>
            <w:rStyle w:val="Hyperlink"/>
            <w:noProof/>
          </w:rPr>
          <w:t>SCHEDULE 10: STANDARDS</w:t>
        </w:r>
        <w:r w:rsidR="00857B8A">
          <w:rPr>
            <w:noProof/>
          </w:rPr>
          <w:tab/>
        </w:r>
        <w:r w:rsidR="00934375">
          <w:rPr>
            <w:noProof/>
          </w:rPr>
          <w:fldChar w:fldCharType="begin"/>
        </w:r>
        <w:r w:rsidR="00857B8A">
          <w:rPr>
            <w:noProof/>
          </w:rPr>
          <w:instrText xml:space="preserve"> PAGEREF _Toc366832877 \h </w:instrText>
        </w:r>
        <w:r w:rsidR="00934375">
          <w:rPr>
            <w:noProof/>
          </w:rPr>
        </w:r>
        <w:r w:rsidR="00934375">
          <w:rPr>
            <w:noProof/>
          </w:rPr>
          <w:fldChar w:fldCharType="separate"/>
        </w:r>
        <w:r w:rsidR="00857B8A">
          <w:rPr>
            <w:noProof/>
          </w:rPr>
          <w:t>221</w:t>
        </w:r>
        <w:r w:rsidR="00934375">
          <w:rPr>
            <w:noProof/>
          </w:rPr>
          <w:fldChar w:fldCharType="end"/>
        </w:r>
      </w:hyperlink>
    </w:p>
    <w:p w:rsidR="00857B8A" w:rsidRDefault="00773168">
      <w:pPr>
        <w:pStyle w:val="TOC8"/>
        <w:rPr>
          <w:rFonts w:asciiTheme="minorHAnsi" w:eastAsiaTheme="minorEastAsia" w:hAnsiTheme="minorHAnsi" w:cstheme="minorBidi"/>
          <w:caps w:val="0"/>
          <w:noProof/>
          <w:szCs w:val="22"/>
          <w:lang w:eastAsia="en-GB"/>
        </w:rPr>
      </w:pPr>
      <w:hyperlink w:anchor="_Toc366832878" w:history="1">
        <w:r w:rsidR="00857B8A" w:rsidRPr="00AE2ABA">
          <w:rPr>
            <w:rStyle w:val="Hyperlink"/>
            <w:noProof/>
          </w:rPr>
          <w:t>SCHEDULE 11: ALTERNATIVE AND/OR ADDITIONAL CLAUSES</w:t>
        </w:r>
        <w:r w:rsidR="00857B8A">
          <w:rPr>
            <w:noProof/>
          </w:rPr>
          <w:tab/>
        </w:r>
        <w:r w:rsidR="00934375">
          <w:rPr>
            <w:noProof/>
          </w:rPr>
          <w:fldChar w:fldCharType="begin"/>
        </w:r>
        <w:r w:rsidR="00857B8A">
          <w:rPr>
            <w:noProof/>
          </w:rPr>
          <w:instrText xml:space="preserve"> PAGEREF _Toc366832878 \h </w:instrText>
        </w:r>
        <w:r w:rsidR="00934375">
          <w:rPr>
            <w:noProof/>
          </w:rPr>
        </w:r>
        <w:r w:rsidR="00934375">
          <w:rPr>
            <w:noProof/>
          </w:rPr>
          <w:fldChar w:fldCharType="separate"/>
        </w:r>
        <w:r w:rsidR="00857B8A">
          <w:rPr>
            <w:noProof/>
          </w:rPr>
          <w:t>222</w:t>
        </w:r>
        <w:r w:rsidR="00934375">
          <w:rPr>
            <w:noProof/>
          </w:rPr>
          <w:fldChar w:fldCharType="end"/>
        </w:r>
      </w:hyperlink>
    </w:p>
    <w:p w:rsidR="00857B8A" w:rsidRDefault="00773168">
      <w:pPr>
        <w:pStyle w:val="TOC8"/>
        <w:rPr>
          <w:rFonts w:asciiTheme="minorHAnsi" w:eastAsiaTheme="minorEastAsia" w:hAnsiTheme="minorHAnsi" w:cstheme="minorBidi"/>
          <w:caps w:val="0"/>
          <w:noProof/>
          <w:szCs w:val="22"/>
          <w:lang w:eastAsia="en-GB"/>
        </w:rPr>
      </w:pPr>
      <w:hyperlink w:anchor="_Toc366832879" w:history="1">
        <w:r w:rsidR="00857B8A" w:rsidRPr="00AE2ABA">
          <w:rPr>
            <w:rStyle w:val="Hyperlink"/>
            <w:noProof/>
          </w:rPr>
          <w:t>SCHEDULE 12: A) MODEL CONFIDENTIALITY AGREEMENT</w:t>
        </w:r>
        <w:r w:rsidR="00857B8A">
          <w:rPr>
            <w:noProof/>
          </w:rPr>
          <w:tab/>
        </w:r>
        <w:r w:rsidR="00934375">
          <w:rPr>
            <w:noProof/>
          </w:rPr>
          <w:fldChar w:fldCharType="begin"/>
        </w:r>
        <w:r w:rsidR="00857B8A">
          <w:rPr>
            <w:noProof/>
          </w:rPr>
          <w:instrText xml:space="preserve"> PAGEREF _Toc366832879 \h </w:instrText>
        </w:r>
        <w:r w:rsidR="00934375">
          <w:rPr>
            <w:noProof/>
          </w:rPr>
        </w:r>
        <w:r w:rsidR="00934375">
          <w:rPr>
            <w:noProof/>
          </w:rPr>
          <w:fldChar w:fldCharType="separate"/>
        </w:r>
        <w:r w:rsidR="00857B8A">
          <w:rPr>
            <w:noProof/>
          </w:rPr>
          <w:t>232</w:t>
        </w:r>
        <w:r w:rsidR="00934375">
          <w:rPr>
            <w:noProof/>
          </w:rPr>
          <w:fldChar w:fldCharType="end"/>
        </w:r>
      </w:hyperlink>
    </w:p>
    <w:p w:rsidR="00857B8A" w:rsidRDefault="00773168">
      <w:pPr>
        <w:pStyle w:val="TOC8"/>
        <w:rPr>
          <w:rFonts w:asciiTheme="minorHAnsi" w:eastAsiaTheme="minorEastAsia" w:hAnsiTheme="minorHAnsi" w:cstheme="minorBidi"/>
          <w:caps w:val="0"/>
          <w:noProof/>
          <w:szCs w:val="22"/>
          <w:lang w:eastAsia="en-GB"/>
        </w:rPr>
      </w:pPr>
      <w:hyperlink w:anchor="_Toc366832880" w:history="1">
        <w:r w:rsidR="00857B8A" w:rsidRPr="00AE2ABA">
          <w:rPr>
            <w:rStyle w:val="Hyperlink"/>
            <w:noProof/>
          </w:rPr>
          <w:t>SCHEDULE 12: B) DIRECT AGREEMENT</w:t>
        </w:r>
        <w:r w:rsidR="00857B8A">
          <w:rPr>
            <w:noProof/>
          </w:rPr>
          <w:tab/>
        </w:r>
        <w:r w:rsidR="00934375">
          <w:rPr>
            <w:noProof/>
          </w:rPr>
          <w:fldChar w:fldCharType="begin"/>
        </w:r>
        <w:r w:rsidR="00857B8A">
          <w:rPr>
            <w:noProof/>
          </w:rPr>
          <w:instrText xml:space="preserve"> PAGEREF _Toc366832880 \h </w:instrText>
        </w:r>
        <w:r w:rsidR="00934375">
          <w:rPr>
            <w:noProof/>
          </w:rPr>
        </w:r>
        <w:r w:rsidR="00934375">
          <w:rPr>
            <w:noProof/>
          </w:rPr>
          <w:fldChar w:fldCharType="separate"/>
        </w:r>
        <w:r w:rsidR="00857B8A">
          <w:rPr>
            <w:noProof/>
          </w:rPr>
          <w:t>235</w:t>
        </w:r>
        <w:r w:rsidR="00934375">
          <w:rPr>
            <w:noProof/>
          </w:rPr>
          <w:fldChar w:fldCharType="end"/>
        </w:r>
      </w:hyperlink>
    </w:p>
    <w:p w:rsidR="00857B8A" w:rsidRDefault="00773168">
      <w:pPr>
        <w:pStyle w:val="TOC8"/>
        <w:rPr>
          <w:rFonts w:asciiTheme="minorHAnsi" w:eastAsiaTheme="minorEastAsia" w:hAnsiTheme="minorHAnsi" w:cstheme="minorBidi"/>
          <w:caps w:val="0"/>
          <w:noProof/>
          <w:szCs w:val="22"/>
          <w:lang w:eastAsia="en-GB"/>
        </w:rPr>
      </w:pPr>
      <w:hyperlink w:anchor="_Toc366832881" w:history="1">
        <w:r w:rsidR="00857B8A" w:rsidRPr="00AE2ABA">
          <w:rPr>
            <w:rStyle w:val="Hyperlink"/>
            <w:noProof/>
          </w:rPr>
          <w:t>SCHEDULE 13: Minimum information to be included in privacy notice to be provided to temporary workers</w:t>
        </w:r>
        <w:r w:rsidR="00857B8A">
          <w:rPr>
            <w:noProof/>
          </w:rPr>
          <w:tab/>
        </w:r>
        <w:r w:rsidR="00934375">
          <w:rPr>
            <w:noProof/>
          </w:rPr>
          <w:fldChar w:fldCharType="begin"/>
        </w:r>
        <w:r w:rsidR="00857B8A">
          <w:rPr>
            <w:noProof/>
          </w:rPr>
          <w:instrText xml:space="preserve"> PAGEREF _Toc366832881 \h </w:instrText>
        </w:r>
        <w:r w:rsidR="00934375">
          <w:rPr>
            <w:noProof/>
          </w:rPr>
        </w:r>
        <w:r w:rsidR="00934375">
          <w:rPr>
            <w:noProof/>
          </w:rPr>
          <w:fldChar w:fldCharType="separate"/>
        </w:r>
        <w:r w:rsidR="00857B8A">
          <w:rPr>
            <w:noProof/>
          </w:rPr>
          <w:t>237</w:t>
        </w:r>
        <w:r w:rsidR="00934375">
          <w:rPr>
            <w:noProof/>
          </w:rPr>
          <w:fldChar w:fldCharType="end"/>
        </w:r>
      </w:hyperlink>
    </w:p>
    <w:p w:rsidR="00857B8A" w:rsidRDefault="00773168">
      <w:pPr>
        <w:pStyle w:val="TOC1"/>
        <w:rPr>
          <w:rFonts w:asciiTheme="minorHAnsi" w:eastAsiaTheme="minorEastAsia" w:hAnsiTheme="minorHAnsi" w:cstheme="minorBidi"/>
          <w:caps w:val="0"/>
          <w:noProof/>
          <w:szCs w:val="22"/>
          <w:lang w:eastAsia="en-GB"/>
        </w:rPr>
      </w:pPr>
      <w:hyperlink w:anchor="_Toc366832882" w:history="1">
        <w:r w:rsidR="00857B8A" w:rsidRPr="00AE2ABA">
          <w:rPr>
            <w:rStyle w:val="Hyperlink"/>
            <w:noProof/>
          </w:rPr>
          <w:t>1.</w:t>
        </w:r>
        <w:r w:rsidR="00857B8A">
          <w:rPr>
            <w:rFonts w:asciiTheme="minorHAnsi" w:eastAsiaTheme="minorEastAsia" w:hAnsiTheme="minorHAnsi" w:cstheme="minorBidi"/>
            <w:caps w:val="0"/>
            <w:noProof/>
            <w:szCs w:val="22"/>
            <w:lang w:eastAsia="en-GB"/>
          </w:rPr>
          <w:tab/>
        </w:r>
        <w:r w:rsidR="00857B8A" w:rsidRPr="00AE2ABA">
          <w:rPr>
            <w:rStyle w:val="Hyperlink"/>
            <w:noProof/>
          </w:rPr>
          <w:t>We will use your information to:</w:t>
        </w:r>
        <w:r w:rsidR="00857B8A">
          <w:rPr>
            <w:noProof/>
          </w:rPr>
          <w:tab/>
        </w:r>
        <w:r w:rsidR="00934375">
          <w:rPr>
            <w:noProof/>
          </w:rPr>
          <w:fldChar w:fldCharType="begin"/>
        </w:r>
        <w:r w:rsidR="00857B8A">
          <w:rPr>
            <w:noProof/>
          </w:rPr>
          <w:instrText xml:space="preserve"> PAGEREF _Toc366832882 \h </w:instrText>
        </w:r>
        <w:r w:rsidR="00934375">
          <w:rPr>
            <w:noProof/>
          </w:rPr>
        </w:r>
        <w:r w:rsidR="00934375">
          <w:rPr>
            <w:noProof/>
          </w:rPr>
          <w:fldChar w:fldCharType="separate"/>
        </w:r>
        <w:r w:rsidR="00857B8A">
          <w:rPr>
            <w:noProof/>
          </w:rPr>
          <w:t>237</w:t>
        </w:r>
        <w:r w:rsidR="00934375">
          <w:rPr>
            <w:noProof/>
          </w:rPr>
          <w:fldChar w:fldCharType="end"/>
        </w:r>
      </w:hyperlink>
    </w:p>
    <w:p w:rsidR="00857B8A" w:rsidRDefault="00773168">
      <w:pPr>
        <w:pStyle w:val="TOC1"/>
        <w:rPr>
          <w:rFonts w:asciiTheme="minorHAnsi" w:eastAsiaTheme="minorEastAsia" w:hAnsiTheme="minorHAnsi" w:cstheme="minorBidi"/>
          <w:caps w:val="0"/>
          <w:noProof/>
          <w:szCs w:val="22"/>
          <w:lang w:eastAsia="en-GB"/>
        </w:rPr>
      </w:pPr>
      <w:hyperlink w:anchor="_Toc366832883" w:history="1">
        <w:r w:rsidR="00857B8A" w:rsidRPr="00AE2ABA">
          <w:rPr>
            <w:rStyle w:val="Hyperlink"/>
            <w:noProof/>
          </w:rPr>
          <w:t>2.</w:t>
        </w:r>
        <w:r w:rsidR="00857B8A">
          <w:rPr>
            <w:rFonts w:asciiTheme="minorHAnsi" w:eastAsiaTheme="minorEastAsia" w:hAnsiTheme="minorHAnsi" w:cstheme="minorBidi"/>
            <w:caps w:val="0"/>
            <w:noProof/>
            <w:szCs w:val="22"/>
            <w:lang w:eastAsia="en-GB"/>
          </w:rPr>
          <w:tab/>
        </w:r>
        <w:r w:rsidR="00857B8A" w:rsidRPr="00AE2ABA">
          <w:rPr>
            <w:rStyle w:val="Hyperlink"/>
            <w:noProof/>
          </w:rPr>
          <w:t>We will provide your information to our customers who may use your information by:</w:t>
        </w:r>
        <w:r w:rsidR="00857B8A">
          <w:rPr>
            <w:noProof/>
          </w:rPr>
          <w:tab/>
        </w:r>
        <w:r w:rsidR="00934375">
          <w:rPr>
            <w:noProof/>
          </w:rPr>
          <w:fldChar w:fldCharType="begin"/>
        </w:r>
        <w:r w:rsidR="00857B8A">
          <w:rPr>
            <w:noProof/>
          </w:rPr>
          <w:instrText xml:space="preserve"> PAGEREF _Toc366832883 \h </w:instrText>
        </w:r>
        <w:r w:rsidR="00934375">
          <w:rPr>
            <w:noProof/>
          </w:rPr>
        </w:r>
        <w:r w:rsidR="00934375">
          <w:rPr>
            <w:noProof/>
          </w:rPr>
          <w:fldChar w:fldCharType="separate"/>
        </w:r>
        <w:r w:rsidR="00857B8A">
          <w:rPr>
            <w:noProof/>
          </w:rPr>
          <w:t>237</w:t>
        </w:r>
        <w:r w:rsidR="00934375">
          <w:rPr>
            <w:noProof/>
          </w:rPr>
          <w:fldChar w:fldCharType="end"/>
        </w:r>
      </w:hyperlink>
    </w:p>
    <w:p w:rsidR="00857B8A" w:rsidRDefault="00773168">
      <w:pPr>
        <w:pStyle w:val="TOC8"/>
        <w:rPr>
          <w:rFonts w:asciiTheme="minorHAnsi" w:eastAsiaTheme="minorEastAsia" w:hAnsiTheme="minorHAnsi" w:cstheme="minorBidi"/>
          <w:caps w:val="0"/>
          <w:noProof/>
          <w:szCs w:val="22"/>
          <w:lang w:eastAsia="en-GB"/>
        </w:rPr>
      </w:pPr>
      <w:hyperlink w:anchor="_Toc366832884" w:history="1">
        <w:r w:rsidR="00857B8A" w:rsidRPr="00AE2ABA">
          <w:rPr>
            <w:rStyle w:val="Hyperlink"/>
            <w:rFonts w:cs="Arial"/>
            <w:noProof/>
          </w:rPr>
          <w:t>SCHEDULE 14: Fieldglass End user agreement</w:t>
        </w:r>
        <w:r w:rsidR="00857B8A">
          <w:rPr>
            <w:noProof/>
          </w:rPr>
          <w:tab/>
        </w:r>
        <w:r w:rsidR="00934375">
          <w:rPr>
            <w:noProof/>
          </w:rPr>
          <w:fldChar w:fldCharType="begin"/>
        </w:r>
        <w:r w:rsidR="00857B8A">
          <w:rPr>
            <w:noProof/>
          </w:rPr>
          <w:instrText xml:space="preserve"> PAGEREF _Toc366832884 \h </w:instrText>
        </w:r>
        <w:r w:rsidR="00934375">
          <w:rPr>
            <w:noProof/>
          </w:rPr>
        </w:r>
        <w:r w:rsidR="00934375">
          <w:rPr>
            <w:noProof/>
          </w:rPr>
          <w:fldChar w:fldCharType="separate"/>
        </w:r>
        <w:r w:rsidR="00857B8A">
          <w:rPr>
            <w:noProof/>
          </w:rPr>
          <w:t>238</w:t>
        </w:r>
        <w:r w:rsidR="00934375">
          <w:rPr>
            <w:noProof/>
          </w:rPr>
          <w:fldChar w:fldCharType="end"/>
        </w:r>
      </w:hyperlink>
    </w:p>
    <w:p w:rsidR="00717058" w:rsidRDefault="00934375">
      <w:pPr>
        <w:pStyle w:val="TOC1"/>
      </w:pPr>
      <w:r>
        <w:fldChar w:fldCharType="end"/>
      </w:r>
    </w:p>
    <w:p w:rsidR="00717058" w:rsidRDefault="00717058">
      <w:pPr>
        <w:pStyle w:val="MarginText"/>
        <w:jc w:val="center"/>
        <w:rPr>
          <w:b/>
        </w:rPr>
      </w:pPr>
    </w:p>
    <w:p w:rsidR="00717058" w:rsidRDefault="00717058">
      <w:pPr>
        <w:pStyle w:val="MarginText"/>
        <w:rPr>
          <w:b/>
        </w:rPr>
      </w:pPr>
    </w:p>
    <w:p w:rsidR="00717058" w:rsidRDefault="00717058">
      <w:pPr>
        <w:pStyle w:val="MarginText"/>
        <w:rPr>
          <w:b/>
        </w:rPr>
        <w:sectPr w:rsidR="00717058">
          <w:endnotePr>
            <w:numFmt w:val="decimal"/>
          </w:endnotePr>
          <w:pgSz w:w="11909" w:h="16834" w:code="9"/>
          <w:pgMar w:top="1440" w:right="1440" w:bottom="1800" w:left="1440" w:header="706" w:footer="706" w:gutter="0"/>
          <w:cols w:space="720"/>
        </w:sectPr>
      </w:pPr>
    </w:p>
    <w:p w:rsidR="00717058" w:rsidRDefault="00717058">
      <w:pPr>
        <w:pStyle w:val="MarginText"/>
        <w:jc w:val="center"/>
        <w:rPr>
          <w:b/>
        </w:rPr>
      </w:pPr>
      <w:r>
        <w:rPr>
          <w:b/>
        </w:rPr>
        <w:t>Call-Off Terms</w:t>
      </w:r>
    </w:p>
    <w:p w:rsidR="00717058" w:rsidRDefault="00717058">
      <w:pPr>
        <w:pStyle w:val="Heading1"/>
      </w:pPr>
      <w:bookmarkStart w:id="9" w:name="_Ref313372403"/>
      <w:bookmarkStart w:id="10" w:name="_Toc366832811"/>
      <w:r>
        <w:t>GENERAL PROVISIONS</w:t>
      </w:r>
      <w:bookmarkEnd w:id="9"/>
      <w:bookmarkEnd w:id="10"/>
    </w:p>
    <w:p w:rsidR="00717058" w:rsidRDefault="00717058">
      <w:pPr>
        <w:pStyle w:val="Heading2"/>
        <w:keepNext/>
      </w:pPr>
      <w:bookmarkStart w:id="11" w:name="_Ref338240856"/>
      <w:r>
        <w:t>Definitions</w:t>
      </w:r>
      <w:bookmarkEnd w:id="11"/>
    </w:p>
    <w:p w:rsidR="00717058" w:rsidRDefault="00717058">
      <w:pPr>
        <w:pStyle w:val="BodyTextIndent"/>
        <w:keepNext/>
      </w:pPr>
      <w:r>
        <w:t>In the Contract unless the context otherwise requires the following provisions shall have the meanings given to them below:</w:t>
      </w:r>
    </w:p>
    <w:p w:rsidR="00717058" w:rsidRDefault="00717058">
      <w:pPr>
        <w:pStyle w:val="BodyTextIndent"/>
        <w:keepNext/>
      </w:pPr>
    </w:p>
    <w:tbl>
      <w:tblPr>
        <w:tblW w:w="8505" w:type="dxa"/>
        <w:tblInd w:w="675" w:type="dxa"/>
        <w:tblLook w:val="04A0" w:firstRow="1" w:lastRow="0" w:firstColumn="1" w:lastColumn="0" w:noHBand="0" w:noVBand="1"/>
      </w:tblPr>
      <w:tblGrid>
        <w:gridCol w:w="2552"/>
        <w:gridCol w:w="5474"/>
        <w:gridCol w:w="479"/>
      </w:tblGrid>
      <w:tr w:rsidR="00717058">
        <w:trPr>
          <w:gridAfter w:val="1"/>
          <w:wAfter w:w="479" w:type="dxa"/>
          <w:trHeight w:val="1871"/>
        </w:trPr>
        <w:tc>
          <w:tcPr>
            <w:tcW w:w="2552" w:type="dxa"/>
            <w:shd w:val="clear" w:color="auto" w:fill="auto"/>
          </w:tcPr>
          <w:p w:rsidR="00717058" w:rsidRPr="000B5861" w:rsidRDefault="007450E5">
            <w:pPr>
              <w:pStyle w:val="BodyTextIndent"/>
              <w:keepNext/>
              <w:tabs>
                <w:tab w:val="clear" w:pos="720"/>
              </w:tabs>
              <w:overflowPunct w:val="0"/>
              <w:autoSpaceDE w:val="0"/>
              <w:autoSpaceDN w:val="0"/>
              <w:ind w:left="0"/>
              <w:textAlignment w:val="baseline"/>
              <w:outlineLvl w:val="0"/>
            </w:pPr>
            <w:r w:rsidRPr="000B5861">
              <w:rPr>
                <w:b/>
              </w:rPr>
              <w:t>"Achieve"</w:t>
            </w:r>
          </w:p>
          <w:p w:rsidR="00717058" w:rsidRPr="000B5861" w:rsidRDefault="00717058">
            <w:pPr>
              <w:pStyle w:val="BodyTextIndent"/>
              <w:numPr>
                <w:ilvl w:val="0"/>
                <w:numId w:val="0"/>
              </w:numPr>
              <w:overflowPunct w:val="0"/>
              <w:autoSpaceDE w:val="0"/>
              <w:autoSpaceDN w:val="0"/>
              <w:spacing w:line="360" w:lineRule="auto"/>
              <w:ind w:left="306" w:hanging="306"/>
              <w:jc w:val="left"/>
              <w:textAlignment w:val="baseline"/>
            </w:pPr>
          </w:p>
        </w:tc>
        <w:tc>
          <w:tcPr>
            <w:tcW w:w="5474" w:type="dxa"/>
            <w:shd w:val="clear" w:color="auto" w:fill="auto"/>
          </w:tcPr>
          <w:p w:rsidR="00717058" w:rsidRPr="000B5861" w:rsidRDefault="007450E5" w:rsidP="00F061F1">
            <w:pPr>
              <w:pStyle w:val="BodyTextIndent"/>
              <w:tabs>
                <w:tab w:val="clear" w:pos="720"/>
              </w:tabs>
              <w:overflowPunct w:val="0"/>
              <w:autoSpaceDE w:val="0"/>
              <w:autoSpaceDN w:val="0"/>
              <w:spacing w:line="276" w:lineRule="auto"/>
              <w:ind w:left="0"/>
              <w:textAlignment w:val="baseline"/>
            </w:pPr>
            <w:r w:rsidRPr="000B5861">
              <w:t xml:space="preserve">means in respect of a Test, to successfully pass such Test without any Test Issues and in respect of a Milestone, the issue of a Satisfaction Certificate in respect of that Milestone in accordance with Clause 5 </w:t>
            </w:r>
            <w:r w:rsidR="00933FA9" w:rsidRPr="000B5861">
              <w:t>and "</w:t>
            </w:r>
            <w:r w:rsidR="00933FA9" w:rsidRPr="000B5861">
              <w:rPr>
                <w:b/>
              </w:rPr>
              <w:t>Achieved</w:t>
            </w:r>
            <w:r w:rsidR="00933FA9" w:rsidRPr="000B5861">
              <w:t>" and "</w:t>
            </w:r>
            <w:r w:rsidR="00933FA9" w:rsidRPr="000B5861">
              <w:rPr>
                <w:b/>
              </w:rPr>
              <w:t>Achievement</w:t>
            </w:r>
            <w:r w:rsidR="00933FA9" w:rsidRPr="000B5861">
              <w:t xml:space="preserve">" shall be construed accordingly; </w:t>
            </w:r>
          </w:p>
        </w:tc>
      </w:tr>
      <w:tr w:rsidR="00717058">
        <w:trPr>
          <w:gridAfter w:val="1"/>
          <w:wAfter w:w="479" w:type="dxa"/>
          <w:trHeight w:val="1959"/>
        </w:trPr>
        <w:tc>
          <w:tcPr>
            <w:tcW w:w="2552" w:type="dxa"/>
            <w:shd w:val="clear" w:color="auto" w:fill="auto"/>
          </w:tcPr>
          <w:p w:rsidR="00717058" w:rsidRPr="000B5861" w:rsidRDefault="00717058">
            <w:pPr>
              <w:pStyle w:val="BodyTextIndent"/>
              <w:tabs>
                <w:tab w:val="clear" w:pos="720"/>
              </w:tabs>
              <w:overflowPunct w:val="0"/>
              <w:autoSpaceDE w:val="0"/>
              <w:autoSpaceDN w:val="0"/>
              <w:ind w:left="0"/>
              <w:jc w:val="left"/>
              <w:textAlignment w:val="baseline"/>
              <w:rPr>
                <w:b/>
              </w:rPr>
            </w:pPr>
            <w:r w:rsidRPr="000B5861">
              <w:rPr>
                <w:b/>
                <w:bCs/>
                <w:color w:val="000000"/>
                <w:szCs w:val="22"/>
              </w:rPr>
              <w:t>“Acquired Rights Directive”</w:t>
            </w:r>
          </w:p>
        </w:tc>
        <w:tc>
          <w:tcPr>
            <w:tcW w:w="5474" w:type="dxa"/>
            <w:shd w:val="clear" w:color="auto" w:fill="auto"/>
          </w:tcPr>
          <w:p w:rsidR="00717058" w:rsidRPr="000B5861" w:rsidRDefault="00717058">
            <w:pPr>
              <w:pStyle w:val="BodyTextIndent"/>
              <w:tabs>
                <w:tab w:val="clear" w:pos="720"/>
              </w:tabs>
              <w:overflowPunct w:val="0"/>
              <w:autoSpaceDE w:val="0"/>
              <w:autoSpaceDN w:val="0"/>
              <w:ind w:left="0"/>
              <w:textAlignment w:val="baseline"/>
            </w:pPr>
            <w:r w:rsidRPr="000B5861">
              <w:rPr>
                <w:rFonts w:cs="Arial"/>
                <w:color w:val="000000"/>
                <w:szCs w:val="22"/>
              </w:rPr>
              <w:t>means the European Council Directive 77/187/EEC on the approximation of laws of European member states relating to the safeguarding of employees’ rights in the event of transfers of undertakings, businesses or parts of undertakings or businesses, as amended;</w:t>
            </w:r>
          </w:p>
        </w:tc>
      </w:tr>
      <w:tr w:rsidR="00A24C55" w:rsidTr="00A24C55">
        <w:trPr>
          <w:gridAfter w:val="1"/>
          <w:wAfter w:w="479" w:type="dxa"/>
          <w:trHeight w:val="689"/>
        </w:trPr>
        <w:tc>
          <w:tcPr>
            <w:tcW w:w="2552" w:type="dxa"/>
            <w:shd w:val="clear" w:color="auto" w:fill="auto"/>
          </w:tcPr>
          <w:p w:rsidR="00A24C55" w:rsidRPr="000B5861" w:rsidRDefault="009378CF" w:rsidP="00A24C55">
            <w:pPr>
              <w:pStyle w:val="BodyTextIndent"/>
              <w:tabs>
                <w:tab w:val="clear" w:pos="720"/>
              </w:tabs>
              <w:overflowPunct w:val="0"/>
              <w:autoSpaceDE w:val="0"/>
              <w:autoSpaceDN w:val="0"/>
              <w:ind w:left="0"/>
              <w:textAlignment w:val="baseline"/>
              <w:rPr>
                <w:b/>
              </w:rPr>
            </w:pPr>
            <w:r w:rsidRPr="000B5861">
              <w:rPr>
                <w:b/>
              </w:rPr>
              <w:t>“</w:t>
            </w:r>
            <w:r w:rsidR="00A24C55" w:rsidRPr="000B5861">
              <w:rPr>
                <w:b/>
              </w:rPr>
              <w:t>Additional Clauses</w:t>
            </w:r>
            <w:r w:rsidRPr="000B5861">
              <w:rPr>
                <w:b/>
              </w:rPr>
              <w:t>”</w:t>
            </w:r>
          </w:p>
        </w:tc>
        <w:tc>
          <w:tcPr>
            <w:tcW w:w="5474" w:type="dxa"/>
            <w:shd w:val="clear" w:color="auto" w:fill="auto"/>
          </w:tcPr>
          <w:p w:rsidR="00A24C55" w:rsidRPr="000B5861" w:rsidRDefault="00A24C55" w:rsidP="00A24C55">
            <w:pPr>
              <w:pStyle w:val="BodyTextIndent"/>
              <w:tabs>
                <w:tab w:val="clear" w:pos="720"/>
              </w:tabs>
              <w:overflowPunct w:val="0"/>
              <w:autoSpaceDE w:val="0"/>
              <w:autoSpaceDN w:val="0"/>
              <w:ind w:left="0"/>
              <w:textAlignment w:val="baseline"/>
            </w:pPr>
            <w:r w:rsidRPr="000B5861">
              <w:rPr>
                <w:color w:val="000000"/>
              </w:rPr>
              <w:t>means the additional clauses specified in Schedule 11 that have been specified for this Contract to supplement the basic Call-Off Terms</w:t>
            </w:r>
            <w:r w:rsidR="00AB7207" w:rsidRPr="000B5861">
              <w:rPr>
                <w:color w:val="000000"/>
              </w:rPr>
              <w:t>;</w:t>
            </w:r>
          </w:p>
        </w:tc>
      </w:tr>
      <w:tr w:rsidR="00717058">
        <w:trPr>
          <w:gridAfter w:val="1"/>
          <w:wAfter w:w="479" w:type="dxa"/>
          <w:trHeight w:val="1479"/>
        </w:trPr>
        <w:tc>
          <w:tcPr>
            <w:tcW w:w="2552" w:type="dxa"/>
            <w:shd w:val="clear" w:color="auto" w:fill="auto"/>
          </w:tcPr>
          <w:p w:rsidR="00717058" w:rsidRPr="000B5861" w:rsidRDefault="00717058">
            <w:pPr>
              <w:pStyle w:val="BodyTextIndent"/>
              <w:tabs>
                <w:tab w:val="clear" w:pos="720"/>
              </w:tabs>
              <w:overflowPunct w:val="0"/>
              <w:autoSpaceDE w:val="0"/>
              <w:autoSpaceDN w:val="0"/>
              <w:ind w:left="0"/>
              <w:textAlignment w:val="baseline"/>
              <w:rPr>
                <w:b/>
              </w:rPr>
            </w:pPr>
            <w:r w:rsidRPr="000B5861">
              <w:rPr>
                <w:b/>
              </w:rPr>
              <w:t xml:space="preserve">"Affiliates" </w:t>
            </w:r>
          </w:p>
        </w:tc>
        <w:tc>
          <w:tcPr>
            <w:tcW w:w="5474" w:type="dxa"/>
            <w:shd w:val="clear" w:color="auto" w:fill="auto"/>
          </w:tcPr>
          <w:p w:rsidR="00717058" w:rsidRPr="000B5861" w:rsidRDefault="00717058">
            <w:pPr>
              <w:pStyle w:val="BodyTextIndent"/>
              <w:tabs>
                <w:tab w:val="clear" w:pos="720"/>
              </w:tabs>
              <w:overflowPunct w:val="0"/>
              <w:autoSpaceDE w:val="0"/>
              <w:autoSpaceDN w:val="0"/>
              <w:ind w:left="0"/>
              <w:textAlignment w:val="baseline"/>
            </w:pPr>
            <w:r w:rsidRPr="000B5861">
              <w:t>means in relation to a body corporate, any other entity which directly or indirectly Controls, is Controlled by, or is under direct or indirect common Control of that body corporate from time to time;</w:t>
            </w:r>
          </w:p>
        </w:tc>
      </w:tr>
      <w:tr w:rsidR="00717058">
        <w:trPr>
          <w:gridAfter w:val="1"/>
          <w:wAfter w:w="479" w:type="dxa"/>
          <w:trHeight w:val="657"/>
        </w:trPr>
        <w:tc>
          <w:tcPr>
            <w:tcW w:w="2552" w:type="dxa"/>
            <w:shd w:val="clear" w:color="auto" w:fill="auto"/>
          </w:tcPr>
          <w:p w:rsidR="00717058" w:rsidRPr="000B5861" w:rsidRDefault="00717058">
            <w:pPr>
              <w:pStyle w:val="BodyTextIndent"/>
              <w:tabs>
                <w:tab w:val="clear" w:pos="720"/>
              </w:tabs>
              <w:overflowPunct w:val="0"/>
              <w:autoSpaceDE w:val="0"/>
              <w:autoSpaceDN w:val="0"/>
              <w:ind w:left="0"/>
              <w:textAlignment w:val="baseline"/>
            </w:pPr>
            <w:r w:rsidRPr="000B5861">
              <w:rPr>
                <w:b/>
              </w:rPr>
              <w:t>"Affected Party"</w:t>
            </w:r>
          </w:p>
        </w:tc>
        <w:tc>
          <w:tcPr>
            <w:tcW w:w="5474" w:type="dxa"/>
            <w:shd w:val="clear" w:color="auto" w:fill="auto"/>
          </w:tcPr>
          <w:p w:rsidR="00717058" w:rsidRPr="000B5861" w:rsidRDefault="00717058">
            <w:pPr>
              <w:pStyle w:val="BodyTextIndent"/>
              <w:tabs>
                <w:tab w:val="clear" w:pos="720"/>
              </w:tabs>
              <w:overflowPunct w:val="0"/>
              <w:autoSpaceDE w:val="0"/>
              <w:autoSpaceDN w:val="0"/>
              <w:ind w:left="0"/>
              <w:textAlignment w:val="baseline"/>
            </w:pPr>
            <w:r w:rsidRPr="000B5861">
              <w:t>means the party seeking to claim relief in respect of a Force Majeure;</w:t>
            </w:r>
          </w:p>
        </w:tc>
      </w:tr>
      <w:tr w:rsidR="00717058">
        <w:trPr>
          <w:gridAfter w:val="1"/>
          <w:wAfter w:w="479" w:type="dxa"/>
          <w:trHeight w:val="907"/>
        </w:trPr>
        <w:tc>
          <w:tcPr>
            <w:tcW w:w="2552" w:type="dxa"/>
            <w:shd w:val="clear" w:color="auto" w:fill="auto"/>
          </w:tcPr>
          <w:p w:rsidR="00717058" w:rsidRPr="000B5861" w:rsidRDefault="00717058">
            <w:pPr>
              <w:pStyle w:val="BodyTextIndent"/>
              <w:tabs>
                <w:tab w:val="clear" w:pos="720"/>
              </w:tabs>
              <w:overflowPunct w:val="0"/>
              <w:autoSpaceDE w:val="0"/>
              <w:autoSpaceDN w:val="0"/>
              <w:ind w:left="0"/>
              <w:jc w:val="left"/>
              <w:textAlignment w:val="baseline"/>
              <w:rPr>
                <w:b/>
              </w:rPr>
            </w:pPr>
            <w:r w:rsidRPr="000B5861">
              <w:rPr>
                <w:rFonts w:cs="Arial"/>
                <w:b/>
                <w:bCs/>
                <w:color w:val="000000"/>
                <w:szCs w:val="22"/>
              </w:rPr>
              <w:t>“Agency Workers Regulations”</w:t>
            </w:r>
            <w:r w:rsidRPr="000B5861">
              <w:rPr>
                <w:rFonts w:cs="Arial"/>
                <w:color w:val="000000"/>
                <w:szCs w:val="22"/>
              </w:rPr>
              <w:t xml:space="preserve"> </w:t>
            </w:r>
            <w:r w:rsidRPr="000B5861">
              <w:rPr>
                <w:rFonts w:cs="Arial"/>
                <w:b/>
                <w:color w:val="000000"/>
                <w:szCs w:val="22"/>
              </w:rPr>
              <w:t>or “AWR</w:t>
            </w:r>
            <w:r w:rsidR="009378CF" w:rsidRPr="000B5861">
              <w:rPr>
                <w:rFonts w:cs="Arial"/>
                <w:b/>
                <w:color w:val="000000"/>
                <w:szCs w:val="22"/>
              </w:rPr>
              <w:t>”</w:t>
            </w:r>
          </w:p>
        </w:tc>
        <w:tc>
          <w:tcPr>
            <w:tcW w:w="5474" w:type="dxa"/>
            <w:shd w:val="clear" w:color="auto" w:fill="auto"/>
          </w:tcPr>
          <w:p w:rsidR="00717058" w:rsidRPr="000B5861" w:rsidRDefault="00717058">
            <w:pPr>
              <w:pStyle w:val="BodyTextIndent"/>
              <w:numPr>
                <w:ilvl w:val="0"/>
                <w:numId w:val="0"/>
              </w:numPr>
              <w:overflowPunct w:val="0"/>
              <w:autoSpaceDE w:val="0"/>
              <w:autoSpaceDN w:val="0"/>
              <w:spacing w:after="0"/>
              <w:textAlignment w:val="baseline"/>
            </w:pPr>
            <w:r w:rsidRPr="000B5861">
              <w:rPr>
                <w:rFonts w:cs="Arial"/>
                <w:color w:val="000000"/>
                <w:szCs w:val="22"/>
              </w:rPr>
              <w:t xml:space="preserve">means the Agency Workers Regulations 2010; </w:t>
            </w:r>
          </w:p>
        </w:tc>
      </w:tr>
      <w:tr w:rsidR="00A24C55">
        <w:trPr>
          <w:gridAfter w:val="1"/>
          <w:wAfter w:w="479" w:type="dxa"/>
        </w:trPr>
        <w:tc>
          <w:tcPr>
            <w:tcW w:w="2552" w:type="dxa"/>
            <w:shd w:val="clear" w:color="auto" w:fill="auto"/>
          </w:tcPr>
          <w:p w:rsidR="00A24C55" w:rsidRPr="000B5861" w:rsidRDefault="00A24C55">
            <w:pPr>
              <w:pStyle w:val="BodyTextIndent"/>
              <w:tabs>
                <w:tab w:val="clear" w:pos="720"/>
              </w:tabs>
              <w:overflowPunct w:val="0"/>
              <w:autoSpaceDE w:val="0"/>
              <w:autoSpaceDN w:val="0"/>
              <w:ind w:left="0"/>
              <w:textAlignment w:val="baseline"/>
              <w:rPr>
                <w:b/>
              </w:rPr>
            </w:pPr>
            <w:r w:rsidRPr="000B5861">
              <w:rPr>
                <w:b/>
              </w:rPr>
              <w:t>“Alternative Clauses”</w:t>
            </w:r>
          </w:p>
        </w:tc>
        <w:tc>
          <w:tcPr>
            <w:tcW w:w="5474" w:type="dxa"/>
            <w:shd w:val="clear" w:color="auto" w:fill="auto"/>
          </w:tcPr>
          <w:p w:rsidR="00A24C55" w:rsidRPr="000B5861" w:rsidRDefault="00A24C55" w:rsidP="00AB7207">
            <w:pPr>
              <w:pStyle w:val="BodyTextIndent"/>
              <w:tabs>
                <w:tab w:val="clear" w:pos="720"/>
              </w:tabs>
              <w:overflowPunct w:val="0"/>
              <w:autoSpaceDE w:val="0"/>
              <w:autoSpaceDN w:val="0"/>
              <w:ind w:left="0"/>
              <w:textAlignment w:val="baseline"/>
            </w:pPr>
            <w:r w:rsidRPr="000B5861">
              <w:rPr>
                <w:color w:val="000000"/>
              </w:rPr>
              <w:t xml:space="preserve">means the alternative clauses specified in Schedule 11 that have been specified for this Contract to replace the relevant clauses of the </w:t>
            </w:r>
            <w:r w:rsidR="00AB7207" w:rsidRPr="000B5861">
              <w:rPr>
                <w:color w:val="000000"/>
              </w:rPr>
              <w:t xml:space="preserve">form of </w:t>
            </w:r>
            <w:r w:rsidRPr="000B5861">
              <w:rPr>
                <w:color w:val="000000"/>
              </w:rPr>
              <w:t>Call-Off Terms</w:t>
            </w:r>
            <w:r w:rsidR="00AB7207" w:rsidRPr="000B5861">
              <w:rPr>
                <w:color w:val="000000"/>
              </w:rPr>
              <w:t xml:space="preserve"> in schedule 4 of the Framework Agreement;</w:t>
            </w:r>
          </w:p>
        </w:tc>
      </w:tr>
      <w:tr w:rsidR="00717058">
        <w:trPr>
          <w:gridAfter w:val="1"/>
          <w:wAfter w:w="479" w:type="dxa"/>
        </w:trPr>
        <w:tc>
          <w:tcPr>
            <w:tcW w:w="2552" w:type="dxa"/>
            <w:shd w:val="clear" w:color="auto" w:fill="auto"/>
          </w:tcPr>
          <w:p w:rsidR="00717058" w:rsidRPr="000B5861" w:rsidRDefault="00717058">
            <w:pPr>
              <w:pStyle w:val="BodyTextIndent"/>
              <w:tabs>
                <w:tab w:val="clear" w:pos="720"/>
              </w:tabs>
              <w:overflowPunct w:val="0"/>
              <w:autoSpaceDE w:val="0"/>
              <w:autoSpaceDN w:val="0"/>
              <w:ind w:left="0"/>
              <w:textAlignment w:val="baseline"/>
            </w:pPr>
            <w:r w:rsidRPr="000B5861">
              <w:rPr>
                <w:b/>
              </w:rPr>
              <w:t>"Approval"</w:t>
            </w:r>
          </w:p>
        </w:tc>
        <w:tc>
          <w:tcPr>
            <w:tcW w:w="5474" w:type="dxa"/>
            <w:shd w:val="clear" w:color="auto" w:fill="auto"/>
          </w:tcPr>
          <w:p w:rsidR="00717058" w:rsidRPr="000B5861" w:rsidRDefault="00717058">
            <w:pPr>
              <w:pStyle w:val="BodyTextIndent"/>
              <w:tabs>
                <w:tab w:val="clear" w:pos="720"/>
              </w:tabs>
              <w:overflowPunct w:val="0"/>
              <w:autoSpaceDE w:val="0"/>
              <w:autoSpaceDN w:val="0"/>
              <w:ind w:left="0"/>
              <w:textAlignment w:val="baseline"/>
            </w:pPr>
            <w:r w:rsidRPr="000B5861">
              <w:t>means the prior written consent of the Customer and "Approve" and "Approved" shall be construed accordingly;</w:t>
            </w:r>
          </w:p>
        </w:tc>
      </w:tr>
      <w:tr w:rsidR="00F3079F">
        <w:trPr>
          <w:gridAfter w:val="1"/>
          <w:wAfter w:w="479" w:type="dxa"/>
        </w:trPr>
        <w:tc>
          <w:tcPr>
            <w:tcW w:w="2552" w:type="dxa"/>
            <w:shd w:val="clear" w:color="auto" w:fill="auto"/>
          </w:tcPr>
          <w:p w:rsidR="00F3079F" w:rsidRPr="000B5861" w:rsidRDefault="00F3079F">
            <w:pPr>
              <w:pStyle w:val="BodyTextIndent"/>
              <w:tabs>
                <w:tab w:val="clear" w:pos="720"/>
              </w:tabs>
              <w:overflowPunct w:val="0"/>
              <w:autoSpaceDE w:val="0"/>
              <w:autoSpaceDN w:val="0"/>
              <w:ind w:left="0"/>
              <w:textAlignment w:val="baseline"/>
              <w:rPr>
                <w:b/>
              </w:rPr>
            </w:pPr>
            <w:r w:rsidRPr="000B5861">
              <w:rPr>
                <w:rFonts w:cs="Arial"/>
                <w:b/>
                <w:bCs/>
                <w:szCs w:val="22"/>
                <w:lang w:eastAsia="en-US"/>
              </w:rPr>
              <w:t>"Assignment"</w:t>
            </w:r>
          </w:p>
        </w:tc>
        <w:tc>
          <w:tcPr>
            <w:tcW w:w="5474" w:type="dxa"/>
            <w:shd w:val="clear" w:color="auto" w:fill="auto"/>
          </w:tcPr>
          <w:p w:rsidR="00F3079F" w:rsidRPr="000B5861" w:rsidRDefault="00F3079F" w:rsidP="005D4088">
            <w:pPr>
              <w:pStyle w:val="BodyTextIndent"/>
              <w:tabs>
                <w:tab w:val="clear" w:pos="720"/>
              </w:tabs>
              <w:overflowPunct w:val="0"/>
              <w:autoSpaceDE w:val="0"/>
              <w:autoSpaceDN w:val="0"/>
              <w:ind w:left="0"/>
              <w:textAlignment w:val="baseline"/>
            </w:pPr>
            <w:r w:rsidRPr="000B5861">
              <w:t xml:space="preserve">means </w:t>
            </w:r>
            <w:r w:rsidR="005D4088" w:rsidRPr="000B5861">
              <w:t>the role for</w:t>
            </w:r>
            <w:r w:rsidRPr="000B5861">
              <w:t xml:space="preserve"> which a Temporary Worker </w:t>
            </w:r>
            <w:r w:rsidR="005D4088" w:rsidRPr="000B5861">
              <w:t xml:space="preserve">is </w:t>
            </w:r>
            <w:r w:rsidRPr="000B5861">
              <w:t>sourced via the Service Provider is providing Temporary Worker Services to the Customer</w:t>
            </w:r>
            <w:r w:rsidR="007A07BE" w:rsidRPr="000B5861">
              <w:t>;</w:t>
            </w:r>
          </w:p>
        </w:tc>
      </w:tr>
      <w:tr w:rsidR="00F3079F">
        <w:trPr>
          <w:gridAfter w:val="1"/>
          <w:wAfter w:w="479" w:type="dxa"/>
        </w:trPr>
        <w:tc>
          <w:tcPr>
            <w:tcW w:w="2552" w:type="dxa"/>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rPr>
                <w:b/>
              </w:rPr>
              <w:t>"Auditor"</w:t>
            </w:r>
          </w:p>
        </w:tc>
        <w:tc>
          <w:tcPr>
            <w:tcW w:w="5474" w:type="dxa"/>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t>means the National Audit Office or an auditor appointed by the Audit Commission as the context requires;</w:t>
            </w:r>
          </w:p>
        </w:tc>
      </w:tr>
      <w:tr w:rsidR="00F3079F">
        <w:trPr>
          <w:gridAfter w:val="1"/>
          <w:wAfter w:w="479" w:type="dxa"/>
        </w:trPr>
        <w:tc>
          <w:tcPr>
            <w:tcW w:w="2552" w:type="dxa"/>
            <w:shd w:val="clear" w:color="auto" w:fill="auto"/>
          </w:tcPr>
          <w:p w:rsidR="00F3079F" w:rsidRPr="000B5861" w:rsidRDefault="00F3079F">
            <w:pPr>
              <w:pStyle w:val="BodyTextIndent"/>
              <w:numPr>
                <w:ilvl w:val="0"/>
                <w:numId w:val="0"/>
              </w:numPr>
              <w:overflowPunct w:val="0"/>
              <w:autoSpaceDE w:val="0"/>
              <w:autoSpaceDN w:val="0"/>
              <w:textAlignment w:val="baseline"/>
              <w:rPr>
                <w:b/>
              </w:rPr>
            </w:pPr>
            <w:r w:rsidRPr="000B5861">
              <w:rPr>
                <w:b/>
              </w:rPr>
              <w:t>"Authority"</w:t>
            </w:r>
          </w:p>
          <w:p w:rsidR="00F3079F" w:rsidRPr="000B5861" w:rsidRDefault="00F3079F">
            <w:pPr>
              <w:pStyle w:val="BodyTextIndent"/>
              <w:numPr>
                <w:ilvl w:val="0"/>
                <w:numId w:val="0"/>
              </w:numPr>
              <w:overflowPunct w:val="0"/>
              <w:autoSpaceDE w:val="0"/>
              <w:autoSpaceDN w:val="0"/>
              <w:ind w:left="34" w:hanging="720"/>
              <w:textAlignment w:val="baseline"/>
            </w:pPr>
            <w:r w:rsidRPr="000B5861">
              <w:rPr>
                <w:rFonts w:cs="Arial"/>
                <w:b/>
                <w:bCs/>
                <w:szCs w:val="22"/>
                <w:highlight w:val="yellow"/>
                <w:lang w:eastAsia="en-US"/>
              </w:rPr>
              <w:t>“”</w:t>
            </w:r>
          </w:p>
        </w:tc>
        <w:tc>
          <w:tcPr>
            <w:tcW w:w="5474" w:type="dxa"/>
            <w:shd w:val="clear" w:color="auto" w:fill="auto"/>
          </w:tcPr>
          <w:p w:rsidR="00F3079F" w:rsidRPr="000B5861" w:rsidRDefault="00F3079F">
            <w:pPr>
              <w:pStyle w:val="BodyTextIndent"/>
              <w:tabs>
                <w:tab w:val="clear" w:pos="720"/>
              </w:tabs>
              <w:overflowPunct w:val="0"/>
              <w:autoSpaceDE w:val="0"/>
              <w:autoSpaceDN w:val="0"/>
              <w:ind w:left="0"/>
              <w:textAlignment w:val="baseline"/>
              <w:rPr>
                <w:rFonts w:cs="Arial"/>
              </w:rPr>
            </w:pPr>
            <w:r w:rsidRPr="000B5861">
              <w:t xml:space="preserve">means </w:t>
            </w:r>
            <w:r w:rsidRPr="000B5861">
              <w:rPr>
                <w:b/>
              </w:rPr>
              <w:t>THE MINISTER FOR THE CABINET OFFICE</w:t>
            </w:r>
            <w:r w:rsidRPr="000B5861">
              <w:t xml:space="preserve"> (</w:t>
            </w:r>
            <w:r w:rsidRPr="000B5861">
              <w:rPr>
                <w:b/>
              </w:rPr>
              <w:t>"Cabinet Office"</w:t>
            </w:r>
            <w:r w:rsidRPr="000B5861">
              <w:t xml:space="preserve">) as represented by Government Procurement Service (formerly Buying Solutions), a trading fund of the Cabinet Office, whose offices are located at 9th Floor, The Capital, Old Hall Street, Liverpool L3 9PP; </w:t>
            </w:r>
          </w:p>
        </w:tc>
      </w:tr>
      <w:tr w:rsidR="00F3079F">
        <w:trPr>
          <w:gridAfter w:val="1"/>
          <w:wAfter w:w="479" w:type="dxa"/>
          <w:trHeight w:val="964"/>
        </w:trPr>
        <w:tc>
          <w:tcPr>
            <w:tcW w:w="2552" w:type="dxa"/>
            <w:shd w:val="clear" w:color="auto" w:fill="auto"/>
          </w:tcPr>
          <w:p w:rsidR="00F3079F" w:rsidRPr="000B5861" w:rsidRDefault="00933FA9">
            <w:pPr>
              <w:pStyle w:val="BodyTextIndent"/>
              <w:tabs>
                <w:tab w:val="clear" w:pos="720"/>
              </w:tabs>
              <w:overflowPunct w:val="0"/>
              <w:autoSpaceDE w:val="0"/>
              <w:autoSpaceDN w:val="0"/>
              <w:spacing w:line="360" w:lineRule="auto"/>
              <w:ind w:left="0"/>
              <w:textAlignment w:val="baseline"/>
              <w:rPr>
                <w:b/>
              </w:rPr>
            </w:pPr>
            <w:r w:rsidRPr="000B5861">
              <w:rPr>
                <w:b/>
              </w:rPr>
              <w:t>“BCDR Plan”</w:t>
            </w:r>
          </w:p>
          <w:p w:rsidR="00F3079F" w:rsidRPr="000B5861" w:rsidRDefault="00F3079F">
            <w:pPr>
              <w:pStyle w:val="BodyTextIndent"/>
              <w:tabs>
                <w:tab w:val="clear" w:pos="720"/>
              </w:tabs>
              <w:overflowPunct w:val="0"/>
              <w:autoSpaceDE w:val="0"/>
              <w:autoSpaceDN w:val="0"/>
              <w:ind w:left="0"/>
              <w:textAlignment w:val="baseline"/>
            </w:pPr>
          </w:p>
        </w:tc>
        <w:tc>
          <w:tcPr>
            <w:tcW w:w="5474" w:type="dxa"/>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t>means any plan relating to business continuity and disaster recovery as referred to in paragraph 2.5 of the Order Form</w:t>
            </w:r>
          </w:p>
        </w:tc>
      </w:tr>
      <w:tr w:rsidR="00F3079F">
        <w:trPr>
          <w:gridAfter w:val="1"/>
          <w:wAfter w:w="479" w:type="dxa"/>
          <w:trHeight w:val="1113"/>
        </w:trPr>
        <w:tc>
          <w:tcPr>
            <w:tcW w:w="2552" w:type="dxa"/>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rPr>
                <w:b/>
                <w:szCs w:val="22"/>
              </w:rPr>
              <w:t>"Bespoke IPRs"</w:t>
            </w:r>
          </w:p>
        </w:tc>
        <w:tc>
          <w:tcPr>
            <w:tcW w:w="5474" w:type="dxa"/>
            <w:shd w:val="clear" w:color="auto" w:fill="auto"/>
          </w:tcPr>
          <w:p w:rsidR="00F3079F" w:rsidRPr="000B5861" w:rsidRDefault="00F3079F" w:rsidP="000464D6">
            <w:pPr>
              <w:pStyle w:val="BodyTextIndent"/>
              <w:tabs>
                <w:tab w:val="clear" w:pos="720"/>
              </w:tabs>
              <w:overflowPunct w:val="0"/>
              <w:autoSpaceDE w:val="0"/>
              <w:autoSpaceDN w:val="0"/>
              <w:ind w:left="0"/>
              <w:textAlignment w:val="baseline"/>
            </w:pPr>
            <w:r w:rsidRPr="000B5861">
              <w:rPr>
                <w:szCs w:val="22"/>
              </w:rPr>
              <w:t xml:space="preserve">means IPRs arising specifically as a result of the provision of the Services by </w:t>
            </w:r>
            <w:r w:rsidR="004468D2" w:rsidRPr="000B5861">
              <w:rPr>
                <w:szCs w:val="22"/>
              </w:rPr>
              <w:t>t</w:t>
            </w:r>
            <w:r w:rsidRPr="000B5861">
              <w:rPr>
                <w:szCs w:val="22"/>
              </w:rPr>
              <w:t>he Service Provider;</w:t>
            </w:r>
          </w:p>
        </w:tc>
      </w:tr>
      <w:tr w:rsidR="00F3079F">
        <w:trPr>
          <w:gridAfter w:val="1"/>
          <w:wAfter w:w="479" w:type="dxa"/>
          <w:trHeight w:val="1134"/>
        </w:trPr>
        <w:tc>
          <w:tcPr>
            <w:tcW w:w="2552" w:type="dxa"/>
            <w:shd w:val="clear" w:color="auto" w:fill="auto"/>
          </w:tcPr>
          <w:p w:rsidR="00F3079F" w:rsidRPr="000B5861" w:rsidRDefault="00F3079F">
            <w:pPr>
              <w:pStyle w:val="BodyTextIndent"/>
              <w:tabs>
                <w:tab w:val="clear" w:pos="720"/>
              </w:tabs>
              <w:overflowPunct w:val="0"/>
              <w:autoSpaceDE w:val="0"/>
              <w:autoSpaceDN w:val="0"/>
              <w:ind w:left="0"/>
              <w:jc w:val="left"/>
              <w:textAlignment w:val="baseline"/>
            </w:pPr>
            <w:r w:rsidRPr="000B5861">
              <w:rPr>
                <w:b/>
              </w:rPr>
              <w:t>"Business Continuity Plan"</w:t>
            </w:r>
            <w:r w:rsidRPr="000B5861">
              <w:t xml:space="preserve"> </w:t>
            </w:r>
          </w:p>
          <w:p w:rsidR="00F3079F" w:rsidRPr="000B5861" w:rsidRDefault="00F3079F">
            <w:pPr>
              <w:pStyle w:val="BodyTextIndent"/>
              <w:numPr>
                <w:ilvl w:val="0"/>
                <w:numId w:val="0"/>
              </w:numPr>
              <w:overflowPunct w:val="0"/>
              <w:autoSpaceDE w:val="0"/>
              <w:autoSpaceDN w:val="0"/>
              <w:ind w:left="34" w:hanging="283"/>
              <w:jc w:val="left"/>
              <w:textAlignment w:val="baseline"/>
            </w:pPr>
            <w:r w:rsidRPr="000B5861">
              <w:rPr>
                <w:rFonts w:cs="Arial"/>
                <w:b/>
                <w:bCs/>
                <w:color w:val="000000"/>
                <w:szCs w:val="22"/>
              </w:rPr>
              <w:t>“</w:t>
            </w:r>
          </w:p>
        </w:tc>
        <w:tc>
          <w:tcPr>
            <w:tcW w:w="5474" w:type="dxa"/>
            <w:shd w:val="clear" w:color="auto" w:fill="auto"/>
          </w:tcPr>
          <w:p w:rsidR="00F3079F" w:rsidRPr="000B5861" w:rsidRDefault="00F3079F">
            <w:pPr>
              <w:pStyle w:val="BodyTextIndent"/>
              <w:tabs>
                <w:tab w:val="clear" w:pos="720"/>
              </w:tabs>
              <w:overflowPunct w:val="0"/>
              <w:autoSpaceDE w:val="0"/>
              <w:autoSpaceDN w:val="0"/>
              <w:spacing w:after="0"/>
              <w:ind w:left="0"/>
              <w:textAlignment w:val="baseline"/>
            </w:pPr>
            <w:r w:rsidRPr="000B5861">
              <w:t>has the meaning set out in paragraph 1.2.2 of Schedule 7 (Disaster Recovery and Business Continuity);</w:t>
            </w:r>
          </w:p>
        </w:tc>
      </w:tr>
      <w:tr w:rsidR="00F3079F">
        <w:trPr>
          <w:gridAfter w:val="1"/>
          <w:wAfter w:w="479" w:type="dxa"/>
          <w:trHeight w:val="1134"/>
        </w:trPr>
        <w:tc>
          <w:tcPr>
            <w:tcW w:w="2552" w:type="dxa"/>
            <w:shd w:val="clear" w:color="auto" w:fill="auto"/>
          </w:tcPr>
          <w:p w:rsidR="00F3079F" w:rsidRPr="000B5861" w:rsidRDefault="00F3079F">
            <w:pPr>
              <w:pStyle w:val="BodyTextIndent"/>
              <w:tabs>
                <w:tab w:val="clear" w:pos="720"/>
              </w:tabs>
              <w:overflowPunct w:val="0"/>
              <w:autoSpaceDE w:val="0"/>
              <w:autoSpaceDN w:val="0"/>
              <w:ind w:left="0"/>
              <w:jc w:val="left"/>
              <w:textAlignment w:val="baseline"/>
              <w:rPr>
                <w:b/>
              </w:rPr>
            </w:pPr>
            <w:r w:rsidRPr="000B5861">
              <w:rPr>
                <w:b/>
              </w:rPr>
              <w:t>“Business Rules”</w:t>
            </w:r>
          </w:p>
        </w:tc>
        <w:tc>
          <w:tcPr>
            <w:tcW w:w="5474" w:type="dxa"/>
            <w:shd w:val="clear" w:color="auto" w:fill="auto"/>
          </w:tcPr>
          <w:p w:rsidR="00F3079F" w:rsidRPr="000B5861" w:rsidRDefault="00F3079F" w:rsidP="00F242B6">
            <w:pPr>
              <w:pStyle w:val="BodyTextIndent"/>
              <w:tabs>
                <w:tab w:val="clear" w:pos="720"/>
              </w:tabs>
              <w:overflowPunct w:val="0"/>
              <w:autoSpaceDE w:val="0"/>
              <w:autoSpaceDN w:val="0"/>
              <w:spacing w:after="0"/>
              <w:ind w:left="0"/>
              <w:textAlignment w:val="baseline"/>
            </w:pPr>
            <w:r w:rsidRPr="000B5861">
              <w:t>means the business rules specified by paragraph</w:t>
            </w:r>
            <w:r w:rsidR="00956902" w:rsidRPr="000B5861">
              <w:t>8</w:t>
            </w:r>
            <w:r w:rsidRPr="000B5861">
              <w:t xml:space="preserve">  of Schedule 1 of the Framework Agreement;</w:t>
            </w:r>
          </w:p>
        </w:tc>
      </w:tr>
      <w:tr w:rsidR="00F3079F">
        <w:trPr>
          <w:gridAfter w:val="1"/>
          <w:wAfter w:w="479" w:type="dxa"/>
          <w:trHeight w:val="680"/>
        </w:trPr>
        <w:tc>
          <w:tcPr>
            <w:tcW w:w="2552" w:type="dxa"/>
            <w:shd w:val="clear" w:color="auto" w:fill="auto"/>
          </w:tcPr>
          <w:p w:rsidR="00F3079F" w:rsidRPr="000B5861" w:rsidRDefault="00F3079F">
            <w:pPr>
              <w:pStyle w:val="BodyTextIndent"/>
              <w:tabs>
                <w:tab w:val="clear" w:pos="720"/>
              </w:tabs>
              <w:overflowPunct w:val="0"/>
              <w:autoSpaceDE w:val="0"/>
              <w:autoSpaceDN w:val="0"/>
              <w:ind w:left="0"/>
              <w:jc w:val="left"/>
              <w:textAlignment w:val="baseline"/>
              <w:rPr>
                <w:b/>
              </w:rPr>
            </w:pPr>
            <w:r w:rsidRPr="000B5861">
              <w:rPr>
                <w:rFonts w:cs="Arial"/>
                <w:b/>
                <w:bCs/>
                <w:color w:val="000000"/>
                <w:szCs w:val="22"/>
              </w:rPr>
              <w:t>"Calendar Weeks”</w:t>
            </w:r>
          </w:p>
        </w:tc>
        <w:tc>
          <w:tcPr>
            <w:tcW w:w="5474" w:type="dxa"/>
            <w:shd w:val="clear" w:color="auto" w:fill="auto"/>
          </w:tcPr>
          <w:p w:rsidR="00F3079F" w:rsidRDefault="00F3079F" w:rsidP="00B416A1">
            <w:pPr>
              <w:spacing w:after="0" w:line="240" w:lineRule="auto"/>
            </w:pPr>
            <w:r>
              <w:rPr>
                <w:rFonts w:cs="Arial"/>
                <w:color w:val="000000"/>
                <w:szCs w:val="22"/>
              </w:rPr>
              <w:t xml:space="preserve">means any period of seven days starting with the same day as the first day of </w:t>
            </w:r>
            <w:r w:rsidR="00B416A1">
              <w:rPr>
                <w:rFonts w:cs="Arial"/>
                <w:color w:val="000000"/>
                <w:szCs w:val="22"/>
              </w:rPr>
              <w:t xml:space="preserve">a Temporary Worker’s </w:t>
            </w:r>
            <w:r>
              <w:rPr>
                <w:rFonts w:cs="Arial"/>
                <w:color w:val="000000"/>
                <w:szCs w:val="22"/>
              </w:rPr>
              <w:t>first Assignment;</w:t>
            </w:r>
          </w:p>
        </w:tc>
      </w:tr>
      <w:tr w:rsidR="00F3079F">
        <w:trPr>
          <w:gridAfter w:val="1"/>
          <w:wAfter w:w="479" w:type="dxa"/>
        </w:trPr>
        <w:tc>
          <w:tcPr>
            <w:tcW w:w="2552" w:type="dxa"/>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rPr>
                <w:b/>
              </w:rPr>
              <w:t>"Call-Off Terms"</w:t>
            </w:r>
          </w:p>
        </w:tc>
        <w:tc>
          <w:tcPr>
            <w:tcW w:w="5474" w:type="dxa"/>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t>means these terms and conditions in respect of the provision of the Services, together with the Schedules hereto;</w:t>
            </w:r>
          </w:p>
        </w:tc>
      </w:tr>
      <w:tr w:rsidR="00F3079F">
        <w:trPr>
          <w:gridAfter w:val="1"/>
          <w:wAfter w:w="479" w:type="dxa"/>
        </w:trPr>
        <w:tc>
          <w:tcPr>
            <w:tcW w:w="2552" w:type="dxa"/>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rPr>
                <w:b/>
              </w:rPr>
              <w:t>"Call-Off Agreement"</w:t>
            </w:r>
          </w:p>
        </w:tc>
        <w:tc>
          <w:tcPr>
            <w:tcW w:w="5474" w:type="dxa"/>
            <w:shd w:val="clear" w:color="auto" w:fill="auto"/>
          </w:tcPr>
          <w:p w:rsidR="00F3079F" w:rsidRPr="000B5861" w:rsidRDefault="00F3079F" w:rsidP="00AE00EF">
            <w:pPr>
              <w:pStyle w:val="BodyTextIndent"/>
              <w:tabs>
                <w:tab w:val="clear" w:pos="720"/>
              </w:tabs>
              <w:overflowPunct w:val="0"/>
              <w:autoSpaceDE w:val="0"/>
              <w:autoSpaceDN w:val="0"/>
              <w:ind w:left="0"/>
              <w:textAlignment w:val="baseline"/>
            </w:pPr>
            <w:r w:rsidRPr="000B5861">
              <w:t>means a legally binding agreement (entered into pursuant to the provisions of the Framework Agreement) for the provision of the Services made between a Contracting Body and the Service Provider  pursuant to Framework Schedule 5 (Ordering Procedure) of the Framework Agreement;</w:t>
            </w:r>
          </w:p>
        </w:tc>
      </w:tr>
      <w:tr w:rsidR="00F3079F">
        <w:trPr>
          <w:gridAfter w:val="1"/>
          <w:wAfter w:w="479" w:type="dxa"/>
        </w:trPr>
        <w:tc>
          <w:tcPr>
            <w:tcW w:w="2552" w:type="dxa"/>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rPr>
                <w:b/>
              </w:rPr>
              <w:t>"Change in Law"</w:t>
            </w:r>
          </w:p>
        </w:tc>
        <w:tc>
          <w:tcPr>
            <w:tcW w:w="5474" w:type="dxa"/>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t>means any change in Law or policy which impacts on the supply of the Services and performance of the Call-Off Terms which comes into force after the Commencement Date;</w:t>
            </w:r>
          </w:p>
        </w:tc>
      </w:tr>
      <w:tr w:rsidR="00F3079F">
        <w:trPr>
          <w:gridAfter w:val="1"/>
          <w:wAfter w:w="479" w:type="dxa"/>
        </w:trPr>
        <w:tc>
          <w:tcPr>
            <w:tcW w:w="2552" w:type="dxa"/>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rPr>
                <w:b/>
              </w:rPr>
              <w:t>"Clearance"</w:t>
            </w:r>
          </w:p>
        </w:tc>
        <w:tc>
          <w:tcPr>
            <w:tcW w:w="5474" w:type="dxa"/>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t>means national security clearance and employment checks undertaken by and/or obtained from the Defence Vetting Agency;</w:t>
            </w:r>
          </w:p>
        </w:tc>
      </w:tr>
      <w:tr w:rsidR="00F3079F">
        <w:trPr>
          <w:gridAfter w:val="1"/>
          <w:wAfter w:w="479" w:type="dxa"/>
          <w:trHeight w:val="810"/>
        </w:trPr>
        <w:tc>
          <w:tcPr>
            <w:tcW w:w="2552" w:type="dxa"/>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rPr>
                <w:b/>
              </w:rPr>
              <w:t>"Commencement Date"</w:t>
            </w:r>
          </w:p>
        </w:tc>
        <w:tc>
          <w:tcPr>
            <w:tcW w:w="5474" w:type="dxa"/>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t>means the date set out in paragraph 1.1 of the Order Form;</w:t>
            </w:r>
          </w:p>
        </w:tc>
      </w:tr>
      <w:tr w:rsidR="00F3079F">
        <w:trPr>
          <w:gridAfter w:val="1"/>
          <w:wAfter w:w="479" w:type="dxa"/>
        </w:trPr>
        <w:tc>
          <w:tcPr>
            <w:tcW w:w="2552" w:type="dxa"/>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rPr>
                <w:b/>
              </w:rPr>
              <w:t>"Commercially Sensitive Information"</w:t>
            </w:r>
          </w:p>
        </w:tc>
        <w:tc>
          <w:tcPr>
            <w:tcW w:w="5474" w:type="dxa"/>
            <w:vMerge w:val="restart"/>
            <w:shd w:val="clear" w:color="auto" w:fill="auto"/>
          </w:tcPr>
          <w:p w:rsidR="00F3079F" w:rsidRPr="000B5861" w:rsidRDefault="00F3079F" w:rsidP="007145B4">
            <w:pPr>
              <w:pStyle w:val="BodyTextIndent"/>
              <w:tabs>
                <w:tab w:val="clear" w:pos="720"/>
              </w:tabs>
              <w:overflowPunct w:val="0"/>
              <w:autoSpaceDE w:val="0"/>
              <w:autoSpaceDN w:val="0"/>
              <w:ind w:left="0"/>
              <w:textAlignment w:val="baseline"/>
            </w:pPr>
            <w:r w:rsidRPr="000B5861">
              <w:t>means the Confidential information listed in paragraph 10 of the Order Form (if any) comprising of commercially sensitive information relating to the Service Provider, its IPR or its business or which the Service Provider has indicated to the Customer that, if disclosed by the Customer, would cause the Service Provider  significant commercial disadvantage or material financial loss;</w:t>
            </w:r>
          </w:p>
        </w:tc>
      </w:tr>
      <w:tr w:rsidR="00F3079F">
        <w:trPr>
          <w:gridAfter w:val="1"/>
          <w:wAfter w:w="479" w:type="dxa"/>
        </w:trPr>
        <w:tc>
          <w:tcPr>
            <w:tcW w:w="2552" w:type="dxa"/>
            <w:shd w:val="clear" w:color="auto" w:fill="auto"/>
          </w:tcPr>
          <w:p w:rsidR="00F3079F" w:rsidRPr="000B5861" w:rsidRDefault="00F3079F">
            <w:pPr>
              <w:pStyle w:val="BodyTextIndent"/>
              <w:tabs>
                <w:tab w:val="clear" w:pos="720"/>
              </w:tabs>
              <w:overflowPunct w:val="0"/>
              <w:autoSpaceDE w:val="0"/>
              <w:autoSpaceDN w:val="0"/>
              <w:ind w:left="0"/>
              <w:textAlignment w:val="baseline"/>
              <w:rPr>
                <w:b/>
              </w:rPr>
            </w:pPr>
          </w:p>
        </w:tc>
        <w:tc>
          <w:tcPr>
            <w:tcW w:w="5474" w:type="dxa"/>
            <w:vMerge/>
            <w:shd w:val="clear" w:color="auto" w:fill="auto"/>
          </w:tcPr>
          <w:p w:rsidR="00F3079F" w:rsidRPr="000B5861" w:rsidRDefault="00F3079F">
            <w:pPr>
              <w:pStyle w:val="BodyTextIndent"/>
              <w:tabs>
                <w:tab w:val="clear" w:pos="720"/>
              </w:tabs>
              <w:overflowPunct w:val="0"/>
              <w:autoSpaceDE w:val="0"/>
              <w:autoSpaceDN w:val="0"/>
              <w:ind w:left="0"/>
              <w:textAlignment w:val="baseline"/>
            </w:pPr>
          </w:p>
        </w:tc>
      </w:tr>
      <w:tr w:rsidR="00872472">
        <w:trPr>
          <w:gridAfter w:val="1"/>
          <w:wAfter w:w="479" w:type="dxa"/>
        </w:trPr>
        <w:tc>
          <w:tcPr>
            <w:tcW w:w="2552" w:type="dxa"/>
            <w:shd w:val="clear" w:color="auto" w:fill="auto"/>
          </w:tcPr>
          <w:p w:rsidR="00872472" w:rsidRPr="000B5861" w:rsidRDefault="00872472">
            <w:pPr>
              <w:pStyle w:val="BodyTextIndent"/>
              <w:tabs>
                <w:tab w:val="clear" w:pos="720"/>
              </w:tabs>
              <w:overflowPunct w:val="0"/>
              <w:autoSpaceDE w:val="0"/>
              <w:autoSpaceDN w:val="0"/>
              <w:ind w:left="0" w:right="-211" w:firstLine="34"/>
              <w:textAlignment w:val="baseline"/>
              <w:rPr>
                <w:rFonts w:cs="Arial"/>
                <w:b/>
                <w:iCs/>
              </w:rPr>
            </w:pPr>
            <w:r w:rsidRPr="000D6E4F">
              <w:rPr>
                <w:b/>
                <w:color w:val="000000"/>
              </w:rPr>
              <w:t>"Comparable Supply"</w:t>
            </w:r>
          </w:p>
        </w:tc>
        <w:tc>
          <w:tcPr>
            <w:tcW w:w="5474" w:type="dxa"/>
            <w:shd w:val="clear" w:color="auto" w:fill="auto"/>
          </w:tcPr>
          <w:p w:rsidR="00872472" w:rsidRPr="000D6E4F" w:rsidRDefault="00872472" w:rsidP="00872472">
            <w:pPr>
              <w:pStyle w:val="BodyTextIndent"/>
              <w:tabs>
                <w:tab w:val="clear" w:pos="720"/>
              </w:tabs>
              <w:overflowPunct w:val="0"/>
              <w:autoSpaceDE w:val="0"/>
              <w:autoSpaceDN w:val="0"/>
              <w:ind w:left="0"/>
              <w:textAlignment w:val="baseline"/>
              <w:rPr>
                <w:color w:val="000000"/>
              </w:rPr>
            </w:pPr>
            <w:r w:rsidRPr="000D6E4F">
              <w:rPr>
                <w:color w:val="000000"/>
              </w:rPr>
              <w:t xml:space="preserve">means the supply of services to </w:t>
            </w:r>
            <w:r w:rsidRPr="00872472">
              <w:t>another</w:t>
            </w:r>
            <w:r w:rsidRPr="000D6E4F">
              <w:rPr>
                <w:color w:val="000000"/>
              </w:rPr>
              <w:t xml:space="preserve"> customer of the Service Provider that are the same or similar to the Services;</w:t>
            </w:r>
          </w:p>
          <w:p w:rsidR="00872472" w:rsidRPr="00933FA9" w:rsidRDefault="00872472">
            <w:pPr>
              <w:pStyle w:val="NoSpacing"/>
              <w:shd w:val="clear" w:color="auto" w:fill="FFFFFF"/>
              <w:rPr>
                <w:rFonts w:ascii="Arial" w:hAnsi="Arial" w:cs="Arial"/>
                <w:iCs/>
              </w:rPr>
            </w:pPr>
          </w:p>
        </w:tc>
      </w:tr>
      <w:tr w:rsidR="00F3079F">
        <w:trPr>
          <w:gridAfter w:val="1"/>
          <w:wAfter w:w="479" w:type="dxa"/>
        </w:trPr>
        <w:tc>
          <w:tcPr>
            <w:tcW w:w="2552" w:type="dxa"/>
            <w:shd w:val="clear" w:color="auto" w:fill="auto"/>
          </w:tcPr>
          <w:p w:rsidR="00F3079F" w:rsidRPr="000B5861" w:rsidRDefault="00F3079F">
            <w:pPr>
              <w:pStyle w:val="BodyTextIndent"/>
              <w:tabs>
                <w:tab w:val="clear" w:pos="720"/>
              </w:tabs>
              <w:overflowPunct w:val="0"/>
              <w:autoSpaceDE w:val="0"/>
              <w:autoSpaceDN w:val="0"/>
              <w:ind w:left="0" w:right="-211" w:firstLine="34"/>
              <w:textAlignment w:val="baseline"/>
            </w:pPr>
            <w:r w:rsidRPr="000B5861">
              <w:rPr>
                <w:rFonts w:cs="Arial"/>
                <w:b/>
                <w:iCs/>
              </w:rPr>
              <w:t>“Comparator”</w:t>
            </w:r>
          </w:p>
          <w:p w:rsidR="00F3079F" w:rsidRPr="000B5861" w:rsidRDefault="00F3079F">
            <w:pPr>
              <w:pStyle w:val="BodyTextIndent"/>
              <w:tabs>
                <w:tab w:val="clear" w:pos="720"/>
              </w:tabs>
              <w:overflowPunct w:val="0"/>
              <w:autoSpaceDE w:val="0"/>
              <w:autoSpaceDN w:val="0"/>
              <w:ind w:left="0"/>
              <w:textAlignment w:val="baseline"/>
              <w:rPr>
                <w:b/>
              </w:rPr>
            </w:pPr>
          </w:p>
        </w:tc>
        <w:tc>
          <w:tcPr>
            <w:tcW w:w="5474" w:type="dxa"/>
            <w:shd w:val="clear" w:color="auto" w:fill="auto"/>
          </w:tcPr>
          <w:p w:rsidR="007061E2" w:rsidRDefault="00933FA9">
            <w:pPr>
              <w:pStyle w:val="NoSpacing"/>
              <w:shd w:val="clear" w:color="auto" w:fill="FFFFFF"/>
              <w:rPr>
                <w:rFonts w:ascii="Arial" w:hAnsi="Arial" w:cs="Arial"/>
                <w:iCs/>
              </w:rPr>
            </w:pPr>
            <w:r w:rsidRPr="00933FA9">
              <w:rPr>
                <w:rFonts w:ascii="Arial" w:hAnsi="Arial" w:cs="Arial"/>
                <w:iCs/>
              </w:rPr>
              <w:t xml:space="preserve">Means, in accordance with regulation 5 of the Agency Workers Regulations, an individual who is a permanent employee of the Customer engaged in the same or broadly similar work having regard, where relevant, to whether they have a similar level of qualifications or skills and: </w:t>
            </w:r>
          </w:p>
          <w:p w:rsidR="005C2A8C" w:rsidRDefault="005C2A8C" w:rsidP="005C2A8C">
            <w:pPr>
              <w:pStyle w:val="NoSpacing"/>
              <w:rPr>
                <w:rFonts w:ascii="Arial" w:hAnsi="Arial" w:cs="Arial"/>
                <w:iCs/>
                <w:highlight w:val="cyan"/>
              </w:rPr>
            </w:pPr>
          </w:p>
          <w:p w:rsidR="005C2A8C" w:rsidRPr="00C50FF4" w:rsidRDefault="00933FA9" w:rsidP="005C2A8C">
            <w:pPr>
              <w:pStyle w:val="DefinitionNumbering1"/>
              <w:tabs>
                <w:tab w:val="clear" w:pos="1800"/>
                <w:tab w:val="num" w:pos="459"/>
              </w:tabs>
              <w:overflowPunct w:val="0"/>
              <w:autoSpaceDE w:val="0"/>
              <w:autoSpaceDN w:val="0"/>
              <w:spacing w:line="360" w:lineRule="auto"/>
              <w:ind w:left="459" w:hanging="459"/>
              <w:textAlignment w:val="baseline"/>
            </w:pPr>
            <w:r w:rsidRPr="00933FA9">
              <w:t>works or is based at the same establishment; or</w:t>
            </w:r>
          </w:p>
          <w:p w:rsidR="005C2A8C" w:rsidRPr="00C50FF4" w:rsidRDefault="00933FA9" w:rsidP="00A41799">
            <w:pPr>
              <w:pStyle w:val="DefinitionNumbering1"/>
              <w:tabs>
                <w:tab w:val="clear" w:pos="1800"/>
                <w:tab w:val="num" w:pos="459"/>
              </w:tabs>
              <w:overflowPunct w:val="0"/>
              <w:autoSpaceDE w:val="0"/>
              <w:autoSpaceDN w:val="0"/>
              <w:ind w:left="459" w:hanging="459"/>
              <w:textAlignment w:val="baseline"/>
            </w:pPr>
            <w:r w:rsidRPr="00933FA9">
              <w:t>where the is no comparable permanent employee working or based at the same establishment who satisfies the requirements above, works or is based at a different establishment and satisfies those requirements;</w:t>
            </w:r>
          </w:p>
          <w:p w:rsidR="00F3079F" w:rsidRPr="000B5861" w:rsidRDefault="00F3079F">
            <w:pPr>
              <w:pStyle w:val="BodyTextIndent"/>
              <w:tabs>
                <w:tab w:val="clear" w:pos="720"/>
              </w:tabs>
              <w:overflowPunct w:val="0"/>
              <w:autoSpaceDE w:val="0"/>
              <w:autoSpaceDN w:val="0"/>
              <w:ind w:left="0"/>
              <w:textAlignment w:val="baseline"/>
            </w:pPr>
          </w:p>
        </w:tc>
      </w:tr>
      <w:tr w:rsidR="00F3079F">
        <w:trPr>
          <w:gridAfter w:val="1"/>
          <w:wAfter w:w="479" w:type="dxa"/>
        </w:trPr>
        <w:tc>
          <w:tcPr>
            <w:tcW w:w="2552" w:type="dxa"/>
            <w:shd w:val="clear" w:color="auto" w:fill="auto"/>
          </w:tcPr>
          <w:p w:rsidR="00F3079F" w:rsidRPr="000B5861" w:rsidRDefault="00F3079F">
            <w:pPr>
              <w:pStyle w:val="BodyTextIndent"/>
              <w:numPr>
                <w:ilvl w:val="0"/>
                <w:numId w:val="0"/>
              </w:numPr>
              <w:overflowPunct w:val="0"/>
              <w:autoSpaceDE w:val="0"/>
              <w:autoSpaceDN w:val="0"/>
              <w:ind w:left="34" w:right="-211" w:hanging="34"/>
              <w:textAlignment w:val="baseline"/>
              <w:rPr>
                <w:rFonts w:cs="Arial"/>
                <w:b/>
                <w:iCs/>
              </w:rPr>
            </w:pPr>
            <w:r w:rsidRPr="000B5861">
              <w:rPr>
                <w:rFonts w:cs="Arial"/>
                <w:b/>
                <w:iCs/>
              </w:rPr>
              <w:t>“Comparator Information”</w:t>
            </w:r>
          </w:p>
          <w:p w:rsidR="00F3079F" w:rsidRPr="000B5861" w:rsidRDefault="00F3079F">
            <w:pPr>
              <w:pStyle w:val="BodyTextIndent"/>
              <w:tabs>
                <w:tab w:val="clear" w:pos="720"/>
              </w:tabs>
              <w:overflowPunct w:val="0"/>
              <w:autoSpaceDE w:val="0"/>
              <w:autoSpaceDN w:val="0"/>
              <w:ind w:left="0"/>
              <w:textAlignment w:val="baseline"/>
              <w:rPr>
                <w:b/>
              </w:rPr>
            </w:pPr>
          </w:p>
        </w:tc>
        <w:tc>
          <w:tcPr>
            <w:tcW w:w="5474" w:type="dxa"/>
            <w:shd w:val="clear" w:color="auto" w:fill="auto"/>
          </w:tcPr>
          <w:p w:rsidR="005C2A8C" w:rsidRPr="00C50FF4" w:rsidRDefault="00933FA9" w:rsidP="00A41799">
            <w:pPr>
              <w:pStyle w:val="NoSpacing"/>
              <w:spacing w:after="240"/>
              <w:rPr>
                <w:rFonts w:ascii="Arial" w:hAnsi="Arial" w:cs="Arial"/>
                <w:iCs/>
              </w:rPr>
            </w:pPr>
            <w:r w:rsidRPr="00933FA9">
              <w:rPr>
                <w:rFonts w:ascii="Arial" w:hAnsi="Arial" w:cs="Arial"/>
                <w:iCs/>
              </w:rPr>
              <w:t>means information about the Comparator’s terms and conditions of employment relating to pay, , the duration of working time, night work, rest periods, rest breaks, and annual leave (as further defined in regulation 6 of the Agency Workers Regulations);  </w:t>
            </w:r>
          </w:p>
          <w:p w:rsidR="00F3079F" w:rsidRPr="000B5861" w:rsidRDefault="00F3079F">
            <w:pPr>
              <w:pStyle w:val="BodyTextIndent"/>
              <w:tabs>
                <w:tab w:val="clear" w:pos="720"/>
              </w:tabs>
              <w:overflowPunct w:val="0"/>
              <w:autoSpaceDE w:val="0"/>
              <w:autoSpaceDN w:val="0"/>
              <w:ind w:left="0"/>
              <w:textAlignment w:val="baseline"/>
            </w:pPr>
          </w:p>
        </w:tc>
      </w:tr>
      <w:tr w:rsidR="00F3079F">
        <w:trPr>
          <w:gridAfter w:val="1"/>
          <w:wAfter w:w="479" w:type="dxa"/>
        </w:trPr>
        <w:tc>
          <w:tcPr>
            <w:tcW w:w="2552" w:type="dxa"/>
            <w:shd w:val="clear" w:color="auto" w:fill="auto"/>
          </w:tcPr>
          <w:p w:rsidR="00F3079F" w:rsidRPr="000B5861" w:rsidRDefault="00F3079F">
            <w:pPr>
              <w:pStyle w:val="BodyTextIndent"/>
              <w:numPr>
                <w:ilvl w:val="0"/>
                <w:numId w:val="0"/>
              </w:numPr>
              <w:overflowPunct w:val="0"/>
              <w:autoSpaceDE w:val="0"/>
              <w:autoSpaceDN w:val="0"/>
              <w:ind w:left="34" w:right="-211" w:hanging="34"/>
              <w:jc w:val="left"/>
              <w:textAlignment w:val="baseline"/>
              <w:rPr>
                <w:szCs w:val="22"/>
              </w:rPr>
            </w:pPr>
            <w:r w:rsidRPr="000B5861">
              <w:rPr>
                <w:szCs w:val="22"/>
              </w:rPr>
              <w:t>“</w:t>
            </w:r>
            <w:r w:rsidRPr="000B5861">
              <w:rPr>
                <w:b/>
                <w:szCs w:val="22"/>
              </w:rPr>
              <w:t>Comparator Rate</w:t>
            </w:r>
            <w:r w:rsidRPr="000B5861">
              <w:rPr>
                <w:szCs w:val="22"/>
              </w:rPr>
              <w:t xml:space="preserve">” </w:t>
            </w:r>
          </w:p>
        </w:tc>
        <w:tc>
          <w:tcPr>
            <w:tcW w:w="5474" w:type="dxa"/>
            <w:shd w:val="clear" w:color="auto" w:fill="auto"/>
          </w:tcPr>
          <w:p w:rsidR="00F3079F" w:rsidRDefault="00933FA9" w:rsidP="00951820">
            <w:pPr>
              <w:pStyle w:val="DefinitionNumbering1"/>
              <w:numPr>
                <w:ilvl w:val="0"/>
                <w:numId w:val="0"/>
              </w:numPr>
              <w:rPr>
                <w:rFonts w:eastAsia="Times New Roman" w:cs="Arial"/>
                <w:iCs/>
                <w:lang w:eastAsia="en-US"/>
              </w:rPr>
            </w:pPr>
            <w:r w:rsidRPr="00933FA9">
              <w:rPr>
                <w:iCs/>
                <w:szCs w:val="22"/>
              </w:rPr>
              <w:t>means the rate, comparable to the Comparator’s rate of pay, which the Temporary Worker will be entitled to be paid as a minimum during an Assignment in accordance with the Agency Workers Regulations if and when s/he completes the Qualifying Period. Such rate will include those elements set out in regulation 6(2) of the Agency Workers Regulations, subject to any deductions as required by Law;</w:t>
            </w:r>
          </w:p>
        </w:tc>
      </w:tr>
      <w:tr w:rsidR="00F3079F" w:rsidTr="000544D0">
        <w:trPr>
          <w:gridAfter w:val="1"/>
          <w:wAfter w:w="479" w:type="dxa"/>
          <w:trHeight w:val="1071"/>
        </w:trPr>
        <w:tc>
          <w:tcPr>
            <w:tcW w:w="2552" w:type="dxa"/>
            <w:shd w:val="clear" w:color="auto" w:fill="auto"/>
          </w:tcPr>
          <w:p w:rsidR="00F3079F" w:rsidRPr="000B5861" w:rsidRDefault="00F3079F" w:rsidP="00EF6A95">
            <w:pPr>
              <w:pStyle w:val="BodyTextIndent"/>
              <w:tabs>
                <w:tab w:val="clear" w:pos="720"/>
              </w:tabs>
              <w:overflowPunct w:val="0"/>
              <w:autoSpaceDE w:val="0"/>
              <w:autoSpaceDN w:val="0"/>
              <w:ind w:left="0"/>
              <w:textAlignment w:val="baseline"/>
            </w:pPr>
            <w:r w:rsidRPr="000B5861">
              <w:rPr>
                <w:b/>
              </w:rPr>
              <w:t>"Confidential Information"</w:t>
            </w:r>
            <w:r w:rsidRPr="000B5861">
              <w:t xml:space="preserve"> </w:t>
            </w:r>
          </w:p>
          <w:p w:rsidR="00F3079F" w:rsidRPr="000B5861" w:rsidRDefault="00F3079F">
            <w:pPr>
              <w:pStyle w:val="BodyTextIndent"/>
              <w:numPr>
                <w:ilvl w:val="0"/>
                <w:numId w:val="0"/>
              </w:numPr>
              <w:overflowPunct w:val="0"/>
              <w:autoSpaceDE w:val="0"/>
              <w:autoSpaceDN w:val="0"/>
              <w:spacing w:line="360" w:lineRule="auto"/>
              <w:ind w:left="34" w:right="-211" w:hanging="34"/>
              <w:jc w:val="left"/>
              <w:textAlignment w:val="baseline"/>
              <w:rPr>
                <w:rFonts w:cs="Arial"/>
                <w:b/>
                <w:iCs/>
              </w:rPr>
            </w:pPr>
          </w:p>
        </w:tc>
        <w:tc>
          <w:tcPr>
            <w:tcW w:w="5474" w:type="dxa"/>
            <w:shd w:val="clear" w:color="auto" w:fill="auto"/>
          </w:tcPr>
          <w:p w:rsidR="00F3079F" w:rsidRDefault="00F3079F">
            <w:pPr>
              <w:pStyle w:val="DefinitionNumbering1"/>
              <w:numPr>
                <w:ilvl w:val="0"/>
                <w:numId w:val="0"/>
              </w:numPr>
              <w:rPr>
                <w:rFonts w:eastAsia="Times New Roman" w:cs="Arial"/>
                <w:iCs/>
                <w:lang w:eastAsia="en-US"/>
              </w:rPr>
            </w:pPr>
            <w:r>
              <w:t>means the Customer's Confidential Information and/or the Service Provider 's Confidential Information;</w:t>
            </w:r>
          </w:p>
          <w:p w:rsidR="00F3079F" w:rsidRDefault="00F3079F">
            <w:pPr>
              <w:pStyle w:val="DefinitionNumbering1"/>
              <w:numPr>
                <w:ilvl w:val="0"/>
                <w:numId w:val="0"/>
              </w:numPr>
              <w:rPr>
                <w:rFonts w:eastAsia="Times New Roman" w:cs="Arial"/>
                <w:iCs/>
                <w:lang w:eastAsia="en-US"/>
              </w:rPr>
            </w:pPr>
          </w:p>
          <w:p w:rsidR="007061E2" w:rsidRDefault="007061E2">
            <w:pPr>
              <w:pStyle w:val="DefinitionNumbering1"/>
              <w:numPr>
                <w:ilvl w:val="0"/>
                <w:numId w:val="0"/>
              </w:numPr>
              <w:rPr>
                <w:rFonts w:cs="Arial"/>
                <w:iCs/>
              </w:rPr>
            </w:pPr>
          </w:p>
        </w:tc>
      </w:tr>
      <w:tr w:rsidR="003D4B06">
        <w:trPr>
          <w:gridAfter w:val="1"/>
          <w:wAfter w:w="479" w:type="dxa"/>
        </w:trPr>
        <w:tc>
          <w:tcPr>
            <w:tcW w:w="2552" w:type="dxa"/>
            <w:shd w:val="clear" w:color="auto" w:fill="auto"/>
          </w:tcPr>
          <w:p w:rsidR="003D4B06" w:rsidRPr="000B5861" w:rsidRDefault="003D4B06" w:rsidP="00EF6A95">
            <w:pPr>
              <w:pStyle w:val="BodyTextIndent"/>
              <w:tabs>
                <w:tab w:val="clear" w:pos="720"/>
              </w:tabs>
              <w:overflowPunct w:val="0"/>
              <w:autoSpaceDE w:val="0"/>
              <w:autoSpaceDN w:val="0"/>
              <w:ind w:left="0"/>
              <w:textAlignment w:val="baseline"/>
              <w:rPr>
                <w:b/>
              </w:rPr>
            </w:pPr>
            <w:r w:rsidRPr="000B5861">
              <w:rPr>
                <w:b/>
              </w:rPr>
              <w:t>“Confidentiality Agreement”</w:t>
            </w:r>
          </w:p>
        </w:tc>
        <w:tc>
          <w:tcPr>
            <w:tcW w:w="5474" w:type="dxa"/>
            <w:shd w:val="clear" w:color="auto" w:fill="auto"/>
          </w:tcPr>
          <w:p w:rsidR="003D4B06" w:rsidRDefault="003D4B06">
            <w:pPr>
              <w:pStyle w:val="DefinitionNumbering1"/>
              <w:numPr>
                <w:ilvl w:val="0"/>
                <w:numId w:val="0"/>
              </w:numPr>
            </w:pPr>
            <w:r>
              <w:t>means an agreement in substantially the same terms as those at Schedule 12</w:t>
            </w:r>
            <w:r w:rsidR="005D4088">
              <w:t>A</w:t>
            </w:r>
            <w:r>
              <w:t>;</w:t>
            </w:r>
          </w:p>
        </w:tc>
      </w:tr>
      <w:tr w:rsidR="00F3079F">
        <w:trPr>
          <w:gridAfter w:val="1"/>
          <w:wAfter w:w="479" w:type="dxa"/>
        </w:trPr>
        <w:tc>
          <w:tcPr>
            <w:tcW w:w="2552" w:type="dxa"/>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rPr>
                <w:b/>
              </w:rPr>
              <w:t>"Continuous Improvement Plan"</w:t>
            </w:r>
          </w:p>
        </w:tc>
        <w:tc>
          <w:tcPr>
            <w:tcW w:w="5474" w:type="dxa"/>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t>means a plan for improving the provision of Services and/or reducing the charges produced by the Service Provider  pursuant to Schedule 7 of the Framework Agreement;</w:t>
            </w:r>
          </w:p>
        </w:tc>
      </w:tr>
      <w:tr w:rsidR="00F3079F">
        <w:trPr>
          <w:gridAfter w:val="1"/>
          <w:wAfter w:w="479" w:type="dxa"/>
          <w:trHeight w:val="1256"/>
        </w:trPr>
        <w:tc>
          <w:tcPr>
            <w:tcW w:w="2552" w:type="dxa"/>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rPr>
                <w:b/>
              </w:rPr>
              <w:t>"Contract"</w:t>
            </w:r>
          </w:p>
          <w:p w:rsidR="00F3079F" w:rsidRPr="000B5861" w:rsidRDefault="00F3079F">
            <w:pPr>
              <w:pStyle w:val="BodyTextIndent"/>
              <w:numPr>
                <w:ilvl w:val="0"/>
                <w:numId w:val="0"/>
              </w:numPr>
              <w:overflowPunct w:val="0"/>
              <w:autoSpaceDE w:val="0"/>
              <w:autoSpaceDN w:val="0"/>
              <w:ind w:left="720"/>
              <w:textAlignment w:val="baseline"/>
              <w:rPr>
                <w:b/>
              </w:rPr>
            </w:pPr>
          </w:p>
          <w:p w:rsidR="00F3079F" w:rsidRPr="000B5861" w:rsidRDefault="00F3079F">
            <w:pPr>
              <w:pStyle w:val="BodyTextIndent"/>
              <w:numPr>
                <w:ilvl w:val="0"/>
                <w:numId w:val="0"/>
              </w:numPr>
              <w:overflowPunct w:val="0"/>
              <w:autoSpaceDE w:val="0"/>
              <w:autoSpaceDN w:val="0"/>
              <w:ind w:left="23"/>
              <w:textAlignment w:val="baseline"/>
              <w:rPr>
                <w:b/>
              </w:rPr>
            </w:pPr>
          </w:p>
        </w:tc>
        <w:tc>
          <w:tcPr>
            <w:tcW w:w="5474" w:type="dxa"/>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t>means the written agreement between the Customer and the Service Provider  consisting of the Order Form and the Call-Off Terms save that for the purposes of Clause 1.2.11 only, reference to Contract shall not include the Order Form;</w:t>
            </w:r>
          </w:p>
        </w:tc>
      </w:tr>
      <w:tr w:rsidR="00F3079F">
        <w:trPr>
          <w:gridAfter w:val="1"/>
          <w:wAfter w:w="479" w:type="dxa"/>
          <w:trHeight w:val="510"/>
        </w:trPr>
        <w:tc>
          <w:tcPr>
            <w:tcW w:w="2552" w:type="dxa"/>
            <w:shd w:val="clear" w:color="auto" w:fill="auto"/>
          </w:tcPr>
          <w:p w:rsidR="00F3079F" w:rsidRPr="000B5861" w:rsidRDefault="00F3079F">
            <w:pPr>
              <w:pStyle w:val="BodyTextIndent"/>
              <w:tabs>
                <w:tab w:val="clear" w:pos="720"/>
              </w:tabs>
              <w:overflowPunct w:val="0"/>
              <w:autoSpaceDE w:val="0"/>
              <w:autoSpaceDN w:val="0"/>
              <w:ind w:left="0"/>
              <w:textAlignment w:val="baseline"/>
              <w:rPr>
                <w:b/>
              </w:rPr>
            </w:pPr>
            <w:r w:rsidRPr="000B5861">
              <w:rPr>
                <w:b/>
              </w:rPr>
              <w:t>“Contracting Body”</w:t>
            </w:r>
          </w:p>
        </w:tc>
        <w:tc>
          <w:tcPr>
            <w:tcW w:w="5474" w:type="dxa"/>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rPr>
                <w:szCs w:val="22"/>
              </w:rPr>
              <w:t>means the Authority and any other person as listed in paragraph VI.3 of the OJEU Notice;</w:t>
            </w:r>
          </w:p>
        </w:tc>
      </w:tr>
      <w:tr w:rsidR="00F3079F">
        <w:trPr>
          <w:gridAfter w:val="1"/>
          <w:wAfter w:w="479" w:type="dxa"/>
        </w:trPr>
        <w:tc>
          <w:tcPr>
            <w:tcW w:w="2552" w:type="dxa"/>
            <w:shd w:val="clear" w:color="auto" w:fill="auto"/>
          </w:tcPr>
          <w:p w:rsidR="00F3079F" w:rsidRPr="000B5861" w:rsidRDefault="00F3079F">
            <w:pPr>
              <w:pStyle w:val="BodyTextIndent"/>
              <w:keepNext/>
              <w:tabs>
                <w:tab w:val="clear" w:pos="720"/>
              </w:tabs>
              <w:overflowPunct w:val="0"/>
              <w:autoSpaceDE w:val="0"/>
              <w:autoSpaceDN w:val="0"/>
              <w:ind w:left="0"/>
              <w:textAlignment w:val="baseline"/>
            </w:pPr>
            <w:r w:rsidRPr="000B5861">
              <w:rPr>
                <w:b/>
              </w:rPr>
              <w:t>"Contract Period"</w:t>
            </w:r>
          </w:p>
        </w:tc>
        <w:tc>
          <w:tcPr>
            <w:tcW w:w="5474" w:type="dxa"/>
            <w:shd w:val="clear" w:color="auto" w:fill="auto"/>
          </w:tcPr>
          <w:p w:rsidR="00F3079F" w:rsidRPr="000B5861" w:rsidRDefault="005D4088" w:rsidP="005D4088">
            <w:pPr>
              <w:pStyle w:val="BodyTextIndent"/>
              <w:tabs>
                <w:tab w:val="clear" w:pos="720"/>
              </w:tabs>
              <w:overflowPunct w:val="0"/>
              <w:autoSpaceDE w:val="0"/>
              <w:autoSpaceDN w:val="0"/>
              <w:ind w:left="0"/>
              <w:textAlignment w:val="baseline"/>
            </w:pPr>
            <w:r w:rsidRPr="000B5861">
              <w:t xml:space="preserve">means the period from the Commencement Date until expiry or termination of this Contract: </w:t>
            </w:r>
          </w:p>
        </w:tc>
      </w:tr>
      <w:tr w:rsidR="00F3079F">
        <w:trPr>
          <w:gridAfter w:val="1"/>
          <w:wAfter w:w="479" w:type="dxa"/>
        </w:trPr>
        <w:tc>
          <w:tcPr>
            <w:tcW w:w="2552" w:type="dxa"/>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rPr>
                <w:b/>
              </w:rPr>
              <w:t>"Contract Charges"</w:t>
            </w:r>
          </w:p>
          <w:p w:rsidR="00F3079F" w:rsidRPr="000B5861" w:rsidRDefault="00F3079F">
            <w:pPr>
              <w:pStyle w:val="BodyTextIndent"/>
              <w:numPr>
                <w:ilvl w:val="0"/>
                <w:numId w:val="0"/>
              </w:numPr>
              <w:overflowPunct w:val="0"/>
              <w:autoSpaceDE w:val="0"/>
              <w:autoSpaceDN w:val="0"/>
              <w:ind w:left="720"/>
              <w:textAlignment w:val="baseline"/>
              <w:rPr>
                <w:b/>
              </w:rPr>
            </w:pPr>
          </w:p>
          <w:p w:rsidR="00F3079F" w:rsidRPr="000B5861" w:rsidRDefault="00F3079F">
            <w:pPr>
              <w:pStyle w:val="BodyTextIndent"/>
              <w:numPr>
                <w:ilvl w:val="0"/>
                <w:numId w:val="0"/>
              </w:numPr>
              <w:overflowPunct w:val="0"/>
              <w:autoSpaceDE w:val="0"/>
              <w:autoSpaceDN w:val="0"/>
              <w:ind w:left="720"/>
              <w:textAlignment w:val="baseline"/>
              <w:rPr>
                <w:b/>
              </w:rPr>
            </w:pPr>
          </w:p>
          <w:p w:rsidR="00F3079F" w:rsidRPr="000B5861" w:rsidRDefault="00F3079F">
            <w:pPr>
              <w:pStyle w:val="BodyTextIndent"/>
              <w:numPr>
                <w:ilvl w:val="0"/>
                <w:numId w:val="0"/>
              </w:numPr>
              <w:overflowPunct w:val="0"/>
              <w:autoSpaceDE w:val="0"/>
              <w:autoSpaceDN w:val="0"/>
              <w:spacing w:after="0"/>
              <w:ind w:hanging="249"/>
              <w:textAlignment w:val="baseline"/>
            </w:pPr>
          </w:p>
        </w:tc>
        <w:tc>
          <w:tcPr>
            <w:tcW w:w="5474" w:type="dxa"/>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t>means the prices (exclusive of any applicable VAT), payable to the Service Provider by the Customer under the Contract, as set out in paragraph 6.1 of the Order Form, for the full and proper performance by the Service Provider of its obligations under the Contract;</w:t>
            </w:r>
          </w:p>
        </w:tc>
      </w:tr>
      <w:tr w:rsidR="00F3079F">
        <w:trPr>
          <w:gridAfter w:val="1"/>
          <w:wAfter w:w="479" w:type="dxa"/>
        </w:trPr>
        <w:tc>
          <w:tcPr>
            <w:tcW w:w="2552" w:type="dxa"/>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rPr>
                <w:b/>
              </w:rPr>
              <w:t>"Control"</w:t>
            </w:r>
          </w:p>
        </w:tc>
        <w:tc>
          <w:tcPr>
            <w:tcW w:w="5474" w:type="dxa"/>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t>means control as defined in section 1124 and 450 Corporation Tax Act 2010 and "</w:t>
            </w:r>
            <w:r w:rsidRPr="000B5861">
              <w:rPr>
                <w:b/>
              </w:rPr>
              <w:t>Controls"</w:t>
            </w:r>
            <w:r w:rsidRPr="000B5861">
              <w:t xml:space="preserve"> and </w:t>
            </w:r>
            <w:r w:rsidRPr="000B5861">
              <w:rPr>
                <w:b/>
              </w:rPr>
              <w:t>"Controlled"</w:t>
            </w:r>
            <w:r w:rsidRPr="000B5861">
              <w:t xml:space="preserve"> shall be interpreted accordingly;</w:t>
            </w:r>
          </w:p>
        </w:tc>
      </w:tr>
      <w:tr w:rsidR="00F3079F">
        <w:trPr>
          <w:gridAfter w:val="1"/>
          <w:wAfter w:w="479" w:type="dxa"/>
          <w:trHeight w:val="3519"/>
        </w:trPr>
        <w:tc>
          <w:tcPr>
            <w:tcW w:w="2552" w:type="dxa"/>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rPr>
                <w:b/>
              </w:rPr>
              <w:t>"Conviction"</w:t>
            </w:r>
          </w:p>
        </w:tc>
        <w:tc>
          <w:tcPr>
            <w:tcW w:w="5474" w:type="dxa"/>
            <w:shd w:val="clear" w:color="auto" w:fill="auto"/>
          </w:tcPr>
          <w:p w:rsidR="00F3079F" w:rsidRPr="000B5861" w:rsidRDefault="00F3079F">
            <w:pPr>
              <w:pStyle w:val="BodyTextIndent"/>
              <w:tabs>
                <w:tab w:val="clear" w:pos="720"/>
              </w:tabs>
              <w:overflowPunct w:val="0"/>
              <w:autoSpaceDE w:val="0"/>
              <w:autoSpaceDN w:val="0"/>
              <w:ind w:left="0"/>
              <w:textAlignment w:val="baseline"/>
              <w:rPr>
                <w:highlight w:val="yellow"/>
              </w:rPr>
            </w:pPr>
            <w:r w:rsidRPr="000B5861">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F3079F">
        <w:trPr>
          <w:gridAfter w:val="1"/>
          <w:wAfter w:w="479" w:type="dxa"/>
        </w:trPr>
        <w:tc>
          <w:tcPr>
            <w:tcW w:w="2552" w:type="dxa"/>
            <w:shd w:val="clear" w:color="auto" w:fill="auto"/>
          </w:tcPr>
          <w:p w:rsidR="00F3079F" w:rsidRPr="000B5861" w:rsidRDefault="00F3079F">
            <w:pPr>
              <w:pStyle w:val="BodyTextIndent"/>
              <w:tabs>
                <w:tab w:val="clear" w:pos="720"/>
              </w:tabs>
              <w:overflowPunct w:val="0"/>
              <w:autoSpaceDE w:val="0"/>
              <w:autoSpaceDN w:val="0"/>
              <w:ind w:left="0"/>
              <w:jc w:val="left"/>
              <w:textAlignment w:val="baseline"/>
            </w:pPr>
            <w:r w:rsidRPr="000B5861">
              <w:rPr>
                <w:b/>
              </w:rPr>
              <w:t>"Critical Service Failure"</w:t>
            </w:r>
          </w:p>
        </w:tc>
        <w:tc>
          <w:tcPr>
            <w:tcW w:w="5474" w:type="dxa"/>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t>shall have the meaning given in paragraph 4.4 of the Order Form;</w:t>
            </w:r>
          </w:p>
        </w:tc>
      </w:tr>
      <w:tr w:rsidR="00F3079F">
        <w:trPr>
          <w:gridAfter w:val="1"/>
          <w:wAfter w:w="479" w:type="dxa"/>
        </w:trPr>
        <w:tc>
          <w:tcPr>
            <w:tcW w:w="2552" w:type="dxa"/>
            <w:shd w:val="clear" w:color="auto" w:fill="auto"/>
          </w:tcPr>
          <w:p w:rsidR="00F3079F" w:rsidRPr="000B5861" w:rsidRDefault="00F3079F">
            <w:pPr>
              <w:pStyle w:val="BodyTextIndent"/>
              <w:keepNext/>
              <w:tabs>
                <w:tab w:val="clear" w:pos="720"/>
              </w:tabs>
              <w:overflowPunct w:val="0"/>
              <w:autoSpaceDE w:val="0"/>
              <w:autoSpaceDN w:val="0"/>
              <w:ind w:left="0"/>
              <w:textAlignment w:val="baseline"/>
              <w:rPr>
                <w:b/>
              </w:rPr>
            </w:pPr>
            <w:r w:rsidRPr="000B5861">
              <w:rPr>
                <w:b/>
              </w:rPr>
              <w:t>"Crown"</w:t>
            </w:r>
          </w:p>
        </w:tc>
        <w:tc>
          <w:tcPr>
            <w:tcW w:w="5474" w:type="dxa"/>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F3079F">
        <w:trPr>
          <w:gridAfter w:val="1"/>
          <w:wAfter w:w="479" w:type="dxa"/>
        </w:trPr>
        <w:tc>
          <w:tcPr>
            <w:tcW w:w="2552" w:type="dxa"/>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rPr>
                <w:b/>
              </w:rPr>
              <w:t>"Customer"</w:t>
            </w:r>
          </w:p>
        </w:tc>
        <w:tc>
          <w:tcPr>
            <w:tcW w:w="5474" w:type="dxa"/>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t xml:space="preserve">means the customer(s) identified in </w:t>
            </w:r>
            <w:r w:rsidR="005D4088" w:rsidRPr="000B5861">
              <w:t xml:space="preserve">Part 1 of </w:t>
            </w:r>
            <w:r w:rsidRPr="000B5861">
              <w:t>the Order Form;</w:t>
            </w:r>
          </w:p>
        </w:tc>
      </w:tr>
      <w:tr w:rsidR="00F3079F">
        <w:trPr>
          <w:gridAfter w:val="1"/>
          <w:wAfter w:w="479" w:type="dxa"/>
        </w:trPr>
        <w:tc>
          <w:tcPr>
            <w:tcW w:w="2552" w:type="dxa"/>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rPr>
                <w:b/>
              </w:rPr>
              <w:t>"Customer Data"</w:t>
            </w:r>
          </w:p>
        </w:tc>
        <w:tc>
          <w:tcPr>
            <w:tcW w:w="5474" w:type="dxa"/>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t>means:</w:t>
            </w:r>
          </w:p>
        </w:tc>
      </w:tr>
      <w:tr w:rsidR="00F3079F">
        <w:trPr>
          <w:gridAfter w:val="1"/>
          <w:wAfter w:w="479" w:type="dxa"/>
        </w:trPr>
        <w:tc>
          <w:tcPr>
            <w:tcW w:w="2552" w:type="dxa"/>
            <w:shd w:val="clear" w:color="auto" w:fill="auto"/>
          </w:tcPr>
          <w:p w:rsidR="00F3079F" w:rsidRPr="000B5861" w:rsidRDefault="00F3079F">
            <w:pPr>
              <w:pStyle w:val="BodyTextIndent"/>
              <w:tabs>
                <w:tab w:val="clear" w:pos="720"/>
              </w:tabs>
              <w:overflowPunct w:val="0"/>
              <w:autoSpaceDE w:val="0"/>
              <w:autoSpaceDN w:val="0"/>
              <w:ind w:left="0"/>
              <w:textAlignment w:val="baseline"/>
              <w:rPr>
                <w:b/>
              </w:rPr>
            </w:pPr>
          </w:p>
        </w:tc>
        <w:tc>
          <w:tcPr>
            <w:tcW w:w="5474" w:type="dxa"/>
            <w:shd w:val="clear" w:color="auto" w:fill="auto"/>
          </w:tcPr>
          <w:p w:rsidR="00F3079F" w:rsidRPr="000B5861" w:rsidRDefault="00F3079F">
            <w:pPr>
              <w:pStyle w:val="BodyTextIndent"/>
              <w:tabs>
                <w:tab w:val="clear" w:pos="720"/>
              </w:tabs>
              <w:overflowPunct w:val="0"/>
              <w:autoSpaceDE w:val="0"/>
              <w:autoSpaceDN w:val="0"/>
              <w:ind w:hanging="720"/>
              <w:textAlignment w:val="baseline"/>
            </w:pPr>
            <w:r w:rsidRPr="000B5861">
              <w:t>(a)</w:t>
            </w:r>
            <w:r w:rsidRPr="000B5861">
              <w:tab/>
              <w:t>the data, text, drawings, diagrams, images or sounds (together with any database made up of any of these) which are embodied in any electronic, magnetic, optical or tangible media, and which:</w:t>
            </w:r>
          </w:p>
        </w:tc>
      </w:tr>
      <w:tr w:rsidR="00F3079F">
        <w:trPr>
          <w:gridAfter w:val="1"/>
          <w:wAfter w:w="479" w:type="dxa"/>
        </w:trPr>
        <w:tc>
          <w:tcPr>
            <w:tcW w:w="2552" w:type="dxa"/>
            <w:shd w:val="clear" w:color="auto" w:fill="auto"/>
          </w:tcPr>
          <w:p w:rsidR="00F3079F" w:rsidRPr="000B5861" w:rsidRDefault="00F3079F">
            <w:pPr>
              <w:pStyle w:val="BodyTextIndent"/>
              <w:tabs>
                <w:tab w:val="clear" w:pos="720"/>
              </w:tabs>
              <w:overflowPunct w:val="0"/>
              <w:autoSpaceDE w:val="0"/>
              <w:autoSpaceDN w:val="0"/>
              <w:ind w:left="0"/>
              <w:textAlignment w:val="baseline"/>
              <w:rPr>
                <w:b/>
              </w:rPr>
            </w:pPr>
          </w:p>
        </w:tc>
        <w:tc>
          <w:tcPr>
            <w:tcW w:w="5474" w:type="dxa"/>
            <w:shd w:val="clear" w:color="auto" w:fill="auto"/>
          </w:tcPr>
          <w:p w:rsidR="00F3079F" w:rsidRPr="000B5861" w:rsidRDefault="00F3079F">
            <w:pPr>
              <w:pStyle w:val="BodyTextIndent"/>
              <w:overflowPunct w:val="0"/>
              <w:autoSpaceDE w:val="0"/>
              <w:autoSpaceDN w:val="0"/>
              <w:ind w:left="1440" w:hanging="720"/>
              <w:textAlignment w:val="baseline"/>
            </w:pPr>
            <w:r w:rsidRPr="000B5861">
              <w:t>(i)</w:t>
            </w:r>
            <w:r w:rsidRPr="000B5861">
              <w:tab/>
              <w:t>are supplied to the Service Provider  by or on behalf of the Customer; or</w:t>
            </w:r>
          </w:p>
        </w:tc>
      </w:tr>
      <w:tr w:rsidR="00F3079F">
        <w:trPr>
          <w:gridAfter w:val="1"/>
          <w:wAfter w:w="479" w:type="dxa"/>
        </w:trPr>
        <w:tc>
          <w:tcPr>
            <w:tcW w:w="2552" w:type="dxa"/>
            <w:shd w:val="clear" w:color="auto" w:fill="auto"/>
          </w:tcPr>
          <w:p w:rsidR="00F3079F" w:rsidRPr="000B5861" w:rsidRDefault="00F3079F">
            <w:pPr>
              <w:pStyle w:val="BodyTextIndent"/>
              <w:tabs>
                <w:tab w:val="clear" w:pos="720"/>
              </w:tabs>
              <w:overflowPunct w:val="0"/>
              <w:autoSpaceDE w:val="0"/>
              <w:autoSpaceDN w:val="0"/>
              <w:ind w:left="0"/>
              <w:textAlignment w:val="baseline"/>
              <w:rPr>
                <w:b/>
              </w:rPr>
            </w:pPr>
          </w:p>
        </w:tc>
        <w:tc>
          <w:tcPr>
            <w:tcW w:w="5474" w:type="dxa"/>
            <w:shd w:val="clear" w:color="auto" w:fill="auto"/>
          </w:tcPr>
          <w:p w:rsidR="00F3079F" w:rsidRPr="000B5861" w:rsidRDefault="00F3079F">
            <w:pPr>
              <w:pStyle w:val="BodyTextIndent"/>
              <w:overflowPunct w:val="0"/>
              <w:autoSpaceDE w:val="0"/>
              <w:autoSpaceDN w:val="0"/>
              <w:ind w:left="1440" w:hanging="720"/>
              <w:textAlignment w:val="baseline"/>
            </w:pPr>
            <w:r w:rsidRPr="000B5861">
              <w:t>(ii)</w:t>
            </w:r>
            <w:r w:rsidRPr="000B5861">
              <w:tab/>
              <w:t>the Service Provider  is required to generate, process, store or transmit pursuant to this Contract; or</w:t>
            </w:r>
          </w:p>
        </w:tc>
      </w:tr>
      <w:tr w:rsidR="00F3079F">
        <w:trPr>
          <w:gridAfter w:val="1"/>
          <w:wAfter w:w="479" w:type="dxa"/>
        </w:trPr>
        <w:tc>
          <w:tcPr>
            <w:tcW w:w="2552" w:type="dxa"/>
            <w:shd w:val="clear" w:color="auto" w:fill="auto"/>
          </w:tcPr>
          <w:p w:rsidR="00F3079F" w:rsidRPr="000B5861" w:rsidRDefault="00F3079F">
            <w:pPr>
              <w:pStyle w:val="BodyTextIndent"/>
              <w:tabs>
                <w:tab w:val="clear" w:pos="720"/>
              </w:tabs>
              <w:overflowPunct w:val="0"/>
              <w:autoSpaceDE w:val="0"/>
              <w:autoSpaceDN w:val="0"/>
              <w:ind w:left="0"/>
              <w:textAlignment w:val="baseline"/>
              <w:rPr>
                <w:b/>
              </w:rPr>
            </w:pPr>
          </w:p>
          <w:p w:rsidR="00F3079F" w:rsidRPr="000B5861" w:rsidRDefault="00F3079F">
            <w:pPr>
              <w:pStyle w:val="BodyTextIndent"/>
              <w:numPr>
                <w:ilvl w:val="0"/>
                <w:numId w:val="0"/>
              </w:numPr>
              <w:overflowPunct w:val="0"/>
              <w:autoSpaceDE w:val="0"/>
              <w:autoSpaceDN w:val="0"/>
              <w:textAlignment w:val="baseline"/>
              <w:rPr>
                <w:b/>
              </w:rPr>
            </w:pPr>
          </w:p>
          <w:p w:rsidR="00F3079F" w:rsidRPr="000B5861" w:rsidRDefault="00F3079F">
            <w:pPr>
              <w:pStyle w:val="BodyTextIndent"/>
              <w:tabs>
                <w:tab w:val="clear" w:pos="720"/>
              </w:tabs>
              <w:overflowPunct w:val="0"/>
              <w:autoSpaceDE w:val="0"/>
              <w:autoSpaceDN w:val="0"/>
              <w:spacing w:after="0"/>
              <w:ind w:left="0"/>
              <w:textAlignment w:val="baseline"/>
              <w:rPr>
                <w:b/>
              </w:rPr>
            </w:pPr>
          </w:p>
        </w:tc>
        <w:tc>
          <w:tcPr>
            <w:tcW w:w="5474" w:type="dxa"/>
            <w:shd w:val="clear" w:color="auto" w:fill="auto"/>
          </w:tcPr>
          <w:p w:rsidR="00F3079F" w:rsidRPr="000B5861" w:rsidRDefault="00F3079F" w:rsidP="00801789">
            <w:pPr>
              <w:pStyle w:val="BodyTextIndent"/>
              <w:numPr>
                <w:ilvl w:val="0"/>
                <w:numId w:val="0"/>
              </w:numPr>
              <w:overflowPunct w:val="0"/>
              <w:autoSpaceDE w:val="0"/>
              <w:autoSpaceDN w:val="0"/>
              <w:ind w:left="720" w:hanging="720"/>
              <w:textAlignment w:val="baseline"/>
            </w:pPr>
            <w:r w:rsidRPr="000B5861">
              <w:t>(b)</w:t>
            </w:r>
            <w:r w:rsidRPr="000B5861">
              <w:tab/>
              <w:t xml:space="preserve">any Personal Data for which the Customer is the Data Controller; </w:t>
            </w:r>
          </w:p>
        </w:tc>
      </w:tr>
      <w:tr w:rsidR="00F3079F">
        <w:trPr>
          <w:gridAfter w:val="1"/>
          <w:wAfter w:w="479" w:type="dxa"/>
        </w:trPr>
        <w:tc>
          <w:tcPr>
            <w:tcW w:w="2552" w:type="dxa"/>
            <w:shd w:val="clear" w:color="auto" w:fill="auto"/>
          </w:tcPr>
          <w:p w:rsidR="00F3079F" w:rsidRPr="000B5861" w:rsidRDefault="00F3079F">
            <w:pPr>
              <w:pStyle w:val="BodyTextIndent"/>
              <w:tabs>
                <w:tab w:val="clear" w:pos="720"/>
              </w:tabs>
              <w:overflowPunct w:val="0"/>
              <w:autoSpaceDE w:val="0"/>
              <w:autoSpaceDN w:val="0"/>
              <w:ind w:left="0"/>
              <w:textAlignment w:val="baseline"/>
              <w:rPr>
                <w:b/>
              </w:rPr>
            </w:pPr>
            <w:r w:rsidRPr="000B5861">
              <w:rPr>
                <w:b/>
                <w:szCs w:val="22"/>
              </w:rPr>
              <w:t>"Customer Employee"</w:t>
            </w:r>
          </w:p>
        </w:tc>
        <w:tc>
          <w:tcPr>
            <w:tcW w:w="5474" w:type="dxa"/>
            <w:shd w:val="clear" w:color="auto" w:fill="auto"/>
          </w:tcPr>
          <w:p w:rsidR="00F3079F" w:rsidRPr="000B5861" w:rsidRDefault="005D4088" w:rsidP="00801789">
            <w:pPr>
              <w:pStyle w:val="BodyTextIndent"/>
              <w:numPr>
                <w:ilvl w:val="0"/>
                <w:numId w:val="0"/>
              </w:numPr>
              <w:overflowPunct w:val="0"/>
              <w:autoSpaceDE w:val="0"/>
              <w:autoSpaceDN w:val="0"/>
              <w:ind w:left="720" w:hanging="720"/>
              <w:textAlignment w:val="baseline"/>
              <w:rPr>
                <w:b/>
                <w:i/>
              </w:rPr>
            </w:pPr>
            <w:r w:rsidRPr="000B5861">
              <w:t>means an individual who has entered into or works under (or, where the employment has ceased, worked under) a contract of employment for the Customer</w:t>
            </w:r>
            <w:r w:rsidR="00F3079F" w:rsidRPr="000B5861">
              <w:rPr>
                <w:szCs w:val="22"/>
              </w:rPr>
              <w:t>;</w:t>
            </w:r>
          </w:p>
        </w:tc>
      </w:tr>
      <w:tr w:rsidR="00F3079F">
        <w:tc>
          <w:tcPr>
            <w:tcW w:w="2552" w:type="dxa"/>
            <w:shd w:val="clear" w:color="auto" w:fill="auto"/>
          </w:tcPr>
          <w:p w:rsidR="00F3079F" w:rsidRPr="000B5861" w:rsidRDefault="00F3079F">
            <w:pPr>
              <w:pStyle w:val="BodyTextIndent"/>
              <w:tabs>
                <w:tab w:val="clear" w:pos="720"/>
              </w:tabs>
              <w:overflowPunct w:val="0"/>
              <w:autoSpaceDE w:val="0"/>
              <w:autoSpaceDN w:val="0"/>
              <w:ind w:left="0"/>
              <w:jc w:val="left"/>
              <w:textAlignment w:val="baseline"/>
            </w:pPr>
            <w:r w:rsidRPr="000B5861">
              <w:rPr>
                <w:b/>
              </w:rPr>
              <w:t xml:space="preserve">"Customer IPR" </w:t>
            </w:r>
          </w:p>
        </w:tc>
        <w:tc>
          <w:tcPr>
            <w:tcW w:w="5953" w:type="dxa"/>
            <w:gridSpan w:val="2"/>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t>shall mean any Intellectual Property Rights vested in or licensed to the Customer including, for the avoidance of doubt, guidance, specifications, instructions, toolkits, plans, data, drawings, databases, patents, patterns, models and designs save for any Bespoke IPR or Service Provider IPR;</w:t>
            </w:r>
          </w:p>
        </w:tc>
      </w:tr>
      <w:tr w:rsidR="00F3079F">
        <w:tc>
          <w:tcPr>
            <w:tcW w:w="2552" w:type="dxa"/>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rPr>
                <w:b/>
              </w:rPr>
              <w:t>"Customer Responsibilities</w:t>
            </w:r>
            <w:r w:rsidRPr="000B5861">
              <w:t>"</w:t>
            </w:r>
          </w:p>
        </w:tc>
        <w:tc>
          <w:tcPr>
            <w:tcW w:w="5953" w:type="dxa"/>
            <w:gridSpan w:val="2"/>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t>means the responsibilities of the Customer set out in paragraph 5.1 of the Order Form;</w:t>
            </w:r>
          </w:p>
        </w:tc>
      </w:tr>
      <w:tr w:rsidR="00F3079F">
        <w:tc>
          <w:tcPr>
            <w:tcW w:w="2552" w:type="dxa"/>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rPr>
                <w:b/>
              </w:rPr>
              <w:t xml:space="preserve">"Customer Representative" </w:t>
            </w:r>
          </w:p>
        </w:tc>
        <w:tc>
          <w:tcPr>
            <w:tcW w:w="5953" w:type="dxa"/>
            <w:gridSpan w:val="2"/>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t>means the representative appointed by the Customer from time to time in relation to the Contract;</w:t>
            </w:r>
          </w:p>
        </w:tc>
      </w:tr>
      <w:tr w:rsidR="00F3079F">
        <w:tc>
          <w:tcPr>
            <w:tcW w:w="2552" w:type="dxa"/>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rPr>
                <w:b/>
              </w:rPr>
              <w:t>"Customer's Confidential Information"</w:t>
            </w:r>
            <w:r w:rsidRPr="000B5861">
              <w:t xml:space="preserve"> </w:t>
            </w:r>
          </w:p>
        </w:tc>
        <w:tc>
          <w:tcPr>
            <w:tcW w:w="5953" w:type="dxa"/>
            <w:gridSpan w:val="2"/>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t>means all Personal Data and any information, however it is conveyed, that relates to the business, affairs, developments, trade secrets, know-how, personnel, and suppliers of the Customer, including all IPRs, together with all information derived from any of the above, and any other information clearly designated as being confidential (whether or not it is marked "confidential") or which ought reasonably be considered to be confidential;</w:t>
            </w:r>
          </w:p>
        </w:tc>
      </w:tr>
      <w:tr w:rsidR="00F3079F">
        <w:tc>
          <w:tcPr>
            <w:tcW w:w="2552" w:type="dxa"/>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rPr>
                <w:b/>
              </w:rPr>
              <w:t>"Data Controller"</w:t>
            </w:r>
            <w:r w:rsidRPr="000B5861">
              <w:t xml:space="preserve"> </w:t>
            </w:r>
          </w:p>
        </w:tc>
        <w:tc>
          <w:tcPr>
            <w:tcW w:w="5953" w:type="dxa"/>
            <w:gridSpan w:val="2"/>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t>shall have the same meaning as set out in the Data Protection Act 1998;</w:t>
            </w:r>
          </w:p>
        </w:tc>
      </w:tr>
      <w:tr w:rsidR="00F3079F">
        <w:tc>
          <w:tcPr>
            <w:tcW w:w="2552" w:type="dxa"/>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rPr>
                <w:b/>
              </w:rPr>
              <w:t>"Data Processor"</w:t>
            </w:r>
            <w:r w:rsidRPr="000B5861">
              <w:t xml:space="preserve"> </w:t>
            </w:r>
          </w:p>
        </w:tc>
        <w:tc>
          <w:tcPr>
            <w:tcW w:w="5953" w:type="dxa"/>
            <w:gridSpan w:val="2"/>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t>shall have the same meaning as set out in the Data Protection Act 1998;</w:t>
            </w:r>
          </w:p>
        </w:tc>
      </w:tr>
      <w:tr w:rsidR="00F3079F">
        <w:tc>
          <w:tcPr>
            <w:tcW w:w="2552" w:type="dxa"/>
            <w:shd w:val="clear" w:color="auto" w:fill="auto"/>
          </w:tcPr>
          <w:p w:rsidR="00F3079F" w:rsidRPr="000B5861" w:rsidRDefault="00F3079F">
            <w:pPr>
              <w:pStyle w:val="BodyTextIndent"/>
              <w:tabs>
                <w:tab w:val="clear" w:pos="720"/>
              </w:tabs>
              <w:overflowPunct w:val="0"/>
              <w:autoSpaceDE w:val="0"/>
              <w:autoSpaceDN w:val="0"/>
              <w:ind w:left="0"/>
              <w:jc w:val="left"/>
              <w:textAlignment w:val="baseline"/>
            </w:pPr>
            <w:r w:rsidRPr="000B5861">
              <w:rPr>
                <w:b/>
              </w:rPr>
              <w:t>"Data Protection Legislation"</w:t>
            </w:r>
            <w:r w:rsidRPr="000B5861">
              <w:t xml:space="preserve"> </w:t>
            </w:r>
            <w:r w:rsidRPr="000B5861">
              <w:rPr>
                <w:b/>
              </w:rPr>
              <w:t>or “DPA”</w:t>
            </w:r>
          </w:p>
        </w:tc>
        <w:tc>
          <w:tcPr>
            <w:tcW w:w="5953" w:type="dxa"/>
            <w:gridSpan w:val="2"/>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t>means the Data Protection Act 1998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F3079F">
        <w:trPr>
          <w:trHeight w:val="964"/>
        </w:trPr>
        <w:tc>
          <w:tcPr>
            <w:tcW w:w="2552" w:type="dxa"/>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rPr>
                <w:b/>
              </w:rPr>
              <w:t>"Data Subject"</w:t>
            </w:r>
            <w:r w:rsidRPr="000B5861">
              <w:t xml:space="preserve"> </w:t>
            </w:r>
          </w:p>
          <w:p w:rsidR="00F3079F" w:rsidRPr="000B5861" w:rsidRDefault="00F3079F">
            <w:pPr>
              <w:pStyle w:val="BodyTextIndent"/>
              <w:tabs>
                <w:tab w:val="clear" w:pos="720"/>
              </w:tabs>
              <w:overflowPunct w:val="0"/>
              <w:autoSpaceDE w:val="0"/>
              <w:autoSpaceDN w:val="0"/>
              <w:ind w:left="0"/>
              <w:textAlignment w:val="baseline"/>
              <w:rPr>
                <w:rFonts w:cs="Arial"/>
                <w:color w:val="000000"/>
                <w:szCs w:val="22"/>
              </w:rPr>
            </w:pPr>
          </w:p>
        </w:tc>
        <w:tc>
          <w:tcPr>
            <w:tcW w:w="5953" w:type="dxa"/>
            <w:gridSpan w:val="2"/>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rPr>
                <w:rFonts w:cs="Arial"/>
                <w:color w:val="000000"/>
                <w:szCs w:val="22"/>
              </w:rPr>
              <w:t>shall have the same meaning as set out in the Data Protection Act 1998;</w:t>
            </w:r>
          </w:p>
        </w:tc>
      </w:tr>
      <w:tr w:rsidR="00F3079F">
        <w:trPr>
          <w:trHeight w:val="794"/>
        </w:trPr>
        <w:tc>
          <w:tcPr>
            <w:tcW w:w="2552" w:type="dxa"/>
            <w:shd w:val="clear" w:color="auto" w:fill="auto"/>
          </w:tcPr>
          <w:p w:rsidR="00F3079F" w:rsidRPr="000B5861" w:rsidRDefault="00F3079F">
            <w:pPr>
              <w:pStyle w:val="BodyTextIndent"/>
              <w:numPr>
                <w:ilvl w:val="0"/>
                <w:numId w:val="0"/>
              </w:numPr>
              <w:overflowPunct w:val="0"/>
              <w:autoSpaceDE w:val="0"/>
              <w:autoSpaceDN w:val="0"/>
              <w:ind w:hanging="108"/>
              <w:textAlignment w:val="baseline"/>
            </w:pPr>
            <w:r w:rsidRPr="000B5861">
              <w:rPr>
                <w:rFonts w:cs="Arial"/>
                <w:b/>
                <w:color w:val="000000"/>
                <w:szCs w:val="22"/>
              </w:rPr>
              <w:t>“Day 1 Rights”</w:t>
            </w:r>
          </w:p>
          <w:p w:rsidR="00F3079F" w:rsidRPr="000B5861" w:rsidRDefault="00F3079F">
            <w:pPr>
              <w:pStyle w:val="BodyTextIndent"/>
              <w:tabs>
                <w:tab w:val="clear" w:pos="720"/>
              </w:tabs>
              <w:overflowPunct w:val="0"/>
              <w:autoSpaceDE w:val="0"/>
              <w:autoSpaceDN w:val="0"/>
              <w:ind w:left="0"/>
              <w:textAlignment w:val="baseline"/>
              <w:rPr>
                <w:b/>
              </w:rPr>
            </w:pPr>
          </w:p>
        </w:tc>
        <w:tc>
          <w:tcPr>
            <w:tcW w:w="5953" w:type="dxa"/>
            <w:gridSpan w:val="2"/>
            <w:shd w:val="clear" w:color="auto" w:fill="auto"/>
          </w:tcPr>
          <w:p w:rsidR="005C2A8C" w:rsidRPr="000B5861" w:rsidRDefault="00933FA9" w:rsidP="00A41799">
            <w:pPr>
              <w:pStyle w:val="BodyTextIndent"/>
              <w:numPr>
                <w:ilvl w:val="1"/>
                <w:numId w:val="4"/>
              </w:numPr>
              <w:tabs>
                <w:tab w:val="clear" w:pos="720"/>
              </w:tabs>
              <w:overflowPunct w:val="0"/>
              <w:autoSpaceDE w:val="0"/>
              <w:autoSpaceDN w:val="0"/>
              <w:ind w:left="0"/>
              <w:textAlignment w:val="baseline"/>
              <w:outlineLvl w:val="1"/>
            </w:pPr>
            <w:r w:rsidRPr="000B5861">
              <w:t>means the rights of the Temporary Worker from commencement of an Assignment:</w:t>
            </w:r>
          </w:p>
          <w:p w:rsidR="005C2A8C" w:rsidRPr="002D7D2E" w:rsidRDefault="005C2A8C" w:rsidP="00A41799">
            <w:pPr>
              <w:pStyle w:val="NoSpacing"/>
              <w:rPr>
                <w:rFonts w:cs="Arial"/>
                <w:iCs/>
                <w:highlight w:val="cyan"/>
              </w:rPr>
            </w:pPr>
          </w:p>
          <w:p w:rsidR="005C2A8C" w:rsidRPr="00C50FF4" w:rsidRDefault="00933FA9" w:rsidP="00A41799">
            <w:pPr>
              <w:pStyle w:val="DefinitionNumbering1"/>
              <w:tabs>
                <w:tab w:val="clear" w:pos="1800"/>
                <w:tab w:val="num" w:pos="459"/>
              </w:tabs>
              <w:overflowPunct w:val="0"/>
              <w:autoSpaceDE w:val="0"/>
              <w:autoSpaceDN w:val="0"/>
              <w:ind w:left="459" w:hanging="459"/>
              <w:textAlignment w:val="baseline"/>
            </w:pPr>
            <w:r w:rsidRPr="00933FA9">
              <w:t>to be treated no less favourably than the Comparator in relation to the collective facilities and amenities provided by the Customer; and</w:t>
            </w:r>
          </w:p>
          <w:p w:rsidR="005C2A8C" w:rsidRPr="00C50FF4" w:rsidRDefault="00933FA9" w:rsidP="00A41799">
            <w:pPr>
              <w:pStyle w:val="DefinitionNumbering1"/>
              <w:tabs>
                <w:tab w:val="clear" w:pos="1800"/>
                <w:tab w:val="num" w:pos="459"/>
              </w:tabs>
              <w:overflowPunct w:val="0"/>
              <w:autoSpaceDE w:val="0"/>
              <w:autoSpaceDN w:val="0"/>
              <w:ind w:left="459" w:hanging="459"/>
              <w:textAlignment w:val="baseline"/>
            </w:pPr>
            <w:r w:rsidRPr="00933FA9">
              <w:t>to be informed by the Customer of any relevant vacant posts with the Customer and to have the same opportunity as the Comparator to find permanent employment with the Customer works or is based at the same establishment,</w:t>
            </w:r>
          </w:p>
          <w:p w:rsidR="00F3079F" w:rsidRPr="000B5861" w:rsidRDefault="00933FA9" w:rsidP="005C2A8C">
            <w:pPr>
              <w:pStyle w:val="BodyTextIndent"/>
              <w:tabs>
                <w:tab w:val="clear" w:pos="720"/>
              </w:tabs>
              <w:overflowPunct w:val="0"/>
              <w:autoSpaceDE w:val="0"/>
              <w:autoSpaceDN w:val="0"/>
              <w:ind w:left="0"/>
              <w:textAlignment w:val="baseline"/>
              <w:rPr>
                <w:b/>
              </w:rPr>
            </w:pPr>
            <w:r w:rsidRPr="000B5861">
              <w:t>pursuant to regulations 12 and 13 of the Agency Workers Regulations;</w:t>
            </w:r>
          </w:p>
        </w:tc>
      </w:tr>
      <w:tr w:rsidR="00F3079F">
        <w:trPr>
          <w:trHeight w:val="794"/>
        </w:trPr>
        <w:tc>
          <w:tcPr>
            <w:tcW w:w="2552" w:type="dxa"/>
            <w:shd w:val="clear" w:color="auto" w:fill="auto"/>
          </w:tcPr>
          <w:p w:rsidR="00F3079F" w:rsidRPr="000B5861" w:rsidRDefault="00F3079F">
            <w:pPr>
              <w:pStyle w:val="BodyTextIndent"/>
              <w:numPr>
                <w:ilvl w:val="0"/>
                <w:numId w:val="0"/>
              </w:numPr>
              <w:overflowPunct w:val="0"/>
              <w:autoSpaceDE w:val="0"/>
              <w:autoSpaceDN w:val="0"/>
              <w:ind w:hanging="108"/>
              <w:textAlignment w:val="baseline"/>
              <w:rPr>
                <w:rFonts w:cs="Arial"/>
                <w:b/>
                <w:color w:val="000000"/>
                <w:szCs w:val="22"/>
              </w:rPr>
            </w:pPr>
            <w:r w:rsidRPr="000B5861">
              <w:rPr>
                <w:rFonts w:cs="Arial"/>
                <w:b/>
                <w:color w:val="000000"/>
                <w:szCs w:val="22"/>
              </w:rPr>
              <w:t>“Default”</w:t>
            </w:r>
          </w:p>
        </w:tc>
        <w:tc>
          <w:tcPr>
            <w:tcW w:w="5953" w:type="dxa"/>
            <w:gridSpan w:val="2"/>
            <w:shd w:val="clear" w:color="auto" w:fill="auto"/>
          </w:tcPr>
          <w:p w:rsidR="00F3079F" w:rsidRPr="000B5861" w:rsidRDefault="00F3079F" w:rsidP="00B04807">
            <w:pPr>
              <w:pStyle w:val="BodyTextIndent"/>
              <w:tabs>
                <w:tab w:val="clear" w:pos="720"/>
              </w:tabs>
              <w:overflowPunct w:val="0"/>
              <w:autoSpaceDE w:val="0"/>
              <w:autoSpaceDN w:val="0"/>
              <w:ind w:left="0"/>
              <w:textAlignment w:val="baseline"/>
            </w:pPr>
            <w:r w:rsidRPr="000B5861">
              <w:t xml:space="preserve">means </w:t>
            </w:r>
            <w:r w:rsidR="00B04807" w:rsidRPr="000B5861">
              <w:t>any breach of the obligations of this Contract by a Party (including but not limited to any fundamental breach or breach of a fundamental term) or any other default, act, omission, negligence or negligent statement of a Party in connection with or in relation to this Contract and in respect of which the Party is liable;</w:t>
            </w:r>
          </w:p>
        </w:tc>
      </w:tr>
      <w:tr w:rsidR="00F3079F">
        <w:tc>
          <w:tcPr>
            <w:tcW w:w="2552" w:type="dxa"/>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rPr>
                <w:b/>
              </w:rPr>
              <w:t>"Deliverables"</w:t>
            </w:r>
          </w:p>
        </w:tc>
        <w:tc>
          <w:tcPr>
            <w:tcW w:w="5953" w:type="dxa"/>
            <w:gridSpan w:val="2"/>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t>means those deliverables listed in paragraph 2.1 of the Order Form (if any);</w:t>
            </w:r>
          </w:p>
        </w:tc>
      </w:tr>
      <w:tr w:rsidR="00F3079F">
        <w:tc>
          <w:tcPr>
            <w:tcW w:w="2552" w:type="dxa"/>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rPr>
                <w:b/>
              </w:rPr>
              <w:t>"Delivery"</w:t>
            </w:r>
          </w:p>
        </w:tc>
        <w:tc>
          <w:tcPr>
            <w:tcW w:w="5953" w:type="dxa"/>
            <w:gridSpan w:val="2"/>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t xml:space="preserve">means the time at which the Services have been installed by the Service Provider  and the Customer has issued a Satisfaction Certificate in respect thereof and </w:t>
            </w:r>
            <w:r w:rsidRPr="000B5861">
              <w:rPr>
                <w:b/>
              </w:rPr>
              <w:t>"Deliver"</w:t>
            </w:r>
            <w:r w:rsidRPr="000B5861">
              <w:t xml:space="preserve"> and </w:t>
            </w:r>
            <w:r w:rsidRPr="000B5861">
              <w:rPr>
                <w:b/>
              </w:rPr>
              <w:t>"Delivered"</w:t>
            </w:r>
            <w:r w:rsidRPr="000B5861">
              <w:t xml:space="preserve"> shall be construed accordingly;  </w:t>
            </w:r>
          </w:p>
        </w:tc>
      </w:tr>
      <w:tr w:rsidR="003D4B06">
        <w:tc>
          <w:tcPr>
            <w:tcW w:w="2552" w:type="dxa"/>
            <w:shd w:val="clear" w:color="auto" w:fill="auto"/>
          </w:tcPr>
          <w:p w:rsidR="003D4B06" w:rsidRPr="000B5861" w:rsidRDefault="003D4B06">
            <w:pPr>
              <w:pStyle w:val="BodyTextIndent"/>
              <w:tabs>
                <w:tab w:val="clear" w:pos="720"/>
              </w:tabs>
              <w:overflowPunct w:val="0"/>
              <w:autoSpaceDE w:val="0"/>
              <w:autoSpaceDN w:val="0"/>
              <w:ind w:left="0"/>
              <w:textAlignment w:val="baseline"/>
              <w:rPr>
                <w:b/>
              </w:rPr>
            </w:pPr>
            <w:r w:rsidRPr="000B5861">
              <w:rPr>
                <w:b/>
              </w:rPr>
              <w:t>“Direct Agreement”</w:t>
            </w:r>
          </w:p>
        </w:tc>
        <w:tc>
          <w:tcPr>
            <w:tcW w:w="5953" w:type="dxa"/>
            <w:gridSpan w:val="2"/>
            <w:shd w:val="clear" w:color="auto" w:fill="auto"/>
          </w:tcPr>
          <w:p w:rsidR="003D4B06" w:rsidRPr="000B5861" w:rsidRDefault="003D4B06">
            <w:pPr>
              <w:pStyle w:val="BodyTextIndent"/>
              <w:tabs>
                <w:tab w:val="clear" w:pos="720"/>
              </w:tabs>
              <w:overflowPunct w:val="0"/>
              <w:autoSpaceDE w:val="0"/>
              <w:autoSpaceDN w:val="0"/>
              <w:ind w:left="0"/>
              <w:textAlignment w:val="baseline"/>
            </w:pPr>
            <w:r w:rsidRPr="000B5861">
              <w:t>means an agreement with substantially the same terms as that in Schedule 12</w:t>
            </w:r>
            <w:r w:rsidR="005B7DF9" w:rsidRPr="000B5861">
              <w:t>B</w:t>
            </w:r>
            <w:r w:rsidRPr="000B5861">
              <w:t>;</w:t>
            </w:r>
          </w:p>
        </w:tc>
      </w:tr>
      <w:tr w:rsidR="00F3079F">
        <w:tc>
          <w:tcPr>
            <w:tcW w:w="2552" w:type="dxa"/>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rPr>
                <w:b/>
              </w:rPr>
              <w:t>"Disaster"</w:t>
            </w:r>
          </w:p>
        </w:tc>
        <w:tc>
          <w:tcPr>
            <w:tcW w:w="5953" w:type="dxa"/>
            <w:gridSpan w:val="2"/>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t>shall have the meaning given in paragraph 2.6 of the Order Form;</w:t>
            </w:r>
          </w:p>
        </w:tc>
      </w:tr>
      <w:tr w:rsidR="00F3079F">
        <w:tc>
          <w:tcPr>
            <w:tcW w:w="2552" w:type="dxa"/>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rPr>
                <w:b/>
              </w:rPr>
              <w:t>"Disaster Recovery"</w:t>
            </w:r>
          </w:p>
        </w:tc>
        <w:tc>
          <w:tcPr>
            <w:tcW w:w="5953" w:type="dxa"/>
            <w:gridSpan w:val="2"/>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t>means the process of restoration of the Services by the provision of the Disaster Recovery Services;</w:t>
            </w:r>
          </w:p>
        </w:tc>
      </w:tr>
      <w:tr w:rsidR="00F3079F">
        <w:tc>
          <w:tcPr>
            <w:tcW w:w="2552" w:type="dxa"/>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rPr>
                <w:b/>
              </w:rPr>
              <w:t>"Disaster Recovery Plan"</w:t>
            </w:r>
            <w:r w:rsidRPr="000B5861">
              <w:t xml:space="preserve"> </w:t>
            </w:r>
          </w:p>
        </w:tc>
        <w:tc>
          <w:tcPr>
            <w:tcW w:w="5953" w:type="dxa"/>
            <w:gridSpan w:val="2"/>
            <w:shd w:val="clear" w:color="auto" w:fill="auto"/>
          </w:tcPr>
          <w:p w:rsidR="00F3079F" w:rsidRPr="000B5861" w:rsidRDefault="005B7DF9" w:rsidP="001F635D">
            <w:pPr>
              <w:pStyle w:val="BodyTextIndent"/>
              <w:tabs>
                <w:tab w:val="clear" w:pos="720"/>
              </w:tabs>
              <w:overflowPunct w:val="0"/>
              <w:autoSpaceDE w:val="0"/>
              <w:autoSpaceDN w:val="0"/>
              <w:ind w:left="0"/>
              <w:textAlignment w:val="baseline"/>
            </w:pPr>
            <w:r w:rsidRPr="000B5861">
              <w:t>is as described</w:t>
            </w:r>
            <w:r w:rsidR="00F3079F" w:rsidRPr="000B5861">
              <w:t xml:space="preserve"> in paragraph </w:t>
            </w:r>
            <w:r w:rsidR="001F635D" w:rsidRPr="000B5861">
              <w:t>5.3</w:t>
            </w:r>
            <w:r w:rsidR="00F3079F" w:rsidRPr="000B5861">
              <w:t xml:space="preserve"> of Schedule 7 (Disaster Recovery and Business Continuity);</w:t>
            </w:r>
          </w:p>
        </w:tc>
      </w:tr>
      <w:tr w:rsidR="00F307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Borders>
              <w:top w:val="nil"/>
              <w:left w:val="nil"/>
              <w:bottom w:val="nil"/>
              <w:right w:val="nil"/>
            </w:tcBorders>
            <w:shd w:val="clear" w:color="auto" w:fill="auto"/>
          </w:tcPr>
          <w:p w:rsidR="00F3079F" w:rsidRPr="000B5861" w:rsidRDefault="00F3079F">
            <w:pPr>
              <w:pStyle w:val="BodyTextIndent"/>
              <w:tabs>
                <w:tab w:val="clear" w:pos="720"/>
              </w:tabs>
              <w:overflowPunct w:val="0"/>
              <w:autoSpaceDE w:val="0"/>
              <w:autoSpaceDN w:val="0"/>
              <w:ind w:left="0"/>
              <w:jc w:val="left"/>
              <w:textAlignment w:val="baseline"/>
            </w:pPr>
            <w:r w:rsidRPr="000B5861">
              <w:rPr>
                <w:b/>
              </w:rPr>
              <w:t>"Disaster Recovery Services"</w:t>
            </w:r>
            <w:r w:rsidRPr="000B5861">
              <w:t xml:space="preserve"> </w:t>
            </w:r>
          </w:p>
        </w:tc>
        <w:tc>
          <w:tcPr>
            <w:tcW w:w="5953" w:type="dxa"/>
            <w:gridSpan w:val="2"/>
            <w:tcBorders>
              <w:top w:val="nil"/>
              <w:left w:val="nil"/>
              <w:bottom w:val="nil"/>
              <w:right w:val="nil"/>
            </w:tcBorders>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t>means the disaster recovery and/or business continuity services (as the context may require) to be provided by the Service Provider  pursuant to Schedule  7 (Disaster Recovery and Business Continuity);</w:t>
            </w:r>
          </w:p>
        </w:tc>
      </w:tr>
      <w:tr w:rsidR="00F307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Borders>
              <w:top w:val="nil"/>
              <w:left w:val="nil"/>
              <w:bottom w:val="nil"/>
              <w:right w:val="nil"/>
            </w:tcBorders>
            <w:shd w:val="clear" w:color="auto" w:fill="auto"/>
          </w:tcPr>
          <w:p w:rsidR="00F3079F" w:rsidRPr="000B5861" w:rsidRDefault="00F3079F">
            <w:pPr>
              <w:pStyle w:val="BodyTextIndent"/>
              <w:tabs>
                <w:tab w:val="clear" w:pos="720"/>
              </w:tabs>
              <w:overflowPunct w:val="0"/>
              <w:autoSpaceDE w:val="0"/>
              <w:autoSpaceDN w:val="0"/>
              <w:ind w:left="0"/>
              <w:jc w:val="left"/>
              <w:textAlignment w:val="baseline"/>
            </w:pPr>
            <w:r w:rsidRPr="000B5861">
              <w:rPr>
                <w:b/>
              </w:rPr>
              <w:t>"Disaster Recovery System"</w:t>
            </w:r>
            <w:r w:rsidRPr="000B5861">
              <w:t xml:space="preserve"> </w:t>
            </w:r>
          </w:p>
        </w:tc>
        <w:tc>
          <w:tcPr>
            <w:tcW w:w="5953" w:type="dxa"/>
            <w:gridSpan w:val="2"/>
            <w:tcBorders>
              <w:top w:val="nil"/>
              <w:left w:val="nil"/>
              <w:bottom w:val="nil"/>
              <w:right w:val="nil"/>
            </w:tcBorders>
            <w:shd w:val="clear" w:color="auto" w:fill="auto"/>
          </w:tcPr>
          <w:p w:rsidR="00F3079F" w:rsidRPr="000B5861" w:rsidRDefault="00F3079F" w:rsidP="001F635D">
            <w:pPr>
              <w:pStyle w:val="BodyTextIndent"/>
              <w:tabs>
                <w:tab w:val="clear" w:pos="720"/>
              </w:tabs>
              <w:overflowPunct w:val="0"/>
              <w:autoSpaceDE w:val="0"/>
              <w:autoSpaceDN w:val="0"/>
              <w:ind w:left="0"/>
              <w:textAlignment w:val="baseline"/>
            </w:pPr>
            <w:r w:rsidRPr="000B5861">
              <w:t xml:space="preserve">means the system identified by the Service Provider which shall be used for the purpose of delivering the Disaster Recovery Services; </w:t>
            </w:r>
          </w:p>
        </w:tc>
      </w:tr>
      <w:tr w:rsidR="00F307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Borders>
              <w:top w:val="nil"/>
              <w:left w:val="nil"/>
              <w:bottom w:val="nil"/>
              <w:right w:val="nil"/>
            </w:tcBorders>
            <w:shd w:val="clear" w:color="auto" w:fill="auto"/>
          </w:tcPr>
          <w:p w:rsidR="00F3079F" w:rsidRPr="000B5861" w:rsidRDefault="00F3079F">
            <w:pPr>
              <w:pStyle w:val="BodyTextIndent"/>
              <w:tabs>
                <w:tab w:val="clear" w:pos="720"/>
              </w:tabs>
              <w:overflowPunct w:val="0"/>
              <w:autoSpaceDE w:val="0"/>
              <w:autoSpaceDN w:val="0"/>
              <w:ind w:left="0"/>
              <w:jc w:val="left"/>
              <w:textAlignment w:val="baseline"/>
            </w:pPr>
            <w:r w:rsidRPr="000B5861">
              <w:rPr>
                <w:b/>
              </w:rPr>
              <w:t>"Dispute Resolution Procedure"</w:t>
            </w:r>
            <w:r w:rsidRPr="000B5861">
              <w:t xml:space="preserve"> </w:t>
            </w:r>
          </w:p>
        </w:tc>
        <w:tc>
          <w:tcPr>
            <w:tcW w:w="5953" w:type="dxa"/>
            <w:gridSpan w:val="2"/>
            <w:tcBorders>
              <w:top w:val="nil"/>
              <w:left w:val="nil"/>
              <w:bottom w:val="nil"/>
              <w:right w:val="nil"/>
            </w:tcBorders>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t xml:space="preserve">means the dispute resolution procedure set out in Clause </w:t>
            </w:r>
            <w:r w:rsidR="00934375" w:rsidRPr="000B5861">
              <w:fldChar w:fldCharType="begin"/>
            </w:r>
            <w:r w:rsidRPr="000B5861">
              <w:instrText xml:space="preserve"> REF _Ref313372098 \w \h </w:instrText>
            </w:r>
            <w:r w:rsidR="00934375" w:rsidRPr="000B5861">
              <w:fldChar w:fldCharType="separate"/>
            </w:r>
            <w:r w:rsidR="00D23632">
              <w:t>48.2</w:t>
            </w:r>
            <w:r w:rsidR="00934375" w:rsidRPr="000B5861">
              <w:fldChar w:fldCharType="end"/>
            </w:r>
            <w:r w:rsidRPr="000B5861">
              <w:t>;</w:t>
            </w:r>
          </w:p>
        </w:tc>
      </w:tr>
      <w:tr w:rsidR="00F307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Borders>
              <w:top w:val="nil"/>
              <w:left w:val="nil"/>
              <w:bottom w:val="nil"/>
              <w:right w:val="nil"/>
            </w:tcBorders>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rPr>
                <w:b/>
              </w:rPr>
              <w:t>"Employee Liabilities"</w:t>
            </w:r>
          </w:p>
        </w:tc>
        <w:tc>
          <w:tcPr>
            <w:tcW w:w="5953" w:type="dxa"/>
            <w:gridSpan w:val="2"/>
            <w:tcBorders>
              <w:top w:val="nil"/>
              <w:left w:val="nil"/>
              <w:bottom w:val="nil"/>
              <w:right w:val="nil"/>
            </w:tcBorders>
            <w:shd w:val="clear" w:color="auto" w:fill="auto"/>
          </w:tcPr>
          <w:p w:rsidR="00F3079F" w:rsidRPr="000B5861" w:rsidRDefault="00F3079F" w:rsidP="001F635D">
            <w:pPr>
              <w:pStyle w:val="BodyTextIndent"/>
              <w:tabs>
                <w:tab w:val="clear" w:pos="720"/>
              </w:tabs>
              <w:overflowPunct w:val="0"/>
              <w:autoSpaceDE w:val="0"/>
              <w:autoSpaceDN w:val="0"/>
              <w:ind w:left="0"/>
              <w:textAlignment w:val="baseline"/>
            </w:pPr>
            <w:r w:rsidRPr="000B5861">
              <w:t>means all claims actions, proceedings, orders, demands, complains, investigations and any award, compensation, damages, tribunal awards, fine, loss, penalty, disbursement, payment made by way of settlement and costs, expenses and legal costs reasonably incurred in connection with a claim or investigation including in relation to the following:</w:t>
            </w:r>
          </w:p>
        </w:tc>
      </w:tr>
      <w:tr w:rsidR="00F307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Borders>
              <w:top w:val="nil"/>
              <w:left w:val="nil"/>
              <w:bottom w:val="nil"/>
              <w:right w:val="nil"/>
            </w:tcBorders>
            <w:shd w:val="clear" w:color="auto" w:fill="auto"/>
          </w:tcPr>
          <w:p w:rsidR="00F3079F" w:rsidRPr="000B5861" w:rsidRDefault="00F3079F">
            <w:pPr>
              <w:pStyle w:val="BodyTextIndent"/>
              <w:tabs>
                <w:tab w:val="clear" w:pos="720"/>
              </w:tabs>
              <w:overflowPunct w:val="0"/>
              <w:autoSpaceDE w:val="0"/>
              <w:autoSpaceDN w:val="0"/>
              <w:ind w:left="0"/>
              <w:textAlignment w:val="baseline"/>
              <w:rPr>
                <w:b/>
              </w:rPr>
            </w:pPr>
          </w:p>
        </w:tc>
        <w:tc>
          <w:tcPr>
            <w:tcW w:w="5953" w:type="dxa"/>
            <w:gridSpan w:val="2"/>
            <w:tcBorders>
              <w:top w:val="nil"/>
              <w:left w:val="nil"/>
              <w:bottom w:val="nil"/>
              <w:right w:val="nil"/>
            </w:tcBorders>
            <w:shd w:val="clear" w:color="auto" w:fill="auto"/>
          </w:tcPr>
          <w:p w:rsidR="00F3079F" w:rsidRPr="000B5861" w:rsidRDefault="00F3079F">
            <w:pPr>
              <w:pStyle w:val="BodyTextIndent"/>
              <w:tabs>
                <w:tab w:val="clear" w:pos="720"/>
              </w:tabs>
              <w:overflowPunct w:val="0"/>
              <w:autoSpaceDE w:val="0"/>
              <w:autoSpaceDN w:val="0"/>
              <w:ind w:hanging="720"/>
              <w:textAlignment w:val="baseline"/>
            </w:pPr>
            <w:r w:rsidRPr="000B5861">
              <w:t>(a)</w:t>
            </w:r>
            <w:r w:rsidRPr="000B5861">
              <w:tab/>
              <w:t xml:space="preserve">redundancy payments including contractual or enhanced redundancy costs, termination costs and notice payments; </w:t>
            </w:r>
          </w:p>
        </w:tc>
      </w:tr>
      <w:tr w:rsidR="00F307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Borders>
              <w:top w:val="nil"/>
              <w:left w:val="nil"/>
              <w:bottom w:val="nil"/>
              <w:right w:val="nil"/>
            </w:tcBorders>
            <w:shd w:val="clear" w:color="auto" w:fill="auto"/>
          </w:tcPr>
          <w:p w:rsidR="00F3079F" w:rsidRPr="000B5861" w:rsidRDefault="00F3079F">
            <w:pPr>
              <w:pStyle w:val="BodyTextIndent"/>
              <w:tabs>
                <w:tab w:val="clear" w:pos="720"/>
              </w:tabs>
              <w:overflowPunct w:val="0"/>
              <w:autoSpaceDE w:val="0"/>
              <w:autoSpaceDN w:val="0"/>
              <w:ind w:left="0"/>
              <w:textAlignment w:val="baseline"/>
              <w:rPr>
                <w:b/>
              </w:rPr>
            </w:pPr>
          </w:p>
        </w:tc>
        <w:tc>
          <w:tcPr>
            <w:tcW w:w="5953" w:type="dxa"/>
            <w:gridSpan w:val="2"/>
            <w:tcBorders>
              <w:top w:val="nil"/>
              <w:left w:val="nil"/>
              <w:bottom w:val="nil"/>
              <w:right w:val="nil"/>
            </w:tcBorders>
            <w:shd w:val="clear" w:color="auto" w:fill="auto"/>
          </w:tcPr>
          <w:p w:rsidR="00F3079F" w:rsidRPr="000B5861" w:rsidRDefault="00F3079F">
            <w:pPr>
              <w:pStyle w:val="BodyTextIndent"/>
              <w:tabs>
                <w:tab w:val="clear" w:pos="720"/>
              </w:tabs>
              <w:overflowPunct w:val="0"/>
              <w:autoSpaceDE w:val="0"/>
              <w:autoSpaceDN w:val="0"/>
              <w:ind w:hanging="720"/>
              <w:textAlignment w:val="baseline"/>
            </w:pPr>
            <w:r w:rsidRPr="000B5861">
              <w:t>(b)</w:t>
            </w:r>
            <w:r w:rsidRPr="000B5861">
              <w:tab/>
              <w:t>unlawful deduction of wages;</w:t>
            </w:r>
          </w:p>
        </w:tc>
      </w:tr>
      <w:tr w:rsidR="00F307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Borders>
              <w:top w:val="nil"/>
              <w:left w:val="nil"/>
              <w:bottom w:val="nil"/>
              <w:right w:val="nil"/>
            </w:tcBorders>
            <w:shd w:val="clear" w:color="auto" w:fill="auto"/>
          </w:tcPr>
          <w:p w:rsidR="00F3079F" w:rsidRPr="000B5861" w:rsidRDefault="00F3079F">
            <w:pPr>
              <w:pStyle w:val="BodyTextIndent"/>
              <w:tabs>
                <w:tab w:val="clear" w:pos="720"/>
              </w:tabs>
              <w:overflowPunct w:val="0"/>
              <w:autoSpaceDE w:val="0"/>
              <w:autoSpaceDN w:val="0"/>
              <w:ind w:left="0"/>
              <w:textAlignment w:val="baseline"/>
              <w:rPr>
                <w:b/>
              </w:rPr>
            </w:pPr>
          </w:p>
        </w:tc>
        <w:tc>
          <w:tcPr>
            <w:tcW w:w="5953" w:type="dxa"/>
            <w:gridSpan w:val="2"/>
            <w:tcBorders>
              <w:top w:val="nil"/>
              <w:left w:val="nil"/>
              <w:bottom w:val="nil"/>
              <w:right w:val="nil"/>
            </w:tcBorders>
            <w:shd w:val="clear" w:color="auto" w:fill="auto"/>
          </w:tcPr>
          <w:p w:rsidR="00F3079F" w:rsidRPr="000B5861" w:rsidRDefault="00F3079F">
            <w:pPr>
              <w:pStyle w:val="BodyTextIndent"/>
              <w:tabs>
                <w:tab w:val="clear" w:pos="720"/>
              </w:tabs>
              <w:overflowPunct w:val="0"/>
              <w:autoSpaceDE w:val="0"/>
              <w:autoSpaceDN w:val="0"/>
              <w:ind w:hanging="720"/>
              <w:textAlignment w:val="baseline"/>
            </w:pPr>
            <w:r w:rsidRPr="000B5861">
              <w:t>(c)</w:t>
            </w:r>
            <w:r w:rsidRPr="000B5861">
              <w:tab/>
              <w:t>unfair, wrongful or constructive dismissal compensation;</w:t>
            </w:r>
          </w:p>
        </w:tc>
      </w:tr>
      <w:tr w:rsidR="00F3079F">
        <w:tc>
          <w:tcPr>
            <w:tcW w:w="2552" w:type="dxa"/>
            <w:shd w:val="clear" w:color="auto" w:fill="auto"/>
          </w:tcPr>
          <w:p w:rsidR="00F3079F" w:rsidRDefault="00F3079F">
            <w:pPr>
              <w:pStyle w:val="BodyTextIndent2"/>
              <w:tabs>
                <w:tab w:val="clear" w:pos="720"/>
              </w:tabs>
              <w:overflowPunct w:val="0"/>
              <w:autoSpaceDE w:val="0"/>
              <w:autoSpaceDN w:val="0"/>
              <w:ind w:left="0"/>
              <w:textAlignment w:val="baseline"/>
            </w:pPr>
          </w:p>
        </w:tc>
        <w:tc>
          <w:tcPr>
            <w:tcW w:w="5953" w:type="dxa"/>
            <w:gridSpan w:val="2"/>
            <w:shd w:val="clear" w:color="auto" w:fill="auto"/>
          </w:tcPr>
          <w:p w:rsidR="00F3079F" w:rsidRPr="000B5861" w:rsidRDefault="00F3079F">
            <w:pPr>
              <w:pStyle w:val="BodyTextIndent"/>
              <w:tabs>
                <w:tab w:val="clear" w:pos="720"/>
              </w:tabs>
              <w:overflowPunct w:val="0"/>
              <w:autoSpaceDE w:val="0"/>
              <w:autoSpaceDN w:val="0"/>
              <w:ind w:hanging="720"/>
              <w:textAlignment w:val="baseline"/>
            </w:pPr>
            <w:r w:rsidRPr="000B5861">
              <w:t>(d)</w:t>
            </w:r>
            <w:r w:rsidRPr="000B5861">
              <w:tab/>
              <w:t>compensation claims for sex, race or disability discrimination or discrimination on the grounds of religion, belief or sexual orientation or claims for equal pay;</w:t>
            </w:r>
          </w:p>
        </w:tc>
      </w:tr>
      <w:tr w:rsidR="00F3079F">
        <w:tc>
          <w:tcPr>
            <w:tcW w:w="2552" w:type="dxa"/>
            <w:shd w:val="clear" w:color="auto" w:fill="auto"/>
          </w:tcPr>
          <w:p w:rsidR="00F3079F" w:rsidRPr="000B5861" w:rsidRDefault="00F3079F">
            <w:pPr>
              <w:pStyle w:val="BodyTextIndent"/>
              <w:tabs>
                <w:tab w:val="clear" w:pos="720"/>
              </w:tabs>
              <w:overflowPunct w:val="0"/>
              <w:autoSpaceDE w:val="0"/>
              <w:autoSpaceDN w:val="0"/>
              <w:ind w:left="0"/>
              <w:textAlignment w:val="baseline"/>
            </w:pPr>
          </w:p>
        </w:tc>
        <w:tc>
          <w:tcPr>
            <w:tcW w:w="5953" w:type="dxa"/>
            <w:gridSpan w:val="2"/>
            <w:shd w:val="clear" w:color="auto" w:fill="auto"/>
          </w:tcPr>
          <w:p w:rsidR="00F3079F" w:rsidRPr="000B5861" w:rsidRDefault="00F3079F">
            <w:pPr>
              <w:pStyle w:val="BodyTextIndent"/>
              <w:tabs>
                <w:tab w:val="clear" w:pos="720"/>
              </w:tabs>
              <w:overflowPunct w:val="0"/>
              <w:autoSpaceDE w:val="0"/>
              <w:autoSpaceDN w:val="0"/>
              <w:ind w:hanging="720"/>
              <w:textAlignment w:val="baseline"/>
            </w:pPr>
            <w:r w:rsidRPr="000B5861">
              <w:t>(e)</w:t>
            </w:r>
            <w:r w:rsidRPr="000B5861">
              <w:tab/>
              <w:t>compensation for less favourable treatment of part-time workers;</w:t>
            </w:r>
          </w:p>
        </w:tc>
      </w:tr>
      <w:tr w:rsidR="00F3079F">
        <w:tc>
          <w:tcPr>
            <w:tcW w:w="2552" w:type="dxa"/>
            <w:shd w:val="clear" w:color="auto" w:fill="auto"/>
          </w:tcPr>
          <w:p w:rsidR="00F3079F" w:rsidRPr="000B5861" w:rsidRDefault="00F3079F">
            <w:pPr>
              <w:pStyle w:val="BodyTextIndent"/>
              <w:tabs>
                <w:tab w:val="clear" w:pos="720"/>
              </w:tabs>
              <w:overflowPunct w:val="0"/>
              <w:autoSpaceDE w:val="0"/>
              <w:autoSpaceDN w:val="0"/>
              <w:ind w:left="0"/>
              <w:textAlignment w:val="baseline"/>
            </w:pPr>
          </w:p>
        </w:tc>
        <w:tc>
          <w:tcPr>
            <w:tcW w:w="5953" w:type="dxa"/>
            <w:gridSpan w:val="2"/>
            <w:shd w:val="clear" w:color="auto" w:fill="auto"/>
          </w:tcPr>
          <w:p w:rsidR="00F3079F" w:rsidRPr="000B5861" w:rsidRDefault="00F3079F">
            <w:pPr>
              <w:pStyle w:val="BodyTextIndent"/>
              <w:tabs>
                <w:tab w:val="clear" w:pos="720"/>
              </w:tabs>
              <w:overflowPunct w:val="0"/>
              <w:autoSpaceDE w:val="0"/>
              <w:autoSpaceDN w:val="0"/>
              <w:ind w:hanging="720"/>
              <w:textAlignment w:val="baseline"/>
            </w:pPr>
            <w:r w:rsidRPr="000B5861">
              <w:t>(f)</w:t>
            </w:r>
            <w:r w:rsidRPr="000B5861">
              <w:tab/>
              <w:t>outstanding debts and unlawful deduction of wages including any PAYE and National Insurance Contributions in relation to payments made by the Customer or the Replacement Service Provider  to a Transferring Service Provider Employee which would have been payable by the Service Provider</w:t>
            </w:r>
            <w:r w:rsidR="00766BFB" w:rsidRPr="000B5861">
              <w:t xml:space="preserve">, </w:t>
            </w:r>
            <w:r w:rsidRPr="000B5861">
              <w:t xml:space="preserve">  or the Sub-Contractor if such payment should have been made prior to the Service Transfer Date;</w:t>
            </w:r>
          </w:p>
        </w:tc>
      </w:tr>
      <w:tr w:rsidR="00F3079F">
        <w:tc>
          <w:tcPr>
            <w:tcW w:w="2552" w:type="dxa"/>
            <w:shd w:val="clear" w:color="auto" w:fill="auto"/>
          </w:tcPr>
          <w:p w:rsidR="00F3079F" w:rsidRPr="000B5861" w:rsidRDefault="00F3079F">
            <w:pPr>
              <w:pStyle w:val="BodyTextIndent"/>
              <w:tabs>
                <w:tab w:val="clear" w:pos="720"/>
              </w:tabs>
              <w:overflowPunct w:val="0"/>
              <w:autoSpaceDE w:val="0"/>
              <w:autoSpaceDN w:val="0"/>
              <w:ind w:left="0"/>
              <w:textAlignment w:val="baseline"/>
            </w:pPr>
          </w:p>
        </w:tc>
        <w:tc>
          <w:tcPr>
            <w:tcW w:w="5953" w:type="dxa"/>
            <w:gridSpan w:val="2"/>
            <w:shd w:val="clear" w:color="auto" w:fill="auto"/>
          </w:tcPr>
          <w:p w:rsidR="00F3079F" w:rsidRPr="000B5861" w:rsidRDefault="00F3079F">
            <w:pPr>
              <w:pStyle w:val="BodyTextIndent"/>
              <w:tabs>
                <w:tab w:val="clear" w:pos="720"/>
              </w:tabs>
              <w:overflowPunct w:val="0"/>
              <w:autoSpaceDE w:val="0"/>
              <w:autoSpaceDN w:val="0"/>
              <w:ind w:hanging="720"/>
              <w:textAlignment w:val="baseline"/>
            </w:pPr>
            <w:r w:rsidRPr="000B5861">
              <w:t>(g)</w:t>
            </w:r>
            <w:r w:rsidRPr="000B5861">
              <w:tab/>
              <w:t>claims whether in tort, contract or statute or otherwise;</w:t>
            </w:r>
          </w:p>
        </w:tc>
      </w:tr>
      <w:tr w:rsidR="00F3079F">
        <w:tc>
          <w:tcPr>
            <w:tcW w:w="2552" w:type="dxa"/>
            <w:shd w:val="clear" w:color="auto" w:fill="auto"/>
          </w:tcPr>
          <w:p w:rsidR="00F3079F" w:rsidRPr="000B5861" w:rsidRDefault="00F3079F">
            <w:pPr>
              <w:pStyle w:val="BodyTextIndent"/>
              <w:tabs>
                <w:tab w:val="clear" w:pos="720"/>
              </w:tabs>
              <w:overflowPunct w:val="0"/>
              <w:autoSpaceDE w:val="0"/>
              <w:autoSpaceDN w:val="0"/>
              <w:ind w:left="0"/>
              <w:textAlignment w:val="baseline"/>
            </w:pPr>
          </w:p>
        </w:tc>
        <w:tc>
          <w:tcPr>
            <w:tcW w:w="5953" w:type="dxa"/>
            <w:gridSpan w:val="2"/>
            <w:shd w:val="clear" w:color="auto" w:fill="auto"/>
          </w:tcPr>
          <w:p w:rsidR="00F3079F" w:rsidRPr="000B5861" w:rsidRDefault="00F3079F" w:rsidP="00801789">
            <w:pPr>
              <w:pStyle w:val="BodyTextIndent"/>
              <w:tabs>
                <w:tab w:val="clear" w:pos="720"/>
              </w:tabs>
              <w:overflowPunct w:val="0"/>
              <w:autoSpaceDE w:val="0"/>
              <w:autoSpaceDN w:val="0"/>
              <w:ind w:hanging="720"/>
              <w:textAlignment w:val="baseline"/>
            </w:pPr>
            <w:r w:rsidRPr="000B5861">
              <w:t>(h)</w:t>
            </w:r>
            <w:r w:rsidRPr="000B5861">
              <w:tab/>
              <w:t>any investigation by the Equality and Human Rights Commission or other enforcement, regulatory or supervisory body and of implementing any requirements which may arise from such investigation);</w:t>
            </w:r>
          </w:p>
        </w:tc>
      </w:tr>
      <w:tr w:rsidR="00F3079F">
        <w:trPr>
          <w:trHeight w:val="1474"/>
        </w:trPr>
        <w:tc>
          <w:tcPr>
            <w:tcW w:w="2552" w:type="dxa"/>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rPr>
                <w:b/>
              </w:rPr>
              <w:t>"Environmental Information Regulations"</w:t>
            </w:r>
          </w:p>
          <w:p w:rsidR="00F3079F" w:rsidRPr="000B5861" w:rsidRDefault="00F3079F">
            <w:pPr>
              <w:pStyle w:val="BodyTextIndent"/>
              <w:numPr>
                <w:ilvl w:val="0"/>
                <w:numId w:val="0"/>
              </w:numPr>
              <w:overflowPunct w:val="0"/>
              <w:autoSpaceDE w:val="0"/>
              <w:autoSpaceDN w:val="0"/>
              <w:ind w:hanging="249"/>
              <w:textAlignment w:val="baseline"/>
            </w:pPr>
          </w:p>
        </w:tc>
        <w:tc>
          <w:tcPr>
            <w:tcW w:w="5953" w:type="dxa"/>
            <w:gridSpan w:val="2"/>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t>means the Environmental Information Regulations 2004 together with any guidance and/or codes of practice issued by the Information Commissioner or relevant government department in relation to such regulations;</w:t>
            </w:r>
          </w:p>
        </w:tc>
      </w:tr>
      <w:tr w:rsidR="00F3079F">
        <w:trPr>
          <w:trHeight w:val="964"/>
        </w:trPr>
        <w:tc>
          <w:tcPr>
            <w:tcW w:w="2552" w:type="dxa"/>
            <w:shd w:val="clear" w:color="auto" w:fill="auto"/>
          </w:tcPr>
          <w:p w:rsidR="00F3079F" w:rsidRPr="000B5861" w:rsidRDefault="00F3079F">
            <w:pPr>
              <w:pStyle w:val="BodyTextIndent"/>
              <w:tabs>
                <w:tab w:val="clear" w:pos="720"/>
              </w:tabs>
              <w:overflowPunct w:val="0"/>
              <w:autoSpaceDE w:val="0"/>
              <w:autoSpaceDN w:val="0"/>
              <w:ind w:left="0"/>
              <w:textAlignment w:val="baseline"/>
              <w:rPr>
                <w:b/>
              </w:rPr>
            </w:pPr>
            <w:r w:rsidRPr="000B5861">
              <w:rPr>
                <w:b/>
                <w:szCs w:val="22"/>
              </w:rPr>
              <w:t>“Employment Regulations"</w:t>
            </w:r>
          </w:p>
        </w:tc>
        <w:tc>
          <w:tcPr>
            <w:tcW w:w="5953" w:type="dxa"/>
            <w:gridSpan w:val="2"/>
            <w:shd w:val="clear" w:color="auto" w:fill="auto"/>
          </w:tcPr>
          <w:p w:rsidR="00F3079F" w:rsidRPr="000B5861" w:rsidRDefault="00F3079F">
            <w:pPr>
              <w:pStyle w:val="BodyTextIndent"/>
              <w:tabs>
                <w:tab w:val="clear" w:pos="720"/>
              </w:tabs>
              <w:overflowPunct w:val="0"/>
              <w:autoSpaceDE w:val="0"/>
              <w:autoSpaceDN w:val="0"/>
              <w:ind w:left="0"/>
              <w:textAlignment w:val="baseline"/>
              <w:rPr>
                <w:b/>
              </w:rPr>
            </w:pPr>
            <w:r w:rsidRPr="000B5861">
              <w:rPr>
                <w:szCs w:val="22"/>
              </w:rPr>
              <w:t>means the Transfer of Undertakings (Protection of Employment) Regulations 2006;</w:t>
            </w:r>
          </w:p>
        </w:tc>
      </w:tr>
      <w:tr w:rsidR="00F3079F">
        <w:tc>
          <w:tcPr>
            <w:tcW w:w="2552" w:type="dxa"/>
            <w:shd w:val="clear" w:color="auto" w:fill="auto"/>
          </w:tcPr>
          <w:p w:rsidR="00F3079F" w:rsidRPr="000B5861" w:rsidRDefault="00F3079F">
            <w:pPr>
              <w:pStyle w:val="BodyTextIndent"/>
              <w:tabs>
                <w:tab w:val="clear" w:pos="720"/>
              </w:tabs>
              <w:overflowPunct w:val="0"/>
              <w:autoSpaceDE w:val="0"/>
              <w:autoSpaceDN w:val="0"/>
              <w:ind w:left="0"/>
              <w:textAlignment w:val="baseline"/>
              <w:rPr>
                <w:b/>
              </w:rPr>
            </w:pPr>
            <w:r w:rsidRPr="000B5861">
              <w:rPr>
                <w:b/>
              </w:rPr>
              <w:t>[“E-Payment Mechanism”</w:t>
            </w:r>
          </w:p>
        </w:tc>
        <w:tc>
          <w:tcPr>
            <w:tcW w:w="5953" w:type="dxa"/>
            <w:gridSpan w:val="2"/>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t>means the mechanism supporting prompt payment under the Contract and involving provision of  embedded commercial payment card(s) technology and associated services to the Service Provider and the Customer by an E-Payment Provider;]</w:t>
            </w:r>
          </w:p>
        </w:tc>
      </w:tr>
      <w:tr w:rsidR="00F3079F">
        <w:tc>
          <w:tcPr>
            <w:tcW w:w="2552" w:type="dxa"/>
            <w:shd w:val="clear" w:color="auto" w:fill="auto"/>
          </w:tcPr>
          <w:p w:rsidR="00F3079F" w:rsidRPr="000B5861" w:rsidRDefault="00F3079F">
            <w:pPr>
              <w:pStyle w:val="BodyTextIndent"/>
              <w:tabs>
                <w:tab w:val="clear" w:pos="720"/>
              </w:tabs>
              <w:overflowPunct w:val="0"/>
              <w:autoSpaceDE w:val="0"/>
              <w:autoSpaceDN w:val="0"/>
              <w:ind w:left="0"/>
              <w:textAlignment w:val="baseline"/>
              <w:rPr>
                <w:b/>
              </w:rPr>
            </w:pPr>
            <w:r w:rsidRPr="000B5861">
              <w:rPr>
                <w:b/>
              </w:rPr>
              <w:t>["E-Payment Provider"</w:t>
            </w:r>
          </w:p>
        </w:tc>
        <w:tc>
          <w:tcPr>
            <w:tcW w:w="5953" w:type="dxa"/>
            <w:gridSpan w:val="2"/>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t>means the provider of the embedded commercial payment card(s) technology and services associated with provision of the E-Payment Mechanism;]</w:t>
            </w:r>
          </w:p>
        </w:tc>
      </w:tr>
      <w:tr w:rsidR="00F3079F">
        <w:tc>
          <w:tcPr>
            <w:tcW w:w="2552" w:type="dxa"/>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rPr>
                <w:b/>
              </w:rPr>
              <w:t>"Equipment"</w:t>
            </w:r>
          </w:p>
          <w:p w:rsidR="00F3079F" w:rsidRPr="000B5861" w:rsidRDefault="00F3079F">
            <w:pPr>
              <w:pStyle w:val="BodyTextIndent"/>
              <w:numPr>
                <w:ilvl w:val="0"/>
                <w:numId w:val="0"/>
              </w:numPr>
              <w:overflowPunct w:val="0"/>
              <w:autoSpaceDE w:val="0"/>
              <w:autoSpaceDN w:val="0"/>
              <w:ind w:left="720"/>
              <w:textAlignment w:val="baseline"/>
              <w:rPr>
                <w:b/>
              </w:rPr>
            </w:pPr>
          </w:p>
          <w:p w:rsidR="00F3079F" w:rsidRPr="000B5861" w:rsidRDefault="00F3079F">
            <w:pPr>
              <w:pStyle w:val="BodyTextIndent"/>
              <w:numPr>
                <w:ilvl w:val="0"/>
                <w:numId w:val="0"/>
              </w:numPr>
              <w:overflowPunct w:val="0"/>
              <w:autoSpaceDE w:val="0"/>
              <w:autoSpaceDN w:val="0"/>
              <w:ind w:left="720"/>
              <w:textAlignment w:val="baseline"/>
              <w:rPr>
                <w:b/>
              </w:rPr>
            </w:pPr>
          </w:p>
          <w:p w:rsidR="00F3079F" w:rsidRPr="000B5861" w:rsidRDefault="00F3079F">
            <w:pPr>
              <w:pStyle w:val="BodyTextIndent"/>
              <w:numPr>
                <w:ilvl w:val="0"/>
                <w:numId w:val="0"/>
              </w:numPr>
              <w:overflowPunct w:val="0"/>
              <w:autoSpaceDE w:val="0"/>
              <w:autoSpaceDN w:val="0"/>
              <w:textAlignment w:val="baseline"/>
            </w:pPr>
          </w:p>
        </w:tc>
        <w:tc>
          <w:tcPr>
            <w:tcW w:w="5953" w:type="dxa"/>
            <w:gridSpan w:val="2"/>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t>means the Service Provider's hardware, computer and telecoms devices, equipment, plant, materials and such other items supplied and used by the Service Provider  (but not hired, leased or loaned from the Customer) in the performance of its obligations under the Contract;</w:t>
            </w:r>
          </w:p>
          <w:p w:rsidR="00F3079F" w:rsidRPr="000B5861" w:rsidRDefault="00F3079F">
            <w:pPr>
              <w:pStyle w:val="BodyTextIndent"/>
              <w:tabs>
                <w:tab w:val="clear" w:pos="720"/>
              </w:tabs>
              <w:overflowPunct w:val="0"/>
              <w:autoSpaceDE w:val="0"/>
              <w:autoSpaceDN w:val="0"/>
              <w:ind w:left="0"/>
              <w:textAlignment w:val="baseline"/>
            </w:pPr>
          </w:p>
        </w:tc>
      </w:tr>
      <w:tr w:rsidR="00F3079F">
        <w:tc>
          <w:tcPr>
            <w:tcW w:w="2552" w:type="dxa"/>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rPr>
                <w:b/>
              </w:rPr>
              <w:t>"Expiry Date"</w:t>
            </w:r>
          </w:p>
        </w:tc>
        <w:tc>
          <w:tcPr>
            <w:tcW w:w="5953" w:type="dxa"/>
            <w:gridSpan w:val="2"/>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t>means the date set out in paragraph 1.2 of the Order Form;</w:t>
            </w:r>
          </w:p>
        </w:tc>
      </w:tr>
      <w:tr w:rsidR="00F3079F">
        <w:tc>
          <w:tcPr>
            <w:tcW w:w="2552" w:type="dxa"/>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rPr>
                <w:b/>
              </w:rPr>
              <w:t>["Fair Deal Employee"</w:t>
            </w:r>
          </w:p>
        </w:tc>
        <w:tc>
          <w:tcPr>
            <w:tcW w:w="5953" w:type="dxa"/>
            <w:gridSpan w:val="2"/>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t>means (a) the Transferring Customer Employees and (b) those Former Service Provider  Employees whose period of continuous employment commenced with and who originally transferred from employment with central or local government or a public sector employer pursuant to a Relevant Transfer under Employment Regulations (or the predecessor legislation to Employment Regulations), and who remain in employment relating to the provision of services to which that Relevant Transfer applied;]</w:t>
            </w:r>
          </w:p>
        </w:tc>
      </w:tr>
      <w:tr w:rsidR="00F3079F">
        <w:tc>
          <w:tcPr>
            <w:tcW w:w="2552" w:type="dxa"/>
            <w:shd w:val="clear" w:color="auto" w:fill="auto"/>
          </w:tcPr>
          <w:p w:rsidR="00F3079F" w:rsidRPr="000B5861" w:rsidRDefault="00F3079F">
            <w:pPr>
              <w:pStyle w:val="BodyTextIndent"/>
              <w:tabs>
                <w:tab w:val="clear" w:pos="720"/>
              </w:tabs>
              <w:overflowPunct w:val="0"/>
              <w:autoSpaceDE w:val="0"/>
              <w:autoSpaceDN w:val="0"/>
              <w:ind w:left="0"/>
              <w:textAlignment w:val="baseline"/>
              <w:rPr>
                <w:b/>
              </w:rPr>
            </w:pPr>
            <w:r w:rsidRPr="000B5861">
              <w:rPr>
                <w:b/>
              </w:rPr>
              <w:t>“Final Termination”</w:t>
            </w:r>
          </w:p>
        </w:tc>
        <w:tc>
          <w:tcPr>
            <w:tcW w:w="5953" w:type="dxa"/>
            <w:gridSpan w:val="2"/>
            <w:shd w:val="clear" w:color="auto" w:fill="auto"/>
          </w:tcPr>
          <w:p w:rsidR="00F3079F" w:rsidRPr="000B5861" w:rsidRDefault="00F3079F" w:rsidP="002A64A0">
            <w:pPr>
              <w:pStyle w:val="BodyTextIndent"/>
              <w:tabs>
                <w:tab w:val="clear" w:pos="720"/>
              </w:tabs>
              <w:overflowPunct w:val="0"/>
              <w:autoSpaceDE w:val="0"/>
              <w:autoSpaceDN w:val="0"/>
              <w:ind w:left="0"/>
              <w:textAlignment w:val="baseline"/>
            </w:pPr>
            <w:r w:rsidRPr="000B5861">
              <w:t>means the date of final termination of  the Framework Agreement when delivery of all services to the Authority and all Contracting Bodies under the Framework Agreement shall cease, and beyond which no Call-Off Agreement may extend;</w:t>
            </w:r>
          </w:p>
        </w:tc>
      </w:tr>
      <w:tr w:rsidR="00F3079F">
        <w:tc>
          <w:tcPr>
            <w:tcW w:w="2552" w:type="dxa"/>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rPr>
                <w:b/>
              </w:rPr>
              <w:t>"FOIA"</w:t>
            </w:r>
          </w:p>
        </w:tc>
        <w:tc>
          <w:tcPr>
            <w:tcW w:w="5953" w:type="dxa"/>
            <w:gridSpan w:val="2"/>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F3079F">
        <w:tc>
          <w:tcPr>
            <w:tcW w:w="2552" w:type="dxa"/>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rPr>
                <w:b/>
              </w:rPr>
              <w:t>"Force Majeure</w:t>
            </w:r>
            <w:r w:rsidRPr="000B5861">
              <w:t>"</w:t>
            </w:r>
          </w:p>
        </w:tc>
        <w:tc>
          <w:tcPr>
            <w:tcW w:w="5953" w:type="dxa"/>
            <w:gridSpan w:val="2"/>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t xml:space="preserve">means any event, occurrence or cause affecting the performance by either the Customer or the Service Provider of its obligations arising from: </w:t>
            </w:r>
          </w:p>
        </w:tc>
      </w:tr>
      <w:tr w:rsidR="00F3079F">
        <w:tc>
          <w:tcPr>
            <w:tcW w:w="2552" w:type="dxa"/>
            <w:shd w:val="clear" w:color="auto" w:fill="auto"/>
          </w:tcPr>
          <w:p w:rsidR="00F3079F" w:rsidRPr="000B5861" w:rsidRDefault="00F3079F">
            <w:pPr>
              <w:pStyle w:val="BodyTextIndent"/>
              <w:tabs>
                <w:tab w:val="clear" w:pos="720"/>
              </w:tabs>
              <w:overflowPunct w:val="0"/>
              <w:autoSpaceDE w:val="0"/>
              <w:autoSpaceDN w:val="0"/>
              <w:ind w:left="0"/>
              <w:textAlignment w:val="baseline"/>
            </w:pPr>
          </w:p>
        </w:tc>
        <w:tc>
          <w:tcPr>
            <w:tcW w:w="5953" w:type="dxa"/>
            <w:gridSpan w:val="2"/>
            <w:shd w:val="clear" w:color="auto" w:fill="auto"/>
          </w:tcPr>
          <w:p w:rsidR="00F3079F" w:rsidRPr="000B5861" w:rsidRDefault="00F3079F">
            <w:pPr>
              <w:pStyle w:val="BodyTextIndent"/>
              <w:tabs>
                <w:tab w:val="clear" w:pos="720"/>
              </w:tabs>
              <w:overflowPunct w:val="0"/>
              <w:autoSpaceDE w:val="0"/>
              <w:autoSpaceDN w:val="0"/>
              <w:ind w:hanging="720"/>
              <w:textAlignment w:val="baseline"/>
            </w:pPr>
            <w:r w:rsidRPr="000B5861">
              <w:t>a)</w:t>
            </w:r>
            <w:r w:rsidRPr="000B5861">
              <w:tab/>
              <w:t>acts, events, omissions, happenings or non-happenings beyond the reasonable control of the Affected Party;</w:t>
            </w:r>
          </w:p>
        </w:tc>
      </w:tr>
      <w:tr w:rsidR="00F3079F">
        <w:tc>
          <w:tcPr>
            <w:tcW w:w="2552" w:type="dxa"/>
            <w:shd w:val="clear" w:color="auto" w:fill="auto"/>
          </w:tcPr>
          <w:p w:rsidR="00F3079F" w:rsidRPr="000B5861" w:rsidRDefault="00F3079F">
            <w:pPr>
              <w:pStyle w:val="BodyTextIndent"/>
              <w:tabs>
                <w:tab w:val="clear" w:pos="720"/>
              </w:tabs>
              <w:overflowPunct w:val="0"/>
              <w:autoSpaceDE w:val="0"/>
              <w:autoSpaceDN w:val="0"/>
              <w:ind w:left="0"/>
              <w:textAlignment w:val="baseline"/>
            </w:pPr>
          </w:p>
        </w:tc>
        <w:tc>
          <w:tcPr>
            <w:tcW w:w="5953" w:type="dxa"/>
            <w:gridSpan w:val="2"/>
            <w:shd w:val="clear" w:color="auto" w:fill="auto"/>
          </w:tcPr>
          <w:p w:rsidR="00F3079F" w:rsidRPr="000B5861" w:rsidRDefault="00F3079F">
            <w:pPr>
              <w:pStyle w:val="BodyTextIndent"/>
              <w:tabs>
                <w:tab w:val="clear" w:pos="720"/>
              </w:tabs>
              <w:overflowPunct w:val="0"/>
              <w:autoSpaceDE w:val="0"/>
              <w:autoSpaceDN w:val="0"/>
              <w:ind w:hanging="720"/>
              <w:textAlignment w:val="baseline"/>
            </w:pPr>
            <w:r w:rsidRPr="000B5861">
              <w:t>b)</w:t>
            </w:r>
            <w:r w:rsidRPr="000B5861">
              <w:tab/>
              <w:t xml:space="preserve"> riots, war or armed conflict, acts of terrorism, nuclear, biological or chemical warfare;</w:t>
            </w:r>
          </w:p>
        </w:tc>
      </w:tr>
      <w:tr w:rsidR="00F3079F">
        <w:tc>
          <w:tcPr>
            <w:tcW w:w="2552" w:type="dxa"/>
            <w:shd w:val="clear" w:color="auto" w:fill="auto"/>
          </w:tcPr>
          <w:p w:rsidR="00F3079F" w:rsidRPr="000B5861" w:rsidRDefault="00F3079F">
            <w:pPr>
              <w:pStyle w:val="BodyTextIndent"/>
              <w:tabs>
                <w:tab w:val="clear" w:pos="720"/>
              </w:tabs>
              <w:overflowPunct w:val="0"/>
              <w:autoSpaceDE w:val="0"/>
              <w:autoSpaceDN w:val="0"/>
              <w:ind w:left="0"/>
              <w:textAlignment w:val="baseline"/>
            </w:pPr>
          </w:p>
        </w:tc>
        <w:tc>
          <w:tcPr>
            <w:tcW w:w="5953" w:type="dxa"/>
            <w:gridSpan w:val="2"/>
            <w:shd w:val="clear" w:color="auto" w:fill="auto"/>
          </w:tcPr>
          <w:p w:rsidR="00F3079F" w:rsidRPr="000B5861" w:rsidRDefault="00F3079F">
            <w:pPr>
              <w:pStyle w:val="BodyTextIndent"/>
              <w:tabs>
                <w:tab w:val="clear" w:pos="720"/>
              </w:tabs>
              <w:overflowPunct w:val="0"/>
              <w:autoSpaceDE w:val="0"/>
              <w:autoSpaceDN w:val="0"/>
              <w:ind w:hanging="720"/>
              <w:textAlignment w:val="baseline"/>
            </w:pPr>
            <w:r w:rsidRPr="000B5861">
              <w:t>c)</w:t>
            </w:r>
            <w:r w:rsidRPr="000B5861">
              <w:tab/>
              <w:t>acts of government, local government or Regulatory Bodies;</w:t>
            </w:r>
          </w:p>
        </w:tc>
      </w:tr>
      <w:tr w:rsidR="00F3079F">
        <w:tc>
          <w:tcPr>
            <w:tcW w:w="2552" w:type="dxa"/>
            <w:shd w:val="clear" w:color="auto" w:fill="auto"/>
          </w:tcPr>
          <w:p w:rsidR="00F3079F" w:rsidRPr="000B5861" w:rsidRDefault="00F3079F">
            <w:pPr>
              <w:pStyle w:val="BodyTextIndent"/>
              <w:tabs>
                <w:tab w:val="clear" w:pos="720"/>
              </w:tabs>
              <w:overflowPunct w:val="0"/>
              <w:autoSpaceDE w:val="0"/>
              <w:autoSpaceDN w:val="0"/>
              <w:ind w:left="0"/>
              <w:textAlignment w:val="baseline"/>
            </w:pPr>
          </w:p>
        </w:tc>
        <w:tc>
          <w:tcPr>
            <w:tcW w:w="5953" w:type="dxa"/>
            <w:gridSpan w:val="2"/>
            <w:shd w:val="clear" w:color="auto" w:fill="auto"/>
          </w:tcPr>
          <w:p w:rsidR="00F3079F" w:rsidRPr="000B5861" w:rsidRDefault="00F3079F">
            <w:pPr>
              <w:pStyle w:val="BodyTextIndent"/>
              <w:tabs>
                <w:tab w:val="clear" w:pos="720"/>
              </w:tabs>
              <w:overflowPunct w:val="0"/>
              <w:autoSpaceDE w:val="0"/>
              <w:autoSpaceDN w:val="0"/>
              <w:ind w:hanging="720"/>
              <w:textAlignment w:val="baseline"/>
            </w:pPr>
            <w:r w:rsidRPr="000B5861">
              <w:t>d)</w:t>
            </w:r>
            <w:r w:rsidRPr="000B5861">
              <w:tab/>
              <w:t>fire, flood or any disaster;</w:t>
            </w:r>
          </w:p>
        </w:tc>
      </w:tr>
      <w:tr w:rsidR="00F3079F">
        <w:tc>
          <w:tcPr>
            <w:tcW w:w="2552" w:type="dxa"/>
            <w:shd w:val="clear" w:color="auto" w:fill="auto"/>
          </w:tcPr>
          <w:p w:rsidR="00F3079F" w:rsidRPr="000B5861" w:rsidRDefault="00F3079F">
            <w:pPr>
              <w:pStyle w:val="BodyTextIndent"/>
              <w:tabs>
                <w:tab w:val="clear" w:pos="720"/>
              </w:tabs>
              <w:overflowPunct w:val="0"/>
              <w:autoSpaceDE w:val="0"/>
              <w:autoSpaceDN w:val="0"/>
              <w:ind w:left="0"/>
              <w:textAlignment w:val="baseline"/>
            </w:pPr>
          </w:p>
        </w:tc>
        <w:tc>
          <w:tcPr>
            <w:tcW w:w="5953" w:type="dxa"/>
            <w:gridSpan w:val="2"/>
            <w:shd w:val="clear" w:color="auto" w:fill="auto"/>
          </w:tcPr>
          <w:p w:rsidR="00F3079F" w:rsidRPr="000B5861" w:rsidRDefault="00F3079F">
            <w:pPr>
              <w:pStyle w:val="BodyTextIndent"/>
              <w:tabs>
                <w:tab w:val="clear" w:pos="720"/>
              </w:tabs>
              <w:overflowPunct w:val="0"/>
              <w:autoSpaceDE w:val="0"/>
              <w:autoSpaceDN w:val="0"/>
              <w:ind w:hanging="720"/>
              <w:textAlignment w:val="baseline"/>
            </w:pPr>
            <w:r w:rsidRPr="000B5861">
              <w:t>e)</w:t>
            </w:r>
            <w:r w:rsidRPr="000B5861">
              <w:tab/>
              <w:t xml:space="preserve">an industrial dispute affecting a third party for which a substitute third party is not reasonably available but excluding: </w:t>
            </w:r>
          </w:p>
        </w:tc>
      </w:tr>
      <w:tr w:rsidR="00F3079F">
        <w:tc>
          <w:tcPr>
            <w:tcW w:w="2552" w:type="dxa"/>
            <w:shd w:val="clear" w:color="auto" w:fill="auto"/>
          </w:tcPr>
          <w:p w:rsidR="00F3079F" w:rsidRPr="000B5861" w:rsidRDefault="00F3079F">
            <w:pPr>
              <w:pStyle w:val="BodyTextIndent"/>
              <w:tabs>
                <w:tab w:val="clear" w:pos="720"/>
              </w:tabs>
              <w:overflowPunct w:val="0"/>
              <w:autoSpaceDE w:val="0"/>
              <w:autoSpaceDN w:val="0"/>
              <w:ind w:left="0"/>
              <w:textAlignment w:val="baseline"/>
            </w:pPr>
          </w:p>
        </w:tc>
        <w:tc>
          <w:tcPr>
            <w:tcW w:w="5953" w:type="dxa"/>
            <w:gridSpan w:val="2"/>
            <w:shd w:val="clear" w:color="auto" w:fill="auto"/>
          </w:tcPr>
          <w:p w:rsidR="00F3079F" w:rsidRPr="000B5861" w:rsidRDefault="00F3079F" w:rsidP="00B0423C">
            <w:pPr>
              <w:pStyle w:val="BodyTextIndent"/>
              <w:tabs>
                <w:tab w:val="clear" w:pos="720"/>
              </w:tabs>
              <w:overflowPunct w:val="0"/>
              <w:autoSpaceDE w:val="0"/>
              <w:autoSpaceDN w:val="0"/>
              <w:ind w:left="0"/>
              <w:textAlignment w:val="baseline"/>
            </w:pPr>
            <w:r w:rsidRPr="000B5861">
              <w:t>any industrial dispute relating to the Service Provider, the Service Provider’s Staff or any other failure in the Service Provider or the Sub-Contractor's supply chain; and</w:t>
            </w:r>
          </w:p>
        </w:tc>
      </w:tr>
      <w:tr w:rsidR="00F3079F">
        <w:tc>
          <w:tcPr>
            <w:tcW w:w="2552" w:type="dxa"/>
            <w:shd w:val="clear" w:color="auto" w:fill="auto"/>
          </w:tcPr>
          <w:p w:rsidR="00F3079F" w:rsidRPr="000B5861" w:rsidRDefault="00F3079F">
            <w:pPr>
              <w:pStyle w:val="BodyTextIndent"/>
              <w:tabs>
                <w:tab w:val="clear" w:pos="720"/>
              </w:tabs>
              <w:overflowPunct w:val="0"/>
              <w:autoSpaceDE w:val="0"/>
              <w:autoSpaceDN w:val="0"/>
              <w:ind w:left="0"/>
              <w:textAlignment w:val="baseline"/>
            </w:pPr>
          </w:p>
        </w:tc>
        <w:tc>
          <w:tcPr>
            <w:tcW w:w="5953" w:type="dxa"/>
            <w:gridSpan w:val="2"/>
            <w:shd w:val="clear" w:color="auto" w:fill="auto"/>
          </w:tcPr>
          <w:p w:rsidR="00F3079F" w:rsidRPr="000B5861" w:rsidRDefault="00F3079F">
            <w:pPr>
              <w:pStyle w:val="BodyTextIndent"/>
              <w:tabs>
                <w:tab w:val="clear" w:pos="720"/>
              </w:tabs>
              <w:overflowPunct w:val="0"/>
              <w:autoSpaceDE w:val="0"/>
              <w:autoSpaceDN w:val="0"/>
              <w:ind w:left="0"/>
              <w:textAlignment w:val="baseline"/>
            </w:pPr>
            <w:r w:rsidRPr="000B5861">
              <w:t>any event or occurrence which is attributable to the wilful act, neglect or failure to take reasonable precautions against the event or occurrence by the Party concerned;</w:t>
            </w:r>
          </w:p>
        </w:tc>
      </w:tr>
    </w:tbl>
    <w:p w:rsidR="00717058" w:rsidRDefault="00717058">
      <w:pPr>
        <w:spacing w:after="0"/>
        <w:rPr>
          <w:vanish/>
        </w:rPr>
      </w:pPr>
    </w:p>
    <w:tbl>
      <w:tblPr>
        <w:tblW w:w="0" w:type="auto"/>
        <w:tblInd w:w="675" w:type="dxa"/>
        <w:tblLook w:val="04A0" w:firstRow="1" w:lastRow="0" w:firstColumn="1" w:lastColumn="0" w:noHBand="0" w:noVBand="1"/>
      </w:tblPr>
      <w:tblGrid>
        <w:gridCol w:w="2599"/>
        <w:gridCol w:w="5755"/>
      </w:tblGrid>
      <w:tr w:rsidR="00801789">
        <w:tc>
          <w:tcPr>
            <w:tcW w:w="2694" w:type="dxa"/>
            <w:shd w:val="clear" w:color="auto" w:fill="auto"/>
          </w:tcPr>
          <w:p w:rsidR="00801789" w:rsidRPr="000B5861" w:rsidRDefault="00801789" w:rsidP="0098387B">
            <w:pPr>
              <w:pStyle w:val="BodyTextIndent"/>
              <w:tabs>
                <w:tab w:val="clear" w:pos="720"/>
              </w:tabs>
              <w:overflowPunct w:val="0"/>
              <w:autoSpaceDE w:val="0"/>
              <w:autoSpaceDN w:val="0"/>
              <w:ind w:left="0"/>
              <w:jc w:val="left"/>
              <w:textAlignment w:val="baseline"/>
              <w:rPr>
                <w:b/>
              </w:rPr>
            </w:pPr>
            <w:r w:rsidRPr="000B5861">
              <w:rPr>
                <w:b/>
              </w:rPr>
              <w:t>"Former Service Provider"</w:t>
            </w:r>
          </w:p>
        </w:tc>
        <w:tc>
          <w:tcPr>
            <w:tcW w:w="5876" w:type="dxa"/>
            <w:shd w:val="clear" w:color="auto" w:fill="auto"/>
          </w:tcPr>
          <w:p w:rsidR="00801789" w:rsidRPr="000B5861" w:rsidRDefault="00801789">
            <w:pPr>
              <w:pStyle w:val="BodyTextIndent"/>
              <w:tabs>
                <w:tab w:val="clear" w:pos="720"/>
                <w:tab w:val="num" w:pos="33"/>
              </w:tabs>
              <w:ind w:left="-108"/>
            </w:pPr>
            <w:r w:rsidRPr="000B5861">
              <w:t>means any provider of services which are substantially similar to any of the Services which the Customer received before the commencement of this Agreement;</w:t>
            </w:r>
          </w:p>
        </w:tc>
      </w:tr>
      <w:tr w:rsidR="00801789">
        <w:tc>
          <w:tcPr>
            <w:tcW w:w="2694" w:type="dxa"/>
            <w:shd w:val="clear" w:color="auto" w:fill="auto"/>
          </w:tcPr>
          <w:p w:rsidR="00801789" w:rsidRPr="000B5861" w:rsidRDefault="00801789" w:rsidP="0098387B">
            <w:pPr>
              <w:pStyle w:val="BodyTextIndent"/>
              <w:tabs>
                <w:tab w:val="clear" w:pos="720"/>
              </w:tabs>
              <w:overflowPunct w:val="0"/>
              <w:autoSpaceDE w:val="0"/>
              <w:autoSpaceDN w:val="0"/>
              <w:ind w:left="0"/>
              <w:jc w:val="left"/>
              <w:textAlignment w:val="baseline"/>
              <w:rPr>
                <w:b/>
              </w:rPr>
            </w:pPr>
            <w:r w:rsidRPr="000B5861">
              <w:rPr>
                <w:b/>
              </w:rPr>
              <w:t>"Former Service Provider Employees"</w:t>
            </w:r>
          </w:p>
        </w:tc>
        <w:tc>
          <w:tcPr>
            <w:tcW w:w="5876" w:type="dxa"/>
            <w:shd w:val="clear" w:color="auto" w:fill="auto"/>
          </w:tcPr>
          <w:p w:rsidR="00801789" w:rsidRPr="000B5861" w:rsidRDefault="00801789">
            <w:pPr>
              <w:pStyle w:val="BodyTextIndent"/>
              <w:tabs>
                <w:tab w:val="clear" w:pos="720"/>
                <w:tab w:val="num" w:pos="33"/>
              </w:tabs>
              <w:ind w:left="-108"/>
            </w:pPr>
            <w:r w:rsidRPr="000B5861">
              <w:t>means any employees of any Former Service Provider to which the Employment Regulations will apply on the Relevant Transfer Date, and in respect of whom written notification has been given by the Former Service Provider to the Service Provider before the Relevant Transfer Date;</w:t>
            </w:r>
          </w:p>
        </w:tc>
      </w:tr>
      <w:tr w:rsidR="00801789">
        <w:tc>
          <w:tcPr>
            <w:tcW w:w="2694" w:type="dxa"/>
            <w:shd w:val="clear" w:color="auto" w:fill="auto"/>
          </w:tcPr>
          <w:p w:rsidR="00801789" w:rsidRPr="000B5861" w:rsidRDefault="00801789" w:rsidP="0098387B">
            <w:pPr>
              <w:pStyle w:val="BodyTextIndent"/>
              <w:tabs>
                <w:tab w:val="clear" w:pos="720"/>
              </w:tabs>
              <w:overflowPunct w:val="0"/>
              <w:autoSpaceDE w:val="0"/>
              <w:autoSpaceDN w:val="0"/>
              <w:ind w:left="0"/>
              <w:jc w:val="left"/>
              <w:textAlignment w:val="baseline"/>
              <w:rPr>
                <w:b/>
              </w:rPr>
            </w:pPr>
            <w:r w:rsidRPr="000B5861">
              <w:rPr>
                <w:b/>
              </w:rPr>
              <w:t>"Framework"</w:t>
            </w:r>
          </w:p>
        </w:tc>
        <w:tc>
          <w:tcPr>
            <w:tcW w:w="5876" w:type="dxa"/>
            <w:shd w:val="clear" w:color="auto" w:fill="auto"/>
          </w:tcPr>
          <w:p w:rsidR="00801789" w:rsidRPr="000B5861" w:rsidRDefault="00801789">
            <w:pPr>
              <w:pStyle w:val="BodyTextIndent"/>
              <w:tabs>
                <w:tab w:val="clear" w:pos="720"/>
                <w:tab w:val="num" w:pos="33"/>
              </w:tabs>
              <w:ind w:left="-108"/>
            </w:pPr>
            <w:r w:rsidRPr="000B5861">
              <w:t>means the framework arrangement established by the Authority for the provision of contingent labour sourcing services to Contracting Bodies by the Service Provider and [NV: the Managed Service Providers] [MSP: the Neutral Vendor and the Other Managed Service Provider];</w:t>
            </w:r>
          </w:p>
        </w:tc>
      </w:tr>
      <w:tr w:rsidR="00801789" w:rsidTr="007320F2">
        <w:trPr>
          <w:trHeight w:val="744"/>
        </w:trPr>
        <w:tc>
          <w:tcPr>
            <w:tcW w:w="2694" w:type="dxa"/>
            <w:shd w:val="clear" w:color="auto" w:fill="auto"/>
          </w:tcPr>
          <w:p w:rsidR="00801789" w:rsidRPr="000B5861" w:rsidRDefault="00801789" w:rsidP="0098387B">
            <w:pPr>
              <w:pStyle w:val="BodyTextIndent"/>
              <w:numPr>
                <w:ilvl w:val="0"/>
                <w:numId w:val="0"/>
              </w:numPr>
              <w:overflowPunct w:val="0"/>
              <w:autoSpaceDE w:val="0"/>
              <w:autoSpaceDN w:val="0"/>
              <w:jc w:val="left"/>
              <w:textAlignment w:val="baseline"/>
              <w:rPr>
                <w:b/>
              </w:rPr>
            </w:pPr>
            <w:r w:rsidRPr="000B5861">
              <w:rPr>
                <w:b/>
              </w:rPr>
              <w:t>"Framework Agreement</w:t>
            </w:r>
            <w:r w:rsidRPr="000B5861">
              <w:t>"</w:t>
            </w:r>
          </w:p>
        </w:tc>
        <w:tc>
          <w:tcPr>
            <w:tcW w:w="5876" w:type="dxa"/>
            <w:shd w:val="clear" w:color="auto" w:fill="auto"/>
          </w:tcPr>
          <w:p w:rsidR="00801789" w:rsidRPr="000B5861" w:rsidRDefault="00801789" w:rsidP="007320F2">
            <w:pPr>
              <w:pStyle w:val="BodyTextIndent"/>
              <w:tabs>
                <w:tab w:val="clear" w:pos="720"/>
              </w:tabs>
              <w:overflowPunct w:val="0"/>
              <w:autoSpaceDE w:val="0"/>
              <w:autoSpaceDN w:val="0"/>
              <w:ind w:left="0"/>
              <w:textAlignment w:val="baseline"/>
            </w:pPr>
            <w:r w:rsidRPr="000B5861">
              <w:t>means the framework agreement between the Authority and the Service Provider referred to in the Order Form;</w:t>
            </w:r>
            <w:r w:rsidR="007320F2" w:rsidRPr="000B5861" w:rsidDel="007320F2">
              <w:t xml:space="preserve"> </w:t>
            </w:r>
          </w:p>
        </w:tc>
      </w:tr>
      <w:tr w:rsidR="007320F2" w:rsidTr="007320F2">
        <w:trPr>
          <w:trHeight w:val="744"/>
        </w:trPr>
        <w:tc>
          <w:tcPr>
            <w:tcW w:w="2694" w:type="dxa"/>
            <w:shd w:val="clear" w:color="auto" w:fill="auto"/>
          </w:tcPr>
          <w:p w:rsidR="007320F2" w:rsidRPr="000B5861" w:rsidRDefault="007320F2" w:rsidP="0098387B">
            <w:pPr>
              <w:pStyle w:val="BodyTextIndent"/>
              <w:numPr>
                <w:ilvl w:val="0"/>
                <w:numId w:val="0"/>
              </w:numPr>
              <w:overflowPunct w:val="0"/>
              <w:autoSpaceDE w:val="0"/>
              <w:autoSpaceDN w:val="0"/>
              <w:jc w:val="left"/>
              <w:textAlignment w:val="baseline"/>
              <w:rPr>
                <w:b/>
              </w:rPr>
            </w:pPr>
            <w:r w:rsidRPr="000B5861">
              <w:rPr>
                <w:b/>
              </w:rPr>
              <w:t xml:space="preserve">“Framework Agreement Ordering Period” </w:t>
            </w:r>
          </w:p>
        </w:tc>
        <w:tc>
          <w:tcPr>
            <w:tcW w:w="5876" w:type="dxa"/>
            <w:shd w:val="clear" w:color="auto" w:fill="auto"/>
          </w:tcPr>
          <w:p w:rsidR="007320F2" w:rsidRPr="000B5861" w:rsidRDefault="007320F2" w:rsidP="00C87A0E">
            <w:pPr>
              <w:pStyle w:val="Heading2"/>
              <w:numPr>
                <w:ilvl w:val="0"/>
                <w:numId w:val="0"/>
              </w:numPr>
            </w:pPr>
            <w:r w:rsidRPr="000B5861">
              <w:t>means the period, specified in the Framework Agreement during which Contracting Bodies may enter into Call-Off Agreements with the Service Provider under the terms of the Framework Agreement</w:t>
            </w:r>
            <w:r w:rsidR="00A57D87" w:rsidRPr="000B5861">
              <w:t>;</w:t>
            </w:r>
          </w:p>
        </w:tc>
      </w:tr>
      <w:tr w:rsidR="007320F2">
        <w:tc>
          <w:tcPr>
            <w:tcW w:w="2694" w:type="dxa"/>
            <w:shd w:val="clear" w:color="auto" w:fill="auto"/>
          </w:tcPr>
          <w:p w:rsidR="007320F2" w:rsidRPr="000B5861" w:rsidRDefault="007320F2" w:rsidP="0098387B">
            <w:pPr>
              <w:pStyle w:val="BodyTextIndent"/>
              <w:tabs>
                <w:tab w:val="clear" w:pos="720"/>
              </w:tabs>
              <w:overflowPunct w:val="0"/>
              <w:autoSpaceDE w:val="0"/>
              <w:autoSpaceDN w:val="0"/>
              <w:ind w:left="0"/>
              <w:jc w:val="left"/>
              <w:textAlignment w:val="baseline"/>
              <w:rPr>
                <w:b/>
              </w:rPr>
            </w:pPr>
            <w:r w:rsidRPr="000B5861">
              <w:rPr>
                <w:b/>
              </w:rPr>
              <w:t>“Framework Price(s)”</w:t>
            </w:r>
          </w:p>
        </w:tc>
        <w:tc>
          <w:tcPr>
            <w:tcW w:w="5876" w:type="dxa"/>
            <w:shd w:val="clear" w:color="auto" w:fill="auto"/>
          </w:tcPr>
          <w:p w:rsidR="007320F2" w:rsidRPr="000B5861" w:rsidRDefault="007320F2">
            <w:pPr>
              <w:pStyle w:val="BodyTextIndent"/>
              <w:tabs>
                <w:tab w:val="clear" w:pos="720"/>
              </w:tabs>
              <w:overflowPunct w:val="0"/>
              <w:autoSpaceDE w:val="0"/>
              <w:autoSpaceDN w:val="0"/>
              <w:ind w:left="0"/>
              <w:textAlignment w:val="baseline"/>
            </w:pPr>
            <w:r w:rsidRPr="000B5861">
              <w:rPr>
                <w:szCs w:val="22"/>
              </w:rPr>
              <w:t>means the price(s) applicable to the provision of the Services set out in Framework Schedule 3 (Charging Structure);</w:t>
            </w:r>
          </w:p>
        </w:tc>
      </w:tr>
      <w:tr w:rsidR="00801789">
        <w:tc>
          <w:tcPr>
            <w:tcW w:w="2694" w:type="dxa"/>
            <w:shd w:val="clear" w:color="auto" w:fill="auto"/>
          </w:tcPr>
          <w:p w:rsidR="00801789" w:rsidRPr="000B5861" w:rsidRDefault="00801789" w:rsidP="0098387B">
            <w:pPr>
              <w:pStyle w:val="BodyTextIndent"/>
              <w:tabs>
                <w:tab w:val="clear" w:pos="720"/>
              </w:tabs>
              <w:overflowPunct w:val="0"/>
              <w:autoSpaceDE w:val="0"/>
              <w:autoSpaceDN w:val="0"/>
              <w:ind w:left="0"/>
              <w:jc w:val="left"/>
              <w:textAlignment w:val="baseline"/>
            </w:pPr>
            <w:r w:rsidRPr="000B5861">
              <w:rPr>
                <w:b/>
              </w:rPr>
              <w:t>"Fraud"</w:t>
            </w:r>
          </w:p>
        </w:tc>
        <w:tc>
          <w:tcPr>
            <w:tcW w:w="5876"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t>means any offence under any Laws creating offences in respect of fraudulent acts or in relation to the Misrepresentation Act 1967 or at common law in respect of fraudulent acts in relation to the Contract or defrauding or attempting to defraud or conspiring to defraud a Contracting Body or the Customer;</w:t>
            </w:r>
          </w:p>
        </w:tc>
      </w:tr>
      <w:tr w:rsidR="00872472">
        <w:tc>
          <w:tcPr>
            <w:tcW w:w="2694" w:type="dxa"/>
            <w:shd w:val="clear" w:color="auto" w:fill="auto"/>
          </w:tcPr>
          <w:p w:rsidR="00872472" w:rsidRPr="000B5861" w:rsidRDefault="00872472" w:rsidP="0098387B">
            <w:pPr>
              <w:pStyle w:val="BodyTextIndent"/>
              <w:tabs>
                <w:tab w:val="clear" w:pos="720"/>
              </w:tabs>
              <w:overflowPunct w:val="0"/>
              <w:autoSpaceDE w:val="0"/>
              <w:autoSpaceDN w:val="0"/>
              <w:ind w:left="0"/>
              <w:jc w:val="left"/>
              <w:textAlignment w:val="baseline"/>
              <w:rPr>
                <w:b/>
              </w:rPr>
            </w:pPr>
            <w:r>
              <w:rPr>
                <w:b/>
              </w:rPr>
              <w:t>“General Change in Law”</w:t>
            </w:r>
          </w:p>
        </w:tc>
        <w:tc>
          <w:tcPr>
            <w:tcW w:w="5876" w:type="dxa"/>
            <w:shd w:val="clear" w:color="auto" w:fill="auto"/>
          </w:tcPr>
          <w:p w:rsidR="00872472" w:rsidRPr="000D6E4F" w:rsidRDefault="00872472" w:rsidP="00872472">
            <w:pPr>
              <w:pStyle w:val="BodyTextIndent"/>
              <w:tabs>
                <w:tab w:val="clear" w:pos="720"/>
              </w:tabs>
              <w:overflowPunct w:val="0"/>
              <w:autoSpaceDE w:val="0"/>
              <w:autoSpaceDN w:val="0"/>
              <w:ind w:left="0"/>
              <w:textAlignment w:val="baseline"/>
              <w:rPr>
                <w:color w:val="000000"/>
              </w:rPr>
            </w:pPr>
            <w:r w:rsidRPr="000D6E4F">
              <w:rPr>
                <w:color w:val="000000"/>
              </w:rPr>
              <w:t xml:space="preserve">means a change in Law where the change </w:t>
            </w:r>
            <w:r w:rsidRPr="00872472">
              <w:t>is</w:t>
            </w:r>
            <w:r w:rsidRPr="000D6E4F">
              <w:rPr>
                <w:color w:val="000000"/>
              </w:rPr>
              <w:t xml:space="preserve"> of a general legislative nature (including taxation or duties of any sort affecting the Service Provider) or which affects or relates to a Comparable Supply;</w:t>
            </w:r>
          </w:p>
          <w:p w:rsidR="00872472" w:rsidRPr="000B5861" w:rsidRDefault="00872472">
            <w:pPr>
              <w:pStyle w:val="BodyTextIndent"/>
              <w:tabs>
                <w:tab w:val="clear" w:pos="720"/>
              </w:tabs>
              <w:overflowPunct w:val="0"/>
              <w:autoSpaceDE w:val="0"/>
              <w:autoSpaceDN w:val="0"/>
              <w:ind w:left="0"/>
              <w:textAlignment w:val="baseline"/>
            </w:pPr>
          </w:p>
        </w:tc>
      </w:tr>
      <w:tr w:rsidR="00801789">
        <w:tc>
          <w:tcPr>
            <w:tcW w:w="2694" w:type="dxa"/>
            <w:shd w:val="clear" w:color="auto" w:fill="auto"/>
          </w:tcPr>
          <w:p w:rsidR="00801789" w:rsidRPr="000B5861" w:rsidRDefault="00801789" w:rsidP="0098387B">
            <w:pPr>
              <w:pStyle w:val="BodyTextIndent"/>
              <w:tabs>
                <w:tab w:val="clear" w:pos="720"/>
              </w:tabs>
              <w:overflowPunct w:val="0"/>
              <w:autoSpaceDE w:val="0"/>
              <w:autoSpaceDN w:val="0"/>
              <w:ind w:left="0"/>
              <w:jc w:val="left"/>
              <w:textAlignment w:val="baseline"/>
            </w:pPr>
            <w:r w:rsidRPr="000B5861">
              <w:rPr>
                <w:b/>
              </w:rPr>
              <w:t>"General Principles"</w:t>
            </w:r>
            <w:r w:rsidRPr="000B5861">
              <w:t xml:space="preserve"> </w:t>
            </w:r>
          </w:p>
        </w:tc>
        <w:tc>
          <w:tcPr>
            <w:tcW w:w="5876"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t>has the meaning set out in paragraph 1.2.1 of Schedule 7 (Disaster Recovery and Business Continuity);</w:t>
            </w:r>
          </w:p>
        </w:tc>
      </w:tr>
      <w:tr w:rsidR="00801789">
        <w:tc>
          <w:tcPr>
            <w:tcW w:w="2694" w:type="dxa"/>
            <w:shd w:val="clear" w:color="auto" w:fill="auto"/>
          </w:tcPr>
          <w:p w:rsidR="00801789" w:rsidRPr="000B5861" w:rsidRDefault="00801789" w:rsidP="0098387B">
            <w:pPr>
              <w:pStyle w:val="BodyTextIndent"/>
              <w:tabs>
                <w:tab w:val="clear" w:pos="720"/>
              </w:tabs>
              <w:overflowPunct w:val="0"/>
              <w:autoSpaceDE w:val="0"/>
              <w:autoSpaceDN w:val="0"/>
              <w:ind w:left="0"/>
              <w:jc w:val="left"/>
              <w:textAlignment w:val="baseline"/>
            </w:pPr>
            <w:r w:rsidRPr="000B5861">
              <w:rPr>
                <w:b/>
              </w:rPr>
              <w:t>"Good Industry Practice"</w:t>
            </w:r>
          </w:p>
        </w:tc>
        <w:tc>
          <w:tcPr>
            <w:tcW w:w="5876"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0171FA" w:rsidTr="000171FA">
        <w:trPr>
          <w:trHeight w:val="1138"/>
        </w:trPr>
        <w:tc>
          <w:tcPr>
            <w:tcW w:w="2694" w:type="dxa"/>
            <w:shd w:val="clear" w:color="auto" w:fill="auto"/>
          </w:tcPr>
          <w:p w:rsidR="000171FA" w:rsidRPr="000B5861" w:rsidRDefault="004A5033">
            <w:pPr>
              <w:pStyle w:val="BodyTextIndent"/>
              <w:tabs>
                <w:tab w:val="clear" w:pos="720"/>
              </w:tabs>
              <w:overflowPunct w:val="0"/>
              <w:autoSpaceDE w:val="0"/>
              <w:autoSpaceDN w:val="0"/>
              <w:ind w:left="0"/>
              <w:textAlignment w:val="baseline"/>
              <w:rPr>
                <w:b/>
              </w:rPr>
            </w:pPr>
            <w:r w:rsidRPr="000B5861">
              <w:rPr>
                <w:b/>
              </w:rPr>
              <w:t>“Government e-Marketplace”</w:t>
            </w:r>
          </w:p>
        </w:tc>
        <w:tc>
          <w:tcPr>
            <w:tcW w:w="5876" w:type="dxa"/>
            <w:shd w:val="clear" w:color="auto" w:fill="auto"/>
          </w:tcPr>
          <w:p w:rsidR="000171FA" w:rsidRPr="000B5861" w:rsidRDefault="000171FA" w:rsidP="000171FA">
            <w:pPr>
              <w:pStyle w:val="BodyTextIndent"/>
              <w:tabs>
                <w:tab w:val="clear" w:pos="720"/>
              </w:tabs>
              <w:overflowPunct w:val="0"/>
              <w:autoSpaceDE w:val="0"/>
              <w:autoSpaceDN w:val="0"/>
              <w:ind w:left="0"/>
              <w:textAlignment w:val="baseline"/>
            </w:pPr>
            <w:r w:rsidRPr="000B5861">
              <w:t>means the online service provided by Procserve that enable public bodies to access Authority-managed central agreements and to transact with associated service providers and suppliers</w:t>
            </w:r>
          </w:p>
        </w:tc>
      </w:tr>
      <w:tr w:rsidR="00801789">
        <w:trPr>
          <w:trHeight w:val="624"/>
        </w:trPr>
        <w:tc>
          <w:tcPr>
            <w:tcW w:w="2694"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rPr>
                <w:b/>
              </w:rPr>
              <w:t>"Holding Company"</w:t>
            </w:r>
          </w:p>
          <w:p w:rsidR="00801789" w:rsidRPr="000B5861" w:rsidRDefault="00801789">
            <w:pPr>
              <w:pStyle w:val="BodyTextIndent"/>
              <w:numPr>
                <w:ilvl w:val="0"/>
                <w:numId w:val="0"/>
              </w:numPr>
              <w:overflowPunct w:val="0"/>
              <w:autoSpaceDE w:val="0"/>
              <w:autoSpaceDN w:val="0"/>
              <w:textAlignment w:val="baseline"/>
              <w:rPr>
                <w:b/>
              </w:rPr>
            </w:pPr>
          </w:p>
        </w:tc>
        <w:tc>
          <w:tcPr>
            <w:tcW w:w="5876" w:type="dxa"/>
            <w:shd w:val="clear" w:color="auto" w:fill="auto"/>
          </w:tcPr>
          <w:p w:rsidR="00801789" w:rsidRPr="000B5861" w:rsidRDefault="00801789" w:rsidP="00065DA2">
            <w:pPr>
              <w:pStyle w:val="BodyTextIndent"/>
              <w:tabs>
                <w:tab w:val="clear" w:pos="720"/>
              </w:tabs>
              <w:overflowPunct w:val="0"/>
              <w:autoSpaceDE w:val="0"/>
              <w:autoSpaceDN w:val="0"/>
              <w:ind w:left="0"/>
              <w:textAlignment w:val="baseline"/>
            </w:pPr>
            <w:r w:rsidRPr="000B5861">
              <w:t xml:space="preserve">shall have the meaning given to it in section 1159 and </w:t>
            </w:r>
            <w:r w:rsidR="00065DA2" w:rsidRPr="000B5861">
              <w:t xml:space="preserve">schedule </w:t>
            </w:r>
            <w:r w:rsidRPr="000B5861">
              <w:t>6 of the Companies Act 2006;</w:t>
            </w:r>
          </w:p>
        </w:tc>
      </w:tr>
      <w:tr w:rsidR="00801789">
        <w:trPr>
          <w:trHeight w:val="695"/>
        </w:trPr>
        <w:tc>
          <w:tcPr>
            <w:tcW w:w="2694" w:type="dxa"/>
            <w:shd w:val="clear" w:color="auto" w:fill="auto"/>
          </w:tcPr>
          <w:p w:rsidR="00801789" w:rsidRPr="000B5861" w:rsidRDefault="00801789">
            <w:pPr>
              <w:pStyle w:val="BodyTextIndent"/>
              <w:tabs>
                <w:tab w:val="clear" w:pos="720"/>
              </w:tabs>
              <w:overflowPunct w:val="0"/>
              <w:autoSpaceDE w:val="0"/>
              <w:autoSpaceDN w:val="0"/>
              <w:ind w:left="0"/>
              <w:textAlignment w:val="baseline"/>
              <w:rPr>
                <w:b/>
              </w:rPr>
            </w:pPr>
            <w:r w:rsidRPr="000B5861">
              <w:rPr>
                <w:b/>
              </w:rPr>
              <w:t>“HMRC”</w:t>
            </w:r>
          </w:p>
        </w:tc>
        <w:tc>
          <w:tcPr>
            <w:tcW w:w="5876"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rPr>
                <w:bCs/>
                <w:color w:val="000000"/>
                <w:szCs w:val="22"/>
              </w:rPr>
              <w:t>means Her Majesty’s Revenue and Customs</w:t>
            </w:r>
          </w:p>
        </w:tc>
      </w:tr>
      <w:tr w:rsidR="00801789">
        <w:tc>
          <w:tcPr>
            <w:tcW w:w="2694" w:type="dxa"/>
            <w:shd w:val="clear" w:color="auto" w:fill="auto"/>
          </w:tcPr>
          <w:p w:rsidR="00801789" w:rsidRPr="000B5861" w:rsidRDefault="00801789">
            <w:pPr>
              <w:pStyle w:val="BodyTextIndent"/>
              <w:numPr>
                <w:ilvl w:val="0"/>
                <w:numId w:val="0"/>
              </w:numPr>
              <w:overflowPunct w:val="0"/>
              <w:autoSpaceDE w:val="0"/>
              <w:autoSpaceDN w:val="0"/>
              <w:textAlignment w:val="baseline"/>
            </w:pPr>
            <w:r w:rsidRPr="000B5861">
              <w:rPr>
                <w:b/>
              </w:rPr>
              <w:t>"ICT Environment"</w:t>
            </w:r>
            <w:r w:rsidRPr="000B5861">
              <w:t xml:space="preserve"> </w:t>
            </w:r>
          </w:p>
        </w:tc>
        <w:tc>
          <w:tcPr>
            <w:tcW w:w="5876" w:type="dxa"/>
            <w:shd w:val="clear" w:color="auto" w:fill="auto"/>
          </w:tcPr>
          <w:p w:rsidR="00801789" w:rsidRPr="000B5861" w:rsidRDefault="005B7DF9" w:rsidP="005B7DF9">
            <w:pPr>
              <w:pStyle w:val="BodyTextIndent"/>
              <w:tabs>
                <w:tab w:val="clear" w:pos="720"/>
              </w:tabs>
              <w:overflowPunct w:val="0"/>
              <w:autoSpaceDE w:val="0"/>
              <w:autoSpaceDN w:val="0"/>
              <w:ind w:left="0"/>
              <w:textAlignment w:val="baseline"/>
            </w:pPr>
            <w:r w:rsidRPr="000B5861">
              <w:t>the Customer Information and Communications Technology System and the Service Provider System</w:t>
            </w:r>
            <w:r w:rsidR="00801789" w:rsidRPr="000B5861">
              <w:t>;</w:t>
            </w:r>
          </w:p>
        </w:tc>
      </w:tr>
      <w:tr w:rsidR="00801789">
        <w:tc>
          <w:tcPr>
            <w:tcW w:w="2694"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rPr>
                <w:b/>
              </w:rPr>
              <w:t>"Implementation Plan"</w:t>
            </w:r>
          </w:p>
        </w:tc>
        <w:tc>
          <w:tcPr>
            <w:tcW w:w="5876"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t>means the plan referred to in paragraph 4.1 of the Order Form;</w:t>
            </w:r>
          </w:p>
        </w:tc>
      </w:tr>
      <w:tr w:rsidR="00801789">
        <w:tc>
          <w:tcPr>
            <w:tcW w:w="2694"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rPr>
                <w:b/>
              </w:rPr>
              <w:t>"Information"</w:t>
            </w:r>
          </w:p>
        </w:tc>
        <w:tc>
          <w:tcPr>
            <w:tcW w:w="5876"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t>has the meaning given under section 84 of the FOIA;</w:t>
            </w:r>
          </w:p>
        </w:tc>
      </w:tr>
      <w:tr w:rsidR="00801789">
        <w:tc>
          <w:tcPr>
            <w:tcW w:w="2694" w:type="dxa"/>
            <w:shd w:val="clear" w:color="auto" w:fill="auto"/>
          </w:tcPr>
          <w:p w:rsidR="00801789" w:rsidRPr="000B5861" w:rsidRDefault="00801789">
            <w:pPr>
              <w:pStyle w:val="BodyTextIndent"/>
              <w:keepNext/>
              <w:tabs>
                <w:tab w:val="clear" w:pos="720"/>
              </w:tabs>
              <w:overflowPunct w:val="0"/>
              <w:autoSpaceDE w:val="0"/>
              <w:autoSpaceDN w:val="0"/>
              <w:ind w:left="0"/>
              <w:jc w:val="left"/>
              <w:textAlignment w:val="baseline"/>
              <w:rPr>
                <w:b/>
              </w:rPr>
            </w:pPr>
            <w:r w:rsidRPr="000B5861">
              <w:rPr>
                <w:b/>
              </w:rPr>
              <w:t>"Intellectual Property Rights"</w:t>
            </w:r>
            <w:r w:rsidRPr="000B5861">
              <w:t xml:space="preserve"> </w:t>
            </w:r>
            <w:r w:rsidRPr="000B5861">
              <w:rPr>
                <w:b/>
              </w:rPr>
              <w:t xml:space="preserve">or "IPRs" </w:t>
            </w:r>
          </w:p>
        </w:tc>
        <w:tc>
          <w:tcPr>
            <w:tcW w:w="5876"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t>means</w:t>
            </w:r>
          </w:p>
        </w:tc>
      </w:tr>
      <w:tr w:rsidR="00801789">
        <w:tc>
          <w:tcPr>
            <w:tcW w:w="2694" w:type="dxa"/>
            <w:shd w:val="clear" w:color="auto" w:fill="auto"/>
          </w:tcPr>
          <w:p w:rsidR="00801789" w:rsidRPr="000B5861" w:rsidRDefault="00801789">
            <w:pPr>
              <w:pStyle w:val="BodyTextIndent"/>
              <w:tabs>
                <w:tab w:val="clear" w:pos="720"/>
              </w:tabs>
              <w:overflowPunct w:val="0"/>
              <w:autoSpaceDE w:val="0"/>
              <w:autoSpaceDN w:val="0"/>
              <w:ind w:left="0"/>
              <w:jc w:val="left"/>
              <w:textAlignment w:val="baseline"/>
              <w:rPr>
                <w:b/>
              </w:rPr>
            </w:pPr>
          </w:p>
        </w:tc>
        <w:tc>
          <w:tcPr>
            <w:tcW w:w="5876" w:type="dxa"/>
            <w:shd w:val="clear" w:color="auto" w:fill="auto"/>
          </w:tcPr>
          <w:p w:rsidR="00801789" w:rsidRPr="000B5861" w:rsidRDefault="00801789">
            <w:pPr>
              <w:pStyle w:val="BodyTextIndent"/>
              <w:tabs>
                <w:tab w:val="clear" w:pos="720"/>
              </w:tabs>
              <w:overflowPunct w:val="0"/>
              <w:autoSpaceDE w:val="0"/>
              <w:autoSpaceDN w:val="0"/>
              <w:ind w:hanging="720"/>
              <w:textAlignment w:val="baseline"/>
            </w:pPr>
            <w:r w:rsidRPr="000B5861">
              <w:t>(a)</w:t>
            </w:r>
            <w:r w:rsidRPr="000B5861">
              <w:tab/>
              <w:t xml:space="preserve">patents, inventions, </w:t>
            </w:r>
            <w:r w:rsidR="00F061F1" w:rsidRPr="000B5861">
              <w:t>trademarks</w:t>
            </w:r>
            <w:r w:rsidRPr="000B5861">
              <w:t>, service marks, logos, design rights (whether registerable or otherwise), applications for any of the foregoing, copyright, database rights, semi-conductor topography rights, rights in inventions, domain names and website addresses, trade or business names, rights in Know-How and moral rights and other similar rights or obligations whether registerable or not;</w:t>
            </w:r>
          </w:p>
        </w:tc>
      </w:tr>
      <w:tr w:rsidR="00801789">
        <w:tc>
          <w:tcPr>
            <w:tcW w:w="2694" w:type="dxa"/>
            <w:shd w:val="clear" w:color="auto" w:fill="auto"/>
          </w:tcPr>
          <w:p w:rsidR="00801789" w:rsidRPr="000B5861" w:rsidRDefault="00801789">
            <w:pPr>
              <w:pStyle w:val="BodyTextIndent"/>
              <w:tabs>
                <w:tab w:val="clear" w:pos="720"/>
              </w:tabs>
              <w:overflowPunct w:val="0"/>
              <w:autoSpaceDE w:val="0"/>
              <w:autoSpaceDN w:val="0"/>
              <w:ind w:left="0"/>
              <w:jc w:val="left"/>
              <w:textAlignment w:val="baseline"/>
              <w:rPr>
                <w:b/>
              </w:rPr>
            </w:pPr>
          </w:p>
        </w:tc>
        <w:tc>
          <w:tcPr>
            <w:tcW w:w="5876" w:type="dxa"/>
            <w:shd w:val="clear" w:color="auto" w:fill="auto"/>
          </w:tcPr>
          <w:p w:rsidR="00801789" w:rsidRPr="000B5861" w:rsidRDefault="00801789">
            <w:pPr>
              <w:pStyle w:val="BodyTextIndent"/>
              <w:numPr>
                <w:ilvl w:val="0"/>
                <w:numId w:val="0"/>
              </w:numPr>
              <w:overflowPunct w:val="0"/>
              <w:autoSpaceDE w:val="0"/>
              <w:autoSpaceDN w:val="0"/>
              <w:ind w:left="720" w:hanging="720"/>
              <w:textAlignment w:val="baseline"/>
            </w:pPr>
            <w:r w:rsidRPr="000B5861">
              <w:t>(b)</w:t>
            </w:r>
            <w:r w:rsidRPr="000B5861">
              <w:tab/>
              <w:t>applications for registration, and the right to apply for registration, for any of the rights listed at (a) that are capable of being registered in any country or jurisdiction; and</w:t>
            </w:r>
          </w:p>
        </w:tc>
      </w:tr>
      <w:tr w:rsidR="00801789">
        <w:tc>
          <w:tcPr>
            <w:tcW w:w="2694" w:type="dxa"/>
            <w:shd w:val="clear" w:color="auto" w:fill="auto"/>
          </w:tcPr>
          <w:p w:rsidR="00801789" w:rsidRPr="000B5861" w:rsidRDefault="00801789">
            <w:pPr>
              <w:pStyle w:val="BodyTextIndent"/>
              <w:tabs>
                <w:tab w:val="clear" w:pos="720"/>
              </w:tabs>
              <w:overflowPunct w:val="0"/>
              <w:autoSpaceDE w:val="0"/>
              <w:autoSpaceDN w:val="0"/>
              <w:ind w:left="0"/>
              <w:jc w:val="left"/>
              <w:textAlignment w:val="baseline"/>
              <w:rPr>
                <w:b/>
              </w:rPr>
            </w:pPr>
          </w:p>
        </w:tc>
        <w:tc>
          <w:tcPr>
            <w:tcW w:w="5876" w:type="dxa"/>
            <w:shd w:val="clear" w:color="auto" w:fill="auto"/>
          </w:tcPr>
          <w:p w:rsidR="00801789" w:rsidRPr="000B5861" w:rsidRDefault="00801789">
            <w:pPr>
              <w:pStyle w:val="BodyTextIndent"/>
              <w:numPr>
                <w:ilvl w:val="0"/>
                <w:numId w:val="0"/>
              </w:numPr>
              <w:overflowPunct w:val="0"/>
              <w:autoSpaceDE w:val="0"/>
              <w:autoSpaceDN w:val="0"/>
              <w:ind w:left="720" w:hanging="720"/>
              <w:textAlignment w:val="baseline"/>
            </w:pPr>
            <w:r w:rsidRPr="000B5861">
              <w:t>(c)</w:t>
            </w:r>
            <w:r w:rsidRPr="000B5861">
              <w:tab/>
              <w:t>all other rights whether registerable or not having equivalent or similar effect in any country or jurisdiction (including but not limited to the United Kingdom) and the right to sue for passing off;</w:t>
            </w:r>
          </w:p>
        </w:tc>
      </w:tr>
      <w:tr w:rsidR="00801789">
        <w:tc>
          <w:tcPr>
            <w:tcW w:w="2694"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rPr>
                <w:b/>
              </w:rPr>
              <w:t>"Key Personnel"</w:t>
            </w:r>
          </w:p>
        </w:tc>
        <w:tc>
          <w:tcPr>
            <w:tcW w:w="5876" w:type="dxa"/>
            <w:shd w:val="clear" w:color="auto" w:fill="auto"/>
          </w:tcPr>
          <w:p w:rsidR="00801789" w:rsidRPr="000B5861" w:rsidRDefault="00801789" w:rsidP="00F45640">
            <w:pPr>
              <w:pStyle w:val="BodyTextIndent"/>
              <w:tabs>
                <w:tab w:val="clear" w:pos="720"/>
              </w:tabs>
              <w:overflowPunct w:val="0"/>
              <w:autoSpaceDE w:val="0"/>
              <w:autoSpaceDN w:val="0"/>
              <w:ind w:left="0"/>
              <w:textAlignment w:val="baseline"/>
            </w:pPr>
            <w:r w:rsidRPr="000B5861">
              <w:t>means the individuals (if any) identified in paragraph 3.</w:t>
            </w:r>
            <w:r w:rsidR="00F45640" w:rsidRPr="000B5861">
              <w:t>1</w:t>
            </w:r>
            <w:r w:rsidRPr="000B5861">
              <w:t xml:space="preserve"> of the Order Form;</w:t>
            </w:r>
          </w:p>
        </w:tc>
      </w:tr>
      <w:tr w:rsidR="00801789">
        <w:tc>
          <w:tcPr>
            <w:tcW w:w="2694"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rPr>
                <w:b/>
              </w:rPr>
              <w:t>"Know-How"</w:t>
            </w:r>
            <w:r w:rsidRPr="000B5861">
              <w:t xml:space="preserve"> </w:t>
            </w:r>
          </w:p>
        </w:tc>
        <w:tc>
          <w:tcPr>
            <w:tcW w:w="5876"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t>means all ideas, concepts, schemes, information, knowledge, techniques, methodology, and anything else in the nature of know-how relating to the Services but excluding know-how already in the Service Provider's or the Customer's possession before the Commencement Date;</w:t>
            </w:r>
          </w:p>
        </w:tc>
      </w:tr>
      <w:tr w:rsidR="00801789">
        <w:tc>
          <w:tcPr>
            <w:tcW w:w="2694"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rPr>
                <w:b/>
              </w:rPr>
              <w:t>"Law"</w:t>
            </w:r>
          </w:p>
        </w:tc>
        <w:tc>
          <w:tcPr>
            <w:tcW w:w="5876"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t>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statute, bye-law, regulation, order, regulatory policy, guidance or industry code, rule of Court or directives or requirements of any Regulatory Body, delegated or subordinate legislation;</w:t>
            </w:r>
          </w:p>
        </w:tc>
      </w:tr>
      <w:tr w:rsidR="00801789">
        <w:tc>
          <w:tcPr>
            <w:tcW w:w="2694" w:type="dxa"/>
            <w:shd w:val="clear" w:color="auto" w:fill="auto"/>
          </w:tcPr>
          <w:p w:rsidR="00801789" w:rsidRPr="000B5861" w:rsidRDefault="00801789">
            <w:pPr>
              <w:pStyle w:val="BodyTextIndent"/>
              <w:tabs>
                <w:tab w:val="clear" w:pos="720"/>
              </w:tabs>
              <w:overflowPunct w:val="0"/>
              <w:autoSpaceDE w:val="0"/>
              <w:autoSpaceDN w:val="0"/>
              <w:ind w:left="0"/>
              <w:textAlignment w:val="baseline"/>
              <w:rPr>
                <w:b/>
              </w:rPr>
            </w:pPr>
            <w:r w:rsidRPr="000B5861">
              <w:rPr>
                <w:b/>
              </w:rPr>
              <w:t>"List x"</w:t>
            </w:r>
          </w:p>
        </w:tc>
        <w:tc>
          <w:tcPr>
            <w:tcW w:w="5876"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t>means, in relation to a Sub-Contractor, one who has been placed on List x in accordance with Ministry of Defence guidelines and procedures, due to that Sub-Contractor undertaking work on its premises marked as "CONFIDENTIAL" or above;</w:t>
            </w:r>
          </w:p>
        </w:tc>
      </w:tr>
      <w:tr w:rsidR="00801789">
        <w:trPr>
          <w:trHeight w:val="2268"/>
        </w:trPr>
        <w:tc>
          <w:tcPr>
            <w:tcW w:w="2694"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rPr>
                <w:b/>
              </w:rPr>
              <w:t>"Malicious Software"</w:t>
            </w:r>
          </w:p>
          <w:p w:rsidR="00801789" w:rsidRPr="000B5861" w:rsidRDefault="00801789">
            <w:pPr>
              <w:pStyle w:val="BodyTextIndent"/>
              <w:numPr>
                <w:ilvl w:val="0"/>
                <w:numId w:val="0"/>
              </w:numPr>
              <w:overflowPunct w:val="0"/>
              <w:autoSpaceDE w:val="0"/>
              <w:autoSpaceDN w:val="0"/>
              <w:spacing w:after="0"/>
              <w:textAlignment w:val="baseline"/>
            </w:pPr>
          </w:p>
        </w:tc>
        <w:tc>
          <w:tcPr>
            <w:tcW w:w="5876"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t>means 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801789">
        <w:tc>
          <w:tcPr>
            <w:tcW w:w="2694" w:type="dxa"/>
            <w:shd w:val="clear" w:color="auto" w:fill="auto"/>
          </w:tcPr>
          <w:p w:rsidR="00801789" w:rsidRPr="000B5861" w:rsidRDefault="00801789">
            <w:pPr>
              <w:pStyle w:val="BodyTextIndent"/>
              <w:tabs>
                <w:tab w:val="clear" w:pos="720"/>
                <w:tab w:val="num" w:pos="0"/>
              </w:tabs>
              <w:ind w:left="34"/>
            </w:pPr>
            <w:r w:rsidRPr="000B5861">
              <w:t xml:space="preserve"> “</w:t>
            </w:r>
            <w:r w:rsidRPr="000B5861">
              <w:rPr>
                <w:b/>
              </w:rPr>
              <w:t xml:space="preserve">Managed Service Provider” </w:t>
            </w:r>
          </w:p>
          <w:p w:rsidR="00801789" w:rsidRPr="000B5861" w:rsidRDefault="00801789">
            <w:pPr>
              <w:pStyle w:val="BodyTextIndent"/>
              <w:tabs>
                <w:tab w:val="clear" w:pos="720"/>
              </w:tabs>
              <w:overflowPunct w:val="0"/>
              <w:autoSpaceDE w:val="0"/>
              <w:autoSpaceDN w:val="0"/>
              <w:ind w:left="0"/>
              <w:textAlignment w:val="baseline"/>
              <w:rPr>
                <w:b/>
              </w:rPr>
            </w:pPr>
          </w:p>
        </w:tc>
        <w:tc>
          <w:tcPr>
            <w:tcW w:w="5876" w:type="dxa"/>
            <w:shd w:val="clear" w:color="auto" w:fill="auto"/>
          </w:tcPr>
          <w:p w:rsidR="00801789" w:rsidRPr="000B5861" w:rsidRDefault="00801789" w:rsidP="00F061F1">
            <w:pPr>
              <w:pStyle w:val="BodyTextIndent"/>
              <w:tabs>
                <w:tab w:val="clear" w:pos="720"/>
              </w:tabs>
              <w:overflowPunct w:val="0"/>
              <w:autoSpaceDE w:val="0"/>
              <w:autoSpaceDN w:val="0"/>
              <w:ind w:left="0"/>
              <w:textAlignment w:val="baseline"/>
            </w:pPr>
            <w:r w:rsidRPr="000B5861">
              <w:t xml:space="preserve">means as the context demands either </w:t>
            </w:r>
            <w:r w:rsidR="00F242B6">
              <w:t>Brookstreet (UK) Ltd</w:t>
            </w:r>
            <w:r w:rsidRPr="000B5861">
              <w:t xml:space="preserve">, and/or </w:t>
            </w:r>
            <w:r w:rsidR="00F242B6">
              <w:t>Hays Specialist Recruitment Ltd</w:t>
            </w:r>
            <w:r w:rsidRPr="000B5861">
              <w:t xml:space="preserve">, in each case a company appointed by Government Procurement Service to offer </w:t>
            </w:r>
            <w:r w:rsidR="000E6F26" w:rsidRPr="000B5861">
              <w:t xml:space="preserve">Contingent Labour </w:t>
            </w:r>
            <w:r w:rsidRPr="000B5861">
              <w:t xml:space="preserve">services to UK public sector bodies under the terms of </w:t>
            </w:r>
            <w:r w:rsidR="00E363B2" w:rsidRPr="000B5861">
              <w:t xml:space="preserve">a </w:t>
            </w:r>
            <w:r w:rsidRPr="000B5861">
              <w:t>Managed Service Provider Framework Agreement</w:t>
            </w:r>
            <w:r w:rsidR="00A57D87" w:rsidRPr="000B5861">
              <w:t>;</w:t>
            </w:r>
          </w:p>
        </w:tc>
      </w:tr>
      <w:tr w:rsidR="00801789">
        <w:tc>
          <w:tcPr>
            <w:tcW w:w="2694" w:type="dxa"/>
            <w:shd w:val="clear" w:color="auto" w:fill="auto"/>
          </w:tcPr>
          <w:p w:rsidR="00801789" w:rsidRPr="000B5861" w:rsidRDefault="00F242B6" w:rsidP="0098387B">
            <w:pPr>
              <w:pStyle w:val="BodyTextIndent"/>
              <w:tabs>
                <w:tab w:val="clear" w:pos="720"/>
              </w:tabs>
              <w:overflowPunct w:val="0"/>
              <w:autoSpaceDE w:val="0"/>
              <w:autoSpaceDN w:val="0"/>
              <w:ind w:left="0"/>
              <w:jc w:val="left"/>
              <w:textAlignment w:val="baseline"/>
              <w:rPr>
                <w:rFonts w:cs="Arial"/>
                <w:szCs w:val="22"/>
              </w:rPr>
            </w:pPr>
            <w:r w:rsidRPr="000B5861" w:rsidDel="00F242B6">
              <w:rPr>
                <w:rFonts w:cs="Arial"/>
                <w:szCs w:val="22"/>
              </w:rPr>
              <w:t xml:space="preserve"> </w:t>
            </w:r>
            <w:r w:rsidR="00801789" w:rsidRPr="000B5861">
              <w:rPr>
                <w:rFonts w:cs="Arial"/>
                <w:szCs w:val="22"/>
              </w:rPr>
              <w:t>“</w:t>
            </w:r>
            <w:r w:rsidR="00801789" w:rsidRPr="000B5861">
              <w:rPr>
                <w:rFonts w:cs="Arial"/>
                <w:b/>
                <w:szCs w:val="22"/>
              </w:rPr>
              <w:t>Managed Service Provider-Admin/Clerical</w:t>
            </w:r>
            <w:r w:rsidR="00801789" w:rsidRPr="000B5861">
              <w:rPr>
                <w:rFonts w:cs="Arial"/>
                <w:szCs w:val="22"/>
              </w:rPr>
              <w:t>”</w:t>
            </w:r>
          </w:p>
        </w:tc>
        <w:tc>
          <w:tcPr>
            <w:tcW w:w="5876" w:type="dxa"/>
            <w:shd w:val="clear" w:color="auto" w:fill="auto"/>
          </w:tcPr>
          <w:p w:rsidR="00801789" w:rsidRPr="000B5861" w:rsidRDefault="00801789" w:rsidP="00F242B6">
            <w:pPr>
              <w:pStyle w:val="BodyTextIndent"/>
              <w:tabs>
                <w:tab w:val="clear" w:pos="720"/>
              </w:tabs>
              <w:overflowPunct w:val="0"/>
              <w:autoSpaceDE w:val="0"/>
              <w:autoSpaceDN w:val="0"/>
              <w:ind w:left="0"/>
              <w:textAlignment w:val="baseline"/>
              <w:rPr>
                <w:rFonts w:cs="Arial"/>
                <w:szCs w:val="22"/>
              </w:rPr>
            </w:pPr>
            <w:r w:rsidRPr="000B5861">
              <w:rPr>
                <w:rFonts w:cs="Arial"/>
                <w:szCs w:val="22"/>
              </w:rPr>
              <w:t xml:space="preserve">means </w:t>
            </w:r>
            <w:r w:rsidR="00F242B6">
              <w:rPr>
                <w:rFonts w:cs="Arial"/>
                <w:szCs w:val="22"/>
              </w:rPr>
              <w:t xml:space="preserve">Brookstreet (UK) Ltd </w:t>
            </w:r>
            <w:r w:rsidRPr="000B5861">
              <w:rPr>
                <w:rFonts w:cs="Arial"/>
                <w:szCs w:val="22"/>
              </w:rPr>
              <w:t xml:space="preserve"> a company appointed by </w:t>
            </w:r>
            <w:r w:rsidRPr="000B5861">
              <w:t>Government</w:t>
            </w:r>
            <w:r w:rsidRPr="000B5861">
              <w:rPr>
                <w:rFonts w:cs="Arial"/>
                <w:szCs w:val="22"/>
              </w:rPr>
              <w:t xml:space="preserve"> Procurement Service to offer </w:t>
            </w:r>
            <w:r w:rsidR="009003C7" w:rsidRPr="000B5861">
              <w:rPr>
                <w:rFonts w:cs="Arial"/>
                <w:szCs w:val="22"/>
              </w:rPr>
              <w:t xml:space="preserve">Contingent Labour </w:t>
            </w:r>
            <w:r w:rsidR="00612428" w:rsidRPr="000B5861">
              <w:rPr>
                <w:rFonts w:cs="Arial"/>
                <w:szCs w:val="22"/>
              </w:rPr>
              <w:t xml:space="preserve">Services </w:t>
            </w:r>
            <w:r w:rsidRPr="000B5861">
              <w:rPr>
                <w:rFonts w:cs="Arial"/>
                <w:szCs w:val="22"/>
              </w:rPr>
              <w:t>to UK public sector bodies under the terms of the Managed Service Provider-Admin/Clerical Framework Agreement</w:t>
            </w:r>
            <w:r w:rsidR="009003C7" w:rsidRPr="000B5861">
              <w:rPr>
                <w:rFonts w:cs="Arial"/>
                <w:szCs w:val="22"/>
              </w:rPr>
              <w:t xml:space="preserve"> RM960/L2</w:t>
            </w:r>
            <w:r w:rsidR="00A57D87" w:rsidRPr="000B5861">
              <w:rPr>
                <w:rFonts w:cs="Arial"/>
                <w:szCs w:val="22"/>
              </w:rPr>
              <w:t>;</w:t>
            </w:r>
          </w:p>
        </w:tc>
      </w:tr>
      <w:tr w:rsidR="00801789">
        <w:tc>
          <w:tcPr>
            <w:tcW w:w="2694" w:type="dxa"/>
            <w:shd w:val="clear" w:color="auto" w:fill="auto"/>
          </w:tcPr>
          <w:p w:rsidR="00801789" w:rsidRPr="000B5861" w:rsidRDefault="00801789" w:rsidP="0098387B">
            <w:pPr>
              <w:pStyle w:val="BodyTextIndent"/>
              <w:tabs>
                <w:tab w:val="clear" w:pos="720"/>
              </w:tabs>
              <w:overflowPunct w:val="0"/>
              <w:autoSpaceDE w:val="0"/>
              <w:autoSpaceDN w:val="0"/>
              <w:ind w:left="0"/>
              <w:jc w:val="left"/>
              <w:textAlignment w:val="baseline"/>
              <w:rPr>
                <w:rFonts w:cs="Arial"/>
                <w:szCs w:val="22"/>
              </w:rPr>
            </w:pPr>
            <w:r w:rsidRPr="000B5861">
              <w:rPr>
                <w:rFonts w:cs="Arial"/>
                <w:b/>
                <w:szCs w:val="22"/>
              </w:rPr>
              <w:t>“Managed Service Provider-Operational”</w:t>
            </w:r>
          </w:p>
        </w:tc>
        <w:tc>
          <w:tcPr>
            <w:tcW w:w="5876" w:type="dxa"/>
            <w:shd w:val="clear" w:color="auto" w:fill="auto"/>
          </w:tcPr>
          <w:p w:rsidR="00801789" w:rsidRPr="000B5861" w:rsidRDefault="00801789" w:rsidP="0098387B">
            <w:pPr>
              <w:pStyle w:val="BodyTextIndent"/>
              <w:tabs>
                <w:tab w:val="clear" w:pos="720"/>
              </w:tabs>
              <w:overflowPunct w:val="0"/>
              <w:autoSpaceDE w:val="0"/>
              <w:autoSpaceDN w:val="0"/>
              <w:ind w:left="0"/>
              <w:textAlignment w:val="baseline"/>
              <w:rPr>
                <w:rFonts w:cs="Arial"/>
                <w:szCs w:val="22"/>
              </w:rPr>
            </w:pPr>
            <w:r w:rsidRPr="000B5861">
              <w:rPr>
                <w:rFonts w:cs="Arial"/>
                <w:szCs w:val="22"/>
              </w:rPr>
              <w:t xml:space="preserve">means </w:t>
            </w:r>
            <w:r w:rsidR="00F242B6">
              <w:rPr>
                <w:rFonts w:cs="Arial"/>
                <w:szCs w:val="22"/>
              </w:rPr>
              <w:t>Hays Specialist Recruitment Ltd</w:t>
            </w:r>
            <w:r w:rsidRPr="000B5861">
              <w:rPr>
                <w:rFonts w:cs="Arial"/>
                <w:szCs w:val="22"/>
              </w:rPr>
              <w:t xml:space="preserve"> a company appointed by Government Procurement Service to offer </w:t>
            </w:r>
            <w:r w:rsidR="009003C7" w:rsidRPr="000B5861">
              <w:rPr>
                <w:rFonts w:cs="Arial"/>
                <w:szCs w:val="22"/>
              </w:rPr>
              <w:t xml:space="preserve">Contingent Labour </w:t>
            </w:r>
            <w:r w:rsidR="00612428" w:rsidRPr="000B5861">
              <w:rPr>
                <w:rFonts w:cs="Arial"/>
                <w:szCs w:val="22"/>
              </w:rPr>
              <w:t xml:space="preserve">Services </w:t>
            </w:r>
            <w:r w:rsidRPr="000B5861">
              <w:rPr>
                <w:rFonts w:cs="Arial"/>
                <w:szCs w:val="22"/>
              </w:rPr>
              <w:t>to UK public sector bodies under the terms of the Managed Service Provider-Operational Framework Agreement</w:t>
            </w:r>
            <w:r w:rsidR="009003C7" w:rsidRPr="000B5861">
              <w:rPr>
                <w:rFonts w:cs="Arial"/>
                <w:szCs w:val="22"/>
              </w:rPr>
              <w:t xml:space="preserve"> RM960/L3</w:t>
            </w:r>
            <w:r w:rsidR="00A57D87" w:rsidRPr="000B5861">
              <w:rPr>
                <w:rFonts w:cs="Arial"/>
                <w:szCs w:val="22"/>
              </w:rPr>
              <w:t>;</w:t>
            </w:r>
          </w:p>
        </w:tc>
      </w:tr>
      <w:tr w:rsidR="00E363B2">
        <w:tc>
          <w:tcPr>
            <w:tcW w:w="2694" w:type="dxa"/>
            <w:shd w:val="clear" w:color="auto" w:fill="auto"/>
          </w:tcPr>
          <w:p w:rsidR="00E363B2" w:rsidRPr="0092222D" w:rsidRDefault="00E363B2" w:rsidP="0098387B">
            <w:pPr>
              <w:pStyle w:val="BodyTextIndent"/>
              <w:tabs>
                <w:tab w:val="clear" w:pos="720"/>
              </w:tabs>
              <w:overflowPunct w:val="0"/>
              <w:autoSpaceDE w:val="0"/>
              <w:autoSpaceDN w:val="0"/>
              <w:ind w:left="0"/>
              <w:jc w:val="left"/>
              <w:textAlignment w:val="baseline"/>
              <w:rPr>
                <w:rFonts w:cs="Arial"/>
                <w:b/>
                <w:szCs w:val="22"/>
              </w:rPr>
            </w:pPr>
            <w:r w:rsidRPr="0092222D">
              <w:rPr>
                <w:rFonts w:cs="Arial"/>
                <w:b/>
                <w:szCs w:val="22"/>
              </w:rPr>
              <w:t>“Managed Service Provider Framework Agreement”</w:t>
            </w:r>
          </w:p>
        </w:tc>
        <w:tc>
          <w:tcPr>
            <w:tcW w:w="5876" w:type="dxa"/>
            <w:shd w:val="clear" w:color="auto" w:fill="auto"/>
          </w:tcPr>
          <w:p w:rsidR="00E363B2" w:rsidRPr="000B5861" w:rsidRDefault="00E363B2" w:rsidP="00612428">
            <w:pPr>
              <w:pStyle w:val="BodyTextIndent"/>
              <w:tabs>
                <w:tab w:val="clear" w:pos="720"/>
              </w:tabs>
              <w:overflowPunct w:val="0"/>
              <w:autoSpaceDE w:val="0"/>
              <w:autoSpaceDN w:val="0"/>
              <w:ind w:left="0"/>
              <w:textAlignment w:val="baseline"/>
              <w:rPr>
                <w:rFonts w:cs="Arial"/>
                <w:szCs w:val="22"/>
              </w:rPr>
            </w:pPr>
            <w:r w:rsidRPr="000B5861">
              <w:rPr>
                <w:rFonts w:cs="Arial"/>
                <w:szCs w:val="22"/>
              </w:rPr>
              <w:t>means the Managed Service Provider Framework Agreement –Admin/Clerical and/or the Managed Service Provider Framework Agreement-Operational;</w:t>
            </w:r>
          </w:p>
        </w:tc>
      </w:tr>
      <w:tr w:rsidR="00801789">
        <w:tc>
          <w:tcPr>
            <w:tcW w:w="2694" w:type="dxa"/>
            <w:shd w:val="clear" w:color="auto" w:fill="auto"/>
          </w:tcPr>
          <w:p w:rsidR="00801789" w:rsidRPr="000B5861" w:rsidRDefault="00801789" w:rsidP="0098387B">
            <w:pPr>
              <w:pStyle w:val="BodyTextIndent"/>
              <w:tabs>
                <w:tab w:val="clear" w:pos="720"/>
              </w:tabs>
              <w:overflowPunct w:val="0"/>
              <w:autoSpaceDE w:val="0"/>
              <w:autoSpaceDN w:val="0"/>
              <w:ind w:left="0"/>
              <w:jc w:val="left"/>
              <w:textAlignment w:val="baseline"/>
              <w:rPr>
                <w:rFonts w:cs="Arial"/>
                <w:szCs w:val="22"/>
              </w:rPr>
            </w:pPr>
            <w:r w:rsidRPr="000B5861">
              <w:rPr>
                <w:rFonts w:cs="Arial"/>
                <w:szCs w:val="22"/>
              </w:rPr>
              <w:t xml:space="preserve"> </w:t>
            </w:r>
            <w:r w:rsidRPr="000B5861">
              <w:rPr>
                <w:rFonts w:cs="Arial"/>
                <w:b/>
                <w:szCs w:val="22"/>
              </w:rPr>
              <w:t>“Managed Service Provider Framework Agreement-Admin/Clerical</w:t>
            </w:r>
          </w:p>
        </w:tc>
        <w:tc>
          <w:tcPr>
            <w:tcW w:w="5876" w:type="dxa"/>
            <w:shd w:val="clear" w:color="auto" w:fill="auto"/>
          </w:tcPr>
          <w:p w:rsidR="00801789" w:rsidRPr="000B5861" w:rsidRDefault="00801789" w:rsidP="005B7DF9">
            <w:pPr>
              <w:pStyle w:val="BodyTextIndent"/>
              <w:tabs>
                <w:tab w:val="clear" w:pos="720"/>
              </w:tabs>
              <w:overflowPunct w:val="0"/>
              <w:autoSpaceDE w:val="0"/>
              <w:autoSpaceDN w:val="0"/>
              <w:ind w:left="0"/>
              <w:textAlignment w:val="baseline"/>
              <w:rPr>
                <w:rFonts w:cs="Arial"/>
                <w:szCs w:val="22"/>
              </w:rPr>
            </w:pPr>
            <w:r w:rsidRPr="000B5861">
              <w:rPr>
                <w:rFonts w:cs="Arial"/>
                <w:szCs w:val="22"/>
              </w:rPr>
              <w:t xml:space="preserve">means the </w:t>
            </w:r>
            <w:r w:rsidR="00065DA2" w:rsidRPr="000B5861">
              <w:rPr>
                <w:rFonts w:cs="Arial"/>
                <w:szCs w:val="22"/>
              </w:rPr>
              <w:t>agreement</w:t>
            </w:r>
            <w:r w:rsidR="009003C7" w:rsidRPr="000B5861">
              <w:rPr>
                <w:rFonts w:cs="Arial"/>
                <w:szCs w:val="22"/>
              </w:rPr>
              <w:t xml:space="preserve"> </w:t>
            </w:r>
            <w:r w:rsidR="00065DA2" w:rsidRPr="000B5861">
              <w:rPr>
                <w:rFonts w:cs="Arial"/>
                <w:szCs w:val="22"/>
              </w:rPr>
              <w:t xml:space="preserve">RM960/L2 </w:t>
            </w:r>
            <w:r w:rsidRPr="000B5861">
              <w:rPr>
                <w:rFonts w:cs="Arial"/>
                <w:szCs w:val="22"/>
              </w:rPr>
              <w:t xml:space="preserve">dated </w:t>
            </w:r>
            <w:r w:rsidR="005B7DF9" w:rsidRPr="000B5861">
              <w:rPr>
                <w:rFonts w:cs="Arial"/>
                <w:szCs w:val="22"/>
              </w:rPr>
              <w:t xml:space="preserve">[insert] </w:t>
            </w:r>
            <w:r w:rsidRPr="000B5861">
              <w:rPr>
                <w:rFonts w:cs="Arial"/>
                <w:szCs w:val="22"/>
              </w:rPr>
              <w:t xml:space="preserve">between </w:t>
            </w:r>
            <w:r w:rsidRPr="000B5861">
              <w:t>the</w:t>
            </w:r>
            <w:r w:rsidRPr="000B5861">
              <w:rPr>
                <w:rFonts w:cs="Arial"/>
                <w:szCs w:val="22"/>
              </w:rPr>
              <w:t xml:space="preserve"> Managed Service Provide</w:t>
            </w:r>
            <w:r w:rsidR="00951820" w:rsidRPr="000B5861">
              <w:rPr>
                <w:rFonts w:cs="Arial"/>
                <w:szCs w:val="22"/>
              </w:rPr>
              <w:t xml:space="preserve">r-Admin/Clerical </w:t>
            </w:r>
            <w:r w:rsidRPr="000B5861">
              <w:rPr>
                <w:rFonts w:cs="Arial"/>
                <w:szCs w:val="22"/>
              </w:rPr>
              <w:t>and Government Procurement Service under which the Managed Service Provider- Admin/Clerical is appointed to offer Contingent Labour Services to UK public sector bodies</w:t>
            </w:r>
            <w:r w:rsidR="00A57D87" w:rsidRPr="000B5861">
              <w:rPr>
                <w:rFonts w:cs="Arial"/>
                <w:szCs w:val="22"/>
              </w:rPr>
              <w:t>;</w:t>
            </w:r>
          </w:p>
        </w:tc>
      </w:tr>
      <w:tr w:rsidR="00801789">
        <w:trPr>
          <w:trHeight w:val="1701"/>
        </w:trPr>
        <w:tc>
          <w:tcPr>
            <w:tcW w:w="2694" w:type="dxa"/>
            <w:shd w:val="clear" w:color="auto" w:fill="auto"/>
          </w:tcPr>
          <w:p w:rsidR="00801789" w:rsidRPr="000B5861" w:rsidRDefault="00801789" w:rsidP="0098387B">
            <w:pPr>
              <w:pStyle w:val="BodyTextIndent"/>
              <w:tabs>
                <w:tab w:val="clear" w:pos="720"/>
              </w:tabs>
              <w:overflowPunct w:val="0"/>
              <w:autoSpaceDE w:val="0"/>
              <w:autoSpaceDN w:val="0"/>
              <w:ind w:left="0"/>
              <w:jc w:val="left"/>
              <w:textAlignment w:val="baseline"/>
              <w:rPr>
                <w:rFonts w:cs="Arial"/>
                <w:szCs w:val="22"/>
              </w:rPr>
            </w:pPr>
            <w:r w:rsidRPr="000B5861">
              <w:rPr>
                <w:rFonts w:cs="Arial"/>
                <w:b/>
                <w:szCs w:val="22"/>
              </w:rPr>
              <w:t>“Managed Service Provider Framework Agreement-Operational</w:t>
            </w:r>
            <w:r w:rsidRPr="000B5861">
              <w:rPr>
                <w:rFonts w:cs="Arial"/>
                <w:szCs w:val="22"/>
              </w:rPr>
              <w:t>”</w:t>
            </w:r>
          </w:p>
        </w:tc>
        <w:tc>
          <w:tcPr>
            <w:tcW w:w="5876" w:type="dxa"/>
            <w:shd w:val="clear" w:color="auto" w:fill="auto"/>
          </w:tcPr>
          <w:p w:rsidR="00801789" w:rsidRPr="000B5861" w:rsidRDefault="00801789" w:rsidP="00065DA2">
            <w:pPr>
              <w:pStyle w:val="BodyTextIndent"/>
              <w:tabs>
                <w:tab w:val="clear" w:pos="720"/>
              </w:tabs>
              <w:overflowPunct w:val="0"/>
              <w:autoSpaceDE w:val="0"/>
              <w:autoSpaceDN w:val="0"/>
              <w:ind w:left="0"/>
              <w:textAlignment w:val="baseline"/>
              <w:rPr>
                <w:rFonts w:cs="Arial"/>
                <w:szCs w:val="22"/>
              </w:rPr>
            </w:pPr>
            <w:r w:rsidRPr="000B5861">
              <w:rPr>
                <w:rFonts w:cs="Arial"/>
                <w:szCs w:val="22"/>
              </w:rPr>
              <w:t xml:space="preserve">means the agreement dated </w:t>
            </w:r>
            <w:r w:rsidR="00065DA2" w:rsidRPr="000B5861">
              <w:rPr>
                <w:rFonts w:cs="Arial"/>
                <w:szCs w:val="22"/>
              </w:rPr>
              <w:t xml:space="preserve">RM960/L3 </w:t>
            </w:r>
            <w:r w:rsidRPr="000B5861">
              <w:rPr>
                <w:rFonts w:cs="Arial"/>
                <w:szCs w:val="22"/>
              </w:rPr>
              <w:t xml:space="preserve">between the Managed Service Provider </w:t>
            </w:r>
            <w:r w:rsidR="00951820" w:rsidRPr="000B5861">
              <w:rPr>
                <w:rFonts w:cs="Arial"/>
                <w:szCs w:val="22"/>
              </w:rPr>
              <w:t xml:space="preserve">–Operational </w:t>
            </w:r>
            <w:r w:rsidRPr="000B5861">
              <w:rPr>
                <w:rFonts w:cs="Arial"/>
                <w:szCs w:val="22"/>
              </w:rPr>
              <w:t>and Government Procurement Service under which the Managed Service Provider-</w:t>
            </w:r>
            <w:r w:rsidRPr="000B5861">
              <w:rPr>
                <w:rFonts w:cs="Arial"/>
                <w:b/>
                <w:szCs w:val="22"/>
              </w:rPr>
              <w:t xml:space="preserve"> </w:t>
            </w:r>
            <w:r w:rsidRPr="000B5861">
              <w:rPr>
                <w:rFonts w:cs="Arial"/>
                <w:szCs w:val="22"/>
              </w:rPr>
              <w:t>Operational is appointed to offer Contingent Labour Services to UK public sector bodies</w:t>
            </w:r>
            <w:r w:rsidR="00A57D87" w:rsidRPr="000B5861">
              <w:rPr>
                <w:rFonts w:cs="Arial"/>
                <w:szCs w:val="22"/>
              </w:rPr>
              <w:t>;</w:t>
            </w:r>
          </w:p>
        </w:tc>
      </w:tr>
      <w:tr w:rsidR="00801789" w:rsidTr="0098387B">
        <w:trPr>
          <w:trHeight w:val="2331"/>
        </w:trPr>
        <w:tc>
          <w:tcPr>
            <w:tcW w:w="2694" w:type="dxa"/>
            <w:shd w:val="clear" w:color="auto" w:fill="auto"/>
          </w:tcPr>
          <w:p w:rsidR="00801789" w:rsidRPr="000B5861" w:rsidRDefault="00801789" w:rsidP="0098387B">
            <w:pPr>
              <w:pStyle w:val="BodyTextIndent"/>
              <w:tabs>
                <w:tab w:val="clear" w:pos="720"/>
              </w:tabs>
              <w:overflowPunct w:val="0"/>
              <w:autoSpaceDE w:val="0"/>
              <w:autoSpaceDN w:val="0"/>
              <w:ind w:left="0"/>
              <w:jc w:val="left"/>
              <w:textAlignment w:val="baseline"/>
              <w:rPr>
                <w:rFonts w:cs="Arial"/>
                <w:szCs w:val="22"/>
              </w:rPr>
            </w:pPr>
            <w:r w:rsidRPr="000B5861">
              <w:rPr>
                <w:rFonts w:cs="Arial"/>
                <w:szCs w:val="22"/>
              </w:rPr>
              <w:t xml:space="preserve"> “</w:t>
            </w:r>
            <w:r w:rsidRPr="000B5861">
              <w:rPr>
                <w:rFonts w:cs="Arial"/>
                <w:b/>
                <w:szCs w:val="22"/>
              </w:rPr>
              <w:t>Managed Service Provider Framework Agreement”</w:t>
            </w:r>
          </w:p>
        </w:tc>
        <w:tc>
          <w:tcPr>
            <w:tcW w:w="5876" w:type="dxa"/>
            <w:shd w:val="clear" w:color="auto" w:fill="auto"/>
          </w:tcPr>
          <w:p w:rsidR="00801789" w:rsidRPr="000B5861" w:rsidRDefault="00801789">
            <w:pPr>
              <w:pStyle w:val="BodyTextIndent"/>
              <w:tabs>
                <w:tab w:val="clear" w:pos="720"/>
              </w:tabs>
              <w:overflowPunct w:val="0"/>
              <w:autoSpaceDE w:val="0"/>
              <w:autoSpaceDN w:val="0"/>
              <w:ind w:left="0"/>
              <w:textAlignment w:val="baseline"/>
              <w:rPr>
                <w:rFonts w:cs="Arial"/>
                <w:szCs w:val="22"/>
              </w:rPr>
            </w:pPr>
            <w:r w:rsidRPr="000B5861">
              <w:rPr>
                <w:rFonts w:cs="Arial"/>
                <w:szCs w:val="22"/>
              </w:rPr>
              <w:t xml:space="preserve">means as the context demands either the </w:t>
            </w:r>
            <w:r w:rsidRPr="000B5861">
              <w:t>agreement</w:t>
            </w:r>
            <w:r w:rsidRPr="000B5861">
              <w:rPr>
                <w:rFonts w:cs="Arial"/>
                <w:szCs w:val="22"/>
              </w:rPr>
              <w:t xml:space="preserve"> </w:t>
            </w:r>
            <w:r w:rsidR="00065DA2" w:rsidRPr="000B5861">
              <w:rPr>
                <w:rFonts w:cs="Arial"/>
                <w:szCs w:val="22"/>
              </w:rPr>
              <w:t xml:space="preserve">RM960/L2 </w:t>
            </w:r>
            <w:r w:rsidRPr="000B5861">
              <w:rPr>
                <w:rFonts w:cs="Arial"/>
                <w:szCs w:val="22"/>
              </w:rPr>
              <w:t xml:space="preserve">dated </w:t>
            </w:r>
            <w:r w:rsidR="005B7DF9" w:rsidRPr="000B5861">
              <w:rPr>
                <w:rFonts w:cs="Arial"/>
                <w:szCs w:val="22"/>
              </w:rPr>
              <w:t xml:space="preserve">[insert] </w:t>
            </w:r>
            <w:r w:rsidRPr="000B5861">
              <w:rPr>
                <w:rFonts w:cs="Arial"/>
                <w:szCs w:val="22"/>
              </w:rPr>
              <w:t xml:space="preserve">between the Managed Service Provider-Admin/Clerical, or  the agreement </w:t>
            </w:r>
            <w:r w:rsidR="00065DA2" w:rsidRPr="000B5861">
              <w:rPr>
                <w:rFonts w:cs="Arial"/>
                <w:szCs w:val="22"/>
              </w:rPr>
              <w:t xml:space="preserve">RM960/L3 </w:t>
            </w:r>
            <w:r w:rsidRPr="000B5861">
              <w:rPr>
                <w:rFonts w:cs="Arial"/>
                <w:szCs w:val="22"/>
              </w:rPr>
              <w:t xml:space="preserve">dated </w:t>
            </w:r>
            <w:r w:rsidR="005B7DF9" w:rsidRPr="000B5861">
              <w:rPr>
                <w:rFonts w:cs="Arial"/>
                <w:szCs w:val="22"/>
              </w:rPr>
              <w:t xml:space="preserve">[insert] </w:t>
            </w:r>
            <w:r w:rsidRPr="000B5861">
              <w:rPr>
                <w:rFonts w:cs="Arial"/>
                <w:szCs w:val="22"/>
              </w:rPr>
              <w:t>between the Managed Service Provider-Operational, and Government Procurement Service under which the relevant Managed Service Provider is appointed to offer Contingent Labour Services to UK public sector bodies</w:t>
            </w:r>
            <w:r w:rsidR="00A57D87" w:rsidRPr="000B5861">
              <w:rPr>
                <w:rFonts w:cs="Arial"/>
                <w:szCs w:val="22"/>
              </w:rPr>
              <w:t>;</w:t>
            </w:r>
          </w:p>
          <w:p w:rsidR="00801789" w:rsidRPr="000B5861" w:rsidRDefault="00801789">
            <w:pPr>
              <w:pStyle w:val="BodyTextIndent"/>
              <w:tabs>
                <w:tab w:val="clear" w:pos="720"/>
              </w:tabs>
              <w:overflowPunct w:val="0"/>
              <w:autoSpaceDE w:val="0"/>
              <w:autoSpaceDN w:val="0"/>
              <w:ind w:left="0"/>
              <w:textAlignment w:val="baseline"/>
              <w:rPr>
                <w:rFonts w:cs="Arial"/>
                <w:szCs w:val="22"/>
              </w:rPr>
            </w:pPr>
          </w:p>
        </w:tc>
      </w:tr>
      <w:tr w:rsidR="00801789">
        <w:tc>
          <w:tcPr>
            <w:tcW w:w="2694" w:type="dxa"/>
            <w:shd w:val="clear" w:color="auto" w:fill="auto"/>
          </w:tcPr>
          <w:p w:rsidR="00801789" w:rsidRPr="000B5861" w:rsidRDefault="00801789" w:rsidP="0098387B">
            <w:pPr>
              <w:pStyle w:val="BodyTextIndent"/>
              <w:tabs>
                <w:tab w:val="clear" w:pos="720"/>
              </w:tabs>
              <w:overflowPunct w:val="0"/>
              <w:autoSpaceDE w:val="0"/>
              <w:autoSpaceDN w:val="0"/>
              <w:ind w:left="0"/>
              <w:jc w:val="left"/>
              <w:textAlignment w:val="baseline"/>
            </w:pPr>
            <w:r w:rsidRPr="000B5861">
              <w:rPr>
                <w:b/>
              </w:rPr>
              <w:t xml:space="preserve">"Material Breach" </w:t>
            </w:r>
          </w:p>
        </w:tc>
        <w:tc>
          <w:tcPr>
            <w:tcW w:w="5876" w:type="dxa"/>
            <w:shd w:val="clear" w:color="auto" w:fill="auto"/>
          </w:tcPr>
          <w:p w:rsidR="00801789" w:rsidRPr="000B5861" w:rsidRDefault="00801789" w:rsidP="00612428">
            <w:pPr>
              <w:pStyle w:val="BodyTextIndent"/>
              <w:tabs>
                <w:tab w:val="clear" w:pos="720"/>
              </w:tabs>
              <w:overflowPunct w:val="0"/>
              <w:autoSpaceDE w:val="0"/>
              <w:autoSpaceDN w:val="0"/>
              <w:ind w:left="0"/>
              <w:textAlignment w:val="baseline"/>
            </w:pPr>
            <w:r w:rsidRPr="000B5861">
              <w:t xml:space="preserve">means a material breach of this Contract and/or, breach by the Service Provider of any of the following Clauses: Clause </w:t>
            </w:r>
            <w:r w:rsidR="00D4443D">
              <w:fldChar w:fldCharType="begin"/>
            </w:r>
            <w:r w:rsidR="00D4443D">
              <w:instrText xml:space="preserve"> REF _Ref313372140 \w \h  \* MERGEFORMAT </w:instrText>
            </w:r>
            <w:r w:rsidR="00D4443D">
              <w:fldChar w:fldCharType="separate"/>
            </w:r>
            <w:r w:rsidR="00D23632">
              <w:t>8</w:t>
            </w:r>
            <w:r w:rsidR="00D4443D">
              <w:fldChar w:fldCharType="end"/>
            </w:r>
            <w:r w:rsidRPr="000B5861">
              <w:t xml:space="preserve"> (Monitoring of Contract Performance), Clause </w:t>
            </w:r>
            <w:r w:rsidR="00D4443D">
              <w:fldChar w:fldCharType="begin"/>
            </w:r>
            <w:r w:rsidR="00D4443D">
              <w:instrText xml:space="preserve"> REF _Ref313372148 \w \h  \* MERGEFORMAT </w:instrText>
            </w:r>
            <w:r w:rsidR="00D4443D">
              <w:fldChar w:fldCharType="separate"/>
            </w:r>
            <w:r w:rsidR="00D23632">
              <w:t>9</w:t>
            </w:r>
            <w:r w:rsidR="00D4443D">
              <w:fldChar w:fldCharType="end"/>
            </w:r>
            <w:r w:rsidRPr="000B5861">
              <w:t xml:space="preserve"> (Continuous Improvement), Clause </w:t>
            </w:r>
            <w:r w:rsidR="00D4443D">
              <w:fldChar w:fldCharType="begin"/>
            </w:r>
            <w:r w:rsidR="00D4443D">
              <w:instrText xml:space="preserve"> REF _Ref313367297 \w \h  \* MERGEFORMAT </w:instrText>
            </w:r>
            <w:r w:rsidR="00D4443D">
              <w:fldChar w:fldCharType="separate"/>
            </w:r>
            <w:r w:rsidR="00D23632">
              <w:t>21.5</w:t>
            </w:r>
            <w:r w:rsidR="00D4443D">
              <w:fldChar w:fldCharType="end"/>
            </w:r>
            <w:r w:rsidRPr="000B5861">
              <w:t xml:space="preserve"> (Protection of Personal Data), Clause </w:t>
            </w:r>
            <w:r w:rsidR="00D4443D">
              <w:fldChar w:fldCharType="begin"/>
            </w:r>
            <w:r w:rsidR="00D4443D">
              <w:instrText xml:space="preserve"> REF _Ref313369966 \w \h  \* MERGEFORMAT </w:instrText>
            </w:r>
            <w:r w:rsidR="00D4443D">
              <w:fldChar w:fldCharType="separate"/>
            </w:r>
            <w:r w:rsidR="00D23632">
              <w:t>21.7</w:t>
            </w:r>
            <w:r w:rsidR="00D4443D">
              <w:fldChar w:fldCharType="end"/>
            </w:r>
            <w:r w:rsidRPr="000B5861">
              <w:t xml:space="preserve"> (Official Secrets Acts 1911 to 1989), Clause </w:t>
            </w:r>
            <w:r w:rsidR="00D4443D">
              <w:fldChar w:fldCharType="begin"/>
            </w:r>
            <w:r w:rsidR="00D4443D">
              <w:instrText xml:space="preserve"> REF _Ref313372170 \w \h  \* MERGEFORMAT </w:instrText>
            </w:r>
            <w:r w:rsidR="00D4443D">
              <w:fldChar w:fldCharType="separate"/>
            </w:r>
            <w:r w:rsidR="00D23632">
              <w:t>22</w:t>
            </w:r>
            <w:r w:rsidR="00D4443D">
              <w:fldChar w:fldCharType="end"/>
            </w:r>
            <w:r w:rsidRPr="000B5861">
              <w:t xml:space="preserve"> (Warranties and Representations), Clause </w:t>
            </w:r>
            <w:r w:rsidR="00D4443D">
              <w:fldChar w:fldCharType="begin"/>
            </w:r>
            <w:r w:rsidR="00D4443D">
              <w:instrText xml:space="preserve"> REF _Ref313370019 \w \h  \* MERGEFORMAT </w:instrText>
            </w:r>
            <w:r w:rsidR="00D4443D">
              <w:fldChar w:fldCharType="separate"/>
            </w:r>
            <w:r w:rsidR="00D23632">
              <w:t>29</w:t>
            </w:r>
            <w:r w:rsidR="00D4443D">
              <w:fldChar w:fldCharType="end"/>
            </w:r>
            <w:r w:rsidRPr="000B5861">
              <w:t xml:space="preserve"> (Prevention of Bribery and Corruption), Clause </w:t>
            </w:r>
            <w:r w:rsidR="00D4443D">
              <w:fldChar w:fldCharType="begin"/>
            </w:r>
            <w:r w:rsidR="00D4443D">
              <w:instrText xml:space="preserve"> REF _Ref313370033 \w \h  \* MERGEFORMAT </w:instrText>
            </w:r>
            <w:r w:rsidR="00D4443D">
              <w:fldChar w:fldCharType="separate"/>
            </w:r>
            <w:r w:rsidR="00D23632">
              <w:t>30</w:t>
            </w:r>
            <w:r w:rsidR="00D4443D">
              <w:fldChar w:fldCharType="end"/>
            </w:r>
            <w:r w:rsidRPr="000B5861">
              <w:t xml:space="preserve"> (Records and Audits Access), Clause </w:t>
            </w:r>
            <w:r w:rsidR="00612428" w:rsidRPr="000B5861">
              <w:t xml:space="preserve">31 </w:t>
            </w:r>
            <w:r w:rsidRPr="000B5861">
              <w:t xml:space="preserve">(Discrimination), Clause </w:t>
            </w:r>
            <w:r w:rsidR="00D4443D">
              <w:fldChar w:fldCharType="begin"/>
            </w:r>
            <w:r w:rsidR="00D4443D">
              <w:instrText xml:space="preserve"> REF _Ref313370082 \w \h  \* MERGEFORMAT </w:instrText>
            </w:r>
            <w:r w:rsidR="00D4443D">
              <w:fldChar w:fldCharType="separate"/>
            </w:r>
            <w:r w:rsidR="00D23632">
              <w:t>32</w:t>
            </w:r>
            <w:r w:rsidR="00D4443D">
              <w:fldChar w:fldCharType="end"/>
            </w:r>
            <w:r w:rsidRPr="000B5861">
              <w:t xml:space="preserve"> (Prevention of Fraud), Clause </w:t>
            </w:r>
            <w:r w:rsidR="00D4443D">
              <w:fldChar w:fldCharType="begin"/>
            </w:r>
            <w:r w:rsidR="00D4443D">
              <w:instrText xml:space="preserve"> REF _Ref313370605 \w \h  \* MERGEFORMAT </w:instrText>
            </w:r>
            <w:r w:rsidR="00D4443D">
              <w:fldChar w:fldCharType="separate"/>
            </w:r>
            <w:r w:rsidR="00D23632">
              <w:t>33</w:t>
            </w:r>
            <w:r w:rsidR="00D4443D">
              <w:fldChar w:fldCharType="end"/>
            </w:r>
            <w:r w:rsidRPr="000B5861">
              <w:t xml:space="preserve"> (Transfer and Sub-Contracting), shall be a material breach</w:t>
            </w:r>
            <w:r w:rsidR="00A57D87" w:rsidRPr="000B5861">
              <w:t>;</w:t>
            </w:r>
          </w:p>
        </w:tc>
      </w:tr>
      <w:tr w:rsidR="00801789">
        <w:tc>
          <w:tcPr>
            <w:tcW w:w="2694" w:type="dxa"/>
            <w:shd w:val="clear" w:color="auto" w:fill="auto"/>
          </w:tcPr>
          <w:p w:rsidR="00801789" w:rsidRPr="000B5861" w:rsidRDefault="00801789" w:rsidP="0098387B">
            <w:pPr>
              <w:pStyle w:val="BodyTextIndent"/>
              <w:tabs>
                <w:tab w:val="clear" w:pos="720"/>
              </w:tabs>
              <w:overflowPunct w:val="0"/>
              <w:autoSpaceDE w:val="0"/>
              <w:autoSpaceDN w:val="0"/>
              <w:ind w:left="0"/>
              <w:jc w:val="left"/>
              <w:textAlignment w:val="baseline"/>
            </w:pPr>
            <w:r w:rsidRPr="000B5861">
              <w:rPr>
                <w:b/>
              </w:rPr>
              <w:t>"Milestone"</w:t>
            </w:r>
          </w:p>
        </w:tc>
        <w:tc>
          <w:tcPr>
            <w:tcW w:w="5876"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t>means an event or task described in the Implementation Plan which must be completed by the corresponding date set out in such plan;</w:t>
            </w:r>
          </w:p>
        </w:tc>
      </w:tr>
      <w:tr w:rsidR="00801789">
        <w:trPr>
          <w:trHeight w:val="729"/>
        </w:trPr>
        <w:tc>
          <w:tcPr>
            <w:tcW w:w="2694" w:type="dxa"/>
            <w:shd w:val="clear" w:color="auto" w:fill="auto"/>
          </w:tcPr>
          <w:p w:rsidR="00801789" w:rsidRPr="000B5861" w:rsidRDefault="00801789" w:rsidP="0098387B">
            <w:pPr>
              <w:pStyle w:val="BodyTextIndent"/>
              <w:tabs>
                <w:tab w:val="clear" w:pos="720"/>
              </w:tabs>
              <w:overflowPunct w:val="0"/>
              <w:autoSpaceDE w:val="0"/>
              <w:autoSpaceDN w:val="0"/>
              <w:ind w:left="0"/>
              <w:jc w:val="left"/>
              <w:textAlignment w:val="baseline"/>
            </w:pPr>
            <w:r w:rsidRPr="000B5861">
              <w:rPr>
                <w:b/>
              </w:rPr>
              <w:t>"Milestone Date"</w:t>
            </w:r>
          </w:p>
        </w:tc>
        <w:tc>
          <w:tcPr>
            <w:tcW w:w="5876"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t>means the date set against the relevant Milestone in the Implementation Plan;</w:t>
            </w:r>
          </w:p>
        </w:tc>
      </w:tr>
      <w:tr w:rsidR="00801789">
        <w:tc>
          <w:tcPr>
            <w:tcW w:w="2694" w:type="dxa"/>
            <w:shd w:val="clear" w:color="auto" w:fill="auto"/>
          </w:tcPr>
          <w:p w:rsidR="00801789" w:rsidRPr="000B5861" w:rsidRDefault="00801789" w:rsidP="0098387B">
            <w:pPr>
              <w:pStyle w:val="BodyTextIndent"/>
              <w:tabs>
                <w:tab w:val="clear" w:pos="720"/>
              </w:tabs>
              <w:overflowPunct w:val="0"/>
              <w:autoSpaceDE w:val="0"/>
              <w:autoSpaceDN w:val="0"/>
              <w:ind w:left="0"/>
              <w:jc w:val="left"/>
              <w:textAlignment w:val="baseline"/>
            </w:pPr>
            <w:r w:rsidRPr="000B5861">
              <w:rPr>
                <w:b/>
              </w:rPr>
              <w:t>"Minimum Insurance Period"</w:t>
            </w:r>
          </w:p>
        </w:tc>
        <w:tc>
          <w:tcPr>
            <w:tcW w:w="5876"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t>has the meaning given in paragraph 8.1 of the Order Form;</w:t>
            </w:r>
          </w:p>
        </w:tc>
      </w:tr>
      <w:tr w:rsidR="00801789">
        <w:tc>
          <w:tcPr>
            <w:tcW w:w="2694" w:type="dxa"/>
            <w:shd w:val="clear" w:color="auto" w:fill="auto"/>
          </w:tcPr>
          <w:p w:rsidR="00801789" w:rsidRPr="000B5861" w:rsidRDefault="00801789" w:rsidP="0098387B">
            <w:pPr>
              <w:pStyle w:val="BodyTextIndent"/>
              <w:tabs>
                <w:tab w:val="clear" w:pos="720"/>
              </w:tabs>
              <w:overflowPunct w:val="0"/>
              <w:autoSpaceDE w:val="0"/>
              <w:autoSpaceDN w:val="0"/>
              <w:ind w:left="0"/>
              <w:jc w:val="left"/>
              <w:textAlignment w:val="baseline"/>
              <w:rPr>
                <w:b/>
              </w:rPr>
            </w:pPr>
            <w:r w:rsidRPr="000B5861">
              <w:rPr>
                <w:b/>
              </w:rPr>
              <w:t>"Ministry of Justice Guidance"</w:t>
            </w:r>
          </w:p>
        </w:tc>
        <w:tc>
          <w:tcPr>
            <w:tcW w:w="5876" w:type="dxa"/>
            <w:shd w:val="clear" w:color="auto" w:fill="auto"/>
          </w:tcPr>
          <w:p w:rsidR="00801789" w:rsidRPr="000B5861" w:rsidRDefault="00801789">
            <w:pPr>
              <w:pStyle w:val="BodyTextIndent"/>
              <w:tabs>
                <w:tab w:val="clear" w:pos="720"/>
              </w:tabs>
              <w:overflowPunct w:val="0"/>
              <w:autoSpaceDE w:val="0"/>
              <w:autoSpaceDN w:val="0"/>
              <w:ind w:left="0"/>
              <w:textAlignment w:val="baseline"/>
              <w:rPr>
                <w:b/>
              </w:rPr>
            </w:pPr>
            <w:r w:rsidRPr="000B5861">
              <w:t>means Ministry of Justice Guidance in relation to Section 9 of the Bribery Act 2010 available at http://www.justice.gov.uk/guidance/docs/bribery-act-2010-guidance.pdf;</w:t>
            </w:r>
          </w:p>
        </w:tc>
      </w:tr>
      <w:tr w:rsidR="00801789">
        <w:tc>
          <w:tcPr>
            <w:tcW w:w="2694" w:type="dxa"/>
            <w:shd w:val="clear" w:color="auto" w:fill="auto"/>
          </w:tcPr>
          <w:p w:rsidR="00801789" w:rsidRPr="000B5861" w:rsidRDefault="00801789" w:rsidP="0098387B">
            <w:pPr>
              <w:pStyle w:val="BodyTextIndent"/>
              <w:tabs>
                <w:tab w:val="clear" w:pos="720"/>
              </w:tabs>
              <w:overflowPunct w:val="0"/>
              <w:autoSpaceDE w:val="0"/>
              <w:autoSpaceDN w:val="0"/>
              <w:ind w:left="0"/>
              <w:jc w:val="left"/>
              <w:textAlignment w:val="baseline"/>
            </w:pPr>
            <w:r w:rsidRPr="000B5861">
              <w:rPr>
                <w:b/>
              </w:rPr>
              <w:t>"Month"</w:t>
            </w:r>
          </w:p>
        </w:tc>
        <w:tc>
          <w:tcPr>
            <w:tcW w:w="5876"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t>means a calendar month and "monthly" shall be interpreted accordingly;</w:t>
            </w:r>
          </w:p>
        </w:tc>
      </w:tr>
      <w:tr w:rsidR="00801789">
        <w:tc>
          <w:tcPr>
            <w:tcW w:w="2694" w:type="dxa"/>
            <w:shd w:val="clear" w:color="auto" w:fill="auto"/>
          </w:tcPr>
          <w:p w:rsidR="00801789" w:rsidRPr="000B5861" w:rsidRDefault="00801789" w:rsidP="0098387B">
            <w:pPr>
              <w:pStyle w:val="BodyTextIndent"/>
              <w:tabs>
                <w:tab w:val="clear" w:pos="720"/>
              </w:tabs>
              <w:overflowPunct w:val="0"/>
              <w:autoSpaceDE w:val="0"/>
              <w:autoSpaceDN w:val="0"/>
              <w:ind w:left="0"/>
              <w:jc w:val="left"/>
              <w:textAlignment w:val="baseline"/>
            </w:pPr>
          </w:p>
        </w:tc>
        <w:tc>
          <w:tcPr>
            <w:tcW w:w="5876"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p>
        </w:tc>
      </w:tr>
      <w:tr w:rsidR="00801789">
        <w:tc>
          <w:tcPr>
            <w:tcW w:w="2694" w:type="dxa"/>
            <w:shd w:val="clear" w:color="auto" w:fill="auto"/>
          </w:tcPr>
          <w:p w:rsidR="00801789" w:rsidRPr="000B5861" w:rsidRDefault="00801789" w:rsidP="0098387B">
            <w:pPr>
              <w:pStyle w:val="BodyTextIndent"/>
              <w:tabs>
                <w:tab w:val="clear" w:pos="720"/>
              </w:tabs>
              <w:overflowPunct w:val="0"/>
              <w:autoSpaceDE w:val="0"/>
              <w:autoSpaceDN w:val="0"/>
              <w:ind w:left="0"/>
              <w:jc w:val="left"/>
              <w:textAlignment w:val="baseline"/>
              <w:rPr>
                <w:b/>
              </w:rPr>
            </w:pPr>
            <w:r w:rsidRPr="000B5861">
              <w:rPr>
                <w:b/>
              </w:rPr>
              <w:t>“Neutral Vendor Management Fee”</w:t>
            </w:r>
          </w:p>
        </w:tc>
        <w:tc>
          <w:tcPr>
            <w:tcW w:w="5876" w:type="dxa"/>
            <w:shd w:val="clear" w:color="auto" w:fill="auto"/>
          </w:tcPr>
          <w:p w:rsidR="00801789" w:rsidRPr="000B5861" w:rsidRDefault="00801789" w:rsidP="00BF2BA9">
            <w:pPr>
              <w:pStyle w:val="BodyTextIndent"/>
              <w:tabs>
                <w:tab w:val="clear" w:pos="720"/>
              </w:tabs>
              <w:overflowPunct w:val="0"/>
              <w:autoSpaceDE w:val="0"/>
              <w:autoSpaceDN w:val="0"/>
              <w:ind w:left="0"/>
              <w:textAlignment w:val="baseline"/>
            </w:pPr>
            <w:r w:rsidRPr="000B5861">
              <w:t>means the Neutral Vendor Management Fee specified in Schedule 2</w:t>
            </w:r>
            <w:r w:rsidR="00D9388D" w:rsidRPr="000B5861">
              <w:t>;</w:t>
            </w:r>
            <w:r w:rsidRPr="000B5861">
              <w:t xml:space="preserve">  </w:t>
            </w:r>
          </w:p>
        </w:tc>
      </w:tr>
      <w:tr w:rsidR="00801789">
        <w:trPr>
          <w:trHeight w:val="567"/>
        </w:trPr>
        <w:tc>
          <w:tcPr>
            <w:tcW w:w="2694" w:type="dxa"/>
            <w:shd w:val="clear" w:color="auto" w:fill="auto"/>
          </w:tcPr>
          <w:p w:rsidR="0088271A" w:rsidRPr="000B5861" w:rsidRDefault="0088271A" w:rsidP="0098387B">
            <w:pPr>
              <w:pStyle w:val="BodyTextIndent"/>
              <w:tabs>
                <w:tab w:val="clear" w:pos="720"/>
              </w:tabs>
              <w:overflowPunct w:val="0"/>
              <w:autoSpaceDE w:val="0"/>
              <w:autoSpaceDN w:val="0"/>
              <w:ind w:left="0"/>
              <w:jc w:val="left"/>
              <w:textAlignment w:val="baseline"/>
            </w:pPr>
            <w:r w:rsidRPr="000B5861">
              <w:rPr>
                <w:b/>
              </w:rPr>
              <w:t>"Order"</w:t>
            </w:r>
          </w:p>
          <w:p w:rsidR="0088271A" w:rsidRPr="000B5861" w:rsidRDefault="0088271A" w:rsidP="0098387B">
            <w:pPr>
              <w:pStyle w:val="BodyTextIndent"/>
              <w:tabs>
                <w:tab w:val="clear" w:pos="720"/>
              </w:tabs>
              <w:overflowPunct w:val="0"/>
              <w:autoSpaceDE w:val="0"/>
              <w:autoSpaceDN w:val="0"/>
              <w:spacing w:line="360" w:lineRule="auto"/>
              <w:ind w:left="0"/>
              <w:jc w:val="left"/>
              <w:textAlignment w:val="baseline"/>
            </w:pPr>
          </w:p>
          <w:p w:rsidR="00801789" w:rsidRPr="000B5861" w:rsidRDefault="00801789" w:rsidP="0098387B">
            <w:pPr>
              <w:pStyle w:val="BodyTextIndent"/>
              <w:tabs>
                <w:tab w:val="clear" w:pos="720"/>
              </w:tabs>
              <w:overflowPunct w:val="0"/>
              <w:autoSpaceDE w:val="0"/>
              <w:autoSpaceDN w:val="0"/>
              <w:ind w:left="0"/>
              <w:jc w:val="left"/>
              <w:textAlignment w:val="baseline"/>
            </w:pPr>
            <w:r w:rsidRPr="000B5861">
              <w:rPr>
                <w:b/>
              </w:rPr>
              <w:t>"Order Form"</w:t>
            </w:r>
          </w:p>
        </w:tc>
        <w:tc>
          <w:tcPr>
            <w:tcW w:w="5876" w:type="dxa"/>
            <w:shd w:val="clear" w:color="auto" w:fill="auto"/>
          </w:tcPr>
          <w:p w:rsidR="0088271A" w:rsidRPr="000B5861" w:rsidRDefault="0088271A">
            <w:pPr>
              <w:pStyle w:val="BodyTextIndent"/>
              <w:tabs>
                <w:tab w:val="clear" w:pos="720"/>
              </w:tabs>
              <w:overflowPunct w:val="0"/>
              <w:autoSpaceDE w:val="0"/>
              <w:autoSpaceDN w:val="0"/>
              <w:ind w:left="0"/>
              <w:textAlignment w:val="baseline"/>
            </w:pPr>
            <w:r w:rsidRPr="000B5861">
              <w:t>means the order submitted by the Customer to the Service Provider in accordance with the Framework Agreement;</w:t>
            </w:r>
          </w:p>
          <w:p w:rsidR="00801789" w:rsidRPr="000B5861" w:rsidRDefault="00801789">
            <w:pPr>
              <w:pStyle w:val="BodyTextIndent"/>
              <w:tabs>
                <w:tab w:val="clear" w:pos="720"/>
              </w:tabs>
              <w:overflowPunct w:val="0"/>
              <w:autoSpaceDE w:val="0"/>
              <w:autoSpaceDN w:val="0"/>
              <w:ind w:left="0"/>
              <w:textAlignment w:val="baseline"/>
            </w:pPr>
            <w:r w:rsidRPr="000B5861">
              <w:t>means the form containing details of an Order, together with other information in relation to such Order, including without limitation the description of the Services to be supplied;</w:t>
            </w:r>
          </w:p>
        </w:tc>
      </w:tr>
      <w:tr w:rsidR="00801789">
        <w:trPr>
          <w:trHeight w:val="2154"/>
        </w:trPr>
        <w:tc>
          <w:tcPr>
            <w:tcW w:w="2694" w:type="dxa"/>
            <w:shd w:val="clear" w:color="auto" w:fill="auto"/>
          </w:tcPr>
          <w:p w:rsidR="00801789" w:rsidRPr="000B5861" w:rsidRDefault="00801789" w:rsidP="0098387B">
            <w:pPr>
              <w:pStyle w:val="BodyTextIndent"/>
              <w:tabs>
                <w:tab w:val="clear" w:pos="720"/>
              </w:tabs>
              <w:overflowPunct w:val="0"/>
              <w:autoSpaceDE w:val="0"/>
              <w:autoSpaceDN w:val="0"/>
              <w:ind w:left="0"/>
              <w:jc w:val="left"/>
              <w:textAlignment w:val="baseline"/>
            </w:pPr>
            <w:r w:rsidRPr="000B5861">
              <w:rPr>
                <w:b/>
              </w:rPr>
              <w:t>"Parent Company</w:t>
            </w:r>
            <w:r w:rsidRPr="000B5861">
              <w:t>"</w:t>
            </w:r>
          </w:p>
          <w:p w:rsidR="00801789" w:rsidRPr="000B5861" w:rsidRDefault="00801789" w:rsidP="0098387B">
            <w:pPr>
              <w:pStyle w:val="BodyTextIndent"/>
              <w:numPr>
                <w:ilvl w:val="0"/>
                <w:numId w:val="0"/>
              </w:numPr>
              <w:overflowPunct w:val="0"/>
              <w:autoSpaceDE w:val="0"/>
              <w:autoSpaceDN w:val="0"/>
              <w:ind w:left="720"/>
              <w:jc w:val="left"/>
              <w:textAlignment w:val="baseline"/>
            </w:pPr>
          </w:p>
          <w:p w:rsidR="00801789" w:rsidRPr="000B5861" w:rsidRDefault="00801789" w:rsidP="0098387B">
            <w:pPr>
              <w:pStyle w:val="BodyTextIndent"/>
              <w:numPr>
                <w:ilvl w:val="0"/>
                <w:numId w:val="0"/>
              </w:numPr>
              <w:overflowPunct w:val="0"/>
              <w:autoSpaceDE w:val="0"/>
              <w:autoSpaceDN w:val="0"/>
              <w:ind w:hanging="261"/>
              <w:jc w:val="left"/>
              <w:textAlignment w:val="baseline"/>
              <w:rPr>
                <w:rFonts w:cs="Arial"/>
                <w:b/>
                <w:iCs/>
              </w:rPr>
            </w:pPr>
          </w:p>
          <w:p w:rsidR="00801789" w:rsidRPr="000B5861" w:rsidRDefault="00801789" w:rsidP="0098387B">
            <w:pPr>
              <w:pStyle w:val="BodyTextIndent"/>
              <w:numPr>
                <w:ilvl w:val="0"/>
                <w:numId w:val="0"/>
              </w:numPr>
              <w:overflowPunct w:val="0"/>
              <w:autoSpaceDE w:val="0"/>
              <w:autoSpaceDN w:val="0"/>
              <w:ind w:hanging="402"/>
              <w:jc w:val="left"/>
              <w:textAlignment w:val="baseline"/>
            </w:pPr>
          </w:p>
        </w:tc>
        <w:tc>
          <w:tcPr>
            <w:tcW w:w="5876"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t xml:space="preserve">means any company which is the ultimate Holding Company of the Service Provider and which is either responsible directly or indirectly for the business activities of the Service Provider or which is engaged by the same or similar business to the Supplier. The term </w:t>
            </w:r>
            <w:r w:rsidRPr="000B5861">
              <w:rPr>
                <w:b/>
              </w:rPr>
              <w:t>"Holding or Parent Company"</w:t>
            </w:r>
            <w:r w:rsidRPr="000B5861">
              <w:t xml:space="preserve"> shall have the meaning ascribed by the Companies Act 2006 or any statutory re-enactment or amendment thereto;</w:t>
            </w:r>
          </w:p>
        </w:tc>
      </w:tr>
      <w:tr w:rsidR="00801789">
        <w:tc>
          <w:tcPr>
            <w:tcW w:w="2694" w:type="dxa"/>
            <w:shd w:val="clear" w:color="auto" w:fill="auto"/>
          </w:tcPr>
          <w:p w:rsidR="00801789" w:rsidRPr="000B5861" w:rsidRDefault="00801789" w:rsidP="0098387B">
            <w:pPr>
              <w:pStyle w:val="BodyTextIndent"/>
              <w:tabs>
                <w:tab w:val="clear" w:pos="720"/>
              </w:tabs>
              <w:overflowPunct w:val="0"/>
              <w:autoSpaceDE w:val="0"/>
              <w:autoSpaceDN w:val="0"/>
              <w:ind w:left="0"/>
              <w:jc w:val="left"/>
              <w:textAlignment w:val="baseline"/>
              <w:rPr>
                <w:b/>
              </w:rPr>
            </w:pPr>
            <w:r w:rsidRPr="000B5861">
              <w:rPr>
                <w:b/>
              </w:rPr>
              <w:t>"Party"</w:t>
            </w:r>
          </w:p>
        </w:tc>
        <w:tc>
          <w:tcPr>
            <w:tcW w:w="5876"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t xml:space="preserve">means the Service Provider or the Customer and </w:t>
            </w:r>
            <w:r w:rsidRPr="000B5861">
              <w:rPr>
                <w:b/>
              </w:rPr>
              <w:t>"Parties"</w:t>
            </w:r>
            <w:r w:rsidRPr="000B5861">
              <w:t xml:space="preserve"> shall mean both of them;</w:t>
            </w:r>
          </w:p>
        </w:tc>
      </w:tr>
      <w:tr w:rsidR="00801789">
        <w:tc>
          <w:tcPr>
            <w:tcW w:w="2694" w:type="dxa"/>
            <w:shd w:val="clear" w:color="auto" w:fill="auto"/>
          </w:tcPr>
          <w:p w:rsidR="00801789" w:rsidRPr="000B5861" w:rsidRDefault="00801789" w:rsidP="0098387B">
            <w:pPr>
              <w:pStyle w:val="BodyTextIndent"/>
              <w:tabs>
                <w:tab w:val="clear" w:pos="720"/>
              </w:tabs>
              <w:overflowPunct w:val="0"/>
              <w:autoSpaceDE w:val="0"/>
              <w:autoSpaceDN w:val="0"/>
              <w:ind w:left="0"/>
              <w:jc w:val="left"/>
              <w:textAlignment w:val="baseline"/>
            </w:pPr>
            <w:r w:rsidRPr="000B5861">
              <w:rPr>
                <w:b/>
              </w:rPr>
              <w:t>"Personal Data"</w:t>
            </w:r>
            <w:r w:rsidRPr="000B5861">
              <w:t xml:space="preserve"> </w:t>
            </w:r>
          </w:p>
        </w:tc>
        <w:tc>
          <w:tcPr>
            <w:tcW w:w="5876"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t>shall have the same meaning as set out in the Data Protection Act 1998;</w:t>
            </w:r>
          </w:p>
        </w:tc>
      </w:tr>
      <w:tr w:rsidR="00801789">
        <w:tc>
          <w:tcPr>
            <w:tcW w:w="2694" w:type="dxa"/>
            <w:shd w:val="clear" w:color="auto" w:fill="auto"/>
          </w:tcPr>
          <w:p w:rsidR="00801789" w:rsidRPr="000B5861" w:rsidRDefault="00801789" w:rsidP="0098387B">
            <w:pPr>
              <w:pStyle w:val="BodyTextIndent"/>
              <w:tabs>
                <w:tab w:val="clear" w:pos="720"/>
              </w:tabs>
              <w:overflowPunct w:val="0"/>
              <w:autoSpaceDE w:val="0"/>
              <w:autoSpaceDN w:val="0"/>
              <w:ind w:left="0"/>
              <w:jc w:val="left"/>
              <w:textAlignment w:val="baseline"/>
              <w:rPr>
                <w:b/>
              </w:rPr>
            </w:pPr>
            <w:r w:rsidRPr="000B5861">
              <w:rPr>
                <w:b/>
              </w:rPr>
              <w:t xml:space="preserve">"Process" </w:t>
            </w:r>
          </w:p>
        </w:tc>
        <w:tc>
          <w:tcPr>
            <w:tcW w:w="5876" w:type="dxa"/>
            <w:shd w:val="clear" w:color="auto" w:fill="auto"/>
          </w:tcPr>
          <w:p w:rsidR="00801789" w:rsidRPr="000B5861" w:rsidRDefault="00801789">
            <w:pPr>
              <w:pStyle w:val="BodyTextIndent"/>
              <w:tabs>
                <w:tab w:val="clear" w:pos="720"/>
              </w:tabs>
              <w:overflowPunct w:val="0"/>
              <w:autoSpaceDE w:val="0"/>
              <w:autoSpaceDN w:val="0"/>
              <w:ind w:left="0"/>
              <w:textAlignment w:val="baseline"/>
              <w:rPr>
                <w:b/>
              </w:rPr>
            </w:pPr>
            <w:r w:rsidRPr="000B5861">
              <w:t xml:space="preserve">has the meaning given to "processing" under the Data Protection Act 1998 (but shall include both manual and automatic processing) , and </w:t>
            </w:r>
            <w:r w:rsidRPr="000B5861">
              <w:rPr>
                <w:b/>
              </w:rPr>
              <w:t>"Process"</w:t>
            </w:r>
            <w:r w:rsidRPr="000B5861">
              <w:t xml:space="preserve"> and </w:t>
            </w:r>
            <w:r w:rsidRPr="000B5861">
              <w:rPr>
                <w:b/>
              </w:rPr>
              <w:t>"Processed"</w:t>
            </w:r>
            <w:r w:rsidRPr="000B5861">
              <w:t xml:space="preserve"> shall be interpreted accordingly;</w:t>
            </w:r>
          </w:p>
        </w:tc>
      </w:tr>
      <w:tr w:rsidR="00801789">
        <w:tc>
          <w:tcPr>
            <w:tcW w:w="2694" w:type="dxa"/>
            <w:shd w:val="clear" w:color="auto" w:fill="auto"/>
          </w:tcPr>
          <w:p w:rsidR="00801789" w:rsidRPr="000B5861" w:rsidRDefault="00801789" w:rsidP="0098387B">
            <w:pPr>
              <w:pStyle w:val="BodyTextIndent"/>
              <w:keepNext/>
              <w:tabs>
                <w:tab w:val="clear" w:pos="720"/>
              </w:tabs>
              <w:overflowPunct w:val="0"/>
              <w:autoSpaceDE w:val="0"/>
              <w:autoSpaceDN w:val="0"/>
              <w:ind w:left="0"/>
              <w:jc w:val="left"/>
              <w:textAlignment w:val="baseline"/>
              <w:rPr>
                <w:b/>
              </w:rPr>
            </w:pPr>
            <w:r w:rsidRPr="000B5861">
              <w:rPr>
                <w:b/>
              </w:rPr>
              <w:t>"Prohibited Act"</w:t>
            </w:r>
          </w:p>
        </w:tc>
        <w:tc>
          <w:tcPr>
            <w:tcW w:w="5876" w:type="dxa"/>
            <w:shd w:val="clear" w:color="auto" w:fill="auto"/>
          </w:tcPr>
          <w:p w:rsidR="00801789" w:rsidRPr="000B5861" w:rsidRDefault="00801789" w:rsidP="0098387B">
            <w:pPr>
              <w:pStyle w:val="BodyTextIndent"/>
              <w:tabs>
                <w:tab w:val="clear" w:pos="720"/>
              </w:tabs>
              <w:overflowPunct w:val="0"/>
              <w:autoSpaceDE w:val="0"/>
              <w:autoSpaceDN w:val="0"/>
              <w:ind w:left="0"/>
              <w:jc w:val="left"/>
              <w:textAlignment w:val="baseline"/>
            </w:pPr>
            <w:r w:rsidRPr="000B5861">
              <w:t>means:</w:t>
            </w:r>
          </w:p>
        </w:tc>
      </w:tr>
      <w:tr w:rsidR="00801789">
        <w:tc>
          <w:tcPr>
            <w:tcW w:w="2694" w:type="dxa"/>
            <w:shd w:val="clear" w:color="auto" w:fill="auto"/>
          </w:tcPr>
          <w:p w:rsidR="00801789" w:rsidRPr="000B5861" w:rsidRDefault="00801789" w:rsidP="0098387B">
            <w:pPr>
              <w:pStyle w:val="BodyTextIndent"/>
              <w:tabs>
                <w:tab w:val="clear" w:pos="720"/>
              </w:tabs>
              <w:overflowPunct w:val="0"/>
              <w:autoSpaceDE w:val="0"/>
              <w:autoSpaceDN w:val="0"/>
              <w:ind w:left="0"/>
              <w:jc w:val="left"/>
              <w:textAlignment w:val="baseline"/>
              <w:rPr>
                <w:b/>
              </w:rPr>
            </w:pPr>
          </w:p>
        </w:tc>
        <w:tc>
          <w:tcPr>
            <w:tcW w:w="5876" w:type="dxa"/>
            <w:shd w:val="clear" w:color="auto" w:fill="auto"/>
          </w:tcPr>
          <w:p w:rsidR="00801789" w:rsidRPr="000B5861" w:rsidRDefault="00801789" w:rsidP="0098387B">
            <w:pPr>
              <w:pStyle w:val="BodyTextIndent"/>
              <w:tabs>
                <w:tab w:val="clear" w:pos="720"/>
              </w:tabs>
              <w:overflowPunct w:val="0"/>
              <w:autoSpaceDE w:val="0"/>
              <w:autoSpaceDN w:val="0"/>
              <w:ind w:hanging="720"/>
              <w:jc w:val="left"/>
              <w:textAlignment w:val="baseline"/>
            </w:pPr>
            <w:r w:rsidRPr="000B5861">
              <w:t>1)</w:t>
            </w:r>
            <w:r w:rsidRPr="000B5861">
              <w:tab/>
              <w:t>to directly or indirectly offer, promise or give any person working for or engaged by the Customer and/or the Authority a financial or other advantage to:</w:t>
            </w:r>
          </w:p>
        </w:tc>
      </w:tr>
      <w:tr w:rsidR="00801789">
        <w:tc>
          <w:tcPr>
            <w:tcW w:w="2694" w:type="dxa"/>
            <w:shd w:val="clear" w:color="auto" w:fill="auto"/>
          </w:tcPr>
          <w:p w:rsidR="00801789" w:rsidRPr="000B5861" w:rsidRDefault="00801789" w:rsidP="0098387B">
            <w:pPr>
              <w:pStyle w:val="BodyTextIndent"/>
              <w:tabs>
                <w:tab w:val="clear" w:pos="720"/>
              </w:tabs>
              <w:overflowPunct w:val="0"/>
              <w:autoSpaceDE w:val="0"/>
              <w:autoSpaceDN w:val="0"/>
              <w:ind w:left="0"/>
              <w:jc w:val="left"/>
              <w:textAlignment w:val="baseline"/>
              <w:rPr>
                <w:b/>
              </w:rPr>
            </w:pPr>
          </w:p>
        </w:tc>
        <w:tc>
          <w:tcPr>
            <w:tcW w:w="5876" w:type="dxa"/>
            <w:shd w:val="clear" w:color="auto" w:fill="auto"/>
          </w:tcPr>
          <w:p w:rsidR="00801789" w:rsidRPr="000B5861" w:rsidRDefault="00801789" w:rsidP="0098387B">
            <w:pPr>
              <w:pStyle w:val="BodyTextIndent"/>
              <w:tabs>
                <w:tab w:val="clear" w:pos="720"/>
                <w:tab w:val="left" w:pos="599"/>
              </w:tabs>
              <w:overflowPunct w:val="0"/>
              <w:autoSpaceDE w:val="0"/>
              <w:autoSpaceDN w:val="0"/>
              <w:ind w:left="1440" w:hanging="1440"/>
              <w:jc w:val="left"/>
              <w:textAlignment w:val="baseline"/>
            </w:pPr>
            <w:r w:rsidRPr="000B5861">
              <w:tab/>
              <w:t>a)</w:t>
            </w:r>
            <w:r w:rsidRPr="000B5861">
              <w:tab/>
              <w:t>induce that person to perform improperly a relevant function or activity; or</w:t>
            </w:r>
          </w:p>
        </w:tc>
      </w:tr>
      <w:tr w:rsidR="00801789">
        <w:tc>
          <w:tcPr>
            <w:tcW w:w="2694" w:type="dxa"/>
            <w:shd w:val="clear" w:color="auto" w:fill="auto"/>
          </w:tcPr>
          <w:p w:rsidR="00801789" w:rsidRPr="000B5861" w:rsidRDefault="00801789" w:rsidP="0098387B">
            <w:pPr>
              <w:pStyle w:val="BodyTextIndent"/>
              <w:keepNext/>
              <w:tabs>
                <w:tab w:val="clear" w:pos="720"/>
              </w:tabs>
              <w:overflowPunct w:val="0"/>
              <w:autoSpaceDE w:val="0"/>
              <w:autoSpaceDN w:val="0"/>
              <w:ind w:left="0"/>
              <w:jc w:val="left"/>
              <w:textAlignment w:val="baseline"/>
              <w:rPr>
                <w:b/>
              </w:rPr>
            </w:pPr>
          </w:p>
        </w:tc>
        <w:tc>
          <w:tcPr>
            <w:tcW w:w="5876" w:type="dxa"/>
            <w:shd w:val="clear" w:color="auto" w:fill="auto"/>
          </w:tcPr>
          <w:p w:rsidR="00801789" w:rsidRPr="000B5861" w:rsidRDefault="00801789" w:rsidP="0098387B">
            <w:pPr>
              <w:pStyle w:val="BodyTextIndent"/>
              <w:tabs>
                <w:tab w:val="clear" w:pos="720"/>
                <w:tab w:val="left" w:pos="599"/>
              </w:tabs>
              <w:overflowPunct w:val="0"/>
              <w:autoSpaceDE w:val="0"/>
              <w:autoSpaceDN w:val="0"/>
              <w:ind w:left="1440" w:hanging="1440"/>
              <w:jc w:val="left"/>
              <w:textAlignment w:val="baseline"/>
            </w:pPr>
            <w:r w:rsidRPr="000B5861">
              <w:tab/>
              <w:t>b)</w:t>
            </w:r>
            <w:r w:rsidRPr="000B5861">
              <w:tab/>
              <w:t xml:space="preserve">reward that person for improper performance of a relevant function or activity; or </w:t>
            </w:r>
          </w:p>
        </w:tc>
      </w:tr>
      <w:tr w:rsidR="00801789">
        <w:tc>
          <w:tcPr>
            <w:tcW w:w="2694" w:type="dxa"/>
            <w:shd w:val="clear" w:color="auto" w:fill="auto"/>
          </w:tcPr>
          <w:p w:rsidR="00801789" w:rsidRPr="000B5861" w:rsidRDefault="00801789" w:rsidP="0098387B">
            <w:pPr>
              <w:pStyle w:val="BodyTextIndent"/>
              <w:keepNext/>
              <w:tabs>
                <w:tab w:val="clear" w:pos="720"/>
              </w:tabs>
              <w:overflowPunct w:val="0"/>
              <w:autoSpaceDE w:val="0"/>
              <w:autoSpaceDN w:val="0"/>
              <w:ind w:left="0"/>
              <w:jc w:val="left"/>
              <w:textAlignment w:val="baseline"/>
              <w:rPr>
                <w:b/>
              </w:rPr>
            </w:pPr>
          </w:p>
        </w:tc>
        <w:tc>
          <w:tcPr>
            <w:tcW w:w="5876" w:type="dxa"/>
            <w:shd w:val="clear" w:color="auto" w:fill="auto"/>
          </w:tcPr>
          <w:p w:rsidR="00801789" w:rsidRPr="000B5861" w:rsidRDefault="00801789" w:rsidP="0098387B">
            <w:pPr>
              <w:pStyle w:val="BodyTextIndent"/>
              <w:tabs>
                <w:tab w:val="clear" w:pos="720"/>
                <w:tab w:val="left" w:pos="599"/>
              </w:tabs>
              <w:overflowPunct w:val="0"/>
              <w:autoSpaceDE w:val="0"/>
              <w:autoSpaceDN w:val="0"/>
              <w:ind w:left="1440" w:hanging="1440"/>
              <w:jc w:val="left"/>
              <w:textAlignment w:val="baseline"/>
            </w:pPr>
            <w:r w:rsidRPr="000B5861">
              <w:t>2)</w:t>
            </w:r>
            <w:r w:rsidRPr="000B5861">
              <w:tab/>
              <w:t>committing any offence:</w:t>
            </w:r>
          </w:p>
        </w:tc>
      </w:tr>
      <w:tr w:rsidR="00801789">
        <w:tc>
          <w:tcPr>
            <w:tcW w:w="2694" w:type="dxa"/>
            <w:shd w:val="clear" w:color="auto" w:fill="auto"/>
          </w:tcPr>
          <w:p w:rsidR="00801789" w:rsidRPr="000B5861" w:rsidRDefault="00801789" w:rsidP="0098387B">
            <w:pPr>
              <w:pStyle w:val="BodyTextIndent"/>
              <w:tabs>
                <w:tab w:val="clear" w:pos="720"/>
              </w:tabs>
              <w:overflowPunct w:val="0"/>
              <w:autoSpaceDE w:val="0"/>
              <w:autoSpaceDN w:val="0"/>
              <w:ind w:left="0"/>
              <w:jc w:val="left"/>
              <w:textAlignment w:val="baseline"/>
              <w:rPr>
                <w:b/>
              </w:rPr>
            </w:pPr>
          </w:p>
        </w:tc>
        <w:tc>
          <w:tcPr>
            <w:tcW w:w="5876" w:type="dxa"/>
            <w:shd w:val="clear" w:color="auto" w:fill="auto"/>
          </w:tcPr>
          <w:p w:rsidR="00801789" w:rsidRPr="000B5861" w:rsidRDefault="00801789" w:rsidP="0098387B">
            <w:pPr>
              <w:pStyle w:val="BodyTextIndent"/>
              <w:tabs>
                <w:tab w:val="clear" w:pos="720"/>
                <w:tab w:val="left" w:pos="599"/>
              </w:tabs>
              <w:overflowPunct w:val="0"/>
              <w:autoSpaceDE w:val="0"/>
              <w:autoSpaceDN w:val="0"/>
              <w:ind w:left="1440" w:hanging="1440"/>
              <w:jc w:val="left"/>
              <w:textAlignment w:val="baseline"/>
            </w:pPr>
            <w:r w:rsidRPr="000B5861">
              <w:tab/>
              <w:t>a)</w:t>
            </w:r>
            <w:r w:rsidRPr="000B5861">
              <w:tab/>
              <w:t>under the Bribery Act 2010; or</w:t>
            </w:r>
          </w:p>
        </w:tc>
      </w:tr>
      <w:tr w:rsidR="00801789">
        <w:tc>
          <w:tcPr>
            <w:tcW w:w="2694" w:type="dxa"/>
            <w:shd w:val="clear" w:color="auto" w:fill="auto"/>
          </w:tcPr>
          <w:p w:rsidR="00801789" w:rsidRPr="000B5861" w:rsidRDefault="00801789" w:rsidP="0098387B">
            <w:pPr>
              <w:pStyle w:val="BodyTextIndent"/>
              <w:tabs>
                <w:tab w:val="clear" w:pos="720"/>
              </w:tabs>
              <w:overflowPunct w:val="0"/>
              <w:autoSpaceDE w:val="0"/>
              <w:autoSpaceDN w:val="0"/>
              <w:ind w:left="0"/>
              <w:jc w:val="left"/>
              <w:textAlignment w:val="baseline"/>
              <w:rPr>
                <w:b/>
              </w:rPr>
            </w:pPr>
          </w:p>
        </w:tc>
        <w:tc>
          <w:tcPr>
            <w:tcW w:w="5876" w:type="dxa"/>
            <w:shd w:val="clear" w:color="auto" w:fill="auto"/>
          </w:tcPr>
          <w:p w:rsidR="00801789" w:rsidRPr="000B5861" w:rsidRDefault="00801789" w:rsidP="0098387B">
            <w:pPr>
              <w:pStyle w:val="BodyTextIndent"/>
              <w:tabs>
                <w:tab w:val="clear" w:pos="720"/>
                <w:tab w:val="left" w:pos="599"/>
              </w:tabs>
              <w:overflowPunct w:val="0"/>
              <w:autoSpaceDE w:val="0"/>
              <w:autoSpaceDN w:val="0"/>
              <w:ind w:left="1440" w:hanging="1440"/>
              <w:jc w:val="left"/>
              <w:textAlignment w:val="baseline"/>
            </w:pPr>
            <w:r w:rsidRPr="000B5861">
              <w:tab/>
              <w:t>b)</w:t>
            </w:r>
            <w:r w:rsidRPr="000B5861">
              <w:tab/>
              <w:t>under legislation creating offences concerning fraudulent acts; or</w:t>
            </w:r>
          </w:p>
        </w:tc>
      </w:tr>
      <w:tr w:rsidR="00801789">
        <w:tc>
          <w:tcPr>
            <w:tcW w:w="2694" w:type="dxa"/>
            <w:shd w:val="clear" w:color="auto" w:fill="auto"/>
          </w:tcPr>
          <w:p w:rsidR="00801789" w:rsidRPr="000B5861" w:rsidRDefault="00801789" w:rsidP="0098387B">
            <w:pPr>
              <w:pStyle w:val="BodyTextIndent"/>
              <w:tabs>
                <w:tab w:val="clear" w:pos="720"/>
              </w:tabs>
              <w:overflowPunct w:val="0"/>
              <w:autoSpaceDE w:val="0"/>
              <w:autoSpaceDN w:val="0"/>
              <w:ind w:left="0"/>
              <w:jc w:val="left"/>
              <w:textAlignment w:val="baseline"/>
              <w:rPr>
                <w:b/>
              </w:rPr>
            </w:pPr>
          </w:p>
        </w:tc>
        <w:tc>
          <w:tcPr>
            <w:tcW w:w="5876" w:type="dxa"/>
            <w:shd w:val="clear" w:color="auto" w:fill="auto"/>
          </w:tcPr>
          <w:p w:rsidR="00801789" w:rsidRPr="000B5861" w:rsidRDefault="00801789" w:rsidP="0098387B">
            <w:pPr>
              <w:pStyle w:val="BodyTextIndent"/>
              <w:tabs>
                <w:tab w:val="clear" w:pos="720"/>
                <w:tab w:val="left" w:pos="599"/>
              </w:tabs>
              <w:overflowPunct w:val="0"/>
              <w:autoSpaceDE w:val="0"/>
              <w:autoSpaceDN w:val="0"/>
              <w:ind w:left="1440" w:hanging="1440"/>
              <w:jc w:val="left"/>
              <w:textAlignment w:val="baseline"/>
            </w:pPr>
            <w:r w:rsidRPr="000B5861">
              <w:tab/>
              <w:t>c)</w:t>
            </w:r>
            <w:r w:rsidRPr="000B5861">
              <w:tab/>
              <w:t>at common law concerning fraudulent acts relating to this Call-Off Agreement or any other contract with the Authority and/or Customer and/or any other Contracting Body; or</w:t>
            </w:r>
          </w:p>
        </w:tc>
      </w:tr>
      <w:tr w:rsidR="00801789">
        <w:tc>
          <w:tcPr>
            <w:tcW w:w="2694" w:type="dxa"/>
            <w:shd w:val="clear" w:color="auto" w:fill="auto"/>
          </w:tcPr>
          <w:p w:rsidR="00801789" w:rsidRPr="000B5861" w:rsidRDefault="00801789" w:rsidP="0098387B">
            <w:pPr>
              <w:pStyle w:val="BodyTextIndent"/>
              <w:numPr>
                <w:ilvl w:val="0"/>
                <w:numId w:val="0"/>
              </w:numPr>
              <w:overflowPunct w:val="0"/>
              <w:autoSpaceDE w:val="0"/>
              <w:autoSpaceDN w:val="0"/>
              <w:jc w:val="left"/>
              <w:textAlignment w:val="baseline"/>
              <w:rPr>
                <w:b/>
              </w:rPr>
            </w:pPr>
          </w:p>
        </w:tc>
        <w:tc>
          <w:tcPr>
            <w:tcW w:w="5876" w:type="dxa"/>
            <w:shd w:val="clear" w:color="auto" w:fill="auto"/>
          </w:tcPr>
          <w:p w:rsidR="00801789" w:rsidRPr="000B5861" w:rsidRDefault="00801789" w:rsidP="0098387B">
            <w:pPr>
              <w:pStyle w:val="BodyTextIndent"/>
              <w:tabs>
                <w:tab w:val="clear" w:pos="720"/>
                <w:tab w:val="left" w:pos="599"/>
              </w:tabs>
              <w:overflowPunct w:val="0"/>
              <w:autoSpaceDE w:val="0"/>
              <w:autoSpaceDN w:val="0"/>
              <w:ind w:left="1440" w:hanging="1440"/>
              <w:jc w:val="left"/>
              <w:textAlignment w:val="baseline"/>
            </w:pPr>
            <w:r w:rsidRPr="000B5861">
              <w:tab/>
              <w:t>d)</w:t>
            </w:r>
            <w:r w:rsidRPr="000B5861">
              <w:tab/>
              <w:t>defrauding, attempting to defraud or conspiring to defraud the Authority and/or the Customer or any other Contracting Body</w:t>
            </w:r>
            <w:r w:rsidR="0088271A" w:rsidRPr="000B5861">
              <w:t>;</w:t>
            </w:r>
          </w:p>
        </w:tc>
      </w:tr>
      <w:tr w:rsidR="00801789">
        <w:trPr>
          <w:trHeight w:val="1304"/>
        </w:trPr>
        <w:tc>
          <w:tcPr>
            <w:tcW w:w="2694" w:type="dxa"/>
            <w:shd w:val="clear" w:color="auto" w:fill="auto"/>
          </w:tcPr>
          <w:p w:rsidR="00801789" w:rsidRPr="000B5861" w:rsidRDefault="00801789" w:rsidP="0098387B">
            <w:pPr>
              <w:pStyle w:val="BodyTextIndent"/>
              <w:numPr>
                <w:ilvl w:val="0"/>
                <w:numId w:val="0"/>
              </w:numPr>
              <w:overflowPunct w:val="0"/>
              <w:autoSpaceDE w:val="0"/>
              <w:autoSpaceDN w:val="0"/>
              <w:jc w:val="left"/>
              <w:textAlignment w:val="baseline"/>
              <w:rPr>
                <w:b/>
              </w:rPr>
            </w:pPr>
            <w:r w:rsidRPr="000B5861">
              <w:rPr>
                <w:b/>
              </w:rPr>
              <w:t>"Property"</w:t>
            </w:r>
          </w:p>
          <w:p w:rsidR="00801789" w:rsidRPr="000B5861" w:rsidRDefault="00801789" w:rsidP="0098387B">
            <w:pPr>
              <w:pStyle w:val="BodyTextIndent"/>
              <w:jc w:val="left"/>
              <w:rPr>
                <w:b/>
              </w:rPr>
            </w:pPr>
          </w:p>
        </w:tc>
        <w:tc>
          <w:tcPr>
            <w:tcW w:w="5876" w:type="dxa"/>
            <w:shd w:val="clear" w:color="auto" w:fill="auto"/>
          </w:tcPr>
          <w:p w:rsidR="00801789" w:rsidRPr="000B5861" w:rsidRDefault="00801789" w:rsidP="0098387B">
            <w:pPr>
              <w:pStyle w:val="BodyTextIndent"/>
              <w:tabs>
                <w:tab w:val="clear" w:pos="720"/>
              </w:tabs>
              <w:overflowPunct w:val="0"/>
              <w:autoSpaceDE w:val="0"/>
              <w:autoSpaceDN w:val="0"/>
              <w:ind w:left="0"/>
              <w:jc w:val="left"/>
              <w:textAlignment w:val="baseline"/>
            </w:pPr>
            <w:r w:rsidRPr="000B5861">
              <w:t>means the property, other than real property and IPR, issued or made available to the Service Provider by the Customer in connection with the Contract;</w:t>
            </w:r>
          </w:p>
        </w:tc>
      </w:tr>
      <w:tr w:rsidR="00801789">
        <w:trPr>
          <w:trHeight w:val="2041"/>
        </w:trPr>
        <w:tc>
          <w:tcPr>
            <w:tcW w:w="2694" w:type="dxa"/>
            <w:shd w:val="clear" w:color="auto" w:fill="auto"/>
          </w:tcPr>
          <w:p w:rsidR="00801789" w:rsidRPr="000B5861" w:rsidRDefault="00801789" w:rsidP="0098387B">
            <w:pPr>
              <w:pStyle w:val="BodyTextIndent"/>
              <w:tabs>
                <w:tab w:val="clear" w:pos="720"/>
              </w:tabs>
              <w:overflowPunct w:val="0"/>
              <w:autoSpaceDE w:val="0"/>
              <w:autoSpaceDN w:val="0"/>
              <w:ind w:left="0"/>
              <w:jc w:val="left"/>
              <w:textAlignment w:val="baseline"/>
              <w:rPr>
                <w:b/>
              </w:rPr>
            </w:pPr>
            <w:r w:rsidRPr="000B5861">
              <w:rPr>
                <w:rFonts w:cs="Arial"/>
                <w:b/>
                <w:bCs/>
                <w:color w:val="000000"/>
                <w:szCs w:val="22"/>
              </w:rPr>
              <w:t>“</w:t>
            </w:r>
            <w:r w:rsidRPr="000B5861">
              <w:rPr>
                <w:b/>
              </w:rPr>
              <w:t>Qualifying</w:t>
            </w:r>
            <w:r w:rsidRPr="000B5861">
              <w:rPr>
                <w:rFonts w:cs="Arial"/>
                <w:b/>
                <w:bCs/>
                <w:color w:val="000000"/>
                <w:szCs w:val="22"/>
              </w:rPr>
              <w:t xml:space="preserve"> Period”</w:t>
            </w:r>
          </w:p>
        </w:tc>
        <w:tc>
          <w:tcPr>
            <w:tcW w:w="5876" w:type="dxa"/>
            <w:shd w:val="clear" w:color="auto" w:fill="auto"/>
          </w:tcPr>
          <w:p w:rsidR="00801789" w:rsidRDefault="005C2A8C" w:rsidP="0098387B">
            <w:pPr>
              <w:spacing w:line="240" w:lineRule="auto"/>
              <w:ind w:left="30" w:hanging="30"/>
              <w:jc w:val="left"/>
            </w:pPr>
            <w:r w:rsidRPr="005F5EFF">
              <w:rPr>
                <w:rFonts w:cs="Arial"/>
                <w:color w:val="000000"/>
                <w:szCs w:val="22"/>
              </w:rPr>
              <w:t>means twelve (12) continuous calendar weeks during the whole or part of which the Temporary Worker works temporarily for and under the supervision and direction of the Customer (or, where the Customer is a crown body, another Contracting Body that is a crown body) in the same role as further defined in Regulation 7 of the Agency Workers Regulations;</w:t>
            </w:r>
            <w:r w:rsidR="00801789">
              <w:rPr>
                <w:rFonts w:cs="Arial"/>
                <w:color w:val="000000"/>
                <w:szCs w:val="22"/>
              </w:rPr>
              <w:t>;</w:t>
            </w:r>
          </w:p>
        </w:tc>
      </w:tr>
      <w:tr w:rsidR="00801789">
        <w:trPr>
          <w:trHeight w:val="2998"/>
        </w:trPr>
        <w:tc>
          <w:tcPr>
            <w:tcW w:w="2694" w:type="dxa"/>
            <w:shd w:val="clear" w:color="auto" w:fill="auto"/>
          </w:tcPr>
          <w:p w:rsidR="00801789" w:rsidRPr="000B5861" w:rsidRDefault="00801789" w:rsidP="0098387B">
            <w:pPr>
              <w:pStyle w:val="BodyTextIndent"/>
              <w:tabs>
                <w:tab w:val="clear" w:pos="720"/>
              </w:tabs>
              <w:overflowPunct w:val="0"/>
              <w:autoSpaceDE w:val="0"/>
              <w:autoSpaceDN w:val="0"/>
              <w:ind w:left="0"/>
              <w:jc w:val="left"/>
              <w:textAlignment w:val="baseline"/>
            </w:pPr>
            <w:r w:rsidRPr="000B5861">
              <w:rPr>
                <w:b/>
              </w:rPr>
              <w:t>"Quality Standards"</w:t>
            </w:r>
          </w:p>
          <w:p w:rsidR="00801789" w:rsidRPr="000B5861" w:rsidRDefault="00801789" w:rsidP="0098387B">
            <w:pPr>
              <w:pStyle w:val="BodyTextIndent"/>
              <w:numPr>
                <w:ilvl w:val="0"/>
                <w:numId w:val="0"/>
              </w:numPr>
              <w:overflowPunct w:val="0"/>
              <w:autoSpaceDE w:val="0"/>
              <w:autoSpaceDN w:val="0"/>
              <w:jc w:val="left"/>
              <w:textAlignment w:val="baseline"/>
              <w:rPr>
                <w:rFonts w:cs="Arial"/>
                <w:b/>
                <w:bCs/>
                <w:color w:val="000000"/>
                <w:szCs w:val="22"/>
              </w:rPr>
            </w:pPr>
          </w:p>
          <w:p w:rsidR="00801789" w:rsidRPr="000B5861" w:rsidRDefault="00801789" w:rsidP="0098387B">
            <w:pPr>
              <w:pStyle w:val="BodyTextIndent"/>
              <w:numPr>
                <w:ilvl w:val="0"/>
                <w:numId w:val="0"/>
              </w:numPr>
              <w:overflowPunct w:val="0"/>
              <w:autoSpaceDE w:val="0"/>
              <w:autoSpaceDN w:val="0"/>
              <w:jc w:val="left"/>
              <w:textAlignment w:val="baseline"/>
            </w:pPr>
          </w:p>
        </w:tc>
        <w:tc>
          <w:tcPr>
            <w:tcW w:w="5876" w:type="dxa"/>
            <w:shd w:val="clear" w:color="auto" w:fill="auto"/>
          </w:tcPr>
          <w:p w:rsidR="00801789" w:rsidRPr="000B5861" w:rsidRDefault="00801789" w:rsidP="0098387B">
            <w:pPr>
              <w:pStyle w:val="BodyTextIndent"/>
              <w:tabs>
                <w:tab w:val="clear" w:pos="720"/>
              </w:tabs>
              <w:overflowPunct w:val="0"/>
              <w:autoSpaceDE w:val="0"/>
              <w:autoSpaceDN w:val="0"/>
              <w:ind w:left="0"/>
              <w:jc w:val="left"/>
              <w:textAlignment w:val="baseline"/>
            </w:pPr>
            <w:r w:rsidRPr="000B5861">
              <w:t xml:space="preserve">means </w:t>
            </w:r>
            <w:r w:rsidR="00A5449C" w:rsidRPr="000B5861">
              <w:t xml:space="preserve">BS EN ISO 9001 Quality Management System Standards and all other </w:t>
            </w:r>
            <w:r w:rsidRPr="000B5861">
              <w:t>quality standards published by BSI British Standards, the National Standards Body of the United Kingdom, the International Organisation for Standardisation or other reputable or equivalent body (and their successor bodies), that a skilled and experienced operator in the same type of industry or business sector as the Service Provider would reasonably and ordinarily be expected to comply with (as may be further detailed in paragraph 2.</w:t>
            </w:r>
            <w:r w:rsidR="00951820" w:rsidRPr="000B5861">
              <w:t xml:space="preserve">3 </w:t>
            </w:r>
            <w:r w:rsidRPr="000B5861">
              <w:t>of the Order Form) and any other applicable quality standards, Government codes of practice and guidance;</w:t>
            </w:r>
          </w:p>
        </w:tc>
      </w:tr>
      <w:tr w:rsidR="005C2A8C">
        <w:trPr>
          <w:trHeight w:val="2998"/>
        </w:trPr>
        <w:tc>
          <w:tcPr>
            <w:tcW w:w="2694" w:type="dxa"/>
            <w:shd w:val="clear" w:color="auto" w:fill="auto"/>
          </w:tcPr>
          <w:p w:rsidR="005C2A8C" w:rsidRPr="000B5861" w:rsidRDefault="005C2A8C" w:rsidP="0098387B">
            <w:pPr>
              <w:pStyle w:val="BodyTextIndent"/>
              <w:tabs>
                <w:tab w:val="clear" w:pos="720"/>
              </w:tabs>
              <w:overflowPunct w:val="0"/>
              <w:autoSpaceDE w:val="0"/>
              <w:autoSpaceDN w:val="0"/>
              <w:ind w:left="0"/>
              <w:jc w:val="left"/>
              <w:textAlignment w:val="baseline"/>
              <w:rPr>
                <w:b/>
              </w:rPr>
            </w:pPr>
            <w:r w:rsidRPr="000B5861">
              <w:rPr>
                <w:b/>
              </w:rPr>
              <w:t>“Qualifying Period Rights”</w:t>
            </w:r>
          </w:p>
        </w:tc>
        <w:tc>
          <w:tcPr>
            <w:tcW w:w="5876" w:type="dxa"/>
            <w:shd w:val="clear" w:color="auto" w:fill="auto"/>
          </w:tcPr>
          <w:p w:rsidR="005C2A8C" w:rsidRPr="000B5861" w:rsidRDefault="005C2A8C" w:rsidP="0098387B">
            <w:pPr>
              <w:pStyle w:val="BodyTextIndent"/>
              <w:tabs>
                <w:tab w:val="clear" w:pos="720"/>
              </w:tabs>
              <w:overflowPunct w:val="0"/>
              <w:autoSpaceDE w:val="0"/>
              <w:autoSpaceDN w:val="0"/>
              <w:ind w:left="0"/>
              <w:jc w:val="left"/>
              <w:textAlignment w:val="baseline"/>
            </w:pPr>
            <w:r w:rsidRPr="000B5861">
              <w:t>means the rights to which the Temporary Worker is entitled under the Agency Workers Regulations upon completion of the Qualifying Period;</w:t>
            </w:r>
          </w:p>
        </w:tc>
      </w:tr>
      <w:tr w:rsidR="00801789" w:rsidTr="009722B8">
        <w:trPr>
          <w:trHeight w:val="2297"/>
        </w:trPr>
        <w:tc>
          <w:tcPr>
            <w:tcW w:w="2694" w:type="dxa"/>
            <w:shd w:val="clear" w:color="auto" w:fill="auto"/>
          </w:tcPr>
          <w:p w:rsidR="00801789" w:rsidRPr="000B5861" w:rsidRDefault="00801789" w:rsidP="0098387B">
            <w:pPr>
              <w:pStyle w:val="BodyTextIndent"/>
              <w:numPr>
                <w:ilvl w:val="0"/>
                <w:numId w:val="0"/>
              </w:numPr>
              <w:overflowPunct w:val="0"/>
              <w:autoSpaceDE w:val="0"/>
              <w:autoSpaceDN w:val="0"/>
              <w:ind w:left="720" w:hanging="697"/>
              <w:jc w:val="left"/>
              <w:textAlignment w:val="baseline"/>
              <w:rPr>
                <w:b/>
                <w:color w:val="000000"/>
                <w:szCs w:val="22"/>
              </w:rPr>
            </w:pPr>
            <w:r w:rsidRPr="000B5861">
              <w:rPr>
                <w:b/>
                <w:color w:val="000000"/>
                <w:szCs w:val="22"/>
              </w:rPr>
              <w:t>"Quarantine Period"</w:t>
            </w:r>
          </w:p>
          <w:p w:rsidR="00801789" w:rsidRPr="000B5861" w:rsidRDefault="00801789" w:rsidP="0098387B">
            <w:pPr>
              <w:pStyle w:val="BodyTextIndent"/>
              <w:tabs>
                <w:tab w:val="clear" w:pos="720"/>
              </w:tabs>
              <w:overflowPunct w:val="0"/>
              <w:autoSpaceDE w:val="0"/>
              <w:autoSpaceDN w:val="0"/>
              <w:ind w:left="0"/>
              <w:jc w:val="left"/>
              <w:textAlignment w:val="baseline"/>
              <w:rPr>
                <w:b/>
              </w:rPr>
            </w:pPr>
          </w:p>
        </w:tc>
        <w:tc>
          <w:tcPr>
            <w:tcW w:w="5876"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rPr>
                <w:color w:val="000000"/>
                <w:szCs w:val="22"/>
              </w:rPr>
              <w:t>means a period of time, either eight (8) weeks from the day after the last Working Day on which a Temporary Worker last worked for the Customer pursuant to being supplied by the Service Provider as part of the  Services hereunder, or fourteen (14) weeks from the first day on which the Temporary Worker worked for the Customer pursuant to the supply to the Customer by the Service Provider of the Services, whichever is the longer;</w:t>
            </w:r>
          </w:p>
        </w:tc>
      </w:tr>
      <w:tr w:rsidR="00801789">
        <w:tc>
          <w:tcPr>
            <w:tcW w:w="2694" w:type="dxa"/>
            <w:shd w:val="clear" w:color="auto" w:fill="auto"/>
          </w:tcPr>
          <w:p w:rsidR="00801789" w:rsidRPr="000B5861" w:rsidRDefault="00801789" w:rsidP="0098387B">
            <w:pPr>
              <w:pStyle w:val="BodyTextIndent"/>
              <w:tabs>
                <w:tab w:val="clear" w:pos="720"/>
              </w:tabs>
              <w:overflowPunct w:val="0"/>
              <w:autoSpaceDE w:val="0"/>
              <w:autoSpaceDN w:val="0"/>
              <w:ind w:left="0"/>
              <w:jc w:val="left"/>
              <w:textAlignment w:val="baseline"/>
            </w:pPr>
            <w:r w:rsidRPr="000B5861">
              <w:rPr>
                <w:b/>
              </w:rPr>
              <w:t>"Regulatory Bodies</w:t>
            </w:r>
            <w:r w:rsidRPr="000B5861">
              <w:t>"</w:t>
            </w:r>
          </w:p>
        </w:tc>
        <w:tc>
          <w:tcPr>
            <w:tcW w:w="5876"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t>means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Customer;</w:t>
            </w:r>
          </w:p>
        </w:tc>
      </w:tr>
      <w:tr w:rsidR="00801789">
        <w:tc>
          <w:tcPr>
            <w:tcW w:w="2694" w:type="dxa"/>
            <w:shd w:val="clear" w:color="auto" w:fill="auto"/>
          </w:tcPr>
          <w:p w:rsidR="00801789" w:rsidRPr="000B5861" w:rsidRDefault="00801789" w:rsidP="0098387B">
            <w:pPr>
              <w:pStyle w:val="BodyTextIndent"/>
              <w:tabs>
                <w:tab w:val="clear" w:pos="720"/>
              </w:tabs>
              <w:overflowPunct w:val="0"/>
              <w:autoSpaceDE w:val="0"/>
              <w:autoSpaceDN w:val="0"/>
              <w:ind w:left="0"/>
              <w:jc w:val="left"/>
              <w:textAlignment w:val="baseline"/>
            </w:pPr>
            <w:r w:rsidRPr="000B5861">
              <w:rPr>
                <w:b/>
              </w:rPr>
              <w:t>"Related Service Provider"</w:t>
            </w:r>
            <w:r w:rsidRPr="000B5861">
              <w:t xml:space="preserve"> </w:t>
            </w:r>
          </w:p>
        </w:tc>
        <w:tc>
          <w:tcPr>
            <w:tcW w:w="5876"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t>means any person who provides services to the Customer which are related to the Services from time to time, including for the avoidance of doubt the Neutral Vendor/and the Other Managed Service Provider /Managed Service Provider(s);</w:t>
            </w:r>
          </w:p>
        </w:tc>
      </w:tr>
      <w:tr w:rsidR="00801789">
        <w:tc>
          <w:tcPr>
            <w:tcW w:w="2694" w:type="dxa"/>
            <w:shd w:val="clear" w:color="auto" w:fill="auto"/>
          </w:tcPr>
          <w:p w:rsidR="00801789" w:rsidRPr="000B5861" w:rsidRDefault="00801789" w:rsidP="0098387B">
            <w:pPr>
              <w:pStyle w:val="BodyTextIndent"/>
              <w:tabs>
                <w:tab w:val="clear" w:pos="720"/>
              </w:tabs>
              <w:overflowPunct w:val="0"/>
              <w:autoSpaceDE w:val="0"/>
              <w:autoSpaceDN w:val="0"/>
              <w:ind w:left="0"/>
              <w:jc w:val="left"/>
              <w:textAlignment w:val="baseline"/>
            </w:pPr>
            <w:r w:rsidRPr="000B5861">
              <w:rPr>
                <w:b/>
              </w:rPr>
              <w:t>["Relevant Transfer Date</w:t>
            </w:r>
            <w:r w:rsidRPr="000B5861">
              <w:t>"</w:t>
            </w:r>
          </w:p>
        </w:tc>
        <w:tc>
          <w:tcPr>
            <w:tcW w:w="5876"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t>means the date upon which the Relevant Transfer takes place;</w:t>
            </w:r>
          </w:p>
        </w:tc>
      </w:tr>
      <w:tr w:rsidR="00801789">
        <w:tc>
          <w:tcPr>
            <w:tcW w:w="2694" w:type="dxa"/>
            <w:shd w:val="clear" w:color="auto" w:fill="auto"/>
          </w:tcPr>
          <w:p w:rsidR="00801789" w:rsidRPr="000B5861" w:rsidRDefault="00801789" w:rsidP="0098387B">
            <w:pPr>
              <w:pStyle w:val="BodyTextIndent"/>
              <w:tabs>
                <w:tab w:val="clear" w:pos="720"/>
              </w:tabs>
              <w:overflowPunct w:val="0"/>
              <w:autoSpaceDE w:val="0"/>
              <w:autoSpaceDN w:val="0"/>
              <w:ind w:left="0"/>
              <w:jc w:val="left"/>
              <w:textAlignment w:val="baseline"/>
            </w:pPr>
            <w:r w:rsidRPr="000B5861">
              <w:rPr>
                <w:b/>
              </w:rPr>
              <w:t>"Relevant Transfer"</w:t>
            </w:r>
          </w:p>
        </w:tc>
        <w:tc>
          <w:tcPr>
            <w:tcW w:w="5876"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t>means a transfer of employment to which Employment Regulations applies or is treated as applying;]</w:t>
            </w:r>
          </w:p>
        </w:tc>
      </w:tr>
      <w:tr w:rsidR="00801789">
        <w:tc>
          <w:tcPr>
            <w:tcW w:w="2694" w:type="dxa"/>
            <w:shd w:val="clear" w:color="auto" w:fill="auto"/>
          </w:tcPr>
          <w:p w:rsidR="00801789" w:rsidRPr="000B5861" w:rsidRDefault="00801789" w:rsidP="0098387B">
            <w:pPr>
              <w:pStyle w:val="BodyTextIndent"/>
              <w:tabs>
                <w:tab w:val="clear" w:pos="720"/>
              </w:tabs>
              <w:overflowPunct w:val="0"/>
              <w:autoSpaceDE w:val="0"/>
              <w:autoSpaceDN w:val="0"/>
              <w:ind w:left="0"/>
              <w:jc w:val="left"/>
              <w:textAlignment w:val="baseline"/>
            </w:pPr>
            <w:r w:rsidRPr="000B5861">
              <w:rPr>
                <w:b/>
              </w:rPr>
              <w:t>"Replacement Service Provider"</w:t>
            </w:r>
          </w:p>
        </w:tc>
        <w:tc>
          <w:tcPr>
            <w:tcW w:w="5876"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t>means any third party service provider of Replacement Services appointed by the Customer from time to time;</w:t>
            </w:r>
          </w:p>
        </w:tc>
      </w:tr>
      <w:tr w:rsidR="00801789">
        <w:tc>
          <w:tcPr>
            <w:tcW w:w="2694" w:type="dxa"/>
            <w:shd w:val="clear" w:color="auto" w:fill="auto"/>
          </w:tcPr>
          <w:p w:rsidR="00801789" w:rsidRPr="000B5861" w:rsidRDefault="00801789" w:rsidP="0098387B">
            <w:pPr>
              <w:pStyle w:val="BodyTextIndent"/>
              <w:tabs>
                <w:tab w:val="clear" w:pos="720"/>
              </w:tabs>
              <w:overflowPunct w:val="0"/>
              <w:autoSpaceDE w:val="0"/>
              <w:autoSpaceDN w:val="0"/>
              <w:ind w:left="0"/>
              <w:jc w:val="left"/>
              <w:textAlignment w:val="baseline"/>
            </w:pPr>
            <w:r w:rsidRPr="000B5861">
              <w:rPr>
                <w:b/>
              </w:rPr>
              <w:t>"Replacement Services"</w:t>
            </w:r>
          </w:p>
        </w:tc>
        <w:tc>
          <w:tcPr>
            <w:tcW w:w="5876"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t>means any services which are substantially similar to any of the Services and which the Customer receives in substitution for any of the Services following the expiry or termination of this Contract, whether those services are provided by the Customer internally and/or by any third party;</w:t>
            </w:r>
          </w:p>
        </w:tc>
      </w:tr>
      <w:tr w:rsidR="00801789">
        <w:tc>
          <w:tcPr>
            <w:tcW w:w="2694" w:type="dxa"/>
            <w:shd w:val="clear" w:color="auto" w:fill="auto"/>
          </w:tcPr>
          <w:p w:rsidR="00801789" w:rsidRPr="000B5861" w:rsidRDefault="00801789" w:rsidP="0098387B">
            <w:pPr>
              <w:pStyle w:val="BodyTextIndent"/>
              <w:tabs>
                <w:tab w:val="clear" w:pos="720"/>
              </w:tabs>
              <w:overflowPunct w:val="0"/>
              <w:autoSpaceDE w:val="0"/>
              <w:autoSpaceDN w:val="0"/>
              <w:ind w:left="0"/>
              <w:jc w:val="left"/>
              <w:textAlignment w:val="baseline"/>
            </w:pPr>
            <w:r w:rsidRPr="000B5861">
              <w:rPr>
                <w:b/>
              </w:rPr>
              <w:t>"Request for Information"</w:t>
            </w:r>
            <w:r w:rsidRPr="000B5861">
              <w:t xml:space="preserve"> </w:t>
            </w:r>
          </w:p>
        </w:tc>
        <w:tc>
          <w:tcPr>
            <w:tcW w:w="5876"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t>means a request for information or an apparent request relating to this Contract or the provision of the Services or an apparent request for such information under the Code of Practice on Access to Government Information, FOIA or the Environmental Information Regulations;</w:t>
            </w:r>
          </w:p>
        </w:tc>
      </w:tr>
      <w:tr w:rsidR="00801789">
        <w:tc>
          <w:tcPr>
            <w:tcW w:w="2694" w:type="dxa"/>
            <w:shd w:val="clear" w:color="auto" w:fill="auto"/>
          </w:tcPr>
          <w:p w:rsidR="00801789" w:rsidRPr="000B5861" w:rsidRDefault="00801789" w:rsidP="0098387B">
            <w:pPr>
              <w:pStyle w:val="BodyTextIndent"/>
              <w:tabs>
                <w:tab w:val="clear" w:pos="720"/>
              </w:tabs>
              <w:overflowPunct w:val="0"/>
              <w:autoSpaceDE w:val="0"/>
              <w:autoSpaceDN w:val="0"/>
              <w:ind w:left="0"/>
              <w:jc w:val="left"/>
              <w:textAlignment w:val="baseline"/>
              <w:rPr>
                <w:b/>
              </w:rPr>
            </w:pPr>
            <w:r w:rsidRPr="000B5861">
              <w:rPr>
                <w:b/>
              </w:rPr>
              <w:t>"Requisition"</w:t>
            </w:r>
          </w:p>
        </w:tc>
        <w:tc>
          <w:tcPr>
            <w:tcW w:w="5876" w:type="dxa"/>
            <w:shd w:val="clear" w:color="auto" w:fill="auto"/>
          </w:tcPr>
          <w:p w:rsidR="00801789" w:rsidRPr="000B5861" w:rsidRDefault="00801789" w:rsidP="0086595C">
            <w:pPr>
              <w:pStyle w:val="BodyTextIndent"/>
              <w:tabs>
                <w:tab w:val="clear" w:pos="720"/>
              </w:tabs>
              <w:overflowPunct w:val="0"/>
              <w:autoSpaceDE w:val="0"/>
              <w:autoSpaceDN w:val="0"/>
              <w:ind w:left="0"/>
              <w:textAlignment w:val="baseline"/>
            </w:pPr>
            <w:r w:rsidRPr="000B5861">
              <w:t xml:space="preserve">means a Customer </w:t>
            </w:r>
            <w:r w:rsidR="0086595C" w:rsidRPr="000B5861">
              <w:t xml:space="preserve">request </w:t>
            </w:r>
            <w:r w:rsidRPr="000B5861">
              <w:t>for the provision of Temporary Worker Services</w:t>
            </w:r>
            <w:r w:rsidR="0088271A" w:rsidRPr="000B5861">
              <w:t>;</w:t>
            </w:r>
          </w:p>
        </w:tc>
      </w:tr>
      <w:tr w:rsidR="00801789">
        <w:tc>
          <w:tcPr>
            <w:tcW w:w="2694" w:type="dxa"/>
            <w:shd w:val="clear" w:color="auto" w:fill="auto"/>
          </w:tcPr>
          <w:p w:rsidR="00801789" w:rsidRPr="000B5861" w:rsidRDefault="00801789" w:rsidP="0098387B">
            <w:pPr>
              <w:pStyle w:val="BodyTextIndent"/>
              <w:tabs>
                <w:tab w:val="clear" w:pos="720"/>
              </w:tabs>
              <w:overflowPunct w:val="0"/>
              <w:autoSpaceDE w:val="0"/>
              <w:autoSpaceDN w:val="0"/>
              <w:ind w:left="0"/>
              <w:jc w:val="left"/>
              <w:textAlignment w:val="baseline"/>
              <w:rPr>
                <w:b/>
              </w:rPr>
            </w:pPr>
            <w:r w:rsidRPr="000B5861">
              <w:rPr>
                <w:b/>
              </w:rPr>
              <w:t>"Requisition Form”</w:t>
            </w:r>
          </w:p>
        </w:tc>
        <w:tc>
          <w:tcPr>
            <w:tcW w:w="5876" w:type="dxa"/>
            <w:shd w:val="clear" w:color="auto" w:fill="auto"/>
          </w:tcPr>
          <w:p w:rsidR="00801789" w:rsidRPr="000B5861" w:rsidRDefault="00801789" w:rsidP="006525D7">
            <w:pPr>
              <w:pStyle w:val="BodyTextIndent"/>
              <w:tabs>
                <w:tab w:val="clear" w:pos="720"/>
              </w:tabs>
              <w:overflowPunct w:val="0"/>
              <w:autoSpaceDE w:val="0"/>
              <w:autoSpaceDN w:val="0"/>
              <w:ind w:left="0"/>
              <w:textAlignment w:val="baseline"/>
            </w:pPr>
            <w:r w:rsidRPr="000B5861">
              <w:t>means the requisition form built into the Web Portal for submission of Requisitions by Contracting Bodies</w:t>
            </w:r>
            <w:r w:rsidR="0088271A" w:rsidRPr="000B5861">
              <w:t>;</w:t>
            </w:r>
            <w:r w:rsidRPr="000B5861">
              <w:t xml:space="preserve"> </w:t>
            </w:r>
          </w:p>
        </w:tc>
      </w:tr>
      <w:tr w:rsidR="00801789">
        <w:tc>
          <w:tcPr>
            <w:tcW w:w="2694" w:type="dxa"/>
            <w:shd w:val="clear" w:color="auto" w:fill="auto"/>
          </w:tcPr>
          <w:p w:rsidR="00801789" w:rsidRPr="000B5861" w:rsidRDefault="00801789" w:rsidP="0098387B">
            <w:pPr>
              <w:pStyle w:val="BodyTextIndent"/>
              <w:tabs>
                <w:tab w:val="clear" w:pos="720"/>
              </w:tabs>
              <w:overflowPunct w:val="0"/>
              <w:autoSpaceDE w:val="0"/>
              <w:autoSpaceDN w:val="0"/>
              <w:ind w:left="0"/>
              <w:jc w:val="left"/>
              <w:textAlignment w:val="baseline"/>
            </w:pPr>
            <w:r w:rsidRPr="000B5861">
              <w:rPr>
                <w:b/>
              </w:rPr>
              <w:t>"Review Report"</w:t>
            </w:r>
          </w:p>
        </w:tc>
        <w:tc>
          <w:tcPr>
            <w:tcW w:w="5876" w:type="dxa"/>
            <w:shd w:val="clear" w:color="auto" w:fill="auto"/>
          </w:tcPr>
          <w:p w:rsidR="00801789" w:rsidRPr="000B5861" w:rsidRDefault="006342D3">
            <w:pPr>
              <w:pStyle w:val="BodyTextIndent"/>
              <w:tabs>
                <w:tab w:val="clear" w:pos="720"/>
              </w:tabs>
              <w:overflowPunct w:val="0"/>
              <w:autoSpaceDE w:val="0"/>
              <w:autoSpaceDN w:val="0"/>
              <w:ind w:left="0"/>
              <w:textAlignment w:val="baseline"/>
            </w:pPr>
            <w:r w:rsidRPr="000B5861">
              <w:t>is the report to the Authority setting out the information identified at 6.3.1 to 6.3.3 of Schedule 7</w:t>
            </w:r>
            <w:r w:rsidR="00801789" w:rsidRPr="000B5861">
              <w:t>;</w:t>
            </w:r>
          </w:p>
        </w:tc>
      </w:tr>
      <w:tr w:rsidR="00801789">
        <w:tc>
          <w:tcPr>
            <w:tcW w:w="2694" w:type="dxa"/>
            <w:shd w:val="clear" w:color="auto" w:fill="auto"/>
          </w:tcPr>
          <w:p w:rsidR="00801789" w:rsidRPr="000B5861" w:rsidRDefault="00801789" w:rsidP="0098387B">
            <w:pPr>
              <w:pStyle w:val="BodyTextIndent"/>
              <w:tabs>
                <w:tab w:val="clear" w:pos="720"/>
              </w:tabs>
              <w:overflowPunct w:val="0"/>
              <w:autoSpaceDE w:val="0"/>
              <w:autoSpaceDN w:val="0"/>
              <w:ind w:left="0"/>
              <w:jc w:val="left"/>
              <w:textAlignment w:val="baseline"/>
            </w:pPr>
            <w:r w:rsidRPr="000B5861">
              <w:rPr>
                <w:b/>
              </w:rPr>
              <w:t>"Satisfaction Certificate"</w:t>
            </w:r>
          </w:p>
        </w:tc>
        <w:tc>
          <w:tcPr>
            <w:tcW w:w="5876"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t>means the certificate materially in the form of the document contained in the Appendix to Schedule 6 granted by the Customer when the Service Provider has Achieved a Milestone;</w:t>
            </w:r>
          </w:p>
        </w:tc>
      </w:tr>
      <w:tr w:rsidR="00801789">
        <w:tc>
          <w:tcPr>
            <w:tcW w:w="2694" w:type="dxa"/>
            <w:shd w:val="clear" w:color="auto" w:fill="auto"/>
          </w:tcPr>
          <w:p w:rsidR="00801789" w:rsidRPr="000B5861" w:rsidRDefault="00801789" w:rsidP="0098387B">
            <w:pPr>
              <w:pStyle w:val="BodyTextIndent"/>
              <w:tabs>
                <w:tab w:val="clear" w:pos="720"/>
              </w:tabs>
              <w:overflowPunct w:val="0"/>
              <w:autoSpaceDE w:val="0"/>
              <w:autoSpaceDN w:val="0"/>
              <w:ind w:left="0"/>
              <w:jc w:val="left"/>
              <w:textAlignment w:val="baseline"/>
            </w:pPr>
            <w:r w:rsidRPr="000B5861">
              <w:rPr>
                <w:b/>
              </w:rPr>
              <w:t>["Second Generation Fair Deal Employee"</w:t>
            </w:r>
          </w:p>
        </w:tc>
        <w:tc>
          <w:tcPr>
            <w:tcW w:w="5876" w:type="dxa"/>
            <w:shd w:val="clear" w:color="auto" w:fill="auto"/>
          </w:tcPr>
          <w:p w:rsidR="00801789" w:rsidRPr="000B5861" w:rsidRDefault="00801789" w:rsidP="00FB6650">
            <w:pPr>
              <w:pStyle w:val="BodyTextIndent"/>
              <w:tabs>
                <w:tab w:val="clear" w:pos="720"/>
              </w:tabs>
              <w:overflowPunct w:val="0"/>
              <w:autoSpaceDE w:val="0"/>
              <w:autoSpaceDN w:val="0"/>
              <w:ind w:left="0"/>
              <w:textAlignment w:val="baseline"/>
            </w:pPr>
            <w:r w:rsidRPr="000B5861">
              <w:t>means any employee whose employment transfers under a Relevant Transfer from the Former Service Provider to the Service Provider on the Relevant Transfer Date and who (i) in relation to previous employment with the Customer, had been accruing pensio</w:t>
            </w:r>
            <w:r w:rsidR="00DC157E">
              <w:t xml:space="preserve">n rights as an active member of </w:t>
            </w:r>
            <w:r w:rsidR="00DC157E" w:rsidRPr="00DC157E">
              <w:t>a public sector pension scheme</w:t>
            </w:r>
            <w:r w:rsidRPr="00DC157E">
              <w:t xml:space="preserve"> immediately before a Relevant Transfer of his employment from the Customer to the Former Supplier, or a series of Relevant Transfers starting with employment with the Customer and finishing with employment with the Former </w:t>
            </w:r>
            <w:r w:rsidR="00FB6650" w:rsidRPr="00DC157E">
              <w:t>Service Provider</w:t>
            </w:r>
            <w:r w:rsidRPr="00DC157E">
              <w:t xml:space="preserve">, and (ii) had elected to transfer such pension rights from </w:t>
            </w:r>
            <w:r w:rsidR="00DC157E" w:rsidRPr="00DC157E">
              <w:t xml:space="preserve">a </w:t>
            </w:r>
            <w:r w:rsidRPr="00DC157E">
              <w:rPr>
                <w:shd w:val="clear" w:color="auto" w:fill="D9D9D9"/>
              </w:rPr>
              <w:t>public sector pension scheme</w:t>
            </w:r>
            <w:r w:rsidR="00DC157E" w:rsidRPr="00DC157E">
              <w:t xml:space="preserve"> </w:t>
            </w:r>
            <w:r w:rsidRPr="00DC157E">
              <w:t>to</w:t>
            </w:r>
            <w:r w:rsidRPr="000B5861">
              <w:t xml:space="preserve"> the Former </w:t>
            </w:r>
            <w:r w:rsidR="00FB6650">
              <w:t>Service Provider</w:t>
            </w:r>
            <w:r w:rsidRPr="000B5861">
              <w:t>'s Scheme;]</w:t>
            </w:r>
          </w:p>
        </w:tc>
      </w:tr>
      <w:tr w:rsidR="00801789">
        <w:tc>
          <w:tcPr>
            <w:tcW w:w="2694" w:type="dxa"/>
            <w:shd w:val="clear" w:color="auto" w:fill="auto"/>
          </w:tcPr>
          <w:p w:rsidR="00801789" w:rsidRPr="000B5861" w:rsidRDefault="00801789">
            <w:pPr>
              <w:pStyle w:val="BodyTextIndent"/>
              <w:tabs>
                <w:tab w:val="clear" w:pos="720"/>
              </w:tabs>
              <w:overflowPunct w:val="0"/>
              <w:autoSpaceDE w:val="0"/>
              <w:autoSpaceDN w:val="0"/>
              <w:ind w:left="0"/>
              <w:jc w:val="left"/>
              <w:textAlignment w:val="baseline"/>
              <w:rPr>
                <w:b/>
              </w:rPr>
            </w:pPr>
            <w:r w:rsidRPr="000B5861">
              <w:rPr>
                <w:b/>
              </w:rPr>
              <w:t>“Security Requirements”</w:t>
            </w:r>
          </w:p>
        </w:tc>
        <w:tc>
          <w:tcPr>
            <w:tcW w:w="5876"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t xml:space="preserve">means the </w:t>
            </w:r>
            <w:r w:rsidR="006342D3" w:rsidRPr="000B5861">
              <w:t>s</w:t>
            </w:r>
            <w:r w:rsidRPr="000B5861">
              <w:t xml:space="preserve">ecurity </w:t>
            </w:r>
            <w:r w:rsidR="006342D3" w:rsidRPr="000B5861">
              <w:t>r</w:t>
            </w:r>
            <w:r w:rsidRPr="000B5861">
              <w:t>equirements encapsulated in Schedule 4 hereto</w:t>
            </w:r>
            <w:r w:rsidR="0088271A" w:rsidRPr="000B5861">
              <w:t>;</w:t>
            </w:r>
          </w:p>
        </w:tc>
      </w:tr>
      <w:tr w:rsidR="00801789">
        <w:tc>
          <w:tcPr>
            <w:tcW w:w="2694" w:type="dxa"/>
            <w:shd w:val="clear" w:color="auto" w:fill="auto"/>
          </w:tcPr>
          <w:p w:rsidR="00801789" w:rsidRPr="000B5861" w:rsidRDefault="00801789">
            <w:pPr>
              <w:pStyle w:val="BodyTextIndent"/>
              <w:tabs>
                <w:tab w:val="clear" w:pos="720"/>
              </w:tabs>
              <w:overflowPunct w:val="0"/>
              <w:autoSpaceDE w:val="0"/>
              <w:autoSpaceDN w:val="0"/>
              <w:ind w:left="0"/>
              <w:jc w:val="left"/>
              <w:textAlignment w:val="baseline"/>
              <w:rPr>
                <w:b/>
              </w:rPr>
            </w:pPr>
            <w:r w:rsidRPr="000B5861">
              <w:rPr>
                <w:b/>
              </w:rPr>
              <w:t>“Security Tests”</w:t>
            </w:r>
          </w:p>
        </w:tc>
        <w:tc>
          <w:tcPr>
            <w:tcW w:w="5876"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rPr>
                <w:rFonts w:cs="Arial"/>
                <w:szCs w:val="22"/>
              </w:rPr>
              <w:t xml:space="preserve">shall have the meaning set out in paragraph </w:t>
            </w:r>
            <w:r w:rsidR="0088271A" w:rsidRPr="000B5861">
              <w:rPr>
                <w:rFonts w:cs="Arial"/>
                <w:szCs w:val="22"/>
              </w:rPr>
              <w:t>4</w:t>
            </w:r>
            <w:r w:rsidRPr="000B5861">
              <w:rPr>
                <w:rFonts w:cs="Arial"/>
                <w:szCs w:val="22"/>
              </w:rPr>
              <w:t xml:space="preserve"> of Schedule 4</w:t>
            </w:r>
            <w:r w:rsidR="0088271A" w:rsidRPr="000B5861">
              <w:rPr>
                <w:rFonts w:cs="Arial"/>
                <w:szCs w:val="22"/>
              </w:rPr>
              <w:t>;</w:t>
            </w:r>
          </w:p>
        </w:tc>
      </w:tr>
      <w:tr w:rsidR="00801789">
        <w:tc>
          <w:tcPr>
            <w:tcW w:w="2694" w:type="dxa"/>
            <w:shd w:val="clear" w:color="auto" w:fill="auto"/>
          </w:tcPr>
          <w:p w:rsidR="00801789" w:rsidRPr="000B5861" w:rsidRDefault="00801789">
            <w:pPr>
              <w:pStyle w:val="BodyTextIndent"/>
              <w:tabs>
                <w:tab w:val="clear" w:pos="720"/>
              </w:tabs>
              <w:overflowPunct w:val="0"/>
              <w:autoSpaceDE w:val="0"/>
              <w:autoSpaceDN w:val="0"/>
              <w:ind w:left="0"/>
              <w:jc w:val="left"/>
              <w:textAlignment w:val="baseline"/>
            </w:pPr>
            <w:r w:rsidRPr="000B5861">
              <w:rPr>
                <w:b/>
              </w:rPr>
              <w:t>"Security Management Plan"</w:t>
            </w:r>
            <w:r w:rsidRPr="000B5861">
              <w:t xml:space="preserve"> </w:t>
            </w:r>
          </w:p>
        </w:tc>
        <w:tc>
          <w:tcPr>
            <w:tcW w:w="5876"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t>means the Service Provider’s security management plan prepared pursuant to paragraph 3 of Schedule 4 as updated from time to time;</w:t>
            </w:r>
          </w:p>
        </w:tc>
      </w:tr>
      <w:tr w:rsidR="003C35E9">
        <w:tc>
          <w:tcPr>
            <w:tcW w:w="2694" w:type="dxa"/>
            <w:shd w:val="clear" w:color="auto" w:fill="auto"/>
          </w:tcPr>
          <w:p w:rsidR="003C35E9" w:rsidRPr="000B5861" w:rsidRDefault="003C35E9">
            <w:pPr>
              <w:pStyle w:val="BodyTextIndent"/>
              <w:tabs>
                <w:tab w:val="clear" w:pos="720"/>
              </w:tabs>
              <w:overflowPunct w:val="0"/>
              <w:autoSpaceDE w:val="0"/>
              <w:autoSpaceDN w:val="0"/>
              <w:ind w:left="0"/>
              <w:jc w:val="left"/>
              <w:textAlignment w:val="baseline"/>
              <w:rPr>
                <w:b/>
              </w:rPr>
            </w:pPr>
            <w:r w:rsidRPr="000B5861">
              <w:rPr>
                <w:b/>
              </w:rPr>
              <w:t>“Service Failure”</w:t>
            </w:r>
          </w:p>
        </w:tc>
        <w:tc>
          <w:tcPr>
            <w:tcW w:w="5876" w:type="dxa"/>
            <w:shd w:val="clear" w:color="auto" w:fill="auto"/>
          </w:tcPr>
          <w:p w:rsidR="003C35E9" w:rsidRPr="000B5861" w:rsidRDefault="003C35E9" w:rsidP="0086595C">
            <w:pPr>
              <w:pStyle w:val="BodyTextIndent"/>
              <w:tabs>
                <w:tab w:val="clear" w:pos="720"/>
              </w:tabs>
              <w:overflowPunct w:val="0"/>
              <w:autoSpaceDE w:val="0"/>
              <w:autoSpaceDN w:val="0"/>
              <w:ind w:left="0"/>
              <w:textAlignment w:val="baseline"/>
            </w:pPr>
            <w:r w:rsidRPr="000B5861">
              <w:t xml:space="preserve">means a failure by the Service Provider to meet </w:t>
            </w:r>
            <w:r w:rsidR="00891E52" w:rsidRPr="000B5861">
              <w:t xml:space="preserve">the </w:t>
            </w:r>
            <w:r w:rsidRPr="000B5861">
              <w:t xml:space="preserve"> minimum </w:t>
            </w:r>
            <w:r w:rsidR="00891E52" w:rsidRPr="000B5861">
              <w:t xml:space="preserve">level for that </w:t>
            </w:r>
            <w:r w:rsidRPr="000B5861">
              <w:t>Service Level</w:t>
            </w:r>
            <w:r w:rsidR="00891E52" w:rsidRPr="000B5861">
              <w:t xml:space="preserve"> as set out in the Appendix to </w:t>
            </w:r>
            <w:r w:rsidR="005932B8" w:rsidRPr="000B5861">
              <w:t xml:space="preserve">Part A of </w:t>
            </w:r>
            <w:r w:rsidR="00891E52" w:rsidRPr="000B5861">
              <w:t>Schedule 8</w:t>
            </w:r>
            <w:r w:rsidRPr="000B5861">
              <w:t xml:space="preserve">; </w:t>
            </w:r>
          </w:p>
        </w:tc>
      </w:tr>
      <w:tr w:rsidR="00801789" w:rsidTr="009722B8">
        <w:trPr>
          <w:trHeight w:val="868"/>
        </w:trPr>
        <w:tc>
          <w:tcPr>
            <w:tcW w:w="2694" w:type="dxa"/>
            <w:shd w:val="clear" w:color="auto" w:fill="auto"/>
          </w:tcPr>
          <w:p w:rsidR="00801789" w:rsidRPr="000B5861" w:rsidRDefault="00801789">
            <w:pPr>
              <w:pStyle w:val="BodyTextIndent"/>
              <w:tabs>
                <w:tab w:val="clear" w:pos="720"/>
              </w:tabs>
              <w:overflowPunct w:val="0"/>
              <w:autoSpaceDE w:val="0"/>
              <w:autoSpaceDN w:val="0"/>
              <w:ind w:left="0"/>
              <w:jc w:val="left"/>
              <w:textAlignment w:val="baseline"/>
              <w:rPr>
                <w:b/>
              </w:rPr>
            </w:pPr>
            <w:r w:rsidRPr="000B5861">
              <w:rPr>
                <w:b/>
              </w:rPr>
              <w:t>“Service Improvement Notice”</w:t>
            </w:r>
          </w:p>
        </w:tc>
        <w:tc>
          <w:tcPr>
            <w:tcW w:w="5876" w:type="dxa"/>
            <w:shd w:val="clear" w:color="auto" w:fill="auto"/>
          </w:tcPr>
          <w:p w:rsidR="00801789" w:rsidRPr="000B5861" w:rsidRDefault="00801789" w:rsidP="00951820">
            <w:pPr>
              <w:pStyle w:val="BodyTextIndent"/>
              <w:tabs>
                <w:tab w:val="clear" w:pos="720"/>
                <w:tab w:val="num" w:pos="33"/>
              </w:tabs>
              <w:ind w:left="33"/>
            </w:pPr>
            <w:r w:rsidRPr="000B5861">
              <w:t xml:space="preserve">means a Service Improvement Notice served by </w:t>
            </w:r>
            <w:r w:rsidR="00951820" w:rsidRPr="000B5861">
              <w:t>the Customer</w:t>
            </w:r>
            <w:r w:rsidRPr="000B5861">
              <w:t xml:space="preserve"> in accordance with Schedule 8 hereto</w:t>
            </w:r>
            <w:r w:rsidR="00FF4B41" w:rsidRPr="000B5861">
              <w:t>;</w:t>
            </w:r>
          </w:p>
        </w:tc>
      </w:tr>
      <w:tr w:rsidR="00801789">
        <w:tc>
          <w:tcPr>
            <w:tcW w:w="2694" w:type="dxa"/>
            <w:shd w:val="clear" w:color="auto" w:fill="auto"/>
          </w:tcPr>
          <w:p w:rsidR="0088271A" w:rsidRPr="000B5861" w:rsidRDefault="0088271A">
            <w:pPr>
              <w:pStyle w:val="BodyTextIndent"/>
              <w:tabs>
                <w:tab w:val="clear" w:pos="720"/>
              </w:tabs>
              <w:overflowPunct w:val="0"/>
              <w:autoSpaceDE w:val="0"/>
              <w:autoSpaceDN w:val="0"/>
              <w:spacing w:line="360" w:lineRule="auto"/>
              <w:ind w:left="0"/>
              <w:textAlignment w:val="baseline"/>
            </w:pPr>
            <w:r w:rsidRPr="000B5861">
              <w:rPr>
                <w:b/>
              </w:rPr>
              <w:t>“Service Improvement Plan”</w:t>
            </w:r>
          </w:p>
          <w:p w:rsidR="00801789" w:rsidRPr="000B5861" w:rsidRDefault="00801789">
            <w:pPr>
              <w:pStyle w:val="BodyTextIndent"/>
              <w:tabs>
                <w:tab w:val="clear" w:pos="720"/>
              </w:tabs>
              <w:overflowPunct w:val="0"/>
              <w:autoSpaceDE w:val="0"/>
              <w:autoSpaceDN w:val="0"/>
              <w:ind w:left="0"/>
              <w:textAlignment w:val="baseline"/>
            </w:pPr>
            <w:r w:rsidRPr="000B5861">
              <w:rPr>
                <w:b/>
              </w:rPr>
              <w:t>"Service Levels"</w:t>
            </w:r>
            <w:r w:rsidRPr="000B5861">
              <w:t xml:space="preserve"> </w:t>
            </w:r>
          </w:p>
        </w:tc>
        <w:tc>
          <w:tcPr>
            <w:tcW w:w="5876" w:type="dxa"/>
            <w:shd w:val="clear" w:color="auto" w:fill="auto"/>
          </w:tcPr>
          <w:p w:rsidR="0088271A" w:rsidRPr="000B5861" w:rsidRDefault="0088271A">
            <w:pPr>
              <w:pStyle w:val="BodyTextIndent"/>
              <w:tabs>
                <w:tab w:val="clear" w:pos="720"/>
              </w:tabs>
              <w:overflowPunct w:val="0"/>
              <w:autoSpaceDE w:val="0"/>
              <w:autoSpaceDN w:val="0"/>
              <w:ind w:left="0"/>
              <w:textAlignment w:val="baseline"/>
            </w:pPr>
            <w:r w:rsidRPr="000B5861">
              <w:t>means</w:t>
            </w:r>
            <w:r w:rsidR="00FF4B41" w:rsidRPr="000B5861">
              <w:t xml:space="preserve"> a Service Improvement Plan provided by the </w:t>
            </w:r>
            <w:r w:rsidR="009C62C0" w:rsidRPr="000B5861">
              <w:t>S</w:t>
            </w:r>
            <w:r w:rsidR="00FF4B41" w:rsidRPr="000B5861">
              <w:t>ervice Provider to the Customer in accordance with Schedule 8 hereto;</w:t>
            </w:r>
          </w:p>
          <w:p w:rsidR="00801789" w:rsidRPr="000B5861" w:rsidRDefault="00801789">
            <w:pPr>
              <w:pStyle w:val="BodyTextIndent"/>
              <w:tabs>
                <w:tab w:val="clear" w:pos="720"/>
              </w:tabs>
              <w:overflowPunct w:val="0"/>
              <w:autoSpaceDE w:val="0"/>
              <w:autoSpaceDN w:val="0"/>
              <w:ind w:left="0"/>
              <w:textAlignment w:val="baseline"/>
            </w:pPr>
            <w:r w:rsidRPr="000B5861">
              <w:t>means any service levels applicable to the provision of the Services as referred to in paragraph 4.3 of the Order Form</w:t>
            </w:r>
            <w:r w:rsidR="006342D3" w:rsidRPr="000B5861">
              <w:t xml:space="preserve"> and as set out at Schedule 8 of this Call Off Contract</w:t>
            </w:r>
            <w:r w:rsidRPr="000B5861">
              <w:t>;</w:t>
            </w:r>
          </w:p>
        </w:tc>
      </w:tr>
      <w:tr w:rsidR="00801789">
        <w:tc>
          <w:tcPr>
            <w:tcW w:w="2694"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rPr>
                <w:b/>
              </w:rPr>
              <w:t>"Services"</w:t>
            </w:r>
          </w:p>
        </w:tc>
        <w:tc>
          <w:tcPr>
            <w:tcW w:w="5876"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t>means the services to be supplied as referred to in paragraph 2.1 of the Order Form;</w:t>
            </w:r>
          </w:p>
        </w:tc>
      </w:tr>
      <w:tr w:rsidR="00801789">
        <w:tc>
          <w:tcPr>
            <w:tcW w:w="2694"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rPr>
                <w:b/>
              </w:rPr>
              <w:t>"Service Provider</w:t>
            </w:r>
            <w:r w:rsidR="002231E8" w:rsidRPr="000B5861">
              <w:rPr>
                <w:b/>
              </w:rPr>
              <w:t>”</w:t>
            </w:r>
          </w:p>
        </w:tc>
        <w:tc>
          <w:tcPr>
            <w:tcW w:w="5876"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t>means the person, firm or company with whom the Customer enters into the Contract as identified in the Order Form;</w:t>
            </w:r>
          </w:p>
        </w:tc>
      </w:tr>
      <w:tr w:rsidR="00801789">
        <w:tc>
          <w:tcPr>
            <w:tcW w:w="2694" w:type="dxa"/>
            <w:shd w:val="clear" w:color="auto" w:fill="auto"/>
          </w:tcPr>
          <w:p w:rsidR="00801789" w:rsidRPr="000B5861" w:rsidRDefault="00801789">
            <w:pPr>
              <w:pStyle w:val="BodyTextIndent"/>
              <w:keepNext/>
              <w:tabs>
                <w:tab w:val="clear" w:pos="720"/>
              </w:tabs>
              <w:overflowPunct w:val="0"/>
              <w:autoSpaceDE w:val="0"/>
              <w:autoSpaceDN w:val="0"/>
              <w:ind w:left="0"/>
              <w:textAlignment w:val="baseline"/>
              <w:rPr>
                <w:b/>
              </w:rPr>
            </w:pPr>
            <w:r w:rsidRPr="000B5861">
              <w:rPr>
                <w:b/>
              </w:rPr>
              <w:t>"Service Provider’s Confidential Information"</w:t>
            </w:r>
          </w:p>
        </w:tc>
        <w:tc>
          <w:tcPr>
            <w:tcW w:w="5876"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t>means any information, however it is conveyed, that relates to the business, affairs, developments, trade secrets, Know-How, personnel and suppliers of the Service Provider, including IPRs, together with information derived from the above, and any other information clearly designated as being confidential (whether or not it is marked as "confidential") or which ought reasonably to be considered to be confidential;</w:t>
            </w:r>
          </w:p>
        </w:tc>
      </w:tr>
      <w:tr w:rsidR="00801789">
        <w:tc>
          <w:tcPr>
            <w:tcW w:w="2694" w:type="dxa"/>
            <w:shd w:val="clear" w:color="auto" w:fill="auto"/>
          </w:tcPr>
          <w:p w:rsidR="00801789" w:rsidRPr="000B5861" w:rsidRDefault="00801789">
            <w:pPr>
              <w:pStyle w:val="BodyTextIndent"/>
              <w:keepNext/>
              <w:tabs>
                <w:tab w:val="clear" w:pos="720"/>
              </w:tabs>
              <w:overflowPunct w:val="0"/>
              <w:autoSpaceDE w:val="0"/>
              <w:autoSpaceDN w:val="0"/>
              <w:ind w:left="0"/>
              <w:textAlignment w:val="baseline"/>
              <w:rPr>
                <w:b/>
              </w:rPr>
            </w:pPr>
            <w:r w:rsidRPr="000B5861">
              <w:rPr>
                <w:b/>
              </w:rPr>
              <w:t>"Service Provider’s Final Staff List"</w:t>
            </w:r>
          </w:p>
        </w:tc>
        <w:tc>
          <w:tcPr>
            <w:tcW w:w="5876" w:type="dxa"/>
            <w:shd w:val="clear" w:color="auto" w:fill="auto"/>
          </w:tcPr>
          <w:p w:rsidR="00801789" w:rsidRPr="000B5861" w:rsidRDefault="00801789" w:rsidP="000E6F26">
            <w:pPr>
              <w:pStyle w:val="BodyTextIndent"/>
              <w:tabs>
                <w:tab w:val="clear" w:pos="720"/>
              </w:tabs>
              <w:overflowPunct w:val="0"/>
              <w:autoSpaceDE w:val="0"/>
              <w:autoSpaceDN w:val="0"/>
              <w:ind w:left="0"/>
              <w:textAlignment w:val="baseline"/>
            </w:pPr>
            <w:r w:rsidRPr="000B5861">
              <w:t xml:space="preserve">has the meaning given to it in </w:t>
            </w:r>
            <w:r w:rsidR="00103C75" w:rsidRPr="000B5861">
              <w:t>C</w:t>
            </w:r>
            <w:r w:rsidRPr="000B5861">
              <w:t>lause</w:t>
            </w:r>
            <w:r w:rsidR="000E6F26" w:rsidRPr="000B5861">
              <w:t xml:space="preserve"> 16.1.2</w:t>
            </w:r>
            <w:r w:rsidR="00FF4B41" w:rsidRPr="000B5861">
              <w:t>;</w:t>
            </w:r>
            <w:r w:rsidRPr="000B5861">
              <w:t xml:space="preserve"> </w:t>
            </w:r>
          </w:p>
        </w:tc>
      </w:tr>
      <w:tr w:rsidR="00801789">
        <w:tc>
          <w:tcPr>
            <w:tcW w:w="2694" w:type="dxa"/>
            <w:shd w:val="clear" w:color="auto" w:fill="auto"/>
          </w:tcPr>
          <w:p w:rsidR="00801789" w:rsidRPr="000B5861" w:rsidRDefault="00801789">
            <w:pPr>
              <w:pStyle w:val="BodyTextIndent"/>
              <w:keepNext/>
              <w:tabs>
                <w:tab w:val="clear" w:pos="720"/>
              </w:tabs>
              <w:overflowPunct w:val="0"/>
              <w:autoSpaceDE w:val="0"/>
              <w:autoSpaceDN w:val="0"/>
              <w:ind w:left="0"/>
              <w:textAlignment w:val="baseline"/>
              <w:rPr>
                <w:b/>
              </w:rPr>
            </w:pPr>
            <w:r w:rsidRPr="000B5861">
              <w:rPr>
                <w:b/>
              </w:rPr>
              <w:t>"Service Provider’s Provisional Staff List"</w:t>
            </w:r>
          </w:p>
        </w:tc>
        <w:tc>
          <w:tcPr>
            <w:tcW w:w="5876"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t xml:space="preserve">means </w:t>
            </w:r>
            <w:r w:rsidRPr="000B5861">
              <w:rPr>
                <w:rFonts w:cs="Arial"/>
                <w:color w:val="000000"/>
                <w:szCs w:val="22"/>
              </w:rPr>
              <w:t>a list prepared and updated by the Service Provider of all Staff who are engaged in or wholly or mainly assigned to, the provision of the Services or any part of the Services as at the date of such list;</w:t>
            </w:r>
          </w:p>
        </w:tc>
      </w:tr>
      <w:tr w:rsidR="00801789">
        <w:tc>
          <w:tcPr>
            <w:tcW w:w="2694" w:type="dxa"/>
            <w:shd w:val="clear" w:color="auto" w:fill="auto"/>
          </w:tcPr>
          <w:p w:rsidR="00801789" w:rsidRPr="000B5861" w:rsidRDefault="00801789">
            <w:pPr>
              <w:pStyle w:val="BodyTextIndent"/>
              <w:keepNext/>
              <w:tabs>
                <w:tab w:val="clear" w:pos="720"/>
              </w:tabs>
              <w:overflowPunct w:val="0"/>
              <w:autoSpaceDE w:val="0"/>
              <w:autoSpaceDN w:val="0"/>
              <w:ind w:left="0"/>
              <w:textAlignment w:val="baseline"/>
            </w:pPr>
            <w:r w:rsidRPr="000B5861">
              <w:rPr>
                <w:b/>
              </w:rPr>
              <w:t>"Service Provider IPR"</w:t>
            </w:r>
          </w:p>
        </w:tc>
        <w:tc>
          <w:tcPr>
            <w:tcW w:w="5876"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t>shall mean any Intellectual Property Rights vested in or licensed to the Service Provider prior to or independently of the performance by the Customer of its obligations under the Contract and including, for the avoidance of doubt, guidance, specifications, instructions, toolkits, plans, data, drawings, databases, patents, patterns, models and designs;</w:t>
            </w:r>
          </w:p>
        </w:tc>
      </w:tr>
      <w:tr w:rsidR="00801789">
        <w:tc>
          <w:tcPr>
            <w:tcW w:w="2694" w:type="dxa"/>
            <w:shd w:val="clear" w:color="auto" w:fill="auto"/>
          </w:tcPr>
          <w:p w:rsidR="00801789" w:rsidRPr="000B5861" w:rsidRDefault="00801789">
            <w:pPr>
              <w:pStyle w:val="BodyTextIndent"/>
              <w:tabs>
                <w:tab w:val="clear" w:pos="720"/>
              </w:tabs>
              <w:overflowPunct w:val="0"/>
              <w:autoSpaceDE w:val="0"/>
              <w:autoSpaceDN w:val="0"/>
              <w:ind w:left="0"/>
              <w:jc w:val="left"/>
              <w:textAlignment w:val="baseline"/>
              <w:rPr>
                <w:b/>
              </w:rPr>
            </w:pPr>
            <w:r w:rsidRPr="000B5861">
              <w:rPr>
                <w:b/>
              </w:rPr>
              <w:t>"Service Provider’s Proposals"</w:t>
            </w:r>
          </w:p>
        </w:tc>
        <w:tc>
          <w:tcPr>
            <w:tcW w:w="5876" w:type="dxa"/>
            <w:shd w:val="clear" w:color="auto" w:fill="auto"/>
          </w:tcPr>
          <w:p w:rsidR="00801789" w:rsidRPr="000B5861" w:rsidRDefault="00801789" w:rsidP="006342D3">
            <w:pPr>
              <w:pStyle w:val="BodyTextIndent"/>
              <w:tabs>
                <w:tab w:val="clear" w:pos="720"/>
              </w:tabs>
              <w:overflowPunct w:val="0"/>
              <w:autoSpaceDE w:val="0"/>
              <w:autoSpaceDN w:val="0"/>
              <w:ind w:left="0"/>
              <w:textAlignment w:val="baseline"/>
            </w:pPr>
            <w:r w:rsidRPr="000B5861">
              <w:t xml:space="preserve">has the meaning set out in paragraph </w:t>
            </w:r>
            <w:r w:rsidR="006342D3" w:rsidRPr="000B5861">
              <w:t>6</w:t>
            </w:r>
            <w:r w:rsidRPr="000B5861">
              <w:t>.</w:t>
            </w:r>
            <w:r w:rsidR="006342D3" w:rsidRPr="000B5861">
              <w:t>3</w:t>
            </w:r>
            <w:r w:rsidRPr="000B5861">
              <w:t>.3 of Schedule 7 (Disaster Recovery and Business Continuity);</w:t>
            </w:r>
          </w:p>
        </w:tc>
      </w:tr>
      <w:tr w:rsidR="00801789">
        <w:tc>
          <w:tcPr>
            <w:tcW w:w="2694" w:type="dxa"/>
            <w:shd w:val="clear" w:color="auto" w:fill="auto"/>
          </w:tcPr>
          <w:p w:rsidR="00801789" w:rsidRPr="000B5861" w:rsidRDefault="00801789">
            <w:pPr>
              <w:pStyle w:val="BodyTextIndent"/>
              <w:tabs>
                <w:tab w:val="clear" w:pos="720"/>
              </w:tabs>
              <w:overflowPunct w:val="0"/>
              <w:autoSpaceDE w:val="0"/>
              <w:autoSpaceDN w:val="0"/>
              <w:ind w:left="0"/>
              <w:jc w:val="left"/>
              <w:textAlignment w:val="baseline"/>
            </w:pPr>
            <w:r w:rsidRPr="000B5861">
              <w:rPr>
                <w:b/>
              </w:rPr>
              <w:t>"Service Provider System"</w:t>
            </w:r>
            <w:r w:rsidRPr="000B5861">
              <w:t xml:space="preserve"> </w:t>
            </w:r>
          </w:p>
        </w:tc>
        <w:tc>
          <w:tcPr>
            <w:tcW w:w="5876" w:type="dxa"/>
            <w:shd w:val="clear" w:color="auto" w:fill="auto"/>
          </w:tcPr>
          <w:p w:rsidR="00801789" w:rsidRPr="000B5861" w:rsidRDefault="00801789" w:rsidP="006525D7">
            <w:pPr>
              <w:pStyle w:val="BodyTextIndent"/>
              <w:tabs>
                <w:tab w:val="clear" w:pos="720"/>
              </w:tabs>
              <w:overflowPunct w:val="0"/>
              <w:autoSpaceDE w:val="0"/>
              <w:autoSpaceDN w:val="0"/>
              <w:ind w:left="0"/>
              <w:textAlignment w:val="baseline"/>
            </w:pPr>
            <w:r w:rsidRPr="000B5861">
              <w:t xml:space="preserve">means the information and communications technology system used by the Service Provider in performing the Services including the </w:t>
            </w:r>
            <w:r w:rsidR="006525D7" w:rsidRPr="000B5861">
              <w:t>software</w:t>
            </w:r>
            <w:r w:rsidRPr="000B5861">
              <w:t xml:space="preserve">, the </w:t>
            </w:r>
            <w:r w:rsidR="006525D7" w:rsidRPr="000B5861">
              <w:t xml:space="preserve">equipment </w:t>
            </w:r>
            <w:r w:rsidRPr="000B5861">
              <w:t>and related cabling (but excluding the Customer System);</w:t>
            </w:r>
          </w:p>
        </w:tc>
      </w:tr>
      <w:tr w:rsidR="00801789">
        <w:tc>
          <w:tcPr>
            <w:tcW w:w="2694" w:type="dxa"/>
            <w:shd w:val="clear" w:color="auto" w:fill="auto"/>
          </w:tcPr>
          <w:p w:rsidR="00801789" w:rsidRPr="000B5861" w:rsidRDefault="00801789">
            <w:pPr>
              <w:pStyle w:val="BodyTextIndent"/>
              <w:tabs>
                <w:tab w:val="clear" w:pos="720"/>
              </w:tabs>
              <w:overflowPunct w:val="0"/>
              <w:autoSpaceDE w:val="0"/>
              <w:autoSpaceDN w:val="0"/>
              <w:ind w:left="0"/>
              <w:textAlignment w:val="baseline"/>
              <w:rPr>
                <w:b/>
              </w:rPr>
            </w:pPr>
            <w:r w:rsidRPr="000B5861">
              <w:rPr>
                <w:b/>
              </w:rPr>
              <w:t>"Sites"</w:t>
            </w:r>
          </w:p>
        </w:tc>
        <w:tc>
          <w:tcPr>
            <w:tcW w:w="5876"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t>means any premises from which the Services are provided or from which the Service Provider manages, organises or otherwise directs the provision or the use of the Services or where any part of the Service Provider System is situated or where any physical interface with the Customer System takes place;</w:t>
            </w:r>
          </w:p>
        </w:tc>
      </w:tr>
      <w:tr w:rsidR="00872472">
        <w:tc>
          <w:tcPr>
            <w:tcW w:w="2694" w:type="dxa"/>
            <w:shd w:val="clear" w:color="auto" w:fill="auto"/>
          </w:tcPr>
          <w:p w:rsidR="00872472" w:rsidRPr="000B5861" w:rsidRDefault="00872472">
            <w:pPr>
              <w:pStyle w:val="BodyTextIndent"/>
              <w:tabs>
                <w:tab w:val="clear" w:pos="720"/>
              </w:tabs>
              <w:overflowPunct w:val="0"/>
              <w:autoSpaceDE w:val="0"/>
              <w:autoSpaceDN w:val="0"/>
              <w:ind w:left="0"/>
              <w:textAlignment w:val="baseline"/>
              <w:rPr>
                <w:b/>
              </w:rPr>
            </w:pPr>
            <w:r w:rsidRPr="000D6E4F">
              <w:rPr>
                <w:b/>
                <w:color w:val="000000"/>
              </w:rPr>
              <w:t>Specific Change in Law</w:t>
            </w:r>
          </w:p>
        </w:tc>
        <w:tc>
          <w:tcPr>
            <w:tcW w:w="5876" w:type="dxa"/>
            <w:shd w:val="clear" w:color="auto" w:fill="auto"/>
          </w:tcPr>
          <w:p w:rsidR="00872472" w:rsidRPr="000D6E4F" w:rsidRDefault="00872472" w:rsidP="00872472">
            <w:pPr>
              <w:pStyle w:val="BodyTextIndent"/>
              <w:tabs>
                <w:tab w:val="clear" w:pos="720"/>
              </w:tabs>
              <w:overflowPunct w:val="0"/>
              <w:autoSpaceDE w:val="0"/>
              <w:autoSpaceDN w:val="0"/>
              <w:ind w:left="0"/>
              <w:textAlignment w:val="baseline"/>
              <w:rPr>
                <w:color w:val="000000"/>
              </w:rPr>
            </w:pPr>
            <w:r w:rsidRPr="000D6E4F">
              <w:rPr>
                <w:color w:val="000000"/>
              </w:rPr>
              <w:t xml:space="preserve">means a Change in Law that relates </w:t>
            </w:r>
            <w:r w:rsidRPr="00872472">
              <w:t>specifically</w:t>
            </w:r>
            <w:r w:rsidRPr="000D6E4F">
              <w:rPr>
                <w:color w:val="000000"/>
              </w:rPr>
              <w:t xml:space="preserve"> to the business of the </w:t>
            </w:r>
            <w:r>
              <w:rPr>
                <w:color w:val="000000"/>
              </w:rPr>
              <w:t>Customer</w:t>
            </w:r>
            <w:r w:rsidRPr="000D6E4F">
              <w:rPr>
                <w:color w:val="000000"/>
              </w:rPr>
              <w:t xml:space="preserve"> and which would not affect a Comparable Supply;</w:t>
            </w:r>
          </w:p>
          <w:p w:rsidR="00872472" w:rsidRPr="000B5861" w:rsidRDefault="00872472">
            <w:pPr>
              <w:pStyle w:val="BodyTextIndent"/>
              <w:tabs>
                <w:tab w:val="clear" w:pos="720"/>
              </w:tabs>
              <w:overflowPunct w:val="0"/>
              <w:autoSpaceDE w:val="0"/>
              <w:autoSpaceDN w:val="0"/>
              <w:ind w:left="0"/>
              <w:textAlignment w:val="baseline"/>
            </w:pPr>
          </w:p>
        </w:tc>
      </w:tr>
      <w:tr w:rsidR="00801789" w:rsidTr="00612428">
        <w:trPr>
          <w:trHeight w:val="1627"/>
        </w:trPr>
        <w:tc>
          <w:tcPr>
            <w:tcW w:w="2694" w:type="dxa"/>
            <w:shd w:val="clear" w:color="auto" w:fill="auto"/>
          </w:tcPr>
          <w:p w:rsidR="00801789" w:rsidRPr="000B5861" w:rsidRDefault="00801789">
            <w:pPr>
              <w:pStyle w:val="BodyTextIndent"/>
              <w:tabs>
                <w:tab w:val="clear" w:pos="720"/>
              </w:tabs>
              <w:overflowPunct w:val="0"/>
              <w:autoSpaceDE w:val="0"/>
              <w:autoSpaceDN w:val="0"/>
              <w:ind w:left="0"/>
              <w:textAlignment w:val="baseline"/>
              <w:rPr>
                <w:b/>
              </w:rPr>
            </w:pPr>
            <w:r w:rsidRPr="000B5861">
              <w:rPr>
                <w:b/>
              </w:rPr>
              <w:t>"Staff"</w:t>
            </w:r>
          </w:p>
        </w:tc>
        <w:tc>
          <w:tcPr>
            <w:tcW w:w="5876"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t xml:space="preserve">means all persons </w:t>
            </w:r>
            <w:r w:rsidR="00A65047" w:rsidRPr="000B5861">
              <w:t xml:space="preserve">(other than Temporary Workers) </w:t>
            </w:r>
            <w:r w:rsidRPr="000B5861">
              <w:t xml:space="preserve">employed by the Service Provider and/or any Sub-Contractor to perform its obligations under the Contract together with the Service Provider's and/or any Sub-Contractor's servants, consultants, agents, suppliers and </w:t>
            </w:r>
            <w:r w:rsidR="000E59DF" w:rsidRPr="000B5861">
              <w:t>s</w:t>
            </w:r>
            <w:r w:rsidRPr="000B5861">
              <w:t>ub-</w:t>
            </w:r>
            <w:r w:rsidR="000E59DF" w:rsidRPr="000B5861">
              <w:t>c</w:t>
            </w:r>
            <w:r w:rsidRPr="000B5861">
              <w:t>ontractors used in the performance of its obligations under the Contract;</w:t>
            </w:r>
          </w:p>
        </w:tc>
      </w:tr>
      <w:tr w:rsidR="00801789">
        <w:trPr>
          <w:trHeight w:val="340"/>
        </w:trPr>
        <w:tc>
          <w:tcPr>
            <w:tcW w:w="2694" w:type="dxa"/>
            <w:shd w:val="clear" w:color="auto" w:fill="auto"/>
          </w:tcPr>
          <w:p w:rsidR="00801789" w:rsidRPr="000B5861" w:rsidRDefault="00801789">
            <w:pPr>
              <w:pStyle w:val="BodyTextIndent"/>
              <w:tabs>
                <w:tab w:val="clear" w:pos="720"/>
              </w:tabs>
              <w:overflowPunct w:val="0"/>
              <w:autoSpaceDE w:val="0"/>
              <w:autoSpaceDN w:val="0"/>
              <w:ind w:left="0"/>
              <w:textAlignment w:val="baseline"/>
              <w:rPr>
                <w:b/>
              </w:rPr>
            </w:pPr>
            <w:r w:rsidRPr="000B5861">
              <w:rPr>
                <w:b/>
              </w:rPr>
              <w:t>[“Staffing Information”</w:t>
            </w:r>
          </w:p>
        </w:tc>
        <w:tc>
          <w:tcPr>
            <w:tcW w:w="5876" w:type="dxa"/>
            <w:shd w:val="clear" w:color="auto" w:fill="auto"/>
          </w:tcPr>
          <w:p w:rsidR="00801789" w:rsidRPr="000B5861" w:rsidRDefault="00801789" w:rsidP="00801789">
            <w:pPr>
              <w:pStyle w:val="BodyTextIndent"/>
              <w:tabs>
                <w:tab w:val="clear" w:pos="720"/>
              </w:tabs>
              <w:overflowPunct w:val="0"/>
              <w:autoSpaceDE w:val="0"/>
              <w:autoSpaceDN w:val="0"/>
              <w:ind w:left="0"/>
              <w:textAlignment w:val="baseline"/>
            </w:pPr>
            <w:r w:rsidRPr="000B5861">
              <w:rPr>
                <w:color w:val="000000"/>
                <w:szCs w:val="22"/>
              </w:rPr>
              <w:t>means</w:t>
            </w:r>
            <w:r w:rsidRPr="000B5861">
              <w:rPr>
                <w:szCs w:val="22"/>
              </w:rPr>
              <w:t xml:space="preserve"> written information about each of the Staff including in particular: the percentage of working time spent by each of them in the provision of the services; job title, remuneration (meaning salary and benefits and any enhanced redundancy terms), age, length of service, notice period, particulars of employment in accordance with section 1 of the Employment Rights Act 1996, the applicability of any collective agreement to such staff, any disciplinary action taken against any of them in the preceding two (2) Years, details of any grievances raised by any of them in the preceding two (2) Years, any Court or employment tribunal proceedings brought by any of them in the preceding two (2) Years, any potential proceedings which the Service Provider or its Sub-Contractor reasonably considers may be raised by any of them, and information about any of them who have been absent from work for one (1) Month or more regardless of the reason at the time the staffing information is requested;]</w:t>
            </w:r>
          </w:p>
        </w:tc>
      </w:tr>
      <w:tr w:rsidR="00801789">
        <w:tc>
          <w:tcPr>
            <w:tcW w:w="2694" w:type="dxa"/>
            <w:shd w:val="clear" w:color="auto" w:fill="auto"/>
          </w:tcPr>
          <w:p w:rsidR="00801789" w:rsidRPr="000B5861" w:rsidRDefault="00801789">
            <w:pPr>
              <w:pStyle w:val="BodyTextIndent"/>
              <w:keepNext/>
              <w:tabs>
                <w:tab w:val="clear" w:pos="720"/>
              </w:tabs>
              <w:overflowPunct w:val="0"/>
              <w:autoSpaceDE w:val="0"/>
              <w:autoSpaceDN w:val="0"/>
              <w:ind w:left="0"/>
              <w:jc w:val="left"/>
              <w:textAlignment w:val="baseline"/>
            </w:pPr>
            <w:r w:rsidRPr="000B5861">
              <w:rPr>
                <w:b/>
              </w:rPr>
              <w:t>"Staff Vetting Procedures"</w:t>
            </w:r>
          </w:p>
          <w:p w:rsidR="00801789" w:rsidRPr="000B5861" w:rsidRDefault="00801789">
            <w:pPr>
              <w:pStyle w:val="BodyTextIndent"/>
              <w:numPr>
                <w:ilvl w:val="0"/>
                <w:numId w:val="0"/>
              </w:numPr>
              <w:overflowPunct w:val="0"/>
              <w:autoSpaceDE w:val="0"/>
              <w:autoSpaceDN w:val="0"/>
              <w:spacing w:after="0"/>
              <w:jc w:val="left"/>
              <w:textAlignment w:val="baseline"/>
              <w:rPr>
                <w:b/>
              </w:rPr>
            </w:pPr>
          </w:p>
          <w:p w:rsidR="00801789" w:rsidRPr="000B5861" w:rsidRDefault="00801789">
            <w:pPr>
              <w:pStyle w:val="BodyTextIndent"/>
              <w:numPr>
                <w:ilvl w:val="0"/>
                <w:numId w:val="0"/>
              </w:numPr>
              <w:overflowPunct w:val="0"/>
              <w:autoSpaceDE w:val="0"/>
              <w:autoSpaceDN w:val="0"/>
              <w:spacing w:after="0"/>
              <w:jc w:val="left"/>
              <w:textAlignment w:val="baseline"/>
            </w:pPr>
          </w:p>
        </w:tc>
        <w:tc>
          <w:tcPr>
            <w:tcW w:w="5876"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rPr>
                <w:szCs w:val="22"/>
              </w:rPr>
              <w:t xml:space="preserve">means the procedures and policies for the vetting of personnel whose role will involve the handling of information of a sensitive or confidential nature or the handling of information which is subject to any relevant security measures, including, but not limited to, the provisions of the Official Secrets Act 1911 to 1989, as set out in </w:t>
            </w:r>
            <w:r w:rsidR="00933FA9" w:rsidRPr="000B5861">
              <w:rPr>
                <w:szCs w:val="22"/>
              </w:rPr>
              <w:t>HMG's Baseline Security Standards</w:t>
            </w:r>
            <w:r w:rsidRPr="000B5861">
              <w:rPr>
                <w:szCs w:val="22"/>
              </w:rPr>
              <w:t xml:space="preserve"> and any policies and procedures notified to the Service Provider by the Customer from time to time;</w:t>
            </w:r>
          </w:p>
        </w:tc>
      </w:tr>
      <w:tr w:rsidR="00801789">
        <w:tc>
          <w:tcPr>
            <w:tcW w:w="2694"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rPr>
                <w:b/>
              </w:rPr>
              <w:t>"Sub-Contract"</w:t>
            </w:r>
            <w:r w:rsidRPr="000B5861">
              <w:t xml:space="preserve"> </w:t>
            </w:r>
          </w:p>
        </w:tc>
        <w:tc>
          <w:tcPr>
            <w:tcW w:w="5876" w:type="dxa"/>
            <w:shd w:val="clear" w:color="auto" w:fill="auto"/>
          </w:tcPr>
          <w:p w:rsidR="00801789" w:rsidRPr="000B5861" w:rsidRDefault="00801789" w:rsidP="00766BFB">
            <w:pPr>
              <w:pStyle w:val="BodyTextIndent"/>
              <w:tabs>
                <w:tab w:val="clear" w:pos="720"/>
              </w:tabs>
              <w:overflowPunct w:val="0"/>
              <w:autoSpaceDE w:val="0"/>
              <w:autoSpaceDN w:val="0"/>
              <w:ind w:left="0"/>
              <w:textAlignment w:val="baseline"/>
            </w:pPr>
            <w:r w:rsidRPr="000B5861">
              <w:t xml:space="preserve">means any contract or agreement or proposed contract or agreement between the Service Provider and any </w:t>
            </w:r>
            <w:r w:rsidR="00766BFB" w:rsidRPr="000B5861">
              <w:t>Sub-Contractor</w:t>
            </w:r>
            <w:r w:rsidRPr="000B5861">
              <w:t xml:space="preserve"> whereby that </w:t>
            </w:r>
            <w:r w:rsidR="00766BFB" w:rsidRPr="000B5861">
              <w:t>Sub-Contractor</w:t>
            </w:r>
            <w:r w:rsidRPr="000B5861">
              <w:t xml:space="preserve"> agrees to provide to the Service Provider the Services or any part thereof or facilities, services necessary for the provision of the Services or any part thereof or necessary for the management, direction or control of the Services or any part thereof;</w:t>
            </w:r>
          </w:p>
        </w:tc>
      </w:tr>
      <w:tr w:rsidR="00801789">
        <w:tc>
          <w:tcPr>
            <w:tcW w:w="2694"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rPr>
                <w:b/>
              </w:rPr>
              <w:t>"Sub-Contractor"</w:t>
            </w:r>
            <w:r w:rsidRPr="000B5861">
              <w:t xml:space="preserve"> </w:t>
            </w:r>
          </w:p>
        </w:tc>
        <w:tc>
          <w:tcPr>
            <w:tcW w:w="5876" w:type="dxa"/>
            <w:shd w:val="clear" w:color="auto" w:fill="auto"/>
          </w:tcPr>
          <w:p w:rsidR="00801789" w:rsidRPr="000B5861" w:rsidRDefault="00801789" w:rsidP="00766BFB">
            <w:pPr>
              <w:pStyle w:val="BodyTextIndent"/>
              <w:tabs>
                <w:tab w:val="clear" w:pos="720"/>
              </w:tabs>
              <w:overflowPunct w:val="0"/>
              <w:autoSpaceDE w:val="0"/>
              <w:autoSpaceDN w:val="0"/>
              <w:ind w:left="0"/>
              <w:textAlignment w:val="baseline"/>
            </w:pPr>
            <w:r w:rsidRPr="000B5861">
              <w:t xml:space="preserve">means </w:t>
            </w:r>
            <w:r w:rsidR="00766BFB" w:rsidRPr="000B5861">
              <w:t xml:space="preserve">each of the sub-contractors listed in Paragraph 3.3 of the Order Form or any person engaged by the Service Provider in connection with the provision of the Services from time to time as may be permitted by the Framework Agreement; </w:t>
            </w:r>
          </w:p>
        </w:tc>
      </w:tr>
      <w:tr w:rsidR="00801789">
        <w:tc>
          <w:tcPr>
            <w:tcW w:w="2694" w:type="dxa"/>
            <w:shd w:val="clear" w:color="auto" w:fill="auto"/>
          </w:tcPr>
          <w:p w:rsidR="00801789" w:rsidRPr="000B5861" w:rsidRDefault="00801789">
            <w:pPr>
              <w:pStyle w:val="BodyTextIndent"/>
              <w:tabs>
                <w:tab w:val="clear" w:pos="720"/>
              </w:tabs>
              <w:overflowPunct w:val="0"/>
              <w:autoSpaceDE w:val="0"/>
              <w:autoSpaceDN w:val="0"/>
              <w:ind w:left="0"/>
              <w:textAlignment w:val="baseline"/>
              <w:rPr>
                <w:b/>
              </w:rPr>
            </w:pPr>
            <w:r w:rsidRPr="000B5861">
              <w:rPr>
                <w:b/>
              </w:rPr>
              <w:t>"Sub-Supplier"</w:t>
            </w:r>
          </w:p>
        </w:tc>
        <w:tc>
          <w:tcPr>
            <w:tcW w:w="5876" w:type="dxa"/>
            <w:shd w:val="clear" w:color="auto" w:fill="auto"/>
          </w:tcPr>
          <w:p w:rsidR="00801789" w:rsidRPr="000B5861" w:rsidRDefault="00801789" w:rsidP="002714EE">
            <w:pPr>
              <w:pStyle w:val="BodyTextIndent"/>
              <w:tabs>
                <w:tab w:val="clear" w:pos="720"/>
              </w:tabs>
              <w:overflowPunct w:val="0"/>
              <w:autoSpaceDE w:val="0"/>
              <w:autoSpaceDN w:val="0"/>
              <w:ind w:left="0"/>
              <w:textAlignment w:val="baseline"/>
            </w:pPr>
            <w:r w:rsidRPr="000B5861">
              <w:t xml:space="preserve">means any supplier who contracts </w:t>
            </w:r>
            <w:r w:rsidR="002714EE" w:rsidRPr="000B5861">
              <w:t xml:space="preserve">with the Supplier </w:t>
            </w:r>
            <w:r w:rsidRPr="000B5861">
              <w:t xml:space="preserve">for performance of the </w:t>
            </w:r>
            <w:r w:rsidR="009722B8" w:rsidRPr="000B5861">
              <w:t>services for which the Supplier has contracted with the Service Prov</w:t>
            </w:r>
            <w:r w:rsidR="001C6E4A" w:rsidRPr="000B5861">
              <w:t>i</w:t>
            </w:r>
            <w:r w:rsidR="009722B8" w:rsidRPr="000B5861">
              <w:t>der</w:t>
            </w:r>
            <w:r w:rsidRPr="000B5861">
              <w:t xml:space="preserve">; </w:t>
            </w:r>
          </w:p>
        </w:tc>
      </w:tr>
      <w:tr w:rsidR="00801789">
        <w:trPr>
          <w:trHeight w:val="1361"/>
        </w:trPr>
        <w:tc>
          <w:tcPr>
            <w:tcW w:w="2694" w:type="dxa"/>
            <w:shd w:val="clear" w:color="auto" w:fill="auto"/>
          </w:tcPr>
          <w:p w:rsidR="00801789" w:rsidRPr="000B5861" w:rsidRDefault="00801789">
            <w:pPr>
              <w:pStyle w:val="BodyTextIndent"/>
              <w:tabs>
                <w:tab w:val="clear" w:pos="720"/>
              </w:tabs>
              <w:overflowPunct w:val="0"/>
              <w:autoSpaceDE w:val="0"/>
              <w:autoSpaceDN w:val="0"/>
              <w:ind w:left="0"/>
              <w:textAlignment w:val="baseline"/>
              <w:rPr>
                <w:b/>
              </w:rPr>
            </w:pPr>
            <w:r w:rsidRPr="000B5861">
              <w:rPr>
                <w:b/>
              </w:rPr>
              <w:t>“Supplier”</w:t>
            </w:r>
          </w:p>
        </w:tc>
        <w:tc>
          <w:tcPr>
            <w:tcW w:w="5876" w:type="dxa"/>
            <w:shd w:val="clear" w:color="auto" w:fill="auto"/>
          </w:tcPr>
          <w:p w:rsidR="00801789" w:rsidRPr="000B5861" w:rsidRDefault="00801789">
            <w:pPr>
              <w:pStyle w:val="BodyTextIndent"/>
              <w:tabs>
                <w:tab w:val="clear" w:pos="720"/>
                <w:tab w:val="num" w:pos="33"/>
              </w:tabs>
              <w:ind w:left="33"/>
            </w:pPr>
            <w:r w:rsidRPr="000B5861">
              <w:t>means a supplier appointed by the Service Provider to supply Temporary Workers to provide Temporary Worker Services to the Customer;</w:t>
            </w:r>
          </w:p>
        </w:tc>
      </w:tr>
      <w:tr w:rsidR="00801789" w:rsidTr="009722B8">
        <w:trPr>
          <w:trHeight w:val="576"/>
        </w:trPr>
        <w:tc>
          <w:tcPr>
            <w:tcW w:w="2694" w:type="dxa"/>
            <w:shd w:val="clear" w:color="auto" w:fill="auto"/>
          </w:tcPr>
          <w:p w:rsidR="00801789" w:rsidRPr="000B5861" w:rsidRDefault="00801789">
            <w:pPr>
              <w:pStyle w:val="BodyTextIndent"/>
              <w:tabs>
                <w:tab w:val="clear" w:pos="720"/>
              </w:tabs>
              <w:overflowPunct w:val="0"/>
              <w:autoSpaceDE w:val="0"/>
              <w:autoSpaceDN w:val="0"/>
              <w:ind w:left="0"/>
              <w:textAlignment w:val="baseline"/>
              <w:rPr>
                <w:b/>
              </w:rPr>
            </w:pPr>
            <w:r w:rsidRPr="000B5861">
              <w:rPr>
                <w:b/>
              </w:rPr>
              <w:t>"Supplier Agreement"</w:t>
            </w:r>
          </w:p>
        </w:tc>
        <w:tc>
          <w:tcPr>
            <w:tcW w:w="5876" w:type="dxa"/>
            <w:shd w:val="clear" w:color="auto" w:fill="auto"/>
          </w:tcPr>
          <w:p w:rsidR="00801789" w:rsidRPr="000B5861" w:rsidRDefault="00801789">
            <w:pPr>
              <w:pStyle w:val="BodyTextIndent"/>
              <w:tabs>
                <w:tab w:val="clear" w:pos="720"/>
                <w:tab w:val="num" w:pos="33"/>
              </w:tabs>
              <w:ind w:left="33"/>
            </w:pPr>
            <w:r w:rsidRPr="000B5861">
              <w:t xml:space="preserve">shall have the meaning given to it in </w:t>
            </w:r>
            <w:r w:rsidR="00103C75" w:rsidRPr="000B5861">
              <w:t>C</w:t>
            </w:r>
            <w:r w:rsidRPr="000B5861">
              <w:t xml:space="preserve">lause </w:t>
            </w:r>
            <w:r w:rsidR="00934375" w:rsidRPr="000B5861">
              <w:fldChar w:fldCharType="begin"/>
            </w:r>
            <w:r w:rsidRPr="000B5861">
              <w:instrText xml:space="preserve"> REF _Ref332823528 \r \h </w:instrText>
            </w:r>
            <w:r w:rsidR="00934375" w:rsidRPr="000B5861">
              <w:fldChar w:fldCharType="separate"/>
            </w:r>
            <w:r w:rsidR="00D23632">
              <w:t>5.2.4</w:t>
            </w:r>
            <w:r w:rsidR="00934375" w:rsidRPr="000B5861">
              <w:fldChar w:fldCharType="end"/>
            </w:r>
            <w:r w:rsidRPr="000B5861">
              <w:t>;</w:t>
            </w:r>
          </w:p>
        </w:tc>
      </w:tr>
      <w:tr w:rsidR="00801789" w:rsidTr="009722B8">
        <w:trPr>
          <w:trHeight w:val="840"/>
        </w:trPr>
        <w:tc>
          <w:tcPr>
            <w:tcW w:w="2694" w:type="dxa"/>
            <w:shd w:val="clear" w:color="auto" w:fill="auto"/>
          </w:tcPr>
          <w:p w:rsidR="00801789" w:rsidRPr="000B5861" w:rsidRDefault="00801789">
            <w:pPr>
              <w:pStyle w:val="BodyTextIndent"/>
              <w:tabs>
                <w:tab w:val="clear" w:pos="720"/>
              </w:tabs>
              <w:overflowPunct w:val="0"/>
              <w:autoSpaceDE w:val="0"/>
              <w:autoSpaceDN w:val="0"/>
              <w:ind w:left="0"/>
              <w:textAlignment w:val="baseline"/>
              <w:rPr>
                <w:b/>
              </w:rPr>
            </w:pPr>
            <w:r w:rsidRPr="000B5861">
              <w:rPr>
                <w:b/>
                <w:bCs/>
                <w:color w:val="000000"/>
                <w:szCs w:val="22"/>
              </w:rPr>
              <w:t>“Supplier Terms”</w:t>
            </w:r>
          </w:p>
        </w:tc>
        <w:tc>
          <w:tcPr>
            <w:tcW w:w="5876" w:type="dxa"/>
            <w:shd w:val="clear" w:color="auto" w:fill="auto"/>
          </w:tcPr>
          <w:p w:rsidR="00801789" w:rsidRPr="000B5861" w:rsidRDefault="00801789" w:rsidP="006525D7">
            <w:pPr>
              <w:pStyle w:val="BodyTextIndent"/>
              <w:tabs>
                <w:tab w:val="clear" w:pos="720"/>
                <w:tab w:val="num" w:pos="33"/>
              </w:tabs>
              <w:ind w:left="33"/>
            </w:pPr>
            <w:r w:rsidRPr="000B5861">
              <w:t>means the Terms specified at Schedule 18 of the Framework Agreement which the Service Provider shall include in the Supplier Agreement;</w:t>
            </w:r>
          </w:p>
        </w:tc>
      </w:tr>
      <w:tr w:rsidR="00801789">
        <w:tc>
          <w:tcPr>
            <w:tcW w:w="2694" w:type="dxa"/>
            <w:shd w:val="clear" w:color="auto" w:fill="auto"/>
          </w:tcPr>
          <w:p w:rsidR="00801789" w:rsidRPr="000B5861" w:rsidRDefault="00801789">
            <w:pPr>
              <w:pStyle w:val="BodyTextIndent"/>
              <w:tabs>
                <w:tab w:val="clear" w:pos="720"/>
              </w:tabs>
              <w:overflowPunct w:val="0"/>
              <w:autoSpaceDE w:val="0"/>
              <w:autoSpaceDN w:val="0"/>
              <w:ind w:left="0"/>
              <w:jc w:val="left"/>
              <w:textAlignment w:val="baseline"/>
              <w:rPr>
                <w:b/>
              </w:rPr>
            </w:pPr>
            <w:r w:rsidRPr="000B5861">
              <w:rPr>
                <w:b/>
              </w:rPr>
              <w:t xml:space="preserve"> “Supplier Fee”</w:t>
            </w:r>
          </w:p>
        </w:tc>
        <w:tc>
          <w:tcPr>
            <w:tcW w:w="5876" w:type="dxa"/>
            <w:shd w:val="clear" w:color="auto" w:fill="auto"/>
          </w:tcPr>
          <w:p w:rsidR="00801789" w:rsidRPr="000B5861" w:rsidRDefault="00801789" w:rsidP="00F242B6">
            <w:pPr>
              <w:pStyle w:val="BodyTextIndent"/>
              <w:tabs>
                <w:tab w:val="clear" w:pos="720"/>
              </w:tabs>
              <w:overflowPunct w:val="0"/>
              <w:autoSpaceDE w:val="0"/>
              <w:autoSpaceDN w:val="0"/>
              <w:ind w:left="0"/>
              <w:textAlignment w:val="baseline"/>
            </w:pPr>
            <w:r w:rsidRPr="000B5861">
              <w:t>means the Supplier Fee detailed in Schedule 2</w:t>
            </w:r>
            <w:r w:rsidR="00FF4B41" w:rsidRPr="000B5861">
              <w:t>;</w:t>
            </w:r>
          </w:p>
        </w:tc>
      </w:tr>
      <w:tr w:rsidR="00801789" w:rsidTr="009722B8">
        <w:trPr>
          <w:trHeight w:val="621"/>
        </w:trPr>
        <w:tc>
          <w:tcPr>
            <w:tcW w:w="2694" w:type="dxa"/>
            <w:shd w:val="clear" w:color="auto" w:fill="auto"/>
          </w:tcPr>
          <w:p w:rsidR="00801789" w:rsidRPr="000B5861" w:rsidRDefault="00801789" w:rsidP="00612428">
            <w:pPr>
              <w:pStyle w:val="BodyTextIndent"/>
              <w:tabs>
                <w:tab w:val="clear" w:pos="720"/>
              </w:tabs>
              <w:overflowPunct w:val="0"/>
              <w:autoSpaceDE w:val="0"/>
              <w:autoSpaceDN w:val="0"/>
              <w:ind w:left="0"/>
              <w:jc w:val="left"/>
              <w:textAlignment w:val="baseline"/>
            </w:pPr>
            <w:r w:rsidRPr="000B5861">
              <w:rPr>
                <w:b/>
              </w:rPr>
              <w:t>"Technical Standards"</w:t>
            </w:r>
            <w:r w:rsidRPr="000B5861">
              <w:rPr>
                <w:b/>
                <w:bCs/>
                <w:color w:val="000000"/>
                <w:szCs w:val="22"/>
              </w:rPr>
              <w:t>"</w:t>
            </w:r>
          </w:p>
        </w:tc>
        <w:tc>
          <w:tcPr>
            <w:tcW w:w="5876" w:type="dxa"/>
            <w:shd w:val="clear" w:color="auto" w:fill="auto"/>
          </w:tcPr>
          <w:p w:rsidR="00801789" w:rsidRPr="000B5861" w:rsidRDefault="00801789" w:rsidP="00612428">
            <w:pPr>
              <w:pStyle w:val="BodyTextIndent"/>
              <w:tabs>
                <w:tab w:val="clear" w:pos="720"/>
              </w:tabs>
              <w:overflowPunct w:val="0"/>
              <w:autoSpaceDE w:val="0"/>
              <w:autoSpaceDN w:val="0"/>
              <w:ind w:left="0"/>
              <w:textAlignment w:val="baseline"/>
            </w:pPr>
            <w:r w:rsidRPr="000B5861">
              <w:t>means the technical standards set out in paragraph 2.</w:t>
            </w:r>
            <w:r w:rsidR="00612428" w:rsidRPr="000B5861">
              <w:t xml:space="preserve">3 </w:t>
            </w:r>
            <w:r w:rsidRPr="000B5861">
              <w:t>of the Order Form;</w:t>
            </w:r>
            <w:r w:rsidR="009722B8" w:rsidRPr="000B5861" w:rsidDel="009722B8">
              <w:t xml:space="preserve"> </w:t>
            </w:r>
          </w:p>
        </w:tc>
      </w:tr>
      <w:tr w:rsidR="00801789">
        <w:trPr>
          <w:trHeight w:val="1105"/>
        </w:trPr>
        <w:tc>
          <w:tcPr>
            <w:tcW w:w="2694" w:type="dxa"/>
            <w:shd w:val="clear" w:color="auto" w:fill="auto"/>
          </w:tcPr>
          <w:p w:rsidR="00801789" w:rsidRPr="000B5861" w:rsidRDefault="00801789">
            <w:pPr>
              <w:pStyle w:val="BodyTextIndent"/>
              <w:numPr>
                <w:ilvl w:val="0"/>
                <w:numId w:val="0"/>
              </w:numPr>
              <w:overflowPunct w:val="0"/>
              <w:autoSpaceDE w:val="0"/>
              <w:autoSpaceDN w:val="0"/>
              <w:textAlignment w:val="baseline"/>
              <w:rPr>
                <w:b/>
                <w:bCs/>
                <w:color w:val="000000"/>
                <w:szCs w:val="22"/>
              </w:rPr>
            </w:pPr>
            <w:r w:rsidRPr="000B5861">
              <w:rPr>
                <w:b/>
                <w:bCs/>
                <w:color w:val="000000"/>
                <w:szCs w:val="22"/>
              </w:rPr>
              <w:t>"Temporary Worker"</w:t>
            </w:r>
          </w:p>
          <w:p w:rsidR="00801789" w:rsidRPr="000B5861" w:rsidRDefault="00801789">
            <w:pPr>
              <w:pStyle w:val="BodyTextIndent"/>
              <w:tabs>
                <w:tab w:val="clear" w:pos="720"/>
              </w:tabs>
              <w:overflowPunct w:val="0"/>
              <w:autoSpaceDE w:val="0"/>
              <w:autoSpaceDN w:val="0"/>
              <w:ind w:left="0"/>
              <w:textAlignment w:val="baseline"/>
              <w:rPr>
                <w:b/>
              </w:rPr>
            </w:pPr>
          </w:p>
        </w:tc>
        <w:tc>
          <w:tcPr>
            <w:tcW w:w="5876"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rPr>
                <w:color w:val="000000"/>
                <w:spacing w:val="-2"/>
                <w:szCs w:val="22"/>
              </w:rPr>
              <w:t>means a person supplied to the Customer to provide the Temporary Worker Services pursuant to an Assignment established in relation to this Contract</w:t>
            </w:r>
            <w:r w:rsidR="00FF4B41" w:rsidRPr="000B5861">
              <w:rPr>
                <w:color w:val="000000"/>
                <w:spacing w:val="-2"/>
                <w:szCs w:val="22"/>
              </w:rPr>
              <w:t>;</w:t>
            </w:r>
          </w:p>
        </w:tc>
      </w:tr>
      <w:tr w:rsidR="00801789" w:rsidTr="009722B8">
        <w:trPr>
          <w:trHeight w:val="476"/>
        </w:trPr>
        <w:tc>
          <w:tcPr>
            <w:tcW w:w="2694" w:type="dxa"/>
            <w:shd w:val="clear" w:color="auto" w:fill="auto"/>
          </w:tcPr>
          <w:p w:rsidR="00801789" w:rsidRPr="000B5861" w:rsidRDefault="00801789">
            <w:pPr>
              <w:pStyle w:val="BodyTextIndent"/>
              <w:numPr>
                <w:ilvl w:val="0"/>
                <w:numId w:val="0"/>
              </w:numPr>
              <w:overflowPunct w:val="0"/>
              <w:autoSpaceDE w:val="0"/>
              <w:autoSpaceDN w:val="0"/>
              <w:ind w:hanging="108"/>
              <w:jc w:val="left"/>
              <w:textAlignment w:val="baseline"/>
              <w:rPr>
                <w:b/>
              </w:rPr>
            </w:pPr>
            <w:r w:rsidRPr="000B5861">
              <w:rPr>
                <w:b/>
                <w:szCs w:val="22"/>
              </w:rPr>
              <w:t>"Temporary Worker  Agreement"</w:t>
            </w:r>
          </w:p>
        </w:tc>
        <w:tc>
          <w:tcPr>
            <w:tcW w:w="5876"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t xml:space="preserve">shall have the meaning set out in </w:t>
            </w:r>
            <w:r w:rsidR="00103C75" w:rsidRPr="000B5861">
              <w:t>c</w:t>
            </w:r>
            <w:r w:rsidRPr="000B5861">
              <w:t>lause 5.3.2</w:t>
            </w:r>
            <w:r w:rsidR="00FF4B41" w:rsidRPr="000B5861">
              <w:t>;</w:t>
            </w:r>
          </w:p>
        </w:tc>
      </w:tr>
      <w:tr w:rsidR="00801789">
        <w:trPr>
          <w:trHeight w:val="1105"/>
        </w:trPr>
        <w:tc>
          <w:tcPr>
            <w:tcW w:w="2694" w:type="dxa"/>
            <w:shd w:val="clear" w:color="auto" w:fill="auto"/>
          </w:tcPr>
          <w:p w:rsidR="00801789" w:rsidRPr="000B5861" w:rsidRDefault="00801789">
            <w:pPr>
              <w:pStyle w:val="BodyTextIndent"/>
              <w:numPr>
                <w:ilvl w:val="0"/>
                <w:numId w:val="0"/>
              </w:numPr>
              <w:overflowPunct w:val="0"/>
              <w:autoSpaceDE w:val="0"/>
              <w:autoSpaceDN w:val="0"/>
              <w:ind w:firstLine="23"/>
              <w:jc w:val="left"/>
              <w:textAlignment w:val="baseline"/>
              <w:rPr>
                <w:b/>
                <w:bCs/>
                <w:color w:val="000000"/>
                <w:szCs w:val="22"/>
              </w:rPr>
            </w:pPr>
            <w:r w:rsidRPr="000B5861">
              <w:rPr>
                <w:b/>
                <w:bCs/>
                <w:color w:val="000000"/>
                <w:szCs w:val="22"/>
              </w:rPr>
              <w:t>“Temporary Worker Conditions”</w:t>
            </w:r>
          </w:p>
        </w:tc>
        <w:tc>
          <w:tcPr>
            <w:tcW w:w="5876" w:type="dxa"/>
            <w:shd w:val="clear" w:color="auto" w:fill="auto"/>
          </w:tcPr>
          <w:p w:rsidR="00801789" w:rsidRPr="000B5861" w:rsidRDefault="00801789" w:rsidP="00801789">
            <w:pPr>
              <w:pStyle w:val="BodyTextIndent"/>
              <w:tabs>
                <w:tab w:val="clear" w:pos="720"/>
              </w:tabs>
              <w:overflowPunct w:val="0"/>
              <w:autoSpaceDE w:val="0"/>
              <w:autoSpaceDN w:val="0"/>
              <w:ind w:left="0"/>
              <w:textAlignment w:val="baseline"/>
            </w:pPr>
            <w:r w:rsidRPr="000B5861">
              <w:t>means the Temporary Worker Conditions specified at Schedule 18 of the Framework Agreement which a Supplier shall include in the Temporary Worker Agreement;</w:t>
            </w:r>
          </w:p>
        </w:tc>
      </w:tr>
      <w:tr w:rsidR="00801789">
        <w:trPr>
          <w:trHeight w:val="1105"/>
        </w:trPr>
        <w:tc>
          <w:tcPr>
            <w:tcW w:w="2694" w:type="dxa"/>
            <w:shd w:val="clear" w:color="auto" w:fill="auto"/>
          </w:tcPr>
          <w:p w:rsidR="00801789" w:rsidRPr="000B5861" w:rsidRDefault="00FF4B41">
            <w:pPr>
              <w:pStyle w:val="BodyTextIndent"/>
              <w:numPr>
                <w:ilvl w:val="0"/>
                <w:numId w:val="0"/>
              </w:numPr>
              <w:overflowPunct w:val="0"/>
              <w:autoSpaceDE w:val="0"/>
              <w:autoSpaceDN w:val="0"/>
              <w:ind w:firstLine="23"/>
              <w:jc w:val="left"/>
              <w:textAlignment w:val="baseline"/>
              <w:rPr>
                <w:b/>
                <w:bCs/>
                <w:color w:val="000000"/>
                <w:szCs w:val="22"/>
              </w:rPr>
            </w:pPr>
            <w:r w:rsidRPr="000B5861">
              <w:rPr>
                <w:b/>
                <w:bCs/>
                <w:color w:val="000000"/>
                <w:szCs w:val="22"/>
              </w:rPr>
              <w:t>“</w:t>
            </w:r>
            <w:r w:rsidR="00801789" w:rsidRPr="000B5861">
              <w:rPr>
                <w:b/>
                <w:bCs/>
                <w:color w:val="000000"/>
                <w:szCs w:val="22"/>
              </w:rPr>
              <w:t>Temporary Worker Services"</w:t>
            </w:r>
          </w:p>
          <w:p w:rsidR="00801789" w:rsidRPr="000B5861" w:rsidRDefault="00801789">
            <w:pPr>
              <w:pStyle w:val="BodyTextIndent"/>
              <w:tabs>
                <w:tab w:val="clear" w:pos="720"/>
              </w:tabs>
              <w:overflowPunct w:val="0"/>
              <w:autoSpaceDE w:val="0"/>
              <w:autoSpaceDN w:val="0"/>
              <w:ind w:left="0"/>
              <w:jc w:val="left"/>
              <w:textAlignment w:val="baseline"/>
              <w:rPr>
                <w:b/>
              </w:rPr>
            </w:pPr>
          </w:p>
        </w:tc>
        <w:tc>
          <w:tcPr>
            <w:tcW w:w="5876"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t>means the services to be supplied by the Temporary Worker as notified by the Customer to the Temporary Worker from time to time in relation to the Assignment;</w:t>
            </w:r>
          </w:p>
        </w:tc>
      </w:tr>
      <w:tr w:rsidR="00801789">
        <w:trPr>
          <w:trHeight w:val="1105"/>
        </w:trPr>
        <w:tc>
          <w:tcPr>
            <w:tcW w:w="2694" w:type="dxa"/>
            <w:shd w:val="clear" w:color="auto" w:fill="auto"/>
          </w:tcPr>
          <w:p w:rsidR="00801789" w:rsidRPr="000B5861" w:rsidRDefault="00FF4B41">
            <w:pPr>
              <w:pStyle w:val="BodyTextIndent"/>
              <w:tabs>
                <w:tab w:val="clear" w:pos="720"/>
              </w:tabs>
              <w:overflowPunct w:val="0"/>
              <w:autoSpaceDE w:val="0"/>
              <w:autoSpaceDN w:val="0"/>
              <w:ind w:left="0"/>
              <w:jc w:val="left"/>
              <w:textAlignment w:val="baseline"/>
              <w:rPr>
                <w:b/>
              </w:rPr>
            </w:pPr>
            <w:r w:rsidRPr="000B5861">
              <w:rPr>
                <w:b/>
                <w:bCs/>
                <w:color w:val="000000"/>
                <w:szCs w:val="22"/>
              </w:rPr>
              <w:t>“</w:t>
            </w:r>
            <w:r w:rsidR="00801789" w:rsidRPr="000B5861">
              <w:rPr>
                <w:b/>
                <w:bCs/>
                <w:color w:val="000000"/>
                <w:szCs w:val="22"/>
              </w:rPr>
              <w:t>Temporary Worker Day Rate"</w:t>
            </w:r>
          </w:p>
        </w:tc>
        <w:tc>
          <w:tcPr>
            <w:tcW w:w="5876" w:type="dxa"/>
            <w:shd w:val="clear" w:color="auto" w:fill="auto"/>
          </w:tcPr>
          <w:p w:rsidR="00801789" w:rsidRDefault="00801789">
            <w:pPr>
              <w:keepNext/>
              <w:widowControl w:val="0"/>
              <w:spacing w:after="0" w:line="240" w:lineRule="auto"/>
              <w:rPr>
                <w:szCs w:val="22"/>
              </w:rPr>
            </w:pPr>
            <w:r>
              <w:rPr>
                <w:szCs w:val="22"/>
              </w:rPr>
              <w:t>means the daily rate applicable to provision by the Temporary Worker of the Temporary Worker Services as set out</w:t>
            </w:r>
            <w:r w:rsidR="006342D3">
              <w:rPr>
                <w:szCs w:val="22"/>
              </w:rPr>
              <w:t xml:space="preserve"> </w:t>
            </w:r>
            <w:r w:rsidR="00233956">
              <w:rPr>
                <w:szCs w:val="22"/>
              </w:rPr>
              <w:t>in section 8 of the completed Requisition Form or as otherwise applicable in accordance with Clause 53.2</w:t>
            </w:r>
            <w:r>
              <w:rPr>
                <w:szCs w:val="22"/>
              </w:rPr>
              <w:t>;</w:t>
            </w:r>
          </w:p>
          <w:p w:rsidR="00801789" w:rsidRPr="000B5861" w:rsidRDefault="00801789">
            <w:pPr>
              <w:pStyle w:val="BodyTextIndent"/>
              <w:tabs>
                <w:tab w:val="clear" w:pos="720"/>
              </w:tabs>
              <w:overflowPunct w:val="0"/>
              <w:autoSpaceDE w:val="0"/>
              <w:autoSpaceDN w:val="0"/>
              <w:ind w:left="0"/>
              <w:textAlignment w:val="baseline"/>
            </w:pPr>
          </w:p>
        </w:tc>
      </w:tr>
      <w:tr w:rsidR="00801789">
        <w:trPr>
          <w:trHeight w:val="1105"/>
        </w:trPr>
        <w:tc>
          <w:tcPr>
            <w:tcW w:w="2694" w:type="dxa"/>
            <w:shd w:val="clear" w:color="auto" w:fill="auto"/>
          </w:tcPr>
          <w:p w:rsidR="00801789" w:rsidRPr="000B5861" w:rsidRDefault="00801789">
            <w:pPr>
              <w:pStyle w:val="BodyTextIndent"/>
              <w:tabs>
                <w:tab w:val="clear" w:pos="720"/>
              </w:tabs>
              <w:overflowPunct w:val="0"/>
              <w:autoSpaceDE w:val="0"/>
              <w:autoSpaceDN w:val="0"/>
              <w:ind w:left="0"/>
              <w:jc w:val="left"/>
              <w:textAlignment w:val="baseline"/>
              <w:rPr>
                <w:b/>
                <w:bCs/>
                <w:color w:val="000000"/>
                <w:szCs w:val="22"/>
              </w:rPr>
            </w:pPr>
            <w:r w:rsidRPr="000B5861">
              <w:rPr>
                <w:b/>
                <w:bCs/>
                <w:color w:val="000000"/>
                <w:szCs w:val="22"/>
              </w:rPr>
              <w:t xml:space="preserve">"Temporary Worker Legislation" </w:t>
            </w:r>
          </w:p>
        </w:tc>
        <w:tc>
          <w:tcPr>
            <w:tcW w:w="5876" w:type="dxa"/>
            <w:shd w:val="clear" w:color="auto" w:fill="auto"/>
          </w:tcPr>
          <w:p w:rsidR="00801789" w:rsidRDefault="00801789">
            <w:pPr>
              <w:keepNext/>
              <w:widowControl w:val="0"/>
              <w:spacing w:after="0" w:line="240" w:lineRule="auto"/>
              <w:rPr>
                <w:szCs w:val="22"/>
              </w:rPr>
            </w:pPr>
            <w:r>
              <w:rPr>
                <w:szCs w:val="22"/>
              </w:rPr>
              <w:t>all legislation relating to or in connection with the provision of Temporary Worker Services including:</w:t>
            </w:r>
          </w:p>
          <w:p w:rsidR="00801789" w:rsidRDefault="00801789">
            <w:pPr>
              <w:keepNext/>
              <w:widowControl w:val="0"/>
              <w:numPr>
                <w:ilvl w:val="0"/>
                <w:numId w:val="75"/>
              </w:numPr>
              <w:spacing w:after="0" w:line="240" w:lineRule="auto"/>
              <w:rPr>
                <w:szCs w:val="22"/>
              </w:rPr>
            </w:pPr>
            <w:r>
              <w:rPr>
                <w:szCs w:val="22"/>
              </w:rPr>
              <w:t>the Income Tax (Earnings and Pensions) Act 2003 and all other statutes and regulations relating to income tax; and</w:t>
            </w:r>
          </w:p>
          <w:p w:rsidR="00D475BF" w:rsidRDefault="00801789">
            <w:pPr>
              <w:keepNext/>
              <w:widowControl w:val="0"/>
              <w:numPr>
                <w:ilvl w:val="0"/>
                <w:numId w:val="75"/>
              </w:numPr>
              <w:spacing w:after="0" w:line="240" w:lineRule="auto"/>
              <w:rPr>
                <w:szCs w:val="22"/>
              </w:rPr>
            </w:pPr>
            <w:r>
              <w:rPr>
                <w:szCs w:val="22"/>
              </w:rPr>
              <w:t>the Social Security Contributions and Benefits Act 1992 and all other statutes and regulations relating to national insurance contributions</w:t>
            </w:r>
            <w:r w:rsidR="00D475BF">
              <w:rPr>
                <w:szCs w:val="22"/>
              </w:rPr>
              <w:t>; and</w:t>
            </w:r>
          </w:p>
          <w:p w:rsidR="00801789" w:rsidRDefault="00D475BF">
            <w:pPr>
              <w:keepNext/>
              <w:widowControl w:val="0"/>
              <w:numPr>
                <w:ilvl w:val="0"/>
                <w:numId w:val="75"/>
              </w:numPr>
              <w:spacing w:after="0" w:line="240" w:lineRule="auto"/>
              <w:rPr>
                <w:szCs w:val="22"/>
              </w:rPr>
            </w:pPr>
            <w:r>
              <w:rPr>
                <w:szCs w:val="22"/>
              </w:rPr>
              <w:t>the Social Security Contributions (Intermediaries) Regulations 2000</w:t>
            </w:r>
          </w:p>
          <w:p w:rsidR="000E6F26" w:rsidRDefault="000E6F26" w:rsidP="000E6F26">
            <w:pPr>
              <w:keepNext/>
              <w:widowControl w:val="0"/>
              <w:spacing w:after="0" w:line="240" w:lineRule="auto"/>
              <w:ind w:left="720"/>
              <w:rPr>
                <w:szCs w:val="22"/>
              </w:rPr>
            </w:pPr>
          </w:p>
        </w:tc>
      </w:tr>
      <w:tr w:rsidR="00801789" w:rsidTr="009722B8">
        <w:trPr>
          <w:trHeight w:val="2180"/>
        </w:trPr>
        <w:tc>
          <w:tcPr>
            <w:tcW w:w="2694" w:type="dxa"/>
            <w:shd w:val="clear" w:color="auto" w:fill="auto"/>
          </w:tcPr>
          <w:p w:rsidR="00801789" w:rsidRPr="000B5861" w:rsidRDefault="00FF4B41">
            <w:pPr>
              <w:pStyle w:val="BodyTextIndent"/>
              <w:tabs>
                <w:tab w:val="clear" w:pos="720"/>
              </w:tabs>
              <w:overflowPunct w:val="0"/>
              <w:autoSpaceDE w:val="0"/>
              <w:autoSpaceDN w:val="0"/>
              <w:ind w:left="0"/>
              <w:jc w:val="left"/>
              <w:textAlignment w:val="baseline"/>
              <w:rPr>
                <w:b/>
              </w:rPr>
            </w:pPr>
            <w:r w:rsidRPr="000B5861">
              <w:rPr>
                <w:b/>
                <w:bCs/>
                <w:color w:val="000000"/>
                <w:szCs w:val="22"/>
              </w:rPr>
              <w:t>“</w:t>
            </w:r>
            <w:r w:rsidR="00801789" w:rsidRPr="000B5861">
              <w:rPr>
                <w:b/>
                <w:bCs/>
                <w:color w:val="000000"/>
                <w:szCs w:val="22"/>
              </w:rPr>
              <w:t>Temporary Worker's Pay"</w:t>
            </w:r>
          </w:p>
        </w:tc>
        <w:tc>
          <w:tcPr>
            <w:tcW w:w="5876" w:type="dxa"/>
            <w:shd w:val="clear" w:color="auto" w:fill="auto"/>
          </w:tcPr>
          <w:p w:rsidR="00801789" w:rsidRDefault="00801789" w:rsidP="009722B8">
            <w:pPr>
              <w:keepNext/>
              <w:widowControl w:val="0"/>
              <w:spacing w:after="0" w:line="240" w:lineRule="auto"/>
              <w:ind w:hanging="108"/>
            </w:pPr>
            <w:r>
              <w:rPr>
                <w:szCs w:val="22"/>
              </w:rPr>
              <w:t>means, in relation to any particular period, the amount payable by the Service Provider  to the Temporary Worker in respect of or in connection with the provision by the Temporary Worker of the Temporary Worker Services which shall be calculated by multiplying the Temporary Worker's Day Rate by the number of days of Temporary Worker Services agreed to have been provided in such period</w:t>
            </w:r>
            <w:r w:rsidR="0005596C">
              <w:rPr>
                <w:szCs w:val="22"/>
              </w:rPr>
              <w:t>;</w:t>
            </w:r>
          </w:p>
        </w:tc>
      </w:tr>
      <w:tr w:rsidR="00801789">
        <w:trPr>
          <w:trHeight w:val="1105"/>
        </w:trPr>
        <w:tc>
          <w:tcPr>
            <w:tcW w:w="2694" w:type="dxa"/>
            <w:shd w:val="clear" w:color="auto" w:fill="auto"/>
          </w:tcPr>
          <w:p w:rsidR="00801789" w:rsidRPr="000B5861" w:rsidRDefault="00801789">
            <w:pPr>
              <w:pStyle w:val="BodyTextIndent"/>
              <w:tabs>
                <w:tab w:val="clear" w:pos="720"/>
              </w:tabs>
              <w:overflowPunct w:val="0"/>
              <w:autoSpaceDE w:val="0"/>
              <w:autoSpaceDN w:val="0"/>
              <w:ind w:left="0"/>
              <w:jc w:val="left"/>
              <w:textAlignment w:val="baseline"/>
              <w:rPr>
                <w:b/>
                <w:bCs/>
                <w:color w:val="000000"/>
                <w:szCs w:val="22"/>
              </w:rPr>
            </w:pPr>
            <w:r w:rsidRPr="000B5861">
              <w:rPr>
                <w:b/>
                <w:color w:val="000000"/>
                <w:spacing w:val="-2"/>
                <w:szCs w:val="22"/>
              </w:rPr>
              <w:t>“Temporary Worker Rate Card”</w:t>
            </w:r>
          </w:p>
        </w:tc>
        <w:tc>
          <w:tcPr>
            <w:tcW w:w="5876" w:type="dxa"/>
            <w:shd w:val="clear" w:color="auto" w:fill="auto"/>
          </w:tcPr>
          <w:p w:rsidR="00801789" w:rsidRPr="000B5861" w:rsidRDefault="00801789" w:rsidP="00E91F19">
            <w:pPr>
              <w:pStyle w:val="BodyTextIndent"/>
              <w:tabs>
                <w:tab w:val="clear" w:pos="720"/>
              </w:tabs>
              <w:overflowPunct w:val="0"/>
              <w:autoSpaceDE w:val="0"/>
              <w:autoSpaceDN w:val="0"/>
              <w:ind w:left="0"/>
              <w:textAlignment w:val="baseline"/>
              <w:rPr>
                <w:color w:val="000000"/>
                <w:szCs w:val="22"/>
              </w:rPr>
            </w:pPr>
            <w:r w:rsidRPr="000B5861">
              <w:rPr>
                <w:color w:val="000000"/>
                <w:spacing w:val="-2"/>
                <w:szCs w:val="22"/>
              </w:rPr>
              <w:t>means the rate card controlling Temporary Worker Day Rates as specified in Schedule 3 hereto;</w:t>
            </w:r>
          </w:p>
        </w:tc>
      </w:tr>
      <w:tr w:rsidR="00801789">
        <w:tc>
          <w:tcPr>
            <w:tcW w:w="2694" w:type="dxa"/>
            <w:shd w:val="clear" w:color="auto" w:fill="auto"/>
          </w:tcPr>
          <w:p w:rsidR="00801789" w:rsidRPr="000B5861" w:rsidRDefault="00801789">
            <w:pPr>
              <w:pStyle w:val="BodyTextIndent"/>
              <w:tabs>
                <w:tab w:val="clear" w:pos="720"/>
              </w:tabs>
              <w:overflowPunct w:val="0"/>
              <w:autoSpaceDE w:val="0"/>
              <w:autoSpaceDN w:val="0"/>
              <w:ind w:left="0"/>
              <w:jc w:val="left"/>
              <w:textAlignment w:val="baseline"/>
            </w:pPr>
            <w:r w:rsidRPr="000B5861">
              <w:rPr>
                <w:b/>
              </w:rPr>
              <w:t>["Tests" and "Testing"</w:t>
            </w:r>
          </w:p>
        </w:tc>
        <w:tc>
          <w:tcPr>
            <w:tcW w:w="5876"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t xml:space="preserve">means any tests required to be carried out pursuant to this Contract </w:t>
            </w:r>
            <w:r w:rsidRPr="000B5861">
              <w:rPr>
                <w:szCs w:val="22"/>
              </w:rPr>
              <w:t xml:space="preserve">as set out in the Test Plan </w:t>
            </w:r>
            <w:r w:rsidRPr="000B5861">
              <w:t>and in paragraph 4.2 of the Order Form;]</w:t>
            </w:r>
          </w:p>
        </w:tc>
      </w:tr>
      <w:tr w:rsidR="00801789">
        <w:tc>
          <w:tcPr>
            <w:tcW w:w="2694" w:type="dxa"/>
            <w:shd w:val="clear" w:color="auto" w:fill="auto"/>
          </w:tcPr>
          <w:p w:rsidR="00801789" w:rsidRPr="000B5861" w:rsidRDefault="00801789">
            <w:pPr>
              <w:pStyle w:val="BodyTextIndent"/>
              <w:tabs>
                <w:tab w:val="clear" w:pos="720"/>
              </w:tabs>
              <w:overflowPunct w:val="0"/>
              <w:autoSpaceDE w:val="0"/>
              <w:autoSpaceDN w:val="0"/>
              <w:ind w:left="0"/>
              <w:jc w:val="left"/>
              <w:textAlignment w:val="baseline"/>
              <w:rPr>
                <w:b/>
              </w:rPr>
            </w:pPr>
            <w:r w:rsidRPr="000B5861">
              <w:rPr>
                <w:b/>
              </w:rPr>
              <w:t>["Test Issue"</w:t>
            </w:r>
          </w:p>
        </w:tc>
        <w:tc>
          <w:tcPr>
            <w:tcW w:w="5876"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t>means any variance or non-conformity of Services or Deliverables from its requirements as set out in the Contract;]</w:t>
            </w:r>
          </w:p>
        </w:tc>
      </w:tr>
      <w:tr w:rsidR="00801789">
        <w:tc>
          <w:tcPr>
            <w:tcW w:w="2694" w:type="dxa"/>
            <w:shd w:val="clear" w:color="auto" w:fill="auto"/>
          </w:tcPr>
          <w:p w:rsidR="00801789" w:rsidRPr="000B5861" w:rsidRDefault="00801789">
            <w:pPr>
              <w:pStyle w:val="BodyTextIndent"/>
              <w:tabs>
                <w:tab w:val="clear" w:pos="720"/>
              </w:tabs>
              <w:overflowPunct w:val="0"/>
              <w:autoSpaceDE w:val="0"/>
              <w:autoSpaceDN w:val="0"/>
              <w:ind w:left="0"/>
              <w:jc w:val="left"/>
              <w:textAlignment w:val="baseline"/>
            </w:pPr>
            <w:r w:rsidRPr="000B5861">
              <w:rPr>
                <w:b/>
              </w:rPr>
              <w:t>["Test Plan"</w:t>
            </w:r>
          </w:p>
        </w:tc>
        <w:tc>
          <w:tcPr>
            <w:tcW w:w="5876"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t>means a plan for the Testing of the Services or Deliverables and other agreed criteria related to the achievement of Milestones as described further in paragraph 4 of Schedule 6;]</w:t>
            </w:r>
          </w:p>
        </w:tc>
      </w:tr>
      <w:tr w:rsidR="00801789">
        <w:tc>
          <w:tcPr>
            <w:tcW w:w="2694" w:type="dxa"/>
            <w:shd w:val="clear" w:color="auto" w:fill="auto"/>
          </w:tcPr>
          <w:p w:rsidR="00801789" w:rsidRPr="000B5861" w:rsidRDefault="00801789">
            <w:pPr>
              <w:pStyle w:val="BodyTextIndent"/>
              <w:tabs>
                <w:tab w:val="clear" w:pos="720"/>
              </w:tabs>
              <w:overflowPunct w:val="0"/>
              <w:autoSpaceDE w:val="0"/>
              <w:autoSpaceDN w:val="0"/>
              <w:ind w:left="0"/>
              <w:jc w:val="left"/>
              <w:textAlignment w:val="baseline"/>
            </w:pPr>
            <w:r w:rsidRPr="000B5861">
              <w:rPr>
                <w:b/>
              </w:rPr>
              <w:t>["Test Strategy"</w:t>
            </w:r>
          </w:p>
        </w:tc>
        <w:tc>
          <w:tcPr>
            <w:tcW w:w="5876"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t>means a strategy for the conduct of Testing as described further in paragraph 3 of Schedule 6;]</w:t>
            </w:r>
          </w:p>
        </w:tc>
      </w:tr>
      <w:tr w:rsidR="00801789">
        <w:tc>
          <w:tcPr>
            <w:tcW w:w="2694" w:type="dxa"/>
            <w:shd w:val="clear" w:color="auto" w:fill="auto"/>
          </w:tcPr>
          <w:p w:rsidR="00801789" w:rsidRPr="000B5861" w:rsidRDefault="00801789">
            <w:pPr>
              <w:pStyle w:val="BodyTextIndent"/>
              <w:tabs>
                <w:tab w:val="clear" w:pos="720"/>
              </w:tabs>
              <w:overflowPunct w:val="0"/>
              <w:autoSpaceDE w:val="0"/>
              <w:autoSpaceDN w:val="0"/>
              <w:ind w:left="0"/>
              <w:textAlignment w:val="baseline"/>
              <w:rPr>
                <w:b/>
              </w:rPr>
            </w:pPr>
            <w:r w:rsidRPr="000B5861">
              <w:rPr>
                <w:b/>
              </w:rPr>
              <w:t>“Transaction Fee”</w:t>
            </w:r>
          </w:p>
        </w:tc>
        <w:tc>
          <w:tcPr>
            <w:tcW w:w="5876"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t>means the Transaction Fees specified in Schedule 2</w:t>
            </w:r>
            <w:r w:rsidR="001247AA" w:rsidRPr="000B5861">
              <w:t xml:space="preserve"> at paragraph 2.1;</w:t>
            </w:r>
          </w:p>
        </w:tc>
      </w:tr>
      <w:tr w:rsidR="00801789">
        <w:tc>
          <w:tcPr>
            <w:tcW w:w="2694" w:type="dxa"/>
            <w:shd w:val="clear" w:color="auto" w:fill="auto"/>
          </w:tcPr>
          <w:p w:rsidR="00801789" w:rsidRPr="000B5861" w:rsidRDefault="00801789">
            <w:pPr>
              <w:pStyle w:val="BodyTextIndent"/>
              <w:tabs>
                <w:tab w:val="clear" w:pos="720"/>
              </w:tabs>
              <w:overflowPunct w:val="0"/>
              <w:autoSpaceDE w:val="0"/>
              <w:autoSpaceDN w:val="0"/>
              <w:ind w:left="0"/>
              <w:jc w:val="left"/>
              <w:textAlignment w:val="baseline"/>
            </w:pPr>
            <w:r w:rsidRPr="000B5861">
              <w:rPr>
                <w:b/>
              </w:rPr>
              <w:t>"Transferring Service Provider Employees"</w:t>
            </w:r>
          </w:p>
        </w:tc>
        <w:tc>
          <w:tcPr>
            <w:tcW w:w="5876"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t>means those employees of the Service Provider to which Employment Regulations will apply on the Service Transfer Date, and in respect of whom written notification has been given by the Service Provider to the Customer before the Service Transfer Date;</w:t>
            </w:r>
          </w:p>
        </w:tc>
      </w:tr>
      <w:tr w:rsidR="00801789" w:rsidTr="009722B8">
        <w:trPr>
          <w:trHeight w:val="1339"/>
        </w:trPr>
        <w:tc>
          <w:tcPr>
            <w:tcW w:w="2694" w:type="dxa"/>
            <w:shd w:val="clear" w:color="auto" w:fill="auto"/>
          </w:tcPr>
          <w:p w:rsidR="00801789" w:rsidRPr="000B5861" w:rsidRDefault="00801789">
            <w:pPr>
              <w:pStyle w:val="BodyTextIndent"/>
              <w:numPr>
                <w:ilvl w:val="0"/>
                <w:numId w:val="0"/>
              </w:numPr>
              <w:overflowPunct w:val="0"/>
              <w:autoSpaceDE w:val="0"/>
              <w:autoSpaceDN w:val="0"/>
              <w:jc w:val="left"/>
              <w:textAlignment w:val="baseline"/>
            </w:pPr>
            <w:r w:rsidRPr="000B5861">
              <w:rPr>
                <w:b/>
              </w:rPr>
              <w:t>"Transferring Customer Employees"</w:t>
            </w:r>
          </w:p>
        </w:tc>
        <w:tc>
          <w:tcPr>
            <w:tcW w:w="5876" w:type="dxa"/>
            <w:shd w:val="clear" w:color="auto" w:fill="auto"/>
          </w:tcPr>
          <w:p w:rsidR="00801789" w:rsidRPr="000B5861" w:rsidRDefault="00801789" w:rsidP="009722B8">
            <w:pPr>
              <w:pStyle w:val="BodyTextIndent"/>
              <w:tabs>
                <w:tab w:val="clear" w:pos="720"/>
              </w:tabs>
              <w:overflowPunct w:val="0"/>
              <w:autoSpaceDE w:val="0"/>
              <w:autoSpaceDN w:val="0"/>
              <w:ind w:left="0"/>
              <w:textAlignment w:val="baseline"/>
            </w:pPr>
            <w:r w:rsidRPr="000B5861">
              <w:t>means those employees of the Customer to which Employment Regulations will apply on the Relevant Transfer Date, and in respect of whom written notification has been given by the Customer to the Service Provider before the Relevant Transfer Date;</w:t>
            </w:r>
            <w:r w:rsidR="009722B8" w:rsidRPr="000B5861" w:rsidDel="009722B8">
              <w:t xml:space="preserve"> </w:t>
            </w:r>
          </w:p>
        </w:tc>
      </w:tr>
      <w:tr w:rsidR="00801789">
        <w:tc>
          <w:tcPr>
            <w:tcW w:w="2694" w:type="dxa"/>
            <w:shd w:val="clear" w:color="auto" w:fill="auto"/>
          </w:tcPr>
          <w:p w:rsidR="00801789" w:rsidRPr="000B5861" w:rsidRDefault="00801789">
            <w:pPr>
              <w:pStyle w:val="BodyTextIndent"/>
              <w:tabs>
                <w:tab w:val="clear" w:pos="720"/>
              </w:tabs>
              <w:overflowPunct w:val="0"/>
              <w:autoSpaceDE w:val="0"/>
              <w:autoSpaceDN w:val="0"/>
              <w:ind w:left="0"/>
              <w:jc w:val="left"/>
              <w:textAlignment w:val="baseline"/>
            </w:pPr>
            <w:r w:rsidRPr="000B5861">
              <w:rPr>
                <w:b/>
              </w:rPr>
              <w:t>"Undisputed Sums Time Period"</w:t>
            </w:r>
          </w:p>
        </w:tc>
        <w:tc>
          <w:tcPr>
            <w:tcW w:w="5876" w:type="dxa"/>
            <w:shd w:val="clear" w:color="auto" w:fill="auto"/>
          </w:tcPr>
          <w:p w:rsidR="00801789" w:rsidRPr="000B5861" w:rsidRDefault="001247AA">
            <w:pPr>
              <w:pStyle w:val="BodyTextIndent"/>
              <w:tabs>
                <w:tab w:val="clear" w:pos="720"/>
              </w:tabs>
              <w:overflowPunct w:val="0"/>
              <w:autoSpaceDE w:val="0"/>
              <w:autoSpaceDN w:val="0"/>
              <w:ind w:left="0"/>
              <w:textAlignment w:val="baseline"/>
            </w:pPr>
            <w:r w:rsidRPr="000B5861">
              <w:t>as specified</w:t>
            </w:r>
            <w:r w:rsidR="00801789" w:rsidRPr="000B5861">
              <w:t xml:space="preserve"> in paragraph 9.1 of the Order Form;</w:t>
            </w:r>
          </w:p>
        </w:tc>
      </w:tr>
      <w:tr w:rsidR="00801789">
        <w:tc>
          <w:tcPr>
            <w:tcW w:w="2694"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rPr>
                <w:b/>
              </w:rPr>
              <w:t>"Valid Invoice"</w:t>
            </w:r>
          </w:p>
        </w:tc>
        <w:tc>
          <w:tcPr>
            <w:tcW w:w="5876"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t>means an invoice issued by the Service Provider to the Customer that complies with Clause 12.1.2;</w:t>
            </w:r>
          </w:p>
        </w:tc>
      </w:tr>
      <w:tr w:rsidR="00801789">
        <w:tc>
          <w:tcPr>
            <w:tcW w:w="2694"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rPr>
                <w:b/>
              </w:rPr>
              <w:t>"Variation"</w:t>
            </w:r>
          </w:p>
        </w:tc>
        <w:tc>
          <w:tcPr>
            <w:tcW w:w="5876" w:type="dxa"/>
            <w:shd w:val="clear" w:color="auto" w:fill="auto"/>
          </w:tcPr>
          <w:p w:rsidR="00801789" w:rsidRPr="000B5861" w:rsidRDefault="001247AA">
            <w:pPr>
              <w:pStyle w:val="BodyTextIndent"/>
              <w:tabs>
                <w:tab w:val="clear" w:pos="720"/>
              </w:tabs>
              <w:overflowPunct w:val="0"/>
              <w:autoSpaceDE w:val="0"/>
              <w:autoSpaceDN w:val="0"/>
              <w:ind w:left="0"/>
              <w:textAlignment w:val="baseline"/>
            </w:pPr>
            <w:r w:rsidRPr="000B5861">
              <w:t>means where the Customer requests a variation to the Services ordered, provided that such variation does not amount to a material change to the Order</w:t>
            </w:r>
            <w:r w:rsidR="00801789" w:rsidRPr="000B5861">
              <w:t>;</w:t>
            </w:r>
          </w:p>
        </w:tc>
      </w:tr>
      <w:tr w:rsidR="00801789">
        <w:tc>
          <w:tcPr>
            <w:tcW w:w="2694"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rPr>
                <w:b/>
              </w:rPr>
              <w:t>"Variation Procedure"</w:t>
            </w:r>
          </w:p>
        </w:tc>
        <w:tc>
          <w:tcPr>
            <w:tcW w:w="5876"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t xml:space="preserve">means the procedure set out in Clause </w:t>
            </w:r>
            <w:r w:rsidR="00934375" w:rsidRPr="000B5861">
              <w:fldChar w:fldCharType="begin"/>
            </w:r>
            <w:r w:rsidRPr="000B5861">
              <w:instrText xml:space="preserve"> REF _Ref313367014 \w \h </w:instrText>
            </w:r>
            <w:r w:rsidR="00934375" w:rsidRPr="000B5861">
              <w:fldChar w:fldCharType="separate"/>
            </w:r>
            <w:r w:rsidR="00D23632">
              <w:t>38</w:t>
            </w:r>
            <w:r w:rsidR="00934375" w:rsidRPr="000B5861">
              <w:fldChar w:fldCharType="end"/>
            </w:r>
            <w:r w:rsidRPr="000B5861">
              <w:t>;</w:t>
            </w:r>
          </w:p>
        </w:tc>
      </w:tr>
      <w:tr w:rsidR="00801789">
        <w:tc>
          <w:tcPr>
            <w:tcW w:w="2694"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rPr>
                <w:b/>
              </w:rPr>
              <w:t>"VAT"</w:t>
            </w:r>
          </w:p>
        </w:tc>
        <w:tc>
          <w:tcPr>
            <w:tcW w:w="5876"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t xml:space="preserve">means value added tax in accordance with the provisions of the Value Added Tax Act 1994; </w:t>
            </w:r>
          </w:p>
        </w:tc>
      </w:tr>
      <w:tr w:rsidR="00801789">
        <w:trPr>
          <w:trHeight w:val="510"/>
        </w:trPr>
        <w:tc>
          <w:tcPr>
            <w:tcW w:w="2694" w:type="dxa"/>
            <w:shd w:val="clear" w:color="auto" w:fill="auto"/>
          </w:tcPr>
          <w:p w:rsidR="00801789" w:rsidRPr="000B5861" w:rsidRDefault="00801789">
            <w:pPr>
              <w:pStyle w:val="BodyTextIndent"/>
              <w:tabs>
                <w:tab w:val="clear" w:pos="720"/>
              </w:tabs>
              <w:overflowPunct w:val="0"/>
              <w:autoSpaceDE w:val="0"/>
              <w:autoSpaceDN w:val="0"/>
              <w:ind w:left="0"/>
              <w:textAlignment w:val="baseline"/>
              <w:rPr>
                <w:b/>
              </w:rPr>
            </w:pPr>
            <w:r w:rsidRPr="000B5861">
              <w:rPr>
                <w:b/>
              </w:rPr>
              <w:t>“Web Portal”</w:t>
            </w:r>
          </w:p>
        </w:tc>
        <w:tc>
          <w:tcPr>
            <w:tcW w:w="5876" w:type="dxa"/>
            <w:shd w:val="clear" w:color="auto" w:fill="auto"/>
          </w:tcPr>
          <w:p w:rsidR="00801789" w:rsidRPr="000B5861" w:rsidRDefault="00801789" w:rsidP="00F242B6">
            <w:pPr>
              <w:pStyle w:val="BodyTextIndent"/>
              <w:tabs>
                <w:tab w:val="clear" w:pos="720"/>
                <w:tab w:val="num" w:pos="33"/>
              </w:tabs>
              <w:ind w:left="33"/>
            </w:pPr>
            <w:r w:rsidRPr="000B5861">
              <w:t>means the internet-based common technology platform provided by the</w:t>
            </w:r>
            <w:r w:rsidR="009D5387" w:rsidRPr="000B5861">
              <w:t>:</w:t>
            </w:r>
            <w:r w:rsidRPr="000B5861">
              <w:t xml:space="preserve">Service Provider </w:t>
            </w:r>
            <w:r w:rsidR="000B172D" w:rsidRPr="000B5861">
              <w:t xml:space="preserve">under the terms of the Neutral Vendor Framework Agreement </w:t>
            </w:r>
            <w:r w:rsidRPr="000B5861">
              <w:t xml:space="preserve"> to facilitate the delivery of services to Customers by the Service Provider and the Managed Service Providersproviding a single point of access to all </w:t>
            </w:r>
            <w:r w:rsidR="00933FA9" w:rsidRPr="00F242B6">
              <w:t>three</w:t>
            </w:r>
            <w:r w:rsidRPr="000B5861">
              <w:t xml:space="preserve"> Contingent Labour Framework Agreements for Customers;</w:t>
            </w:r>
          </w:p>
        </w:tc>
      </w:tr>
      <w:tr w:rsidR="00801789">
        <w:trPr>
          <w:trHeight w:val="510"/>
        </w:trPr>
        <w:tc>
          <w:tcPr>
            <w:tcW w:w="2694" w:type="dxa"/>
            <w:shd w:val="clear" w:color="auto" w:fill="auto"/>
          </w:tcPr>
          <w:p w:rsidR="00801789" w:rsidRPr="000B5861" w:rsidRDefault="00801789">
            <w:pPr>
              <w:pStyle w:val="BodyTextIndent"/>
              <w:tabs>
                <w:tab w:val="clear" w:pos="720"/>
              </w:tabs>
              <w:overflowPunct w:val="0"/>
              <w:autoSpaceDE w:val="0"/>
              <w:autoSpaceDN w:val="0"/>
              <w:ind w:left="0"/>
              <w:textAlignment w:val="baseline"/>
              <w:rPr>
                <w:b/>
              </w:rPr>
            </w:pPr>
            <w:r w:rsidRPr="000B5861">
              <w:t>"</w:t>
            </w:r>
            <w:r w:rsidRPr="000B5861">
              <w:rPr>
                <w:b/>
              </w:rPr>
              <w:t>Web Portal Licence</w:t>
            </w:r>
            <w:r w:rsidRPr="000B5861">
              <w:t xml:space="preserve">" </w:t>
            </w:r>
          </w:p>
        </w:tc>
        <w:tc>
          <w:tcPr>
            <w:tcW w:w="5876" w:type="dxa"/>
            <w:shd w:val="clear" w:color="auto" w:fill="auto"/>
          </w:tcPr>
          <w:p w:rsidR="00801789" w:rsidRPr="000B5861" w:rsidRDefault="00801789" w:rsidP="00F242B6">
            <w:pPr>
              <w:pStyle w:val="BodyTextIndent"/>
              <w:tabs>
                <w:tab w:val="clear" w:pos="720"/>
                <w:tab w:val="num" w:pos="33"/>
              </w:tabs>
              <w:ind w:left="33"/>
            </w:pPr>
            <w:r w:rsidRPr="000B5861">
              <w:t xml:space="preserve">means the licence to access and use the Web Portal granted by the Service Provider in the form set out in </w:t>
            </w:r>
            <w:r w:rsidR="006525D7" w:rsidRPr="000B5861">
              <w:t xml:space="preserve">Schedule 16 of </w:t>
            </w:r>
            <w:r w:rsidRPr="000B5861">
              <w:t>the Framework Agreement;</w:t>
            </w:r>
          </w:p>
        </w:tc>
      </w:tr>
      <w:tr w:rsidR="00801789">
        <w:trPr>
          <w:trHeight w:val="510"/>
        </w:trPr>
        <w:tc>
          <w:tcPr>
            <w:tcW w:w="2694"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rPr>
                <w:b/>
              </w:rPr>
              <w:t>"Working Day"</w:t>
            </w:r>
          </w:p>
        </w:tc>
        <w:tc>
          <w:tcPr>
            <w:tcW w:w="5876"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t>means any day other than a Saturday or Sunday or public holiday in England and Wales</w:t>
            </w:r>
            <w:r w:rsidR="0005596C" w:rsidRPr="000B5861">
              <w:t>;</w:t>
            </w:r>
          </w:p>
        </w:tc>
      </w:tr>
      <w:tr w:rsidR="00801789">
        <w:trPr>
          <w:trHeight w:val="454"/>
        </w:trPr>
        <w:tc>
          <w:tcPr>
            <w:tcW w:w="2694" w:type="dxa"/>
            <w:shd w:val="clear" w:color="auto" w:fill="auto"/>
          </w:tcPr>
          <w:p w:rsidR="00801789" w:rsidRPr="000B5861" w:rsidRDefault="00801789">
            <w:pPr>
              <w:pStyle w:val="BodyTextIndent"/>
              <w:tabs>
                <w:tab w:val="clear" w:pos="720"/>
              </w:tabs>
              <w:overflowPunct w:val="0"/>
              <w:autoSpaceDE w:val="0"/>
              <w:autoSpaceDN w:val="0"/>
              <w:ind w:left="0"/>
              <w:textAlignment w:val="baseline"/>
              <w:rPr>
                <w:b/>
              </w:rPr>
            </w:pPr>
            <w:r w:rsidRPr="000B5861">
              <w:rPr>
                <w:rFonts w:cs="Arial"/>
                <w:b/>
                <w:bCs/>
                <w:color w:val="000000"/>
                <w:szCs w:val="22"/>
              </w:rPr>
              <w:t>“Working Time Regulations”</w:t>
            </w:r>
          </w:p>
        </w:tc>
        <w:tc>
          <w:tcPr>
            <w:tcW w:w="5876"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rPr>
                <w:rFonts w:cs="Arial"/>
                <w:color w:val="000000"/>
                <w:szCs w:val="22"/>
              </w:rPr>
              <w:t>means the Working Time Regulations 1998</w:t>
            </w:r>
            <w:r w:rsidR="0005596C" w:rsidRPr="000B5861">
              <w:rPr>
                <w:rFonts w:cs="Arial"/>
                <w:color w:val="000000"/>
                <w:szCs w:val="22"/>
              </w:rPr>
              <w:t>;</w:t>
            </w:r>
          </w:p>
        </w:tc>
      </w:tr>
      <w:tr w:rsidR="00801789">
        <w:tc>
          <w:tcPr>
            <w:tcW w:w="2694"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rPr>
                <w:b/>
              </w:rPr>
              <w:t>"Year"</w:t>
            </w:r>
          </w:p>
        </w:tc>
        <w:tc>
          <w:tcPr>
            <w:tcW w:w="5876" w:type="dxa"/>
            <w:shd w:val="clear" w:color="auto" w:fill="auto"/>
          </w:tcPr>
          <w:p w:rsidR="00801789" w:rsidRPr="000B5861" w:rsidRDefault="00801789">
            <w:pPr>
              <w:pStyle w:val="BodyTextIndent"/>
              <w:tabs>
                <w:tab w:val="clear" w:pos="720"/>
              </w:tabs>
              <w:overflowPunct w:val="0"/>
              <w:autoSpaceDE w:val="0"/>
              <w:autoSpaceDN w:val="0"/>
              <w:ind w:left="0"/>
              <w:textAlignment w:val="baseline"/>
            </w:pPr>
            <w:r w:rsidRPr="000B5861">
              <w:t>means a calendar year.</w:t>
            </w:r>
          </w:p>
        </w:tc>
      </w:tr>
    </w:tbl>
    <w:p w:rsidR="00717058" w:rsidRDefault="00717058">
      <w:pPr>
        <w:pStyle w:val="BodyTextIndent"/>
        <w:numPr>
          <w:ilvl w:val="0"/>
          <w:numId w:val="0"/>
        </w:numPr>
        <w:ind w:left="720"/>
      </w:pPr>
    </w:p>
    <w:p w:rsidR="00717058" w:rsidRPr="00F41E22" w:rsidRDefault="004A5033">
      <w:pPr>
        <w:pStyle w:val="Heading2"/>
        <w:rPr>
          <w:b/>
        </w:rPr>
      </w:pPr>
      <w:r w:rsidRPr="004A5033">
        <w:rPr>
          <w:b/>
        </w:rPr>
        <w:t>Interpretation</w:t>
      </w:r>
    </w:p>
    <w:p w:rsidR="00717058" w:rsidRDefault="00717058">
      <w:pPr>
        <w:pStyle w:val="BodyTextIndent"/>
      </w:pPr>
      <w:r>
        <w:rPr>
          <w:rStyle w:val="BodyTextIndentChar"/>
        </w:rPr>
        <w:t xml:space="preserve">The interpretation and construction of </w:t>
      </w:r>
      <w:r w:rsidR="00043EA9">
        <w:rPr>
          <w:rStyle w:val="BodyTextIndentChar"/>
        </w:rPr>
        <w:t xml:space="preserve">this </w:t>
      </w:r>
      <w:r>
        <w:rPr>
          <w:rStyle w:val="BodyTextIndentChar"/>
        </w:rPr>
        <w:t>Contract shall be subject to</w:t>
      </w:r>
      <w:r>
        <w:t xml:space="preserve"> the following provisions:</w:t>
      </w:r>
    </w:p>
    <w:p w:rsidR="00717058" w:rsidRDefault="00717058">
      <w:pPr>
        <w:pStyle w:val="Heading3"/>
      </w:pPr>
      <w:r>
        <w:t>words importing the singular meaning include where the context so admits the plural meaning and vice versa;</w:t>
      </w:r>
    </w:p>
    <w:p w:rsidR="00717058" w:rsidRDefault="00717058">
      <w:pPr>
        <w:pStyle w:val="Heading3"/>
      </w:pPr>
      <w:r>
        <w:t xml:space="preserve">words importing the masculine include the feminine and the neuter; </w:t>
      </w:r>
    </w:p>
    <w:p w:rsidR="00717058" w:rsidRDefault="00717058">
      <w:pPr>
        <w:pStyle w:val="Heading3"/>
      </w:pPr>
      <w:r>
        <w:t>the words "include", "includes" and "including" “for example” and “in particular” and words of similar effect are to be construed as if they were immediately followed by the words "without limitation" and shall not limit the general effect of the words which precede them;</w:t>
      </w:r>
    </w:p>
    <w:p w:rsidR="00717058" w:rsidRDefault="00717058">
      <w:pPr>
        <w:pStyle w:val="Heading3"/>
      </w:pPr>
      <w:r>
        <w:t>references to any person shall include natural persons and partnerships, firms and other incorporated bodies and all other legal persons of whatever kind and however constituted and their successors and permitted assigns or transferees;</w:t>
      </w:r>
    </w:p>
    <w:p w:rsidR="00717058" w:rsidRDefault="00717058">
      <w:pPr>
        <w:pStyle w:val="Heading3"/>
      </w:pPr>
      <w:r>
        <w:t>the Schedules form part of this Contract and shall have effect as if set out in full in the body of this Contract. Any reference to this Contract includes the Schedules;</w:t>
      </w:r>
    </w:p>
    <w:p w:rsidR="00717058" w:rsidRDefault="00717058">
      <w:pPr>
        <w:pStyle w:val="Heading3"/>
      </w:pPr>
      <w:r>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rsidR="00717058" w:rsidRDefault="00717058">
      <w:pPr>
        <w:pStyle w:val="Heading3"/>
      </w:pPr>
      <w:r>
        <w:t xml:space="preserve">headings are included in </w:t>
      </w:r>
      <w:r w:rsidR="00043EA9">
        <w:t xml:space="preserve">this </w:t>
      </w:r>
      <w:r>
        <w:t xml:space="preserve">Contract for ease of reference only and shall not affect the interpretation or construction of </w:t>
      </w:r>
      <w:r w:rsidR="00043EA9">
        <w:t xml:space="preserve">this </w:t>
      </w:r>
      <w:r>
        <w:t>Contract;</w:t>
      </w:r>
    </w:p>
    <w:p w:rsidR="00717058" w:rsidRDefault="00717058">
      <w:pPr>
        <w:pStyle w:val="Heading3"/>
      </w:pPr>
      <w:r>
        <w:t>references to “Clauses” and “Schedules” are, unless otherwise provided, references to the Clauses of and Schedules to this Contract. References to “paragraphs” are, unless otherwise provided, references to paragraphs of the Schedule in which the references are made;</w:t>
      </w:r>
    </w:p>
    <w:p w:rsidR="00717058" w:rsidRDefault="00717058">
      <w:pPr>
        <w:pStyle w:val="Heading3"/>
      </w:pPr>
      <w:r>
        <w:t xml:space="preserve">terms or expressions contained in this Contract which are capitalised but which do not have an interpretation in Clause </w:t>
      </w:r>
      <w:r w:rsidR="00934375">
        <w:fldChar w:fldCharType="begin"/>
      </w:r>
      <w:r w:rsidR="00555A42">
        <w:instrText xml:space="preserve"> REF _Ref338240856 \r \h </w:instrText>
      </w:r>
      <w:r w:rsidR="00934375">
        <w:fldChar w:fldCharType="separate"/>
      </w:r>
      <w:r w:rsidR="00D23632">
        <w:t>1.1</w:t>
      </w:r>
      <w:r w:rsidR="00934375">
        <w:fldChar w:fldCharType="end"/>
      </w:r>
      <w:r>
        <w:t xml:space="preserve"> </w:t>
      </w:r>
      <w:r w:rsidR="00043EA9">
        <w:t xml:space="preserve">(Definitions) </w:t>
      </w:r>
      <w:r>
        <w:t>shall be interpreted in accordance with the Framework Agreement save for such words as do not have an interpretation in the Framework Agreement in which case they shall be interpreted in accordance with the common interpretation within the relevant market sector</w:t>
      </w:r>
      <w:r w:rsidR="00043EA9">
        <w:t xml:space="preserve"> and</w:t>
      </w:r>
      <w:r>
        <w:t>/</w:t>
      </w:r>
      <w:r w:rsidR="00043EA9">
        <w:t xml:space="preserve">or </w:t>
      </w:r>
      <w:r>
        <w:t xml:space="preserve">industry </w:t>
      </w:r>
      <w:r w:rsidR="00043EA9">
        <w:t xml:space="preserve">as </w:t>
      </w:r>
      <w:r>
        <w:t>appropriate.  Otherwise they shall be interpreted in accordance with the dictionary meaning;</w:t>
      </w:r>
    </w:p>
    <w:p w:rsidR="00717058" w:rsidRDefault="00717058">
      <w:pPr>
        <w:pStyle w:val="Heading3"/>
      </w:pPr>
      <w:r>
        <w:t>reference to a Clause is a reference to the whole of that Clause unless stated otherwise; and</w:t>
      </w:r>
    </w:p>
    <w:p w:rsidR="00717058" w:rsidRDefault="00717058">
      <w:pPr>
        <w:pStyle w:val="Heading3"/>
      </w:pPr>
      <w:bookmarkStart w:id="12" w:name="_Ref313372077"/>
      <w:r>
        <w:t xml:space="preserve">in the event of and only to the extent of any conflict between the Order Form, the Clauses of </w:t>
      </w:r>
      <w:r w:rsidR="00043EA9">
        <w:t xml:space="preserve">this </w:t>
      </w:r>
      <w:r>
        <w:t xml:space="preserve">Contract, any document referred to in the Clauses of </w:t>
      </w:r>
      <w:r w:rsidR="00043EA9">
        <w:t xml:space="preserve">this </w:t>
      </w:r>
      <w:r>
        <w:t>Contract and the Framework Agreement, the conflict shall be resolved in accordance with the following order of precedence:</w:t>
      </w:r>
      <w:bookmarkEnd w:id="12"/>
    </w:p>
    <w:p w:rsidR="00717058" w:rsidRDefault="00717058">
      <w:pPr>
        <w:pStyle w:val="Heading4"/>
      </w:pPr>
      <w:r>
        <w:t>the Framework Agreement;</w:t>
      </w:r>
    </w:p>
    <w:p w:rsidR="00717058" w:rsidRDefault="00717058">
      <w:pPr>
        <w:pStyle w:val="Heading4"/>
      </w:pPr>
      <w:r>
        <w:t xml:space="preserve">the Clauses of </w:t>
      </w:r>
      <w:r w:rsidR="00043EA9">
        <w:t xml:space="preserve">this </w:t>
      </w:r>
      <w:r>
        <w:t>Contract;</w:t>
      </w:r>
    </w:p>
    <w:p w:rsidR="00717058" w:rsidRDefault="00717058">
      <w:pPr>
        <w:pStyle w:val="Heading4"/>
      </w:pPr>
      <w:r>
        <w:t>the Order Form; and</w:t>
      </w:r>
    </w:p>
    <w:p w:rsidR="00E73E10" w:rsidRDefault="00717058">
      <w:pPr>
        <w:pStyle w:val="Heading4"/>
        <w:ind w:left="3544" w:hanging="2126"/>
      </w:pPr>
      <w:r>
        <w:t xml:space="preserve">any other document referred to in the Clauses of </w:t>
      </w:r>
      <w:r w:rsidR="00043EA9">
        <w:t xml:space="preserve">this </w:t>
      </w:r>
      <w:r>
        <w:t>Contract</w:t>
      </w:r>
      <w:r>
        <w:rPr>
          <w:b/>
          <w:i/>
        </w:rPr>
        <w:t>.</w:t>
      </w:r>
    </w:p>
    <w:p w:rsidR="00717058" w:rsidRDefault="00717058">
      <w:pPr>
        <w:pStyle w:val="Heading1"/>
      </w:pPr>
      <w:bookmarkStart w:id="13" w:name="_Ref313364118"/>
      <w:bookmarkStart w:id="14" w:name="_Toc366832812"/>
      <w:r>
        <w:t>DUE DILIGENCE</w:t>
      </w:r>
      <w:bookmarkEnd w:id="13"/>
      <w:bookmarkEnd w:id="14"/>
    </w:p>
    <w:p w:rsidR="00717058" w:rsidRDefault="00717058">
      <w:pPr>
        <w:pStyle w:val="Heading2"/>
        <w:keepNext/>
      </w:pPr>
      <w:r>
        <w:t xml:space="preserve">The Service Provider acknowledges </w:t>
      </w:r>
      <w:r w:rsidR="00924927">
        <w:t xml:space="preserve">and agrees </w:t>
      </w:r>
      <w:r>
        <w:t>that it:</w:t>
      </w:r>
    </w:p>
    <w:p w:rsidR="00717058" w:rsidRDefault="00717058" w:rsidP="0099087E">
      <w:pPr>
        <w:pStyle w:val="Heading3"/>
        <w:ind w:left="2127" w:hanging="1004"/>
      </w:pPr>
      <w:r>
        <w:t>has made and shall make its own enquiries to satisfy itself as to the accuracy and adequacy of any information supplied to it by or on behalf of the Customer;</w:t>
      </w:r>
    </w:p>
    <w:p w:rsidR="00717058" w:rsidRDefault="00717058" w:rsidP="0099087E">
      <w:pPr>
        <w:pStyle w:val="Heading3"/>
        <w:ind w:left="2127" w:hanging="1004"/>
      </w:pPr>
      <w:r>
        <w:t>has raised all relevant due diligence questions with the Customer before the Commencement Date; and</w:t>
      </w:r>
    </w:p>
    <w:p w:rsidR="00717058" w:rsidRDefault="00717058" w:rsidP="0099087E">
      <w:pPr>
        <w:pStyle w:val="Heading3"/>
        <w:ind w:left="2127" w:hanging="1004"/>
      </w:pPr>
      <w:r>
        <w:t>has entered into this Contract in reliance on its own due diligence alone.</w:t>
      </w:r>
    </w:p>
    <w:p w:rsidR="00717058" w:rsidRDefault="004D282E">
      <w:pPr>
        <w:pStyle w:val="Heading1"/>
      </w:pPr>
      <w:bookmarkStart w:id="15" w:name="_Toc366832813"/>
      <w:r>
        <w:t>NOT USED</w:t>
      </w:r>
      <w:bookmarkEnd w:id="15"/>
    </w:p>
    <w:p w:rsidR="00717058" w:rsidRDefault="00717058">
      <w:pPr>
        <w:pStyle w:val="Heading1"/>
      </w:pPr>
      <w:bookmarkStart w:id="16" w:name="_Toc366832814"/>
      <w:r>
        <w:t>CONTRACT PERIOD</w:t>
      </w:r>
      <w:bookmarkEnd w:id="16"/>
    </w:p>
    <w:p w:rsidR="00B2481A" w:rsidRDefault="00B2481A" w:rsidP="00B2481A">
      <w:pPr>
        <w:pStyle w:val="Heading2"/>
        <w:keepNext/>
      </w:pPr>
      <w:r>
        <w:t>This Contract shall take effect on the Commencement Date and shall either expire on:</w:t>
      </w:r>
    </w:p>
    <w:p w:rsidR="00B2481A" w:rsidRDefault="00B2481A" w:rsidP="00B2481A">
      <w:pPr>
        <w:pStyle w:val="Heading3"/>
      </w:pPr>
      <w:r>
        <w:t xml:space="preserve">the </w:t>
      </w:r>
      <w:r w:rsidR="002964D2">
        <w:t>Expiry Date</w:t>
      </w:r>
      <w:r>
        <w:t>; or</w:t>
      </w:r>
    </w:p>
    <w:p w:rsidR="00B2481A" w:rsidRDefault="00B2481A" w:rsidP="00B2481A">
      <w:pPr>
        <w:pStyle w:val="Heading3"/>
      </w:pPr>
      <w:r>
        <w:t xml:space="preserve">the date of </w:t>
      </w:r>
      <w:r w:rsidR="005C7D86">
        <w:t xml:space="preserve"> Final Termination </w:t>
      </w:r>
      <w:r>
        <w:t>or expiry of the Framework Agreement</w:t>
      </w:r>
      <w:r w:rsidR="00764358">
        <w:t>,</w:t>
      </w:r>
    </w:p>
    <w:p w:rsidR="00B2481A" w:rsidRDefault="00B2481A" w:rsidP="00B2481A">
      <w:pPr>
        <w:pStyle w:val="BodyTextIndent"/>
        <w:tabs>
          <w:tab w:val="clear" w:pos="720"/>
          <w:tab w:val="num" w:pos="1418"/>
        </w:tabs>
        <w:ind w:left="1418"/>
      </w:pPr>
      <w:r>
        <w:t>whichever is the earlier, unless terminated earlier pursuant to Clause 24</w:t>
      </w:r>
      <w:r w:rsidR="003E2CA7">
        <w:t xml:space="preserve"> (Termination)</w:t>
      </w:r>
      <w:r>
        <w:t>.</w:t>
      </w:r>
    </w:p>
    <w:p w:rsidR="00B2481A" w:rsidRDefault="00B2481A" w:rsidP="00B2481A">
      <w:pPr>
        <w:pStyle w:val="Heading2"/>
      </w:pPr>
      <w:r>
        <w:t xml:space="preserve">No new Assignments shall be </w:t>
      </w:r>
      <w:r w:rsidR="003E2CA7">
        <w:t xml:space="preserve">commenced </w:t>
      </w:r>
      <w:r>
        <w:t xml:space="preserve">once the Framework Agreement Ordering Period has been expired or terminated for six </w:t>
      </w:r>
      <w:r w:rsidR="003E2CA7">
        <w:t xml:space="preserve">(6) </w:t>
      </w:r>
      <w:r>
        <w:t>months</w:t>
      </w:r>
      <w:r w:rsidR="003E2CA7">
        <w:t>.</w:t>
      </w:r>
    </w:p>
    <w:p w:rsidR="00B2481A" w:rsidRDefault="00B2481A" w:rsidP="00B2481A">
      <w:pPr>
        <w:pStyle w:val="Heading2"/>
      </w:pPr>
      <w:r>
        <w:t>No Assignment shall extend beyond the expiry or termination of this Contract.</w:t>
      </w:r>
    </w:p>
    <w:p w:rsidR="00717058" w:rsidRDefault="00717058" w:rsidP="000E6F26">
      <w:pPr>
        <w:pStyle w:val="Heading2"/>
        <w:numPr>
          <w:ilvl w:val="0"/>
          <w:numId w:val="0"/>
        </w:numPr>
        <w:ind w:left="1440"/>
      </w:pPr>
    </w:p>
    <w:p w:rsidR="00717058" w:rsidRDefault="00717058">
      <w:pPr>
        <w:pStyle w:val="Heading1"/>
      </w:pPr>
      <w:bookmarkStart w:id="17" w:name="_Toc366832815"/>
      <w:r>
        <w:t>SUPPLY OF SERVICES</w:t>
      </w:r>
      <w:bookmarkEnd w:id="17"/>
    </w:p>
    <w:p w:rsidR="00717058" w:rsidRPr="00F41E22" w:rsidRDefault="004A5033">
      <w:pPr>
        <w:pStyle w:val="Heading2"/>
        <w:keepNext/>
        <w:rPr>
          <w:b/>
        </w:rPr>
      </w:pPr>
      <w:r w:rsidRPr="004A5033">
        <w:rPr>
          <w:b/>
        </w:rPr>
        <w:t>Implementation of the Services</w:t>
      </w:r>
    </w:p>
    <w:p w:rsidR="00717058" w:rsidRDefault="00717058">
      <w:pPr>
        <w:pStyle w:val="Heading3"/>
      </w:pPr>
      <w:bookmarkStart w:id="18" w:name="_Ref313372456"/>
      <w:r>
        <w:t>The Service Provider shall provide the Services in accordance with the Implementation Plan and Milestones (if any).</w:t>
      </w:r>
      <w:bookmarkEnd w:id="18"/>
      <w:r>
        <w:t xml:space="preserve"> </w:t>
      </w:r>
    </w:p>
    <w:p w:rsidR="00717058" w:rsidRDefault="00717058">
      <w:pPr>
        <w:pStyle w:val="Heading3"/>
      </w:pPr>
      <w:r>
        <w:t xml:space="preserve">Where the </w:t>
      </w:r>
      <w:r w:rsidR="00F41E22">
        <w:t xml:space="preserve">Order Form requires that the </w:t>
      </w:r>
      <w:r>
        <w:t>Services are to be carried out in accordance with the Implementation Plan and Milestones then the Parties agree to carry out their respective obligations set out in Schedule 6 (Testing).</w:t>
      </w:r>
    </w:p>
    <w:p w:rsidR="00717058" w:rsidRPr="00F41E22" w:rsidRDefault="004A5033">
      <w:pPr>
        <w:pStyle w:val="Heading2"/>
        <w:keepNext/>
        <w:rPr>
          <w:b/>
        </w:rPr>
      </w:pPr>
      <w:bookmarkStart w:id="19" w:name="_Ref313369686"/>
      <w:r w:rsidRPr="004A5033">
        <w:rPr>
          <w:b/>
        </w:rPr>
        <w:t>On-going Supply of the Services</w:t>
      </w:r>
      <w:bookmarkEnd w:id="19"/>
    </w:p>
    <w:p w:rsidR="00717058" w:rsidRDefault="00717058">
      <w:pPr>
        <w:pStyle w:val="Heading3"/>
      </w:pPr>
      <w:r>
        <w:t xml:space="preserve">The Service Provider shall supply the Services during the Contract Period in accordance with the Customer's requirements as set out in </w:t>
      </w:r>
      <w:r w:rsidR="00F41E22">
        <w:t xml:space="preserve">this </w:t>
      </w:r>
      <w:r>
        <w:t>Contract in consideration for the payment of the Contract Charges. The Customer shall access the Services via the Web Portal as set out in Schedule 1</w:t>
      </w:r>
      <w:r w:rsidR="00FE13FE">
        <w:t xml:space="preserve"> (The Services)</w:t>
      </w:r>
      <w:r w:rsidR="00C57226">
        <w:t>,</w:t>
      </w:r>
      <w:r w:rsidR="00F1125C">
        <w:t xml:space="preserve"> </w:t>
      </w:r>
      <w:r w:rsidR="00C57226">
        <w:t xml:space="preserve">unless the Web Portal is unavailable, or </w:t>
      </w:r>
      <w:r w:rsidR="00FE13FE">
        <w:t>providing</w:t>
      </w:r>
      <w:r w:rsidR="00C57226">
        <w:t xml:space="preserve"> a significantly degraded level of service for an extended period in which case the Service Provider and the Customer</w:t>
      </w:r>
      <w:r w:rsidR="00F1125C">
        <w:t>,</w:t>
      </w:r>
      <w:r w:rsidR="00FE13FE">
        <w:t xml:space="preserve"> </w:t>
      </w:r>
      <w:r w:rsidR="00C57226">
        <w:t xml:space="preserve">subject to agreement with the Authority, may agree to use an alternative method of </w:t>
      </w:r>
      <w:r w:rsidR="00FE13FE">
        <w:t>performing</w:t>
      </w:r>
      <w:r w:rsidR="00C57226">
        <w:t xml:space="preserve"> the functions normally fulfilled by the Web Portal until such time as the Web Portal is available or functioning acceptably once more.</w:t>
      </w:r>
    </w:p>
    <w:p w:rsidR="00717058" w:rsidRDefault="00717058">
      <w:pPr>
        <w:pStyle w:val="Heading3"/>
      </w:pPr>
      <w:r>
        <w:t xml:space="preserve">If the Customer informs the Service Provider in writing that the Customer reasonably believes that any part of the Services does not meet </w:t>
      </w:r>
      <w:r w:rsidR="00FE13FE">
        <w:t xml:space="preserve">or differs in any way from </w:t>
      </w:r>
      <w:r>
        <w:t xml:space="preserve">the requirements of </w:t>
      </w:r>
      <w:r w:rsidR="00FE13FE">
        <w:t xml:space="preserve">this </w:t>
      </w:r>
      <w:r>
        <w:t xml:space="preserve">Contract, the Service Provider shall at its own expense re-schedule and </w:t>
      </w:r>
      <w:r w:rsidR="00FE13FE">
        <w:t>re-perform</w:t>
      </w:r>
      <w:r>
        <w:t xml:space="preserve"> </w:t>
      </w:r>
      <w:r w:rsidR="00153D23">
        <w:t>such Services</w:t>
      </w:r>
      <w:r>
        <w:t xml:space="preserve"> in accordance with the requirements of </w:t>
      </w:r>
      <w:r w:rsidR="00FE13FE">
        <w:t xml:space="preserve">this </w:t>
      </w:r>
      <w:r>
        <w:t>Contract within such reasonable time as may be specified by the Customer.</w:t>
      </w:r>
    </w:p>
    <w:p w:rsidR="00717058" w:rsidRDefault="00717058">
      <w:pPr>
        <w:pStyle w:val="Heading3"/>
      </w:pPr>
      <w:r>
        <w:t xml:space="preserve">The Service Provider </w:t>
      </w:r>
      <w:r w:rsidR="00FE13FE">
        <w:t xml:space="preserve">acknowledges and </w:t>
      </w:r>
      <w:r>
        <w:t xml:space="preserve">agrees that the Customer relies on the skill and judgment of the Service Provider in the supply of the Services and the performance of its obligations under </w:t>
      </w:r>
      <w:r w:rsidR="00FE13FE">
        <w:t xml:space="preserve">this </w:t>
      </w:r>
      <w:r>
        <w:t>Contract.</w:t>
      </w:r>
    </w:p>
    <w:p w:rsidR="00717058" w:rsidRDefault="009722B8">
      <w:pPr>
        <w:pStyle w:val="Heading3"/>
      </w:pPr>
      <w:bookmarkStart w:id="20" w:name="_Ref332823528"/>
      <w:r>
        <w:t>T</w:t>
      </w:r>
      <w:r w:rsidR="00717058">
        <w:t xml:space="preserve">he Service Provider shall ensure that the Supplier Terms or provisions substantially </w:t>
      </w:r>
      <w:r w:rsidR="00FE13FE">
        <w:t xml:space="preserve">equivalent </w:t>
      </w:r>
      <w:r w:rsidR="00717058">
        <w:t xml:space="preserve">to them are reflected in </w:t>
      </w:r>
      <w:r>
        <w:t xml:space="preserve">all </w:t>
      </w:r>
      <w:r w:rsidR="0081397D">
        <w:t>its agreement</w:t>
      </w:r>
      <w:r w:rsidR="00153D23">
        <w:t>s</w:t>
      </w:r>
      <w:r w:rsidR="0081397D">
        <w:t xml:space="preserve"> with Suppliers </w:t>
      </w:r>
      <w:r w:rsidR="00717058">
        <w:t xml:space="preserve"> (and any and all </w:t>
      </w:r>
      <w:r w:rsidR="001A3781">
        <w:t>agreements</w:t>
      </w:r>
      <w:r w:rsidR="00FE13FE">
        <w:t xml:space="preserve"> </w:t>
      </w:r>
      <w:r w:rsidR="0081397D">
        <w:t>entered into by its Suppliers with Sub-Suppliers</w:t>
      </w:r>
      <w:r w:rsidR="00717058">
        <w:t>) with the necessary changes to reflect the changed context (</w:t>
      </w:r>
      <w:r w:rsidR="00717058">
        <w:rPr>
          <w:b/>
        </w:rPr>
        <w:t>"Supplier Agreements"</w:t>
      </w:r>
      <w:r w:rsidR="00717058">
        <w:t>) and in the event that a Supplier Agreement includes other provisions then the Service Provider shall ensure or shall procure that all Suppliers and all Sub-Suppliers ensure that the Supplier Agreement provides that the Supplier Terms prevail over such other provisions.</w:t>
      </w:r>
      <w:bookmarkEnd w:id="20"/>
    </w:p>
    <w:p w:rsidR="00717058" w:rsidRDefault="00717058">
      <w:pPr>
        <w:pStyle w:val="Heading2"/>
        <w:keepNext/>
      </w:pPr>
      <w:r>
        <w:t>Temporary Worker Services</w:t>
      </w:r>
    </w:p>
    <w:p w:rsidR="00717058" w:rsidRDefault="00717058">
      <w:pPr>
        <w:pStyle w:val="Heading3"/>
      </w:pPr>
      <w:r>
        <w:t>In respect of every Assignment the Service Provider shall procure that the Temporary Worker carries out the Temporary Worker Services.</w:t>
      </w:r>
    </w:p>
    <w:p w:rsidR="00717058" w:rsidRDefault="00717058">
      <w:pPr>
        <w:pStyle w:val="Heading3"/>
      </w:pPr>
      <w:r>
        <w:t>The Service Provider shall procure that the Temporary Worker Conditions, or terms substantively similar are reflected in any contract between the Service Provider, or any Supplier, or any Sub-Supplier and the Temporary Worker (the “</w:t>
      </w:r>
      <w:r>
        <w:rPr>
          <w:b/>
        </w:rPr>
        <w:t>Temporary Worker Agreement</w:t>
      </w:r>
      <w:r>
        <w:t>”). In the event of any conflict between the Temporary Worker Conditions and the other provisions of the Temporary Worker Agreement the former shall prevail</w:t>
      </w:r>
    </w:p>
    <w:p w:rsidR="00717058" w:rsidRDefault="00717058">
      <w:pPr>
        <w:pStyle w:val="Heading3"/>
        <w:keepNext/>
      </w:pPr>
      <w:r>
        <w:t>If so requested by the Customer the Service Provider shall procure that the Temporary Worker enters into:</w:t>
      </w:r>
    </w:p>
    <w:p w:rsidR="00717058" w:rsidRDefault="00717058">
      <w:pPr>
        <w:pStyle w:val="Heading3"/>
        <w:numPr>
          <w:ilvl w:val="3"/>
          <w:numId w:val="30"/>
        </w:numPr>
        <w:tabs>
          <w:tab w:val="left" w:pos="3240"/>
        </w:tabs>
        <w:ind w:left="3240" w:hanging="1080"/>
      </w:pPr>
      <w:r>
        <w:t>a direct Confidentiality Agreement on terms substantively similar to those at Schedule 12; and</w:t>
      </w:r>
    </w:p>
    <w:p w:rsidR="00717058" w:rsidRDefault="00717058">
      <w:pPr>
        <w:pStyle w:val="Heading3"/>
        <w:numPr>
          <w:ilvl w:val="3"/>
          <w:numId w:val="30"/>
        </w:numPr>
        <w:tabs>
          <w:tab w:val="left" w:pos="3240"/>
        </w:tabs>
        <w:ind w:left="3240" w:hanging="1080"/>
      </w:pPr>
      <w:r>
        <w:t xml:space="preserve">a Direct Agreement with the Customer on terms substantively similar to those at Schedule </w:t>
      </w:r>
      <w:r w:rsidR="0081397D">
        <w:t>12</w:t>
      </w:r>
      <w:r>
        <w:t xml:space="preserve">. </w:t>
      </w:r>
    </w:p>
    <w:p w:rsidR="00641904" w:rsidRPr="00641904" w:rsidRDefault="00717058">
      <w:pPr>
        <w:pStyle w:val="Heading3"/>
        <w:rPr>
          <w:rFonts w:cs="Arial"/>
          <w:szCs w:val="22"/>
        </w:rPr>
      </w:pPr>
      <w:r>
        <w:rPr>
          <w:rFonts w:cs="Arial"/>
          <w:szCs w:val="22"/>
        </w:rPr>
        <w:t>The Service Provider shall procure that all Temporary Worker Agreements and Supplier Agreements include</w:t>
      </w:r>
      <w:r w:rsidR="00641904">
        <w:rPr>
          <w:rFonts w:cs="Arial"/>
          <w:szCs w:val="22"/>
        </w:rPr>
        <w:t>:</w:t>
      </w:r>
    </w:p>
    <w:p w:rsidR="00717058" w:rsidRDefault="00641904" w:rsidP="00641904">
      <w:pPr>
        <w:pStyle w:val="Heading3"/>
        <w:numPr>
          <w:ilvl w:val="0"/>
          <w:numId w:val="0"/>
        </w:numPr>
        <w:ind w:left="2160" w:hanging="33"/>
        <w:rPr>
          <w:rFonts w:cs="Arial"/>
          <w:szCs w:val="22"/>
        </w:rPr>
      </w:pPr>
      <w:r>
        <w:rPr>
          <w:rFonts w:cs="Arial"/>
          <w:szCs w:val="22"/>
        </w:rPr>
        <w:t>5.3.4.1</w:t>
      </w:r>
      <w:r w:rsidR="00717058">
        <w:rPr>
          <w:rFonts w:cs="Arial"/>
          <w:szCs w:val="22"/>
        </w:rPr>
        <w:t xml:space="preserve"> a provision which reserves, for the Customer, third party rights under the Contracts (Rights of Third Parties) Act 1999 which permit the Customer to enforce the terms of </w:t>
      </w:r>
      <w:r w:rsidR="0081397D">
        <w:rPr>
          <w:rFonts w:cs="Arial"/>
          <w:szCs w:val="22"/>
        </w:rPr>
        <w:t xml:space="preserve">i. </w:t>
      </w:r>
      <w:r w:rsidR="00717058">
        <w:rPr>
          <w:rFonts w:cs="Arial"/>
          <w:szCs w:val="22"/>
        </w:rPr>
        <w:t>the Temporary Worker Agreement</w:t>
      </w:r>
      <w:r w:rsidR="0081397D">
        <w:rPr>
          <w:rFonts w:cs="Arial"/>
          <w:szCs w:val="22"/>
        </w:rPr>
        <w:t>,</w:t>
      </w:r>
      <w:r w:rsidR="00717058">
        <w:rPr>
          <w:rFonts w:cs="Arial"/>
          <w:szCs w:val="22"/>
        </w:rPr>
        <w:t xml:space="preserve"> and </w:t>
      </w:r>
      <w:r w:rsidR="0081397D">
        <w:rPr>
          <w:rFonts w:cs="Arial"/>
          <w:szCs w:val="22"/>
        </w:rPr>
        <w:t xml:space="preserve">ii. </w:t>
      </w:r>
      <w:r w:rsidR="00717058">
        <w:rPr>
          <w:rFonts w:cs="Arial"/>
          <w:szCs w:val="22"/>
        </w:rPr>
        <w:t>the Supplier Agreement as if it were the Service Provider or Supplier and the Service Provider and Suppliers shall provide the Customer with such assistance as the Customer may require from time to time in order to exercise such right including to enforce the Temporary Worker Conditions and Supplier Terms.</w:t>
      </w:r>
    </w:p>
    <w:p w:rsidR="00641904" w:rsidRPr="00641904" w:rsidRDefault="00641904" w:rsidP="00326ABA">
      <w:pPr>
        <w:pStyle w:val="Heading2"/>
        <w:numPr>
          <w:ilvl w:val="0"/>
          <w:numId w:val="0"/>
        </w:numPr>
        <w:ind w:left="2127"/>
      </w:pPr>
      <w:r w:rsidRPr="00641904">
        <w:rPr>
          <w:rFonts w:cs="Arial"/>
          <w:szCs w:val="22"/>
        </w:rPr>
        <w:t>5.3.4.2</w:t>
      </w:r>
      <w:r w:rsidRPr="00641904">
        <w:rPr>
          <w:rFonts w:cs="Arial"/>
          <w:szCs w:val="22"/>
        </w:rPr>
        <w:tab/>
      </w:r>
      <w:r w:rsidRPr="00641904">
        <w:t xml:space="preserve">The Service Provider acknowledges that the Customer is entitled to and may contact </w:t>
      </w:r>
      <w:r w:rsidR="006C40BD" w:rsidRPr="00641904">
        <w:t>a Temporary</w:t>
      </w:r>
      <w:r w:rsidRPr="00641904">
        <w:t xml:space="preserve"> Worker requesting information to demonstrate that the Temporary Worker has complied and continues to comply with all obligations imposed upon the Temporary Worker by the Temporary Worker Legislation. The Customer may share such data with HMRC, Government departments (including their arm's length bodies) or such other regulatory bodies as may be necessary to determine compliance with the Temporary Worker Legislation.</w:t>
      </w:r>
    </w:p>
    <w:p w:rsidR="00641904" w:rsidRDefault="00641904" w:rsidP="00326ABA">
      <w:pPr>
        <w:pStyle w:val="Heading2"/>
        <w:numPr>
          <w:ilvl w:val="0"/>
          <w:numId w:val="0"/>
        </w:numPr>
        <w:ind w:left="2127"/>
      </w:pPr>
      <w:r w:rsidRPr="00641904">
        <w:t>5.3.4.3</w:t>
      </w:r>
      <w:r w:rsidRPr="00641904">
        <w:tab/>
        <w:t>If</w:t>
      </w:r>
      <w:r>
        <w:t xml:space="preserve"> and to the extent that:</w:t>
      </w:r>
    </w:p>
    <w:p w:rsidR="00641904" w:rsidRDefault="00641904" w:rsidP="00326ABA">
      <w:pPr>
        <w:pStyle w:val="Heading3"/>
        <w:numPr>
          <w:ilvl w:val="0"/>
          <w:numId w:val="0"/>
        </w:numPr>
        <w:ind w:left="2835"/>
      </w:pPr>
      <w:r>
        <w:t>5.3.4.3.1</w:t>
      </w:r>
      <w:r>
        <w:tab/>
        <w:t xml:space="preserve">the Temporary Worker does not provide the information referred to in </w:t>
      </w:r>
      <w:r w:rsidR="00103C75">
        <w:t>C</w:t>
      </w:r>
      <w:r>
        <w:t xml:space="preserve">lause </w:t>
      </w:r>
      <w:r>
        <w:rPr>
          <w:rFonts w:cs="Arial"/>
          <w:szCs w:val="22"/>
        </w:rPr>
        <w:t xml:space="preserve">5.3.4.2 </w:t>
      </w:r>
      <w:r>
        <w:t xml:space="preserve">above within such time period as may </w:t>
      </w:r>
      <w:r w:rsidR="00D475BF">
        <w:t xml:space="preserve">reasonably </w:t>
      </w:r>
      <w:r>
        <w:t>be</w:t>
      </w:r>
      <w:r w:rsidR="0005596C">
        <w:t xml:space="preserve"> </w:t>
      </w:r>
      <w:r>
        <w:t>requested by the Customer; or</w:t>
      </w:r>
    </w:p>
    <w:p w:rsidR="00641904" w:rsidRDefault="00641904" w:rsidP="00326ABA">
      <w:pPr>
        <w:pStyle w:val="Heading3"/>
        <w:numPr>
          <w:ilvl w:val="0"/>
          <w:numId w:val="0"/>
        </w:numPr>
        <w:ind w:left="2835"/>
      </w:pPr>
      <w:r>
        <w:t>5.3.4.3.2</w:t>
      </w:r>
      <w:r>
        <w:tab/>
        <w:t xml:space="preserve">the information provided by the Temporary Worker in accordance with </w:t>
      </w:r>
      <w:r w:rsidR="00103C75">
        <w:t>C</w:t>
      </w:r>
      <w:r>
        <w:t xml:space="preserve">lause </w:t>
      </w:r>
      <w:r>
        <w:rPr>
          <w:rFonts w:cs="Arial"/>
          <w:szCs w:val="22"/>
        </w:rPr>
        <w:t xml:space="preserve">5.3.4.2 </w:t>
      </w:r>
      <w:r>
        <w:t>above is inadequate to demonstrate that the Temporary Worker has and continues to comply with the obligations on the Temporary Worker imposed upon the Temporary Worker by the Temporary Worker Legislation; or</w:t>
      </w:r>
    </w:p>
    <w:p w:rsidR="00641904" w:rsidRDefault="00641904" w:rsidP="00326ABA">
      <w:pPr>
        <w:pStyle w:val="Heading3"/>
        <w:numPr>
          <w:ilvl w:val="0"/>
          <w:numId w:val="0"/>
        </w:numPr>
        <w:ind w:left="2835"/>
      </w:pPr>
      <w:r>
        <w:t>5.3.4.3.3</w:t>
      </w:r>
      <w:r>
        <w:tab/>
        <w:t xml:space="preserve">the information provided by the Temporary Worker in accordance with </w:t>
      </w:r>
      <w:r w:rsidR="00103C75">
        <w:t>C</w:t>
      </w:r>
      <w:r>
        <w:t xml:space="preserve">lause </w:t>
      </w:r>
      <w:r w:rsidR="0099087E">
        <w:t>5.3.4.2</w:t>
      </w:r>
      <w:r w:rsidR="0005596C">
        <w:t xml:space="preserve"> </w:t>
      </w:r>
      <w:r>
        <w:t>above demonstrates that, at any time the Temporary Worker has not or is not complying with obligations imposed on the Temporary Worker by the Temporary Worker Legislation,</w:t>
      </w:r>
    </w:p>
    <w:p w:rsidR="00641904" w:rsidRPr="00641904" w:rsidRDefault="00641904" w:rsidP="00641904">
      <w:pPr>
        <w:pStyle w:val="Heading2"/>
        <w:numPr>
          <w:ilvl w:val="0"/>
          <w:numId w:val="0"/>
        </w:numPr>
        <w:ind w:left="2127"/>
      </w:pPr>
      <w:r w:rsidRPr="00641904">
        <w:t xml:space="preserve">then the Customer may terminate the Assignment by giving written notice to the Service Provider specifying the date on which the Assignment will cease and the Service Provider shall or shall procure termination of the Temporary Worker Agreement relating to the Assignment on the specified date or immediately where no date is specified.  </w:t>
      </w:r>
    </w:p>
    <w:p w:rsidR="00641904" w:rsidRPr="00641904" w:rsidRDefault="00641904" w:rsidP="00641904">
      <w:pPr>
        <w:pStyle w:val="Heading3"/>
      </w:pPr>
      <w:r w:rsidRPr="00641904">
        <w:t xml:space="preserve">The Service Provider agrees that the Customer shall not have any liability to the Service Provider in respect of any Assignment terminated in accordance with </w:t>
      </w:r>
      <w:r w:rsidR="00103C75">
        <w:t>C</w:t>
      </w:r>
      <w:r w:rsidRPr="00641904">
        <w:t>lause</w:t>
      </w:r>
      <w:r w:rsidR="00793862">
        <w:t xml:space="preserve"> 5.3.4.3</w:t>
      </w:r>
      <w:r w:rsidRPr="00641904">
        <w:t>, save that the Customer shall pay any Contract Charges due or accruing in respect of the</w:t>
      </w:r>
      <w:r w:rsidR="0015253D">
        <w:t xml:space="preserve"> Assignment in relation to  Temporary Worker Services rendered prior to termination</w:t>
      </w:r>
      <w:r w:rsidR="003D4B06">
        <w:t>.</w:t>
      </w:r>
    </w:p>
    <w:p w:rsidR="00717058" w:rsidRDefault="00717058">
      <w:pPr>
        <w:pStyle w:val="Heading3"/>
        <w:rPr>
          <w:rFonts w:cs="Arial"/>
          <w:szCs w:val="22"/>
        </w:rPr>
      </w:pPr>
      <w:r>
        <w:rPr>
          <w:rFonts w:cs="Arial"/>
          <w:szCs w:val="22"/>
        </w:rPr>
        <w:t xml:space="preserve">If so requested by the Customer from time to time, the Service Provider shall promptly provide the Customer with a copy of any Supplier Agreement and/or any Temporary Worker Agreement. The Service Provider shall notify the </w:t>
      </w:r>
      <w:r w:rsidR="000E59DF">
        <w:rPr>
          <w:rFonts w:cs="Arial"/>
          <w:szCs w:val="22"/>
        </w:rPr>
        <w:t>Customer</w:t>
      </w:r>
      <w:r>
        <w:rPr>
          <w:rFonts w:cs="Arial"/>
          <w:szCs w:val="22"/>
        </w:rPr>
        <w:t xml:space="preserve"> if any variations are made to the Supplier Agreements and/or the Temporary Worker Agreements after the copies of the unvaried versions have been provided to the Customer and if so requested by the Customer shall promptly provide to the Customer a copy of the Supplier Agreement and/or Temporary Worker Agreement as varied.</w:t>
      </w:r>
    </w:p>
    <w:p w:rsidR="00717058" w:rsidRDefault="00717058">
      <w:pPr>
        <w:pStyle w:val="Heading3"/>
        <w:rPr>
          <w:rFonts w:cs="Arial"/>
          <w:szCs w:val="22"/>
        </w:rPr>
      </w:pPr>
      <w:r>
        <w:rPr>
          <w:rFonts w:cs="Arial"/>
          <w:szCs w:val="22"/>
        </w:rPr>
        <w:t xml:space="preserve">The </w:t>
      </w:r>
      <w:r w:rsidR="000E59DF">
        <w:rPr>
          <w:rFonts w:cs="Arial"/>
          <w:szCs w:val="22"/>
        </w:rPr>
        <w:t>Service Provider</w:t>
      </w:r>
      <w:r>
        <w:rPr>
          <w:rFonts w:cs="Arial"/>
          <w:szCs w:val="22"/>
        </w:rPr>
        <w:t xml:space="preserve">, its </w:t>
      </w:r>
      <w:r w:rsidR="000E59DF">
        <w:rPr>
          <w:rFonts w:cs="Arial"/>
          <w:szCs w:val="22"/>
        </w:rPr>
        <w:t>Suppliers</w:t>
      </w:r>
      <w:r w:rsidR="003D4B06">
        <w:rPr>
          <w:rFonts w:cs="Arial"/>
          <w:szCs w:val="22"/>
        </w:rPr>
        <w:t xml:space="preserve"> and their Sub-Suppliers</w:t>
      </w:r>
      <w:r w:rsidR="000E59DF">
        <w:rPr>
          <w:rFonts w:cs="Arial"/>
          <w:szCs w:val="22"/>
        </w:rPr>
        <w:t xml:space="preserve">, its </w:t>
      </w:r>
      <w:r>
        <w:rPr>
          <w:rFonts w:cs="Arial"/>
          <w:szCs w:val="22"/>
        </w:rPr>
        <w:t>Sub</w:t>
      </w:r>
      <w:r w:rsidR="000E59DF">
        <w:rPr>
          <w:rFonts w:cs="Arial"/>
          <w:szCs w:val="22"/>
        </w:rPr>
        <w:t>-C</w:t>
      </w:r>
      <w:r>
        <w:rPr>
          <w:rFonts w:cs="Arial"/>
          <w:szCs w:val="22"/>
        </w:rPr>
        <w:t>ontractors</w:t>
      </w:r>
      <w:r w:rsidR="000E59DF">
        <w:rPr>
          <w:rFonts w:cs="Arial"/>
          <w:szCs w:val="22"/>
        </w:rPr>
        <w:t xml:space="preserve"> and their </w:t>
      </w:r>
      <w:r>
        <w:rPr>
          <w:rFonts w:cs="Arial"/>
          <w:szCs w:val="22"/>
        </w:rPr>
        <w:t xml:space="preserve">agents and Staff shall at all times comply with the provisions of the Human Rights Act 1998 in the execution of this Contract.  The Service Provider acknowledges that any breach of this </w:t>
      </w:r>
      <w:r w:rsidR="00103C75">
        <w:rPr>
          <w:rFonts w:cs="Arial"/>
          <w:szCs w:val="22"/>
        </w:rPr>
        <w:t>C</w:t>
      </w:r>
      <w:r>
        <w:rPr>
          <w:rFonts w:cs="Arial"/>
          <w:szCs w:val="22"/>
        </w:rPr>
        <w:t>lause 5.3.</w:t>
      </w:r>
      <w:r w:rsidR="0099087E">
        <w:rPr>
          <w:rFonts w:cs="Arial"/>
          <w:szCs w:val="22"/>
        </w:rPr>
        <w:t>7</w:t>
      </w:r>
      <w:r w:rsidR="00A92EED">
        <w:rPr>
          <w:rFonts w:cs="Arial"/>
          <w:szCs w:val="22"/>
        </w:rPr>
        <w:t xml:space="preserve"> </w:t>
      </w:r>
      <w:r>
        <w:rPr>
          <w:rFonts w:cs="Arial"/>
          <w:szCs w:val="22"/>
        </w:rPr>
        <w:t xml:space="preserve">shall constitute a material breach of the Contract and consequently the Customer may exercise its rights under </w:t>
      </w:r>
      <w:r w:rsidR="00103C75">
        <w:rPr>
          <w:rFonts w:cs="Arial"/>
          <w:szCs w:val="22"/>
        </w:rPr>
        <w:t>C</w:t>
      </w:r>
      <w:r>
        <w:rPr>
          <w:rFonts w:cs="Arial"/>
          <w:szCs w:val="22"/>
        </w:rPr>
        <w:t>lause 24.4 of this Contract as a result of the occurrence of any such failure.</w:t>
      </w:r>
    </w:p>
    <w:p w:rsidR="00717058" w:rsidRDefault="00717058">
      <w:pPr>
        <w:pStyle w:val="Heading3"/>
        <w:rPr>
          <w:rFonts w:cs="Arial"/>
          <w:szCs w:val="22"/>
        </w:rPr>
      </w:pPr>
      <w:r>
        <w:rPr>
          <w:rFonts w:cs="Arial"/>
          <w:szCs w:val="22"/>
        </w:rPr>
        <w:t>The Temporary Worker shall be regarded at all times as having a contract for services with the Service Provider and no relationship of employer and employee shall arise between the Customer and the Temporary Worker under any circumstances regardless of the degree of supervision that may be exercised over the Temporary Worker by the Customer.</w:t>
      </w:r>
    </w:p>
    <w:p w:rsidR="00717058" w:rsidRDefault="00717058">
      <w:pPr>
        <w:pStyle w:val="Heading3"/>
        <w:rPr>
          <w:rFonts w:cs="Arial"/>
          <w:szCs w:val="22"/>
        </w:rPr>
      </w:pPr>
      <w:r>
        <w:rPr>
          <w:rFonts w:cs="Arial"/>
          <w:szCs w:val="22"/>
        </w:rPr>
        <w:t>In the event that the Temporary Worker asserts for any reason that he is or has become an employee of the Customer, then in such circumstances, if the Service Provider is aware of the same, the Service Provider shall notify the Customer in writing as soon as reasonably practicable upon becoming aware of the same.  Upon receipt of such written notification, the Service Provider and the Customer agree that they shall consult with each other as soon as reasonably practicable and take such action as the parties mutually agree.</w:t>
      </w:r>
    </w:p>
    <w:p w:rsidR="00717058" w:rsidRDefault="00717058">
      <w:pPr>
        <w:pStyle w:val="Heading3"/>
        <w:rPr>
          <w:rFonts w:cs="Arial"/>
          <w:szCs w:val="22"/>
        </w:rPr>
      </w:pPr>
      <w:r>
        <w:rPr>
          <w:rFonts w:cs="Arial"/>
          <w:szCs w:val="22"/>
        </w:rPr>
        <w:t xml:space="preserve">The Service Provider will indemnify in full and hold the Customer harmless from and against all and any claims, proceedings, actions, damages, costs, expenses and any other liabilities incurred or suffered by the Customer (whether in respect of remuneration or otherwise) arising out of or in connection with any claim or assertion that the Temporary Worker is or was an employee or worker of the Customer where it arises out of or in connection with any act or omission of the Service Provider. This </w:t>
      </w:r>
      <w:r w:rsidR="00103C75">
        <w:rPr>
          <w:rFonts w:cs="Arial"/>
          <w:szCs w:val="22"/>
        </w:rPr>
        <w:t>C</w:t>
      </w:r>
      <w:r>
        <w:rPr>
          <w:rFonts w:cs="Arial"/>
          <w:szCs w:val="22"/>
        </w:rPr>
        <w:t>lause 5.3.</w:t>
      </w:r>
      <w:r w:rsidR="00A24C55">
        <w:rPr>
          <w:rFonts w:cs="Arial"/>
          <w:szCs w:val="22"/>
        </w:rPr>
        <w:t xml:space="preserve">10 </w:t>
      </w:r>
      <w:r>
        <w:rPr>
          <w:rFonts w:cs="Arial"/>
          <w:szCs w:val="22"/>
        </w:rPr>
        <w:t>shall not apply in circumstances where:</w:t>
      </w:r>
    </w:p>
    <w:p w:rsidR="00717058" w:rsidRDefault="00717058" w:rsidP="00A24C55">
      <w:pPr>
        <w:pStyle w:val="Heading3"/>
        <w:numPr>
          <w:ilvl w:val="3"/>
          <w:numId w:val="30"/>
        </w:numPr>
        <w:tabs>
          <w:tab w:val="left" w:pos="3240"/>
        </w:tabs>
        <w:ind w:left="2880"/>
        <w:rPr>
          <w:rFonts w:cs="Arial"/>
          <w:szCs w:val="22"/>
        </w:rPr>
      </w:pPr>
      <w:r>
        <w:rPr>
          <w:rFonts w:cs="Arial"/>
          <w:szCs w:val="22"/>
        </w:rPr>
        <w:t>the Customer offers to employ or engage the Temporary Worker; or</w:t>
      </w:r>
    </w:p>
    <w:p w:rsidR="00717058" w:rsidRDefault="00717058">
      <w:pPr>
        <w:pStyle w:val="Heading3"/>
        <w:numPr>
          <w:ilvl w:val="3"/>
          <w:numId w:val="30"/>
        </w:numPr>
        <w:tabs>
          <w:tab w:val="left" w:pos="3240"/>
        </w:tabs>
        <w:ind w:left="3240" w:hanging="1080"/>
        <w:rPr>
          <w:rFonts w:cs="Arial"/>
          <w:szCs w:val="22"/>
        </w:rPr>
      </w:pPr>
      <w:r>
        <w:rPr>
          <w:rFonts w:cs="Arial"/>
          <w:szCs w:val="22"/>
        </w:rPr>
        <w:t>acts or omissions of the Customer outside the course of ordinary day to day activities cause such claim or assertion.</w:t>
      </w:r>
    </w:p>
    <w:p w:rsidR="00717058" w:rsidRDefault="00717058">
      <w:pPr>
        <w:pStyle w:val="Heading3"/>
        <w:rPr>
          <w:rFonts w:cs="Arial"/>
          <w:szCs w:val="22"/>
        </w:rPr>
      </w:pPr>
      <w:r>
        <w:rPr>
          <w:rFonts w:cs="Arial"/>
          <w:szCs w:val="22"/>
        </w:rPr>
        <w:t xml:space="preserve">The Service Provider shall provide all the equipment necessary for the supply of the Services.  In the event that the Service Provider brings any equipment onto the Customer’s premises it shall be at the Service Provider’s own risk and the Customer shall have no liability for any loss of or damage to any equipment unless and to the extent that the Service Provider is able to demonstrate that such loss or damage was caused by or contributed to by the Customer's Default. </w:t>
      </w:r>
    </w:p>
    <w:p w:rsidR="00717058" w:rsidRDefault="00717058">
      <w:pPr>
        <w:pStyle w:val="Heading3"/>
        <w:rPr>
          <w:rFonts w:cs="Arial"/>
          <w:szCs w:val="22"/>
        </w:rPr>
      </w:pPr>
      <w:r>
        <w:rPr>
          <w:rFonts w:cs="Arial"/>
          <w:szCs w:val="22"/>
        </w:rPr>
        <w:t>The hours of work of the Temporary Worker shall be as agreed between the Temporary Worker and the Customer.  Where the Customer requests that additional hours be worked, the Service Provider shall use reasonable endeavours to procure that the Temporary Worker complies with such request.  The cost of any additional hours if not previously agreed between the Parties will be subject to the agreement of the Parties.</w:t>
      </w:r>
    </w:p>
    <w:p w:rsidR="00717058" w:rsidRDefault="00717058">
      <w:pPr>
        <w:pStyle w:val="Heading3"/>
        <w:rPr>
          <w:rFonts w:cs="Arial"/>
          <w:szCs w:val="22"/>
        </w:rPr>
      </w:pPr>
      <w:r>
        <w:rPr>
          <w:rFonts w:cs="Arial"/>
          <w:szCs w:val="22"/>
        </w:rPr>
        <w:t>The Service Provider shall notify the Customer as soon as possible of Temporary Worker absences.</w:t>
      </w:r>
    </w:p>
    <w:p w:rsidR="00717058" w:rsidRDefault="00717058">
      <w:pPr>
        <w:pStyle w:val="Heading2"/>
        <w:keepNext/>
      </w:pPr>
      <w:r>
        <w:t>Quality</w:t>
      </w:r>
    </w:p>
    <w:p w:rsidR="00717058" w:rsidRDefault="00717058">
      <w:pPr>
        <w:pStyle w:val="Heading3"/>
      </w:pPr>
      <w:r>
        <w:t>The Service Provider shall at all times comply with the Technical Standards and the Quality Standards, and where applicable shall maintain accreditation with the relevant Quality Standards' authorisation body. To the extent that the standard to which the Services must be provided has not been specified in the Contract, the Service Provider shall agree the relevant standard for the provision of the Services with the Customer prior to the supply of the Services commencing and in any event, the Service Provider shall perform its obligations under the Contract in accordance with the Law and Good Industry Practice.</w:t>
      </w:r>
    </w:p>
    <w:p w:rsidR="00717058" w:rsidRDefault="00717058">
      <w:pPr>
        <w:pStyle w:val="Heading3"/>
        <w:keepNext/>
      </w:pPr>
      <w:bookmarkStart w:id="21" w:name="_Ref313371702"/>
      <w:r>
        <w:t>The Service Provider shall ensure that the Staff shall at all times during the Contract Period:</w:t>
      </w:r>
      <w:bookmarkEnd w:id="21"/>
    </w:p>
    <w:p w:rsidR="00717058" w:rsidRDefault="00717058">
      <w:pPr>
        <w:pStyle w:val="Heading4"/>
        <w:tabs>
          <w:tab w:val="num" w:pos="3240"/>
        </w:tabs>
        <w:ind w:left="3240" w:hanging="1080"/>
      </w:pPr>
      <w:r>
        <w:t>faithfully and diligently perform those duties and exercise such powers as necessary in connection with the provision of the Services;</w:t>
      </w:r>
    </w:p>
    <w:p w:rsidR="00717058" w:rsidRDefault="00717058">
      <w:pPr>
        <w:pStyle w:val="Heading4"/>
        <w:tabs>
          <w:tab w:val="num" w:pos="3240"/>
        </w:tabs>
        <w:ind w:left="3240" w:hanging="1080"/>
      </w:pPr>
      <w:r>
        <w:t>obey all lawful instructions and reasonable directions of the Customer and provide the Services to the reasonable satisfaction of the Customer; and</w:t>
      </w:r>
    </w:p>
    <w:p w:rsidR="00717058" w:rsidRDefault="00717058">
      <w:pPr>
        <w:pStyle w:val="Heading4"/>
        <w:tabs>
          <w:tab w:val="num" w:pos="3240"/>
        </w:tabs>
        <w:ind w:left="3240" w:hanging="1080"/>
      </w:pPr>
      <w:r>
        <w:t>apply all due skill, care, diligence and are appropriately experienced, qualified and trained.</w:t>
      </w:r>
    </w:p>
    <w:p w:rsidR="00717058" w:rsidRDefault="00717058">
      <w:pPr>
        <w:pStyle w:val="Heading3"/>
      </w:pPr>
      <w:r>
        <w:t>The Service Provider shall perform its obligations under the Contract in a timely manner.</w:t>
      </w:r>
    </w:p>
    <w:p w:rsidR="00717058" w:rsidRDefault="00717058">
      <w:pPr>
        <w:pStyle w:val="Heading3"/>
      </w:pPr>
      <w:r>
        <w:t>The Service Provider shall supply the Services in accordance with the specification in the Framework Agreement, the Order Form and in accordance with all applicable Laws.</w:t>
      </w:r>
    </w:p>
    <w:p w:rsidR="00717058" w:rsidRDefault="00717058">
      <w:pPr>
        <w:pStyle w:val="Heading3"/>
        <w:keepNext/>
      </w:pPr>
      <w:r>
        <w:t>The Service Provider shall at all times during the Contract Period ensure that:</w:t>
      </w:r>
    </w:p>
    <w:p w:rsidR="00717058" w:rsidRDefault="00717058">
      <w:pPr>
        <w:pStyle w:val="Heading4"/>
        <w:tabs>
          <w:tab w:val="num" w:pos="3240"/>
        </w:tabs>
        <w:ind w:left="3240" w:hanging="1080"/>
      </w:pPr>
      <w:r>
        <w:t>the Services conform in all respects with the specifications set out in the Order Form and/or where applicable the Framework Agreement;</w:t>
      </w:r>
    </w:p>
    <w:p w:rsidR="00717058" w:rsidRDefault="00717058">
      <w:pPr>
        <w:pStyle w:val="Heading4"/>
        <w:tabs>
          <w:tab w:val="num" w:pos="3240"/>
        </w:tabs>
        <w:ind w:left="3240" w:hanging="1080"/>
      </w:pPr>
      <w:r>
        <w:t xml:space="preserve">the Services operate in accordance with the relevant technical specifications and correspond with all requirements and standards as set out in </w:t>
      </w:r>
      <w:r w:rsidR="00DC152E">
        <w:t>this Contract</w:t>
      </w:r>
      <w:r>
        <w:t>;</w:t>
      </w:r>
      <w:r w:rsidR="00DC152E">
        <w:t xml:space="preserve"> and</w:t>
      </w:r>
    </w:p>
    <w:p w:rsidR="00717058" w:rsidRDefault="00717058">
      <w:pPr>
        <w:pStyle w:val="Heading4"/>
        <w:tabs>
          <w:tab w:val="num" w:pos="3240"/>
        </w:tabs>
        <w:ind w:left="3240" w:hanging="1080"/>
      </w:pPr>
      <w:r>
        <w:t>the Services conform in all respects with all applicable Laws, Quality Standards and Technical Standards</w:t>
      </w:r>
      <w:r w:rsidR="00DC152E">
        <w:t>.</w:t>
      </w:r>
      <w:r>
        <w:t xml:space="preserve"> </w:t>
      </w:r>
    </w:p>
    <w:p w:rsidR="00717058" w:rsidRDefault="00717058">
      <w:pPr>
        <w:pStyle w:val="Heading2"/>
        <w:keepNext/>
      </w:pPr>
      <w:r>
        <w:t>[Testing</w:t>
      </w:r>
    </w:p>
    <w:p w:rsidR="00717058" w:rsidRDefault="00717058">
      <w:pPr>
        <w:pStyle w:val="Heading3"/>
      </w:pPr>
      <w:r>
        <w:t>The Parties shall carry out their obligations set out in Schedule 6.]</w:t>
      </w:r>
    </w:p>
    <w:p w:rsidR="00717058" w:rsidRDefault="00717058">
      <w:pPr>
        <w:pStyle w:val="Heading2"/>
        <w:keepNext/>
      </w:pPr>
      <w:bookmarkStart w:id="22" w:name="_Ref313371909"/>
      <w:r>
        <w:t>Service Levels</w:t>
      </w:r>
      <w:bookmarkEnd w:id="22"/>
    </w:p>
    <w:p w:rsidR="00717058" w:rsidRDefault="00717058">
      <w:pPr>
        <w:pStyle w:val="Heading3"/>
      </w:pPr>
      <w:r>
        <w:t>The Service Provider shall provide the Services to meet or exceed the Service Levels and any failure to meet the Service Levels shall entitle the Customer to initiate remedial action in accordance with the provisions of Schedule 8 or in the event of a Critical Service Failure shall give rise to a right for the Customer to terminate the Contract with immediate effect upon giving written notice to the Supplier</w:t>
      </w:r>
      <w:r w:rsidR="005A353D">
        <w:t xml:space="preserve"> in accordance with Clause 24.13</w:t>
      </w:r>
      <w:r>
        <w:t>.</w:t>
      </w:r>
    </w:p>
    <w:p w:rsidR="00717058" w:rsidRDefault="00717058">
      <w:pPr>
        <w:pStyle w:val="Heading3"/>
      </w:pPr>
      <w:r>
        <w:t xml:space="preserve">The Service Provider shall implement all measurement and monitoring tools and procedures necessary to measure and report on the Supplier’s performance of the Services against the applicable Service Levels at a level of detail sufficient to verify compliance with the Service Levels.  </w:t>
      </w:r>
    </w:p>
    <w:p w:rsidR="00717058" w:rsidRDefault="00717058">
      <w:pPr>
        <w:pStyle w:val="Heading1"/>
      </w:pPr>
      <w:bookmarkStart w:id="23" w:name="_Toc366832816"/>
      <w:r>
        <w:t>ASSISTANCE ON EXPIRY OR TERMINATION</w:t>
      </w:r>
      <w:bookmarkEnd w:id="23"/>
    </w:p>
    <w:p w:rsidR="00717058" w:rsidRDefault="00717058">
      <w:pPr>
        <w:pStyle w:val="Heading2"/>
        <w:keepNext/>
        <w:numPr>
          <w:ilvl w:val="0"/>
          <w:numId w:val="48"/>
        </w:numPr>
        <w:rPr>
          <w:rFonts w:cs="Arial"/>
          <w:b/>
          <w:i/>
          <w:szCs w:val="22"/>
        </w:rPr>
      </w:pPr>
      <w:bookmarkStart w:id="24" w:name="_Ref237436521"/>
      <w:r>
        <w:rPr>
          <w:rFonts w:cs="Arial"/>
          <w:b/>
          <w:szCs w:val="22"/>
        </w:rPr>
        <w:t xml:space="preserve">Exit </w:t>
      </w:r>
      <w:bookmarkEnd w:id="24"/>
      <w:r>
        <w:rPr>
          <w:rFonts w:cs="Arial"/>
          <w:b/>
          <w:szCs w:val="22"/>
        </w:rPr>
        <w:t>Assistance</w:t>
      </w:r>
    </w:p>
    <w:p w:rsidR="00717058" w:rsidRDefault="00717058" w:rsidP="000E6F26">
      <w:pPr>
        <w:pStyle w:val="Heading2"/>
        <w:rPr>
          <w:rFonts w:cs="Arial"/>
          <w:szCs w:val="22"/>
        </w:rPr>
      </w:pPr>
      <w:bookmarkStart w:id="25" w:name="_Ref237434644"/>
      <w:r>
        <w:rPr>
          <w:rFonts w:cs="Arial"/>
          <w:szCs w:val="22"/>
        </w:rPr>
        <w:t xml:space="preserve">The </w:t>
      </w:r>
      <w:r w:rsidR="005C7D86">
        <w:rPr>
          <w:rFonts w:cs="Arial"/>
          <w:szCs w:val="22"/>
        </w:rPr>
        <w:t xml:space="preserve">Service Provider </w:t>
      </w:r>
      <w:r>
        <w:rPr>
          <w:rFonts w:cs="Arial"/>
          <w:szCs w:val="22"/>
        </w:rPr>
        <w:t xml:space="preserve">shall provide such support and assistance required in order to achieve a smooth transfer of the Services to the Customer or a Replacement </w:t>
      </w:r>
      <w:r w:rsidR="005C7D86">
        <w:rPr>
          <w:rFonts w:cs="Arial"/>
          <w:szCs w:val="22"/>
        </w:rPr>
        <w:t xml:space="preserve">Service Provider </w:t>
      </w:r>
      <w:r>
        <w:rPr>
          <w:rFonts w:cs="Arial"/>
          <w:szCs w:val="22"/>
        </w:rPr>
        <w:t xml:space="preserve">before and after the Expiry Date as specified by the Customer at any time prior to (or within ninety (90) days following) the occurrence of a termination or expiry of the Contract, in order to achieve a smooth transfer of the Services to the Customer or any Replacement </w:t>
      </w:r>
      <w:r w:rsidR="005C7D86">
        <w:rPr>
          <w:rFonts w:cs="Arial"/>
          <w:szCs w:val="22"/>
        </w:rPr>
        <w:t xml:space="preserve">Service Provider </w:t>
      </w:r>
      <w:r>
        <w:rPr>
          <w:rFonts w:cs="Arial"/>
          <w:szCs w:val="22"/>
        </w:rPr>
        <w:t>following such termination or expiry.</w:t>
      </w:r>
      <w:bookmarkEnd w:id="25"/>
      <w:r>
        <w:rPr>
          <w:rFonts w:cs="Arial"/>
          <w:szCs w:val="22"/>
        </w:rPr>
        <w:t xml:space="preserve">  </w:t>
      </w:r>
    </w:p>
    <w:p w:rsidR="00717058" w:rsidRDefault="00717058" w:rsidP="000E6F26">
      <w:pPr>
        <w:pStyle w:val="Heading2"/>
        <w:rPr>
          <w:rFonts w:cs="Arial"/>
          <w:szCs w:val="22"/>
        </w:rPr>
      </w:pPr>
      <w:r>
        <w:rPr>
          <w:rFonts w:cs="Arial"/>
          <w:szCs w:val="22"/>
        </w:rPr>
        <w:t xml:space="preserve">The Customer shall reimburse the </w:t>
      </w:r>
      <w:r w:rsidR="005C7D86">
        <w:rPr>
          <w:rFonts w:cs="Arial"/>
          <w:szCs w:val="22"/>
        </w:rPr>
        <w:t xml:space="preserve">Service Provider </w:t>
      </w:r>
      <w:r>
        <w:rPr>
          <w:rFonts w:cs="Arial"/>
          <w:szCs w:val="22"/>
        </w:rPr>
        <w:t xml:space="preserve">for any reasonable additional costs incurred in providing the assistance referred to in </w:t>
      </w:r>
      <w:r w:rsidR="00103C75">
        <w:rPr>
          <w:rFonts w:cs="Arial"/>
          <w:szCs w:val="22"/>
        </w:rPr>
        <w:t>C</w:t>
      </w:r>
      <w:r>
        <w:rPr>
          <w:rFonts w:cs="Arial"/>
          <w:szCs w:val="22"/>
        </w:rPr>
        <w:t xml:space="preserve">lause 6.1 above provided that the </w:t>
      </w:r>
      <w:r w:rsidR="007C34AD">
        <w:rPr>
          <w:rFonts w:cs="Arial"/>
          <w:szCs w:val="22"/>
        </w:rPr>
        <w:t xml:space="preserve">Service Provider </w:t>
      </w:r>
      <w:r>
        <w:rPr>
          <w:rFonts w:cs="Arial"/>
          <w:szCs w:val="22"/>
        </w:rPr>
        <w:t>notifies the Customer of such costs in advance</w:t>
      </w:r>
      <w:r w:rsidR="005A353D">
        <w:rPr>
          <w:rFonts w:cs="Arial"/>
          <w:szCs w:val="22"/>
        </w:rPr>
        <w:t xml:space="preserve"> of incurring them</w:t>
      </w:r>
      <w:r w:rsidR="0015253D">
        <w:rPr>
          <w:rFonts w:cs="Arial"/>
          <w:szCs w:val="22"/>
        </w:rPr>
        <w:t xml:space="preserve">, the Customer agrees to the </w:t>
      </w:r>
      <w:r w:rsidR="005C7D86">
        <w:rPr>
          <w:rFonts w:cs="Arial"/>
          <w:szCs w:val="22"/>
        </w:rPr>
        <w:t>Service Provider</w:t>
      </w:r>
      <w:r w:rsidR="0015253D">
        <w:rPr>
          <w:rFonts w:cs="Arial"/>
          <w:szCs w:val="22"/>
        </w:rPr>
        <w:t xml:space="preserve"> undertaking the relevant activities </w:t>
      </w:r>
      <w:r>
        <w:rPr>
          <w:rFonts w:cs="Arial"/>
          <w:szCs w:val="22"/>
        </w:rPr>
        <w:t xml:space="preserve">and the </w:t>
      </w:r>
      <w:r w:rsidR="005C7D86">
        <w:rPr>
          <w:rFonts w:cs="Arial"/>
          <w:szCs w:val="22"/>
        </w:rPr>
        <w:t xml:space="preserve">Service Provider </w:t>
      </w:r>
      <w:r>
        <w:rPr>
          <w:rFonts w:cs="Arial"/>
          <w:szCs w:val="22"/>
        </w:rPr>
        <w:t>is not required to provide the assistance under any other contractual obligation.</w:t>
      </w:r>
      <w:r w:rsidR="0015253D">
        <w:rPr>
          <w:rFonts w:cs="Arial"/>
          <w:szCs w:val="22"/>
        </w:rPr>
        <w:t xml:space="preserve"> The costs shall be calculated by reference to the rates for ad-hoc additional services specified at Annex E to Schedule </w:t>
      </w:r>
      <w:r w:rsidR="00AE400D">
        <w:rPr>
          <w:rFonts w:cs="Arial"/>
          <w:szCs w:val="22"/>
        </w:rPr>
        <w:t>2</w:t>
      </w:r>
      <w:r w:rsidR="0015253D">
        <w:rPr>
          <w:rFonts w:cs="Arial"/>
          <w:szCs w:val="22"/>
        </w:rPr>
        <w:t>.</w:t>
      </w:r>
    </w:p>
    <w:p w:rsidR="00717058" w:rsidRDefault="00717058">
      <w:pPr>
        <w:pStyle w:val="Heading1"/>
      </w:pPr>
      <w:r>
        <w:t xml:space="preserve"> </w:t>
      </w:r>
      <w:bookmarkStart w:id="26" w:name="_Toc366832817"/>
      <w:r>
        <w:t>DISASTER RECOVERY AND BUSINESS CONTINUITY</w:t>
      </w:r>
      <w:bookmarkEnd w:id="26"/>
    </w:p>
    <w:p w:rsidR="00717058" w:rsidRDefault="00717058">
      <w:pPr>
        <w:pStyle w:val="Heading2"/>
      </w:pPr>
      <w:r>
        <w:t>The Parties shall comply with the provisions of Schedule 7 (Disaster Recovery and Business Continuity).</w:t>
      </w:r>
    </w:p>
    <w:p w:rsidR="00717058" w:rsidRDefault="00717058">
      <w:pPr>
        <w:pStyle w:val="Heading1"/>
      </w:pPr>
      <w:bookmarkStart w:id="27" w:name="_Ref313372140"/>
      <w:bookmarkStart w:id="28" w:name="_Toc366832818"/>
      <w:r>
        <w:t>MONITORING OF CONTRACT PERFORMANCE</w:t>
      </w:r>
      <w:bookmarkEnd w:id="27"/>
      <w:bookmarkEnd w:id="28"/>
    </w:p>
    <w:p w:rsidR="00717058" w:rsidRDefault="00717058">
      <w:pPr>
        <w:pStyle w:val="Heading2"/>
      </w:pPr>
      <w:r>
        <w:t xml:space="preserve">The Service Provider shall comply with the monitoring arrangements referred to in paragraph </w:t>
      </w:r>
      <w:r w:rsidR="00A92EED">
        <w:t>4</w:t>
      </w:r>
      <w:r>
        <w:t>.5 of the Order Form including, but not limited to, providing such data and information as the Service Provider may be required to produce under th</w:t>
      </w:r>
      <w:r w:rsidR="009837C2">
        <w:t>is</w:t>
      </w:r>
      <w:r>
        <w:t xml:space="preserve"> Contract. </w:t>
      </w:r>
    </w:p>
    <w:p w:rsidR="00717058" w:rsidRDefault="007C34AD">
      <w:pPr>
        <w:pStyle w:val="Heading2"/>
        <w:rPr>
          <w:rFonts w:cs="Arial"/>
          <w:szCs w:val="22"/>
        </w:rPr>
      </w:pPr>
      <w:bookmarkStart w:id="29" w:name="_Ref313367667"/>
      <w:r>
        <w:t>Th</w:t>
      </w:r>
      <w:r w:rsidR="00717058">
        <w:t xml:space="preserve">e Service Provider shall supply the management </w:t>
      </w:r>
      <w:r w:rsidR="005C7D86">
        <w:t>information</w:t>
      </w:r>
      <w:r w:rsidR="00717058">
        <w:t xml:space="preserve"> to the Customer set out in </w:t>
      </w:r>
      <w:r>
        <w:t xml:space="preserve">Annex 4 of </w:t>
      </w:r>
      <w:r w:rsidR="00717058">
        <w:t xml:space="preserve">Schedule 1 on such date during the Contract Period as specified in </w:t>
      </w:r>
      <w:r w:rsidR="00890CDA">
        <w:t>Annex 4 of Schedule 1</w:t>
      </w:r>
      <w:r>
        <w:t xml:space="preserve"> or on such other date as is requested by the Customer</w:t>
      </w:r>
      <w:r w:rsidR="00717058">
        <w:t>.</w:t>
      </w:r>
      <w:bookmarkEnd w:id="29"/>
    </w:p>
    <w:p w:rsidR="00717058" w:rsidRDefault="00717058">
      <w:pPr>
        <w:pStyle w:val="Heading1"/>
      </w:pPr>
      <w:bookmarkStart w:id="30" w:name="_Ref313372148"/>
      <w:bookmarkStart w:id="31" w:name="_Toc366832819"/>
      <w:r>
        <w:t>CONTINUOUS IMPROVEMENT</w:t>
      </w:r>
      <w:bookmarkEnd w:id="30"/>
      <w:bookmarkEnd w:id="31"/>
    </w:p>
    <w:p w:rsidR="00717058" w:rsidRDefault="00717058">
      <w:pPr>
        <w:pStyle w:val="Heading2"/>
      </w:pPr>
      <w:bookmarkStart w:id="32" w:name="_Ref313372490"/>
      <w:r>
        <w:t>The Service Provider shall have an ongoing obligation throughout the Contract Period to identify new or potential improvements to the Services pursuant to which it will regularly review with the Customer the Services and the manner in which it is providing the Services with a view to reducing the Customer’s costs (including the Contract Charges) and/or improving the quality and efficiency of the Services and to comply with any specific provisions in accordance with the provisions referred to in paragraph 4.6 of the Order Form.</w:t>
      </w:r>
      <w:bookmarkEnd w:id="32"/>
    </w:p>
    <w:p w:rsidR="00717058" w:rsidRDefault="00717058">
      <w:pPr>
        <w:pStyle w:val="Heading2"/>
      </w:pPr>
      <w:r>
        <w:t xml:space="preserve">Any amendments to the Services and/or the Contract Charges, required by the Customer to implement or effect such improvements identified as a result of the Service Provider's compliance with Clause </w:t>
      </w:r>
      <w:r w:rsidR="00934375">
        <w:fldChar w:fldCharType="begin"/>
      </w:r>
      <w:r w:rsidR="00555A42">
        <w:instrText xml:space="preserve"> REF _Ref313372490 \w \h </w:instrText>
      </w:r>
      <w:r w:rsidR="00934375">
        <w:fldChar w:fldCharType="separate"/>
      </w:r>
      <w:r w:rsidR="00D23632">
        <w:t>9.1</w:t>
      </w:r>
      <w:r w:rsidR="00934375">
        <w:fldChar w:fldCharType="end"/>
      </w:r>
      <w:r>
        <w:t>, shall be implemented by the Service Provider (subject to compliance with EU procurement Law and the Framework Agreement) and the Service Provider shall implement such variation amendment or improvement at no additional cost to the Customer.</w:t>
      </w:r>
    </w:p>
    <w:p w:rsidR="00717058" w:rsidRDefault="00717058">
      <w:pPr>
        <w:pStyle w:val="Heading2"/>
      </w:pPr>
      <w:bookmarkStart w:id="33" w:name="_Ref313372530"/>
      <w:r>
        <w:t xml:space="preserve">The Service Provider shall ensure that the information that it provides to the Customer in accordance with Clause </w:t>
      </w:r>
      <w:r w:rsidR="00934375">
        <w:fldChar w:fldCharType="begin"/>
      </w:r>
      <w:r w:rsidR="00555A42">
        <w:instrText xml:space="preserve"> REF _Ref313372490 \w \h </w:instrText>
      </w:r>
      <w:r w:rsidR="00934375">
        <w:fldChar w:fldCharType="separate"/>
      </w:r>
      <w:r w:rsidR="00D23632">
        <w:t>9.1</w:t>
      </w:r>
      <w:r w:rsidR="00934375">
        <w:fldChar w:fldCharType="end"/>
      </w:r>
      <w:r>
        <w:t xml:space="preserve"> shall be sufficient for the Customer to decide whether any improvement to the Services should be implemented.  The Service Provider shall provide any further information that the Customer requests in connection with any improvements to the Services identified by the Service Provider.</w:t>
      </w:r>
      <w:bookmarkEnd w:id="33"/>
    </w:p>
    <w:p w:rsidR="00717058" w:rsidRDefault="00717058">
      <w:pPr>
        <w:pStyle w:val="Heading2"/>
      </w:pPr>
      <w:bookmarkStart w:id="34" w:name="_Ref313372544"/>
      <w:r>
        <w:t xml:space="preserve">Notwithstanding the Service Provider’s obligations under Clause </w:t>
      </w:r>
      <w:r w:rsidR="00934375">
        <w:fldChar w:fldCharType="begin"/>
      </w:r>
      <w:r w:rsidR="00555A42">
        <w:instrText xml:space="preserve"> REF _Ref313372490 \w \h </w:instrText>
      </w:r>
      <w:r w:rsidR="00934375">
        <w:fldChar w:fldCharType="separate"/>
      </w:r>
      <w:r w:rsidR="00D23632">
        <w:t>9.1</w:t>
      </w:r>
      <w:r w:rsidR="00934375">
        <w:fldChar w:fldCharType="end"/>
      </w:r>
      <w:r>
        <w:t xml:space="preserve"> to </w:t>
      </w:r>
      <w:r w:rsidR="00934375">
        <w:fldChar w:fldCharType="begin"/>
      </w:r>
      <w:r w:rsidR="00555A42">
        <w:instrText xml:space="preserve"> REF _Ref313372530 \w \h </w:instrText>
      </w:r>
      <w:r w:rsidR="00934375">
        <w:fldChar w:fldCharType="separate"/>
      </w:r>
      <w:r w:rsidR="00D23632">
        <w:t>9.3</w:t>
      </w:r>
      <w:r w:rsidR="00934375">
        <w:fldChar w:fldCharType="end"/>
      </w:r>
      <w:r>
        <w:t xml:space="preserve"> above, the Customer shall be entitled to regularly benchmark the Contract Charges and performance of the Services, against other suppliers providing services substantially the same as the Services during the Contract Period in order to compare the Contract Charges and level of performance of the Services with charges and services offered by third parties so as to provide the Customer with information for comparison purposes.</w:t>
      </w:r>
      <w:bookmarkEnd w:id="34"/>
    </w:p>
    <w:p w:rsidR="00717058" w:rsidRDefault="00717058">
      <w:pPr>
        <w:pStyle w:val="Heading2"/>
      </w:pPr>
      <w:r>
        <w:t xml:space="preserve">The Customer shall be entitled to use any model to determine the achievement of value for money and to carry out the benchmarking evaluation referred to in Clause </w:t>
      </w:r>
      <w:r w:rsidR="00934375">
        <w:fldChar w:fldCharType="begin"/>
      </w:r>
      <w:r w:rsidR="00555A42">
        <w:instrText xml:space="preserve"> REF _Ref313372544 \w \h </w:instrText>
      </w:r>
      <w:r w:rsidR="00934375">
        <w:fldChar w:fldCharType="separate"/>
      </w:r>
      <w:r w:rsidR="00D23632">
        <w:t>9.4</w:t>
      </w:r>
      <w:r w:rsidR="00934375">
        <w:fldChar w:fldCharType="end"/>
      </w:r>
      <w:r>
        <w:t xml:space="preserve"> above.</w:t>
      </w:r>
    </w:p>
    <w:p w:rsidR="00717058" w:rsidRDefault="00717058">
      <w:pPr>
        <w:pStyle w:val="Heading2"/>
      </w:pPr>
      <w:r>
        <w:t xml:space="preserve">The Customer shall be entitled to disclose the results of any benchmarking of the Contract Charges and provision of the Services carried out under Clause </w:t>
      </w:r>
      <w:r w:rsidR="00934375">
        <w:fldChar w:fldCharType="begin"/>
      </w:r>
      <w:r w:rsidR="00555A42">
        <w:instrText xml:space="preserve"> REF _Ref313372544 \w \h </w:instrText>
      </w:r>
      <w:r w:rsidR="00934375">
        <w:fldChar w:fldCharType="separate"/>
      </w:r>
      <w:r w:rsidR="00D23632">
        <w:t>9.4</w:t>
      </w:r>
      <w:r w:rsidR="00934375">
        <w:fldChar w:fldCharType="end"/>
      </w:r>
      <w:r>
        <w:t xml:space="preserve"> to the Authority and any Contracting Body (subject to the Contracting Body entering into reasonable confidentiality undertakings).</w:t>
      </w:r>
    </w:p>
    <w:p w:rsidR="00717058" w:rsidRDefault="00717058">
      <w:pPr>
        <w:pStyle w:val="Heading2"/>
      </w:pPr>
      <w:r>
        <w:t xml:space="preserve">The Service Provider shall use all reasonable endeavours and act in good faith to supply information required by the Customer in order to undertake the benchmarking in accordance with Clause </w:t>
      </w:r>
      <w:r w:rsidR="00934375">
        <w:fldChar w:fldCharType="begin"/>
      </w:r>
      <w:r w:rsidR="00555A42">
        <w:instrText xml:space="preserve"> REF _Ref313372544 \w \h </w:instrText>
      </w:r>
      <w:r w:rsidR="00934375">
        <w:fldChar w:fldCharType="separate"/>
      </w:r>
      <w:r w:rsidR="00D23632">
        <w:t>9.4</w:t>
      </w:r>
      <w:r w:rsidR="00934375">
        <w:fldChar w:fldCharType="end"/>
      </w:r>
      <w:r>
        <w:t xml:space="preserve"> and such information requirements shall be at the discretion of the Customer. </w:t>
      </w:r>
    </w:p>
    <w:p w:rsidR="00717058" w:rsidRDefault="00717058">
      <w:pPr>
        <w:pStyle w:val="Heading2"/>
      </w:pPr>
      <w:r>
        <w:t xml:space="preserve">Where, as a consequence of any benchmarking carried out by the Customer under Clause </w:t>
      </w:r>
      <w:r w:rsidR="00934375">
        <w:fldChar w:fldCharType="begin"/>
      </w:r>
      <w:r w:rsidR="00555A42">
        <w:instrText xml:space="preserve"> REF _Ref313372544 \w \h </w:instrText>
      </w:r>
      <w:r w:rsidR="00934375">
        <w:fldChar w:fldCharType="separate"/>
      </w:r>
      <w:r w:rsidR="00D23632">
        <w:t>9.4</w:t>
      </w:r>
      <w:r w:rsidR="00934375">
        <w:fldChar w:fldCharType="end"/>
      </w:r>
      <w:r>
        <w:t xml:space="preserve">, the Customer decides improvements to the Services should be implemented such improvements shall be implemented by way of the Variation procedures set out in Clause </w:t>
      </w:r>
      <w:r w:rsidR="00934375">
        <w:fldChar w:fldCharType="begin"/>
      </w:r>
      <w:r w:rsidR="00555A42">
        <w:instrText xml:space="preserve"> REF _Ref313367014 \w \h </w:instrText>
      </w:r>
      <w:r w:rsidR="00934375">
        <w:fldChar w:fldCharType="separate"/>
      </w:r>
      <w:r w:rsidR="00D23632">
        <w:t>38</w:t>
      </w:r>
      <w:r w:rsidR="00934375">
        <w:fldChar w:fldCharType="end"/>
      </w:r>
      <w:r>
        <w:t>.</w:t>
      </w:r>
    </w:p>
    <w:p w:rsidR="00717058" w:rsidRDefault="00717058">
      <w:pPr>
        <w:pStyle w:val="Heading2"/>
      </w:pPr>
      <w:r>
        <w:t>The benefit of any work carried out by the Service Provider to improve or update the Services or to facilitate their delivery to any other Contracting Body and/or any alterations or variations to the Contract Charges or the provision of the Services, which are identified in the Continuous Improvement Plan produced by the Service Provider and/or as a consequence of any benchmarking carried out by the Authority pursuant to Framework Schedule 7 (Value for Money), shall be implemented by the Service Provider (subject to EU procurement Law and the Framework Agreement) at no additional cost to the Customer.</w:t>
      </w:r>
    </w:p>
    <w:p w:rsidR="00717058" w:rsidRDefault="00717058">
      <w:pPr>
        <w:pStyle w:val="Heading1"/>
      </w:pPr>
      <w:bookmarkStart w:id="35" w:name="_Ref313372671"/>
      <w:bookmarkStart w:id="36" w:name="_Toc366832820"/>
      <w:r>
        <w:t>DISRUPTION</w:t>
      </w:r>
      <w:bookmarkEnd w:id="35"/>
      <w:bookmarkEnd w:id="36"/>
    </w:p>
    <w:p w:rsidR="00717058" w:rsidRDefault="00717058">
      <w:pPr>
        <w:pStyle w:val="Heading2"/>
      </w:pPr>
      <w:r>
        <w:t>The Service Provider shall take reasonable care to ensure that in the performance of its obligations under the Contract it does not disrupt the operations of the Customer, its employees or any other contractor employed by the Customer.</w:t>
      </w:r>
    </w:p>
    <w:p w:rsidR="00717058" w:rsidRDefault="00717058">
      <w:pPr>
        <w:pStyle w:val="Heading2"/>
      </w:pPr>
      <w:r>
        <w:t>The Service Provider shall immediately inform the Customer of any actual or potential industrial action, whether such action be by the Service Provider’s own employees or others, which affects or might affect the Service Provider’s ability at any time to perform its obligations under the Contract.</w:t>
      </w:r>
    </w:p>
    <w:p w:rsidR="00717058" w:rsidRDefault="00717058">
      <w:pPr>
        <w:pStyle w:val="Heading2"/>
      </w:pPr>
      <w:bookmarkStart w:id="37" w:name="_Ref313372616"/>
      <w:r>
        <w:t>In the event of industrial action by the Service Provider’s Staff, the Service Provider shall seek Approval to its proposals for the continuance of the supply of the Services in accordance with its obligations under the Contract.</w:t>
      </w:r>
      <w:bookmarkEnd w:id="37"/>
    </w:p>
    <w:p w:rsidR="00717058" w:rsidRDefault="00717058">
      <w:pPr>
        <w:pStyle w:val="Heading2"/>
      </w:pPr>
      <w:r>
        <w:t xml:space="preserve">If the Service Provider’s proposals referred to in Clause </w:t>
      </w:r>
      <w:r w:rsidR="00934375">
        <w:fldChar w:fldCharType="begin"/>
      </w:r>
      <w:r w:rsidR="00555A42">
        <w:instrText xml:space="preserve"> REF _Ref313372616 \w \h </w:instrText>
      </w:r>
      <w:r w:rsidR="00934375">
        <w:fldChar w:fldCharType="separate"/>
      </w:r>
      <w:r w:rsidR="00D23632">
        <w:t>10.3</w:t>
      </w:r>
      <w:r w:rsidR="00934375">
        <w:fldChar w:fldCharType="end"/>
      </w:r>
      <w:r>
        <w:t xml:space="preserve"> are considered insufficient or unacceptable by the Customer acting reasonably then the Contract may be terminated with immediate effect by the Customer, by notice in writing.  </w:t>
      </w:r>
    </w:p>
    <w:p w:rsidR="00717058" w:rsidRDefault="00717058">
      <w:pPr>
        <w:pStyle w:val="Heading2"/>
      </w:pPr>
      <w:r>
        <w:t>If the Service Provider is temporarily unable to fulfil the requirements of the Contract owing to disruption of normal business caused by the Customer, an appropriate allowance by way of extension of time will be approved by the Customer. In addition, the Customer will reimburse any additional expense reasonably incurred by the Service Provider as a direct result of such disruption.</w:t>
      </w:r>
    </w:p>
    <w:p w:rsidR="00717058" w:rsidRDefault="00717058">
      <w:pPr>
        <w:pStyle w:val="Heading1"/>
      </w:pPr>
      <w:bookmarkStart w:id="38" w:name="_Ref313364110"/>
      <w:bookmarkStart w:id="39" w:name="_Toc366832821"/>
      <w:r>
        <w:t>REMEDIES IN THE EVENT OF INADEQUATE PERFORMANCE OF THE SERVICES</w:t>
      </w:r>
      <w:bookmarkEnd w:id="38"/>
      <w:bookmarkEnd w:id="39"/>
    </w:p>
    <w:p w:rsidR="00717058" w:rsidRDefault="00717058">
      <w:pPr>
        <w:pStyle w:val="Heading2"/>
      </w:pPr>
      <w:r>
        <w:t>Without prejudice to any other right or remedy which the Customer may have, if any Services are not supplied in accordance with, or the Service Provider fails to comply with any of the terms of the Contract then the Customer may (whether or not any part of the Services have been Delivered) do any of the following:</w:t>
      </w:r>
    </w:p>
    <w:p w:rsidR="00717058" w:rsidRDefault="00717058">
      <w:pPr>
        <w:pStyle w:val="Heading3"/>
      </w:pPr>
      <w:bookmarkStart w:id="40" w:name="_Ref313364091"/>
      <w:r>
        <w:t>at the Customer's option, give the Service Provider the opportunity (at the Service Provider's expense) to remedy any failure in the performance of the Services together with any damage resulting from such defect or failure (and where such defect or failure is capable of remedy) or to supply Replacement Services and carry out any other necessary work to ensure that the terms of the Contract are fulfilled, in accordance with the Customer's instructions;</w:t>
      </w:r>
      <w:bookmarkEnd w:id="40"/>
    </w:p>
    <w:p w:rsidR="00717058" w:rsidRDefault="00717058">
      <w:pPr>
        <w:pStyle w:val="Heading3"/>
      </w:pPr>
      <w:r>
        <w:t xml:space="preserve">carry out, at the Service Provider’s expense, any work necessary to make the Services comply with the Contract; </w:t>
      </w:r>
    </w:p>
    <w:p w:rsidR="00717058" w:rsidRDefault="00717058">
      <w:pPr>
        <w:pStyle w:val="Heading3"/>
      </w:pPr>
      <w:r>
        <w:t>without terminating the Contract, itself supply or procure the supply of all or part of the Services until such time as the Service Provider shall have demonstrated to the reasonable satisfaction of the Customer that the Service Provider will once more be able to supply all or such part of the Services in accordance with the Contract;</w:t>
      </w:r>
    </w:p>
    <w:p w:rsidR="00717058" w:rsidRDefault="00717058">
      <w:pPr>
        <w:pStyle w:val="Heading3"/>
      </w:pPr>
      <w:r>
        <w:t>without terminating the whole of the Contract, terminate the Contract in respect of part of the Services only (whereupon a corresponding reduction in the Contract Charges shall be made) and thereafter itself supply or procure a third party to supply such part of the Services</w:t>
      </w:r>
      <w:r w:rsidR="00DF57EE">
        <w:t xml:space="preserve"> as have been terminated</w:t>
      </w:r>
      <w:r>
        <w:t>; and/or</w:t>
      </w:r>
    </w:p>
    <w:p w:rsidR="00717058" w:rsidRDefault="00717058">
      <w:pPr>
        <w:pStyle w:val="Heading3"/>
      </w:pPr>
      <w:r>
        <w:t>charge the Service Provider for and the Service Provider shall on demand pay any costs reasonably incurred by the Customer (including any reasonable administration costs) in respect of the supply of any part of the Services by the Customer or a third party to the extent that such costs exceed the payment which would otherwise have been payable to the Service Provider for such part of the Services and provided that the Customer uses its reasonable endeavours to mitigate any additional expenditure in obtaining Replacement Services.</w:t>
      </w:r>
    </w:p>
    <w:p w:rsidR="00717058" w:rsidRDefault="00717058">
      <w:pPr>
        <w:pStyle w:val="Heading2"/>
        <w:keepNext/>
      </w:pPr>
      <w:r>
        <w:t>In the event that the Service Provider:</w:t>
      </w:r>
    </w:p>
    <w:p w:rsidR="00717058" w:rsidRDefault="00717058">
      <w:pPr>
        <w:pStyle w:val="Heading3"/>
      </w:pPr>
      <w:bookmarkStart w:id="41" w:name="_Ref313364179"/>
      <w:r>
        <w:t>fails to comply with Clause 11.1 and the failure is materially adverse to the interests of the Customer or prevents the Customer from discharging a statutory duty; or</w:t>
      </w:r>
      <w:bookmarkEnd w:id="41"/>
      <w:r>
        <w:t xml:space="preserve"> </w:t>
      </w:r>
    </w:p>
    <w:p w:rsidR="00717058" w:rsidRDefault="00717058">
      <w:pPr>
        <w:pStyle w:val="Heading3"/>
      </w:pPr>
      <w:r>
        <w:t xml:space="preserve">persistently fails to comply with Clause 11.1, </w:t>
      </w:r>
    </w:p>
    <w:p w:rsidR="00717058" w:rsidRDefault="00717058">
      <w:pPr>
        <w:pStyle w:val="BodyTextIndent"/>
      </w:pPr>
      <w:r>
        <w:t>the Customer may terminate the Contract with immediate effect by giving the Service Provider notice in writing.</w:t>
      </w:r>
    </w:p>
    <w:p w:rsidR="00717058" w:rsidRDefault="00717058">
      <w:pPr>
        <w:pStyle w:val="Heading1"/>
      </w:pPr>
      <w:bookmarkStart w:id="42" w:name="_Ref313371683"/>
      <w:bookmarkStart w:id="43" w:name="_Toc366832822"/>
      <w:r>
        <w:t>PAYMENT AND CONTRACT CHARGES</w:t>
      </w:r>
      <w:bookmarkEnd w:id="42"/>
      <w:bookmarkEnd w:id="43"/>
    </w:p>
    <w:p w:rsidR="00717058" w:rsidRDefault="00717058">
      <w:pPr>
        <w:pStyle w:val="Heading2"/>
        <w:keepNext/>
      </w:pPr>
      <w:r>
        <w:t>Contract Charges</w:t>
      </w:r>
    </w:p>
    <w:p w:rsidR="00717058" w:rsidRDefault="00717058">
      <w:pPr>
        <w:pStyle w:val="Heading3"/>
      </w:pPr>
      <w:r>
        <w:t xml:space="preserve">In consideration of the Supplier's performance of its obligations under the Contract, the Customer shall pay the Contract Charges in accordance with Clause </w:t>
      </w:r>
      <w:r w:rsidR="00934375">
        <w:fldChar w:fldCharType="begin"/>
      </w:r>
      <w:r w:rsidR="00555A42">
        <w:instrText xml:space="preserve"> REF _Ref313364329 \w \h </w:instrText>
      </w:r>
      <w:r w:rsidR="00934375">
        <w:fldChar w:fldCharType="separate"/>
      </w:r>
      <w:r w:rsidR="00D23632">
        <w:t>12.2</w:t>
      </w:r>
      <w:r w:rsidR="00934375">
        <w:fldChar w:fldCharType="end"/>
      </w:r>
      <w:r>
        <w:t xml:space="preserve"> (Payment and VAT).</w:t>
      </w:r>
    </w:p>
    <w:p w:rsidR="00717058" w:rsidRDefault="00717058">
      <w:pPr>
        <w:pStyle w:val="Heading3"/>
      </w:pPr>
      <w:r>
        <w:t>The Customer shall, in addition to the Contract Charges and following delivery by the Service Provider of a valid VAT invoice, pay the Service Provider a sum equal to the VAT chargeable on the value of the Services supplied in accordance with the Contract.</w:t>
      </w:r>
    </w:p>
    <w:p w:rsidR="00717058" w:rsidRDefault="00717058">
      <w:pPr>
        <w:pStyle w:val="Heading3"/>
      </w:pPr>
      <w:bookmarkStart w:id="44" w:name="_Ref329859669"/>
      <w:r>
        <w:t xml:space="preserve">If at any time during the Contract Period the Service Provider reduces its Framework Prices for any Services which are provided under the Framework Agreement (whether or not such Services are offered in a catalogue which is provided under the Framework Agreement) in accordance with the terms of the Framework Agreement, the Service Provider shall immediately reduce the Contract Charges for such Services under this Contract by the same amount. For the avoidance of doubt, this Clause </w:t>
      </w:r>
      <w:r w:rsidR="00934375">
        <w:fldChar w:fldCharType="begin"/>
      </w:r>
      <w:r w:rsidR="00555A42">
        <w:instrText xml:space="preserve"> REF _Ref329859669 \r \h </w:instrText>
      </w:r>
      <w:r w:rsidR="00934375">
        <w:fldChar w:fldCharType="separate"/>
      </w:r>
      <w:r w:rsidR="00D23632">
        <w:t>12.1.3</w:t>
      </w:r>
      <w:r w:rsidR="00934375">
        <w:fldChar w:fldCharType="end"/>
      </w:r>
      <w:r>
        <w:t xml:space="preserve"> shall not apply to the Temporary Worker </w:t>
      </w:r>
      <w:r w:rsidR="00DF57EE">
        <w:t>D</w:t>
      </w:r>
      <w:r>
        <w:t xml:space="preserve">ay Rates for existing Assignments where there are revisions to the rates specified by the Temporary Worker Rate Cards resulting from the operation of the Temporary Worker Rate Card </w:t>
      </w:r>
      <w:r w:rsidR="00B703F7">
        <w:t xml:space="preserve">management </w:t>
      </w:r>
      <w:r>
        <w:t xml:space="preserve">mechanism specified by </w:t>
      </w:r>
      <w:r w:rsidR="00DF57EE">
        <w:t>s</w:t>
      </w:r>
      <w:r>
        <w:t>chedule 3 of the Framework Agreement.</w:t>
      </w:r>
      <w:bookmarkEnd w:id="44"/>
      <w:r>
        <w:t xml:space="preserve"> </w:t>
      </w:r>
    </w:p>
    <w:p w:rsidR="00717058" w:rsidRDefault="00717058">
      <w:pPr>
        <w:pStyle w:val="Heading3"/>
      </w:pPr>
      <w:r>
        <w:t xml:space="preserve">The benefit of any work being done pursuant to the provisions of Schedule 7 (Value for Money) of the Framework Agreement which is specifically commissioned from the Service Provider by another Contracting Body at any time prior to or during the Contract Period to reduce costs or to improve the quality or efficiency of the Services or to facilitate their delivery shall be offered by the Service Provider to the Customer at no charge. </w:t>
      </w:r>
    </w:p>
    <w:p w:rsidR="00717058" w:rsidRDefault="00717058">
      <w:pPr>
        <w:pStyle w:val="Heading2"/>
        <w:keepNext/>
      </w:pPr>
      <w:bookmarkStart w:id="45" w:name="_Ref313364329"/>
      <w:r>
        <w:t>Payment and VAT</w:t>
      </w:r>
      <w:bookmarkEnd w:id="45"/>
    </w:p>
    <w:p w:rsidR="00231779" w:rsidRDefault="00231779" w:rsidP="00231779">
      <w:pPr>
        <w:pStyle w:val="Heading3"/>
        <w:numPr>
          <w:ilvl w:val="0"/>
          <w:numId w:val="0"/>
        </w:numPr>
        <w:ind w:left="1418"/>
        <w:rPr>
          <w:b/>
          <w:i/>
        </w:rPr>
      </w:pPr>
      <w:r>
        <w:rPr>
          <w:i/>
        </w:rPr>
        <w:t>[</w:t>
      </w:r>
      <w:r>
        <w:rPr>
          <w:b/>
          <w:i/>
        </w:rPr>
        <w:t>Drafting Note: Option 1a – where the Customer has adopted the E-Payment Solutions]</w:t>
      </w:r>
    </w:p>
    <w:p w:rsidR="00E73E10" w:rsidRDefault="00231779">
      <w:pPr>
        <w:pStyle w:val="Heading3"/>
        <w:rPr>
          <w:b/>
        </w:rPr>
      </w:pPr>
      <w:r>
        <w:t>The Service Provider and the Customer agree that the payment of the Contract Charges shall be managed via the EPayment Mechanism detailed at Schedule 2</w:t>
      </w:r>
      <w:r w:rsidR="0042246B">
        <w:t xml:space="preserve"> as amended in accordance with paragraph 6.2 of the Order Form</w:t>
      </w:r>
      <w:r>
        <w:t>. For avoidance of doubt, the Service Provider shall be solely liable for any merchant fee levied by the E-Payment Provider]</w:t>
      </w:r>
    </w:p>
    <w:p w:rsidR="00231779" w:rsidRPr="002A64A0" w:rsidRDefault="00231779" w:rsidP="00231779">
      <w:pPr>
        <w:pStyle w:val="Heading3"/>
        <w:numPr>
          <w:ilvl w:val="0"/>
          <w:numId w:val="0"/>
        </w:numPr>
        <w:ind w:left="1418"/>
        <w:rPr>
          <w:b/>
          <w:i/>
        </w:rPr>
      </w:pPr>
      <w:r w:rsidRPr="002A64A0">
        <w:rPr>
          <w:b/>
          <w:i/>
        </w:rPr>
        <w:t>[Drafting Note: Option 1b – where the Customer is registered with, and chooses to use the Government eMarket place to raise orders for Assignments]</w:t>
      </w:r>
    </w:p>
    <w:p w:rsidR="00E73E10" w:rsidRDefault="00231779">
      <w:pPr>
        <w:pStyle w:val="Heading3"/>
        <w:numPr>
          <w:ilvl w:val="0"/>
          <w:numId w:val="0"/>
        </w:numPr>
        <w:ind w:left="2127" w:hanging="567"/>
      </w:pPr>
      <w:r>
        <w:t>12.</w:t>
      </w:r>
      <w:r w:rsidR="00E91F19">
        <w:t>2</w:t>
      </w:r>
      <w:r>
        <w:t>.1 The Service Provider and the Customer agree that the payment of the Contract Charges shall be managed via the Government eMarket place as detailed at Schedule 2.</w:t>
      </w:r>
    </w:p>
    <w:p w:rsidR="00E73E10" w:rsidRDefault="00231779">
      <w:pPr>
        <w:pStyle w:val="Heading3"/>
        <w:numPr>
          <w:ilvl w:val="0"/>
          <w:numId w:val="0"/>
        </w:numPr>
        <w:ind w:left="1418"/>
        <w:rPr>
          <w:b/>
          <w:i/>
        </w:rPr>
      </w:pPr>
      <w:r>
        <w:rPr>
          <w:b/>
          <w:i/>
        </w:rPr>
        <w:t>[Drafting Note: Option 2 – where the Customer does not adopt the E-Payment Solution]</w:t>
      </w:r>
    </w:p>
    <w:p w:rsidR="00E73E10" w:rsidRDefault="00231779">
      <w:pPr>
        <w:pStyle w:val="Heading3"/>
        <w:numPr>
          <w:ilvl w:val="0"/>
          <w:numId w:val="0"/>
        </w:numPr>
        <w:ind w:left="2127" w:hanging="567"/>
      </w:pPr>
      <w:r>
        <w:t>12.</w:t>
      </w:r>
      <w:r w:rsidR="00E91F19">
        <w:t>2</w:t>
      </w:r>
      <w:r>
        <w:t>.1</w:t>
      </w:r>
      <w:r w:rsidR="00717058">
        <w:t>The Customer shall pay all sums properly due and payable to the Service Provider in cleared funds within the time period specified in paragraph 6.2 of the Order Form and the Service Provider shall ensure that each invoice contains all appropriate references and a detailed breakdown of the Services provided and that it is supported by any other documentation reasonably required by the Customer to substantiate the invoice.</w:t>
      </w:r>
    </w:p>
    <w:p w:rsidR="00717058" w:rsidRDefault="00231779">
      <w:pPr>
        <w:pStyle w:val="Heading3"/>
      </w:pPr>
      <w:r w:rsidRPr="002A64A0" w:rsidDel="00231779">
        <w:rPr>
          <w:b/>
          <w:i/>
        </w:rPr>
        <w:t xml:space="preserve"> </w:t>
      </w:r>
      <w:r w:rsidR="00717058">
        <w:t>Where the Service Provider enters into a Sub-Contract it shall ensure that a provision is included in such Sub-Contract which requires payment to be made of all sums due by the Service Provider to the Sub-Contractor within a specified period not exceeding thirty (30) calendar days from the receipt of a validly issued invoice, in accordance with the terms of the Sub-Contract.</w:t>
      </w:r>
    </w:p>
    <w:p w:rsidR="00717058" w:rsidRDefault="00717058">
      <w:pPr>
        <w:pStyle w:val="Heading3"/>
      </w:pPr>
      <w:r>
        <w:t>The Service Provider shall add VAT to the Contract Charges at the prevailing rate as applicable.</w:t>
      </w:r>
    </w:p>
    <w:p w:rsidR="00717058" w:rsidRDefault="00717058">
      <w:pPr>
        <w:pStyle w:val="Heading3"/>
      </w:pPr>
      <w:bookmarkStart w:id="46" w:name="_Ref313368298"/>
      <w:r>
        <w:t>The Service Provider shall indemnify the Customer on demand and on a continuing basis against any liability, including without limitation any interest, penalties or costs, which are suffered or incurred by or levied, demanded or assessed on the Customer at any time in respect of the Supplier's failure to account for or to pay any VAT relating to payments made to the Service Provider under the Contract. Any amounts due under this Clause 12.</w:t>
      </w:r>
      <w:r w:rsidR="00166598">
        <w:t>2</w:t>
      </w:r>
      <w:r>
        <w:t>.4 shall be paid by the Service Provider to the Customer not less than five (5) Working Days before the date upon which the tax or other liability is payable by the Customer.</w:t>
      </w:r>
      <w:bookmarkEnd w:id="46"/>
    </w:p>
    <w:p w:rsidR="00717058" w:rsidRDefault="00717058">
      <w:pPr>
        <w:pStyle w:val="Heading3"/>
      </w:pPr>
      <w:bookmarkStart w:id="47" w:name="_Ref313370735"/>
      <w:r>
        <w:t xml:space="preserve">The Service Provider shall not suspend the supply of the Services unless the Service Provider is entitled to terminate the Contract under Clause </w:t>
      </w:r>
      <w:r w:rsidR="00934375">
        <w:fldChar w:fldCharType="begin"/>
      </w:r>
      <w:r w:rsidR="00555A42">
        <w:instrText xml:space="preserve"> REF _Ref313369326 \w \h </w:instrText>
      </w:r>
      <w:r w:rsidR="00934375">
        <w:fldChar w:fldCharType="separate"/>
      </w:r>
      <w:r w:rsidR="00D23632">
        <w:t>24.4</w:t>
      </w:r>
      <w:r w:rsidR="00934375">
        <w:fldChar w:fldCharType="end"/>
      </w:r>
      <w:r>
        <w:t xml:space="preserve"> (Termination on Default) for </w:t>
      </w:r>
      <w:r w:rsidR="00BC1770">
        <w:t xml:space="preserve">the Customer’s </w:t>
      </w:r>
      <w:r>
        <w:t>failure to pay undisputed sums of money.  Interest shall be payable by the Customer on the late payment of any undisputed sums of money properly invoiced in accordance with the Late Payment of Commercial Debts (Interest) Act 1998.</w:t>
      </w:r>
      <w:bookmarkEnd w:id="47"/>
    </w:p>
    <w:p w:rsidR="00717058" w:rsidRDefault="00717058">
      <w:pPr>
        <w:pStyle w:val="Heading2"/>
        <w:keepNext/>
      </w:pPr>
      <w:bookmarkStart w:id="48" w:name="_Ref313370178"/>
      <w:r>
        <w:t>Recovery of Sums Due</w:t>
      </w:r>
      <w:bookmarkEnd w:id="48"/>
    </w:p>
    <w:p w:rsidR="00717058" w:rsidRDefault="00717058">
      <w:pPr>
        <w:pStyle w:val="Heading3"/>
      </w:pPr>
      <w:r>
        <w:t>Wherever under th</w:t>
      </w:r>
      <w:r w:rsidR="00166598">
        <w:t>is</w:t>
      </w:r>
      <w:r>
        <w:t xml:space="preserve"> Contract any sum of money is recoverable from or payable by the Service Provider (including any sum which the Service Provider is liable to pay to the Customer in respect of any breach of the Contract), the Customer may unilaterally deduct that sum from any sum then due, or which at any later time may become due to the Service Provider under the Contract or under any other agreement or contract with the Customer.</w:t>
      </w:r>
    </w:p>
    <w:p w:rsidR="00717058" w:rsidRDefault="00717058">
      <w:pPr>
        <w:pStyle w:val="Heading3"/>
      </w:pPr>
      <w:r>
        <w:t xml:space="preserve">Any overpayment by either Party, whether of the Contract Charges or of VAT or otherwise, shall be a sum of money recoverable by the Party who made the overpayment from the Party in receipt of the overpayment. </w:t>
      </w:r>
    </w:p>
    <w:p w:rsidR="00717058" w:rsidRDefault="00717058">
      <w:pPr>
        <w:pStyle w:val="Heading3"/>
      </w:pPr>
      <w:r>
        <w:t xml:space="preserve">The Service Provider shall make any payments due to the Customer without any deduction whether by way of set-off, counterclaim, discount, abatement or otherwise unless the Service Provider has a valid court order requiring an amount equal to such deduction to be paid by the Customer to the </w:t>
      </w:r>
      <w:r w:rsidR="008A6FFE">
        <w:t>Service Provider</w:t>
      </w:r>
      <w:r>
        <w:t>.</w:t>
      </w:r>
    </w:p>
    <w:p w:rsidR="00717058" w:rsidRDefault="00717058">
      <w:pPr>
        <w:pStyle w:val="Heading3"/>
      </w:pPr>
      <w:r>
        <w:t xml:space="preserve">All payments </w:t>
      </w:r>
      <w:r w:rsidR="00E27A33">
        <w:t xml:space="preserve">due shall be made in accordance </w:t>
      </w:r>
      <w:r w:rsidR="008A6FFE">
        <w:t>with</w:t>
      </w:r>
      <w:r w:rsidR="00E27A33">
        <w:t xml:space="preserve"> Schedule</w:t>
      </w:r>
      <w:r w:rsidR="009102AD">
        <w:t xml:space="preserve"> 2</w:t>
      </w:r>
      <w:r>
        <w:t xml:space="preserve"> </w:t>
      </w:r>
      <w:r w:rsidR="008A6FFE">
        <w:t>(</w:t>
      </w:r>
      <w:r>
        <w:t>unless otherwise specified in the Contract</w:t>
      </w:r>
      <w:r w:rsidR="008A6FFE">
        <w:t>)</w:t>
      </w:r>
      <w:r>
        <w:t xml:space="preserve"> in cleared funds to such bank or building society account as the recipient Party may from time to time direct.</w:t>
      </w:r>
    </w:p>
    <w:p w:rsidR="00717058" w:rsidRDefault="00717058">
      <w:pPr>
        <w:pStyle w:val="Heading2"/>
        <w:keepNext/>
      </w:pPr>
      <w:r>
        <w:t>Euro</w:t>
      </w:r>
    </w:p>
    <w:p w:rsidR="00717058" w:rsidRDefault="00717058">
      <w:pPr>
        <w:pStyle w:val="Heading3"/>
      </w:pPr>
      <w:bookmarkStart w:id="49" w:name="_Ref313364522"/>
      <w:r>
        <w:t>Any requirement of Law to account for the Services in Euro, (or to prepare for such accounting) instead of and/or in addition to Sterling, shall be implemented by the Service Provider free of charge to the Customer.</w:t>
      </w:r>
      <w:bookmarkEnd w:id="49"/>
    </w:p>
    <w:p w:rsidR="00717058" w:rsidRDefault="00717058">
      <w:pPr>
        <w:pStyle w:val="Heading3"/>
      </w:pPr>
      <w:r>
        <w:t xml:space="preserve">The Customer shall provide all reasonable assistance to facilitate compliance with Clause </w:t>
      </w:r>
      <w:r w:rsidR="00934375">
        <w:fldChar w:fldCharType="begin"/>
      </w:r>
      <w:r w:rsidR="00555A42">
        <w:instrText xml:space="preserve"> REF _Ref313364522 \w \h </w:instrText>
      </w:r>
      <w:r w:rsidR="00934375">
        <w:fldChar w:fldCharType="separate"/>
      </w:r>
      <w:r w:rsidR="00D23632">
        <w:t>12.4.1</w:t>
      </w:r>
      <w:r w:rsidR="00934375">
        <w:fldChar w:fldCharType="end"/>
      </w:r>
      <w:r>
        <w:t xml:space="preserve"> by the Supplier.</w:t>
      </w:r>
    </w:p>
    <w:p w:rsidR="00717058" w:rsidRDefault="00717058">
      <w:pPr>
        <w:pStyle w:val="Heading2"/>
        <w:keepNext/>
      </w:pPr>
      <w:r>
        <w:t>Staff &amp; Temporary Worker's Pay</w:t>
      </w:r>
    </w:p>
    <w:p w:rsidR="00717058" w:rsidRDefault="00717058">
      <w:pPr>
        <w:pStyle w:val="Heading3"/>
        <w:ind w:left="2520"/>
        <w:rPr>
          <w:rFonts w:cs="Arial"/>
          <w:szCs w:val="22"/>
        </w:rPr>
      </w:pPr>
      <w:bookmarkStart w:id="50" w:name="_Ref251936311"/>
      <w:r>
        <w:rPr>
          <w:rFonts w:cs="Arial"/>
          <w:szCs w:val="22"/>
        </w:rPr>
        <w:t>The Service Provider shall ensure that Staff and Temporary Worker</w:t>
      </w:r>
      <w:r w:rsidR="009C4964">
        <w:rPr>
          <w:rFonts w:cs="Arial"/>
          <w:szCs w:val="22"/>
        </w:rPr>
        <w:t>s</w:t>
      </w:r>
      <w:r>
        <w:rPr>
          <w:rFonts w:cs="Arial"/>
          <w:szCs w:val="22"/>
        </w:rPr>
        <w:t xml:space="preserve"> are paid at least the national minimum wage in accordance with the National Minimum Wage Act 1998.  </w:t>
      </w:r>
    </w:p>
    <w:p w:rsidR="00717058" w:rsidRDefault="00717058">
      <w:pPr>
        <w:pStyle w:val="Heading3"/>
        <w:ind w:left="2520"/>
        <w:rPr>
          <w:rFonts w:cs="Arial"/>
          <w:szCs w:val="22"/>
        </w:rPr>
      </w:pPr>
      <w:r>
        <w:rPr>
          <w:rFonts w:cs="Arial"/>
          <w:szCs w:val="22"/>
        </w:rPr>
        <w:t>The Service Provider acknowledges and agrees that the Customer shall be entitled to audit the Service Provider's payment of the Temporary Worker's Pay to the Temporary Worker including the amount and frequency of such payment.</w:t>
      </w:r>
      <w:bookmarkEnd w:id="50"/>
    </w:p>
    <w:p w:rsidR="00717058" w:rsidRDefault="00717058">
      <w:pPr>
        <w:pStyle w:val="Heading3"/>
        <w:ind w:left="2520"/>
        <w:rPr>
          <w:rFonts w:cs="Arial"/>
          <w:szCs w:val="22"/>
        </w:rPr>
      </w:pPr>
      <w:r>
        <w:rPr>
          <w:rFonts w:cs="Arial"/>
          <w:szCs w:val="22"/>
        </w:rPr>
        <w:t xml:space="preserve">The Service Provider shall on demand provide the Customer with all reasonable co-operation and assistance in relation to the audits which may be carried out pursuant to </w:t>
      </w:r>
      <w:r w:rsidR="00103C75">
        <w:rPr>
          <w:rFonts w:cs="Arial"/>
          <w:szCs w:val="22"/>
        </w:rPr>
        <w:t>C</w:t>
      </w:r>
      <w:r>
        <w:rPr>
          <w:rFonts w:cs="Arial"/>
          <w:szCs w:val="22"/>
        </w:rPr>
        <w:t xml:space="preserve">lause </w:t>
      </w:r>
      <w:r w:rsidR="00D4443D">
        <w:fldChar w:fldCharType="begin"/>
      </w:r>
      <w:r w:rsidR="00D4443D">
        <w:instrText xml:space="preserve"> REF _Ref251936311 \r \h  \* MERGEFORMAT </w:instrText>
      </w:r>
      <w:r w:rsidR="00D4443D">
        <w:fldChar w:fldCharType="separate"/>
      </w:r>
      <w:r w:rsidR="00D23632" w:rsidRPr="00D23632">
        <w:rPr>
          <w:rFonts w:cs="Arial"/>
          <w:szCs w:val="22"/>
        </w:rPr>
        <w:t>12.5.1</w:t>
      </w:r>
      <w:r w:rsidR="00D4443D">
        <w:fldChar w:fldCharType="end"/>
      </w:r>
      <w:r>
        <w:rPr>
          <w:rFonts w:cs="Arial"/>
          <w:szCs w:val="22"/>
        </w:rPr>
        <w:t xml:space="preserve"> above.  The Service Provider shall:</w:t>
      </w:r>
    </w:p>
    <w:p w:rsidR="00717058" w:rsidRDefault="00717058">
      <w:pPr>
        <w:pStyle w:val="Heading4"/>
        <w:tabs>
          <w:tab w:val="left" w:pos="3600"/>
        </w:tabs>
        <w:ind w:left="3600" w:hanging="1080"/>
        <w:rPr>
          <w:rFonts w:cs="Arial"/>
          <w:szCs w:val="22"/>
        </w:rPr>
      </w:pPr>
      <w:r>
        <w:rPr>
          <w:rFonts w:cs="Arial"/>
          <w:szCs w:val="22"/>
        </w:rPr>
        <w:t>provide all information requested by the Customer within the scope of the audit; and</w:t>
      </w:r>
    </w:p>
    <w:p w:rsidR="00717058" w:rsidRDefault="00717058">
      <w:pPr>
        <w:pStyle w:val="Heading4"/>
        <w:tabs>
          <w:tab w:val="left" w:pos="3600"/>
        </w:tabs>
        <w:ind w:left="3600" w:hanging="1080"/>
        <w:rPr>
          <w:rFonts w:cs="Arial"/>
          <w:szCs w:val="22"/>
        </w:rPr>
      </w:pPr>
      <w:r>
        <w:rPr>
          <w:rFonts w:cs="Arial"/>
          <w:szCs w:val="22"/>
        </w:rPr>
        <w:t>assist the Customer in obtaining such information directly from the Temporary Worker.</w:t>
      </w:r>
    </w:p>
    <w:p w:rsidR="00717058" w:rsidRDefault="00717058">
      <w:pPr>
        <w:pStyle w:val="Heading2"/>
        <w:keepNext/>
      </w:pPr>
      <w:bookmarkStart w:id="51" w:name="_Ref252279143"/>
      <w:r>
        <w:t>Travelling time and expenses</w:t>
      </w:r>
    </w:p>
    <w:p w:rsidR="00717058" w:rsidRDefault="00717058">
      <w:pPr>
        <w:pStyle w:val="Heading3"/>
        <w:numPr>
          <w:ilvl w:val="0"/>
          <w:numId w:val="0"/>
        </w:numPr>
        <w:ind w:left="1440"/>
        <w:rPr>
          <w:rFonts w:cs="Arial"/>
          <w:szCs w:val="22"/>
        </w:rPr>
      </w:pPr>
      <w:r>
        <w:rPr>
          <w:rFonts w:cs="Arial"/>
          <w:szCs w:val="22"/>
        </w:rPr>
        <w:t>Travelling time of the Temporary Worker and expenses incurred by the Temporary Worker in the provision of the Temporary Worker Services shall be chargeable and payable as agreed with the Customer.  The Service Provider shall ensure that the calculation of such travelling time and expenses shall be in accordance with the provisions of Schedule 2.</w:t>
      </w:r>
    </w:p>
    <w:p w:rsidR="00717058" w:rsidRDefault="00717058">
      <w:pPr>
        <w:pStyle w:val="Heading1"/>
      </w:pPr>
      <w:bookmarkStart w:id="52" w:name="_Toc366832823"/>
      <w:bookmarkEnd w:id="51"/>
      <w:r>
        <w:t>KEY PERSONNEL</w:t>
      </w:r>
      <w:bookmarkEnd w:id="52"/>
    </w:p>
    <w:p w:rsidR="00717058" w:rsidRDefault="00717058">
      <w:pPr>
        <w:pStyle w:val="Heading2"/>
      </w:pPr>
      <w:r>
        <w:t>The Parties have agreed to the appointment of the Key Personnel. The Service Provider shall and shall procure that any Sub-Contractor shall obtain Approval before removing or replacing any Key Personnel during the Contract Period.</w:t>
      </w:r>
    </w:p>
    <w:p w:rsidR="00717058" w:rsidRDefault="00717058">
      <w:pPr>
        <w:pStyle w:val="Heading2"/>
      </w:pPr>
      <w:bookmarkStart w:id="53" w:name="_Ref313372841"/>
      <w:r>
        <w:t>The Service Provider shall provide the Customer with at least one (1) Month's written notice of its intention to replace any member of Key Personnel.</w:t>
      </w:r>
      <w:bookmarkEnd w:id="53"/>
    </w:p>
    <w:p w:rsidR="00717058" w:rsidRDefault="00717058">
      <w:pPr>
        <w:pStyle w:val="Heading2"/>
      </w:pPr>
      <w:r>
        <w:t xml:space="preserve">The Customer shall not unreasonably delay or withhold its Approval to the removal or appointment of a replacement for any relevant Key Personnel by the Service Provider or Sub-Contractor. </w:t>
      </w:r>
    </w:p>
    <w:p w:rsidR="00717058" w:rsidRDefault="00717058">
      <w:pPr>
        <w:pStyle w:val="Heading2"/>
      </w:pPr>
      <w:r>
        <w:t>The Service Provider acknowledges that the persons designated as Key Personnel from time to time are essential to the proper provision of the Services to the Customer. The Service Provider will ensure that the role of any Key Personnel is not vacant for any longer than ten (10) Working Days and that any replacement shall be as qualified and experienced or more qualified and experienced as the previous incumbent and fully competent to carry out the tasks assigned to the Key Personnel whom he or she has replaced.</w:t>
      </w:r>
    </w:p>
    <w:p w:rsidR="00717058" w:rsidRDefault="00717058">
      <w:pPr>
        <w:pStyle w:val="Heading2"/>
      </w:pPr>
      <w:r>
        <w:t>The Customer may also require the Service Provider to remove any Key Personnel that the Customer considers in any respect unsatisfactory. The Customer shall not be liable for the cost of replacing any Key Personnel.</w:t>
      </w:r>
    </w:p>
    <w:p w:rsidR="00717058" w:rsidRDefault="00717058">
      <w:pPr>
        <w:pStyle w:val="Heading1"/>
      </w:pPr>
      <w:bookmarkStart w:id="54" w:name="_Ref313371594"/>
      <w:bookmarkStart w:id="55" w:name="_Toc366832824"/>
      <w:r>
        <w:t>SERVICE PROVIDER 'S STAFF</w:t>
      </w:r>
      <w:bookmarkEnd w:id="54"/>
      <w:bookmarkEnd w:id="55"/>
    </w:p>
    <w:p w:rsidR="00717058" w:rsidRDefault="00717058">
      <w:pPr>
        <w:pStyle w:val="Heading2"/>
        <w:keepNext/>
      </w:pPr>
      <w:r>
        <w:t>The Customer may, by written notice to the Service Provider, refuse to admit onto, or withdraw permission to remain on, the Customer’s Premises:</w:t>
      </w:r>
    </w:p>
    <w:p w:rsidR="00717058" w:rsidRDefault="00717058">
      <w:pPr>
        <w:pStyle w:val="Heading3"/>
      </w:pPr>
      <w:r>
        <w:t>any member of the Staff; or</w:t>
      </w:r>
    </w:p>
    <w:p w:rsidR="00717058" w:rsidRDefault="00717058">
      <w:pPr>
        <w:pStyle w:val="Heading3"/>
      </w:pPr>
      <w:r>
        <w:t>any person employed or engaged by any member of the Staff,</w:t>
      </w:r>
    </w:p>
    <w:p w:rsidR="00717058" w:rsidRDefault="00717058">
      <w:pPr>
        <w:pStyle w:val="BodyTextIndent"/>
      </w:pPr>
      <w:r>
        <w:t>whose admission or continued presence would, in the reasonable opinion of the Customer, be undesirable.</w:t>
      </w:r>
    </w:p>
    <w:p w:rsidR="00717058" w:rsidRDefault="00717058">
      <w:pPr>
        <w:pStyle w:val="Heading2"/>
      </w:pPr>
      <w:bookmarkStart w:id="56" w:name="_Ref313364603"/>
      <w:r>
        <w:t>At the Customer's written request, the Service Provider shall provide a list of the names and addresses of all persons who may require admission to the Customer’s Premises in connection with the Contract, specifying the capacities in which they are concerned with the Contract and giving such other particulars as the Customer may reasonably request.</w:t>
      </w:r>
      <w:bookmarkEnd w:id="56"/>
    </w:p>
    <w:p w:rsidR="00717058" w:rsidRDefault="00717058">
      <w:pPr>
        <w:pStyle w:val="Heading2"/>
      </w:pPr>
      <w:r>
        <w:t>Staff engaged within the boundaries of the Customer’s premises shall comply with such rules, regulations and requirements (including those relating to security arrangements) as may be in force from time to time for the conduct of personnel when at or within the boundaries of those Customer’s Premises.</w:t>
      </w:r>
    </w:p>
    <w:p w:rsidR="00717058" w:rsidRDefault="00717058" w:rsidP="0081397D">
      <w:pPr>
        <w:pStyle w:val="Heading2"/>
      </w:pPr>
      <w:r>
        <w:t xml:space="preserve">If the Service Provider fails to comply with Clause 14.2 within </w:t>
      </w:r>
      <w:r w:rsidR="00933FA9" w:rsidRPr="0092222D">
        <w:t>three (3)</w:t>
      </w:r>
      <w:r>
        <w:t xml:space="preserve"> weeks of the date of the request, the Customer may terminate the Contract, provided always that such termination shall not prejudice or affect any right of action or remedy which shall have accrued or shall thereafter accrue to the Customer.</w:t>
      </w:r>
    </w:p>
    <w:p w:rsidR="00717058" w:rsidRDefault="00717058">
      <w:pPr>
        <w:pStyle w:val="Heading2"/>
      </w:pPr>
      <w:r>
        <w:t xml:space="preserve">The decision of the Customer as to whether any person is to be refused access to the Premises and as to whether the Service Provider has failed to comply with Clause </w:t>
      </w:r>
      <w:r w:rsidR="00D4443D">
        <w:fldChar w:fldCharType="begin"/>
      </w:r>
      <w:r w:rsidR="00D4443D">
        <w:instrText xml:space="preserve"> REF _Ref313364603 \w \h  \* MERGEFORMAT </w:instrText>
      </w:r>
      <w:r w:rsidR="00D4443D">
        <w:fldChar w:fldCharType="separate"/>
      </w:r>
      <w:r w:rsidR="00D23632">
        <w:t>14.2</w:t>
      </w:r>
      <w:r w:rsidR="00D4443D">
        <w:fldChar w:fldCharType="end"/>
      </w:r>
      <w:r>
        <w:t xml:space="preserve"> shall be final and conclusive.</w:t>
      </w:r>
    </w:p>
    <w:p w:rsidR="00717058" w:rsidRDefault="00717058">
      <w:pPr>
        <w:pStyle w:val="MarginText"/>
        <w:keepNext/>
        <w:rPr>
          <w:b/>
        </w:rPr>
      </w:pPr>
      <w:r>
        <w:rPr>
          <w:b/>
        </w:rPr>
        <w:t>Relevant Convictions</w:t>
      </w:r>
    </w:p>
    <w:p w:rsidR="00717058" w:rsidRDefault="00717058">
      <w:pPr>
        <w:pStyle w:val="Heading2"/>
      </w:pPr>
      <w:r>
        <w:t>The Service Provider shall ensure that no person who discloses that he has a Conviction, or who is found by the Service Provider to have any Convictions (whether as a result of a police check or through the Criminal Records Bureau procedures or otherwise), is employed or engaged in any part of the provision of the Services without Approval.</w:t>
      </w:r>
    </w:p>
    <w:p w:rsidR="00717058" w:rsidRDefault="00717058">
      <w:pPr>
        <w:pStyle w:val="Heading2"/>
      </w:pPr>
      <w:bookmarkStart w:id="57" w:name="_Ref313365033"/>
      <w:r>
        <w:t>For each member of Staff who, in providing the Services, has, will have or is likely to have access to children, vulnerable persons or other members of the public to whom the Customer owes a special duty of care, the Service Provider shall (and shall procure that the relevant Sub-Contractor shall):</w:t>
      </w:r>
      <w:bookmarkEnd w:id="57"/>
    </w:p>
    <w:p w:rsidR="00717058" w:rsidRDefault="00717058">
      <w:pPr>
        <w:pStyle w:val="Heading3"/>
      </w:pPr>
      <w:r>
        <w:t>carry out a check with the records held by DfE;</w:t>
      </w:r>
    </w:p>
    <w:p w:rsidR="00717058" w:rsidRDefault="00717058">
      <w:pPr>
        <w:pStyle w:val="Heading3"/>
      </w:pPr>
      <w:r>
        <w:t xml:space="preserve">conduct thorough questioning </w:t>
      </w:r>
      <w:r w:rsidR="00EE1307">
        <w:t xml:space="preserve">a review of </w:t>
      </w:r>
      <w:r>
        <w:t>any Convictions; and</w:t>
      </w:r>
    </w:p>
    <w:p w:rsidR="00717058" w:rsidRDefault="00717058">
      <w:pPr>
        <w:pStyle w:val="Heading3"/>
      </w:pPr>
      <w:r>
        <w:t>ensure a police check is completed and such other checks as may be carried out through the Criminal Records Bureau</w:t>
      </w:r>
      <w:r w:rsidR="00A63066">
        <w:t xml:space="preserve"> (or is mandated for by stautue.)</w:t>
      </w:r>
      <w:r>
        <w:t>,</w:t>
      </w:r>
    </w:p>
    <w:p w:rsidR="00717058" w:rsidRDefault="00717058">
      <w:pPr>
        <w:pStyle w:val="BodyTextIndent"/>
      </w:pPr>
      <w:r>
        <w:t>and the Service Provider shall not (and shall ensure that any Sub-Contractor shall not) engage or continue to employ in the provision of the Services any person who has a Conviction or an inappropriate record.</w:t>
      </w:r>
    </w:p>
    <w:p w:rsidR="00717058" w:rsidRDefault="00717058">
      <w:pPr>
        <w:pStyle w:val="MarginText"/>
        <w:keepNext/>
        <w:rPr>
          <w:rFonts w:cs="Arial"/>
          <w:b/>
          <w:szCs w:val="22"/>
        </w:rPr>
      </w:pPr>
      <w:r>
        <w:rPr>
          <w:rFonts w:cs="Arial"/>
          <w:b/>
          <w:szCs w:val="22"/>
        </w:rPr>
        <w:t>Offers of Employment</w:t>
      </w:r>
    </w:p>
    <w:p w:rsidR="00717058" w:rsidRDefault="00717058">
      <w:pPr>
        <w:pStyle w:val="Heading2"/>
      </w:pPr>
      <w:r>
        <w:t xml:space="preserve">Other than as provided for in </w:t>
      </w:r>
      <w:r w:rsidR="00103C75">
        <w:t>C</w:t>
      </w:r>
      <w:r>
        <w:t>lause 14.9, the Customer will not, without the prior consent of the Service Provider during the Contract Period and for a period of three (3) Months thereafter, directly or indirectly procure the services of any member of the Service Provider 's Staff.</w:t>
      </w:r>
    </w:p>
    <w:p w:rsidR="00717058" w:rsidRDefault="00717058">
      <w:pPr>
        <w:pStyle w:val="Heading2"/>
      </w:pPr>
      <w:r>
        <w:t xml:space="preserve">In the event that the Customer breaches </w:t>
      </w:r>
      <w:r w:rsidR="00103C75">
        <w:t>C</w:t>
      </w:r>
      <w:r>
        <w:t>lause 14.8 above, the Customer shall pay to the Service Provider all unavoidable and reasonable costs incurred by the Service Provider including a sum equal to the gross salary of the employee due during any relevant contractual period of notice to be worked by the member of Service Provider</w:t>
      </w:r>
      <w:r w:rsidR="00EE1307">
        <w:t>’s</w:t>
      </w:r>
      <w:r>
        <w:t xml:space="preserve"> Staff.</w:t>
      </w:r>
    </w:p>
    <w:p w:rsidR="00717058" w:rsidRDefault="00717058">
      <w:pPr>
        <w:pStyle w:val="Heading2"/>
      </w:pPr>
      <w:r>
        <w:t xml:space="preserve">Other than as provided for in </w:t>
      </w:r>
      <w:r w:rsidR="00103C75">
        <w:t>C</w:t>
      </w:r>
      <w:r>
        <w:t>lause 14.</w:t>
      </w:r>
      <w:r w:rsidR="00F641F9">
        <w:t>12</w:t>
      </w:r>
      <w:r>
        <w:t>, the Service Provider will not, without the prior written consent of the Customer during the Contract Period and for a period of three (3) Months thereafter, directly or indirectly procure the services of any Customer Employee.</w:t>
      </w:r>
    </w:p>
    <w:p w:rsidR="00717058" w:rsidRDefault="00717058">
      <w:pPr>
        <w:pStyle w:val="Heading2"/>
      </w:pPr>
      <w:r>
        <w:t xml:space="preserve">In the event that the Service Provider breaches </w:t>
      </w:r>
      <w:r w:rsidR="00103C75">
        <w:t>C</w:t>
      </w:r>
      <w:r>
        <w:t>lause 14.10 above, the Service Provider shall pay to the Customer all unavoidable and reasonable costs incurred by the Customer including a sum equal to the gross salary of the Customer Employee due during any relevant contractual period of notice to be worked.</w:t>
      </w:r>
    </w:p>
    <w:p w:rsidR="00717058" w:rsidRDefault="00717058">
      <w:pPr>
        <w:pStyle w:val="Heading2"/>
      </w:pPr>
      <w:r>
        <w:t xml:space="preserve">No breach of </w:t>
      </w:r>
      <w:r w:rsidR="00103C75">
        <w:t>C</w:t>
      </w:r>
      <w:r>
        <w:t>lauses 14.8 and 14.10 shall be deemed to have occurred where an individual employed or engaged by one Party becomes an employee of the second Party as a result of a response by that individual to an advertisement placed by or on behalf of the second Party where it is apparent that the principal purpose of the advertisement was not the solicitation or recruitment of a person directly engaged in connection with this Contract and that the advertisement was equally likely to attract applications from individuals who were not employed or engaged by the first Party.</w:t>
      </w:r>
    </w:p>
    <w:p w:rsidR="00717058" w:rsidRDefault="00717058">
      <w:pPr>
        <w:pStyle w:val="Heading1"/>
      </w:pPr>
      <w:bookmarkStart w:id="58" w:name="_Ref313368310"/>
      <w:bookmarkStart w:id="59" w:name="_Toc366832825"/>
      <w:r>
        <w:t>TUPE</w:t>
      </w:r>
      <w:bookmarkEnd w:id="58"/>
      <w:bookmarkEnd w:id="59"/>
    </w:p>
    <w:p w:rsidR="00717058" w:rsidRDefault="00717058">
      <w:pPr>
        <w:pStyle w:val="Heading2"/>
      </w:pPr>
      <w:bookmarkStart w:id="60" w:name="_Ref313365700"/>
      <w:r>
        <w:t>The Customer shall, based upon a reasonable assessment of the facts, state in paragraph 3.2 of the Order Form which Employment Regulations wording as set out in Parts A, B and C (Parts A and B may both apply) of this Clause 15 will apply to the Contract.</w:t>
      </w:r>
      <w:bookmarkEnd w:id="60"/>
    </w:p>
    <w:p w:rsidR="00717058" w:rsidRDefault="00717058">
      <w:pPr>
        <w:pStyle w:val="BodyTextIndent2"/>
        <w:rPr>
          <w:rFonts w:cs="Arial"/>
          <w:b/>
          <w:i/>
        </w:rPr>
      </w:pPr>
      <w:r>
        <w:rPr>
          <w:rFonts w:cs="Arial"/>
          <w:b/>
          <w:i/>
        </w:rPr>
        <w:t>[Guidance Note: Please see Employment Regulations</w:t>
      </w:r>
      <w:r w:rsidR="000A50D5">
        <w:rPr>
          <w:rFonts w:cs="Arial"/>
          <w:b/>
          <w:i/>
        </w:rPr>
        <w:t>.</w:t>
      </w:r>
      <w:r>
        <w:rPr>
          <w:rFonts w:cs="Arial"/>
          <w:b/>
          <w:i/>
        </w:rPr>
        <w:t xml:space="preserve"> Clauses in Part B and Part C must be used where Employment Regulations applies at commencement.  </w:t>
      </w:r>
    </w:p>
    <w:p w:rsidR="00717058" w:rsidRDefault="00717058">
      <w:pPr>
        <w:pStyle w:val="BodyTextIndent2"/>
        <w:rPr>
          <w:b/>
          <w:i/>
        </w:rPr>
      </w:pPr>
      <w:r>
        <w:rPr>
          <w:b/>
          <w:i/>
        </w:rPr>
        <w:t>Part A applies where Employment Regulations is not intended to apply at Commencement.</w:t>
      </w:r>
    </w:p>
    <w:p w:rsidR="00717058" w:rsidRDefault="00717058">
      <w:pPr>
        <w:pStyle w:val="BodyTextIndent2"/>
        <w:rPr>
          <w:b/>
          <w:i/>
        </w:rPr>
      </w:pPr>
      <w:r>
        <w:rPr>
          <w:b/>
          <w:i/>
        </w:rPr>
        <w:t xml:space="preserve"> Part B  applies where the Customer itself currently carries out the Services and is being replaced by the Service Provider.</w:t>
      </w:r>
    </w:p>
    <w:p w:rsidR="00717058" w:rsidRDefault="00717058">
      <w:pPr>
        <w:pStyle w:val="BodyTextIndent2"/>
        <w:rPr>
          <w:b/>
          <w:i/>
        </w:rPr>
      </w:pPr>
      <w:r>
        <w:rPr>
          <w:b/>
          <w:i/>
        </w:rPr>
        <w:t>Part C applies where the Customer currently engages a third party to provide the Services and is replacing such third party with the Service Provider.</w:t>
      </w:r>
    </w:p>
    <w:p w:rsidR="00717058" w:rsidRDefault="00717058">
      <w:pPr>
        <w:pStyle w:val="BodyTextIndent2"/>
        <w:rPr>
          <w:rFonts w:cs="Arial"/>
          <w:b/>
        </w:rPr>
      </w:pPr>
      <w:r>
        <w:rPr>
          <w:b/>
          <w:i/>
        </w:rPr>
        <w:t>Also consider adding pensions Schedule.</w:t>
      </w:r>
      <w:r w:rsidR="004640D0">
        <w:rPr>
          <w:rFonts w:cs="Arial"/>
          <w:b/>
        </w:rPr>
        <w:t>]</w:t>
      </w:r>
    </w:p>
    <w:p w:rsidR="00717058" w:rsidRDefault="00717058">
      <w:pPr>
        <w:pStyle w:val="MarginText"/>
        <w:keepNext/>
        <w:jc w:val="center"/>
        <w:rPr>
          <w:rFonts w:cs="Arial"/>
          <w:b/>
        </w:rPr>
      </w:pPr>
      <w:r>
        <w:rPr>
          <w:rFonts w:cs="Arial"/>
          <w:b/>
        </w:rPr>
        <w:t>PART A</w:t>
      </w:r>
    </w:p>
    <w:p w:rsidR="00717058" w:rsidRDefault="00717058">
      <w:pPr>
        <w:pStyle w:val="MarginText"/>
      </w:pPr>
      <w:bookmarkStart w:id="61" w:name="_Ref313373651"/>
      <w:r>
        <w:t>[</w:t>
      </w:r>
      <w:r>
        <w:rPr>
          <w:b/>
          <w:i/>
        </w:rPr>
        <w:t>Guidance Note: Only to be used where Employment Regulations is not intended to apply at commencement</w:t>
      </w:r>
      <w:r>
        <w:t xml:space="preserve">.] </w:t>
      </w:r>
    </w:p>
    <w:p w:rsidR="00717058" w:rsidRDefault="00717058">
      <w:pPr>
        <w:pStyle w:val="Heading2"/>
      </w:pPr>
      <w:r>
        <w:t>The Customer and the Service Provider will proceed on the basis that the commencement of the provision of the Services by the Service Provider  under this Contract will not be a "Relevant Transfer".  In the circumstances, the Customer and the Service Provider agree that no employees of the Customer will transfer to the Service Provider by virtue of the operation of Employment Regulations or the Acquired Rights Directive.</w:t>
      </w:r>
    </w:p>
    <w:p w:rsidR="00717058" w:rsidRDefault="00717058">
      <w:pPr>
        <w:pStyle w:val="Heading2"/>
      </w:pPr>
      <w:r>
        <w:t>If any employee of the Customer claims or it is determined that his contract of employment has been transferred from the Customer to the Service Provider  pursuant to Employment Regulations or the Acquired Rights Directive then:</w:t>
      </w:r>
    </w:p>
    <w:p w:rsidR="00717058" w:rsidRDefault="00717058">
      <w:pPr>
        <w:pStyle w:val="Heading3"/>
      </w:pPr>
      <w:r>
        <w:t>The Service Provider will, within seven (7) Working Days of becoming aware of that fact, give notice in writing to the Customer;</w:t>
      </w:r>
    </w:p>
    <w:p w:rsidR="00717058" w:rsidRDefault="00717058">
      <w:pPr>
        <w:pStyle w:val="Heading3"/>
      </w:pPr>
      <w:r>
        <w:t>The Customer may offer employment to such person within twenty one (21) Working Days of the notification by the Service Provider  or take such other steps as it considers appropriate to deal with the matter;</w:t>
      </w:r>
    </w:p>
    <w:p w:rsidR="00717058" w:rsidRDefault="00717058">
      <w:pPr>
        <w:pStyle w:val="Heading3"/>
      </w:pPr>
      <w:r>
        <w:t>If such offer is accepted (or if the situation has otherwise been resolved by the Customer), the Service Provider shall immediately release the person from his employment;</w:t>
      </w:r>
    </w:p>
    <w:p w:rsidR="00717058" w:rsidRDefault="00717058">
      <w:pPr>
        <w:pStyle w:val="Heading3"/>
      </w:pPr>
      <w:r>
        <w:t>If after the twenty one (21) Working Day period has elapsed, no such offer of employment has been made or such offer has been made but not accepted, or the situation has not otherwise been resolved, the Service Provider  may within seven (7) Working Days give notice to terminate the employment of such person;</w:t>
      </w:r>
    </w:p>
    <w:p w:rsidR="00717058" w:rsidRDefault="00717058">
      <w:pPr>
        <w:pStyle w:val="Heading3"/>
      </w:pPr>
      <w:r>
        <w:t>Subject to Clause 15.</w:t>
      </w:r>
      <w:r w:rsidR="000B172D">
        <w:t xml:space="preserve">4 </w:t>
      </w:r>
      <w:r>
        <w:t>and subject to the Service Provider acting in this way or in such other way as may be agreed between the Customer and the Service Provider, the Customer will indemnify the Service Provider against all Employee Liabilities arising out of such termination provided the Service Provider complies with all applicable proper employment procedures.</w:t>
      </w:r>
    </w:p>
    <w:p w:rsidR="00717058" w:rsidRDefault="00717058">
      <w:pPr>
        <w:pStyle w:val="Heading3"/>
      </w:pPr>
      <w:r>
        <w:t xml:space="preserve">If such person is neither </w:t>
      </w:r>
      <w:r w:rsidR="003549CB">
        <w:t>re-</w:t>
      </w:r>
      <w:r>
        <w:t xml:space="preserve">employed by the Customer nor dismissed by the Service Provider within the time scales set out in this Clause </w:t>
      </w:r>
      <w:r w:rsidR="000B172D">
        <w:t>15</w:t>
      </w:r>
      <w:r>
        <w:t xml:space="preserve">.3 such person will be treated as having transferred to the Service Provider by virtue of the operation of Employment Regulations and the Service Provider shall comply with such obligations as may be imposed upon it under Employment Regulations or otherwise by Law.  </w:t>
      </w:r>
    </w:p>
    <w:p w:rsidR="00717058" w:rsidRDefault="00717058">
      <w:pPr>
        <w:pStyle w:val="Heading2"/>
      </w:pPr>
      <w:r>
        <w:t>The indemnity in Clause 15.</w:t>
      </w:r>
      <w:r w:rsidR="000B172D">
        <w:t>3</w:t>
      </w:r>
      <w:r>
        <w:t>.5 shall only apply where the notification referred to in Clause 15.</w:t>
      </w:r>
      <w:r w:rsidR="000B172D">
        <w:t>3</w:t>
      </w:r>
      <w:r>
        <w:t>.1 is made by the Service Provider to the Customer within six (6) Months of the Relevant Transfer Date.</w:t>
      </w:r>
    </w:p>
    <w:p w:rsidR="00717058" w:rsidRDefault="00717058">
      <w:pPr>
        <w:pStyle w:val="Heading2"/>
        <w:keepNext/>
        <w:numPr>
          <w:ilvl w:val="0"/>
          <w:numId w:val="0"/>
        </w:numPr>
        <w:ind w:left="1430"/>
        <w:jc w:val="center"/>
        <w:rPr>
          <w:b/>
        </w:rPr>
      </w:pPr>
      <w:r>
        <w:rPr>
          <w:b/>
        </w:rPr>
        <w:t>PART B</w:t>
      </w:r>
    </w:p>
    <w:p w:rsidR="00717058" w:rsidRDefault="003549CB">
      <w:pPr>
        <w:pStyle w:val="BodyTextIndent2"/>
        <w:rPr>
          <w:rFonts w:cs="Arial"/>
          <w:b/>
          <w:i/>
        </w:rPr>
      </w:pPr>
      <w:r>
        <w:rPr>
          <w:rFonts w:cs="Arial"/>
          <w:b/>
          <w:i/>
        </w:rPr>
        <w:t>[</w:t>
      </w:r>
      <w:r w:rsidR="00717058">
        <w:rPr>
          <w:rFonts w:cs="Arial"/>
          <w:b/>
          <w:i/>
        </w:rPr>
        <w:t>Guidance Note: applies where the Customer itself currently carries out the Services and is being replaced by the Service Provider.</w:t>
      </w:r>
      <w:r>
        <w:rPr>
          <w:rFonts w:cs="Arial"/>
          <w:b/>
          <w:i/>
        </w:rPr>
        <w:t>]</w:t>
      </w:r>
    </w:p>
    <w:p w:rsidR="00717058" w:rsidRDefault="00717058">
      <w:pPr>
        <w:pStyle w:val="Heading2"/>
      </w:pPr>
      <w:r>
        <w:t>The Customer and the Service Provider will proceed on the basis that the commencement of the provision of the Services by the Service Provider  under this Contract will be a “Relevant Transfer”.  The Customer and the Service Provider further agree that, as a result of the operation of Employment Regulations</w:t>
      </w:r>
      <w:r w:rsidR="000B172D">
        <w:t xml:space="preserve"> or the Acquired Rights Directive</w:t>
      </w:r>
      <w:r>
        <w:t>, the contracts of employment between the Customer and the Transferring Customer Employees (except in relation to any contract terms relating to occupational pension schemes) will have effect from the Relevant Transfer Date as if originally made between the Service Provider and each such Transferring Customer Employee.</w:t>
      </w:r>
      <w:bookmarkEnd w:id="61"/>
    </w:p>
    <w:p w:rsidR="00717058" w:rsidRDefault="00717058">
      <w:pPr>
        <w:pStyle w:val="Heading2"/>
      </w:pPr>
      <w:r>
        <w:t xml:space="preserve">The Customer will perform and discharge all its obligations in respect of all the Transferring Customer Employees prior to the Relevant Transfer Date including all remuneration, benefits, entitlements and outgoings, all wages, accrued but untaken holiday pay, bonuses, commissions, payments of PAYE, national insurance contributions, pension contributions, and any necessary apportionments in respect of any periodic payments will be made.  </w:t>
      </w:r>
    </w:p>
    <w:p w:rsidR="00717058" w:rsidRDefault="00717058">
      <w:pPr>
        <w:pStyle w:val="Heading2"/>
      </w:pPr>
      <w:r>
        <w:t>The Service Provider shall comply with all of its obligations under Employment Regulations and shall perform and discharge all its obligations in respect of all the Transferring Customer Employees from and after the Relevant Transfer Date. The Service Provider shall indemnify the Customer against all Employee Liabilities arising from the Service Provider’s failure to comply with all of its obligations under Employment Regulations and/or perform and discharge any such obligation.</w:t>
      </w:r>
    </w:p>
    <w:p w:rsidR="00717058" w:rsidRDefault="00717058">
      <w:pPr>
        <w:pStyle w:val="Heading2"/>
      </w:pPr>
      <w:r>
        <w:t>The Customer will indemnify the Service Provider against any Employee Liabilities in respect of the Transferring Customer Employees arising from or as a result of:</w:t>
      </w:r>
    </w:p>
    <w:p w:rsidR="00717058" w:rsidRDefault="00717058">
      <w:pPr>
        <w:pStyle w:val="Heading3"/>
      </w:pPr>
      <w:r>
        <w:t>any act or omission by the Customer relating to a Transferring Customer Employee occurring before the Relevant Transfer Date or any other matter, event or circumstance (other than an act or omission of the Service Provider  or any Sub-Contractor) occurring or having its origin before the Relevant Transfer Date;</w:t>
      </w:r>
    </w:p>
    <w:p w:rsidR="00717058" w:rsidRDefault="00717058">
      <w:pPr>
        <w:pStyle w:val="Heading3"/>
      </w:pPr>
      <w:r>
        <w:t xml:space="preserve">subject to </w:t>
      </w:r>
      <w:r w:rsidR="00103C75">
        <w:t>C</w:t>
      </w:r>
      <w:r>
        <w:t xml:space="preserve">lause </w:t>
      </w:r>
      <w:r w:rsidR="00934375">
        <w:fldChar w:fldCharType="begin"/>
      </w:r>
      <w:r w:rsidR="00555A42">
        <w:instrText xml:space="preserve"> REF _Ref329936656 \r \h </w:instrText>
      </w:r>
      <w:r w:rsidR="00934375">
        <w:fldChar w:fldCharType="separate"/>
      </w:r>
      <w:r w:rsidR="00D23632">
        <w:t>15.9</w:t>
      </w:r>
      <w:r w:rsidR="00934375">
        <w:fldChar w:fldCharType="end"/>
      </w:r>
      <w:r>
        <w:t xml:space="preserve">, any claim made by or in respect of any person employed or formerly employed by the Customer other than a Transferring Customer Employee for which it is alleged the Service Provider may be liable by virtue of this </w:t>
      </w:r>
      <w:r w:rsidR="000B172D">
        <w:t xml:space="preserve">Agreement </w:t>
      </w:r>
      <w:r>
        <w:t xml:space="preserve">and/or </w:t>
      </w:r>
      <w:r w:rsidR="000B172D">
        <w:t xml:space="preserve">the </w:t>
      </w:r>
      <w:r>
        <w:t>Employment Regulations and/or the Acquired Rights Directive; and</w:t>
      </w:r>
    </w:p>
    <w:p w:rsidR="00717058" w:rsidRDefault="00717058">
      <w:pPr>
        <w:pStyle w:val="Heading3"/>
      </w:pPr>
      <w:r>
        <w:t xml:space="preserve">any claim made by or in respect of a Transferring Customer Employee or any appropriate employee representative (as defined in </w:t>
      </w:r>
      <w:r w:rsidR="000B172D">
        <w:t xml:space="preserve">the </w:t>
      </w:r>
      <w:r>
        <w:t xml:space="preserve">Employment Regulations) of any Transferring Customer Employee relating to any act or omission of the Customer in relation to its obligations under Regulation 13 of Employment Regulations, except to the extent that the liability arises from the Service Provider’s or any Sub-Contractor’s failure to comply with Regulation 13(4) of </w:t>
      </w:r>
      <w:r w:rsidR="000B172D">
        <w:t xml:space="preserve">the </w:t>
      </w:r>
      <w:r>
        <w:t>Employment Regulations.</w:t>
      </w:r>
    </w:p>
    <w:p w:rsidR="00717058" w:rsidRDefault="00717058">
      <w:pPr>
        <w:pStyle w:val="Heading2"/>
      </w:pPr>
      <w:bookmarkStart w:id="62" w:name="_Ref329936656"/>
      <w:r>
        <w:t>If any person who is not a Transferring Customer Employee claims, or it is determined, that his contract of employment has been transferred from the Customer to the Service Provider pursuant to Employment Regulations or the Acquired Rights Directive then:</w:t>
      </w:r>
      <w:bookmarkEnd w:id="62"/>
    </w:p>
    <w:p w:rsidR="00717058" w:rsidRDefault="00717058">
      <w:pPr>
        <w:pStyle w:val="Heading3"/>
      </w:pPr>
      <w:r>
        <w:t>the Service Provider shall, within five (5) Working Days of becoming aware of that fact, give notice in writing to the Customer; and</w:t>
      </w:r>
    </w:p>
    <w:p w:rsidR="00717058" w:rsidRDefault="00717058">
      <w:pPr>
        <w:pStyle w:val="Heading3"/>
      </w:pPr>
      <w:r>
        <w:t>the Customer may offer employment to such person within fifteen (15) Working Days of the notification by the Service Provider, or take such other steps as it considers appropriate to deal with the matter.</w:t>
      </w:r>
    </w:p>
    <w:p w:rsidR="00717058" w:rsidRDefault="00717058" w:rsidP="000B172D">
      <w:pPr>
        <w:pStyle w:val="Heading3"/>
      </w:pPr>
      <w:r>
        <w:t>If such offer is accepted, or if the situation has otherwise been resolved by the Customer, the Service Provider shall immediately release the person from his employment.</w:t>
      </w:r>
    </w:p>
    <w:p w:rsidR="00717058" w:rsidRDefault="00717058" w:rsidP="000B172D">
      <w:pPr>
        <w:pStyle w:val="Heading3"/>
      </w:pPr>
      <w:r>
        <w:t>If, after the fifteen (15) Working Day period specified in Clause 15.</w:t>
      </w:r>
      <w:r w:rsidR="000B172D">
        <w:t>9</w:t>
      </w:r>
      <w:r>
        <w:t>.2 has elapsed:</w:t>
      </w:r>
    </w:p>
    <w:p w:rsidR="00717058" w:rsidRDefault="00717058" w:rsidP="000B172D">
      <w:pPr>
        <w:pStyle w:val="Heading4"/>
      </w:pPr>
      <w:r>
        <w:t>no such offer of employment has been made; or</w:t>
      </w:r>
    </w:p>
    <w:p w:rsidR="00717058" w:rsidRDefault="00717058" w:rsidP="000B172D">
      <w:pPr>
        <w:pStyle w:val="Heading4"/>
      </w:pPr>
      <w:r>
        <w:t>such offer has been made but not accepted; or</w:t>
      </w:r>
    </w:p>
    <w:p w:rsidR="00717058" w:rsidRDefault="00717058" w:rsidP="000B172D">
      <w:pPr>
        <w:pStyle w:val="Heading4"/>
      </w:pPr>
      <w:r>
        <w:t>the situation has not otherwise been resolved,</w:t>
      </w:r>
    </w:p>
    <w:p w:rsidR="00717058" w:rsidRDefault="00717058">
      <w:pPr>
        <w:pStyle w:val="BodyTextIndent3"/>
      </w:pPr>
      <w:r>
        <w:t>the Service Provider may within five (5) Working Days give notice to terminate the employment of such person.</w:t>
      </w:r>
    </w:p>
    <w:p w:rsidR="00717058" w:rsidRDefault="00717058">
      <w:pPr>
        <w:pStyle w:val="Heading2"/>
      </w:pPr>
      <w:r>
        <w:t>Subject to the Service Provider acting in accordance with the provisions of Clause 15</w:t>
      </w:r>
      <w:r w:rsidR="00F20F55">
        <w:t xml:space="preserve">.9 </w:t>
      </w:r>
      <w:r>
        <w:t>and subject to the Service Provider complying with all applicable proper employment procedures set out in Law, the Customer will indemnify the Service Provider against all Employee Liabilities arising out of termination pursuant to the provisions of Clause 15.</w:t>
      </w:r>
      <w:r w:rsidR="000B172D">
        <w:t>9</w:t>
      </w:r>
      <w:r>
        <w:t>.</w:t>
      </w:r>
    </w:p>
    <w:p w:rsidR="00717058" w:rsidRDefault="00717058">
      <w:pPr>
        <w:pStyle w:val="Heading2"/>
      </w:pPr>
      <w:r>
        <w:t>If any such person as is described in Clause 15.</w:t>
      </w:r>
      <w:r w:rsidR="000B172D">
        <w:t xml:space="preserve">9 </w:t>
      </w:r>
      <w:r>
        <w:t xml:space="preserve">is neither </w:t>
      </w:r>
      <w:r w:rsidR="00D95B46">
        <w:t>re-</w:t>
      </w:r>
      <w:r>
        <w:t>employed by the Customer nor dismissed by the Service Provider within the time scales set out in Clause 15</w:t>
      </w:r>
      <w:r w:rsidR="00F20F55">
        <w:t>.9</w:t>
      </w:r>
      <w:r>
        <w:t xml:space="preserve"> such person will be treated as a Transferring Customer Employee.</w:t>
      </w:r>
    </w:p>
    <w:p w:rsidR="00717058" w:rsidRDefault="00717058">
      <w:pPr>
        <w:pStyle w:val="Heading2"/>
      </w:pPr>
      <w:r>
        <w:t>The Service Provider shall indemnify the Customer against all Employee Liabilities arising from the Service Provider’s and any Sub-Contractor’s failure to perform and discharge any obligation and against any Employee Liabilities in respect of the Transferring Customer Employees arising from or as a result of any act or omission by the Service Provider or any Sub-Contractor relating to a Transferring Customer Employee occurring before, on or after the Relevant Transfer Date and/or any other matter, event or circumstance occurring or having its origin on or after the Relevant Transfer Date which would give rise to a substantial change in working conditions to the material detriment of a Transferring Customer Employee.</w:t>
      </w:r>
    </w:p>
    <w:p w:rsidR="00717058" w:rsidRDefault="00717058">
      <w:pPr>
        <w:pStyle w:val="Heading2"/>
      </w:pPr>
      <w:r>
        <w:t>The Service Provider shall indemnify the Customer against all Employee Liabilities in connection with or arising from any claim made by or in respect of any Transferring Customer Employee (or, where applicable, any trade union or employee representative (as defined in Employment Regulations) of any Transferring Customer Employee) arising out of or in connection with:</w:t>
      </w:r>
    </w:p>
    <w:p w:rsidR="00717058" w:rsidRDefault="00717058">
      <w:pPr>
        <w:pStyle w:val="Heading3"/>
        <w:tabs>
          <w:tab w:val="clear" w:pos="2160"/>
          <w:tab w:val="num" w:pos="2340"/>
        </w:tabs>
        <w:ind w:left="2340" w:hanging="900"/>
      </w:pPr>
      <w:r>
        <w:t xml:space="preserve">any act or omission of the Service Provider or any Sub-Contractor in relation to its or their obligations under </w:t>
      </w:r>
      <w:r w:rsidR="00F20F55">
        <w:t xml:space="preserve">the </w:t>
      </w:r>
      <w:r>
        <w:t xml:space="preserve">Employment Regulations whether occurring before, on or after the Relevant Transfer Date or any other matter, event or circumstance occurring or having its origin </w:t>
      </w:r>
      <w:r w:rsidR="000B172D">
        <w:t xml:space="preserve">on or </w:t>
      </w:r>
      <w:r>
        <w:t xml:space="preserve">after the Relevant Transfer Date including any claim made by or in respect of a Transferring Customer Employee or any appropriate employee representative (as defined in Employment Regulations) of any Transferring Customer Employee relating to any act or omission of the Service Provider or any Sub-Contractor in relation to its or their obligations under Regulation 13 of Employment Regulations or in respect of an award of compensation under Regulation 15 of </w:t>
      </w:r>
      <w:r w:rsidR="00F20F55">
        <w:t xml:space="preserve">the </w:t>
      </w:r>
      <w:r>
        <w:t>Employment Regulations except to the extent that the liability arises from the Customer's failure to comply with its obligations under Employment Regulations;</w:t>
      </w:r>
    </w:p>
    <w:p w:rsidR="00717058" w:rsidRDefault="00717058">
      <w:pPr>
        <w:pStyle w:val="Heading3"/>
        <w:tabs>
          <w:tab w:val="clear" w:pos="2160"/>
          <w:tab w:val="num" w:pos="2340"/>
        </w:tabs>
        <w:ind w:left="2340" w:hanging="900"/>
      </w:pPr>
      <w:r>
        <w:t>in relation to the breach or non-observance by the Service Provider  after the Relevant Transfer Date of any collective agreement or other custom or practice with a trade union or staff association in respect of any Transferring Customer Employee;</w:t>
      </w:r>
    </w:p>
    <w:p w:rsidR="00717058" w:rsidRDefault="00717058">
      <w:pPr>
        <w:pStyle w:val="Heading3"/>
        <w:tabs>
          <w:tab w:val="clear" w:pos="2160"/>
          <w:tab w:val="num" w:pos="2340"/>
        </w:tabs>
        <w:ind w:left="2340" w:hanging="900"/>
      </w:pPr>
      <w:r>
        <w:t>any proceeding, claim or demand by the HMRC or other statutory authority in respect of any financial obligation including, but not limited to, PAYE and primary and secondary national insurance contributions:</w:t>
      </w:r>
    </w:p>
    <w:p w:rsidR="00717058" w:rsidRDefault="00717058">
      <w:pPr>
        <w:pStyle w:val="Heading4"/>
        <w:tabs>
          <w:tab w:val="num" w:pos="3240"/>
        </w:tabs>
        <w:ind w:left="3240" w:hanging="1080"/>
      </w:pPr>
      <w:r>
        <w:t xml:space="preserve">in relation to any Transferring Customer Employee, to the extent that the proceeding, claim or demand by the HMRC or other statutory authority relates to financial obligations arising </w:t>
      </w:r>
      <w:r w:rsidR="000B172D">
        <w:t xml:space="preserve">on or </w:t>
      </w:r>
      <w:r>
        <w:t xml:space="preserve">after the Relevant Transfer Date; </w:t>
      </w:r>
    </w:p>
    <w:p w:rsidR="00717058" w:rsidRDefault="00717058">
      <w:pPr>
        <w:pStyle w:val="Heading4"/>
        <w:tabs>
          <w:tab w:val="num" w:pos="3240"/>
        </w:tabs>
        <w:ind w:left="3240" w:hanging="1080"/>
      </w:pPr>
      <w:r>
        <w:t>in relation to any employee who is not a Transferring Customer Employee, and in respect of whom it is later alleged or determined that Employment Regulations applied so as to transfer his/her employment from the Customer to the Service Provider, to the extent that the proceeding, claim or demand by the HMRC or other statutory authority relates to financial obligations arising after the Relevant Transfer Date</w:t>
      </w:r>
      <w:r w:rsidR="004F4027">
        <w:t>;</w:t>
      </w:r>
      <w:r w:rsidR="004F4027" w:rsidRPr="004F4027">
        <w:t xml:space="preserve"> </w:t>
      </w:r>
      <w:r w:rsidR="004F4027">
        <w:t>and</w:t>
      </w:r>
    </w:p>
    <w:p w:rsidR="00717058" w:rsidRDefault="00717058">
      <w:pPr>
        <w:pStyle w:val="Heading3"/>
        <w:tabs>
          <w:tab w:val="clear" w:pos="2160"/>
          <w:tab w:val="num" w:pos="2340"/>
        </w:tabs>
        <w:ind w:left="2340" w:hanging="900"/>
      </w:pPr>
      <w:r>
        <w:t xml:space="preserve">in relation to his/her employment or it termination arising or occurring </w:t>
      </w:r>
      <w:r w:rsidR="000B172D">
        <w:t xml:space="preserve">on or </w:t>
      </w:r>
      <w:r>
        <w:t>after the Relevant Transfer Date;</w:t>
      </w:r>
    </w:p>
    <w:p w:rsidR="00717058" w:rsidRDefault="00717058">
      <w:pPr>
        <w:pStyle w:val="Heading2"/>
      </w:pPr>
      <w:r>
        <w:t>The Service Provider shall notify the Customer of any claims by any Transferring Customer Employee as soon as practicably possible to allow the Customer to conduct or control the defence to such claims as well as any settlement negotiations and shall comply with all reasonable instructions of the Customer and provide such co-operation as the Customer may reasonably require in this respect.</w:t>
      </w:r>
    </w:p>
    <w:p w:rsidR="00717058" w:rsidRDefault="00717058">
      <w:pPr>
        <w:pStyle w:val="Heading2"/>
      </w:pPr>
      <w:r>
        <w:t xml:space="preserve">The Service Provider will, and will procure that any Sub-Contractor will, comply with any requirement notified to it by the Customer relating to pensions in respect of any Transferring Customer Employee as set down in (a) the Cabinet Office Statement of Practice on Staff Transfers in the Public Sector of January 2000 and (b) HM Treasury's paper entitled "Fair Deal for Staff Pensions: Procurement of Bulk Transfers and Related Issues" of June 2004 or any other replacement statement of practice, paper or other guidance.  </w:t>
      </w:r>
    </w:p>
    <w:p w:rsidR="00717058" w:rsidRDefault="00717058">
      <w:pPr>
        <w:pStyle w:val="Heading2"/>
      </w:pPr>
      <w:r>
        <w:t>The Customer warrants that the information provided to the Service Provider regarding Transferring Customer Employees shall be true and accurate in all material respects.</w:t>
      </w:r>
    </w:p>
    <w:p w:rsidR="00717058" w:rsidRDefault="00717058">
      <w:pPr>
        <w:pStyle w:val="Heading2"/>
      </w:pPr>
      <w:r>
        <w:t>The Customer agrees that it shall not other than in the ordinary course of business, in respect of those employees engaged in the provision of the Services during the period prior to the Relevant Transfer Date save where legally or contractually obliged to do so:</w:t>
      </w:r>
    </w:p>
    <w:p w:rsidR="00717058" w:rsidRDefault="00717058">
      <w:pPr>
        <w:pStyle w:val="Heading3"/>
        <w:tabs>
          <w:tab w:val="clear" w:pos="2160"/>
          <w:tab w:val="num" w:pos="2340"/>
        </w:tabs>
        <w:ind w:left="2340" w:hanging="900"/>
      </w:pPr>
      <w:r>
        <w:t>replace or re-deploy any such employee other than where any replacement is of equivalent grade, skills, experience and expertise;</w:t>
      </w:r>
    </w:p>
    <w:p w:rsidR="00717058" w:rsidRDefault="00717058">
      <w:pPr>
        <w:pStyle w:val="Heading3"/>
        <w:tabs>
          <w:tab w:val="clear" w:pos="2160"/>
          <w:tab w:val="num" w:pos="2340"/>
        </w:tabs>
        <w:ind w:left="2340" w:hanging="900"/>
      </w:pPr>
      <w:r>
        <w:t xml:space="preserve">make, promise, propose or permit any changes to their terms and conditions of employment (including any payments connected with the termination of employment); </w:t>
      </w:r>
    </w:p>
    <w:p w:rsidR="00717058" w:rsidRDefault="00717058">
      <w:pPr>
        <w:pStyle w:val="Heading3"/>
        <w:tabs>
          <w:tab w:val="clear" w:pos="2160"/>
          <w:tab w:val="num" w:pos="2340"/>
        </w:tabs>
        <w:ind w:left="2340" w:hanging="900"/>
      </w:pPr>
      <w:r>
        <w:t xml:space="preserve">increase the proportion of working time spent on the Services (or the relevant part) by any of the </w:t>
      </w:r>
      <w:r w:rsidR="00EE1307">
        <w:t>S</w:t>
      </w:r>
      <w:r>
        <w:t>taff save for fulfilling assignments and projects previously scheduled and agreed;</w:t>
      </w:r>
    </w:p>
    <w:p w:rsidR="00717058" w:rsidRDefault="00717058">
      <w:pPr>
        <w:pStyle w:val="Heading3"/>
        <w:tabs>
          <w:tab w:val="clear" w:pos="2160"/>
          <w:tab w:val="num" w:pos="2340"/>
        </w:tabs>
        <w:ind w:left="2340" w:hanging="900"/>
      </w:pPr>
      <w:r>
        <w:t>introduce any new contractual or customary practice concerning the making of any lump sum payment on the termination of employment of any employees; and</w:t>
      </w:r>
    </w:p>
    <w:p w:rsidR="00717058" w:rsidRDefault="00717058">
      <w:pPr>
        <w:pStyle w:val="Heading3"/>
        <w:tabs>
          <w:tab w:val="clear" w:pos="2160"/>
          <w:tab w:val="num" w:pos="2340"/>
        </w:tabs>
        <w:ind w:left="2340" w:hanging="900"/>
      </w:pPr>
      <w:r>
        <w:t>increase or reduce the total number of employees so engaged, replace or deploy any other person to perform the Services (or the relevant part) or terminate or give notice to terminate the employment or contracts of any Transferring Customer Employee save for:</w:t>
      </w:r>
    </w:p>
    <w:p w:rsidR="00717058" w:rsidRDefault="00717058">
      <w:pPr>
        <w:pStyle w:val="Heading4"/>
        <w:tabs>
          <w:tab w:val="num" w:pos="3420"/>
        </w:tabs>
        <w:ind w:left="3420" w:hanging="1080"/>
      </w:pPr>
      <w:r>
        <w:t xml:space="preserve">the execution of assigned operations </w:t>
      </w:r>
      <w:r w:rsidR="009059A1" w:rsidRPr="0045794F">
        <w:t>as detailed in 15.17.3</w:t>
      </w:r>
      <w:r>
        <w:t>; and/or</w:t>
      </w:r>
    </w:p>
    <w:p w:rsidR="00717058" w:rsidRDefault="00717058">
      <w:pPr>
        <w:pStyle w:val="Heading4"/>
        <w:tabs>
          <w:tab w:val="num" w:pos="3420"/>
        </w:tabs>
        <w:ind w:left="3420" w:hanging="1080"/>
      </w:pPr>
      <w:r>
        <w:t>replacing voluntary resignations or staff terminated by due disciplinary process to satisfy the fulfilment of previously agreed work streams provided that any replacement is employed on the same terms and conditions of employment as the person he/she replaces;</w:t>
      </w:r>
    </w:p>
    <w:p w:rsidR="00717058" w:rsidRDefault="00717058">
      <w:pPr>
        <w:pStyle w:val="MarginText"/>
        <w:keepNext/>
        <w:jc w:val="center"/>
        <w:rPr>
          <w:b/>
        </w:rPr>
      </w:pPr>
      <w:r>
        <w:rPr>
          <w:b/>
        </w:rPr>
        <w:t>PART C</w:t>
      </w:r>
    </w:p>
    <w:p w:rsidR="00717058" w:rsidRDefault="001C5B46">
      <w:pPr>
        <w:pStyle w:val="MarginText"/>
        <w:keepNext/>
        <w:jc w:val="left"/>
        <w:rPr>
          <w:b/>
        </w:rPr>
      </w:pPr>
      <w:r>
        <w:rPr>
          <w:b/>
          <w:i/>
        </w:rPr>
        <w:t>[</w:t>
      </w:r>
      <w:r w:rsidR="00717058">
        <w:rPr>
          <w:b/>
          <w:i/>
        </w:rPr>
        <w:t>Guidance Note: applies where the Customer currently engages a third party to provide the Services and is replacing such third party with the Service Provider.</w:t>
      </w:r>
      <w:r>
        <w:rPr>
          <w:b/>
          <w:i/>
        </w:rPr>
        <w:t>]</w:t>
      </w:r>
    </w:p>
    <w:p w:rsidR="00717058" w:rsidRDefault="00717058">
      <w:pPr>
        <w:pStyle w:val="Heading2"/>
      </w:pPr>
      <w:r>
        <w:t xml:space="preserve">The Customer and the Service Provider will proceed on the basis that the commencement of the provision of the Services by the Service Provider  under this Contract will be a </w:t>
      </w:r>
      <w:r w:rsidR="001726B8">
        <w:t>“</w:t>
      </w:r>
      <w:r w:rsidRPr="003F18F8">
        <w:t>Relevant Transfer”</w:t>
      </w:r>
      <w:r>
        <w:t xml:space="preserve">.  The Customer and the Service Provider further agree that, as a result of the operation of </w:t>
      </w:r>
      <w:r w:rsidR="00F20F55">
        <w:t xml:space="preserve">the </w:t>
      </w:r>
      <w:r>
        <w:t>Employment Regulations, the contracts of employment between the Former Service Provider and the Former Service Provider’s Employees (except in relation to any contract terms relating to occupational pension schemes) will have effect from the Relevant Transfer Date as if originally made between the Service Provider and each such Former Service Provider  Employee.</w:t>
      </w:r>
    </w:p>
    <w:p w:rsidR="00717058" w:rsidRDefault="00717058">
      <w:pPr>
        <w:pStyle w:val="Heading2"/>
      </w:pPr>
      <w:r>
        <w:t xml:space="preserve">The Customer will use reasonable endeavours to procure (to the extent it has a contractual right to do so) that the Former Service Provider  will perform and discharge all its obligations in respect of all the Former Service Provider  Employees, including all remuneration, benefits, entitlements and outgoings, all wages, accrued but untaken holiday pay, bonuses, commissions, payments of PAYE, national insurance contributions, pension contributions, prior to the Relevant Transfer Date and </w:t>
      </w:r>
      <w:r w:rsidR="003F18F8">
        <w:t xml:space="preserve">to make </w:t>
      </w:r>
      <w:r>
        <w:t xml:space="preserve">any necessary apportionments in respect of any periodic payments due to them.  </w:t>
      </w:r>
    </w:p>
    <w:p w:rsidR="00717058" w:rsidRDefault="00717058">
      <w:pPr>
        <w:pStyle w:val="Heading2"/>
      </w:pPr>
      <w:r>
        <w:t xml:space="preserve">The Service Provider shall comply with all of its obligations under </w:t>
      </w:r>
      <w:r w:rsidR="003F18F8">
        <w:t xml:space="preserve">the </w:t>
      </w:r>
      <w:r>
        <w:t xml:space="preserve">Employment Regulations and shall perform and discharge all its obligations in respect of all the Former Service Provider Employees including all remuneration, benefits, entitlements and outgoings, all wages, accrued but untaken holiday pay, bonuses, commissions, payments of PAYE, national insurance contributions, pension contributions, from and after the Relevant Transfer Date. The Service Provider shall indemnify the Customer for itself and on behalf of the Former Service Provider against all Employee Liabilities arising from the Service Provider’s failure to comply with all of its obligations under </w:t>
      </w:r>
      <w:r w:rsidR="00F20F55">
        <w:t xml:space="preserve">the </w:t>
      </w:r>
      <w:r>
        <w:t xml:space="preserve">Employment Regulations and/or perform and discharge any such obligation in relation to the Former Service Provider’s Employees. </w:t>
      </w:r>
    </w:p>
    <w:p w:rsidR="00717058" w:rsidRDefault="00717058">
      <w:pPr>
        <w:pStyle w:val="Heading2"/>
      </w:pPr>
      <w:r>
        <w:t>The Customer will use reasonable endeavours to procure (to the extent it has a contractual right to do so) that the Former Service Provider will indemnify the Service Provider against all liabilities, damages, costs (including reasonable legal costs), claims, awards and expenses (save for any claims for personal injury which are covered by insurance) in connection with or arising from any claim by any Former Service Provider’s Employee (or, where applicable, any trade union or employee representative of any Former Service Provider’s Employees) arising out of or in connection with:</w:t>
      </w:r>
    </w:p>
    <w:p w:rsidR="00717058" w:rsidRDefault="00717058">
      <w:pPr>
        <w:pStyle w:val="Heading3"/>
      </w:pPr>
      <w:r>
        <w:t>any fact or matter concerning or arising from his/her employment, or the termination thereof, before the Relevant Transfer Date, including (but not limited to) any claims of unfair dismissal, wrongful dismissal, unlawful deduction, breach of contract, sex discrimination, race discrimination or disability discrimination, or any claim for a redundancy payment;</w:t>
      </w:r>
    </w:p>
    <w:p w:rsidR="00717058" w:rsidRDefault="00717058">
      <w:pPr>
        <w:pStyle w:val="Heading3"/>
      </w:pPr>
      <w:r>
        <w:t>the breach or non-observance by the Former Service Provider  during the period prior to the Relevant Transfer Date of any collective agreement or other custom or practice with a trade union or staff association in respect of any Former Service Provider  Employees; and</w:t>
      </w:r>
    </w:p>
    <w:p w:rsidR="00717058" w:rsidRDefault="00717058">
      <w:pPr>
        <w:pStyle w:val="Heading3"/>
      </w:pPr>
      <w:r>
        <w:t>any proceeding, claim or demand by the HMRC or other statutory authority in respect of any financial obligation including, but not limited to, PAYE and primary and secondary national insurance contributions:</w:t>
      </w:r>
    </w:p>
    <w:p w:rsidR="00717058" w:rsidRDefault="00717058">
      <w:pPr>
        <w:pStyle w:val="Heading4"/>
        <w:tabs>
          <w:tab w:val="num" w:pos="3240"/>
        </w:tabs>
        <w:ind w:left="3240" w:hanging="1080"/>
      </w:pPr>
      <w:r>
        <w:t>in relation to any Former Service Provider  Employee, to the extent that the proceeding, claim or demand by the HMRC or other statutory authority relates to financial obligations arising before the Relevant Transfer Date; and</w:t>
      </w:r>
    </w:p>
    <w:p w:rsidR="00717058" w:rsidRDefault="00717058">
      <w:pPr>
        <w:pStyle w:val="Heading4"/>
        <w:tabs>
          <w:tab w:val="num" w:pos="3240"/>
        </w:tabs>
        <w:ind w:left="3240" w:hanging="1080"/>
      </w:pPr>
      <w:r>
        <w:t>in relation to any employee who is not a Former Service Provider Employees, and in respect of whom it is later alleged or determined that Employment Regulations applied so as to transfer his/her employment from the Former Service Provider to the Service Provider, to the extent that the proceeding, claim or demand by the HMRC or other statutory authority relates to financial obligations arising before the Relevant Transfer Date.</w:t>
      </w:r>
    </w:p>
    <w:p w:rsidR="00717058" w:rsidRDefault="00717058">
      <w:pPr>
        <w:pStyle w:val="Heading2"/>
      </w:pPr>
      <w:r>
        <w:t>If any person who is not a Former Service Provider  Employee claims, or it is determined, that his contract of employment has been transferred from the Former Service Provider  to the Service Provider pursuant to Employment Regulations or the Acquired Rights Directive then:</w:t>
      </w:r>
    </w:p>
    <w:p w:rsidR="00717058" w:rsidRDefault="00717058">
      <w:pPr>
        <w:pStyle w:val="Heading3"/>
      </w:pPr>
      <w:r>
        <w:t>the Service Provider shall, within five (5) Working Days of becoming aware of that fact, give notice in writing to the Customer (which may include notice to a Former Service Provider); and</w:t>
      </w:r>
    </w:p>
    <w:p w:rsidR="00717058" w:rsidRDefault="00717058">
      <w:pPr>
        <w:pStyle w:val="Heading3"/>
      </w:pPr>
      <w:r>
        <w:t>the Former Service Provider may offer employment to such person within fifteen (15) Working Days of the notification by the Service Provider, or take such other steps as it considers appropriate to deal with the matter.</w:t>
      </w:r>
    </w:p>
    <w:p w:rsidR="00717058" w:rsidRDefault="00717058" w:rsidP="003F18F8">
      <w:pPr>
        <w:pStyle w:val="Heading3"/>
      </w:pPr>
      <w:r>
        <w:t>If such offer is accepted, or if the situation has otherwise been resolved by the Former Service Provider, the Service Provider shall immediately release the person from his employment.</w:t>
      </w:r>
    </w:p>
    <w:p w:rsidR="00717058" w:rsidRDefault="00717058" w:rsidP="003F18F8">
      <w:pPr>
        <w:pStyle w:val="Heading3"/>
      </w:pPr>
      <w:r>
        <w:t>If, after the fifteen (15) Working Day period specified in Clause 15.</w:t>
      </w:r>
      <w:r w:rsidR="00BF10F0">
        <w:t>22</w:t>
      </w:r>
      <w:r>
        <w:t>.2 has elapsed:</w:t>
      </w:r>
    </w:p>
    <w:p w:rsidR="00717058" w:rsidRDefault="00717058">
      <w:pPr>
        <w:pStyle w:val="Heading3"/>
      </w:pPr>
      <w:r>
        <w:t>no such offer of employment has been made; or</w:t>
      </w:r>
    </w:p>
    <w:p w:rsidR="00717058" w:rsidRDefault="00717058">
      <w:pPr>
        <w:pStyle w:val="Heading3"/>
      </w:pPr>
      <w:r>
        <w:t>such offer has been made but not accepted; or</w:t>
      </w:r>
    </w:p>
    <w:p w:rsidR="00717058" w:rsidRDefault="00717058">
      <w:pPr>
        <w:pStyle w:val="Heading3"/>
      </w:pPr>
      <w:r>
        <w:t>the situation has not otherwise been resolved,</w:t>
      </w:r>
    </w:p>
    <w:p w:rsidR="00717058" w:rsidRDefault="00717058">
      <w:pPr>
        <w:pStyle w:val="BodyTextIndent"/>
      </w:pPr>
      <w:r>
        <w:t>the Service Provider may within five (5) Working Days give notice to terminate the employment of such person.</w:t>
      </w:r>
    </w:p>
    <w:p w:rsidR="00717058" w:rsidRDefault="00717058">
      <w:pPr>
        <w:pStyle w:val="Heading2"/>
      </w:pPr>
      <w:r>
        <w:t xml:space="preserve">Subject to the Service Provider acting in accordance with the provisions of Clause </w:t>
      </w:r>
      <w:r w:rsidR="00F66535">
        <w:t xml:space="preserve">15.22 </w:t>
      </w:r>
      <w:r>
        <w:t>and subject to the Service Provider complying with all applicable proper employment procedures set out in Law, the Customer will use reasonable endeavours to procure (to the extent it has a contractual right to do so) that the Former Service Provider  will indemnify the Service Provider  against all liabilities, damages, costs (including reasonable legal costs), claims, awards and expenses (save for any claims for personal injury which are covered by insurance)</w:t>
      </w:r>
      <w:r w:rsidR="00857477">
        <w:t xml:space="preserve"> </w:t>
      </w:r>
      <w:r w:rsidR="003F18F8">
        <w:t>arising out of termination described in Clause 15.22</w:t>
      </w:r>
      <w:r>
        <w:t>.</w:t>
      </w:r>
    </w:p>
    <w:p w:rsidR="00717058" w:rsidRDefault="00717058">
      <w:pPr>
        <w:pStyle w:val="Heading2"/>
      </w:pPr>
      <w:r>
        <w:t>If any such person as is described in Clause 15.</w:t>
      </w:r>
      <w:r w:rsidR="003F18F8">
        <w:t xml:space="preserve">22 </w:t>
      </w:r>
      <w:r>
        <w:t>is neither re-employed by the Former Service Provider nor dismissed by the Service Provider within the time scales set out in Clauses 15.</w:t>
      </w:r>
      <w:r w:rsidR="003F18F8">
        <w:t>22</w:t>
      </w:r>
      <w:r>
        <w:t xml:space="preserve"> such person will be treated as a Former Service Provider Employee.</w:t>
      </w:r>
    </w:p>
    <w:p w:rsidR="00717058" w:rsidRDefault="00717058">
      <w:pPr>
        <w:pStyle w:val="Heading2"/>
      </w:pPr>
      <w:r>
        <w:t xml:space="preserve">The Service Provider shall indemnify the Customer on behalf of the Former Service Provider against all Employee Liabilities arising from the Service Provider’s or any Sub-Contractor’s failure to perform and discharge any obligation and against any Employee Liabilities in respect of the Former Service Provider Employees arising from or as a result of any act or omission by the Service Provider  or any Sub-Contractor relating to a Former Service Provider Employee occurring before, on or after the Relevant Transfer Date and/or any other matter, event or circumstance occurring or having its origin on or after the Relevant Transfer Date which would give rise to a substantial change in working conditions to the material detriment of a Former Service Provider  Employee. </w:t>
      </w:r>
    </w:p>
    <w:p w:rsidR="00717058" w:rsidRDefault="00717058">
      <w:pPr>
        <w:pStyle w:val="Heading2"/>
      </w:pPr>
      <w:r>
        <w:t xml:space="preserve">The Service Provider will, and will procure that any Sub-Contractor will, comply with any requirement notified to it by the Customer relating to pensions in respect of any Former Service Provider Employee who is a Second Generation Fair Deal Employee as set down in (a) the Cabinet Office Statement of Practice on Staff Transfers in the Public Sector of January 2000 and (b) HM Treasury's paper entitled "Fair Deal for Staff Pensions: Procurement of Bulk Transfers and Related Issues" of June 2004 or any other replacement statement of practice, paper or other guidance.  </w:t>
      </w:r>
    </w:p>
    <w:p w:rsidR="00717058" w:rsidRDefault="00717058">
      <w:pPr>
        <w:pStyle w:val="Heading2"/>
      </w:pPr>
      <w:r>
        <w:t>The Service Provider shall indemnify the Customer for itself and on behalf of the Former Service Provider  against all Employee Liabilities (save for any claims for personal injury which are covered by insurance) in connection with or arising from any claim by any Former Service Provider Employee (or, where applicable, any trainee or employee representative of any Former Service Provider  Employee) arising or in connection with:</w:t>
      </w:r>
    </w:p>
    <w:p w:rsidR="00717058" w:rsidRDefault="00717058">
      <w:pPr>
        <w:pStyle w:val="Heading3"/>
        <w:tabs>
          <w:tab w:val="clear" w:pos="2160"/>
          <w:tab w:val="left" w:pos="2520"/>
        </w:tabs>
        <w:ind w:left="2520" w:hanging="1080"/>
      </w:pPr>
      <w:r>
        <w:t xml:space="preserve">his/her employment or it termination arising or occurring </w:t>
      </w:r>
      <w:r w:rsidR="00F20F55">
        <w:t xml:space="preserve">on or </w:t>
      </w:r>
      <w:r>
        <w:t>after the Relevant Transfer Date;</w:t>
      </w:r>
    </w:p>
    <w:p w:rsidR="00717058" w:rsidRDefault="00717058">
      <w:pPr>
        <w:pStyle w:val="Heading3"/>
        <w:tabs>
          <w:tab w:val="clear" w:pos="2160"/>
          <w:tab w:val="left" w:pos="2520"/>
        </w:tabs>
        <w:ind w:left="2520" w:hanging="1080"/>
      </w:pPr>
      <w:r>
        <w:t xml:space="preserve">a failure of the Service Provider to discharge or procure the discharge of all wages, salaries and all other benefits and all PAYE tax deductions and National Insurance contributions relating to the Former Service Provider  Employee in respect of the period </w:t>
      </w:r>
      <w:r w:rsidR="00F20F55">
        <w:t xml:space="preserve">on or </w:t>
      </w:r>
      <w:r>
        <w:t>after the Relevant Transfer Date;</w:t>
      </w:r>
    </w:p>
    <w:p w:rsidR="00717058" w:rsidRDefault="00717058">
      <w:pPr>
        <w:pStyle w:val="Heading3"/>
        <w:tabs>
          <w:tab w:val="clear" w:pos="2160"/>
          <w:tab w:val="left" w:pos="2520"/>
        </w:tabs>
        <w:ind w:left="2520" w:hanging="1080"/>
      </w:pPr>
      <w:r>
        <w:tab/>
        <w:t>any act or omission by the Service Provider or any Sub-Contractor occurring on or after the Relevant Transfer Date;</w:t>
      </w:r>
    </w:p>
    <w:p w:rsidR="00717058" w:rsidRDefault="00717058">
      <w:pPr>
        <w:pStyle w:val="Heading3"/>
        <w:tabs>
          <w:tab w:val="clear" w:pos="2160"/>
          <w:tab w:val="left" w:pos="2520"/>
        </w:tabs>
        <w:ind w:left="2520" w:hanging="1080"/>
      </w:pPr>
      <w:r>
        <w:t xml:space="preserve">any claim made by or in respect of a Former Service Provider  Employee or any appropriate employee representative (as defined in Employment Regulations) of any Former Service Provider  Employee relating to any act or omission of the Service Provider  or any Sub-Contractor in relation to its or their obligations under Employment Regulations whether occurring before, on or after the Relevant Transfer Date including any claim made by or in respect of a Former Service Provider Employee or any appropriate employee representative (as defined in Employment Regulations) of any Former Service Provider  Employee relating to any act or omission of the Service Provider  or any Sub-Contractor in relation to its or their obligations under Regulation 13 of </w:t>
      </w:r>
      <w:r w:rsidR="003F18F8">
        <w:t xml:space="preserve">the </w:t>
      </w:r>
      <w:r>
        <w:t xml:space="preserve">Employment Regulations or in respect of an award of compensation under Regulation 15 </w:t>
      </w:r>
      <w:r w:rsidR="00BF10F0">
        <w:t xml:space="preserve">of </w:t>
      </w:r>
      <w:r w:rsidR="003F18F8">
        <w:t xml:space="preserve">the Employment Regulations </w:t>
      </w:r>
      <w:r>
        <w:t xml:space="preserve">except to the extent that the liability arises from the Customer's or any Former Service Provider's failure to comply with their obligations under </w:t>
      </w:r>
      <w:r w:rsidR="003F18F8">
        <w:t xml:space="preserve">the </w:t>
      </w:r>
      <w:r>
        <w:t>Employment Regulations;</w:t>
      </w:r>
    </w:p>
    <w:p w:rsidR="00717058" w:rsidRDefault="00717058">
      <w:pPr>
        <w:pStyle w:val="Heading3"/>
        <w:tabs>
          <w:tab w:val="clear" w:pos="2160"/>
          <w:tab w:val="left" w:pos="2520"/>
        </w:tabs>
        <w:ind w:left="2520" w:hanging="1080"/>
      </w:pPr>
      <w:r>
        <w:t xml:space="preserve">any statement communicated to or action undertaken by the Service Provider  to, or in respect of, any Former Service Provider  Employee on or before the Relevant Transfer Date regarding the Relevant Transfer which has not been agreed in advance with the Customer </w:t>
      </w:r>
      <w:r w:rsidR="003F18F8">
        <w:t xml:space="preserve">or the Former Service Provider in </w:t>
      </w:r>
      <w:r>
        <w:t>writing.</w:t>
      </w:r>
    </w:p>
    <w:p w:rsidR="00717058" w:rsidRDefault="00717058">
      <w:pPr>
        <w:pStyle w:val="Heading3"/>
        <w:tabs>
          <w:tab w:val="clear" w:pos="2160"/>
          <w:tab w:val="left" w:pos="2520"/>
        </w:tabs>
        <w:ind w:left="2520" w:hanging="1080"/>
      </w:pPr>
      <w:r>
        <w:t xml:space="preserve">the breach or non-observance by the Service Provider during the period </w:t>
      </w:r>
      <w:r w:rsidR="003F18F8">
        <w:t xml:space="preserve">on or </w:t>
      </w:r>
      <w:r>
        <w:t>after the Relevant Transfer Date of any collective agreement or other custom or practice with a trade union or staff association in respect of any Former Service Provider Employee;</w:t>
      </w:r>
    </w:p>
    <w:p w:rsidR="00717058" w:rsidRDefault="00717058">
      <w:pPr>
        <w:pStyle w:val="Heading3"/>
        <w:tabs>
          <w:tab w:val="clear" w:pos="2160"/>
          <w:tab w:val="left" w:pos="2520"/>
        </w:tabs>
        <w:ind w:left="2520" w:hanging="1080"/>
      </w:pPr>
      <w:r>
        <w:t>any proceeding, claim or demand by the HMRC or other statutory authority in respect of any financial obligation including, but not limited to, PAYE and primary and secondary national insurance contributions:</w:t>
      </w:r>
    </w:p>
    <w:p w:rsidR="00717058" w:rsidRDefault="00717058">
      <w:pPr>
        <w:pStyle w:val="Heading4"/>
        <w:tabs>
          <w:tab w:val="num" w:pos="3600"/>
        </w:tabs>
        <w:ind w:left="3600" w:hanging="1080"/>
      </w:pPr>
      <w:r>
        <w:t xml:space="preserve">in relation to any Former Service Provider Employee, to the extent that the proceeding, claim or demand by the HMRC or other statutory authority relates to financial obligations arising </w:t>
      </w:r>
      <w:r w:rsidR="003F18F8">
        <w:t xml:space="preserve">on or </w:t>
      </w:r>
      <w:r>
        <w:t>after the Relevant Transfer Date; and</w:t>
      </w:r>
    </w:p>
    <w:p w:rsidR="00717058" w:rsidRDefault="00717058">
      <w:pPr>
        <w:pStyle w:val="Heading4"/>
        <w:tabs>
          <w:tab w:val="num" w:pos="3600"/>
        </w:tabs>
        <w:ind w:left="3600" w:hanging="1080"/>
      </w:pPr>
      <w:r>
        <w:t xml:space="preserve">in relation to any employee who is not a Former Service Provider Employee, and in respect of whom it is later alleged or determined that Employment Regulations applied so as to transfer his/her employment from the Former Service Provider to the Service Provider, to the extent that the proceeding, claim or demand by the HMRC or other statutory authority relates to financial obligations arising </w:t>
      </w:r>
      <w:r w:rsidR="003F18F8">
        <w:t xml:space="preserve">on or </w:t>
      </w:r>
      <w:r>
        <w:t>after the Relevant Transfer Date.</w:t>
      </w:r>
    </w:p>
    <w:p w:rsidR="00717058" w:rsidRPr="003F18F8" w:rsidRDefault="00717058">
      <w:pPr>
        <w:pStyle w:val="Heading3"/>
        <w:tabs>
          <w:tab w:val="clear" w:pos="2160"/>
          <w:tab w:val="left" w:pos="2520"/>
        </w:tabs>
        <w:ind w:left="2520" w:hanging="1080"/>
      </w:pPr>
      <w:r>
        <w:t>The Service Provider shall notify the Customer of any claims by any Former Service Provider’s Employee as soon as practicably possible to allow the Customer and the Former Service Provider  to conduct or control the defence to such claims as well as any settlement negotiations and shall comply with all reasonable instructions of the Customer and provide such co-operation as the Customer may reasonably require in this respect.</w:t>
      </w:r>
    </w:p>
    <w:p w:rsidR="003F18F8" w:rsidRDefault="003F18F8" w:rsidP="003F18F8">
      <w:pPr>
        <w:pStyle w:val="Heading2"/>
      </w:pPr>
      <w:r>
        <w:t xml:space="preserve">The Parties agree that the Contracts (Rights of Third Parties) Act 1999 shall apply to the indemnities set out in </w:t>
      </w:r>
      <w:r w:rsidR="00103C75">
        <w:t>C</w:t>
      </w:r>
      <w:r>
        <w:t xml:space="preserve">lauses </w:t>
      </w:r>
      <w:r w:rsidR="00D84297">
        <w:t xml:space="preserve">15.18 </w:t>
      </w:r>
      <w:r>
        <w:t xml:space="preserve">to </w:t>
      </w:r>
      <w:r w:rsidR="00D84297">
        <w:t>15.27</w:t>
      </w:r>
      <w:r>
        <w:t xml:space="preserve"> above to the extent necessary that any Former Service Provider shall have the right to enforce the obligations owed to, and indemnities given to, the Former Service Provider by the Service Provider in its own right pursuant to section 1(1) of that Act.</w:t>
      </w:r>
    </w:p>
    <w:p w:rsidR="00717058" w:rsidRDefault="00717058">
      <w:pPr>
        <w:pStyle w:val="Heading1"/>
      </w:pPr>
      <w:bookmarkStart w:id="63" w:name="_Ref313366032"/>
      <w:bookmarkStart w:id="64" w:name="_Toc366832826"/>
      <w:r>
        <w:t>PRE-SERVICE TRANSFER OBLIGATIONS</w:t>
      </w:r>
      <w:bookmarkEnd w:id="63"/>
      <w:bookmarkEnd w:id="64"/>
    </w:p>
    <w:p w:rsidR="00717058" w:rsidRDefault="00717058">
      <w:pPr>
        <w:pStyle w:val="Heading2"/>
        <w:keepNext/>
      </w:pPr>
      <w:r>
        <w:t>The Service Provider agrees that, subject to compliance with the Data Protection Legislation:</w:t>
      </w:r>
    </w:p>
    <w:p w:rsidR="00717058" w:rsidRDefault="00717058">
      <w:pPr>
        <w:pStyle w:val="Heading3"/>
        <w:keepNext/>
      </w:pPr>
      <w:r>
        <w:t>within twenty (20) Working Days of the earliest of:</w:t>
      </w:r>
    </w:p>
    <w:p w:rsidR="00717058" w:rsidRDefault="00717058">
      <w:pPr>
        <w:pStyle w:val="Heading4"/>
        <w:tabs>
          <w:tab w:val="num" w:pos="3240"/>
        </w:tabs>
        <w:ind w:left="3240" w:hanging="1080"/>
      </w:pPr>
      <w:r>
        <w:t>receipt of a notification from the Customer of a Service Transfer or intended Service Transfer; or</w:t>
      </w:r>
    </w:p>
    <w:p w:rsidR="00717058" w:rsidRDefault="00717058">
      <w:pPr>
        <w:pStyle w:val="Heading4"/>
        <w:tabs>
          <w:tab w:val="num" w:pos="3240"/>
        </w:tabs>
        <w:ind w:left="3240" w:hanging="1080"/>
      </w:pPr>
      <w:r>
        <w:t>receipt of the giving of notice of early termination of this Contract or any part thereof; or</w:t>
      </w:r>
    </w:p>
    <w:p w:rsidR="00717058" w:rsidRDefault="00717058">
      <w:pPr>
        <w:pStyle w:val="Heading4"/>
        <w:tabs>
          <w:tab w:val="num" w:pos="3240"/>
        </w:tabs>
        <w:ind w:left="3240" w:hanging="1080"/>
      </w:pPr>
      <w:r>
        <w:t>the date which is twelve (12) Months before the due expiry date of this Contract,</w:t>
      </w:r>
      <w:r w:rsidR="003F18F8">
        <w:t xml:space="preserve"> or </w:t>
      </w:r>
    </w:p>
    <w:p w:rsidR="003F18F8" w:rsidRDefault="003F18F8" w:rsidP="003F18F8">
      <w:pPr>
        <w:pStyle w:val="Heading4"/>
        <w:tabs>
          <w:tab w:val="num" w:pos="3240"/>
        </w:tabs>
        <w:ind w:left="3240" w:hanging="1080"/>
      </w:pPr>
      <w:bookmarkStart w:id="65" w:name="_Ref49337174"/>
      <w:bookmarkStart w:id="66" w:name="_Ref332877204"/>
      <w:r>
        <w:rPr>
          <w:color w:val="000000"/>
        </w:rPr>
        <w:t>receipt of a written request of the Customer at any time, save that any such request may only be made once in any six (6) month period</w:t>
      </w:r>
      <w:bookmarkEnd w:id="65"/>
      <w:r>
        <w:rPr>
          <w:color w:val="000000"/>
        </w:rPr>
        <w:t>;</w:t>
      </w:r>
      <w:bookmarkEnd w:id="66"/>
    </w:p>
    <w:p w:rsidR="00717058" w:rsidRDefault="00717058">
      <w:pPr>
        <w:pStyle w:val="BodyTextIndent4"/>
        <w:tabs>
          <w:tab w:val="left" w:pos="2160"/>
        </w:tabs>
        <w:ind w:left="2160"/>
      </w:pPr>
      <w:r>
        <w:t xml:space="preserve">it shall provide the Service Provider's Provisional Staff List together with Staffing Information in relation to such </w:t>
      </w:r>
      <w:r w:rsidR="003F18F8">
        <w:t>persons to the Customer (</w:t>
      </w:r>
      <w:r w:rsidR="003F18F8">
        <w:rPr>
          <w:color w:val="000000"/>
        </w:rPr>
        <w:t xml:space="preserve">or, at the direction of the Customer, to an actual or prospective Replacement Service Provider or prospective tenderer for Replacement Services) </w:t>
      </w:r>
      <w:r>
        <w:t>and it will provide an updated Service Provider's Provisional Staff List at such intervals as are reasonably requested by the Customer;</w:t>
      </w:r>
    </w:p>
    <w:p w:rsidR="00717058" w:rsidRDefault="00717058">
      <w:pPr>
        <w:pStyle w:val="Heading3"/>
      </w:pPr>
      <w:r>
        <w:t xml:space="preserve">at least </w:t>
      </w:r>
      <w:r w:rsidR="003F18F8">
        <w:t xml:space="preserve">twenty </w:t>
      </w:r>
      <w:r>
        <w:t>(</w:t>
      </w:r>
      <w:r w:rsidR="003F18F8">
        <w:t>20</w:t>
      </w:r>
      <w:r>
        <w:t xml:space="preserve">) Working Days prior to the Service Transfer Date, the Service Provider shall provide to the Customer </w:t>
      </w:r>
      <w:r w:rsidR="003F18F8">
        <w:t>and to</w:t>
      </w:r>
      <w:r>
        <w:t xml:space="preserve"> any Replacement Service Provider  a final list of Transferring Service Provider Employees which shall transfer under Employment Regulations (the </w:t>
      </w:r>
      <w:r>
        <w:rPr>
          <w:b/>
        </w:rPr>
        <w:t>“Service Provider ’s Final Staff List”</w:t>
      </w:r>
      <w:r>
        <w:t>); and</w:t>
      </w:r>
    </w:p>
    <w:p w:rsidR="00717058" w:rsidRDefault="00717058">
      <w:pPr>
        <w:pStyle w:val="Heading3"/>
      </w:pPr>
      <w:r>
        <w:t>the Customer shall be permitted to use and disclose information provided by the Service Provider  under Clause 16.1</w:t>
      </w:r>
      <w:r w:rsidR="003F18F8">
        <w:t>.2</w:t>
      </w:r>
      <w:r>
        <w:t xml:space="preserve"> for informing any tenderer or other prospective Replacement Service Provider  </w:t>
      </w:r>
      <w:r w:rsidR="00D82FB6">
        <w:t xml:space="preserve">of </w:t>
      </w:r>
      <w:r>
        <w:t xml:space="preserve">any </w:t>
      </w:r>
      <w:r w:rsidR="003F18F8">
        <w:t>Replacement</w:t>
      </w:r>
      <w:r>
        <w:t xml:space="preserve"> Services.</w:t>
      </w:r>
    </w:p>
    <w:p w:rsidR="00717058" w:rsidRDefault="00717058">
      <w:pPr>
        <w:pStyle w:val="Heading2"/>
      </w:pPr>
      <w:r>
        <w:t xml:space="preserve">The Service Provider’s Final Staff List will identify which of the Staff named are Transferring Service Provider Employees.  The provision of personal data regarding those individuals detailed on the Service Provider’s Final Staff List is subject to the consent of such individuals (which the Service Provider will use its reasonable endeavours to obtain) and being mindful that the final ’Personalised List’ can change up to the date of transfer or in the absence of such individual's approval, the Service Provider’s Final Staff List being suitably anonymised so as to comply with </w:t>
      </w:r>
      <w:r w:rsidR="000A32EE">
        <w:t>Data Protection Legislation.</w:t>
      </w:r>
    </w:p>
    <w:p w:rsidR="00717058" w:rsidRDefault="00717058">
      <w:pPr>
        <w:pStyle w:val="Heading2"/>
      </w:pPr>
      <w:r>
        <w:t>The Service Provider warrants, for the benefit of the Customer and any Replacement Service Provider, that the information provided under Clauses 16.1 and 16.2 of this Contract shall be true and accurate in all material respects.</w:t>
      </w:r>
    </w:p>
    <w:p w:rsidR="00717058" w:rsidRDefault="00717058">
      <w:pPr>
        <w:pStyle w:val="Heading2"/>
      </w:pPr>
      <w:r>
        <w:t>From the date of the earliest event referred to in Clauses 16.1.1.1 to 16.1.1.</w:t>
      </w:r>
      <w:r w:rsidR="000A32EE">
        <w:t xml:space="preserve">4 </w:t>
      </w:r>
      <w:r>
        <w:t>(inclusive), the Service Provider agrees, for the benefit of the Customer and any Replacement Service Provider , that it shall not, and agrees to procure that its Sub-Contractors shall not, other than in the ordinary course of business, in respect of those employees engaged in the provision of the Services:</w:t>
      </w:r>
    </w:p>
    <w:p w:rsidR="00717058" w:rsidRDefault="00717058">
      <w:pPr>
        <w:pStyle w:val="Heading3"/>
      </w:pPr>
      <w:r>
        <w:t>replace or re-deploy any such employee other than where any replacement is of equivalent grade, skills, experience and expertise;</w:t>
      </w:r>
    </w:p>
    <w:p w:rsidR="00717058" w:rsidRDefault="00717058">
      <w:pPr>
        <w:pStyle w:val="Heading3"/>
      </w:pPr>
      <w:r>
        <w:t xml:space="preserve">make, promise, propose or permit any changes to their terms and conditions of employment (including any payments connected with the termination of employment); </w:t>
      </w:r>
    </w:p>
    <w:p w:rsidR="00717058" w:rsidRDefault="00717058">
      <w:pPr>
        <w:pStyle w:val="Heading3"/>
      </w:pPr>
      <w:r>
        <w:t>increase the proportion of working time spent on the Services (or the relevant part) by any of the Staff save for fulfilling assignments and projects previously scheduled and agreed;</w:t>
      </w:r>
    </w:p>
    <w:p w:rsidR="00717058" w:rsidRDefault="00717058">
      <w:pPr>
        <w:pStyle w:val="Heading3"/>
      </w:pPr>
      <w:r>
        <w:t>introduce any new contractual or customary practice concerning the making of any lump sum payment on the termination of employment of any employees listed on the Service Provider’s Provisional Staff List; and</w:t>
      </w:r>
    </w:p>
    <w:p w:rsidR="00717058" w:rsidRDefault="00717058">
      <w:pPr>
        <w:pStyle w:val="Heading3"/>
      </w:pPr>
      <w:r>
        <w:t>increase or reduce the total number of employees so engaged, replace any Staff listed on the Service Provider’s Provisional Staff List or deploy any other person to perform the Services (or the relevant part) or terminate or give notice to terminate the employment or contracts of any persons on the Service Provider’s Provisional Staff List save for:</w:t>
      </w:r>
    </w:p>
    <w:p w:rsidR="00717058" w:rsidRDefault="00717058">
      <w:pPr>
        <w:pStyle w:val="Heading4"/>
        <w:tabs>
          <w:tab w:val="num" w:pos="3240"/>
        </w:tabs>
        <w:ind w:left="3240" w:hanging="1080"/>
      </w:pPr>
      <w:r>
        <w:t>the execution of assigned operations as detailed in 16.4.3; and/or</w:t>
      </w:r>
    </w:p>
    <w:p w:rsidR="00717058" w:rsidRDefault="00717058">
      <w:pPr>
        <w:pStyle w:val="Heading4"/>
        <w:tabs>
          <w:tab w:val="num" w:pos="3240"/>
        </w:tabs>
        <w:ind w:left="3240" w:hanging="1080"/>
      </w:pPr>
      <w:r>
        <w:t>replacing voluntary resignations or Staff terminated by due disciplinary process to satisfy the fulfilment of previously agreed work streams provided that any replacement is employed on the same terms and conditions of employment as the person he/she replaces;</w:t>
      </w:r>
    </w:p>
    <w:p w:rsidR="00717058" w:rsidRDefault="00717058">
      <w:pPr>
        <w:pStyle w:val="Heading2"/>
      </w:pPr>
      <w:bookmarkStart w:id="67" w:name="_Ref313366019"/>
      <w:r>
        <w:t>The Service Provider will promptly notify or as appropriate will procure that the Sub-Contractor will promptly notify the Customer or, at the direction of the Customer, the Replacement Service Provider of any notice to terminate employment given by the Service Provider  or any Sub-Contractor or received from any persons listed on the Service Provider’s Provisional Staff List regardless of when such notice takes effect.</w:t>
      </w:r>
      <w:bookmarkEnd w:id="67"/>
    </w:p>
    <w:p w:rsidR="00717058" w:rsidRDefault="00717058">
      <w:pPr>
        <w:pStyle w:val="Heading2"/>
      </w:pPr>
      <w:r>
        <w:t xml:space="preserve">During the Contract Period, the Service Provider will provide to the Customer any information the Customer may reasonably require relating to any individual employed, assigned or engaged in providing the Services (subject to any limitations imposed by the </w:t>
      </w:r>
      <w:r w:rsidR="000A32EE">
        <w:t>Data Protection Legislation</w:t>
      </w:r>
      <w:r>
        <w:t xml:space="preserve">) including without limitation the Staffing Information and, upon reasonable request by the Customer and subject only to any limitation imposed by the </w:t>
      </w:r>
      <w:r w:rsidR="000A32EE">
        <w:t>Data Protection Legislation</w:t>
      </w:r>
      <w:r>
        <w:t xml:space="preserve">, the Service Provider will provide, and will procure that its Sub-Contractors will provide, the Customer or at the request of the Customer, the Replacement Service Provider, with access (on reasonable notice and during normal working hours) to such employment records as the Customer reasonably requests and will allow the Customer or </w:t>
      </w:r>
      <w:r w:rsidR="000A32EE">
        <w:t xml:space="preserve">any </w:t>
      </w:r>
      <w:r>
        <w:t>Replacement Service Provider to have copies of any such documents.</w:t>
      </w:r>
    </w:p>
    <w:p w:rsidR="00717058" w:rsidRDefault="00717058">
      <w:pPr>
        <w:pStyle w:val="Heading2"/>
      </w:pPr>
      <w:bookmarkStart w:id="68" w:name="_Ref313366004"/>
      <w:r>
        <w:t>Within seven (7) Working Days following the Service Transfer Date, the Service Provider will provide to the Customer or any Replacement Service Provider, in respect of each person on the Service Provider’s Final Staff List who is a Transferring Service Provider  Employee:</w:t>
      </w:r>
      <w:bookmarkEnd w:id="68"/>
    </w:p>
    <w:p w:rsidR="00717058" w:rsidRDefault="00717058">
      <w:pPr>
        <w:pStyle w:val="Heading3"/>
      </w:pPr>
      <w:r>
        <w:t>the most recent Month's copy pay slip data;</w:t>
      </w:r>
    </w:p>
    <w:p w:rsidR="00717058" w:rsidRDefault="00717058">
      <w:pPr>
        <w:pStyle w:val="Heading3"/>
      </w:pPr>
      <w:r>
        <w:t>details of cumulative pay for tax and pension purposes;</w:t>
      </w:r>
    </w:p>
    <w:p w:rsidR="00717058" w:rsidRDefault="00717058">
      <w:pPr>
        <w:pStyle w:val="Heading3"/>
      </w:pPr>
      <w:r>
        <w:t>details of cumulative tax paid;</w:t>
      </w:r>
    </w:p>
    <w:p w:rsidR="00717058" w:rsidRDefault="00717058">
      <w:pPr>
        <w:pStyle w:val="Heading3"/>
      </w:pPr>
      <w:r>
        <w:t>tax code;</w:t>
      </w:r>
    </w:p>
    <w:p w:rsidR="00717058" w:rsidRDefault="00717058">
      <w:pPr>
        <w:pStyle w:val="Heading3"/>
      </w:pPr>
      <w:r>
        <w:t>details of any voluntary deductions from pay; and</w:t>
      </w:r>
    </w:p>
    <w:p w:rsidR="00717058" w:rsidRDefault="00717058">
      <w:pPr>
        <w:pStyle w:val="Heading3"/>
      </w:pPr>
      <w:r>
        <w:t>bank/building society account details for payroll purposes.</w:t>
      </w:r>
    </w:p>
    <w:p w:rsidR="00717058" w:rsidRDefault="00717058">
      <w:pPr>
        <w:pStyle w:val="Heading1"/>
      </w:pPr>
      <w:bookmarkStart w:id="69" w:name="_Ref313368319"/>
      <w:bookmarkStart w:id="70" w:name="_Toc366832827"/>
      <w:r>
        <w:t>TUPE EXIT PROVISION</w:t>
      </w:r>
      <w:bookmarkEnd w:id="69"/>
      <w:bookmarkEnd w:id="70"/>
    </w:p>
    <w:p w:rsidR="00717058" w:rsidRDefault="00717058">
      <w:pPr>
        <w:pStyle w:val="BodyTextIndent"/>
        <w:keepNext/>
        <w:rPr>
          <w:b/>
        </w:rPr>
      </w:pPr>
      <w:r>
        <w:rPr>
          <w:b/>
        </w:rPr>
        <w:t>OPTION A</w:t>
      </w:r>
    </w:p>
    <w:p w:rsidR="00717058" w:rsidRDefault="00717058">
      <w:pPr>
        <w:pStyle w:val="Heading2"/>
      </w:pPr>
      <w:r>
        <w:t>The Service Provider and the Customer hereby acknowledge and agree that the termination of the provision of the Services and/or Temporary Worker Services pursuant to this Contract will not give rise to a "</w:t>
      </w:r>
      <w:r w:rsidR="00F20F55">
        <w:t>Relevant</w:t>
      </w:r>
      <w:r w:rsidR="0022404A">
        <w:t xml:space="preserve"> </w:t>
      </w:r>
      <w:r w:rsidR="00F20F55">
        <w:t xml:space="preserve"> Transfer</w:t>
      </w:r>
      <w:r>
        <w:t>", and that no Staff or Temporary Worker</w:t>
      </w:r>
      <w:r w:rsidR="00F20F55">
        <w:t>s</w:t>
      </w:r>
      <w:r>
        <w:t xml:space="preserve"> are intended to transfer to the Customer or any Replacement Service Provider  as a result of the Service Provider ceasing to provide the Services </w:t>
      </w:r>
      <w:r w:rsidR="000A32EE">
        <w:t>(or any part)</w:t>
      </w:r>
      <w:r>
        <w:t xml:space="preserve">and </w:t>
      </w:r>
      <w:r w:rsidR="000A32EE">
        <w:t xml:space="preserve">any </w:t>
      </w:r>
      <w:r>
        <w:t xml:space="preserve">Temporary Worker ceasing to provide the Temporary Worker Services. </w:t>
      </w:r>
    </w:p>
    <w:p w:rsidR="00717058" w:rsidRDefault="00717058">
      <w:pPr>
        <w:pStyle w:val="Heading2"/>
      </w:pPr>
      <w:r>
        <w:t xml:space="preserve">If any contract of employment of </w:t>
      </w:r>
      <w:r w:rsidR="0022404A">
        <w:t xml:space="preserve">a </w:t>
      </w:r>
      <w:r>
        <w:t>Temporary Worker or any Staff member is found or alleged to have effect as if originally made between the Temporary Worker or the Staff member and the Customer or a Replacement Service Provider by virtue of the Employment Regulations, the Customer shall (or shall procure that a Replacement Service Provider shall):</w:t>
      </w:r>
    </w:p>
    <w:p w:rsidR="00717058" w:rsidRDefault="00717058">
      <w:pPr>
        <w:pStyle w:val="Heading3"/>
      </w:pPr>
      <w:r>
        <w:t>as soon as reasonably practicable notify the Service Provider of such transfer or alleged transfer;</w:t>
      </w:r>
    </w:p>
    <w:p w:rsidR="00717058" w:rsidRDefault="00717058">
      <w:pPr>
        <w:pStyle w:val="Heading3"/>
      </w:pPr>
      <w:r>
        <w:t>give the Service Provider two weeks to offer employment to the Temporary Worker or Staff member concerned or take such steps as the Service Provider  may determine to resolve the issue; and</w:t>
      </w:r>
    </w:p>
    <w:p w:rsidR="00717058" w:rsidRDefault="00717058">
      <w:pPr>
        <w:pStyle w:val="Heading3"/>
      </w:pPr>
      <w:r>
        <w:t>where the Service Provider  chooses not to offer such employment within such two week period or the Temporary Worker or the Staff member rejects such offer or the Service Provider otherwise fails to resolve the issue, the Customer shall procure the termination of the relevant contract of employment as soon as reasonably practicable and in any event within two weeks of the Service Provider's failure to make such offer or the Temporary Worker or the Staff member's rejection of such offer of employment.</w:t>
      </w:r>
    </w:p>
    <w:p w:rsidR="00717058" w:rsidRDefault="00717058">
      <w:pPr>
        <w:pStyle w:val="Heading2"/>
      </w:pPr>
      <w:r>
        <w:t xml:space="preserve">Subject to the Customer's and/or Replacement Service Provider's compliance with the provisions of </w:t>
      </w:r>
      <w:r w:rsidR="00103C75">
        <w:t>C</w:t>
      </w:r>
      <w:r>
        <w:t xml:space="preserve">lause 17.2 above, the Service Provider shall indemnify the Customer and any Replacement Service Provider in full for and against all claims costs expenses or liabilities whatsoever and howsoever arising incurred or suffered by the Customer or Replacement Service Provider in relation to such Temporary Worker or Staff member, including without limitation all legal expenses and other professional fees (together with any VAT thereon), liabilities arising in relation to any termination of the Temporary Worker or the Staff member's employment under </w:t>
      </w:r>
      <w:r w:rsidR="00103C75">
        <w:t>C</w:t>
      </w:r>
      <w:r>
        <w:t>lause 17.2</w:t>
      </w:r>
      <w:r w:rsidR="000A32EE">
        <w:t>.3</w:t>
      </w:r>
      <w:r>
        <w:t xml:space="preserve"> above and the costs of employing such the Temporary Worker or Staff member between the date of any transfer and the date of such termination.</w:t>
      </w:r>
    </w:p>
    <w:p w:rsidR="00717058" w:rsidRDefault="00717058">
      <w:pPr>
        <w:pStyle w:val="Heading2"/>
      </w:pPr>
      <w:r>
        <w:t xml:space="preserve">The Parties agree that the Contracts (Rights of Third Parties) Act 1999 shall apply to the indemnity set out in </w:t>
      </w:r>
      <w:r w:rsidR="00103C75">
        <w:t>C</w:t>
      </w:r>
      <w:r>
        <w:t>lause 17.3 above to the extent necessary that any Replacement Service Provider shall have the right to enforce the obligations owed to, and indemnities given to, the Replacement Service Provider by the Service Provider in its own right pursuant to section 1(1) of that Act.</w:t>
      </w:r>
    </w:p>
    <w:p w:rsidR="00717058" w:rsidRDefault="00717058">
      <w:pPr>
        <w:pStyle w:val="BodyTextIndent"/>
        <w:keepNext/>
        <w:rPr>
          <w:b/>
        </w:rPr>
      </w:pPr>
      <w:r>
        <w:rPr>
          <w:b/>
        </w:rPr>
        <w:t>OPTION B</w:t>
      </w:r>
    </w:p>
    <w:p w:rsidR="00717058" w:rsidRDefault="00717058">
      <w:pPr>
        <w:pStyle w:val="Heading2"/>
      </w:pPr>
      <w:r>
        <w:t>The Customer and the Service Provider will proceed on the basis that the commencement of the provision of the Services by the Replacement Service Provider under a replacement contract will be a “Relevant Transfer”.  The Customer and the Service Provider further agree that, as a result of the operation of Employment Regulations, the contracts of employment between the Service Provider and the Transferring Service Provider Employees (except in relation to any contract terms relating to occupational pension schemes) will have effect from the Service Transfer Date as if originally made between the Replacement Service Provider and each such Transferring Service Provider Employee.</w:t>
      </w:r>
    </w:p>
    <w:p w:rsidR="00717058" w:rsidRDefault="00717058">
      <w:pPr>
        <w:pStyle w:val="Heading2"/>
      </w:pPr>
      <w:r>
        <w:t>The Service Provider shall, and shall procure that any Sub-Contractor shall, perform and discharge all its obligations in respect of all the Transferring Service Provider Employees up to the Service Transfer Date and any necessary apportionments in respect of any periodic payments due to them will be made.  The Service Provider shall indemnify the Customer for itself and on behalf of any Replacement Service Provider against all Employee Liabilities arising from the Service Provider's, or any Sub-Contractor's, failure to perform and discharge any such obligation.</w:t>
      </w:r>
    </w:p>
    <w:p w:rsidR="00717058" w:rsidRDefault="00717058">
      <w:pPr>
        <w:pStyle w:val="Heading2"/>
      </w:pPr>
      <w:r>
        <w:t>The Service Provider shall indemnify the Customer for itself and on behalf of any Replacement Service Provider against any Employee Liabilities in respect of the Transferring Service Provider Employees arising from or as a result of:</w:t>
      </w:r>
    </w:p>
    <w:p w:rsidR="00717058" w:rsidRDefault="00717058">
      <w:pPr>
        <w:pStyle w:val="Heading3"/>
      </w:pPr>
      <w:r>
        <w:t>any act or omission by the Service Provider or any Sub-Contractor occurring before the Service Transfer Date;</w:t>
      </w:r>
    </w:p>
    <w:p w:rsidR="00717058" w:rsidRDefault="00717058">
      <w:pPr>
        <w:pStyle w:val="Heading3"/>
      </w:pPr>
      <w:r>
        <w:t xml:space="preserve">any claim made by or in respect of any person employed or formerly employed by the Service Provider or any Sub-Contractor other than a Transferring Service Provider Employee for which it is alleged that the Customer or any Replacement Service Provider may be liable by virtue of this Contract and/or Employment Regulations and/or the Acquired Rights Directive; </w:t>
      </w:r>
    </w:p>
    <w:p w:rsidR="00717058" w:rsidRDefault="00717058">
      <w:pPr>
        <w:pStyle w:val="Heading3"/>
      </w:pPr>
      <w:r>
        <w:t xml:space="preserve">any claim made by or in respect of a Transferring Service Provider  Employee or any appropriate employee representative (as defined in Employment Regulations) of any Transferring Service Provider  Employee relating to any act or omission of the Service Provider or any Sub-Contractor in relation to its or their obligations under Employment Regulations whether occurring before, on or after the Service Transfer Date including any claim relating to its or their obligations under Regulation 13 of </w:t>
      </w:r>
      <w:r w:rsidR="000A32EE">
        <w:t xml:space="preserve">the </w:t>
      </w:r>
      <w:r>
        <w:t xml:space="preserve">Employment Regulations or in respect of an award of compensation under Regulation 15 </w:t>
      </w:r>
      <w:r w:rsidR="000A32EE">
        <w:t xml:space="preserve">the Employment Regulations </w:t>
      </w:r>
      <w:r>
        <w:t xml:space="preserve">of except to the extent that the liability arises from the Customer's or any Replacement Service Provider's failure to comply with Regulation 13(4) of </w:t>
      </w:r>
      <w:r w:rsidR="000A32EE">
        <w:t xml:space="preserve">the </w:t>
      </w:r>
      <w:r>
        <w:t>Employment Regulations;</w:t>
      </w:r>
    </w:p>
    <w:p w:rsidR="00717058" w:rsidRDefault="00717058">
      <w:pPr>
        <w:pStyle w:val="Heading3"/>
      </w:pPr>
      <w:r>
        <w:t>any statement communicated to or action undertaken by the Service Provider to, or in respect of, any Transferring Service Provider  Employee on or before the Service Transfer Date regarding the Service Transfer which has not been agreed in advance with the Customer in writing;</w:t>
      </w:r>
    </w:p>
    <w:p w:rsidR="00717058" w:rsidRDefault="00717058">
      <w:pPr>
        <w:pStyle w:val="Heading3"/>
      </w:pPr>
      <w:r>
        <w:t xml:space="preserve">in relation to any proposed change by the Service Provider in the working conditions or terms of employment of any Transferring Service Provider Employees to take effect </w:t>
      </w:r>
      <w:r w:rsidR="000A32EE">
        <w:t xml:space="preserve">on or </w:t>
      </w:r>
      <w:r>
        <w:t>after the Service Transfer Date (including any claim for constructive dismissal), whether such change is proposed before</w:t>
      </w:r>
      <w:r w:rsidR="000A32EE">
        <w:t>, on</w:t>
      </w:r>
      <w:r>
        <w:t xml:space="preserve"> or after the Service Transfer Date; </w:t>
      </w:r>
    </w:p>
    <w:p w:rsidR="00717058" w:rsidRDefault="00717058">
      <w:pPr>
        <w:pStyle w:val="Heading3"/>
      </w:pPr>
      <w:r>
        <w:t>a failure of the Service Provider to discharge or procure the discharge of all wages, salaries and all other benefits and all PAYE tax deductions and National Insurance contributions relating to the Transferring Service Provider Employees in respect of the period on or before the Service Transfer Date;</w:t>
      </w:r>
    </w:p>
    <w:p w:rsidR="00717058" w:rsidRDefault="00717058">
      <w:pPr>
        <w:pStyle w:val="Heading3"/>
      </w:pPr>
      <w:r>
        <w:t>in respect of any fact or matter concerning or arising from the Transferring Service Provider Employees employment, or the termination thereof, before the Service Transfer Date including any claim for a redundancy payment;</w:t>
      </w:r>
    </w:p>
    <w:p w:rsidR="00717058" w:rsidRDefault="00717058">
      <w:pPr>
        <w:pStyle w:val="Heading3"/>
      </w:pPr>
      <w:r>
        <w:t>in relation to the breach or non-observance by the Service Provider  during the period prior to the Service Transfer Date of any collective agreement or other custom or practice with a trade union or staff association in respect of any Transferring Service Provider  Employees; and</w:t>
      </w:r>
    </w:p>
    <w:p w:rsidR="00717058" w:rsidRDefault="00717058">
      <w:pPr>
        <w:pStyle w:val="Heading3"/>
      </w:pPr>
      <w:r>
        <w:t>any proceeding, claim or demand by the HMRC or other statutory authority in respect of any financial obligation including, but not limited to, PAYE and primary and secondary National Insurance contributions:</w:t>
      </w:r>
    </w:p>
    <w:p w:rsidR="00717058" w:rsidRDefault="00717058">
      <w:pPr>
        <w:pStyle w:val="Heading4"/>
        <w:numPr>
          <w:ilvl w:val="3"/>
          <w:numId w:val="31"/>
        </w:numPr>
      </w:pPr>
      <w:r>
        <w:t>in relation to any Transferring Service Provider Employees, to the extent that the proceeding, claim or demand by the HMRC or other statutory authority relates to financial obligations arising before the Service Transfer Date; and</w:t>
      </w:r>
    </w:p>
    <w:p w:rsidR="00717058" w:rsidRDefault="00717058">
      <w:pPr>
        <w:pStyle w:val="Heading4"/>
        <w:numPr>
          <w:ilvl w:val="3"/>
          <w:numId w:val="31"/>
        </w:numPr>
      </w:pPr>
      <w:r>
        <w:t>in relation to any employee who is not a Transferring Service Provider Employees, and in respect of whom it is later alleged or determined that Employment Regulations applied so as to transfer his/her employment from the Service Provider to the Customer or the Replacement Service Provider, to the extent that the proceeding, claim or demand by the HMRC or other statutory authority relates to financial obligations arising before the Service Transfer Date.</w:t>
      </w:r>
    </w:p>
    <w:p w:rsidR="00717058" w:rsidRDefault="00717058">
      <w:pPr>
        <w:pStyle w:val="Heading2"/>
      </w:pPr>
      <w:r>
        <w:t>If any person who is not a Transferring Service Provider Employee claims, or it is determined, that his contract of employment has been transferred from the Service Provider or any Sub-Contractor to the Customer or any Replacement Service Provider pursuant to Employment Regulations or the Acquired Rights Directive, then:</w:t>
      </w:r>
    </w:p>
    <w:p w:rsidR="00717058" w:rsidRDefault="00717058">
      <w:pPr>
        <w:pStyle w:val="Heading3"/>
      </w:pPr>
      <w:r>
        <w:t xml:space="preserve">the Customer will and shall use its reasonable endeavours to procure that the Replacement Service Provider will, within five (5) Working Days of becoming aware of that fact, give notice in writing to the Service Provider; </w:t>
      </w:r>
    </w:p>
    <w:p w:rsidR="00717058" w:rsidRDefault="00717058">
      <w:pPr>
        <w:pStyle w:val="Heading3"/>
      </w:pPr>
      <w:r>
        <w:t>the Service Provider may offer (or may procure that a Sub-Contractor may offer) employment to such person within fifteen (15) Working Days of the notification by the Customer or the Replacement Service Provider or take such other steps as it considers appropriate to deal with the matter.</w:t>
      </w:r>
    </w:p>
    <w:p w:rsidR="00717058" w:rsidRDefault="00717058" w:rsidP="000A32EE">
      <w:pPr>
        <w:pStyle w:val="Heading3"/>
      </w:pPr>
      <w:r>
        <w:t>If such offer is accepted, or if the situation has otherwise been resolved by the Service Provider, the Customer shall and shall use its reasonable endeavours to procure that the Replacement Service Provider shall immediately release the person from his employment.</w:t>
      </w:r>
    </w:p>
    <w:p w:rsidR="00717058" w:rsidRDefault="00717058" w:rsidP="000A32EE">
      <w:pPr>
        <w:pStyle w:val="Heading3"/>
      </w:pPr>
      <w:r>
        <w:t>If, after the fifteen (15) Working Day period specified in Clause 17.</w:t>
      </w:r>
      <w:r w:rsidR="000A32EE">
        <w:t>8</w:t>
      </w:r>
      <w:r>
        <w:t>.2 has elapsed:</w:t>
      </w:r>
    </w:p>
    <w:p w:rsidR="00717058" w:rsidRDefault="00717058" w:rsidP="000A32EE">
      <w:pPr>
        <w:pStyle w:val="Heading4"/>
        <w:tabs>
          <w:tab w:val="num" w:pos="3240"/>
        </w:tabs>
        <w:ind w:left="3240" w:hanging="1080"/>
      </w:pPr>
      <w:r>
        <w:t>no such offer of employment has been made; or</w:t>
      </w:r>
    </w:p>
    <w:p w:rsidR="00717058" w:rsidRDefault="00717058" w:rsidP="000A32EE">
      <w:pPr>
        <w:pStyle w:val="Heading4"/>
        <w:tabs>
          <w:tab w:val="num" w:pos="3240"/>
        </w:tabs>
        <w:ind w:left="3240" w:hanging="1080"/>
      </w:pPr>
      <w:r>
        <w:t>such offer has been made but not accepted; or</w:t>
      </w:r>
    </w:p>
    <w:p w:rsidR="00717058" w:rsidRDefault="00717058" w:rsidP="000A32EE">
      <w:pPr>
        <w:pStyle w:val="Heading4"/>
        <w:tabs>
          <w:tab w:val="num" w:pos="3240"/>
        </w:tabs>
        <w:ind w:left="3240" w:hanging="1080"/>
      </w:pPr>
      <w:r>
        <w:t>the situation has not otherwise been resolved,</w:t>
      </w:r>
    </w:p>
    <w:p w:rsidR="00717058" w:rsidRDefault="00717058">
      <w:pPr>
        <w:pStyle w:val="BodyTextIndent"/>
      </w:pPr>
      <w:r>
        <w:t>the Customer may and shall advise the Replacement Service Provider that it may within five (5) Working Days give notice to terminate the employment of such person.</w:t>
      </w:r>
    </w:p>
    <w:p w:rsidR="00717058" w:rsidRDefault="00717058">
      <w:pPr>
        <w:pStyle w:val="Heading2"/>
      </w:pPr>
      <w:r>
        <w:t>Subject to the Customer or the Replacement Service Provider acting in accordance with the provisions of Clause 17</w:t>
      </w:r>
      <w:r w:rsidR="00D84297">
        <w:t>.8</w:t>
      </w:r>
      <w:r>
        <w:t xml:space="preserve"> and in accordance with all applicable proper employment procedures set out in Law, the Service Provider shall indemnify the Customer for itself and on behalf of the Replacement Service Provider against all Employee Liabilities arising out of termination pursuant to the provisions of Clause 17.</w:t>
      </w:r>
      <w:r w:rsidR="00D84297">
        <w:t>8.4</w:t>
      </w:r>
      <w:r>
        <w:t>.</w:t>
      </w:r>
    </w:p>
    <w:p w:rsidR="00717058" w:rsidRDefault="00717058">
      <w:pPr>
        <w:pStyle w:val="Heading2"/>
      </w:pPr>
      <w:r>
        <w:t>If any such person as is described in Clause 17.</w:t>
      </w:r>
      <w:r w:rsidR="000A32EE">
        <w:t xml:space="preserve">8 </w:t>
      </w:r>
      <w:r>
        <w:t>is neither re-employed by the Service Provider or any Sub-Contractor nor dismissed by the Customer or Replacement Service Provider within the time scales set out in Clause 17</w:t>
      </w:r>
      <w:r w:rsidR="000A32EE">
        <w:t>.8</w:t>
      </w:r>
      <w:r>
        <w:t>, such person will be treated as a Transferring Service Provider Employee.</w:t>
      </w:r>
    </w:p>
    <w:p w:rsidR="00717058" w:rsidRDefault="00717058">
      <w:pPr>
        <w:pStyle w:val="Heading2"/>
      </w:pPr>
      <w:r>
        <w:t>The Customer shall indemnify the Service Provider against all Employee Liabilities arising from the Customer's, and shall procure that the Replacement Service Provider shall indemnify the Service Provider against all Employee Liabilities arising from the Replacement Service Provider's, failure to perform and discharge any obligation and against any Employee Liabilities in respect of the Transferring Service Provider Employee arising from or as a result of any act or omission by the Customer or a Replacement Service Provider (as appropriate) relating to a Transferring Service Provider  Employee occurring before, on or after the Service Transfer Date and/or any other matter, event or circumstance occurring or having its origin on or after the Service Transfer Date which would give rise to a substantial change in working conditions of a Transferring Service Provider Employee to the material detriment of a Transferring Service Provider Employee.</w:t>
      </w:r>
    </w:p>
    <w:p w:rsidR="00717058" w:rsidRDefault="00717058">
      <w:pPr>
        <w:pStyle w:val="Heading2"/>
      </w:pPr>
      <w:r>
        <w:t xml:space="preserve">The Customer shall procure that the Replacement Service Provider shall indemnify the Service Provider against any claim made by or in respect of a Transferring Service Provider Employee or any appropriate employee representative (as defined in </w:t>
      </w:r>
      <w:r w:rsidR="000A32EE">
        <w:t xml:space="preserve">the </w:t>
      </w:r>
      <w:r>
        <w:t xml:space="preserve">Employment Regulations) of any Transferring Service Provider Employee relating to any act or omission of the Replacement Service Provider or any of its Sub-Contractors in relation to its or their obligations under </w:t>
      </w:r>
      <w:r w:rsidR="000A32EE">
        <w:t xml:space="preserve">the </w:t>
      </w:r>
      <w:r>
        <w:t xml:space="preserve">Employment Regulations whether occurring before, on or after the Service Transfer Date including any claim relating to its obligations under Regulation 13(4) of Employment Regulations except to the extent that the liability arises from any Service Provider’s or </w:t>
      </w:r>
      <w:r w:rsidR="009D5FD0">
        <w:t xml:space="preserve">Sub-Contractor’s </w:t>
      </w:r>
      <w:r>
        <w:t>failure to comply with its obligations under Employment Regulations.</w:t>
      </w:r>
    </w:p>
    <w:p w:rsidR="00717058" w:rsidRDefault="00717058">
      <w:pPr>
        <w:pStyle w:val="Heading2"/>
      </w:pPr>
      <w:r>
        <w:t xml:space="preserve">The Customer shall indemnify the Service Provider against any claim made by or in respect of a Transferring Service Provider Employee or any appropriate employee representative (as defined in Employment Regulations) of any Transferring Service Provider Employee relating to any act or omission of the Customer in relation to its obligations under </w:t>
      </w:r>
      <w:r w:rsidR="004A4880">
        <w:t xml:space="preserve">the </w:t>
      </w:r>
      <w:r>
        <w:t xml:space="preserve">Employment Regulations whether occurring before, on or after the Service Transfer Date including any claim relating to its or their obligations under Regulation 13(4) of Employment Regulations except to the extent that the liability arises from the Service Provider's or </w:t>
      </w:r>
      <w:r w:rsidR="009D5FD0">
        <w:t xml:space="preserve">Sub-Contractor’s </w:t>
      </w:r>
      <w:r>
        <w:t xml:space="preserve">failure to comply with Regulation 13 of </w:t>
      </w:r>
      <w:r w:rsidR="000A32EE">
        <w:t xml:space="preserve">the </w:t>
      </w:r>
      <w:r>
        <w:t>Employment Regulations.</w:t>
      </w:r>
    </w:p>
    <w:p w:rsidR="00717058" w:rsidRDefault="00717058">
      <w:pPr>
        <w:pStyle w:val="Heading2"/>
        <w:keepNext/>
      </w:pPr>
      <w:r>
        <w:t>If, in the event of a Service Transfer to which Employment Regulations or the Acquired Rights Directive do not apply the following provisions shall apply:</w:t>
      </w:r>
    </w:p>
    <w:p w:rsidR="00717058" w:rsidRDefault="00717058">
      <w:pPr>
        <w:pStyle w:val="Heading3"/>
        <w:tabs>
          <w:tab w:val="clear" w:pos="2160"/>
          <w:tab w:val="num" w:pos="2340"/>
        </w:tabs>
        <w:ind w:left="2340" w:hanging="900"/>
      </w:pPr>
      <w:r>
        <w:t>the Customer can and shall advise the Replacement Service Provider that it can, in its discretion, make to any of the employees identified on the Service Provider</w:t>
      </w:r>
      <w:r w:rsidR="000A32EE">
        <w:t>’s Provisional Staff List</w:t>
      </w:r>
      <w:r>
        <w:t xml:space="preserve">  under Clause 17, an offer, in writing, to employ that employee under a new contract of employment to take effect on the Day after </w:t>
      </w:r>
      <w:r w:rsidR="000A32EE">
        <w:t>the cessation by the Service Provider of the provision of the Services (or the relevant part) in which such employee was employed</w:t>
      </w:r>
      <w:r>
        <w:t>.</w:t>
      </w:r>
    </w:p>
    <w:p w:rsidR="00717058" w:rsidRDefault="00717058">
      <w:pPr>
        <w:pStyle w:val="Heading3"/>
        <w:tabs>
          <w:tab w:val="clear" w:pos="2160"/>
          <w:tab w:val="num" w:pos="2340"/>
        </w:tabs>
        <w:ind w:left="2340" w:hanging="900"/>
      </w:pPr>
      <w:r>
        <w:t>When the offer has been made by the Customer or Replacement Service Provider and accepted by any employee or worker, the Service Provider shall and shall procure that any Sub-Contractor shall permit the employee or worker to leave its employment, as soon as practicable depending on the business needs of the Service Provider, which could be without the employee or worker having worked his full notice period, if the employee so requests.</w:t>
      </w:r>
    </w:p>
    <w:p w:rsidR="00717058" w:rsidRDefault="00717058">
      <w:pPr>
        <w:pStyle w:val="Heading3"/>
        <w:numPr>
          <w:ilvl w:val="0"/>
          <w:numId w:val="0"/>
        </w:numPr>
        <w:ind w:left="1440"/>
      </w:pPr>
      <w:r>
        <w:t>If the employee does not accept an offer of employment made by the Customer or Replacement Service Provider, or no such offer is made, the employee shall remain employed by the Service Provider (or the relevant Sub-Contractor, as the case may be) and all Employee Liabilities in relation to the employee shall remain with the Service Provider or the relevant Sub-Contractor and the Service Provider shall indemnify the Customer for itself and on behalf of any Replacement Service Provider against any Employment Liabilities that either of them may incur in respect of any such employees of the Service Provider or the relevant Sub-Contractor.</w:t>
      </w:r>
    </w:p>
    <w:p w:rsidR="000A32EE" w:rsidRDefault="000A32EE" w:rsidP="000A32EE">
      <w:pPr>
        <w:pStyle w:val="Heading2"/>
      </w:pPr>
      <w:r>
        <w:t xml:space="preserve">The Parties agree that the Contracts (Rights of Third Parties) Act 1999 shall apply to the indemnities set out in </w:t>
      </w:r>
      <w:r w:rsidR="00103C75">
        <w:t>C</w:t>
      </w:r>
      <w:r>
        <w:t xml:space="preserve">lauses </w:t>
      </w:r>
      <w:r w:rsidR="00D84297">
        <w:t xml:space="preserve">17.5. </w:t>
      </w:r>
      <w:r>
        <w:t xml:space="preserve">to </w:t>
      </w:r>
      <w:r w:rsidR="00D84297">
        <w:t>17.14</w:t>
      </w:r>
      <w:r>
        <w:t xml:space="preserve"> above to the extent necessary that any Replacement Service Provider shall have the right to enforce the obligations owed to, and indemnities given to, the Replacement Service Provider by the Service Provider in its own right pursuant to section 1(1) of that Act.</w:t>
      </w:r>
    </w:p>
    <w:p w:rsidR="00717058" w:rsidRDefault="00717058">
      <w:pPr>
        <w:pStyle w:val="Heading1"/>
      </w:pPr>
      <w:bookmarkStart w:id="71" w:name="_Ref313370443"/>
      <w:bookmarkStart w:id="72" w:name="_Toc366832828"/>
      <w:r>
        <w:t>STAFFING &amp; TEMPORARY WORKER SECURITY</w:t>
      </w:r>
      <w:bookmarkEnd w:id="71"/>
      <w:bookmarkEnd w:id="72"/>
    </w:p>
    <w:p w:rsidR="00717058" w:rsidRDefault="00717058">
      <w:pPr>
        <w:pStyle w:val="Heading2"/>
      </w:pPr>
      <w:r>
        <w:t>The Service Provider shall comply with the Staff Vetting Procedures in respect of all Service Provider Staff employed or engaged in the provision of the Services.  The Service Provider confirms that all Staff employed or engaged by the Service Provider at the Commencement Date were vetted and recruited on a basis that is equivalent to and no less strict than the Staff Vetting Procedures.</w:t>
      </w:r>
    </w:p>
    <w:p w:rsidR="00717058" w:rsidRDefault="00717058">
      <w:pPr>
        <w:pStyle w:val="Heading2"/>
      </w:pPr>
      <w:r>
        <w:t xml:space="preserve">The Service Provider shall provide training on a continuing basis for all Staff employed or engaged in the provision of the Services in compliance with the Security </w:t>
      </w:r>
      <w:r w:rsidR="00A63066">
        <w:t>Requirements</w:t>
      </w:r>
      <w:r>
        <w:t>.</w:t>
      </w:r>
    </w:p>
    <w:p w:rsidR="00717058" w:rsidRDefault="00717058">
      <w:pPr>
        <w:pStyle w:val="Heading3"/>
        <w:keepNext/>
        <w:numPr>
          <w:ilvl w:val="0"/>
          <w:numId w:val="0"/>
        </w:numPr>
        <w:ind w:left="-142" w:firstLine="852"/>
        <w:rPr>
          <w:b/>
        </w:rPr>
      </w:pPr>
      <w:r>
        <w:rPr>
          <w:b/>
        </w:rPr>
        <w:t>Temporary Worker Security</w:t>
      </w:r>
    </w:p>
    <w:p w:rsidR="00717058" w:rsidRDefault="00717058">
      <w:pPr>
        <w:pStyle w:val="Heading2"/>
      </w:pPr>
      <w:bookmarkStart w:id="73" w:name="_Ref225246102"/>
      <w:bookmarkStart w:id="74" w:name="_Ref313373721"/>
      <w:r>
        <w:t>The Service Provider agrees that it will not require that the Temporary Worker nor the persons engaged by any Sub</w:t>
      </w:r>
      <w:r>
        <w:noBreakHyphen/>
      </w:r>
      <w:r w:rsidR="009D5FD0">
        <w:t>Contractor</w:t>
      </w:r>
      <w:r>
        <w:t xml:space="preserve"> obtain Clearance who have not previously held Clearance except where there is an urgent priority requirement including:</w:t>
      </w:r>
      <w:bookmarkEnd w:id="73"/>
    </w:p>
    <w:p w:rsidR="00717058" w:rsidRDefault="00717058">
      <w:pPr>
        <w:pStyle w:val="Heading3"/>
      </w:pPr>
      <w:r>
        <w:t>Clearance being genuinely necessary and proportionate; or</w:t>
      </w:r>
    </w:p>
    <w:p w:rsidR="00717058" w:rsidRDefault="00717058">
      <w:pPr>
        <w:pStyle w:val="Heading3"/>
      </w:pPr>
      <w:r>
        <w:t xml:space="preserve">the work must be completed by the relevant person within 30 days (in relation to Defence Vetting Agency Security Checks and Defence Vetting Agency Counter Terrorist Checks ("CTC")) and 100 days (in relation to Defence Vetting Agency Developed Vetting) of the </w:t>
      </w:r>
      <w:r w:rsidR="006B41B4">
        <w:t>commencement</w:t>
      </w:r>
      <w:r w:rsidR="009357F4">
        <w:t xml:space="preserve"> date of the relevant Assignment</w:t>
      </w:r>
      <w:r>
        <w:t>; or</w:t>
      </w:r>
    </w:p>
    <w:p w:rsidR="00717058" w:rsidRDefault="00717058">
      <w:pPr>
        <w:pStyle w:val="Heading3"/>
        <w:keepNext/>
      </w:pPr>
      <w:r>
        <w:t>the role of the Temporary Worker or Sub</w:t>
      </w:r>
      <w:r>
        <w:noBreakHyphen/>
      </w:r>
      <w:r w:rsidR="009D5FD0">
        <w:t>Contractor</w:t>
      </w:r>
      <w:r>
        <w:t xml:space="preserve"> requires immediate and routine unsupervised access to:</w:t>
      </w:r>
    </w:p>
    <w:p w:rsidR="00717058" w:rsidRDefault="00717058">
      <w:pPr>
        <w:pStyle w:val="Heading4"/>
        <w:numPr>
          <w:ilvl w:val="3"/>
          <w:numId w:val="31"/>
        </w:numPr>
        <w:rPr>
          <w:rFonts w:cs="Arial"/>
          <w:szCs w:val="22"/>
        </w:rPr>
      </w:pPr>
      <w:r>
        <w:rPr>
          <w:rFonts w:cs="Arial"/>
          <w:szCs w:val="22"/>
        </w:rPr>
        <w:t>sites or persons at risk of terrorist attack, in which case a CTC can be required; or</w:t>
      </w:r>
    </w:p>
    <w:p w:rsidR="00717058" w:rsidRDefault="00717058">
      <w:pPr>
        <w:pStyle w:val="Heading4"/>
        <w:numPr>
          <w:ilvl w:val="3"/>
          <w:numId w:val="31"/>
        </w:numPr>
        <w:rPr>
          <w:rFonts w:cs="Arial"/>
          <w:szCs w:val="22"/>
        </w:rPr>
      </w:pPr>
      <w:r>
        <w:rPr>
          <w:rFonts w:cs="Arial"/>
          <w:szCs w:val="22"/>
        </w:rPr>
        <w:t>assets protectively marked as at least "SECRET"</w:t>
      </w:r>
      <w:r w:rsidR="00A63066">
        <w:rPr>
          <w:rFonts w:cs="Arial"/>
          <w:szCs w:val="22"/>
        </w:rPr>
        <w:t xml:space="preserve"> in accordance with the Customer’s policies</w:t>
      </w:r>
      <w:r>
        <w:rPr>
          <w:rFonts w:cs="Arial"/>
          <w:szCs w:val="22"/>
        </w:rPr>
        <w:t>.</w:t>
      </w:r>
    </w:p>
    <w:bookmarkEnd w:id="74"/>
    <w:p w:rsidR="00717058" w:rsidRDefault="00717058">
      <w:pPr>
        <w:pStyle w:val="Heading2"/>
      </w:pPr>
      <w:r>
        <w:t>Save in respect of the circumstances set out in Clause 18.3 above in the event that it will take longer for the Temporary Worker to carry out the work than to secure Clearance and subject to the Customer’s agreement, the Customer's existing practices for escorting and supervising un-cleared Temporary Workers or Sub-Contractors will be followed until such time as the Sub-Contractor's or Temporary Worker's Clearance is confirmed.</w:t>
      </w:r>
    </w:p>
    <w:p w:rsidR="00717058" w:rsidRDefault="00717058">
      <w:pPr>
        <w:pStyle w:val="Heading2"/>
      </w:pPr>
      <w:r>
        <w:t>Where the Temporary Worker or persons engaged by a Sub-Contractor have previously held Clearance, the Service Provider may consider such person's Clearance as current if that person has not worked continuously on jobs where Clearance is required, only where the following conditions are met:</w:t>
      </w:r>
    </w:p>
    <w:p w:rsidR="00717058" w:rsidRDefault="00717058">
      <w:pPr>
        <w:pStyle w:val="Heading3"/>
      </w:pPr>
      <w:bookmarkStart w:id="75" w:name="_Ref332740891"/>
      <w:r>
        <w:t>that person's existing Clearance is not more than three (3) Years old in relation to non List x or five (5) Years old in relation to List x;</w:t>
      </w:r>
      <w:bookmarkEnd w:id="75"/>
    </w:p>
    <w:p w:rsidR="00717058" w:rsidRDefault="00717058">
      <w:pPr>
        <w:pStyle w:val="Heading3"/>
      </w:pPr>
      <w:bookmarkStart w:id="76" w:name="_Ref332740878"/>
      <w:r>
        <w:t xml:space="preserve">the Temporary Worker or Sub-Contractor has worked on a previous job and had required </w:t>
      </w:r>
      <w:r w:rsidR="001D07E1">
        <w:t>C</w:t>
      </w:r>
      <w:r>
        <w:t>learance in the past twelve (12) Months; or</w:t>
      </w:r>
      <w:bookmarkEnd w:id="76"/>
    </w:p>
    <w:p w:rsidR="00717058" w:rsidRDefault="00717058">
      <w:pPr>
        <w:pStyle w:val="Heading3"/>
      </w:pPr>
      <w:r>
        <w:t xml:space="preserve">the Temporary Worker or Sub-Contractor has not resided overseas for more than six (6) Months since its last cleared post.  </w:t>
      </w:r>
    </w:p>
    <w:p w:rsidR="00717058" w:rsidRDefault="00717058">
      <w:pPr>
        <w:pStyle w:val="Heading2"/>
      </w:pPr>
      <w:r>
        <w:t>The Service Provider shall ensure that all Temporary Workers that undertake an Assignment have been subject to a:</w:t>
      </w:r>
    </w:p>
    <w:p w:rsidR="00717058" w:rsidRDefault="00717058">
      <w:pPr>
        <w:pStyle w:val="Heading3"/>
      </w:pPr>
      <w:r>
        <w:t xml:space="preserve"> current and valid check in accordance with the Asylum and Nationality Act 2006;</w:t>
      </w:r>
    </w:p>
    <w:p w:rsidR="00717058" w:rsidRDefault="00F63D0F">
      <w:pPr>
        <w:pStyle w:val="Heading3"/>
      </w:pPr>
      <w:r>
        <w:t xml:space="preserve">an </w:t>
      </w:r>
      <w:r w:rsidR="00717058">
        <w:t xml:space="preserve">identity check - to check a </w:t>
      </w:r>
      <w:r>
        <w:t>C</w:t>
      </w:r>
      <w:r w:rsidR="00717058">
        <w:t>andidate</w:t>
      </w:r>
      <w:r>
        <w:t>’</w:t>
      </w:r>
      <w:r w:rsidR="00717058">
        <w:t xml:space="preserve">s full name, signature, date of birth, full permanent address; </w:t>
      </w:r>
    </w:p>
    <w:p w:rsidR="00717058" w:rsidRDefault="00F63D0F">
      <w:pPr>
        <w:pStyle w:val="Heading3"/>
      </w:pPr>
      <w:r>
        <w:t>a l</w:t>
      </w:r>
      <w:r w:rsidR="00717058">
        <w:t xml:space="preserve">anguage Check - </w:t>
      </w:r>
      <w:r>
        <w:t>o</w:t>
      </w:r>
      <w:r w:rsidR="00717058">
        <w:t>r other language competency test as maybe required by the department; and</w:t>
      </w:r>
    </w:p>
    <w:p w:rsidR="00717058" w:rsidRDefault="00F63D0F">
      <w:pPr>
        <w:pStyle w:val="Heading3"/>
      </w:pPr>
      <w:r>
        <w:t xml:space="preserve">a </w:t>
      </w:r>
      <w:r w:rsidR="00717058">
        <w:t>BPSS</w:t>
      </w:r>
      <w:r>
        <w:t xml:space="preserve"> check</w:t>
      </w:r>
      <w:r w:rsidR="00717058">
        <w:t xml:space="preserve">, </w:t>
      </w:r>
      <w:r>
        <w:t>conducted in accordance with the HMG Baseline Personnel Security Standard:</w:t>
      </w:r>
      <w:r w:rsidR="00717058">
        <w:t xml:space="preserve"> </w:t>
      </w:r>
    </w:p>
    <w:p w:rsidR="00F63D0F" w:rsidRPr="00A41799" w:rsidRDefault="00773168">
      <w:pPr>
        <w:pStyle w:val="ListParagraph"/>
        <w:ind w:left="1440"/>
        <w:rPr>
          <w:rFonts w:cs="Arial"/>
        </w:rPr>
      </w:pPr>
      <w:hyperlink r:id="rId12" w:history="1">
        <w:r w:rsidR="00717058">
          <w:rPr>
            <w:rStyle w:val="Hyperlink"/>
            <w:rFonts w:cs="Arial"/>
          </w:rPr>
          <w:t>www.cabinetoffice.gov.uk/sites/default/files/resources/baseline-personnel-security-standard.pdf</w:t>
        </w:r>
      </w:hyperlink>
      <w:r w:rsidR="00717058" w:rsidRPr="00A41799">
        <w:rPr>
          <w:rFonts w:cs="Arial"/>
        </w:rPr>
        <w:t>)</w:t>
      </w:r>
      <w:r w:rsidR="00F63D0F" w:rsidRPr="00A41799">
        <w:rPr>
          <w:rFonts w:cs="Arial"/>
        </w:rPr>
        <w:t xml:space="preserve"> comprising of:</w:t>
      </w:r>
    </w:p>
    <w:p w:rsidR="007061E2" w:rsidRPr="0092222D" w:rsidRDefault="00F63D0F">
      <w:pPr>
        <w:pStyle w:val="ListParagraph"/>
        <w:numPr>
          <w:ilvl w:val="8"/>
          <w:numId w:val="38"/>
        </w:numPr>
        <w:rPr>
          <w:rFonts w:cs="Arial"/>
        </w:rPr>
      </w:pPr>
      <w:r w:rsidRPr="0092222D">
        <w:rPr>
          <w:rFonts w:cs="Arial"/>
        </w:rPr>
        <w:t>an identity check; and</w:t>
      </w:r>
    </w:p>
    <w:p w:rsidR="007061E2" w:rsidRPr="0092222D" w:rsidRDefault="00F63D0F">
      <w:pPr>
        <w:pStyle w:val="ListParagraph"/>
        <w:numPr>
          <w:ilvl w:val="8"/>
          <w:numId w:val="38"/>
        </w:numPr>
        <w:rPr>
          <w:rFonts w:cs="Arial"/>
        </w:rPr>
      </w:pPr>
      <w:r w:rsidRPr="0092222D">
        <w:rPr>
          <w:rFonts w:cs="Arial"/>
        </w:rPr>
        <w:t>a verification of nationality and immigration status;</w:t>
      </w:r>
    </w:p>
    <w:p w:rsidR="007061E2" w:rsidRPr="0092222D" w:rsidRDefault="00F63D0F">
      <w:pPr>
        <w:pStyle w:val="ListParagraph"/>
        <w:numPr>
          <w:ilvl w:val="8"/>
          <w:numId w:val="38"/>
        </w:numPr>
        <w:rPr>
          <w:rFonts w:cs="Arial"/>
        </w:rPr>
      </w:pPr>
      <w:r w:rsidRPr="0092222D">
        <w:rPr>
          <w:rFonts w:cs="Arial"/>
        </w:rPr>
        <w:t>a verification of employment history; and</w:t>
      </w:r>
    </w:p>
    <w:p w:rsidR="007061E2" w:rsidRPr="0092222D" w:rsidRDefault="00F63D0F">
      <w:pPr>
        <w:pStyle w:val="ListParagraph"/>
        <w:numPr>
          <w:ilvl w:val="8"/>
          <w:numId w:val="38"/>
        </w:numPr>
        <w:rPr>
          <w:rFonts w:cs="Arial"/>
        </w:rPr>
      </w:pPr>
      <w:r w:rsidRPr="0092222D">
        <w:rPr>
          <w:rFonts w:cs="Arial"/>
        </w:rPr>
        <w:t>a verification of criminal record.</w:t>
      </w:r>
    </w:p>
    <w:p w:rsidR="00717058" w:rsidRDefault="00717058">
      <w:pPr>
        <w:pStyle w:val="Heading2"/>
      </w:pPr>
      <w:r>
        <w:t xml:space="preserve">The Service Provider shall ensure that all Temporary Workers that undertake an Assignment do not have any </w:t>
      </w:r>
      <w:r w:rsidR="001D07E1">
        <w:t>u</w:t>
      </w:r>
      <w:r>
        <w:t xml:space="preserve">nspent Convictions subject to the Rehabilitation of Offenders Act 1974 </w:t>
      </w:r>
    </w:p>
    <w:p w:rsidR="00717058" w:rsidRDefault="00F63D0F">
      <w:pPr>
        <w:pStyle w:val="Heading2"/>
      </w:pPr>
      <w:r>
        <w:t>An  a</w:t>
      </w:r>
      <w:r w:rsidR="00717058">
        <w:t xml:space="preserve">uthenticity </w:t>
      </w:r>
      <w:r>
        <w:t xml:space="preserve">check </w:t>
      </w:r>
      <w:r w:rsidR="00717058">
        <w:t xml:space="preserve">- </w:t>
      </w:r>
      <w:r>
        <w:t>t</w:t>
      </w:r>
      <w:r w:rsidR="00717058">
        <w:t xml:space="preserve">he Service Provider </w:t>
      </w:r>
      <w:r>
        <w:t>must</w:t>
      </w:r>
      <w:r w:rsidR="00717058">
        <w:t xml:space="preserve"> be able to demonstrate that all documents (not just those for verification of identity) are checked for authenticity and that the verification process is cumulative by the use of intelligent cross-referencing. </w:t>
      </w:r>
      <w:r>
        <w:t>In doing so the Service Provider must apply t</w:t>
      </w:r>
      <w:r w:rsidR="00717058">
        <w:t xml:space="preserve">he guidance in the Good Practice Guide on Pre-employment screening- Document Verification from the Centre for the Protection of National Infrastructure (see website below) must be applied. </w:t>
      </w:r>
    </w:p>
    <w:p w:rsidR="00717058" w:rsidRDefault="00F63D0F">
      <w:pPr>
        <w:pStyle w:val="ListParagraph"/>
        <w:spacing w:after="120"/>
        <w:ind w:left="1440"/>
        <w:rPr>
          <w:rFonts w:cs="Arial"/>
        </w:rPr>
      </w:pPr>
      <w:r>
        <w:rPr>
          <w:rFonts w:cs="Arial"/>
        </w:rPr>
        <w:t>www.cpni.gov.uk/advice/Personnel-</w:t>
      </w:r>
      <w:r w:rsidR="00C8455D">
        <w:rPr>
          <w:rFonts w:cs="Arial"/>
        </w:rPr>
        <w:t>security1/Screening/</w:t>
      </w:r>
      <w:r w:rsidR="00717058">
        <w:t>.</w:t>
      </w:r>
    </w:p>
    <w:p w:rsidR="00717058" w:rsidRDefault="00C8455D">
      <w:pPr>
        <w:pStyle w:val="Heading2"/>
      </w:pPr>
      <w:r>
        <w:t>a r</w:t>
      </w:r>
      <w:r w:rsidR="00717058">
        <w:t xml:space="preserve">ight to work check- The Service Provider must ensure that </w:t>
      </w:r>
      <w:r>
        <w:t>C</w:t>
      </w:r>
      <w:r w:rsidR="00717058">
        <w:t xml:space="preserve">andidates are eligible to work in the United Kingdom. </w:t>
      </w:r>
      <w:r>
        <w:t>In doing so t</w:t>
      </w:r>
      <w:r w:rsidR="00717058">
        <w:t xml:space="preserve">he guidance in the Good Practice Guide on Pre-employment screening- Document Verification from the Centre for the Protection of National Infrastructure </w:t>
      </w:r>
      <w:hyperlink r:id="rId13" w:history="1">
        <w:r w:rsidR="00717058">
          <w:rPr>
            <w:rStyle w:val="Hyperlink"/>
          </w:rPr>
          <w:t>www.cpni.gov.uk/ProtectingYourAssets/personnelsecurity-268.aspx</w:t>
        </w:r>
      </w:hyperlink>
      <w:r w:rsidR="00717058">
        <w:t xml:space="preserve"> must be applied and the Service Provider must carry out all of the following checks on documentation:.</w:t>
      </w:r>
    </w:p>
    <w:p w:rsidR="00717058" w:rsidRDefault="00C8455D">
      <w:pPr>
        <w:pStyle w:val="Heading3"/>
      </w:pPr>
      <w:r>
        <w:t>a q</w:t>
      </w:r>
      <w:r w:rsidR="00717058">
        <w:t xml:space="preserve">ualification check </w:t>
      </w:r>
      <w:r>
        <w:t>–</w:t>
      </w:r>
      <w:r w:rsidR="00717058">
        <w:t xml:space="preserve"> </w:t>
      </w:r>
      <w:r>
        <w:t>the Service Provider must carry out a q</w:t>
      </w:r>
      <w:r w:rsidR="00717058">
        <w:t>ualification check</w:t>
      </w:r>
      <w:r>
        <w:t xml:space="preserve"> to</w:t>
      </w:r>
      <w:r w:rsidR="00717058">
        <w:t xml:space="preserve"> verify that the information about education, training or </w:t>
      </w:r>
      <w:r>
        <w:t xml:space="preserve">essential </w:t>
      </w:r>
      <w:r w:rsidR="00717058">
        <w:t xml:space="preserve">professional qualifications provided by each candidate in support of their </w:t>
      </w:r>
      <w:r>
        <w:t>CV</w:t>
      </w:r>
      <w:r w:rsidR="00717058">
        <w:t xml:space="preserve"> is correct.  If a candidate has gained their </w:t>
      </w:r>
      <w:r>
        <w:t xml:space="preserve">essential </w:t>
      </w:r>
      <w:r w:rsidR="00717058">
        <w:t xml:space="preserve">qualifications overseas, the Service Provider must check that this qualification exists, that it is equivalent to the stated UK qualification and that the </w:t>
      </w:r>
      <w:r>
        <w:t>C</w:t>
      </w:r>
      <w:r w:rsidR="00717058">
        <w:t xml:space="preserve">andidate does, in fact, hold the qualification.  Further advice and contact details can be found on the Foreign and Commonwealth website at </w:t>
      </w:r>
      <w:hyperlink r:id="rId14" w:history="1">
        <w:r w:rsidR="00717058">
          <w:t>www.fco.gov.uk</w:t>
        </w:r>
      </w:hyperlink>
      <w:r w:rsidR="00717058">
        <w:t xml:space="preserve">. If there is any doubt that qualifications are genuine, </w:t>
      </w:r>
      <w:r>
        <w:t xml:space="preserve">the Service Provider must </w:t>
      </w:r>
      <w:r w:rsidR="00717058">
        <w:t xml:space="preserve">contact the National Academic Recognition Centre (NARIC) at </w:t>
      </w:r>
      <w:hyperlink r:id="rId15" w:history="1">
        <w:r w:rsidR="00717058">
          <w:t>www.naric.org.uk</w:t>
        </w:r>
      </w:hyperlink>
      <w:r w:rsidR="00717058">
        <w:t xml:space="preserve">; </w:t>
      </w:r>
    </w:p>
    <w:p w:rsidR="00717058" w:rsidRDefault="00C8455D">
      <w:pPr>
        <w:pStyle w:val="Heading3"/>
      </w:pPr>
      <w:r>
        <w:t>v</w:t>
      </w:r>
      <w:r w:rsidR="00717058">
        <w:t xml:space="preserve">ulnerable Groups – When required </w:t>
      </w:r>
      <w:r>
        <w:t xml:space="preserve">by the Customer or by Law </w:t>
      </w:r>
      <w:r w:rsidR="00717058">
        <w:t>the Service Provider shall provide information to the Independent Safeguarding Authority under the Safeguarding Vulnerable Groups Act</w:t>
      </w:r>
      <w:r>
        <w:t xml:space="preserve"> 2006 in relation to Candidates offered to the Customer</w:t>
      </w:r>
      <w:r w:rsidR="00717058">
        <w:t xml:space="preserve"> Further advice and contact details can be found on the Independent Safeguarding Authority website at </w:t>
      </w:r>
      <w:hyperlink r:id="rId16" w:history="1">
        <w:r w:rsidR="00717058">
          <w:t>www.isa-gov.org</w:t>
        </w:r>
      </w:hyperlink>
      <w:r w:rsidR="00717058">
        <w:t>; and</w:t>
      </w:r>
    </w:p>
    <w:p w:rsidR="00717058" w:rsidRDefault="00C8455D">
      <w:pPr>
        <w:pStyle w:val="Heading3"/>
      </w:pPr>
      <w:r>
        <w:t>an e</w:t>
      </w:r>
      <w:r w:rsidR="00717058">
        <w:t>mployment history and reference check</w:t>
      </w:r>
      <w:r>
        <w:t>.</w:t>
      </w:r>
      <w:r w:rsidR="00A41799">
        <w:t xml:space="preserve"> </w:t>
      </w:r>
      <w:r w:rsidR="00717058">
        <w:t xml:space="preserve">The </w:t>
      </w:r>
      <w:r>
        <w:t>Service Provider must ensure that each C</w:t>
      </w:r>
      <w:r w:rsidR="00717058">
        <w:t>andidate</w:t>
      </w:r>
      <w:r>
        <w:t>’</w:t>
      </w:r>
      <w:r w:rsidR="00717058">
        <w:t xml:space="preserve">s </w:t>
      </w:r>
      <w:r>
        <w:t>CV</w:t>
      </w:r>
      <w:r w:rsidR="00717058">
        <w:t xml:space="preserve"> must detail the full employment history for a minimum of ten years continuous employment (or all years since </w:t>
      </w:r>
      <w:r>
        <w:t xml:space="preserve">their </w:t>
      </w:r>
      <w:r w:rsidR="00717058">
        <w:t xml:space="preserve">employment </w:t>
      </w:r>
      <w:r>
        <w:t xml:space="preserve">history </w:t>
      </w:r>
      <w:r w:rsidR="00717058">
        <w:t>started, if less than ten), with no unexplained gaps.  The</w:t>
      </w:r>
      <w:r>
        <w:t xml:space="preserve"> Service Provider must cross-check each </w:t>
      </w:r>
      <w:r w:rsidR="00717058">
        <w:t xml:space="preserve">employment history </w:t>
      </w:r>
      <w:r>
        <w:t>t</w:t>
      </w:r>
      <w:r w:rsidR="00717058">
        <w:t xml:space="preserve"> against appropriate employment references, especially in respect of dates of employment and positions held.  As a minimum, references are required from the </w:t>
      </w:r>
      <w:r w:rsidR="001676C4">
        <w:t xml:space="preserve">employers for each Candidate’s </w:t>
      </w:r>
      <w:r w:rsidR="00717058">
        <w:t xml:space="preserve">two most </w:t>
      </w:r>
      <w:r w:rsidR="001676C4">
        <w:t xml:space="preserve">recent </w:t>
      </w:r>
      <w:r w:rsidR="00717058">
        <w:t>substantial assignments.</w:t>
      </w:r>
    </w:p>
    <w:p w:rsidR="00717058" w:rsidRDefault="00717058">
      <w:pPr>
        <w:pStyle w:val="Heading2"/>
      </w:pPr>
      <w:r>
        <w:t xml:space="preserve">The Customer shall advise the Service Provider in the relevant Requisition where a higher level of security </w:t>
      </w:r>
      <w:r w:rsidR="00951820">
        <w:t>assurance</w:t>
      </w:r>
      <w:r>
        <w:t xml:space="preserve">, such as Clearance is required </w:t>
      </w:r>
      <w:r w:rsidRPr="0092222D">
        <w:t>[</w:t>
      </w:r>
      <w:r w:rsidR="00933FA9" w:rsidRPr="0092222D">
        <w:t>and this shall be at the Customer’s cost unless agreed otherwise at the commencement of this Contract]</w:t>
      </w:r>
    </w:p>
    <w:p w:rsidR="00717058" w:rsidRDefault="00717058">
      <w:pPr>
        <w:pStyle w:val="Heading1"/>
      </w:pPr>
      <w:bookmarkStart w:id="77" w:name="_Ref313366946"/>
      <w:bookmarkStart w:id="78" w:name="_Toc314810813"/>
      <w:bookmarkStart w:id="79" w:name="_Toc366832829"/>
      <w:r>
        <w:t>INTELLECTUAL PROPERTY RIGHTS</w:t>
      </w:r>
      <w:bookmarkEnd w:id="77"/>
      <w:bookmarkEnd w:id="78"/>
      <w:bookmarkEnd w:id="79"/>
    </w:p>
    <w:p w:rsidR="00717058" w:rsidRDefault="00717058">
      <w:pPr>
        <w:pStyle w:val="Heading2"/>
      </w:pPr>
      <w:bookmarkStart w:id="80" w:name="_Ref332708665"/>
      <w:r>
        <w:t>The Service Provider acknowledges that the Temporary Worker Conditions require the Temporary Worker to assign and licence certain Intellectual Property Rights to the Customer.  In the event that the Temporary Worker fails to assign and/or licence (as relevant) such Intellectual Property Rights in accordance with the obligations imposed on the Temporary Worker by the Temporary Worker Conditions then the Service Provider shall procure the assignment and/or licence (as relevant) of such Intellectual Property Rights in accordance with the Temporary Worker Conditions and shall carry out all such acts at its own cost (which may include procuring the execution of documentation) as are necessary in order to procure such assignment and/or licence.</w:t>
      </w:r>
      <w:bookmarkEnd w:id="80"/>
    </w:p>
    <w:p w:rsidR="00717058" w:rsidRDefault="00717058">
      <w:pPr>
        <w:numPr>
          <w:ilvl w:val="1"/>
          <w:numId w:val="38"/>
        </w:numPr>
        <w:overflowPunct/>
        <w:autoSpaceDE/>
        <w:autoSpaceDN/>
        <w:spacing w:line="240" w:lineRule="auto"/>
        <w:textAlignment w:val="auto"/>
        <w:outlineLvl w:val="1"/>
        <w:rPr>
          <w:rFonts w:eastAsia="STZhongsong" w:cs="Arial"/>
          <w:kern w:val="28"/>
          <w:szCs w:val="22"/>
          <w:lang w:eastAsia="zh-CN"/>
        </w:rPr>
      </w:pPr>
      <w:bookmarkStart w:id="81" w:name="_Ref232873856"/>
      <w:bookmarkStart w:id="82" w:name="_Toc22186579"/>
      <w:r>
        <w:rPr>
          <w:rFonts w:eastAsia="STZhongsong" w:cs="Arial"/>
          <w:kern w:val="28"/>
          <w:szCs w:val="22"/>
          <w:lang w:eastAsia="zh-CN"/>
        </w:rPr>
        <w:t>Save as expressly granted elsewhere under the Contract:</w:t>
      </w:r>
      <w:bookmarkEnd w:id="81"/>
    </w:p>
    <w:p w:rsidR="00717058" w:rsidRDefault="00717058">
      <w:pPr>
        <w:numPr>
          <w:ilvl w:val="2"/>
          <w:numId w:val="38"/>
        </w:numPr>
        <w:tabs>
          <w:tab w:val="clear" w:pos="2160"/>
          <w:tab w:val="num" w:pos="2520"/>
        </w:tabs>
        <w:overflowPunct/>
        <w:autoSpaceDE/>
        <w:autoSpaceDN/>
        <w:spacing w:line="240" w:lineRule="auto"/>
        <w:ind w:left="2520" w:hanging="1080"/>
        <w:textAlignment w:val="auto"/>
        <w:outlineLvl w:val="2"/>
        <w:rPr>
          <w:rFonts w:eastAsia="STZhongsong" w:cs="Arial"/>
          <w:kern w:val="28"/>
          <w:szCs w:val="22"/>
          <w:lang w:eastAsia="zh-CN"/>
        </w:rPr>
      </w:pPr>
      <w:r>
        <w:rPr>
          <w:rFonts w:eastAsia="STZhongsong" w:cs="Arial"/>
          <w:kern w:val="28"/>
          <w:szCs w:val="22"/>
          <w:lang w:eastAsia="zh-CN"/>
        </w:rPr>
        <w:t>the Customer shall not acquire any right, title or interest in or to the Intellectual Property Rights of the Service Provider or its licensors, including the Service Provider IPR; and</w:t>
      </w:r>
    </w:p>
    <w:p w:rsidR="00717058" w:rsidRDefault="00717058">
      <w:pPr>
        <w:numPr>
          <w:ilvl w:val="2"/>
          <w:numId w:val="38"/>
        </w:numPr>
        <w:tabs>
          <w:tab w:val="clear" w:pos="2160"/>
          <w:tab w:val="num" w:pos="2520"/>
        </w:tabs>
        <w:overflowPunct/>
        <w:autoSpaceDE/>
        <w:autoSpaceDN/>
        <w:spacing w:line="240" w:lineRule="auto"/>
        <w:ind w:left="2520" w:hanging="1080"/>
        <w:textAlignment w:val="auto"/>
        <w:outlineLvl w:val="2"/>
        <w:rPr>
          <w:rFonts w:eastAsia="STZhongsong" w:cs="Arial"/>
          <w:kern w:val="28"/>
          <w:szCs w:val="22"/>
          <w:lang w:eastAsia="zh-CN"/>
        </w:rPr>
      </w:pPr>
      <w:bookmarkStart w:id="83" w:name="_Toc139080208"/>
      <w:bookmarkEnd w:id="82"/>
      <w:r>
        <w:rPr>
          <w:rFonts w:eastAsia="STZhongsong" w:cs="Arial"/>
          <w:kern w:val="28"/>
          <w:szCs w:val="22"/>
          <w:lang w:eastAsia="zh-CN"/>
        </w:rPr>
        <w:t xml:space="preserve">the Service Provider shall not acquire any right, title or interest in or to the Intellectual Property Rights of the Customer or its licensors, including </w:t>
      </w:r>
      <w:bookmarkEnd w:id="83"/>
      <w:r>
        <w:rPr>
          <w:rFonts w:eastAsia="STZhongsong" w:cs="Arial"/>
          <w:kern w:val="28"/>
          <w:szCs w:val="22"/>
          <w:lang w:eastAsia="zh-CN"/>
        </w:rPr>
        <w:t>the Customer IPR or the Bespoke IPR.</w:t>
      </w:r>
    </w:p>
    <w:p w:rsidR="00717058" w:rsidRDefault="00717058">
      <w:pPr>
        <w:numPr>
          <w:ilvl w:val="1"/>
          <w:numId w:val="38"/>
        </w:numPr>
        <w:tabs>
          <w:tab w:val="clear" w:pos="1440"/>
        </w:tabs>
        <w:overflowPunct/>
        <w:autoSpaceDE/>
        <w:autoSpaceDN/>
        <w:spacing w:line="240" w:lineRule="auto"/>
        <w:textAlignment w:val="auto"/>
        <w:outlineLvl w:val="1"/>
        <w:rPr>
          <w:rFonts w:eastAsia="STZhongsong" w:cs="Arial"/>
          <w:kern w:val="28"/>
          <w:szCs w:val="22"/>
          <w:lang w:eastAsia="zh-CN"/>
        </w:rPr>
      </w:pPr>
      <w:r>
        <w:rPr>
          <w:rFonts w:eastAsia="STZhongsong" w:cs="Arial"/>
          <w:kern w:val="28"/>
          <w:szCs w:val="22"/>
          <w:lang w:eastAsia="zh-CN"/>
        </w:rPr>
        <w:t xml:space="preserve">Where either party acquires, by operation of law, title to Intellectual Property Rights that is inconsistent with the allocation of title set out in </w:t>
      </w:r>
      <w:r w:rsidR="00103C75">
        <w:rPr>
          <w:rFonts w:eastAsia="STZhongsong" w:cs="Arial"/>
          <w:kern w:val="28"/>
          <w:szCs w:val="22"/>
          <w:lang w:eastAsia="zh-CN"/>
        </w:rPr>
        <w:t>C</w:t>
      </w:r>
      <w:r>
        <w:rPr>
          <w:rFonts w:eastAsia="STZhongsong" w:cs="Arial"/>
          <w:kern w:val="28"/>
          <w:szCs w:val="22"/>
          <w:lang w:eastAsia="zh-CN"/>
        </w:rPr>
        <w:t>lause </w:t>
      </w:r>
      <w:r w:rsidR="00D4443D">
        <w:fldChar w:fldCharType="begin"/>
      </w:r>
      <w:r w:rsidR="00D4443D">
        <w:instrText xml:space="preserve"> REF _Ref232873856 \r \h  \* MERGEFORMAT </w:instrText>
      </w:r>
      <w:r w:rsidR="00D4443D">
        <w:fldChar w:fldCharType="separate"/>
      </w:r>
      <w:r w:rsidR="00AB546D" w:rsidRPr="00AB546D">
        <w:rPr>
          <w:rFonts w:eastAsia="STZhongsong" w:cs="Arial"/>
          <w:kern w:val="28"/>
          <w:szCs w:val="22"/>
          <w:lang w:eastAsia="zh-CN"/>
        </w:rPr>
        <w:t>19.2</w:t>
      </w:r>
      <w:r w:rsidR="00D4443D">
        <w:fldChar w:fldCharType="end"/>
      </w:r>
      <w:r>
        <w:rPr>
          <w:rFonts w:eastAsia="STZhongsong" w:cs="Arial"/>
          <w:kern w:val="28"/>
          <w:szCs w:val="22"/>
          <w:lang w:eastAsia="zh-CN"/>
        </w:rPr>
        <w:t>, it shall assign in writing such Intellectual Property Rights as it has acquired to the other party on the request of the other party (whenever made).</w:t>
      </w:r>
    </w:p>
    <w:p w:rsidR="00717058" w:rsidRDefault="00717058">
      <w:pPr>
        <w:numPr>
          <w:ilvl w:val="1"/>
          <w:numId w:val="38"/>
        </w:numPr>
        <w:overflowPunct/>
        <w:autoSpaceDE/>
        <w:autoSpaceDN/>
        <w:spacing w:line="240" w:lineRule="auto"/>
        <w:textAlignment w:val="auto"/>
        <w:outlineLvl w:val="1"/>
        <w:rPr>
          <w:rFonts w:eastAsia="STZhongsong" w:cs="Arial"/>
          <w:kern w:val="28"/>
          <w:szCs w:val="22"/>
          <w:lang w:eastAsia="zh-CN"/>
        </w:rPr>
      </w:pPr>
      <w:r>
        <w:rPr>
          <w:rFonts w:eastAsia="STZhongsong" w:cs="Arial"/>
          <w:kern w:val="28"/>
          <w:szCs w:val="22"/>
          <w:lang w:eastAsia="zh-CN"/>
        </w:rPr>
        <w:t xml:space="preserve">Subject to </w:t>
      </w:r>
      <w:r w:rsidR="00103C75">
        <w:rPr>
          <w:rFonts w:eastAsia="STZhongsong" w:cs="Arial"/>
          <w:kern w:val="28"/>
          <w:szCs w:val="22"/>
          <w:lang w:eastAsia="zh-CN"/>
        </w:rPr>
        <w:t>C</w:t>
      </w:r>
      <w:r>
        <w:rPr>
          <w:rFonts w:eastAsia="STZhongsong" w:cs="Arial"/>
          <w:kern w:val="28"/>
          <w:szCs w:val="22"/>
          <w:lang w:eastAsia="zh-CN"/>
        </w:rPr>
        <w:t>lause </w:t>
      </w:r>
      <w:r w:rsidR="00934375">
        <w:rPr>
          <w:rFonts w:eastAsia="STZhongsong" w:cs="Arial"/>
          <w:kern w:val="28"/>
          <w:szCs w:val="22"/>
          <w:lang w:eastAsia="zh-CN"/>
        </w:rPr>
        <w:fldChar w:fldCharType="begin"/>
      </w:r>
      <w:r>
        <w:rPr>
          <w:rFonts w:eastAsia="STZhongsong" w:cs="Arial"/>
          <w:kern w:val="28"/>
          <w:szCs w:val="22"/>
          <w:lang w:eastAsia="zh-CN"/>
        </w:rPr>
        <w:instrText xml:space="preserve"> REF _Ref332737726 \r \h </w:instrText>
      </w:r>
      <w:r w:rsidR="00934375">
        <w:rPr>
          <w:rFonts w:eastAsia="STZhongsong" w:cs="Arial"/>
          <w:kern w:val="28"/>
          <w:szCs w:val="22"/>
          <w:lang w:eastAsia="zh-CN"/>
        </w:rPr>
      </w:r>
      <w:r w:rsidR="00934375">
        <w:rPr>
          <w:rFonts w:eastAsia="STZhongsong" w:cs="Arial"/>
          <w:kern w:val="28"/>
          <w:szCs w:val="22"/>
          <w:lang w:eastAsia="zh-CN"/>
        </w:rPr>
        <w:fldChar w:fldCharType="separate"/>
      </w:r>
      <w:r w:rsidR="00D23632">
        <w:rPr>
          <w:rFonts w:eastAsia="STZhongsong" w:cs="Arial"/>
          <w:kern w:val="28"/>
          <w:szCs w:val="22"/>
          <w:lang w:eastAsia="zh-CN"/>
        </w:rPr>
        <w:t>21.6.9</w:t>
      </w:r>
      <w:r w:rsidR="00934375">
        <w:rPr>
          <w:rFonts w:eastAsia="STZhongsong" w:cs="Arial"/>
          <w:kern w:val="28"/>
          <w:szCs w:val="22"/>
          <w:lang w:eastAsia="zh-CN"/>
        </w:rPr>
        <w:fldChar w:fldCharType="end"/>
      </w:r>
      <w:r>
        <w:rPr>
          <w:rFonts w:eastAsia="STZhongsong" w:cs="Arial"/>
          <w:kern w:val="28"/>
          <w:szCs w:val="22"/>
          <w:lang w:eastAsia="zh-CN"/>
        </w:rPr>
        <w:t xml:space="preserve">, the Service Provider shall not, and shall procure that the Staff shall not (except when necessary for the performance of the Contract) without Approval, use or disclose any of the Bespoke IPRs to any third party. </w:t>
      </w:r>
    </w:p>
    <w:p w:rsidR="00717058" w:rsidRDefault="00717058">
      <w:pPr>
        <w:keepNext/>
        <w:numPr>
          <w:ilvl w:val="1"/>
          <w:numId w:val="38"/>
        </w:numPr>
        <w:overflowPunct/>
        <w:autoSpaceDE/>
        <w:autoSpaceDN/>
        <w:spacing w:line="240" w:lineRule="auto"/>
        <w:textAlignment w:val="auto"/>
        <w:outlineLvl w:val="1"/>
        <w:rPr>
          <w:rFonts w:eastAsia="STZhongsong" w:cs="Arial"/>
          <w:kern w:val="28"/>
          <w:szCs w:val="22"/>
          <w:lang w:eastAsia="zh-CN"/>
        </w:rPr>
      </w:pPr>
      <w:bookmarkStart w:id="84" w:name="_Ref83429610"/>
      <w:bookmarkStart w:id="85" w:name="_Ref172616791"/>
      <w:r>
        <w:rPr>
          <w:rFonts w:eastAsia="STZhongsong" w:cs="Arial"/>
          <w:kern w:val="28"/>
          <w:szCs w:val="22"/>
          <w:lang w:eastAsia="zh-CN"/>
        </w:rPr>
        <w:t xml:space="preserve">The Service Provider hereby grants (and (as necessary) shall procure that any relevant third party shall grant) to the Customer </w:t>
      </w:r>
      <w:bookmarkStart w:id="86" w:name="_Ref83632038"/>
      <w:r>
        <w:rPr>
          <w:rFonts w:eastAsia="STZhongsong" w:cs="Arial"/>
          <w:kern w:val="28"/>
          <w:szCs w:val="22"/>
          <w:lang w:eastAsia="zh-CN"/>
        </w:rPr>
        <w:t>a non</w:t>
      </w:r>
      <w:r>
        <w:rPr>
          <w:rFonts w:eastAsia="STZhongsong" w:cs="Arial"/>
          <w:kern w:val="28"/>
          <w:szCs w:val="22"/>
          <w:lang w:eastAsia="zh-CN"/>
        </w:rPr>
        <w:noBreakHyphen/>
        <w:t>exclusive, irrevocable, transferable and royalty free licence (with the right to grant sub</w:t>
      </w:r>
      <w:r>
        <w:rPr>
          <w:rFonts w:eastAsia="STZhongsong" w:cs="Arial"/>
          <w:kern w:val="28"/>
          <w:szCs w:val="22"/>
          <w:lang w:eastAsia="zh-CN"/>
        </w:rPr>
        <w:noBreakHyphen/>
        <w:t>licences on similar terms) to use the Service Provider IPR for the purpose of receiving the benefit of the Services</w:t>
      </w:r>
      <w:bookmarkEnd w:id="86"/>
      <w:r>
        <w:rPr>
          <w:rFonts w:eastAsia="STZhongsong" w:cs="Arial"/>
          <w:kern w:val="28"/>
          <w:szCs w:val="22"/>
          <w:lang w:eastAsia="zh-CN"/>
        </w:rPr>
        <w:t>.</w:t>
      </w:r>
    </w:p>
    <w:p w:rsidR="00717058" w:rsidRDefault="00717058">
      <w:pPr>
        <w:numPr>
          <w:ilvl w:val="1"/>
          <w:numId w:val="38"/>
        </w:numPr>
        <w:tabs>
          <w:tab w:val="clear" w:pos="1440"/>
        </w:tabs>
        <w:overflowPunct/>
        <w:autoSpaceDE/>
        <w:autoSpaceDN/>
        <w:spacing w:line="240" w:lineRule="auto"/>
        <w:textAlignment w:val="auto"/>
        <w:outlineLvl w:val="1"/>
        <w:rPr>
          <w:rFonts w:eastAsia="STZhongsong" w:cs="Arial"/>
          <w:kern w:val="28"/>
          <w:szCs w:val="22"/>
          <w:lang w:eastAsia="zh-CN"/>
        </w:rPr>
      </w:pPr>
      <w:bookmarkStart w:id="87" w:name="_Ref88936136"/>
      <w:bookmarkStart w:id="88" w:name="_Toc139080239"/>
      <w:bookmarkEnd w:id="84"/>
      <w:r>
        <w:rPr>
          <w:rFonts w:eastAsia="STZhongsong" w:cs="Arial"/>
          <w:kern w:val="28"/>
          <w:szCs w:val="22"/>
          <w:lang w:eastAsia="zh-CN"/>
        </w:rPr>
        <w:t>All Intellectual Property rights in and to the Bespoke IPRs shall vest as and when created in the Customer and the Service Provider hereby assigns to the Customer, with full title guarantee, title to and all rights and interest in the Bespoke IPRs or shall procure that the first owner of the Bespoke IPRs assigns them to the Customer on the same basis.</w:t>
      </w:r>
      <w:bookmarkStart w:id="89" w:name="_Toc139080240"/>
      <w:bookmarkEnd w:id="87"/>
      <w:bookmarkEnd w:id="88"/>
      <w:r>
        <w:rPr>
          <w:rFonts w:eastAsia="STZhongsong" w:cs="Arial"/>
          <w:kern w:val="28"/>
          <w:szCs w:val="22"/>
          <w:lang w:eastAsia="zh-CN"/>
        </w:rPr>
        <w:t xml:space="preserve"> Such assignment shall either take effect on the Commencement Date or as a present assignment of future rights that will take effect immediately on the coming into existence of the Bespoke IPRs, as appropriate.</w:t>
      </w:r>
      <w:bookmarkEnd w:id="89"/>
      <w:r>
        <w:rPr>
          <w:rFonts w:eastAsia="STZhongsong" w:cs="Arial"/>
          <w:kern w:val="28"/>
          <w:szCs w:val="22"/>
          <w:lang w:eastAsia="zh-CN"/>
        </w:rPr>
        <w:t xml:space="preserve"> </w:t>
      </w:r>
      <w:bookmarkStart w:id="90" w:name="_Toc139080241"/>
      <w:r>
        <w:rPr>
          <w:rFonts w:eastAsia="STZhongsong" w:cs="Arial"/>
          <w:kern w:val="28"/>
          <w:szCs w:val="22"/>
          <w:lang w:eastAsia="zh-CN"/>
        </w:rPr>
        <w:t>The Service Provider shall waive or procure a waiver of any moral rights in the Bespoke IPRs assigned to the Customer under this Contract.</w:t>
      </w:r>
      <w:bookmarkEnd w:id="90"/>
      <w:r>
        <w:rPr>
          <w:rFonts w:eastAsia="STZhongsong" w:cs="Arial"/>
          <w:kern w:val="28"/>
          <w:szCs w:val="22"/>
          <w:lang w:eastAsia="zh-CN"/>
        </w:rPr>
        <w:t xml:space="preserve">  The Service Provider shall enter into such documentation and perform such acts as the Customer shall request to properly vest such Bespoke IPRs in the Customer.</w:t>
      </w:r>
    </w:p>
    <w:p w:rsidR="00717058" w:rsidRDefault="00717058">
      <w:pPr>
        <w:numPr>
          <w:ilvl w:val="1"/>
          <w:numId w:val="38"/>
        </w:numPr>
        <w:overflowPunct/>
        <w:autoSpaceDE/>
        <w:autoSpaceDN/>
        <w:spacing w:line="240" w:lineRule="auto"/>
        <w:textAlignment w:val="auto"/>
        <w:outlineLvl w:val="1"/>
        <w:rPr>
          <w:rFonts w:eastAsia="STZhongsong" w:cs="Arial"/>
          <w:kern w:val="28"/>
          <w:szCs w:val="22"/>
          <w:lang w:eastAsia="zh-CN"/>
        </w:rPr>
      </w:pPr>
      <w:bookmarkStart w:id="91" w:name="_Ref232875472"/>
      <w:r>
        <w:rPr>
          <w:rFonts w:eastAsia="STZhongsong" w:cs="Arial"/>
          <w:kern w:val="28"/>
          <w:szCs w:val="22"/>
          <w:lang w:eastAsia="zh-CN"/>
        </w:rPr>
        <w:t>The Customer hereby grants to the Service Provider a royalty</w:t>
      </w:r>
      <w:r>
        <w:rPr>
          <w:rFonts w:eastAsia="STZhongsong" w:cs="Arial"/>
          <w:kern w:val="28"/>
          <w:szCs w:val="22"/>
          <w:lang w:eastAsia="zh-CN"/>
        </w:rPr>
        <w:noBreakHyphen/>
        <w:t>free non</w:t>
      </w:r>
      <w:r>
        <w:rPr>
          <w:rFonts w:eastAsia="STZhongsong" w:cs="Arial"/>
          <w:kern w:val="28"/>
          <w:szCs w:val="22"/>
          <w:lang w:eastAsia="zh-CN"/>
        </w:rPr>
        <w:noBreakHyphen/>
        <w:t>exclusive, non</w:t>
      </w:r>
      <w:r>
        <w:rPr>
          <w:rFonts w:eastAsia="STZhongsong" w:cs="Arial"/>
          <w:kern w:val="28"/>
          <w:szCs w:val="22"/>
          <w:lang w:eastAsia="zh-CN"/>
        </w:rPr>
        <w:noBreakHyphen/>
        <w:t>assignable licence to use the Customer's IPR and the Bespoke IPRs during the Contract Period for the sole purpose of enabling the Service Provider to provide the Services and not for any other purpose or for the benefit of any person other than the Customer.</w:t>
      </w:r>
      <w:bookmarkEnd w:id="85"/>
      <w:r>
        <w:rPr>
          <w:rFonts w:eastAsia="STZhongsong" w:cs="Arial"/>
          <w:kern w:val="28"/>
          <w:szCs w:val="22"/>
          <w:lang w:eastAsia="zh-CN"/>
        </w:rPr>
        <w:t xml:space="preserve">  Such licence</w:t>
      </w:r>
      <w:bookmarkEnd w:id="91"/>
      <w:r>
        <w:rPr>
          <w:rFonts w:eastAsia="STZhongsong" w:cs="Arial"/>
          <w:kern w:val="28"/>
          <w:szCs w:val="22"/>
          <w:lang w:eastAsia="zh-CN"/>
        </w:rPr>
        <w:t xml:space="preserve"> </w:t>
      </w:r>
      <w:bookmarkStart w:id="92" w:name="_Ref88475066"/>
      <w:bookmarkStart w:id="93" w:name="_Toc139080234"/>
      <w:r>
        <w:rPr>
          <w:rFonts w:eastAsia="STZhongsong" w:cs="Arial"/>
          <w:kern w:val="28"/>
          <w:szCs w:val="22"/>
          <w:lang w:eastAsia="zh-CN"/>
        </w:rPr>
        <w:t>includes the right to grant sub</w:t>
      </w:r>
      <w:r>
        <w:rPr>
          <w:rFonts w:eastAsia="STZhongsong" w:cs="Arial"/>
          <w:kern w:val="28"/>
          <w:szCs w:val="22"/>
          <w:lang w:eastAsia="zh-CN"/>
        </w:rPr>
        <w:noBreakHyphen/>
        <w:t>licences to Sub</w:t>
      </w:r>
      <w:r>
        <w:rPr>
          <w:rFonts w:eastAsia="STZhongsong" w:cs="Arial"/>
          <w:kern w:val="28"/>
          <w:szCs w:val="22"/>
          <w:lang w:eastAsia="zh-CN"/>
        </w:rPr>
        <w:noBreakHyphen/>
      </w:r>
      <w:r w:rsidR="009D5FD0">
        <w:rPr>
          <w:rFonts w:eastAsia="STZhongsong" w:cs="Arial"/>
          <w:kern w:val="28"/>
          <w:szCs w:val="22"/>
          <w:lang w:eastAsia="zh-CN"/>
        </w:rPr>
        <w:t>C</w:t>
      </w:r>
      <w:r>
        <w:rPr>
          <w:rFonts w:eastAsia="STZhongsong" w:cs="Arial"/>
          <w:kern w:val="28"/>
          <w:szCs w:val="22"/>
          <w:lang w:eastAsia="zh-CN"/>
        </w:rPr>
        <w:t>ontractors for the same purpose provided that any relevant Sub</w:t>
      </w:r>
      <w:r>
        <w:rPr>
          <w:rFonts w:eastAsia="STZhongsong" w:cs="Arial"/>
          <w:kern w:val="28"/>
          <w:szCs w:val="22"/>
          <w:lang w:eastAsia="zh-CN"/>
        </w:rPr>
        <w:noBreakHyphen/>
      </w:r>
      <w:r w:rsidR="009D5FD0">
        <w:rPr>
          <w:rFonts w:eastAsia="STZhongsong" w:cs="Arial"/>
          <w:kern w:val="28"/>
          <w:szCs w:val="22"/>
          <w:lang w:eastAsia="zh-CN"/>
        </w:rPr>
        <w:t>C</w:t>
      </w:r>
      <w:r>
        <w:rPr>
          <w:rFonts w:eastAsia="STZhongsong" w:cs="Arial"/>
          <w:kern w:val="28"/>
          <w:szCs w:val="22"/>
          <w:lang w:eastAsia="zh-CN"/>
        </w:rPr>
        <w:t xml:space="preserve">ontractor has entered into a confidentiality undertaking with the Service Provider on the same terms as set out in </w:t>
      </w:r>
      <w:r w:rsidR="00103C75">
        <w:rPr>
          <w:rFonts w:eastAsia="STZhongsong" w:cs="Arial"/>
          <w:kern w:val="28"/>
          <w:szCs w:val="22"/>
          <w:lang w:eastAsia="zh-CN"/>
        </w:rPr>
        <w:t>C</w:t>
      </w:r>
      <w:r>
        <w:rPr>
          <w:rFonts w:eastAsia="STZhongsong" w:cs="Arial"/>
          <w:kern w:val="28"/>
          <w:szCs w:val="22"/>
          <w:lang w:eastAsia="zh-CN"/>
        </w:rPr>
        <w:t xml:space="preserve">lause </w:t>
      </w:r>
      <w:r w:rsidR="00934375">
        <w:fldChar w:fldCharType="begin"/>
      </w:r>
      <w:r>
        <w:instrText xml:space="preserve"> REF _Ref313367753 \r \h </w:instrText>
      </w:r>
      <w:r w:rsidR="00934375">
        <w:fldChar w:fldCharType="separate"/>
      </w:r>
      <w:r w:rsidR="00D23632">
        <w:t>21.6</w:t>
      </w:r>
      <w:r w:rsidR="00934375">
        <w:fldChar w:fldCharType="end"/>
      </w:r>
      <w:r>
        <w:t xml:space="preserve"> </w:t>
      </w:r>
      <w:r>
        <w:rPr>
          <w:rFonts w:eastAsia="STZhongsong" w:cs="Arial"/>
          <w:kern w:val="28"/>
          <w:szCs w:val="22"/>
          <w:lang w:eastAsia="zh-CN"/>
        </w:rPr>
        <w:t xml:space="preserve"> (Confidentiality)</w:t>
      </w:r>
      <w:bookmarkEnd w:id="92"/>
      <w:bookmarkEnd w:id="93"/>
      <w:r>
        <w:rPr>
          <w:rFonts w:eastAsia="STZhongsong" w:cs="Arial"/>
          <w:kern w:val="28"/>
          <w:szCs w:val="22"/>
          <w:lang w:eastAsia="zh-CN"/>
        </w:rPr>
        <w:t>.</w:t>
      </w:r>
    </w:p>
    <w:p w:rsidR="00717058" w:rsidRDefault="00717058">
      <w:pPr>
        <w:numPr>
          <w:ilvl w:val="1"/>
          <w:numId w:val="38"/>
        </w:numPr>
        <w:tabs>
          <w:tab w:val="clear" w:pos="1440"/>
        </w:tabs>
        <w:overflowPunct/>
        <w:autoSpaceDE/>
        <w:autoSpaceDN/>
        <w:spacing w:line="240" w:lineRule="auto"/>
        <w:textAlignment w:val="auto"/>
        <w:outlineLvl w:val="1"/>
        <w:rPr>
          <w:rFonts w:eastAsia="STZhongsong" w:cs="Arial"/>
          <w:kern w:val="28"/>
          <w:szCs w:val="22"/>
          <w:lang w:eastAsia="zh-CN"/>
        </w:rPr>
      </w:pPr>
      <w:bookmarkStart w:id="94" w:name="_Ref87939003"/>
      <w:bookmarkStart w:id="95" w:name="_Toc139080237"/>
      <w:r>
        <w:rPr>
          <w:rFonts w:eastAsia="STZhongsong" w:cs="Arial"/>
          <w:kern w:val="28"/>
          <w:szCs w:val="22"/>
          <w:lang w:eastAsia="zh-CN"/>
        </w:rPr>
        <w:t>In the event of the termination or expiry of this Contract, the licence referred to in and any sub</w:t>
      </w:r>
      <w:r>
        <w:rPr>
          <w:rFonts w:eastAsia="STZhongsong" w:cs="Arial"/>
          <w:kern w:val="28"/>
          <w:szCs w:val="22"/>
          <w:lang w:eastAsia="zh-CN"/>
        </w:rPr>
        <w:noBreakHyphen/>
        <w:t xml:space="preserve">licence granted in accordance with </w:t>
      </w:r>
      <w:r w:rsidR="00103C75">
        <w:rPr>
          <w:rFonts w:eastAsia="STZhongsong" w:cs="Arial"/>
          <w:kern w:val="28"/>
          <w:szCs w:val="22"/>
          <w:lang w:eastAsia="zh-CN"/>
        </w:rPr>
        <w:t>C</w:t>
      </w:r>
      <w:r>
        <w:rPr>
          <w:rFonts w:eastAsia="STZhongsong" w:cs="Arial"/>
          <w:kern w:val="28"/>
          <w:szCs w:val="22"/>
          <w:lang w:eastAsia="zh-CN"/>
        </w:rPr>
        <w:t>lause </w:t>
      </w:r>
      <w:r w:rsidR="00D4443D">
        <w:fldChar w:fldCharType="begin"/>
      </w:r>
      <w:r w:rsidR="00D4443D">
        <w:instrText xml:space="preserve"> REF _Ref232875472 \r \h  \* MERGEFORMAT </w:instrText>
      </w:r>
      <w:r w:rsidR="00D4443D">
        <w:fldChar w:fldCharType="separate"/>
      </w:r>
      <w:r w:rsidR="00AB546D" w:rsidRPr="00AB546D">
        <w:rPr>
          <w:rFonts w:eastAsia="STZhongsong" w:cs="Arial"/>
          <w:kern w:val="28"/>
          <w:szCs w:val="22"/>
          <w:lang w:eastAsia="zh-CN"/>
        </w:rPr>
        <w:t>19.7</w:t>
      </w:r>
      <w:r w:rsidR="00D4443D">
        <w:fldChar w:fldCharType="end"/>
      </w:r>
      <w:r>
        <w:rPr>
          <w:rFonts w:eastAsia="STZhongsong" w:cs="Arial"/>
          <w:kern w:val="28"/>
          <w:szCs w:val="22"/>
          <w:lang w:eastAsia="zh-CN"/>
        </w:rPr>
        <w:t xml:space="preserve"> shall terminate automatically and the Service Provider shall deliver to the Customer all material licensed to the Customer pursuant to </w:t>
      </w:r>
      <w:r w:rsidR="00103C75">
        <w:rPr>
          <w:rFonts w:eastAsia="STZhongsong" w:cs="Arial"/>
          <w:kern w:val="28"/>
          <w:szCs w:val="22"/>
          <w:lang w:eastAsia="zh-CN"/>
        </w:rPr>
        <w:t>C</w:t>
      </w:r>
      <w:r>
        <w:rPr>
          <w:rFonts w:eastAsia="STZhongsong" w:cs="Arial"/>
          <w:kern w:val="28"/>
          <w:szCs w:val="22"/>
          <w:lang w:eastAsia="zh-CN"/>
        </w:rPr>
        <w:t>lause </w:t>
      </w:r>
      <w:r w:rsidR="00D4443D">
        <w:fldChar w:fldCharType="begin"/>
      </w:r>
      <w:r w:rsidR="00D4443D">
        <w:instrText xml:space="preserve"> REF _Ref232875472 \r \h  \* MERGEFORMAT </w:instrText>
      </w:r>
      <w:r w:rsidR="00D4443D">
        <w:fldChar w:fldCharType="separate"/>
      </w:r>
      <w:r w:rsidR="00AB546D" w:rsidRPr="00AB546D">
        <w:rPr>
          <w:rFonts w:eastAsia="STZhongsong" w:cs="Arial"/>
          <w:kern w:val="28"/>
          <w:szCs w:val="22"/>
          <w:lang w:eastAsia="zh-CN"/>
        </w:rPr>
        <w:t>19.7</w:t>
      </w:r>
      <w:r w:rsidR="00D4443D">
        <w:fldChar w:fldCharType="end"/>
      </w:r>
      <w:r>
        <w:rPr>
          <w:rFonts w:eastAsia="STZhongsong" w:cs="Arial"/>
          <w:kern w:val="28"/>
          <w:szCs w:val="22"/>
          <w:lang w:eastAsia="zh-CN"/>
        </w:rPr>
        <w:t xml:space="preserve"> in the Service Provider's possession or control, save that the Service Provider shall be entitled to retain one copy of such material to enable it to comply with Law or the requirements of a Regulatory Body save that in such circumstances such material shall be kept in a secure environment and shall not be disclosed except as required by Law or pursuant to the requirements of a Regulatory Body.</w:t>
      </w:r>
      <w:bookmarkEnd w:id="94"/>
      <w:bookmarkEnd w:id="95"/>
    </w:p>
    <w:p w:rsidR="00717058" w:rsidRDefault="00717058">
      <w:pPr>
        <w:numPr>
          <w:ilvl w:val="1"/>
          <w:numId w:val="38"/>
        </w:numPr>
        <w:overflowPunct/>
        <w:autoSpaceDE/>
        <w:autoSpaceDN/>
        <w:spacing w:line="240" w:lineRule="auto"/>
        <w:textAlignment w:val="auto"/>
        <w:outlineLvl w:val="1"/>
        <w:rPr>
          <w:rFonts w:eastAsia="STZhongsong" w:cs="Arial"/>
          <w:kern w:val="28"/>
          <w:szCs w:val="22"/>
          <w:lang w:eastAsia="zh-CN"/>
        </w:rPr>
      </w:pPr>
      <w:bookmarkStart w:id="96" w:name="_Ref83429889"/>
      <w:r>
        <w:rPr>
          <w:rFonts w:eastAsia="STZhongsong" w:cs="Arial"/>
          <w:kern w:val="28"/>
          <w:szCs w:val="22"/>
          <w:lang w:eastAsia="zh-CN"/>
        </w:rPr>
        <w:t xml:space="preserve">No Intellectual Property Rights in the </w:t>
      </w:r>
      <w:r w:rsidR="009D5FD0">
        <w:rPr>
          <w:rFonts w:eastAsia="STZhongsong" w:cs="Arial"/>
          <w:kern w:val="28"/>
          <w:szCs w:val="22"/>
          <w:lang w:eastAsia="zh-CN"/>
        </w:rPr>
        <w:t>trademarks</w:t>
      </w:r>
      <w:r>
        <w:rPr>
          <w:rFonts w:eastAsia="STZhongsong" w:cs="Arial"/>
          <w:kern w:val="28"/>
          <w:szCs w:val="22"/>
          <w:lang w:eastAsia="zh-CN"/>
        </w:rPr>
        <w:t xml:space="preserve"> or brands of the Customer shall be used by the Service Provider without the Customer's prior written consent.</w:t>
      </w:r>
      <w:bookmarkEnd w:id="96"/>
    </w:p>
    <w:p w:rsidR="00717058" w:rsidRDefault="00717058">
      <w:pPr>
        <w:numPr>
          <w:ilvl w:val="1"/>
          <w:numId w:val="38"/>
        </w:numPr>
        <w:overflowPunct/>
        <w:autoSpaceDE/>
        <w:autoSpaceDN/>
        <w:spacing w:line="240" w:lineRule="auto"/>
        <w:textAlignment w:val="auto"/>
        <w:outlineLvl w:val="1"/>
        <w:rPr>
          <w:rFonts w:eastAsia="STZhongsong" w:cs="Arial"/>
          <w:kern w:val="28"/>
          <w:szCs w:val="22"/>
          <w:lang w:eastAsia="zh-CN"/>
        </w:rPr>
      </w:pPr>
      <w:bookmarkStart w:id="97" w:name="_Ref237438938"/>
      <w:r>
        <w:rPr>
          <w:rFonts w:eastAsia="STZhongsong" w:cs="Arial"/>
          <w:kern w:val="28"/>
          <w:szCs w:val="22"/>
          <w:lang w:eastAsia="zh-CN"/>
        </w:rPr>
        <w:t>To the extent that the Service Provider creates physical embodiments of and tangible materials representing Bespoke IPRs or other items in connection with the provision of the Services (in whatever form or media) (</w:t>
      </w:r>
      <w:r>
        <w:rPr>
          <w:rFonts w:eastAsia="STZhongsong" w:cs="Arial"/>
          <w:b/>
          <w:kern w:val="28"/>
          <w:szCs w:val="22"/>
          <w:lang w:eastAsia="zh-CN"/>
        </w:rPr>
        <w:t>"Service Materials"</w:t>
      </w:r>
      <w:r>
        <w:rPr>
          <w:rFonts w:eastAsia="STZhongsong" w:cs="Arial"/>
          <w:kern w:val="28"/>
          <w:szCs w:val="22"/>
          <w:lang w:eastAsia="zh-CN"/>
        </w:rPr>
        <w:t xml:space="preserve">), the Service Provider shall provide copies of all such Service Materials to the Customer promptly. Notwithstanding the provisions of this </w:t>
      </w:r>
      <w:r w:rsidR="00103C75">
        <w:rPr>
          <w:rFonts w:eastAsia="STZhongsong" w:cs="Arial"/>
          <w:kern w:val="28"/>
          <w:szCs w:val="22"/>
          <w:lang w:eastAsia="zh-CN"/>
        </w:rPr>
        <w:t>C</w:t>
      </w:r>
      <w:r>
        <w:rPr>
          <w:rFonts w:eastAsia="STZhongsong" w:cs="Arial"/>
          <w:kern w:val="28"/>
          <w:szCs w:val="22"/>
          <w:lang w:eastAsia="zh-CN"/>
        </w:rPr>
        <w:t xml:space="preserve">lause </w:t>
      </w:r>
      <w:r w:rsidR="00934375">
        <w:rPr>
          <w:rFonts w:eastAsia="STZhongsong" w:cs="Arial"/>
          <w:kern w:val="28"/>
          <w:szCs w:val="22"/>
          <w:lang w:eastAsia="zh-CN"/>
        </w:rPr>
        <w:fldChar w:fldCharType="begin"/>
      </w:r>
      <w:r>
        <w:rPr>
          <w:rFonts w:eastAsia="STZhongsong" w:cs="Arial"/>
          <w:kern w:val="28"/>
          <w:szCs w:val="22"/>
          <w:lang w:eastAsia="zh-CN"/>
        </w:rPr>
        <w:instrText xml:space="preserve"> REF _Ref237438938 \r \h </w:instrText>
      </w:r>
      <w:r w:rsidR="00934375">
        <w:rPr>
          <w:rFonts w:eastAsia="STZhongsong" w:cs="Arial"/>
          <w:kern w:val="28"/>
          <w:szCs w:val="22"/>
          <w:lang w:eastAsia="zh-CN"/>
        </w:rPr>
      </w:r>
      <w:r w:rsidR="00934375">
        <w:rPr>
          <w:rFonts w:eastAsia="STZhongsong" w:cs="Arial"/>
          <w:kern w:val="28"/>
          <w:szCs w:val="22"/>
          <w:lang w:eastAsia="zh-CN"/>
        </w:rPr>
        <w:fldChar w:fldCharType="separate"/>
      </w:r>
      <w:r w:rsidR="00D23632">
        <w:rPr>
          <w:rFonts w:eastAsia="STZhongsong" w:cs="Arial"/>
          <w:kern w:val="28"/>
          <w:szCs w:val="22"/>
          <w:lang w:eastAsia="zh-CN"/>
        </w:rPr>
        <w:t>19.10</w:t>
      </w:r>
      <w:r w:rsidR="00934375">
        <w:rPr>
          <w:rFonts w:eastAsia="STZhongsong" w:cs="Arial"/>
          <w:kern w:val="28"/>
          <w:szCs w:val="22"/>
          <w:lang w:eastAsia="zh-CN"/>
        </w:rPr>
        <w:fldChar w:fldCharType="end"/>
      </w:r>
      <w:r>
        <w:rPr>
          <w:rFonts w:eastAsia="STZhongsong" w:cs="Arial"/>
          <w:kern w:val="28"/>
          <w:szCs w:val="22"/>
          <w:lang w:eastAsia="zh-CN"/>
        </w:rPr>
        <w:t>, title to all Service Materials shall pass to the Customer upon delivery.</w:t>
      </w:r>
      <w:bookmarkEnd w:id="97"/>
    </w:p>
    <w:p w:rsidR="00717058" w:rsidRDefault="00717058">
      <w:pPr>
        <w:numPr>
          <w:ilvl w:val="1"/>
          <w:numId w:val="38"/>
        </w:numPr>
        <w:overflowPunct/>
        <w:autoSpaceDE/>
        <w:autoSpaceDN/>
        <w:spacing w:line="240" w:lineRule="auto"/>
        <w:textAlignment w:val="auto"/>
        <w:outlineLvl w:val="1"/>
      </w:pPr>
      <w:bookmarkStart w:id="98" w:name="_Ref332813460"/>
      <w:bookmarkStart w:id="99" w:name="_Ref225257108"/>
      <w:r>
        <w:rPr>
          <w:rFonts w:eastAsia="STZhongsong" w:cs="Arial"/>
          <w:kern w:val="28"/>
          <w:szCs w:val="22"/>
          <w:lang w:eastAsia="zh-CN"/>
        </w:rPr>
        <w:t>The Service Provider shall on demand, during and after the Contract Period, indemnify and keep indemnified and hold the Customer and the Crown harmless from and against all actions, suits, claims, demands, losses, charges, damages, costs and expenses and other liabilities which the Customer or the Crown may suffer or incur as a result of any claim that</w:t>
      </w:r>
      <w:bookmarkEnd w:id="98"/>
      <w:r>
        <w:rPr>
          <w:rFonts w:eastAsia="STZhongsong" w:cs="Arial"/>
          <w:kern w:val="28"/>
          <w:szCs w:val="22"/>
          <w:lang w:eastAsia="zh-CN"/>
        </w:rPr>
        <w:t xml:space="preserve"> </w:t>
      </w:r>
      <w:r>
        <w:t>the rights granted or transferred to the Customer by the Service Provider pursuant to this Contract and/or the performance by the Service Provider of the Services infringes or allegedly infringes a third party's Intellectual Property Rights (</w:t>
      </w:r>
      <w:r>
        <w:rPr>
          <w:b/>
        </w:rPr>
        <w:t>"Claim"</w:t>
      </w:r>
      <w:r>
        <w:t>).</w:t>
      </w:r>
    </w:p>
    <w:p w:rsidR="00717058" w:rsidRDefault="00717058">
      <w:pPr>
        <w:pStyle w:val="Heading2"/>
      </w:pPr>
      <w:r>
        <w:t xml:space="preserve">The indemnity given in </w:t>
      </w:r>
      <w:r w:rsidR="00103C75">
        <w:t>C</w:t>
      </w:r>
      <w:r>
        <w:t xml:space="preserve">lause </w:t>
      </w:r>
      <w:r w:rsidR="00934375">
        <w:fldChar w:fldCharType="begin"/>
      </w:r>
      <w:r w:rsidR="00555A42">
        <w:instrText xml:space="preserve"> REF _Ref332813460 \r \h </w:instrText>
      </w:r>
      <w:r w:rsidR="00934375">
        <w:fldChar w:fldCharType="separate"/>
      </w:r>
      <w:r w:rsidR="00D23632">
        <w:t>19.11</w:t>
      </w:r>
      <w:r w:rsidR="00934375">
        <w:fldChar w:fldCharType="end"/>
      </w:r>
      <w:r>
        <w:t xml:space="preserve"> above shall not apply where the Claim arises from:</w:t>
      </w:r>
      <w:bookmarkEnd w:id="99"/>
    </w:p>
    <w:p w:rsidR="00717058" w:rsidRDefault="00717058">
      <w:pPr>
        <w:numPr>
          <w:ilvl w:val="2"/>
          <w:numId w:val="38"/>
        </w:numPr>
        <w:tabs>
          <w:tab w:val="clear" w:pos="2160"/>
          <w:tab w:val="num" w:pos="2520"/>
        </w:tabs>
        <w:overflowPunct/>
        <w:autoSpaceDE/>
        <w:autoSpaceDN/>
        <w:spacing w:line="240" w:lineRule="auto"/>
        <w:ind w:left="2520" w:hanging="1080"/>
        <w:textAlignment w:val="auto"/>
        <w:outlineLvl w:val="2"/>
        <w:rPr>
          <w:rFonts w:eastAsia="STZhongsong" w:cs="Arial"/>
          <w:kern w:val="28"/>
          <w:szCs w:val="22"/>
          <w:lang w:eastAsia="zh-CN"/>
        </w:rPr>
      </w:pPr>
      <w:r>
        <w:rPr>
          <w:rFonts w:eastAsia="STZhongsong" w:cs="Arial"/>
          <w:kern w:val="28"/>
          <w:szCs w:val="22"/>
          <w:lang w:eastAsia="zh-CN"/>
        </w:rPr>
        <w:t>items or materials based upon designs supplied by the Customer (provided that the Claim relates to the designs itself); or</w:t>
      </w:r>
    </w:p>
    <w:p w:rsidR="00717058" w:rsidRDefault="00717058">
      <w:pPr>
        <w:numPr>
          <w:ilvl w:val="2"/>
          <w:numId w:val="38"/>
        </w:numPr>
        <w:tabs>
          <w:tab w:val="clear" w:pos="2160"/>
          <w:tab w:val="num" w:pos="2520"/>
        </w:tabs>
        <w:overflowPunct/>
        <w:autoSpaceDE/>
        <w:autoSpaceDN/>
        <w:spacing w:line="240" w:lineRule="auto"/>
        <w:ind w:left="2520" w:hanging="1080"/>
        <w:textAlignment w:val="auto"/>
        <w:outlineLvl w:val="2"/>
        <w:rPr>
          <w:rFonts w:eastAsia="STZhongsong" w:cs="Arial"/>
          <w:kern w:val="28"/>
          <w:szCs w:val="22"/>
          <w:lang w:eastAsia="zh-CN"/>
        </w:rPr>
      </w:pPr>
      <w:r>
        <w:rPr>
          <w:rFonts w:eastAsia="STZhongsong" w:cs="Arial"/>
          <w:kern w:val="28"/>
          <w:szCs w:val="22"/>
          <w:lang w:eastAsia="zh-CN"/>
        </w:rPr>
        <w:t>the use of data supplied by the Customer which is not required to be verified by the Service Provider under any provision of the Contract; or</w:t>
      </w:r>
    </w:p>
    <w:p w:rsidR="00717058" w:rsidRDefault="00717058">
      <w:pPr>
        <w:numPr>
          <w:ilvl w:val="2"/>
          <w:numId w:val="38"/>
        </w:numPr>
        <w:tabs>
          <w:tab w:val="clear" w:pos="2160"/>
          <w:tab w:val="num" w:pos="2520"/>
        </w:tabs>
        <w:overflowPunct/>
        <w:autoSpaceDE/>
        <w:autoSpaceDN/>
        <w:spacing w:line="240" w:lineRule="auto"/>
        <w:ind w:left="2520" w:hanging="1080"/>
        <w:textAlignment w:val="auto"/>
        <w:outlineLvl w:val="2"/>
        <w:rPr>
          <w:rFonts w:eastAsia="STZhongsong" w:cs="Arial"/>
          <w:kern w:val="28"/>
          <w:szCs w:val="22"/>
          <w:lang w:eastAsia="zh-CN"/>
        </w:rPr>
      </w:pPr>
      <w:r>
        <w:rPr>
          <w:rFonts w:eastAsia="STZhongsong" w:cs="Arial"/>
          <w:kern w:val="28"/>
          <w:szCs w:val="22"/>
          <w:lang w:eastAsia="zh-CN"/>
        </w:rPr>
        <w:t>any modifications or enhancements made by the Customer to the Service Provider's IPR.</w:t>
      </w:r>
    </w:p>
    <w:p w:rsidR="00717058" w:rsidRDefault="00717058">
      <w:pPr>
        <w:numPr>
          <w:ilvl w:val="1"/>
          <w:numId w:val="38"/>
        </w:numPr>
        <w:overflowPunct/>
        <w:autoSpaceDE/>
        <w:autoSpaceDN/>
        <w:spacing w:line="240" w:lineRule="auto"/>
        <w:textAlignment w:val="auto"/>
        <w:outlineLvl w:val="1"/>
        <w:rPr>
          <w:rFonts w:eastAsia="STZhongsong" w:cs="Arial"/>
          <w:kern w:val="28"/>
          <w:szCs w:val="22"/>
          <w:lang w:eastAsia="zh-CN"/>
        </w:rPr>
      </w:pPr>
      <w:r>
        <w:rPr>
          <w:rFonts w:eastAsia="STZhongsong" w:cs="Arial"/>
          <w:kern w:val="28"/>
          <w:szCs w:val="22"/>
          <w:lang w:eastAsia="zh-CN"/>
        </w:rPr>
        <w:t xml:space="preserve">The Customer shall notify the Service Provider in writing of the Claim and the Customer shall not make any admissions which may be prejudicial to the defence or settlement of the Claim. The Service Provider shall at its own expense conduct all negotiations and any litigation arising in connection with the Claim provided always that the Service Provider: </w:t>
      </w:r>
    </w:p>
    <w:p w:rsidR="00717058" w:rsidRDefault="00717058">
      <w:pPr>
        <w:numPr>
          <w:ilvl w:val="2"/>
          <w:numId w:val="38"/>
        </w:numPr>
        <w:tabs>
          <w:tab w:val="clear" w:pos="2160"/>
          <w:tab w:val="num" w:pos="2520"/>
        </w:tabs>
        <w:overflowPunct/>
        <w:autoSpaceDE/>
        <w:autoSpaceDN/>
        <w:spacing w:line="240" w:lineRule="auto"/>
        <w:ind w:left="2520" w:hanging="1080"/>
        <w:textAlignment w:val="auto"/>
        <w:outlineLvl w:val="2"/>
        <w:rPr>
          <w:rFonts w:eastAsia="STZhongsong" w:cs="Arial"/>
          <w:kern w:val="28"/>
          <w:szCs w:val="22"/>
          <w:lang w:eastAsia="zh-CN"/>
        </w:rPr>
      </w:pPr>
      <w:r>
        <w:rPr>
          <w:rFonts w:eastAsia="STZhongsong" w:cs="Arial"/>
          <w:kern w:val="28"/>
          <w:szCs w:val="22"/>
          <w:lang w:eastAsia="zh-CN"/>
        </w:rPr>
        <w:t>shall consult the Customer on all substantive issues which arise during the conduct of such litigation and negotiations;</w:t>
      </w:r>
    </w:p>
    <w:p w:rsidR="00717058" w:rsidRDefault="00717058">
      <w:pPr>
        <w:numPr>
          <w:ilvl w:val="2"/>
          <w:numId w:val="38"/>
        </w:numPr>
        <w:tabs>
          <w:tab w:val="clear" w:pos="2160"/>
          <w:tab w:val="num" w:pos="2520"/>
        </w:tabs>
        <w:overflowPunct/>
        <w:autoSpaceDE/>
        <w:autoSpaceDN/>
        <w:spacing w:line="240" w:lineRule="auto"/>
        <w:ind w:left="2520" w:hanging="1080"/>
        <w:textAlignment w:val="auto"/>
        <w:outlineLvl w:val="2"/>
        <w:rPr>
          <w:rFonts w:eastAsia="STZhongsong" w:cs="Arial"/>
          <w:kern w:val="28"/>
          <w:szCs w:val="22"/>
          <w:lang w:eastAsia="zh-CN"/>
        </w:rPr>
      </w:pPr>
      <w:r>
        <w:rPr>
          <w:rFonts w:eastAsia="STZhongsong" w:cs="Arial"/>
          <w:kern w:val="28"/>
          <w:szCs w:val="22"/>
          <w:lang w:eastAsia="zh-CN"/>
        </w:rPr>
        <w:t>shall take due and proper account of the interests of the Customer; and</w:t>
      </w:r>
    </w:p>
    <w:p w:rsidR="00717058" w:rsidRDefault="00717058">
      <w:pPr>
        <w:numPr>
          <w:ilvl w:val="2"/>
          <w:numId w:val="38"/>
        </w:numPr>
        <w:tabs>
          <w:tab w:val="clear" w:pos="2160"/>
          <w:tab w:val="num" w:pos="2520"/>
        </w:tabs>
        <w:overflowPunct/>
        <w:autoSpaceDE/>
        <w:autoSpaceDN/>
        <w:spacing w:line="240" w:lineRule="auto"/>
        <w:ind w:left="2520" w:hanging="1080"/>
        <w:textAlignment w:val="auto"/>
        <w:outlineLvl w:val="2"/>
        <w:rPr>
          <w:rFonts w:eastAsia="STZhongsong" w:cs="Arial"/>
          <w:kern w:val="28"/>
          <w:szCs w:val="22"/>
          <w:lang w:eastAsia="zh-CN"/>
        </w:rPr>
      </w:pPr>
      <w:r>
        <w:rPr>
          <w:rFonts w:eastAsia="STZhongsong" w:cs="Arial"/>
          <w:kern w:val="28"/>
          <w:szCs w:val="22"/>
          <w:lang w:eastAsia="zh-CN"/>
        </w:rPr>
        <w:t>shall not settle or compromise the Claim without Approval (not to be unreasonably withheld or delayed).</w:t>
      </w:r>
      <w:bookmarkStart w:id="100" w:name="_Ref172388580"/>
    </w:p>
    <w:p w:rsidR="00717058" w:rsidRDefault="00717058">
      <w:pPr>
        <w:numPr>
          <w:ilvl w:val="1"/>
          <w:numId w:val="38"/>
        </w:numPr>
        <w:overflowPunct/>
        <w:autoSpaceDE/>
        <w:autoSpaceDN/>
        <w:spacing w:line="240" w:lineRule="auto"/>
        <w:textAlignment w:val="auto"/>
        <w:outlineLvl w:val="1"/>
        <w:rPr>
          <w:rFonts w:eastAsia="STZhongsong" w:cs="Arial"/>
          <w:kern w:val="28"/>
          <w:szCs w:val="22"/>
          <w:lang w:eastAsia="zh-CN"/>
        </w:rPr>
      </w:pPr>
      <w:bookmarkStart w:id="101" w:name="_Ref232252129"/>
      <w:r>
        <w:rPr>
          <w:rFonts w:eastAsia="STZhongsong" w:cs="Arial"/>
          <w:kern w:val="28"/>
          <w:szCs w:val="22"/>
          <w:lang w:eastAsia="zh-CN"/>
        </w:rPr>
        <w:t>If a Claim is made in connection with the Contract or in the reasonable opinion of the Service Provider is likely to be made, the Service Provider shall immediately notify the Customer and, at its own expense and subject to Approval (not to be unreasonably withheld or delayed), use its best endeavours to:</w:t>
      </w:r>
      <w:bookmarkStart w:id="102" w:name="_Ref172388564"/>
      <w:bookmarkEnd w:id="100"/>
      <w:bookmarkEnd w:id="101"/>
    </w:p>
    <w:p w:rsidR="00717058" w:rsidRDefault="00717058">
      <w:pPr>
        <w:numPr>
          <w:ilvl w:val="2"/>
          <w:numId w:val="38"/>
        </w:numPr>
        <w:tabs>
          <w:tab w:val="clear" w:pos="2160"/>
          <w:tab w:val="num" w:pos="2520"/>
        </w:tabs>
        <w:overflowPunct/>
        <w:autoSpaceDE/>
        <w:autoSpaceDN/>
        <w:spacing w:line="240" w:lineRule="auto"/>
        <w:ind w:left="2520" w:hanging="1080"/>
        <w:textAlignment w:val="auto"/>
        <w:outlineLvl w:val="2"/>
        <w:rPr>
          <w:rFonts w:eastAsia="STZhongsong" w:cs="Arial"/>
          <w:kern w:val="28"/>
          <w:szCs w:val="22"/>
          <w:lang w:eastAsia="zh-CN"/>
        </w:rPr>
      </w:pPr>
      <w:bookmarkStart w:id="103" w:name="_Ref225254622"/>
      <w:r>
        <w:rPr>
          <w:rFonts w:eastAsia="STZhongsong" w:cs="Arial"/>
          <w:kern w:val="28"/>
          <w:szCs w:val="22"/>
          <w:lang w:eastAsia="zh-CN"/>
        </w:rPr>
        <w:t>modify the relevant part of the Services without reducing the performance or functionality of the same, or substitute alternative services or deliverables of equivalent performance and functionality, so as to avoid the infringement or the alleged infringement, provided that the provisions herein shall apply with any necessary changes to such modified services or deliverables or to the substitute services or deliverables; or</w:t>
      </w:r>
      <w:bookmarkStart w:id="104" w:name="_Ref173549919"/>
      <w:bookmarkEnd w:id="102"/>
      <w:bookmarkEnd w:id="103"/>
    </w:p>
    <w:p w:rsidR="00717058" w:rsidRDefault="00717058">
      <w:pPr>
        <w:numPr>
          <w:ilvl w:val="2"/>
          <w:numId w:val="38"/>
        </w:numPr>
        <w:tabs>
          <w:tab w:val="clear" w:pos="2160"/>
          <w:tab w:val="num" w:pos="2520"/>
        </w:tabs>
        <w:overflowPunct/>
        <w:autoSpaceDE/>
        <w:autoSpaceDN/>
        <w:spacing w:line="240" w:lineRule="auto"/>
        <w:ind w:left="2520" w:hanging="1080"/>
        <w:textAlignment w:val="auto"/>
        <w:outlineLvl w:val="2"/>
        <w:rPr>
          <w:rFonts w:eastAsia="STZhongsong" w:cs="Arial"/>
          <w:kern w:val="28"/>
          <w:szCs w:val="22"/>
          <w:lang w:eastAsia="zh-CN"/>
        </w:rPr>
      </w:pPr>
      <w:bookmarkStart w:id="105" w:name="_Ref225254642"/>
      <w:r>
        <w:rPr>
          <w:rFonts w:eastAsia="STZhongsong" w:cs="Arial"/>
          <w:kern w:val="28"/>
          <w:szCs w:val="22"/>
          <w:lang w:eastAsia="zh-CN"/>
        </w:rPr>
        <w:t>procure a licence to use and supply the Services which are the subject of the alleged infringement, on terms which are acceptable to the Customer,</w:t>
      </w:r>
      <w:bookmarkEnd w:id="104"/>
      <w:bookmarkEnd w:id="105"/>
    </w:p>
    <w:p w:rsidR="00717058" w:rsidRDefault="00717058">
      <w:pPr>
        <w:overflowPunct/>
        <w:autoSpaceDE/>
        <w:autoSpaceDN/>
        <w:spacing w:line="240" w:lineRule="auto"/>
        <w:ind w:left="1440"/>
        <w:textAlignment w:val="auto"/>
        <w:rPr>
          <w:rFonts w:eastAsia="STZhongsong" w:cs="Arial"/>
          <w:kern w:val="28"/>
          <w:szCs w:val="22"/>
          <w:lang w:eastAsia="zh-CN"/>
        </w:rPr>
      </w:pPr>
      <w:r>
        <w:rPr>
          <w:rFonts w:eastAsia="STZhongsong" w:cs="Arial"/>
          <w:kern w:val="28"/>
          <w:szCs w:val="22"/>
          <w:lang w:eastAsia="zh-CN"/>
        </w:rPr>
        <w:t xml:space="preserve">and in the event that the Service Provider is unable to comply with </w:t>
      </w:r>
      <w:r w:rsidR="00103C75">
        <w:rPr>
          <w:rFonts w:eastAsia="STZhongsong" w:cs="Arial"/>
          <w:kern w:val="28"/>
          <w:szCs w:val="22"/>
          <w:lang w:eastAsia="zh-CN"/>
        </w:rPr>
        <w:t>C</w:t>
      </w:r>
      <w:r>
        <w:rPr>
          <w:rFonts w:eastAsia="STZhongsong" w:cs="Arial"/>
          <w:kern w:val="28"/>
          <w:szCs w:val="22"/>
          <w:lang w:eastAsia="zh-CN"/>
        </w:rPr>
        <w:t>lauses </w:t>
      </w:r>
      <w:r w:rsidR="00D4443D">
        <w:fldChar w:fldCharType="begin"/>
      </w:r>
      <w:r w:rsidR="00D4443D">
        <w:instrText xml:space="preserve"> REF _Ref225254622 \r \h  \* MERGEFORMAT </w:instrText>
      </w:r>
      <w:r w:rsidR="00D4443D">
        <w:fldChar w:fldCharType="separate"/>
      </w:r>
      <w:r w:rsidR="00AB546D" w:rsidRPr="00AB546D">
        <w:rPr>
          <w:rFonts w:eastAsia="STZhongsong" w:cs="Arial"/>
          <w:kern w:val="28"/>
          <w:szCs w:val="22"/>
          <w:lang w:eastAsia="zh-CN"/>
        </w:rPr>
        <w:t>19.14.1</w:t>
      </w:r>
      <w:r w:rsidR="00D4443D">
        <w:fldChar w:fldCharType="end"/>
      </w:r>
      <w:r>
        <w:rPr>
          <w:rFonts w:eastAsia="STZhongsong" w:cs="Arial"/>
          <w:kern w:val="28"/>
          <w:szCs w:val="22"/>
          <w:lang w:eastAsia="zh-CN"/>
        </w:rPr>
        <w:t xml:space="preserve"> or </w:t>
      </w:r>
      <w:r w:rsidR="00D4443D">
        <w:fldChar w:fldCharType="begin"/>
      </w:r>
      <w:r w:rsidR="00D4443D">
        <w:instrText xml:space="preserve"> REF _Ref225254642 \r \h  \* MERGEFORMAT </w:instrText>
      </w:r>
      <w:r w:rsidR="00D4443D">
        <w:fldChar w:fldCharType="separate"/>
      </w:r>
      <w:r w:rsidR="00AB546D" w:rsidRPr="00AB546D">
        <w:rPr>
          <w:rFonts w:eastAsia="STZhongsong" w:cs="Arial"/>
          <w:kern w:val="28"/>
          <w:szCs w:val="22"/>
          <w:lang w:eastAsia="zh-CN"/>
        </w:rPr>
        <w:t>19.14.2</w:t>
      </w:r>
      <w:r w:rsidR="00D4443D">
        <w:fldChar w:fldCharType="end"/>
      </w:r>
      <w:r>
        <w:rPr>
          <w:rFonts w:eastAsia="STZhongsong" w:cs="Arial"/>
          <w:kern w:val="28"/>
          <w:szCs w:val="22"/>
          <w:lang w:eastAsia="zh-CN"/>
        </w:rPr>
        <w:t xml:space="preserve"> within 20 Working Days of receipt of the Service Provider's notification the Customer may terminate the Contract with immediate effect by notice in writing and the Service Provider shall, upon demand, refund the Customer with all monies paid in respect of the Services that is subject to the Claim. </w:t>
      </w:r>
    </w:p>
    <w:p w:rsidR="00717058" w:rsidRDefault="00717058">
      <w:pPr>
        <w:numPr>
          <w:ilvl w:val="1"/>
          <w:numId w:val="38"/>
        </w:numPr>
        <w:overflowPunct/>
        <w:autoSpaceDE/>
        <w:autoSpaceDN/>
        <w:spacing w:line="240" w:lineRule="auto"/>
        <w:textAlignment w:val="auto"/>
        <w:outlineLvl w:val="1"/>
        <w:rPr>
          <w:rFonts w:eastAsia="STZhongsong" w:cs="Arial"/>
          <w:kern w:val="28"/>
          <w:szCs w:val="22"/>
          <w:lang w:eastAsia="zh-CN"/>
        </w:rPr>
      </w:pPr>
      <w:r>
        <w:rPr>
          <w:rFonts w:eastAsia="STZhongsong" w:cs="Arial"/>
          <w:kern w:val="28"/>
          <w:szCs w:val="22"/>
          <w:lang w:eastAsia="zh-CN"/>
        </w:rPr>
        <w:t xml:space="preserve">The Service Provider's compliance with </w:t>
      </w:r>
      <w:r w:rsidR="00103C75">
        <w:rPr>
          <w:rFonts w:eastAsia="STZhongsong" w:cs="Arial"/>
          <w:kern w:val="28"/>
          <w:szCs w:val="22"/>
          <w:lang w:eastAsia="zh-CN"/>
        </w:rPr>
        <w:t>C</w:t>
      </w:r>
      <w:r>
        <w:rPr>
          <w:rFonts w:eastAsia="STZhongsong" w:cs="Arial"/>
          <w:kern w:val="28"/>
          <w:szCs w:val="22"/>
          <w:lang w:eastAsia="zh-CN"/>
        </w:rPr>
        <w:t>lause </w:t>
      </w:r>
      <w:r w:rsidR="00D4443D">
        <w:fldChar w:fldCharType="begin"/>
      </w:r>
      <w:r w:rsidR="00D4443D">
        <w:instrText xml:space="preserve"> REF _Ref232252129 \r \h  \* MERGEFORMAT </w:instrText>
      </w:r>
      <w:r w:rsidR="00D4443D">
        <w:fldChar w:fldCharType="separate"/>
      </w:r>
      <w:r w:rsidR="00AB546D" w:rsidRPr="00AB546D">
        <w:rPr>
          <w:rFonts w:eastAsia="STZhongsong" w:cs="Arial"/>
          <w:kern w:val="28"/>
          <w:szCs w:val="22"/>
          <w:lang w:eastAsia="zh-CN"/>
        </w:rPr>
        <w:t>19.14</w:t>
      </w:r>
      <w:r w:rsidR="00D4443D">
        <w:fldChar w:fldCharType="end"/>
      </w:r>
      <w:r>
        <w:rPr>
          <w:rFonts w:eastAsia="STZhongsong" w:cs="Arial"/>
          <w:kern w:val="28"/>
          <w:szCs w:val="22"/>
          <w:lang w:eastAsia="zh-CN"/>
        </w:rPr>
        <w:t xml:space="preserve"> shall be at its own expense and the Service Provider shall be liable for all costs and expenses that the Customer may incur resulting from the Customer's compliance with </w:t>
      </w:r>
      <w:r w:rsidR="00103C75">
        <w:rPr>
          <w:rFonts w:eastAsia="STZhongsong" w:cs="Arial"/>
          <w:kern w:val="28"/>
          <w:szCs w:val="22"/>
          <w:lang w:eastAsia="zh-CN"/>
        </w:rPr>
        <w:t>C</w:t>
      </w:r>
      <w:r>
        <w:rPr>
          <w:rFonts w:eastAsia="STZhongsong" w:cs="Arial"/>
          <w:kern w:val="28"/>
          <w:szCs w:val="22"/>
          <w:lang w:eastAsia="zh-CN"/>
        </w:rPr>
        <w:t>lause </w:t>
      </w:r>
      <w:r w:rsidR="00D4443D">
        <w:fldChar w:fldCharType="begin"/>
      </w:r>
      <w:r w:rsidR="00D4443D">
        <w:instrText xml:space="preserve"> REF _Ref232252129 \r \h  \* MERGEFORMAT </w:instrText>
      </w:r>
      <w:r w:rsidR="00D4443D">
        <w:fldChar w:fldCharType="separate"/>
      </w:r>
      <w:r w:rsidR="00AB546D" w:rsidRPr="00AB546D">
        <w:rPr>
          <w:rFonts w:eastAsia="STZhongsong" w:cs="Arial"/>
          <w:kern w:val="28"/>
          <w:szCs w:val="22"/>
          <w:lang w:eastAsia="zh-CN"/>
        </w:rPr>
        <w:t>19.14</w:t>
      </w:r>
      <w:r w:rsidR="00D4443D">
        <w:fldChar w:fldCharType="end"/>
      </w:r>
      <w:r>
        <w:rPr>
          <w:rFonts w:eastAsia="STZhongsong" w:cs="Arial"/>
          <w:kern w:val="28"/>
          <w:szCs w:val="22"/>
          <w:lang w:eastAsia="zh-CN"/>
        </w:rPr>
        <w:t>.</w:t>
      </w:r>
    </w:p>
    <w:p w:rsidR="00717058" w:rsidRDefault="00717058">
      <w:pPr>
        <w:numPr>
          <w:ilvl w:val="1"/>
          <w:numId w:val="38"/>
        </w:numPr>
        <w:overflowPunct/>
        <w:autoSpaceDE/>
        <w:autoSpaceDN/>
        <w:spacing w:line="240" w:lineRule="auto"/>
        <w:textAlignment w:val="auto"/>
        <w:outlineLvl w:val="1"/>
        <w:rPr>
          <w:rFonts w:eastAsia="STZhongsong" w:cs="Arial"/>
          <w:kern w:val="28"/>
          <w:szCs w:val="22"/>
          <w:lang w:eastAsia="zh-CN"/>
        </w:rPr>
      </w:pPr>
      <w:r>
        <w:rPr>
          <w:rFonts w:eastAsia="STZhongsong" w:cs="Arial"/>
          <w:kern w:val="28"/>
          <w:szCs w:val="22"/>
          <w:lang w:eastAsia="zh-CN"/>
        </w:rPr>
        <w:t xml:space="preserve">In the event that a modification or substitution in accordance with </w:t>
      </w:r>
      <w:r w:rsidR="00103C75">
        <w:rPr>
          <w:rFonts w:eastAsia="STZhongsong" w:cs="Arial"/>
          <w:kern w:val="28"/>
          <w:szCs w:val="22"/>
          <w:lang w:eastAsia="zh-CN"/>
        </w:rPr>
        <w:t>C</w:t>
      </w:r>
      <w:r>
        <w:rPr>
          <w:rFonts w:eastAsia="STZhongsong" w:cs="Arial"/>
          <w:kern w:val="28"/>
          <w:szCs w:val="22"/>
          <w:lang w:eastAsia="zh-CN"/>
        </w:rPr>
        <w:t>lause </w:t>
      </w:r>
      <w:r w:rsidR="00D4443D">
        <w:fldChar w:fldCharType="begin"/>
      </w:r>
      <w:r w:rsidR="00D4443D">
        <w:instrText xml:space="preserve"> REF _Ref225254622 \r \h  \* MERGEFORMAT </w:instrText>
      </w:r>
      <w:r w:rsidR="00D4443D">
        <w:fldChar w:fldCharType="separate"/>
      </w:r>
      <w:r w:rsidR="00AB546D" w:rsidRPr="00AB546D">
        <w:rPr>
          <w:rFonts w:eastAsia="STZhongsong" w:cs="Arial"/>
          <w:kern w:val="28"/>
          <w:szCs w:val="22"/>
          <w:lang w:eastAsia="zh-CN"/>
        </w:rPr>
        <w:t>19.14.1</w:t>
      </w:r>
      <w:r w:rsidR="00D4443D">
        <w:fldChar w:fldCharType="end"/>
      </w:r>
      <w:r>
        <w:rPr>
          <w:rFonts w:eastAsia="STZhongsong" w:cs="Arial"/>
          <w:kern w:val="28"/>
          <w:szCs w:val="22"/>
          <w:lang w:eastAsia="zh-CN"/>
        </w:rPr>
        <w:t xml:space="preserve"> is not possible so as to avoid the infringement, or the Service Provider has been unable to procure a licence in accordance with </w:t>
      </w:r>
      <w:r w:rsidR="00103C75">
        <w:rPr>
          <w:rFonts w:eastAsia="STZhongsong" w:cs="Arial"/>
          <w:kern w:val="28"/>
          <w:szCs w:val="22"/>
          <w:lang w:eastAsia="zh-CN"/>
        </w:rPr>
        <w:t>C</w:t>
      </w:r>
      <w:r>
        <w:rPr>
          <w:rFonts w:eastAsia="STZhongsong" w:cs="Arial"/>
          <w:kern w:val="28"/>
          <w:szCs w:val="22"/>
          <w:lang w:eastAsia="zh-CN"/>
        </w:rPr>
        <w:t>lause </w:t>
      </w:r>
      <w:r w:rsidR="00D4443D">
        <w:fldChar w:fldCharType="begin"/>
      </w:r>
      <w:r w:rsidR="00D4443D">
        <w:instrText xml:space="preserve"> REF _Ref225254642 \r \h  \* MERGEFORMAT </w:instrText>
      </w:r>
      <w:r w:rsidR="00D4443D">
        <w:fldChar w:fldCharType="separate"/>
      </w:r>
      <w:r w:rsidR="00AB546D" w:rsidRPr="00AB546D">
        <w:rPr>
          <w:rFonts w:eastAsia="STZhongsong" w:cs="Arial"/>
          <w:kern w:val="28"/>
          <w:szCs w:val="22"/>
          <w:lang w:eastAsia="zh-CN"/>
        </w:rPr>
        <w:t>19.14.2</w:t>
      </w:r>
      <w:r w:rsidR="00D4443D">
        <w:fldChar w:fldCharType="end"/>
      </w:r>
      <w:r>
        <w:rPr>
          <w:rFonts w:eastAsia="STZhongsong" w:cs="Arial"/>
          <w:kern w:val="28"/>
          <w:szCs w:val="22"/>
          <w:lang w:eastAsia="zh-CN"/>
        </w:rPr>
        <w:t xml:space="preserve"> the Customer shall be entitled to delete the relevant Service from the Contract.</w:t>
      </w:r>
    </w:p>
    <w:p w:rsidR="00717058" w:rsidRDefault="00717058">
      <w:pPr>
        <w:pStyle w:val="BodyTextIndent2"/>
        <w:rPr>
          <w:b/>
          <w:highlight w:val="yellow"/>
        </w:rPr>
      </w:pPr>
      <w:r>
        <w:rPr>
          <w:b/>
        </w:rPr>
        <w:t>Use of the Web Portal</w:t>
      </w:r>
    </w:p>
    <w:p w:rsidR="00717058" w:rsidRDefault="00717058">
      <w:pPr>
        <w:pStyle w:val="Heading2"/>
      </w:pPr>
      <w:r>
        <w:t>The Service Provider will enter into a Web Portal Licence with the Customer to grant the Customer access to and permission to use the Web Portal.</w:t>
      </w:r>
    </w:p>
    <w:p w:rsidR="00717058" w:rsidRDefault="00717058">
      <w:pPr>
        <w:pStyle w:val="Heading2"/>
      </w:pPr>
      <w:r>
        <w:t xml:space="preserve">Nothing in this </w:t>
      </w:r>
      <w:r w:rsidR="00103C75">
        <w:t>C</w:t>
      </w:r>
      <w:r>
        <w:t xml:space="preserve">lause </w:t>
      </w:r>
      <w:r w:rsidR="00934375">
        <w:fldChar w:fldCharType="begin"/>
      </w:r>
      <w:r w:rsidR="00555A42">
        <w:instrText xml:space="preserve"> REF _Ref313366946 \r \h </w:instrText>
      </w:r>
      <w:r w:rsidR="00934375">
        <w:fldChar w:fldCharType="separate"/>
      </w:r>
      <w:r w:rsidR="00D23632">
        <w:t>19</w:t>
      </w:r>
      <w:r w:rsidR="00934375">
        <w:fldChar w:fldCharType="end"/>
      </w:r>
      <w:r>
        <w:t xml:space="preserve"> will operate to transfer any interest or confer any rights in this Web Portal for the benefit of the Customer.</w:t>
      </w:r>
    </w:p>
    <w:p w:rsidR="00717058" w:rsidRDefault="00717058">
      <w:pPr>
        <w:pStyle w:val="Heading1"/>
      </w:pPr>
      <w:bookmarkStart w:id="106" w:name="_Toc366832830"/>
      <w:r>
        <w:t>NOT USED</w:t>
      </w:r>
      <w:bookmarkEnd w:id="106"/>
    </w:p>
    <w:p w:rsidR="00717058" w:rsidRDefault="00717058">
      <w:pPr>
        <w:pStyle w:val="Heading1"/>
      </w:pPr>
      <w:bookmarkStart w:id="107" w:name="_Ref313367870"/>
      <w:bookmarkStart w:id="108" w:name="_Toc366832831"/>
      <w:r>
        <w:t>PROTECTION OF INFORMATION</w:t>
      </w:r>
      <w:bookmarkEnd w:id="107"/>
      <w:bookmarkEnd w:id="108"/>
    </w:p>
    <w:p w:rsidR="00717058" w:rsidRDefault="00717058">
      <w:pPr>
        <w:pStyle w:val="Heading2"/>
        <w:keepNext/>
      </w:pPr>
      <w:r>
        <w:t>Security Requirements</w:t>
      </w:r>
    </w:p>
    <w:p w:rsidR="00717058" w:rsidRDefault="00717058">
      <w:pPr>
        <w:pStyle w:val="Heading3"/>
      </w:pPr>
      <w:r>
        <w:t>The Service Provider shall comply, and shall procure the compliance of the Staff, with the Security Requirements and the Security Management Plan and the Service Provider shall ensure that the Security Management Plan produced by the Service Provider fully complies with the Security Requirements.</w:t>
      </w:r>
    </w:p>
    <w:p w:rsidR="00717058" w:rsidRDefault="00717058">
      <w:pPr>
        <w:pStyle w:val="Heading2"/>
        <w:keepNext/>
      </w:pPr>
      <w:r>
        <w:t>Malicious Software</w:t>
      </w:r>
    </w:p>
    <w:p w:rsidR="00717058" w:rsidRDefault="00717058">
      <w:pPr>
        <w:pStyle w:val="Heading3"/>
      </w:pPr>
      <w:bookmarkStart w:id="109" w:name="_Ref313367077"/>
      <w:r>
        <w:t>The Service Provider shall, as an enduring obligation throughout the Contract Period, use the latest versions of anti-virus definitions and software available from an industry accepted anti-virus software vendor to check for, contain the spread of, and minimise the impact of Malicious Software in the ICT Environment (or as otherwise agreed between the Parties).</w:t>
      </w:r>
      <w:bookmarkEnd w:id="109"/>
    </w:p>
    <w:p w:rsidR="00717058" w:rsidRDefault="00717058">
      <w:pPr>
        <w:pStyle w:val="Heading3"/>
      </w:pPr>
      <w:r>
        <w:t xml:space="preserve">Notwithstanding Clause </w:t>
      </w:r>
      <w:r w:rsidR="00D4443D">
        <w:fldChar w:fldCharType="begin"/>
      </w:r>
      <w:r w:rsidR="00D4443D">
        <w:instrText xml:space="preserve"> REF _Ref313367077 \w \h  \* MERGEFORMAT </w:instrText>
      </w:r>
      <w:r w:rsidR="00D4443D">
        <w:fldChar w:fldCharType="separate"/>
      </w:r>
      <w:r w:rsidR="00D23632">
        <w:t>21.2.1</w:t>
      </w:r>
      <w:r w:rsidR="00D4443D">
        <w:fldChar w:fldCharType="end"/>
      </w:r>
      <w:r>
        <w:t>, if Malicious Software is found, the Parties shall co-operate to reduce the effect of the Malicious Software and, particularly if Malicious Software causes loss of operational efficiency or loss or corruption of Customer Data, assist each other to mitigate any losses and to restore the Services to their desired operating efficiency.</w:t>
      </w:r>
    </w:p>
    <w:p w:rsidR="00717058" w:rsidRDefault="00717058">
      <w:pPr>
        <w:pStyle w:val="Heading3"/>
      </w:pPr>
      <w:r>
        <w:t xml:space="preserve">Any cost arising out of the actions of the Parties taken in compliance with the provisions of Clause </w:t>
      </w:r>
      <w:r w:rsidR="00D4443D">
        <w:fldChar w:fldCharType="begin"/>
      </w:r>
      <w:r w:rsidR="00D4443D">
        <w:instrText xml:space="preserve"> REF _Ref313367077 \w \h  \* MERGEFORMAT </w:instrText>
      </w:r>
      <w:r w:rsidR="00D4443D">
        <w:fldChar w:fldCharType="separate"/>
      </w:r>
      <w:r w:rsidR="00D23632">
        <w:t>21.2.1</w:t>
      </w:r>
      <w:r w:rsidR="00D4443D">
        <w:fldChar w:fldCharType="end"/>
      </w:r>
      <w:r>
        <w:t xml:space="preserve"> shall be borne by the Parties as follows:</w:t>
      </w:r>
    </w:p>
    <w:p w:rsidR="00717058" w:rsidRDefault="00717058">
      <w:pPr>
        <w:pStyle w:val="Heading4"/>
        <w:tabs>
          <w:tab w:val="num" w:pos="3240"/>
        </w:tabs>
        <w:ind w:left="3240" w:hanging="1080"/>
      </w:pPr>
      <w:r>
        <w:t>by the Service Provider, where the Malicious Software originates from the Service Provider</w:t>
      </w:r>
      <w:r w:rsidR="008C62BF">
        <w:t>’s</w:t>
      </w:r>
      <w:r>
        <w:t xml:space="preserve"> S</w:t>
      </w:r>
      <w:r w:rsidR="00B0423C">
        <w:t>ystem</w:t>
      </w:r>
      <w:r>
        <w:t xml:space="preserve"> or the Customer Data (whilst the Customer Data was under the control of the Service Provider) unless the Service Provider can demonstrate that such Malicious Software was present and not quarantined or otherwise identified by the Customer when provided to the Service Provider; and</w:t>
      </w:r>
    </w:p>
    <w:p w:rsidR="00717058" w:rsidRDefault="00717058">
      <w:pPr>
        <w:pStyle w:val="Heading4"/>
        <w:tabs>
          <w:tab w:val="num" w:pos="3240"/>
        </w:tabs>
        <w:ind w:left="3240" w:hanging="1080"/>
      </w:pPr>
      <w:r>
        <w:t>by the Customer if the Malicious Software originates from the Customer</w:t>
      </w:r>
      <w:r w:rsidR="008C62BF">
        <w:t>’s</w:t>
      </w:r>
      <w:r>
        <w:t xml:space="preserve"> S</w:t>
      </w:r>
      <w:r w:rsidR="00B0423C">
        <w:t>ystem</w:t>
      </w:r>
      <w:r>
        <w:t xml:space="preserve"> or the Customer Data (whilst the Customer Data was under the control of the Customer).</w:t>
      </w:r>
    </w:p>
    <w:p w:rsidR="00717058" w:rsidRDefault="00717058">
      <w:pPr>
        <w:pStyle w:val="Heading2"/>
        <w:keepNext/>
      </w:pPr>
      <w:r>
        <w:t>Security of premises</w:t>
      </w:r>
    </w:p>
    <w:p w:rsidR="00717058" w:rsidRDefault="00717058">
      <w:pPr>
        <w:pStyle w:val="Heading3"/>
      </w:pPr>
      <w:r>
        <w:t>The Customer shall be responsible for maintaining the security of the Customer’s premises in accordance with its standard security requirements. The Service Provider shall comply with all reasonable security requirements of the Customer while on the Customer’s Premises and shall ensure that all Staff, and shall procure that all Temporary Workers comply with such requirements.</w:t>
      </w:r>
    </w:p>
    <w:p w:rsidR="00717058" w:rsidRDefault="00717058">
      <w:pPr>
        <w:pStyle w:val="Heading3"/>
      </w:pPr>
      <w:r>
        <w:t>The Customer shall provide the Service Provider upon request copies of its written security procedures and shall afford the Service Provider upon request an opportunity to inspect its physical security arrangements.</w:t>
      </w:r>
    </w:p>
    <w:p w:rsidR="00717058" w:rsidRDefault="00717058">
      <w:pPr>
        <w:pStyle w:val="Heading2"/>
        <w:keepNext/>
      </w:pPr>
      <w:bookmarkStart w:id="110" w:name="_Ref313374052"/>
      <w:r>
        <w:t>Customer Data</w:t>
      </w:r>
      <w:bookmarkEnd w:id="110"/>
    </w:p>
    <w:p w:rsidR="00717058" w:rsidRDefault="00717058">
      <w:pPr>
        <w:pStyle w:val="Heading3"/>
      </w:pPr>
      <w:r>
        <w:t>The Service Provider shall not delete or remove any proprietary notices contained within or relating to the Customer Data.</w:t>
      </w:r>
    </w:p>
    <w:p w:rsidR="00717058" w:rsidRDefault="00717058">
      <w:pPr>
        <w:pStyle w:val="Heading3"/>
      </w:pPr>
      <w:r>
        <w:t>The Service Provider shall not store, copy, disclose, or use the Customer Data except as necessary for the performance by the Service Provider of its obligations under this Contract or as otherwise expressly Approved by the Customer.</w:t>
      </w:r>
    </w:p>
    <w:p w:rsidR="00717058" w:rsidRDefault="00717058">
      <w:pPr>
        <w:pStyle w:val="Heading3"/>
      </w:pPr>
      <w:r>
        <w:t>To the extent that the Customer Data is held and/or processed by the Service Provider, the Service Provider shall supply that Customer Data to the Customer as requested by the Customer and in the format specified in this Contract (if any) and in any event as specified by the Customer from time to time in writing.</w:t>
      </w:r>
    </w:p>
    <w:p w:rsidR="00717058" w:rsidRDefault="00717058">
      <w:pPr>
        <w:pStyle w:val="Heading3"/>
      </w:pPr>
      <w:r>
        <w:t>To the extent that Customer Data is held and/or processed by the Service Provider, the Service Provider shall take responsibility for preserving the integrity of Customer Data and preventing the corruption or loss of Customer Data.</w:t>
      </w:r>
    </w:p>
    <w:p w:rsidR="00717058" w:rsidRDefault="00717058">
      <w:pPr>
        <w:pStyle w:val="Heading3"/>
      </w:pPr>
      <w:r>
        <w:t>The Service Provider shall ensure that any system on which the Service Provider holds any Customer Data, including back-up data, is a secure system that complies with the Security Policy.</w:t>
      </w:r>
    </w:p>
    <w:p w:rsidR="00717058" w:rsidRDefault="00717058">
      <w:pPr>
        <w:pStyle w:val="Heading3"/>
      </w:pPr>
      <w:r>
        <w:t>If the Customer Data is corrupted, lost or sufficiently degraded as a result of the Service Provider's Default so as to be unusable, the Customer may:</w:t>
      </w:r>
    </w:p>
    <w:p w:rsidR="00717058" w:rsidRDefault="00717058">
      <w:pPr>
        <w:pStyle w:val="Heading4"/>
        <w:tabs>
          <w:tab w:val="num" w:pos="3240"/>
        </w:tabs>
        <w:ind w:left="3240" w:hanging="1080"/>
      </w:pPr>
      <w:r>
        <w:t>require the Service Provider (at the Service Provider's expense) to restore or procure the restoration of the Customer Data to the extent and in accordance with the BCDR Plan and the Service Provider shall do so as soon as practicable but in accordance with the time period notified by the Customer; and/or</w:t>
      </w:r>
    </w:p>
    <w:p w:rsidR="00717058" w:rsidRDefault="00717058">
      <w:pPr>
        <w:pStyle w:val="Heading4"/>
        <w:tabs>
          <w:tab w:val="num" w:pos="3240"/>
        </w:tabs>
        <w:ind w:left="3240" w:hanging="1080"/>
      </w:pPr>
      <w:r>
        <w:t>itself restore or procure the restoration of Customer Data, and shall be repaid by the Service Provider any reasonable expenses incurred in doing so to the extent and in accordance with the requirements specified in the BCDR Plan.</w:t>
      </w:r>
    </w:p>
    <w:p w:rsidR="00717058" w:rsidRDefault="00717058">
      <w:pPr>
        <w:pStyle w:val="Heading3"/>
      </w:pPr>
      <w:r>
        <w:t>If at any time the Service Provider suspects or has reason to believe that the Customer Data has or may become corrupted, lost or sufficiently degraded in any way for any reason, then the Service Provider shall notify the Customer immediately and inform the Customer of the remedial action the Service Provider proposes to take.</w:t>
      </w:r>
    </w:p>
    <w:p w:rsidR="00717058" w:rsidRDefault="00717058">
      <w:pPr>
        <w:pStyle w:val="Heading2"/>
        <w:keepNext/>
      </w:pPr>
      <w:bookmarkStart w:id="111" w:name="_Ref313367297"/>
      <w:r>
        <w:t>Protection of Personal Data</w:t>
      </w:r>
      <w:bookmarkEnd w:id="111"/>
    </w:p>
    <w:p w:rsidR="00717058" w:rsidRDefault="00717058">
      <w:pPr>
        <w:pStyle w:val="Heading3"/>
      </w:pPr>
      <w:r>
        <w:t>With respect to the Parties' rights and obligations under this Contract, the Parties agree that the Customer is the Data Controller and that the Service Provider is the Data Processor.</w:t>
      </w:r>
    </w:p>
    <w:p w:rsidR="00717058" w:rsidRDefault="00717058">
      <w:pPr>
        <w:pStyle w:val="Heading3"/>
        <w:keepNext/>
      </w:pPr>
      <w:r>
        <w:t>The Service Provider shall:</w:t>
      </w:r>
    </w:p>
    <w:p w:rsidR="00717058" w:rsidRDefault="00717058">
      <w:pPr>
        <w:pStyle w:val="Heading4"/>
        <w:tabs>
          <w:tab w:val="num" w:pos="3240"/>
        </w:tabs>
        <w:ind w:left="3240" w:hanging="1080"/>
      </w:pPr>
      <w:r>
        <w:t>Process the Personal Data only in accordance with instructions from the Customer (which may be specific instructions or instructions of a general nature as set out in this Contract or as otherwise notified by the Customer to the Service Provider during the Contract Period);</w:t>
      </w:r>
    </w:p>
    <w:p w:rsidR="00717058" w:rsidRDefault="00717058">
      <w:pPr>
        <w:pStyle w:val="Heading4"/>
        <w:tabs>
          <w:tab w:val="num" w:pos="3240"/>
        </w:tabs>
        <w:ind w:left="3240" w:hanging="1080"/>
      </w:pPr>
      <w:r>
        <w:t>Process the Personal Data only to the extent, and in such manner, as is necessary for the provision of the Services or as is required by Law or any Regulatory Body;</w:t>
      </w:r>
    </w:p>
    <w:p w:rsidR="00717058" w:rsidRDefault="00717058">
      <w:pPr>
        <w:pStyle w:val="Heading4"/>
        <w:tabs>
          <w:tab w:val="num" w:pos="3240"/>
        </w:tabs>
        <w:ind w:left="3240" w:hanging="1080"/>
      </w:pPr>
      <w:r>
        <w:t>implement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rsidR="00717058" w:rsidRDefault="00717058">
      <w:pPr>
        <w:pStyle w:val="Heading4"/>
        <w:tabs>
          <w:tab w:val="num" w:pos="3240"/>
        </w:tabs>
        <w:ind w:left="3240" w:hanging="1080"/>
      </w:pPr>
      <w:r>
        <w:t>take reasonable steps to ensure the reliability of any Staff who have access to the Personal Data;</w:t>
      </w:r>
    </w:p>
    <w:p w:rsidR="00717058" w:rsidRDefault="00717058">
      <w:pPr>
        <w:pStyle w:val="Heading4"/>
        <w:tabs>
          <w:tab w:val="num" w:pos="3240"/>
        </w:tabs>
        <w:ind w:left="3240" w:hanging="1080"/>
      </w:pPr>
      <w:r>
        <w:t xml:space="preserve">obtain Approval in order to transfer the Personal Data to any </w:t>
      </w:r>
      <w:r w:rsidR="009D5FD0">
        <w:t xml:space="preserve">Suppliers, </w:t>
      </w:r>
      <w:r>
        <w:t>Sub-Contractors or Affiliates for the provision of the Services;</w:t>
      </w:r>
    </w:p>
    <w:p w:rsidR="00717058" w:rsidRDefault="00717058">
      <w:pPr>
        <w:pStyle w:val="Heading4"/>
        <w:tabs>
          <w:tab w:val="num" w:pos="3240"/>
        </w:tabs>
        <w:ind w:left="3240" w:hanging="1080"/>
      </w:pPr>
      <w:r>
        <w:t xml:space="preserve">ensure that all Staff required to access the Personal Data are informed of the confidential nature of the Personal Data and comply with the obligations set out in this Clause </w:t>
      </w:r>
      <w:r w:rsidR="00D4443D">
        <w:fldChar w:fldCharType="begin"/>
      </w:r>
      <w:r w:rsidR="00D4443D">
        <w:instrText xml:space="preserve"> REF _Ref313367297 \w \h  \* MERGEFORMAT </w:instrText>
      </w:r>
      <w:r w:rsidR="00D4443D">
        <w:fldChar w:fldCharType="separate"/>
      </w:r>
      <w:r w:rsidR="00D23632">
        <w:t>21.5</w:t>
      </w:r>
      <w:r w:rsidR="00D4443D">
        <w:fldChar w:fldCharType="end"/>
      </w:r>
      <w:r>
        <w:t>;</w:t>
      </w:r>
    </w:p>
    <w:p w:rsidR="00717058" w:rsidRDefault="00717058">
      <w:pPr>
        <w:pStyle w:val="Heading4"/>
        <w:tabs>
          <w:tab w:val="num" w:pos="3240"/>
        </w:tabs>
        <w:ind w:left="3240" w:hanging="1080"/>
      </w:pPr>
      <w:r>
        <w:t>ensure that none of the Staff publish, disclose or divulge any of the Personal Data to any third party unless directed in writing to do so by the Customer;</w:t>
      </w:r>
    </w:p>
    <w:p w:rsidR="00717058" w:rsidRDefault="00717058">
      <w:pPr>
        <w:pStyle w:val="Heading4"/>
        <w:tabs>
          <w:tab w:val="num" w:pos="3240"/>
        </w:tabs>
        <w:ind w:left="3240" w:hanging="1080"/>
      </w:pPr>
      <w:r>
        <w:t>notify the Customer (within five (5) Working Days) if it receives:</w:t>
      </w:r>
    </w:p>
    <w:p w:rsidR="00717058" w:rsidRDefault="00717058">
      <w:pPr>
        <w:pStyle w:val="Heading5"/>
        <w:tabs>
          <w:tab w:val="clear" w:pos="3600"/>
          <w:tab w:val="num" w:pos="3780"/>
        </w:tabs>
        <w:ind w:left="3780" w:hanging="540"/>
      </w:pPr>
      <w:r>
        <w:t>a request from a Data Subject to have access to that person's Personal Data; or</w:t>
      </w:r>
    </w:p>
    <w:p w:rsidR="00717058" w:rsidRDefault="00717058">
      <w:pPr>
        <w:pStyle w:val="Heading5"/>
        <w:tabs>
          <w:tab w:val="clear" w:pos="3600"/>
          <w:tab w:val="num" w:pos="3780"/>
        </w:tabs>
        <w:ind w:left="3780" w:hanging="540"/>
      </w:pPr>
      <w:r>
        <w:t>a complaint or request relating to the Customer's obligations under the Data Protection Legislation;</w:t>
      </w:r>
    </w:p>
    <w:p w:rsidR="00717058" w:rsidRDefault="00717058">
      <w:pPr>
        <w:pStyle w:val="Heading4"/>
        <w:keepNext/>
        <w:tabs>
          <w:tab w:val="num" w:pos="3240"/>
        </w:tabs>
        <w:ind w:left="3240" w:hanging="1080"/>
      </w:pPr>
      <w:r>
        <w:t>provide the Customer with full cooperation and assistance in relation to any complaint or request made, including by:</w:t>
      </w:r>
    </w:p>
    <w:p w:rsidR="00717058" w:rsidRDefault="00717058">
      <w:pPr>
        <w:pStyle w:val="Heading5"/>
        <w:tabs>
          <w:tab w:val="clear" w:pos="3600"/>
          <w:tab w:val="num" w:pos="3780"/>
        </w:tabs>
        <w:ind w:left="3780" w:hanging="540"/>
      </w:pPr>
      <w:r>
        <w:t>providing the Customer with full details of the complaint or request;</w:t>
      </w:r>
    </w:p>
    <w:p w:rsidR="00717058" w:rsidRDefault="00717058">
      <w:pPr>
        <w:pStyle w:val="Heading5"/>
        <w:tabs>
          <w:tab w:val="clear" w:pos="3600"/>
          <w:tab w:val="num" w:pos="3780"/>
        </w:tabs>
        <w:ind w:left="3780" w:hanging="540"/>
      </w:pPr>
      <w:r>
        <w:t>complying with a data access request within the relevant timescales set out in the Data Protection Legislation and in accordance with the Customer's instructions;</w:t>
      </w:r>
    </w:p>
    <w:p w:rsidR="00717058" w:rsidRDefault="00717058">
      <w:pPr>
        <w:pStyle w:val="Heading5"/>
        <w:tabs>
          <w:tab w:val="clear" w:pos="3600"/>
          <w:tab w:val="num" w:pos="3780"/>
        </w:tabs>
        <w:ind w:left="3780" w:hanging="540"/>
      </w:pPr>
      <w:r>
        <w:t>providing the Customer with any Personal Data it holds in relation to a Data Subject (within the timescales required by the Customer); and</w:t>
      </w:r>
    </w:p>
    <w:p w:rsidR="00717058" w:rsidRDefault="00717058">
      <w:pPr>
        <w:pStyle w:val="Heading5"/>
        <w:tabs>
          <w:tab w:val="clear" w:pos="3600"/>
          <w:tab w:val="num" w:pos="3780"/>
        </w:tabs>
        <w:ind w:left="3780" w:hanging="540"/>
      </w:pPr>
      <w:r>
        <w:t>providing the Customer with any information requested by the Customer;</w:t>
      </w:r>
    </w:p>
    <w:p w:rsidR="00717058" w:rsidRDefault="00717058">
      <w:pPr>
        <w:pStyle w:val="Heading4"/>
        <w:tabs>
          <w:tab w:val="num" w:pos="3240"/>
        </w:tabs>
        <w:ind w:left="3240" w:hanging="1080"/>
      </w:pPr>
      <w:r>
        <w:t>permit the Customer or the Customer Representative (subject to reasonable and appropriate confidentiality undertakings), to inspect and audit, the Service Provider's data Processing activities (and/or those of its agents, subsidiaries</w:t>
      </w:r>
      <w:r w:rsidR="009D5FD0">
        <w:t>, Suppliers</w:t>
      </w:r>
      <w:r>
        <w:t xml:space="preserve"> and Sub-Contractors) and comply with all reasonable requests or directions by the Customer to enable the Customer to verify and/or procure that the Service Provider is in full compliance with its obligations under this Contract;</w:t>
      </w:r>
    </w:p>
    <w:p w:rsidR="00717058" w:rsidRDefault="00717058">
      <w:pPr>
        <w:pStyle w:val="Heading4"/>
        <w:tabs>
          <w:tab w:val="num" w:pos="3240"/>
        </w:tabs>
        <w:ind w:left="3240" w:hanging="1080"/>
      </w:pPr>
      <w:r>
        <w:t>provide a written description of the technical and organisational methods employed by the Service Provider  for processing Personal Data (within the timescales required by the Customer); and</w:t>
      </w:r>
    </w:p>
    <w:p w:rsidR="00717058" w:rsidRDefault="00717058">
      <w:pPr>
        <w:pStyle w:val="Heading4"/>
        <w:tabs>
          <w:tab w:val="num" w:pos="3240"/>
        </w:tabs>
        <w:ind w:left="3240" w:hanging="1080"/>
      </w:pPr>
      <w:r>
        <w:t>not Process or otherwise transfer any Personal Data outside the European Economic Area. If, after the Commencement Date, the Service Provider (or any Sub-Contractor) wishes to Process and/or transfer any Personal Data outside the European Economic Area, the following provisions shall apply:</w:t>
      </w:r>
    </w:p>
    <w:p w:rsidR="00717058" w:rsidRDefault="00717058">
      <w:pPr>
        <w:pStyle w:val="Heading5"/>
        <w:tabs>
          <w:tab w:val="clear" w:pos="3600"/>
          <w:tab w:val="num" w:pos="3780"/>
        </w:tabs>
        <w:ind w:left="3780" w:hanging="540"/>
      </w:pPr>
      <w:r>
        <w:t xml:space="preserve">the Service Provider shall submit a request for Variation to the Customer which shall be dealt with in accordance with the Variation Procedure and paragraph (b) to (d) below; </w:t>
      </w:r>
    </w:p>
    <w:p w:rsidR="00717058" w:rsidRDefault="00717058">
      <w:pPr>
        <w:pStyle w:val="Heading5"/>
        <w:tabs>
          <w:tab w:val="clear" w:pos="3600"/>
          <w:tab w:val="num" w:pos="3780"/>
        </w:tabs>
        <w:ind w:left="3780" w:hanging="540"/>
      </w:pPr>
      <w:r>
        <w:t>the Service Provider shall set out in its request for a Variation details of the following:</w:t>
      </w:r>
    </w:p>
    <w:p w:rsidR="00717058" w:rsidRDefault="00717058">
      <w:pPr>
        <w:pStyle w:val="Heading6"/>
        <w:ind w:hanging="540"/>
      </w:pPr>
      <w:r>
        <w:t xml:space="preserve">the Personal Data which will be Processed and/or transferred outside the European Economic Area; </w:t>
      </w:r>
    </w:p>
    <w:p w:rsidR="00717058" w:rsidRDefault="00717058">
      <w:pPr>
        <w:pStyle w:val="Heading6"/>
        <w:ind w:hanging="540"/>
      </w:pPr>
      <w:r>
        <w:t xml:space="preserve">the country or countries in which the Personal Data will be Processed and/or to which the Personal Data will be transferred outside the European Economic Area; </w:t>
      </w:r>
    </w:p>
    <w:p w:rsidR="00717058" w:rsidRDefault="00717058">
      <w:pPr>
        <w:pStyle w:val="Heading6"/>
        <w:ind w:hanging="540"/>
      </w:pPr>
      <w:r>
        <w:t>any Sub-Contractors or other third parties who will be Processing and/or transferring Personal Data outside the European Economic Area; and</w:t>
      </w:r>
    </w:p>
    <w:p w:rsidR="00717058" w:rsidRDefault="00717058">
      <w:pPr>
        <w:pStyle w:val="Heading6"/>
        <w:ind w:hanging="540"/>
      </w:pPr>
      <w:r>
        <w:t xml:space="preserve">how the Service Provider will ensure an adequate level of protection and adequate safeguards (in accordance with the Data Protection Legislation and in particular so as to ensure the Customer’s compliance with the Data Protection Legislation) in respect of the Personal Data that will be Processed and/or transferred outside the European Economic Area; </w:t>
      </w:r>
    </w:p>
    <w:p w:rsidR="00717058" w:rsidRDefault="00717058">
      <w:pPr>
        <w:pStyle w:val="Heading5"/>
        <w:tabs>
          <w:tab w:val="clear" w:pos="3600"/>
          <w:tab w:val="num" w:pos="3780"/>
        </w:tabs>
        <w:ind w:left="3780" w:hanging="540"/>
      </w:pPr>
      <w:r>
        <w:t>in providing and evaluating the request for Variation, the Parties shall ensure that they have regard to and comply with then-current Customer, Government and Information Commissioner Office policies, procedures, guidance and codes of practice on, and any approvals processes in connection with, the Processing and/or transfers of Personal Data outside the European Economic Area and/or overseas generally but, for the avoidance of doubt, the Customer may, in its absolute discretion, refuse to grant Approval of such Process and/or transfer any Personal Data outside the European Economic Area; and</w:t>
      </w:r>
    </w:p>
    <w:p w:rsidR="00717058" w:rsidRDefault="00717058">
      <w:pPr>
        <w:pStyle w:val="Heading5"/>
        <w:tabs>
          <w:tab w:val="clear" w:pos="3600"/>
          <w:tab w:val="num" w:pos="3780"/>
        </w:tabs>
        <w:ind w:left="3780" w:hanging="540"/>
      </w:pPr>
      <w:r>
        <w:t xml:space="preserve">the Service Provider shall comply with such other instructions and shall carry out such other actions as the Customer may notify in writing, including: </w:t>
      </w:r>
    </w:p>
    <w:p w:rsidR="00717058" w:rsidRDefault="00717058">
      <w:pPr>
        <w:pStyle w:val="Heading6"/>
        <w:ind w:hanging="540"/>
      </w:pPr>
      <w:r>
        <w:t>incorporating standard and/or model Clauses (which are approved by the European Commission as offering adequate safeguards under the Data Protection Legislation) in this Contract or a separate data processing agreement between the Parties; and</w:t>
      </w:r>
    </w:p>
    <w:p w:rsidR="00717058" w:rsidRDefault="00717058">
      <w:pPr>
        <w:pStyle w:val="Heading6"/>
        <w:ind w:hanging="540"/>
      </w:pPr>
      <w:r>
        <w:t>procuring that any Sub-Contractor or other third party who will be Processing and/or transferring the Personal Data outside the European Economic Area enters into a direct data processing agreement with the Customer on such terms as may be required by the Customer, which the Service Provider  acknowledges may include the incorporation of standard and/or model Clauses (which are approved by the European Commission as offering adequate safeguards under the Data Protection Legislation).</w:t>
      </w:r>
    </w:p>
    <w:p w:rsidR="00717058" w:rsidRDefault="00717058">
      <w:pPr>
        <w:pStyle w:val="Heading3"/>
      </w:pPr>
      <w:r>
        <w:t xml:space="preserve">The Service Provider shall: </w:t>
      </w:r>
    </w:p>
    <w:p w:rsidR="00717058" w:rsidRDefault="00717058">
      <w:pPr>
        <w:pStyle w:val="Heading4"/>
      </w:pPr>
      <w:r>
        <w:t xml:space="preserve">comply at all times with the Data Protection Legislation; </w:t>
      </w:r>
    </w:p>
    <w:p w:rsidR="00717058" w:rsidRDefault="00717058">
      <w:pPr>
        <w:pStyle w:val="Heading4"/>
      </w:pPr>
      <w:r>
        <w:t>not perform its obligations under this Contract in such a way as to cause the Customer to breach any of its applicable obligations under the Data Protection Legislation; and</w:t>
      </w:r>
    </w:p>
    <w:p w:rsidR="00717058" w:rsidRDefault="00717058">
      <w:pPr>
        <w:pStyle w:val="Heading4"/>
      </w:pPr>
      <w:r>
        <w:t>ensure that all steps are taken (including ensuring the accuracy and sufficiency of the Personal Data collected, the provision to Temporary Workers of appropriate privacy notices explaining how Personal Data will be used and obtaining of consents (such notices to contain as a minimum the text explaining the potential uses for any Personal Data as set out in Schedule 13) to ensure that the Processing and disclosure of the Personal Data by the Customer as envisaged by this Contract and as described in the privacy notice referred to above does not result in any breach of the Data Protection Legislation.</w:t>
      </w:r>
    </w:p>
    <w:p w:rsidR="00717058" w:rsidRDefault="00717058">
      <w:pPr>
        <w:pStyle w:val="Heading3"/>
      </w:pPr>
      <w:r>
        <w:t>The Service Provider acknowledges that, in the event that it breaches (or attempts or threatens to breach) its obligations relating to Personal Data that the Customer may be irreparably harmed (including harm to its reputation). In such circumstances, the Customer may proceed directly to court and seek injunctive or other equitable relief to remedy or prevent any further breach (or attempted or threatened breach).</w:t>
      </w:r>
    </w:p>
    <w:p w:rsidR="00717058" w:rsidRDefault="00717058">
      <w:pPr>
        <w:pStyle w:val="Heading3"/>
      </w:pPr>
      <w:bookmarkStart w:id="112" w:name="_Ref313368373"/>
      <w:r>
        <w:t>The Service Provider shall, at all times during and after the Contract Period, indemnify the Customer and keep the Customer fully indemnified against all losses, damages, costs or expenses and other liabilities (including legal fees) incurred by, awarded against or agreed to be paid by the Customer arising from any breach of the Service Provider's obligations under this Clause 21.5 except and to the extent that such liabilities have resulted directly from the Customer's instructions.</w:t>
      </w:r>
      <w:bookmarkEnd w:id="112"/>
    </w:p>
    <w:p w:rsidR="00717058" w:rsidRDefault="00717058">
      <w:pPr>
        <w:pStyle w:val="Heading2"/>
        <w:keepNext/>
      </w:pPr>
      <w:bookmarkStart w:id="113" w:name="_Ref313367753"/>
      <w:r>
        <w:t>Confidentiality</w:t>
      </w:r>
      <w:bookmarkEnd w:id="113"/>
    </w:p>
    <w:p w:rsidR="00717058" w:rsidRDefault="00717058">
      <w:pPr>
        <w:pStyle w:val="Heading3"/>
        <w:keepNext/>
      </w:pPr>
      <w:bookmarkStart w:id="114" w:name="_Ref313367575"/>
      <w:r>
        <w:t xml:space="preserve">Except to the extent set out in this Clause </w:t>
      </w:r>
      <w:r w:rsidR="00934375">
        <w:fldChar w:fldCharType="begin"/>
      </w:r>
      <w:r w:rsidR="00555A42">
        <w:instrText xml:space="preserve"> REF _Ref313367753 \w \h </w:instrText>
      </w:r>
      <w:r w:rsidR="00934375">
        <w:fldChar w:fldCharType="separate"/>
      </w:r>
      <w:r w:rsidR="00D23632">
        <w:t>21.6</w:t>
      </w:r>
      <w:r w:rsidR="00934375">
        <w:fldChar w:fldCharType="end"/>
      </w:r>
      <w:r>
        <w:t xml:space="preserve"> or where disclosure is expressly permitted elsewhere in this Contract, each Party shall:</w:t>
      </w:r>
      <w:bookmarkEnd w:id="114"/>
    </w:p>
    <w:p w:rsidR="00717058" w:rsidRDefault="00717058">
      <w:pPr>
        <w:pStyle w:val="Heading4"/>
        <w:tabs>
          <w:tab w:val="num" w:pos="3240"/>
        </w:tabs>
        <w:ind w:left="3240" w:hanging="1080"/>
      </w:pPr>
      <w:r>
        <w:t>treat the other Party's Confidential Information as confidential and safeguard it accordingly; and</w:t>
      </w:r>
    </w:p>
    <w:p w:rsidR="00717058" w:rsidRDefault="00717058">
      <w:pPr>
        <w:pStyle w:val="Heading4"/>
        <w:tabs>
          <w:tab w:val="num" w:pos="3240"/>
        </w:tabs>
        <w:ind w:left="3240" w:hanging="1080"/>
      </w:pPr>
      <w:r>
        <w:t>not disclose the other Party's Confidential Information to any other person without the owner's prior written consent.</w:t>
      </w:r>
    </w:p>
    <w:p w:rsidR="00717058" w:rsidRDefault="00717058">
      <w:pPr>
        <w:pStyle w:val="Heading3"/>
        <w:keepNext/>
      </w:pPr>
      <w:r>
        <w:t xml:space="preserve">Clause </w:t>
      </w:r>
      <w:r w:rsidR="00D4443D">
        <w:fldChar w:fldCharType="begin"/>
      </w:r>
      <w:r w:rsidR="00D4443D">
        <w:instrText xml:space="preserve"> REF _Ref313367575 \w \h  \* MERGEFORMAT </w:instrText>
      </w:r>
      <w:r w:rsidR="00D4443D">
        <w:fldChar w:fldCharType="separate"/>
      </w:r>
      <w:r w:rsidR="00D23632">
        <w:t>21.6.1</w:t>
      </w:r>
      <w:r w:rsidR="00D4443D">
        <w:fldChar w:fldCharType="end"/>
      </w:r>
      <w:r>
        <w:t xml:space="preserve"> shall not apply to the extent that:</w:t>
      </w:r>
    </w:p>
    <w:p w:rsidR="00717058" w:rsidRDefault="00717058">
      <w:pPr>
        <w:pStyle w:val="Heading4"/>
        <w:tabs>
          <w:tab w:val="num" w:pos="3240"/>
        </w:tabs>
        <w:ind w:left="3240" w:hanging="1080"/>
      </w:pPr>
      <w:r>
        <w:t xml:space="preserve">such disclosure is a requirement of Law placed upon the Party making the disclosure, including any requirements for disclosure under the FOIA, Code of Practice on Access to Government Information or the Environmental Information Regulations pursuant to Clause </w:t>
      </w:r>
      <w:r w:rsidR="00D4443D">
        <w:fldChar w:fldCharType="begin"/>
      </w:r>
      <w:r w:rsidR="00D4443D">
        <w:instrText xml:space="preserve"> REF _Ref313369975 \w \h  \* MERGEFORMAT </w:instrText>
      </w:r>
      <w:r w:rsidR="00D4443D">
        <w:fldChar w:fldCharType="separate"/>
      </w:r>
      <w:r w:rsidR="00D23632">
        <w:t>21.8</w:t>
      </w:r>
      <w:r w:rsidR="00D4443D">
        <w:fldChar w:fldCharType="end"/>
      </w:r>
      <w:r>
        <w:t xml:space="preserve"> (Freedom of Information);</w:t>
      </w:r>
    </w:p>
    <w:p w:rsidR="00717058" w:rsidRDefault="00717058">
      <w:pPr>
        <w:pStyle w:val="Heading4"/>
        <w:tabs>
          <w:tab w:val="num" w:pos="3240"/>
        </w:tabs>
        <w:ind w:left="3240" w:hanging="1080"/>
      </w:pPr>
      <w:r>
        <w:t xml:space="preserve">such information was in the possession of the Party making the disclosure without obligation of confidentiality prior to its disclosure by the information owner; </w:t>
      </w:r>
    </w:p>
    <w:p w:rsidR="00717058" w:rsidRDefault="00717058">
      <w:pPr>
        <w:pStyle w:val="Heading4"/>
        <w:tabs>
          <w:tab w:val="num" w:pos="3240"/>
        </w:tabs>
        <w:ind w:left="3240" w:hanging="1080"/>
      </w:pPr>
      <w:r>
        <w:t>such information was obtained from a third party without obligation of confidentiality;</w:t>
      </w:r>
    </w:p>
    <w:p w:rsidR="00717058" w:rsidRDefault="00717058">
      <w:pPr>
        <w:pStyle w:val="Heading4"/>
        <w:tabs>
          <w:tab w:val="num" w:pos="3240"/>
        </w:tabs>
        <w:ind w:left="3240" w:hanging="1080"/>
      </w:pPr>
      <w:r>
        <w:t>such information was already in the public domain at the time of disclosure otherwise than by a breach of this Contract; or</w:t>
      </w:r>
    </w:p>
    <w:p w:rsidR="00717058" w:rsidRDefault="00717058">
      <w:pPr>
        <w:pStyle w:val="Heading4"/>
        <w:tabs>
          <w:tab w:val="num" w:pos="3240"/>
        </w:tabs>
        <w:ind w:left="3240" w:hanging="1080"/>
      </w:pPr>
      <w:r>
        <w:t>it is independently developed without access to the other Party's Confidential Information.</w:t>
      </w:r>
    </w:p>
    <w:p w:rsidR="00717058" w:rsidRDefault="00717058">
      <w:pPr>
        <w:pStyle w:val="Heading3"/>
      </w:pPr>
      <w:r>
        <w:t>The Service Provider may only disclose the Customer's Confidential Information to the Staff who are directly involved in the provision of the Services and who need to know the information, and shall ensure that such Staff are aware of and shall comply with these obligations as to confidentiality.</w:t>
      </w:r>
    </w:p>
    <w:p w:rsidR="00717058" w:rsidRDefault="00717058">
      <w:pPr>
        <w:pStyle w:val="Heading3"/>
      </w:pPr>
      <w:r>
        <w:t>The Service Provider shall not, and shall procure that the Staff do not, use any of the Customer's Confidential Information received otherwise than for the purposes of this Contract.</w:t>
      </w:r>
    </w:p>
    <w:p w:rsidR="00717058" w:rsidRDefault="00717058">
      <w:pPr>
        <w:pStyle w:val="Heading3"/>
      </w:pPr>
      <w:r>
        <w:t>At the written request of the Customer, the Service Provider shall procure that those members of Staff identified in the Customer's notice sign a confidentiality undertaking prior to commencing any work in accordance with this Contract.</w:t>
      </w:r>
    </w:p>
    <w:p w:rsidR="00717058" w:rsidRDefault="00717058">
      <w:pPr>
        <w:pStyle w:val="Heading3"/>
      </w:pPr>
      <w:bookmarkStart w:id="115" w:name="_Ref313367805"/>
      <w:r>
        <w:t>In the event that any default, act or omission of any Staff causes or contributes (or could cause or contribute) to the Service Provider breaching its obligations as to confidentiality under or in connection with this Contract, the Service Provider shall take such action as may be appropriate in the circumstances, including the use of disciplinary procedures in serious cases.  To the fullest extent permitted by its own obligations of confidentiality to any Staff, the Service Provider shall provide such evidence to the Customer as the Customer may reasonably require (though not so as to risk compromising or prejudicing any disciplinary or other proceedings</w:t>
      </w:r>
      <w:r w:rsidR="0023519F">
        <w:t>)</w:t>
      </w:r>
      <w:r>
        <w:t xml:space="preserve"> to demonstrate that the Service Provider is taking appropriate steps to comply with this Clause, including copies of any written communications to and/or from Staff, and any minutes of meetings and any other records which provide an audit trail of any discussions or exchanges with Staff in connection with obligations as to confidentiality.</w:t>
      </w:r>
      <w:bookmarkEnd w:id="115"/>
    </w:p>
    <w:p w:rsidR="00717058" w:rsidRDefault="00717058">
      <w:pPr>
        <w:pStyle w:val="Heading3"/>
      </w:pPr>
      <w:bookmarkStart w:id="116" w:name="_Ref313367748"/>
      <w:r>
        <w:t>Nothing in this Contract shall prevent the Customer from disclosing the Service Provider's Confidential Information (including the Management Information obtained under Clause 15 of the Framework Agreement):</w:t>
      </w:r>
      <w:bookmarkEnd w:id="116"/>
    </w:p>
    <w:p w:rsidR="00717058" w:rsidRDefault="00717058">
      <w:pPr>
        <w:pStyle w:val="Heading4"/>
        <w:tabs>
          <w:tab w:val="num" w:pos="3240"/>
        </w:tabs>
        <w:ind w:left="3240" w:hanging="1080"/>
      </w:pPr>
      <w:r>
        <w:t>to any Crown body or any other Contracting Body. All Crown bodies or Contracting Bodies receiving such Confidential Information shall be entitled to further disclose the Confidential Information to other Crown Bodies or other Contracting Authorities on the basis that the information is confidential and is not to be disclosed to a third party which is not part of any Crown body or any Contracting Body;</w:t>
      </w:r>
    </w:p>
    <w:p w:rsidR="00717058" w:rsidRDefault="00717058">
      <w:pPr>
        <w:pStyle w:val="Heading4"/>
        <w:tabs>
          <w:tab w:val="num" w:pos="3240"/>
        </w:tabs>
        <w:ind w:left="3240" w:hanging="1080"/>
      </w:pPr>
      <w:r>
        <w:t>to any consultant, contractor or other person engaged by the Customer or any person conducting a gateway review;</w:t>
      </w:r>
    </w:p>
    <w:p w:rsidR="00717058" w:rsidRDefault="00717058">
      <w:pPr>
        <w:pStyle w:val="Heading4"/>
        <w:tabs>
          <w:tab w:val="num" w:pos="3240"/>
        </w:tabs>
        <w:ind w:left="3240" w:hanging="1080"/>
      </w:pPr>
      <w:r>
        <w:t>for the purpose of the examination and certification of the Customer's accounts; or</w:t>
      </w:r>
    </w:p>
    <w:p w:rsidR="00717058" w:rsidRDefault="00717058">
      <w:pPr>
        <w:pStyle w:val="Heading4"/>
        <w:tabs>
          <w:tab w:val="num" w:pos="3240"/>
        </w:tabs>
        <w:ind w:left="3240" w:hanging="1080"/>
      </w:pPr>
      <w:r>
        <w:t>for any examination pursuant to Section 6(1) of the National Audit Act 1983 of the economy, efficiency and effectiveness with which the Customer has used its resources.</w:t>
      </w:r>
    </w:p>
    <w:p w:rsidR="00717058" w:rsidRDefault="00717058">
      <w:pPr>
        <w:pStyle w:val="Heading3"/>
      </w:pPr>
      <w:r>
        <w:t xml:space="preserve">The Customer shall use all reasonable endeavours to ensure that any government department, Contracting Body, employee, third party or </w:t>
      </w:r>
      <w:r w:rsidR="009D5FD0">
        <w:t>s</w:t>
      </w:r>
      <w:r>
        <w:t>ub-</w:t>
      </w:r>
      <w:r w:rsidR="009D5FD0">
        <w:t>c</w:t>
      </w:r>
      <w:r>
        <w:t xml:space="preserve">ontractor to whom the Service Provider's Confidential Information is disclosed pursuant to Clause </w:t>
      </w:r>
      <w:r w:rsidR="00D4443D">
        <w:fldChar w:fldCharType="begin"/>
      </w:r>
      <w:r w:rsidR="00D4443D">
        <w:instrText xml:space="preserve"> REF _Ref313367748 \w \h  \* MERGEFORMAT </w:instrText>
      </w:r>
      <w:r w:rsidR="00D4443D">
        <w:fldChar w:fldCharType="separate"/>
      </w:r>
      <w:r w:rsidR="00D23632">
        <w:t>21.6.7</w:t>
      </w:r>
      <w:r w:rsidR="00D4443D">
        <w:fldChar w:fldCharType="end"/>
      </w:r>
      <w:r>
        <w:t xml:space="preserve"> is made aware of the Customer's obligations of confidentiality. </w:t>
      </w:r>
    </w:p>
    <w:p w:rsidR="00717058" w:rsidRDefault="00717058">
      <w:pPr>
        <w:pStyle w:val="Heading3"/>
      </w:pPr>
      <w:bookmarkStart w:id="117" w:name="_Ref332737726"/>
      <w:r>
        <w:t xml:space="preserve">Nothing in this Clause </w:t>
      </w:r>
      <w:r w:rsidR="00D4443D">
        <w:fldChar w:fldCharType="begin"/>
      </w:r>
      <w:r w:rsidR="00D4443D">
        <w:instrText xml:space="preserve"> REF _Ref313367753 \w \h  \* MERGEFORMAT </w:instrText>
      </w:r>
      <w:r w:rsidR="00D4443D">
        <w:fldChar w:fldCharType="separate"/>
      </w:r>
      <w:r w:rsidR="00D23632">
        <w:t>21.6</w:t>
      </w:r>
      <w:r w:rsidR="00D4443D">
        <w:fldChar w:fldCharType="end"/>
      </w:r>
      <w:r>
        <w:t xml:space="preserve">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bookmarkEnd w:id="117"/>
    </w:p>
    <w:p w:rsidR="00717058" w:rsidRDefault="00717058">
      <w:pPr>
        <w:pStyle w:val="Heading2"/>
        <w:keepNext/>
      </w:pPr>
      <w:bookmarkStart w:id="118" w:name="_Ref313369966"/>
      <w:r>
        <w:t>Official Secrets Acts 1911 to 1989, section 182 of the Finance Act 1989</w:t>
      </w:r>
      <w:bookmarkEnd w:id="118"/>
    </w:p>
    <w:p w:rsidR="00717058" w:rsidRDefault="00717058">
      <w:pPr>
        <w:pStyle w:val="Heading3"/>
        <w:keepNext/>
      </w:pPr>
      <w:r>
        <w:t>The Service Provider shall comply with and shall ensure that its Staff comply with, the provisions of:</w:t>
      </w:r>
    </w:p>
    <w:p w:rsidR="00717058" w:rsidRDefault="00717058">
      <w:pPr>
        <w:pStyle w:val="Heading4"/>
      </w:pPr>
      <w:r>
        <w:t>the Official Secrets Acts 1911 to 1989; and</w:t>
      </w:r>
    </w:p>
    <w:p w:rsidR="00717058" w:rsidRDefault="00717058">
      <w:pPr>
        <w:pStyle w:val="Heading4"/>
      </w:pPr>
      <w:r>
        <w:t>Section 182 of the Finance Act 1989.</w:t>
      </w:r>
    </w:p>
    <w:p w:rsidR="00717058" w:rsidRDefault="00717058">
      <w:pPr>
        <w:pStyle w:val="Heading3"/>
      </w:pPr>
      <w:r>
        <w:t>In the event that the Service Provider or its Staff fail to comply with this Clause 21.7, the Customer reserves the right to terminate the Contract by giving notice in writing to the Service Provider.</w:t>
      </w:r>
    </w:p>
    <w:p w:rsidR="00717058" w:rsidRDefault="00717058">
      <w:pPr>
        <w:pStyle w:val="Heading2"/>
        <w:keepNext/>
      </w:pPr>
      <w:bookmarkStart w:id="119" w:name="_Ref313369975"/>
      <w:r>
        <w:t>Freedom of Information</w:t>
      </w:r>
      <w:bookmarkEnd w:id="119"/>
    </w:p>
    <w:p w:rsidR="00717058" w:rsidRDefault="00717058">
      <w:pPr>
        <w:pStyle w:val="Heading3"/>
      </w:pPr>
      <w:r>
        <w:t>The Service Provider acknowledges that the Customer is subject to the requirements of the FOIA and the Environmental Information Regulations and shall assist and cooperate with the Customer to enable the Customer to comply with its Information disclosure obligations.</w:t>
      </w:r>
    </w:p>
    <w:p w:rsidR="00717058" w:rsidRDefault="00717058">
      <w:pPr>
        <w:pStyle w:val="Heading3"/>
        <w:keepNext/>
      </w:pPr>
      <w:r>
        <w:t>The Service Provider shall and shall procure that its Sub-Contractors shall:</w:t>
      </w:r>
    </w:p>
    <w:p w:rsidR="00717058" w:rsidRDefault="00717058">
      <w:pPr>
        <w:pStyle w:val="Heading4"/>
        <w:tabs>
          <w:tab w:val="left" w:pos="3240"/>
        </w:tabs>
        <w:ind w:left="3240" w:hanging="1080"/>
      </w:pPr>
      <w:r>
        <w:t>transfer to the Customer all Requests for Information that it receives as soon as practicable and in any event within two (2) Working Days of receiving a Request for Information;</w:t>
      </w:r>
    </w:p>
    <w:p w:rsidR="00717058" w:rsidRDefault="00717058">
      <w:pPr>
        <w:pStyle w:val="Heading4"/>
        <w:tabs>
          <w:tab w:val="left" w:pos="3240"/>
        </w:tabs>
        <w:ind w:left="3240" w:hanging="1080"/>
      </w:pPr>
      <w:r>
        <w:t>provide the Customer with a copy of all Information in its possession, or control in the form that the Customer requires within five (5) Working Days (or such other period as the Customer may specify) of the Customer's request; and</w:t>
      </w:r>
    </w:p>
    <w:p w:rsidR="00717058" w:rsidRDefault="00717058">
      <w:pPr>
        <w:pStyle w:val="Heading4"/>
        <w:tabs>
          <w:tab w:val="left" w:pos="3240"/>
        </w:tabs>
        <w:ind w:left="3240" w:hanging="1080"/>
      </w:pPr>
      <w:r>
        <w:t>provide all necessary assistance as reasonably requested by the Customer to enable the Customer to respond to the Request for Information within the time for compliance set out in section 10 of the FOIA or regulation 5 of the Environmental Information Regulations.</w:t>
      </w:r>
    </w:p>
    <w:p w:rsidR="00717058" w:rsidRDefault="00717058">
      <w:pPr>
        <w:pStyle w:val="Heading3"/>
      </w:pPr>
      <w:r>
        <w:t>The Customer shall be responsible for determining in its absolute discretion and notwithstanding any other provision in this Contract or any other Contract whether the Commercially Sensitive Information and/or any other Information is exempt from disclosure in accordance with the provisions of the FOIA or the Environmental Information Regulations.</w:t>
      </w:r>
    </w:p>
    <w:p w:rsidR="00717058" w:rsidRDefault="00717058">
      <w:pPr>
        <w:pStyle w:val="Heading3"/>
      </w:pPr>
      <w:r>
        <w:t>In no event shall the Service Provider respond directly to a Request for Information unless authorised in writing to do so by the Customer.</w:t>
      </w:r>
    </w:p>
    <w:p w:rsidR="00717058" w:rsidRDefault="00717058">
      <w:pPr>
        <w:pStyle w:val="Heading3"/>
      </w:pPr>
      <w:bookmarkStart w:id="120" w:name="_Ref313368004"/>
      <w:r>
        <w:t xml:space="preserve">The Service Provider acknowledges that (notwithstanding the provisions of Clause </w:t>
      </w:r>
      <w:r w:rsidR="00D4443D">
        <w:fldChar w:fldCharType="begin"/>
      </w:r>
      <w:r w:rsidR="00D4443D">
        <w:instrText xml:space="preserve"> REF _Ref313367753 \w \h  \* MERGEFORMAT </w:instrText>
      </w:r>
      <w:r w:rsidR="00D4443D">
        <w:fldChar w:fldCharType="separate"/>
      </w:r>
      <w:r w:rsidR="00D23632">
        <w:t>21.6</w:t>
      </w:r>
      <w:r w:rsidR="00D4443D">
        <w:fldChar w:fldCharType="end"/>
      </w:r>
      <w:r>
        <w:t xml:space="preserve">) the Customer may, acting in accordance with the </w:t>
      </w:r>
      <w:r w:rsidR="00A63066">
        <w:t xml:space="preserve">Ministry of Justice </w:t>
      </w:r>
      <w:r>
        <w:t>Code of Practice on the Discharge of the Functions of Public Authorities under Part 1 of the Freedom of Information Act 2000 ("the Code"), be obliged under the FOIA, or the Environmental Information Regulations to disclose information concerning the Service Provider, the Services or the Temporary Worker:</w:t>
      </w:r>
      <w:bookmarkEnd w:id="120"/>
    </w:p>
    <w:p w:rsidR="00717058" w:rsidRDefault="00717058">
      <w:pPr>
        <w:pStyle w:val="Heading4"/>
        <w:tabs>
          <w:tab w:val="num" w:pos="3240"/>
        </w:tabs>
        <w:ind w:left="3240" w:hanging="1080"/>
      </w:pPr>
      <w:r>
        <w:t>in certain circumstances without consulting the Service Provider; or</w:t>
      </w:r>
    </w:p>
    <w:p w:rsidR="00717058" w:rsidRDefault="00717058">
      <w:pPr>
        <w:pStyle w:val="Heading4"/>
        <w:tabs>
          <w:tab w:val="num" w:pos="3240"/>
        </w:tabs>
        <w:ind w:left="3240" w:hanging="1080"/>
      </w:pPr>
      <w:r>
        <w:t>following consultation with the Service Provider and having taken their views into account,</w:t>
      </w:r>
    </w:p>
    <w:p w:rsidR="00717058" w:rsidRDefault="00717058">
      <w:pPr>
        <w:pStyle w:val="BodyTextIndent"/>
      </w:pPr>
      <w:r>
        <w:t xml:space="preserve">provided always that where Clause </w:t>
      </w:r>
      <w:r w:rsidR="00934375">
        <w:fldChar w:fldCharType="begin"/>
      </w:r>
      <w:r w:rsidR="00555A42">
        <w:instrText xml:space="preserve"> REF _Ref313368004 \w \h </w:instrText>
      </w:r>
      <w:r w:rsidR="00934375">
        <w:fldChar w:fldCharType="separate"/>
      </w:r>
      <w:r w:rsidR="00D23632">
        <w:t>21.8.5</w:t>
      </w:r>
      <w:r w:rsidR="00934375">
        <w:fldChar w:fldCharType="end"/>
      </w:r>
      <w:r>
        <w:t xml:space="preserve"> applies the Customer shall, in accordance with any recommendations of the Code, take reasonable steps, where appropriate, to give the Service Provider advanced notice, or failing that, to draw the disclosure to the Service Provider's attention after any such disclosure.</w:t>
      </w:r>
    </w:p>
    <w:p w:rsidR="00717058" w:rsidRDefault="00717058">
      <w:pPr>
        <w:pStyle w:val="Heading3"/>
      </w:pPr>
      <w:r>
        <w:t>The Service Provider shall ensure that all Information is retained for disclosure in accordance with the provisions of this Contract and in any event in accordance with the requirements of Good Industry Practice and shall permit the Customer to inspect such records as requested from time to time.</w:t>
      </w:r>
    </w:p>
    <w:p w:rsidR="00717058" w:rsidRDefault="00717058">
      <w:pPr>
        <w:pStyle w:val="Heading3"/>
      </w:pPr>
      <w:r>
        <w:t xml:space="preserve">The Service Provider acknowledges that the Commercially Sensitive Information is of indicative value only and that the Customer may be obliged to disclose it in accordance with Clause </w:t>
      </w:r>
      <w:r w:rsidR="00D4443D">
        <w:fldChar w:fldCharType="begin"/>
      </w:r>
      <w:r w:rsidR="00D4443D">
        <w:instrText xml:space="preserve"> REF _Ref313368004 \w \h  \* MERGEFORMAT </w:instrText>
      </w:r>
      <w:r w:rsidR="00D4443D">
        <w:fldChar w:fldCharType="separate"/>
      </w:r>
      <w:r w:rsidR="00D23632">
        <w:t>21.8.5</w:t>
      </w:r>
      <w:r w:rsidR="00D4443D">
        <w:fldChar w:fldCharType="end"/>
      </w:r>
      <w:r>
        <w:t>.</w:t>
      </w:r>
    </w:p>
    <w:p w:rsidR="00717058" w:rsidRDefault="00717058">
      <w:pPr>
        <w:pStyle w:val="Heading2"/>
        <w:keepNext/>
      </w:pPr>
      <w:r>
        <w:t>Transparency</w:t>
      </w:r>
    </w:p>
    <w:p w:rsidR="00717058" w:rsidRDefault="00717058">
      <w:pPr>
        <w:pStyle w:val="Heading3"/>
      </w:pPr>
      <w:r>
        <w:t xml:space="preserve">The Parties acknowledge that, except for any information which is exempt from disclosure in accordance with the provisions of the FOIA, the content of this Contract is not Confidential Information.  The Customer shall be responsible for determining in its absolute discretion whether any of the content of the Contract is exempt from disclosure in accordance with the provisions of the FOIA.  </w:t>
      </w:r>
    </w:p>
    <w:p w:rsidR="00717058" w:rsidRDefault="00717058">
      <w:pPr>
        <w:pStyle w:val="Heading3"/>
      </w:pPr>
      <w:r>
        <w:t xml:space="preserve">Notwithstanding any other term of this Contract, the Service Provider hereby gives his consent for the Customer to publish the Contract in its entirety (but with any information which is exempt from disclosure in accordance with the provisions of the FOIA redacted), including from time to time agreed changes to the Contract, to the general public.  </w:t>
      </w:r>
    </w:p>
    <w:p w:rsidR="00717058" w:rsidRDefault="00717058">
      <w:pPr>
        <w:pStyle w:val="Heading3"/>
      </w:pPr>
      <w:r>
        <w:t xml:space="preserve">The Customer may consult with the Service Provider to inform its decision regarding any redactions but the Customer shall have the final decision in its absolute discretion.  </w:t>
      </w:r>
    </w:p>
    <w:p w:rsidR="00717058" w:rsidRDefault="00717058">
      <w:pPr>
        <w:pStyle w:val="Heading3"/>
      </w:pPr>
      <w:r>
        <w:t>The Service Provider shall assist and cooperate with the Customer to enable the Customer to publish this Contract.</w:t>
      </w:r>
    </w:p>
    <w:p w:rsidR="00717058" w:rsidRDefault="00717058">
      <w:pPr>
        <w:pStyle w:val="Heading1"/>
      </w:pPr>
      <w:bookmarkStart w:id="121" w:name="_Ref313372170"/>
      <w:bookmarkStart w:id="122" w:name="_Toc366832832"/>
      <w:r>
        <w:t>WARRANTIES AND REPRESENTATIONS</w:t>
      </w:r>
      <w:bookmarkEnd w:id="121"/>
      <w:bookmarkEnd w:id="122"/>
    </w:p>
    <w:p w:rsidR="00717058" w:rsidRDefault="00717058">
      <w:pPr>
        <w:pStyle w:val="Heading2"/>
        <w:keepNext/>
      </w:pPr>
      <w:bookmarkStart w:id="123" w:name="_Ref313368273"/>
      <w:r>
        <w:t>The Service Provider warrants, represents and undertakes to the Customer that:</w:t>
      </w:r>
      <w:bookmarkEnd w:id="123"/>
    </w:p>
    <w:p w:rsidR="00717058" w:rsidRDefault="00717058">
      <w:pPr>
        <w:pStyle w:val="Heading3"/>
        <w:tabs>
          <w:tab w:val="clear" w:pos="2160"/>
          <w:tab w:val="num" w:pos="2340"/>
        </w:tabs>
        <w:ind w:left="2340" w:hanging="900"/>
      </w:pPr>
      <w:r>
        <w:t>it has full capacity and authority and all necessary consents licences, permissions (statutory, regulatory, contractual or otherwise) (including where its procedures so require, the consent of its Parent Company) to enter into and perform its obligations under the Contract;</w:t>
      </w:r>
    </w:p>
    <w:p w:rsidR="00717058" w:rsidRDefault="00717058">
      <w:pPr>
        <w:pStyle w:val="Heading3"/>
        <w:tabs>
          <w:tab w:val="clear" w:pos="2160"/>
          <w:tab w:val="num" w:pos="2340"/>
        </w:tabs>
        <w:ind w:left="2340" w:hanging="900"/>
      </w:pPr>
      <w:r>
        <w:t>the Contract is executed by a duly authorised representative of the Service Provider;</w:t>
      </w:r>
    </w:p>
    <w:p w:rsidR="00717058" w:rsidRDefault="00717058">
      <w:pPr>
        <w:pStyle w:val="Heading3"/>
        <w:tabs>
          <w:tab w:val="clear" w:pos="2160"/>
          <w:tab w:val="num" w:pos="2340"/>
        </w:tabs>
        <w:ind w:left="2340" w:hanging="900"/>
      </w:pPr>
      <w:r>
        <w:t>in entering the Contract it has not committed any Fraud;</w:t>
      </w:r>
    </w:p>
    <w:p w:rsidR="00717058" w:rsidRDefault="00717058">
      <w:pPr>
        <w:pStyle w:val="Heading3"/>
        <w:tabs>
          <w:tab w:val="clear" w:pos="2160"/>
          <w:tab w:val="num" w:pos="2340"/>
        </w:tabs>
        <w:ind w:left="2340" w:hanging="900"/>
      </w:pPr>
      <w:r>
        <w:t>it has not committed any offence under the Prevention of Corruption Acts 1889 to 1916, or the Bribery Act 2010;</w:t>
      </w:r>
    </w:p>
    <w:p w:rsidR="00717058" w:rsidRDefault="00717058">
      <w:pPr>
        <w:pStyle w:val="Heading3"/>
        <w:tabs>
          <w:tab w:val="clear" w:pos="2160"/>
          <w:tab w:val="num" w:pos="2340"/>
        </w:tabs>
        <w:ind w:left="2340" w:hanging="900"/>
      </w:pPr>
      <w:r>
        <w:t>this Contract shall be performed in compliance with all Laws (as amended from time to time) and all applicable Standards;</w:t>
      </w:r>
    </w:p>
    <w:p w:rsidR="00717058" w:rsidRDefault="00717058">
      <w:pPr>
        <w:pStyle w:val="Heading3"/>
        <w:tabs>
          <w:tab w:val="clear" w:pos="2160"/>
          <w:tab w:val="num" w:pos="2340"/>
        </w:tabs>
        <w:ind w:left="2340" w:hanging="900"/>
      </w:pPr>
      <w:r>
        <w:t xml:space="preserve">all information it provides and </w:t>
      </w:r>
      <w:r w:rsidR="00B02E45">
        <w:t xml:space="preserve">it </w:t>
      </w:r>
      <w:r>
        <w:t>shall procure that all information that the Suppliers and Temporary Workers provide under or in connection with this Agreement will be true, accurate, complete and not misleading;</w:t>
      </w:r>
    </w:p>
    <w:p w:rsidR="00717058" w:rsidRDefault="00717058">
      <w:pPr>
        <w:pStyle w:val="Heading3"/>
        <w:tabs>
          <w:tab w:val="clear" w:pos="2160"/>
          <w:tab w:val="num" w:pos="2340"/>
        </w:tabs>
        <w:ind w:left="2340" w:hanging="900"/>
      </w:pPr>
      <w:r>
        <w:t>it shall not and shall procure that the Suppliers and Temporary Workers do not manipulate any information supplied to the Web Portal in a manner that would lead to inaccurate, misleading or discriminating presentation of information being displayed;</w:t>
      </w:r>
    </w:p>
    <w:p w:rsidR="00717058" w:rsidRDefault="00717058">
      <w:pPr>
        <w:pStyle w:val="Heading3"/>
        <w:tabs>
          <w:tab w:val="clear" w:pos="2160"/>
          <w:tab w:val="num" w:pos="2340"/>
        </w:tabs>
        <w:ind w:left="2340" w:hanging="900"/>
      </w:pPr>
      <w:r>
        <w:t>as at the Commencement Date, all information, statements and representations contained in the Tender for the Services are true, accurate and not misleading save as may have been specifically disclosed in writing to the Customer prior to execution of the Contract and it will advise the Customer of any fact, matter or circumstance of which it may become aware which would render any such information, statement or representation to be false or misleading and all warranties and representations contained in the Tender shall be deemed repeated in this Contract;</w:t>
      </w:r>
    </w:p>
    <w:p w:rsidR="00717058" w:rsidRDefault="00717058">
      <w:pPr>
        <w:pStyle w:val="Heading3"/>
        <w:tabs>
          <w:tab w:val="clear" w:pos="2160"/>
          <w:tab w:val="num" w:pos="2340"/>
        </w:tabs>
        <w:ind w:left="2340" w:hanging="900"/>
      </w:pPr>
      <w:r>
        <w:t>no claim is being asserted and no litigation, arbitration or administrative proceeding is presently in progress or, to the best of its knowledge and belief, pending or threatened against it or its assets which will or might affect its ability to perform its obligations under the Contract;</w:t>
      </w:r>
    </w:p>
    <w:p w:rsidR="00717058" w:rsidRDefault="00717058">
      <w:pPr>
        <w:pStyle w:val="Heading3"/>
        <w:tabs>
          <w:tab w:val="clear" w:pos="2160"/>
          <w:tab w:val="num" w:pos="2340"/>
        </w:tabs>
        <w:ind w:left="2340" w:hanging="900"/>
      </w:pPr>
      <w:r>
        <w:t xml:space="preserve">it is not subject to any contractual obligation, compliance with which is likely to have an adverse effect on its ability to perform its obligations under the Contract; </w:t>
      </w:r>
    </w:p>
    <w:p w:rsidR="00717058" w:rsidRDefault="00717058">
      <w:pPr>
        <w:pStyle w:val="Heading3"/>
        <w:tabs>
          <w:tab w:val="clear" w:pos="2160"/>
          <w:tab w:val="num" w:pos="2340"/>
        </w:tabs>
        <w:ind w:left="2340" w:hanging="900"/>
      </w:pPr>
      <w:r>
        <w:t>no proceedings or other steps have been taken and not discharged (nor, to the best of its knowledge, are threatened) for the winding up of the Service Provider or for its dissolution or for the appointment of a receiver, administrative receiver, liquidator, manager, administrator or similar officer in relation to any of the Service Provider's assets or revenue;</w:t>
      </w:r>
    </w:p>
    <w:p w:rsidR="00717058" w:rsidRDefault="00717058">
      <w:pPr>
        <w:pStyle w:val="Heading3"/>
        <w:tabs>
          <w:tab w:val="clear" w:pos="2160"/>
          <w:tab w:val="num" w:pos="2340"/>
        </w:tabs>
        <w:ind w:left="2340" w:hanging="900"/>
      </w:pPr>
      <w:r>
        <w:t>it owns, has obtained or is able to obtain valid licences for all Intellectual Property Rights that are necessary for the performance of its obligations under the Contract and shall maintain the same in full force and effect;</w:t>
      </w:r>
    </w:p>
    <w:p w:rsidR="00717058" w:rsidRDefault="00717058">
      <w:pPr>
        <w:pStyle w:val="Heading2"/>
        <w:keepNext/>
      </w:pPr>
      <w:r>
        <w:t>The Service Provider warrants represents and undertakes to the Customer that:</w:t>
      </w:r>
    </w:p>
    <w:p w:rsidR="00717058" w:rsidRDefault="00717058">
      <w:pPr>
        <w:pStyle w:val="Heading3"/>
        <w:tabs>
          <w:tab w:val="clear" w:pos="2160"/>
          <w:tab w:val="num" w:pos="2340"/>
        </w:tabs>
        <w:ind w:left="2340" w:hanging="900"/>
      </w:pPr>
      <w:r>
        <w:t>the Services shall be provided and carried out by appropriately experienced, qualified and trained Staff with all due skill, care and diligence;</w:t>
      </w:r>
    </w:p>
    <w:p w:rsidR="00717058" w:rsidRDefault="00717058">
      <w:pPr>
        <w:pStyle w:val="Heading3"/>
        <w:tabs>
          <w:tab w:val="clear" w:pos="2160"/>
          <w:tab w:val="num" w:pos="2340"/>
        </w:tabs>
        <w:ind w:left="2340" w:hanging="900"/>
      </w:pPr>
      <w:r>
        <w:t xml:space="preserve">it shall discharge its obligations hereunder (including the provision of the Services) with all due skill, care and diligence including in accordance with Good Industry Practice and its own established internal procedures; </w:t>
      </w:r>
    </w:p>
    <w:p w:rsidR="00717058" w:rsidRDefault="00717058">
      <w:pPr>
        <w:pStyle w:val="Heading3"/>
        <w:keepNext/>
        <w:tabs>
          <w:tab w:val="clear" w:pos="2160"/>
          <w:tab w:val="num" w:pos="2340"/>
        </w:tabs>
        <w:ind w:left="2340" w:hanging="900"/>
      </w:pPr>
      <w:r>
        <w:t xml:space="preserve">in the three (3) Years prior to the Commencement Date: </w:t>
      </w:r>
    </w:p>
    <w:p w:rsidR="00717058" w:rsidRDefault="00717058">
      <w:pPr>
        <w:pStyle w:val="Heading4"/>
        <w:tabs>
          <w:tab w:val="num" w:pos="3240"/>
        </w:tabs>
        <w:ind w:left="3240" w:hanging="900"/>
      </w:pPr>
      <w:r>
        <w:t>it has conducted all financial accounting and reporting activities in all material respects in compliance with the generally accepted accounting principles that apply to it in any country where it files accounts; and</w:t>
      </w:r>
    </w:p>
    <w:p w:rsidR="00717058" w:rsidRDefault="00717058">
      <w:pPr>
        <w:pStyle w:val="Heading4"/>
        <w:tabs>
          <w:tab w:val="num" w:pos="3240"/>
        </w:tabs>
        <w:ind w:left="3240" w:hanging="900"/>
      </w:pPr>
      <w:r>
        <w:t xml:space="preserve">it has been in full compliance with all applicable securities and tax laws and regulations in the jurisdiction in which it is established; </w:t>
      </w:r>
    </w:p>
    <w:p w:rsidR="00717058" w:rsidRDefault="00717058">
      <w:pPr>
        <w:pStyle w:val="Heading4"/>
        <w:tabs>
          <w:tab w:val="num" w:pos="3240"/>
        </w:tabs>
        <w:ind w:left="3240" w:hanging="900"/>
      </w:pPr>
      <w:r>
        <w:t>it has not done or omitted to do anything which could have an adverse effect on its assets, financial condition or position as an ongoing business concern or its ability to fulfil its obligations under the Contract; and</w:t>
      </w:r>
    </w:p>
    <w:p w:rsidR="00E73E10" w:rsidRDefault="00717058">
      <w:pPr>
        <w:pStyle w:val="Heading3"/>
        <w:keepNext/>
        <w:tabs>
          <w:tab w:val="clear" w:pos="2160"/>
          <w:tab w:val="num" w:pos="2340"/>
        </w:tabs>
        <w:ind w:left="2340" w:hanging="900"/>
      </w:pPr>
      <w:r>
        <w:t>for the Contract Period that all Staff will be vetted in accordance with Good Industry Practice, the Security Policy and the Quality Standards;</w:t>
      </w:r>
    </w:p>
    <w:p w:rsidR="00E73E10" w:rsidRPr="005539B1" w:rsidRDefault="00717058">
      <w:pPr>
        <w:pStyle w:val="Heading3"/>
        <w:keepNext/>
        <w:tabs>
          <w:tab w:val="clear" w:pos="2160"/>
          <w:tab w:val="num" w:pos="2340"/>
        </w:tabs>
        <w:ind w:left="2340" w:hanging="900"/>
      </w:pPr>
      <w:r w:rsidRPr="005539B1">
        <w:t>all Temporary Workers shall be sourced via a fair competition, and the Service Provider shall at all times comply with the Business Rules;</w:t>
      </w:r>
    </w:p>
    <w:p w:rsidR="00E73E10" w:rsidRPr="005539B1" w:rsidRDefault="00717058">
      <w:pPr>
        <w:pStyle w:val="Heading3"/>
        <w:keepNext/>
        <w:tabs>
          <w:tab w:val="clear" w:pos="2160"/>
          <w:tab w:val="num" w:pos="2340"/>
        </w:tabs>
        <w:ind w:left="2340" w:hanging="900"/>
      </w:pPr>
      <w:r w:rsidRPr="005539B1">
        <w:t>it will be solely responsible for procuring the payment of remunerations and associated benefits, if any, of the Temporary Worker,;</w:t>
      </w:r>
    </w:p>
    <w:p w:rsidR="00E73E10" w:rsidRDefault="00717058">
      <w:pPr>
        <w:pStyle w:val="Heading3"/>
        <w:keepNext/>
        <w:tabs>
          <w:tab w:val="clear" w:pos="2160"/>
          <w:tab w:val="num" w:pos="2340"/>
        </w:tabs>
        <w:ind w:left="2340" w:hanging="900"/>
      </w:pPr>
      <w:r>
        <w:t>the Customer will not be responsible for the payment of, withholding and remitting of income tax and national insurance contributions (or the relevant local equivalent) relating to the provision of the Temporary Worker Services in conformance with any applicable laws and regulations;</w:t>
      </w:r>
    </w:p>
    <w:p w:rsidR="00E73E10" w:rsidRDefault="00717058">
      <w:pPr>
        <w:pStyle w:val="Heading3"/>
        <w:keepNext/>
        <w:tabs>
          <w:tab w:val="clear" w:pos="2160"/>
          <w:tab w:val="num" w:pos="2340"/>
        </w:tabs>
        <w:ind w:left="2340" w:hanging="900"/>
      </w:pPr>
      <w:r>
        <w:t>the Temporary Workers will:</w:t>
      </w:r>
    </w:p>
    <w:p w:rsidR="00717058" w:rsidRDefault="00717058">
      <w:pPr>
        <w:pStyle w:val="Heading5"/>
      </w:pPr>
      <w:r>
        <w:t>have the relevant qualifications, experience and training in accordance with requirements notified to the Service Provider by the Customer and will be competent to carry out the duties expected of persons acting in their or a similar capacity; and</w:t>
      </w:r>
    </w:p>
    <w:p w:rsidR="00717058" w:rsidRDefault="00717058">
      <w:pPr>
        <w:pStyle w:val="Heading5"/>
      </w:pPr>
      <w:r>
        <w:t>be vetted and verified in accordance with Clause 18.6,</w:t>
      </w:r>
    </w:p>
    <w:p w:rsidR="00E73E10" w:rsidRDefault="00717058">
      <w:pPr>
        <w:pStyle w:val="Heading3"/>
        <w:keepNext/>
        <w:tabs>
          <w:tab w:val="clear" w:pos="2160"/>
          <w:tab w:val="num" w:pos="2340"/>
        </w:tabs>
        <w:ind w:left="2340" w:hanging="900"/>
      </w:pPr>
      <w:r>
        <w:t xml:space="preserve">in providing the Services it will comply with the obligations imposed on employment businesses in the Employment Agencies Act 1973 and the Conduct of Employment Agencies and Employment Businesses Regulations 2003 and if and to the extent that any such obligations conflict with any provisions of this Contract then the obligations in such regulations shall prevail; </w:t>
      </w:r>
    </w:p>
    <w:p w:rsidR="00E73E10" w:rsidRDefault="00717058">
      <w:pPr>
        <w:pStyle w:val="Heading3"/>
        <w:keepNext/>
        <w:tabs>
          <w:tab w:val="clear" w:pos="2160"/>
          <w:tab w:val="num" w:pos="2340"/>
        </w:tabs>
        <w:ind w:left="2340" w:hanging="900"/>
      </w:pPr>
      <w:r>
        <w:t xml:space="preserve">it shall </w:t>
      </w:r>
      <w:r w:rsidR="00A231F9">
        <w:t xml:space="preserve">procure and </w:t>
      </w:r>
      <w:r>
        <w:t>ensure that all Temporary Workers (where applicable) comply with the obligations imposed upon them by the Temporary Worker Legislation;</w:t>
      </w:r>
      <w:r w:rsidR="00151624">
        <w:t xml:space="preserve"> and</w:t>
      </w:r>
    </w:p>
    <w:p w:rsidR="00E73E10" w:rsidRDefault="00E42DA5">
      <w:pPr>
        <w:pStyle w:val="Heading3"/>
        <w:keepNext/>
        <w:tabs>
          <w:tab w:val="clear" w:pos="2160"/>
          <w:tab w:val="num" w:pos="2340"/>
        </w:tabs>
        <w:ind w:left="2340" w:hanging="900"/>
      </w:pPr>
      <w:r>
        <w:t>It shall procure that its Suppliers, comply with its obligations arising from the Pension Act 2008 regarding pension</w:t>
      </w:r>
      <w:r w:rsidR="00A6008F">
        <w:t xml:space="preserve">s automatic </w:t>
      </w:r>
      <w:r>
        <w:t xml:space="preserve"> enrolment in respect of the Temporary Workers</w:t>
      </w:r>
      <w:r w:rsidR="00151624">
        <w:t>.</w:t>
      </w:r>
    </w:p>
    <w:p w:rsidR="00717058" w:rsidRDefault="00717058">
      <w:pPr>
        <w:pStyle w:val="Heading2"/>
      </w:pPr>
      <w:r>
        <w:t>For the avoidance of doubt, the fact that any provision within this Contract is expressed as a warranty shall not preclude any right of termination the Customer may have in respect of breach of that provision by the Service Provider.</w:t>
      </w:r>
    </w:p>
    <w:p w:rsidR="00717058" w:rsidRDefault="00717058">
      <w:pPr>
        <w:pStyle w:val="Heading2"/>
        <w:keepNext/>
      </w:pPr>
      <w:r>
        <w:t>The Service Provider acknowledges and agrees that:</w:t>
      </w:r>
    </w:p>
    <w:p w:rsidR="00717058" w:rsidRDefault="00717058">
      <w:pPr>
        <w:pStyle w:val="Heading3"/>
      </w:pPr>
      <w:r>
        <w:t>the warranties, representations and undertakings contained in this Contract are material and are designed to induce the Customer into entering into this contract; and</w:t>
      </w:r>
    </w:p>
    <w:p w:rsidR="00717058" w:rsidRDefault="00717058">
      <w:pPr>
        <w:pStyle w:val="Heading3"/>
        <w:numPr>
          <w:ilvl w:val="0"/>
          <w:numId w:val="0"/>
        </w:numPr>
        <w:ind w:left="1134"/>
      </w:pPr>
      <w:r>
        <w:t>the Customer has been induced into entering into this Contract and in doing so has relied upon the warranties, representations and undertakings contained herein.</w:t>
      </w:r>
    </w:p>
    <w:p w:rsidR="00717058" w:rsidRDefault="00717058">
      <w:pPr>
        <w:pStyle w:val="Heading1"/>
      </w:pPr>
      <w:bookmarkStart w:id="124" w:name="_Ref313369589"/>
      <w:bookmarkStart w:id="125" w:name="_Toc366832833"/>
      <w:r>
        <w:t>LIABILITIES</w:t>
      </w:r>
      <w:bookmarkEnd w:id="124"/>
      <w:bookmarkEnd w:id="125"/>
    </w:p>
    <w:p w:rsidR="00717058" w:rsidRDefault="00717058">
      <w:pPr>
        <w:pStyle w:val="Heading2"/>
        <w:keepNext/>
      </w:pPr>
      <w:r>
        <w:t>Liability</w:t>
      </w:r>
    </w:p>
    <w:p w:rsidR="00717058" w:rsidRDefault="00717058">
      <w:pPr>
        <w:pStyle w:val="Heading3"/>
        <w:numPr>
          <w:ilvl w:val="0"/>
          <w:numId w:val="0"/>
        </w:numPr>
        <w:ind w:left="720"/>
        <w:rPr>
          <w:rFonts w:cs="Arial"/>
          <w:szCs w:val="22"/>
        </w:rPr>
      </w:pPr>
      <w:r>
        <w:rPr>
          <w:rFonts w:cs="Arial"/>
          <w:szCs w:val="22"/>
        </w:rPr>
        <w:t>The Service Provider shall not be liable for the supply, or late or purported late supply or non supply by the Temporary Worker of the Temporary Worker Services except to the extent that it arises out of, or in consequence of, any defects in or the late or purported late supply or non supply, of the Services or the performance or non</w:t>
      </w:r>
      <w:r>
        <w:rPr>
          <w:rFonts w:cs="Arial"/>
          <w:szCs w:val="22"/>
        </w:rPr>
        <w:noBreakHyphen/>
        <w:t>performance by the Service Provider of its obligations under the Contract.</w:t>
      </w:r>
    </w:p>
    <w:p w:rsidR="00717058" w:rsidRDefault="00717058">
      <w:pPr>
        <w:pStyle w:val="Heading2"/>
        <w:keepNext/>
      </w:pPr>
    </w:p>
    <w:p w:rsidR="00717058" w:rsidRDefault="00717058">
      <w:pPr>
        <w:pStyle w:val="Heading3"/>
        <w:keepNext/>
      </w:pPr>
      <w:bookmarkStart w:id="126" w:name="_Ref313368610"/>
      <w:r>
        <w:t>Nothing in the Contract shall be construed to limit or exclude either Party's liability for:</w:t>
      </w:r>
      <w:bookmarkEnd w:id="126"/>
    </w:p>
    <w:p w:rsidR="00717058" w:rsidRDefault="00717058">
      <w:pPr>
        <w:pStyle w:val="Heading4"/>
        <w:tabs>
          <w:tab w:val="num" w:pos="3240"/>
        </w:tabs>
        <w:ind w:left="3240" w:hanging="1080"/>
      </w:pPr>
      <w:bookmarkStart w:id="127" w:name="_Ref313368563"/>
      <w:r>
        <w:t>death or personal injury caused by its negligence or that of its Staff;</w:t>
      </w:r>
      <w:bookmarkEnd w:id="127"/>
    </w:p>
    <w:p w:rsidR="00717058" w:rsidRDefault="00717058">
      <w:pPr>
        <w:pStyle w:val="Heading4"/>
        <w:tabs>
          <w:tab w:val="num" w:pos="3240"/>
        </w:tabs>
        <w:ind w:left="3240" w:hanging="1080"/>
      </w:pPr>
      <w:r>
        <w:t>Fraud or fraudulent misrepresentation by it or that of its Staff;</w:t>
      </w:r>
    </w:p>
    <w:p w:rsidR="00717058" w:rsidRDefault="00717058">
      <w:pPr>
        <w:pStyle w:val="Heading4"/>
        <w:tabs>
          <w:tab w:val="num" w:pos="3240"/>
        </w:tabs>
        <w:ind w:left="3240" w:hanging="1080"/>
      </w:pPr>
      <w:r>
        <w:t>or</w:t>
      </w:r>
    </w:p>
    <w:p w:rsidR="00717058" w:rsidRDefault="00717058">
      <w:pPr>
        <w:pStyle w:val="Heading4"/>
        <w:tabs>
          <w:tab w:val="num" w:pos="3240"/>
        </w:tabs>
        <w:ind w:left="3240" w:hanging="1080"/>
      </w:pPr>
      <w:r>
        <w:t>any other matter which, by Law, may not be excluded or limited.</w:t>
      </w:r>
    </w:p>
    <w:p w:rsidR="00717058" w:rsidRDefault="00717058">
      <w:pPr>
        <w:pStyle w:val="Heading3"/>
      </w:pPr>
      <w:bookmarkStart w:id="128" w:name="_Ref313368769"/>
      <w:r>
        <w:t xml:space="preserve">Subject to Clause </w:t>
      </w:r>
      <w:r w:rsidR="00D4443D">
        <w:fldChar w:fldCharType="begin"/>
      </w:r>
      <w:r w:rsidR="00D4443D">
        <w:instrText xml:space="preserve"> REF _Ref313368430 \w \h  \* MERGEFORMAT </w:instrText>
      </w:r>
      <w:r w:rsidR="00D4443D">
        <w:fldChar w:fldCharType="separate"/>
      </w:r>
      <w:r w:rsidR="00D23632">
        <w:t>23.2.4</w:t>
      </w:r>
      <w:r w:rsidR="00D4443D">
        <w:fldChar w:fldCharType="end"/>
      </w:r>
      <w:r>
        <w:t xml:space="preserve">  and Clause </w:t>
      </w:r>
      <w:r w:rsidR="00D4443D">
        <w:fldChar w:fldCharType="begin"/>
      </w:r>
      <w:r w:rsidR="00D4443D">
        <w:instrText xml:space="preserve"> REF _Ref313368442 \w \h  \* MERGEFORMAT </w:instrText>
      </w:r>
      <w:r w:rsidR="00D4443D">
        <w:fldChar w:fldCharType="separate"/>
      </w:r>
      <w:r w:rsidR="00D23632">
        <w:t>23.2.5</w:t>
      </w:r>
      <w:r w:rsidR="00D4443D">
        <w:fldChar w:fldCharType="end"/>
      </w:r>
      <w:r>
        <w:t xml:space="preserve"> </w:t>
      </w:r>
      <w:r w:rsidR="00EB40B0">
        <w:t xml:space="preserve">and without prejudice to Clause 23.2.6 </w:t>
      </w:r>
      <w:r>
        <w:t>the Service Provider shall on demand indemnify and keep indemnified the Customer in full from and against all claims, proceedings, actions, damages, costs, expenses and any other liabilities which may arise out of, or in consequence of, the supply, or late or purported late supply or non supply, of the Services or the performance or non-performance by the Service Provider of its obligations under the Contract or the presence of the Service Provider or any Staff on the Premises, including in respect of any death or personal injury, loss of or damage to property, financial loss arising from any advice given or omitted to be given by the Service Provider, or any other loss which is caused directly or indirectly by any act or omission of the Service Provider</w:t>
      </w:r>
      <w:bookmarkEnd w:id="128"/>
      <w:r>
        <w:t>.</w:t>
      </w:r>
    </w:p>
    <w:p w:rsidR="00717058" w:rsidRDefault="00717058">
      <w:pPr>
        <w:pStyle w:val="Heading3"/>
      </w:pPr>
      <w:r>
        <w:t xml:space="preserve">The Service Provider shall not be responsible for any injury, loss, damage, cost or expense if and to the extent that it is caused by the negligence or wilful misconduct of the Customer or by breach by the Customer of its obligations under the Contract. </w:t>
      </w:r>
    </w:p>
    <w:p w:rsidR="00717058" w:rsidRPr="00A41799" w:rsidRDefault="00717058">
      <w:pPr>
        <w:pStyle w:val="Heading3"/>
      </w:pPr>
      <w:bookmarkStart w:id="129" w:name="_Ref313368430"/>
      <w:r>
        <w:t xml:space="preserve">Subject always to Clause </w:t>
      </w:r>
      <w:r w:rsidR="00D4443D">
        <w:fldChar w:fldCharType="begin"/>
      </w:r>
      <w:r w:rsidR="00D4443D">
        <w:instrText xml:space="preserve"> REF _Ref313368610 \w \h  \* MERGEFORMAT </w:instrText>
      </w:r>
      <w:r w:rsidR="00D4443D">
        <w:fldChar w:fldCharType="separate"/>
      </w:r>
      <w:r w:rsidR="00D23632">
        <w:t>23.2.1</w:t>
      </w:r>
      <w:r w:rsidR="00D4443D">
        <w:fldChar w:fldCharType="end"/>
      </w:r>
      <w:r>
        <w:t xml:space="preserve"> and Clause </w:t>
      </w:r>
      <w:r w:rsidR="00D4443D">
        <w:fldChar w:fldCharType="begin"/>
      </w:r>
      <w:r w:rsidR="00D4443D">
        <w:instrText xml:space="preserve"> REF _Ref313368442 \w \h  \* MERGEFORMAT </w:instrText>
      </w:r>
      <w:r w:rsidR="00D4443D">
        <w:fldChar w:fldCharType="separate"/>
      </w:r>
      <w:r w:rsidR="00D23632">
        <w:t>23.2.5</w:t>
      </w:r>
      <w:r w:rsidR="00D4443D">
        <w:fldChar w:fldCharType="end"/>
      </w:r>
      <w:r>
        <w:t xml:space="preserve">, </w:t>
      </w:r>
      <w:r w:rsidR="00F86E3C" w:rsidRPr="00A41799">
        <w:rPr>
          <w:rFonts w:eastAsia="Times New Roman"/>
        </w:rPr>
        <w:t xml:space="preserve">and unless otherwise stipulated by the Customer in the Order Form following a further competition </w:t>
      </w:r>
      <w:r w:rsidRPr="00A41799">
        <w:t>the aggregate liability of either Party</w:t>
      </w:r>
      <w:r w:rsidR="00F86E3C" w:rsidRPr="00A41799">
        <w:rPr>
          <w:rFonts w:eastAsia="Times New Roman"/>
        </w:rPr>
        <w:t xml:space="preserve"> (whether provisions are expressed as an indemnity or otherwise) </w:t>
      </w:r>
      <w:r w:rsidR="00F86E3C" w:rsidRPr="00A41799">
        <w:t xml:space="preserve"> </w:t>
      </w:r>
      <w:r w:rsidRPr="00A41799">
        <w:t xml:space="preserve"> for each Year of this Contract under or in relation to this Contract:</w:t>
      </w:r>
      <w:bookmarkEnd w:id="129"/>
    </w:p>
    <w:p w:rsidR="00717058" w:rsidRDefault="00717058">
      <w:pPr>
        <w:pStyle w:val="Heading4"/>
        <w:tabs>
          <w:tab w:val="num" w:pos="3240"/>
        </w:tabs>
        <w:ind w:left="3240" w:hanging="1080"/>
      </w:pPr>
      <w:bookmarkStart w:id="130" w:name="_Ref313371956"/>
      <w:r>
        <w:t xml:space="preserve">for all defaults resulting in direct loss or damage to the property of the other Party under or in connection with the Contract shall be </w:t>
      </w:r>
      <w:r w:rsidRPr="00F6412F">
        <w:rPr>
          <w:szCs w:val="22"/>
        </w:rPr>
        <w:t>[</w:t>
      </w:r>
      <w:r w:rsidR="00933FA9" w:rsidRPr="00933FA9">
        <w:rPr>
          <w:szCs w:val="22"/>
        </w:rPr>
        <w:t>£5 Million</w:t>
      </w:r>
      <w:r>
        <w:t>]; and</w:t>
      </w:r>
      <w:bookmarkEnd w:id="130"/>
    </w:p>
    <w:p w:rsidR="00717058" w:rsidRDefault="00717058">
      <w:pPr>
        <w:pStyle w:val="Heading4"/>
        <w:tabs>
          <w:tab w:val="num" w:pos="3240"/>
        </w:tabs>
        <w:ind w:left="3240" w:hanging="1080"/>
      </w:pPr>
      <w:bookmarkStart w:id="131" w:name="_Ref313371992"/>
      <w:r>
        <w:t xml:space="preserve">in respect of all other defaults, claims, losses or damages, whether arising from breach of contract, misrepresentation (whether tortuous or statutory), tort (including negligence), breach of statutory duty or otherwise shall in no event exceed the greater of </w:t>
      </w:r>
      <w:r w:rsidR="00FB090B">
        <w:t>[</w:t>
      </w:r>
      <w:r w:rsidR="00933FA9" w:rsidRPr="00933FA9">
        <w:rPr>
          <w:szCs w:val="22"/>
        </w:rPr>
        <w:t>£5 million</w:t>
      </w:r>
      <w:r w:rsidR="00FB090B">
        <w:rPr>
          <w:sz w:val="16"/>
          <w:szCs w:val="16"/>
        </w:rPr>
        <w:t>]</w:t>
      </w:r>
      <w:r>
        <w:t xml:space="preserve"> pounds (£) or a sum equivalent to one hundred and twenty five percent (125%) of the Contract Charges paid or payable to the Service Provider in the Year of this Contract, as calculated as at the date of the event giving rise to the claim under consideration (or if such event occurs in the first twelve (12) Months of the Term, the amount estimated to be paid in the first twelve (12) Months of the Term) and subject to the financial limits</w:t>
      </w:r>
      <w:r w:rsidR="009175F4">
        <w:t>, if any,</w:t>
      </w:r>
      <w:r>
        <w:t xml:space="preserve"> set out in paragraph </w:t>
      </w:r>
      <w:r w:rsidR="00487557">
        <w:t>7.2</w:t>
      </w:r>
      <w:r>
        <w:t xml:space="preserve"> of the Order Form. </w:t>
      </w:r>
    </w:p>
    <w:p w:rsidR="00717058" w:rsidRDefault="00717058">
      <w:pPr>
        <w:pStyle w:val="Heading3"/>
        <w:keepNext/>
      </w:pPr>
      <w:bookmarkStart w:id="132" w:name="_Ref313368442"/>
      <w:bookmarkEnd w:id="131"/>
      <w:r>
        <w:t xml:space="preserve">Subject to Clauses 23.2.1 and </w:t>
      </w:r>
      <w:r w:rsidR="00934375">
        <w:fldChar w:fldCharType="begin"/>
      </w:r>
      <w:r w:rsidR="00555A42">
        <w:instrText xml:space="preserve"> REF _Ref313368691 \w \h </w:instrText>
      </w:r>
      <w:r w:rsidR="00934375">
        <w:fldChar w:fldCharType="separate"/>
      </w:r>
      <w:r w:rsidR="00D23632">
        <w:t>23.2.6</w:t>
      </w:r>
      <w:r w:rsidR="00934375">
        <w:fldChar w:fldCharType="end"/>
      </w:r>
      <w:r>
        <w:t>, in no event shall either Party be liable to the other for any:</w:t>
      </w:r>
      <w:bookmarkEnd w:id="132"/>
      <w:r>
        <w:t xml:space="preserve"> </w:t>
      </w:r>
    </w:p>
    <w:p w:rsidR="00717058" w:rsidRDefault="00717058">
      <w:pPr>
        <w:pStyle w:val="Heading4"/>
        <w:tabs>
          <w:tab w:val="num" w:pos="3240"/>
        </w:tabs>
        <w:ind w:left="3240" w:hanging="1080"/>
      </w:pPr>
      <w:bookmarkStart w:id="133" w:name="_Ref313368643"/>
      <w:r>
        <w:t>loss of profits;</w:t>
      </w:r>
      <w:bookmarkEnd w:id="133"/>
    </w:p>
    <w:p w:rsidR="00717058" w:rsidRDefault="00717058">
      <w:pPr>
        <w:pStyle w:val="Heading4"/>
        <w:tabs>
          <w:tab w:val="num" w:pos="3240"/>
        </w:tabs>
        <w:ind w:left="3240" w:hanging="1080"/>
      </w:pPr>
      <w:r>
        <w:t xml:space="preserve">loss of business; </w:t>
      </w:r>
    </w:p>
    <w:p w:rsidR="00717058" w:rsidRDefault="00717058">
      <w:pPr>
        <w:pStyle w:val="Heading4"/>
        <w:tabs>
          <w:tab w:val="num" w:pos="3240"/>
        </w:tabs>
        <w:ind w:left="3240" w:hanging="1080"/>
      </w:pPr>
      <w:r>
        <w:t xml:space="preserve">loss of revenue; </w:t>
      </w:r>
    </w:p>
    <w:p w:rsidR="00717058" w:rsidRDefault="00717058">
      <w:pPr>
        <w:pStyle w:val="Heading4"/>
        <w:tabs>
          <w:tab w:val="num" w:pos="3240"/>
        </w:tabs>
        <w:ind w:left="3240" w:hanging="1080"/>
      </w:pPr>
      <w:r>
        <w:t>loss of or damage to goodwill;</w:t>
      </w:r>
    </w:p>
    <w:p w:rsidR="00717058" w:rsidRDefault="00717058">
      <w:pPr>
        <w:pStyle w:val="Heading4"/>
        <w:tabs>
          <w:tab w:val="num" w:pos="3240"/>
        </w:tabs>
        <w:ind w:left="3240" w:hanging="1080"/>
      </w:pPr>
      <w:r>
        <w:t>loss of savings (whether anticipated or otherwise); and/or</w:t>
      </w:r>
    </w:p>
    <w:p w:rsidR="00717058" w:rsidRDefault="00717058">
      <w:pPr>
        <w:pStyle w:val="Heading4"/>
        <w:tabs>
          <w:tab w:val="num" w:pos="3240"/>
        </w:tabs>
        <w:ind w:left="3240" w:hanging="1080"/>
      </w:pPr>
      <w:r>
        <w:t>any indirect, special or consequential loss or damage.</w:t>
      </w:r>
    </w:p>
    <w:p w:rsidR="00717058" w:rsidRDefault="00717058">
      <w:pPr>
        <w:pStyle w:val="Heading3"/>
        <w:keepNext/>
      </w:pPr>
      <w:bookmarkStart w:id="134" w:name="_Ref313368691"/>
      <w:r>
        <w:t>The Customer may (amongst other things) recover as a direct loss:</w:t>
      </w:r>
      <w:bookmarkEnd w:id="134"/>
    </w:p>
    <w:p w:rsidR="00717058" w:rsidRDefault="00717058">
      <w:pPr>
        <w:pStyle w:val="Heading4"/>
        <w:tabs>
          <w:tab w:val="num" w:pos="3240"/>
        </w:tabs>
        <w:ind w:left="3240" w:hanging="1080"/>
      </w:pPr>
      <w:r>
        <w:t>any additional operational and/or administrative expenses arising from the Service Provider's Default;</w:t>
      </w:r>
    </w:p>
    <w:p w:rsidR="00717058" w:rsidRDefault="00717058">
      <w:pPr>
        <w:pStyle w:val="Heading4"/>
        <w:tabs>
          <w:tab w:val="num" w:pos="3240"/>
        </w:tabs>
        <w:ind w:left="3240" w:hanging="1080"/>
      </w:pPr>
      <w:r>
        <w:t>any wasted expenditure or charges rendered unnecessary and/or incurred by the Customer arising from the Service Provider's Default;</w:t>
      </w:r>
    </w:p>
    <w:p w:rsidR="00717058" w:rsidRDefault="00717058">
      <w:pPr>
        <w:pStyle w:val="Heading4"/>
        <w:tabs>
          <w:tab w:val="num" w:pos="3240"/>
        </w:tabs>
        <w:ind w:left="3240" w:hanging="1080"/>
      </w:pPr>
      <w:r>
        <w:t>the additional cost of procuring replacement services for the remainder of the Contract Period following termination of the Contract as a result of a Default by the Service Provider; and</w:t>
      </w:r>
    </w:p>
    <w:p w:rsidR="00717058" w:rsidRDefault="00717058">
      <w:pPr>
        <w:pStyle w:val="Heading4"/>
        <w:tabs>
          <w:tab w:val="num" w:pos="3240"/>
        </w:tabs>
        <w:ind w:left="3240" w:hanging="1080"/>
      </w:pPr>
      <w:r>
        <w:t xml:space="preserve">any losses, costs, damages, expenses or other liabilities suffered or incurred by the Customer which arise out of or in connection with the loss of, corruption or damage to or failure to deliver Customer Data by the Service Provider. </w:t>
      </w:r>
    </w:p>
    <w:p w:rsidR="00717058" w:rsidRDefault="00717058">
      <w:pPr>
        <w:pStyle w:val="Heading3"/>
      </w:pPr>
      <w:r>
        <w:t>Nothing in this Contract shall impose any liability on the Customer in respect of any liability incurred by the Service Provider to any other person, but this shall not be taken to exclude or limit any liability of the Customer to the Service Provider that may arise by virtue of either a breach of the Contract or by negligence on the part of the Customer, or the Customer's employees, servants or agents.</w:t>
      </w:r>
    </w:p>
    <w:p w:rsidR="00717058" w:rsidRPr="0092222D" w:rsidRDefault="00717058">
      <w:pPr>
        <w:pStyle w:val="Heading3"/>
      </w:pPr>
      <w:bookmarkStart w:id="135" w:name="_Ref311654946"/>
      <w:r w:rsidRPr="0092222D">
        <w:t>[</w:t>
      </w:r>
      <w:r w:rsidR="00933FA9" w:rsidRPr="0092222D">
        <w:t xml:space="preserve">In the event that the Employment Regulations (as amended) apply in respect of the commencement of </w:t>
      </w:r>
      <w:r w:rsidR="00F641F9">
        <w:t>this</w:t>
      </w:r>
      <w:r w:rsidR="00F641F9" w:rsidRPr="0092222D">
        <w:t xml:space="preserve"> </w:t>
      </w:r>
      <w:r w:rsidR="00933FA9" w:rsidRPr="0092222D">
        <w:t xml:space="preserve">Call-Off Contract, the Service Provider shall indemnify the Customer against any claim made against the Customer at any time by any person currently or previously employed by the </w:t>
      </w:r>
      <w:r w:rsidR="00F641F9">
        <w:t>Customer</w:t>
      </w:r>
      <w:r w:rsidR="00F641F9" w:rsidRPr="0092222D">
        <w:t xml:space="preserve"> </w:t>
      </w:r>
      <w:r w:rsidR="00933FA9" w:rsidRPr="0092222D">
        <w:t>or by the Service Provider for breach of contract, loss of office, unfair dismissal, redundancy, loss of earnings or otherwise (and all damages, penalties, awards, legal costs, expenses and any other liabilities incurred by the Customer) resulting from any act or omission of the Service Provider. Where such claim arises as a result of any breach of obligations (whether contractual, statutory, at common law or otherwise) by the Customer arising or accruing before the Contract Commencement Date the Customer shall similarly indemnify the Service Provider</w:t>
      </w:r>
      <w:bookmarkEnd w:id="135"/>
      <w:r w:rsidR="00933FA9" w:rsidRPr="0092222D">
        <w:t>.]</w:t>
      </w:r>
    </w:p>
    <w:p w:rsidR="00717058" w:rsidRDefault="00717058">
      <w:pPr>
        <w:pStyle w:val="Heading2"/>
        <w:keepNext/>
      </w:pPr>
      <w:bookmarkStart w:id="136" w:name="_Ref313372018"/>
      <w:r>
        <w:t>Insurance</w:t>
      </w:r>
      <w:bookmarkEnd w:id="136"/>
    </w:p>
    <w:p w:rsidR="00717058" w:rsidRDefault="00717058">
      <w:pPr>
        <w:pStyle w:val="Heading3"/>
      </w:pPr>
      <w:r>
        <w:t xml:space="preserve">The Service Provider shall effect and maintain with a reputable insurance company a policy or policies of insurance providing an adequate level of cover in respect of all risks which may be incurred by the Service Provider, arising out of the Service Provider's performance of its obligations under the Contract, including death or personal injury, loss of or damage to property or any other loss (including the insurance policies specified in paragraph </w:t>
      </w:r>
      <w:r w:rsidR="00C85169">
        <w:t>8</w:t>
      </w:r>
      <w:r w:rsidR="00EB449A">
        <w:t xml:space="preserve"> </w:t>
      </w:r>
      <w:r>
        <w:t xml:space="preserve">of the Order Form). Such policies shall include cover in respect of any financial loss arising from any advice given or omitted to be given by the Service Provider. Such insurance shall be maintained for the Contract Period and for the Minimum Insurance Period. </w:t>
      </w:r>
    </w:p>
    <w:p w:rsidR="00717058" w:rsidRDefault="00717058">
      <w:pPr>
        <w:pStyle w:val="Heading3"/>
      </w:pPr>
      <w:r>
        <w:t>The Service Provider shall hold employer's liability insurance in respect of Staff in accordance with paragraph 8 of the Order Form.</w:t>
      </w:r>
    </w:p>
    <w:p w:rsidR="00717058" w:rsidRDefault="00717058">
      <w:pPr>
        <w:pStyle w:val="Heading3"/>
      </w:pPr>
      <w:r>
        <w:t xml:space="preserve">The Service Provider shall give the Customer, on request, copies of all insurance policies referred to in this Clause </w:t>
      </w:r>
      <w:r w:rsidR="006D560C">
        <w:t xml:space="preserve">23 </w:t>
      </w:r>
      <w:r>
        <w:t xml:space="preserve">and paragraph 9 of the Order Form or a broker's verification of insurance to demonstrate that the appropriate cover is in place, together with receipts or other evidence of payment of the latest premiums due under those policies. </w:t>
      </w:r>
    </w:p>
    <w:p w:rsidR="00717058" w:rsidRDefault="00717058">
      <w:pPr>
        <w:pStyle w:val="Heading3"/>
      </w:pPr>
      <w:r>
        <w:t>If, for whatever reason, the Service Provider fails to give effect to and maintain the insurances required by the provisions of the Contract the Customer may make alternative arrangements to protect its interests and may recover the costs of such arrangements from the Service Provider.</w:t>
      </w:r>
    </w:p>
    <w:p w:rsidR="00717058" w:rsidRPr="0092222D" w:rsidRDefault="00717058">
      <w:pPr>
        <w:pStyle w:val="Heading3"/>
      </w:pPr>
      <w:r w:rsidRPr="0092222D">
        <w:t>The provisions of any insurance or the amount of cover shall not relieve the Service Provider of any liabilities under the Contract. [</w:t>
      </w:r>
      <w:r w:rsidR="00933FA9" w:rsidRPr="0092222D">
        <w:t>It shall be the responsibility of the Service Provider to determine the amount of insurance cover that will be adequate to enable the Service Provider to satisfy any liability referred to in Clause 23.3.1.]</w:t>
      </w:r>
    </w:p>
    <w:p w:rsidR="00717058" w:rsidRDefault="00717058">
      <w:pPr>
        <w:pStyle w:val="Heading3"/>
      </w:pPr>
      <w:r>
        <w:t>The Service Provider shall effect and maintain a professional indemnity insurance policy during the Contract Period in accordance with paragraph 8 of the Order Form and shall ensure that all agents, professional consultants and Sub-Contractors involved in the supply of the Services effect and maintain appropriate professional indemnity insurance during the Contract Period in accordance with paragraph 8 of the Order Form.</w:t>
      </w:r>
    </w:p>
    <w:p w:rsidR="00717058" w:rsidRDefault="00717058">
      <w:pPr>
        <w:pStyle w:val="Heading3"/>
      </w:pPr>
      <w:r>
        <w:t>The Service Provider shall ensure that nothing is done which would entitle the relevant insurer to cancel, rescind or suspend any insurance or cover, or to treat any insurance, cover or claim as voided in whole or part.  The Service Provider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rsidR="00717058" w:rsidRDefault="00717058">
      <w:pPr>
        <w:pStyle w:val="Heading2"/>
        <w:keepNext/>
      </w:pPr>
      <w:r>
        <w:t>Taxation, National Insurance and Employment Liability</w:t>
      </w:r>
    </w:p>
    <w:p w:rsidR="00717058" w:rsidRDefault="00717058">
      <w:pPr>
        <w:pStyle w:val="BodyTextIndent2"/>
        <w:tabs>
          <w:tab w:val="clear" w:pos="720"/>
        </w:tabs>
        <w:ind w:left="1440"/>
        <w:rPr>
          <w:rFonts w:cs="Arial"/>
          <w:szCs w:val="22"/>
        </w:rPr>
      </w:pPr>
      <w:r>
        <w:rPr>
          <w:rFonts w:cs="Arial"/>
          <w:szCs w:val="22"/>
        </w:rPr>
        <w:t xml:space="preserve">The Parties acknowledge and agree that the Contract constitutes a contract for the provision of Services and Temporary Worker Services and not a contract of employment. The Service Provider shall at all times indemnify the Customer and keep the Customer indemnified in full from and against all claims, proceedings, actions, damages, costs, expenses, liabilities and demands whatsoever and howsoever arising by reason of any circumstances whereby the Customer, by reason of or in connection with any act or omission of the Service Provider, is alleged or determined to have been assumed or imposed with the liability or responsibility for the Temporary Workers and/or Staff (or any of them) as an employer of the Temporary Workers and/or Staff and/or any liability or responsibility to HM Revenue </w:t>
      </w:r>
      <w:r w:rsidR="00A63066">
        <w:rPr>
          <w:rFonts w:cs="Arial"/>
          <w:szCs w:val="22"/>
        </w:rPr>
        <w:t xml:space="preserve">and </w:t>
      </w:r>
      <w:r>
        <w:rPr>
          <w:rFonts w:cs="Arial"/>
          <w:szCs w:val="22"/>
        </w:rPr>
        <w:t xml:space="preserve">Customs as an employer of the Temporary Workers and/or Staff whether during the Contract Period or arising from termination or expiry of the Contract. </w:t>
      </w:r>
    </w:p>
    <w:p w:rsidR="00717058" w:rsidRDefault="00717058">
      <w:pPr>
        <w:pStyle w:val="Heading1"/>
      </w:pPr>
      <w:bookmarkStart w:id="137" w:name="_Ref313373896"/>
      <w:bookmarkStart w:id="138" w:name="_Toc366832834"/>
      <w:r>
        <w:t>TERMINATION</w:t>
      </w:r>
      <w:bookmarkEnd w:id="137"/>
      <w:bookmarkEnd w:id="138"/>
    </w:p>
    <w:p w:rsidR="00717058" w:rsidRDefault="00717058">
      <w:pPr>
        <w:pStyle w:val="Heading2"/>
        <w:keepNext/>
      </w:pPr>
      <w:bookmarkStart w:id="139" w:name="_Ref313371016"/>
      <w:r>
        <w:t>Termination on Insolvency</w:t>
      </w:r>
      <w:bookmarkEnd w:id="139"/>
    </w:p>
    <w:p w:rsidR="00717058" w:rsidRDefault="00717058">
      <w:pPr>
        <w:pStyle w:val="Heading3"/>
        <w:keepNext/>
      </w:pPr>
      <w:r>
        <w:t>The Customer may terminate the Contract with immediate effect by giving notice in writing to the Service Provider where the Service Provider  is a company and in respect of the Service Provider:</w:t>
      </w:r>
    </w:p>
    <w:p w:rsidR="00717058" w:rsidRDefault="00717058">
      <w:pPr>
        <w:pStyle w:val="Heading4"/>
        <w:tabs>
          <w:tab w:val="num" w:pos="3240"/>
        </w:tabs>
        <w:ind w:left="3240" w:hanging="1080"/>
      </w:pPr>
      <w:bookmarkStart w:id="140" w:name="_Ref313368858"/>
      <w:r>
        <w:t>a proposal is made for a voluntary arrangement within Part I of the Insolvency Act 1986 or of any other composition scheme or arrangement with, or assignment for the benefit of, its creditors; or</w:t>
      </w:r>
      <w:bookmarkEnd w:id="140"/>
    </w:p>
    <w:p w:rsidR="00717058" w:rsidRDefault="00717058">
      <w:pPr>
        <w:pStyle w:val="Heading4"/>
        <w:tabs>
          <w:tab w:val="num" w:pos="3240"/>
        </w:tabs>
        <w:ind w:left="3240" w:hanging="1080"/>
      </w:pPr>
      <w:r>
        <w:t>a shareholders' meeting is convened for the purpose of considering a resolution that it be wound up or a resolution for its winding-up is passed (other than as part of, and exclusively for the purpose of, a bona fide reconstruction or amalgamation); or</w:t>
      </w:r>
    </w:p>
    <w:p w:rsidR="00717058" w:rsidRDefault="00717058">
      <w:pPr>
        <w:pStyle w:val="Heading4"/>
        <w:tabs>
          <w:tab w:val="num" w:pos="3240"/>
        </w:tabs>
        <w:ind w:left="3240" w:hanging="1080"/>
      </w:pPr>
      <w:r>
        <w:t xml:space="preserve">a petition is presented for its winding up (which is not dismissed within fourteen (14) days of its service) or an application is made for the appointment of a provisional liquidator or a creditors' meeting is convened pursuant to Section 98 of the Insolvency Act 1986; or </w:t>
      </w:r>
    </w:p>
    <w:p w:rsidR="00717058" w:rsidRDefault="00717058">
      <w:pPr>
        <w:pStyle w:val="Heading4"/>
        <w:tabs>
          <w:tab w:val="num" w:pos="3240"/>
        </w:tabs>
        <w:ind w:left="3240" w:hanging="1080"/>
      </w:pPr>
      <w:r>
        <w:t>a receiver, administrative receiver or similar officer is appointed over the whole or any part of its business or assets; or</w:t>
      </w:r>
    </w:p>
    <w:p w:rsidR="00717058" w:rsidRDefault="00717058">
      <w:pPr>
        <w:pStyle w:val="Heading4"/>
        <w:tabs>
          <w:tab w:val="num" w:pos="3240"/>
        </w:tabs>
        <w:ind w:left="3240" w:hanging="1080"/>
      </w:pPr>
      <w:r>
        <w:t>an application order is made either for the appointment of an administrator or for an administration order, an administrator is appointed, or notice of intention to appoint an administrator is given; or</w:t>
      </w:r>
    </w:p>
    <w:p w:rsidR="00717058" w:rsidRDefault="00717058">
      <w:pPr>
        <w:pStyle w:val="Heading4"/>
        <w:tabs>
          <w:tab w:val="num" w:pos="3240"/>
        </w:tabs>
        <w:ind w:left="3240" w:hanging="1080"/>
      </w:pPr>
      <w:r>
        <w:t>it is or becomes insolvent within the meaning of Section 123 of the Insolvency Act 1986; or</w:t>
      </w:r>
    </w:p>
    <w:p w:rsidR="00717058" w:rsidRDefault="00717058">
      <w:pPr>
        <w:pStyle w:val="Heading4"/>
        <w:tabs>
          <w:tab w:val="num" w:pos="3240"/>
        </w:tabs>
        <w:ind w:left="3240" w:hanging="1080"/>
      </w:pPr>
      <w:bookmarkStart w:id="141" w:name="_Ref313368863"/>
      <w:r>
        <w:t>being a "small company" within the meaning of section 382(3) of the Companies Act 2006, a moratorium comes into force pursuant to Schedule A1 of the Insolvency Act 1986; or</w:t>
      </w:r>
      <w:bookmarkEnd w:id="141"/>
    </w:p>
    <w:p w:rsidR="00717058" w:rsidRDefault="00717058">
      <w:pPr>
        <w:pStyle w:val="Heading4"/>
        <w:tabs>
          <w:tab w:val="num" w:pos="3240"/>
        </w:tabs>
        <w:ind w:left="3240" w:hanging="1080"/>
      </w:pPr>
      <w:bookmarkStart w:id="142" w:name="_Ref313369072"/>
      <w:r>
        <w:t xml:space="preserve">any event similar to those listed in Clause </w:t>
      </w:r>
      <w:r w:rsidR="00D4443D">
        <w:fldChar w:fldCharType="begin"/>
      </w:r>
      <w:r w:rsidR="00D4443D">
        <w:instrText xml:space="preserve"> REF _Ref313368858 \w \h  \* MERGEFORMAT </w:instrText>
      </w:r>
      <w:r w:rsidR="00D4443D">
        <w:fldChar w:fldCharType="separate"/>
      </w:r>
      <w:r w:rsidR="00D23632">
        <w:t>24.1.1.1</w:t>
      </w:r>
      <w:r w:rsidR="00D4443D">
        <w:fldChar w:fldCharType="end"/>
      </w:r>
      <w:r>
        <w:t xml:space="preserve"> to </w:t>
      </w:r>
      <w:r w:rsidR="00D4443D">
        <w:fldChar w:fldCharType="begin"/>
      </w:r>
      <w:r w:rsidR="00D4443D">
        <w:instrText xml:space="preserve"> REF _Ref313368863 \w \h  \* MERGEFORMAT </w:instrText>
      </w:r>
      <w:r w:rsidR="00D4443D">
        <w:fldChar w:fldCharType="separate"/>
      </w:r>
      <w:r w:rsidR="00D23632">
        <w:t>24.1.1.7</w:t>
      </w:r>
      <w:r w:rsidR="00D4443D">
        <w:fldChar w:fldCharType="end"/>
      </w:r>
      <w:r>
        <w:t xml:space="preserve"> occurs under the law of any other jurisdiction.</w:t>
      </w:r>
      <w:bookmarkEnd w:id="142"/>
    </w:p>
    <w:p w:rsidR="00717058" w:rsidRDefault="00717058">
      <w:pPr>
        <w:pStyle w:val="Heading3"/>
        <w:keepNext/>
      </w:pPr>
      <w:r>
        <w:t>The Customer may terminate the Contract with immediate effect by notice in writing where the Service Provider is an individual and:</w:t>
      </w:r>
    </w:p>
    <w:p w:rsidR="00717058" w:rsidRDefault="00717058">
      <w:pPr>
        <w:pStyle w:val="Heading4"/>
        <w:tabs>
          <w:tab w:val="num" w:pos="3240"/>
        </w:tabs>
        <w:ind w:left="3240" w:hanging="1080"/>
      </w:pPr>
      <w:r>
        <w:t xml:space="preserve">an application for an interim order is made pursuant to Sections 252-253 of the Insolvency Act 1986 or a proposal is made for any composition scheme or arrangement with, or assignment </w:t>
      </w:r>
    </w:p>
    <w:p w:rsidR="00717058" w:rsidRDefault="00717058">
      <w:pPr>
        <w:pStyle w:val="Heading4"/>
        <w:tabs>
          <w:tab w:val="num" w:pos="3240"/>
        </w:tabs>
        <w:ind w:left="3240" w:hanging="1080"/>
      </w:pPr>
      <w:r>
        <w:t>a petition is presented and not dismissed within fourteen (14) calendar days or order made for the Service Provider</w:t>
      </w:r>
      <w:r w:rsidR="005C020A">
        <w:t>’s</w:t>
      </w:r>
      <w:r>
        <w:t xml:space="preserve"> bankruptcy; or</w:t>
      </w:r>
    </w:p>
    <w:p w:rsidR="00717058" w:rsidRDefault="00717058">
      <w:pPr>
        <w:pStyle w:val="Heading4"/>
        <w:tabs>
          <w:tab w:val="num" w:pos="3240"/>
        </w:tabs>
        <w:ind w:left="3240" w:hanging="1080"/>
      </w:pPr>
      <w:r>
        <w:t xml:space="preserve">a receiver, or similar officer is appointed over the whole or any part of the Service Provider's assets or a person becomes entitled to appoint a receiver, or similar officer over the whole or any part of his assets; or </w:t>
      </w:r>
    </w:p>
    <w:p w:rsidR="00717058" w:rsidRDefault="00717058">
      <w:pPr>
        <w:pStyle w:val="Heading4"/>
        <w:tabs>
          <w:tab w:val="num" w:pos="3240"/>
        </w:tabs>
        <w:ind w:left="3240" w:hanging="1080"/>
      </w:pPr>
      <w:r>
        <w:t>the Service Provider is unable to pay his debts or has no reasonable prospect of doing so, in either case within the meaning of Section 268 of the Insolvency Act 1986; or</w:t>
      </w:r>
    </w:p>
    <w:p w:rsidR="00717058" w:rsidRDefault="00717058">
      <w:pPr>
        <w:pStyle w:val="Heading4"/>
        <w:tabs>
          <w:tab w:val="num" w:pos="3240"/>
        </w:tabs>
        <w:ind w:left="3240" w:hanging="1080"/>
      </w:pPr>
      <w:r>
        <w:t>a creditor or encumbrancer attaches or takes possession of, or a distress, execution, sequestration or other such process is levied or enforced on or sued against, the whole or any part of the Service Provider's assets and such attachment or process is not discharged within fourteen (14) days; or</w:t>
      </w:r>
    </w:p>
    <w:p w:rsidR="00717058" w:rsidRDefault="00717058">
      <w:pPr>
        <w:pStyle w:val="Heading4"/>
        <w:tabs>
          <w:tab w:val="num" w:pos="3240"/>
        </w:tabs>
        <w:ind w:left="3240" w:hanging="1080"/>
      </w:pPr>
      <w:r>
        <w:t>he dies or is adjudged incapable of managing his affairs within the meaning of Part VII of the Mental Health Act 1983; or</w:t>
      </w:r>
    </w:p>
    <w:p w:rsidR="00717058" w:rsidRDefault="00717058">
      <w:pPr>
        <w:pStyle w:val="Heading4"/>
        <w:tabs>
          <w:tab w:val="num" w:pos="3240"/>
        </w:tabs>
        <w:ind w:left="3240" w:hanging="1080"/>
      </w:pPr>
      <w:r>
        <w:t>the Service Provider suspends or ceases, or threatens to suspend or cease, to carry on all or a substantial part of his business.</w:t>
      </w:r>
    </w:p>
    <w:p w:rsidR="00717058" w:rsidRDefault="00717058">
      <w:pPr>
        <w:pStyle w:val="Heading2"/>
        <w:keepNext/>
      </w:pPr>
      <w:bookmarkStart w:id="143" w:name="_Ref313371033"/>
      <w:r>
        <w:t>Termination on Change of Control</w:t>
      </w:r>
      <w:bookmarkEnd w:id="143"/>
    </w:p>
    <w:p w:rsidR="00717058" w:rsidRDefault="00717058">
      <w:pPr>
        <w:pStyle w:val="Heading3"/>
      </w:pPr>
      <w:bookmarkStart w:id="144" w:name="_Ref313373855"/>
      <w:r>
        <w:t>The Service Provider shall notify the Customer immediately if the Service Provider undergoes a change of control within the meaning of Section 450 of the Corporation Tax Act 2010 (</w:t>
      </w:r>
      <w:r>
        <w:rPr>
          <w:b/>
        </w:rPr>
        <w:t>"Change of Control"</w:t>
      </w:r>
      <w:r>
        <w:t>) and provided this does not contravene any Law shall notify the Customer immediately in writing of any circumstances suggesting that a Change of Control is planned or in contemplation. The Customer may terminate the Contract by notice in writing with immediate effect within six (6) Months of:</w:t>
      </w:r>
      <w:bookmarkEnd w:id="144"/>
    </w:p>
    <w:p w:rsidR="00717058" w:rsidRDefault="00717058">
      <w:pPr>
        <w:pStyle w:val="Heading4"/>
        <w:tabs>
          <w:tab w:val="num" w:pos="3240"/>
        </w:tabs>
        <w:ind w:left="3240" w:hanging="1080"/>
      </w:pPr>
      <w:r>
        <w:t>being notified in writing that a Change of Control has occurred or is planned or in contemplation; or</w:t>
      </w:r>
    </w:p>
    <w:p w:rsidR="00717058" w:rsidRDefault="00717058">
      <w:pPr>
        <w:pStyle w:val="Heading4"/>
        <w:tabs>
          <w:tab w:val="num" w:pos="3240"/>
        </w:tabs>
        <w:ind w:left="3240" w:hanging="1080"/>
      </w:pPr>
      <w:r>
        <w:t xml:space="preserve">where no notification has been made, the date that the Customer becomes aware of the Change of Control, </w:t>
      </w:r>
    </w:p>
    <w:p w:rsidR="00717058" w:rsidRDefault="00717058">
      <w:pPr>
        <w:pStyle w:val="BodyTextIndent"/>
        <w:tabs>
          <w:tab w:val="clear" w:pos="720"/>
        </w:tabs>
        <w:ind w:left="1440"/>
      </w:pPr>
      <w:r>
        <w:t>but shall not be permitted to terminate where an Approval was granted prior to the Change of Control.</w:t>
      </w:r>
    </w:p>
    <w:p w:rsidR="00717058" w:rsidRPr="0045794F" w:rsidRDefault="00717058">
      <w:pPr>
        <w:pStyle w:val="Heading3"/>
      </w:pPr>
      <w:r w:rsidRPr="0045794F">
        <w:t xml:space="preserve">For the purposes of Clause </w:t>
      </w:r>
      <w:r w:rsidR="00D4443D">
        <w:fldChar w:fldCharType="begin"/>
      </w:r>
      <w:r w:rsidR="00D4443D">
        <w:instrText xml:space="preserve"> REF _Ref313373855 \w \h  \* MERGEFORMAT </w:instrText>
      </w:r>
      <w:r w:rsidR="00D4443D">
        <w:fldChar w:fldCharType="separate"/>
      </w:r>
      <w:r w:rsidR="00D23632">
        <w:t>24.2.1</w:t>
      </w:r>
      <w:r w:rsidR="00D4443D">
        <w:fldChar w:fldCharType="end"/>
      </w:r>
      <w:r w:rsidRPr="0045794F">
        <w:t>, any transfer of shares or of any interest in shares by a person to its Affiliate where such transfer forms part of a bona fide reorganisation or restructuring shall be disregarded.</w:t>
      </w:r>
    </w:p>
    <w:p w:rsidR="00717058" w:rsidRDefault="0098387B">
      <w:pPr>
        <w:pStyle w:val="Heading2"/>
        <w:keepNext/>
      </w:pPr>
      <w:r>
        <w:t>Not Used</w:t>
      </w:r>
    </w:p>
    <w:p w:rsidR="00717058" w:rsidRDefault="00717058">
      <w:pPr>
        <w:pStyle w:val="BodyTextIndent"/>
        <w:tabs>
          <w:tab w:val="clear" w:pos="720"/>
        </w:tabs>
        <w:ind w:left="2160"/>
      </w:pPr>
      <w:r>
        <w:t xml:space="preserve">. </w:t>
      </w:r>
    </w:p>
    <w:p w:rsidR="00717058" w:rsidRDefault="00717058">
      <w:pPr>
        <w:pStyle w:val="Heading2"/>
        <w:keepNext/>
      </w:pPr>
      <w:bookmarkStart w:id="145" w:name="_Ref313369326"/>
      <w:r>
        <w:t>Termination on Default</w:t>
      </w:r>
      <w:bookmarkEnd w:id="145"/>
    </w:p>
    <w:p w:rsidR="00717058" w:rsidRDefault="00717058">
      <w:pPr>
        <w:pStyle w:val="Heading3"/>
      </w:pPr>
      <w:r>
        <w:t>The Customer may terminate the Contract with immediate effect by giving written notice to the Service Provider if the Service Provider commits a Default and if:</w:t>
      </w:r>
    </w:p>
    <w:p w:rsidR="00717058" w:rsidRDefault="00717058">
      <w:pPr>
        <w:pStyle w:val="Heading4"/>
        <w:tabs>
          <w:tab w:val="left" w:pos="3240"/>
        </w:tabs>
        <w:ind w:left="3240" w:hanging="1080"/>
      </w:pPr>
      <w:r>
        <w:t>the Service Provider has not remedied the Default to the satisfaction of the Customer within ten (10) Working Days or such other longer period as may be specified by the Customer, after issue of a written notice specifying the Default and requesting it to be remedied; or</w:t>
      </w:r>
    </w:p>
    <w:p w:rsidR="00717058" w:rsidRDefault="00717058">
      <w:pPr>
        <w:pStyle w:val="Heading4"/>
        <w:tabs>
          <w:tab w:val="left" w:pos="3240"/>
        </w:tabs>
        <w:ind w:left="3240" w:hanging="1080"/>
      </w:pPr>
      <w:r>
        <w:t>the Default is not, in the opinion of the Customer, capable of remedy; or</w:t>
      </w:r>
    </w:p>
    <w:p w:rsidR="00717058" w:rsidRDefault="00717058">
      <w:pPr>
        <w:pStyle w:val="Heading4"/>
        <w:tabs>
          <w:tab w:val="left" w:pos="3240"/>
        </w:tabs>
        <w:ind w:left="3240" w:hanging="1080"/>
      </w:pPr>
      <w:r>
        <w:t xml:space="preserve">the Default is a Material Breach of the Contract. </w:t>
      </w:r>
    </w:p>
    <w:p w:rsidR="00717058" w:rsidRDefault="00717058">
      <w:pPr>
        <w:pStyle w:val="Heading3"/>
      </w:pPr>
      <w:r>
        <w:t>In the event that through any Default of the Service Provider, data transmitted or processed in connection with the Contract is either lost or sufficiently degraded so as to be unusable, the Service Provider shall be liable for the cost of reconstitution of that data and shall reimburse the Customer in respect of any charge levied for its transmission and any other costs charged in connection with such Default of the Service Provider.</w:t>
      </w:r>
    </w:p>
    <w:p w:rsidR="00717058" w:rsidRDefault="00717058">
      <w:pPr>
        <w:pStyle w:val="Heading3"/>
      </w:pPr>
      <w:bookmarkStart w:id="146" w:name="_Ref313372039"/>
      <w:r>
        <w:t>If the Customer fails to pay the Service Provider undisputed sums of money when due, the Service Provider shall notify the Customer in writing of such failure to pay. If the Customer fails to pay such undisputed sums within the Undisputed Sums Time Period, the Service Provider may terminate the Contract in writing subject to giving the length of notice as specified in paragraph 9.1 of the Order Form, save that such right of termination shall not apply where the failure to pay is due to the Customer exercising its rights under Clause 12.</w:t>
      </w:r>
      <w:r w:rsidR="00AA543B">
        <w:t xml:space="preserve">3 </w:t>
      </w:r>
      <w:r>
        <w:t>(Recovery of Sums Due).</w:t>
      </w:r>
      <w:bookmarkEnd w:id="146"/>
      <w:r>
        <w:t xml:space="preserve"> </w:t>
      </w:r>
    </w:p>
    <w:p w:rsidR="00717058" w:rsidRDefault="00717058">
      <w:pPr>
        <w:pStyle w:val="Heading2"/>
        <w:keepNext/>
      </w:pPr>
      <w:bookmarkStart w:id="147" w:name="_Ref313369604"/>
      <w:r>
        <w:t>Termination without Cause</w:t>
      </w:r>
      <w:bookmarkEnd w:id="147"/>
    </w:p>
    <w:p w:rsidR="00717058" w:rsidRDefault="00717058">
      <w:pPr>
        <w:pStyle w:val="BodyTextIndent"/>
      </w:pPr>
      <w:r>
        <w:t xml:space="preserve">The Customer shall have the right to terminate the Contract at any time by giving  </w:t>
      </w:r>
      <w:r w:rsidR="005C020A">
        <w:t>[</w:t>
      </w:r>
      <w:r w:rsidR="00933FA9" w:rsidRPr="00933FA9">
        <w:t>three months</w:t>
      </w:r>
      <w:r>
        <w:t>] notice to the Service Provider.</w:t>
      </w:r>
    </w:p>
    <w:p w:rsidR="00717058" w:rsidRDefault="00717058">
      <w:pPr>
        <w:pStyle w:val="Heading2"/>
        <w:keepNext/>
      </w:pPr>
      <w:r>
        <w:t>Termination of Framework Agreement</w:t>
      </w:r>
    </w:p>
    <w:p w:rsidR="00717058" w:rsidRDefault="00717058">
      <w:pPr>
        <w:pStyle w:val="BodyTextIndent"/>
      </w:pPr>
      <w:r>
        <w:t>The Customer may terminate the Contract with immediate effect by giving written notice to the Service Provider if the Framework Agreement is terminated for any reason whatsoever.</w:t>
      </w:r>
    </w:p>
    <w:p w:rsidR="00717058" w:rsidRDefault="00717058">
      <w:pPr>
        <w:pStyle w:val="Heading2"/>
        <w:keepNext/>
      </w:pPr>
      <w:bookmarkStart w:id="148" w:name="_Ref313369396"/>
      <w:r>
        <w:t>Termination on Financial Standing</w:t>
      </w:r>
      <w:bookmarkEnd w:id="148"/>
      <w:r>
        <w:t xml:space="preserve"> </w:t>
      </w:r>
    </w:p>
    <w:p w:rsidR="00717058" w:rsidRDefault="00717058">
      <w:pPr>
        <w:pStyle w:val="BodyTextIndent"/>
      </w:pPr>
      <w:r>
        <w:t xml:space="preserve">The Customer may terminate this Contract by serving notice on the Service Provider  in writing with effect from the date specified in such notice where (in the reasonable opinion of the Customer), there is a material detrimental change in the financial standing and/or the credit rating of the Service Provider which: </w:t>
      </w:r>
    </w:p>
    <w:p w:rsidR="00717058" w:rsidRDefault="00717058">
      <w:pPr>
        <w:pStyle w:val="Heading3"/>
      </w:pPr>
      <w:r>
        <w:t>adversely impacts on the Service Provider's ability to supply the Services under this Contract; or</w:t>
      </w:r>
    </w:p>
    <w:p w:rsidR="00717058" w:rsidRDefault="00717058">
      <w:pPr>
        <w:pStyle w:val="Heading3"/>
      </w:pPr>
      <w:r>
        <w:t>could reasonably be expected to have an adverse impact on the Service Provider's ability to supply the Services under this Contract.</w:t>
      </w:r>
    </w:p>
    <w:p w:rsidR="00717058" w:rsidRDefault="00717058">
      <w:pPr>
        <w:pStyle w:val="Heading2"/>
        <w:keepNext/>
      </w:pPr>
      <w:bookmarkStart w:id="149" w:name="_Ref313369413"/>
      <w:r>
        <w:t>Termination on Audit</w:t>
      </w:r>
      <w:bookmarkEnd w:id="149"/>
    </w:p>
    <w:p w:rsidR="00717058" w:rsidRDefault="00717058">
      <w:pPr>
        <w:pStyle w:val="BodyTextIndent"/>
      </w:pPr>
      <w:r>
        <w:t xml:space="preserve">The Customer may terminate this Contract by serving notice in writing with effect from the date specified in such notice if the Service Provider commits a Default of Clauses 30.1 to 30.5 </w:t>
      </w:r>
      <w:r w:rsidR="006D560C">
        <w:t xml:space="preserve">and/or </w:t>
      </w:r>
      <w:r>
        <w:t>Clause 30.7 (Records and Audit Access).</w:t>
      </w:r>
    </w:p>
    <w:p w:rsidR="00717058" w:rsidRDefault="00717058">
      <w:pPr>
        <w:pStyle w:val="Heading2"/>
        <w:keepNext/>
      </w:pPr>
      <w:bookmarkStart w:id="150" w:name="_Ref313369421"/>
      <w:r>
        <w:t>Termination in relation to Benchmarking</w:t>
      </w:r>
      <w:bookmarkEnd w:id="150"/>
    </w:p>
    <w:p w:rsidR="00717058" w:rsidRDefault="00717058">
      <w:pPr>
        <w:pStyle w:val="BodyTextIndent"/>
      </w:pPr>
      <w:r>
        <w:t>The Customer may terminate this Contract by serving notice on the Service Provider  in writing with effect from the date specified in such notice if the Service Provider  refuses or fails to comply with its obligations as set out in Schedule 7 of the Framework Agreement (Value for Money).</w:t>
      </w:r>
    </w:p>
    <w:p w:rsidR="00717058" w:rsidRDefault="00717058">
      <w:pPr>
        <w:pStyle w:val="Heading2"/>
        <w:keepNext/>
      </w:pPr>
      <w:r>
        <w:t>Termination on Bribery and Corruption</w:t>
      </w:r>
    </w:p>
    <w:p w:rsidR="00717058" w:rsidRDefault="00717058">
      <w:pPr>
        <w:pStyle w:val="Favourite2"/>
        <w:numPr>
          <w:ilvl w:val="0"/>
          <w:numId w:val="0"/>
        </w:numPr>
        <w:ind w:left="720"/>
      </w:pPr>
      <w:r>
        <w:t>The Customer may terminate this Contract by serving notice on the Service Provider  in writing with effect from the date specified in such notice where the conduct prohibited in Clause 29 (Prevention of Bribery and Corruption) has occurred.</w:t>
      </w:r>
    </w:p>
    <w:p w:rsidR="00717058" w:rsidRDefault="00717058">
      <w:pPr>
        <w:pStyle w:val="Heading2"/>
        <w:keepNext/>
      </w:pPr>
      <w:r>
        <w:t>Termination in relation to Fraud</w:t>
      </w:r>
    </w:p>
    <w:p w:rsidR="00717058" w:rsidRDefault="00717058">
      <w:pPr>
        <w:pStyle w:val="Heading2"/>
        <w:numPr>
          <w:ilvl w:val="0"/>
          <w:numId w:val="0"/>
        </w:numPr>
        <w:ind w:left="709"/>
      </w:pPr>
      <w:r>
        <w:t xml:space="preserve">The Customer may terminate this Contract by serving notice on the Service Provider  in writing with effect from the date specified in the notice where the conduct prohibited in Clause 32 (Prevention of Fraud) has occurred.  </w:t>
      </w:r>
    </w:p>
    <w:p w:rsidR="00717058" w:rsidRDefault="00717058">
      <w:pPr>
        <w:pStyle w:val="Heading2"/>
        <w:keepNext/>
      </w:pPr>
      <w:r>
        <w:t>Termination for continuing Force Majeure Event</w:t>
      </w:r>
    </w:p>
    <w:p w:rsidR="00717058" w:rsidRDefault="00717058">
      <w:pPr>
        <w:pStyle w:val="Heading2"/>
        <w:numPr>
          <w:ilvl w:val="0"/>
          <w:numId w:val="0"/>
        </w:numPr>
        <w:ind w:left="709"/>
      </w:pPr>
      <w:r>
        <w:t>Either Party may, by written notice to the other, terminate this Contract if a Force Majeure Event endures for a continuous period of more than one hundred and twenty (120) Days.</w:t>
      </w:r>
    </w:p>
    <w:p w:rsidR="00717058" w:rsidRDefault="00717058">
      <w:pPr>
        <w:pStyle w:val="Heading2"/>
        <w:keepNext/>
      </w:pPr>
      <w:bookmarkStart w:id="151" w:name="_Ref312244454"/>
      <w:r>
        <w:t>Termination on Critical Service Failure</w:t>
      </w:r>
      <w:bookmarkEnd w:id="151"/>
    </w:p>
    <w:p w:rsidR="00717058" w:rsidRDefault="00717058">
      <w:pPr>
        <w:pStyle w:val="Heading2"/>
        <w:numPr>
          <w:ilvl w:val="0"/>
          <w:numId w:val="0"/>
        </w:numPr>
        <w:ind w:left="709"/>
        <w:rPr>
          <w:b/>
          <w:i/>
        </w:rPr>
      </w:pPr>
      <w:bookmarkStart w:id="152" w:name="_Ref172598909"/>
      <w:r>
        <w:t xml:space="preserve">The </w:t>
      </w:r>
      <w:r w:rsidR="00003F8C">
        <w:t xml:space="preserve">Customer </w:t>
      </w:r>
      <w:r>
        <w:t>may terminate this Contract by serving notice on the Service Provider  in writing with effect from the date specified in such notice where a Critical Service Failure has occurred.</w:t>
      </w:r>
      <w:bookmarkEnd w:id="152"/>
      <w:r>
        <w:t xml:space="preserve"> </w:t>
      </w:r>
    </w:p>
    <w:p w:rsidR="00717058" w:rsidRDefault="00717058">
      <w:pPr>
        <w:pStyle w:val="Heading2"/>
        <w:keepNext/>
      </w:pPr>
      <w:r>
        <w:t>Partial Termination</w:t>
      </w:r>
    </w:p>
    <w:p w:rsidR="00717058" w:rsidRDefault="00717058">
      <w:pPr>
        <w:pStyle w:val="BodyTextIndent"/>
      </w:pPr>
      <w:r>
        <w:t>The Customer is entitled to terminate all or part of this Contract pursuant to this Clause 24.14 provided always that the parts of this Contract not terminated can operate effectively to deliver the intended purpose of this Contract.</w:t>
      </w:r>
    </w:p>
    <w:p w:rsidR="00717058" w:rsidRDefault="00717058">
      <w:pPr>
        <w:pStyle w:val="Heading2"/>
        <w:keepNext/>
      </w:pPr>
      <w:bookmarkStart w:id="153" w:name="_Ref251170546"/>
      <w:r>
        <w:t xml:space="preserve">Termination </w:t>
      </w:r>
      <w:bookmarkEnd w:id="153"/>
      <w:r>
        <w:t>of Assignment</w:t>
      </w:r>
    </w:p>
    <w:p w:rsidR="00717058" w:rsidRDefault="00717058">
      <w:pPr>
        <w:pStyle w:val="Heading3"/>
        <w:keepNext/>
        <w:numPr>
          <w:ilvl w:val="0"/>
          <w:numId w:val="0"/>
        </w:numPr>
        <w:ind w:left="1440"/>
        <w:rPr>
          <w:rFonts w:cs="Arial"/>
          <w:szCs w:val="22"/>
        </w:rPr>
      </w:pPr>
      <w:r>
        <w:rPr>
          <w:rFonts w:cs="Arial"/>
          <w:szCs w:val="22"/>
        </w:rPr>
        <w:t>The Customer may terminate any Assignment with immediate effect by notice in writing</w:t>
      </w:r>
      <w:r w:rsidR="00D92780">
        <w:rPr>
          <w:rFonts w:cs="Arial"/>
          <w:szCs w:val="22"/>
        </w:rPr>
        <w:t xml:space="preserve"> to the Service Provider</w:t>
      </w:r>
      <w:r>
        <w:rPr>
          <w:rFonts w:cs="Arial"/>
          <w:szCs w:val="22"/>
        </w:rPr>
        <w:t>:</w:t>
      </w:r>
    </w:p>
    <w:p w:rsidR="00717058" w:rsidRDefault="00717058">
      <w:pPr>
        <w:pStyle w:val="Heading3"/>
        <w:keepNext/>
      </w:pPr>
      <w:bookmarkStart w:id="154" w:name="_Ref251716005"/>
      <w:r>
        <w:t>where the Temporary Worker is an individual and:</w:t>
      </w:r>
      <w:bookmarkEnd w:id="154"/>
    </w:p>
    <w:p w:rsidR="00717058" w:rsidRDefault="00717058">
      <w:pPr>
        <w:pStyle w:val="Heading4"/>
        <w:tabs>
          <w:tab w:val="num" w:pos="3240"/>
        </w:tabs>
        <w:ind w:left="3240" w:hanging="1080"/>
      </w:pPr>
      <w:r>
        <w:t>an application for an interim order is made pursuant to Sections 252-253 of the Insolvency Act 1986 or a proposal is made for any composition scheme or arrangement with, or assignment for the benefit of, the Temporary Worker's creditors; or</w:t>
      </w:r>
    </w:p>
    <w:p w:rsidR="00717058" w:rsidRDefault="00717058">
      <w:pPr>
        <w:pStyle w:val="Heading4"/>
        <w:tabs>
          <w:tab w:val="num" w:pos="3240"/>
        </w:tabs>
        <w:ind w:left="3240" w:hanging="1080"/>
      </w:pPr>
      <w:r>
        <w:t>a petition is presented and not dismissed within 14 days or order made for the Temporary Worker's bankruptcy; or</w:t>
      </w:r>
    </w:p>
    <w:p w:rsidR="00717058" w:rsidRDefault="00717058">
      <w:pPr>
        <w:pStyle w:val="Heading4"/>
        <w:tabs>
          <w:tab w:val="num" w:pos="3240"/>
        </w:tabs>
        <w:ind w:left="3240" w:hanging="1080"/>
      </w:pPr>
      <w:r>
        <w:t xml:space="preserve">a receiver, or similar officer is appointed over the whole or any part of the Temporary Worker's assets or a person becomes entitled to appoint a receiver, or similar officer over the whole or any part of his assets; or </w:t>
      </w:r>
    </w:p>
    <w:p w:rsidR="00717058" w:rsidRDefault="00717058">
      <w:pPr>
        <w:pStyle w:val="Heading4"/>
        <w:tabs>
          <w:tab w:val="num" w:pos="3240"/>
        </w:tabs>
        <w:ind w:left="3240" w:hanging="1080"/>
      </w:pPr>
      <w:r>
        <w:t>the Temporary Worker is unable to pay his debts or has no reasonable prospect of doing so, in either case within the meaning of Section 268 of the Insolvency Act 1986; or</w:t>
      </w:r>
    </w:p>
    <w:p w:rsidR="00717058" w:rsidRDefault="00717058">
      <w:pPr>
        <w:pStyle w:val="Heading4"/>
        <w:tabs>
          <w:tab w:val="num" w:pos="3240"/>
        </w:tabs>
        <w:ind w:left="3240" w:hanging="1080"/>
      </w:pPr>
      <w:r>
        <w:t>a creditor or encumbrancer attaches or takes possession of, or a distress, execution, sequestration or other such process is levied or enforced on or sued against, the whole or any part of the Temporary Worker's assets and such attachment or process is not discharged within 14 days; or</w:t>
      </w:r>
    </w:p>
    <w:p w:rsidR="00717058" w:rsidRDefault="00717058">
      <w:pPr>
        <w:pStyle w:val="Heading4"/>
        <w:tabs>
          <w:tab w:val="num" w:pos="3240"/>
        </w:tabs>
        <w:ind w:left="3240" w:hanging="1080"/>
      </w:pPr>
      <w:r>
        <w:t>he dies or is adjudged incapable of managing his affairs within the meaning of Part VII of the Mental Health Act 1983; or</w:t>
      </w:r>
    </w:p>
    <w:p w:rsidR="00717058" w:rsidRDefault="00717058">
      <w:pPr>
        <w:pStyle w:val="Heading4"/>
        <w:tabs>
          <w:tab w:val="num" w:pos="3240"/>
        </w:tabs>
        <w:ind w:left="3240" w:hanging="1080"/>
      </w:pPr>
      <w:r>
        <w:t>the Temporary Worker suspends or ceases, or threatens to suspend or cease, to carry on all or a substantial part of his business; or</w:t>
      </w:r>
    </w:p>
    <w:p w:rsidR="00717058" w:rsidRDefault="00717058">
      <w:pPr>
        <w:pStyle w:val="Heading3"/>
        <w:keepNext/>
        <w:tabs>
          <w:tab w:val="clear" w:pos="2160"/>
          <w:tab w:val="num" w:pos="2340"/>
        </w:tabs>
        <w:ind w:left="2340" w:hanging="900"/>
      </w:pPr>
      <w:r>
        <w:t>where the Temporary Worker is a company or operates through a company and:</w:t>
      </w:r>
    </w:p>
    <w:p w:rsidR="00717058" w:rsidRDefault="00717058">
      <w:pPr>
        <w:pStyle w:val="Heading4"/>
        <w:tabs>
          <w:tab w:val="num" w:pos="3240"/>
        </w:tabs>
        <w:ind w:left="3240" w:hanging="1080"/>
      </w:pPr>
      <w:bookmarkStart w:id="155" w:name="_Ref251322348"/>
      <w:r>
        <w:t xml:space="preserve">any of the events referred to in </w:t>
      </w:r>
      <w:r w:rsidR="00103C75">
        <w:t>C</w:t>
      </w:r>
      <w:r>
        <w:t xml:space="preserve">lause </w:t>
      </w:r>
      <w:r w:rsidR="00D4443D">
        <w:fldChar w:fldCharType="begin"/>
      </w:r>
      <w:r w:rsidR="00D4443D">
        <w:instrText xml:space="preserve"> REF _Ref251716005 \r \h  \* MERGEFORMAT </w:instrText>
      </w:r>
      <w:r w:rsidR="00D4443D">
        <w:fldChar w:fldCharType="separate"/>
      </w:r>
      <w:r w:rsidR="00D23632">
        <w:t>24.15.1</w:t>
      </w:r>
      <w:r w:rsidR="00D4443D">
        <w:fldChar w:fldCharType="end"/>
      </w:r>
      <w:r>
        <w:t xml:space="preserve"> occur in relation to any individual engaged to provide the Temporary Worker Services;</w:t>
      </w:r>
    </w:p>
    <w:p w:rsidR="00717058" w:rsidRDefault="00717058">
      <w:pPr>
        <w:pStyle w:val="Heading4"/>
        <w:tabs>
          <w:tab w:val="num" w:pos="3240"/>
        </w:tabs>
        <w:ind w:left="3240" w:hanging="1080"/>
      </w:pPr>
      <w:r>
        <w:t>a proposal is made for a voluntary arrangement within Part I of the Insolvency Act 1986 or of any other composition scheme or arrangement with, or assignment for the benefit of, its creditors; or</w:t>
      </w:r>
      <w:bookmarkEnd w:id="155"/>
    </w:p>
    <w:p w:rsidR="00717058" w:rsidRDefault="00717058">
      <w:pPr>
        <w:pStyle w:val="Heading4"/>
        <w:tabs>
          <w:tab w:val="num" w:pos="3240"/>
        </w:tabs>
        <w:ind w:left="3240" w:hanging="1080"/>
      </w:pPr>
      <w:r>
        <w:t>a shareholders' meeting is convened for the purpose of considering a resolution that it be wound up or a resolution for its winding</w:t>
      </w:r>
      <w:r>
        <w:noBreakHyphen/>
        <w:t>up is passed (other than as part of, and exclusively for the purpose of, a bona fide reconstruction or amalgamation); or</w:t>
      </w:r>
    </w:p>
    <w:p w:rsidR="00717058" w:rsidRDefault="00717058">
      <w:pPr>
        <w:pStyle w:val="Heading4"/>
        <w:tabs>
          <w:tab w:val="num" w:pos="3240"/>
        </w:tabs>
        <w:ind w:left="3240" w:hanging="1080"/>
      </w:pPr>
      <w:r>
        <w:t xml:space="preserve">a petition is presented for its winding up (which is not dismissed within 14 days of its service) or an application is made for the appointment of a provisional liquidator or a creditors' meeting is convened pursuant to Section 98 of the Insolvency Act 1986; or </w:t>
      </w:r>
    </w:p>
    <w:p w:rsidR="00717058" w:rsidRDefault="00717058">
      <w:pPr>
        <w:pStyle w:val="Heading4"/>
        <w:tabs>
          <w:tab w:val="num" w:pos="3240"/>
        </w:tabs>
        <w:ind w:left="3240" w:hanging="1080"/>
      </w:pPr>
      <w:r>
        <w:t>a receiver, administrative receiver or similar officer is appointed over the whole or any part of its business or assets; or</w:t>
      </w:r>
    </w:p>
    <w:p w:rsidR="00717058" w:rsidRDefault="00717058">
      <w:pPr>
        <w:pStyle w:val="Heading4"/>
        <w:tabs>
          <w:tab w:val="num" w:pos="3240"/>
        </w:tabs>
        <w:ind w:left="3240" w:hanging="1080"/>
      </w:pPr>
      <w:r>
        <w:t>an application order is made either for the appointment of an administrator or for an administration order, an administrator is appointed, or notice of intention to appoint an administrator is given; or</w:t>
      </w:r>
    </w:p>
    <w:p w:rsidR="00717058" w:rsidRDefault="00717058">
      <w:pPr>
        <w:pStyle w:val="Heading4"/>
        <w:tabs>
          <w:tab w:val="num" w:pos="3240"/>
        </w:tabs>
        <w:ind w:left="3240" w:hanging="1080"/>
      </w:pPr>
      <w:r>
        <w:t>it is or becomes insolvent within the meaning of Section 123 of the Insolvency Act 1986; or</w:t>
      </w:r>
    </w:p>
    <w:p w:rsidR="00717058" w:rsidRDefault="00717058">
      <w:pPr>
        <w:pStyle w:val="Heading4"/>
        <w:tabs>
          <w:tab w:val="num" w:pos="3240"/>
        </w:tabs>
        <w:ind w:left="3240" w:hanging="1080"/>
      </w:pPr>
      <w:bookmarkStart w:id="156" w:name="_Ref251322351"/>
      <w:r>
        <w:t>being a "small company" within the meaning of Section 247(3) of the Companies Act 1985, a moratorium comes into force pursuant to Schedule A1 of the Insolvency Act 1986; or</w:t>
      </w:r>
      <w:bookmarkEnd w:id="156"/>
    </w:p>
    <w:p w:rsidR="00717058" w:rsidRDefault="00717058">
      <w:pPr>
        <w:pStyle w:val="Heading4"/>
        <w:tabs>
          <w:tab w:val="num" w:pos="3240"/>
        </w:tabs>
        <w:ind w:left="3240" w:hanging="1080"/>
      </w:pPr>
      <w:r>
        <w:t xml:space="preserve">any event similar to those listed in </w:t>
      </w:r>
      <w:r w:rsidR="00103C75">
        <w:t>C</w:t>
      </w:r>
      <w:r>
        <w:t xml:space="preserve">lause </w:t>
      </w:r>
      <w:r w:rsidR="00D4443D">
        <w:fldChar w:fldCharType="begin"/>
      </w:r>
      <w:r w:rsidR="00D4443D">
        <w:instrText xml:space="preserve"> REF _Ref251322348 \r \h  \* MERGEFORMAT </w:instrText>
      </w:r>
      <w:r w:rsidR="00D4443D">
        <w:fldChar w:fldCharType="separate"/>
      </w:r>
      <w:r w:rsidR="00D23632">
        <w:t>24.15.2.1</w:t>
      </w:r>
      <w:r w:rsidR="00D4443D">
        <w:fldChar w:fldCharType="end"/>
      </w:r>
      <w:r>
        <w:t xml:space="preserve"> to </w:t>
      </w:r>
      <w:r w:rsidR="00D4443D">
        <w:fldChar w:fldCharType="begin"/>
      </w:r>
      <w:r w:rsidR="00D4443D">
        <w:instrText xml:space="preserve"> REF _Ref251322351 \r \h  \* MERGEFORMAT </w:instrText>
      </w:r>
      <w:r w:rsidR="00D4443D">
        <w:fldChar w:fldCharType="separate"/>
      </w:r>
      <w:r w:rsidR="00D23632">
        <w:t>24.15.2.8</w:t>
      </w:r>
      <w:r w:rsidR="00D4443D">
        <w:fldChar w:fldCharType="end"/>
      </w:r>
      <w:r>
        <w:t xml:space="preserve"> occurs under the law of any other jurisdiction; or</w:t>
      </w:r>
    </w:p>
    <w:p w:rsidR="00717058" w:rsidRDefault="00717058">
      <w:pPr>
        <w:pStyle w:val="Heading3"/>
        <w:tabs>
          <w:tab w:val="clear" w:pos="2160"/>
          <w:tab w:val="num" w:pos="2340"/>
        </w:tabs>
        <w:ind w:left="2340" w:hanging="900"/>
      </w:pPr>
      <w:r>
        <w:t xml:space="preserve">the Customer reasonably believes that the </w:t>
      </w:r>
      <w:r w:rsidR="00D92780">
        <w:t xml:space="preserve">performance of the Temporary Worker is unsatisfactory or the </w:t>
      </w:r>
      <w:r>
        <w:t>Temporary Worker has committed an act of serious or gross misconduct, wilful neglect in the discharge of his duties or any serious or persistent breach or is guilty of a continuing breach of any of the Temporary Worker Conditions; or</w:t>
      </w:r>
    </w:p>
    <w:p w:rsidR="00717058" w:rsidRDefault="00717058">
      <w:pPr>
        <w:pStyle w:val="Heading3"/>
        <w:tabs>
          <w:tab w:val="clear" w:pos="2160"/>
          <w:tab w:val="num" w:pos="2340"/>
        </w:tabs>
        <w:ind w:left="2340" w:hanging="900"/>
      </w:pPr>
      <w:r>
        <w:t>the Customer reasonably believes that the Temporary Worker is guilty of any fraud, corruption, dishonesty or conduct tending to bring himself, the Customer and/or the Authority into disrepute; or</w:t>
      </w:r>
    </w:p>
    <w:p w:rsidR="00717058" w:rsidRDefault="00717058">
      <w:pPr>
        <w:pStyle w:val="Heading3"/>
        <w:tabs>
          <w:tab w:val="clear" w:pos="2160"/>
          <w:tab w:val="num" w:pos="2340"/>
        </w:tabs>
        <w:ind w:left="2340" w:hanging="900"/>
      </w:pPr>
      <w:r>
        <w:t xml:space="preserve">in the circumstances referred to in </w:t>
      </w:r>
      <w:r w:rsidR="00103C75">
        <w:t>C</w:t>
      </w:r>
      <w:r>
        <w:t>lause 32 (Prevention of Fraud)</w:t>
      </w:r>
      <w:r w:rsidR="004C3A19">
        <w:t xml:space="preserve"> or Clause 5.3.4.3</w:t>
      </w:r>
      <w:r>
        <w:t>; or</w:t>
      </w:r>
    </w:p>
    <w:p w:rsidR="00D92780" w:rsidRPr="004821B6" w:rsidRDefault="00717058">
      <w:pPr>
        <w:pStyle w:val="Heading3"/>
        <w:tabs>
          <w:tab w:val="clear" w:pos="2160"/>
          <w:tab w:val="num" w:pos="2340"/>
        </w:tabs>
        <w:ind w:left="2340" w:hanging="900"/>
      </w:pPr>
      <w:r>
        <w:t>the Temporary Worker is convicted of a criminal offence which in the reasonable opinion of the Customer materially and/or adversely affects his ability to provide the Temporary Worker Services (including bringing himself or the Customer and/or the Authority into disrepute)</w:t>
      </w:r>
      <w:r w:rsidR="004C3A19">
        <w:t>.</w:t>
      </w:r>
    </w:p>
    <w:p w:rsidR="007061E2" w:rsidRPr="004821B6" w:rsidRDefault="00D92780">
      <w:pPr>
        <w:pStyle w:val="Heading2"/>
      </w:pPr>
      <w:r>
        <w:t>On receipt of the notice referred to in Clause 24.1</w:t>
      </w:r>
      <w:r w:rsidR="004C3A19">
        <w:t>5.1</w:t>
      </w:r>
      <w:r>
        <w:t xml:space="preserve"> the Service Provider shall immediately remove the Temporary Worker and</w:t>
      </w:r>
      <w:r w:rsidR="00BA68D8">
        <w:t>, if requested by the Customer,</w:t>
      </w:r>
      <w:r>
        <w:t xml:space="preserve"> replace </w:t>
      </w:r>
      <w:r w:rsidR="00314979">
        <w:t xml:space="preserve">the Temporary Worker </w:t>
      </w:r>
      <w:r>
        <w:t xml:space="preserve">with a more suitable candidate within 10 working days using the process contained in Schedule 1.  </w:t>
      </w:r>
    </w:p>
    <w:p w:rsidR="004821B6" w:rsidRDefault="004821B6">
      <w:pPr>
        <w:pStyle w:val="Heading2"/>
      </w:pPr>
      <w:r>
        <w:t xml:space="preserve">The Customer shall at any time be able to terminate an Assignment on a “no-fault” basis subject to a notice period agreed </w:t>
      </w:r>
      <w:r w:rsidR="002F572D">
        <w:t xml:space="preserve">between the Service Provider and the Customer </w:t>
      </w:r>
      <w:r>
        <w:t>for the Assignment</w:t>
      </w:r>
      <w:r w:rsidR="002F572D">
        <w:t>. The Customer shall be responsible for payment to the Service Provider of all charges associated with such notice period ie Temporary Worker Pay, Neutral Vendor Management Fee and Supplier Fee.</w:t>
      </w:r>
    </w:p>
    <w:p w:rsidR="00717058" w:rsidRDefault="00717058">
      <w:pPr>
        <w:pStyle w:val="Heading1"/>
      </w:pPr>
      <w:bookmarkStart w:id="157" w:name="_Ref313370007"/>
      <w:bookmarkStart w:id="158" w:name="_Toc366832835"/>
      <w:r>
        <w:t>CONSEQUENCES OF EXPIRY OR TERMINATION</w:t>
      </w:r>
      <w:bookmarkEnd w:id="157"/>
      <w:bookmarkEnd w:id="158"/>
    </w:p>
    <w:p w:rsidR="00717058" w:rsidRDefault="00717058">
      <w:pPr>
        <w:pStyle w:val="Heading2"/>
      </w:pPr>
      <w:r>
        <w:t xml:space="preserve">Where the Customer terminates the Contract under Clauses, </w:t>
      </w:r>
      <w:r w:rsidR="00D4443D">
        <w:fldChar w:fldCharType="begin"/>
      </w:r>
      <w:r w:rsidR="00D4443D">
        <w:instrText xml:space="preserve"> REF _Ref313369326 \w \h  \* MERGEFORMAT </w:instrText>
      </w:r>
      <w:r w:rsidR="00D4443D">
        <w:fldChar w:fldCharType="separate"/>
      </w:r>
      <w:r w:rsidR="00D23632">
        <w:t>24.4</w:t>
      </w:r>
      <w:r w:rsidR="00D4443D">
        <w:fldChar w:fldCharType="end"/>
      </w:r>
      <w:r>
        <w:t xml:space="preserve"> (Termination on Default), </w:t>
      </w:r>
      <w:r w:rsidR="00D4443D">
        <w:fldChar w:fldCharType="begin"/>
      </w:r>
      <w:r w:rsidR="00D4443D">
        <w:instrText xml:space="preserve"> REF _Ref313369396 \w \h  \* MERGEFORMAT </w:instrText>
      </w:r>
      <w:r w:rsidR="00D4443D">
        <w:fldChar w:fldCharType="separate"/>
      </w:r>
      <w:r w:rsidR="00D23632">
        <w:t>24.7</w:t>
      </w:r>
      <w:r w:rsidR="00D4443D">
        <w:fldChar w:fldCharType="end"/>
      </w:r>
      <w:r>
        <w:t xml:space="preserve"> (Financial Standing), </w:t>
      </w:r>
      <w:r w:rsidR="00D4443D">
        <w:fldChar w:fldCharType="begin"/>
      </w:r>
      <w:r w:rsidR="00D4443D">
        <w:instrText xml:space="preserve"> REF _Ref313369413 \w \h  \* MERGEFORMAT </w:instrText>
      </w:r>
      <w:r w:rsidR="00D4443D">
        <w:fldChar w:fldCharType="separate"/>
      </w:r>
      <w:r w:rsidR="00D23632">
        <w:t>24.8</w:t>
      </w:r>
      <w:r w:rsidR="00D4443D">
        <w:fldChar w:fldCharType="end"/>
      </w:r>
      <w:r>
        <w:t xml:space="preserve"> (Audit), </w:t>
      </w:r>
      <w:r w:rsidR="00D4443D">
        <w:fldChar w:fldCharType="begin"/>
      </w:r>
      <w:r w:rsidR="00D4443D">
        <w:instrText xml:space="preserve"> REF _Ref313369421 \w \h  \* MERGEFORMAT </w:instrText>
      </w:r>
      <w:r w:rsidR="00D4443D">
        <w:fldChar w:fldCharType="separate"/>
      </w:r>
      <w:r w:rsidR="00D23632">
        <w:t>24.9</w:t>
      </w:r>
      <w:r w:rsidR="00D4443D">
        <w:fldChar w:fldCharType="end"/>
      </w:r>
      <w:r>
        <w:t xml:space="preserve"> (Benchmarking), 24.13 (Termination on Critical Service Failure) and then makes other arrangements for the supply of the Services, the Customer may recover from the Service Provider the cost reasonably incurred of making those other arrangements and any additional expenditure incurred by the Customer throughout the remainder of the Contract Period. The Customer shall take all reasonable steps to mitigate such additional expenditure. Where the Contract is terminated under Clauses </w:t>
      </w:r>
      <w:r w:rsidR="00934375">
        <w:fldChar w:fldCharType="begin"/>
      </w:r>
      <w:r w:rsidR="00555A42">
        <w:instrText xml:space="preserve"> REF _Ref313369360 \w \h  \* MERGEFORMAT </w:instrText>
      </w:r>
      <w:r w:rsidR="00934375">
        <w:fldChar w:fldCharType="separate"/>
      </w:r>
      <w:r w:rsidR="00D23632">
        <w:rPr>
          <w:b/>
          <w:bCs/>
          <w:lang w:val="en-US"/>
        </w:rPr>
        <w:t>Error! Reference source not found.</w:t>
      </w:r>
      <w:r w:rsidR="00934375">
        <w:fldChar w:fldCharType="end"/>
      </w:r>
      <w:r>
        <w:t xml:space="preserve">, </w:t>
      </w:r>
      <w:r w:rsidR="00D4443D">
        <w:fldChar w:fldCharType="begin"/>
      </w:r>
      <w:r w:rsidR="00D4443D">
        <w:instrText xml:space="preserve"> REF _Ref313369326 \w \h  \* MERGEFORMAT </w:instrText>
      </w:r>
      <w:r w:rsidR="00D4443D">
        <w:fldChar w:fldCharType="separate"/>
      </w:r>
      <w:r w:rsidR="00D23632">
        <w:t>24.4</w:t>
      </w:r>
      <w:r w:rsidR="00D4443D">
        <w:fldChar w:fldCharType="end"/>
      </w:r>
      <w:r>
        <w:t xml:space="preserve">, </w:t>
      </w:r>
      <w:r w:rsidR="00D4443D">
        <w:fldChar w:fldCharType="begin"/>
      </w:r>
      <w:r w:rsidR="00D4443D">
        <w:instrText xml:space="preserve"> REF _Ref313369396 \w \h  \* MERGEFORMAT </w:instrText>
      </w:r>
      <w:r w:rsidR="00D4443D">
        <w:fldChar w:fldCharType="separate"/>
      </w:r>
      <w:r w:rsidR="00D23632">
        <w:t>24.7</w:t>
      </w:r>
      <w:r w:rsidR="00D4443D">
        <w:fldChar w:fldCharType="end"/>
      </w:r>
      <w:r>
        <w:t xml:space="preserve">, </w:t>
      </w:r>
      <w:r w:rsidR="00D4443D">
        <w:fldChar w:fldCharType="begin"/>
      </w:r>
      <w:r w:rsidR="00D4443D">
        <w:instrText xml:space="preserve"> REF _Ref313369413 \w \h  \* MERGEFORMAT </w:instrText>
      </w:r>
      <w:r w:rsidR="00D4443D">
        <w:fldChar w:fldCharType="separate"/>
      </w:r>
      <w:r w:rsidR="00D23632">
        <w:t>24.8</w:t>
      </w:r>
      <w:r w:rsidR="00D4443D">
        <w:fldChar w:fldCharType="end"/>
      </w:r>
      <w:r>
        <w:t xml:space="preserve">, </w:t>
      </w:r>
      <w:r w:rsidR="00D4443D">
        <w:fldChar w:fldCharType="begin"/>
      </w:r>
      <w:r w:rsidR="00D4443D">
        <w:instrText xml:space="preserve"> REF _Ref313369421 \w \h  \* MERGEFORMAT </w:instrText>
      </w:r>
      <w:r w:rsidR="00D4443D">
        <w:fldChar w:fldCharType="separate"/>
      </w:r>
      <w:r w:rsidR="00D23632">
        <w:t>24.9</w:t>
      </w:r>
      <w:r w:rsidR="00D4443D">
        <w:fldChar w:fldCharType="end"/>
      </w:r>
      <w:r>
        <w:t xml:space="preserve"> and 24.13, no further payments shall be payable by the Customer to the Service Provider  until the Customer has established the final cost of making those other arrangements.</w:t>
      </w:r>
    </w:p>
    <w:p w:rsidR="00717058" w:rsidRDefault="00717058">
      <w:pPr>
        <w:pStyle w:val="Heading2"/>
      </w:pPr>
      <w:bookmarkStart w:id="159" w:name="_Ref313369631"/>
      <w:r>
        <w:t xml:space="preserve">Where the Customer terminates the Contract under Clause </w:t>
      </w:r>
      <w:r w:rsidR="00D4443D">
        <w:fldChar w:fldCharType="begin"/>
      </w:r>
      <w:r w:rsidR="00D4443D">
        <w:instrText xml:space="preserve"> REF _Ref313369604 \w \h  \* MERGEFORMAT </w:instrText>
      </w:r>
      <w:r w:rsidR="00D4443D">
        <w:fldChar w:fldCharType="separate"/>
      </w:r>
      <w:r w:rsidR="00D23632">
        <w:t>24.5</w:t>
      </w:r>
      <w:r w:rsidR="00D4443D">
        <w:fldChar w:fldCharType="end"/>
      </w:r>
      <w:r>
        <w:t xml:space="preserve"> (Termination without Cause), the Customer shall indemnify the Service Provider against any reasonable and proven commitments, liabilities or expenditure which would otherwise represent an unavoidable loss by the Service Provider by reason of the termination of the Contract, provided that the Service Provider  takes all reasonable steps to mitigate such loss. Where the Service Provider holds insurance, the Service Provider shall reduce its unavoidable costs by any insurance sums available. The Service Provider shall submit a fully itemised and costed list of such loss, with supporting evidence, of losses reasonably and actually incurred by the Service Provider  as a result of termination under Clause </w:t>
      </w:r>
      <w:r w:rsidR="00D4443D">
        <w:fldChar w:fldCharType="begin"/>
      </w:r>
      <w:r w:rsidR="00D4443D">
        <w:instrText xml:space="preserve"> REF _Ref313369604 \w \h  \* MERGEFORMAT </w:instrText>
      </w:r>
      <w:r w:rsidR="00D4443D">
        <w:fldChar w:fldCharType="separate"/>
      </w:r>
      <w:r w:rsidR="00D23632">
        <w:t>24.5</w:t>
      </w:r>
      <w:r w:rsidR="00D4443D">
        <w:fldChar w:fldCharType="end"/>
      </w:r>
      <w:r>
        <w:t xml:space="preserve"> (Termination without Cause). </w:t>
      </w:r>
      <w:bookmarkEnd w:id="159"/>
    </w:p>
    <w:p w:rsidR="00717058" w:rsidRDefault="00717058">
      <w:pPr>
        <w:pStyle w:val="Heading2"/>
        <w:keepNext/>
      </w:pPr>
      <w:r>
        <w:t xml:space="preserve">The Customer shall not be liable under Clause </w:t>
      </w:r>
      <w:r w:rsidR="00D4443D">
        <w:fldChar w:fldCharType="begin"/>
      </w:r>
      <w:r w:rsidR="00D4443D">
        <w:instrText xml:space="preserve"> REF _Ref313369631 \w \h  \* MERGEFORMAT </w:instrText>
      </w:r>
      <w:r w:rsidR="00D4443D">
        <w:fldChar w:fldCharType="separate"/>
      </w:r>
      <w:r w:rsidR="00D23632">
        <w:t>25.2</w:t>
      </w:r>
      <w:r w:rsidR="00D4443D">
        <w:fldChar w:fldCharType="end"/>
      </w:r>
      <w:r>
        <w:t xml:space="preserve"> to pay any sum which:</w:t>
      </w:r>
    </w:p>
    <w:p w:rsidR="00717058" w:rsidRDefault="00717058">
      <w:pPr>
        <w:pStyle w:val="Heading3"/>
      </w:pPr>
      <w:r>
        <w:t>was claimable under insurance held by the Service Provider, and the Service Provider has failed to make a claim on its insurance, or has failed to make a claim in accordance with the procedural requirements of the insurance policy; or</w:t>
      </w:r>
    </w:p>
    <w:p w:rsidR="00717058" w:rsidRDefault="00717058">
      <w:pPr>
        <w:pStyle w:val="Heading3"/>
      </w:pPr>
      <w:r>
        <w:t>when added to any sums paid or due to the Service Provider under the Contract, exceeds the total sum that would have been payable to the Service Provider if the Contract had not been terminated prior to the expiry of the Contract Period.</w:t>
      </w:r>
    </w:p>
    <w:p w:rsidR="00717058" w:rsidRDefault="00717058">
      <w:pPr>
        <w:pStyle w:val="Heading2"/>
        <w:keepNext/>
      </w:pPr>
      <w:r>
        <w:t>On the termination or expiry of the Contract for any reason, the Service Provider shall:</w:t>
      </w:r>
    </w:p>
    <w:p w:rsidR="00717058" w:rsidRDefault="00717058">
      <w:pPr>
        <w:pStyle w:val="Heading3"/>
      </w:pPr>
      <w:bookmarkStart w:id="160" w:name="_Ref313369735"/>
      <w:r>
        <w:t>immediately return to the Customer all Confidential Information, Personal Data and Customer IPRs and the Bespoke IPRs in its possession or in the possession or under the control of any permitted suppliers or Sub-Contractors, which was obtained or produced in the course of providing the Services;</w:t>
      </w:r>
      <w:bookmarkEnd w:id="160"/>
    </w:p>
    <w:p w:rsidR="00717058" w:rsidRDefault="00717058">
      <w:pPr>
        <w:pStyle w:val="Heading3"/>
      </w:pPr>
      <w:r>
        <w:t>cease to use the Customer Data and, at the direction of the Customer provide the Customer and/or the Replacement Service Provider with a complete and uncorrupted version of the Customer Data in electronic form in the formats and on media agreed with the Customer and/or the Replacement Service Provider;</w:t>
      </w:r>
    </w:p>
    <w:p w:rsidR="00717058" w:rsidRDefault="00717058">
      <w:pPr>
        <w:pStyle w:val="Heading3"/>
      </w:pPr>
      <w:r>
        <w:t>except where the retention of Customer Data is required by Law, on the earlier of the receipt of the Customer's written instructions or twelve (12) Months after the date of expiry or termination, destroy all copies of the Customer Data and promptly provide written confirmation to the Customer that the data has been destroyed</w:t>
      </w:r>
      <w:r w:rsidR="00904598">
        <w:t>;</w:t>
      </w:r>
      <w:r>
        <w:t xml:space="preserve"> </w:t>
      </w:r>
    </w:p>
    <w:p w:rsidR="00717058" w:rsidRDefault="00717058">
      <w:pPr>
        <w:pStyle w:val="Heading3"/>
      </w:pPr>
      <w:r>
        <w:t>immediately deliver to the Customer all Property (including materials, documents, information and access keys) provided to the Service Provider.  Such Property shall be handed back to the Customer in good working order (allowance shall be made for reasonable wear and tear);</w:t>
      </w:r>
    </w:p>
    <w:p w:rsidR="00717058" w:rsidRDefault="00717058">
      <w:pPr>
        <w:pStyle w:val="Heading3"/>
      </w:pPr>
      <w:bookmarkStart w:id="161" w:name="_Ref329870153"/>
      <w:r>
        <w:t>provide such assistance and co-operation as the Customer may require to ensure an orderly transition of the provision of the Services to a Replacement Service Provider;</w:t>
      </w:r>
      <w:bookmarkEnd w:id="161"/>
      <w:r>
        <w:t xml:space="preserve"> </w:t>
      </w:r>
    </w:p>
    <w:p w:rsidR="00717058" w:rsidRDefault="00717058">
      <w:pPr>
        <w:pStyle w:val="Heading3"/>
      </w:pPr>
      <w:r>
        <w:t>return to the Customer any sums prepaid in respect of the Services not provided by the date of expiry or termination (howsoever arising); and</w:t>
      </w:r>
    </w:p>
    <w:p w:rsidR="00717058" w:rsidRDefault="00717058">
      <w:pPr>
        <w:pStyle w:val="Heading3"/>
      </w:pPr>
      <w:bookmarkStart w:id="162" w:name="_Ref313369748"/>
      <w:r>
        <w:t>promptly provide all information concerning the provision of the Services which may reasonably be requested by the Customer for the purposes of adequately understanding the manner in which the Services have been provided or for the purpose of allowing the Customer or the Replacement Service Provider to conduct due diligence.</w:t>
      </w:r>
      <w:bookmarkEnd w:id="162"/>
    </w:p>
    <w:p w:rsidR="00717058" w:rsidRDefault="00717058">
      <w:pPr>
        <w:pStyle w:val="Heading2"/>
      </w:pPr>
      <w:r>
        <w:t xml:space="preserve">If the Service Provider fails to comply with Clauses </w:t>
      </w:r>
      <w:r w:rsidR="00D4443D">
        <w:fldChar w:fldCharType="begin"/>
      </w:r>
      <w:r w:rsidR="00D4443D">
        <w:instrText xml:space="preserve"> REF _Ref313369735 \w \h  \* MERGEFORMAT </w:instrText>
      </w:r>
      <w:r w:rsidR="00D4443D">
        <w:fldChar w:fldCharType="separate"/>
      </w:r>
      <w:r w:rsidR="00D23632">
        <w:t>25.4.1</w:t>
      </w:r>
      <w:r w:rsidR="00D4443D">
        <w:fldChar w:fldCharType="end"/>
      </w:r>
      <w:r>
        <w:t xml:space="preserve"> to </w:t>
      </w:r>
      <w:r w:rsidR="00D4443D">
        <w:fldChar w:fldCharType="begin"/>
      </w:r>
      <w:r w:rsidR="00D4443D">
        <w:instrText xml:space="preserve"> REF _Ref313369748 \w \h  \* MERGEFORMAT </w:instrText>
      </w:r>
      <w:r w:rsidR="00D4443D">
        <w:fldChar w:fldCharType="separate"/>
      </w:r>
      <w:r w:rsidR="00D23632">
        <w:t>25.4.7</w:t>
      </w:r>
      <w:r w:rsidR="00D4443D">
        <w:fldChar w:fldCharType="end"/>
      </w:r>
      <w:r>
        <w:t>, the Customer may recover possession thereof and the Service Provider grants a licence to the Customer or its appointed agents to enter (for the purposes of such recovery) any premises of the Service Provider or its permitted agents or Sub-Contractors where any such items may be held.</w:t>
      </w:r>
    </w:p>
    <w:p w:rsidR="00717058" w:rsidRDefault="00717058">
      <w:pPr>
        <w:pStyle w:val="Heading2"/>
      </w:pPr>
      <w:r>
        <w:t xml:space="preserve">Where the end of the Contract Period arises due to the Service Provider’s Default, the Service Provider shall provide all assistance under Clause </w:t>
      </w:r>
      <w:r w:rsidR="00934375">
        <w:fldChar w:fldCharType="begin"/>
      </w:r>
      <w:r w:rsidR="00555A42">
        <w:instrText xml:space="preserve"> REF _Ref329870153 \r \h </w:instrText>
      </w:r>
      <w:r w:rsidR="00934375">
        <w:fldChar w:fldCharType="separate"/>
      </w:r>
      <w:r w:rsidR="00D23632">
        <w:t>25.4.5</w:t>
      </w:r>
      <w:r w:rsidR="00934375">
        <w:fldChar w:fldCharType="end"/>
      </w:r>
      <w:r>
        <w:t xml:space="preserve"> and </w:t>
      </w:r>
      <w:r w:rsidR="00D4443D">
        <w:fldChar w:fldCharType="begin"/>
      </w:r>
      <w:r w:rsidR="00D4443D">
        <w:instrText xml:space="preserve"> REF _Ref313369748 \w \h  \* MERGEFORMAT </w:instrText>
      </w:r>
      <w:r w:rsidR="00D4443D">
        <w:fldChar w:fldCharType="separate"/>
      </w:r>
      <w:r w:rsidR="00D23632">
        <w:t>25.4.7</w:t>
      </w:r>
      <w:r w:rsidR="00D4443D">
        <w:fldChar w:fldCharType="end"/>
      </w:r>
      <w:r>
        <w:t xml:space="preserve"> free of charge.  Otherwise, the Customer shall pay the Service Provider’s reasonable costs of providing the assistance and the Service Provider shall take all reasonable steps to mitigate such costs.</w:t>
      </w:r>
    </w:p>
    <w:p w:rsidR="00717058" w:rsidRDefault="00717058">
      <w:pPr>
        <w:pStyle w:val="Heading2"/>
        <w:keepNext/>
      </w:pPr>
      <w:r>
        <w:t>Save as otherwise expressly provided in the Contract:</w:t>
      </w:r>
    </w:p>
    <w:p w:rsidR="00717058" w:rsidRDefault="00717058">
      <w:pPr>
        <w:pStyle w:val="Heading3"/>
      </w:pPr>
      <w:r>
        <w:t>termination or expiry of the Contract shall be without prejudice to any rights, remedies or obligations accrued under the Contract prior to termination or expiration and nothing in the Contract shall prejudice the right of either Party to recover any amount outstanding at the time of such termination or expiry; and</w:t>
      </w:r>
    </w:p>
    <w:p w:rsidR="00717058" w:rsidRDefault="00717058">
      <w:pPr>
        <w:pStyle w:val="Heading3"/>
      </w:pPr>
      <w:r>
        <w:t xml:space="preserve">termination of the Contract shall not affect the continuing rights, remedies or obligations of the Customer or the Service Provider  under Clauses </w:t>
      </w:r>
      <w:r w:rsidR="00D4443D">
        <w:fldChar w:fldCharType="begin"/>
      </w:r>
      <w:r w:rsidR="00D4443D">
        <w:instrText xml:space="preserve"> REF _Ref313364329 \w \h  \* MERGEFORMAT </w:instrText>
      </w:r>
      <w:r w:rsidR="00D4443D">
        <w:fldChar w:fldCharType="separate"/>
      </w:r>
      <w:r w:rsidR="00D23632">
        <w:t>12.2</w:t>
      </w:r>
      <w:r w:rsidR="00D4443D">
        <w:fldChar w:fldCharType="end"/>
      </w:r>
      <w:r>
        <w:t xml:space="preserve"> (Payment and VAT), </w:t>
      </w:r>
      <w:r w:rsidR="00D4443D">
        <w:fldChar w:fldCharType="begin"/>
      </w:r>
      <w:r w:rsidR="00D4443D">
        <w:instrText xml:space="preserve"> REF _Ref313370178 \w \h  \* MERGEFORMAT </w:instrText>
      </w:r>
      <w:r w:rsidR="00D4443D">
        <w:fldChar w:fldCharType="separate"/>
      </w:r>
      <w:r w:rsidR="00D23632">
        <w:t>12.3</w:t>
      </w:r>
      <w:r w:rsidR="00D4443D">
        <w:fldChar w:fldCharType="end"/>
      </w:r>
      <w:r>
        <w:t xml:space="preserve"> (Recovery of Sums Due), </w:t>
      </w:r>
      <w:r w:rsidR="00D4443D">
        <w:fldChar w:fldCharType="begin"/>
      </w:r>
      <w:r w:rsidR="00D4443D">
        <w:instrText xml:space="preserve"> REF _Ref313366946 \w \h  \* MERGEFORMAT </w:instrText>
      </w:r>
      <w:r w:rsidR="00D4443D">
        <w:fldChar w:fldCharType="separate"/>
      </w:r>
      <w:r w:rsidR="00D23632">
        <w:t>19</w:t>
      </w:r>
      <w:r w:rsidR="00D4443D">
        <w:fldChar w:fldCharType="end"/>
      </w:r>
      <w:r>
        <w:t xml:space="preserve"> (Intellectual Property Rights), </w:t>
      </w:r>
      <w:r w:rsidR="00D4443D">
        <w:fldChar w:fldCharType="begin"/>
      </w:r>
      <w:r w:rsidR="00D4443D">
        <w:instrText xml:space="preserve"> REF _Ref313367297 \w \h  \* MERGEFORMAT </w:instrText>
      </w:r>
      <w:r w:rsidR="00D4443D">
        <w:fldChar w:fldCharType="separate"/>
      </w:r>
      <w:r w:rsidR="00D23632">
        <w:t>21.5</w:t>
      </w:r>
      <w:r w:rsidR="00D4443D">
        <w:fldChar w:fldCharType="end"/>
      </w:r>
      <w:r>
        <w:t xml:space="preserve"> (Protection of Personal Data), </w:t>
      </w:r>
      <w:r w:rsidR="00D4443D">
        <w:fldChar w:fldCharType="begin"/>
      </w:r>
      <w:r w:rsidR="00D4443D">
        <w:instrText xml:space="preserve"> REF _Ref313367753 \w \h  \* MERGEFORMAT </w:instrText>
      </w:r>
      <w:r w:rsidR="00D4443D">
        <w:fldChar w:fldCharType="separate"/>
      </w:r>
      <w:r w:rsidR="00D23632">
        <w:t>21.6</w:t>
      </w:r>
      <w:r w:rsidR="00D4443D">
        <w:fldChar w:fldCharType="end"/>
      </w:r>
      <w:r>
        <w:t xml:space="preserve"> (Confidentiality), </w:t>
      </w:r>
      <w:r w:rsidR="00D4443D">
        <w:fldChar w:fldCharType="begin"/>
      </w:r>
      <w:r w:rsidR="00D4443D">
        <w:instrText xml:space="preserve"> REF _Ref313369966 \w \h  \* MERGEFORMAT </w:instrText>
      </w:r>
      <w:r w:rsidR="00D4443D">
        <w:fldChar w:fldCharType="separate"/>
      </w:r>
      <w:r w:rsidR="00D23632">
        <w:t>21.7</w:t>
      </w:r>
      <w:r w:rsidR="00D4443D">
        <w:fldChar w:fldCharType="end"/>
      </w:r>
      <w:r>
        <w:t xml:space="preserve"> (Official Secrets Acts 1911 to 1989), </w:t>
      </w:r>
      <w:r w:rsidR="00D4443D">
        <w:fldChar w:fldCharType="begin"/>
      </w:r>
      <w:r w:rsidR="00D4443D">
        <w:instrText xml:space="preserve"> REF _Ref313369975 \w \h  \* MERGEFORMAT </w:instrText>
      </w:r>
      <w:r w:rsidR="00D4443D">
        <w:fldChar w:fldCharType="separate"/>
      </w:r>
      <w:r w:rsidR="00D23632">
        <w:t>21.8</w:t>
      </w:r>
      <w:r w:rsidR="00D4443D">
        <w:fldChar w:fldCharType="end"/>
      </w:r>
      <w:r>
        <w:t xml:space="preserve"> (Freedom of Information), </w:t>
      </w:r>
      <w:r w:rsidR="00D4443D">
        <w:fldChar w:fldCharType="begin"/>
      </w:r>
      <w:r w:rsidR="00D4443D">
        <w:instrText xml:space="preserve"> REF _Ref313369589 \w \h  \* MERGEFORMAT </w:instrText>
      </w:r>
      <w:r w:rsidR="00D4443D">
        <w:fldChar w:fldCharType="separate"/>
      </w:r>
      <w:r w:rsidR="00D23632">
        <w:t>23</w:t>
      </w:r>
      <w:r w:rsidR="00D4443D">
        <w:fldChar w:fldCharType="end"/>
      </w:r>
      <w:r>
        <w:t xml:space="preserve"> (Liabilities), </w:t>
      </w:r>
      <w:r w:rsidR="00D4443D">
        <w:fldChar w:fldCharType="begin"/>
      </w:r>
      <w:r w:rsidR="00D4443D">
        <w:instrText xml:space="preserve"> REF _Ref313370007 \w \h  \* MERGEFORMAT </w:instrText>
      </w:r>
      <w:r w:rsidR="00D4443D">
        <w:fldChar w:fldCharType="separate"/>
      </w:r>
      <w:r w:rsidR="00D23632">
        <w:t>25</w:t>
      </w:r>
      <w:r w:rsidR="00D4443D">
        <w:fldChar w:fldCharType="end"/>
      </w:r>
      <w:r>
        <w:t xml:space="preserve"> (Consequences of Expiry or Termination), </w:t>
      </w:r>
      <w:r w:rsidR="00D4443D">
        <w:fldChar w:fldCharType="begin"/>
      </w:r>
      <w:r w:rsidR="00D4443D">
        <w:instrText xml:space="preserve"> REF _Ref313370019 \w \h  \* MERGEFORMAT </w:instrText>
      </w:r>
      <w:r w:rsidR="00D4443D">
        <w:fldChar w:fldCharType="separate"/>
      </w:r>
      <w:r w:rsidR="00D23632">
        <w:t>29</w:t>
      </w:r>
      <w:r w:rsidR="00D4443D">
        <w:fldChar w:fldCharType="end"/>
      </w:r>
      <w:r>
        <w:t xml:space="preserve"> (Prevention of Bribery and Corruption), </w:t>
      </w:r>
      <w:r w:rsidR="00D4443D">
        <w:fldChar w:fldCharType="begin"/>
      </w:r>
      <w:r w:rsidR="00D4443D">
        <w:instrText xml:space="preserve"> REF _Ref313370033 \w \h  \* MERGEFORMAT </w:instrText>
      </w:r>
      <w:r w:rsidR="00D4443D">
        <w:fldChar w:fldCharType="separate"/>
      </w:r>
      <w:r w:rsidR="00D23632">
        <w:t>30</w:t>
      </w:r>
      <w:r w:rsidR="00D4443D">
        <w:fldChar w:fldCharType="end"/>
      </w:r>
      <w:r>
        <w:t xml:space="preserve"> (Records and Audit Access), </w:t>
      </w:r>
      <w:r w:rsidR="00D4443D">
        <w:fldChar w:fldCharType="begin"/>
      </w:r>
      <w:r w:rsidR="00D4443D">
        <w:instrText xml:space="preserve"> REF _Ref313370082 \w \h  \* MERGEFORMAT </w:instrText>
      </w:r>
      <w:r w:rsidR="00D4443D">
        <w:fldChar w:fldCharType="separate"/>
      </w:r>
      <w:r w:rsidR="00D23632">
        <w:t>32</w:t>
      </w:r>
      <w:r w:rsidR="00D4443D">
        <w:fldChar w:fldCharType="end"/>
      </w:r>
      <w:r>
        <w:t xml:space="preserve"> (Prevention of Fraud), </w:t>
      </w:r>
      <w:r w:rsidR="00D4443D">
        <w:fldChar w:fldCharType="begin"/>
      </w:r>
      <w:r w:rsidR="00D4443D">
        <w:instrText xml:space="preserve"> REF _Ref313370047 \w \h  \* MERGEFORMAT </w:instrText>
      </w:r>
      <w:r w:rsidR="00D4443D">
        <w:fldChar w:fldCharType="separate"/>
      </w:r>
      <w:r w:rsidR="00D23632">
        <w:t>36</w:t>
      </w:r>
      <w:r w:rsidR="00D4443D">
        <w:fldChar w:fldCharType="end"/>
      </w:r>
      <w:r>
        <w:t xml:space="preserve"> (Cumulative Remedies), </w:t>
      </w:r>
      <w:r w:rsidR="00D4443D">
        <w:fldChar w:fldCharType="begin"/>
      </w:r>
      <w:r w:rsidR="00D4443D">
        <w:instrText xml:space="preserve"> REF _Ref313370057 \w \h  \* MERGEFORMAT </w:instrText>
      </w:r>
      <w:r w:rsidR="00D4443D">
        <w:fldChar w:fldCharType="separate"/>
      </w:r>
      <w:r w:rsidR="00D23632">
        <w:t>42</w:t>
      </w:r>
      <w:r w:rsidR="00D4443D">
        <w:fldChar w:fldCharType="end"/>
      </w:r>
      <w:r>
        <w:t xml:space="preserve"> (Conflicts of Interest), </w:t>
      </w:r>
      <w:r w:rsidR="00D4443D">
        <w:fldChar w:fldCharType="begin"/>
      </w:r>
      <w:r w:rsidR="00D4443D">
        <w:instrText xml:space="preserve"> REF _Ref313370095 \w \h  \* MERGEFORMAT </w:instrText>
      </w:r>
      <w:r w:rsidR="00D4443D">
        <w:fldChar w:fldCharType="separate"/>
      </w:r>
      <w:r w:rsidR="00D23632">
        <w:t>44</w:t>
      </w:r>
      <w:r w:rsidR="00D4443D">
        <w:fldChar w:fldCharType="end"/>
      </w:r>
      <w:r>
        <w:t xml:space="preserve"> (The Contracts (Rights of Third Parties Act 1999) and </w:t>
      </w:r>
      <w:r w:rsidR="00D4443D">
        <w:fldChar w:fldCharType="begin"/>
      </w:r>
      <w:r w:rsidR="00D4443D">
        <w:instrText xml:space="preserve"> REF _Ref313370109 \w \h  \* MERGEFORMAT </w:instrText>
      </w:r>
      <w:r w:rsidR="00D4443D">
        <w:fldChar w:fldCharType="separate"/>
      </w:r>
      <w:r w:rsidR="00D23632">
        <w:t>48.1</w:t>
      </w:r>
      <w:r w:rsidR="00D4443D">
        <w:fldChar w:fldCharType="end"/>
      </w:r>
      <w:r>
        <w:t xml:space="preserve"> (Governing Law and Jurisdiction).</w:t>
      </w:r>
    </w:p>
    <w:p w:rsidR="00717058" w:rsidRDefault="00717058">
      <w:pPr>
        <w:pStyle w:val="Heading1"/>
      </w:pPr>
      <w:bookmarkStart w:id="163" w:name="_Ref313373915"/>
      <w:bookmarkStart w:id="164" w:name="_Toc366832836"/>
      <w:r>
        <w:t>PUBLICITY, MEDIA AND OFFICIAL ENQUIRIES</w:t>
      </w:r>
      <w:bookmarkEnd w:id="163"/>
      <w:bookmarkEnd w:id="164"/>
    </w:p>
    <w:p w:rsidR="00717058" w:rsidRDefault="00717058">
      <w:pPr>
        <w:pStyle w:val="Heading2"/>
      </w:pPr>
      <w:bookmarkStart w:id="165" w:name="_Ref313373921"/>
      <w:r>
        <w:t xml:space="preserve">The Service Provider shall not make any press announcements or publicise the Contract in any way without Approval and shall take reasonable steps to ensure that its servants, agents, employees, </w:t>
      </w:r>
      <w:r w:rsidR="000448C5">
        <w:t>S</w:t>
      </w:r>
      <w:r>
        <w:t>uppliers, Service Provider</w:t>
      </w:r>
      <w:r w:rsidR="00904598">
        <w:t>’</w:t>
      </w:r>
      <w:r>
        <w:t>s, professional advisors and consultants comply with this Clause 2</w:t>
      </w:r>
      <w:r w:rsidR="00954AB5">
        <w:t>6</w:t>
      </w:r>
      <w:r>
        <w:t xml:space="preserve">.  Any such press announcements or publicity proposed under this Clause </w:t>
      </w:r>
      <w:r w:rsidR="00D4443D">
        <w:fldChar w:fldCharType="begin"/>
      </w:r>
      <w:r w:rsidR="00D4443D">
        <w:instrText xml:space="preserve"> REF _Ref313373921 \w \h  \* MERGEFORMAT </w:instrText>
      </w:r>
      <w:r w:rsidR="00D4443D">
        <w:fldChar w:fldCharType="separate"/>
      </w:r>
      <w:r w:rsidR="00D23632">
        <w:t>26.1</w:t>
      </w:r>
      <w:r w:rsidR="00D4443D">
        <w:fldChar w:fldCharType="end"/>
      </w:r>
      <w:r>
        <w:t xml:space="preserve"> shall remain subject to the rights relating to Confidential Information and Commercially Sensitive Information</w:t>
      </w:r>
      <w:r w:rsidR="000448C5">
        <w:t>.</w:t>
      </w:r>
      <w:bookmarkEnd w:id="165"/>
    </w:p>
    <w:p w:rsidR="00717058" w:rsidRDefault="00717058">
      <w:pPr>
        <w:pStyle w:val="Heading2"/>
      </w:pPr>
      <w:r>
        <w:t>Subject to the rights in relation to Confidential Information and Commercially Sensitive Information, the Customer shall be entitled to publicise the Contract in accordance with any legal obligation upon the Customer, including any examination of the Contract by the Auditor.</w:t>
      </w:r>
    </w:p>
    <w:p w:rsidR="00717058" w:rsidRDefault="00717058">
      <w:pPr>
        <w:pStyle w:val="Heading2"/>
      </w:pPr>
      <w:r>
        <w:t xml:space="preserve">The Service Provider shall not do anything or permit to cause anything to be done, which may damage the reputation of the Customer or bring the Customer into disrepute. </w:t>
      </w:r>
    </w:p>
    <w:p w:rsidR="00717058" w:rsidRDefault="00717058">
      <w:pPr>
        <w:pStyle w:val="Heading1"/>
      </w:pPr>
      <w:bookmarkStart w:id="166" w:name="_Toc366832837"/>
      <w:r>
        <w:t>HEALTH AND SAFETY</w:t>
      </w:r>
      <w:bookmarkEnd w:id="166"/>
    </w:p>
    <w:p w:rsidR="00717058" w:rsidRDefault="00717058">
      <w:pPr>
        <w:pStyle w:val="BodyTextIndent"/>
        <w:keepNext/>
        <w:rPr>
          <w:b/>
        </w:rPr>
      </w:pPr>
      <w:r>
        <w:rPr>
          <w:b/>
        </w:rPr>
        <w:t>The Contract</w:t>
      </w:r>
    </w:p>
    <w:p w:rsidR="00717058" w:rsidRDefault="00717058">
      <w:pPr>
        <w:pStyle w:val="Heading2"/>
      </w:pPr>
      <w:r>
        <w:t>The Service Provider shall promptly notify the Customer of any health and safety hazards which may arise in connection with the performance of its obligations under the Contract. The Customer shall promptly notify the Service Provider of any health and safety hazards which may exist or arise at the Customer’s Premises and which may affect the Service Provider in the performance of its obligations under the Contract.</w:t>
      </w:r>
    </w:p>
    <w:p w:rsidR="00717058" w:rsidRDefault="00717058">
      <w:pPr>
        <w:pStyle w:val="Heading2"/>
      </w:pPr>
      <w:r>
        <w:t>While on the Customer’s Premises, the Service Provider shall comply with any health and safety measures implemented by the Customer in respect of Staff and other persons working there.</w:t>
      </w:r>
    </w:p>
    <w:p w:rsidR="00717058" w:rsidRDefault="00717058">
      <w:pPr>
        <w:pStyle w:val="Heading2"/>
      </w:pPr>
      <w:r>
        <w:t>The Service Provider shall notify the Customer immediately in the event of any incident occurring in the performance of its obligations under the Contract on the Premises where that incident causes any personal injury or damage to property which could give rise to personal injury.</w:t>
      </w:r>
    </w:p>
    <w:p w:rsidR="00717058" w:rsidRDefault="00717058">
      <w:pPr>
        <w:pStyle w:val="Heading2"/>
      </w:pPr>
      <w:r>
        <w:t>The Service Provider shall comply with the requirements of the Health and Safety at Work etc. Act 1974 and any other acts, orders, regulations and codes of practice relating to health and safety, which may apply to Staff, Sub-Contractors and other persons working on the Premises in the supply of the Services under the Contract.</w:t>
      </w:r>
    </w:p>
    <w:p w:rsidR="00717058" w:rsidRDefault="00717058">
      <w:pPr>
        <w:pStyle w:val="Heading2"/>
      </w:pPr>
      <w:r>
        <w:t>The Service Provider shall ensure that its health and safety policy statement (as required by the Health and Safety at Work etc Act 1974) is made available to the Customer on request.</w:t>
      </w:r>
    </w:p>
    <w:p w:rsidR="00717058" w:rsidRDefault="00717058">
      <w:pPr>
        <w:pStyle w:val="BodyTextIndent"/>
        <w:keepNext/>
        <w:rPr>
          <w:b/>
        </w:rPr>
      </w:pPr>
      <w:r>
        <w:rPr>
          <w:b/>
        </w:rPr>
        <w:t>Assignments</w:t>
      </w:r>
    </w:p>
    <w:p w:rsidR="00717058" w:rsidRDefault="00717058">
      <w:pPr>
        <w:pStyle w:val="Heading2"/>
      </w:pPr>
      <w:r>
        <w:t>The Customer shall promptly notify the Temporary Worker, and the Service Provider of any health and safety hazards which may exist or arise at the Customer’s Premises and which may affect a Temporary Worker in the performance of the Temporary Worker Services in connection with an Assignment</w:t>
      </w:r>
    </w:p>
    <w:p w:rsidR="00717058" w:rsidRDefault="00717058">
      <w:pPr>
        <w:pStyle w:val="Heading2"/>
      </w:pPr>
      <w:r>
        <w:t>The Service Provider shall procure that while on the Customer’s Premises, the Temporary Worker shall comply with any health and safety measures implemented by the Customer on persons working there.</w:t>
      </w:r>
    </w:p>
    <w:p w:rsidR="00717058" w:rsidRDefault="00717058">
      <w:pPr>
        <w:pStyle w:val="Heading2"/>
      </w:pPr>
      <w:r>
        <w:t>The Service Provider shall procure that the Temporary Worker shall notify the Customer immediately in the event of any incident occurring in the performance of the Temporary Worker Services where that incident causes any personal injury or damage to property which could give rise to personal injury.</w:t>
      </w:r>
    </w:p>
    <w:p w:rsidR="00717058" w:rsidRDefault="00717058">
      <w:pPr>
        <w:pStyle w:val="Heading1"/>
      </w:pPr>
      <w:bookmarkStart w:id="167" w:name="_Toc366832838"/>
      <w:r>
        <w:t>ENVIRONMENTAL REQUIREMENTS</w:t>
      </w:r>
      <w:bookmarkEnd w:id="167"/>
    </w:p>
    <w:p w:rsidR="00717058" w:rsidRDefault="00717058">
      <w:pPr>
        <w:pStyle w:val="BodyTextIndent"/>
      </w:pPr>
      <w:r>
        <w:t>The Service Provider shall, and shall procure that the Temporary Workers shall, when working on the Premises, perform its obligations under the Contract in accordance with the Customer's environmental policy</w:t>
      </w:r>
      <w:r w:rsidR="00954AB5">
        <w:t>.</w:t>
      </w:r>
      <w:r>
        <w:t xml:space="preserve"> </w:t>
      </w:r>
    </w:p>
    <w:p w:rsidR="00717058" w:rsidRDefault="00717058">
      <w:pPr>
        <w:pStyle w:val="Heading1"/>
      </w:pPr>
      <w:bookmarkStart w:id="168" w:name="_Ref313370019"/>
      <w:bookmarkStart w:id="169" w:name="_Toc366832839"/>
      <w:r>
        <w:t>PREVENTION OF BRIBERY AND CORRUPTION</w:t>
      </w:r>
      <w:bookmarkEnd w:id="168"/>
      <w:bookmarkEnd w:id="169"/>
    </w:p>
    <w:p w:rsidR="00717058" w:rsidRDefault="00717058">
      <w:pPr>
        <w:pStyle w:val="Heading2"/>
        <w:keepNext/>
      </w:pPr>
      <w:r>
        <w:t>The Service Provider shall not:</w:t>
      </w:r>
    </w:p>
    <w:p w:rsidR="00717058" w:rsidRDefault="00717058">
      <w:pPr>
        <w:pStyle w:val="Heading3"/>
        <w:tabs>
          <w:tab w:val="clear" w:pos="2160"/>
          <w:tab w:val="num" w:pos="2340"/>
        </w:tabs>
        <w:ind w:left="2340" w:hanging="900"/>
      </w:pPr>
      <w:r>
        <w:t>offer or give, or agree to give, to any employee, agent, servant or representative of the Customer or other Contracting Body, or any other public body or person employed by or on behalf of the Customer, any gift or other consideration of any kind which could act as an inducement or a reward for any act or failure to act in relation to this Contract;</w:t>
      </w:r>
    </w:p>
    <w:p w:rsidR="00717058" w:rsidRDefault="00717058">
      <w:pPr>
        <w:pStyle w:val="Heading3"/>
        <w:tabs>
          <w:tab w:val="clear" w:pos="2160"/>
          <w:tab w:val="num" w:pos="2340"/>
        </w:tabs>
        <w:ind w:left="2340" w:hanging="900"/>
      </w:pPr>
      <w:r>
        <w:t xml:space="preserve">engage in and shall procure that all Service Provider’s Staff, consultants, agents or Sub-Contractors or any person acting on the Service Provider's behalf shall not commit, in connection with this Contract, a Prohibited Act under the Bribery Act 2010, or any other relevant laws, statutes, regulations or codes in relation to bribery and anti-corruption. </w:t>
      </w:r>
    </w:p>
    <w:p w:rsidR="00717058" w:rsidRDefault="00717058">
      <w:pPr>
        <w:pStyle w:val="Heading2"/>
        <w:keepNext/>
      </w:pPr>
      <w:r>
        <w:t>The Service Provider warrants, represents and undertakes that it has not:</w:t>
      </w:r>
    </w:p>
    <w:p w:rsidR="00717058" w:rsidRDefault="00717058">
      <w:pPr>
        <w:pStyle w:val="Heading3"/>
        <w:tabs>
          <w:tab w:val="clear" w:pos="2160"/>
          <w:tab w:val="num" w:pos="2340"/>
        </w:tabs>
        <w:ind w:left="2340" w:hanging="900"/>
      </w:pPr>
      <w:r>
        <w:t>paid commission or agreed to pay commission to the Customer, Contracting Body or any other public body or any person employed by or on behalf of the Customer or a public body in connection with the Contract; and</w:t>
      </w:r>
    </w:p>
    <w:p w:rsidR="00717058" w:rsidRDefault="00717058">
      <w:pPr>
        <w:pStyle w:val="Heading3"/>
        <w:tabs>
          <w:tab w:val="clear" w:pos="2160"/>
          <w:tab w:val="num" w:pos="2340"/>
        </w:tabs>
        <w:ind w:left="2340" w:hanging="900"/>
      </w:pPr>
      <w:r>
        <w:t>entered into this Contract with knowledge, that, in connection with it, any money has been, or will be, paid to any person working for or engaged by the Customer or other Contracting Body or any other public body or any person employed by or on behalf of the Customer in connection with the Contract, or that an agreement has been reached to that effect, unless details of any such arrangement have been disclosed in writing to the Customer and the Authority before execution of this Contract;</w:t>
      </w:r>
    </w:p>
    <w:p w:rsidR="00717058" w:rsidRDefault="00717058">
      <w:pPr>
        <w:pStyle w:val="Heading2"/>
        <w:keepNext/>
      </w:pPr>
      <w:r>
        <w:t>The Service Provider shall:</w:t>
      </w:r>
    </w:p>
    <w:p w:rsidR="00717058" w:rsidRDefault="00717058">
      <w:pPr>
        <w:pStyle w:val="Heading3"/>
        <w:tabs>
          <w:tab w:val="clear" w:pos="2160"/>
          <w:tab w:val="num" w:pos="2340"/>
        </w:tabs>
        <w:ind w:left="2340" w:hanging="900"/>
      </w:pPr>
      <w:r>
        <w:t>in relation to this Contract, act in accordance with the Ministry of Justice Guidance pursuant to Section 9 of the Bribery Act 2010;</w:t>
      </w:r>
    </w:p>
    <w:p w:rsidR="00717058" w:rsidRDefault="00717058">
      <w:pPr>
        <w:pStyle w:val="Heading3"/>
        <w:tabs>
          <w:tab w:val="clear" w:pos="2160"/>
          <w:tab w:val="num" w:pos="2340"/>
        </w:tabs>
        <w:ind w:left="2340" w:hanging="900"/>
      </w:pPr>
      <w:r>
        <w:t>immediately notify the Customer and the Authority if it suspects or becomes aware of any breach of this Clause 29;</w:t>
      </w:r>
    </w:p>
    <w:p w:rsidR="00717058" w:rsidRDefault="00717058">
      <w:pPr>
        <w:pStyle w:val="Heading3"/>
        <w:tabs>
          <w:tab w:val="clear" w:pos="2160"/>
          <w:tab w:val="num" w:pos="2340"/>
        </w:tabs>
        <w:ind w:left="2340" w:hanging="900"/>
      </w:pPr>
      <w:r>
        <w:t xml:space="preserve">respond promptly to any of the Customer’s enquiries regarding any breach, potential breach or suspected breach of this Clause </w:t>
      </w:r>
      <w:r w:rsidR="00934375">
        <w:fldChar w:fldCharType="begin"/>
      </w:r>
      <w:r w:rsidR="00555A42">
        <w:instrText xml:space="preserve"> REF _Ref313370019 \r \h </w:instrText>
      </w:r>
      <w:r w:rsidR="00934375">
        <w:fldChar w:fldCharType="separate"/>
      </w:r>
      <w:r w:rsidR="00D23632">
        <w:t>29</w:t>
      </w:r>
      <w:r w:rsidR="00934375">
        <w:fldChar w:fldCharType="end"/>
      </w:r>
      <w:r>
        <w:t xml:space="preserve"> and the Service Provider shall co-operate with any investigation and allow the Customer to audit Service Provider’s books, records and any other relevant documentation in connection with the breach;</w:t>
      </w:r>
    </w:p>
    <w:p w:rsidR="00717058" w:rsidRDefault="00717058">
      <w:pPr>
        <w:pStyle w:val="Heading3"/>
        <w:tabs>
          <w:tab w:val="clear" w:pos="2160"/>
          <w:tab w:val="num" w:pos="2340"/>
        </w:tabs>
        <w:ind w:left="2340" w:hanging="900"/>
      </w:pPr>
      <w:r>
        <w:t>if so required by the Customer, within twenty (20) Working Days of the Commencement Date, and annually thereafter, certify to the Customer in writing of the Service Provider and all persons associated with it or its Sub-Contractors or other persons who are supplying the Services in connection with this Contract compliance with this Clause 29.  The Service Provider shall provide such supporting evidence of compliance as the Customer may reasonably request;</w:t>
      </w:r>
    </w:p>
    <w:p w:rsidR="00717058" w:rsidRDefault="00717058">
      <w:pPr>
        <w:pStyle w:val="Heading3"/>
        <w:tabs>
          <w:tab w:val="clear" w:pos="2160"/>
          <w:tab w:val="num" w:pos="2340"/>
        </w:tabs>
        <w:ind w:left="2340" w:hanging="900"/>
      </w:pPr>
      <w:r>
        <w:t xml:space="preserve">have, maintain and enforce an anti-bribery policy (which shall be disclosed to the Customer on request) to prevent it and any of its Staff, consultants, agents or Sub-Contractors, or any person acting on the Service Provider's behalf from committing a Prohibited Act and shall enforce it where appropriate. </w:t>
      </w:r>
    </w:p>
    <w:p w:rsidR="00717058" w:rsidRDefault="00717058">
      <w:pPr>
        <w:pStyle w:val="Heading2"/>
      </w:pPr>
      <w:r>
        <w:t xml:space="preserve">If the Service Provider, its Staff, consultants, agents or Sub-Contractors or any person acting on the Service Provider's behalf, in all cases whether or not acting with the Service Provider's knowledge breaches: </w:t>
      </w:r>
    </w:p>
    <w:p w:rsidR="00717058" w:rsidRDefault="00717058">
      <w:pPr>
        <w:pStyle w:val="Heading3"/>
        <w:tabs>
          <w:tab w:val="clear" w:pos="2160"/>
          <w:tab w:val="num" w:pos="2340"/>
        </w:tabs>
        <w:ind w:left="2340" w:hanging="900"/>
      </w:pPr>
      <w:r>
        <w:t xml:space="preserve">this Clause </w:t>
      </w:r>
      <w:r w:rsidR="00D4443D">
        <w:fldChar w:fldCharType="begin"/>
      </w:r>
      <w:r w:rsidR="00D4443D">
        <w:instrText xml:space="preserve"> REF _Ref313370019 \w \h  \* MERGEFORMAT </w:instrText>
      </w:r>
      <w:r w:rsidR="00D4443D">
        <w:fldChar w:fldCharType="separate"/>
      </w:r>
      <w:r w:rsidR="00D23632">
        <w:t>29</w:t>
      </w:r>
      <w:r w:rsidR="00D4443D">
        <w:fldChar w:fldCharType="end"/>
      </w:r>
      <w:r>
        <w:t>; or</w:t>
      </w:r>
    </w:p>
    <w:p w:rsidR="00717058" w:rsidRDefault="00717058">
      <w:pPr>
        <w:pStyle w:val="Heading3"/>
        <w:tabs>
          <w:tab w:val="clear" w:pos="2160"/>
          <w:tab w:val="num" w:pos="2340"/>
        </w:tabs>
        <w:ind w:left="2340" w:hanging="900"/>
      </w:pPr>
      <w:r>
        <w:t>the Bribery Act 2010 in relation to this Contract or any other contract with the Customer or Contracting Body or any other public body or any person employed by or on behalf of the Customer or a public body in connection with the Contract,</w:t>
      </w:r>
    </w:p>
    <w:p w:rsidR="00717058" w:rsidRDefault="00717058">
      <w:pPr>
        <w:pStyle w:val="BodyTextIndent"/>
      </w:pPr>
      <w:r>
        <w:t>the Customer shall be entitled to terminate this Contract by written notice with immediate effect.</w:t>
      </w:r>
    </w:p>
    <w:p w:rsidR="00717058" w:rsidRDefault="00717058">
      <w:pPr>
        <w:pStyle w:val="Heading2"/>
      </w:pPr>
      <w:r>
        <w:t xml:space="preserve">Without prejudice to its other rights and remedies under this Clause </w:t>
      </w:r>
      <w:r w:rsidR="00D4443D">
        <w:fldChar w:fldCharType="begin"/>
      </w:r>
      <w:r w:rsidR="00D4443D">
        <w:instrText xml:space="preserve"> REF _Ref313370019 \w \h  \* MERGEFORMAT </w:instrText>
      </w:r>
      <w:r w:rsidR="00D4443D">
        <w:fldChar w:fldCharType="separate"/>
      </w:r>
      <w:r w:rsidR="00D23632">
        <w:t>29</w:t>
      </w:r>
      <w:r w:rsidR="00D4443D">
        <w:fldChar w:fldCharType="end"/>
      </w:r>
      <w:r>
        <w:t xml:space="preserve">, the Customer shall be entitled to recover in full from the Service Provider and the Service Provider shall on demand indemnify the Customer in full from and against: </w:t>
      </w:r>
    </w:p>
    <w:p w:rsidR="00717058" w:rsidRDefault="00717058">
      <w:pPr>
        <w:pStyle w:val="Heading3"/>
        <w:tabs>
          <w:tab w:val="clear" w:pos="2160"/>
          <w:tab w:val="num" w:pos="2340"/>
        </w:tabs>
        <w:ind w:left="2340" w:hanging="900"/>
      </w:pPr>
      <w:r>
        <w:t>the amount of value of any such gift, consideration or commission; and</w:t>
      </w:r>
    </w:p>
    <w:p w:rsidR="00717058" w:rsidRDefault="00717058">
      <w:pPr>
        <w:pStyle w:val="Heading3"/>
        <w:tabs>
          <w:tab w:val="clear" w:pos="2160"/>
          <w:tab w:val="num" w:pos="2340"/>
        </w:tabs>
        <w:ind w:left="2340" w:hanging="900"/>
      </w:pPr>
      <w:r>
        <w:t>any other loss sustained by the Customer in consequence of any breach of this Clause 29.</w:t>
      </w:r>
    </w:p>
    <w:p w:rsidR="00717058" w:rsidRDefault="00717058">
      <w:pPr>
        <w:pStyle w:val="Heading1"/>
      </w:pPr>
      <w:bookmarkStart w:id="170" w:name="_Ref313370033"/>
      <w:bookmarkStart w:id="171" w:name="_Toc366832840"/>
      <w:r>
        <w:t>RECORDS AND AUDIT ACCESS</w:t>
      </w:r>
      <w:bookmarkEnd w:id="170"/>
      <w:bookmarkEnd w:id="171"/>
    </w:p>
    <w:p w:rsidR="00717058" w:rsidRDefault="00717058">
      <w:pPr>
        <w:pStyle w:val="Heading2"/>
      </w:pPr>
      <w:bookmarkStart w:id="172" w:name="_Ref313373971"/>
      <w:r>
        <w:t>The Service Provider shall keep and maintain during the Contract Period and for seven (7) Years after the date of termination or expiry (whichever is the earlier) of the Contract (or as long a period as may be agreed between the Parties), full and accurate records and accounts of the operation of the Contract including the Services provided under it, and the amounts paid by the Customer.</w:t>
      </w:r>
      <w:bookmarkEnd w:id="172"/>
    </w:p>
    <w:p w:rsidR="00717058" w:rsidRDefault="00717058">
      <w:pPr>
        <w:pStyle w:val="Heading2"/>
      </w:pPr>
      <w:bookmarkStart w:id="173" w:name="_Ref313370391"/>
      <w:r>
        <w:t xml:space="preserve">The Service Provider shall keep the records and accounts referred to in Clause </w:t>
      </w:r>
      <w:r w:rsidR="00D4443D">
        <w:fldChar w:fldCharType="begin"/>
      </w:r>
      <w:r w:rsidR="00D4443D">
        <w:instrText xml:space="preserve"> REF _Ref313373971 \w \h  \* MERGEFORMAT </w:instrText>
      </w:r>
      <w:r w:rsidR="00D4443D">
        <w:fldChar w:fldCharType="separate"/>
      </w:r>
      <w:r w:rsidR="00D23632">
        <w:t>30.1</w:t>
      </w:r>
      <w:r w:rsidR="00D4443D">
        <w:fldChar w:fldCharType="end"/>
      </w:r>
      <w:r>
        <w:t xml:space="preserve"> above in accordance with Good Industry Practice and generally accepted accounting principles.</w:t>
      </w:r>
      <w:bookmarkEnd w:id="173"/>
    </w:p>
    <w:p w:rsidR="00717058" w:rsidRDefault="00717058">
      <w:pPr>
        <w:pStyle w:val="Heading2"/>
      </w:pPr>
      <w:r>
        <w:t xml:space="preserve">The Service Provider shall afford the Customer and the Auditors access to the records and accounts referred to in Clause </w:t>
      </w:r>
      <w:r w:rsidR="00D4443D">
        <w:fldChar w:fldCharType="begin"/>
      </w:r>
      <w:r w:rsidR="00D4443D">
        <w:instrText xml:space="preserve"> REF _Ref313370391 \w \h  \* MERGEFORMAT </w:instrText>
      </w:r>
      <w:r w:rsidR="00D4443D">
        <w:fldChar w:fldCharType="separate"/>
      </w:r>
      <w:r w:rsidR="00D23632">
        <w:t>30.2</w:t>
      </w:r>
      <w:r w:rsidR="00D4443D">
        <w:fldChar w:fldCharType="end"/>
      </w:r>
      <w:r>
        <w:t xml:space="preserve"> at the Service Provider’s premises and/or provide copies of such records and accounts, as may be required by the Customer and/or the Auditors from time to time, in order that the Customer and/or the Auditors may carry out an inspection including for the following purposes:  </w:t>
      </w:r>
    </w:p>
    <w:p w:rsidR="00717058" w:rsidRDefault="00717058">
      <w:pPr>
        <w:pStyle w:val="Heading3"/>
        <w:tabs>
          <w:tab w:val="clear" w:pos="2160"/>
          <w:tab w:val="num" w:pos="2340"/>
        </w:tabs>
        <w:ind w:left="2340" w:hanging="900"/>
      </w:pPr>
      <w:r>
        <w:t>to verify the accuracy of the Contract Charges (and proposed or actual variations to them in accordance with this Contract), and/or the costs of all Service Provider (including Sub-Contractors) of in relation to the Services;</w:t>
      </w:r>
    </w:p>
    <w:p w:rsidR="00717058" w:rsidRDefault="00717058">
      <w:pPr>
        <w:pStyle w:val="Heading3"/>
        <w:tabs>
          <w:tab w:val="clear" w:pos="2160"/>
          <w:tab w:val="num" w:pos="2340"/>
        </w:tabs>
        <w:ind w:left="2340" w:hanging="900"/>
      </w:pPr>
      <w:r>
        <w:t>to review the integrity, confidentiality and security of the Customer Data held or used by the Service Provider;</w:t>
      </w:r>
    </w:p>
    <w:p w:rsidR="00717058" w:rsidRDefault="00717058">
      <w:pPr>
        <w:pStyle w:val="Heading3"/>
        <w:tabs>
          <w:tab w:val="clear" w:pos="2160"/>
          <w:tab w:val="num" w:pos="2340"/>
        </w:tabs>
        <w:ind w:left="2340" w:hanging="900"/>
      </w:pPr>
      <w:r>
        <w:t>to review the Service Provider’s compliance with the DPA in accordance with this Contract and any other Laws;</w:t>
      </w:r>
    </w:p>
    <w:p w:rsidR="00717058" w:rsidRDefault="00717058">
      <w:pPr>
        <w:pStyle w:val="Heading3"/>
        <w:tabs>
          <w:tab w:val="clear" w:pos="2160"/>
          <w:tab w:val="num" w:pos="2340"/>
        </w:tabs>
        <w:ind w:left="2340" w:hanging="900"/>
      </w:pPr>
      <w:r>
        <w:t>to review the Service Provider's compliance with its continuous improvement and benchmarking obligations set out in Schedule 7 of the Framework Agreement and Clause 9 of the Contract;</w:t>
      </w:r>
    </w:p>
    <w:p w:rsidR="00717058" w:rsidRDefault="00717058">
      <w:pPr>
        <w:pStyle w:val="Heading3"/>
        <w:tabs>
          <w:tab w:val="clear" w:pos="2160"/>
          <w:tab w:val="num" w:pos="2340"/>
        </w:tabs>
        <w:ind w:left="2340" w:hanging="900"/>
      </w:pPr>
      <w:r>
        <w:t xml:space="preserve">to review the Service Provider's compliance with its security obligations set out in Clause </w:t>
      </w:r>
      <w:r w:rsidR="00D4443D">
        <w:fldChar w:fldCharType="begin"/>
      </w:r>
      <w:r w:rsidR="00D4443D">
        <w:instrText xml:space="preserve"> REF _Ref313370443 \w \h  \* MERGEFORMAT </w:instrText>
      </w:r>
      <w:r w:rsidR="00D4443D">
        <w:fldChar w:fldCharType="separate"/>
      </w:r>
      <w:r w:rsidR="00D23632">
        <w:t>18</w:t>
      </w:r>
      <w:r w:rsidR="00D4443D">
        <w:fldChar w:fldCharType="end"/>
      </w:r>
      <w:r>
        <w:t>;</w:t>
      </w:r>
    </w:p>
    <w:p w:rsidR="00717058" w:rsidRDefault="00717058">
      <w:pPr>
        <w:pStyle w:val="Heading3"/>
        <w:tabs>
          <w:tab w:val="clear" w:pos="2160"/>
          <w:tab w:val="num" w:pos="2340"/>
        </w:tabs>
        <w:ind w:left="2340" w:hanging="900"/>
      </w:pPr>
      <w:r>
        <w:t>to review any books of account kept by the Service Provider in connection with the provision of the Service;</w:t>
      </w:r>
    </w:p>
    <w:p w:rsidR="00717058" w:rsidRDefault="00717058">
      <w:pPr>
        <w:pStyle w:val="Heading3"/>
        <w:tabs>
          <w:tab w:val="clear" w:pos="2160"/>
          <w:tab w:val="num" w:pos="2340"/>
        </w:tabs>
        <w:ind w:left="2340" w:hanging="900"/>
      </w:pPr>
      <w:r>
        <w:t>to carry out an examination pursuant to Section 6(1) of the National Audit Act 1983 of the economy, efficiency and effectiveness with which the Customer has used its resources;</w:t>
      </w:r>
    </w:p>
    <w:p w:rsidR="00717058" w:rsidRDefault="00717058">
      <w:pPr>
        <w:pStyle w:val="Heading3"/>
        <w:tabs>
          <w:tab w:val="clear" w:pos="2160"/>
          <w:tab w:val="num" w:pos="2340"/>
        </w:tabs>
        <w:ind w:left="2340" w:hanging="900"/>
      </w:pPr>
      <w:r>
        <w:t>to inspect the Customer’s assets, including the Intellectual Property Rights, equipment, facilities and maintenance, for the purposes of ensuring that the Customer's assets are secure and that any register of assets is up to date; and/or</w:t>
      </w:r>
    </w:p>
    <w:p w:rsidR="00717058" w:rsidRDefault="00717058">
      <w:pPr>
        <w:pStyle w:val="Heading3"/>
        <w:tabs>
          <w:tab w:val="clear" w:pos="2160"/>
          <w:tab w:val="num" w:pos="2340"/>
        </w:tabs>
        <w:ind w:left="2340" w:hanging="900"/>
      </w:pPr>
      <w:r>
        <w:t>to ensure that the Service Provider is complying with its obligations under this Contract.</w:t>
      </w:r>
    </w:p>
    <w:p w:rsidR="00717058" w:rsidRDefault="00717058">
      <w:pPr>
        <w:pStyle w:val="Heading2"/>
      </w:pPr>
      <w:r>
        <w:t xml:space="preserve">The Service Provider shall on request afford the Customer, the Customer's representatives and/or the Auditor access to such records and accounts as may be required by the Customer from time to time. </w:t>
      </w:r>
    </w:p>
    <w:p w:rsidR="00717058" w:rsidRDefault="00717058">
      <w:pPr>
        <w:pStyle w:val="Heading2"/>
      </w:pPr>
      <w:r>
        <w:t xml:space="preserve">The Service Provider shall provide such records and accounts (together with copies of the Service Provider's published accounts) on request during the Contract Period and for </w:t>
      </w:r>
      <w:r w:rsidR="00954AB5">
        <w:t>twelve months</w:t>
      </w:r>
      <w:r>
        <w:t xml:space="preserve"> after the date of termination or expiry of the Contract Period or the last Assignment (whichever is the later) to the Customer and/or the Auditors.</w:t>
      </w:r>
    </w:p>
    <w:p w:rsidR="00717058" w:rsidRDefault="00717058">
      <w:pPr>
        <w:pStyle w:val="Heading2"/>
      </w:pPr>
      <w:bookmarkStart w:id="174" w:name="_Ref313373887"/>
      <w:r>
        <w:t>The Customer shall use reasonable endeavours to ensure that the conduct of each audit does not unreasonably disrupt the Service Provider or delay the provision of the Services save insofar as the Service Provider accepts and acknowledges that control over the conduct of audits carried out by the Auditor is outside of the control of the Customer.</w:t>
      </w:r>
      <w:bookmarkEnd w:id="174"/>
    </w:p>
    <w:p w:rsidR="00717058" w:rsidRDefault="00717058">
      <w:pPr>
        <w:pStyle w:val="Heading2"/>
      </w:pPr>
      <w:r>
        <w:t xml:space="preserve">Subject to the Service Provider’s rights in respect of Confidential Information, the Service Provider shall on demand provide the Auditors with all reasonable co-operation and assistance in relation to each audit including: </w:t>
      </w:r>
    </w:p>
    <w:p w:rsidR="00717058" w:rsidRDefault="00717058">
      <w:pPr>
        <w:pStyle w:val="Heading3"/>
      </w:pPr>
      <w:r>
        <w:t>all reasonable information requested by the Customer within the scope of the audit;</w:t>
      </w:r>
    </w:p>
    <w:p w:rsidR="00717058" w:rsidRDefault="00717058">
      <w:pPr>
        <w:pStyle w:val="Heading3"/>
        <w:tabs>
          <w:tab w:val="clear" w:pos="2160"/>
          <w:tab w:val="num" w:pos="2340"/>
        </w:tabs>
        <w:ind w:left="2340" w:hanging="900"/>
      </w:pPr>
      <w:r>
        <w:t>reasonable access to sites controlled by the Service Provider  and to Equipment used in the provision of the Services; and</w:t>
      </w:r>
    </w:p>
    <w:p w:rsidR="00717058" w:rsidRDefault="00717058">
      <w:pPr>
        <w:pStyle w:val="Heading3"/>
        <w:tabs>
          <w:tab w:val="clear" w:pos="2160"/>
          <w:tab w:val="num" w:pos="2340"/>
        </w:tabs>
        <w:ind w:left="2340" w:hanging="900"/>
      </w:pPr>
      <w:r>
        <w:t>access to the Staff.</w:t>
      </w:r>
    </w:p>
    <w:p w:rsidR="00717058" w:rsidRDefault="00717058">
      <w:pPr>
        <w:pStyle w:val="Heading2"/>
      </w:pPr>
      <w:r>
        <w:t>The Parties agree that they shall bear their own respective costs and expenses incurred in respect of compliance with their obligations under this Clause 30, unless the audit reveals a material Default by the Service Provider  in which case the Service Provider shall reimburse the Customer for the Customer's reasonable costs incurred in relation to the audit.</w:t>
      </w:r>
    </w:p>
    <w:p w:rsidR="00717058" w:rsidRDefault="00717058">
      <w:pPr>
        <w:pStyle w:val="Heading1"/>
      </w:pPr>
      <w:bookmarkStart w:id="175" w:name="_Toc366832841"/>
      <w:r>
        <w:t>DISCRIMINATION</w:t>
      </w:r>
      <w:bookmarkEnd w:id="175"/>
    </w:p>
    <w:p w:rsidR="00717058" w:rsidRDefault="00717058">
      <w:pPr>
        <w:pStyle w:val="Heading2"/>
      </w:pPr>
      <w:bookmarkStart w:id="176" w:name="_Ref313370563"/>
      <w:r>
        <w:t>The Service Provider shall not unlawfully discriminate within the meaning and scope of any Law, enactment, order or regulation relating to discrimination (whether in race, gender, religion, disability, sexual orientation, age or otherwise).</w:t>
      </w:r>
      <w:bookmarkEnd w:id="176"/>
    </w:p>
    <w:p w:rsidR="00717058" w:rsidRDefault="00717058">
      <w:pPr>
        <w:pStyle w:val="Heading2"/>
      </w:pPr>
      <w:r>
        <w:t xml:space="preserve">The Service Provider shall take all reasonable steps to secure the observance of Clause </w:t>
      </w:r>
      <w:r w:rsidR="00D4443D">
        <w:fldChar w:fldCharType="begin"/>
      </w:r>
      <w:r w:rsidR="00D4443D">
        <w:instrText xml:space="preserve"> REF _Ref313370563 \w \h  \* MERGEFORMAT </w:instrText>
      </w:r>
      <w:r w:rsidR="00D4443D">
        <w:fldChar w:fldCharType="separate"/>
      </w:r>
      <w:r w:rsidR="00D23632">
        <w:t>31.1</w:t>
      </w:r>
      <w:r w:rsidR="00D4443D">
        <w:fldChar w:fldCharType="end"/>
      </w:r>
      <w:r>
        <w:t xml:space="preserve"> by all Staff, servants, employees or agents of the Service Provider and all </w:t>
      </w:r>
      <w:r w:rsidR="00287312">
        <w:t>S</w:t>
      </w:r>
      <w:r>
        <w:t>uppliers and Sub-Contractors employed in the execution of this Contract.</w:t>
      </w:r>
    </w:p>
    <w:p w:rsidR="00717058" w:rsidRDefault="00717058">
      <w:pPr>
        <w:pStyle w:val="Heading1"/>
      </w:pPr>
      <w:bookmarkStart w:id="177" w:name="_Ref313370082"/>
      <w:bookmarkStart w:id="178" w:name="_Toc366832842"/>
      <w:r>
        <w:t>PREVENTION OF FRAUD</w:t>
      </w:r>
      <w:bookmarkEnd w:id="177"/>
      <w:bookmarkEnd w:id="178"/>
    </w:p>
    <w:p w:rsidR="00717058" w:rsidRDefault="00717058">
      <w:pPr>
        <w:pStyle w:val="Heading2"/>
      </w:pPr>
      <w:r>
        <w:t>The Service Provider shall take all reasonable steps, in accordance with Good Industry Practice, to prevent any Fraud by Staff and the Service Provider (including its shareholders, members and directors) in connection with the receipt of monies from the Customer.</w:t>
      </w:r>
    </w:p>
    <w:p w:rsidR="00717058" w:rsidRDefault="00717058">
      <w:pPr>
        <w:pStyle w:val="Heading2"/>
      </w:pPr>
      <w:r>
        <w:t>The Service Provider shall notify the Customer immediately if it has reason to suspect that any Fraud has occurred or is occurring or is likely to occur save where complying with this provision would cause the Service Provider  or its Staff to commit an offence under the Proceeds of Crime Act 2002 or the Terrorism Act 2000.</w:t>
      </w:r>
    </w:p>
    <w:p w:rsidR="00717058" w:rsidRDefault="00717058">
      <w:pPr>
        <w:pStyle w:val="Heading2"/>
      </w:pPr>
      <w:r>
        <w:t>If the Service Provider or its Staff commits any Fraud in relation to this or any other contract with a Contracting Body or the Customer, the Customer may:</w:t>
      </w:r>
    </w:p>
    <w:p w:rsidR="00717058" w:rsidRDefault="00717058">
      <w:pPr>
        <w:pStyle w:val="Heading3"/>
        <w:tabs>
          <w:tab w:val="clear" w:pos="2160"/>
          <w:tab w:val="num" w:pos="2340"/>
        </w:tabs>
        <w:ind w:left="2340" w:hanging="900"/>
      </w:pPr>
      <w:r>
        <w:t xml:space="preserve">terminate the Contract with immediate effect by giving the Service Provider notice in writing; and/or </w:t>
      </w:r>
    </w:p>
    <w:p w:rsidR="00717058" w:rsidRDefault="00717058">
      <w:pPr>
        <w:pStyle w:val="Heading3"/>
        <w:tabs>
          <w:tab w:val="clear" w:pos="2160"/>
          <w:tab w:val="num" w:pos="2340"/>
        </w:tabs>
        <w:ind w:left="2340" w:hanging="900"/>
      </w:pPr>
      <w:r>
        <w:t xml:space="preserve">recover in full from the Service Provider and the Service Provider shall on demand indemnify the Customer in full from any loss sustained by the Customer in consequence of any breach of this Clause </w:t>
      </w:r>
      <w:r w:rsidR="00D4443D">
        <w:fldChar w:fldCharType="begin"/>
      </w:r>
      <w:r w:rsidR="00D4443D">
        <w:instrText xml:space="preserve"> REF _Ref313370082 \w \h  \* MERGEFORMAT </w:instrText>
      </w:r>
      <w:r w:rsidR="00D4443D">
        <w:fldChar w:fldCharType="separate"/>
      </w:r>
      <w:r w:rsidR="00D23632">
        <w:t>32</w:t>
      </w:r>
      <w:r w:rsidR="00D4443D">
        <w:fldChar w:fldCharType="end"/>
      </w:r>
      <w:r>
        <w:t xml:space="preserve"> including the cost reasonably incurred by the Customer of making other arrangements for the supply of the Services and any additional expenditure incurred by the Customer throughout the remainder of the Contract Period.</w:t>
      </w:r>
    </w:p>
    <w:p w:rsidR="00717058" w:rsidRDefault="00717058">
      <w:pPr>
        <w:pStyle w:val="Heading1"/>
      </w:pPr>
      <w:bookmarkStart w:id="179" w:name="_Ref313370605"/>
      <w:bookmarkStart w:id="180" w:name="_Toc366832843"/>
      <w:r>
        <w:t>TRANSFER AND SUB-CONTRACTING</w:t>
      </w:r>
      <w:bookmarkEnd w:id="179"/>
      <w:bookmarkEnd w:id="180"/>
    </w:p>
    <w:p w:rsidR="00717058" w:rsidRDefault="00717058">
      <w:pPr>
        <w:pStyle w:val="Heading2"/>
      </w:pPr>
      <w:r>
        <w:t xml:space="preserve">Subject to Clause </w:t>
      </w:r>
      <w:r w:rsidR="00D4443D">
        <w:fldChar w:fldCharType="begin"/>
      </w:r>
      <w:r w:rsidR="00D4443D">
        <w:instrText xml:space="preserve"> REF _Ref313374022 \w \h  \* MERGEFORMAT </w:instrText>
      </w:r>
      <w:r w:rsidR="00D4443D">
        <w:fldChar w:fldCharType="separate"/>
      </w:r>
      <w:r w:rsidR="00D23632">
        <w:t>33.4</w:t>
      </w:r>
      <w:r w:rsidR="00D4443D">
        <w:fldChar w:fldCharType="end"/>
      </w:r>
      <w:r>
        <w:t xml:space="preserve">, the Service Provider shall not assign, novate, Sub-Contract or in any other way dispose of the Contract or any part of it without Approval. The Customer has consented to the engagement of the Sub-Contractors listed in paragraph 3.3 of the Order Form. </w:t>
      </w:r>
    </w:p>
    <w:p w:rsidR="00717058" w:rsidRDefault="00717058">
      <w:pPr>
        <w:pStyle w:val="Heading2"/>
      </w:pPr>
      <w:r>
        <w:t xml:space="preserve">The Service Provider shall not substitute or remove a Sub-Contractor or appoint an additional sub-contractor without the prior written consent of the Authority and the Customer. Notwithstanding any permitted Sub-Contract in accordance with this Clause </w:t>
      </w:r>
      <w:r w:rsidR="00D4443D">
        <w:fldChar w:fldCharType="begin"/>
      </w:r>
      <w:r w:rsidR="00D4443D">
        <w:instrText xml:space="preserve"> REF _Ref313370605 \w \h  \* MERGEFORMAT </w:instrText>
      </w:r>
      <w:r w:rsidR="00D4443D">
        <w:fldChar w:fldCharType="separate"/>
      </w:r>
      <w:r w:rsidR="00D23632">
        <w:t>33</w:t>
      </w:r>
      <w:r w:rsidR="00D4443D">
        <w:fldChar w:fldCharType="end"/>
      </w:r>
      <w:r>
        <w:t xml:space="preserve">, the Service Provider shall remain responsible for all acts and omissions of its Sub-Contractors and the acts and omissions of those employed or engaged by the Sub-Contractors as if they were its own.   An obligation on the Service Provider to do, or refrain from doing, any act or thing shall include an obligation upon the Service Provider to procure that its employees, </w:t>
      </w:r>
      <w:r w:rsidR="000008C1">
        <w:t>S</w:t>
      </w:r>
      <w:r>
        <w:t xml:space="preserve">taff, agents and the Sub-Contractors' employees, </w:t>
      </w:r>
      <w:r w:rsidR="000008C1">
        <w:t>S</w:t>
      </w:r>
      <w:r>
        <w:t>taff and agents also do, or refrain from doing, such act or thing.</w:t>
      </w:r>
    </w:p>
    <w:p w:rsidR="00717058" w:rsidRDefault="00717058">
      <w:pPr>
        <w:pStyle w:val="Heading2"/>
      </w:pPr>
      <w:r>
        <w:t>Sub-Contracting any part of the Contract shall not relieve the Service Provider of any obligation or duty attributable to the Service Provider under the Contract.  The Service Provider shall supply such information about proposed Sub-Contractors as the Customer may reasonably require in order to enable the Customer to consider whether to grant Approval.</w:t>
      </w:r>
    </w:p>
    <w:p w:rsidR="00717058" w:rsidRDefault="00717058">
      <w:pPr>
        <w:pStyle w:val="Heading2"/>
      </w:pPr>
      <w:bookmarkStart w:id="181" w:name="_Ref313374022"/>
      <w:r>
        <w:t xml:space="preserve">The Service Provider may assign to a third party ("the Assignee") the right to receive payment of the Contract Charges or any part thereof due to the Service Provider under this Contract (including any interest which the Customer incurs under Clause </w:t>
      </w:r>
      <w:r w:rsidR="00D4443D">
        <w:fldChar w:fldCharType="begin"/>
      </w:r>
      <w:r w:rsidR="00D4443D">
        <w:instrText xml:space="preserve"> REF _Ref313370735 \w \h  \* MERGEFORMAT </w:instrText>
      </w:r>
      <w:r w:rsidR="00D4443D">
        <w:fldChar w:fldCharType="separate"/>
      </w:r>
      <w:r w:rsidR="00D23632">
        <w:t>12.2.5</w:t>
      </w:r>
      <w:r w:rsidR="00D4443D">
        <w:fldChar w:fldCharType="end"/>
      </w:r>
      <w:r>
        <w:t>). Any assignment under this Clause shall be subject to:</w:t>
      </w:r>
      <w:bookmarkEnd w:id="181"/>
    </w:p>
    <w:p w:rsidR="00717058" w:rsidRDefault="00717058">
      <w:pPr>
        <w:pStyle w:val="Heading3"/>
      </w:pPr>
      <w:bookmarkStart w:id="182" w:name="_Ref313370687"/>
      <w:r>
        <w:t>reduction of any sums in respect of which the Customer exercises it</w:t>
      </w:r>
      <w:r w:rsidR="00A63066">
        <w:t>s</w:t>
      </w:r>
      <w:r>
        <w:t xml:space="preserve"> right of recovery under Clause </w:t>
      </w:r>
      <w:r w:rsidR="00D4443D">
        <w:fldChar w:fldCharType="begin"/>
      </w:r>
      <w:r w:rsidR="00D4443D">
        <w:instrText xml:space="preserve"> REF _Ref313370178 \w \h  \* MERGEFORMAT </w:instrText>
      </w:r>
      <w:r w:rsidR="00D4443D">
        <w:fldChar w:fldCharType="separate"/>
      </w:r>
      <w:r w:rsidR="00D23632">
        <w:t>12.3</w:t>
      </w:r>
      <w:r w:rsidR="00D4443D">
        <w:fldChar w:fldCharType="end"/>
      </w:r>
      <w:r>
        <w:t>;</w:t>
      </w:r>
      <w:bookmarkEnd w:id="182"/>
    </w:p>
    <w:p w:rsidR="00717058" w:rsidRDefault="00717058">
      <w:pPr>
        <w:pStyle w:val="Heading3"/>
      </w:pPr>
      <w:r>
        <w:t>all related rights of the Customer under the cont</w:t>
      </w:r>
      <w:r w:rsidR="00F00971">
        <w:t>r</w:t>
      </w:r>
      <w:r>
        <w:t>act in relation to the recovery of sums due but unpaid; and</w:t>
      </w:r>
    </w:p>
    <w:p w:rsidR="00717058" w:rsidRDefault="00717058">
      <w:pPr>
        <w:pStyle w:val="Heading3"/>
      </w:pPr>
      <w:r>
        <w:t xml:space="preserve">the Customer receiving notification under both Clauses </w:t>
      </w:r>
      <w:r w:rsidR="00D4443D">
        <w:fldChar w:fldCharType="begin"/>
      </w:r>
      <w:r w:rsidR="00D4443D">
        <w:instrText xml:space="preserve"> REF _Ref313370658 \w \h  \* MERGEFORMAT </w:instrText>
      </w:r>
      <w:r w:rsidR="00D4443D">
        <w:fldChar w:fldCharType="separate"/>
      </w:r>
      <w:r w:rsidR="00D23632">
        <w:t>33.5</w:t>
      </w:r>
      <w:r w:rsidR="00D4443D">
        <w:fldChar w:fldCharType="end"/>
      </w:r>
      <w:r>
        <w:t xml:space="preserve"> and </w:t>
      </w:r>
      <w:r w:rsidR="00D4443D">
        <w:fldChar w:fldCharType="begin"/>
      </w:r>
      <w:r w:rsidR="00D4443D">
        <w:instrText xml:space="preserve"> REF _Ref313370664 \w \h  \* MERGEFORMAT </w:instrText>
      </w:r>
      <w:r w:rsidR="00D4443D">
        <w:fldChar w:fldCharType="separate"/>
      </w:r>
      <w:r w:rsidR="00D23632">
        <w:t>33.6</w:t>
      </w:r>
      <w:r w:rsidR="00D4443D">
        <w:fldChar w:fldCharType="end"/>
      </w:r>
      <w:r>
        <w:t xml:space="preserve">. </w:t>
      </w:r>
    </w:p>
    <w:p w:rsidR="00717058" w:rsidRDefault="00717058">
      <w:pPr>
        <w:pStyle w:val="Heading2"/>
      </w:pPr>
      <w:bookmarkStart w:id="183" w:name="_Ref313370658"/>
      <w:r>
        <w:t xml:space="preserve">In the event that the Service Provider assigns the right to receive the Contract Charges under Clause </w:t>
      </w:r>
      <w:r w:rsidR="00D4443D">
        <w:fldChar w:fldCharType="begin"/>
      </w:r>
      <w:r w:rsidR="00D4443D">
        <w:instrText xml:space="preserve"> REF _Ref313370687 \w \h  \* MERGEFORMAT </w:instrText>
      </w:r>
      <w:r w:rsidR="00D4443D">
        <w:fldChar w:fldCharType="separate"/>
      </w:r>
      <w:r w:rsidR="00D23632">
        <w:t>33.4.1</w:t>
      </w:r>
      <w:r w:rsidR="00D4443D">
        <w:fldChar w:fldCharType="end"/>
      </w:r>
      <w:r>
        <w:t>, the Service Provider or the Assignee shall notify the Customer in writing of the assignment and the date upon which the assignment becomes effective.</w:t>
      </w:r>
      <w:bookmarkEnd w:id="183"/>
    </w:p>
    <w:p w:rsidR="00717058" w:rsidRDefault="00717058">
      <w:pPr>
        <w:pStyle w:val="Heading2"/>
      </w:pPr>
      <w:bookmarkStart w:id="184" w:name="_Ref313370664"/>
      <w:r>
        <w:t>The Service Provider shall ensure that the Assignee notifies the Customer of the Assignee’s contact information and bank account details to which the Customer shall make payment.</w:t>
      </w:r>
      <w:bookmarkEnd w:id="184"/>
    </w:p>
    <w:p w:rsidR="00717058" w:rsidRDefault="00717058">
      <w:pPr>
        <w:pStyle w:val="Heading2"/>
      </w:pPr>
      <w:r>
        <w:t xml:space="preserve">The provisions of Clause 33.2 shall continue to apply in all other respects after the assignment and shall not be amended. </w:t>
      </w:r>
    </w:p>
    <w:p w:rsidR="00717058" w:rsidRDefault="00717058">
      <w:pPr>
        <w:pStyle w:val="Heading2"/>
      </w:pPr>
      <w:r>
        <w:t>The Service Provider shall be responsible for all acts and omissions of its Sub-Contractors and those employed or engaged by the Sub-Contractors as though they are its own.</w:t>
      </w:r>
    </w:p>
    <w:p w:rsidR="00717058" w:rsidRDefault="00717058">
      <w:pPr>
        <w:pStyle w:val="Heading2"/>
      </w:pPr>
      <w:r>
        <w:t xml:space="preserve">Where the Customer has consented to the placing of Sub-Contracts, copies of each Sub-Contract shall, at the request of the Customer, be sent by the Service Provider to the Customer as soon as reasonably practicable. </w:t>
      </w:r>
    </w:p>
    <w:p w:rsidR="00717058" w:rsidRDefault="00717058">
      <w:pPr>
        <w:pStyle w:val="Heading2"/>
        <w:keepNext/>
      </w:pPr>
      <w:r>
        <w:t>The Customer may, at its sole discretion, require the Service Provider to ensure that each Sub-Contract shall include:</w:t>
      </w:r>
    </w:p>
    <w:p w:rsidR="00717058" w:rsidRDefault="00717058">
      <w:pPr>
        <w:pStyle w:val="Heading3"/>
        <w:tabs>
          <w:tab w:val="clear" w:pos="2160"/>
          <w:tab w:val="num" w:pos="2340"/>
        </w:tabs>
        <w:ind w:left="2340" w:hanging="900"/>
      </w:pPr>
      <w:r>
        <w:t>a right under the Contracts (Rights of Third Parties) Act 1999 for the Customer to enforce the terms of that Sub-Contract as if it were the Service Provider;</w:t>
      </w:r>
    </w:p>
    <w:p w:rsidR="00717058" w:rsidRDefault="00717058">
      <w:pPr>
        <w:pStyle w:val="Heading3"/>
        <w:tabs>
          <w:tab w:val="clear" w:pos="2160"/>
          <w:tab w:val="num" w:pos="2340"/>
        </w:tabs>
        <w:ind w:left="2340" w:hanging="900"/>
      </w:pPr>
      <w:r>
        <w:t xml:space="preserve">a provision enabling the Service Provider to assign, novate or otherwise transfer any of its rights and/or obligations under the Sub-Contract to the Customer; </w:t>
      </w:r>
    </w:p>
    <w:p w:rsidR="00717058" w:rsidRDefault="00717058">
      <w:pPr>
        <w:pStyle w:val="Heading3"/>
        <w:tabs>
          <w:tab w:val="clear" w:pos="2160"/>
          <w:tab w:val="num" w:pos="2340"/>
        </w:tabs>
        <w:ind w:left="2340" w:hanging="900"/>
      </w:pPr>
      <w:r>
        <w:t xml:space="preserve">a provision requiring the Sub-Contractor to enter into a direct confidentiality agreement with the Customer on the same terms as set out in Clause </w:t>
      </w:r>
      <w:r w:rsidR="00D4443D">
        <w:fldChar w:fldCharType="begin"/>
      </w:r>
      <w:r w:rsidR="00D4443D">
        <w:instrText xml:space="preserve"> REF _Ref313367753 \w \h  \* MERGEFORMAT </w:instrText>
      </w:r>
      <w:r w:rsidR="00D4443D">
        <w:fldChar w:fldCharType="separate"/>
      </w:r>
      <w:r w:rsidR="00D23632">
        <w:t>21.6</w:t>
      </w:r>
      <w:r w:rsidR="00D4443D">
        <w:fldChar w:fldCharType="end"/>
      </w:r>
      <w:r>
        <w:t xml:space="preserve"> (Confidentiality);</w:t>
      </w:r>
    </w:p>
    <w:p w:rsidR="00717058" w:rsidRDefault="00717058">
      <w:pPr>
        <w:pStyle w:val="Heading3"/>
        <w:tabs>
          <w:tab w:val="clear" w:pos="2160"/>
          <w:tab w:val="num" w:pos="2340"/>
        </w:tabs>
        <w:ind w:left="2340" w:hanging="900"/>
      </w:pPr>
      <w:r>
        <w:t xml:space="preserve">a provision requiring the Sub-Contractor to comply with protection of data requirements pursuant to Clauses </w:t>
      </w:r>
      <w:r w:rsidR="00D4443D">
        <w:fldChar w:fldCharType="begin"/>
      </w:r>
      <w:r w:rsidR="00D4443D">
        <w:instrText xml:space="preserve"> REF _Ref313374052 \w \h  \* MERGEFORMAT </w:instrText>
      </w:r>
      <w:r w:rsidR="00D4443D">
        <w:fldChar w:fldCharType="separate"/>
      </w:r>
      <w:r w:rsidR="00D23632">
        <w:t>21.4</w:t>
      </w:r>
      <w:r w:rsidR="00D4443D">
        <w:fldChar w:fldCharType="end"/>
      </w:r>
      <w:r>
        <w:t xml:space="preserve"> (Customer Data) and </w:t>
      </w:r>
      <w:r w:rsidR="00D4443D">
        <w:fldChar w:fldCharType="begin"/>
      </w:r>
      <w:r w:rsidR="00D4443D">
        <w:instrText xml:space="preserve"> REF _Ref313367297 \w \h  \* MERGEFORMAT </w:instrText>
      </w:r>
      <w:r w:rsidR="00D4443D">
        <w:fldChar w:fldCharType="separate"/>
      </w:r>
      <w:r w:rsidR="00D23632">
        <w:t>21.5</w:t>
      </w:r>
      <w:r w:rsidR="00D4443D">
        <w:fldChar w:fldCharType="end"/>
      </w:r>
      <w:r>
        <w:t xml:space="preserve"> (Protection of Personal Data);</w:t>
      </w:r>
    </w:p>
    <w:p w:rsidR="00717058" w:rsidRDefault="00717058">
      <w:pPr>
        <w:pStyle w:val="Heading3"/>
        <w:tabs>
          <w:tab w:val="clear" w:pos="2160"/>
          <w:tab w:val="num" w:pos="2340"/>
        </w:tabs>
        <w:ind w:left="2340" w:hanging="900"/>
      </w:pPr>
      <w:r>
        <w:t xml:space="preserve">a provision requiring the Sub-Contractor to comply with the anti-corruption and anti-bribery requirements pursuant to Clause </w:t>
      </w:r>
      <w:r w:rsidR="00D4443D">
        <w:fldChar w:fldCharType="begin"/>
      </w:r>
      <w:r w:rsidR="00D4443D">
        <w:instrText xml:space="preserve"> REF _Ref313370019 \w \h  \* MERGEFORMAT </w:instrText>
      </w:r>
      <w:r w:rsidR="00D4443D">
        <w:fldChar w:fldCharType="separate"/>
      </w:r>
      <w:r w:rsidR="00D23632">
        <w:t>29</w:t>
      </w:r>
      <w:r w:rsidR="00D4443D">
        <w:fldChar w:fldCharType="end"/>
      </w:r>
      <w:r>
        <w:t xml:space="preserve"> (Prevention of Bribery and Corruption); </w:t>
      </w:r>
    </w:p>
    <w:p w:rsidR="00717058" w:rsidRDefault="00F00971">
      <w:pPr>
        <w:pStyle w:val="Heading3"/>
        <w:tabs>
          <w:tab w:val="clear" w:pos="2160"/>
          <w:tab w:val="num" w:pos="2340"/>
        </w:tabs>
        <w:ind w:left="2340" w:hanging="900"/>
      </w:pPr>
      <w:r>
        <w:t xml:space="preserve">a </w:t>
      </w:r>
      <w:r w:rsidR="00717058">
        <w:t>require</w:t>
      </w:r>
      <w:r>
        <w:t>ment that</w:t>
      </w:r>
      <w:r w:rsidR="00717058">
        <w:t xml:space="preserve"> the Service Provider to pay any undisputed sum due to the relevant Sub-Contractor within a specified period that does not exceed thirty (30) calendar days from the date the Service Provider  receives the Sub-Contractor’s invoice; and</w:t>
      </w:r>
    </w:p>
    <w:p w:rsidR="00717058" w:rsidRDefault="00717058">
      <w:pPr>
        <w:pStyle w:val="Heading3"/>
        <w:tabs>
          <w:tab w:val="clear" w:pos="2160"/>
          <w:tab w:val="num" w:pos="2340"/>
        </w:tabs>
        <w:ind w:left="2340" w:hanging="900"/>
      </w:pPr>
      <w:r>
        <w:t>a provision restricting the ability of the Sub-Contractor to further Sub-Contract elements of the service provided to the Service Provider without first seeking the prior written consent of the Customer and the Authority.</w:t>
      </w:r>
    </w:p>
    <w:p w:rsidR="00717058" w:rsidRDefault="00717058">
      <w:pPr>
        <w:pStyle w:val="Heading2"/>
      </w:pPr>
      <w:bookmarkStart w:id="185" w:name="_Ref313374087"/>
      <w:r>
        <w:t>If the Customer is able to obtain from any Sub-Contractor or any other third party more favourable commercial terms with respect to the supply of any goods, software or services used by the Service Provider in the supply of the Services, then the Customer may:</w:t>
      </w:r>
      <w:bookmarkEnd w:id="185"/>
    </w:p>
    <w:p w:rsidR="007061E2" w:rsidRDefault="00717058">
      <w:pPr>
        <w:pStyle w:val="Heading2"/>
      </w:pPr>
      <w:r>
        <w:t xml:space="preserve">require the Service Provider to replace its existing commercial terms with that person with the more favourable commercial terms obtained by the Customer in respect of the relevant item. </w:t>
      </w:r>
    </w:p>
    <w:p w:rsidR="00717058" w:rsidRDefault="00717058">
      <w:pPr>
        <w:pStyle w:val="Heading2"/>
      </w:pPr>
      <w:r>
        <w:t xml:space="preserve">If the Customer exercises the option pursuant to Clause </w:t>
      </w:r>
      <w:r w:rsidR="00D4443D">
        <w:fldChar w:fldCharType="begin"/>
      </w:r>
      <w:r w:rsidR="00D4443D">
        <w:instrText xml:space="preserve"> REF _Ref313374087 \w \h  \* MERGEFORMAT </w:instrText>
      </w:r>
      <w:r w:rsidR="00D4443D">
        <w:fldChar w:fldCharType="separate"/>
      </w:r>
      <w:r w:rsidR="00D23632">
        <w:t>33.11</w:t>
      </w:r>
      <w:r w:rsidR="00D4443D">
        <w:fldChar w:fldCharType="end"/>
      </w:r>
      <w:r>
        <w:t>, then the Contract Charges shall be reduced by an amount that is agreed in accordance with the Variation Procedure.</w:t>
      </w:r>
    </w:p>
    <w:p w:rsidR="00717058" w:rsidRDefault="00717058">
      <w:pPr>
        <w:pStyle w:val="Heading2"/>
        <w:keepNext/>
      </w:pPr>
      <w:bookmarkStart w:id="186" w:name="_Ref313370972"/>
      <w:r>
        <w:t xml:space="preserve">Subject to Clause </w:t>
      </w:r>
      <w:r w:rsidR="00D4443D">
        <w:fldChar w:fldCharType="begin"/>
      </w:r>
      <w:r w:rsidR="00D4443D">
        <w:instrText xml:space="preserve"> REF _Ref313370925 \w \h  \* MERGEFORMAT </w:instrText>
      </w:r>
      <w:r w:rsidR="00D4443D">
        <w:fldChar w:fldCharType="separate"/>
      </w:r>
      <w:r w:rsidR="00D23632">
        <w:t>33.16</w:t>
      </w:r>
      <w:r w:rsidR="00D4443D">
        <w:fldChar w:fldCharType="end"/>
      </w:r>
      <w:r>
        <w:t>, the Customer may assign, novate or otherwise dispose of its rights and obligations under the Contract or any part thereof to:</w:t>
      </w:r>
      <w:bookmarkEnd w:id="186"/>
    </w:p>
    <w:p w:rsidR="00717058" w:rsidRDefault="00717058">
      <w:pPr>
        <w:pStyle w:val="Heading3"/>
        <w:tabs>
          <w:tab w:val="clear" w:pos="2160"/>
          <w:tab w:val="num" w:pos="2340"/>
        </w:tabs>
        <w:ind w:left="2340" w:hanging="900"/>
      </w:pPr>
      <w:r>
        <w:t>any Contracting Body; or</w:t>
      </w:r>
    </w:p>
    <w:p w:rsidR="00717058" w:rsidRDefault="00717058">
      <w:pPr>
        <w:pStyle w:val="Heading3"/>
        <w:tabs>
          <w:tab w:val="clear" w:pos="2160"/>
          <w:tab w:val="num" w:pos="2340"/>
        </w:tabs>
        <w:ind w:left="2340" w:hanging="900"/>
      </w:pPr>
      <w:r>
        <w:t>any other body established by the Crown or under statute in order to substantially perform any of the functions that had previously been performed by the Customer; or</w:t>
      </w:r>
    </w:p>
    <w:p w:rsidR="00717058" w:rsidRDefault="00717058">
      <w:pPr>
        <w:pStyle w:val="Heading3"/>
        <w:tabs>
          <w:tab w:val="clear" w:pos="2160"/>
          <w:tab w:val="num" w:pos="2340"/>
        </w:tabs>
        <w:ind w:left="2340" w:hanging="900"/>
      </w:pPr>
      <w:r>
        <w:t xml:space="preserve">any private sector body which substantially performs the functions of the Customer, </w:t>
      </w:r>
    </w:p>
    <w:p w:rsidR="00717058" w:rsidRDefault="00717058">
      <w:pPr>
        <w:pStyle w:val="BodyTextIndent"/>
        <w:tabs>
          <w:tab w:val="clear" w:pos="720"/>
          <w:tab w:val="num" w:pos="1134"/>
        </w:tabs>
        <w:ind w:left="1134"/>
      </w:pPr>
      <w:r>
        <w:t>provided that any such assignment, novation or other disposal shall not increase the burden of the Service Provider's obligations under the Contract.</w:t>
      </w:r>
    </w:p>
    <w:p w:rsidR="00717058" w:rsidRDefault="00717058">
      <w:pPr>
        <w:pStyle w:val="Heading2"/>
      </w:pPr>
      <w:r>
        <w:t xml:space="preserve">Any change in the legal status of the Customer such that it ceases to be a Contracting Body shall not, subject to Clause </w:t>
      </w:r>
      <w:r w:rsidR="00D4443D">
        <w:fldChar w:fldCharType="begin"/>
      </w:r>
      <w:r w:rsidR="00D4443D">
        <w:instrText xml:space="preserve"> REF _Ref313370925 \w \h  \* MERGEFORMAT </w:instrText>
      </w:r>
      <w:r w:rsidR="00D4443D">
        <w:fldChar w:fldCharType="separate"/>
      </w:r>
      <w:r w:rsidR="00D23632">
        <w:t>33.16</w:t>
      </w:r>
      <w:r w:rsidR="00D4443D">
        <w:fldChar w:fldCharType="end"/>
      </w:r>
      <w:r>
        <w:t>, affect the validity of the Contract. In such circumstances, the Contract shall bind and inure to the benefit of any successor body to the Customer.</w:t>
      </w:r>
    </w:p>
    <w:p w:rsidR="00717058" w:rsidRDefault="00717058">
      <w:pPr>
        <w:pStyle w:val="Heading2"/>
      </w:pPr>
      <w:bookmarkStart w:id="187" w:name="_Ref313370925"/>
      <w:r>
        <w:t xml:space="preserve">If the rights and obligations under the Contract are assigned, novated or otherwise disposed of pursuant to Clause </w:t>
      </w:r>
      <w:r w:rsidR="00D4443D">
        <w:fldChar w:fldCharType="begin"/>
      </w:r>
      <w:r w:rsidR="00D4443D">
        <w:instrText xml:space="preserve"> REF _Ref313370972 \w \h  \* MERGEFORMAT </w:instrText>
      </w:r>
      <w:r w:rsidR="00D4443D">
        <w:fldChar w:fldCharType="separate"/>
      </w:r>
      <w:r w:rsidR="00D23632">
        <w:t>33.14</w:t>
      </w:r>
      <w:r w:rsidR="00D4443D">
        <w:fldChar w:fldCharType="end"/>
      </w:r>
      <w:r>
        <w:t xml:space="preserve"> to a body which is not a Contracting Body or if there is a change in the legal status of the Customer such that it ceases to be a Contracting Body (in the remainder of this Clause both such bodies being referred to as "the Transferee"):</w:t>
      </w:r>
      <w:bookmarkEnd w:id="187"/>
    </w:p>
    <w:p w:rsidR="00717058" w:rsidRDefault="00717058">
      <w:pPr>
        <w:pStyle w:val="Heading3"/>
        <w:tabs>
          <w:tab w:val="clear" w:pos="2160"/>
          <w:tab w:val="num" w:pos="2340"/>
        </w:tabs>
        <w:ind w:left="2340" w:hanging="900"/>
      </w:pPr>
      <w:r>
        <w:t xml:space="preserve">the rights of termination of the Customer in Clauses </w:t>
      </w:r>
      <w:r w:rsidR="00D4443D">
        <w:fldChar w:fldCharType="begin"/>
      </w:r>
      <w:r w:rsidR="00D4443D">
        <w:instrText xml:space="preserve"> REF _Ref313371016 \w \h  \* MERGEFORMAT </w:instrText>
      </w:r>
      <w:r w:rsidR="00D4443D">
        <w:fldChar w:fldCharType="separate"/>
      </w:r>
      <w:r w:rsidR="00D23632">
        <w:t>24.1</w:t>
      </w:r>
      <w:r w:rsidR="00D4443D">
        <w:fldChar w:fldCharType="end"/>
      </w:r>
      <w:r>
        <w:t xml:space="preserve"> (Termination on Insolvency) </w:t>
      </w:r>
      <w:r w:rsidR="00D4443D">
        <w:fldChar w:fldCharType="begin"/>
      </w:r>
      <w:r w:rsidR="00D4443D">
        <w:instrText xml:space="preserve"> REF _Ref313371033 \w \h  \* MERGEFORMAT </w:instrText>
      </w:r>
      <w:r w:rsidR="00D4443D">
        <w:fldChar w:fldCharType="separate"/>
      </w:r>
      <w:r w:rsidR="00D23632">
        <w:t>24.2</w:t>
      </w:r>
      <w:r w:rsidR="00D4443D">
        <w:fldChar w:fldCharType="end"/>
      </w:r>
      <w:r>
        <w:t xml:space="preserve"> (Termination on Change of Control) and </w:t>
      </w:r>
      <w:r w:rsidR="00D4443D">
        <w:fldChar w:fldCharType="begin"/>
      </w:r>
      <w:r w:rsidR="00D4443D">
        <w:instrText xml:space="preserve"> REF _Ref313369326 \w \h  \* MERGEFORMAT </w:instrText>
      </w:r>
      <w:r w:rsidR="00D4443D">
        <w:fldChar w:fldCharType="separate"/>
      </w:r>
      <w:r w:rsidR="00D23632">
        <w:t>24.4</w:t>
      </w:r>
      <w:r w:rsidR="00D4443D">
        <w:fldChar w:fldCharType="end"/>
      </w:r>
      <w:r>
        <w:t xml:space="preserve"> (Termination on Default) shall be available to the Service Provider in the event of, respectively, the bankruptcy or insolvency, or default of the Transferee; and</w:t>
      </w:r>
    </w:p>
    <w:p w:rsidR="00717058" w:rsidRDefault="00717058">
      <w:pPr>
        <w:pStyle w:val="Heading3"/>
        <w:tabs>
          <w:tab w:val="clear" w:pos="2160"/>
          <w:tab w:val="num" w:pos="2340"/>
        </w:tabs>
        <w:ind w:left="2340" w:hanging="900"/>
      </w:pPr>
      <w:r>
        <w:t>the Transferee shall only be able to assign, novate or otherwise dispose of its rights and obligations under the Contract or any part thereof with the previous consent in writing of the Service Provider.</w:t>
      </w:r>
    </w:p>
    <w:p w:rsidR="00717058" w:rsidRDefault="00717058">
      <w:pPr>
        <w:pStyle w:val="Heading2"/>
      </w:pPr>
      <w:r>
        <w:t>The Customer may disclose to any Transferee any Confidential Information of the Service Provider which relates to the performance of the Service Provider</w:t>
      </w:r>
      <w:r w:rsidR="005140E0">
        <w:t>’s</w:t>
      </w:r>
      <w:r>
        <w:t xml:space="preserve"> obligations under the Contract. In such circumstances the Customer shall authorise the Transferee to use such Confidential Information only for purposes relating to the performance of the Service Provider's obligations under the Contract and for no other purposes and shall take all reasonable steps to ensure that the Transferee gives a confidentiality undertaking in relation to such Confidential Information.</w:t>
      </w:r>
    </w:p>
    <w:p w:rsidR="00717058" w:rsidRDefault="00717058">
      <w:pPr>
        <w:pStyle w:val="Heading2"/>
      </w:pPr>
      <w:r>
        <w:t xml:space="preserve">For the purposes of Clause </w:t>
      </w:r>
      <w:r w:rsidR="00D4443D">
        <w:fldChar w:fldCharType="begin"/>
      </w:r>
      <w:r w:rsidR="00D4443D">
        <w:instrText xml:space="preserve"> REF _Ref313370925 \w \h  \* MERGEFORMAT </w:instrText>
      </w:r>
      <w:r w:rsidR="00D4443D">
        <w:fldChar w:fldCharType="separate"/>
      </w:r>
      <w:r w:rsidR="00D23632">
        <w:t>33.16</w:t>
      </w:r>
      <w:r w:rsidR="00D4443D">
        <w:fldChar w:fldCharType="end"/>
      </w:r>
      <w:r>
        <w:t xml:space="preserve"> 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w:t>
      </w:r>
    </w:p>
    <w:p w:rsidR="00717058" w:rsidRDefault="00717058">
      <w:pPr>
        <w:pStyle w:val="Heading1"/>
      </w:pPr>
      <w:bookmarkStart w:id="188" w:name="_Toc366832844"/>
      <w:r>
        <w:t>FORCE MAJEURE</w:t>
      </w:r>
      <w:bookmarkEnd w:id="188"/>
    </w:p>
    <w:p w:rsidR="00717058" w:rsidRDefault="00717058">
      <w:pPr>
        <w:pStyle w:val="Heading2"/>
      </w:pPr>
      <w:bookmarkStart w:id="189" w:name="_Ref313374112"/>
      <w:r>
        <w:t>Neither Party shall be liable to the other Party for any delay in performing, or failure to perform, its obligations under the Contract (other than a payment of money) to the extent that such delay or failure is a result of Force Majeure. Notwithstanding the foregoing, each Party shall use all reasonable endeavours to continue to perform its obligations under the Contract for the duration of such Force Majeure. However, if such Force Majeure prevents either Party from performing its material obligations under the Contract for a period in excess of six (6) Months, either Party may terminate the Contract with immediate effect by notice in writing to the other Party.</w:t>
      </w:r>
      <w:bookmarkEnd w:id="189"/>
    </w:p>
    <w:p w:rsidR="00717058" w:rsidRDefault="00717058">
      <w:pPr>
        <w:pStyle w:val="Heading2"/>
      </w:pPr>
      <w:r>
        <w:t xml:space="preserve">Any failure or delay by the Service Provider in performing its obligations under the Contract which results from any failure or delay by an agent, Sub-Contractor or </w:t>
      </w:r>
      <w:r w:rsidR="00287312">
        <w:t>S</w:t>
      </w:r>
      <w:r>
        <w:t xml:space="preserve">upplier shall be regarded as due to Force Majeure only if that agent, Sub-Contractor or </w:t>
      </w:r>
      <w:r w:rsidR="00287312">
        <w:t>S</w:t>
      </w:r>
      <w:r>
        <w:t>upplier is itself impeded by Force Majeure from complying with an obligation to the Service Provider.</w:t>
      </w:r>
    </w:p>
    <w:p w:rsidR="00717058" w:rsidRDefault="00717058">
      <w:pPr>
        <w:pStyle w:val="Heading2"/>
      </w:pPr>
      <w:r>
        <w:t xml:space="preserve">If either Party becomes aware of a Force Majeure event or occurrence which gives rise to or is likely to give rise to any such failure or delay on its part as described in Clause </w:t>
      </w:r>
      <w:r w:rsidR="00D4443D">
        <w:fldChar w:fldCharType="begin"/>
      </w:r>
      <w:r w:rsidR="00D4443D">
        <w:instrText xml:space="preserve"> REF _Ref313374112 \w \h  \* MERGEFORMAT </w:instrText>
      </w:r>
      <w:r w:rsidR="00D4443D">
        <w:fldChar w:fldCharType="separate"/>
      </w:r>
      <w:r w:rsidR="00D23632">
        <w:t>34.1</w:t>
      </w:r>
      <w:r w:rsidR="00D4443D">
        <w:fldChar w:fldCharType="end"/>
      </w:r>
      <w:r>
        <w:t xml:space="preserve"> it shall immediately notify the other by the most expeditious method then available and shall inform the other of the period during which it is estimated that such failure or delay shall continue.</w:t>
      </w:r>
    </w:p>
    <w:p w:rsidR="00717058" w:rsidRDefault="00717058">
      <w:pPr>
        <w:pStyle w:val="Heading2"/>
      </w:pPr>
      <w:bookmarkStart w:id="190" w:name="_Ref313374122"/>
      <w:r>
        <w:t>If a Force Majeure event affects the Services, the Customer may direct the Service Provider to procure those Services from a third party service provider in which case the Service Provider will be liable for payment for the provision of those Services for as long as the delay in performance continues.</w:t>
      </w:r>
      <w:bookmarkEnd w:id="190"/>
    </w:p>
    <w:p w:rsidR="00717058" w:rsidRDefault="00717058">
      <w:pPr>
        <w:pStyle w:val="Heading2"/>
      </w:pPr>
      <w:r>
        <w:t xml:space="preserve">The Service Provider will not have the right to any payment from the Customer under this Contract where the Service Provider is unable to provide the Services because of an event of Force Majeure.  However if the Customer directs the Service Provider to use a replacement Service Provider  pursuant to sub-Clause </w:t>
      </w:r>
      <w:r w:rsidR="00934375">
        <w:fldChar w:fldCharType="begin"/>
      </w:r>
      <w:r w:rsidR="00555A42">
        <w:instrText xml:space="preserve"> REF _Ref313374122 \w \h </w:instrText>
      </w:r>
      <w:r w:rsidR="00934375">
        <w:fldChar w:fldCharType="separate"/>
      </w:r>
      <w:r w:rsidR="00D23632">
        <w:t>34.4</w:t>
      </w:r>
      <w:r w:rsidR="00934375">
        <w:fldChar w:fldCharType="end"/>
      </w:r>
      <w:r>
        <w:t>, then the Customer will pay the Service Provider  (a) the Contract Charges; and (b) the difference between the Contract Charges and the new Service Provider’s costs if, in respect of the Services that are subject to Force Majeure, the new service provider’s costs are greater than the Contract Charges.</w:t>
      </w:r>
    </w:p>
    <w:p w:rsidR="00717058" w:rsidRDefault="00717058">
      <w:pPr>
        <w:pStyle w:val="Heading1"/>
      </w:pPr>
      <w:bookmarkStart w:id="191" w:name="_Toc366832845"/>
      <w:r>
        <w:t>WAIVER</w:t>
      </w:r>
      <w:bookmarkEnd w:id="191"/>
    </w:p>
    <w:p w:rsidR="00717058" w:rsidRDefault="00717058">
      <w:pPr>
        <w:pStyle w:val="Heading2"/>
      </w:pPr>
      <w: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rsidR="00717058" w:rsidRDefault="00717058">
      <w:pPr>
        <w:pStyle w:val="Heading2"/>
      </w:pPr>
      <w:r>
        <w:t xml:space="preserve">No waiver shall be effective unless it is expressly stated to be a waiver and communicated to the other Party in writing in accordance with Clause </w:t>
      </w:r>
      <w:r w:rsidR="00954AB5">
        <w:t xml:space="preserve">45 </w:t>
      </w:r>
      <w:r>
        <w:t>(Notices).</w:t>
      </w:r>
    </w:p>
    <w:p w:rsidR="00717058" w:rsidRDefault="00717058">
      <w:pPr>
        <w:pStyle w:val="Heading2"/>
      </w:pPr>
      <w:r>
        <w:t>A waiver by either Party of any right or remedy arising from a breach of the Contract shall not constitute a waiver of any right or remedy arising from any other or subsequent breach of the Contract.</w:t>
      </w:r>
    </w:p>
    <w:p w:rsidR="00717058" w:rsidRDefault="00717058">
      <w:pPr>
        <w:pStyle w:val="Heading1"/>
      </w:pPr>
      <w:bookmarkStart w:id="192" w:name="_Ref313370047"/>
      <w:bookmarkStart w:id="193" w:name="_Toc366832846"/>
      <w:r>
        <w:t>CUMULATIVE REMEDIES</w:t>
      </w:r>
      <w:bookmarkEnd w:id="192"/>
      <w:bookmarkEnd w:id="193"/>
    </w:p>
    <w:p w:rsidR="00717058" w:rsidRDefault="00717058">
      <w:pPr>
        <w:pStyle w:val="BodyTextIndent"/>
      </w:pPr>
      <w:r>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rsidR="00717058" w:rsidRDefault="00717058">
      <w:pPr>
        <w:pStyle w:val="Heading1"/>
      </w:pPr>
      <w:bookmarkStart w:id="194" w:name="_Toc366832847"/>
      <w:r>
        <w:t>FURTHER ASSURANCES</w:t>
      </w:r>
      <w:bookmarkEnd w:id="194"/>
    </w:p>
    <w:p w:rsidR="00717058" w:rsidRDefault="00717058">
      <w:pPr>
        <w:pStyle w:val="BodyTextIndent"/>
      </w:pPr>
      <w:r>
        <w:t>Each Party undertakes at the request of the other, and at the cost of the requesting Party to do all acts and execute all documents which may be necessary to give effect to the meaning of this Contract.</w:t>
      </w:r>
    </w:p>
    <w:p w:rsidR="00717058" w:rsidRDefault="00717058">
      <w:pPr>
        <w:pStyle w:val="Heading1"/>
      </w:pPr>
      <w:bookmarkStart w:id="195" w:name="_Ref313367014"/>
      <w:bookmarkStart w:id="196" w:name="_Toc366832848"/>
      <w:r>
        <w:t>VARIATION</w:t>
      </w:r>
      <w:bookmarkEnd w:id="195"/>
      <w:bookmarkEnd w:id="196"/>
    </w:p>
    <w:p w:rsidR="00717058" w:rsidRDefault="00717058">
      <w:pPr>
        <w:pStyle w:val="Heading2"/>
      </w:pPr>
      <w:bookmarkStart w:id="197" w:name="_Ref313372307"/>
      <w:r>
        <w:t>Subject to the provisions of this Clause 38, the Customer may request a variation to the Services ordered provided that such variation does not amount to a material change to the Order. Such a change is hereinafter called a "Variation".</w:t>
      </w:r>
      <w:bookmarkEnd w:id="197"/>
      <w:r>
        <w:t xml:space="preserve"> </w:t>
      </w:r>
    </w:p>
    <w:p w:rsidR="00717058" w:rsidRDefault="00717058">
      <w:pPr>
        <w:pStyle w:val="Heading2"/>
      </w:pPr>
      <w:r>
        <w:t>The Customer may request a Variation by completing and sending the Variation form set out in Schedule 3 ("the Variation Form") to the Service Provider giving sufficient information for the Service Provider to assess the extent of the Variation and any additional cost that may be incurred. The Service Provider shall respond to a request for a Variation within the time limits specified in the Variation Form. Such time limits shall be reasonable having regard to the nature of the Order.</w:t>
      </w:r>
    </w:p>
    <w:p w:rsidR="00717058" w:rsidRDefault="00717058">
      <w:pPr>
        <w:pStyle w:val="Heading2"/>
      </w:pPr>
      <w:r>
        <w:t>In the event that the Service Provider is unable to provide the Variation to the Services or where the Parties are unable to agree a change to the Contract Charges, the Customer may:</w:t>
      </w:r>
    </w:p>
    <w:p w:rsidR="00717058" w:rsidRDefault="00717058">
      <w:pPr>
        <w:pStyle w:val="Heading3"/>
      </w:pPr>
      <w:r>
        <w:t>agree to continue to perform their obligations under the Contract without the Variation; or</w:t>
      </w:r>
    </w:p>
    <w:p w:rsidR="00717058" w:rsidRDefault="00717058">
      <w:pPr>
        <w:pStyle w:val="Heading3"/>
      </w:pPr>
      <w:r>
        <w:t>terminate the Contract with immediate effect, except where the Service Provider has already delivered part or all of the Order in accordance with the Order Form or where the Service Provider can show evidence of substantial work being carried out to fulfil the Order, and in such a case the Parties shall attempt to agree upon a resolution to the matter. Where a resolution cannot be reached, the matter shall be dealt with under the Dispute Resolution Procedure.</w:t>
      </w:r>
    </w:p>
    <w:p w:rsidR="00717058" w:rsidRDefault="00717058">
      <w:pPr>
        <w:pStyle w:val="Heading2"/>
      </w:pPr>
      <w:r>
        <w:t>If the Parties agree the Variation and any variation in the Contract Charges, the Service Provider shall carry out such Variation and be bound by the same provisions so far as is applicable, as though such Variation was stated in the Contract.</w:t>
      </w:r>
    </w:p>
    <w:p w:rsidR="00717058" w:rsidRDefault="00717058">
      <w:pPr>
        <w:pStyle w:val="Heading1"/>
      </w:pPr>
      <w:bookmarkStart w:id="198" w:name="_Toc366832849"/>
      <w:r>
        <w:t>SEVERABILITY</w:t>
      </w:r>
      <w:bookmarkEnd w:id="198"/>
    </w:p>
    <w:p w:rsidR="00717058" w:rsidRDefault="00717058">
      <w:pPr>
        <w:pStyle w:val="Heading2"/>
      </w:pPr>
      <w: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rsidR="00717058" w:rsidRDefault="00717058">
      <w:pPr>
        <w:pStyle w:val="Heading2"/>
      </w:pPr>
      <w:r>
        <w:t xml:space="preserve">In the event of a holding of invalidity so fundamental as to prevent the accomplishment of the purpose of the Contract, the Customer and the Service Provider shall immediately commence good faith negotiations to remedy such invalidity. </w:t>
      </w:r>
    </w:p>
    <w:p w:rsidR="00717058" w:rsidRDefault="00717058">
      <w:pPr>
        <w:pStyle w:val="Heading1"/>
      </w:pPr>
      <w:bookmarkStart w:id="199" w:name="_Toc366832850"/>
      <w:r>
        <w:t>MISTAKES IN INFORMATION</w:t>
      </w:r>
      <w:bookmarkEnd w:id="199"/>
    </w:p>
    <w:p w:rsidR="00717058" w:rsidRDefault="00717058">
      <w:pPr>
        <w:pStyle w:val="BodyTextIndent"/>
      </w:pPr>
      <w:r>
        <w:t xml:space="preserve">The Service Provider shall be responsible for the accuracy of all drawings, documentation and information supplied to the Customer by the Service Provider in connection with the supply of the Services and shall pay the Customer any extra costs occasioned by any discrepancies, errors or omissions therein, except where such mistakes are the fault of the Customer. </w:t>
      </w:r>
    </w:p>
    <w:p w:rsidR="00717058" w:rsidRDefault="00717058">
      <w:pPr>
        <w:pStyle w:val="Heading1"/>
      </w:pPr>
      <w:bookmarkStart w:id="200" w:name="_Toc366832851"/>
      <w:r>
        <w:t>SERVICE PROVIDER 'S STATUS</w:t>
      </w:r>
      <w:bookmarkEnd w:id="200"/>
    </w:p>
    <w:p w:rsidR="00717058" w:rsidRDefault="00717058">
      <w:pPr>
        <w:pStyle w:val="BodyTextIndent"/>
      </w:pPr>
      <w:r>
        <w:t>At all times during the Contract Period the Service Provider shall be an independent contractor and nothing in this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rsidR="00717058" w:rsidRDefault="00717058">
      <w:pPr>
        <w:pStyle w:val="Heading1"/>
      </w:pPr>
      <w:bookmarkStart w:id="201" w:name="_Ref313370057"/>
      <w:bookmarkStart w:id="202" w:name="_Toc366832852"/>
      <w:r>
        <w:t>CONFLICTS OF INTEREST</w:t>
      </w:r>
      <w:bookmarkEnd w:id="201"/>
      <w:bookmarkEnd w:id="202"/>
    </w:p>
    <w:p w:rsidR="00717058" w:rsidRDefault="00717058">
      <w:pPr>
        <w:pStyle w:val="Heading2"/>
      </w:pPr>
      <w:bookmarkStart w:id="203" w:name="_Ref313371184"/>
      <w:r>
        <w:t>The Service Provider shall take appropriate steps to ensure that neither the Service Provider nor any Staff are placed in a position where (in the reasonable opinion of the Customer), there is or may be an actual conflict, or a potential conflict, between the pecuniary or personal interests of the Service Provider or Staff and the duties owed to the Customer under the provisions of the Contract.</w:t>
      </w:r>
      <w:bookmarkEnd w:id="203"/>
    </w:p>
    <w:p w:rsidR="00717058" w:rsidRDefault="00717058">
      <w:pPr>
        <w:pStyle w:val="Heading2"/>
      </w:pPr>
      <w:r>
        <w:t xml:space="preserve">The Service Provider shall promptly notify the Customer (and provide full particulars to the Customer) if any conflict referred to in Clause </w:t>
      </w:r>
      <w:r w:rsidR="00D4443D">
        <w:fldChar w:fldCharType="begin"/>
      </w:r>
      <w:r w:rsidR="00D4443D">
        <w:instrText xml:space="preserve"> REF _Ref313371184 \w \h  \* MERGEFORMAT </w:instrText>
      </w:r>
      <w:r w:rsidR="00D4443D">
        <w:fldChar w:fldCharType="separate"/>
      </w:r>
      <w:r w:rsidR="00D23632">
        <w:t>42.1</w:t>
      </w:r>
      <w:r w:rsidR="00D4443D">
        <w:fldChar w:fldCharType="end"/>
      </w:r>
      <w:r>
        <w:t xml:space="preserve"> above arises or is reasonably foreseeable.</w:t>
      </w:r>
    </w:p>
    <w:p w:rsidR="00717058" w:rsidRDefault="00717058">
      <w:pPr>
        <w:pStyle w:val="Heading2"/>
      </w:pPr>
      <w:r>
        <w:t>The Customer reserves the right to terminate the Contract immediately by giving notice in writing to the Service Provider and/or to take such other steps it deems necessary where, in the reasonable opinion of the Customer, there is or may be an actual conflict, or a potential conflict, between the pecuniary or personal interests of the Service Provider and the duties owed to the Customer under the provisions of the Contract. The actions of the Customer pursuant to this Clause shall not prejudice or affect any right of action or remedy which shall have accrued or shall thereafter accrue to the Customer.]</w:t>
      </w:r>
    </w:p>
    <w:p w:rsidR="00717058" w:rsidRDefault="00717058">
      <w:pPr>
        <w:pStyle w:val="Heading2"/>
        <w:keepNext/>
      </w:pPr>
      <w:bookmarkStart w:id="204" w:name="_Ref245028692"/>
      <w:r>
        <w:t xml:space="preserve">This </w:t>
      </w:r>
      <w:r w:rsidR="00103C75">
        <w:t>C</w:t>
      </w:r>
      <w:r>
        <w:t>lause 42 shall apply:</w:t>
      </w:r>
    </w:p>
    <w:p w:rsidR="00717058" w:rsidRDefault="00717058">
      <w:pPr>
        <w:pStyle w:val="Heading3"/>
      </w:pPr>
      <w:r>
        <w:t>during the Contract Period; and</w:t>
      </w:r>
    </w:p>
    <w:p w:rsidR="00717058" w:rsidRDefault="00717058">
      <w:pPr>
        <w:pStyle w:val="Heading3"/>
      </w:pPr>
      <w:r>
        <w:t>for a period of two (2) years following the end of the Contract Period or such other period as is agreed in the Order Form.</w:t>
      </w:r>
    </w:p>
    <w:p w:rsidR="00717058" w:rsidRDefault="00717058">
      <w:pPr>
        <w:pStyle w:val="Heading1"/>
      </w:pPr>
      <w:bookmarkStart w:id="205" w:name="_Toc366832853"/>
      <w:bookmarkEnd w:id="204"/>
      <w:r>
        <w:t>ENTIRE AGREEMENT</w:t>
      </w:r>
      <w:bookmarkEnd w:id="205"/>
    </w:p>
    <w:p w:rsidR="00717058" w:rsidRDefault="00717058">
      <w:pPr>
        <w:pStyle w:val="Heading2"/>
      </w:pPr>
      <w:bookmarkStart w:id="206" w:name="_Ref313371230"/>
      <w:r>
        <w:t>This Contract constitutes the entire agreement and understanding between the Parties in respect of the matters dealt with in it and supersedes, cancels or nullifies any previous agreement between the Parties in relation to such matters.</w:t>
      </w:r>
      <w:bookmarkEnd w:id="206"/>
    </w:p>
    <w:p w:rsidR="00717058" w:rsidRDefault="00717058">
      <w:pPr>
        <w:pStyle w:val="Heading2"/>
      </w:pPr>
      <w:bookmarkStart w:id="207" w:name="_Ref313371232"/>
      <w:r>
        <w:t>Each of the Parties acknowledges and agrees that in entering into the Contract it does not rely on, and shall have no remedy in respect of, any statement, representation, warranty or undertaking (whether negligently or innocently made) other than as expressly set out in the Contract.</w:t>
      </w:r>
      <w:bookmarkEnd w:id="207"/>
      <w:r>
        <w:t xml:space="preserve"> </w:t>
      </w:r>
    </w:p>
    <w:p w:rsidR="00717058" w:rsidRDefault="00717058">
      <w:pPr>
        <w:pStyle w:val="Heading2"/>
        <w:keepNext/>
      </w:pPr>
      <w:r>
        <w:t>The Service Provider acknowledges that it has:</w:t>
      </w:r>
    </w:p>
    <w:p w:rsidR="00717058" w:rsidRDefault="00717058">
      <w:pPr>
        <w:pStyle w:val="Heading3"/>
      </w:pPr>
      <w:r>
        <w:t>entered into the Contract in reliance on its own due diligence alone; and</w:t>
      </w:r>
    </w:p>
    <w:p w:rsidR="00717058" w:rsidRDefault="00717058">
      <w:pPr>
        <w:pStyle w:val="Heading3"/>
      </w:pPr>
      <w:r>
        <w:t>received sufficient information required by it in order to determine whether it is able to provide the Services in accordance with the terms of the Contract.</w:t>
      </w:r>
    </w:p>
    <w:p w:rsidR="00717058" w:rsidRDefault="00717058">
      <w:pPr>
        <w:pStyle w:val="Heading2"/>
      </w:pPr>
      <w:r>
        <w:t xml:space="preserve">Nothing in Clauses </w:t>
      </w:r>
      <w:r w:rsidR="00934375">
        <w:fldChar w:fldCharType="begin"/>
      </w:r>
      <w:r w:rsidR="00555A42">
        <w:instrText xml:space="preserve"> REF _Ref313371230 \w \h </w:instrText>
      </w:r>
      <w:r w:rsidR="00934375">
        <w:fldChar w:fldCharType="separate"/>
      </w:r>
      <w:r w:rsidR="00D23632">
        <w:t>43.1</w:t>
      </w:r>
      <w:r w:rsidR="00934375">
        <w:fldChar w:fldCharType="end"/>
      </w:r>
      <w:r>
        <w:t xml:space="preserve"> and </w:t>
      </w:r>
      <w:r w:rsidR="00934375">
        <w:fldChar w:fldCharType="begin"/>
      </w:r>
      <w:r w:rsidR="00555A42">
        <w:instrText xml:space="preserve"> REF _Ref313371232 \w \h </w:instrText>
      </w:r>
      <w:r w:rsidR="00934375">
        <w:fldChar w:fldCharType="separate"/>
      </w:r>
      <w:r w:rsidR="00D23632">
        <w:t>43.2</w:t>
      </w:r>
      <w:r w:rsidR="00934375">
        <w:fldChar w:fldCharType="end"/>
      </w:r>
      <w:r>
        <w:t xml:space="preserve"> shall operate to exclude Fraud or fraudulent misrepresentation.</w:t>
      </w:r>
    </w:p>
    <w:p w:rsidR="00717058" w:rsidRDefault="00717058">
      <w:pPr>
        <w:pStyle w:val="Heading2"/>
      </w:pPr>
      <w:r>
        <w:t>The Contract may be executed in counterparts each of which when executed and delivered shall constitute an original but all counterparts together shall constitute one and the same instrument.</w:t>
      </w:r>
    </w:p>
    <w:p w:rsidR="00717058" w:rsidRDefault="00717058">
      <w:pPr>
        <w:pStyle w:val="Heading1"/>
      </w:pPr>
      <w:bookmarkStart w:id="208" w:name="_Ref313370095"/>
      <w:bookmarkStart w:id="209" w:name="_Toc366832854"/>
      <w:r>
        <w:t>THE CONTRACTS (RIGHTS OF THIRD PARTIES) ACT 1999</w:t>
      </w:r>
      <w:bookmarkEnd w:id="208"/>
      <w:bookmarkEnd w:id="209"/>
    </w:p>
    <w:p w:rsidR="00717058" w:rsidRDefault="00717058">
      <w:pPr>
        <w:pStyle w:val="Heading2"/>
      </w:pPr>
      <w:r>
        <w:t xml:space="preserve">A person who is not a Party to the Contract has no right under the Contracts (Rights of Third Parties) Act 1999 to enforce any of its provisions which, expressly or by implication, confer a benefit on him, without the prior written agreement of the Parties, but this does not affect any right or remedy of any person which exists or is available otherwise than pursuant to that Act. This Clause does not affect any right or remedy of any person which exists or is available otherwise than pursuant to the Contracts (Rights of Third Parties) Act 1999 and does not apply to the Crown. </w:t>
      </w:r>
    </w:p>
    <w:p w:rsidR="00717058" w:rsidRDefault="00717058">
      <w:pPr>
        <w:pStyle w:val="Heading2"/>
      </w:pPr>
      <w:r>
        <w:t>The Parties agree that the Contracts (Rights of Third Parties) Act 1999 (CRiTPA) shall apply to Clauses 15, 16 and 17 to the extent necessary that any Former Service Provider and Replacement Service Provider shall have the right to enforce the obligations owed to, and indemnities given to, the Former Service Provider and the Replacement Service Provider by the Service Provider under that Clause 15, 16 and 17 in its own right pursuant to section 1(1) of CRiTPA.</w:t>
      </w:r>
    </w:p>
    <w:p w:rsidR="00717058" w:rsidRDefault="00717058">
      <w:pPr>
        <w:pStyle w:val="Heading2"/>
      </w:pPr>
      <w:r>
        <w:t>No consent of any third party is necessary for any rescission, variation (including any release or compromise in whole or in part of liability) or termination of this Contract or any one or more Clauses of it.</w:t>
      </w:r>
    </w:p>
    <w:p w:rsidR="00717058" w:rsidRDefault="00717058">
      <w:pPr>
        <w:pStyle w:val="Heading1"/>
      </w:pPr>
      <w:bookmarkStart w:id="210" w:name="_Ref313371113"/>
      <w:bookmarkStart w:id="211" w:name="_Toc366832855"/>
      <w:r>
        <w:t>NOTICES</w:t>
      </w:r>
      <w:bookmarkEnd w:id="210"/>
      <w:bookmarkEnd w:id="211"/>
    </w:p>
    <w:p w:rsidR="00717058" w:rsidRDefault="00717058">
      <w:pPr>
        <w:pStyle w:val="Heading2"/>
      </w:pPr>
      <w:r>
        <w:t>Except as otherwise expressly provided within the Contract, no notice or other communication from one Party to the other shall have any validity under the Contract unless made in writing by or on behalf of the Party sending the communication.</w:t>
      </w:r>
    </w:p>
    <w:p w:rsidR="00717058" w:rsidRDefault="00717058">
      <w:pPr>
        <w:pStyle w:val="Heading2"/>
      </w:pPr>
      <w:bookmarkStart w:id="212" w:name="_Ref313371315"/>
      <w:r>
        <w:t xml:space="preserve">Any notice or other communication which is to be given by either Party to the other shall be given by letter (sent by hand, post, registered post or by the recorded delivery service), by facsimile transmission or electronic mail (confirmed by letter). Such letters shall be addressed to the other Party in the manner referred to in Clause </w:t>
      </w:r>
      <w:r w:rsidR="00D4443D">
        <w:fldChar w:fldCharType="begin"/>
      </w:r>
      <w:r w:rsidR="00D4443D">
        <w:instrText xml:space="preserve"> REF _Ref313371306 \w \h  \* MERGEFORMAT </w:instrText>
      </w:r>
      <w:r w:rsidR="00D4443D">
        <w:fldChar w:fldCharType="separate"/>
      </w:r>
      <w:r w:rsidR="00D23632">
        <w:t>45.3</w:t>
      </w:r>
      <w:r w:rsidR="00D4443D">
        <w:fldChar w:fldCharType="end"/>
      </w:r>
      <w:r>
        <w:t xml:space="preserve"> Provided the relevant communication is not returned as undelivered, the notice or communication shall be deemed to have been given two (2) Working Days after the day on which the letter was posted, or four (4) hours, in the case of facsimile transmission or sooner where the other Party acknowledges receipt of such letters or facsimile transmission.</w:t>
      </w:r>
      <w:bookmarkEnd w:id="212"/>
    </w:p>
    <w:p w:rsidR="00717058" w:rsidRDefault="00717058">
      <w:pPr>
        <w:pStyle w:val="Heading2"/>
      </w:pPr>
      <w:bookmarkStart w:id="213" w:name="_Ref313371306"/>
      <w:r>
        <w:t xml:space="preserve">For the purposes of Clause </w:t>
      </w:r>
      <w:r w:rsidR="00D4443D">
        <w:fldChar w:fldCharType="begin"/>
      </w:r>
      <w:r w:rsidR="00D4443D">
        <w:instrText xml:space="preserve"> REF _Ref313371315 \w \h  \* MERGEFORMAT </w:instrText>
      </w:r>
      <w:r w:rsidR="00D4443D">
        <w:fldChar w:fldCharType="separate"/>
      </w:r>
      <w:r w:rsidR="00D23632">
        <w:t>45.2</w:t>
      </w:r>
      <w:r w:rsidR="00D4443D">
        <w:fldChar w:fldCharType="end"/>
      </w:r>
      <w:r>
        <w:t>, the address or fax number of each Party shall be the address and fax number set out in the Order Form.</w:t>
      </w:r>
      <w:bookmarkEnd w:id="213"/>
    </w:p>
    <w:p w:rsidR="00717058" w:rsidRDefault="00717058">
      <w:pPr>
        <w:pStyle w:val="Heading2"/>
      </w:pPr>
      <w:r>
        <w:t>Either Party may change its address for service by serving a notice in accordance with this Clause 45.</w:t>
      </w:r>
    </w:p>
    <w:p w:rsidR="00717058" w:rsidRDefault="00717058">
      <w:pPr>
        <w:pStyle w:val="Heading2"/>
      </w:pPr>
      <w:r>
        <w:t>For the avoidance of doubt, any notice given under this Contract shall not be validly served if sent by electronic mail (email) and not confirmed by a letter.</w:t>
      </w:r>
    </w:p>
    <w:p w:rsidR="00717058" w:rsidRDefault="00717058">
      <w:pPr>
        <w:pStyle w:val="Heading1"/>
        <w:rPr>
          <w:szCs w:val="22"/>
        </w:rPr>
      </w:pPr>
      <w:bookmarkStart w:id="214" w:name="_Toc312264189"/>
      <w:bookmarkStart w:id="215" w:name="_Toc312264431"/>
      <w:bookmarkStart w:id="216" w:name="_Toc366832856"/>
      <w:bookmarkStart w:id="217" w:name="_Toc99256250"/>
      <w:bookmarkStart w:id="218" w:name="_Ref237416116"/>
      <w:bookmarkStart w:id="219" w:name="_Toc240433262"/>
      <w:bookmarkStart w:id="220" w:name="_Toc77399219"/>
      <w:bookmarkStart w:id="221" w:name="_Ref80680259"/>
      <w:bookmarkStart w:id="222" w:name="_Toc50289109"/>
      <w:bookmarkStart w:id="223" w:name="_Ref50290258"/>
      <w:bookmarkStart w:id="224" w:name="_Toc73091407"/>
      <w:bookmarkStart w:id="225" w:name="_Toc77399218"/>
      <w:bookmarkStart w:id="226" w:name="_Toc77419549"/>
      <w:bookmarkStart w:id="227" w:name="_Toc77657899"/>
      <w:bookmarkStart w:id="228" w:name="_Toc80022419"/>
      <w:r>
        <w:t>STANDARDS</w:t>
      </w:r>
      <w:bookmarkEnd w:id="214"/>
      <w:bookmarkEnd w:id="215"/>
      <w:bookmarkEnd w:id="216"/>
      <w:r>
        <w:t xml:space="preserve"> </w:t>
      </w:r>
      <w:bookmarkEnd w:id="217"/>
      <w:bookmarkEnd w:id="218"/>
      <w:bookmarkEnd w:id="219"/>
    </w:p>
    <w:p w:rsidR="00717058" w:rsidRDefault="00717058">
      <w:pPr>
        <w:pStyle w:val="Heading2"/>
      </w:pPr>
      <w:r>
        <w:t>The Service Provider shall provide the Services and meet its responsibilities and obligations hereunder in accordance with the standards as set out in Schedule 10 to this Contract.</w:t>
      </w:r>
      <w:bookmarkEnd w:id="220"/>
      <w:bookmarkEnd w:id="221"/>
    </w:p>
    <w:p w:rsidR="00717058" w:rsidRDefault="00717058">
      <w:pPr>
        <w:pStyle w:val="Heading2"/>
      </w:pPr>
      <w:bookmarkStart w:id="229" w:name="_Ref88922058"/>
      <w:bookmarkStart w:id="230" w:name="_Toc139080046"/>
      <w:r>
        <w:t>The Service Provider shall discuss with the Customer any conflict that the Service Provider reasonably believes that there is or will be between any of the standards and any other obligation under this Contract, and shall comply with the Customer’s decision on the resolution of that conflict.</w:t>
      </w:r>
      <w:bookmarkEnd w:id="222"/>
      <w:bookmarkEnd w:id="223"/>
      <w:bookmarkEnd w:id="224"/>
      <w:bookmarkEnd w:id="225"/>
      <w:bookmarkEnd w:id="226"/>
      <w:bookmarkEnd w:id="227"/>
      <w:bookmarkEnd w:id="228"/>
      <w:bookmarkEnd w:id="229"/>
      <w:bookmarkEnd w:id="230"/>
    </w:p>
    <w:p w:rsidR="00717058" w:rsidRDefault="00717058">
      <w:pPr>
        <w:pStyle w:val="Heading1"/>
      </w:pPr>
      <w:bookmarkStart w:id="231" w:name="_Toc366832857"/>
      <w:r>
        <w:t>LEGISLATIVE CHANGE</w:t>
      </w:r>
      <w:bookmarkEnd w:id="231"/>
    </w:p>
    <w:p w:rsidR="00872472" w:rsidRPr="000D6E4F" w:rsidRDefault="00872472" w:rsidP="00872472">
      <w:pPr>
        <w:pStyle w:val="Heading2"/>
      </w:pPr>
    </w:p>
    <w:p w:rsidR="00872472" w:rsidRPr="000D6E4F" w:rsidRDefault="00872472" w:rsidP="00872472">
      <w:pPr>
        <w:pStyle w:val="Heading3"/>
        <w:rPr>
          <w:color w:val="000000"/>
        </w:rPr>
      </w:pPr>
      <w:r w:rsidRPr="000D6E4F">
        <w:rPr>
          <w:color w:val="000000"/>
        </w:rPr>
        <w:t xml:space="preserve">The Service Provider shall neither be relieved of its obligations under this Framework Agreement nor be entitled to an increase </w:t>
      </w:r>
      <w:r>
        <w:rPr>
          <w:color w:val="000000"/>
        </w:rPr>
        <w:t xml:space="preserve">in </w:t>
      </w:r>
      <w:r w:rsidRPr="000D6E4F">
        <w:rPr>
          <w:color w:val="000000"/>
        </w:rPr>
        <w:t xml:space="preserve">the </w:t>
      </w:r>
      <w:r>
        <w:rPr>
          <w:color w:val="000000"/>
        </w:rPr>
        <w:t>Contract</w:t>
      </w:r>
      <w:r w:rsidRPr="000D6E4F">
        <w:rPr>
          <w:color w:val="000000"/>
        </w:rPr>
        <w:t xml:space="preserve"> Charges as the result of:</w:t>
      </w:r>
    </w:p>
    <w:p w:rsidR="00872472" w:rsidRPr="000D6E4F" w:rsidRDefault="00872472" w:rsidP="00872472">
      <w:pPr>
        <w:pStyle w:val="Heading4"/>
        <w:rPr>
          <w:color w:val="000000"/>
        </w:rPr>
      </w:pPr>
      <w:r w:rsidRPr="000D6E4F">
        <w:rPr>
          <w:color w:val="000000"/>
        </w:rPr>
        <w:t xml:space="preserve">a General Change in Law (subject to Clause </w:t>
      </w:r>
      <w:r>
        <w:rPr>
          <w:color w:val="000000"/>
        </w:rPr>
        <w:t>47.1.3</w:t>
      </w:r>
      <w:r w:rsidRPr="000D6E4F">
        <w:rPr>
          <w:color w:val="000000"/>
        </w:rPr>
        <w:t>); or</w:t>
      </w:r>
    </w:p>
    <w:p w:rsidR="00872472" w:rsidRPr="000D6E4F" w:rsidRDefault="00872472" w:rsidP="00872472">
      <w:pPr>
        <w:pStyle w:val="Heading4"/>
        <w:rPr>
          <w:color w:val="000000"/>
        </w:rPr>
      </w:pPr>
      <w:r w:rsidRPr="000D6E4F">
        <w:rPr>
          <w:color w:val="000000"/>
        </w:rPr>
        <w:t>a Specific Change in Law where the effect of that Specific Change in Law on the Services is known at the Commencement Date.</w:t>
      </w:r>
    </w:p>
    <w:p w:rsidR="00872472" w:rsidRDefault="00872472" w:rsidP="00872472">
      <w:pPr>
        <w:pStyle w:val="Heading3"/>
      </w:pPr>
      <w:r w:rsidRPr="000D6E4F">
        <w:t xml:space="preserve">If a Specific Change in Law occurs or will occur during the </w:t>
      </w:r>
      <w:r>
        <w:t>Contract Period</w:t>
      </w:r>
      <w:r w:rsidRPr="000D6E4F">
        <w:t xml:space="preserve"> (other than those referred to in Clause </w:t>
      </w:r>
      <w:r>
        <w:t xml:space="preserve">47.1.1.2) then clauses 32.2.3 and 32.2.6 of the Framework Agreement shall apply. Any resultant increase in the Contract Charges or </w:t>
      </w:r>
      <w:r w:rsidRPr="00C426CD">
        <w:t xml:space="preserve">relief from the Service Provider's obligations agreed </w:t>
      </w:r>
      <w:r>
        <w:t>under clause 32.2.6 of the Framework Agreement shall be implemented by the Parties as a Variation in accordance with Clause 38.</w:t>
      </w:r>
    </w:p>
    <w:p w:rsidR="00872472" w:rsidRDefault="00872472" w:rsidP="00872472">
      <w:pPr>
        <w:pStyle w:val="Heading3"/>
      </w:pPr>
      <w:r w:rsidRPr="000D6E4F">
        <w:rPr>
          <w:color w:val="000000"/>
        </w:rPr>
        <w:t xml:space="preserve">If a General Change in Law occurs or will occur during the </w:t>
      </w:r>
      <w:r>
        <w:rPr>
          <w:color w:val="000000"/>
        </w:rPr>
        <w:t>Contract Period</w:t>
      </w:r>
      <w:r w:rsidRPr="000D6E4F">
        <w:rPr>
          <w:color w:val="000000"/>
        </w:rPr>
        <w:t xml:space="preserve"> that affects the rights, entitlements or obligations of Temporary Workers, the procedures set out in </w:t>
      </w:r>
      <w:r>
        <w:rPr>
          <w:color w:val="000000"/>
        </w:rPr>
        <w:t xml:space="preserve">Clause 47.1.2 </w:t>
      </w:r>
      <w:r w:rsidRPr="000D6E4F">
        <w:rPr>
          <w:color w:val="000000"/>
        </w:rPr>
        <w:t>shall be followed</w:t>
      </w:r>
      <w:r>
        <w:rPr>
          <w:color w:val="000000"/>
        </w:rPr>
        <w:t>.</w:t>
      </w:r>
    </w:p>
    <w:p w:rsidR="00872472" w:rsidRDefault="00872472">
      <w:pPr>
        <w:pStyle w:val="BodyTextIndent"/>
      </w:pPr>
    </w:p>
    <w:p w:rsidR="00717058" w:rsidRDefault="00717058">
      <w:pPr>
        <w:pStyle w:val="Heading1"/>
      </w:pPr>
      <w:bookmarkStart w:id="232" w:name="_Toc366832858"/>
      <w:r>
        <w:t>DISPUTES AND LAW</w:t>
      </w:r>
      <w:bookmarkEnd w:id="232"/>
    </w:p>
    <w:p w:rsidR="00717058" w:rsidRDefault="00717058">
      <w:pPr>
        <w:pStyle w:val="Heading2"/>
        <w:keepNext/>
      </w:pPr>
      <w:bookmarkStart w:id="233" w:name="_Ref313370109"/>
      <w:r>
        <w:t>Governing Law and Jurisdiction</w:t>
      </w:r>
      <w:bookmarkEnd w:id="233"/>
    </w:p>
    <w:p w:rsidR="00717058" w:rsidRDefault="00717058">
      <w:pPr>
        <w:pStyle w:val="BodyTextIndent"/>
      </w:pPr>
      <w:r>
        <w:t xml:space="preserve">The Contract shall be governed by and interpreted in accordance with the laws of England and Wales and the Parties agree to submit to the exclusive jurisdiction of the English courts any dispute that arises in connection with the Contract. </w:t>
      </w:r>
    </w:p>
    <w:p w:rsidR="00717058" w:rsidRDefault="00717058">
      <w:pPr>
        <w:pStyle w:val="Heading2"/>
        <w:keepNext/>
      </w:pPr>
      <w:bookmarkStart w:id="234" w:name="_Ref313372098"/>
      <w:r>
        <w:t>Dispute Resolution</w:t>
      </w:r>
      <w:bookmarkEnd w:id="234"/>
    </w:p>
    <w:p w:rsidR="00717058" w:rsidRDefault="00717058">
      <w:pPr>
        <w:pStyle w:val="Heading3"/>
      </w:pPr>
      <w:bookmarkStart w:id="235" w:name="_Ref313371365"/>
      <w:r>
        <w:t>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representative of each Party specified in the Order Form.</w:t>
      </w:r>
      <w:bookmarkEnd w:id="235"/>
    </w:p>
    <w:p w:rsidR="00717058" w:rsidRDefault="00717058">
      <w:pPr>
        <w:pStyle w:val="Heading3"/>
      </w:pPr>
      <w:r>
        <w:t>Nothing in this dispute resolution procedure shall prevent the Parties from seeking from any court of competent jurisdiction an interim order restraining the other Party from doing any act or compelling the other Party to do any act.</w:t>
      </w:r>
    </w:p>
    <w:p w:rsidR="00717058" w:rsidRDefault="00717058">
      <w:pPr>
        <w:pStyle w:val="Heading3"/>
      </w:pPr>
      <w:r>
        <w:t xml:space="preserve">If the dispute cannot be resolved by the Parties pursuant to Clause </w:t>
      </w:r>
      <w:r w:rsidR="00934375">
        <w:fldChar w:fldCharType="begin"/>
      </w:r>
      <w:r w:rsidR="00555A42">
        <w:instrText xml:space="preserve"> REF _Ref313371365 \w \h </w:instrText>
      </w:r>
      <w:r w:rsidR="00934375">
        <w:fldChar w:fldCharType="separate"/>
      </w:r>
      <w:r w:rsidR="00D23632">
        <w:t>48.2.1</w:t>
      </w:r>
      <w:r w:rsidR="00934375">
        <w:fldChar w:fldCharType="end"/>
      </w:r>
      <w:r>
        <w:t xml:space="preserve"> the Parties shall refer it to mediation pursuant to the procedure set out in Clause </w:t>
      </w:r>
      <w:r w:rsidR="00934375">
        <w:fldChar w:fldCharType="begin"/>
      </w:r>
      <w:r w:rsidR="00555A42">
        <w:instrText xml:space="preserve"> REF _Ref313371432 \w \h </w:instrText>
      </w:r>
      <w:r w:rsidR="00934375">
        <w:fldChar w:fldCharType="separate"/>
      </w:r>
      <w:r w:rsidR="00D23632">
        <w:t>48.2.5</w:t>
      </w:r>
      <w:r w:rsidR="00934375">
        <w:fldChar w:fldCharType="end"/>
      </w:r>
      <w:r>
        <w:t xml:space="preserve"> unless:</w:t>
      </w:r>
    </w:p>
    <w:p w:rsidR="00717058" w:rsidRDefault="00717058">
      <w:pPr>
        <w:pStyle w:val="Heading4"/>
        <w:tabs>
          <w:tab w:val="num" w:pos="3240"/>
        </w:tabs>
        <w:ind w:left="3240" w:hanging="1080"/>
      </w:pPr>
      <w:r>
        <w:t>the Customer considers that the dispute is not suitable for resolution by mediation; or</w:t>
      </w:r>
    </w:p>
    <w:p w:rsidR="00717058" w:rsidRDefault="00717058">
      <w:pPr>
        <w:pStyle w:val="Heading4"/>
        <w:tabs>
          <w:tab w:val="num" w:pos="3240"/>
        </w:tabs>
        <w:ind w:left="3240" w:hanging="1080"/>
      </w:pPr>
      <w:r>
        <w:t>the Service Provider does not agree to mediation.</w:t>
      </w:r>
    </w:p>
    <w:p w:rsidR="00717058" w:rsidRDefault="00717058">
      <w:pPr>
        <w:pStyle w:val="Heading3"/>
      </w:pPr>
      <w:r>
        <w:t>The obligations of the Parties under the Contract shall not be suspended, cease or be delayed by the reference of a dispute to mediation and the Service Provider and the Staff shall comply fully with the requirements of the Contract at all times.</w:t>
      </w:r>
    </w:p>
    <w:p w:rsidR="00717058" w:rsidRDefault="00717058">
      <w:pPr>
        <w:pStyle w:val="Heading3"/>
        <w:keepNext/>
      </w:pPr>
      <w:bookmarkStart w:id="236" w:name="_Ref313371432"/>
      <w:r>
        <w:t>The procedure for mediation is as follows:</w:t>
      </w:r>
      <w:bookmarkEnd w:id="236"/>
    </w:p>
    <w:p w:rsidR="00717058" w:rsidRPr="0045794F" w:rsidRDefault="00717058">
      <w:pPr>
        <w:pStyle w:val="Heading4"/>
        <w:tabs>
          <w:tab w:val="num" w:pos="3240"/>
        </w:tabs>
        <w:ind w:left="3240" w:hanging="1080"/>
      </w:pPr>
      <w:r>
        <w:t xml:space="preserve">a neutral adviser or mediator ("the Mediator") shall be chosen by agreement between the Parties or, if they are unable to agree upon a Mediator within ten (10) Working Days after a request by one Party to the other or if the Mediator agreed upon is unable or unwilling to act, either Party shall within ten (10) Working Days from the date of the proposal to appoint a Mediator or within ten (10) Working Days of notice to either Party that he is unable or unwilling to act, </w:t>
      </w:r>
      <w:r w:rsidRPr="0045794F">
        <w:t>apply to the Centre for Effective Dispute Resolution (“CEDR”) to appoint a Mediator;</w:t>
      </w:r>
    </w:p>
    <w:p w:rsidR="00717058" w:rsidRDefault="00717058">
      <w:pPr>
        <w:pStyle w:val="Heading4"/>
        <w:tabs>
          <w:tab w:val="num" w:pos="3240"/>
        </w:tabs>
        <w:ind w:left="3240" w:hanging="1080"/>
      </w:pPr>
      <w:r>
        <w:t xml:space="preserve">the Parties shall within ten (10) Working Days of the appointment of the Mediator meet with him in order to agree a programme for the exchange of all relevant information and the structure to be adopted for negotiations to be held. If considered appropriate, the Parties may at any stage seek assistance from the mediation provider specified in Clause </w:t>
      </w:r>
      <w:r w:rsidR="006D560C">
        <w:t>48</w:t>
      </w:r>
      <w:r>
        <w:t>.2.5.1 to provide guidance on a suitable procedure;</w:t>
      </w:r>
    </w:p>
    <w:p w:rsidR="00717058" w:rsidRDefault="00717058">
      <w:pPr>
        <w:pStyle w:val="Heading4"/>
        <w:tabs>
          <w:tab w:val="num" w:pos="3240"/>
        </w:tabs>
        <w:ind w:left="3240" w:hanging="1080"/>
      </w:pPr>
      <w:r>
        <w:t>unless otherwise agreed, all negotiations connected with the dispute and any settlement agreement relating to it shall be conducted in confidence and without prejudice to the rights of the Parties in any future proceedings;</w:t>
      </w:r>
    </w:p>
    <w:p w:rsidR="00717058" w:rsidRDefault="00717058">
      <w:pPr>
        <w:pStyle w:val="Heading4"/>
        <w:tabs>
          <w:tab w:val="num" w:pos="3240"/>
        </w:tabs>
        <w:ind w:left="3240" w:hanging="1080"/>
      </w:pPr>
      <w:r>
        <w:t>if the Parties reach agreement on the resolution of the dispute, the agreement shall be reduced to writing and shall be binding on the Parties once it is signed by their duly authorised representatives;</w:t>
      </w:r>
    </w:p>
    <w:p w:rsidR="00717058" w:rsidRDefault="00717058">
      <w:pPr>
        <w:pStyle w:val="Heading4"/>
        <w:tabs>
          <w:tab w:val="num" w:pos="3240"/>
        </w:tabs>
        <w:ind w:left="3240" w:hanging="1080"/>
      </w:pPr>
      <w:bookmarkStart w:id="237" w:name="_Ref313371381"/>
      <w:r>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37"/>
    </w:p>
    <w:p w:rsidR="00717058" w:rsidRDefault="00717058">
      <w:pPr>
        <w:pStyle w:val="Heading4"/>
        <w:tabs>
          <w:tab w:val="num" w:pos="3240"/>
        </w:tabs>
        <w:ind w:left="3240" w:hanging="1080"/>
      </w:pPr>
      <w:r>
        <w:t>if the Parties fail to reach agreement in the structured negotiations within sixty (60) Working Days of the Mediator being appointed, or such longer period as may be agreed by the Parties, then any dispute or difference between them may be referred to the courts.</w:t>
      </w:r>
    </w:p>
    <w:p w:rsidR="00717058" w:rsidRDefault="00717058">
      <w:pPr>
        <w:pStyle w:val="Heading1"/>
      </w:pPr>
      <w:bookmarkStart w:id="238" w:name="_Toc366832859"/>
      <w:r>
        <w:t>AWR – GENERAL OBLIGATIONS</w:t>
      </w:r>
      <w:bookmarkEnd w:id="238"/>
    </w:p>
    <w:p w:rsidR="00717058" w:rsidRDefault="00717058">
      <w:pPr>
        <w:pStyle w:val="Heading2"/>
        <w:rPr>
          <w:bCs/>
          <w:color w:val="000000"/>
          <w:szCs w:val="22"/>
        </w:rPr>
      </w:pPr>
      <w:r>
        <w:rPr>
          <w:szCs w:val="22"/>
        </w:rPr>
        <w:t>The Parties acknowledge that the AWR apply to the Temporary Workers engaged by the C</w:t>
      </w:r>
      <w:r>
        <w:t xml:space="preserve">ustomer. The Parties agree that the Temporary Workers </w:t>
      </w:r>
      <w:r w:rsidR="003C256D">
        <w:t>will</w:t>
      </w:r>
      <w:r w:rsidR="003C256D">
        <w:rPr>
          <w:szCs w:val="22"/>
        </w:rPr>
        <w:t> </w:t>
      </w:r>
      <w:r>
        <w:rPr>
          <w:szCs w:val="22"/>
        </w:rPr>
        <w:t>qualif</w:t>
      </w:r>
      <w:r>
        <w:t xml:space="preserve">y for equal treatment under the AWR including </w:t>
      </w:r>
      <w:r>
        <w:rPr>
          <w:szCs w:val="22"/>
        </w:rPr>
        <w:t xml:space="preserve">Day 1 Rights and </w:t>
      </w:r>
      <w:r w:rsidR="003C256D">
        <w:rPr>
          <w:szCs w:val="22"/>
        </w:rPr>
        <w:t xml:space="preserve">further </w:t>
      </w:r>
      <w:r>
        <w:rPr>
          <w:szCs w:val="22"/>
        </w:rPr>
        <w:t xml:space="preserve">rights </w:t>
      </w:r>
      <w:r w:rsidR="003C256D">
        <w:rPr>
          <w:szCs w:val="22"/>
        </w:rPr>
        <w:t xml:space="preserve">upon their completion of </w:t>
      </w:r>
      <w:r>
        <w:t>the Qualifying P</w:t>
      </w:r>
      <w:r>
        <w:rPr>
          <w:szCs w:val="22"/>
        </w:rPr>
        <w:t>eriod</w:t>
      </w:r>
      <w:r>
        <w:t>. Both P</w:t>
      </w:r>
      <w:r>
        <w:rPr>
          <w:szCs w:val="22"/>
        </w:rPr>
        <w:t>arties agree to comply with their respective obligations under the AWR.</w:t>
      </w:r>
    </w:p>
    <w:p w:rsidR="00717058" w:rsidRDefault="00717058">
      <w:pPr>
        <w:pStyle w:val="Heading2"/>
      </w:pPr>
      <w:r>
        <w:t xml:space="preserve">Where either Party receives a complaint or request for information or claim relating to the AWR, it shall inform the other Party immediately and both Parties undertake to work together to respond to the Temporary Worker and resolve any complaints and/or requests for information. </w:t>
      </w:r>
    </w:p>
    <w:p w:rsidR="00717058" w:rsidRDefault="00717058">
      <w:pPr>
        <w:pStyle w:val="Heading2"/>
      </w:pPr>
      <w:r>
        <w:t>Each Party shall comply with the other Party’s reasonable requests for information and any other reasonable requirements to enable the other Party to comply with the AWR.</w:t>
      </w:r>
    </w:p>
    <w:p w:rsidR="00717058" w:rsidRDefault="00717058">
      <w:pPr>
        <w:pStyle w:val="Heading2"/>
      </w:pPr>
      <w:r>
        <w:t>Neither Party shall act in such a way that would give rise to a claim under the Regulation 9 (anti-avoidance regulation)</w:t>
      </w:r>
      <w:r w:rsidR="003C256D">
        <w:t xml:space="preserve"> of the AWR</w:t>
      </w:r>
      <w:r>
        <w:t xml:space="preserve"> or any other AWR provision.</w:t>
      </w:r>
    </w:p>
    <w:p w:rsidR="00717058" w:rsidRDefault="00717058">
      <w:pPr>
        <w:pStyle w:val="Heading1"/>
      </w:pPr>
      <w:bookmarkStart w:id="239" w:name="_Toc366832860"/>
      <w:r>
        <w:t>AWR - CUSTOMER’S OBLIGATIONS</w:t>
      </w:r>
      <w:bookmarkEnd w:id="239"/>
    </w:p>
    <w:p w:rsidR="007061E2" w:rsidRDefault="003C256D">
      <w:pPr>
        <w:pStyle w:val="Heading2"/>
        <w:keepNext/>
      </w:pPr>
      <w:r>
        <w:t>T</w:t>
      </w:r>
      <w:r w:rsidR="00717058">
        <w:t xml:space="preserve">he Customer shall </w:t>
      </w:r>
      <w:r>
        <w:t>from the commencement of</w:t>
      </w:r>
      <w:r w:rsidR="00717058">
        <w:t xml:space="preserve"> </w:t>
      </w:r>
      <w:r>
        <w:t xml:space="preserve">each </w:t>
      </w:r>
      <w:r w:rsidR="00717058">
        <w:t xml:space="preserve">Assignment </w:t>
      </w:r>
      <w:r>
        <w:t>comply with</w:t>
      </w:r>
      <w:r w:rsidR="00717058">
        <w:t xml:space="preserve"> the Day 1 Rights including</w:t>
      </w:r>
      <w:r>
        <w:t xml:space="preserve"> but not limited to</w:t>
      </w:r>
      <w:r w:rsidR="00717058">
        <w:t>: canteen or other similar facilities, child-care facilities, staff rooms, transport services and car parking; and</w:t>
      </w:r>
    </w:p>
    <w:p w:rsidR="00717058" w:rsidRDefault="00717058">
      <w:pPr>
        <w:pStyle w:val="Heading3"/>
      </w:pPr>
      <w:r>
        <w:rPr>
          <w:color w:val="000000"/>
        </w:rPr>
        <w:t xml:space="preserve">to giving </w:t>
      </w:r>
      <w:r>
        <w:t xml:space="preserve">the Temporary Workers access to information on job vacancies with the Customer. </w:t>
      </w:r>
    </w:p>
    <w:p w:rsidR="007061E2" w:rsidRDefault="003C256D">
      <w:pPr>
        <w:pStyle w:val="Heading2"/>
      </w:pPr>
      <w:r>
        <w:t>T</w:t>
      </w:r>
      <w:r w:rsidR="00717058">
        <w:t xml:space="preserve">he Customer shall </w:t>
      </w:r>
      <w:r>
        <w:t xml:space="preserve">upon completion of the Temporary Worker of the Qualifying Period </w:t>
      </w:r>
      <w:r w:rsidR="00717058">
        <w:t xml:space="preserve">during </w:t>
      </w:r>
      <w:r>
        <w:t xml:space="preserve">an </w:t>
      </w:r>
      <w:r w:rsidR="00717058">
        <w:t xml:space="preserve">Assignment </w:t>
      </w:r>
      <w:r>
        <w:t>comply with</w:t>
      </w:r>
      <w:r w:rsidR="00717058">
        <w:t xml:space="preserve"> the Qualifying Period Rights including but not limited to</w:t>
      </w:r>
      <w:r>
        <w:t xml:space="preserve"> ensuring the Temporary Worker is afforded</w:t>
      </w:r>
      <w:r w:rsidR="00717058">
        <w:t xml:space="preserve">: equal treatment </w:t>
      </w:r>
      <w:r>
        <w:t xml:space="preserve">to the Comparator </w:t>
      </w:r>
      <w:r w:rsidR="00717058">
        <w:t xml:space="preserve">in respect of </w:t>
      </w:r>
      <w:r>
        <w:t>pay</w:t>
      </w:r>
      <w:r w:rsidR="00717058">
        <w:t xml:space="preserve">, </w:t>
      </w:r>
      <w:r>
        <w:t xml:space="preserve">the duration of </w:t>
      </w:r>
      <w:r w:rsidR="00717058">
        <w:t>working time, night work, breaks and rest periods</w:t>
      </w:r>
      <w:r>
        <w:t xml:space="preserve"> and</w:t>
      </w:r>
      <w:r w:rsidR="00717058">
        <w:t xml:space="preserve"> annual leave.</w:t>
      </w:r>
    </w:p>
    <w:p w:rsidR="00717058" w:rsidRDefault="00717058">
      <w:pPr>
        <w:pStyle w:val="Heading2"/>
      </w:pPr>
      <w:r>
        <w:t xml:space="preserve">The Customer </w:t>
      </w:r>
      <w:r w:rsidR="003C256D">
        <w:t xml:space="preserve">shall </w:t>
      </w:r>
      <w:r>
        <w:t xml:space="preserve">within 7 days of any request from the Service Provider provide the Service Provider </w:t>
      </w:r>
      <w:r w:rsidR="003C256D">
        <w:t xml:space="preserve">with </w:t>
      </w:r>
      <w:r>
        <w:t>accurate and comprehensive Comparator Information (and updates thereto). </w:t>
      </w:r>
    </w:p>
    <w:p w:rsidR="00717058" w:rsidRDefault="00717058">
      <w:pPr>
        <w:pStyle w:val="Heading2"/>
      </w:pPr>
      <w:r>
        <w:t xml:space="preserve">The Customer </w:t>
      </w:r>
      <w:r w:rsidR="003C256D">
        <w:t>shall</w:t>
      </w:r>
      <w:r>
        <w:t xml:space="preserve"> keep the Service Provider updated of any changes to the Comparator Information including, but not limited to any changes to pay scales which impact the Comparator Information.</w:t>
      </w:r>
    </w:p>
    <w:p w:rsidR="00717058" w:rsidRDefault="00717058">
      <w:pPr>
        <w:pStyle w:val="Heading1"/>
      </w:pPr>
      <w:bookmarkStart w:id="240" w:name="_Toc366832861"/>
      <w:r>
        <w:t>AWR - SERVICE PROVIDER OBLIGATIONS</w:t>
      </w:r>
      <w:bookmarkEnd w:id="240"/>
    </w:p>
    <w:p w:rsidR="00717058" w:rsidRDefault="003C256D">
      <w:pPr>
        <w:pStyle w:val="Heading2"/>
        <w:rPr>
          <w:color w:val="000000"/>
        </w:rPr>
      </w:pPr>
      <w:r>
        <w:t xml:space="preserve">Upon </w:t>
      </w:r>
      <w:r w:rsidR="00717058">
        <w:t xml:space="preserve">receipt of </w:t>
      </w:r>
      <w:r>
        <w:t xml:space="preserve">any </w:t>
      </w:r>
      <w:r w:rsidR="00717058">
        <w:t>information from the Customer relating to the Day 1 Rights and</w:t>
      </w:r>
      <w:r>
        <w:t>/or the</w:t>
      </w:r>
      <w:r w:rsidR="00717058">
        <w:t xml:space="preserve"> Customer’s </w:t>
      </w:r>
      <w:r>
        <w:t xml:space="preserve">job </w:t>
      </w:r>
      <w:r w:rsidR="00717058">
        <w:t xml:space="preserve">vacancies, the Service Provider shall provide this information to </w:t>
      </w:r>
      <w:r>
        <w:t xml:space="preserve">any </w:t>
      </w:r>
      <w:r w:rsidR="00717058">
        <w:t>Temporary Worker</w:t>
      </w:r>
      <w:r>
        <w:t xml:space="preserve"> on an Assignment when such information is received</w:t>
      </w:r>
      <w:r w:rsidR="00717058">
        <w:t>.</w:t>
      </w:r>
    </w:p>
    <w:p w:rsidR="00717058" w:rsidRDefault="003C256D">
      <w:pPr>
        <w:pStyle w:val="Heading2"/>
      </w:pPr>
      <w:r>
        <w:t>P</w:t>
      </w:r>
      <w:r w:rsidR="00717058">
        <w:t xml:space="preserve">rior to the commencement of each Assignment and during each Assignment (as appropriate) and at any time </w:t>
      </w:r>
      <w:r>
        <w:t xml:space="preserve">upon </w:t>
      </w:r>
      <w:r w:rsidR="00717058">
        <w:t xml:space="preserve">the Customer’s request in writing, the Service Provider </w:t>
      </w:r>
      <w:r>
        <w:t>shall</w:t>
      </w:r>
      <w:r w:rsidR="00717058">
        <w:t>:</w:t>
      </w:r>
    </w:p>
    <w:p w:rsidR="00717058" w:rsidRDefault="00717058">
      <w:pPr>
        <w:pStyle w:val="Heading3"/>
      </w:pPr>
      <w:r>
        <w:t xml:space="preserve">inform the Customer of any </w:t>
      </w:r>
      <w:r w:rsidR="003C256D">
        <w:t>c</w:t>
      </w:r>
      <w:r>
        <w:t xml:space="preserve">alendar </w:t>
      </w:r>
      <w:r w:rsidR="003C256D">
        <w:t>w</w:t>
      </w:r>
      <w:r>
        <w:t>eeks between 1 October 2011 and prior to the date of commencement of the relevant Assignment which the Temporary Worker believes count or may count toward</w:t>
      </w:r>
      <w:r w:rsidR="003C256D">
        <w:t>s</w:t>
      </w:r>
      <w:r>
        <w:t xml:space="preserve"> the Qualifying Period; and</w:t>
      </w:r>
    </w:p>
    <w:p w:rsidR="00717058" w:rsidRDefault="00717058">
      <w:pPr>
        <w:pStyle w:val="Heading3"/>
      </w:pPr>
      <w:r>
        <w:t>provide the Customer with all the details of such work, including (without limitation) details of where, when and the period(s) during which such work was undertaken and any other details requested by the Customer.</w:t>
      </w:r>
    </w:p>
    <w:p w:rsidR="003C256D" w:rsidRDefault="003C256D" w:rsidP="003C256D">
      <w:pPr>
        <w:pStyle w:val="Heading2"/>
      </w:pPr>
      <w:r>
        <w:t>The Service Provider shall permit</w:t>
      </w:r>
      <w:r w:rsidR="001800D3">
        <w:t xml:space="preserve"> </w:t>
      </w:r>
      <w:r>
        <w:t xml:space="preserve">the Temporary Worker to raise concerns </w:t>
      </w:r>
      <w:r w:rsidR="001800D3">
        <w:t xml:space="preserve">to the Service Provider </w:t>
      </w:r>
      <w:r>
        <w:t>if s/he considers that s/he has not or may not have received equal treatment under the AWR. The Service Provider shall allow</w:t>
      </w:r>
      <w:r w:rsidR="001800D3">
        <w:t xml:space="preserve"> </w:t>
      </w:r>
      <w:r>
        <w:t xml:space="preserve">the Temporary Worker to raise this in writing with the Service Provider setting out as fully as possible the basis of his/her concerns. The Service Provider shall forward </w:t>
      </w:r>
      <w:r w:rsidR="001800D3">
        <w:t xml:space="preserve">any </w:t>
      </w:r>
      <w:r>
        <w:t>such concern</w:t>
      </w:r>
      <w:r w:rsidR="001800D3">
        <w:t>s</w:t>
      </w:r>
      <w:r>
        <w:t xml:space="preserve"> to the Customer within 7 days of receipt.</w:t>
      </w:r>
    </w:p>
    <w:p w:rsidR="003C256D" w:rsidRDefault="003C256D" w:rsidP="004B6565">
      <w:pPr>
        <w:pStyle w:val="Heading3"/>
        <w:numPr>
          <w:ilvl w:val="0"/>
          <w:numId w:val="0"/>
        </w:numPr>
        <w:ind w:left="2160"/>
      </w:pPr>
    </w:p>
    <w:p w:rsidR="00717058" w:rsidRDefault="00717058">
      <w:pPr>
        <w:pStyle w:val="Heading1"/>
      </w:pPr>
      <w:bookmarkStart w:id="241" w:name="_Toc332798910"/>
      <w:bookmarkStart w:id="242" w:name="_Toc366832862"/>
      <w:r>
        <w:t>TEMPORARY WORKERS ANNUAL LEAVE</w:t>
      </w:r>
      <w:bookmarkEnd w:id="241"/>
      <w:bookmarkEnd w:id="242"/>
    </w:p>
    <w:p w:rsidR="00717058" w:rsidRDefault="00717058">
      <w:pPr>
        <w:pStyle w:val="Heading2"/>
      </w:pPr>
      <w:r>
        <w:t>Under the Agency Workers Regulations, on completion of the Qualifying Period the Temporary Worker may be entitled to paid and/or unpaid annual leave in addition to the Temporary Worker's entitlement to paid annual leave under the Working Time Regulations.</w:t>
      </w:r>
    </w:p>
    <w:p w:rsidR="00717058" w:rsidRDefault="00717058">
      <w:pPr>
        <w:pStyle w:val="Heading2"/>
      </w:pPr>
      <w:r>
        <w:t xml:space="preserve">The Service Provider </w:t>
      </w:r>
      <w:r w:rsidR="001800D3">
        <w:t>shall</w:t>
      </w:r>
      <w:r>
        <w:t xml:space="preserve"> comply with all annual leave provisions for Temporary Workers under the AWR and the Working Time Regulations.</w:t>
      </w:r>
    </w:p>
    <w:p w:rsidR="00717058" w:rsidRDefault="00717058">
      <w:pPr>
        <w:pStyle w:val="Heading1"/>
      </w:pPr>
      <w:bookmarkStart w:id="243" w:name="_Ref329937990"/>
      <w:bookmarkStart w:id="244" w:name="_Toc366832863"/>
      <w:r>
        <w:t>TEMPORARY WORKER’S REMUNERATION</w:t>
      </w:r>
      <w:bookmarkEnd w:id="243"/>
      <w:bookmarkEnd w:id="244"/>
    </w:p>
    <w:p w:rsidR="00717058" w:rsidRDefault="00717058">
      <w:pPr>
        <w:pStyle w:val="Heading2"/>
      </w:pPr>
      <w:r>
        <w:t xml:space="preserve">The Service Provider shall pay to the Temporary Worker the </w:t>
      </w:r>
      <w:r w:rsidR="00233956">
        <w:t>r</w:t>
      </w:r>
      <w:r>
        <w:t xml:space="preserve">ate </w:t>
      </w:r>
      <w:r w:rsidR="00233956">
        <w:t>as set out in section 8 of the completed Requisition Form (the “</w:t>
      </w:r>
      <w:r w:rsidR="00233956">
        <w:rPr>
          <w:b/>
        </w:rPr>
        <w:t>Rate</w:t>
      </w:r>
      <w:r w:rsidR="00233956">
        <w:t>”</w:t>
      </w:r>
      <w:r w:rsidR="00233956">
        <w:rPr>
          <w:b/>
        </w:rPr>
        <w:t xml:space="preserve">) </w:t>
      </w:r>
      <w:r>
        <w:t>unless and until the Temporary Worker completes the Qualifying Period.</w:t>
      </w:r>
    </w:p>
    <w:p w:rsidR="003236B9" w:rsidRPr="003236B9" w:rsidRDefault="00717058">
      <w:pPr>
        <w:pStyle w:val="Heading2"/>
      </w:pPr>
      <w:r>
        <w:t>Once the Temporary Worker has completed the Qualifying Period during the relevant Assignment, the Service Provider shall pay to the Temporary Worker</w:t>
      </w:r>
      <w:r w:rsidR="003236B9">
        <w:t xml:space="preserve"> the greater of</w:t>
      </w:r>
    </w:p>
    <w:p w:rsidR="00E73E10" w:rsidRDefault="00F00971">
      <w:pPr>
        <w:pStyle w:val="Heading3"/>
      </w:pPr>
      <w:r>
        <w:t>t</w:t>
      </w:r>
      <w:r w:rsidR="003236B9">
        <w:t>he Rate; or</w:t>
      </w:r>
      <w:r w:rsidR="00717058">
        <w:t>:</w:t>
      </w:r>
    </w:p>
    <w:p w:rsidR="00233956" w:rsidRPr="00233956" w:rsidRDefault="00717058">
      <w:pPr>
        <w:pStyle w:val="Heading3"/>
        <w:rPr>
          <w:rFonts w:cs="Arial"/>
          <w:color w:val="000000"/>
          <w:szCs w:val="22"/>
        </w:rPr>
      </w:pPr>
      <w:r w:rsidRPr="00954AB5">
        <w:t>the Comparator Rate</w:t>
      </w:r>
      <w:r w:rsidR="00D62094">
        <w:t>,</w:t>
      </w:r>
      <w:r w:rsidRPr="00954AB5">
        <w:t xml:space="preserve"> </w:t>
      </w:r>
    </w:p>
    <w:p w:rsidR="00717058" w:rsidRPr="00954AB5" w:rsidRDefault="00717058" w:rsidP="00233956">
      <w:pPr>
        <w:pStyle w:val="Heading3"/>
        <w:numPr>
          <w:ilvl w:val="0"/>
          <w:numId w:val="0"/>
        </w:numPr>
        <w:ind w:left="2160"/>
        <w:rPr>
          <w:rFonts w:cs="Arial"/>
          <w:color w:val="000000"/>
          <w:szCs w:val="22"/>
        </w:rPr>
      </w:pPr>
      <w:r w:rsidRPr="00954AB5">
        <w:t>and</w:t>
      </w:r>
    </w:p>
    <w:p w:rsidR="00717058" w:rsidRDefault="001800D3" w:rsidP="00233956">
      <w:pPr>
        <w:pStyle w:val="Heading3"/>
        <w:numPr>
          <w:ilvl w:val="0"/>
          <w:numId w:val="0"/>
        </w:numPr>
        <w:ind w:left="2160"/>
        <w:rPr>
          <w:rFonts w:cs="Arial"/>
          <w:color w:val="000000"/>
          <w:szCs w:val="22"/>
        </w:rPr>
      </w:pPr>
      <w:r>
        <w:rPr>
          <w:rFonts w:cs="Arial"/>
          <w:color w:val="000000"/>
          <w:szCs w:val="22"/>
        </w:rPr>
        <w:t xml:space="preserve">shall </w:t>
      </w:r>
      <w:r w:rsidR="00717058">
        <w:rPr>
          <w:rFonts w:cs="Arial"/>
          <w:color w:val="000000"/>
          <w:szCs w:val="22"/>
        </w:rPr>
        <w:t xml:space="preserve">where necessary </w:t>
      </w:r>
      <w:r w:rsidR="00717058">
        <w:rPr>
          <w:rFonts w:cs="Arial"/>
          <w:iCs/>
          <w:szCs w:val="22"/>
        </w:rPr>
        <w:t>make additional payments to the Temporary Worker to comply with the AWR.</w:t>
      </w:r>
    </w:p>
    <w:p w:rsidR="00717058" w:rsidRDefault="00717058">
      <w:pPr>
        <w:pStyle w:val="MarginText"/>
        <w:sectPr w:rsidR="00717058">
          <w:endnotePr>
            <w:numFmt w:val="decimal"/>
          </w:endnotePr>
          <w:pgSz w:w="11909" w:h="16834" w:code="9"/>
          <w:pgMar w:top="1440" w:right="1440" w:bottom="1800" w:left="1440" w:header="706" w:footer="706" w:gutter="0"/>
          <w:cols w:space="720"/>
        </w:sectPr>
      </w:pPr>
    </w:p>
    <w:p w:rsidR="00717058" w:rsidRDefault="00717058">
      <w:pPr>
        <w:pStyle w:val="SchHead"/>
        <w:numPr>
          <w:ilvl w:val="0"/>
          <w:numId w:val="0"/>
        </w:numPr>
        <w:rPr>
          <w:rFonts w:cs="Arial"/>
        </w:rPr>
      </w:pPr>
      <w:bookmarkStart w:id="245" w:name="_Toc366832864"/>
      <w:bookmarkStart w:id="246" w:name="_Toc231798312"/>
      <w:bookmarkStart w:id="247" w:name="_Toc312057926"/>
      <w:bookmarkStart w:id="248" w:name="_Ref313383263"/>
      <w:r>
        <w:rPr>
          <w:rFonts w:cs="Arial"/>
          <w:szCs w:val="22"/>
        </w:rPr>
        <w:t xml:space="preserve">SCHEDULE 1: </w:t>
      </w:r>
      <w:r>
        <w:rPr>
          <w:rFonts w:cs="Arial"/>
        </w:rPr>
        <w:t>THE SERVICES</w:t>
      </w:r>
      <w:bookmarkEnd w:id="245"/>
    </w:p>
    <w:p w:rsidR="00717058" w:rsidRDefault="00717058" w:rsidP="00F061F1">
      <w:pPr>
        <w:pStyle w:val="SchHead"/>
        <w:numPr>
          <w:ilvl w:val="0"/>
          <w:numId w:val="0"/>
        </w:numPr>
        <w:ind w:left="720"/>
        <w:jc w:val="left"/>
        <w:rPr>
          <w:rFonts w:cs="Arial"/>
        </w:rPr>
      </w:pPr>
    </w:p>
    <w:p w:rsidR="00717058" w:rsidRDefault="00717058">
      <w:pPr>
        <w:ind w:left="709" w:hanging="709"/>
        <w:rPr>
          <w:rFonts w:cs="Arial"/>
          <w:b/>
        </w:rPr>
      </w:pPr>
      <w:r>
        <w:rPr>
          <w:rFonts w:cs="Arial"/>
          <w:b/>
        </w:rPr>
        <w:t xml:space="preserve">Contingent Labour Services Overview </w:t>
      </w:r>
    </w:p>
    <w:p w:rsidR="00717058" w:rsidRPr="00440346" w:rsidRDefault="00717058">
      <w:pPr>
        <w:rPr>
          <w:rFonts w:cs="Arial"/>
        </w:rPr>
      </w:pPr>
      <w:r w:rsidRPr="00440346">
        <w:rPr>
          <w:rFonts w:cs="Arial"/>
        </w:rPr>
        <w:t>1.1.1</w:t>
      </w:r>
      <w:r w:rsidRPr="00440346">
        <w:rPr>
          <w:rFonts w:cs="Arial"/>
        </w:rPr>
        <w:tab/>
        <w:t>Overall Neutral Vendor Service Provision Scope</w:t>
      </w:r>
    </w:p>
    <w:p w:rsidR="00717058" w:rsidRDefault="00717058">
      <w:pPr>
        <w:rPr>
          <w:rFonts w:cs="Arial"/>
        </w:rPr>
      </w:pPr>
      <w:r>
        <w:rPr>
          <w:rFonts w:cs="Arial"/>
        </w:rPr>
        <w:t>The Service Provider shall support the Customer in the sourcing of Temporary Workers, providing an end to end service for the provision of Temporary Workers via a dynamic market supply chain. It shall comp</w:t>
      </w:r>
      <w:r w:rsidR="00ED1CB1">
        <w:rPr>
          <w:rFonts w:cs="Arial"/>
        </w:rPr>
        <w:t>l</w:t>
      </w:r>
      <w:r>
        <w:rPr>
          <w:rFonts w:cs="Arial"/>
        </w:rPr>
        <w:t>ete all requirements in the dynamic market supply chain in line with the Business Rules</w:t>
      </w:r>
      <w:r w:rsidR="00CB0A4F">
        <w:rPr>
          <w:rFonts w:cs="Arial"/>
        </w:rPr>
        <w:t>.</w:t>
      </w:r>
      <w:r>
        <w:rPr>
          <w:rFonts w:cs="Arial"/>
        </w:rPr>
        <w:t xml:space="preserve">  </w:t>
      </w:r>
    </w:p>
    <w:p w:rsidR="00A32457" w:rsidRDefault="00A32457">
      <w:pPr>
        <w:rPr>
          <w:rFonts w:cs="Arial"/>
        </w:rPr>
      </w:pPr>
      <w:r>
        <w:rPr>
          <w:rFonts w:cs="Arial"/>
        </w:rPr>
        <w:t>1.1.2</w:t>
      </w:r>
      <w:r>
        <w:rPr>
          <w:rFonts w:cs="Arial"/>
        </w:rPr>
        <w:tab/>
      </w:r>
      <w:r w:rsidR="00FC08CD">
        <w:rPr>
          <w:rFonts w:cs="Arial"/>
        </w:rPr>
        <w:t>The s</w:t>
      </w:r>
      <w:r>
        <w:rPr>
          <w:rFonts w:cs="Arial"/>
        </w:rPr>
        <w:t xml:space="preserve">ervice overview diagram at Annex 5 provides a high level overview of the key independencies in the delivery of the </w:t>
      </w:r>
      <w:r w:rsidR="00FC08CD">
        <w:rPr>
          <w:rFonts w:cs="Arial"/>
        </w:rPr>
        <w:t>S</w:t>
      </w:r>
      <w:r>
        <w:rPr>
          <w:rFonts w:cs="Arial"/>
        </w:rPr>
        <w:t>ervice</w:t>
      </w:r>
      <w:r w:rsidR="00FC08CD">
        <w:rPr>
          <w:rFonts w:cs="Arial"/>
        </w:rPr>
        <w:t>s</w:t>
      </w:r>
      <w:r>
        <w:rPr>
          <w:rFonts w:cs="Arial"/>
        </w:rPr>
        <w:t>.</w:t>
      </w:r>
    </w:p>
    <w:p w:rsidR="00717058" w:rsidRDefault="00717058">
      <w:pPr>
        <w:ind w:left="540" w:hanging="540"/>
        <w:rPr>
          <w:rFonts w:cs="Arial"/>
        </w:rPr>
      </w:pPr>
      <w:r>
        <w:rPr>
          <w:rFonts w:cs="Arial"/>
        </w:rPr>
        <w:t>1.1.</w:t>
      </w:r>
      <w:r w:rsidR="00A32457">
        <w:rPr>
          <w:rFonts w:cs="Arial"/>
        </w:rPr>
        <w:t>3</w:t>
      </w:r>
      <w:r>
        <w:rPr>
          <w:rFonts w:cs="Arial"/>
        </w:rPr>
        <w:tab/>
      </w:r>
      <w:r>
        <w:rPr>
          <w:rFonts w:cs="Arial"/>
        </w:rPr>
        <w:tab/>
        <w:t xml:space="preserve">Role Scope </w:t>
      </w:r>
    </w:p>
    <w:p w:rsidR="00717058" w:rsidRDefault="00717058">
      <w:pPr>
        <w:rPr>
          <w:rFonts w:cs="Arial"/>
        </w:rPr>
      </w:pPr>
      <w:r>
        <w:rPr>
          <w:rFonts w:cs="Arial"/>
        </w:rPr>
        <w:t>The tables below shows the Temporary Worker roles which are in/out of scope for the Contingent Labour Services.</w:t>
      </w:r>
    </w:p>
    <w:p w:rsidR="00997413" w:rsidRDefault="00EC179F">
      <w:pPr>
        <w:rPr>
          <w:rFonts w:cs="Arial"/>
        </w:rPr>
      </w:pPr>
      <w:r>
        <w:rPr>
          <w:rFonts w:cs="Arial"/>
        </w:rPr>
        <w:t>1.1.4</w:t>
      </w:r>
      <w:r w:rsidR="00FF6AFF">
        <w:rPr>
          <w:rFonts w:cs="Arial"/>
        </w:rPr>
        <w:t xml:space="preserve"> </w:t>
      </w:r>
      <w:r w:rsidR="00997413">
        <w:rPr>
          <w:rFonts w:cs="Arial"/>
        </w:rPr>
        <w:t>Conflicts</w:t>
      </w:r>
    </w:p>
    <w:p w:rsidR="009D5D1E" w:rsidRDefault="00700239">
      <w:pPr>
        <w:rPr>
          <w:rFonts w:cs="Arial"/>
        </w:rPr>
      </w:pPr>
      <w:r>
        <w:rPr>
          <w:rFonts w:cs="Arial"/>
        </w:rPr>
        <w:t xml:space="preserve">Unless expressly stated to the contrary, in the event of a conflict between the </w:t>
      </w:r>
      <w:r w:rsidR="00A34505">
        <w:rPr>
          <w:rFonts w:cs="Arial"/>
        </w:rPr>
        <w:t>Call Off Terms in the form set out in schedule 4 of the Framework Agreement</w:t>
      </w:r>
      <w:r>
        <w:rPr>
          <w:rFonts w:cs="Arial"/>
        </w:rPr>
        <w:t xml:space="preserve"> and the bespoke obligations inserted from the </w:t>
      </w:r>
      <w:r w:rsidR="00A34505">
        <w:rPr>
          <w:rFonts w:cs="Arial"/>
        </w:rPr>
        <w:t xml:space="preserve">Service Provider’s </w:t>
      </w:r>
      <w:r>
        <w:rPr>
          <w:rFonts w:cs="Arial"/>
        </w:rPr>
        <w:t xml:space="preserve">Tender into this Schedule 1 the wording of the </w:t>
      </w:r>
      <w:r w:rsidR="00A34505">
        <w:rPr>
          <w:rFonts w:cs="Arial"/>
        </w:rPr>
        <w:t>Call Off Terms</w:t>
      </w:r>
      <w:r>
        <w:rPr>
          <w:rFonts w:cs="Arial"/>
        </w:rPr>
        <w:t xml:space="preserve"> shall prevail.</w:t>
      </w:r>
      <w:r w:rsidR="00A34505">
        <w:rPr>
          <w:rFonts w:cs="Arial"/>
        </w:rPr>
        <w:t xml:space="preserve"> </w:t>
      </w:r>
    </w:p>
    <w:p w:rsidR="00717058" w:rsidRDefault="00717058">
      <w:pPr>
        <w:rPr>
          <w:rFonts w:cs="Arial"/>
        </w:rPr>
      </w:pPr>
      <w:r>
        <w:rPr>
          <w:rFonts w:cs="Arial"/>
        </w:rPr>
        <w:t>Table 1: Role Scope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717058">
        <w:trPr>
          <w:trHeight w:val="455"/>
        </w:trPr>
        <w:tc>
          <w:tcPr>
            <w:tcW w:w="4734" w:type="dxa"/>
            <w:shd w:val="pct20" w:color="auto" w:fill="auto"/>
            <w:vAlign w:val="center"/>
          </w:tcPr>
          <w:p w:rsidR="00717058" w:rsidRDefault="00717058">
            <w:pPr>
              <w:ind w:left="1800"/>
              <w:jc w:val="center"/>
              <w:rPr>
                <w:rFonts w:eastAsia="STZhongsong" w:cs="Arial"/>
                <w:b/>
              </w:rPr>
            </w:pPr>
            <w:r>
              <w:rPr>
                <w:rFonts w:eastAsia="STZhongsong" w:cs="Arial"/>
                <w:b/>
              </w:rPr>
              <w:t>In Scope</w:t>
            </w:r>
          </w:p>
        </w:tc>
        <w:tc>
          <w:tcPr>
            <w:tcW w:w="4734" w:type="dxa"/>
            <w:shd w:val="pct20" w:color="auto" w:fill="auto"/>
            <w:vAlign w:val="center"/>
          </w:tcPr>
          <w:p w:rsidR="00717058" w:rsidRDefault="00717058">
            <w:pPr>
              <w:ind w:left="1800"/>
              <w:jc w:val="center"/>
              <w:rPr>
                <w:rFonts w:eastAsia="STZhongsong" w:cs="Arial"/>
                <w:b/>
              </w:rPr>
            </w:pPr>
            <w:r>
              <w:rPr>
                <w:rFonts w:eastAsia="STZhongsong" w:cs="Arial"/>
                <w:b/>
              </w:rPr>
              <w:t>Out of Scope</w:t>
            </w:r>
          </w:p>
        </w:tc>
      </w:tr>
      <w:tr w:rsidR="00717058">
        <w:tc>
          <w:tcPr>
            <w:tcW w:w="4734" w:type="dxa"/>
          </w:tcPr>
          <w:p w:rsidR="00717058" w:rsidRDefault="00717058" w:rsidP="002A18B9">
            <w:pPr>
              <w:pStyle w:val="ListParagraph"/>
              <w:numPr>
                <w:ilvl w:val="0"/>
                <w:numId w:val="50"/>
              </w:numPr>
              <w:overflowPunct/>
              <w:autoSpaceDE/>
              <w:autoSpaceDN/>
              <w:adjustRightInd/>
              <w:spacing w:after="0" w:line="240" w:lineRule="auto"/>
              <w:contextualSpacing/>
              <w:textAlignment w:val="auto"/>
              <w:rPr>
                <w:rFonts w:eastAsia="STZhongsong" w:cs="Arial"/>
              </w:rPr>
            </w:pPr>
            <w:r>
              <w:rPr>
                <w:rFonts w:eastAsia="STZhongsong" w:cs="Arial"/>
              </w:rPr>
              <w:t>Interim managers</w:t>
            </w:r>
            <w:r w:rsidR="004E2EE9">
              <w:rPr>
                <w:rFonts w:eastAsia="STZhongsong" w:cs="Arial"/>
              </w:rPr>
              <w:t>.</w:t>
            </w:r>
          </w:p>
          <w:p w:rsidR="00717058" w:rsidRDefault="00717058" w:rsidP="002A18B9">
            <w:pPr>
              <w:pStyle w:val="ListParagraph"/>
              <w:numPr>
                <w:ilvl w:val="0"/>
                <w:numId w:val="50"/>
              </w:numPr>
              <w:overflowPunct/>
              <w:autoSpaceDE/>
              <w:autoSpaceDN/>
              <w:adjustRightInd/>
              <w:spacing w:after="0" w:line="240" w:lineRule="auto"/>
              <w:contextualSpacing/>
              <w:textAlignment w:val="auto"/>
              <w:rPr>
                <w:rFonts w:eastAsia="STZhongsong" w:cs="Arial"/>
              </w:rPr>
            </w:pPr>
            <w:r>
              <w:rPr>
                <w:rFonts w:eastAsia="STZhongsong" w:cs="Arial"/>
              </w:rPr>
              <w:t xml:space="preserve">Specialist contractors </w:t>
            </w:r>
          </w:p>
          <w:p w:rsidR="00717058" w:rsidRDefault="00717058" w:rsidP="002A18B9">
            <w:pPr>
              <w:spacing w:line="240" w:lineRule="auto"/>
              <w:ind w:left="459"/>
              <w:rPr>
                <w:rFonts w:eastAsia="STZhongsong" w:cs="Arial"/>
              </w:rPr>
            </w:pPr>
            <w:r>
              <w:rPr>
                <w:rFonts w:eastAsia="STZhongsong" w:cs="Arial"/>
              </w:rPr>
              <w:t xml:space="preserve">Including “niche” roles, executive/board roles and highly specialist unique roles. E.g. a specialist area of expertise which only a few candidates would be able to fill.   </w:t>
            </w:r>
          </w:p>
        </w:tc>
        <w:tc>
          <w:tcPr>
            <w:tcW w:w="4734" w:type="dxa"/>
          </w:tcPr>
          <w:p w:rsidR="00717058" w:rsidRDefault="00717058" w:rsidP="002A18B9">
            <w:pPr>
              <w:pStyle w:val="ListParagraph"/>
              <w:numPr>
                <w:ilvl w:val="0"/>
                <w:numId w:val="51"/>
              </w:numPr>
              <w:overflowPunct/>
              <w:autoSpaceDE/>
              <w:autoSpaceDN/>
              <w:adjustRightInd/>
              <w:spacing w:after="0" w:line="240" w:lineRule="auto"/>
              <w:contextualSpacing/>
              <w:textAlignment w:val="auto"/>
              <w:rPr>
                <w:rFonts w:eastAsia="STZhongsong"/>
                <w:bCs/>
                <w:color w:val="000000"/>
              </w:rPr>
            </w:pPr>
            <w:r>
              <w:rPr>
                <w:rFonts w:eastAsia="STZhongsong" w:cs="Arial"/>
              </w:rPr>
              <w:t>Consultancy</w:t>
            </w:r>
            <w:r w:rsidR="004E2EE9">
              <w:rPr>
                <w:rFonts w:eastAsia="STZhongsong" w:cs="Arial"/>
              </w:rPr>
              <w:t>.</w:t>
            </w:r>
          </w:p>
          <w:p w:rsidR="00717058" w:rsidRDefault="00717058" w:rsidP="009D5D1E">
            <w:pPr>
              <w:pStyle w:val="ListParagraph"/>
              <w:numPr>
                <w:ilvl w:val="0"/>
                <w:numId w:val="51"/>
              </w:numPr>
              <w:overflowPunct/>
              <w:autoSpaceDE/>
              <w:autoSpaceDN/>
              <w:adjustRightInd/>
              <w:spacing w:after="0" w:line="240" w:lineRule="auto"/>
              <w:ind w:left="357" w:hanging="357"/>
              <w:contextualSpacing/>
              <w:textAlignment w:val="auto"/>
              <w:rPr>
                <w:rFonts w:eastAsia="STZhongsong"/>
                <w:bCs/>
                <w:color w:val="000000"/>
              </w:rPr>
            </w:pPr>
            <w:r>
              <w:rPr>
                <w:rFonts w:eastAsia="STZhongsong" w:cs="Arial"/>
              </w:rPr>
              <w:t>Permanent roles including fixed term appointments</w:t>
            </w:r>
            <w:r w:rsidR="004E2EE9">
              <w:rPr>
                <w:rFonts w:eastAsia="STZhongsong" w:cs="Arial"/>
              </w:rPr>
              <w:t>.</w:t>
            </w:r>
          </w:p>
          <w:p w:rsidR="00717058" w:rsidRDefault="00717058" w:rsidP="002A18B9">
            <w:pPr>
              <w:pStyle w:val="ListParagraph"/>
              <w:numPr>
                <w:ilvl w:val="0"/>
                <w:numId w:val="52"/>
              </w:numPr>
              <w:overflowPunct/>
              <w:autoSpaceDE/>
              <w:autoSpaceDN/>
              <w:adjustRightInd/>
              <w:spacing w:after="0" w:line="240" w:lineRule="auto"/>
              <w:contextualSpacing/>
              <w:textAlignment w:val="auto"/>
              <w:rPr>
                <w:rFonts w:eastAsia="STZhongsong" w:cs="Arial"/>
                <w:bCs/>
                <w:color w:val="000000"/>
              </w:rPr>
            </w:pPr>
            <w:r>
              <w:rPr>
                <w:rFonts w:eastAsia="STZhongsong" w:cs="Arial"/>
              </w:rPr>
              <w:t xml:space="preserve"> </w:t>
            </w:r>
            <w:r w:rsidR="00CB0A4F">
              <w:rPr>
                <w:rFonts w:eastAsia="STZhongsong" w:cs="Arial"/>
                <w:bCs/>
                <w:color w:val="000000"/>
              </w:rPr>
              <w:t xml:space="preserve">Admin/Clerical </w:t>
            </w:r>
            <w:r>
              <w:rPr>
                <w:rFonts w:eastAsia="STZhongsong" w:cs="Arial"/>
                <w:bCs/>
                <w:color w:val="000000"/>
              </w:rPr>
              <w:t>Staff and Junior Managers</w:t>
            </w:r>
            <w:r w:rsidR="004E2EE9">
              <w:rPr>
                <w:rFonts w:eastAsia="STZhongsong" w:cs="Arial"/>
                <w:bCs/>
                <w:color w:val="000000"/>
              </w:rPr>
              <w:t>.</w:t>
            </w:r>
          </w:p>
          <w:p w:rsidR="00717058" w:rsidRDefault="00717058" w:rsidP="002A18B9">
            <w:pPr>
              <w:pStyle w:val="ListParagraph"/>
              <w:numPr>
                <w:ilvl w:val="0"/>
                <w:numId w:val="51"/>
              </w:numPr>
              <w:overflowPunct/>
              <w:autoSpaceDE/>
              <w:autoSpaceDN/>
              <w:adjustRightInd/>
              <w:spacing w:after="0" w:line="240" w:lineRule="auto"/>
              <w:contextualSpacing/>
              <w:textAlignment w:val="auto"/>
              <w:rPr>
                <w:rFonts w:eastAsia="STZhongsong" w:cs="Arial"/>
                <w:bCs/>
                <w:color w:val="000000"/>
              </w:rPr>
            </w:pPr>
            <w:r>
              <w:rPr>
                <w:rFonts w:eastAsia="STZhongsong" w:cs="Arial"/>
                <w:bCs/>
                <w:color w:val="000000"/>
              </w:rPr>
              <w:t>Operational and Support Staff</w:t>
            </w:r>
            <w:r w:rsidR="004E2EE9">
              <w:rPr>
                <w:rFonts w:eastAsia="STZhongsong" w:cs="Arial"/>
                <w:bCs/>
                <w:color w:val="000000"/>
              </w:rPr>
              <w:t>.</w:t>
            </w:r>
          </w:p>
          <w:p w:rsidR="00717058" w:rsidRDefault="00717058">
            <w:pPr>
              <w:ind w:left="1800"/>
              <w:rPr>
                <w:rFonts w:eastAsia="STZhongsong"/>
                <w:bCs/>
                <w:color w:val="000000"/>
              </w:rPr>
            </w:pPr>
          </w:p>
        </w:tc>
      </w:tr>
    </w:tbl>
    <w:p w:rsidR="00717058" w:rsidRDefault="00717058">
      <w:pPr>
        <w:spacing w:after="0"/>
        <w:rPr>
          <w:rFonts w:cs="Arial"/>
        </w:rPr>
      </w:pPr>
    </w:p>
    <w:p w:rsidR="004E2EE9" w:rsidRDefault="004E2EE9">
      <w:pPr>
        <w:spacing w:after="0"/>
        <w:rPr>
          <w:rFonts w:cs="Arial"/>
        </w:rPr>
      </w:pPr>
    </w:p>
    <w:p w:rsidR="00717058" w:rsidRDefault="00717058">
      <w:pPr>
        <w:spacing w:after="0"/>
        <w:rPr>
          <w:rFonts w:cs="Arial"/>
        </w:rPr>
      </w:pPr>
      <w:r>
        <w:rPr>
          <w:rFonts w:cs="Arial"/>
        </w:rPr>
        <w:t>Table 2: Contingent Labour Definitions</w:t>
      </w:r>
    </w:p>
    <w:p w:rsidR="00717058" w:rsidRDefault="00717058">
      <w:pPr>
        <w:spacing w:after="0"/>
        <w:rPr>
          <w:rFonts w:cs="Arial"/>
        </w:rPr>
      </w:pP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523"/>
        <w:gridCol w:w="2551"/>
        <w:gridCol w:w="2664"/>
      </w:tblGrid>
      <w:tr w:rsidR="00717058">
        <w:trPr>
          <w:trHeight w:val="315"/>
        </w:trPr>
        <w:tc>
          <w:tcPr>
            <w:tcW w:w="1745" w:type="dxa"/>
            <w:shd w:val="pct20" w:color="auto" w:fill="auto"/>
            <w:noWrap/>
            <w:vAlign w:val="bottom"/>
            <w:hideMark/>
          </w:tcPr>
          <w:p w:rsidR="00717058" w:rsidRDefault="00717058">
            <w:pPr>
              <w:spacing w:after="0" w:line="240" w:lineRule="auto"/>
              <w:rPr>
                <w:rFonts w:cs="Arial"/>
                <w:b/>
                <w:bCs/>
                <w:color w:val="000000"/>
                <w:lang w:eastAsia="en-GB"/>
              </w:rPr>
            </w:pPr>
            <w:r>
              <w:rPr>
                <w:rFonts w:cs="Arial"/>
                <w:b/>
                <w:bCs/>
                <w:color w:val="000000"/>
                <w:lang w:eastAsia="en-GB"/>
              </w:rPr>
              <w:t>Role Types</w:t>
            </w:r>
          </w:p>
          <w:p w:rsidR="00717058" w:rsidRDefault="00717058">
            <w:pPr>
              <w:spacing w:after="0" w:line="240" w:lineRule="auto"/>
              <w:rPr>
                <w:rFonts w:cs="Arial"/>
                <w:b/>
                <w:bCs/>
                <w:color w:val="000000"/>
                <w:lang w:eastAsia="en-GB"/>
              </w:rPr>
            </w:pPr>
          </w:p>
        </w:tc>
        <w:tc>
          <w:tcPr>
            <w:tcW w:w="2523" w:type="dxa"/>
            <w:shd w:val="pct20" w:color="auto" w:fill="auto"/>
            <w:noWrap/>
            <w:vAlign w:val="bottom"/>
            <w:hideMark/>
          </w:tcPr>
          <w:p w:rsidR="00717058" w:rsidRDefault="00717058">
            <w:pPr>
              <w:spacing w:after="0" w:line="240" w:lineRule="auto"/>
              <w:jc w:val="center"/>
              <w:rPr>
                <w:rFonts w:cs="Arial"/>
                <w:b/>
                <w:bCs/>
                <w:color w:val="000000"/>
                <w:lang w:eastAsia="en-GB"/>
              </w:rPr>
            </w:pPr>
            <w:r>
              <w:rPr>
                <w:rFonts w:cs="Arial"/>
                <w:b/>
                <w:bCs/>
                <w:color w:val="000000"/>
                <w:lang w:eastAsia="en-GB"/>
              </w:rPr>
              <w:t>Civil Service Grade Equivalent</w:t>
            </w:r>
          </w:p>
        </w:tc>
        <w:tc>
          <w:tcPr>
            <w:tcW w:w="2551" w:type="dxa"/>
            <w:shd w:val="pct20" w:color="auto" w:fill="auto"/>
          </w:tcPr>
          <w:p w:rsidR="00717058" w:rsidRDefault="00256BF5">
            <w:pPr>
              <w:spacing w:after="0" w:line="240" w:lineRule="auto"/>
              <w:jc w:val="center"/>
              <w:rPr>
                <w:rFonts w:cs="Arial"/>
                <w:b/>
                <w:bCs/>
                <w:color w:val="000000"/>
                <w:lang w:eastAsia="en-GB"/>
              </w:rPr>
            </w:pPr>
            <w:r>
              <w:rPr>
                <w:rFonts w:cs="Arial"/>
                <w:b/>
                <w:bCs/>
                <w:color w:val="000000"/>
                <w:lang w:eastAsia="en-GB"/>
              </w:rPr>
              <w:t xml:space="preserve">NHS </w:t>
            </w:r>
            <w:r w:rsidR="00717058">
              <w:rPr>
                <w:rFonts w:cs="Arial"/>
                <w:b/>
                <w:bCs/>
                <w:color w:val="000000"/>
                <w:lang w:eastAsia="en-GB"/>
              </w:rPr>
              <w:t>Agenda for Change Equivalent</w:t>
            </w:r>
          </w:p>
        </w:tc>
        <w:tc>
          <w:tcPr>
            <w:tcW w:w="2664" w:type="dxa"/>
            <w:shd w:val="pct20" w:color="auto" w:fill="auto"/>
            <w:noWrap/>
            <w:vAlign w:val="bottom"/>
            <w:hideMark/>
          </w:tcPr>
          <w:p w:rsidR="00717058" w:rsidRDefault="00717058">
            <w:pPr>
              <w:spacing w:after="0" w:line="240" w:lineRule="auto"/>
              <w:jc w:val="center"/>
              <w:rPr>
                <w:rFonts w:cs="Arial"/>
                <w:b/>
                <w:bCs/>
                <w:color w:val="000000"/>
                <w:lang w:eastAsia="en-GB"/>
              </w:rPr>
            </w:pPr>
            <w:r>
              <w:rPr>
                <w:rFonts w:cs="Arial"/>
                <w:b/>
                <w:bCs/>
                <w:color w:val="000000"/>
                <w:lang w:eastAsia="en-GB"/>
              </w:rPr>
              <w:t xml:space="preserve">Description </w:t>
            </w:r>
          </w:p>
          <w:p w:rsidR="00717058" w:rsidRDefault="00717058">
            <w:pPr>
              <w:spacing w:after="0" w:line="240" w:lineRule="auto"/>
              <w:jc w:val="center"/>
              <w:rPr>
                <w:rFonts w:cs="Arial"/>
                <w:b/>
                <w:bCs/>
                <w:color w:val="000000"/>
                <w:lang w:eastAsia="en-GB"/>
              </w:rPr>
            </w:pPr>
          </w:p>
        </w:tc>
      </w:tr>
      <w:tr w:rsidR="00717058">
        <w:trPr>
          <w:trHeight w:val="2074"/>
        </w:trPr>
        <w:tc>
          <w:tcPr>
            <w:tcW w:w="1745" w:type="dxa"/>
            <w:shd w:val="clear" w:color="auto" w:fill="auto"/>
            <w:hideMark/>
          </w:tcPr>
          <w:p w:rsidR="00717058" w:rsidRDefault="00717058">
            <w:pPr>
              <w:spacing w:after="0" w:line="240" w:lineRule="auto"/>
              <w:rPr>
                <w:rFonts w:cs="Arial"/>
                <w:b/>
                <w:bCs/>
                <w:color w:val="000000"/>
                <w:lang w:eastAsia="en-GB"/>
              </w:rPr>
            </w:pPr>
            <w:r>
              <w:rPr>
                <w:rFonts w:eastAsia="Arial" w:cs="Arial"/>
                <w:b/>
                <w:bCs/>
                <w:color w:val="000000"/>
                <w:lang w:eastAsia="en-GB"/>
              </w:rPr>
              <w:t>Interim Managers</w:t>
            </w:r>
          </w:p>
        </w:tc>
        <w:tc>
          <w:tcPr>
            <w:tcW w:w="2523" w:type="dxa"/>
            <w:shd w:val="clear" w:color="auto" w:fill="auto"/>
            <w:hideMark/>
          </w:tcPr>
          <w:p w:rsidR="00717058" w:rsidRDefault="00717058">
            <w:pPr>
              <w:spacing w:after="0" w:line="240" w:lineRule="auto"/>
              <w:rPr>
                <w:rFonts w:cs="Arial"/>
                <w:b/>
                <w:bCs/>
                <w:color w:val="000000"/>
                <w:lang w:eastAsia="en-GB"/>
              </w:rPr>
            </w:pPr>
            <w:r>
              <w:rPr>
                <w:rFonts w:cs="Arial"/>
                <w:color w:val="000000"/>
                <w:lang w:eastAsia="en-GB"/>
              </w:rPr>
              <w:t>Generalist roles are from SEO up to and including SCS and Director level.</w:t>
            </w:r>
            <w:r>
              <w:rPr>
                <w:rFonts w:cs="Arial"/>
                <w:color w:val="000000"/>
                <w:lang w:eastAsia="en-GB"/>
              </w:rPr>
              <w:br/>
              <w:t>Professional/Specialist roles are from HEO up to and including SCS and Director level.</w:t>
            </w:r>
          </w:p>
        </w:tc>
        <w:tc>
          <w:tcPr>
            <w:tcW w:w="2551" w:type="dxa"/>
          </w:tcPr>
          <w:p w:rsidR="00717058" w:rsidRDefault="00717058" w:rsidP="002A18B9">
            <w:pPr>
              <w:spacing w:line="240" w:lineRule="auto"/>
              <w:rPr>
                <w:rFonts w:ascii="Times New Roman" w:hAnsi="Times New Roman"/>
                <w:sz w:val="24"/>
                <w:szCs w:val="24"/>
              </w:rPr>
            </w:pPr>
            <w:r>
              <w:t>Generalist and Specialist roles are from Band 5 up to and including 9 and 10 (Band 10 is not applicable to the NHS pay structure and is added for senior managers)</w:t>
            </w:r>
            <w:r w:rsidR="004E2EE9">
              <w:t>.</w:t>
            </w:r>
          </w:p>
        </w:tc>
        <w:tc>
          <w:tcPr>
            <w:tcW w:w="2664" w:type="dxa"/>
            <w:shd w:val="clear" w:color="auto" w:fill="auto"/>
            <w:hideMark/>
          </w:tcPr>
          <w:p w:rsidR="00717058" w:rsidRDefault="00717058">
            <w:pPr>
              <w:spacing w:after="0" w:line="240" w:lineRule="auto"/>
              <w:rPr>
                <w:rFonts w:cs="Arial"/>
                <w:color w:val="000000"/>
                <w:lang w:eastAsia="en-GB"/>
              </w:rPr>
            </w:pPr>
            <w:r>
              <w:rPr>
                <w:rFonts w:cs="Arial"/>
                <w:color w:val="000000"/>
                <w:lang w:eastAsia="en-GB"/>
              </w:rPr>
              <w:t>Interim managers providing short term cover for absence of permanent staff and vacancies.</w:t>
            </w:r>
            <w:r>
              <w:rPr>
                <w:rFonts w:cs="Arial"/>
                <w:color w:val="000000"/>
                <w:lang w:eastAsia="en-GB"/>
              </w:rPr>
              <w:br/>
              <w:t>Generalist roles are from SEO up to and including SCS and Director level.</w:t>
            </w:r>
            <w:r>
              <w:rPr>
                <w:rFonts w:cs="Arial"/>
                <w:color w:val="000000"/>
                <w:lang w:eastAsia="en-GB"/>
              </w:rPr>
              <w:br/>
              <w:t>Professional/Specialist roles are from HEO up to and including SCS and Director level.</w:t>
            </w:r>
          </w:p>
        </w:tc>
      </w:tr>
      <w:tr w:rsidR="00717058">
        <w:trPr>
          <w:trHeight w:val="1935"/>
        </w:trPr>
        <w:tc>
          <w:tcPr>
            <w:tcW w:w="1745" w:type="dxa"/>
            <w:shd w:val="clear" w:color="auto" w:fill="auto"/>
            <w:hideMark/>
          </w:tcPr>
          <w:p w:rsidR="00717058" w:rsidRDefault="00717058">
            <w:pPr>
              <w:spacing w:after="0" w:line="240" w:lineRule="auto"/>
              <w:rPr>
                <w:rFonts w:cs="Arial"/>
                <w:b/>
                <w:bCs/>
                <w:color w:val="000000"/>
                <w:lang w:eastAsia="en-GB"/>
              </w:rPr>
            </w:pPr>
            <w:r>
              <w:rPr>
                <w:rFonts w:eastAsia="Arial" w:cs="Arial"/>
                <w:b/>
                <w:bCs/>
                <w:color w:val="000000"/>
                <w:lang w:eastAsia="en-GB"/>
              </w:rPr>
              <w:t>Specialist Contractors</w:t>
            </w:r>
          </w:p>
        </w:tc>
        <w:tc>
          <w:tcPr>
            <w:tcW w:w="2523" w:type="dxa"/>
            <w:shd w:val="clear" w:color="auto" w:fill="auto"/>
            <w:hideMark/>
          </w:tcPr>
          <w:p w:rsidR="00717058" w:rsidRDefault="00717058">
            <w:pPr>
              <w:spacing w:after="0" w:line="240" w:lineRule="auto"/>
              <w:rPr>
                <w:rFonts w:cs="Arial"/>
                <w:b/>
                <w:bCs/>
                <w:color w:val="000000"/>
                <w:lang w:eastAsia="en-GB"/>
              </w:rPr>
            </w:pPr>
            <w:r>
              <w:rPr>
                <w:rFonts w:cs="Arial"/>
                <w:color w:val="000000"/>
                <w:lang w:eastAsia="en-GB"/>
              </w:rPr>
              <w:t>Roles are from HEO up to and including SCS and Director level.</w:t>
            </w:r>
          </w:p>
        </w:tc>
        <w:tc>
          <w:tcPr>
            <w:tcW w:w="2551" w:type="dxa"/>
          </w:tcPr>
          <w:p w:rsidR="00717058" w:rsidRDefault="00717058" w:rsidP="002A18B9">
            <w:pPr>
              <w:spacing w:line="240" w:lineRule="auto"/>
              <w:rPr>
                <w:rFonts w:ascii="Times New Roman" w:hAnsi="Times New Roman"/>
                <w:sz w:val="24"/>
                <w:szCs w:val="24"/>
              </w:rPr>
            </w:pPr>
            <w:r>
              <w:t>Roles are from Band 5 up to and including Bands 9 and 10 (as above)</w:t>
            </w:r>
            <w:r w:rsidR="004E2EE9">
              <w:t>.</w:t>
            </w:r>
          </w:p>
        </w:tc>
        <w:tc>
          <w:tcPr>
            <w:tcW w:w="2664" w:type="dxa"/>
            <w:shd w:val="clear" w:color="auto" w:fill="auto"/>
            <w:hideMark/>
          </w:tcPr>
          <w:p w:rsidR="00717058" w:rsidRDefault="00717058">
            <w:pPr>
              <w:spacing w:after="0" w:line="240" w:lineRule="auto"/>
              <w:rPr>
                <w:rFonts w:cs="Arial"/>
                <w:color w:val="000000"/>
                <w:lang w:eastAsia="en-GB"/>
              </w:rPr>
            </w:pPr>
            <w:r>
              <w:rPr>
                <w:rFonts w:cs="Arial"/>
                <w:color w:val="000000"/>
                <w:lang w:eastAsia="en-GB"/>
              </w:rPr>
              <w:t>Specialist contractors providing expertise that is not available within the organisation and carry out defined packages of work or projects outside of business as usual.</w:t>
            </w:r>
            <w:r>
              <w:rPr>
                <w:rFonts w:cs="Arial"/>
                <w:color w:val="000000"/>
                <w:lang w:eastAsia="en-GB"/>
              </w:rPr>
              <w:br/>
              <w:t>Roles are from HEO up to and including SCS and Director level.</w:t>
            </w:r>
          </w:p>
        </w:tc>
      </w:tr>
    </w:tbl>
    <w:p w:rsidR="00717058" w:rsidRDefault="00717058">
      <w:pPr>
        <w:spacing w:after="0"/>
        <w:rPr>
          <w:rFonts w:cs="Arial"/>
        </w:rPr>
      </w:pPr>
    </w:p>
    <w:p w:rsidR="00717058" w:rsidRDefault="00717058">
      <w:pPr>
        <w:ind w:left="720" w:hanging="720"/>
      </w:pPr>
      <w:r>
        <w:rPr>
          <w:rFonts w:cs="Arial"/>
          <w:b/>
        </w:rPr>
        <w:t>Delivery of the Contingent Labour Services</w:t>
      </w:r>
    </w:p>
    <w:p w:rsidR="00717058" w:rsidRDefault="00717058">
      <w:pPr>
        <w:ind w:left="720" w:hanging="720"/>
        <w:rPr>
          <w:rFonts w:cs="Arial"/>
          <w:sz w:val="20"/>
        </w:rPr>
      </w:pPr>
      <w:r>
        <w:rPr>
          <w:rFonts w:cs="Arial"/>
          <w:sz w:val="20"/>
        </w:rPr>
        <w:t>2.1</w:t>
      </w:r>
      <w:r>
        <w:rPr>
          <w:rFonts w:cs="Arial"/>
          <w:sz w:val="20"/>
        </w:rPr>
        <w:tab/>
      </w:r>
      <w:r>
        <w:rPr>
          <w:rFonts w:cs="Arial"/>
        </w:rPr>
        <w:t>Organisation Structure for Delivery</w:t>
      </w:r>
    </w:p>
    <w:p w:rsidR="00717058" w:rsidRDefault="00717058">
      <w:pPr>
        <w:ind w:left="720" w:hanging="720"/>
        <w:rPr>
          <w:rFonts w:cs="Arial"/>
        </w:rPr>
      </w:pPr>
      <w:r>
        <w:rPr>
          <w:rFonts w:cs="Arial"/>
        </w:rPr>
        <w:t>2.1.1</w:t>
      </w:r>
      <w:r>
        <w:rPr>
          <w:rFonts w:cs="Arial"/>
        </w:rPr>
        <w:tab/>
        <w:t>The organisational structure the Service Provider will put in place to deliver the Service will be as follows</w:t>
      </w:r>
      <w:r w:rsidR="00997413">
        <w:rPr>
          <w:rFonts w:cs="Arial"/>
        </w:rPr>
        <w:t>:</w:t>
      </w:r>
    </w:p>
    <w:p w:rsidR="00A42323" w:rsidRDefault="00A42323" w:rsidP="00A42323">
      <w:pPr>
        <w:ind w:left="2268" w:hanging="850"/>
        <w:jc w:val="left"/>
        <w:rPr>
          <w:rFonts w:cs="Arial"/>
          <w:bCs/>
          <w:szCs w:val="22"/>
        </w:rPr>
      </w:pPr>
      <w:r>
        <w:rPr>
          <w:rFonts w:cs="Arial"/>
          <w:bCs/>
        </w:rPr>
        <w:t>2.1.1.1</w:t>
      </w:r>
      <w:r>
        <w:rPr>
          <w:rFonts w:cs="Arial"/>
          <w:bCs/>
        </w:rPr>
        <w:tab/>
      </w:r>
      <w:r w:rsidR="00646186">
        <w:rPr>
          <w:rFonts w:cs="Arial"/>
          <w:bCs/>
        </w:rPr>
        <w:t>The Service Provider</w:t>
      </w:r>
      <w:r w:rsidR="00646186" w:rsidRPr="006D1D1F">
        <w:rPr>
          <w:rFonts w:cs="Arial"/>
          <w:bCs/>
          <w:szCs w:val="22"/>
        </w:rPr>
        <w:t xml:space="preserve"> will assign a highly experienced and dedicated framework/account management and delivery team who have previously worked together on a range of complex pan-government recruitment contracts of a similar nature to </w:t>
      </w:r>
      <w:r w:rsidR="00FA4156">
        <w:rPr>
          <w:rFonts w:cs="Arial"/>
          <w:bCs/>
          <w:szCs w:val="22"/>
        </w:rPr>
        <w:t>the Agreement</w:t>
      </w:r>
      <w:r w:rsidR="00646186" w:rsidRPr="006D1D1F">
        <w:rPr>
          <w:rFonts w:cs="Arial"/>
          <w:bCs/>
          <w:szCs w:val="22"/>
        </w:rPr>
        <w:t xml:space="preserve">. </w:t>
      </w:r>
      <w:r w:rsidR="00646186">
        <w:rPr>
          <w:rFonts w:cs="Arial"/>
          <w:bCs/>
        </w:rPr>
        <w:t>The Service Provider</w:t>
      </w:r>
      <w:r w:rsidR="00646186" w:rsidRPr="006D1D1F">
        <w:rPr>
          <w:rFonts w:cs="Arial"/>
          <w:bCs/>
          <w:szCs w:val="22"/>
        </w:rPr>
        <w:t xml:space="preserve"> intend</w:t>
      </w:r>
      <w:r w:rsidR="00646186">
        <w:rPr>
          <w:rFonts w:cs="Arial"/>
          <w:bCs/>
        </w:rPr>
        <w:t>s</w:t>
      </w:r>
      <w:r w:rsidR="00646186" w:rsidRPr="006D1D1F">
        <w:rPr>
          <w:rFonts w:cs="Arial"/>
          <w:bCs/>
          <w:szCs w:val="22"/>
        </w:rPr>
        <w:t xml:space="preserve"> to utilise experienced members of </w:t>
      </w:r>
      <w:r w:rsidR="00646186">
        <w:rPr>
          <w:rFonts w:cs="Arial"/>
          <w:bCs/>
        </w:rPr>
        <w:t>its</w:t>
      </w:r>
      <w:r w:rsidR="00646186" w:rsidRPr="006D1D1F">
        <w:rPr>
          <w:rFonts w:cs="Arial"/>
          <w:bCs/>
          <w:szCs w:val="22"/>
        </w:rPr>
        <w:t xml:space="preserve"> existing team supported by existing supply chain expertise in </w:t>
      </w:r>
      <w:r w:rsidR="00646186">
        <w:rPr>
          <w:rFonts w:cs="Arial"/>
          <w:bCs/>
        </w:rPr>
        <w:t>its</w:t>
      </w:r>
      <w:r w:rsidR="00646186" w:rsidRPr="006D1D1F">
        <w:rPr>
          <w:rFonts w:cs="Arial"/>
          <w:bCs/>
          <w:szCs w:val="22"/>
        </w:rPr>
        <w:t xml:space="preserve"> business as part of </w:t>
      </w:r>
      <w:r w:rsidR="00646186">
        <w:rPr>
          <w:rFonts w:cs="Arial"/>
          <w:bCs/>
        </w:rPr>
        <w:t>the Service Provider’s</w:t>
      </w:r>
      <w:r w:rsidR="00646186" w:rsidRPr="006D1D1F">
        <w:rPr>
          <w:rFonts w:cs="Arial"/>
          <w:bCs/>
          <w:szCs w:val="22"/>
        </w:rPr>
        <w:t xml:space="preserve"> core delivery; thus building on </w:t>
      </w:r>
      <w:r w:rsidR="00646186">
        <w:rPr>
          <w:rFonts w:cs="Arial"/>
          <w:bCs/>
        </w:rPr>
        <w:t>its</w:t>
      </w:r>
      <w:r w:rsidR="00646186" w:rsidRPr="006D1D1F">
        <w:rPr>
          <w:rFonts w:cs="Arial"/>
          <w:bCs/>
          <w:szCs w:val="22"/>
        </w:rPr>
        <w:t xml:space="preserve"> established relationships and understanding of the sector. </w:t>
      </w:r>
      <w:r w:rsidR="00646186" w:rsidRPr="006D1D1F">
        <w:rPr>
          <w:rFonts w:cs="Arial"/>
          <w:bCs/>
          <w:szCs w:val="22"/>
        </w:rPr>
        <w:br/>
      </w:r>
    </w:p>
    <w:p w:rsidR="00A42323" w:rsidRDefault="00A42323" w:rsidP="00A42323">
      <w:pPr>
        <w:ind w:left="2268" w:hanging="850"/>
        <w:jc w:val="left"/>
        <w:rPr>
          <w:rFonts w:cs="Arial"/>
          <w:bCs/>
          <w:szCs w:val="22"/>
        </w:rPr>
      </w:pPr>
      <w:r>
        <w:rPr>
          <w:rFonts w:cs="Arial"/>
          <w:bCs/>
          <w:szCs w:val="22"/>
        </w:rPr>
        <w:t>2.1.1.2</w:t>
      </w:r>
      <w:r>
        <w:rPr>
          <w:rFonts w:cs="Arial"/>
          <w:bCs/>
          <w:szCs w:val="22"/>
        </w:rPr>
        <w:tab/>
      </w:r>
      <w:r w:rsidR="00646186" w:rsidRPr="006D1D1F">
        <w:rPr>
          <w:rFonts w:cs="Arial"/>
          <w:bCs/>
          <w:szCs w:val="22"/>
        </w:rPr>
        <w:t xml:space="preserve">The seniority and diversity of the team reflects the value that </w:t>
      </w:r>
      <w:r w:rsidR="00646186">
        <w:rPr>
          <w:rFonts w:cs="Arial"/>
          <w:bCs/>
        </w:rPr>
        <w:t>the Service Provider</w:t>
      </w:r>
      <w:r w:rsidR="00646186" w:rsidRPr="006D1D1F">
        <w:rPr>
          <w:rFonts w:cs="Arial"/>
          <w:bCs/>
          <w:szCs w:val="22"/>
        </w:rPr>
        <w:t xml:space="preserve"> place</w:t>
      </w:r>
      <w:r w:rsidR="00646186">
        <w:rPr>
          <w:rFonts w:cs="Arial"/>
          <w:bCs/>
        </w:rPr>
        <w:t>s</w:t>
      </w:r>
      <w:r w:rsidR="00646186" w:rsidRPr="006D1D1F">
        <w:rPr>
          <w:rFonts w:cs="Arial"/>
          <w:bCs/>
          <w:szCs w:val="22"/>
        </w:rPr>
        <w:t xml:space="preserve"> on this </w:t>
      </w:r>
      <w:r w:rsidR="00FA4156">
        <w:rPr>
          <w:rFonts w:cs="Arial"/>
          <w:bCs/>
          <w:szCs w:val="22"/>
        </w:rPr>
        <w:t>Agreement</w:t>
      </w:r>
      <w:r w:rsidR="00FA4156" w:rsidRPr="006D1D1F">
        <w:rPr>
          <w:rFonts w:cs="Arial"/>
          <w:bCs/>
          <w:szCs w:val="22"/>
        </w:rPr>
        <w:t xml:space="preserve"> </w:t>
      </w:r>
      <w:r w:rsidR="00646186" w:rsidRPr="006D1D1F">
        <w:rPr>
          <w:rFonts w:cs="Arial"/>
          <w:bCs/>
          <w:szCs w:val="22"/>
        </w:rPr>
        <w:t xml:space="preserve">and our commitment to developing a long term partnership. </w:t>
      </w:r>
      <w:r w:rsidR="00FA4156">
        <w:rPr>
          <w:rFonts w:cs="Arial"/>
          <w:bCs/>
          <w:szCs w:val="22"/>
        </w:rPr>
        <w:t xml:space="preserve">The Service Provider’s Executive Director </w:t>
      </w:r>
      <w:r w:rsidR="00646186" w:rsidRPr="006D1D1F">
        <w:rPr>
          <w:rFonts w:cs="Arial"/>
          <w:bCs/>
          <w:szCs w:val="22"/>
        </w:rPr>
        <w:t xml:space="preserve">will act as Executive Sponsor supported by </w:t>
      </w:r>
      <w:r w:rsidR="00FA4156">
        <w:rPr>
          <w:rFonts w:cs="Arial"/>
          <w:bCs/>
          <w:szCs w:val="22"/>
        </w:rPr>
        <w:t xml:space="preserve">its </w:t>
      </w:r>
      <w:r w:rsidR="00646186" w:rsidRPr="006D1D1F">
        <w:rPr>
          <w:rFonts w:cs="Arial"/>
          <w:bCs/>
          <w:szCs w:val="22"/>
        </w:rPr>
        <w:t xml:space="preserve">Managing Director. </w:t>
      </w:r>
      <w:r w:rsidR="00FA4156">
        <w:rPr>
          <w:rFonts w:cs="Arial"/>
          <w:bCs/>
          <w:szCs w:val="22"/>
        </w:rPr>
        <w:t xml:space="preserve">The Managing Director </w:t>
      </w:r>
      <w:r w:rsidR="00646186" w:rsidRPr="006D1D1F">
        <w:rPr>
          <w:rFonts w:cs="Arial"/>
          <w:bCs/>
          <w:szCs w:val="22"/>
        </w:rPr>
        <w:t xml:space="preserve">will have overall responsibility for service delivery which will encompass the management of the delivery teams and relationship management with senior Authority stakeholders. </w:t>
      </w:r>
      <w:r w:rsidR="00646186" w:rsidRPr="006D1D1F">
        <w:rPr>
          <w:rFonts w:cs="Arial"/>
          <w:bCs/>
          <w:szCs w:val="22"/>
        </w:rPr>
        <w:br/>
      </w:r>
    </w:p>
    <w:p w:rsidR="00A42323" w:rsidRDefault="00A42323" w:rsidP="00A42323">
      <w:pPr>
        <w:ind w:left="2268" w:hanging="850"/>
        <w:jc w:val="left"/>
        <w:rPr>
          <w:rFonts w:cs="Arial"/>
          <w:bCs/>
          <w:szCs w:val="22"/>
        </w:rPr>
      </w:pPr>
      <w:r>
        <w:rPr>
          <w:rFonts w:cs="Arial"/>
          <w:bCs/>
        </w:rPr>
        <w:t>2.1.1.3</w:t>
      </w:r>
      <w:r>
        <w:rPr>
          <w:rFonts w:cs="Arial"/>
          <w:bCs/>
        </w:rPr>
        <w:tab/>
      </w:r>
      <w:r w:rsidR="00646186">
        <w:rPr>
          <w:rFonts w:cs="Arial"/>
          <w:bCs/>
        </w:rPr>
        <w:t>The Service Provider’s</w:t>
      </w:r>
      <w:r w:rsidR="00646186" w:rsidRPr="006D1D1F">
        <w:rPr>
          <w:rFonts w:cs="Arial"/>
          <w:bCs/>
          <w:szCs w:val="22"/>
        </w:rPr>
        <w:t xml:space="preserve"> approach incorporates what has proven to be a highly successful and unique model which will enable the Authority/Contracting Bodies to receive the benefits of a ‘high touch’ NV service; whilst also offering a scalable and flexible model.</w:t>
      </w:r>
      <w:r w:rsidR="00646186" w:rsidRPr="006D1D1F">
        <w:rPr>
          <w:rFonts w:cs="Arial"/>
          <w:bCs/>
          <w:szCs w:val="22"/>
        </w:rPr>
        <w:br/>
      </w:r>
    </w:p>
    <w:p w:rsidR="00A42323" w:rsidRDefault="00A42323" w:rsidP="00A42323">
      <w:pPr>
        <w:ind w:left="2268" w:hanging="850"/>
        <w:jc w:val="left"/>
        <w:rPr>
          <w:rFonts w:cs="Arial"/>
          <w:bCs/>
          <w:szCs w:val="22"/>
        </w:rPr>
      </w:pPr>
      <w:r>
        <w:rPr>
          <w:rFonts w:cs="Arial"/>
          <w:bCs/>
        </w:rPr>
        <w:t>2.1.1.4</w:t>
      </w:r>
      <w:r>
        <w:rPr>
          <w:rFonts w:cs="Arial"/>
          <w:bCs/>
        </w:rPr>
        <w:tab/>
      </w:r>
      <w:r w:rsidR="00646186">
        <w:rPr>
          <w:rFonts w:cs="Arial"/>
          <w:bCs/>
        </w:rPr>
        <w:t>The Service Provider</w:t>
      </w:r>
      <w:r w:rsidR="00646186" w:rsidRPr="006D1D1F">
        <w:rPr>
          <w:rFonts w:cs="Arial"/>
          <w:bCs/>
          <w:szCs w:val="22"/>
        </w:rPr>
        <w:t xml:space="preserve"> will assign a dedicated Framework Director, who will report into </w:t>
      </w:r>
      <w:r w:rsidR="00FA4156">
        <w:rPr>
          <w:rFonts w:cs="Arial"/>
          <w:bCs/>
          <w:szCs w:val="22"/>
        </w:rPr>
        <w:t xml:space="preserve">the Managing Director </w:t>
      </w:r>
      <w:r w:rsidR="00646186" w:rsidRPr="006D1D1F">
        <w:rPr>
          <w:rFonts w:cs="Arial"/>
          <w:bCs/>
          <w:szCs w:val="22"/>
        </w:rPr>
        <w:t>and have ownership responsibility for the framework in terms of service delivery and contractual ownership. Leading the contract from an operational and business development perspective, the Director will act as the lead on review meetings, developing relationships and driving the ongoing development and uptake of the framework whilst ensuring continuous improvement. Reporting into Jo will be the following operational leads:</w:t>
      </w:r>
      <w:r w:rsidR="00646186" w:rsidRPr="006D1D1F">
        <w:rPr>
          <w:rFonts w:cs="Arial"/>
          <w:bCs/>
          <w:szCs w:val="22"/>
        </w:rPr>
        <w:br/>
      </w:r>
      <w:r w:rsidR="00646186" w:rsidRPr="006D1D1F">
        <w:rPr>
          <w:rFonts w:cs="Arial"/>
          <w:bCs/>
          <w:szCs w:val="22"/>
        </w:rPr>
        <w:br/>
        <w:t xml:space="preserve">• Framework Development Manager who will lead on driving uptake of the framework whilst being supported by a team of sales and marketing support professionals based from </w:t>
      </w:r>
      <w:r w:rsidR="00646186">
        <w:rPr>
          <w:rFonts w:cs="Arial"/>
          <w:bCs/>
        </w:rPr>
        <w:t>the Service Provider’s</w:t>
      </w:r>
      <w:r w:rsidR="00646186" w:rsidRPr="006D1D1F">
        <w:rPr>
          <w:rFonts w:cs="Arial"/>
          <w:bCs/>
          <w:szCs w:val="22"/>
        </w:rPr>
        <w:t xml:space="preserve"> Programme Management Office (PMO) function in delivery. </w:t>
      </w:r>
    </w:p>
    <w:p w:rsidR="00A42323" w:rsidRDefault="00646186" w:rsidP="00A42323">
      <w:pPr>
        <w:ind w:left="2268" w:hanging="850"/>
        <w:jc w:val="left"/>
        <w:rPr>
          <w:rFonts w:cs="Arial"/>
          <w:bCs/>
          <w:szCs w:val="22"/>
        </w:rPr>
      </w:pPr>
      <w:r w:rsidRPr="006D1D1F">
        <w:rPr>
          <w:rFonts w:cs="Arial"/>
          <w:bCs/>
          <w:szCs w:val="22"/>
        </w:rPr>
        <w:br/>
        <w:t>• Key Account Manager who will be the interface with the Authority ensuring high levels of communication with the Contracting Bodies as they are on-boarded. The Account Manager will manage a team of assigned Regional Customer Relationship Managers (RCRM) to build relationships and provide a local based service to Contracting Bodies.</w:t>
      </w:r>
    </w:p>
    <w:p w:rsidR="00A42323" w:rsidRDefault="00646186" w:rsidP="00A42323">
      <w:pPr>
        <w:ind w:left="2268" w:hanging="850"/>
        <w:jc w:val="left"/>
        <w:rPr>
          <w:rFonts w:cs="Arial"/>
          <w:bCs/>
          <w:szCs w:val="22"/>
        </w:rPr>
      </w:pPr>
      <w:r w:rsidRPr="006D1D1F">
        <w:rPr>
          <w:rFonts w:cs="Arial"/>
          <w:bCs/>
          <w:szCs w:val="22"/>
        </w:rPr>
        <w:br/>
        <w:t xml:space="preserve">• Head of Supplier Engagement –will manage a team of supply chain, procurement, commercial, compliance and legal specialists in selecting, appointing and managing the dynamic supply chain and in managing </w:t>
      </w:r>
      <w:r>
        <w:rPr>
          <w:rFonts w:cs="Arial"/>
          <w:bCs/>
        </w:rPr>
        <w:t>the Service Provider’s</w:t>
      </w:r>
      <w:r w:rsidRPr="006D1D1F">
        <w:rPr>
          <w:rFonts w:cs="Arial"/>
          <w:bCs/>
          <w:szCs w:val="22"/>
        </w:rPr>
        <w:t xml:space="preserve"> appointed </w:t>
      </w:r>
      <w:r w:rsidR="00FA4156">
        <w:rPr>
          <w:rFonts w:cs="Arial"/>
          <w:bCs/>
          <w:szCs w:val="22"/>
        </w:rPr>
        <w:t>S</w:t>
      </w:r>
      <w:r w:rsidR="00FA4156" w:rsidRPr="006D1D1F">
        <w:rPr>
          <w:rFonts w:cs="Arial"/>
          <w:bCs/>
          <w:szCs w:val="22"/>
        </w:rPr>
        <w:t>ub</w:t>
      </w:r>
      <w:r w:rsidRPr="006D1D1F">
        <w:rPr>
          <w:rFonts w:cs="Arial"/>
          <w:bCs/>
          <w:szCs w:val="22"/>
        </w:rPr>
        <w:t xml:space="preserve">-contractor, Fieldglass. </w:t>
      </w:r>
      <w:r w:rsidR="00FA4156">
        <w:rPr>
          <w:rFonts w:cs="Arial"/>
          <w:bCs/>
          <w:szCs w:val="22"/>
        </w:rPr>
        <w:t xml:space="preserve">Head of Supplier Engagement </w:t>
      </w:r>
      <w:r w:rsidRPr="006D1D1F">
        <w:rPr>
          <w:rFonts w:cs="Arial"/>
          <w:bCs/>
          <w:szCs w:val="22"/>
        </w:rPr>
        <w:t xml:space="preserve">will take responsibility for engaging key strategic suppliers and act as an SME Champion leading on engagement through </w:t>
      </w:r>
      <w:r>
        <w:rPr>
          <w:rFonts w:cs="Arial"/>
          <w:bCs/>
        </w:rPr>
        <w:t>the Service Provider’s</w:t>
      </w:r>
      <w:r w:rsidRPr="006D1D1F">
        <w:rPr>
          <w:rFonts w:cs="Arial"/>
          <w:bCs/>
          <w:szCs w:val="22"/>
        </w:rPr>
        <w:t xml:space="preserve"> Supplier Eco-System. </w:t>
      </w:r>
    </w:p>
    <w:p w:rsidR="00646186" w:rsidRPr="006D1D1F" w:rsidRDefault="00646186" w:rsidP="00A42323">
      <w:pPr>
        <w:ind w:left="2268" w:hanging="850"/>
        <w:jc w:val="left"/>
        <w:rPr>
          <w:rFonts w:cs="Arial"/>
        </w:rPr>
      </w:pPr>
      <w:r w:rsidRPr="006D1D1F">
        <w:rPr>
          <w:rFonts w:cs="Arial"/>
          <w:bCs/>
          <w:szCs w:val="22"/>
        </w:rPr>
        <w:br/>
        <w:t xml:space="preserve">• Service Delivery Manager –will manage the operational and support teams based out of </w:t>
      </w:r>
      <w:r>
        <w:rPr>
          <w:rFonts w:cs="Arial"/>
          <w:bCs/>
        </w:rPr>
        <w:t>the Service Provider’s</w:t>
      </w:r>
      <w:r w:rsidRPr="006D1D1F">
        <w:rPr>
          <w:rFonts w:cs="Arial"/>
          <w:bCs/>
          <w:szCs w:val="22"/>
        </w:rPr>
        <w:t xml:space="preserve"> PMO. The PMO will provide a range of support services covering: customer account management, implementation, sourcing, technology, sales support and marketing, extension co-ordination, compliance, vetting and audit, invoicing and payroll.</w:t>
      </w:r>
      <w:r w:rsidR="00370146" w:rsidRPr="006D1D1F">
        <w:rPr>
          <w:rFonts w:cs="Arial"/>
        </w:rPr>
        <w:t xml:space="preserve"> </w:t>
      </w:r>
    </w:p>
    <w:p w:rsidR="0092624E" w:rsidRDefault="00A42323" w:rsidP="00A42323">
      <w:pPr>
        <w:ind w:left="709" w:hanging="709"/>
        <w:rPr>
          <w:rFonts w:cs="Arial"/>
        </w:rPr>
      </w:pPr>
      <w:r>
        <w:rPr>
          <w:rFonts w:cs="Arial"/>
        </w:rPr>
        <w:t>2.1.2</w:t>
      </w:r>
      <w:r>
        <w:rPr>
          <w:rFonts w:cs="Arial"/>
        </w:rPr>
        <w:tab/>
      </w:r>
      <w:r w:rsidR="0092624E">
        <w:rPr>
          <w:rFonts w:cs="Arial"/>
        </w:rPr>
        <w:t>The Service Provider must seek Approval from the Customer before materially altering the organisational structure set out in this paragraph.</w:t>
      </w:r>
    </w:p>
    <w:p w:rsidR="00717058" w:rsidRDefault="00717058">
      <w:r>
        <w:t>2.2</w:t>
      </w:r>
      <w:r>
        <w:tab/>
        <w:t>Sourcing Process</w:t>
      </w:r>
    </w:p>
    <w:p w:rsidR="0092624E" w:rsidRDefault="00717058">
      <w:pPr>
        <w:ind w:left="720" w:hanging="720"/>
      </w:pPr>
      <w:r>
        <w:t>2.2.1</w:t>
      </w:r>
      <w:r>
        <w:tab/>
      </w:r>
      <w:r w:rsidR="0092624E">
        <w:t xml:space="preserve">The Service Provider shall follow the processes set out in this paragraph in sourcing </w:t>
      </w:r>
      <w:r w:rsidR="009047B8">
        <w:t>Candidates</w:t>
      </w:r>
      <w:r w:rsidR="0092624E">
        <w:t>:</w:t>
      </w:r>
    </w:p>
    <w:p w:rsidR="007061E2" w:rsidRDefault="00933FA9">
      <w:pPr>
        <w:ind w:left="720"/>
      </w:pPr>
      <w:r w:rsidRPr="00933FA9">
        <w:t>The Customer and the Service Provider shall use the Web Portal as the channel for operating the sourcing process. The functionality of the Web Portal is detailed for information at Annex 1 hereto.</w:t>
      </w:r>
    </w:p>
    <w:p w:rsidR="003956A8" w:rsidRPr="0057280C" w:rsidRDefault="00933FA9" w:rsidP="003956A8">
      <w:pPr>
        <w:ind w:left="720"/>
        <w:rPr>
          <w:rFonts w:cs="Arial"/>
        </w:rPr>
      </w:pPr>
      <w:r w:rsidRPr="00933FA9">
        <w:t>If the Web Portal is unavailable, or offering a significantly degraded level of service for an extended period in which case the Service Provider and the Customer, subject to agreement with the Authority, may agree to use an alternative method of fulfilling the functions normally fulfilled by the Web Portal until such time as the Web Portal is available or functioning acceptably once more.</w:t>
      </w:r>
    </w:p>
    <w:p w:rsidR="0035126F" w:rsidRDefault="00933FA9" w:rsidP="0035126F">
      <w:pPr>
        <w:ind w:left="720"/>
      </w:pPr>
      <w:r w:rsidRPr="00933FA9">
        <w:t>The Customer will log onto the Web Portal and will be directed to the appropriate Temporary Worker type. The Customer will complete the online Requisition Form with the necessary details in respect of its requirement for Temporary Worker Services.</w:t>
      </w:r>
    </w:p>
    <w:p w:rsidR="00717058" w:rsidRDefault="00717058">
      <w:pPr>
        <w:ind w:left="720" w:hanging="720"/>
      </w:pPr>
      <w:r>
        <w:t>2.2.2</w:t>
      </w:r>
      <w:r>
        <w:tab/>
        <w:t xml:space="preserve">On receipt of </w:t>
      </w:r>
      <w:r w:rsidR="009047B8">
        <w:t xml:space="preserve">a </w:t>
      </w:r>
      <w:r>
        <w:t>Requisition Form</w:t>
      </w:r>
      <w:r w:rsidR="009047B8">
        <w:t xml:space="preserve"> completed by the Customer</w:t>
      </w:r>
      <w:r>
        <w:t xml:space="preserve">, the Service Provider shall ensure that </w:t>
      </w:r>
      <w:r w:rsidR="009047B8">
        <w:t>the Requisition Form</w:t>
      </w:r>
      <w:r>
        <w:t xml:space="preserve"> has been correctly </w:t>
      </w:r>
      <w:r w:rsidR="009047B8">
        <w:t xml:space="preserve">and adequately </w:t>
      </w:r>
      <w:r>
        <w:t xml:space="preserve">completed to enable </w:t>
      </w:r>
      <w:r w:rsidR="002A091C">
        <w:t xml:space="preserve">the </w:t>
      </w:r>
      <w:r w:rsidR="009047B8">
        <w:t xml:space="preserve">Service Provider to source </w:t>
      </w:r>
      <w:r>
        <w:t xml:space="preserve">suitable </w:t>
      </w:r>
      <w:r w:rsidR="009047B8">
        <w:t>C</w:t>
      </w:r>
      <w:r>
        <w:t>andidate</w:t>
      </w:r>
      <w:r w:rsidR="009047B8">
        <w:t>s</w:t>
      </w:r>
      <w:r>
        <w:t xml:space="preserve">. </w:t>
      </w:r>
    </w:p>
    <w:p w:rsidR="00717058" w:rsidRDefault="00717058">
      <w:pPr>
        <w:ind w:left="720" w:hanging="720"/>
      </w:pPr>
      <w:r>
        <w:t>2.2.3</w:t>
      </w:r>
      <w:r>
        <w:tab/>
      </w:r>
      <w:r w:rsidR="009047B8">
        <w:t>In the event that the Service Provider needs any information in addition to that contained in the Requisition Form in order to source suitable Candidates</w:t>
      </w:r>
      <w:r>
        <w:t xml:space="preserve">, the Service Provider shall </w:t>
      </w:r>
      <w:r w:rsidR="009047B8">
        <w:t xml:space="preserve">request </w:t>
      </w:r>
      <w:r>
        <w:t xml:space="preserve">this information </w:t>
      </w:r>
      <w:r w:rsidR="009047B8">
        <w:t xml:space="preserve">from the Customer </w:t>
      </w:r>
      <w:r>
        <w:t xml:space="preserve">via email and the cycle time of </w:t>
      </w:r>
      <w:r w:rsidR="009047B8">
        <w:t xml:space="preserve">Requisition </w:t>
      </w:r>
      <w:r>
        <w:t xml:space="preserve">to shortlist </w:t>
      </w:r>
      <w:r w:rsidR="00A658C5">
        <w:t xml:space="preserve">specified in Schedule 8 (Service Levels) </w:t>
      </w:r>
      <w:r>
        <w:t xml:space="preserve">pauses </w:t>
      </w:r>
      <w:r w:rsidR="00A658C5">
        <w:t>until the information has been satisfactorily provided</w:t>
      </w:r>
      <w:r>
        <w:t>.</w:t>
      </w:r>
    </w:p>
    <w:p w:rsidR="00717058" w:rsidRDefault="00717058">
      <w:pPr>
        <w:ind w:left="720" w:hanging="720"/>
        <w:rPr>
          <w:szCs w:val="22"/>
        </w:rPr>
      </w:pPr>
      <w:r>
        <w:t>2.2.4</w:t>
      </w:r>
      <w:r>
        <w:tab/>
      </w:r>
      <w:r w:rsidR="00A658C5">
        <w:t>Upon the receipt by the Service Provider of a correctly and adequately completed Requisition Form from a Customer</w:t>
      </w:r>
      <w:r>
        <w:rPr>
          <w:szCs w:val="22"/>
        </w:rPr>
        <w:t xml:space="preserve">, </w:t>
      </w:r>
      <w:r>
        <w:rPr>
          <w:rFonts w:cs="Arial"/>
          <w:szCs w:val="22"/>
        </w:rPr>
        <w:t xml:space="preserve">the Service Provider shall </w:t>
      </w:r>
      <w:r w:rsidR="00A658C5">
        <w:rPr>
          <w:rFonts w:cs="Arial"/>
          <w:szCs w:val="22"/>
        </w:rPr>
        <w:t xml:space="preserve">identify which suppliers from </w:t>
      </w:r>
      <w:r>
        <w:rPr>
          <w:rFonts w:cs="Arial"/>
          <w:szCs w:val="22"/>
        </w:rPr>
        <w:t xml:space="preserve">its dynamic market supply chain </w:t>
      </w:r>
      <w:r w:rsidR="00A658C5">
        <w:rPr>
          <w:rFonts w:cs="Arial"/>
          <w:szCs w:val="22"/>
        </w:rPr>
        <w:t xml:space="preserve">are </w:t>
      </w:r>
      <w:r>
        <w:rPr>
          <w:rFonts w:cs="Arial"/>
          <w:szCs w:val="22"/>
        </w:rPr>
        <w:t xml:space="preserve">capable of competing </w:t>
      </w:r>
      <w:r w:rsidR="00A658C5">
        <w:rPr>
          <w:rFonts w:cs="Arial"/>
          <w:szCs w:val="22"/>
        </w:rPr>
        <w:t xml:space="preserve">to fulfil </w:t>
      </w:r>
      <w:r>
        <w:rPr>
          <w:rFonts w:cs="Arial"/>
          <w:szCs w:val="22"/>
        </w:rPr>
        <w:t>the requirement</w:t>
      </w:r>
      <w:r>
        <w:rPr>
          <w:szCs w:val="22"/>
        </w:rPr>
        <w:t>.</w:t>
      </w:r>
    </w:p>
    <w:p w:rsidR="00717058" w:rsidRDefault="00717058" w:rsidP="00521D56">
      <w:pPr>
        <w:spacing w:after="0"/>
        <w:ind w:left="720" w:hanging="720"/>
        <w:rPr>
          <w:rFonts w:cs="Arial"/>
          <w:szCs w:val="22"/>
        </w:rPr>
      </w:pPr>
      <w:r>
        <w:rPr>
          <w:rFonts w:cs="Arial"/>
          <w:szCs w:val="22"/>
        </w:rPr>
        <w:t xml:space="preserve"> 2.2.5</w:t>
      </w:r>
      <w:r>
        <w:rPr>
          <w:rFonts w:cs="Arial"/>
          <w:szCs w:val="22"/>
        </w:rPr>
        <w:tab/>
        <w:t xml:space="preserve">The Service Provider will select those suppliers which it will invite to offer </w:t>
      </w:r>
      <w:r w:rsidR="00536C0B">
        <w:rPr>
          <w:rFonts w:cs="Arial"/>
          <w:szCs w:val="22"/>
        </w:rPr>
        <w:t>C</w:t>
      </w:r>
      <w:r>
        <w:rPr>
          <w:rFonts w:cs="Arial"/>
          <w:szCs w:val="22"/>
        </w:rPr>
        <w:t>andidates</w:t>
      </w:r>
      <w:r w:rsidR="00536C0B">
        <w:rPr>
          <w:rFonts w:cs="Arial"/>
          <w:szCs w:val="22"/>
        </w:rPr>
        <w:t xml:space="preserve"> in accordance with its Tender as follows:</w:t>
      </w:r>
      <w:r>
        <w:rPr>
          <w:rFonts w:cs="Arial"/>
          <w:szCs w:val="22"/>
        </w:rPr>
        <w:t xml:space="preserve"> </w:t>
      </w:r>
    </w:p>
    <w:p w:rsidR="00A42323" w:rsidRDefault="00A42323" w:rsidP="00521D56">
      <w:pPr>
        <w:spacing w:after="0"/>
        <w:ind w:left="2268" w:hanging="850"/>
        <w:jc w:val="left"/>
        <w:rPr>
          <w:rFonts w:cs="Arial"/>
          <w:bCs/>
          <w:szCs w:val="22"/>
        </w:rPr>
      </w:pPr>
      <w:r>
        <w:rPr>
          <w:rFonts w:cs="Arial"/>
          <w:bCs/>
          <w:szCs w:val="22"/>
        </w:rPr>
        <w:t>2.2.5.1</w:t>
      </w:r>
      <w:r>
        <w:rPr>
          <w:rFonts w:cs="Arial"/>
          <w:bCs/>
          <w:szCs w:val="22"/>
        </w:rPr>
        <w:tab/>
      </w:r>
      <w:r w:rsidR="00646186" w:rsidRPr="006D1D1F">
        <w:rPr>
          <w:rFonts w:cs="Arial"/>
          <w:bCs/>
          <w:szCs w:val="22"/>
        </w:rPr>
        <w:t xml:space="preserve">In line with the requirement and best practice supply principles for a broad, diverse and inclusive supply chain, </w:t>
      </w:r>
      <w:r w:rsidR="00646186">
        <w:rPr>
          <w:rFonts w:cs="Arial"/>
          <w:bCs/>
        </w:rPr>
        <w:t>the Service Provider</w:t>
      </w:r>
      <w:r w:rsidR="00646186" w:rsidRPr="006D1D1F">
        <w:rPr>
          <w:rFonts w:cs="Arial"/>
          <w:bCs/>
          <w:szCs w:val="22"/>
        </w:rPr>
        <w:t xml:space="preserve"> intends to operate a 2 tier process (smaller tier one and ‘open’ tier 2), broken down by category of supply (eg; Project Management). </w:t>
      </w:r>
      <w:r w:rsidR="00646186">
        <w:rPr>
          <w:rFonts w:cs="Arial"/>
          <w:bCs/>
        </w:rPr>
        <w:t>The Service Provider’s</w:t>
      </w:r>
      <w:r w:rsidR="00646186" w:rsidRPr="006D1D1F">
        <w:rPr>
          <w:rFonts w:cs="Arial"/>
          <w:bCs/>
          <w:szCs w:val="22"/>
        </w:rPr>
        <w:t xml:space="preserve"> supply chain tiering system will be defined by performance which will be based on an iterative evaluation methodology with suppliers performance assessed and benchmarked during the 3 months prior (assuming steady state service). Whilst a smaller number of </w:t>
      </w:r>
      <w:r w:rsidR="00FA4156">
        <w:rPr>
          <w:rFonts w:cs="Arial"/>
          <w:bCs/>
          <w:szCs w:val="22"/>
        </w:rPr>
        <w:t>S</w:t>
      </w:r>
      <w:r w:rsidR="00FA4156" w:rsidRPr="006D1D1F">
        <w:rPr>
          <w:rFonts w:cs="Arial"/>
          <w:bCs/>
          <w:szCs w:val="22"/>
        </w:rPr>
        <w:t xml:space="preserve">uppliers </w:t>
      </w:r>
      <w:r w:rsidR="00646186" w:rsidRPr="006D1D1F">
        <w:rPr>
          <w:rFonts w:cs="Arial"/>
          <w:bCs/>
          <w:szCs w:val="22"/>
        </w:rPr>
        <w:t xml:space="preserve">operating on tier one will gain a time advantage of 24 hours over the second, both towers of </w:t>
      </w:r>
      <w:r w:rsidR="00FA4156">
        <w:rPr>
          <w:rFonts w:cs="Arial"/>
          <w:bCs/>
          <w:szCs w:val="22"/>
        </w:rPr>
        <w:t>S</w:t>
      </w:r>
      <w:r w:rsidR="00FA4156" w:rsidRPr="006D1D1F">
        <w:rPr>
          <w:rFonts w:cs="Arial"/>
          <w:bCs/>
          <w:szCs w:val="22"/>
        </w:rPr>
        <w:t xml:space="preserve">uppliers </w:t>
      </w:r>
      <w:r w:rsidR="00646186" w:rsidRPr="006D1D1F">
        <w:rPr>
          <w:rFonts w:cs="Arial"/>
          <w:bCs/>
          <w:szCs w:val="22"/>
        </w:rPr>
        <w:t xml:space="preserve">will have the opportunity to supply up to the 72 hours closing time. </w:t>
      </w:r>
      <w:r w:rsidR="00646186" w:rsidRPr="006D1D1F">
        <w:rPr>
          <w:rFonts w:cs="Arial"/>
          <w:bCs/>
          <w:szCs w:val="22"/>
        </w:rPr>
        <w:br/>
      </w:r>
    </w:p>
    <w:p w:rsidR="00A42323" w:rsidRDefault="00A42323" w:rsidP="00521D56">
      <w:pPr>
        <w:spacing w:after="0"/>
        <w:ind w:left="2268" w:hanging="850"/>
        <w:jc w:val="left"/>
        <w:rPr>
          <w:rFonts w:cs="Arial"/>
          <w:bCs/>
          <w:szCs w:val="22"/>
        </w:rPr>
      </w:pPr>
      <w:r>
        <w:rPr>
          <w:rFonts w:cs="Arial"/>
          <w:bCs/>
          <w:szCs w:val="22"/>
        </w:rPr>
        <w:t>2.2.5.2</w:t>
      </w:r>
      <w:r>
        <w:rPr>
          <w:rFonts w:cs="Arial"/>
          <w:bCs/>
          <w:szCs w:val="22"/>
        </w:rPr>
        <w:tab/>
      </w:r>
      <w:r w:rsidR="00646186" w:rsidRPr="006D1D1F">
        <w:rPr>
          <w:rFonts w:cs="Arial"/>
          <w:bCs/>
          <w:szCs w:val="22"/>
        </w:rPr>
        <w:t xml:space="preserve">On initial supplier selection </w:t>
      </w:r>
      <w:r w:rsidR="00FA4156">
        <w:rPr>
          <w:rFonts w:cs="Arial"/>
          <w:bCs/>
          <w:szCs w:val="22"/>
        </w:rPr>
        <w:t>S</w:t>
      </w:r>
      <w:r w:rsidR="00FA4156" w:rsidRPr="006D1D1F">
        <w:rPr>
          <w:rFonts w:cs="Arial"/>
          <w:bCs/>
          <w:szCs w:val="22"/>
        </w:rPr>
        <w:t xml:space="preserve">uppliers </w:t>
      </w:r>
      <w:r w:rsidR="00646186" w:rsidRPr="006D1D1F">
        <w:rPr>
          <w:rFonts w:cs="Arial"/>
          <w:bCs/>
          <w:szCs w:val="22"/>
        </w:rPr>
        <w:t xml:space="preserve">will be assigned to a category based on capability/capacity to supply, quality and track record. All those </w:t>
      </w:r>
      <w:r w:rsidR="00FA4156">
        <w:rPr>
          <w:rFonts w:cs="Arial"/>
          <w:bCs/>
          <w:szCs w:val="22"/>
        </w:rPr>
        <w:t>S</w:t>
      </w:r>
      <w:r w:rsidR="00FA4156" w:rsidRPr="006D1D1F">
        <w:rPr>
          <w:rFonts w:cs="Arial"/>
          <w:bCs/>
          <w:szCs w:val="22"/>
        </w:rPr>
        <w:t xml:space="preserve">uppliers </w:t>
      </w:r>
      <w:r w:rsidR="00646186" w:rsidRPr="006D1D1F">
        <w:rPr>
          <w:rFonts w:cs="Arial"/>
          <w:bCs/>
          <w:szCs w:val="22"/>
        </w:rPr>
        <w:t xml:space="preserve">listed against the selected category will be given an opportunity to bid for work within the 72 hour response period. </w:t>
      </w:r>
      <w:r w:rsidR="00646186" w:rsidRPr="006D1D1F">
        <w:rPr>
          <w:rFonts w:cs="Arial"/>
          <w:bCs/>
          <w:szCs w:val="22"/>
        </w:rPr>
        <w:br/>
      </w:r>
    </w:p>
    <w:p w:rsidR="00A42323" w:rsidRDefault="00A42323" w:rsidP="00521D56">
      <w:pPr>
        <w:spacing w:after="0"/>
        <w:ind w:left="2268" w:hanging="850"/>
        <w:jc w:val="left"/>
        <w:rPr>
          <w:rFonts w:cs="Arial"/>
          <w:bCs/>
          <w:szCs w:val="22"/>
        </w:rPr>
      </w:pPr>
      <w:r>
        <w:rPr>
          <w:rFonts w:cs="Arial"/>
          <w:bCs/>
          <w:szCs w:val="22"/>
        </w:rPr>
        <w:t>2.2.5.3</w:t>
      </w:r>
      <w:r>
        <w:rPr>
          <w:rFonts w:cs="Arial"/>
          <w:bCs/>
          <w:szCs w:val="22"/>
        </w:rPr>
        <w:tab/>
      </w:r>
      <w:r w:rsidR="00646186" w:rsidRPr="006D1D1F">
        <w:rPr>
          <w:rFonts w:cs="Arial"/>
          <w:bCs/>
          <w:szCs w:val="22"/>
        </w:rPr>
        <w:t xml:space="preserve">As per </w:t>
      </w:r>
      <w:r w:rsidR="00646186">
        <w:rPr>
          <w:rFonts w:cs="Arial"/>
          <w:bCs/>
        </w:rPr>
        <w:t>the Service Provider’s</w:t>
      </w:r>
      <w:r w:rsidR="00646186" w:rsidRPr="006D1D1F">
        <w:rPr>
          <w:rFonts w:cs="Arial"/>
          <w:bCs/>
          <w:szCs w:val="22"/>
        </w:rPr>
        <w:t xml:space="preserve"> supplier selection methodology, only </w:t>
      </w:r>
      <w:r w:rsidR="00FA4156">
        <w:rPr>
          <w:rFonts w:cs="Arial"/>
          <w:bCs/>
          <w:szCs w:val="22"/>
        </w:rPr>
        <w:t>S</w:t>
      </w:r>
      <w:r w:rsidR="00FA4156" w:rsidRPr="006D1D1F">
        <w:rPr>
          <w:rFonts w:cs="Arial"/>
          <w:bCs/>
          <w:szCs w:val="22"/>
        </w:rPr>
        <w:t>uppliers</w:t>
      </w:r>
      <w:r w:rsidR="00646186" w:rsidRPr="006D1D1F">
        <w:rPr>
          <w:rFonts w:cs="Arial"/>
          <w:bCs/>
          <w:szCs w:val="22"/>
        </w:rPr>
        <w:t xml:space="preserve">, who have registered an interest in that category, completed an online RFP process, been evaluated against commercial, legal and capability measures and signed contractual terms will be awarded a place per category on the wider supply chain. This includes any affiliated companies of </w:t>
      </w:r>
      <w:r w:rsidR="00646186">
        <w:rPr>
          <w:rFonts w:cs="Arial"/>
          <w:bCs/>
        </w:rPr>
        <w:t>the Service Provider</w:t>
      </w:r>
      <w:r w:rsidR="00646186" w:rsidRPr="006D1D1F">
        <w:rPr>
          <w:rFonts w:cs="Arial"/>
          <w:bCs/>
          <w:szCs w:val="22"/>
        </w:rPr>
        <w:t xml:space="preserve"> ensuring an open and fair competition.</w:t>
      </w:r>
      <w:r w:rsidR="00646186" w:rsidRPr="006D1D1F">
        <w:rPr>
          <w:rFonts w:cs="Arial"/>
          <w:bCs/>
          <w:szCs w:val="22"/>
        </w:rPr>
        <w:br/>
      </w:r>
    </w:p>
    <w:p w:rsidR="00A42323" w:rsidRDefault="00A42323" w:rsidP="00521D56">
      <w:pPr>
        <w:spacing w:after="0"/>
        <w:ind w:left="2268" w:hanging="850"/>
        <w:jc w:val="left"/>
        <w:rPr>
          <w:rFonts w:cs="Arial"/>
          <w:bCs/>
          <w:szCs w:val="22"/>
        </w:rPr>
      </w:pPr>
      <w:r>
        <w:rPr>
          <w:rFonts w:cs="Arial"/>
          <w:bCs/>
          <w:szCs w:val="22"/>
        </w:rPr>
        <w:t>2.2.5.4</w:t>
      </w:r>
      <w:r>
        <w:rPr>
          <w:rFonts w:cs="Arial"/>
          <w:bCs/>
          <w:szCs w:val="22"/>
        </w:rPr>
        <w:tab/>
      </w:r>
      <w:r w:rsidR="00646186" w:rsidRPr="006D1D1F">
        <w:rPr>
          <w:rFonts w:cs="Arial"/>
          <w:bCs/>
          <w:szCs w:val="22"/>
        </w:rPr>
        <w:t>If through the supplier selection process a</w:t>
      </w:r>
      <w:r w:rsidR="00FA4156">
        <w:rPr>
          <w:rFonts w:cs="Arial"/>
          <w:bCs/>
          <w:szCs w:val="22"/>
        </w:rPr>
        <w:t>n affiliated c</w:t>
      </w:r>
      <w:r w:rsidR="00646186" w:rsidRPr="006D1D1F">
        <w:rPr>
          <w:rFonts w:cs="Arial"/>
          <w:bCs/>
          <w:szCs w:val="22"/>
        </w:rPr>
        <w:t xml:space="preserve">ompany is appointed as part of the supply chain, </w:t>
      </w:r>
      <w:r w:rsidR="00646186">
        <w:rPr>
          <w:rFonts w:cs="Arial"/>
          <w:bCs/>
        </w:rPr>
        <w:t>the Service Provider</w:t>
      </w:r>
      <w:r w:rsidR="00646186" w:rsidRPr="006D1D1F">
        <w:rPr>
          <w:rFonts w:cs="Arial"/>
          <w:bCs/>
          <w:szCs w:val="22"/>
        </w:rPr>
        <w:t xml:space="preserve"> would manage them in the same way as other </w:t>
      </w:r>
      <w:r w:rsidR="00FA4156">
        <w:rPr>
          <w:rFonts w:cs="Arial"/>
          <w:bCs/>
          <w:szCs w:val="22"/>
        </w:rPr>
        <w:t>S</w:t>
      </w:r>
      <w:r w:rsidR="00FA4156" w:rsidRPr="006D1D1F">
        <w:rPr>
          <w:rFonts w:cs="Arial"/>
          <w:bCs/>
          <w:szCs w:val="22"/>
        </w:rPr>
        <w:t>uppliers</w:t>
      </w:r>
      <w:r w:rsidR="00646186" w:rsidRPr="006D1D1F">
        <w:rPr>
          <w:rFonts w:cs="Arial"/>
          <w:bCs/>
          <w:szCs w:val="22"/>
        </w:rPr>
        <w:t xml:space="preserve">, as detailed above – ensuring a fair and equitable process. </w:t>
      </w:r>
      <w:r w:rsidR="00646186" w:rsidRPr="006D1D1F">
        <w:rPr>
          <w:rFonts w:cs="Arial"/>
          <w:bCs/>
          <w:szCs w:val="22"/>
        </w:rPr>
        <w:br/>
      </w:r>
    </w:p>
    <w:p w:rsidR="00A42323" w:rsidRDefault="00A42323" w:rsidP="00521D56">
      <w:pPr>
        <w:spacing w:after="0"/>
        <w:ind w:left="2268" w:hanging="850"/>
        <w:jc w:val="left"/>
        <w:rPr>
          <w:rFonts w:cs="Arial"/>
          <w:bCs/>
          <w:szCs w:val="22"/>
        </w:rPr>
      </w:pPr>
      <w:r>
        <w:rPr>
          <w:rFonts w:cs="Arial"/>
          <w:bCs/>
          <w:szCs w:val="22"/>
        </w:rPr>
        <w:t>2.2.5.5</w:t>
      </w:r>
      <w:r>
        <w:rPr>
          <w:rFonts w:cs="Arial"/>
          <w:bCs/>
          <w:szCs w:val="22"/>
        </w:rPr>
        <w:tab/>
      </w:r>
      <w:r w:rsidR="00646186" w:rsidRPr="006D1D1F">
        <w:rPr>
          <w:rFonts w:cs="Arial"/>
          <w:bCs/>
          <w:szCs w:val="22"/>
        </w:rPr>
        <w:t xml:space="preserve">Any CVs (bids) received by the </w:t>
      </w:r>
      <w:r w:rsidR="00646186">
        <w:rPr>
          <w:rFonts w:cs="Arial"/>
          <w:bCs/>
        </w:rPr>
        <w:t>Service Provider’s</w:t>
      </w:r>
      <w:r w:rsidR="00646186" w:rsidRPr="006D1D1F">
        <w:rPr>
          <w:rFonts w:cs="Arial"/>
          <w:bCs/>
          <w:szCs w:val="22"/>
        </w:rPr>
        <w:t xml:space="preserve"> Programme Management Office (PMO) will be anonymised with shortlisting based purely on compliancy, best value and quality regardless of source or tier.</w:t>
      </w:r>
      <w:r w:rsidR="00646186" w:rsidRPr="006D1D1F">
        <w:rPr>
          <w:rFonts w:cs="Arial"/>
          <w:bCs/>
          <w:szCs w:val="22"/>
        </w:rPr>
        <w:br/>
      </w:r>
    </w:p>
    <w:p w:rsidR="00A42323" w:rsidRDefault="00A42323" w:rsidP="00521D56">
      <w:pPr>
        <w:spacing w:after="0"/>
        <w:ind w:left="2268" w:hanging="850"/>
        <w:jc w:val="left"/>
        <w:rPr>
          <w:rFonts w:cs="Arial"/>
          <w:bCs/>
          <w:szCs w:val="22"/>
        </w:rPr>
      </w:pPr>
      <w:r>
        <w:rPr>
          <w:rFonts w:cs="Arial"/>
          <w:bCs/>
          <w:szCs w:val="22"/>
        </w:rPr>
        <w:t>2.2.5.6</w:t>
      </w:r>
      <w:r>
        <w:rPr>
          <w:rFonts w:cs="Arial"/>
          <w:bCs/>
          <w:szCs w:val="22"/>
        </w:rPr>
        <w:tab/>
      </w:r>
      <w:r w:rsidR="00646186" w:rsidRPr="006D1D1F">
        <w:rPr>
          <w:rFonts w:cs="Arial"/>
          <w:bCs/>
          <w:szCs w:val="22"/>
        </w:rPr>
        <w:t xml:space="preserve">To support the above methodology, the Web Portal will assign </w:t>
      </w:r>
      <w:r w:rsidR="00FA4156">
        <w:rPr>
          <w:rFonts w:cs="Arial"/>
          <w:bCs/>
          <w:szCs w:val="22"/>
        </w:rPr>
        <w:t>S</w:t>
      </w:r>
      <w:r w:rsidR="00FA4156" w:rsidRPr="006D1D1F">
        <w:rPr>
          <w:rFonts w:cs="Arial"/>
          <w:bCs/>
          <w:szCs w:val="22"/>
        </w:rPr>
        <w:t xml:space="preserve">upplier </w:t>
      </w:r>
      <w:r w:rsidR="00646186" w:rsidRPr="006D1D1F">
        <w:rPr>
          <w:rFonts w:cs="Arial"/>
          <w:bCs/>
          <w:szCs w:val="22"/>
        </w:rPr>
        <w:t xml:space="preserve">distribution lists to requisition templates, automatically inviting tenders to that supplier list upon requisition approval. Additional options include the assignment of a new </w:t>
      </w:r>
      <w:r w:rsidR="00FA4156">
        <w:rPr>
          <w:rFonts w:cs="Arial"/>
          <w:bCs/>
          <w:szCs w:val="22"/>
        </w:rPr>
        <w:t>S</w:t>
      </w:r>
      <w:r w:rsidR="00FA4156" w:rsidRPr="006D1D1F">
        <w:rPr>
          <w:rFonts w:cs="Arial"/>
          <w:bCs/>
          <w:szCs w:val="22"/>
        </w:rPr>
        <w:t xml:space="preserve">upplier </w:t>
      </w:r>
      <w:r w:rsidR="00646186" w:rsidRPr="006D1D1F">
        <w:rPr>
          <w:rFonts w:cs="Arial"/>
          <w:bCs/>
          <w:szCs w:val="22"/>
        </w:rPr>
        <w:t>during the requisition approval process, useful if a new supplier has passed registration and needs to be added immediately to the 2nd tier.</w:t>
      </w:r>
      <w:r w:rsidR="00646186" w:rsidRPr="006D1D1F">
        <w:rPr>
          <w:rFonts w:cs="Arial"/>
          <w:bCs/>
          <w:szCs w:val="22"/>
        </w:rPr>
        <w:br/>
      </w:r>
    </w:p>
    <w:p w:rsidR="00646186" w:rsidRPr="006D1D1F" w:rsidRDefault="00A42323" w:rsidP="00521D56">
      <w:pPr>
        <w:spacing w:after="0"/>
        <w:ind w:left="2268" w:hanging="850"/>
        <w:jc w:val="left"/>
      </w:pPr>
      <w:r>
        <w:rPr>
          <w:rFonts w:cs="Arial"/>
          <w:bCs/>
          <w:szCs w:val="22"/>
        </w:rPr>
        <w:t>2.2.5.7</w:t>
      </w:r>
      <w:r>
        <w:rPr>
          <w:rFonts w:cs="Arial"/>
          <w:bCs/>
          <w:szCs w:val="22"/>
        </w:rPr>
        <w:tab/>
      </w:r>
      <w:r w:rsidR="00FA4156">
        <w:rPr>
          <w:rFonts w:cs="Arial"/>
          <w:bCs/>
          <w:szCs w:val="22"/>
        </w:rPr>
        <w:t xml:space="preserve">The Web Portal </w:t>
      </w:r>
      <w:r w:rsidR="00646186" w:rsidRPr="006D1D1F">
        <w:rPr>
          <w:rFonts w:cs="Arial"/>
          <w:bCs/>
          <w:szCs w:val="22"/>
        </w:rPr>
        <w:t xml:space="preserve">maintains a highly evolved methodology around </w:t>
      </w:r>
      <w:r w:rsidR="00FA4156">
        <w:rPr>
          <w:rFonts w:cs="Arial"/>
          <w:bCs/>
          <w:szCs w:val="22"/>
        </w:rPr>
        <w:t>S</w:t>
      </w:r>
      <w:r w:rsidR="00FA4156" w:rsidRPr="006D1D1F">
        <w:rPr>
          <w:rFonts w:cs="Arial"/>
          <w:bCs/>
          <w:szCs w:val="22"/>
        </w:rPr>
        <w:t xml:space="preserve">upplier </w:t>
      </w:r>
      <w:r w:rsidR="00646186" w:rsidRPr="006D1D1F">
        <w:rPr>
          <w:rFonts w:cs="Arial"/>
          <w:bCs/>
          <w:szCs w:val="22"/>
        </w:rPr>
        <w:t xml:space="preserve">adoption. As </w:t>
      </w:r>
      <w:r w:rsidR="00FA4156">
        <w:rPr>
          <w:rFonts w:cs="Arial"/>
          <w:bCs/>
          <w:szCs w:val="22"/>
        </w:rPr>
        <w:t>S</w:t>
      </w:r>
      <w:r w:rsidR="00FA4156" w:rsidRPr="006D1D1F">
        <w:rPr>
          <w:rFonts w:cs="Arial"/>
          <w:bCs/>
          <w:szCs w:val="22"/>
        </w:rPr>
        <w:t xml:space="preserve">uppliers </w:t>
      </w:r>
      <w:r w:rsidR="00646186" w:rsidRPr="006D1D1F">
        <w:rPr>
          <w:rFonts w:cs="Arial"/>
          <w:bCs/>
          <w:szCs w:val="22"/>
        </w:rPr>
        <w:t xml:space="preserve">engage/disengage from the supplier community, </w:t>
      </w:r>
      <w:r w:rsidR="00FA4156">
        <w:rPr>
          <w:rFonts w:cs="Arial"/>
          <w:bCs/>
          <w:szCs w:val="22"/>
        </w:rPr>
        <w:t xml:space="preserve">the Web Portal </w:t>
      </w:r>
      <w:r w:rsidR="00646186" w:rsidRPr="006D1D1F">
        <w:rPr>
          <w:rFonts w:cs="Arial"/>
          <w:bCs/>
          <w:szCs w:val="22"/>
        </w:rPr>
        <w:t xml:space="preserve">will enable the </w:t>
      </w:r>
      <w:r w:rsidR="00646186">
        <w:rPr>
          <w:rFonts w:cs="Arial"/>
          <w:bCs/>
        </w:rPr>
        <w:t>Service Provider’s</w:t>
      </w:r>
      <w:r w:rsidR="00646186" w:rsidRPr="006D1D1F">
        <w:rPr>
          <w:rFonts w:cs="Arial"/>
          <w:bCs/>
          <w:szCs w:val="22"/>
        </w:rPr>
        <w:t xml:space="preserve"> PMO to on/off-board </w:t>
      </w:r>
      <w:r w:rsidR="00FA4156">
        <w:rPr>
          <w:rFonts w:cs="Arial"/>
          <w:bCs/>
          <w:szCs w:val="22"/>
        </w:rPr>
        <w:t>S</w:t>
      </w:r>
      <w:r w:rsidR="00FA4156" w:rsidRPr="006D1D1F">
        <w:rPr>
          <w:rFonts w:cs="Arial"/>
          <w:bCs/>
          <w:szCs w:val="22"/>
        </w:rPr>
        <w:t xml:space="preserve">uppliers </w:t>
      </w:r>
      <w:r w:rsidR="00646186" w:rsidRPr="006D1D1F">
        <w:rPr>
          <w:rFonts w:cs="Arial"/>
          <w:bCs/>
          <w:szCs w:val="22"/>
        </w:rPr>
        <w:t xml:space="preserve">into or out of the network. This process will depend on the Authority’s business rules of engagement, for example the </w:t>
      </w:r>
      <w:r w:rsidR="00FA4156">
        <w:rPr>
          <w:rFonts w:cs="Arial"/>
          <w:bCs/>
          <w:szCs w:val="22"/>
        </w:rPr>
        <w:t>Web P</w:t>
      </w:r>
      <w:r w:rsidR="00FA4156" w:rsidRPr="006D1D1F">
        <w:rPr>
          <w:rFonts w:cs="Arial"/>
          <w:bCs/>
          <w:szCs w:val="22"/>
        </w:rPr>
        <w:t xml:space="preserve">ortal </w:t>
      </w:r>
      <w:r w:rsidR="00646186" w:rsidRPr="006D1D1F">
        <w:rPr>
          <w:rFonts w:cs="Arial"/>
          <w:bCs/>
          <w:szCs w:val="22"/>
        </w:rPr>
        <w:t>will be able to automatically suspend postings to affiliated Capita companies once the authorised 20% spend value has been reached, only re-setting the Capita companies as active suppliers once the spend falls below this threshold.</w:t>
      </w:r>
      <w:r w:rsidR="00370146" w:rsidRPr="006D1D1F">
        <w:t xml:space="preserve"> </w:t>
      </w:r>
    </w:p>
    <w:p w:rsidR="00646186" w:rsidRDefault="00646186" w:rsidP="00521D56">
      <w:pPr>
        <w:spacing w:after="0"/>
        <w:ind w:left="720" w:hanging="720"/>
        <w:rPr>
          <w:szCs w:val="22"/>
        </w:rPr>
      </w:pPr>
    </w:p>
    <w:p w:rsidR="00717058" w:rsidRDefault="00717058">
      <w:pPr>
        <w:spacing w:after="0"/>
        <w:ind w:left="720" w:hanging="720"/>
        <w:rPr>
          <w:rFonts w:cs="Arial"/>
        </w:rPr>
      </w:pPr>
      <w:r>
        <w:rPr>
          <w:rFonts w:cs="Arial"/>
        </w:rPr>
        <w:t>2.2.6</w:t>
      </w:r>
      <w:r>
        <w:rPr>
          <w:rFonts w:cs="Arial"/>
        </w:rPr>
        <w:tab/>
        <w:t xml:space="preserve">The Service Provider shall invite bids </w:t>
      </w:r>
      <w:r w:rsidR="00536C0B">
        <w:rPr>
          <w:rFonts w:cs="Arial"/>
        </w:rPr>
        <w:t xml:space="preserve">via the Web Portal </w:t>
      </w:r>
      <w:r>
        <w:rPr>
          <w:rFonts w:cs="Arial"/>
        </w:rPr>
        <w:t xml:space="preserve">from </w:t>
      </w:r>
      <w:r w:rsidR="00536C0B">
        <w:rPr>
          <w:rFonts w:cs="Arial"/>
        </w:rPr>
        <w:t xml:space="preserve">those </w:t>
      </w:r>
      <w:r w:rsidR="006D4AEF">
        <w:rPr>
          <w:rFonts w:cs="Arial"/>
        </w:rPr>
        <w:t>s</w:t>
      </w:r>
      <w:r>
        <w:rPr>
          <w:rFonts w:cs="Arial"/>
        </w:rPr>
        <w:t>uppliers</w:t>
      </w:r>
      <w:r w:rsidR="00536C0B">
        <w:rPr>
          <w:rFonts w:cs="Arial"/>
        </w:rPr>
        <w:t xml:space="preserve"> which it has </w:t>
      </w:r>
      <w:r w:rsidR="004A720D">
        <w:rPr>
          <w:rFonts w:cs="Arial"/>
        </w:rPr>
        <w:t>selected</w:t>
      </w:r>
      <w:r w:rsidR="00536C0B">
        <w:rPr>
          <w:rFonts w:cs="Arial"/>
        </w:rPr>
        <w:t xml:space="preserve"> to offer Candidates</w:t>
      </w:r>
      <w:r>
        <w:rPr>
          <w:rFonts w:cs="Arial"/>
        </w:rPr>
        <w:t xml:space="preserve"> , </w:t>
      </w:r>
      <w:r w:rsidR="004A720D">
        <w:rPr>
          <w:rFonts w:cs="Arial"/>
        </w:rPr>
        <w:t xml:space="preserve">providing such suppliers </w:t>
      </w:r>
      <w:r>
        <w:rPr>
          <w:rFonts w:cs="Arial"/>
        </w:rPr>
        <w:t xml:space="preserve">as a minimum </w:t>
      </w:r>
      <w:r w:rsidR="004A720D">
        <w:rPr>
          <w:rFonts w:cs="Arial"/>
        </w:rPr>
        <w:t xml:space="preserve">with </w:t>
      </w:r>
      <w:r>
        <w:rPr>
          <w:rFonts w:cs="Arial"/>
        </w:rPr>
        <w:t>the following</w:t>
      </w:r>
      <w:r w:rsidR="004A720D">
        <w:rPr>
          <w:rFonts w:cs="Arial"/>
        </w:rPr>
        <w:t xml:space="preserve"> information</w:t>
      </w:r>
      <w:r>
        <w:rPr>
          <w:rFonts w:cs="Arial"/>
        </w:rPr>
        <w:t>:</w:t>
      </w:r>
    </w:p>
    <w:p w:rsidR="00717058" w:rsidRDefault="00717058">
      <w:pPr>
        <w:spacing w:after="0"/>
        <w:ind w:left="720" w:hanging="720"/>
        <w:rPr>
          <w:rFonts w:cs="Arial"/>
        </w:rPr>
      </w:pPr>
    </w:p>
    <w:p w:rsidR="00717058" w:rsidRDefault="00717058">
      <w:pPr>
        <w:spacing w:after="0"/>
        <w:ind w:left="720"/>
        <w:rPr>
          <w:rFonts w:cs="Arial"/>
        </w:rPr>
      </w:pPr>
      <w:r>
        <w:rPr>
          <w:rFonts w:cs="Arial"/>
        </w:rPr>
        <w:t>i.</w:t>
      </w:r>
      <w:r>
        <w:rPr>
          <w:rFonts w:cs="Arial"/>
        </w:rPr>
        <w:tab/>
      </w:r>
      <w:r w:rsidR="004A720D">
        <w:rPr>
          <w:rFonts w:cs="Arial"/>
        </w:rPr>
        <w:t>the j</w:t>
      </w:r>
      <w:r>
        <w:rPr>
          <w:rFonts w:cs="Arial"/>
        </w:rPr>
        <w:t xml:space="preserve">ob </w:t>
      </w:r>
      <w:r w:rsidR="004A720D">
        <w:rPr>
          <w:rFonts w:cs="Arial"/>
        </w:rPr>
        <w:t>description</w:t>
      </w:r>
      <w:r>
        <w:rPr>
          <w:rFonts w:cs="Arial"/>
        </w:rPr>
        <w:t>.</w:t>
      </w:r>
    </w:p>
    <w:p w:rsidR="00717058" w:rsidRDefault="00717058">
      <w:pPr>
        <w:spacing w:after="0"/>
        <w:ind w:firstLine="720"/>
        <w:rPr>
          <w:rFonts w:cs="Arial"/>
        </w:rPr>
      </w:pPr>
      <w:r>
        <w:rPr>
          <w:rFonts w:cs="Arial"/>
        </w:rPr>
        <w:t>ii.</w:t>
      </w:r>
      <w:r>
        <w:rPr>
          <w:rFonts w:cs="Arial"/>
        </w:rPr>
        <w:tab/>
      </w:r>
      <w:r w:rsidR="004A720D">
        <w:rPr>
          <w:rFonts w:cs="Arial"/>
        </w:rPr>
        <w:t>the M</w:t>
      </w:r>
      <w:r>
        <w:rPr>
          <w:rFonts w:cs="Arial"/>
        </w:rPr>
        <w:t xml:space="preserve">aximum </w:t>
      </w:r>
      <w:r w:rsidR="004A720D">
        <w:rPr>
          <w:rFonts w:cs="Arial"/>
        </w:rPr>
        <w:t>R</w:t>
      </w:r>
      <w:r>
        <w:rPr>
          <w:rFonts w:cs="Arial"/>
        </w:rPr>
        <w:t>ate</w:t>
      </w:r>
      <w:r w:rsidR="004A720D">
        <w:rPr>
          <w:rFonts w:cs="Arial"/>
        </w:rPr>
        <w:t xml:space="preserve"> applicable for the role</w:t>
      </w:r>
      <w:r>
        <w:rPr>
          <w:rFonts w:cs="Arial"/>
        </w:rPr>
        <w:t>.</w:t>
      </w:r>
    </w:p>
    <w:p w:rsidR="00717058" w:rsidRDefault="00717058">
      <w:pPr>
        <w:spacing w:after="0"/>
        <w:ind w:firstLine="720"/>
        <w:rPr>
          <w:rFonts w:cs="Arial"/>
        </w:rPr>
      </w:pPr>
      <w:r>
        <w:rPr>
          <w:rFonts w:cs="Arial"/>
        </w:rPr>
        <w:t>i</w:t>
      </w:r>
      <w:r w:rsidR="004A720D">
        <w:rPr>
          <w:rFonts w:cs="Arial"/>
        </w:rPr>
        <w:t>ii</w:t>
      </w:r>
      <w:r>
        <w:rPr>
          <w:rFonts w:cs="Arial"/>
        </w:rPr>
        <w:t>.</w:t>
      </w:r>
      <w:r>
        <w:rPr>
          <w:rFonts w:cs="Arial"/>
        </w:rPr>
        <w:tab/>
      </w:r>
      <w:r w:rsidR="004A720D">
        <w:rPr>
          <w:rFonts w:cs="Arial"/>
        </w:rPr>
        <w:t xml:space="preserve">the minimum and maximum </w:t>
      </w:r>
      <w:r>
        <w:rPr>
          <w:rFonts w:cs="Arial"/>
        </w:rPr>
        <w:t xml:space="preserve">number of </w:t>
      </w:r>
      <w:r w:rsidR="004A720D">
        <w:rPr>
          <w:rFonts w:cs="Arial"/>
        </w:rPr>
        <w:t>curricula vitae (“</w:t>
      </w:r>
      <w:r>
        <w:rPr>
          <w:rFonts w:cs="Arial"/>
        </w:rPr>
        <w:t>CVs</w:t>
      </w:r>
      <w:r w:rsidR="004A720D">
        <w:rPr>
          <w:rFonts w:cs="Arial"/>
        </w:rPr>
        <w:t>”)</w:t>
      </w:r>
      <w:r>
        <w:rPr>
          <w:rFonts w:cs="Arial"/>
        </w:rPr>
        <w:t xml:space="preserve"> required.</w:t>
      </w:r>
    </w:p>
    <w:p w:rsidR="00717058" w:rsidRDefault="004A720D" w:rsidP="00440346">
      <w:pPr>
        <w:spacing w:after="0"/>
        <w:ind w:left="1418" w:hanging="698"/>
        <w:rPr>
          <w:rFonts w:cs="Arial"/>
        </w:rPr>
      </w:pPr>
      <w:r>
        <w:rPr>
          <w:rFonts w:cs="Arial"/>
        </w:rPr>
        <w:t>i</w:t>
      </w:r>
      <w:r w:rsidR="00717058">
        <w:rPr>
          <w:rFonts w:cs="Arial"/>
        </w:rPr>
        <w:t>v.</w:t>
      </w:r>
      <w:r w:rsidR="00717058">
        <w:rPr>
          <w:rFonts w:cs="Arial"/>
        </w:rPr>
        <w:tab/>
      </w:r>
      <w:r>
        <w:rPr>
          <w:rFonts w:cs="Arial"/>
        </w:rPr>
        <w:t xml:space="preserve">the </w:t>
      </w:r>
      <w:r w:rsidR="00717058">
        <w:rPr>
          <w:rFonts w:cs="Arial"/>
        </w:rPr>
        <w:t xml:space="preserve">deadline for </w:t>
      </w:r>
      <w:r>
        <w:rPr>
          <w:rFonts w:cs="Arial"/>
        </w:rPr>
        <w:t xml:space="preserve">suppliers to offer Candidates for the role </w:t>
      </w:r>
      <w:r w:rsidR="00717058">
        <w:rPr>
          <w:rFonts w:cs="Arial"/>
        </w:rPr>
        <w:t>.</w:t>
      </w:r>
    </w:p>
    <w:p w:rsidR="00717058" w:rsidRDefault="004A720D">
      <w:pPr>
        <w:spacing w:after="0"/>
        <w:ind w:left="720" w:firstLine="720"/>
        <w:rPr>
          <w:rFonts w:cs="Arial"/>
        </w:rPr>
      </w:pPr>
      <w:r>
        <w:rPr>
          <w:rFonts w:cs="Arial"/>
        </w:rPr>
        <w:t>and</w:t>
      </w:r>
      <w:r w:rsidR="00717058">
        <w:rPr>
          <w:rFonts w:cs="Arial"/>
        </w:rPr>
        <w:t>:</w:t>
      </w:r>
    </w:p>
    <w:p w:rsidR="00717058" w:rsidRDefault="00915054" w:rsidP="009D5D1E">
      <w:pPr>
        <w:ind w:left="1417" w:hanging="697"/>
        <w:rPr>
          <w:rFonts w:cs="Arial"/>
        </w:rPr>
      </w:pPr>
      <w:r>
        <w:rPr>
          <w:rFonts w:cs="Arial"/>
        </w:rPr>
        <w:t>v</w:t>
      </w:r>
      <w:r>
        <w:rPr>
          <w:rFonts w:cs="Arial"/>
        </w:rPr>
        <w:tab/>
      </w:r>
      <w:r w:rsidR="004A720D">
        <w:rPr>
          <w:rFonts w:cs="Arial"/>
        </w:rPr>
        <w:t>any further</w:t>
      </w:r>
      <w:r w:rsidR="00717058">
        <w:rPr>
          <w:rFonts w:cs="Arial"/>
        </w:rPr>
        <w:t xml:space="preserve"> criteria as </w:t>
      </w:r>
      <w:r w:rsidR="004A720D">
        <w:rPr>
          <w:rFonts w:cs="Arial"/>
        </w:rPr>
        <w:t xml:space="preserve">specified </w:t>
      </w:r>
      <w:r w:rsidR="00717058">
        <w:rPr>
          <w:rFonts w:cs="Arial"/>
        </w:rPr>
        <w:t xml:space="preserve">by the </w:t>
      </w:r>
      <w:r w:rsidR="006D4AEF">
        <w:rPr>
          <w:rFonts w:cs="Arial"/>
        </w:rPr>
        <w:t>Customer</w:t>
      </w:r>
      <w:r w:rsidR="00717058">
        <w:rPr>
          <w:rFonts w:cs="Arial"/>
        </w:rPr>
        <w:t xml:space="preserve"> </w:t>
      </w:r>
      <w:r w:rsidR="006D4AEF">
        <w:rPr>
          <w:rFonts w:cs="Arial"/>
        </w:rPr>
        <w:t>in the Requisition Form</w:t>
      </w:r>
      <w:r w:rsidR="00717058">
        <w:rPr>
          <w:rFonts w:cs="Arial"/>
        </w:rPr>
        <w:t>.</w:t>
      </w:r>
    </w:p>
    <w:p w:rsidR="00717058" w:rsidRDefault="00717058">
      <w:pPr>
        <w:ind w:left="720" w:hanging="720"/>
        <w:rPr>
          <w:rFonts w:cs="Arial"/>
        </w:rPr>
      </w:pPr>
      <w:r>
        <w:rPr>
          <w:rFonts w:cs="Arial"/>
        </w:rPr>
        <w:t>2.2.7</w:t>
      </w:r>
      <w:r>
        <w:rPr>
          <w:rFonts w:cs="Arial"/>
        </w:rPr>
        <w:tab/>
      </w:r>
      <w:r w:rsidR="005A6B16">
        <w:rPr>
          <w:rFonts w:cs="Arial"/>
        </w:rPr>
        <w:t>The Service Provider shall procure that s</w:t>
      </w:r>
      <w:r>
        <w:rPr>
          <w:rFonts w:cs="Arial"/>
        </w:rPr>
        <w:t>uppliers shall submit bid</w:t>
      </w:r>
      <w:r w:rsidR="005A6B16">
        <w:rPr>
          <w:rFonts w:cs="Arial"/>
        </w:rPr>
        <w:t>s</w:t>
      </w:r>
      <w:r>
        <w:rPr>
          <w:rFonts w:cs="Arial"/>
        </w:rPr>
        <w:t xml:space="preserve"> via the Web Portal </w:t>
      </w:r>
      <w:r w:rsidR="006D4AEF">
        <w:rPr>
          <w:rFonts w:cs="Arial"/>
        </w:rPr>
        <w:t xml:space="preserve">by </w:t>
      </w:r>
      <w:r>
        <w:rPr>
          <w:rFonts w:cs="Arial"/>
        </w:rPr>
        <w:t xml:space="preserve">the deadline and </w:t>
      </w:r>
      <w:r w:rsidR="006D4AEF">
        <w:rPr>
          <w:rFonts w:cs="Arial"/>
        </w:rPr>
        <w:t xml:space="preserve">in accordance with the </w:t>
      </w:r>
      <w:r>
        <w:rPr>
          <w:rFonts w:cs="Arial"/>
        </w:rPr>
        <w:t>requirements stipulated by the Service Provider.</w:t>
      </w:r>
    </w:p>
    <w:p w:rsidR="00717058" w:rsidRDefault="00717058">
      <w:pPr>
        <w:ind w:left="720" w:hanging="720"/>
      </w:pPr>
      <w:r>
        <w:t>2.2.8</w:t>
      </w:r>
      <w:r>
        <w:tab/>
        <w:t>In certain circumstances, when cleared by the Customer’s business case approvals process, the Customer may:</w:t>
      </w:r>
    </w:p>
    <w:p w:rsidR="00717058" w:rsidRDefault="00717058">
      <w:pPr>
        <w:ind w:firstLine="720"/>
      </w:pPr>
      <w:r>
        <w:t>i.</w:t>
      </w:r>
      <w:r>
        <w:tab/>
        <w:t xml:space="preserve">Nominate a Temporary Worker; or </w:t>
      </w:r>
    </w:p>
    <w:p w:rsidR="008211DD" w:rsidRDefault="00717058">
      <w:pPr>
        <w:ind w:left="1440" w:hanging="720"/>
      </w:pPr>
      <w:r>
        <w:t>ii.</w:t>
      </w:r>
      <w:r>
        <w:tab/>
        <w:t>Request highly specialist unique roles where only a small number of candidates are capable of providing the required service via a limited number of suppliers;</w:t>
      </w:r>
    </w:p>
    <w:p w:rsidR="005A6B16" w:rsidRDefault="005A6B16">
      <w:pPr>
        <w:ind w:left="1440" w:hanging="720"/>
      </w:pPr>
      <w:r>
        <w:t>In such cases the sourcing procedure set out in paragraph 2.2.1 to 2.2.7 will not apply.</w:t>
      </w:r>
    </w:p>
    <w:p w:rsidR="00717058" w:rsidRDefault="00717058">
      <w:r>
        <w:t>2.3</w:t>
      </w:r>
      <w:r>
        <w:tab/>
        <w:t xml:space="preserve">Baseline Verification </w:t>
      </w:r>
    </w:p>
    <w:p w:rsidR="00717058" w:rsidRDefault="00717058">
      <w:pPr>
        <w:ind w:left="720" w:hanging="720"/>
      </w:pPr>
      <w:r>
        <w:t>2.3.1</w:t>
      </w:r>
      <w:r>
        <w:tab/>
        <w:t xml:space="preserve">The Service Provider shall </w:t>
      </w:r>
      <w:r w:rsidR="008B659C">
        <w:t>ensure that</w:t>
      </w:r>
      <w:r>
        <w:t xml:space="preserve"> all </w:t>
      </w:r>
      <w:r w:rsidR="008211DD">
        <w:t>Candidates</w:t>
      </w:r>
      <w:r>
        <w:t xml:space="preserve"> recommended to the Customer </w:t>
      </w:r>
      <w:r w:rsidR="008211DD">
        <w:t xml:space="preserve">in a </w:t>
      </w:r>
      <w:r w:rsidR="0057280C">
        <w:t>S</w:t>
      </w:r>
      <w:r w:rsidR="008211DD">
        <w:t xml:space="preserve">hort </w:t>
      </w:r>
      <w:r w:rsidR="0057280C">
        <w:t>L</w:t>
      </w:r>
      <w:r w:rsidR="008211DD">
        <w:t xml:space="preserve">ist </w:t>
      </w:r>
      <w:r>
        <w:t xml:space="preserve">have been subject to a current and valid check in line with the Asylum and Nationality Act 2006 and any other </w:t>
      </w:r>
      <w:r w:rsidR="008B659C">
        <w:t>relevant Law</w:t>
      </w:r>
      <w:r>
        <w:t>, including but not limited to:</w:t>
      </w:r>
    </w:p>
    <w:p w:rsidR="00717058" w:rsidRDefault="008211DD">
      <w:pPr>
        <w:ind w:left="1440" w:hanging="720"/>
      </w:pPr>
      <w:r>
        <w:t>2.3.1.1</w:t>
      </w:r>
      <w:r w:rsidR="00717058">
        <w:t>.</w:t>
      </w:r>
      <w:r w:rsidR="002A18B9">
        <w:t xml:space="preserve"> </w:t>
      </w:r>
      <w:r w:rsidR="008B659C">
        <w:t>A v</w:t>
      </w:r>
      <w:r w:rsidR="00717058">
        <w:t xml:space="preserve">erification of identity check - to </w:t>
      </w:r>
      <w:r w:rsidR="008B659C">
        <w:t xml:space="preserve">include verification of </w:t>
      </w:r>
      <w:r w:rsidR="00717058">
        <w:t>a candidate</w:t>
      </w:r>
      <w:r w:rsidR="008B659C">
        <w:t>’</w:t>
      </w:r>
      <w:r w:rsidR="00717058">
        <w:t>s full name, signature, date of birth</w:t>
      </w:r>
      <w:r w:rsidR="008B659C">
        <w:t xml:space="preserve"> and</w:t>
      </w:r>
      <w:r w:rsidR="00717058">
        <w:t xml:space="preserve"> full permanent address</w:t>
      </w:r>
      <w:r w:rsidR="00F64630">
        <w:t>.</w:t>
      </w:r>
    </w:p>
    <w:p w:rsidR="00717058" w:rsidRDefault="008211DD" w:rsidP="009D5D1E">
      <w:pPr>
        <w:ind w:left="1440" w:hanging="720"/>
      </w:pPr>
      <w:r>
        <w:t>2.3.1.2</w:t>
      </w:r>
      <w:r w:rsidR="00717058">
        <w:t>.</w:t>
      </w:r>
      <w:r w:rsidR="002A18B9">
        <w:t xml:space="preserve"> A</w:t>
      </w:r>
      <w:r>
        <w:t xml:space="preserve"> l</w:t>
      </w:r>
      <w:r w:rsidR="00717058">
        <w:t xml:space="preserve">anguage </w:t>
      </w:r>
      <w:r>
        <w:t>c</w:t>
      </w:r>
      <w:r w:rsidR="00717058">
        <w:t xml:space="preserve">heck </w:t>
      </w:r>
      <w:r>
        <w:t>o</w:t>
      </w:r>
      <w:r w:rsidR="00717058">
        <w:t>r other language competency test as maybe required by the department</w:t>
      </w:r>
      <w:r>
        <w:t>; and</w:t>
      </w:r>
    </w:p>
    <w:p w:rsidR="008211DD" w:rsidRDefault="008211DD" w:rsidP="00A42323">
      <w:pPr>
        <w:ind w:left="1418" w:hanging="698"/>
        <w:jc w:val="left"/>
      </w:pPr>
      <w:r>
        <w:t>2.3.1.3</w:t>
      </w:r>
      <w:r w:rsidR="00717058">
        <w:t>.</w:t>
      </w:r>
      <w:r>
        <w:t xml:space="preserve">A </w:t>
      </w:r>
      <w:r w:rsidR="00717058">
        <w:t>Baseline Personnel Security Standard (BPSS)</w:t>
      </w:r>
      <w:r w:rsidR="00552F0E">
        <w:t xml:space="preserve"> </w:t>
      </w:r>
      <w:r>
        <w:t xml:space="preserve">check conducted in accordance with </w:t>
      </w:r>
      <w:r w:rsidR="00552F0E">
        <w:t>the</w:t>
      </w:r>
      <w:r>
        <w:t xml:space="preserve"> HMG Baseline Personnel Security Standard</w:t>
      </w:r>
      <w:r w:rsidR="00552F0E">
        <w:t xml:space="preserve"> </w:t>
      </w:r>
      <w:r>
        <w:t>comprising of:</w:t>
      </w:r>
    </w:p>
    <w:p w:rsidR="007061E2" w:rsidRDefault="008211DD">
      <w:pPr>
        <w:numPr>
          <w:ilvl w:val="8"/>
          <w:numId w:val="38"/>
        </w:numPr>
        <w:spacing w:line="240" w:lineRule="auto"/>
      </w:pPr>
      <w:r>
        <w:t>An identity check;</w:t>
      </w:r>
    </w:p>
    <w:p w:rsidR="007061E2" w:rsidRDefault="008211DD">
      <w:pPr>
        <w:numPr>
          <w:ilvl w:val="8"/>
          <w:numId w:val="38"/>
        </w:numPr>
        <w:spacing w:line="240" w:lineRule="auto"/>
      </w:pPr>
      <w:r>
        <w:t>A verification of nationality and immigration status;</w:t>
      </w:r>
    </w:p>
    <w:p w:rsidR="007061E2" w:rsidRDefault="008211DD">
      <w:pPr>
        <w:numPr>
          <w:ilvl w:val="8"/>
          <w:numId w:val="38"/>
        </w:numPr>
        <w:spacing w:line="240" w:lineRule="auto"/>
      </w:pPr>
      <w:r>
        <w:t xml:space="preserve">A verification of employment history; and </w:t>
      </w:r>
    </w:p>
    <w:p w:rsidR="007061E2" w:rsidRDefault="008211DD">
      <w:pPr>
        <w:numPr>
          <w:ilvl w:val="8"/>
          <w:numId w:val="38"/>
        </w:numPr>
        <w:spacing w:line="240" w:lineRule="auto"/>
      </w:pPr>
      <w:r>
        <w:t>A verification of criminal record,</w:t>
      </w:r>
      <w:r w:rsidR="00F64630">
        <w:t>.</w:t>
      </w:r>
      <w:r w:rsidR="00717058">
        <w:t xml:space="preserve"> </w:t>
      </w:r>
    </w:p>
    <w:p w:rsidR="00717058" w:rsidRDefault="008211DD" w:rsidP="00A42323">
      <w:pPr>
        <w:spacing w:line="240" w:lineRule="auto"/>
        <w:ind w:left="1440"/>
        <w:jc w:val="left"/>
      </w:pPr>
      <w:r>
        <w:t xml:space="preserve">In accordance with the guidance at </w:t>
      </w:r>
      <w:hyperlink r:id="rId17" w:history="1">
        <w:r w:rsidR="00717058">
          <w:rPr>
            <w:rStyle w:val="Hyperlink"/>
            <w:rFonts w:cs="Arial"/>
          </w:rPr>
          <w:t>www.cabinetoffice.gov.uk/sites/default/files/resources/baseline-personnel-security-standard.pdf</w:t>
        </w:r>
      </w:hyperlink>
    </w:p>
    <w:p w:rsidR="007061E2" w:rsidRDefault="008211DD" w:rsidP="009D5D1E">
      <w:pPr>
        <w:pStyle w:val="Heading4"/>
        <w:numPr>
          <w:ilvl w:val="0"/>
          <w:numId w:val="0"/>
        </w:numPr>
        <w:adjustRightInd/>
        <w:ind w:left="1418" w:hanging="709"/>
      </w:pPr>
      <w:r>
        <w:t>2.3.1.4 A</w:t>
      </w:r>
      <w:r w:rsidR="002A18B9">
        <w:t>n</w:t>
      </w:r>
      <w:r>
        <w:t xml:space="preserve"> u</w:t>
      </w:r>
      <w:r w:rsidR="00717058">
        <w:t xml:space="preserve">nspent Conviction </w:t>
      </w:r>
      <w:r>
        <w:t xml:space="preserve">check </w:t>
      </w:r>
      <w:r w:rsidR="00717058">
        <w:t>subject to the Rehabilitation of Offenders Act 1974</w:t>
      </w:r>
      <w:r w:rsidR="00F64630">
        <w:t>.</w:t>
      </w:r>
      <w:r w:rsidR="00717058">
        <w:t xml:space="preserve"> </w:t>
      </w:r>
    </w:p>
    <w:p w:rsidR="007061E2" w:rsidRDefault="003214D9" w:rsidP="009D5D1E">
      <w:pPr>
        <w:pStyle w:val="Heading4"/>
        <w:numPr>
          <w:ilvl w:val="0"/>
          <w:numId w:val="0"/>
        </w:numPr>
        <w:adjustRightInd/>
        <w:spacing w:after="200" w:line="360" w:lineRule="auto"/>
        <w:ind w:left="1418" w:hanging="709"/>
      </w:pPr>
      <w:r>
        <w:t>2.3.1.5 An a</w:t>
      </w:r>
      <w:r w:rsidR="00717058">
        <w:t>uthenticity</w:t>
      </w:r>
      <w:r>
        <w:t xml:space="preserve"> check</w:t>
      </w:r>
      <w:r w:rsidR="00717058">
        <w:t xml:space="preserve"> - The Service Provider </w:t>
      </w:r>
      <w:r>
        <w:t xml:space="preserve">must </w:t>
      </w:r>
      <w:r w:rsidR="00717058">
        <w:t xml:space="preserve">be able to demonstrate that </w:t>
      </w:r>
      <w:r w:rsidR="00717058" w:rsidRPr="003214D9">
        <w:rPr>
          <w:u w:val="single"/>
        </w:rPr>
        <w:t>all</w:t>
      </w:r>
      <w:r w:rsidR="00717058">
        <w:t xml:space="preserve"> documents (not just those for verification of identity) are checked for authenticity and that the verification process is cumulative by the use of intelligent cross-referencing. The </w:t>
      </w:r>
      <w:r>
        <w:t xml:space="preserve">Service Provider must apply the </w:t>
      </w:r>
      <w:r w:rsidR="00717058">
        <w:t xml:space="preserve">guidance in the </w:t>
      </w:r>
      <w:r w:rsidR="00717058" w:rsidRPr="003214D9">
        <w:rPr>
          <w:i/>
        </w:rPr>
        <w:t>Good Practice Guide on Pre-employment screening- Document Verification</w:t>
      </w:r>
      <w:r w:rsidR="00717058">
        <w:t xml:space="preserve"> from the Centre for the Protection of National Infrastructure</w:t>
      </w:r>
      <w:r w:rsidR="00F64630">
        <w:t>.</w:t>
      </w:r>
    </w:p>
    <w:p w:rsidR="003214D9" w:rsidRDefault="00773168" w:rsidP="003214D9">
      <w:pPr>
        <w:ind w:left="1440" w:firstLine="720"/>
      </w:pPr>
      <w:hyperlink r:id="rId18" w:history="1">
        <w:r w:rsidR="003214D9">
          <w:rPr>
            <w:rStyle w:val="Hyperlink"/>
          </w:rPr>
          <w:t>http://www.cpni.gov.uk/advice/Personnel-security1/Screening/</w:t>
        </w:r>
      </w:hyperlink>
    </w:p>
    <w:p w:rsidR="00717058" w:rsidRDefault="003214D9" w:rsidP="00DE1AA7">
      <w:pPr>
        <w:pStyle w:val="ListParagraph"/>
        <w:overflowPunct/>
        <w:autoSpaceDE/>
        <w:autoSpaceDN/>
        <w:adjustRightInd/>
        <w:spacing w:after="200"/>
        <w:ind w:left="1418" w:hanging="709"/>
        <w:contextualSpacing/>
        <w:textAlignment w:val="auto"/>
      </w:pPr>
      <w:r>
        <w:t xml:space="preserve">2.3.1.6 </w:t>
      </w:r>
      <w:r w:rsidR="002A18B9">
        <w:t>A</w:t>
      </w:r>
      <w:r>
        <w:t xml:space="preserve"> r</w:t>
      </w:r>
      <w:r w:rsidR="00717058">
        <w:t xml:space="preserve">ight to work check - The Service Provider must ensure that </w:t>
      </w:r>
      <w:r>
        <w:t>C</w:t>
      </w:r>
      <w:r w:rsidR="00717058">
        <w:t xml:space="preserve">andidates are eligible to work in the United Kingdom. The Service Provider must </w:t>
      </w:r>
      <w:r>
        <w:t xml:space="preserve">apply </w:t>
      </w:r>
      <w:r w:rsidR="00717058">
        <w:t xml:space="preserve">the guidance in the </w:t>
      </w:r>
      <w:r w:rsidR="00717058" w:rsidRPr="003214D9">
        <w:rPr>
          <w:i/>
        </w:rPr>
        <w:t xml:space="preserve">Good Practice </w:t>
      </w:r>
    </w:p>
    <w:p w:rsidR="00717058" w:rsidRDefault="00717058">
      <w:pPr>
        <w:pStyle w:val="ListParagraph"/>
        <w:ind w:left="1429"/>
      </w:pPr>
      <w:r>
        <w:rPr>
          <w:i/>
        </w:rPr>
        <w:t>Guide on Pre-employment screening- Document Verification</w:t>
      </w:r>
      <w:r>
        <w:t xml:space="preserve"> from the Centre for the Protection of National Infrastructure</w:t>
      </w:r>
      <w:r w:rsidR="00F64630">
        <w:t>.</w:t>
      </w:r>
    </w:p>
    <w:p w:rsidR="003214D9" w:rsidRDefault="00773168" w:rsidP="003214D9">
      <w:pPr>
        <w:ind w:left="1440" w:firstLine="720"/>
      </w:pPr>
      <w:hyperlink r:id="rId19" w:history="1">
        <w:r w:rsidR="003214D9">
          <w:rPr>
            <w:rStyle w:val="Hyperlink"/>
          </w:rPr>
          <w:t>http://www.cpni.gov.uk/advice/Personnel-security1/Screening/</w:t>
        </w:r>
      </w:hyperlink>
    </w:p>
    <w:p w:rsidR="00717058" w:rsidRDefault="00E1467A">
      <w:pPr>
        <w:ind w:left="1440" w:hanging="720"/>
      </w:pPr>
      <w:r>
        <w:t xml:space="preserve">2.3.1.7 </w:t>
      </w:r>
      <w:r w:rsidR="00B845F4">
        <w:t xml:space="preserve">A </w:t>
      </w:r>
      <w:r w:rsidR="00717058">
        <w:t>Qualification</w:t>
      </w:r>
      <w:r w:rsidR="00B845F4">
        <w:t xml:space="preserve"> and registration</w:t>
      </w:r>
      <w:r w:rsidR="00717058">
        <w:t xml:space="preserve"> check</w:t>
      </w:r>
      <w:r w:rsidR="003214D9">
        <w:t>.</w:t>
      </w:r>
      <w:r w:rsidR="00717058">
        <w:t xml:space="preserve"> </w:t>
      </w:r>
      <w:r w:rsidR="003214D9">
        <w:t>–</w:t>
      </w:r>
      <w:r w:rsidR="00717058">
        <w:t xml:space="preserve"> </w:t>
      </w:r>
      <w:r w:rsidR="003214D9">
        <w:t>The Service Provider must carry out a q</w:t>
      </w:r>
      <w:r w:rsidR="00717058">
        <w:t>ualification check</w:t>
      </w:r>
      <w:r w:rsidR="003214D9">
        <w:t xml:space="preserve"> to </w:t>
      </w:r>
      <w:r w:rsidR="00717058">
        <w:t xml:space="preserve">verify that the information about education, training </w:t>
      </w:r>
      <w:r w:rsidR="003214D9">
        <w:t>and/</w:t>
      </w:r>
      <w:r w:rsidR="00717058">
        <w:t xml:space="preserve">or professional qualifications provided by each </w:t>
      </w:r>
      <w:r w:rsidR="003214D9">
        <w:t xml:space="preserve">Candidate </w:t>
      </w:r>
      <w:r w:rsidR="00717058">
        <w:t xml:space="preserve">in </w:t>
      </w:r>
      <w:r w:rsidR="003214D9">
        <w:t>their CV</w:t>
      </w:r>
      <w:r w:rsidR="00717058">
        <w:t xml:space="preserve"> is correct.    If a candidate has gained </w:t>
      </w:r>
      <w:r w:rsidR="003214D9">
        <w:t xml:space="preserve">an essential </w:t>
      </w:r>
      <w:r w:rsidR="00717058">
        <w:t xml:space="preserve">qualification overseas, the Service Provider must check that this qualification exists, that it is equivalent to the stated UK qualification and that the </w:t>
      </w:r>
      <w:r w:rsidR="003214D9">
        <w:t>C</w:t>
      </w:r>
      <w:r w:rsidR="00717058">
        <w:t xml:space="preserve">andidate does, in fact, hold the qualification.  Further advice and contact details can be found on the Foreign and Commonwealth website at </w:t>
      </w:r>
      <w:hyperlink r:id="rId20" w:history="1">
        <w:r w:rsidR="00717058">
          <w:rPr>
            <w:rStyle w:val="Hyperlink"/>
            <w:rFonts w:cs="Arial"/>
          </w:rPr>
          <w:t>www.fco.gov.uk</w:t>
        </w:r>
      </w:hyperlink>
      <w:r w:rsidR="00717058">
        <w:t xml:space="preserve">. If there is any doubt that qualifications are genuine, </w:t>
      </w:r>
      <w:r w:rsidR="003214D9">
        <w:t xml:space="preserve">the Service Provider must </w:t>
      </w:r>
      <w:r w:rsidR="00717058">
        <w:t xml:space="preserve">contact the National Academic Recognition Centre (NARIC) at </w:t>
      </w:r>
      <w:hyperlink r:id="rId21" w:history="1">
        <w:r w:rsidR="00717058">
          <w:rPr>
            <w:rStyle w:val="Hyperlink"/>
            <w:rFonts w:cs="Arial"/>
          </w:rPr>
          <w:t>www.naric.org.uk</w:t>
        </w:r>
      </w:hyperlink>
      <w:r w:rsidR="00F64630">
        <w:t>.</w:t>
      </w:r>
    </w:p>
    <w:p w:rsidR="006D560C" w:rsidRPr="006D560C" w:rsidRDefault="00E1467A">
      <w:pPr>
        <w:pStyle w:val="ListParagraph"/>
        <w:numPr>
          <w:ilvl w:val="0"/>
          <w:numId w:val="54"/>
        </w:numPr>
        <w:overflowPunct/>
        <w:autoSpaceDE/>
        <w:autoSpaceDN/>
        <w:adjustRightInd/>
        <w:spacing w:after="200"/>
        <w:contextualSpacing/>
        <w:textAlignment w:val="auto"/>
        <w:rPr>
          <w:rFonts w:cs="Arial"/>
        </w:rPr>
      </w:pPr>
      <w:r>
        <w:t xml:space="preserve">2.3.1.8 </w:t>
      </w:r>
      <w:r w:rsidR="00717058">
        <w:t xml:space="preserve">Vulnerable Groups – When required </w:t>
      </w:r>
      <w:r w:rsidR="00137E7A">
        <w:t xml:space="preserve">by </w:t>
      </w:r>
      <w:r w:rsidR="00717058">
        <w:t xml:space="preserve">the </w:t>
      </w:r>
      <w:r w:rsidR="00137E7A">
        <w:t xml:space="preserve">Customer or by Law the </w:t>
      </w:r>
      <w:r w:rsidR="00717058">
        <w:t>Service Provider will provide information to the Independent Safeguarding Authority</w:t>
      </w:r>
      <w:r w:rsidR="00137E7A">
        <w:t xml:space="preserve"> (www.isa-gov.org/)</w:t>
      </w:r>
      <w:r w:rsidR="00717058">
        <w:t xml:space="preserve">, </w:t>
      </w:r>
      <w:r w:rsidR="00137E7A">
        <w:t>under the Safeguarding Vulnerable Groups Act 2006</w:t>
      </w:r>
      <w:r w:rsidR="00717058">
        <w:t>about staff they provide under the Safeguarding Vulnerable Groups Act</w:t>
      </w:r>
      <w:r w:rsidR="006D560C">
        <w:t xml:space="preserve"> </w:t>
      </w:r>
      <w:r>
        <w:t>in relation to Candidates offered to the Customer</w:t>
      </w:r>
      <w:r w:rsidR="00934375">
        <w:rPr>
          <w:rFonts w:cs="Arial"/>
          <w:b/>
          <w:bCs/>
          <w:lang w:val="en-US"/>
        </w:rPr>
        <w:fldChar w:fldCharType="begin"/>
      </w:r>
      <w:r w:rsidR="006D560C">
        <w:rPr>
          <w:rFonts w:cs="Arial"/>
          <w:b/>
          <w:bCs/>
          <w:lang w:val="en-US"/>
        </w:rPr>
        <w:instrText xml:space="preserve"> HYPERLINK "http://.</w:instrText>
      </w:r>
    </w:p>
    <w:p w:rsidR="006D560C" w:rsidRPr="00BC34E6" w:rsidRDefault="006D560C">
      <w:pPr>
        <w:pStyle w:val="ListParagraph"/>
        <w:numPr>
          <w:ilvl w:val="0"/>
          <w:numId w:val="54"/>
        </w:numPr>
        <w:overflowPunct/>
        <w:autoSpaceDE/>
        <w:autoSpaceDN/>
        <w:adjustRightInd/>
        <w:spacing w:after="200"/>
        <w:contextualSpacing/>
        <w:textAlignment w:val="auto"/>
        <w:rPr>
          <w:rStyle w:val="Hyperlink"/>
          <w:rFonts w:cs="Arial"/>
        </w:rPr>
      </w:pPr>
      <w:r w:rsidRPr="006D560C">
        <w:rPr>
          <w:rFonts w:cs="Arial"/>
        </w:rPr>
        <w:instrText>www.isa-gov.org/</w:instrText>
      </w:r>
      <w:r>
        <w:rPr>
          <w:rFonts w:cs="Arial"/>
          <w:b/>
          <w:bCs/>
          <w:lang w:val="en-US"/>
        </w:rPr>
        <w:instrText xml:space="preserve">" </w:instrText>
      </w:r>
      <w:r w:rsidR="00934375">
        <w:rPr>
          <w:rFonts w:cs="Arial"/>
          <w:b/>
          <w:bCs/>
          <w:lang w:val="en-US"/>
        </w:rPr>
        <w:fldChar w:fldCharType="separate"/>
      </w:r>
      <w:r w:rsidRPr="00BC34E6">
        <w:rPr>
          <w:rStyle w:val="Hyperlink"/>
          <w:rFonts w:cs="Arial"/>
          <w:b/>
          <w:bCs/>
          <w:lang w:val="en-US"/>
        </w:rPr>
        <w:t>.</w:t>
      </w:r>
    </w:p>
    <w:p w:rsidR="00717058" w:rsidRDefault="006D560C">
      <w:pPr>
        <w:pStyle w:val="ListParagraph"/>
        <w:ind w:left="1440"/>
      </w:pPr>
      <w:r w:rsidRPr="00BC34E6">
        <w:rPr>
          <w:rStyle w:val="Hyperlink"/>
          <w:rFonts w:cs="Arial"/>
        </w:rPr>
        <w:t>www.isa-gov.org/</w:t>
      </w:r>
      <w:r w:rsidR="00934375">
        <w:rPr>
          <w:rFonts w:cs="Arial"/>
          <w:b/>
          <w:bCs/>
          <w:lang w:val="en-US"/>
        </w:rPr>
        <w:fldChar w:fldCharType="end"/>
      </w:r>
    </w:p>
    <w:p w:rsidR="00717058" w:rsidRDefault="00DE1AA7" w:rsidP="00DE1AA7">
      <w:pPr>
        <w:ind w:left="1440" w:hanging="731"/>
      </w:pPr>
      <w:r>
        <w:t>2.3.1</w:t>
      </w:r>
      <w:r w:rsidR="00971FE2">
        <w:t>.</w:t>
      </w:r>
      <w:r>
        <w:t>9</w:t>
      </w:r>
      <w:r w:rsidR="002A18B9">
        <w:t xml:space="preserve">  </w:t>
      </w:r>
      <w:r w:rsidR="00E1467A">
        <w:t>An e</w:t>
      </w:r>
      <w:r w:rsidR="00717058">
        <w:t>mployment history and reference check</w:t>
      </w:r>
      <w:r w:rsidR="00E1467A">
        <w:t>.</w:t>
      </w:r>
      <w:r w:rsidR="0057280C">
        <w:t xml:space="preserve"> </w:t>
      </w:r>
      <w:r w:rsidR="00717058">
        <w:t xml:space="preserve">The </w:t>
      </w:r>
      <w:r w:rsidR="00E1467A">
        <w:t>Service Provider must ensure that each C</w:t>
      </w:r>
      <w:r w:rsidR="00717058">
        <w:t>andidate</w:t>
      </w:r>
      <w:r w:rsidR="00E1467A">
        <w:t>’</w:t>
      </w:r>
      <w:r w:rsidR="00717058">
        <w:t>s</w:t>
      </w:r>
      <w:r w:rsidR="00E1467A">
        <w:t xml:space="preserve"> CV</w:t>
      </w:r>
      <w:r w:rsidR="00717058">
        <w:t xml:space="preserve"> detail</w:t>
      </w:r>
      <w:r w:rsidR="00E1467A">
        <w:t>s</w:t>
      </w:r>
      <w:r w:rsidR="00717058">
        <w:t xml:space="preserve"> the </w:t>
      </w:r>
      <w:r w:rsidR="00E1467A">
        <w:t xml:space="preserve">Candidate’s </w:t>
      </w:r>
      <w:r w:rsidR="00717058">
        <w:t xml:space="preserve">full employment history for a minimum of ten years continuous employment (or </w:t>
      </w:r>
      <w:r w:rsidR="00E1467A">
        <w:t xml:space="preserve">for </w:t>
      </w:r>
      <w:r w:rsidR="00717058">
        <w:t xml:space="preserve">all years since </w:t>
      </w:r>
      <w:r w:rsidR="00E1467A">
        <w:t xml:space="preserve">their </w:t>
      </w:r>
      <w:r w:rsidR="00717058">
        <w:t xml:space="preserve">employment </w:t>
      </w:r>
      <w:r w:rsidR="00E1467A">
        <w:t>history began</w:t>
      </w:r>
      <w:r w:rsidR="00717058">
        <w:t xml:space="preserve">, if less than ten), with no unexplained gaps.  The </w:t>
      </w:r>
      <w:r w:rsidR="00E1467A">
        <w:t xml:space="preserve">Service Provider must cross-check each </w:t>
      </w:r>
      <w:r w:rsidR="00717058">
        <w:t xml:space="preserve">employment history against appropriate employment references </w:t>
      </w:r>
      <w:r w:rsidR="00E1467A">
        <w:t>to confirm</w:t>
      </w:r>
      <w:r w:rsidR="00717058">
        <w:t xml:space="preserve"> dates of employment and positions held.  As a minimum, references are required from the employers </w:t>
      </w:r>
      <w:r w:rsidR="00E1467A">
        <w:t>f</w:t>
      </w:r>
      <w:r w:rsidR="00717058">
        <w:t xml:space="preserve">or </w:t>
      </w:r>
      <w:r w:rsidR="00E1467A">
        <w:t xml:space="preserve">each Candidate’s two most recent substantial </w:t>
      </w:r>
      <w:r w:rsidR="00717058">
        <w:t>assignments.</w:t>
      </w:r>
    </w:p>
    <w:p w:rsidR="00717058" w:rsidRDefault="00717058">
      <w:pPr>
        <w:ind w:left="709" w:hanging="731"/>
      </w:pPr>
      <w:r>
        <w:t>2.3.2</w:t>
      </w:r>
      <w:r>
        <w:tab/>
      </w:r>
      <w:r>
        <w:rPr>
          <w:rFonts w:cs="Arial"/>
        </w:rPr>
        <w:t xml:space="preserve">In the event that a Temporary Worker is required to have a higher level of security </w:t>
      </w:r>
      <w:r w:rsidR="00A66425">
        <w:rPr>
          <w:rFonts w:cs="Arial"/>
        </w:rPr>
        <w:t>Clearance</w:t>
      </w:r>
      <w:r w:rsidR="007905CB">
        <w:rPr>
          <w:rFonts w:cs="Arial"/>
        </w:rPr>
        <w:t xml:space="preserve"> </w:t>
      </w:r>
      <w:r>
        <w:rPr>
          <w:rFonts w:cs="Arial"/>
        </w:rPr>
        <w:t xml:space="preserve">then </w:t>
      </w:r>
      <w:r w:rsidR="00E1467A">
        <w:rPr>
          <w:rFonts w:cs="Arial"/>
        </w:rPr>
        <w:t xml:space="preserve">this </w:t>
      </w:r>
      <w:r>
        <w:rPr>
          <w:rFonts w:cs="Arial"/>
        </w:rPr>
        <w:t xml:space="preserve">shall be at </w:t>
      </w:r>
      <w:r w:rsidR="00E1467A">
        <w:rPr>
          <w:rFonts w:cs="Arial"/>
        </w:rPr>
        <w:t xml:space="preserve">the </w:t>
      </w:r>
      <w:r>
        <w:rPr>
          <w:rFonts w:cs="Arial"/>
        </w:rPr>
        <w:t xml:space="preserve">Customer’s cost unless otherwise stated in </w:t>
      </w:r>
      <w:r w:rsidR="007905CB">
        <w:rPr>
          <w:rFonts w:cs="Arial"/>
        </w:rPr>
        <w:t>this Contract</w:t>
      </w:r>
      <w:r>
        <w:rPr>
          <w:rFonts w:cs="Arial"/>
        </w:rPr>
        <w:t>.</w:t>
      </w:r>
    </w:p>
    <w:p w:rsidR="00717058" w:rsidRDefault="00717058">
      <w:r>
        <w:tab/>
        <w:t>Administering Criminal Records Checks</w:t>
      </w:r>
    </w:p>
    <w:p w:rsidR="00717058" w:rsidRDefault="00717058">
      <w:pPr>
        <w:ind w:left="709" w:hanging="731"/>
      </w:pPr>
      <w:r>
        <w:t>2.3.3</w:t>
      </w:r>
      <w:r>
        <w:tab/>
        <w:t xml:space="preserve">For some Temporary Workers a standard or enhanced disclosure (as appropriate to the role) may be required, if so the Customer will complete the appropriate paragraph of the Requisition </w:t>
      </w:r>
      <w:r w:rsidR="007905CB">
        <w:t>Form</w:t>
      </w:r>
      <w:r w:rsidR="008F0FFE">
        <w:t xml:space="preserve"> and will specify at what point in the sourcing process they require the Candidate to be subject to such a check</w:t>
      </w:r>
      <w:r>
        <w:t xml:space="preserve">. When required the disclosure information must be no more than twelve months old when the Temporary Worker </w:t>
      </w:r>
      <w:r w:rsidR="007905CB">
        <w:t>starts his Assignment</w:t>
      </w:r>
      <w:r>
        <w:t>.  Standard or enhanced checks must be requested by the Service Provider through the Criminal Records Bureau.</w:t>
      </w:r>
    </w:p>
    <w:p w:rsidR="00717058" w:rsidRDefault="00717058">
      <w:pPr>
        <w:ind w:left="709" w:hanging="709"/>
        <w:rPr>
          <w:color w:val="000000"/>
        </w:rPr>
      </w:pPr>
      <w:r>
        <w:t>2.3.4</w:t>
      </w:r>
      <w:r>
        <w:tab/>
        <w:t>The Service Provider must observe the CRB Disclosure Code of Practice when using disclosure information</w:t>
      </w:r>
      <w:r w:rsidR="008F0FFE">
        <w:t xml:space="preserve"> and must require the Candidate to provide a</w:t>
      </w:r>
      <w:r>
        <w:t xml:space="preserve"> self-declaration</w:t>
      </w:r>
      <w:r w:rsidR="008F0FFE">
        <w:t>.</w:t>
      </w:r>
      <w:r>
        <w:t xml:space="preserve">  Basic checks for England and Wales can be requested from Disclosure Scotland</w:t>
      </w:r>
      <w:r w:rsidR="0034040F">
        <w:t xml:space="preserve"> </w:t>
      </w:r>
      <w:r>
        <w:t xml:space="preserve"> </w:t>
      </w:r>
      <w:r w:rsidR="008F0FFE">
        <w:t>(</w:t>
      </w:r>
      <w:hyperlink r:id="rId22" w:history="1">
        <w:r>
          <w:rPr>
            <w:rStyle w:val="Hyperlink"/>
            <w:rFonts w:cs="Arial"/>
          </w:rPr>
          <w:t>www.disclosurescotland.co.uk</w:t>
        </w:r>
      </w:hyperlink>
      <w:r w:rsidR="008F0FFE">
        <w:t>).</w:t>
      </w:r>
    </w:p>
    <w:p w:rsidR="00717058" w:rsidRDefault="00717058">
      <w:pPr>
        <w:ind w:left="709" w:hanging="709"/>
      </w:pPr>
      <w:r>
        <w:t>2.3.5</w:t>
      </w:r>
      <w:r>
        <w:tab/>
        <w:t xml:space="preserve">The charge for the Criminal Records </w:t>
      </w:r>
      <w:r w:rsidR="007905CB">
        <w:t>c</w:t>
      </w:r>
      <w:r>
        <w:t xml:space="preserve">heck is to be paid by the Customer as an additional cost </w:t>
      </w:r>
      <w:r w:rsidR="008F0FFE">
        <w:t xml:space="preserve">to be included in the </w:t>
      </w:r>
      <w:r>
        <w:t>first Invoice</w:t>
      </w:r>
      <w:r w:rsidR="008F0FFE">
        <w:t xml:space="preserve"> from the Service Provider to the Contracting Body in relation to the Assignment</w:t>
      </w:r>
      <w:r>
        <w:t>, unless otherwise stated within the Order Form.</w:t>
      </w:r>
    </w:p>
    <w:p w:rsidR="00717058" w:rsidRDefault="00717058" w:rsidP="00521D56">
      <w:pPr>
        <w:spacing w:after="0"/>
        <w:ind w:left="709" w:hanging="698"/>
        <w:rPr>
          <w:rFonts w:cs="Arial"/>
          <w:i/>
        </w:rPr>
      </w:pPr>
      <w:r>
        <w:rPr>
          <w:rFonts w:eastAsia="Calibri"/>
        </w:rPr>
        <w:t>2.3.</w:t>
      </w:r>
      <w:r w:rsidRPr="0092222D">
        <w:rPr>
          <w:rFonts w:eastAsia="Calibri"/>
        </w:rPr>
        <w:t>6</w:t>
      </w:r>
      <w:r w:rsidRPr="0092222D">
        <w:rPr>
          <w:rFonts w:eastAsia="Calibri"/>
        </w:rPr>
        <w:tab/>
        <w:t>The Service Provider w</w:t>
      </w:r>
      <w:r w:rsidRPr="0092222D">
        <w:rPr>
          <w:rFonts w:eastAsia="Calibri"/>
          <w:color w:val="000000"/>
        </w:rPr>
        <w:t xml:space="preserve">ill ensure that any Suppliers used to provide Temporary Workers ensure that appropriate baseline checks </w:t>
      </w:r>
      <w:r w:rsidR="008F0FFE" w:rsidRPr="0092222D">
        <w:rPr>
          <w:rFonts w:eastAsia="Calibri"/>
          <w:color w:val="000000"/>
        </w:rPr>
        <w:t xml:space="preserve">have </w:t>
      </w:r>
      <w:r w:rsidRPr="0092222D">
        <w:rPr>
          <w:rFonts w:eastAsia="Calibri"/>
          <w:color w:val="000000"/>
        </w:rPr>
        <w:t xml:space="preserve">been carried out in line with the requirements of this Schedule 1 before the Temporary Worker takes up an </w:t>
      </w:r>
      <w:r w:rsidR="007905CB" w:rsidRPr="0092222D">
        <w:rPr>
          <w:rFonts w:eastAsia="Calibri"/>
          <w:color w:val="000000"/>
        </w:rPr>
        <w:t xml:space="preserve">Assignment </w:t>
      </w:r>
      <w:r w:rsidRPr="0092222D">
        <w:rPr>
          <w:rFonts w:eastAsia="Calibri"/>
          <w:color w:val="000000"/>
        </w:rPr>
        <w:t xml:space="preserve">as follows: </w:t>
      </w:r>
    </w:p>
    <w:p w:rsidR="00521D56" w:rsidRDefault="00521D56" w:rsidP="00521D56">
      <w:pPr>
        <w:spacing w:after="0"/>
        <w:ind w:left="709" w:hanging="698"/>
        <w:rPr>
          <w:rFonts w:cs="Arial"/>
          <w:i/>
        </w:rPr>
      </w:pPr>
    </w:p>
    <w:p w:rsidR="00A42323" w:rsidRDefault="00A42323" w:rsidP="00521D56">
      <w:pPr>
        <w:spacing w:after="0"/>
        <w:ind w:left="1429" w:hanging="720"/>
        <w:jc w:val="left"/>
        <w:rPr>
          <w:rFonts w:cs="Arial"/>
          <w:bCs/>
          <w:szCs w:val="22"/>
        </w:rPr>
      </w:pPr>
      <w:r>
        <w:rPr>
          <w:rFonts w:cs="Arial"/>
          <w:bCs/>
          <w:szCs w:val="22"/>
        </w:rPr>
        <w:t>2.3.6.1</w:t>
      </w:r>
      <w:r>
        <w:rPr>
          <w:rFonts w:cs="Arial"/>
          <w:bCs/>
          <w:szCs w:val="22"/>
        </w:rPr>
        <w:tab/>
      </w:r>
      <w:r w:rsidR="00646186" w:rsidRPr="006D1D1F">
        <w:rPr>
          <w:rFonts w:cs="Arial"/>
          <w:bCs/>
          <w:szCs w:val="22"/>
        </w:rPr>
        <w:t xml:space="preserve">Upon initial supplier registration, potential suppliers will only be approved by </w:t>
      </w:r>
      <w:r w:rsidR="00646186">
        <w:rPr>
          <w:rFonts w:cs="Arial"/>
          <w:bCs/>
        </w:rPr>
        <w:t>the Service Provider</w:t>
      </w:r>
      <w:r w:rsidR="00646186" w:rsidRPr="006D1D1F">
        <w:rPr>
          <w:rFonts w:cs="Arial"/>
          <w:bCs/>
          <w:szCs w:val="22"/>
        </w:rPr>
        <w:t xml:space="preserve"> once they have signed up to </w:t>
      </w:r>
      <w:r w:rsidR="00FA4156">
        <w:rPr>
          <w:rFonts w:cs="Arial"/>
          <w:bCs/>
          <w:szCs w:val="22"/>
        </w:rPr>
        <w:t>S</w:t>
      </w:r>
      <w:r w:rsidR="00FA4156" w:rsidRPr="006D1D1F">
        <w:rPr>
          <w:rFonts w:cs="Arial"/>
          <w:bCs/>
          <w:szCs w:val="22"/>
        </w:rPr>
        <w:t xml:space="preserve">upplier </w:t>
      </w:r>
      <w:r w:rsidR="00646186" w:rsidRPr="006D1D1F">
        <w:rPr>
          <w:rFonts w:cs="Arial"/>
          <w:bCs/>
          <w:szCs w:val="22"/>
        </w:rPr>
        <w:t xml:space="preserve">terms and conditions which will include a contractual obligation to only submit candidates with the necessary Baseline Checking evidence and documentation as defined within the Framework Schedule 1. </w:t>
      </w:r>
      <w:r w:rsidR="00646186" w:rsidRPr="006D1D1F">
        <w:rPr>
          <w:rFonts w:cs="Arial"/>
          <w:bCs/>
          <w:szCs w:val="22"/>
        </w:rPr>
        <w:br/>
      </w:r>
    </w:p>
    <w:p w:rsidR="00A42323" w:rsidRDefault="00A42323" w:rsidP="00521D56">
      <w:pPr>
        <w:spacing w:after="0"/>
        <w:ind w:left="1429" w:hanging="720"/>
        <w:jc w:val="left"/>
        <w:rPr>
          <w:rFonts w:cs="Arial"/>
          <w:bCs/>
          <w:szCs w:val="22"/>
        </w:rPr>
      </w:pPr>
      <w:r>
        <w:rPr>
          <w:rFonts w:cs="Arial"/>
          <w:bCs/>
          <w:szCs w:val="22"/>
        </w:rPr>
        <w:t>2.3.6.2</w:t>
      </w:r>
      <w:r>
        <w:rPr>
          <w:rFonts w:cs="Arial"/>
          <w:bCs/>
          <w:szCs w:val="22"/>
        </w:rPr>
        <w:tab/>
      </w:r>
      <w:r w:rsidR="00646186" w:rsidRPr="006D1D1F">
        <w:rPr>
          <w:rFonts w:cs="Arial"/>
          <w:bCs/>
          <w:szCs w:val="22"/>
        </w:rPr>
        <w:t xml:space="preserve">The Web Portal’s onboarding engine will support the automation of appropriate baseline checks for </w:t>
      </w:r>
      <w:r w:rsidR="00FA4156">
        <w:rPr>
          <w:rFonts w:cs="Arial"/>
          <w:bCs/>
          <w:szCs w:val="22"/>
        </w:rPr>
        <w:t>T</w:t>
      </w:r>
      <w:r w:rsidR="00FA4156" w:rsidRPr="006D1D1F">
        <w:rPr>
          <w:rFonts w:cs="Arial"/>
          <w:bCs/>
          <w:szCs w:val="22"/>
        </w:rPr>
        <w:t xml:space="preserve">emporary </w:t>
      </w:r>
      <w:r w:rsidR="00FA4156">
        <w:rPr>
          <w:rFonts w:cs="Arial"/>
          <w:bCs/>
          <w:szCs w:val="22"/>
        </w:rPr>
        <w:t>W</w:t>
      </w:r>
      <w:r w:rsidR="00FA4156" w:rsidRPr="006D1D1F">
        <w:rPr>
          <w:rFonts w:cs="Arial"/>
          <w:bCs/>
          <w:szCs w:val="22"/>
        </w:rPr>
        <w:t xml:space="preserve">orkers </w:t>
      </w:r>
      <w:r w:rsidR="00646186" w:rsidRPr="006D1D1F">
        <w:rPr>
          <w:rFonts w:cs="Arial"/>
          <w:bCs/>
          <w:szCs w:val="22"/>
        </w:rPr>
        <w:t xml:space="preserve">either through integration or as email alerts that notify the relevant workers, Customer or supplier when an action is required such as a baseline check and asset allocation. Suppliers will be mandated to upload the relevant documentation for baseline checks into the portal for safe and secure storage at the time of CV submission. Any application missing the pre-defined baseline check information will not be passed through to the Customer for consideration. In addition, this failure will be recorded within the Supplier Performance Dashboard and escalated to the Supply Chain Manager. </w:t>
      </w:r>
      <w:r w:rsidR="00646186" w:rsidRPr="006D1D1F">
        <w:rPr>
          <w:rFonts w:cs="Arial"/>
          <w:bCs/>
          <w:szCs w:val="22"/>
        </w:rPr>
        <w:br/>
      </w:r>
    </w:p>
    <w:p w:rsidR="00A42323" w:rsidRDefault="00A42323" w:rsidP="00521D56">
      <w:pPr>
        <w:spacing w:after="0"/>
        <w:ind w:left="1429" w:hanging="720"/>
        <w:jc w:val="left"/>
        <w:rPr>
          <w:rFonts w:cs="Arial"/>
          <w:bCs/>
          <w:szCs w:val="22"/>
        </w:rPr>
      </w:pPr>
      <w:r>
        <w:rPr>
          <w:rFonts w:cs="Arial"/>
          <w:bCs/>
          <w:szCs w:val="22"/>
        </w:rPr>
        <w:t>2.3.6.3</w:t>
      </w:r>
      <w:r w:rsidR="00646186" w:rsidRPr="006D1D1F">
        <w:rPr>
          <w:rFonts w:cs="Arial"/>
          <w:bCs/>
          <w:szCs w:val="22"/>
        </w:rPr>
        <w:t xml:space="preserve">This process will make auditing a simple task, for both </w:t>
      </w:r>
      <w:r w:rsidR="00646186">
        <w:rPr>
          <w:rFonts w:cs="Arial"/>
          <w:bCs/>
        </w:rPr>
        <w:t>the Service Provider</w:t>
      </w:r>
      <w:r w:rsidR="00646186" w:rsidRPr="006D1D1F">
        <w:rPr>
          <w:rFonts w:cs="Arial"/>
          <w:bCs/>
          <w:szCs w:val="22"/>
        </w:rPr>
        <w:t xml:space="preserve"> and the relevant Customers. The system functionality features: </w:t>
      </w:r>
      <w:r w:rsidR="00646186" w:rsidRPr="006D1D1F">
        <w:rPr>
          <w:rFonts w:cs="Arial"/>
          <w:bCs/>
          <w:szCs w:val="22"/>
        </w:rPr>
        <w:br/>
      </w:r>
      <w:r w:rsidR="00646186" w:rsidRPr="006D1D1F">
        <w:rPr>
          <w:rFonts w:cs="Arial"/>
          <w:bCs/>
          <w:szCs w:val="22"/>
        </w:rPr>
        <w:br/>
        <w:t>• Configurable set of activities that can be unique by labour type, site or the Customer</w:t>
      </w:r>
    </w:p>
    <w:p w:rsidR="00A42323" w:rsidRDefault="00646186" w:rsidP="00521D56">
      <w:pPr>
        <w:spacing w:after="0"/>
        <w:ind w:left="1429" w:hanging="720"/>
        <w:jc w:val="left"/>
        <w:rPr>
          <w:rFonts w:cs="Arial"/>
          <w:bCs/>
          <w:szCs w:val="22"/>
        </w:rPr>
      </w:pPr>
      <w:r w:rsidRPr="006D1D1F">
        <w:rPr>
          <w:rFonts w:cs="Arial"/>
          <w:bCs/>
          <w:szCs w:val="22"/>
        </w:rPr>
        <w:br/>
        <w:t>• Configurable triggers based on dates and events that automatically notify the assigned actor (customer, security, IT, MSP for Lots 2 and 3, supplier, worker, etc.) with the activities that must be completed, and Fieldglass tracks the completion status with alerts for missing information when activities have not been completed on time. This also includes tracking and alerting of date expiry items.</w:t>
      </w:r>
    </w:p>
    <w:p w:rsidR="00A42323" w:rsidRDefault="00646186" w:rsidP="00521D56">
      <w:pPr>
        <w:spacing w:after="0"/>
        <w:ind w:left="1429" w:hanging="720"/>
        <w:jc w:val="left"/>
        <w:rPr>
          <w:rFonts w:cs="Arial"/>
          <w:bCs/>
          <w:szCs w:val="22"/>
        </w:rPr>
      </w:pPr>
      <w:r w:rsidRPr="006D1D1F">
        <w:rPr>
          <w:rFonts w:cs="Arial"/>
          <w:bCs/>
          <w:szCs w:val="22"/>
        </w:rPr>
        <w:br/>
        <w:t>• Automated background checks (via integration)</w:t>
      </w:r>
    </w:p>
    <w:p w:rsidR="00A42323" w:rsidRDefault="00646186" w:rsidP="00521D56">
      <w:pPr>
        <w:spacing w:after="0"/>
        <w:ind w:left="1429" w:hanging="720"/>
        <w:jc w:val="left"/>
        <w:rPr>
          <w:rFonts w:cs="Arial"/>
          <w:bCs/>
          <w:szCs w:val="22"/>
        </w:rPr>
      </w:pPr>
      <w:r w:rsidRPr="006D1D1F">
        <w:rPr>
          <w:rFonts w:cs="Arial"/>
          <w:bCs/>
          <w:szCs w:val="22"/>
        </w:rPr>
        <w:br/>
        <w:t>• Track completion status and trigger escalations when activities have not been completed on time</w:t>
      </w:r>
    </w:p>
    <w:p w:rsidR="00A42323" w:rsidRDefault="00646186" w:rsidP="00521D56">
      <w:pPr>
        <w:spacing w:after="0"/>
        <w:ind w:left="1429" w:hanging="720"/>
        <w:jc w:val="left"/>
        <w:rPr>
          <w:rFonts w:cs="Arial"/>
          <w:bCs/>
          <w:szCs w:val="22"/>
        </w:rPr>
      </w:pPr>
      <w:r w:rsidRPr="006D1D1F">
        <w:rPr>
          <w:rFonts w:cs="Arial"/>
          <w:bCs/>
          <w:szCs w:val="22"/>
        </w:rPr>
        <w:br/>
        <w:t>• Consolidated view available online or through reporting provides transparency and auditability to the completion status across all hires</w:t>
      </w:r>
      <w:r w:rsidRPr="006D1D1F">
        <w:rPr>
          <w:rFonts w:cs="Arial"/>
          <w:bCs/>
          <w:szCs w:val="22"/>
        </w:rPr>
        <w:br/>
      </w:r>
    </w:p>
    <w:p w:rsidR="00A42323" w:rsidRDefault="00A42323" w:rsidP="00521D56">
      <w:pPr>
        <w:spacing w:after="0"/>
        <w:ind w:left="1429" w:hanging="720"/>
        <w:jc w:val="left"/>
        <w:rPr>
          <w:rFonts w:cs="Arial"/>
          <w:bCs/>
          <w:szCs w:val="22"/>
        </w:rPr>
      </w:pPr>
      <w:r>
        <w:rPr>
          <w:rFonts w:cs="Arial"/>
          <w:bCs/>
          <w:szCs w:val="22"/>
        </w:rPr>
        <w:t>2.3.6.4</w:t>
      </w:r>
      <w:r>
        <w:rPr>
          <w:rFonts w:cs="Arial"/>
          <w:bCs/>
          <w:szCs w:val="22"/>
        </w:rPr>
        <w:tab/>
      </w:r>
      <w:r w:rsidR="00646186" w:rsidRPr="006D1D1F">
        <w:rPr>
          <w:rFonts w:cs="Arial"/>
          <w:bCs/>
          <w:szCs w:val="22"/>
        </w:rPr>
        <w:t xml:space="preserve">In addition, specific baseline checks will be managed using the qualifications functionality that is defined by job type and communicated to suppliers, potentially as a mandatory requirement. </w:t>
      </w:r>
      <w:r w:rsidR="00FA4156">
        <w:rPr>
          <w:rFonts w:cs="Arial"/>
          <w:bCs/>
          <w:szCs w:val="22"/>
        </w:rPr>
        <w:t>The Web Portal</w:t>
      </w:r>
      <w:r w:rsidR="00FA4156" w:rsidRPr="006D1D1F">
        <w:rPr>
          <w:rFonts w:cs="Arial"/>
          <w:bCs/>
          <w:szCs w:val="22"/>
        </w:rPr>
        <w:t xml:space="preserve"> </w:t>
      </w:r>
      <w:r w:rsidR="00646186" w:rsidRPr="006D1D1F">
        <w:rPr>
          <w:rFonts w:cs="Arial"/>
          <w:bCs/>
          <w:szCs w:val="22"/>
        </w:rPr>
        <w:t>also supports the ability for the Programme Management Office (PMO) to pre-qualify resources via the supply chain that are then ready for immediate assignment to new requisitions.</w:t>
      </w:r>
      <w:r w:rsidR="00646186" w:rsidRPr="006D1D1F">
        <w:rPr>
          <w:rFonts w:cs="Arial"/>
          <w:bCs/>
          <w:szCs w:val="22"/>
        </w:rPr>
        <w:br/>
      </w:r>
    </w:p>
    <w:p w:rsidR="00603D58" w:rsidRDefault="00A42323" w:rsidP="00521D56">
      <w:pPr>
        <w:spacing w:after="0"/>
        <w:ind w:left="1429" w:hanging="720"/>
        <w:jc w:val="left"/>
        <w:rPr>
          <w:rFonts w:cs="Arial"/>
          <w:bCs/>
          <w:szCs w:val="22"/>
        </w:rPr>
      </w:pPr>
      <w:r>
        <w:rPr>
          <w:rFonts w:cs="Arial"/>
          <w:bCs/>
          <w:szCs w:val="22"/>
        </w:rPr>
        <w:t>2.3.6.5</w:t>
      </w:r>
      <w:r>
        <w:rPr>
          <w:rFonts w:cs="Arial"/>
          <w:bCs/>
          <w:szCs w:val="22"/>
        </w:rPr>
        <w:tab/>
      </w:r>
      <w:r w:rsidR="00646186" w:rsidRPr="006D1D1F">
        <w:rPr>
          <w:rFonts w:cs="Arial"/>
          <w:bCs/>
          <w:szCs w:val="22"/>
        </w:rPr>
        <w:t xml:space="preserve">The </w:t>
      </w:r>
      <w:r w:rsidR="00646186">
        <w:rPr>
          <w:rFonts w:cs="Arial"/>
          <w:bCs/>
        </w:rPr>
        <w:t>Service Provider</w:t>
      </w:r>
      <w:r w:rsidR="00646186" w:rsidRPr="006D1D1F">
        <w:rPr>
          <w:rFonts w:cs="Arial"/>
          <w:bCs/>
          <w:szCs w:val="22"/>
        </w:rPr>
        <w:t xml:space="preserve"> PMO will assign compliance auditors to provide spot check audits on baseline checking information uploaded by </w:t>
      </w:r>
      <w:r w:rsidR="00FA4156">
        <w:rPr>
          <w:rFonts w:cs="Arial"/>
          <w:bCs/>
          <w:szCs w:val="22"/>
        </w:rPr>
        <w:t>S</w:t>
      </w:r>
      <w:r w:rsidR="00FA4156" w:rsidRPr="006D1D1F">
        <w:rPr>
          <w:rFonts w:cs="Arial"/>
          <w:bCs/>
          <w:szCs w:val="22"/>
        </w:rPr>
        <w:t xml:space="preserve">uppliers </w:t>
      </w:r>
      <w:r w:rsidR="00646186" w:rsidRPr="006D1D1F">
        <w:rPr>
          <w:rFonts w:cs="Arial"/>
          <w:bCs/>
          <w:szCs w:val="22"/>
        </w:rPr>
        <w:t xml:space="preserve">to </w:t>
      </w:r>
      <w:r w:rsidR="00FA4156">
        <w:rPr>
          <w:rFonts w:cs="Arial"/>
          <w:bCs/>
          <w:szCs w:val="22"/>
        </w:rPr>
        <w:t xml:space="preserve">the Web Portal </w:t>
      </w:r>
      <w:r w:rsidR="00646186" w:rsidRPr="006D1D1F">
        <w:rPr>
          <w:rFonts w:cs="Arial"/>
          <w:bCs/>
          <w:szCs w:val="22"/>
        </w:rPr>
        <w:t xml:space="preserve">throughout the shortlisting process as well as adhoc </w:t>
      </w:r>
      <w:r w:rsidR="00FA4156">
        <w:rPr>
          <w:rFonts w:cs="Arial"/>
          <w:bCs/>
          <w:szCs w:val="22"/>
        </w:rPr>
        <w:t>S</w:t>
      </w:r>
      <w:r w:rsidR="00FA4156" w:rsidRPr="006D1D1F">
        <w:rPr>
          <w:rFonts w:cs="Arial"/>
          <w:bCs/>
          <w:szCs w:val="22"/>
        </w:rPr>
        <w:t xml:space="preserve">upplier </w:t>
      </w:r>
      <w:r w:rsidR="00646186" w:rsidRPr="006D1D1F">
        <w:rPr>
          <w:rFonts w:cs="Arial"/>
          <w:bCs/>
          <w:szCs w:val="22"/>
        </w:rPr>
        <w:t xml:space="preserve">audits which </w:t>
      </w:r>
      <w:r w:rsidR="00FA4156">
        <w:rPr>
          <w:rFonts w:cs="Arial"/>
          <w:bCs/>
          <w:szCs w:val="22"/>
        </w:rPr>
        <w:t>S</w:t>
      </w:r>
      <w:r w:rsidR="00FA4156" w:rsidRPr="006D1D1F">
        <w:rPr>
          <w:rFonts w:cs="Arial"/>
          <w:bCs/>
          <w:szCs w:val="22"/>
        </w:rPr>
        <w:t xml:space="preserve">uppliers </w:t>
      </w:r>
      <w:r w:rsidR="00646186" w:rsidRPr="006D1D1F">
        <w:rPr>
          <w:rFonts w:cs="Arial"/>
          <w:bCs/>
          <w:szCs w:val="22"/>
        </w:rPr>
        <w:t xml:space="preserve">will be contractually obliged to allow. </w:t>
      </w:r>
      <w:r w:rsidR="00646186" w:rsidRPr="006D1D1F">
        <w:rPr>
          <w:rFonts w:cs="Arial"/>
          <w:bCs/>
          <w:szCs w:val="22"/>
        </w:rPr>
        <w:br/>
      </w:r>
    </w:p>
    <w:p w:rsidR="00646186" w:rsidRPr="006D1D1F" w:rsidRDefault="00603D58" w:rsidP="00521D56">
      <w:pPr>
        <w:spacing w:after="0"/>
        <w:ind w:left="1429" w:hanging="720"/>
        <w:jc w:val="left"/>
      </w:pPr>
      <w:r>
        <w:rPr>
          <w:rFonts w:cs="Arial"/>
          <w:bCs/>
          <w:szCs w:val="22"/>
        </w:rPr>
        <w:t>2.3.6.6</w:t>
      </w:r>
      <w:r>
        <w:rPr>
          <w:rFonts w:cs="Arial"/>
          <w:bCs/>
          <w:szCs w:val="22"/>
        </w:rPr>
        <w:tab/>
      </w:r>
      <w:r w:rsidR="00646186" w:rsidRPr="006D1D1F">
        <w:rPr>
          <w:rFonts w:cs="Arial"/>
          <w:bCs/>
          <w:szCs w:val="22"/>
        </w:rPr>
        <w:t>Prior to the worker commencing assignment a final check will take place to ensure the baseline checking file is complete against that worker and any identified gaps in information is flagged to the Customer to take a decision on whether to postpone that workers start date until such time that all information is supplied and recorded.</w:t>
      </w:r>
      <w:r w:rsidR="00370146" w:rsidRPr="006D1D1F">
        <w:t xml:space="preserve"> </w:t>
      </w:r>
    </w:p>
    <w:p w:rsidR="00646186" w:rsidRPr="00646186" w:rsidRDefault="00646186" w:rsidP="00521D56">
      <w:pPr>
        <w:spacing w:after="0"/>
        <w:ind w:left="709" w:hanging="698"/>
      </w:pPr>
    </w:p>
    <w:p w:rsidR="00717058" w:rsidRDefault="00717058">
      <w:pPr>
        <w:ind w:left="709" w:hanging="698"/>
        <w:rPr>
          <w:rFonts w:eastAsia="Calibri"/>
        </w:rPr>
      </w:pPr>
      <w:r w:rsidRPr="0092222D">
        <w:rPr>
          <w:rFonts w:eastAsia="Calibri"/>
        </w:rPr>
        <w:t>2.3.7</w:t>
      </w:r>
      <w:r w:rsidRPr="0092222D">
        <w:rPr>
          <w:rFonts w:eastAsia="Calibri"/>
        </w:rPr>
        <w:tab/>
        <w:t xml:space="preserve">The Service Provider will manage and resolve any consistent failures in relation to baseline checking by a Supplier </w:t>
      </w:r>
      <w:r w:rsidR="008F0FFE" w:rsidRPr="0092222D">
        <w:rPr>
          <w:rFonts w:eastAsia="Calibri"/>
        </w:rPr>
        <w:t xml:space="preserve">in accordance with the Tender </w:t>
      </w:r>
      <w:r w:rsidRPr="0092222D">
        <w:rPr>
          <w:rFonts w:eastAsia="Calibri"/>
          <w:color w:val="000000"/>
        </w:rPr>
        <w:t xml:space="preserve">as follows: </w:t>
      </w:r>
    </w:p>
    <w:p w:rsidR="00603D58" w:rsidRDefault="00603D58" w:rsidP="00521D56">
      <w:pPr>
        <w:spacing w:after="0"/>
        <w:ind w:left="1429" w:hanging="720"/>
        <w:jc w:val="left"/>
        <w:rPr>
          <w:rFonts w:cs="Arial"/>
          <w:bCs/>
          <w:szCs w:val="22"/>
        </w:rPr>
      </w:pPr>
      <w:r>
        <w:rPr>
          <w:rFonts w:cs="Arial"/>
          <w:bCs/>
        </w:rPr>
        <w:t>2.3.7.1</w:t>
      </w:r>
      <w:r>
        <w:rPr>
          <w:rFonts w:cs="Arial"/>
          <w:bCs/>
        </w:rPr>
        <w:tab/>
      </w:r>
      <w:r w:rsidR="00646186">
        <w:rPr>
          <w:rFonts w:cs="Arial"/>
          <w:bCs/>
        </w:rPr>
        <w:t>The Service Provider</w:t>
      </w:r>
      <w:r w:rsidR="00646186" w:rsidRPr="006D1D1F">
        <w:rPr>
          <w:rFonts w:cs="Arial"/>
          <w:bCs/>
          <w:szCs w:val="22"/>
        </w:rPr>
        <w:t xml:space="preserve"> will ensure that in all its communication and contractual paperwork with </w:t>
      </w:r>
      <w:r w:rsidR="00FA4156">
        <w:rPr>
          <w:rFonts w:cs="Arial"/>
          <w:bCs/>
          <w:szCs w:val="22"/>
        </w:rPr>
        <w:t>S</w:t>
      </w:r>
      <w:r w:rsidR="00FA4156" w:rsidRPr="006D1D1F">
        <w:rPr>
          <w:rFonts w:cs="Arial"/>
          <w:bCs/>
          <w:szCs w:val="22"/>
        </w:rPr>
        <w:t>uppliers</w:t>
      </w:r>
      <w:r w:rsidR="00646186" w:rsidRPr="006D1D1F">
        <w:rPr>
          <w:rFonts w:cs="Arial"/>
          <w:bCs/>
          <w:szCs w:val="22"/>
        </w:rPr>
        <w:t xml:space="preserve">, it is clear and transparent in defining the </w:t>
      </w:r>
      <w:r w:rsidR="00FA4156">
        <w:rPr>
          <w:rFonts w:cs="Arial"/>
          <w:bCs/>
          <w:szCs w:val="22"/>
        </w:rPr>
        <w:t>S</w:t>
      </w:r>
      <w:r w:rsidR="00FA4156" w:rsidRPr="006D1D1F">
        <w:rPr>
          <w:rFonts w:cs="Arial"/>
          <w:bCs/>
          <w:szCs w:val="22"/>
        </w:rPr>
        <w:t xml:space="preserve">upplier </w:t>
      </w:r>
      <w:r w:rsidR="00646186" w:rsidRPr="006D1D1F">
        <w:rPr>
          <w:rFonts w:cs="Arial"/>
          <w:bCs/>
          <w:szCs w:val="22"/>
        </w:rPr>
        <w:t xml:space="preserve">obligations in relation to baseline checks, as well as its intent to audit information provided and take action for non-submission or incomplete submission of evidence and paperwork. </w:t>
      </w:r>
      <w:r w:rsidR="00646186">
        <w:rPr>
          <w:rFonts w:cs="Arial"/>
          <w:bCs/>
        </w:rPr>
        <w:t>The Service Provider</w:t>
      </w:r>
      <w:r w:rsidR="00646186" w:rsidRPr="006D1D1F">
        <w:rPr>
          <w:rFonts w:cs="Arial"/>
          <w:bCs/>
          <w:szCs w:val="22"/>
        </w:rPr>
        <w:t xml:space="preserve"> anticipate</w:t>
      </w:r>
      <w:r w:rsidR="00646186">
        <w:rPr>
          <w:rFonts w:cs="Arial"/>
          <w:bCs/>
        </w:rPr>
        <w:t>s</w:t>
      </w:r>
      <w:r w:rsidR="00646186" w:rsidRPr="006D1D1F">
        <w:rPr>
          <w:rFonts w:cs="Arial"/>
          <w:bCs/>
          <w:szCs w:val="22"/>
        </w:rPr>
        <w:t xml:space="preserve">, therefore that persistent compliance failures by </w:t>
      </w:r>
      <w:r w:rsidR="00FA4156">
        <w:rPr>
          <w:rFonts w:cs="Arial"/>
          <w:bCs/>
          <w:szCs w:val="22"/>
        </w:rPr>
        <w:t>S</w:t>
      </w:r>
      <w:r w:rsidR="00FA4156" w:rsidRPr="006D1D1F">
        <w:rPr>
          <w:rFonts w:cs="Arial"/>
          <w:bCs/>
          <w:szCs w:val="22"/>
        </w:rPr>
        <w:t xml:space="preserve">uppliers </w:t>
      </w:r>
      <w:r w:rsidR="00646186" w:rsidRPr="006D1D1F">
        <w:rPr>
          <w:rFonts w:cs="Arial"/>
          <w:bCs/>
          <w:szCs w:val="22"/>
        </w:rPr>
        <w:t xml:space="preserve">will be kept to a minimum. </w:t>
      </w:r>
      <w:r w:rsidR="00646186" w:rsidRPr="006D1D1F">
        <w:rPr>
          <w:rFonts w:cs="Arial"/>
          <w:bCs/>
          <w:szCs w:val="22"/>
        </w:rPr>
        <w:br/>
      </w:r>
    </w:p>
    <w:p w:rsidR="00603D58" w:rsidRDefault="00603D58" w:rsidP="00521D56">
      <w:pPr>
        <w:spacing w:after="0"/>
        <w:ind w:left="1429" w:hanging="720"/>
        <w:jc w:val="left"/>
        <w:rPr>
          <w:rFonts w:cs="Arial"/>
          <w:bCs/>
          <w:szCs w:val="22"/>
        </w:rPr>
      </w:pPr>
      <w:r>
        <w:rPr>
          <w:rFonts w:cs="Arial"/>
          <w:bCs/>
          <w:szCs w:val="22"/>
        </w:rPr>
        <w:t>2.3.7.2</w:t>
      </w:r>
      <w:r>
        <w:rPr>
          <w:rFonts w:cs="Arial"/>
          <w:bCs/>
          <w:szCs w:val="22"/>
        </w:rPr>
        <w:tab/>
      </w:r>
      <w:r w:rsidR="00646186" w:rsidRPr="006D1D1F">
        <w:rPr>
          <w:rFonts w:cs="Arial"/>
          <w:bCs/>
          <w:szCs w:val="22"/>
        </w:rPr>
        <w:t xml:space="preserve">A minimum level of baseline checking information will be set up as mandatory for submission of CV’s/bids by </w:t>
      </w:r>
      <w:r w:rsidR="00FA4156">
        <w:rPr>
          <w:rFonts w:cs="Arial"/>
          <w:bCs/>
          <w:szCs w:val="22"/>
        </w:rPr>
        <w:t>S</w:t>
      </w:r>
      <w:r w:rsidR="00FA4156" w:rsidRPr="006D1D1F">
        <w:rPr>
          <w:rFonts w:cs="Arial"/>
          <w:bCs/>
          <w:szCs w:val="22"/>
        </w:rPr>
        <w:t>uppliers</w:t>
      </w:r>
      <w:r w:rsidR="00646186" w:rsidRPr="006D1D1F">
        <w:rPr>
          <w:rFonts w:cs="Arial"/>
          <w:bCs/>
          <w:szCs w:val="22"/>
        </w:rPr>
        <w:t xml:space="preserve">. CV’s not meeting this stipulation will not be shortlisted ensuring that </w:t>
      </w:r>
      <w:r w:rsidR="00FA4156">
        <w:rPr>
          <w:rFonts w:cs="Arial"/>
          <w:bCs/>
          <w:szCs w:val="22"/>
        </w:rPr>
        <w:t>S</w:t>
      </w:r>
      <w:r w:rsidR="00FA4156" w:rsidRPr="006D1D1F">
        <w:rPr>
          <w:rFonts w:cs="Arial"/>
          <w:bCs/>
          <w:szCs w:val="22"/>
        </w:rPr>
        <w:t xml:space="preserve">uppliers </w:t>
      </w:r>
      <w:r w:rsidR="00646186" w:rsidRPr="006D1D1F">
        <w:rPr>
          <w:rFonts w:cs="Arial"/>
          <w:bCs/>
          <w:szCs w:val="22"/>
        </w:rPr>
        <w:t xml:space="preserve">recognise that the more information accurately supplied at the outset of submission, the greater the probability of success. </w:t>
      </w:r>
      <w:r w:rsidR="00646186" w:rsidRPr="006D1D1F">
        <w:rPr>
          <w:rFonts w:cs="Arial"/>
          <w:bCs/>
          <w:szCs w:val="22"/>
        </w:rPr>
        <w:br/>
      </w:r>
    </w:p>
    <w:p w:rsidR="00603D58" w:rsidRDefault="00603D58" w:rsidP="00521D56">
      <w:pPr>
        <w:spacing w:after="0"/>
        <w:ind w:left="1429" w:hanging="720"/>
        <w:jc w:val="left"/>
        <w:rPr>
          <w:rFonts w:cs="Arial"/>
          <w:bCs/>
          <w:szCs w:val="22"/>
        </w:rPr>
      </w:pPr>
      <w:r>
        <w:rPr>
          <w:rFonts w:cs="Arial"/>
          <w:bCs/>
          <w:szCs w:val="22"/>
        </w:rPr>
        <w:t>2.3.7.3</w:t>
      </w:r>
      <w:r>
        <w:rPr>
          <w:rFonts w:cs="Arial"/>
          <w:bCs/>
          <w:szCs w:val="22"/>
        </w:rPr>
        <w:tab/>
      </w:r>
      <w:r w:rsidR="00646186" w:rsidRPr="006D1D1F">
        <w:rPr>
          <w:rFonts w:cs="Arial"/>
          <w:bCs/>
          <w:szCs w:val="22"/>
        </w:rPr>
        <w:t xml:space="preserve">Additionally, </w:t>
      </w:r>
      <w:r w:rsidR="00646186">
        <w:rPr>
          <w:rFonts w:cs="Arial"/>
          <w:bCs/>
        </w:rPr>
        <w:t>the Service Provider</w:t>
      </w:r>
      <w:r w:rsidR="00646186" w:rsidRPr="006D1D1F">
        <w:rPr>
          <w:rFonts w:cs="Arial"/>
          <w:bCs/>
          <w:szCs w:val="22"/>
        </w:rPr>
        <w:t xml:space="preserve"> will always attempt to identify and eliminate any </w:t>
      </w:r>
      <w:r w:rsidR="00FA4156">
        <w:rPr>
          <w:rFonts w:cs="Arial"/>
          <w:bCs/>
          <w:szCs w:val="22"/>
        </w:rPr>
        <w:t>S</w:t>
      </w:r>
      <w:r w:rsidR="00FA4156" w:rsidRPr="006D1D1F">
        <w:rPr>
          <w:rFonts w:cs="Arial"/>
          <w:bCs/>
          <w:szCs w:val="22"/>
        </w:rPr>
        <w:t xml:space="preserve">upplier </w:t>
      </w:r>
      <w:r w:rsidR="00646186" w:rsidRPr="006D1D1F">
        <w:rPr>
          <w:rFonts w:cs="Arial"/>
          <w:bCs/>
          <w:szCs w:val="22"/>
        </w:rPr>
        <w:t xml:space="preserve">or service failings before they become ‘persistent’. However, in the event that an area of poor performance in relation to baseline checking is identified, including persistent service failings, </w:t>
      </w:r>
      <w:r w:rsidR="00646186">
        <w:rPr>
          <w:rFonts w:cs="Arial"/>
          <w:bCs/>
        </w:rPr>
        <w:t>the Service Provider</w:t>
      </w:r>
      <w:r w:rsidR="00646186" w:rsidRPr="006D1D1F">
        <w:rPr>
          <w:rFonts w:cs="Arial"/>
          <w:bCs/>
          <w:szCs w:val="22"/>
        </w:rPr>
        <w:t xml:space="preserve"> will deploy the following steps to remedy the situation:</w:t>
      </w:r>
      <w:r w:rsidR="00646186" w:rsidRPr="006D1D1F">
        <w:rPr>
          <w:rFonts w:cs="Arial"/>
          <w:bCs/>
          <w:szCs w:val="22"/>
        </w:rPr>
        <w:br/>
      </w:r>
      <w:r w:rsidR="00646186" w:rsidRPr="006D1D1F">
        <w:rPr>
          <w:rFonts w:cs="Arial"/>
          <w:bCs/>
          <w:szCs w:val="22"/>
        </w:rPr>
        <w:br/>
        <w:t>• Evaluate the immediate impact on the Customer and identify and agree time bound corrective actions</w:t>
      </w:r>
    </w:p>
    <w:p w:rsidR="00603D58" w:rsidRDefault="00646186" w:rsidP="00521D56">
      <w:pPr>
        <w:spacing w:after="0"/>
        <w:ind w:left="1429" w:hanging="720"/>
        <w:jc w:val="left"/>
        <w:rPr>
          <w:rFonts w:cs="Arial"/>
          <w:bCs/>
          <w:szCs w:val="22"/>
        </w:rPr>
      </w:pPr>
      <w:r w:rsidRPr="006D1D1F">
        <w:rPr>
          <w:rFonts w:cs="Arial"/>
          <w:bCs/>
          <w:szCs w:val="22"/>
        </w:rPr>
        <w:br/>
        <w:t>• Evaluate the root causes on both sides through Root Cause Analysis (RCA)</w:t>
      </w:r>
    </w:p>
    <w:p w:rsidR="00603D58" w:rsidRDefault="00646186" w:rsidP="00521D56">
      <w:pPr>
        <w:spacing w:after="0"/>
        <w:ind w:left="1429" w:hanging="720"/>
        <w:jc w:val="left"/>
        <w:rPr>
          <w:rFonts w:cs="Arial"/>
          <w:bCs/>
          <w:szCs w:val="22"/>
        </w:rPr>
      </w:pPr>
      <w:r w:rsidRPr="006D1D1F">
        <w:rPr>
          <w:rFonts w:cs="Arial"/>
          <w:bCs/>
          <w:szCs w:val="22"/>
        </w:rPr>
        <w:br/>
        <w:t>• Define any remedial activity that needs to be built into the delivery requirement and issue a change order to the supplier whilst agreeing a more formal recovery plan including timescales, milestones and interim targets</w:t>
      </w:r>
    </w:p>
    <w:p w:rsidR="00603D58" w:rsidRDefault="00646186" w:rsidP="00521D56">
      <w:pPr>
        <w:spacing w:after="0"/>
        <w:ind w:left="1429" w:hanging="720"/>
        <w:jc w:val="left"/>
        <w:rPr>
          <w:rFonts w:cs="Arial"/>
          <w:bCs/>
          <w:szCs w:val="22"/>
        </w:rPr>
      </w:pPr>
      <w:r w:rsidRPr="006D1D1F">
        <w:rPr>
          <w:rFonts w:cs="Arial"/>
          <w:bCs/>
          <w:szCs w:val="22"/>
        </w:rPr>
        <w:br/>
        <w:t>• Following initial resolution of the issue, maintain ongoing monitoring to ensure that further related issues do not arise</w:t>
      </w:r>
    </w:p>
    <w:p w:rsidR="00603D58" w:rsidRDefault="00646186" w:rsidP="00521D56">
      <w:pPr>
        <w:spacing w:after="0"/>
        <w:ind w:left="1429" w:hanging="720"/>
        <w:jc w:val="left"/>
        <w:rPr>
          <w:rFonts w:cs="Arial"/>
          <w:bCs/>
          <w:szCs w:val="22"/>
        </w:rPr>
      </w:pPr>
      <w:r w:rsidRPr="006D1D1F">
        <w:rPr>
          <w:rFonts w:cs="Arial"/>
          <w:bCs/>
          <w:szCs w:val="22"/>
        </w:rPr>
        <w:br/>
        <w:t xml:space="preserve">• Work collaboratively with the supplier, providing necessary support to ensure performance improvement is managed effectively and efficiently. </w:t>
      </w:r>
    </w:p>
    <w:p w:rsidR="00603D58" w:rsidRDefault="00646186" w:rsidP="00521D56">
      <w:pPr>
        <w:spacing w:after="0"/>
        <w:ind w:left="1429" w:hanging="720"/>
        <w:jc w:val="left"/>
        <w:rPr>
          <w:rFonts w:cs="Arial"/>
          <w:bCs/>
          <w:szCs w:val="22"/>
        </w:rPr>
      </w:pPr>
      <w:r w:rsidRPr="006D1D1F">
        <w:rPr>
          <w:rFonts w:cs="Arial"/>
          <w:bCs/>
          <w:szCs w:val="22"/>
        </w:rPr>
        <w:br/>
        <w:t>• Transfer learning points to other areas of the service as appropriate.</w:t>
      </w:r>
      <w:r w:rsidRPr="006D1D1F">
        <w:rPr>
          <w:rFonts w:cs="Arial"/>
          <w:bCs/>
          <w:szCs w:val="22"/>
        </w:rPr>
        <w:br/>
      </w:r>
    </w:p>
    <w:p w:rsidR="00646186" w:rsidRPr="006D1D1F" w:rsidRDefault="00603D58" w:rsidP="00521D56">
      <w:pPr>
        <w:spacing w:after="0"/>
        <w:ind w:left="1429" w:hanging="720"/>
        <w:jc w:val="left"/>
      </w:pPr>
      <w:r>
        <w:rPr>
          <w:rFonts w:cs="Arial"/>
          <w:bCs/>
          <w:szCs w:val="22"/>
        </w:rPr>
        <w:t>2.3.7.4</w:t>
      </w:r>
      <w:r>
        <w:rPr>
          <w:rFonts w:cs="Arial"/>
          <w:bCs/>
          <w:szCs w:val="22"/>
        </w:rPr>
        <w:tab/>
      </w:r>
      <w:r w:rsidR="00646186" w:rsidRPr="006D1D1F">
        <w:rPr>
          <w:rFonts w:cs="Arial"/>
          <w:bCs/>
          <w:szCs w:val="22"/>
        </w:rPr>
        <w:t xml:space="preserve">Whilst </w:t>
      </w:r>
      <w:r w:rsidR="00646186">
        <w:rPr>
          <w:rFonts w:cs="Arial"/>
          <w:bCs/>
        </w:rPr>
        <w:t>the Service Provider</w:t>
      </w:r>
      <w:r w:rsidR="00646186" w:rsidRPr="006D1D1F">
        <w:rPr>
          <w:rFonts w:cs="Arial"/>
          <w:bCs/>
          <w:szCs w:val="22"/>
        </w:rPr>
        <w:t xml:space="preserve"> will endeavour to support </w:t>
      </w:r>
      <w:r w:rsidR="00FA4156">
        <w:rPr>
          <w:rFonts w:cs="Arial"/>
          <w:bCs/>
          <w:szCs w:val="22"/>
        </w:rPr>
        <w:t>S</w:t>
      </w:r>
      <w:r w:rsidR="00646186" w:rsidRPr="006D1D1F">
        <w:rPr>
          <w:rFonts w:cs="Arial"/>
          <w:bCs/>
          <w:szCs w:val="22"/>
        </w:rPr>
        <w:t xml:space="preserve">uppliers to improve performance, it is recognised that complete, timely and accurate submission of baseline checking information is of paramount importance when placing a contingent worker into a customer organisation. Therefore, persistent non-compliance with submitting supporting evidence for Baseline Checks at any point as requested by </w:t>
      </w:r>
      <w:r w:rsidR="00646186">
        <w:rPr>
          <w:rFonts w:cs="Arial"/>
          <w:bCs/>
        </w:rPr>
        <w:t>the Service Provider</w:t>
      </w:r>
      <w:r w:rsidR="00646186" w:rsidRPr="006D1D1F">
        <w:rPr>
          <w:rFonts w:cs="Arial"/>
          <w:bCs/>
          <w:szCs w:val="22"/>
        </w:rPr>
        <w:t xml:space="preserve"> in the process may ultimately result in a </w:t>
      </w:r>
      <w:r w:rsidR="00FA4156">
        <w:rPr>
          <w:rFonts w:cs="Arial"/>
          <w:bCs/>
          <w:szCs w:val="22"/>
        </w:rPr>
        <w:t>S</w:t>
      </w:r>
      <w:r w:rsidR="00FA4156" w:rsidRPr="006D1D1F">
        <w:rPr>
          <w:rFonts w:cs="Arial"/>
          <w:bCs/>
          <w:szCs w:val="22"/>
        </w:rPr>
        <w:t xml:space="preserve">upplier </w:t>
      </w:r>
      <w:r w:rsidR="00646186" w:rsidRPr="006D1D1F">
        <w:rPr>
          <w:rFonts w:cs="Arial"/>
          <w:bCs/>
          <w:szCs w:val="22"/>
        </w:rPr>
        <w:t>either losing their tiering status or being removed from the supply chain altogether.</w:t>
      </w:r>
      <w:r w:rsidR="00370146" w:rsidRPr="006D1D1F">
        <w:t xml:space="preserve"> </w:t>
      </w:r>
    </w:p>
    <w:p w:rsidR="00646186" w:rsidRDefault="00646186" w:rsidP="00521D56">
      <w:pPr>
        <w:spacing w:after="0"/>
        <w:ind w:left="709" w:hanging="698"/>
      </w:pPr>
    </w:p>
    <w:p w:rsidR="00717058" w:rsidRDefault="00717058">
      <w:pPr>
        <w:rPr>
          <w:rFonts w:cs="Arial"/>
        </w:rPr>
      </w:pPr>
      <w:r>
        <w:rPr>
          <w:rFonts w:cs="Arial"/>
          <w:color w:val="1D1B11"/>
        </w:rPr>
        <w:t>2.4</w:t>
      </w:r>
      <w:r>
        <w:rPr>
          <w:rFonts w:cs="Arial"/>
          <w:color w:val="1D1B11"/>
        </w:rPr>
        <w:tab/>
      </w:r>
      <w:r w:rsidRPr="00440346">
        <w:rPr>
          <w:rFonts w:cs="Arial"/>
        </w:rPr>
        <w:t>Evaluation</w:t>
      </w:r>
    </w:p>
    <w:p w:rsidR="00717058" w:rsidRDefault="00717058">
      <w:pPr>
        <w:ind w:left="660" w:hanging="660"/>
        <w:rPr>
          <w:rFonts w:cs="Arial"/>
        </w:rPr>
      </w:pPr>
      <w:r>
        <w:rPr>
          <w:rFonts w:cs="Arial"/>
        </w:rPr>
        <w:t>2.4.1</w:t>
      </w:r>
      <w:r>
        <w:rPr>
          <w:rFonts w:cs="Arial"/>
        </w:rPr>
        <w:tab/>
      </w:r>
      <w:r>
        <w:rPr>
          <w:rFonts w:cs="Arial"/>
        </w:rPr>
        <w:tab/>
        <w:t xml:space="preserve">Once </w:t>
      </w:r>
      <w:r w:rsidR="008F0FFE">
        <w:rPr>
          <w:rFonts w:cs="Arial"/>
        </w:rPr>
        <w:t xml:space="preserve">the deadline stipulated for suppliers to offer Candidates in accordance with paragraph 2.3.1 above </w:t>
      </w:r>
      <w:r w:rsidR="00CD7CAB">
        <w:rPr>
          <w:rFonts w:cs="Arial"/>
        </w:rPr>
        <w:t xml:space="preserve">has passed </w:t>
      </w:r>
      <w:r>
        <w:rPr>
          <w:rFonts w:cs="Arial"/>
        </w:rPr>
        <w:t xml:space="preserve">the Service Provider shall evaluate each </w:t>
      </w:r>
      <w:r w:rsidR="00CD7CAB">
        <w:rPr>
          <w:rFonts w:cs="Arial"/>
        </w:rPr>
        <w:t>Candidate and reduce the number of Candidates to five by following the steps below in turn</w:t>
      </w:r>
      <w:r>
        <w:rPr>
          <w:rFonts w:cs="Arial"/>
        </w:rPr>
        <w:t>:</w:t>
      </w:r>
    </w:p>
    <w:p w:rsidR="00DE1AA7" w:rsidRDefault="00717058">
      <w:pPr>
        <w:pStyle w:val="ListParagraph"/>
        <w:numPr>
          <w:ilvl w:val="0"/>
          <w:numId w:val="55"/>
        </w:numPr>
        <w:overflowPunct/>
        <w:autoSpaceDE/>
        <w:autoSpaceDN/>
        <w:adjustRightInd/>
        <w:spacing w:after="200"/>
        <w:contextualSpacing/>
        <w:textAlignment w:val="auto"/>
        <w:rPr>
          <w:rFonts w:cs="Arial"/>
        </w:rPr>
      </w:pPr>
      <w:r w:rsidRPr="00CD7CAB">
        <w:rPr>
          <w:rFonts w:cs="Arial"/>
        </w:rPr>
        <w:t>Bids received within the bidding period, (</w:t>
      </w:r>
      <w:r w:rsidR="00CD7CAB" w:rsidRPr="00CD7CAB">
        <w:rPr>
          <w:rFonts w:cs="Arial"/>
        </w:rPr>
        <w:t xml:space="preserve">the Service Provider shall not carry forward any Candidates offered after the deadline stipulated for Supplier to offer Candidates in accordance with paragraph 2.3.1 has passed) </w:t>
      </w:r>
    </w:p>
    <w:p w:rsidR="00717058" w:rsidRDefault="00717058">
      <w:pPr>
        <w:pStyle w:val="ListParagraph"/>
        <w:numPr>
          <w:ilvl w:val="0"/>
          <w:numId w:val="55"/>
        </w:numPr>
        <w:overflowPunct/>
        <w:autoSpaceDE/>
        <w:autoSpaceDN/>
        <w:adjustRightInd/>
        <w:spacing w:after="200"/>
        <w:contextualSpacing/>
        <w:textAlignment w:val="auto"/>
        <w:rPr>
          <w:rFonts w:cs="Arial"/>
        </w:rPr>
      </w:pPr>
      <w:r w:rsidRPr="00CD7CAB">
        <w:rPr>
          <w:rFonts w:cs="Arial"/>
        </w:rPr>
        <w:t xml:space="preserve">Temporary Worker Rate </w:t>
      </w:r>
      <w:r w:rsidR="00CD7CAB">
        <w:rPr>
          <w:rFonts w:cs="Arial"/>
        </w:rPr>
        <w:t>C</w:t>
      </w:r>
      <w:r w:rsidRPr="00CD7CAB">
        <w:rPr>
          <w:rFonts w:cs="Arial"/>
        </w:rPr>
        <w:t>ard compliance, (</w:t>
      </w:r>
      <w:r w:rsidR="00CD7CAB">
        <w:rPr>
          <w:rFonts w:cs="Arial"/>
        </w:rPr>
        <w:t xml:space="preserve">the Service Provider shall not take forward </w:t>
      </w:r>
      <w:r w:rsidRPr="00CD7CAB">
        <w:rPr>
          <w:rFonts w:cs="Arial"/>
        </w:rPr>
        <w:t xml:space="preserve">any </w:t>
      </w:r>
      <w:r w:rsidR="00CD7CAB">
        <w:rPr>
          <w:rFonts w:cs="Arial"/>
        </w:rPr>
        <w:t>Candidate offered at a rate in excess of the Maximum Rate applicable for that particular role</w:t>
      </w:r>
      <w:r>
        <w:rPr>
          <w:rFonts w:cs="Arial"/>
        </w:rPr>
        <w:t xml:space="preserve"> ).</w:t>
      </w:r>
    </w:p>
    <w:p w:rsidR="00717058" w:rsidRDefault="00717058">
      <w:pPr>
        <w:pStyle w:val="ListParagraph"/>
        <w:numPr>
          <w:ilvl w:val="0"/>
          <w:numId w:val="55"/>
        </w:numPr>
        <w:overflowPunct/>
        <w:autoSpaceDE/>
        <w:autoSpaceDN/>
        <w:adjustRightInd/>
        <w:spacing w:after="200"/>
        <w:contextualSpacing/>
        <w:textAlignment w:val="auto"/>
        <w:rPr>
          <w:rFonts w:cs="Arial"/>
        </w:rPr>
      </w:pPr>
      <w:r>
        <w:rPr>
          <w:rFonts w:cs="Arial"/>
        </w:rPr>
        <w:t>Best fit against Customer specific requirements</w:t>
      </w:r>
      <w:r w:rsidR="00CD7CAB">
        <w:rPr>
          <w:rFonts w:cs="Arial"/>
        </w:rPr>
        <w:t xml:space="preserve"> (The Service Provider shall only take forward those Candidates whose CVs fit with and are relevant to the specific Contracting Body requirements</w:t>
      </w:r>
      <w:r w:rsidR="000624E6">
        <w:rPr>
          <w:rFonts w:cs="Arial"/>
        </w:rPr>
        <w:t>)</w:t>
      </w:r>
      <w:r w:rsidR="00CD7CAB">
        <w:rPr>
          <w:rFonts w:cs="Arial"/>
        </w:rPr>
        <w:t>.</w:t>
      </w:r>
      <w:r>
        <w:rPr>
          <w:rFonts w:cs="Arial"/>
        </w:rPr>
        <w:t xml:space="preserve"> </w:t>
      </w:r>
    </w:p>
    <w:p w:rsidR="00717058" w:rsidRPr="00CD7CAB" w:rsidRDefault="00717058" w:rsidP="00CD7CAB">
      <w:pPr>
        <w:pStyle w:val="ListParagraph"/>
        <w:numPr>
          <w:ilvl w:val="0"/>
          <w:numId w:val="55"/>
        </w:numPr>
        <w:overflowPunct/>
        <w:autoSpaceDE/>
        <w:autoSpaceDN/>
        <w:adjustRightInd/>
        <w:spacing w:after="200"/>
        <w:contextualSpacing/>
        <w:textAlignment w:val="auto"/>
        <w:rPr>
          <w:rFonts w:cs="Arial"/>
        </w:rPr>
      </w:pPr>
      <w:r>
        <w:rPr>
          <w:rFonts w:cs="Arial"/>
        </w:rPr>
        <w:t xml:space="preserve">Quality – </w:t>
      </w:r>
      <w:r w:rsidR="00CD7CAB">
        <w:rPr>
          <w:rFonts w:cs="Arial"/>
        </w:rPr>
        <w:t>(The Service Provider shall only take forward those Candidates whose CVs indicate they have an appropriate level of q</w:t>
      </w:r>
      <w:r w:rsidRPr="00CD7CAB">
        <w:rPr>
          <w:rFonts w:cs="Arial"/>
        </w:rPr>
        <w:t xml:space="preserve">ualifications, </w:t>
      </w:r>
      <w:r w:rsidR="00CD7CAB">
        <w:rPr>
          <w:rFonts w:cs="Arial"/>
        </w:rPr>
        <w:t>e</w:t>
      </w:r>
      <w:r w:rsidR="00CD7CAB" w:rsidRPr="00CD7CAB">
        <w:rPr>
          <w:rFonts w:cs="Arial"/>
        </w:rPr>
        <w:t xml:space="preserve">xperience </w:t>
      </w:r>
      <w:r w:rsidRPr="00CD7CAB">
        <w:rPr>
          <w:rFonts w:cs="Arial"/>
        </w:rPr>
        <w:t xml:space="preserve">and </w:t>
      </w:r>
      <w:r w:rsidR="00CD7CAB">
        <w:rPr>
          <w:rFonts w:cs="Arial"/>
        </w:rPr>
        <w:t>c</w:t>
      </w:r>
      <w:r w:rsidRPr="00CD7CAB">
        <w:rPr>
          <w:rFonts w:cs="Arial"/>
        </w:rPr>
        <w:t xml:space="preserve">ompetence </w:t>
      </w:r>
      <w:r w:rsidR="00CD7CAB">
        <w:rPr>
          <w:rFonts w:cs="Arial"/>
        </w:rPr>
        <w:t xml:space="preserve">for the specific role in accordance with the Requisition. </w:t>
      </w:r>
    </w:p>
    <w:p w:rsidR="00717058" w:rsidRDefault="00717058">
      <w:pPr>
        <w:pStyle w:val="ListParagraph"/>
        <w:numPr>
          <w:ilvl w:val="0"/>
          <w:numId w:val="55"/>
        </w:numPr>
        <w:overflowPunct/>
        <w:autoSpaceDE/>
        <w:autoSpaceDN/>
        <w:adjustRightInd/>
        <w:spacing w:after="200"/>
        <w:contextualSpacing/>
        <w:textAlignment w:val="auto"/>
        <w:rPr>
          <w:rFonts w:cs="Arial"/>
        </w:rPr>
      </w:pPr>
      <w:r>
        <w:rPr>
          <w:rFonts w:cs="Arial"/>
        </w:rPr>
        <w:t xml:space="preserve">Price – </w:t>
      </w:r>
      <w:r w:rsidR="00CD7CAB">
        <w:rPr>
          <w:rFonts w:cs="Arial"/>
        </w:rPr>
        <w:t>The Service Provider shall take forward the five Candidates offered at the lowest rate</w:t>
      </w:r>
      <w:r>
        <w:rPr>
          <w:rFonts w:cs="Arial"/>
        </w:rPr>
        <w:t>.</w:t>
      </w:r>
    </w:p>
    <w:p w:rsidR="00717058" w:rsidRDefault="00717058">
      <w:pPr>
        <w:ind w:left="720"/>
        <w:rPr>
          <w:rFonts w:cs="Arial"/>
        </w:rPr>
      </w:pPr>
      <w:r>
        <w:rPr>
          <w:rFonts w:cs="Arial"/>
        </w:rPr>
        <w:t xml:space="preserve">If following the above steps no </w:t>
      </w:r>
      <w:r w:rsidR="00CD7CAB">
        <w:rPr>
          <w:rFonts w:cs="Arial"/>
        </w:rPr>
        <w:t>suitable C</w:t>
      </w:r>
      <w:r>
        <w:rPr>
          <w:rFonts w:cs="Arial"/>
        </w:rPr>
        <w:t xml:space="preserve">andidates are identified, the Service Provider shall re-compete </w:t>
      </w:r>
      <w:r w:rsidR="007B62FE">
        <w:rPr>
          <w:rFonts w:cs="Arial"/>
        </w:rPr>
        <w:t xml:space="preserve">the Requisition following the sourcing process above </w:t>
      </w:r>
      <w:r>
        <w:rPr>
          <w:rFonts w:cs="Arial"/>
        </w:rPr>
        <w:t xml:space="preserve">until a recommendation can be made to the Customer, unless otherwise agreed by the Customer. </w:t>
      </w:r>
    </w:p>
    <w:p w:rsidR="00717058" w:rsidRDefault="00717058">
      <w:pPr>
        <w:ind w:left="709" w:hanging="709"/>
        <w:rPr>
          <w:rFonts w:cs="Arial"/>
        </w:rPr>
      </w:pPr>
      <w:r>
        <w:rPr>
          <w:rFonts w:cs="Arial"/>
        </w:rPr>
        <w:t>2.4.2</w:t>
      </w:r>
      <w:r>
        <w:rPr>
          <w:rFonts w:cs="Arial"/>
        </w:rPr>
        <w:tab/>
        <w:t xml:space="preserve">If </w:t>
      </w:r>
      <w:r w:rsidR="00AE46EA">
        <w:rPr>
          <w:rFonts w:cs="Arial"/>
        </w:rPr>
        <w:t>a Candidate</w:t>
      </w:r>
      <w:r>
        <w:rPr>
          <w:rFonts w:cs="Arial"/>
        </w:rPr>
        <w:t xml:space="preserve"> </w:t>
      </w:r>
      <w:r w:rsidR="00AE46EA">
        <w:rPr>
          <w:rFonts w:cs="Arial"/>
        </w:rPr>
        <w:t xml:space="preserve">identified as suitable following the process at paragraph 2.4.1 above is offered </w:t>
      </w:r>
      <w:r>
        <w:rPr>
          <w:rFonts w:cs="Arial"/>
        </w:rPr>
        <w:t xml:space="preserve">by </w:t>
      </w:r>
      <w:r w:rsidR="00AE46EA">
        <w:rPr>
          <w:rFonts w:cs="Arial"/>
        </w:rPr>
        <w:t xml:space="preserve">two </w:t>
      </w:r>
      <w:r>
        <w:rPr>
          <w:rFonts w:cs="Arial"/>
        </w:rPr>
        <w:t xml:space="preserve">or more </w:t>
      </w:r>
      <w:r w:rsidR="009F74B1">
        <w:rPr>
          <w:rFonts w:cs="Arial"/>
        </w:rPr>
        <w:t>s</w:t>
      </w:r>
      <w:r>
        <w:rPr>
          <w:rFonts w:cs="Arial"/>
        </w:rPr>
        <w:t xml:space="preserve">uppliers for the same </w:t>
      </w:r>
      <w:r w:rsidR="009F74B1">
        <w:rPr>
          <w:rFonts w:cs="Arial"/>
        </w:rPr>
        <w:t>Requisition</w:t>
      </w:r>
      <w:r>
        <w:rPr>
          <w:rFonts w:cs="Arial"/>
        </w:rPr>
        <w:t>, then the Service Provider shall</w:t>
      </w:r>
      <w:r w:rsidR="00AE46EA">
        <w:rPr>
          <w:rFonts w:cs="Arial"/>
        </w:rPr>
        <w:t>, as appropriate,</w:t>
      </w:r>
      <w:r>
        <w:rPr>
          <w:rFonts w:cs="Arial"/>
        </w:rPr>
        <w:t xml:space="preserve"> take forward the </w:t>
      </w:r>
      <w:r w:rsidR="00AE46EA">
        <w:rPr>
          <w:rFonts w:cs="Arial"/>
        </w:rPr>
        <w:t xml:space="preserve">Candidate as offered by the </w:t>
      </w:r>
      <w:r w:rsidR="009F74B1">
        <w:rPr>
          <w:rFonts w:cs="Arial"/>
        </w:rPr>
        <w:t>s</w:t>
      </w:r>
      <w:r>
        <w:rPr>
          <w:rFonts w:cs="Arial"/>
        </w:rPr>
        <w:t>upplier at the lowest rate.</w:t>
      </w:r>
      <w:r w:rsidR="00186562">
        <w:rPr>
          <w:rFonts w:cs="Arial"/>
        </w:rPr>
        <w:t xml:space="preserve"> In the event that </w:t>
      </w:r>
      <w:r w:rsidR="00AE46EA">
        <w:rPr>
          <w:rFonts w:cs="Arial"/>
        </w:rPr>
        <w:t xml:space="preserve">such a Candidate is offered at the same rate by more than one supplier then </w:t>
      </w:r>
      <w:r w:rsidR="00186562">
        <w:rPr>
          <w:rFonts w:cs="Arial"/>
        </w:rPr>
        <w:t xml:space="preserve">the </w:t>
      </w:r>
      <w:r w:rsidR="00AE46EA">
        <w:rPr>
          <w:rFonts w:cs="Arial"/>
        </w:rPr>
        <w:t xml:space="preserve">Service Provider shall take forward the Candidate as offered by </w:t>
      </w:r>
      <w:r w:rsidR="00186562">
        <w:rPr>
          <w:rFonts w:cs="Arial"/>
        </w:rPr>
        <w:t xml:space="preserve">the supplier who submitted the </w:t>
      </w:r>
      <w:r w:rsidR="00AE46EA">
        <w:rPr>
          <w:rFonts w:cs="Arial"/>
        </w:rPr>
        <w:t xml:space="preserve">Candidate’s </w:t>
      </w:r>
      <w:r w:rsidR="00186562">
        <w:rPr>
          <w:rFonts w:cs="Arial"/>
        </w:rPr>
        <w:t>CV first.</w:t>
      </w:r>
    </w:p>
    <w:p w:rsidR="00717058" w:rsidRDefault="00717058">
      <w:pPr>
        <w:ind w:left="709" w:hanging="709"/>
        <w:rPr>
          <w:rFonts w:cs="Arial"/>
          <w:i/>
        </w:rPr>
      </w:pPr>
      <w:r>
        <w:rPr>
          <w:rFonts w:cs="Arial"/>
        </w:rPr>
        <w:t>2.4.3</w:t>
      </w:r>
      <w:r>
        <w:rPr>
          <w:rFonts w:cs="Arial"/>
        </w:rPr>
        <w:tab/>
        <w:t xml:space="preserve">The process the Service Provider will adopt to evaluate supplier bids against the criteria set out at </w:t>
      </w:r>
      <w:r w:rsidR="00163660">
        <w:rPr>
          <w:rFonts w:cs="Arial"/>
        </w:rPr>
        <w:t xml:space="preserve">paragraph </w:t>
      </w:r>
      <w:r w:rsidR="00B712F0">
        <w:rPr>
          <w:rFonts w:cs="Arial"/>
        </w:rPr>
        <w:t>2</w:t>
      </w:r>
      <w:r>
        <w:rPr>
          <w:rFonts w:cs="Arial"/>
        </w:rPr>
        <w:t xml:space="preserve">.4.1 shall be </w:t>
      </w:r>
      <w:r w:rsidR="00163660">
        <w:rPr>
          <w:rFonts w:cs="Arial"/>
        </w:rPr>
        <w:t xml:space="preserve">in accordance with its Tender </w:t>
      </w:r>
      <w:r>
        <w:rPr>
          <w:rFonts w:cs="Arial"/>
        </w:rPr>
        <w:t xml:space="preserve">as </w:t>
      </w:r>
      <w:r w:rsidRPr="0092222D">
        <w:rPr>
          <w:rFonts w:cs="Arial"/>
        </w:rPr>
        <w:t xml:space="preserve">follows </w:t>
      </w:r>
    </w:p>
    <w:p w:rsidR="00603D58" w:rsidRDefault="00603D58" w:rsidP="00521D56">
      <w:pPr>
        <w:spacing w:after="0"/>
        <w:ind w:left="1440" w:hanging="731"/>
        <w:jc w:val="left"/>
        <w:rPr>
          <w:rFonts w:cs="Arial"/>
          <w:bCs/>
          <w:szCs w:val="22"/>
        </w:rPr>
      </w:pPr>
      <w:r>
        <w:rPr>
          <w:rFonts w:cs="Arial"/>
          <w:bCs/>
          <w:szCs w:val="22"/>
        </w:rPr>
        <w:t>2.4.3.1</w:t>
      </w:r>
      <w:r>
        <w:rPr>
          <w:rFonts w:cs="Arial"/>
          <w:bCs/>
          <w:szCs w:val="22"/>
        </w:rPr>
        <w:tab/>
      </w:r>
      <w:r w:rsidR="00646186" w:rsidRPr="00C25D42">
        <w:rPr>
          <w:rFonts w:cs="Arial"/>
          <w:bCs/>
          <w:szCs w:val="22"/>
        </w:rPr>
        <w:t xml:space="preserve">In order to assure the process, the evaluation will be conducted initially within </w:t>
      </w:r>
      <w:r w:rsidR="00FA4156">
        <w:rPr>
          <w:rFonts w:cs="Arial"/>
          <w:bCs/>
          <w:szCs w:val="22"/>
        </w:rPr>
        <w:t>the Web Portal</w:t>
      </w:r>
      <w:r w:rsidR="00646186" w:rsidRPr="00C25D42">
        <w:rPr>
          <w:rFonts w:cs="Arial"/>
          <w:bCs/>
          <w:szCs w:val="22"/>
        </w:rPr>
        <w:t>, by the Technical Administrator updating the system on the required activities and outcomes (in line with the criteria set in 4.4.1 of the Framework Schedule 1. This will be completed by using a structured process to ensure, as a minimum, the following outcomes from evaluation are understood by all:</w:t>
      </w:r>
      <w:r w:rsidR="00646186" w:rsidRPr="00C25D42">
        <w:rPr>
          <w:rFonts w:cs="Arial"/>
          <w:bCs/>
          <w:szCs w:val="22"/>
        </w:rPr>
        <w:br/>
      </w:r>
      <w:r w:rsidR="00646186" w:rsidRPr="00C25D42">
        <w:rPr>
          <w:rFonts w:cs="Arial"/>
          <w:bCs/>
          <w:szCs w:val="22"/>
        </w:rPr>
        <w:br/>
        <w:t>• Communication of evaluation criteria to all suppliers</w:t>
      </w:r>
    </w:p>
    <w:p w:rsidR="00603D58" w:rsidRDefault="00646186" w:rsidP="00521D56">
      <w:pPr>
        <w:spacing w:after="0"/>
        <w:ind w:left="1440" w:hanging="731"/>
        <w:jc w:val="left"/>
        <w:rPr>
          <w:rFonts w:cs="Arial"/>
          <w:bCs/>
          <w:szCs w:val="22"/>
        </w:rPr>
      </w:pPr>
      <w:r w:rsidRPr="00C25D42">
        <w:rPr>
          <w:rFonts w:cs="Arial"/>
          <w:bCs/>
          <w:szCs w:val="22"/>
        </w:rPr>
        <w:br/>
        <w:t xml:space="preserve">• Criteria updated on </w:t>
      </w:r>
      <w:r w:rsidR="00B50A4E">
        <w:rPr>
          <w:rFonts w:cs="Arial"/>
          <w:bCs/>
          <w:szCs w:val="22"/>
        </w:rPr>
        <w:t>the Web Portal</w:t>
      </w:r>
      <w:r w:rsidR="00B50A4E" w:rsidRPr="00C25D42">
        <w:rPr>
          <w:rFonts w:cs="Arial"/>
          <w:bCs/>
          <w:szCs w:val="22"/>
        </w:rPr>
        <w:t xml:space="preserve"> </w:t>
      </w:r>
      <w:r w:rsidRPr="00C25D42">
        <w:rPr>
          <w:rFonts w:cs="Arial"/>
          <w:bCs/>
          <w:szCs w:val="22"/>
        </w:rPr>
        <w:t xml:space="preserve">before documentation release to </w:t>
      </w:r>
      <w:r w:rsidR="00B50A4E">
        <w:rPr>
          <w:rFonts w:cs="Arial"/>
          <w:bCs/>
          <w:szCs w:val="22"/>
        </w:rPr>
        <w:t>S</w:t>
      </w:r>
      <w:r w:rsidR="00B50A4E" w:rsidRPr="00C25D42">
        <w:rPr>
          <w:rFonts w:cs="Arial"/>
          <w:bCs/>
          <w:szCs w:val="22"/>
        </w:rPr>
        <w:t>uppliers</w:t>
      </w:r>
    </w:p>
    <w:p w:rsidR="00603D58" w:rsidRDefault="00646186" w:rsidP="00521D56">
      <w:pPr>
        <w:spacing w:after="0"/>
        <w:ind w:left="1440" w:hanging="731"/>
        <w:jc w:val="left"/>
        <w:rPr>
          <w:rFonts w:cs="Arial"/>
          <w:bCs/>
          <w:szCs w:val="22"/>
        </w:rPr>
      </w:pPr>
      <w:r w:rsidRPr="00C25D42">
        <w:rPr>
          <w:rFonts w:cs="Arial"/>
          <w:bCs/>
          <w:szCs w:val="22"/>
        </w:rPr>
        <w:br/>
        <w:t xml:space="preserve">• Ability for </w:t>
      </w:r>
      <w:r w:rsidR="00B50A4E">
        <w:rPr>
          <w:rFonts w:cs="Arial"/>
          <w:bCs/>
          <w:szCs w:val="22"/>
        </w:rPr>
        <w:t>S</w:t>
      </w:r>
      <w:r w:rsidR="00B50A4E" w:rsidRPr="00C25D42">
        <w:rPr>
          <w:rFonts w:cs="Arial"/>
          <w:bCs/>
          <w:szCs w:val="22"/>
        </w:rPr>
        <w:t xml:space="preserve">uppliers </w:t>
      </w:r>
      <w:r w:rsidRPr="00C25D42">
        <w:rPr>
          <w:rFonts w:cs="Arial"/>
          <w:bCs/>
          <w:szCs w:val="22"/>
        </w:rPr>
        <w:t xml:space="preserve">to ask questions through the </w:t>
      </w:r>
      <w:r w:rsidR="00B50A4E">
        <w:rPr>
          <w:rFonts w:cs="Arial"/>
          <w:bCs/>
          <w:szCs w:val="22"/>
        </w:rPr>
        <w:t xml:space="preserve">Web Portal </w:t>
      </w:r>
      <w:r w:rsidRPr="00C25D42">
        <w:rPr>
          <w:rFonts w:cs="Arial"/>
          <w:bCs/>
          <w:szCs w:val="22"/>
        </w:rPr>
        <w:t>messaging tool and cascade of answers to all providers</w:t>
      </w:r>
    </w:p>
    <w:p w:rsidR="00603D58" w:rsidRDefault="00646186" w:rsidP="00521D56">
      <w:pPr>
        <w:spacing w:after="0"/>
        <w:ind w:left="1440" w:hanging="731"/>
        <w:jc w:val="left"/>
        <w:rPr>
          <w:rFonts w:cs="Arial"/>
          <w:bCs/>
          <w:szCs w:val="22"/>
        </w:rPr>
      </w:pPr>
      <w:r w:rsidRPr="00C25D42">
        <w:rPr>
          <w:rFonts w:cs="Arial"/>
          <w:bCs/>
          <w:szCs w:val="22"/>
        </w:rPr>
        <w:br/>
        <w:t>• Fair and accurate scoring of all supplier bids individually against all relevant criteria</w:t>
      </w:r>
      <w:r w:rsidRPr="00C25D42">
        <w:rPr>
          <w:rFonts w:cs="Arial"/>
          <w:bCs/>
          <w:szCs w:val="22"/>
        </w:rPr>
        <w:br/>
      </w:r>
    </w:p>
    <w:p w:rsidR="00603D58" w:rsidRDefault="00603D58" w:rsidP="00521D56">
      <w:pPr>
        <w:spacing w:after="0"/>
        <w:ind w:left="1440" w:hanging="731"/>
        <w:jc w:val="left"/>
        <w:rPr>
          <w:rFonts w:cs="Arial"/>
          <w:bCs/>
          <w:szCs w:val="22"/>
        </w:rPr>
      </w:pPr>
      <w:r>
        <w:rPr>
          <w:rFonts w:cs="Arial"/>
          <w:bCs/>
          <w:szCs w:val="22"/>
        </w:rPr>
        <w:t>2.4.3.2</w:t>
      </w:r>
      <w:r>
        <w:rPr>
          <w:rFonts w:cs="Arial"/>
          <w:bCs/>
          <w:szCs w:val="22"/>
        </w:rPr>
        <w:tab/>
      </w:r>
      <w:r w:rsidR="00646186" w:rsidRPr="00C25D42">
        <w:rPr>
          <w:rFonts w:cs="Arial"/>
          <w:bCs/>
          <w:szCs w:val="22"/>
        </w:rPr>
        <w:t xml:space="preserve">Through </w:t>
      </w:r>
      <w:r w:rsidR="00B50A4E">
        <w:rPr>
          <w:rFonts w:cs="Arial"/>
          <w:bCs/>
          <w:szCs w:val="22"/>
        </w:rPr>
        <w:t xml:space="preserve">the Web Portal </w:t>
      </w:r>
      <w:r w:rsidR="00646186">
        <w:rPr>
          <w:rFonts w:cs="Arial"/>
          <w:bCs/>
        </w:rPr>
        <w:t>the Service P</w:t>
      </w:r>
      <w:r>
        <w:rPr>
          <w:rFonts w:cs="Arial"/>
          <w:bCs/>
        </w:rPr>
        <w:t>r</w:t>
      </w:r>
      <w:r w:rsidR="00646186">
        <w:rPr>
          <w:rFonts w:cs="Arial"/>
          <w:bCs/>
        </w:rPr>
        <w:t>ovider</w:t>
      </w:r>
      <w:r w:rsidR="00646186" w:rsidRPr="00C25D42">
        <w:rPr>
          <w:rFonts w:cs="Arial"/>
          <w:bCs/>
          <w:szCs w:val="22"/>
        </w:rPr>
        <w:t xml:space="preserve"> will: </w:t>
      </w:r>
      <w:r w:rsidR="00646186" w:rsidRPr="00C25D42">
        <w:rPr>
          <w:rFonts w:cs="Arial"/>
          <w:bCs/>
          <w:szCs w:val="22"/>
        </w:rPr>
        <w:br/>
      </w:r>
      <w:r w:rsidR="00646186" w:rsidRPr="00C25D42">
        <w:rPr>
          <w:rFonts w:cs="Arial"/>
          <w:bCs/>
          <w:szCs w:val="22"/>
        </w:rPr>
        <w:br/>
        <w:t xml:space="preserve">• Compare the Submitted Candidates – </w:t>
      </w:r>
      <w:r w:rsidR="00B50A4E">
        <w:rPr>
          <w:rFonts w:cs="Arial"/>
          <w:bCs/>
          <w:szCs w:val="22"/>
        </w:rPr>
        <w:t xml:space="preserve">Web Portal </w:t>
      </w:r>
      <w:r w:rsidR="00646186" w:rsidRPr="00C25D42">
        <w:rPr>
          <w:rFonts w:cs="Arial"/>
          <w:bCs/>
          <w:szCs w:val="22"/>
        </w:rPr>
        <w:t xml:space="preserve">lists all submitted candidates side-by-side for a quick comparison. All requested information; skill sets, certifications, years of experience, and availability will be listed allowing </w:t>
      </w:r>
      <w:r w:rsidR="00646186">
        <w:rPr>
          <w:rFonts w:cs="Arial"/>
          <w:bCs/>
        </w:rPr>
        <w:t>the Service Provider</w:t>
      </w:r>
      <w:r w:rsidR="00646186" w:rsidRPr="00C25D42">
        <w:rPr>
          <w:rFonts w:cs="Arial"/>
          <w:bCs/>
          <w:szCs w:val="22"/>
        </w:rPr>
        <w:t xml:space="preserve"> to make quick decisions based on the candidate's rank and score. Candidates who fail on certain criteria will be highlighted to decrease the time necessary to assess best fit. </w:t>
      </w:r>
      <w:r w:rsidR="00B50A4E">
        <w:rPr>
          <w:rFonts w:cs="Arial"/>
          <w:bCs/>
          <w:szCs w:val="22"/>
        </w:rPr>
        <w:t xml:space="preserve">The Web Portal </w:t>
      </w:r>
      <w:r w:rsidR="00646186" w:rsidRPr="00C25D42">
        <w:rPr>
          <w:rFonts w:cs="Arial"/>
          <w:bCs/>
          <w:szCs w:val="22"/>
        </w:rPr>
        <w:t xml:space="preserve">will also calculate a score for guidance purposes, calculated from the rate, availability and stated qualifications </w:t>
      </w:r>
    </w:p>
    <w:p w:rsidR="00603D58" w:rsidRDefault="00646186" w:rsidP="00521D56">
      <w:pPr>
        <w:spacing w:after="0"/>
        <w:ind w:left="1440" w:hanging="731"/>
        <w:jc w:val="left"/>
        <w:rPr>
          <w:rFonts w:cs="Arial"/>
          <w:bCs/>
          <w:szCs w:val="22"/>
        </w:rPr>
      </w:pPr>
      <w:r w:rsidRPr="00C25D42">
        <w:rPr>
          <w:rFonts w:cs="Arial"/>
          <w:bCs/>
          <w:szCs w:val="22"/>
        </w:rPr>
        <w:br/>
        <w:t xml:space="preserve">• Shortlist – </w:t>
      </w:r>
      <w:r>
        <w:rPr>
          <w:rFonts w:cs="Arial"/>
          <w:bCs/>
        </w:rPr>
        <w:t>the Service Provider</w:t>
      </w:r>
      <w:r w:rsidRPr="00C25D42">
        <w:rPr>
          <w:rFonts w:cs="Arial"/>
          <w:bCs/>
          <w:szCs w:val="22"/>
        </w:rPr>
        <w:t xml:space="preserve"> will be able to quickly reject those candidates that do not meet the criteria and shortlist the remainder to submit to the Customer</w:t>
      </w:r>
    </w:p>
    <w:p w:rsidR="00603D58" w:rsidRDefault="00646186" w:rsidP="00521D56">
      <w:pPr>
        <w:spacing w:after="0"/>
        <w:ind w:left="1440" w:hanging="731"/>
        <w:jc w:val="left"/>
        <w:rPr>
          <w:rFonts w:cs="Arial"/>
          <w:bCs/>
          <w:szCs w:val="22"/>
        </w:rPr>
      </w:pPr>
      <w:r w:rsidRPr="00C25D42">
        <w:rPr>
          <w:rFonts w:cs="Arial"/>
          <w:bCs/>
          <w:szCs w:val="22"/>
        </w:rPr>
        <w:br/>
        <w:t xml:space="preserve">• Feedback – Evaluator feedback will be captured for each candidate. </w:t>
      </w:r>
      <w:r w:rsidRPr="00C25D42">
        <w:rPr>
          <w:rFonts w:cs="Arial"/>
          <w:bCs/>
          <w:szCs w:val="22"/>
        </w:rPr>
        <w:br/>
      </w:r>
    </w:p>
    <w:p w:rsidR="00603D58" w:rsidRDefault="00603D58" w:rsidP="00521D56">
      <w:pPr>
        <w:spacing w:after="0"/>
        <w:ind w:left="1440" w:hanging="731"/>
        <w:jc w:val="left"/>
        <w:rPr>
          <w:rFonts w:cs="Arial"/>
          <w:bCs/>
          <w:szCs w:val="22"/>
        </w:rPr>
      </w:pPr>
      <w:r>
        <w:rPr>
          <w:rFonts w:cs="Arial"/>
          <w:bCs/>
          <w:szCs w:val="22"/>
        </w:rPr>
        <w:t>2.4.3.3</w:t>
      </w:r>
      <w:r>
        <w:rPr>
          <w:rFonts w:cs="Arial"/>
          <w:bCs/>
          <w:szCs w:val="22"/>
        </w:rPr>
        <w:tab/>
      </w:r>
      <w:r w:rsidR="00646186" w:rsidRPr="00C25D42">
        <w:rPr>
          <w:rFonts w:cs="Arial"/>
          <w:bCs/>
          <w:szCs w:val="22"/>
        </w:rPr>
        <w:t xml:space="preserve"> Assessing best fit against customer-specific requirements - Where the supplier’s bid makes statements, representations, etc. these will be validated as far as possible (e.g. through cross-referencing, public domain information, clarification etc.) in order to ensure consistency and fairness in evaluation.</w:t>
      </w:r>
      <w:r w:rsidR="00646186" w:rsidRPr="00C25D42">
        <w:rPr>
          <w:rFonts w:cs="Arial"/>
          <w:bCs/>
          <w:szCs w:val="22"/>
        </w:rPr>
        <w:br/>
      </w:r>
      <w:r w:rsidR="00646186" w:rsidRPr="00C25D42">
        <w:rPr>
          <w:rFonts w:cs="Arial"/>
          <w:bCs/>
          <w:szCs w:val="22"/>
        </w:rPr>
        <w:br/>
        <w:t xml:space="preserve">All individual scores will be processed, along with notations made by evaluators during their review. These will be updated via </w:t>
      </w:r>
      <w:r w:rsidR="00CF74FF">
        <w:rPr>
          <w:rFonts w:cs="Arial"/>
          <w:bCs/>
          <w:szCs w:val="22"/>
        </w:rPr>
        <w:t xml:space="preserve">the Web Portal </w:t>
      </w:r>
      <w:r w:rsidR="00646186" w:rsidRPr="00C25D42">
        <w:rPr>
          <w:rFonts w:cs="Arial"/>
          <w:bCs/>
          <w:szCs w:val="22"/>
        </w:rPr>
        <w:t xml:space="preserve">and subjected to a moderation review, where any divergent individual scores and/or commentary are subject to review. This process ensures all evaluators have an opportunity to discuss their rationale of the suppliers’ individual bids, and for consensus to be reached when assessed against the criteria. From this full and thorough process, </w:t>
      </w:r>
      <w:r w:rsidR="00EB1218">
        <w:rPr>
          <w:rFonts w:cs="Arial"/>
          <w:bCs/>
          <w:szCs w:val="22"/>
        </w:rPr>
        <w:t>the Service Provider</w:t>
      </w:r>
      <w:r w:rsidR="00646186" w:rsidRPr="00C25D42">
        <w:rPr>
          <w:rFonts w:cs="Arial"/>
          <w:bCs/>
          <w:szCs w:val="22"/>
        </w:rPr>
        <w:t xml:space="preserve"> will ensure the ‘best fit’ from the submitted bids.</w:t>
      </w:r>
      <w:r w:rsidR="00646186" w:rsidRPr="00C25D42">
        <w:rPr>
          <w:rFonts w:cs="Arial"/>
          <w:bCs/>
          <w:szCs w:val="22"/>
        </w:rPr>
        <w:br/>
      </w:r>
    </w:p>
    <w:p w:rsidR="00603D58" w:rsidRDefault="00603D58" w:rsidP="00521D56">
      <w:pPr>
        <w:spacing w:after="0"/>
        <w:ind w:left="1440" w:hanging="731"/>
        <w:jc w:val="left"/>
        <w:rPr>
          <w:rFonts w:cs="Arial"/>
          <w:bCs/>
          <w:szCs w:val="22"/>
        </w:rPr>
      </w:pPr>
      <w:r>
        <w:rPr>
          <w:rFonts w:cs="Arial"/>
          <w:bCs/>
          <w:szCs w:val="22"/>
        </w:rPr>
        <w:t>2.4.3.4</w:t>
      </w:r>
      <w:r>
        <w:rPr>
          <w:rFonts w:cs="Arial"/>
          <w:bCs/>
          <w:szCs w:val="22"/>
        </w:rPr>
        <w:tab/>
      </w:r>
      <w:r w:rsidR="00646186" w:rsidRPr="00C25D42">
        <w:rPr>
          <w:rFonts w:cs="Arial"/>
          <w:bCs/>
          <w:szCs w:val="22"/>
        </w:rPr>
        <w:t xml:space="preserve"> Quality: </w:t>
      </w:r>
      <w:r w:rsidR="00646186">
        <w:rPr>
          <w:rFonts w:cs="Arial"/>
          <w:bCs/>
        </w:rPr>
        <w:t>The Service Provider’s</w:t>
      </w:r>
      <w:r w:rsidR="00646186" w:rsidRPr="00C25D42">
        <w:rPr>
          <w:rFonts w:cs="Arial"/>
          <w:bCs/>
          <w:szCs w:val="22"/>
        </w:rPr>
        <w:t xml:space="preserve"> experienced </w:t>
      </w:r>
      <w:r w:rsidR="009D6844">
        <w:rPr>
          <w:rFonts w:cs="Arial"/>
          <w:bCs/>
          <w:szCs w:val="22"/>
        </w:rPr>
        <w:t>s</w:t>
      </w:r>
      <w:r w:rsidR="009D6844" w:rsidRPr="00C25D42">
        <w:rPr>
          <w:rFonts w:cs="Arial"/>
          <w:bCs/>
          <w:szCs w:val="22"/>
        </w:rPr>
        <w:t xml:space="preserve">ourcers </w:t>
      </w:r>
      <w:r w:rsidR="00646186" w:rsidRPr="00C25D42">
        <w:rPr>
          <w:rFonts w:cs="Arial"/>
          <w:bCs/>
          <w:szCs w:val="22"/>
        </w:rPr>
        <w:t xml:space="preserve">will validate the CV’s received and assess them on qualifications, experience and competence for the specific role. Historic Data – </w:t>
      </w:r>
      <w:r w:rsidR="00CF74FF">
        <w:rPr>
          <w:rFonts w:cs="Arial"/>
          <w:bCs/>
          <w:szCs w:val="22"/>
        </w:rPr>
        <w:t xml:space="preserve">the Web Portal </w:t>
      </w:r>
      <w:r w:rsidR="00646186" w:rsidRPr="00C25D42">
        <w:rPr>
          <w:rFonts w:cs="Arial"/>
          <w:bCs/>
          <w:szCs w:val="22"/>
        </w:rPr>
        <w:t xml:space="preserve">keeps track of those </w:t>
      </w:r>
      <w:r w:rsidR="00CF74FF">
        <w:rPr>
          <w:rFonts w:cs="Arial"/>
          <w:bCs/>
          <w:szCs w:val="22"/>
        </w:rPr>
        <w:t>Temporary W</w:t>
      </w:r>
      <w:r w:rsidR="00CF74FF" w:rsidRPr="00C25D42">
        <w:rPr>
          <w:rFonts w:cs="Arial"/>
          <w:bCs/>
          <w:szCs w:val="22"/>
        </w:rPr>
        <w:t xml:space="preserve">orkers </w:t>
      </w:r>
      <w:r w:rsidR="00646186" w:rsidRPr="00C25D42">
        <w:rPr>
          <w:rFonts w:cs="Arial"/>
          <w:bCs/>
          <w:szCs w:val="22"/>
        </w:rPr>
        <w:t xml:space="preserve">that have been previously assigned to a Contracting Body therefore allowing quality evaluation based on past performance. </w:t>
      </w:r>
      <w:r w:rsidR="00646186" w:rsidRPr="00C25D42">
        <w:rPr>
          <w:rFonts w:cs="Arial"/>
          <w:bCs/>
          <w:szCs w:val="22"/>
        </w:rPr>
        <w:br/>
      </w:r>
    </w:p>
    <w:p w:rsidR="00646186" w:rsidRPr="00C25D42" w:rsidRDefault="00603D58" w:rsidP="00521D56">
      <w:pPr>
        <w:spacing w:after="0"/>
        <w:ind w:left="1440" w:hanging="731"/>
        <w:jc w:val="left"/>
        <w:rPr>
          <w:i/>
        </w:rPr>
      </w:pPr>
      <w:r>
        <w:rPr>
          <w:rFonts w:cs="Arial"/>
          <w:bCs/>
          <w:szCs w:val="22"/>
        </w:rPr>
        <w:t>2.4.3.5</w:t>
      </w:r>
      <w:r>
        <w:rPr>
          <w:rFonts w:cs="Arial"/>
          <w:bCs/>
          <w:szCs w:val="22"/>
        </w:rPr>
        <w:tab/>
      </w:r>
      <w:r w:rsidR="00646186" w:rsidRPr="00C25D42">
        <w:rPr>
          <w:rFonts w:cs="Arial"/>
          <w:bCs/>
          <w:szCs w:val="22"/>
        </w:rPr>
        <w:t xml:space="preserve">The evaluation process that </w:t>
      </w:r>
      <w:r w:rsidR="006D235C">
        <w:rPr>
          <w:rFonts w:cs="Arial"/>
          <w:bCs/>
          <w:szCs w:val="22"/>
        </w:rPr>
        <w:t xml:space="preserve">the Service Provider </w:t>
      </w:r>
      <w:r w:rsidR="00646186" w:rsidRPr="00C25D42">
        <w:rPr>
          <w:rFonts w:cs="Arial"/>
          <w:bCs/>
          <w:szCs w:val="22"/>
        </w:rPr>
        <w:t xml:space="preserve"> will apply will be based on an open and fair approach. The </w:t>
      </w:r>
      <w:r w:rsidR="00CF74FF">
        <w:rPr>
          <w:rFonts w:cs="Arial"/>
          <w:bCs/>
          <w:szCs w:val="22"/>
        </w:rPr>
        <w:t>W</w:t>
      </w:r>
      <w:r w:rsidR="00CF74FF" w:rsidRPr="00C25D42">
        <w:rPr>
          <w:rFonts w:cs="Arial"/>
          <w:bCs/>
          <w:szCs w:val="22"/>
        </w:rPr>
        <w:t xml:space="preserve">eb </w:t>
      </w:r>
      <w:r w:rsidR="00CF74FF">
        <w:rPr>
          <w:rFonts w:cs="Arial"/>
          <w:bCs/>
          <w:szCs w:val="22"/>
        </w:rPr>
        <w:t>P</w:t>
      </w:r>
      <w:r w:rsidR="00CF74FF" w:rsidRPr="00C25D42">
        <w:rPr>
          <w:rFonts w:cs="Arial"/>
          <w:bCs/>
          <w:szCs w:val="22"/>
        </w:rPr>
        <w:t xml:space="preserve">ortal </w:t>
      </w:r>
      <w:r w:rsidR="00646186" w:rsidRPr="00C25D42">
        <w:rPr>
          <w:rFonts w:cs="Arial"/>
          <w:bCs/>
          <w:szCs w:val="22"/>
        </w:rPr>
        <w:t xml:space="preserve">enables </w:t>
      </w:r>
      <w:r w:rsidR="00646186">
        <w:rPr>
          <w:rFonts w:cs="Arial"/>
          <w:bCs/>
        </w:rPr>
        <w:t xml:space="preserve">the Service Provider </w:t>
      </w:r>
      <w:r w:rsidR="00646186" w:rsidRPr="00C25D42">
        <w:rPr>
          <w:rFonts w:cs="Arial"/>
          <w:bCs/>
          <w:szCs w:val="22"/>
        </w:rPr>
        <w:t>to preload the evaluation criteria into the bid process to ensure full transparency and an audit history of all scoring based on the pre-set criteria.</w:t>
      </w:r>
      <w:r w:rsidR="00370146" w:rsidRPr="00C25D42">
        <w:rPr>
          <w:i/>
        </w:rPr>
        <w:t xml:space="preserve"> </w:t>
      </w:r>
    </w:p>
    <w:p w:rsidR="00646186" w:rsidRPr="00646186" w:rsidRDefault="00646186">
      <w:pPr>
        <w:ind w:left="709" w:hanging="709"/>
        <w:rPr>
          <w:color w:val="1D1B11"/>
        </w:rPr>
      </w:pPr>
    </w:p>
    <w:p w:rsidR="00717058" w:rsidRPr="00440346" w:rsidRDefault="00717058">
      <w:r w:rsidRPr="00440346">
        <w:t>2.5</w:t>
      </w:r>
      <w:r w:rsidRPr="00440346">
        <w:tab/>
        <w:t>Recommendations</w:t>
      </w:r>
    </w:p>
    <w:p w:rsidR="00717058" w:rsidRDefault="00717058">
      <w:pPr>
        <w:ind w:left="720" w:hanging="720"/>
        <w:rPr>
          <w:rFonts w:cs="Arial"/>
        </w:rPr>
      </w:pPr>
      <w:r>
        <w:t>2.5.1</w:t>
      </w:r>
      <w:r>
        <w:tab/>
        <w:t xml:space="preserve">The Service Provider shall, </w:t>
      </w:r>
      <w:r w:rsidR="00ED1AF8">
        <w:t xml:space="preserve">without implying or stating Supplier names, </w:t>
      </w:r>
      <w:r>
        <w:t xml:space="preserve">make recommendations </w:t>
      </w:r>
      <w:r w:rsidR="00ED1AF8">
        <w:t xml:space="preserve">of Candidates </w:t>
      </w:r>
      <w:r>
        <w:t xml:space="preserve">to the Customer by submitting </w:t>
      </w:r>
      <w:r w:rsidR="00ED1AF8">
        <w:t xml:space="preserve">a shortlist of the CVs of the five most suitable Candidates identified following the evaluation process set out in paragraph 2.4.1 above. </w:t>
      </w:r>
      <w:r>
        <w:rPr>
          <w:rFonts w:cs="Arial"/>
        </w:rPr>
        <w:t xml:space="preserve">The </w:t>
      </w:r>
      <w:r w:rsidR="00ED1AF8">
        <w:rPr>
          <w:rFonts w:cs="Arial"/>
        </w:rPr>
        <w:t>Service Provider shall ensure that the Customer can</w:t>
      </w:r>
      <w:r>
        <w:rPr>
          <w:rFonts w:cs="Arial"/>
        </w:rPr>
        <w:t xml:space="preserve"> access all </w:t>
      </w:r>
      <w:r w:rsidR="00ED1AF8">
        <w:rPr>
          <w:rFonts w:cs="Arial"/>
        </w:rPr>
        <w:t xml:space="preserve">five </w:t>
      </w:r>
      <w:r>
        <w:rPr>
          <w:rFonts w:cs="Arial"/>
        </w:rPr>
        <w:t xml:space="preserve">CV’s via the Web Portal. </w:t>
      </w:r>
    </w:p>
    <w:p w:rsidR="00717058" w:rsidRDefault="00717058">
      <w:pPr>
        <w:ind w:left="720" w:hanging="720"/>
      </w:pPr>
      <w:r>
        <w:rPr>
          <w:shd w:val="clear" w:color="auto" w:fill="FFFFFF"/>
        </w:rPr>
        <w:t>2.5.2</w:t>
      </w:r>
      <w:r>
        <w:rPr>
          <w:shd w:val="clear" w:color="auto" w:fill="FFFFFF"/>
        </w:rPr>
        <w:tab/>
        <w:t xml:space="preserve">If the </w:t>
      </w:r>
      <w:r>
        <w:t>Customer wishes to interview</w:t>
      </w:r>
      <w:r w:rsidR="00ED1AF8">
        <w:t xml:space="preserve"> any</w:t>
      </w:r>
      <w:r>
        <w:t xml:space="preserve"> </w:t>
      </w:r>
      <w:r w:rsidR="00ED1AF8">
        <w:t>C</w:t>
      </w:r>
      <w:r w:rsidR="008215D2">
        <w:t xml:space="preserve">andidates </w:t>
      </w:r>
      <w:r w:rsidR="00ED1AF8">
        <w:t xml:space="preserve">from the </w:t>
      </w:r>
      <w:r w:rsidR="000624E6">
        <w:t>S</w:t>
      </w:r>
      <w:r w:rsidR="00ED1AF8">
        <w:t>hort</w:t>
      </w:r>
      <w:r w:rsidR="000624E6">
        <w:t xml:space="preserve"> L</w:t>
      </w:r>
      <w:r w:rsidR="00ED1AF8">
        <w:t xml:space="preserve">ist </w:t>
      </w:r>
      <w:r>
        <w:t xml:space="preserve">it shall notify the Service Provider accordingly, providing relevant details and instructions relating to the interview arrangements. </w:t>
      </w:r>
    </w:p>
    <w:p w:rsidR="009D5D1E" w:rsidRDefault="00717058">
      <w:pPr>
        <w:ind w:left="720" w:hanging="720"/>
      </w:pPr>
      <w:r>
        <w:t>2.5.3</w:t>
      </w:r>
      <w:r>
        <w:tab/>
        <w:t xml:space="preserve">In the event that the Customer does not require an interview process, the </w:t>
      </w:r>
      <w:r w:rsidR="00ED1AF8">
        <w:t xml:space="preserve">Customer will select one of the Candidates or reject all of the Candidates on the </w:t>
      </w:r>
      <w:r w:rsidR="000624E6">
        <w:t>S</w:t>
      </w:r>
      <w:r w:rsidR="00ED1AF8">
        <w:t xml:space="preserve">hort </w:t>
      </w:r>
      <w:r w:rsidR="000624E6">
        <w:t>L</w:t>
      </w:r>
      <w:r w:rsidR="00ED1AF8">
        <w:t xml:space="preserve">ist in line with paragraph 2.5.5 below. </w:t>
      </w:r>
    </w:p>
    <w:p w:rsidR="00717058" w:rsidRDefault="00717058">
      <w:pPr>
        <w:ind w:left="720" w:hanging="720"/>
      </w:pPr>
      <w:r>
        <w:t>2.5.4</w:t>
      </w:r>
      <w:r>
        <w:tab/>
        <w:t xml:space="preserve">The Service Provider shall notify the </w:t>
      </w:r>
      <w:r w:rsidR="009F74B1">
        <w:t>s</w:t>
      </w:r>
      <w:r>
        <w:t xml:space="preserve">upplier(s) which </w:t>
      </w:r>
      <w:r w:rsidR="00ED1AF8">
        <w:t>C</w:t>
      </w:r>
      <w:r>
        <w:t>andidates have been selected for interview, including the time, place and any other relevant details.  The Service Provider will then provide confirmation of attendance back to the Customer.</w:t>
      </w:r>
    </w:p>
    <w:p w:rsidR="00717058" w:rsidRDefault="00717058">
      <w:pPr>
        <w:rPr>
          <w:color w:val="1D1B11"/>
        </w:rPr>
      </w:pPr>
      <w:r w:rsidRPr="00440346">
        <w:t>2.5.5</w:t>
      </w:r>
      <w:r w:rsidRPr="00440346">
        <w:tab/>
        <w:t>Following the interview process</w:t>
      </w:r>
      <w:r>
        <w:t xml:space="preserve"> the Customer shall either:</w:t>
      </w:r>
    </w:p>
    <w:p w:rsidR="00717058" w:rsidRDefault="00717058">
      <w:pPr>
        <w:ind w:left="1440" w:hanging="720"/>
      </w:pPr>
      <w:r>
        <w:t>i.</w:t>
      </w:r>
      <w:r>
        <w:tab/>
      </w:r>
      <w:r w:rsidR="00ED1AF8">
        <w:t xml:space="preserve">select </w:t>
      </w:r>
      <w:r>
        <w:t>one of the candidates recommended and commence the on-boarding process (see paragraph 2.7 ); or,</w:t>
      </w:r>
    </w:p>
    <w:p w:rsidR="00717058" w:rsidRDefault="00717058">
      <w:pPr>
        <w:ind w:left="1440" w:hanging="720"/>
      </w:pPr>
      <w:r>
        <w:t>ii.</w:t>
      </w:r>
      <w:r>
        <w:tab/>
        <w:t xml:space="preserve">reject </w:t>
      </w:r>
      <w:r w:rsidR="00ED1AF8">
        <w:t xml:space="preserve">all the Candidates on the </w:t>
      </w:r>
      <w:r w:rsidR="000624E6">
        <w:t>S</w:t>
      </w:r>
      <w:r w:rsidR="00ED1AF8">
        <w:t>hort</w:t>
      </w:r>
      <w:r w:rsidR="000624E6">
        <w:t xml:space="preserve"> L</w:t>
      </w:r>
      <w:r w:rsidR="00ED1AF8">
        <w:t>ist.</w:t>
      </w:r>
      <w:r>
        <w:t>.</w:t>
      </w:r>
    </w:p>
    <w:p w:rsidR="00435A39" w:rsidRDefault="00717058">
      <w:pPr>
        <w:ind w:left="720" w:hanging="720"/>
      </w:pPr>
      <w:r>
        <w:t>2.5.</w:t>
      </w:r>
      <w:r w:rsidR="00DE1AA7">
        <w:t>6</w:t>
      </w:r>
      <w:r>
        <w:tab/>
      </w:r>
      <w:r w:rsidR="00ED1AF8">
        <w:t xml:space="preserve">In the event that </w:t>
      </w:r>
      <w:r>
        <w:t xml:space="preserve">all </w:t>
      </w:r>
      <w:r w:rsidR="00ED1AF8">
        <w:t>C</w:t>
      </w:r>
      <w:r w:rsidR="008215D2">
        <w:t xml:space="preserve">andidates </w:t>
      </w:r>
      <w:r>
        <w:t xml:space="preserve">are rejected, </w:t>
      </w:r>
      <w:r w:rsidR="00ED1AF8">
        <w:t xml:space="preserve">in accordance with paragraph </w:t>
      </w:r>
      <w:r w:rsidR="000624E6">
        <w:t>2</w:t>
      </w:r>
      <w:r w:rsidR="00ED1AF8">
        <w:t xml:space="preserve">.5.5ii above </w:t>
      </w:r>
      <w:r>
        <w:t xml:space="preserve">the Service Provider will re-recommend </w:t>
      </w:r>
      <w:r w:rsidR="00ED1AF8">
        <w:t xml:space="preserve">Candidates </w:t>
      </w:r>
      <w:r w:rsidR="00435A39">
        <w:t xml:space="preserve">to the Customer </w:t>
      </w:r>
      <w:r>
        <w:t>at the</w:t>
      </w:r>
      <w:r w:rsidR="00435A39">
        <w:t xml:space="preserve"> </w:t>
      </w:r>
      <w:r w:rsidR="00ED1AF8">
        <w:t xml:space="preserve">Service Provider’s </w:t>
      </w:r>
      <w:r w:rsidR="00435A39">
        <w:t>own</w:t>
      </w:r>
      <w:r w:rsidR="00ED1AF8">
        <w:t xml:space="preserve"> </w:t>
      </w:r>
      <w:r>
        <w:t xml:space="preserve">cost </w:t>
      </w:r>
      <w:r w:rsidR="00435A39">
        <w:t xml:space="preserve">by re-running the sourcing process set out at paragraph 2.2 above as many times as necessary </w:t>
      </w:r>
      <w:r>
        <w:t>until</w:t>
      </w:r>
      <w:r w:rsidR="00435A39">
        <w:t>:</w:t>
      </w:r>
    </w:p>
    <w:p w:rsidR="00435A39" w:rsidRDefault="00435A39" w:rsidP="00DE1AA7">
      <w:pPr>
        <w:ind w:left="720"/>
      </w:pPr>
      <w:r>
        <w:t>i.</w:t>
      </w:r>
      <w:r w:rsidR="00717058">
        <w:t xml:space="preserve"> </w:t>
      </w:r>
      <w:r w:rsidR="00DE1AA7">
        <w:tab/>
      </w:r>
      <w:r w:rsidR="00717058">
        <w:t>the requirement has been fulfilled</w:t>
      </w:r>
      <w:r>
        <w:t>;</w:t>
      </w:r>
      <w:r w:rsidR="00717058">
        <w:t xml:space="preserve"> or </w:t>
      </w:r>
    </w:p>
    <w:p w:rsidR="00717058" w:rsidRDefault="00435A39" w:rsidP="00DE1AA7">
      <w:pPr>
        <w:ind w:left="720"/>
      </w:pPr>
      <w:r>
        <w:t xml:space="preserve">ii. </w:t>
      </w:r>
      <w:r w:rsidR="00DE1AA7">
        <w:tab/>
      </w:r>
      <w:r w:rsidR="00717058">
        <w:t xml:space="preserve">the Customer and Service Provider agree the requirement cannot be satisfied. </w:t>
      </w:r>
    </w:p>
    <w:p w:rsidR="00717058" w:rsidRDefault="00717058">
      <w:pPr>
        <w:ind w:left="720" w:hanging="720"/>
      </w:pPr>
      <w:r>
        <w:t>2.5.</w:t>
      </w:r>
      <w:r w:rsidR="00DE1AA7">
        <w:t>7</w:t>
      </w:r>
      <w:r>
        <w:tab/>
        <w:t xml:space="preserve">Where a </w:t>
      </w:r>
      <w:r w:rsidR="009F74B1">
        <w:t xml:space="preserve">Requisition </w:t>
      </w:r>
      <w:r>
        <w:t>is agreed as unsatisfied as set out in paragraph 2.5.</w:t>
      </w:r>
      <w:r w:rsidR="00DE1AA7">
        <w:t xml:space="preserve">6 </w:t>
      </w:r>
      <w:r>
        <w:t xml:space="preserve">the </w:t>
      </w:r>
      <w:r w:rsidR="00435A39">
        <w:t>Customer</w:t>
      </w:r>
      <w:r>
        <w:t xml:space="preserve"> shall seek </w:t>
      </w:r>
      <w:r w:rsidR="00435A39">
        <w:t xml:space="preserve">the Authority’s </w:t>
      </w:r>
      <w:r>
        <w:t>approval to proceed via the Exception Process included a</w:t>
      </w:r>
      <w:r w:rsidR="00D93FBF">
        <w:t>t</w:t>
      </w:r>
      <w:r>
        <w:t xml:space="preserve"> Annex 2. </w:t>
      </w:r>
    </w:p>
    <w:p w:rsidR="00717058" w:rsidRPr="00440346" w:rsidRDefault="00717058">
      <w:r w:rsidRPr="00440346">
        <w:t>2.6</w:t>
      </w:r>
      <w:r w:rsidRPr="00440346">
        <w:tab/>
        <w:t>Acceptance and Assignment Establishment</w:t>
      </w:r>
    </w:p>
    <w:p w:rsidR="00717058" w:rsidRPr="00440346" w:rsidRDefault="00717058">
      <w:r w:rsidRPr="00440346">
        <w:t>2.6.1</w:t>
      </w:r>
      <w:r w:rsidRPr="00440346">
        <w:tab/>
        <w:t>Once the Customer has selected a candidate, the Customer shall:</w:t>
      </w:r>
    </w:p>
    <w:p w:rsidR="00717058" w:rsidRDefault="00717058" w:rsidP="00DE1AA7">
      <w:pPr>
        <w:ind w:left="1418" w:hanging="698"/>
      </w:pPr>
      <w:r>
        <w:t>i.</w:t>
      </w:r>
      <w:r>
        <w:tab/>
      </w:r>
      <w:r w:rsidR="00B845F4" w:rsidRPr="00CB274E">
        <w:t>Confirm the details of the requirements to the Contracting Body and instruct the Supplier to appoint the Temporary Worker</w:t>
      </w:r>
      <w:r w:rsidR="00BC5569">
        <w:t>; and</w:t>
      </w:r>
    </w:p>
    <w:p w:rsidR="00717058" w:rsidRDefault="00717058">
      <w:pPr>
        <w:ind w:left="1440" w:hanging="720"/>
      </w:pPr>
      <w:r>
        <w:t>ii.</w:t>
      </w:r>
      <w:r>
        <w:tab/>
      </w:r>
      <w:r w:rsidR="00435A39">
        <w:t>p</w:t>
      </w:r>
      <w:r>
        <w:t xml:space="preserve">rovide </w:t>
      </w:r>
      <w:r w:rsidR="00435A39">
        <w:t xml:space="preserve">the Service Provider with </w:t>
      </w:r>
      <w:r>
        <w:t>feedback regarding the unsuccessful candidates.</w:t>
      </w:r>
    </w:p>
    <w:p w:rsidR="00717058" w:rsidRDefault="00717058">
      <w:pPr>
        <w:ind w:left="720" w:hanging="720"/>
        <w:rPr>
          <w:color w:val="1D1B11"/>
        </w:rPr>
      </w:pPr>
      <w:r>
        <w:t>2.6.2</w:t>
      </w:r>
      <w:r>
        <w:tab/>
      </w:r>
      <w:r w:rsidR="00435A39">
        <w:t xml:space="preserve">Upon receipt of the information from </w:t>
      </w:r>
      <w:r>
        <w:rPr>
          <w:color w:val="1D1B11"/>
        </w:rPr>
        <w:t xml:space="preserve">the Customer </w:t>
      </w:r>
      <w:r w:rsidR="00435A39">
        <w:rPr>
          <w:color w:val="1D1B11"/>
        </w:rPr>
        <w:t xml:space="preserve">set out </w:t>
      </w:r>
      <w:r>
        <w:rPr>
          <w:color w:val="1D1B11"/>
        </w:rPr>
        <w:t xml:space="preserve">in </w:t>
      </w:r>
      <w:r w:rsidR="00435A39">
        <w:rPr>
          <w:color w:val="1D1B11"/>
        </w:rPr>
        <w:t xml:space="preserve">paragraph </w:t>
      </w:r>
      <w:r>
        <w:rPr>
          <w:color w:val="1D1B11"/>
        </w:rPr>
        <w:t>2.6.1, the Service Provider shall:</w:t>
      </w:r>
    </w:p>
    <w:p w:rsidR="00717058" w:rsidRDefault="00717058">
      <w:pPr>
        <w:ind w:left="1440" w:hanging="720"/>
      </w:pPr>
      <w:r>
        <w:t xml:space="preserve">i. </w:t>
      </w:r>
      <w:r>
        <w:tab/>
      </w:r>
      <w:r w:rsidR="00B712F0" w:rsidRPr="00440346">
        <w:t>instruct the Supplier to appoint the Temporary Worker</w:t>
      </w:r>
      <w:r>
        <w:rPr>
          <w:rFonts w:cs="Arial"/>
        </w:rPr>
        <w:t>.</w:t>
      </w:r>
    </w:p>
    <w:p w:rsidR="00435A39" w:rsidRDefault="00717058">
      <w:pPr>
        <w:ind w:left="1440" w:hanging="720"/>
        <w:rPr>
          <w:rFonts w:cs="Arial"/>
        </w:rPr>
      </w:pPr>
      <w:r>
        <w:t>ii.</w:t>
      </w:r>
      <w:r>
        <w:tab/>
      </w:r>
      <w:r>
        <w:rPr>
          <w:rFonts w:cs="Arial"/>
        </w:rPr>
        <w:t xml:space="preserve">Notify </w:t>
      </w:r>
      <w:r w:rsidR="00435A39">
        <w:rPr>
          <w:rFonts w:cs="Arial"/>
        </w:rPr>
        <w:t xml:space="preserve">suppliers of </w:t>
      </w:r>
      <w:r>
        <w:rPr>
          <w:rFonts w:cs="Arial"/>
        </w:rPr>
        <w:t xml:space="preserve">unsuccessful </w:t>
      </w:r>
      <w:r w:rsidR="00435A39">
        <w:rPr>
          <w:rFonts w:cs="Arial"/>
        </w:rPr>
        <w:t xml:space="preserve">Candidates </w:t>
      </w:r>
      <w:r>
        <w:rPr>
          <w:rFonts w:cs="Arial"/>
        </w:rPr>
        <w:t xml:space="preserve">and </w:t>
      </w:r>
      <w:r w:rsidR="00435A39">
        <w:rPr>
          <w:rFonts w:cs="Arial"/>
        </w:rPr>
        <w:t>relay to them the feedback received from the Customer in accordance with Clause 2.6</w:t>
      </w:r>
      <w:r w:rsidR="000624E6">
        <w:rPr>
          <w:rFonts w:cs="Arial"/>
        </w:rPr>
        <w:t>.1</w:t>
      </w:r>
      <w:r w:rsidR="00435A39">
        <w:rPr>
          <w:rFonts w:cs="Arial"/>
        </w:rPr>
        <w:t>ii above ensuring that such feedback is in turn relayed by the relevant supplier to the relevant Candidates. The Service Provider shall ensure that feedback is relayed to suppliers and Candidates in accordance with its Tender as follows:</w:t>
      </w:r>
    </w:p>
    <w:p w:rsidR="00603D58" w:rsidRDefault="00603D58" w:rsidP="00521D56">
      <w:pPr>
        <w:spacing w:after="0"/>
        <w:ind w:left="2269" w:hanging="851"/>
        <w:jc w:val="left"/>
        <w:rPr>
          <w:rFonts w:cs="Arial"/>
          <w:bCs/>
          <w:szCs w:val="22"/>
        </w:rPr>
      </w:pPr>
      <w:r>
        <w:rPr>
          <w:rFonts w:cs="Arial"/>
          <w:bCs/>
        </w:rPr>
        <w:t>2.6.2.1</w:t>
      </w:r>
      <w:r>
        <w:rPr>
          <w:rFonts w:cs="Arial"/>
          <w:bCs/>
        </w:rPr>
        <w:tab/>
      </w:r>
      <w:r w:rsidR="00646186">
        <w:rPr>
          <w:rFonts w:cs="Arial"/>
          <w:bCs/>
        </w:rPr>
        <w:t>The Service Provider’s</w:t>
      </w:r>
      <w:r w:rsidR="00646186" w:rsidRPr="00C25D42">
        <w:rPr>
          <w:rFonts w:cs="Arial"/>
          <w:bCs/>
          <w:szCs w:val="22"/>
        </w:rPr>
        <w:t xml:space="preserve"> feedback process will be conducted effectively and in accordance with the spirit of transparency, fairness, equal treatment and non-discrimination; thereby being able to demonstrate to any unsuccessful bidders clear reasons for their lack of success.</w:t>
      </w:r>
      <w:r w:rsidR="00646186" w:rsidRPr="00C25D42">
        <w:rPr>
          <w:rFonts w:cs="Arial"/>
          <w:bCs/>
          <w:szCs w:val="22"/>
        </w:rPr>
        <w:br/>
      </w:r>
    </w:p>
    <w:p w:rsidR="00603D58" w:rsidRDefault="00603D58" w:rsidP="00521D56">
      <w:pPr>
        <w:spacing w:after="0"/>
        <w:ind w:left="2268" w:hanging="850"/>
        <w:jc w:val="left"/>
        <w:rPr>
          <w:rFonts w:cs="Arial"/>
          <w:bCs/>
          <w:szCs w:val="22"/>
        </w:rPr>
      </w:pPr>
      <w:r>
        <w:rPr>
          <w:rFonts w:cs="Arial"/>
          <w:bCs/>
        </w:rPr>
        <w:t>2.6.2.2</w:t>
      </w:r>
      <w:r>
        <w:rPr>
          <w:rFonts w:cs="Arial"/>
          <w:bCs/>
        </w:rPr>
        <w:tab/>
      </w:r>
      <w:r w:rsidR="00646186">
        <w:rPr>
          <w:rFonts w:cs="Arial"/>
          <w:bCs/>
        </w:rPr>
        <w:t>The Service Provider’s</w:t>
      </w:r>
      <w:r w:rsidR="00646186" w:rsidRPr="00C25D42">
        <w:rPr>
          <w:rFonts w:cs="Arial"/>
          <w:bCs/>
          <w:szCs w:val="22"/>
        </w:rPr>
        <w:t xml:space="preserve"> standard approach is to provide feedback, along with scores, to unsuccessful bidders as part of their notification through </w:t>
      </w:r>
      <w:r w:rsidR="00CF74FF">
        <w:rPr>
          <w:rFonts w:cs="Arial"/>
          <w:bCs/>
          <w:szCs w:val="22"/>
        </w:rPr>
        <w:t>the Web Portal</w:t>
      </w:r>
      <w:r w:rsidR="00646186" w:rsidRPr="00C25D42">
        <w:rPr>
          <w:rFonts w:cs="Arial"/>
          <w:bCs/>
          <w:szCs w:val="22"/>
        </w:rPr>
        <w:t>. This will include items such as areas where scores were marked down.</w:t>
      </w:r>
      <w:r w:rsidR="00646186" w:rsidRPr="00C25D42">
        <w:rPr>
          <w:rFonts w:cs="Arial"/>
          <w:bCs/>
          <w:szCs w:val="22"/>
        </w:rPr>
        <w:br/>
      </w:r>
    </w:p>
    <w:p w:rsidR="00603D58" w:rsidRDefault="00603D58" w:rsidP="00521D56">
      <w:pPr>
        <w:spacing w:after="0"/>
        <w:ind w:left="2268" w:hanging="850"/>
        <w:jc w:val="left"/>
        <w:rPr>
          <w:rFonts w:cs="Arial"/>
          <w:bCs/>
          <w:szCs w:val="22"/>
        </w:rPr>
      </w:pPr>
      <w:r>
        <w:rPr>
          <w:rFonts w:cs="Arial"/>
          <w:bCs/>
          <w:szCs w:val="22"/>
        </w:rPr>
        <w:t>2.6.2.3</w:t>
      </w:r>
      <w:r>
        <w:rPr>
          <w:rFonts w:cs="Arial"/>
          <w:bCs/>
          <w:szCs w:val="22"/>
        </w:rPr>
        <w:tab/>
      </w:r>
      <w:r w:rsidR="00646186" w:rsidRPr="00C25D42">
        <w:rPr>
          <w:rFonts w:cs="Arial"/>
          <w:bCs/>
          <w:szCs w:val="22"/>
        </w:rPr>
        <w:t xml:space="preserve">When a bidder is unsuccessful as part of a selection process, they will be marked as rejected within the requisition workflow on </w:t>
      </w:r>
      <w:r w:rsidR="00CF74FF">
        <w:rPr>
          <w:rFonts w:cs="Arial"/>
          <w:bCs/>
          <w:szCs w:val="22"/>
        </w:rPr>
        <w:t>the Web Portal</w:t>
      </w:r>
      <w:r w:rsidR="00646186" w:rsidRPr="00C25D42">
        <w:rPr>
          <w:rFonts w:cs="Arial"/>
          <w:bCs/>
          <w:szCs w:val="22"/>
        </w:rPr>
        <w:t xml:space="preserve">. Rejection reasons used in the automated feedback to unsuccessful suppliers will be tailored per the Authorities/Customer requirements. The rejection reason is important not only as a key element in measuring supplier performance using reporting, but it also lets the </w:t>
      </w:r>
      <w:r w:rsidR="00CF74FF">
        <w:rPr>
          <w:rFonts w:cs="Arial"/>
          <w:bCs/>
          <w:szCs w:val="22"/>
        </w:rPr>
        <w:t>S</w:t>
      </w:r>
      <w:r w:rsidR="00CF74FF" w:rsidRPr="00C25D42">
        <w:rPr>
          <w:rFonts w:cs="Arial"/>
          <w:bCs/>
          <w:szCs w:val="22"/>
        </w:rPr>
        <w:t xml:space="preserve">upplier </w:t>
      </w:r>
      <w:r w:rsidR="00646186" w:rsidRPr="00C25D42">
        <w:rPr>
          <w:rFonts w:cs="Arial"/>
          <w:bCs/>
          <w:szCs w:val="22"/>
        </w:rPr>
        <w:t xml:space="preserve">know why the candidate was not a good fit so they can better assess candidates’ skill sets and provide higher quality candidates for future openings. </w:t>
      </w:r>
      <w:r w:rsidR="00646186" w:rsidRPr="00C25D42">
        <w:rPr>
          <w:rFonts w:cs="Arial"/>
          <w:bCs/>
          <w:szCs w:val="22"/>
        </w:rPr>
        <w:br/>
      </w:r>
    </w:p>
    <w:p w:rsidR="00603D58" w:rsidRDefault="00603D58" w:rsidP="00521D56">
      <w:pPr>
        <w:spacing w:after="0"/>
        <w:ind w:left="2269" w:hanging="851"/>
        <w:jc w:val="left"/>
        <w:rPr>
          <w:rFonts w:cs="Arial"/>
          <w:bCs/>
          <w:szCs w:val="22"/>
        </w:rPr>
      </w:pPr>
      <w:r>
        <w:rPr>
          <w:rFonts w:cs="Arial"/>
          <w:bCs/>
          <w:szCs w:val="22"/>
        </w:rPr>
        <w:t>2.6.2.4</w:t>
      </w:r>
      <w:r>
        <w:rPr>
          <w:rFonts w:cs="Arial"/>
          <w:bCs/>
          <w:szCs w:val="22"/>
        </w:rPr>
        <w:tab/>
      </w:r>
      <w:r w:rsidR="00646186" w:rsidRPr="00C25D42">
        <w:rPr>
          <w:rFonts w:cs="Arial"/>
          <w:bCs/>
          <w:szCs w:val="22"/>
        </w:rPr>
        <w:t>Rejection reasons typically include:</w:t>
      </w:r>
      <w:r w:rsidR="00646186" w:rsidRPr="00C25D42">
        <w:rPr>
          <w:rFonts w:cs="Arial"/>
          <w:bCs/>
          <w:szCs w:val="22"/>
        </w:rPr>
        <w:br/>
      </w:r>
      <w:r w:rsidR="00646186" w:rsidRPr="00C25D42">
        <w:rPr>
          <w:rFonts w:cs="Arial"/>
          <w:bCs/>
          <w:szCs w:val="22"/>
        </w:rPr>
        <w:br/>
        <w:t>• Insufficient overall experience</w:t>
      </w:r>
    </w:p>
    <w:p w:rsidR="00603D58" w:rsidRDefault="00646186" w:rsidP="00521D56">
      <w:pPr>
        <w:spacing w:after="0"/>
        <w:ind w:left="2269" w:hanging="851"/>
        <w:jc w:val="left"/>
        <w:rPr>
          <w:rFonts w:cs="Arial"/>
          <w:bCs/>
          <w:szCs w:val="22"/>
        </w:rPr>
      </w:pPr>
      <w:r w:rsidRPr="00C25D42">
        <w:rPr>
          <w:rFonts w:cs="Arial"/>
          <w:bCs/>
          <w:szCs w:val="22"/>
        </w:rPr>
        <w:br/>
        <w:t>• Not available at the desired time</w:t>
      </w:r>
    </w:p>
    <w:p w:rsidR="00603D58" w:rsidRDefault="00646186" w:rsidP="00521D56">
      <w:pPr>
        <w:spacing w:after="0"/>
        <w:ind w:left="2269" w:hanging="851"/>
        <w:jc w:val="left"/>
        <w:rPr>
          <w:rFonts w:cs="Arial"/>
          <w:bCs/>
          <w:szCs w:val="22"/>
        </w:rPr>
      </w:pPr>
      <w:r w:rsidRPr="00C25D42">
        <w:rPr>
          <w:rFonts w:cs="Arial"/>
          <w:bCs/>
          <w:szCs w:val="22"/>
        </w:rPr>
        <w:br/>
        <w:t>• Missing industry experience</w:t>
      </w:r>
    </w:p>
    <w:p w:rsidR="00603D58" w:rsidRDefault="00646186" w:rsidP="00521D56">
      <w:pPr>
        <w:spacing w:after="0"/>
        <w:ind w:left="2269" w:hanging="851"/>
        <w:jc w:val="left"/>
        <w:rPr>
          <w:rFonts w:cs="Arial"/>
          <w:bCs/>
          <w:szCs w:val="22"/>
        </w:rPr>
      </w:pPr>
      <w:r w:rsidRPr="00C25D42">
        <w:rPr>
          <w:rFonts w:cs="Arial"/>
          <w:bCs/>
          <w:szCs w:val="22"/>
        </w:rPr>
        <w:br/>
        <w:t>• Skills not at the desired level</w:t>
      </w:r>
    </w:p>
    <w:p w:rsidR="00603D58" w:rsidRDefault="00646186" w:rsidP="00521D56">
      <w:pPr>
        <w:spacing w:after="0"/>
        <w:ind w:left="2269" w:hanging="851"/>
        <w:jc w:val="left"/>
        <w:rPr>
          <w:rFonts w:cs="Arial"/>
          <w:bCs/>
        </w:rPr>
      </w:pPr>
      <w:r w:rsidRPr="00C25D42">
        <w:rPr>
          <w:rFonts w:cs="Arial"/>
          <w:bCs/>
          <w:szCs w:val="22"/>
        </w:rPr>
        <w:br/>
        <w:t>• Too expensive.</w:t>
      </w:r>
      <w:r w:rsidRPr="00C25D42">
        <w:rPr>
          <w:rFonts w:cs="Arial"/>
          <w:bCs/>
          <w:szCs w:val="22"/>
        </w:rPr>
        <w:br/>
      </w:r>
    </w:p>
    <w:p w:rsidR="00603D58" w:rsidRDefault="00603D58" w:rsidP="00521D56">
      <w:pPr>
        <w:spacing w:after="0"/>
        <w:ind w:left="2269" w:hanging="851"/>
        <w:jc w:val="left"/>
        <w:rPr>
          <w:rFonts w:cs="Arial"/>
          <w:bCs/>
          <w:szCs w:val="22"/>
        </w:rPr>
      </w:pPr>
      <w:r>
        <w:rPr>
          <w:rFonts w:cs="Arial"/>
          <w:bCs/>
        </w:rPr>
        <w:t>2.6.2.5</w:t>
      </w:r>
      <w:r>
        <w:rPr>
          <w:rFonts w:cs="Arial"/>
          <w:bCs/>
        </w:rPr>
        <w:tab/>
      </w:r>
      <w:r w:rsidR="00646186">
        <w:rPr>
          <w:rFonts w:cs="Arial"/>
          <w:bCs/>
        </w:rPr>
        <w:t>The Service Provider’s</w:t>
      </w:r>
      <w:r w:rsidR="00646186" w:rsidRPr="00C25D42">
        <w:rPr>
          <w:rFonts w:cs="Arial"/>
          <w:bCs/>
          <w:szCs w:val="22"/>
        </w:rPr>
        <w:t xml:space="preserve"> overall feedback mechanism process will involve a requirement for them to cascade such feedback to any candidate who was ultimately unsuccessful through the bid.</w:t>
      </w:r>
      <w:r w:rsidR="00646186" w:rsidRPr="00C25D42">
        <w:rPr>
          <w:rFonts w:cs="Arial"/>
          <w:bCs/>
          <w:szCs w:val="22"/>
        </w:rPr>
        <w:br/>
      </w:r>
    </w:p>
    <w:p w:rsidR="00603D58" w:rsidRDefault="00603D58" w:rsidP="00521D56">
      <w:pPr>
        <w:spacing w:after="0"/>
        <w:ind w:left="2269" w:hanging="851"/>
        <w:jc w:val="left"/>
        <w:rPr>
          <w:rFonts w:cs="Arial"/>
          <w:bCs/>
          <w:szCs w:val="22"/>
        </w:rPr>
      </w:pPr>
      <w:r>
        <w:rPr>
          <w:rFonts w:cs="Arial"/>
          <w:bCs/>
          <w:szCs w:val="22"/>
        </w:rPr>
        <w:t>2.6.2.5</w:t>
      </w:r>
      <w:r>
        <w:rPr>
          <w:rFonts w:cs="Arial"/>
          <w:bCs/>
          <w:szCs w:val="22"/>
        </w:rPr>
        <w:tab/>
      </w:r>
      <w:r w:rsidR="00646186" w:rsidRPr="00C25D42">
        <w:rPr>
          <w:rFonts w:cs="Arial"/>
          <w:bCs/>
          <w:szCs w:val="22"/>
        </w:rPr>
        <w:t xml:space="preserve">As part of </w:t>
      </w:r>
      <w:r w:rsidR="00646186">
        <w:rPr>
          <w:rFonts w:cs="Arial"/>
          <w:bCs/>
        </w:rPr>
        <w:t>the Service Provider’s</w:t>
      </w:r>
      <w:r w:rsidR="00646186" w:rsidRPr="00C25D42">
        <w:rPr>
          <w:rFonts w:cs="Arial"/>
          <w:bCs/>
          <w:szCs w:val="22"/>
        </w:rPr>
        <w:t xml:space="preserve"> reporting mechanism rejection data will be aggregated within a supplier report in Fieldglass. </w:t>
      </w:r>
      <w:r w:rsidR="00646186" w:rsidRPr="00C25D42">
        <w:rPr>
          <w:rFonts w:cs="Arial"/>
          <w:bCs/>
          <w:szCs w:val="22"/>
        </w:rPr>
        <w:br/>
      </w:r>
    </w:p>
    <w:p w:rsidR="00646186" w:rsidRPr="00C25D42" w:rsidRDefault="00603D58" w:rsidP="00521D56">
      <w:pPr>
        <w:spacing w:after="0"/>
        <w:ind w:left="2269" w:hanging="851"/>
        <w:jc w:val="left"/>
      </w:pPr>
      <w:r>
        <w:rPr>
          <w:rFonts w:cs="Arial"/>
          <w:bCs/>
          <w:szCs w:val="22"/>
        </w:rPr>
        <w:t>2.6.2.6</w:t>
      </w:r>
      <w:r>
        <w:rPr>
          <w:rFonts w:cs="Arial"/>
          <w:bCs/>
          <w:szCs w:val="22"/>
        </w:rPr>
        <w:tab/>
      </w:r>
      <w:r w:rsidR="00646186" w:rsidRPr="00C25D42">
        <w:rPr>
          <w:rFonts w:cs="Arial"/>
          <w:bCs/>
          <w:szCs w:val="22"/>
        </w:rPr>
        <w:t>If the supplier wishes at this stage to request clarification through an escalation request, then a de-brief can be arranged. Prior to the debriefing discussion, the team will familiarise itself with the offer and the reason the supplier was not successful. They will also identify the strengths and weaknesses of the offer. Discussion at the debriefing will be limited to the supplier's offer and how the offer performed with respect to the evaluation criteria.</w:t>
      </w:r>
      <w:r w:rsidR="00370146" w:rsidRPr="00C25D42">
        <w:t xml:space="preserve"> </w:t>
      </w:r>
    </w:p>
    <w:p w:rsidR="00646186" w:rsidRPr="00646186" w:rsidRDefault="00646186" w:rsidP="00521D56">
      <w:pPr>
        <w:spacing w:after="0"/>
        <w:ind w:left="720" w:hanging="720"/>
        <w:rPr>
          <w:rFonts w:cs="Arial"/>
        </w:rPr>
      </w:pPr>
    </w:p>
    <w:p w:rsidR="003162D5" w:rsidRDefault="00717058">
      <w:pPr>
        <w:ind w:left="720" w:hanging="720"/>
      </w:pPr>
      <w:r>
        <w:t>2.6.3</w:t>
      </w:r>
      <w:r>
        <w:tab/>
      </w:r>
      <w:r w:rsidR="003162D5">
        <w:t>The Service Provider shall ensure that it secures email confirmation of the Temporary Worker’s acceptance from the Supplier. In the event that such acceptance is not forthcoming the Contracting Body will require the Service Provider to either:</w:t>
      </w:r>
    </w:p>
    <w:p w:rsidR="007061E2" w:rsidRDefault="003162D5">
      <w:pPr>
        <w:ind w:left="720"/>
      </w:pPr>
      <w:r>
        <w:t xml:space="preserve">i. offer the Assignment to any reserve Candidate identified by the Customer; or </w:t>
      </w:r>
    </w:p>
    <w:p w:rsidR="007061E2" w:rsidRDefault="003162D5">
      <w:pPr>
        <w:ind w:left="720"/>
      </w:pPr>
      <w:r>
        <w:t>ii. re-run the sourcing process to find an alternative suitable Candidate.</w:t>
      </w:r>
    </w:p>
    <w:p w:rsidR="00717058" w:rsidRDefault="003162D5">
      <w:pPr>
        <w:ind w:left="720" w:hanging="720"/>
      </w:pPr>
      <w:r>
        <w:t xml:space="preserve">2.6.4 </w:t>
      </w:r>
      <w:r w:rsidR="009D5D1E">
        <w:t xml:space="preserve">  </w:t>
      </w:r>
      <w:r w:rsidR="00717058">
        <w:t xml:space="preserve">Once the </w:t>
      </w:r>
      <w:r>
        <w:t xml:space="preserve">Service Provider has complied with its obligations set out in paragraph </w:t>
      </w:r>
      <w:r w:rsidR="000624E6">
        <w:t>2</w:t>
      </w:r>
      <w:r>
        <w:t xml:space="preserve">.6.2 above, the </w:t>
      </w:r>
      <w:r w:rsidR="00717058">
        <w:t>Customer shall confirm the purchase order number to be used within the timesheet</w:t>
      </w:r>
      <w:r>
        <w:t>s, expenses claims</w:t>
      </w:r>
      <w:r w:rsidR="00717058">
        <w:t xml:space="preserve"> and invoicing via the Web Portal. </w:t>
      </w:r>
    </w:p>
    <w:p w:rsidR="003162D5" w:rsidRDefault="003162D5">
      <w:pPr>
        <w:ind w:left="720" w:hanging="720"/>
      </w:pPr>
      <w:r>
        <w:t>2.6.5</w:t>
      </w:r>
      <w:r>
        <w:tab/>
        <w:t>Subject to Clause 53.2 of the Call Off Terms, the Temporary Worker Day Rate shall be the same as the rate at which the Temporary Worker was proposed as a Candidate by the Supplier, having regard to paragraph 2.4.2 above.</w:t>
      </w:r>
    </w:p>
    <w:p w:rsidR="00717058" w:rsidRDefault="00717058">
      <w:pPr>
        <w:rPr>
          <w:color w:val="1D1B11"/>
        </w:rPr>
      </w:pPr>
      <w:r>
        <w:rPr>
          <w:color w:val="1D1B11"/>
        </w:rPr>
        <w:t>2.7</w:t>
      </w:r>
      <w:r>
        <w:rPr>
          <w:color w:val="1D1B11"/>
        </w:rPr>
        <w:tab/>
        <w:t>On-boarding of a Temporary Worker</w:t>
      </w:r>
    </w:p>
    <w:p w:rsidR="00717058" w:rsidRDefault="00717058">
      <w:pPr>
        <w:ind w:firstLine="709"/>
      </w:pPr>
      <w:r>
        <w:t xml:space="preserve">In order to ensure a smooth on boarding process the Service Provider shall: </w:t>
      </w:r>
    </w:p>
    <w:p w:rsidR="00717058" w:rsidRDefault="00717058">
      <w:pPr>
        <w:ind w:left="709" w:hanging="709"/>
      </w:pPr>
      <w:r w:rsidRPr="0092222D">
        <w:t>2.7.1</w:t>
      </w:r>
      <w:r w:rsidRPr="0092222D">
        <w:tab/>
        <w:t xml:space="preserve">Develop a full on boarding process which takes into account the Customer’s requirements and time scales as specified </w:t>
      </w:r>
      <w:r w:rsidR="003162D5" w:rsidRPr="0092222D">
        <w:t xml:space="preserve">in </w:t>
      </w:r>
      <w:r w:rsidRPr="0092222D">
        <w:t xml:space="preserve">the </w:t>
      </w:r>
      <w:r w:rsidR="003162D5" w:rsidRPr="0092222D">
        <w:t>Requisition Form.</w:t>
      </w:r>
      <w:r w:rsidRPr="0092222D">
        <w:t xml:space="preserve">  The generic format of the on boarding process will be as agreed between the Authority and Service Provider within </w:t>
      </w:r>
      <w:r w:rsidR="003162D5" w:rsidRPr="0092222D">
        <w:t xml:space="preserve">four calendar </w:t>
      </w:r>
      <w:r w:rsidRPr="0092222D">
        <w:t xml:space="preserve">weeks </w:t>
      </w:r>
      <w:r w:rsidR="003162D5" w:rsidRPr="0092222D">
        <w:t>following</w:t>
      </w:r>
      <w:r w:rsidR="00BC5569" w:rsidRPr="0092222D">
        <w:t xml:space="preserve"> the </w:t>
      </w:r>
      <w:r w:rsidRPr="0092222D">
        <w:t xml:space="preserve">Framework </w:t>
      </w:r>
      <w:r w:rsidR="00BC5569" w:rsidRPr="0092222D">
        <w:t>Agreement C</w:t>
      </w:r>
      <w:r w:rsidRPr="0092222D">
        <w:t>ommencement</w:t>
      </w:r>
      <w:r w:rsidR="00BC5569" w:rsidRPr="0092222D">
        <w:t xml:space="preserve"> Date</w:t>
      </w:r>
      <w:r w:rsidRPr="0092222D">
        <w:t xml:space="preserve">. </w:t>
      </w:r>
      <w:r w:rsidRPr="0092222D">
        <w:rPr>
          <w:rFonts w:cs="Arial"/>
        </w:rPr>
        <w:t>The Service Provider’s proposal for a Temporary Worker on</w:t>
      </w:r>
      <w:r w:rsidR="00BC5569" w:rsidRPr="0092222D">
        <w:rPr>
          <w:rFonts w:cs="Arial"/>
        </w:rPr>
        <w:t xml:space="preserve"> </w:t>
      </w:r>
      <w:r w:rsidRPr="0092222D">
        <w:rPr>
          <w:rFonts w:cs="Arial"/>
        </w:rPr>
        <w:t>boarding process</w:t>
      </w:r>
      <w:r w:rsidR="00BC5569" w:rsidRPr="0092222D">
        <w:rPr>
          <w:rFonts w:cs="Arial"/>
        </w:rPr>
        <w:t xml:space="preserve"> shall</w:t>
      </w:r>
      <w:r w:rsidRPr="0092222D">
        <w:rPr>
          <w:rFonts w:cs="Arial"/>
        </w:rPr>
        <w:t xml:space="preserve"> </w:t>
      </w:r>
      <w:r w:rsidR="00BC5569" w:rsidRPr="0092222D">
        <w:rPr>
          <w:rFonts w:cs="Arial"/>
        </w:rPr>
        <w:t xml:space="preserve">ensure </w:t>
      </w:r>
      <w:r w:rsidRPr="0092222D">
        <w:rPr>
          <w:rFonts w:cs="Arial"/>
        </w:rPr>
        <w:t xml:space="preserve">a smooth induction for the Temporary Worker and </w:t>
      </w:r>
      <w:r w:rsidR="00BC5569" w:rsidRPr="0092222D">
        <w:rPr>
          <w:rFonts w:cs="Arial"/>
        </w:rPr>
        <w:t xml:space="preserve">the Customer </w:t>
      </w:r>
      <w:r w:rsidRPr="0092222D">
        <w:rPr>
          <w:rFonts w:cs="Arial"/>
        </w:rPr>
        <w:t xml:space="preserve">Contracting Body is as follows </w:t>
      </w:r>
      <w:r>
        <w:tab/>
      </w:r>
    </w:p>
    <w:p w:rsidR="00B21505" w:rsidRDefault="00B21505" w:rsidP="00521D56">
      <w:pPr>
        <w:spacing w:after="0"/>
        <w:ind w:left="2269" w:hanging="851"/>
        <w:rPr>
          <w:rFonts w:cs="Arial"/>
          <w:bCs/>
          <w:szCs w:val="22"/>
        </w:rPr>
      </w:pPr>
      <w:r>
        <w:rPr>
          <w:rFonts w:cs="Arial"/>
          <w:bCs/>
          <w:szCs w:val="22"/>
        </w:rPr>
        <w:t>2.7.1.1</w:t>
      </w:r>
      <w:r>
        <w:rPr>
          <w:rFonts w:cs="Arial"/>
          <w:bCs/>
          <w:szCs w:val="22"/>
        </w:rPr>
        <w:tab/>
      </w:r>
      <w:r w:rsidR="006D235C" w:rsidRPr="00C25D42">
        <w:rPr>
          <w:rFonts w:cs="Arial"/>
          <w:bCs/>
          <w:szCs w:val="22"/>
        </w:rPr>
        <w:t xml:space="preserve">Essential onboarding information will be provided to the Temporary Worker through the </w:t>
      </w:r>
      <w:r w:rsidR="00CF74FF">
        <w:rPr>
          <w:rFonts w:cs="Arial"/>
          <w:bCs/>
          <w:szCs w:val="22"/>
        </w:rPr>
        <w:t>W</w:t>
      </w:r>
      <w:r w:rsidR="006D235C" w:rsidRPr="00C25D42">
        <w:rPr>
          <w:rFonts w:cs="Arial"/>
          <w:bCs/>
          <w:szCs w:val="22"/>
        </w:rPr>
        <w:t xml:space="preserve">eb </w:t>
      </w:r>
      <w:r w:rsidR="00CF74FF">
        <w:rPr>
          <w:rFonts w:cs="Arial"/>
          <w:bCs/>
          <w:szCs w:val="22"/>
        </w:rPr>
        <w:t>P</w:t>
      </w:r>
      <w:r w:rsidR="00CF74FF" w:rsidRPr="00C25D42">
        <w:rPr>
          <w:rFonts w:cs="Arial"/>
          <w:bCs/>
          <w:szCs w:val="22"/>
        </w:rPr>
        <w:t xml:space="preserve">ortal </w:t>
      </w:r>
      <w:r w:rsidR="006D235C" w:rsidRPr="00C25D42">
        <w:rPr>
          <w:rFonts w:cs="Arial"/>
          <w:bCs/>
          <w:szCs w:val="22"/>
        </w:rPr>
        <w:t xml:space="preserve">onboarding engine which will support the automation of essential starter information including corporate governance; either through integration or as email alerts that notify the relevant process actors when an action is required. Information collected will include dates, locations, contact points and line management arrangements as well as such as asset allocation, provisioning, external onboarding, and registration with secure badging systems. The </w:t>
      </w:r>
      <w:r w:rsidR="00CF74FF">
        <w:rPr>
          <w:rFonts w:cs="Arial"/>
          <w:bCs/>
          <w:szCs w:val="22"/>
        </w:rPr>
        <w:t>W</w:t>
      </w:r>
      <w:r w:rsidR="006D235C" w:rsidRPr="00C25D42">
        <w:rPr>
          <w:rFonts w:cs="Arial"/>
          <w:bCs/>
          <w:szCs w:val="22"/>
        </w:rPr>
        <w:t xml:space="preserve">eb </w:t>
      </w:r>
      <w:r w:rsidR="00CF74FF">
        <w:rPr>
          <w:rFonts w:cs="Arial"/>
          <w:bCs/>
          <w:szCs w:val="22"/>
        </w:rPr>
        <w:t>P</w:t>
      </w:r>
      <w:r w:rsidR="00CF74FF" w:rsidRPr="00C25D42">
        <w:rPr>
          <w:rFonts w:cs="Arial"/>
          <w:bCs/>
          <w:szCs w:val="22"/>
        </w:rPr>
        <w:t xml:space="preserve">ortal </w:t>
      </w:r>
      <w:r w:rsidR="006D235C" w:rsidRPr="00C25D42">
        <w:rPr>
          <w:rFonts w:cs="Arial"/>
          <w:bCs/>
          <w:szCs w:val="22"/>
        </w:rPr>
        <w:t xml:space="preserve">functionality features: </w:t>
      </w:r>
      <w:r w:rsidR="006D235C" w:rsidRPr="00C25D42">
        <w:rPr>
          <w:rFonts w:cs="Arial"/>
          <w:bCs/>
          <w:szCs w:val="22"/>
        </w:rPr>
        <w:br/>
      </w:r>
      <w:r w:rsidR="006D235C" w:rsidRPr="00C25D42">
        <w:rPr>
          <w:rFonts w:cs="Arial"/>
          <w:bCs/>
          <w:szCs w:val="22"/>
        </w:rPr>
        <w:br/>
        <w:t>• Configurable set of activities that can be unique by labour type, site or the overall customer organisation</w:t>
      </w:r>
    </w:p>
    <w:p w:rsidR="00B21505" w:rsidRDefault="006D235C" w:rsidP="00521D56">
      <w:pPr>
        <w:spacing w:after="0"/>
        <w:ind w:left="2269" w:hanging="851"/>
        <w:rPr>
          <w:rFonts w:cs="Arial"/>
          <w:bCs/>
          <w:szCs w:val="22"/>
        </w:rPr>
      </w:pPr>
      <w:r w:rsidRPr="00C25D42">
        <w:rPr>
          <w:rFonts w:cs="Arial"/>
          <w:bCs/>
          <w:szCs w:val="22"/>
        </w:rPr>
        <w:br/>
        <w:t xml:space="preserve">• Configurable triggers based on dates and events that automatically notify the assigned hiring manager, security, IT, MSP, </w:t>
      </w:r>
      <w:r w:rsidR="00CF74FF">
        <w:rPr>
          <w:rFonts w:cs="Arial"/>
          <w:bCs/>
          <w:szCs w:val="22"/>
        </w:rPr>
        <w:t>S</w:t>
      </w:r>
      <w:r w:rsidR="00CF74FF" w:rsidRPr="00C25D42">
        <w:rPr>
          <w:rFonts w:cs="Arial"/>
          <w:bCs/>
          <w:szCs w:val="22"/>
        </w:rPr>
        <w:t>upplier</w:t>
      </w:r>
      <w:r w:rsidRPr="00C25D42">
        <w:rPr>
          <w:rFonts w:cs="Arial"/>
          <w:bCs/>
          <w:szCs w:val="22"/>
        </w:rPr>
        <w:t xml:space="preserve">, </w:t>
      </w:r>
      <w:r w:rsidR="00CF74FF">
        <w:rPr>
          <w:rFonts w:cs="Arial"/>
          <w:bCs/>
          <w:szCs w:val="22"/>
        </w:rPr>
        <w:t>Temporary W</w:t>
      </w:r>
      <w:r w:rsidR="00CF74FF" w:rsidRPr="00C25D42">
        <w:rPr>
          <w:rFonts w:cs="Arial"/>
          <w:bCs/>
          <w:szCs w:val="22"/>
        </w:rPr>
        <w:t>orker</w:t>
      </w:r>
      <w:r w:rsidRPr="00C25D42">
        <w:rPr>
          <w:rFonts w:cs="Arial"/>
          <w:bCs/>
          <w:szCs w:val="22"/>
        </w:rPr>
        <w:t xml:space="preserve">, etc. with the activities that must be completed prior to the worker starting, </w:t>
      </w:r>
      <w:r w:rsidR="00CF74FF">
        <w:rPr>
          <w:rFonts w:cs="Arial"/>
          <w:bCs/>
          <w:szCs w:val="22"/>
        </w:rPr>
        <w:t xml:space="preserve">The Web Portal </w:t>
      </w:r>
      <w:r w:rsidRPr="00C25D42">
        <w:rPr>
          <w:rFonts w:cs="Arial"/>
          <w:bCs/>
          <w:szCs w:val="22"/>
        </w:rPr>
        <w:t>tracks the completion status and escalates when activities have not been completed on time. This also includes tracking and alerting of date expiry items.</w:t>
      </w:r>
    </w:p>
    <w:p w:rsidR="00B21505" w:rsidRDefault="006D235C" w:rsidP="00521D56">
      <w:pPr>
        <w:spacing w:after="0"/>
        <w:ind w:left="2269" w:hanging="851"/>
        <w:rPr>
          <w:rFonts w:cs="Arial"/>
          <w:bCs/>
          <w:szCs w:val="22"/>
        </w:rPr>
      </w:pPr>
      <w:r w:rsidRPr="00C25D42">
        <w:rPr>
          <w:rFonts w:cs="Arial"/>
          <w:bCs/>
          <w:szCs w:val="22"/>
        </w:rPr>
        <w:br/>
        <w:t>• Multiple types of activities, such as approvals, forms/attachments, external URLs, exit surveys, and tasks</w:t>
      </w:r>
    </w:p>
    <w:p w:rsidR="00B21505" w:rsidRDefault="006D235C" w:rsidP="00521D56">
      <w:pPr>
        <w:spacing w:after="0"/>
        <w:ind w:left="2269" w:hanging="851"/>
        <w:rPr>
          <w:rFonts w:cs="Arial"/>
          <w:bCs/>
          <w:szCs w:val="22"/>
        </w:rPr>
      </w:pPr>
      <w:r w:rsidRPr="00C25D42">
        <w:rPr>
          <w:rFonts w:cs="Arial"/>
          <w:bCs/>
          <w:szCs w:val="22"/>
        </w:rPr>
        <w:br/>
        <w:t>• Automated background checks (via integration)</w:t>
      </w:r>
    </w:p>
    <w:p w:rsidR="00B21505" w:rsidRDefault="006D235C" w:rsidP="00521D56">
      <w:pPr>
        <w:spacing w:after="0"/>
        <w:ind w:left="2269" w:hanging="851"/>
        <w:rPr>
          <w:rFonts w:cs="Arial"/>
          <w:bCs/>
          <w:szCs w:val="22"/>
        </w:rPr>
      </w:pPr>
      <w:r w:rsidRPr="00C25D42">
        <w:rPr>
          <w:rFonts w:cs="Arial"/>
          <w:bCs/>
          <w:szCs w:val="22"/>
        </w:rPr>
        <w:br/>
        <w:t>• Track completion status and trigger escalations when activities have not been completed on time</w:t>
      </w:r>
    </w:p>
    <w:p w:rsidR="00B21505" w:rsidRDefault="006D235C" w:rsidP="00521D56">
      <w:pPr>
        <w:spacing w:after="0"/>
        <w:ind w:left="2269" w:hanging="851"/>
        <w:rPr>
          <w:rFonts w:cs="Arial"/>
          <w:bCs/>
          <w:szCs w:val="22"/>
        </w:rPr>
      </w:pPr>
      <w:r w:rsidRPr="00C25D42">
        <w:rPr>
          <w:rFonts w:cs="Arial"/>
          <w:bCs/>
          <w:szCs w:val="22"/>
        </w:rPr>
        <w:br/>
        <w:t>• Consolidated view available online or through reporting provides transparency and auditability to the completion status across all hires</w:t>
      </w:r>
    </w:p>
    <w:p w:rsidR="00B21505" w:rsidRDefault="006D235C" w:rsidP="00521D56">
      <w:pPr>
        <w:spacing w:after="0"/>
        <w:ind w:left="2269" w:hanging="851"/>
        <w:rPr>
          <w:rFonts w:cs="Arial"/>
          <w:bCs/>
          <w:szCs w:val="22"/>
        </w:rPr>
      </w:pPr>
      <w:r w:rsidRPr="00C25D42">
        <w:rPr>
          <w:rFonts w:cs="Arial"/>
          <w:bCs/>
          <w:szCs w:val="22"/>
        </w:rPr>
        <w:br/>
        <w:t>• Electronic contracts or schedules will be produced by the portal and issued to suppliers for approval</w:t>
      </w:r>
    </w:p>
    <w:p w:rsidR="00B21505" w:rsidRDefault="006D235C" w:rsidP="00521D56">
      <w:pPr>
        <w:spacing w:after="0"/>
        <w:ind w:left="2269" w:hanging="851"/>
        <w:rPr>
          <w:rFonts w:cs="Arial"/>
          <w:bCs/>
          <w:szCs w:val="22"/>
        </w:rPr>
      </w:pPr>
      <w:r w:rsidRPr="00C25D42">
        <w:rPr>
          <w:rFonts w:cs="Arial"/>
          <w:bCs/>
          <w:szCs w:val="22"/>
        </w:rPr>
        <w:br/>
        <w:t>• All new starters will be issued with an online New Starter Briefing Pack, this will contain generic information as well as information specific to the assignment they will be working on, containing such information as start date, first day details such as location, contact points and customer line management arrangements</w:t>
      </w:r>
    </w:p>
    <w:p w:rsidR="00B21505" w:rsidRDefault="006D235C" w:rsidP="00521D56">
      <w:pPr>
        <w:spacing w:after="0"/>
        <w:ind w:left="2269" w:hanging="851"/>
        <w:rPr>
          <w:rFonts w:cs="Arial"/>
          <w:bCs/>
          <w:szCs w:val="22"/>
        </w:rPr>
      </w:pPr>
      <w:r w:rsidRPr="00C25D42">
        <w:rPr>
          <w:rFonts w:cs="Arial"/>
          <w:bCs/>
          <w:szCs w:val="22"/>
        </w:rPr>
        <w:br/>
        <w:t>• The Helpdesk will be available between core hours</w:t>
      </w:r>
    </w:p>
    <w:p w:rsidR="00B21505" w:rsidRDefault="006D235C" w:rsidP="00521D56">
      <w:pPr>
        <w:spacing w:after="0"/>
        <w:ind w:left="2269" w:hanging="851"/>
        <w:rPr>
          <w:rFonts w:cs="Arial"/>
          <w:bCs/>
          <w:szCs w:val="22"/>
        </w:rPr>
      </w:pPr>
      <w:r w:rsidRPr="00C25D42">
        <w:rPr>
          <w:rFonts w:cs="Arial"/>
          <w:bCs/>
          <w:szCs w:val="22"/>
        </w:rPr>
        <w:br/>
        <w:t>• The onboarding process is flexible enough to allow first day details to be provided, or amended at any time prior to commencement, as required by the Contracting Body</w:t>
      </w:r>
      <w:r w:rsidRPr="00C25D42">
        <w:rPr>
          <w:rFonts w:cs="Arial"/>
          <w:bCs/>
          <w:szCs w:val="22"/>
        </w:rPr>
        <w:br/>
      </w:r>
    </w:p>
    <w:p w:rsidR="006D235C" w:rsidRDefault="00B21505" w:rsidP="00521D56">
      <w:pPr>
        <w:spacing w:after="0"/>
        <w:ind w:left="2269" w:hanging="851"/>
      </w:pPr>
      <w:r>
        <w:rPr>
          <w:rFonts w:cs="Arial"/>
          <w:bCs/>
          <w:szCs w:val="22"/>
        </w:rPr>
        <w:t>2.7.1.2</w:t>
      </w:r>
      <w:r>
        <w:rPr>
          <w:rFonts w:cs="Arial"/>
          <w:bCs/>
          <w:szCs w:val="22"/>
        </w:rPr>
        <w:tab/>
      </w:r>
      <w:r w:rsidR="006D235C" w:rsidRPr="00C25D42">
        <w:rPr>
          <w:rFonts w:cs="Arial"/>
          <w:bCs/>
          <w:szCs w:val="22"/>
        </w:rPr>
        <w:t>A pre-requisite for onboarding and completion of baseline checks, Capita will implement an SCQA (Spot Check Quality Audit) for all onboarding documents. This process ensures a robust audit process for all onboarding documentation. The objectives of the SCQA Strategy that we will introduce include:</w:t>
      </w:r>
      <w:r w:rsidR="006D235C" w:rsidRPr="00C25D42">
        <w:rPr>
          <w:rFonts w:cs="Arial"/>
          <w:bCs/>
          <w:szCs w:val="22"/>
        </w:rPr>
        <w:br/>
      </w:r>
    </w:p>
    <w:p w:rsidR="006D235C" w:rsidRPr="006D235C" w:rsidRDefault="006D235C" w:rsidP="00521D56">
      <w:pPr>
        <w:numPr>
          <w:ilvl w:val="0"/>
          <w:numId w:val="51"/>
        </w:numPr>
        <w:spacing w:after="0"/>
        <w:ind w:firstLine="2617"/>
      </w:pPr>
      <w:r w:rsidRPr="00C25D42">
        <w:rPr>
          <w:rFonts w:cs="Arial"/>
          <w:bCs/>
          <w:szCs w:val="22"/>
        </w:rPr>
        <w:t>Facilitating a standard Audit Check routine</w:t>
      </w:r>
    </w:p>
    <w:p w:rsidR="006D235C" w:rsidRPr="00B21505" w:rsidRDefault="006D235C" w:rsidP="00521D56">
      <w:pPr>
        <w:numPr>
          <w:ilvl w:val="0"/>
          <w:numId w:val="51"/>
        </w:numPr>
        <w:spacing w:after="0"/>
        <w:ind w:left="3544" w:hanging="567"/>
        <w:rPr>
          <w:rFonts w:cs="Arial"/>
          <w:bCs/>
          <w:szCs w:val="22"/>
        </w:rPr>
      </w:pPr>
      <w:r w:rsidRPr="00C25D42">
        <w:rPr>
          <w:rFonts w:cs="Arial"/>
          <w:bCs/>
          <w:szCs w:val="22"/>
        </w:rPr>
        <w:t>To achieve a consistency in both methodology and approach</w:t>
      </w:r>
    </w:p>
    <w:p w:rsidR="006D235C" w:rsidRPr="00B21505" w:rsidRDefault="006D235C" w:rsidP="00521D56">
      <w:pPr>
        <w:numPr>
          <w:ilvl w:val="0"/>
          <w:numId w:val="51"/>
        </w:numPr>
        <w:spacing w:after="0"/>
        <w:ind w:left="3544" w:hanging="567"/>
        <w:rPr>
          <w:rFonts w:cs="Arial"/>
          <w:bCs/>
          <w:szCs w:val="22"/>
        </w:rPr>
      </w:pPr>
      <w:r w:rsidRPr="00C25D42">
        <w:rPr>
          <w:rFonts w:cs="Arial"/>
          <w:bCs/>
          <w:szCs w:val="22"/>
        </w:rPr>
        <w:t>Create an internal performance measurement, monitoring and reporting system</w:t>
      </w:r>
    </w:p>
    <w:p w:rsidR="006D235C" w:rsidRPr="00521D56" w:rsidRDefault="006D235C" w:rsidP="00521D56">
      <w:pPr>
        <w:numPr>
          <w:ilvl w:val="0"/>
          <w:numId w:val="51"/>
        </w:numPr>
        <w:spacing w:after="0"/>
        <w:ind w:left="3544" w:hanging="567"/>
      </w:pPr>
      <w:r w:rsidRPr="00C25D42">
        <w:rPr>
          <w:rFonts w:cs="Arial"/>
          <w:bCs/>
          <w:szCs w:val="22"/>
        </w:rPr>
        <w:t>Ensure it’s an open, transparent and fair process giving the Authority and Contracting Bodies an appropriate level of assurance</w:t>
      </w:r>
    </w:p>
    <w:p w:rsidR="00521D56" w:rsidRDefault="00521D56" w:rsidP="00521D56">
      <w:pPr>
        <w:spacing w:after="0"/>
        <w:ind w:left="3544"/>
      </w:pPr>
    </w:p>
    <w:p w:rsidR="00717058" w:rsidRDefault="00717058">
      <w:pPr>
        <w:ind w:left="709" w:hanging="709"/>
      </w:pPr>
      <w:r>
        <w:t>2.7.2</w:t>
      </w:r>
      <w:r>
        <w:tab/>
        <w:t xml:space="preserve">E-mail the Temporary Worker, prior to commencement of </w:t>
      </w:r>
      <w:r w:rsidR="00BC5569">
        <w:t>the Assignment</w:t>
      </w:r>
      <w:r>
        <w:t>, a Customer briefing pack including a broad outline of the Customer organisation and a detailed view of the role and performance objectives, geographic location</w:t>
      </w:r>
      <w:r w:rsidR="003162D5">
        <w:t xml:space="preserve"> and</w:t>
      </w:r>
      <w:r>
        <w:t xml:space="preserve"> who to report to</w:t>
      </w:r>
      <w:r w:rsidR="003162D5">
        <w:t>.</w:t>
      </w:r>
      <w:r>
        <w:t xml:space="preserve">, </w:t>
      </w:r>
      <w:r w:rsidR="003162D5">
        <w:t>T</w:t>
      </w:r>
      <w:r>
        <w:t>he generic format of the briefing pack will be agreed between the Authority and Service Provider</w:t>
      </w:r>
      <w:r w:rsidR="00BC5569">
        <w:t>.</w:t>
      </w:r>
    </w:p>
    <w:p w:rsidR="00717058" w:rsidRDefault="00717058">
      <w:pPr>
        <w:ind w:left="720" w:hanging="720"/>
      </w:pPr>
      <w:r>
        <w:t>2.7.3</w:t>
      </w:r>
      <w:r>
        <w:tab/>
      </w:r>
      <w:r w:rsidR="00D93FBF">
        <w:t xml:space="preserve">Provide </w:t>
      </w:r>
      <w:r>
        <w:t>adequate resources to take a proactive role in the on boarding process.</w:t>
      </w:r>
    </w:p>
    <w:p w:rsidR="00717058" w:rsidRDefault="00717058">
      <w:pPr>
        <w:ind w:left="720" w:hanging="720"/>
      </w:pPr>
      <w:r>
        <w:t>2.7.4</w:t>
      </w:r>
      <w:r>
        <w:tab/>
        <w:t>Ensure that the on</w:t>
      </w:r>
      <w:r w:rsidR="00BC5569">
        <w:t xml:space="preserve"> </w:t>
      </w:r>
      <w:r>
        <w:t>boarding process is streamlined to remove any unnecessary and time consuming meetings, is flexible enough to adapt to the Customer’s specific requirements regarding communication plans/messages, IT and P</w:t>
      </w:r>
      <w:r w:rsidR="003574DF">
        <w:t>urchase to Pay</w:t>
      </w:r>
      <w:r>
        <w:t xml:space="preserve"> systems.</w:t>
      </w:r>
    </w:p>
    <w:p w:rsidR="00717058" w:rsidRDefault="00717058">
      <w:pPr>
        <w:ind w:left="720" w:hanging="720"/>
      </w:pPr>
      <w:r>
        <w:t>2.7.5</w:t>
      </w:r>
      <w:r>
        <w:tab/>
        <w:t xml:space="preserve">Within </w:t>
      </w:r>
      <w:r w:rsidR="003162D5">
        <w:t xml:space="preserve">four </w:t>
      </w:r>
      <w:r>
        <w:t xml:space="preserve">hours from the commencement </w:t>
      </w:r>
      <w:r w:rsidR="00BC5569">
        <w:t xml:space="preserve">of </w:t>
      </w:r>
      <w:r w:rsidR="003162D5">
        <w:t>an</w:t>
      </w:r>
      <w:r w:rsidR="00BC5569">
        <w:t xml:space="preserve"> </w:t>
      </w:r>
      <w:r w:rsidR="003162D5">
        <w:t>Assignment</w:t>
      </w:r>
      <w:r>
        <w:t xml:space="preserve"> undertake a first day check with </w:t>
      </w:r>
      <w:r w:rsidR="00BC5569">
        <w:t xml:space="preserve">the </w:t>
      </w:r>
      <w:r>
        <w:t xml:space="preserve">Temporary Worker and the Customer to ensure </w:t>
      </w:r>
      <w:r w:rsidR="00BC5569">
        <w:t xml:space="preserve">the </w:t>
      </w:r>
      <w:r>
        <w:t xml:space="preserve">successful commencement of </w:t>
      </w:r>
      <w:r w:rsidR="00BC5569">
        <w:t xml:space="preserve">the </w:t>
      </w:r>
      <w:r>
        <w:t xml:space="preserve">Service with minimal impact for </w:t>
      </w:r>
      <w:r w:rsidR="00BC5569">
        <w:t xml:space="preserve">the </w:t>
      </w:r>
      <w:r>
        <w:t xml:space="preserve">Customer and </w:t>
      </w:r>
      <w:r w:rsidR="00BC5569">
        <w:t xml:space="preserve">the </w:t>
      </w:r>
      <w:r>
        <w:t xml:space="preserve">Temporary Workers. </w:t>
      </w:r>
    </w:p>
    <w:p w:rsidR="00717058" w:rsidRPr="00CE7B4C" w:rsidRDefault="00717058">
      <w:r w:rsidRPr="00CE7B4C">
        <w:t>2.8</w:t>
      </w:r>
      <w:r w:rsidRPr="00CE7B4C">
        <w:tab/>
        <w:t>Performance management (</w:t>
      </w:r>
      <w:r w:rsidR="003574DF">
        <w:t>o</w:t>
      </w:r>
      <w:r w:rsidR="003574DF" w:rsidRPr="00CE7B4C">
        <w:t xml:space="preserve">f </w:t>
      </w:r>
      <w:r w:rsidRPr="00CE7B4C">
        <w:t>the Temporary Worker)</w:t>
      </w:r>
    </w:p>
    <w:p w:rsidR="00717058" w:rsidRPr="00CE7B4C" w:rsidRDefault="00717058">
      <w:pPr>
        <w:ind w:left="720" w:hanging="720"/>
      </w:pPr>
      <w:r w:rsidRPr="00CE7B4C">
        <w:t>2.8.1</w:t>
      </w:r>
      <w:r w:rsidRPr="00CE7B4C">
        <w:rPr>
          <w:b/>
        </w:rPr>
        <w:tab/>
      </w:r>
      <w:r w:rsidR="00B845F4" w:rsidRPr="009C1A2F">
        <w:t>During the performance of the Temporary Worker Services, performance management of the Temporary Worker rests with the Contracting Body</w:t>
      </w:r>
      <w:r w:rsidR="00B845F4">
        <w:t xml:space="preserve">. </w:t>
      </w:r>
    </w:p>
    <w:p w:rsidR="00717058" w:rsidRDefault="00717058">
      <w:pPr>
        <w:ind w:left="720" w:hanging="720"/>
      </w:pPr>
      <w:r>
        <w:t>2.8.2</w:t>
      </w:r>
      <w:r>
        <w:tab/>
        <w:t xml:space="preserve">Where the Customer notifies the Service Provider of </w:t>
      </w:r>
      <w:r w:rsidR="008F0DAA">
        <w:t xml:space="preserve">the </w:t>
      </w:r>
      <w:r>
        <w:t xml:space="preserve">unsatisfactory performance of the Temporary Worker the Service Provider shall immediately, unless otherwise agreed with the Customer, remove the Temporary Worker and replace with a more suitable candidate within 10 working days using the process as contained in paragraph 2.2. </w:t>
      </w:r>
      <w:r w:rsidR="008F0DAA">
        <w:t xml:space="preserve">The </w:t>
      </w:r>
      <w:r>
        <w:t>replacement and all associated costs shall be at the Service Provider’s own cost.</w:t>
      </w:r>
    </w:p>
    <w:p w:rsidR="00D6133D" w:rsidRDefault="00717058">
      <w:pPr>
        <w:ind w:left="720" w:hanging="720"/>
      </w:pPr>
      <w:r w:rsidRPr="00633B0A">
        <w:t>2.8.3</w:t>
      </w:r>
      <w:r w:rsidRPr="00633B0A">
        <w:tab/>
        <w:t>In the event that</w:t>
      </w:r>
      <w:r w:rsidR="00D6133D">
        <w:t>:</w:t>
      </w:r>
    </w:p>
    <w:p w:rsidR="00D6133D" w:rsidRDefault="00D6133D" w:rsidP="002A18B9">
      <w:pPr>
        <w:ind w:left="993" w:hanging="273"/>
      </w:pPr>
      <w:r>
        <w:t xml:space="preserve"> i. the Customer notifies the Service Provider of unsatisfactory performance of the Temporary Worker;</w:t>
      </w:r>
    </w:p>
    <w:p w:rsidR="00D6133D" w:rsidRDefault="00D6133D" w:rsidP="002A18B9">
      <w:pPr>
        <w:ind w:left="993" w:hanging="273"/>
      </w:pPr>
      <w:r>
        <w:t xml:space="preserve">ii. </w:t>
      </w:r>
      <w:r w:rsidR="00717058" w:rsidRPr="00633B0A">
        <w:t>a conflict of interest occurs between the Temporary Worker and the work of the Customer</w:t>
      </w:r>
      <w:r>
        <w:t>;</w:t>
      </w:r>
      <w:r w:rsidR="00717058" w:rsidRPr="00633B0A">
        <w:t xml:space="preserve"> or </w:t>
      </w:r>
    </w:p>
    <w:p w:rsidR="00D6133D" w:rsidRDefault="00D6133D" w:rsidP="002A18B9">
      <w:pPr>
        <w:ind w:left="993" w:hanging="273"/>
      </w:pPr>
      <w:r>
        <w:t xml:space="preserve">iii. </w:t>
      </w:r>
      <w:r w:rsidR="00717058" w:rsidRPr="00633B0A">
        <w:t xml:space="preserve">a </w:t>
      </w:r>
      <w:r>
        <w:t xml:space="preserve">relevant </w:t>
      </w:r>
      <w:r w:rsidR="00717058" w:rsidRPr="00633B0A">
        <w:t xml:space="preserve">change in circumstances occurs in relation to </w:t>
      </w:r>
      <w:r>
        <w:t xml:space="preserve">the Temporary Worker’s </w:t>
      </w:r>
      <w:r w:rsidR="00717058" w:rsidRPr="00633B0A">
        <w:t xml:space="preserve">security </w:t>
      </w:r>
      <w:r w:rsidR="001D07E1">
        <w:t>C</w:t>
      </w:r>
      <w:r w:rsidR="00717058" w:rsidRPr="00633B0A">
        <w:t>learance or base line checks</w:t>
      </w:r>
      <w:r>
        <w:t>,</w:t>
      </w:r>
    </w:p>
    <w:p w:rsidR="007061E2" w:rsidRDefault="00717058">
      <w:pPr>
        <w:ind w:left="720"/>
      </w:pPr>
      <w:r w:rsidRPr="00633B0A">
        <w:t xml:space="preserve"> the Service Provider shall, in agreement with the Customer, remove the Temporary Worker and </w:t>
      </w:r>
      <w:r w:rsidR="00D6133D">
        <w:t>offer</w:t>
      </w:r>
      <w:r w:rsidR="00D6133D" w:rsidRPr="00633B0A">
        <w:t xml:space="preserve"> </w:t>
      </w:r>
      <w:r w:rsidRPr="00633B0A">
        <w:t xml:space="preserve">suitable </w:t>
      </w:r>
      <w:r w:rsidR="00D6133D">
        <w:t>alternative Candidates to the Contracting Body</w:t>
      </w:r>
      <w:r w:rsidRPr="00633B0A">
        <w:t xml:space="preserve">, </w:t>
      </w:r>
      <w:r w:rsidR="00D6133D">
        <w:t>following</w:t>
      </w:r>
      <w:r w:rsidR="00D6133D" w:rsidRPr="00633B0A">
        <w:t xml:space="preserve"> </w:t>
      </w:r>
      <w:r w:rsidRPr="00633B0A">
        <w:t xml:space="preserve">the </w:t>
      </w:r>
      <w:r w:rsidR="00D6133D">
        <w:t xml:space="preserve">sourcing </w:t>
      </w:r>
      <w:r w:rsidRPr="00633B0A">
        <w:t>process as contained in paragraph 2.2</w:t>
      </w:r>
      <w:r w:rsidR="00D6133D">
        <w:t xml:space="preserve"> so that a replacement Temporary Worker may take up the Assignment within ten Working Days</w:t>
      </w:r>
      <w:r w:rsidRPr="00633B0A">
        <w:t xml:space="preserve">. </w:t>
      </w:r>
      <w:r w:rsidR="00D6133D" w:rsidRPr="00633B0A">
        <w:t>Th</w:t>
      </w:r>
      <w:r w:rsidR="00D6133D">
        <w:t xml:space="preserve">e Service Provider shall be liable for all costs involved in replacing the under-performing Temporary Worker. </w:t>
      </w:r>
    </w:p>
    <w:p w:rsidR="00717058" w:rsidRDefault="00717058">
      <w:pPr>
        <w:pStyle w:val="SchHead"/>
        <w:numPr>
          <w:ilvl w:val="0"/>
          <w:numId w:val="0"/>
        </w:numPr>
        <w:ind w:left="720"/>
        <w:jc w:val="left"/>
        <w:rPr>
          <w:b w:val="0"/>
          <w:caps w:val="0"/>
        </w:rPr>
      </w:pPr>
      <w:bookmarkStart w:id="249" w:name="_Toc332798914"/>
      <w:bookmarkStart w:id="250" w:name="_Toc366832865"/>
      <w:r>
        <w:rPr>
          <w:b w:val="0"/>
          <w:caps w:val="0"/>
        </w:rPr>
        <w:t>Additional Ad hoc Services</w:t>
      </w:r>
      <w:bookmarkEnd w:id="249"/>
      <w:bookmarkEnd w:id="250"/>
    </w:p>
    <w:p w:rsidR="00717058" w:rsidRDefault="00717058" w:rsidP="00CE7B4C">
      <w:pPr>
        <w:pStyle w:val="SchHead"/>
        <w:numPr>
          <w:ilvl w:val="0"/>
          <w:numId w:val="0"/>
        </w:numPr>
        <w:spacing w:line="360" w:lineRule="auto"/>
        <w:ind w:left="709" w:hanging="993"/>
        <w:jc w:val="left"/>
        <w:rPr>
          <w:b w:val="0"/>
          <w:caps w:val="0"/>
        </w:rPr>
      </w:pPr>
      <w:bookmarkStart w:id="251" w:name="_Toc332798915"/>
      <w:bookmarkStart w:id="252" w:name="_Toc366832866"/>
      <w:r>
        <w:rPr>
          <w:b w:val="0"/>
          <w:caps w:val="0"/>
        </w:rPr>
        <w:t xml:space="preserve">2.9.1 </w:t>
      </w:r>
      <w:r>
        <w:rPr>
          <w:b w:val="0"/>
          <w:caps w:val="0"/>
        </w:rPr>
        <w:tab/>
        <w:t>The Service Provider shall provide the following additional services agreed with the Customer for this Contract</w:t>
      </w:r>
      <w:bookmarkEnd w:id="251"/>
      <w:r w:rsidR="006903D3">
        <w:rPr>
          <w:b w:val="0"/>
          <w:caps w:val="0"/>
        </w:rPr>
        <w:t>.</w:t>
      </w:r>
      <w:bookmarkEnd w:id="252"/>
    </w:p>
    <w:p w:rsidR="00717058" w:rsidRDefault="00717058">
      <w:pPr>
        <w:pStyle w:val="SchHead"/>
        <w:numPr>
          <w:ilvl w:val="0"/>
          <w:numId w:val="0"/>
        </w:numPr>
        <w:ind w:hanging="284"/>
        <w:jc w:val="left"/>
        <w:rPr>
          <w:b w:val="0"/>
          <w:caps w:val="0"/>
        </w:rPr>
      </w:pPr>
    </w:p>
    <w:p w:rsidR="00717058" w:rsidRPr="0092222D" w:rsidRDefault="00717058" w:rsidP="00646186">
      <w:pPr>
        <w:pStyle w:val="SchHead"/>
        <w:numPr>
          <w:ilvl w:val="0"/>
          <w:numId w:val="0"/>
        </w:numPr>
        <w:ind w:hanging="284"/>
        <w:jc w:val="left"/>
        <w:rPr>
          <w:rFonts w:cs="Arial"/>
        </w:rPr>
      </w:pPr>
      <w:bookmarkStart w:id="253" w:name="_Toc366832867"/>
      <w:bookmarkStart w:id="254" w:name="_Toc332798916"/>
      <w:r w:rsidRPr="0092222D">
        <w:rPr>
          <w:b w:val="0"/>
          <w:i/>
          <w:caps w:val="0"/>
        </w:rPr>
        <w:t>[</w:t>
      </w:r>
      <w:r w:rsidR="00933FA9" w:rsidRPr="0092222D">
        <w:rPr>
          <w:b w:val="0"/>
          <w:i/>
          <w:caps w:val="0"/>
        </w:rPr>
        <w:t>insert details of any Customer-specific implementation or service delivery support services</w:t>
      </w:r>
      <w:r w:rsidR="006903D3" w:rsidRPr="0092222D">
        <w:rPr>
          <w:b w:val="0"/>
          <w:i/>
          <w:caps w:val="0"/>
        </w:rPr>
        <w:t>]</w:t>
      </w:r>
      <w:bookmarkEnd w:id="253"/>
      <w:r w:rsidRPr="0092222D">
        <w:rPr>
          <w:b w:val="0"/>
          <w:caps w:val="0"/>
        </w:rPr>
        <w:br w:type="page"/>
      </w:r>
      <w:r w:rsidR="00646186" w:rsidRPr="0092222D" w:rsidDel="00646186">
        <w:rPr>
          <w:b w:val="0"/>
          <w:caps w:val="0"/>
        </w:rPr>
        <w:t xml:space="preserve"> </w:t>
      </w:r>
      <w:bookmarkEnd w:id="254"/>
      <w:r w:rsidRPr="0092222D">
        <w:rPr>
          <w:b w:val="0"/>
          <w:caps w:val="0"/>
        </w:rPr>
        <w:br w:type="page"/>
      </w:r>
    </w:p>
    <w:p w:rsidR="00717058" w:rsidRDefault="00717058">
      <w:pPr>
        <w:rPr>
          <w:rFonts w:cs="Arial"/>
          <w:highlight w:val="yellow"/>
        </w:rPr>
      </w:pPr>
    </w:p>
    <w:p w:rsidR="00717058" w:rsidRPr="003911AC" w:rsidRDefault="00717058">
      <w:pPr>
        <w:ind w:left="3600" w:firstLine="720"/>
        <w:rPr>
          <w:rFonts w:cs="Arial"/>
          <w:b/>
        </w:rPr>
      </w:pPr>
      <w:r w:rsidRPr="003911AC">
        <w:rPr>
          <w:rFonts w:cs="Arial"/>
          <w:b/>
        </w:rPr>
        <w:t>ANNEX 1</w:t>
      </w:r>
    </w:p>
    <w:p w:rsidR="00717058" w:rsidRPr="003911AC" w:rsidRDefault="00717058">
      <w:pPr>
        <w:ind w:left="3600" w:firstLine="720"/>
        <w:rPr>
          <w:rFonts w:cs="Arial"/>
          <w:b/>
        </w:rPr>
      </w:pPr>
      <w:r w:rsidRPr="003911AC">
        <w:rPr>
          <w:rFonts w:cs="Arial"/>
          <w:b/>
        </w:rPr>
        <w:t>WEB PORTAL</w:t>
      </w:r>
    </w:p>
    <w:p w:rsidR="00717058" w:rsidRDefault="00717058">
      <w:pPr>
        <w:ind w:left="709" w:hanging="709"/>
        <w:rPr>
          <w:rFonts w:cs="Arial"/>
        </w:rPr>
      </w:pPr>
      <w:r>
        <w:rPr>
          <w:rFonts w:cs="Arial"/>
        </w:rPr>
        <w:t>1.1.1</w:t>
      </w:r>
      <w:r>
        <w:rPr>
          <w:rFonts w:cs="Arial"/>
        </w:rPr>
        <w:tab/>
        <w:t xml:space="preserve">Paragraphs 1.1 to 1.4 set out the key characteristics of the Web Portal, which will be provided by the </w:t>
      </w:r>
      <w:r w:rsidR="00933FA9" w:rsidRPr="00933FA9">
        <w:rPr>
          <w:rFonts w:cs="Arial"/>
        </w:rPr>
        <w:t>Service Provider</w:t>
      </w:r>
      <w:r w:rsidRPr="00E22AF0">
        <w:rPr>
          <w:rFonts w:cs="Arial"/>
        </w:rPr>
        <w:t xml:space="preserve">, and which will used by the </w:t>
      </w:r>
      <w:r w:rsidR="00933FA9" w:rsidRPr="00933FA9">
        <w:rPr>
          <w:rFonts w:cs="Arial"/>
        </w:rPr>
        <w:t>Service Provider</w:t>
      </w:r>
      <w:r w:rsidRPr="00E22AF0">
        <w:rPr>
          <w:rFonts w:cs="Arial"/>
        </w:rPr>
        <w:t xml:space="preserve"> and</w:t>
      </w:r>
      <w:r>
        <w:rPr>
          <w:rFonts w:cs="Arial"/>
        </w:rPr>
        <w:t xml:space="preserve"> the Customer as the channel to facilitate the delivery of the Contingent Labour Services;</w:t>
      </w:r>
    </w:p>
    <w:p w:rsidR="00717058" w:rsidRPr="003532BD" w:rsidRDefault="00717058">
      <w:pPr>
        <w:rPr>
          <w:rFonts w:cs="Arial"/>
        </w:rPr>
      </w:pPr>
      <w:r w:rsidRPr="003532BD">
        <w:rPr>
          <w:rFonts w:cs="Arial"/>
        </w:rPr>
        <w:t>1.1.2</w:t>
      </w:r>
      <w:r w:rsidRPr="003532BD">
        <w:rPr>
          <w:rFonts w:cs="Arial"/>
        </w:rPr>
        <w:tab/>
        <w:t>The Web Portal shall include (but not be limited to) the following,:-</w:t>
      </w:r>
    </w:p>
    <w:p w:rsidR="00717058" w:rsidRDefault="00717058" w:rsidP="003F3435">
      <w:pPr>
        <w:pStyle w:val="ListParagraph"/>
        <w:numPr>
          <w:ilvl w:val="0"/>
          <w:numId w:val="100"/>
        </w:numPr>
        <w:overflowPunct/>
        <w:autoSpaceDE/>
        <w:autoSpaceDN/>
        <w:adjustRightInd/>
        <w:spacing w:after="200"/>
        <w:contextualSpacing/>
        <w:textAlignment w:val="auto"/>
        <w:rPr>
          <w:rFonts w:cs="Arial"/>
          <w:color w:val="1D1B11"/>
        </w:rPr>
      </w:pPr>
      <w:r>
        <w:t>A landing page for Contracting Bodies which enables a single point of entry.</w:t>
      </w:r>
    </w:p>
    <w:p w:rsidR="00717058" w:rsidRDefault="00717058" w:rsidP="003F3435">
      <w:pPr>
        <w:pStyle w:val="ListParagraph"/>
        <w:numPr>
          <w:ilvl w:val="0"/>
          <w:numId w:val="100"/>
        </w:numPr>
        <w:overflowPunct/>
        <w:autoSpaceDE/>
        <w:autoSpaceDN/>
        <w:adjustRightInd/>
        <w:spacing w:after="200"/>
        <w:contextualSpacing/>
        <w:textAlignment w:val="auto"/>
        <w:rPr>
          <w:rFonts w:cs="Arial"/>
          <w:color w:val="1D1B11"/>
        </w:rPr>
      </w:pPr>
      <w:r>
        <w:t>A filter tool which will enable Contracting Bodies to select the Contingent Labour Framework Agreement based on Temporary Worker type</w:t>
      </w:r>
      <w:r w:rsidR="00326CE6">
        <w:t>.</w:t>
      </w:r>
    </w:p>
    <w:p w:rsidR="00717058" w:rsidRDefault="00717058">
      <w:pPr>
        <w:rPr>
          <w:rFonts w:cs="Arial"/>
        </w:rPr>
      </w:pPr>
      <w:r>
        <w:rPr>
          <w:rFonts w:cs="Arial"/>
        </w:rPr>
        <w:t>1.2</w:t>
      </w:r>
      <w:r>
        <w:rPr>
          <w:rFonts w:cs="Arial"/>
        </w:rPr>
        <w:tab/>
        <w:t>User Interface</w:t>
      </w:r>
    </w:p>
    <w:p w:rsidR="00717058" w:rsidRDefault="00717058">
      <w:pPr>
        <w:ind w:left="720" w:hanging="720"/>
      </w:pPr>
      <w:r>
        <w:t>1.2.1</w:t>
      </w:r>
      <w:r>
        <w:tab/>
        <w:t>The Web Portal shall contain a user log-in screen which is password protected to ensure security of the system is maintained at all times.</w:t>
      </w:r>
    </w:p>
    <w:p w:rsidR="00CF3BC6" w:rsidRPr="005A2604" w:rsidRDefault="00717058" w:rsidP="00CF3BC6">
      <w:pPr>
        <w:ind w:left="720" w:hanging="720"/>
      </w:pPr>
      <w:r>
        <w:t>1.2.2 The Web Portal shall ensure that Contracting Bodies are only able to place Requisitions for role types for which they have set up enabling “call off” contracts under the Framework Agreement.</w:t>
      </w:r>
      <w:r w:rsidR="00CF3BC6" w:rsidRPr="00CF3BC6">
        <w:t xml:space="preserve"> </w:t>
      </w:r>
      <w:r w:rsidR="00CF3BC6" w:rsidRPr="00E64832">
        <w:t xml:space="preserve">The </w:t>
      </w:r>
      <w:r w:rsidR="00CF3BC6">
        <w:rPr>
          <w:rFonts w:eastAsia="Calibri"/>
        </w:rPr>
        <w:t>Neutral Vendor</w:t>
      </w:r>
      <w:r w:rsidR="00CF3BC6" w:rsidRPr="00E64832">
        <w:rPr>
          <w:rFonts w:eastAsia="Calibri"/>
        </w:rPr>
        <w:t xml:space="preserve"> </w:t>
      </w:r>
      <w:r w:rsidR="00CF3BC6" w:rsidRPr="008909D1">
        <w:rPr>
          <w:rFonts w:eastAsia="Calibri"/>
        </w:rPr>
        <w:t>will be responsible for managing the grant of user access to the Web Porta</w:t>
      </w:r>
      <w:r w:rsidR="00CF3BC6" w:rsidRPr="00BF2BA9">
        <w:rPr>
          <w:rFonts w:eastAsia="Calibri"/>
        </w:rPr>
        <w:t>l</w:t>
      </w:r>
      <w:r w:rsidR="00CF3BC6">
        <w:rPr>
          <w:rFonts w:eastAsia="Calibri"/>
          <w:b/>
        </w:rPr>
        <w:t xml:space="preserve">, </w:t>
      </w:r>
      <w:r w:rsidR="00CF3BC6" w:rsidRPr="00A70F56">
        <w:rPr>
          <w:rFonts w:eastAsia="Calibri"/>
        </w:rPr>
        <w:t>which</w:t>
      </w:r>
      <w:r w:rsidR="00CF3BC6">
        <w:rPr>
          <w:rFonts w:eastAsia="Calibri"/>
          <w:b/>
        </w:rPr>
        <w:t xml:space="preserve"> </w:t>
      </w:r>
      <w:r w:rsidR="00CF3BC6" w:rsidRPr="00E64832">
        <w:rPr>
          <w:rFonts w:eastAsia="Calibri"/>
        </w:rPr>
        <w:t xml:space="preserve">will incorporate appropriate user profile management facilities into the </w:t>
      </w:r>
      <w:r w:rsidR="00CF3BC6">
        <w:rPr>
          <w:rFonts w:eastAsia="Calibri"/>
        </w:rPr>
        <w:t>W</w:t>
      </w:r>
      <w:r w:rsidR="00CF3BC6" w:rsidRPr="00E64832">
        <w:rPr>
          <w:rFonts w:eastAsia="Calibri"/>
        </w:rPr>
        <w:t xml:space="preserve">eb </w:t>
      </w:r>
      <w:r w:rsidR="00CF3BC6">
        <w:rPr>
          <w:rFonts w:eastAsia="Calibri"/>
        </w:rPr>
        <w:t>P</w:t>
      </w:r>
      <w:r w:rsidR="00CF3BC6" w:rsidRPr="00E64832">
        <w:rPr>
          <w:rFonts w:eastAsia="Calibri"/>
        </w:rPr>
        <w:t>ortal such that particular categories of user have appropriate access to required functionality</w:t>
      </w:r>
      <w:r w:rsidR="00326CE6">
        <w:rPr>
          <w:rFonts w:eastAsia="Calibri"/>
        </w:rPr>
        <w:t>.</w:t>
      </w:r>
    </w:p>
    <w:p w:rsidR="00717058" w:rsidRDefault="00717058">
      <w:pPr>
        <w:ind w:left="720" w:hanging="720"/>
      </w:pPr>
      <w:r>
        <w:t>1.2.3</w:t>
      </w:r>
      <w:r>
        <w:tab/>
        <w:t xml:space="preserve">The Web Portal during operational times will be available 24 hours per day, every day of the year. </w:t>
      </w:r>
    </w:p>
    <w:p w:rsidR="00717058" w:rsidRDefault="00717058">
      <w:pPr>
        <w:ind w:left="720" w:hanging="720"/>
      </w:pPr>
      <w:r>
        <w:t>1.2.4</w:t>
      </w:r>
      <w:r>
        <w:tab/>
        <w:t xml:space="preserve">The Web Portal shall, as a minimum, include the fields contained in the Requisition </w:t>
      </w:r>
      <w:r w:rsidR="00326CE6">
        <w:t xml:space="preserve">Form </w:t>
      </w:r>
      <w:r>
        <w:t>at Annex 3 that will be used by users/Contracting Bodies to request Services.  The System shall maximise the use of standardised data, for example, tick boxes, drop down menus, pre populated job roles and provide a validation of data activity.</w:t>
      </w:r>
    </w:p>
    <w:p w:rsidR="00717058" w:rsidRDefault="00717058">
      <w:pPr>
        <w:ind w:left="720" w:hanging="720"/>
        <w:rPr>
          <w:rFonts w:cs="Arial"/>
        </w:rPr>
      </w:pPr>
      <w:r>
        <w:t>1.2.5</w:t>
      </w:r>
      <w:r>
        <w:tab/>
      </w:r>
      <w:r>
        <w:rPr>
          <w:rFonts w:cs="Arial"/>
        </w:rPr>
        <w:t xml:space="preserve">The Web Portal shall allow for pre-population of the </w:t>
      </w:r>
      <w:r w:rsidR="00326CE6">
        <w:rPr>
          <w:rFonts w:cs="Arial"/>
        </w:rPr>
        <w:t>R</w:t>
      </w:r>
      <w:r>
        <w:rPr>
          <w:rFonts w:cs="Arial"/>
        </w:rPr>
        <w:t xml:space="preserve">equisition </w:t>
      </w:r>
      <w:r w:rsidR="004B6565">
        <w:rPr>
          <w:rFonts w:cs="Arial"/>
        </w:rPr>
        <w:t>T</w:t>
      </w:r>
      <w:r>
        <w:rPr>
          <w:rFonts w:cs="Arial"/>
        </w:rPr>
        <w:t xml:space="preserve">emplate, suitable for both Neutral Vendor and Managed Service Provision </w:t>
      </w:r>
      <w:r w:rsidR="00326CE6">
        <w:rPr>
          <w:rFonts w:cs="Arial"/>
        </w:rPr>
        <w:t>Temporary Worker R</w:t>
      </w:r>
      <w:r>
        <w:rPr>
          <w:rFonts w:cs="Arial"/>
        </w:rPr>
        <w:t xml:space="preserve">ate </w:t>
      </w:r>
      <w:r w:rsidR="00326CE6">
        <w:rPr>
          <w:rFonts w:cs="Arial"/>
        </w:rPr>
        <w:t>C</w:t>
      </w:r>
      <w:r>
        <w:rPr>
          <w:rFonts w:cs="Arial"/>
        </w:rPr>
        <w:t>ards and include a tracking system to ensure rate card adherence when applicable.</w:t>
      </w:r>
    </w:p>
    <w:p w:rsidR="00717058" w:rsidRDefault="00717058">
      <w:pPr>
        <w:ind w:left="720" w:hanging="720"/>
        <w:rPr>
          <w:color w:val="FF0000"/>
        </w:rPr>
      </w:pPr>
      <w:r>
        <w:t>1.2.6</w:t>
      </w:r>
      <w:r>
        <w:tab/>
        <w:t>The Web Portal shall include appropriate notification flags to be sent via email to the Contracting Body as a minimum at the following trigger points:</w:t>
      </w:r>
    </w:p>
    <w:p w:rsidR="00717058" w:rsidRDefault="00717058" w:rsidP="00CF3BC6">
      <w:pPr>
        <w:spacing w:after="0"/>
        <w:ind w:left="1418" w:hanging="698"/>
      </w:pPr>
      <w:r>
        <w:t>i.</w:t>
      </w:r>
      <w:r>
        <w:tab/>
        <w:t>2 weeks prior to completion of the A</w:t>
      </w:r>
      <w:r w:rsidR="00CF3BC6">
        <w:t xml:space="preserve">gency </w:t>
      </w:r>
      <w:r>
        <w:t>W</w:t>
      </w:r>
      <w:r w:rsidR="00CF3BC6">
        <w:t xml:space="preserve">orker </w:t>
      </w:r>
      <w:r>
        <w:t>R</w:t>
      </w:r>
      <w:r w:rsidR="00CF3BC6">
        <w:t>egulations</w:t>
      </w:r>
      <w:r>
        <w:t xml:space="preserve"> 12 week Qualifying Period.</w:t>
      </w:r>
    </w:p>
    <w:p w:rsidR="00717058" w:rsidRDefault="00717058">
      <w:pPr>
        <w:spacing w:after="0"/>
        <w:ind w:firstLine="720"/>
      </w:pPr>
      <w:r>
        <w:t>ii.</w:t>
      </w:r>
      <w:r>
        <w:tab/>
        <w:t xml:space="preserve">8 weeks prior to the expiry of the </w:t>
      </w:r>
      <w:r w:rsidR="003532BD">
        <w:t xml:space="preserve">Assignment </w:t>
      </w:r>
      <w:r>
        <w:t xml:space="preserve">and thereafter </w:t>
      </w:r>
      <w:r w:rsidRPr="003911AC">
        <w:t>every 2 weeks</w:t>
      </w:r>
      <w:r>
        <w:t>.</w:t>
      </w:r>
    </w:p>
    <w:p w:rsidR="00717058" w:rsidRDefault="00717058">
      <w:pPr>
        <w:ind w:left="1440" w:hanging="720"/>
        <w:rPr>
          <w:rFonts w:cs="Arial"/>
        </w:rPr>
      </w:pPr>
      <w:r>
        <w:rPr>
          <w:rFonts w:cs="Arial"/>
        </w:rPr>
        <w:t>iii.</w:t>
      </w:r>
      <w:r>
        <w:rPr>
          <w:rFonts w:cs="Arial"/>
        </w:rPr>
        <w:tab/>
        <w:t xml:space="preserve">8 weeks prior to the expiry of an </w:t>
      </w:r>
      <w:r w:rsidR="003532BD">
        <w:rPr>
          <w:rFonts w:cs="Arial"/>
        </w:rPr>
        <w:t xml:space="preserve">Assignment </w:t>
      </w:r>
      <w:r>
        <w:rPr>
          <w:rFonts w:cs="Arial"/>
        </w:rPr>
        <w:t>which last longer than 6 months or more</w:t>
      </w:r>
      <w:r w:rsidR="00326CE6">
        <w:rPr>
          <w:rFonts w:cs="Arial"/>
        </w:rPr>
        <w:t>.</w:t>
      </w:r>
    </w:p>
    <w:p w:rsidR="00717058" w:rsidRDefault="00717058">
      <w:pPr>
        <w:spacing w:after="0"/>
        <w:ind w:left="720"/>
      </w:pPr>
      <w:r>
        <w:t xml:space="preserve">The Authority reserves the right to add additional trigger points during the Framework period. </w:t>
      </w:r>
    </w:p>
    <w:p w:rsidR="00717058" w:rsidRDefault="00717058">
      <w:pPr>
        <w:spacing w:after="0"/>
      </w:pPr>
    </w:p>
    <w:p w:rsidR="00717058" w:rsidRPr="003532BD" w:rsidRDefault="00717058">
      <w:pPr>
        <w:ind w:left="720" w:hanging="720"/>
      </w:pPr>
      <w:r w:rsidRPr="003532BD">
        <w:t>1.2.7</w:t>
      </w:r>
      <w:r w:rsidRPr="003532BD">
        <w:tab/>
        <w:t xml:space="preserve">The Web Portal shall allow the Contracting Body to re-assign approval rights when there is a period of absence. </w:t>
      </w:r>
      <w:r w:rsidR="00CF3BC6" w:rsidRPr="003532BD">
        <w:t>T</w:t>
      </w:r>
      <w:r w:rsidRPr="003532BD">
        <w:t>here will be a defined process to enable the Contracting Body or Managed Service Providers to re-assign rights as necessary.</w:t>
      </w:r>
    </w:p>
    <w:p w:rsidR="00717058" w:rsidRDefault="00717058">
      <w:pPr>
        <w:ind w:left="720" w:hanging="720"/>
      </w:pPr>
      <w:r>
        <w:t>1.2.8</w:t>
      </w:r>
      <w:r>
        <w:tab/>
        <w:t xml:space="preserve">The Neutral Vendor shall provide help functions and/or online user manuals to enable users to use the Web Portal effectively with minimum support. </w:t>
      </w:r>
    </w:p>
    <w:p w:rsidR="00717058" w:rsidRDefault="00717058">
      <w:pPr>
        <w:ind w:left="720" w:hanging="720"/>
        <w:rPr>
          <w:rFonts w:cs="Arial"/>
        </w:rPr>
      </w:pPr>
      <w:r>
        <w:rPr>
          <w:rFonts w:cs="Arial"/>
        </w:rPr>
        <w:t>1.2.9</w:t>
      </w:r>
      <w:r>
        <w:rPr>
          <w:rFonts w:cs="Arial"/>
        </w:rPr>
        <w:tab/>
        <w:t>The Web Portal shall allow the Authority and Contracting Body(s) to have electronic access to data and should enable users to be able to run a range of Performance Management Reports similar to those outlined in Annex 4</w:t>
      </w:r>
      <w:r>
        <w:rPr>
          <w:rFonts w:cs="Arial"/>
          <w:b/>
        </w:rPr>
        <w:t>.</w:t>
      </w:r>
    </w:p>
    <w:p w:rsidR="00717058" w:rsidRDefault="00717058">
      <w:pPr>
        <w:spacing w:after="0"/>
        <w:rPr>
          <w:rFonts w:cs="Arial"/>
        </w:rPr>
      </w:pPr>
      <w:r>
        <w:rPr>
          <w:rFonts w:cs="Arial"/>
        </w:rPr>
        <w:t>1.3</w:t>
      </w:r>
      <w:r>
        <w:rPr>
          <w:rFonts w:cs="Arial"/>
        </w:rPr>
        <w:tab/>
        <w:t>Time Sheets</w:t>
      </w:r>
    </w:p>
    <w:p w:rsidR="00717058" w:rsidRDefault="00717058">
      <w:pPr>
        <w:spacing w:after="0"/>
        <w:rPr>
          <w:rFonts w:cs="Arial"/>
        </w:rPr>
      </w:pPr>
    </w:p>
    <w:p w:rsidR="00717058" w:rsidRDefault="00717058">
      <w:pPr>
        <w:spacing w:after="0"/>
        <w:ind w:left="709" w:hanging="709"/>
      </w:pPr>
      <w:r>
        <w:t>1.3.1</w:t>
      </w:r>
      <w:r>
        <w:tab/>
        <w:t xml:space="preserve">The Web Portal shall export time sheet data, appropriately referenced with purchase order number in the agreed format, per Contracting Body, </w:t>
      </w:r>
      <w:r w:rsidR="0030515C">
        <w:t xml:space="preserve">to  </w:t>
      </w:r>
      <w:r>
        <w:t>the Contracting Body’s financial management system (e.g. Oracle, SAP, Agresso).</w:t>
      </w:r>
    </w:p>
    <w:p w:rsidR="00717058" w:rsidRDefault="00717058">
      <w:pPr>
        <w:pStyle w:val="ListParagraph"/>
        <w:spacing w:after="0"/>
        <w:rPr>
          <w:color w:val="FF0000"/>
        </w:rPr>
      </w:pPr>
    </w:p>
    <w:p w:rsidR="00717058" w:rsidRDefault="00717058">
      <w:pPr>
        <w:spacing w:after="0"/>
        <w:rPr>
          <w:color w:val="FF0000"/>
        </w:rPr>
      </w:pPr>
      <w:r>
        <w:t>1.3.2</w:t>
      </w:r>
      <w:r>
        <w:tab/>
        <w:t>The Web Portal shall include the following functions:</w:t>
      </w:r>
    </w:p>
    <w:p w:rsidR="00717058" w:rsidRDefault="00717058">
      <w:pPr>
        <w:pStyle w:val="ListParagraph"/>
        <w:spacing w:after="0"/>
        <w:ind w:left="709"/>
        <w:rPr>
          <w:color w:val="FF0000"/>
        </w:rPr>
      </w:pPr>
    </w:p>
    <w:p w:rsidR="00717058" w:rsidRDefault="00717058">
      <w:pPr>
        <w:ind w:firstLine="720"/>
        <w:rPr>
          <w:rFonts w:cs="Arial"/>
        </w:rPr>
      </w:pPr>
      <w:r>
        <w:rPr>
          <w:rFonts w:cs="Arial"/>
        </w:rPr>
        <w:t>i.</w:t>
      </w:r>
      <w:r>
        <w:rPr>
          <w:rFonts w:cs="Arial"/>
        </w:rPr>
        <w:tab/>
        <w:t>Temporary Worker time sheet submissions</w:t>
      </w:r>
    </w:p>
    <w:p w:rsidR="00717058" w:rsidRDefault="00717058">
      <w:pPr>
        <w:ind w:firstLine="720"/>
        <w:rPr>
          <w:rFonts w:cs="Arial"/>
        </w:rPr>
      </w:pPr>
      <w:r>
        <w:rPr>
          <w:rFonts w:cs="Arial"/>
        </w:rPr>
        <w:t>ii.</w:t>
      </w:r>
      <w:r>
        <w:rPr>
          <w:rFonts w:cs="Arial"/>
        </w:rPr>
        <w:tab/>
        <w:t>Contracting Body approval of time sheet submissions</w:t>
      </w:r>
    </w:p>
    <w:p w:rsidR="00717058" w:rsidRDefault="00717058">
      <w:pPr>
        <w:ind w:firstLine="720"/>
        <w:rPr>
          <w:rFonts w:cs="Arial"/>
        </w:rPr>
      </w:pPr>
      <w:r>
        <w:rPr>
          <w:rFonts w:cs="Arial"/>
        </w:rPr>
        <w:t>iii.</w:t>
      </w:r>
      <w:r>
        <w:rPr>
          <w:rFonts w:cs="Arial"/>
        </w:rPr>
        <w:tab/>
        <w:t xml:space="preserve">Expenses approvals </w:t>
      </w:r>
    </w:p>
    <w:p w:rsidR="00717058" w:rsidRDefault="00717058">
      <w:pPr>
        <w:ind w:firstLine="720"/>
        <w:rPr>
          <w:rFonts w:cs="Arial"/>
        </w:rPr>
      </w:pPr>
      <w:r>
        <w:rPr>
          <w:rFonts w:cs="Arial"/>
        </w:rPr>
        <w:t>iv.</w:t>
      </w:r>
      <w:r>
        <w:rPr>
          <w:rFonts w:cs="Arial"/>
        </w:rPr>
        <w:tab/>
        <w:t>Supplier access to approved timesheets and expenses</w:t>
      </w:r>
    </w:p>
    <w:p w:rsidR="00717058" w:rsidRDefault="00717058">
      <w:pPr>
        <w:ind w:left="1418" w:hanging="709"/>
        <w:rPr>
          <w:rFonts w:cs="Arial"/>
          <w:szCs w:val="22"/>
        </w:rPr>
      </w:pPr>
      <w:r>
        <w:rPr>
          <w:rFonts w:cs="Arial"/>
        </w:rPr>
        <w:t>v.</w:t>
      </w:r>
      <w:r>
        <w:rPr>
          <w:rFonts w:cs="Arial"/>
        </w:rPr>
        <w:tab/>
      </w:r>
      <w:r>
        <w:rPr>
          <w:rFonts w:cs="Arial"/>
          <w:szCs w:val="22"/>
        </w:rPr>
        <w:t xml:space="preserve">The Web Portal will allow a set total value to be set for an </w:t>
      </w:r>
      <w:r w:rsidR="003532BD">
        <w:rPr>
          <w:rFonts w:cs="Arial"/>
          <w:szCs w:val="22"/>
        </w:rPr>
        <w:t>Assignment</w:t>
      </w:r>
      <w:r>
        <w:rPr>
          <w:rFonts w:cs="Arial"/>
          <w:szCs w:val="22"/>
        </w:rPr>
        <w:t xml:space="preserve">, with the reduction in remainder of budget tracked as the </w:t>
      </w:r>
      <w:r w:rsidR="003532BD">
        <w:rPr>
          <w:rFonts w:cs="Arial"/>
          <w:szCs w:val="22"/>
        </w:rPr>
        <w:t xml:space="preserve">Assignment </w:t>
      </w:r>
      <w:r>
        <w:rPr>
          <w:rFonts w:cs="Arial"/>
          <w:szCs w:val="22"/>
        </w:rPr>
        <w:t>progresses and timesheets are approved. Customers will be able to set a notification point at which they will be automatically notified where the budget limit for the assignment is approached.</w:t>
      </w:r>
    </w:p>
    <w:p w:rsidR="00717058" w:rsidRDefault="00717058" w:rsidP="00CF3BC6">
      <w:pPr>
        <w:ind w:left="1429" w:hanging="720"/>
        <w:rPr>
          <w:rFonts w:cs="Arial"/>
          <w:szCs w:val="22"/>
        </w:rPr>
      </w:pPr>
      <w:r>
        <w:rPr>
          <w:rFonts w:cs="Arial"/>
          <w:szCs w:val="22"/>
        </w:rPr>
        <w:t xml:space="preserve">vi. </w:t>
      </w:r>
      <w:r>
        <w:rPr>
          <w:rFonts w:cs="Arial"/>
          <w:szCs w:val="22"/>
        </w:rPr>
        <w:tab/>
        <w:t xml:space="preserve">The Web Portal functionality will ensure that Contracting bodies will be automatically alerted on approval of the relevant verified timesheet when the value of a timesheet is anomalous in relation to the budget for the relevant </w:t>
      </w:r>
      <w:r w:rsidR="003532BD">
        <w:rPr>
          <w:rFonts w:cs="Arial"/>
          <w:szCs w:val="22"/>
        </w:rPr>
        <w:t>Assignment</w:t>
      </w:r>
      <w:r>
        <w:rPr>
          <w:rFonts w:cs="Arial"/>
          <w:szCs w:val="22"/>
        </w:rPr>
        <w:t>. It will be possible for a customer representative with appropriate user privileges to reset the assignment budget in a straightforward manner to remove the anomaly</w:t>
      </w:r>
    </w:p>
    <w:p w:rsidR="00CF3BC6" w:rsidRPr="003532BD" w:rsidRDefault="00CF3BC6" w:rsidP="00CF3BC6">
      <w:pPr>
        <w:numPr>
          <w:ilvl w:val="0"/>
          <w:numId w:val="107"/>
        </w:numPr>
        <w:rPr>
          <w:rFonts w:cs="Arial"/>
          <w:szCs w:val="22"/>
        </w:rPr>
      </w:pPr>
      <w:r w:rsidRPr="003532BD">
        <w:rPr>
          <w:rFonts w:cs="Arial"/>
        </w:rPr>
        <w:t>Where stipulated by some Contracting Bodies, the Web Portal must be able to interface directly with the Contracting Body’s purchase order system either directly (i.e. Oracle ) or indirectly via an order placed within the Government eMarketplace (currently ProcServe)</w:t>
      </w:r>
      <w:r w:rsidRPr="003532BD">
        <w:rPr>
          <w:rFonts w:cs="Arial"/>
          <w:i/>
        </w:rPr>
        <w:t>.</w:t>
      </w:r>
      <w:r w:rsidRPr="003532BD">
        <w:rPr>
          <w:rFonts w:cs="Arial"/>
        </w:rPr>
        <w:t xml:space="preserve"> A typical model in existence involves catalogues within iProc (Oracle) that allow users to self requisition the booking requirement. In this scenario, once the budget holder approves, the PO would then be routed to the Supplier via the technology portal without procurement intervention. A three-way match would then follow involving the PO, Invoice &amp; System Receipt</w:t>
      </w:r>
    </w:p>
    <w:p w:rsidR="00717058" w:rsidRDefault="00717058">
      <w:pPr>
        <w:ind w:left="720" w:hanging="720"/>
        <w:rPr>
          <w:rFonts w:cs="Arial"/>
        </w:rPr>
      </w:pPr>
      <w:r>
        <w:rPr>
          <w:rFonts w:cs="Arial"/>
        </w:rPr>
        <w:t>1.3.3</w:t>
      </w:r>
      <w:r>
        <w:rPr>
          <w:rFonts w:cs="Arial"/>
        </w:rPr>
        <w:tab/>
        <w:t>The Web Portal shall enable management of timesheets for the Service Provider, Contracting Body, Supplier and Temporary Worker that does not cause unnecessary complexity or delay for any of the parties.</w:t>
      </w:r>
    </w:p>
    <w:p w:rsidR="00717058" w:rsidRDefault="00717058">
      <w:pPr>
        <w:spacing w:after="0"/>
        <w:rPr>
          <w:rFonts w:cs="Arial"/>
        </w:rPr>
      </w:pPr>
      <w:r>
        <w:rPr>
          <w:rFonts w:cs="Arial"/>
        </w:rPr>
        <w:t>1.4</w:t>
      </w:r>
      <w:r>
        <w:rPr>
          <w:rFonts w:cs="Arial"/>
        </w:rPr>
        <w:tab/>
        <w:t>Web Portal Maintenance</w:t>
      </w:r>
    </w:p>
    <w:p w:rsidR="00717058" w:rsidRDefault="00717058">
      <w:pPr>
        <w:spacing w:after="0"/>
        <w:ind w:left="720"/>
        <w:rPr>
          <w:rFonts w:cs="Arial"/>
          <w:b/>
        </w:rPr>
      </w:pPr>
    </w:p>
    <w:p w:rsidR="00717058" w:rsidRDefault="00717058">
      <w:pPr>
        <w:ind w:left="720" w:hanging="720"/>
        <w:rPr>
          <w:rFonts w:cs="Arial"/>
        </w:rPr>
      </w:pPr>
      <w:r>
        <w:rPr>
          <w:rFonts w:cs="Arial"/>
        </w:rPr>
        <w:t>1.4.1</w:t>
      </w:r>
      <w:r>
        <w:rPr>
          <w:rFonts w:cs="Arial"/>
        </w:rPr>
        <w:tab/>
        <w:t>Planned Maintenance shall be carried out outside Business Hours and be notified to the Service Provider at least 14 days in advance.  The Neutral Vendor shall notify the Service Provider immediately of any incidents or outages causing or likely to cause a loss of service of the Web Portal, either through planned or scheduled maintenance or failure of any part of the service.</w:t>
      </w:r>
    </w:p>
    <w:p w:rsidR="00717058" w:rsidRPr="003532BD" w:rsidRDefault="00717058">
      <w:pPr>
        <w:ind w:left="720" w:hanging="720"/>
      </w:pPr>
      <w:r>
        <w:rPr>
          <w:rFonts w:cs="Arial"/>
          <w:color w:val="1D1B11"/>
        </w:rPr>
        <w:t>1.4.2</w:t>
      </w:r>
      <w:r w:rsidRPr="003532BD">
        <w:rPr>
          <w:rFonts w:cs="Arial"/>
        </w:rPr>
        <w:tab/>
        <w:t xml:space="preserve">A daily secured backup regime shall be in place to safeguard against data loss in the event of hardware failure.  In the event of such failure the Neutral Vendor shall ensure restoration of the service and shall restore data from backup to take immediate effect. </w:t>
      </w:r>
    </w:p>
    <w:p w:rsidR="00717058" w:rsidRPr="003532BD" w:rsidRDefault="00717058">
      <w:pPr>
        <w:ind w:left="720" w:hanging="720"/>
        <w:rPr>
          <w:rFonts w:cs="Arial"/>
        </w:rPr>
      </w:pPr>
      <w:r w:rsidRPr="003532BD">
        <w:rPr>
          <w:rFonts w:cs="Arial"/>
        </w:rPr>
        <w:t>1.4.3</w:t>
      </w:r>
      <w:r w:rsidRPr="003532BD">
        <w:rPr>
          <w:rFonts w:cs="Arial"/>
        </w:rPr>
        <w:tab/>
        <w:t>The Neutral Vendor will provide a Help Desk facility, to deal with any Web Portal issues. This Help Desk facility will be available to Contracting Bodies, Suppliers and Managed Service Providers during operational business hours (8.00am – 6.00pm), Monday – Friday.</w:t>
      </w:r>
    </w:p>
    <w:p w:rsidR="00717058" w:rsidRDefault="00717058">
      <w:pPr>
        <w:spacing w:after="0"/>
        <w:rPr>
          <w:rFonts w:cs="Arial"/>
        </w:rPr>
      </w:pPr>
      <w:r>
        <w:rPr>
          <w:rFonts w:cs="Arial"/>
        </w:rPr>
        <w:t>1.5</w:t>
      </w:r>
      <w:r>
        <w:rPr>
          <w:rFonts w:cs="Arial"/>
        </w:rPr>
        <w:tab/>
        <w:t>Mobilisation</w:t>
      </w:r>
    </w:p>
    <w:p w:rsidR="00717058" w:rsidRDefault="00717058">
      <w:pPr>
        <w:spacing w:after="0"/>
        <w:ind w:left="720"/>
        <w:rPr>
          <w:rFonts w:cs="Arial"/>
          <w:b/>
        </w:rPr>
      </w:pPr>
    </w:p>
    <w:p w:rsidR="00717058" w:rsidRDefault="00717058">
      <w:pPr>
        <w:ind w:left="720" w:hanging="720"/>
      </w:pPr>
      <w:r>
        <w:t>1.5.1</w:t>
      </w:r>
      <w:r>
        <w:tab/>
        <w:t>The Web Portal shall be subject to fully operational and user acceptance testing, during mobilisation, and shall be approved by the Authority to ensure that it is fit for purpose.  It is currently planned that Web Portal mobilisation shall include the following:</w:t>
      </w:r>
    </w:p>
    <w:p w:rsidR="00717058" w:rsidRDefault="00717058" w:rsidP="003F3435">
      <w:pPr>
        <w:pStyle w:val="ListParagraph"/>
        <w:numPr>
          <w:ilvl w:val="0"/>
          <w:numId w:val="101"/>
        </w:numPr>
        <w:overflowPunct/>
        <w:spacing w:after="0"/>
        <w:contextualSpacing/>
        <w:textAlignment w:val="auto"/>
        <w:rPr>
          <w:rFonts w:cs="Arial"/>
        </w:rPr>
      </w:pPr>
      <w:r>
        <w:rPr>
          <w:rFonts w:cs="Arial"/>
        </w:rPr>
        <w:t>Initial Build of Web Portal including integration of Managed Service Providers and acceptance testing.</w:t>
      </w:r>
    </w:p>
    <w:p w:rsidR="00717058" w:rsidRDefault="00717058" w:rsidP="003F3435">
      <w:pPr>
        <w:pStyle w:val="ListParagraph"/>
        <w:numPr>
          <w:ilvl w:val="0"/>
          <w:numId w:val="101"/>
        </w:numPr>
        <w:overflowPunct/>
        <w:spacing w:after="0"/>
        <w:contextualSpacing/>
        <w:textAlignment w:val="auto"/>
        <w:rPr>
          <w:rFonts w:cs="Arial"/>
        </w:rPr>
      </w:pPr>
      <w:r>
        <w:rPr>
          <w:rFonts w:cs="Arial"/>
        </w:rPr>
        <w:t xml:space="preserve">Review by the Authority and Contracting Bodies </w:t>
      </w:r>
    </w:p>
    <w:p w:rsidR="00717058" w:rsidRDefault="00717058" w:rsidP="003F3435">
      <w:pPr>
        <w:pStyle w:val="ListParagraph"/>
        <w:numPr>
          <w:ilvl w:val="0"/>
          <w:numId w:val="101"/>
        </w:numPr>
        <w:overflowPunct/>
        <w:spacing w:after="0"/>
        <w:contextualSpacing/>
        <w:textAlignment w:val="auto"/>
        <w:rPr>
          <w:rFonts w:cs="Arial"/>
        </w:rPr>
      </w:pPr>
      <w:r>
        <w:rPr>
          <w:rFonts w:cs="Arial"/>
        </w:rPr>
        <w:t xml:space="preserve">User acceptance testing </w:t>
      </w:r>
    </w:p>
    <w:p w:rsidR="00717058" w:rsidRDefault="00717058" w:rsidP="003F3435">
      <w:pPr>
        <w:pStyle w:val="ListParagraph"/>
        <w:numPr>
          <w:ilvl w:val="0"/>
          <w:numId w:val="101"/>
        </w:numPr>
        <w:overflowPunct/>
        <w:spacing w:after="0"/>
        <w:contextualSpacing/>
        <w:textAlignment w:val="auto"/>
        <w:rPr>
          <w:rFonts w:cs="Arial"/>
        </w:rPr>
      </w:pPr>
      <w:r>
        <w:rPr>
          <w:rFonts w:cs="Arial"/>
        </w:rPr>
        <w:t>Security testing.</w:t>
      </w:r>
    </w:p>
    <w:p w:rsidR="00717058" w:rsidRDefault="00717058" w:rsidP="003F3435">
      <w:pPr>
        <w:pStyle w:val="ListParagraph"/>
        <w:numPr>
          <w:ilvl w:val="0"/>
          <w:numId w:val="101"/>
        </w:numPr>
        <w:overflowPunct/>
        <w:spacing w:after="0"/>
        <w:contextualSpacing/>
        <w:textAlignment w:val="auto"/>
        <w:rPr>
          <w:rFonts w:cs="Arial"/>
        </w:rPr>
      </w:pPr>
      <w:r>
        <w:rPr>
          <w:rFonts w:cs="Arial"/>
        </w:rPr>
        <w:t>Operational Go live date.</w:t>
      </w:r>
    </w:p>
    <w:p w:rsidR="00717058" w:rsidRDefault="00717058">
      <w:pPr>
        <w:pStyle w:val="ListParagraph"/>
        <w:spacing w:after="0"/>
        <w:ind w:left="1440"/>
        <w:rPr>
          <w:rFonts w:cs="Arial"/>
        </w:rPr>
      </w:pPr>
    </w:p>
    <w:p w:rsidR="00717058" w:rsidRDefault="00717058">
      <w:pPr>
        <w:ind w:left="720" w:hanging="720"/>
      </w:pPr>
      <w:r>
        <w:t>1.5.2</w:t>
      </w:r>
      <w:r>
        <w:tab/>
        <w:t xml:space="preserve">The Neutral Vendor shall offer full training packages for its own </w:t>
      </w:r>
      <w:r w:rsidR="005539B1">
        <w:t>S</w:t>
      </w:r>
      <w:r>
        <w:t>taff, Contracting Bodies, Managed Service Providers and Suppliers.</w:t>
      </w:r>
    </w:p>
    <w:p w:rsidR="00717058" w:rsidRDefault="00717058">
      <w:pPr>
        <w:ind w:left="720" w:hanging="720"/>
      </w:pPr>
      <w:r>
        <w:t>1.5.3</w:t>
      </w:r>
      <w:r>
        <w:tab/>
        <w:t>The Neutral Vendor shall provide help functions and/or on-line user manuals to enable users to use the Web Portal effectively with minimum support.</w:t>
      </w:r>
    </w:p>
    <w:p w:rsidR="00717058" w:rsidRDefault="00717058">
      <w:pPr>
        <w:jc w:val="center"/>
        <w:rPr>
          <w:rFonts w:ascii="Calibri" w:hAnsi="Calibri"/>
          <w:b/>
          <w:color w:val="1D1B11"/>
          <w:sz w:val="24"/>
          <w:szCs w:val="24"/>
        </w:rPr>
      </w:pPr>
      <w:r>
        <w:rPr>
          <w:rFonts w:ascii="Calibri" w:hAnsi="Calibri"/>
          <w:b/>
          <w:color w:val="1D1B11"/>
          <w:sz w:val="24"/>
          <w:szCs w:val="24"/>
        </w:rPr>
        <w:br w:type="page"/>
        <w:t>ANNEX 2</w:t>
      </w:r>
    </w:p>
    <w:p w:rsidR="00717058" w:rsidRDefault="00717058">
      <w:pPr>
        <w:spacing w:after="0"/>
        <w:jc w:val="center"/>
        <w:rPr>
          <w:b/>
          <w:color w:val="000000"/>
          <w:sz w:val="28"/>
          <w:szCs w:val="28"/>
        </w:rPr>
      </w:pPr>
      <w:r>
        <w:rPr>
          <w:b/>
          <w:color w:val="000000"/>
          <w:sz w:val="28"/>
          <w:szCs w:val="28"/>
        </w:rPr>
        <w:t>EXCEPTION PROCESS</w:t>
      </w:r>
    </w:p>
    <w:p w:rsidR="00717058" w:rsidRDefault="00717058">
      <w:pPr>
        <w:spacing w:after="0"/>
        <w:ind w:left="-142"/>
        <w:jc w:val="center"/>
        <w:rPr>
          <w:b/>
          <w:color w:val="000000"/>
          <w:sz w:val="28"/>
          <w:szCs w:val="28"/>
        </w:rPr>
      </w:pPr>
      <w:r>
        <w:rPr>
          <w:b/>
          <w:color w:val="000000"/>
          <w:sz w:val="28"/>
          <w:szCs w:val="28"/>
        </w:rPr>
        <w:t>FOR CONTINGENT LABOUR FRAMEWORK AGREEMENT RM960</w:t>
      </w:r>
    </w:p>
    <w:p w:rsidR="00EB07E7" w:rsidRPr="00A80923" w:rsidRDefault="00EB07E7" w:rsidP="00EB07E7">
      <w:pPr>
        <w:pStyle w:val="ListParagraph"/>
        <w:numPr>
          <w:ilvl w:val="0"/>
          <w:numId w:val="59"/>
        </w:numPr>
        <w:overflowPunct/>
        <w:autoSpaceDE/>
        <w:autoSpaceDN/>
        <w:adjustRightInd/>
        <w:spacing w:after="200" w:line="276" w:lineRule="auto"/>
        <w:ind w:hanging="720"/>
        <w:contextualSpacing/>
        <w:jc w:val="left"/>
        <w:textAlignment w:val="auto"/>
        <w:rPr>
          <w:b/>
          <w:sz w:val="28"/>
          <w:szCs w:val="28"/>
        </w:rPr>
      </w:pPr>
      <w:r w:rsidRPr="00F43C56">
        <w:rPr>
          <w:b/>
          <w:sz w:val="28"/>
          <w:szCs w:val="28"/>
        </w:rPr>
        <w:t xml:space="preserve">Introduction </w:t>
      </w:r>
    </w:p>
    <w:p w:rsidR="00EB07E7" w:rsidRPr="00A80923" w:rsidRDefault="00EB07E7" w:rsidP="00EB07E7">
      <w:r w:rsidRPr="00F43C56">
        <w:t xml:space="preserve">The Framework has been established </w:t>
      </w:r>
      <w:r>
        <w:t>to incorporate the Temporary Worker</w:t>
      </w:r>
      <w:r w:rsidRPr="00F43C56">
        <w:t xml:space="preserve"> </w:t>
      </w:r>
      <w:r>
        <w:t>R</w:t>
      </w:r>
      <w:r w:rsidRPr="00F43C56">
        <w:t xml:space="preserve">ate </w:t>
      </w:r>
      <w:r>
        <w:t>C</w:t>
      </w:r>
      <w:r w:rsidRPr="00F43C56">
        <w:t xml:space="preserve">ard, with the intention that </w:t>
      </w:r>
      <w:r>
        <w:t>the</w:t>
      </w:r>
      <w:r w:rsidRPr="00F43C56">
        <w:t xml:space="preserve"> Temporary Worker </w:t>
      </w:r>
      <w:r>
        <w:t>Day Rates do not exceed</w:t>
      </w:r>
      <w:r w:rsidRPr="00F43C56">
        <w:t xml:space="preserve"> the </w:t>
      </w:r>
      <w:r>
        <w:t>M</w:t>
      </w:r>
      <w:r w:rsidRPr="00F43C56">
        <w:t xml:space="preserve">aximum </w:t>
      </w:r>
      <w:r>
        <w:t>R</w:t>
      </w:r>
      <w:r w:rsidRPr="00F43C56">
        <w:t xml:space="preserve">ate. </w:t>
      </w:r>
    </w:p>
    <w:p w:rsidR="00EB07E7" w:rsidRPr="00A80923" w:rsidRDefault="00EB07E7" w:rsidP="00EB07E7">
      <w:r>
        <w:t>The Authority</w:t>
      </w:r>
      <w:r w:rsidRPr="00F43C56">
        <w:t xml:space="preserve"> acknowledges that there may be occasions when </w:t>
      </w:r>
      <w:r>
        <w:t>Contracting Bodies</w:t>
      </w:r>
      <w:r w:rsidRPr="00F43C56">
        <w:t xml:space="preserve"> may need to appoint </w:t>
      </w:r>
      <w:r>
        <w:t xml:space="preserve">Temporary Workers at Temporary Worker Day Rates in excess of the Maximum Rate </w:t>
      </w:r>
      <w:r w:rsidRPr="00F43C56">
        <w:t>where niche specialist roles are identified or shortage in specialist skill areas occurs</w:t>
      </w:r>
      <w:r>
        <w:t xml:space="preserve"> or where the Contracting Body and the Service Provider otherwise agree that the requirement for a Temporary Worker cannot be satisfied in accordance with paragraph 4.5.8</w:t>
      </w:r>
      <w:r w:rsidRPr="00F43C56">
        <w:t>. To ensure all such cases are considered in a consistent way, a rigor</w:t>
      </w:r>
      <w:r>
        <w:t>ou</w:t>
      </w:r>
      <w:r w:rsidRPr="00F43C56">
        <w:t xml:space="preserve">s exception procedure has been established which all </w:t>
      </w:r>
      <w:r>
        <w:t>Contracting Bodies</w:t>
      </w:r>
      <w:r w:rsidRPr="00F43C56">
        <w:t xml:space="preserve"> must follow in order for </w:t>
      </w:r>
      <w:r>
        <w:t>the Authority</w:t>
      </w:r>
      <w:r w:rsidRPr="00F43C56">
        <w:t xml:space="preserve"> to effectively </w:t>
      </w:r>
      <w:r>
        <w:t>consider</w:t>
      </w:r>
      <w:r w:rsidRPr="00F43C56">
        <w:t xml:space="preserve"> and subsequently approve or reject such requests. </w:t>
      </w:r>
    </w:p>
    <w:p w:rsidR="00EB07E7" w:rsidRPr="00A80923" w:rsidRDefault="00EB07E7" w:rsidP="00EB07E7">
      <w:r>
        <w:t>The Service Provider shall notify all exceptions to</w:t>
      </w:r>
      <w:r w:rsidRPr="00F43C56">
        <w:t xml:space="preserve"> the </w:t>
      </w:r>
      <w:r>
        <w:t>Authority</w:t>
      </w:r>
      <w:r w:rsidRPr="00F43C56">
        <w:t xml:space="preserve"> </w:t>
      </w:r>
      <w:r>
        <w:t>during</w:t>
      </w:r>
      <w:r w:rsidRPr="00F43C56">
        <w:t xml:space="preserve"> the </w:t>
      </w:r>
      <w:r>
        <w:t>Management Review Meeting and/or the Operational Review Meeting</w:t>
      </w:r>
      <w:r w:rsidRPr="00F43C56">
        <w:t xml:space="preserve"> </w:t>
      </w:r>
      <w:r>
        <w:t xml:space="preserve">to </w:t>
      </w:r>
      <w:r w:rsidRPr="00F43C56">
        <w:t>enabl</w:t>
      </w:r>
      <w:r>
        <w:t>e</w:t>
      </w:r>
      <w:r w:rsidRPr="00F43C56">
        <w:t xml:space="preserve"> </w:t>
      </w:r>
      <w:r>
        <w:t>the Authority</w:t>
      </w:r>
      <w:r w:rsidRPr="00F43C56">
        <w:t xml:space="preserve"> to track all </w:t>
      </w:r>
      <w:r>
        <w:t>Assignments where the Maximum Rate is exceeded</w:t>
      </w:r>
      <w:r w:rsidRPr="00F43C56">
        <w:t xml:space="preserve">. </w:t>
      </w:r>
    </w:p>
    <w:p w:rsidR="00EB07E7" w:rsidRPr="00A80923" w:rsidRDefault="00EB07E7" w:rsidP="00EB07E7">
      <w:pPr>
        <w:pStyle w:val="ListParagraph"/>
        <w:numPr>
          <w:ilvl w:val="0"/>
          <w:numId w:val="59"/>
        </w:numPr>
        <w:overflowPunct/>
        <w:autoSpaceDE/>
        <w:autoSpaceDN/>
        <w:adjustRightInd/>
        <w:spacing w:after="200" w:line="276" w:lineRule="auto"/>
        <w:ind w:hanging="720"/>
        <w:contextualSpacing/>
        <w:jc w:val="left"/>
        <w:textAlignment w:val="auto"/>
        <w:rPr>
          <w:b/>
          <w:sz w:val="28"/>
          <w:szCs w:val="28"/>
        </w:rPr>
      </w:pPr>
      <w:r w:rsidRPr="00F43C56">
        <w:rPr>
          <w:b/>
          <w:sz w:val="28"/>
          <w:szCs w:val="28"/>
        </w:rPr>
        <w:t xml:space="preserve">Information required to support </w:t>
      </w:r>
      <w:r>
        <w:rPr>
          <w:b/>
          <w:sz w:val="28"/>
          <w:szCs w:val="28"/>
        </w:rPr>
        <w:t>an</w:t>
      </w:r>
      <w:r w:rsidRPr="00F43C56">
        <w:rPr>
          <w:b/>
          <w:sz w:val="28"/>
          <w:szCs w:val="28"/>
        </w:rPr>
        <w:t xml:space="preserve"> exception </w:t>
      </w:r>
    </w:p>
    <w:p w:rsidR="00EB07E7" w:rsidRPr="00A80923" w:rsidRDefault="00EB07E7" w:rsidP="00EB07E7">
      <w:r w:rsidRPr="00F43C56">
        <w:t xml:space="preserve">When seeking </w:t>
      </w:r>
      <w:r>
        <w:t xml:space="preserve">the Authority’s </w:t>
      </w:r>
      <w:r w:rsidRPr="00F43C56">
        <w:t xml:space="preserve">approval for an exception, </w:t>
      </w:r>
      <w:r>
        <w:t xml:space="preserve">the Contracting Body must present </w:t>
      </w:r>
      <w:r w:rsidRPr="00F43C56">
        <w:t xml:space="preserve">a </w:t>
      </w:r>
      <w:r>
        <w:t xml:space="preserve">short but </w:t>
      </w:r>
      <w:r w:rsidRPr="00F43C56">
        <w:t xml:space="preserve">clear comprehensive </w:t>
      </w:r>
      <w:r>
        <w:t xml:space="preserve">business </w:t>
      </w:r>
      <w:r w:rsidRPr="00F43C56">
        <w:t xml:space="preserve">case to the </w:t>
      </w:r>
      <w:r>
        <w:t>Authority</w:t>
      </w:r>
      <w:r w:rsidRPr="00F43C56">
        <w:t xml:space="preserve"> to justify </w:t>
      </w:r>
      <w:r>
        <w:t>the</w:t>
      </w:r>
      <w:r w:rsidRPr="00F43C56">
        <w:t xml:space="preserve"> necess</w:t>
      </w:r>
      <w:r>
        <w:t>ity</w:t>
      </w:r>
      <w:r w:rsidRPr="00F43C56">
        <w:t xml:space="preserve"> for </w:t>
      </w:r>
      <w:r>
        <w:t xml:space="preserve">classifying a </w:t>
      </w:r>
      <w:r w:rsidRPr="00F43C56">
        <w:t>specific role as niche and</w:t>
      </w:r>
      <w:r>
        <w:t>/or</w:t>
      </w:r>
      <w:r w:rsidRPr="00F43C56">
        <w:t xml:space="preserve"> specialist </w:t>
      </w:r>
      <w:r>
        <w:t>or otherwise incapable of fulfilling such as to justify</w:t>
      </w:r>
      <w:r w:rsidRPr="00F43C56">
        <w:t xml:space="preserve"> appoint</w:t>
      </w:r>
      <w:r>
        <w:t>ment</w:t>
      </w:r>
      <w:r w:rsidRPr="00F43C56">
        <w:t xml:space="preserve"> above </w:t>
      </w:r>
      <w:r>
        <w:t>the Maximum Rate</w:t>
      </w:r>
      <w:r w:rsidRPr="00F43C56">
        <w:t xml:space="preserve">. </w:t>
      </w:r>
    </w:p>
    <w:p w:rsidR="00EB07E7" w:rsidRPr="00A80923" w:rsidRDefault="00EB07E7" w:rsidP="00EB07E7">
      <w:r w:rsidRPr="00F43C56">
        <w:t xml:space="preserve">Within this short business case, the following details should be provided: - </w:t>
      </w:r>
    </w:p>
    <w:p w:rsidR="00EB07E7" w:rsidRPr="00A80923" w:rsidRDefault="00EB07E7" w:rsidP="00EB07E7">
      <w:pPr>
        <w:pStyle w:val="ListParagraph"/>
        <w:numPr>
          <w:ilvl w:val="0"/>
          <w:numId w:val="60"/>
        </w:numPr>
        <w:overflowPunct/>
        <w:autoSpaceDE/>
        <w:autoSpaceDN/>
        <w:adjustRightInd/>
        <w:spacing w:after="200" w:line="276" w:lineRule="auto"/>
        <w:contextualSpacing/>
        <w:jc w:val="left"/>
        <w:textAlignment w:val="auto"/>
        <w:rPr>
          <w:b/>
        </w:rPr>
      </w:pPr>
      <w:r w:rsidRPr="00F43C56">
        <w:rPr>
          <w:b/>
        </w:rPr>
        <w:t xml:space="preserve">Role </w:t>
      </w:r>
      <w:r>
        <w:rPr>
          <w:b/>
        </w:rPr>
        <w:t>t</w:t>
      </w:r>
      <w:r w:rsidRPr="00F43C56">
        <w:rPr>
          <w:b/>
        </w:rPr>
        <w:t>itle</w:t>
      </w:r>
    </w:p>
    <w:p w:rsidR="00EB07E7" w:rsidRPr="00A80923" w:rsidRDefault="00EB07E7" w:rsidP="00EB07E7">
      <w:pPr>
        <w:pStyle w:val="ListParagraph"/>
        <w:numPr>
          <w:ilvl w:val="0"/>
          <w:numId w:val="60"/>
        </w:numPr>
        <w:overflowPunct/>
        <w:autoSpaceDE/>
        <w:autoSpaceDN/>
        <w:adjustRightInd/>
        <w:spacing w:after="200" w:line="276" w:lineRule="auto"/>
        <w:contextualSpacing/>
        <w:jc w:val="left"/>
        <w:textAlignment w:val="auto"/>
        <w:rPr>
          <w:b/>
        </w:rPr>
      </w:pPr>
      <w:r w:rsidRPr="00F43C56">
        <w:rPr>
          <w:b/>
        </w:rPr>
        <w:t xml:space="preserve">Role </w:t>
      </w:r>
      <w:r>
        <w:rPr>
          <w:b/>
        </w:rPr>
        <w:t>c</w:t>
      </w:r>
      <w:r w:rsidRPr="00F43C56">
        <w:rPr>
          <w:b/>
        </w:rPr>
        <w:t>ode</w:t>
      </w:r>
    </w:p>
    <w:p w:rsidR="00EB07E7" w:rsidRPr="00A80923" w:rsidRDefault="00EB07E7" w:rsidP="00EB07E7">
      <w:pPr>
        <w:pStyle w:val="ListParagraph"/>
        <w:numPr>
          <w:ilvl w:val="0"/>
          <w:numId w:val="60"/>
        </w:numPr>
        <w:overflowPunct/>
        <w:autoSpaceDE/>
        <w:autoSpaceDN/>
        <w:adjustRightInd/>
        <w:spacing w:after="200" w:line="276" w:lineRule="auto"/>
        <w:contextualSpacing/>
        <w:jc w:val="left"/>
        <w:textAlignment w:val="auto"/>
        <w:rPr>
          <w:b/>
        </w:rPr>
      </w:pPr>
      <w:r w:rsidRPr="00F43C56">
        <w:rPr>
          <w:b/>
        </w:rPr>
        <w:t>Justification</w:t>
      </w:r>
    </w:p>
    <w:p w:rsidR="00EB07E7" w:rsidRPr="00A80923" w:rsidRDefault="00EB07E7" w:rsidP="00EB07E7">
      <w:pPr>
        <w:pStyle w:val="ListParagraph"/>
        <w:numPr>
          <w:ilvl w:val="0"/>
          <w:numId w:val="60"/>
        </w:numPr>
        <w:overflowPunct/>
        <w:autoSpaceDE/>
        <w:autoSpaceDN/>
        <w:adjustRightInd/>
        <w:spacing w:after="200" w:line="276" w:lineRule="auto"/>
        <w:contextualSpacing/>
        <w:jc w:val="left"/>
        <w:textAlignment w:val="auto"/>
        <w:rPr>
          <w:b/>
        </w:rPr>
      </w:pPr>
      <w:r>
        <w:rPr>
          <w:b/>
        </w:rPr>
        <w:t>Contracting Body</w:t>
      </w:r>
    </w:p>
    <w:p w:rsidR="00EB07E7" w:rsidRPr="00A80923" w:rsidRDefault="00EB07E7" w:rsidP="00EB07E7">
      <w:pPr>
        <w:pStyle w:val="ListParagraph"/>
        <w:numPr>
          <w:ilvl w:val="0"/>
          <w:numId w:val="60"/>
        </w:numPr>
        <w:overflowPunct/>
        <w:autoSpaceDE/>
        <w:autoSpaceDN/>
        <w:adjustRightInd/>
        <w:spacing w:after="200" w:line="276" w:lineRule="auto"/>
        <w:contextualSpacing/>
        <w:jc w:val="left"/>
        <w:textAlignment w:val="auto"/>
        <w:rPr>
          <w:b/>
        </w:rPr>
      </w:pPr>
      <w:r w:rsidRPr="00F43C56">
        <w:rPr>
          <w:b/>
        </w:rPr>
        <w:t>Whether it is a new placement or extension</w:t>
      </w:r>
      <w:r>
        <w:rPr>
          <w:b/>
        </w:rPr>
        <w:t xml:space="preserve"> to an existing placement</w:t>
      </w:r>
    </w:p>
    <w:p w:rsidR="00EB07E7" w:rsidRPr="00A80923" w:rsidRDefault="00EB07E7" w:rsidP="00EB07E7">
      <w:pPr>
        <w:pStyle w:val="ListParagraph"/>
        <w:numPr>
          <w:ilvl w:val="0"/>
          <w:numId w:val="60"/>
        </w:numPr>
        <w:overflowPunct/>
        <w:autoSpaceDE/>
        <w:autoSpaceDN/>
        <w:adjustRightInd/>
        <w:spacing w:after="200" w:line="276" w:lineRule="auto"/>
        <w:contextualSpacing/>
        <w:jc w:val="left"/>
        <w:textAlignment w:val="auto"/>
        <w:rPr>
          <w:b/>
        </w:rPr>
      </w:pPr>
      <w:r w:rsidRPr="00F43C56">
        <w:rPr>
          <w:b/>
        </w:rPr>
        <w:t>Proposed day rate</w:t>
      </w:r>
    </w:p>
    <w:p w:rsidR="00EB07E7" w:rsidRPr="00A80923" w:rsidRDefault="00EB07E7" w:rsidP="00EB07E7">
      <w:pPr>
        <w:pStyle w:val="ListParagraph"/>
        <w:numPr>
          <w:ilvl w:val="0"/>
          <w:numId w:val="60"/>
        </w:numPr>
        <w:overflowPunct/>
        <w:autoSpaceDE/>
        <w:autoSpaceDN/>
        <w:adjustRightInd/>
        <w:spacing w:after="200" w:line="276" w:lineRule="auto"/>
        <w:contextualSpacing/>
        <w:jc w:val="left"/>
        <w:textAlignment w:val="auto"/>
        <w:rPr>
          <w:b/>
        </w:rPr>
      </w:pPr>
      <w:r w:rsidRPr="00F43C56">
        <w:rPr>
          <w:b/>
        </w:rPr>
        <w:t xml:space="preserve">Length of </w:t>
      </w:r>
      <w:r>
        <w:rPr>
          <w:b/>
        </w:rPr>
        <w:t>t</w:t>
      </w:r>
      <w:r w:rsidRPr="00F43C56">
        <w:rPr>
          <w:b/>
        </w:rPr>
        <w:t>enure</w:t>
      </w:r>
    </w:p>
    <w:p w:rsidR="00EB07E7" w:rsidRPr="00A80923" w:rsidRDefault="00EB07E7" w:rsidP="00EB07E7">
      <w:pPr>
        <w:pStyle w:val="ListParagraph"/>
        <w:numPr>
          <w:ilvl w:val="0"/>
          <w:numId w:val="60"/>
        </w:numPr>
        <w:overflowPunct/>
        <w:autoSpaceDE/>
        <w:autoSpaceDN/>
        <w:adjustRightInd/>
        <w:spacing w:after="200" w:line="276" w:lineRule="auto"/>
        <w:contextualSpacing/>
        <w:jc w:val="left"/>
        <w:textAlignment w:val="auto"/>
        <w:rPr>
          <w:b/>
        </w:rPr>
      </w:pPr>
      <w:r w:rsidRPr="00F43C56">
        <w:rPr>
          <w:b/>
        </w:rPr>
        <w:t>Whether or not an extension period is requested</w:t>
      </w:r>
    </w:p>
    <w:p w:rsidR="00EB07E7" w:rsidRPr="00A80923" w:rsidRDefault="00EB07E7" w:rsidP="00EB07E7">
      <w:pPr>
        <w:pStyle w:val="ListParagraph"/>
        <w:numPr>
          <w:ilvl w:val="0"/>
          <w:numId w:val="60"/>
        </w:numPr>
        <w:overflowPunct/>
        <w:autoSpaceDE/>
        <w:autoSpaceDN/>
        <w:adjustRightInd/>
        <w:spacing w:after="200" w:line="276" w:lineRule="auto"/>
        <w:contextualSpacing/>
        <w:jc w:val="left"/>
        <w:textAlignment w:val="auto"/>
        <w:rPr>
          <w:b/>
        </w:rPr>
      </w:pPr>
      <w:r w:rsidRPr="00F43C56">
        <w:rPr>
          <w:b/>
        </w:rPr>
        <w:t xml:space="preserve">Completion </w:t>
      </w:r>
      <w:r>
        <w:rPr>
          <w:b/>
        </w:rPr>
        <w:t>d</w:t>
      </w:r>
      <w:r w:rsidRPr="00F43C56">
        <w:rPr>
          <w:b/>
        </w:rPr>
        <w:t>ate</w:t>
      </w:r>
    </w:p>
    <w:p w:rsidR="00EB07E7" w:rsidRPr="00A80923" w:rsidRDefault="00EB07E7" w:rsidP="00EB07E7">
      <w:pPr>
        <w:pStyle w:val="ListParagraph"/>
        <w:numPr>
          <w:ilvl w:val="0"/>
          <w:numId w:val="60"/>
        </w:numPr>
        <w:overflowPunct/>
        <w:autoSpaceDE/>
        <w:autoSpaceDN/>
        <w:adjustRightInd/>
        <w:spacing w:after="200" w:line="276" w:lineRule="auto"/>
        <w:contextualSpacing/>
        <w:jc w:val="left"/>
        <w:textAlignment w:val="auto"/>
        <w:rPr>
          <w:b/>
        </w:rPr>
      </w:pPr>
      <w:r w:rsidRPr="00F43C56">
        <w:rPr>
          <w:b/>
        </w:rPr>
        <w:t>Number of roles required</w:t>
      </w:r>
    </w:p>
    <w:p w:rsidR="00EB07E7" w:rsidRPr="00A80923" w:rsidRDefault="00EB07E7" w:rsidP="00EB07E7">
      <w:pPr>
        <w:rPr>
          <w:b/>
        </w:rPr>
      </w:pPr>
    </w:p>
    <w:p w:rsidR="00EB07E7" w:rsidRPr="00A80923" w:rsidRDefault="00EB07E7" w:rsidP="00EB07E7">
      <w:pPr>
        <w:pStyle w:val="ListParagraph"/>
        <w:numPr>
          <w:ilvl w:val="0"/>
          <w:numId w:val="59"/>
        </w:numPr>
        <w:overflowPunct/>
        <w:autoSpaceDE/>
        <w:autoSpaceDN/>
        <w:adjustRightInd/>
        <w:spacing w:after="200" w:line="276" w:lineRule="auto"/>
        <w:contextualSpacing/>
        <w:jc w:val="left"/>
        <w:textAlignment w:val="auto"/>
        <w:rPr>
          <w:b/>
          <w:sz w:val="28"/>
          <w:szCs w:val="28"/>
        </w:rPr>
      </w:pPr>
      <w:r w:rsidRPr="00F43C56">
        <w:rPr>
          <w:b/>
          <w:sz w:val="28"/>
          <w:szCs w:val="28"/>
        </w:rPr>
        <w:t>Exception Procedure</w:t>
      </w:r>
    </w:p>
    <w:p w:rsidR="00EB07E7" w:rsidRPr="00A80923" w:rsidRDefault="00EB07E7" w:rsidP="00EB07E7">
      <w:pPr>
        <w:ind w:left="360"/>
      </w:pPr>
      <w:r w:rsidRPr="00F43C56">
        <w:t xml:space="preserve">In order to protect the Integrity of the Framework, </w:t>
      </w:r>
      <w:r>
        <w:t xml:space="preserve">Contracting Bodies should only seek </w:t>
      </w:r>
      <w:r w:rsidRPr="00F43C56">
        <w:t>exceptions when an initial sourcing</w:t>
      </w:r>
      <w:r>
        <w:t xml:space="preserve"> </w:t>
      </w:r>
      <w:r w:rsidRPr="00F43C56">
        <w:t xml:space="preserve">exercise has failed to identify a suitable </w:t>
      </w:r>
      <w:r>
        <w:t>C</w:t>
      </w:r>
      <w:r w:rsidRPr="00F43C56">
        <w:t>andidate</w:t>
      </w:r>
      <w:r>
        <w:t xml:space="preserve"> for appointment</w:t>
      </w:r>
      <w:r w:rsidRPr="00F43C56">
        <w:t xml:space="preserve">. </w:t>
      </w:r>
    </w:p>
    <w:p w:rsidR="00EB07E7" w:rsidRPr="00A80923" w:rsidRDefault="00EB07E7" w:rsidP="00EB07E7">
      <w:pPr>
        <w:ind w:left="360"/>
      </w:pPr>
      <w:r>
        <w:t>Contracting Bodies must send a</w:t>
      </w:r>
      <w:r w:rsidRPr="00F43C56">
        <w:t xml:space="preserve">ll requests for exceptions via email to the following email address: - </w:t>
      </w:r>
      <w:hyperlink r:id="rId23" w:history="1">
        <w:r>
          <w:rPr>
            <w:rStyle w:val="Hyperlink"/>
          </w:rPr>
          <w:t>contingentlabourOne</w:t>
        </w:r>
        <w:r w:rsidRPr="00F43C56">
          <w:rPr>
            <w:rStyle w:val="Hyperlink"/>
          </w:rPr>
          <w:t>@gps.gsi.gov.uk</w:t>
        </w:r>
      </w:hyperlink>
      <w:r w:rsidRPr="00F43C56">
        <w:t xml:space="preserve">. Once received, any such request will firstly be forwarded to the </w:t>
      </w:r>
      <w:r>
        <w:t>Authority</w:t>
      </w:r>
      <w:r w:rsidRPr="00F43C56">
        <w:t xml:space="preserve"> where an initial appraisal of the specific exception request will be made</w:t>
      </w:r>
      <w:r>
        <w:t>, following which</w:t>
      </w:r>
      <w:r w:rsidRPr="00F43C56">
        <w:t xml:space="preserve"> the request will either be accepted or rejected </w:t>
      </w:r>
      <w:r>
        <w:t xml:space="preserve">by the Authority </w:t>
      </w:r>
      <w:r w:rsidRPr="00F43C56">
        <w:t xml:space="preserve">with a corresponding email </w:t>
      </w:r>
      <w:r>
        <w:t xml:space="preserve">notification </w:t>
      </w:r>
      <w:r w:rsidRPr="00F43C56">
        <w:t xml:space="preserve">sent to the </w:t>
      </w:r>
      <w:r>
        <w:t>Contracting Body</w:t>
      </w:r>
      <w:r w:rsidRPr="00F43C56">
        <w:t xml:space="preserve">. </w:t>
      </w:r>
    </w:p>
    <w:p w:rsidR="00EB07E7" w:rsidRPr="00A80923" w:rsidRDefault="00EB07E7" w:rsidP="00EB07E7">
      <w:pPr>
        <w:ind w:left="360"/>
      </w:pPr>
      <w:r w:rsidRPr="00F43C56">
        <w:t xml:space="preserve">Should the request be declined, and the </w:t>
      </w:r>
      <w:r>
        <w:t>Contracting Body</w:t>
      </w:r>
      <w:r w:rsidRPr="00F43C56">
        <w:t xml:space="preserve"> wishes to appeal against the decision then the final escalation point would be for the </w:t>
      </w:r>
      <w:r>
        <w:t>Contracting Body</w:t>
      </w:r>
      <w:r w:rsidRPr="00F43C56">
        <w:t xml:space="preserve"> to raise a formal appeal and to escalate the matter directly to the </w:t>
      </w:r>
      <w:r>
        <w:t>Authority’s Head</w:t>
      </w:r>
      <w:r w:rsidRPr="00F43C56">
        <w:t xml:space="preserve"> of Professional Services for consideration. On receipt of such an appeal the </w:t>
      </w:r>
      <w:r>
        <w:t>Head of Professional Services</w:t>
      </w:r>
      <w:r w:rsidRPr="00F43C56">
        <w:t xml:space="preserve"> would consider all facts and make the final decision. A written notification of the outcome will be sent via email to the </w:t>
      </w:r>
      <w:r>
        <w:t>Contracting Bodies</w:t>
      </w:r>
      <w:r w:rsidRPr="00F43C56">
        <w:t xml:space="preserve"> within 5 </w:t>
      </w:r>
      <w:r>
        <w:t>Working Days</w:t>
      </w:r>
      <w:r w:rsidRPr="00F43C56">
        <w:t>.</w:t>
      </w:r>
    </w:p>
    <w:p w:rsidR="00EB07E7" w:rsidRPr="00A80923" w:rsidRDefault="00EB07E7" w:rsidP="00EB07E7">
      <w:pPr>
        <w:ind w:left="360"/>
      </w:pPr>
      <w:r w:rsidRPr="00F43C56">
        <w:t xml:space="preserve">This process has been introduced to ensure that </w:t>
      </w:r>
      <w:r>
        <w:t>Contracting Bodies</w:t>
      </w:r>
      <w:r w:rsidRPr="00F43C56">
        <w:t xml:space="preserve"> have a clear and simple exceptions process, while at the same time enabling the </w:t>
      </w:r>
      <w:r>
        <w:t>Authority</w:t>
      </w:r>
      <w:r w:rsidRPr="00F43C56">
        <w:t xml:space="preserve"> to both to track and record all </w:t>
      </w:r>
      <w:r>
        <w:t>instances where the Maximum Rate is exceeded</w:t>
      </w:r>
      <w:r w:rsidRPr="00F43C56">
        <w:t>.</w:t>
      </w:r>
    </w:p>
    <w:p w:rsidR="00717058" w:rsidRDefault="00717058">
      <w:pPr>
        <w:ind w:left="360"/>
      </w:pPr>
    </w:p>
    <w:p w:rsidR="00717058" w:rsidRDefault="00717058">
      <w:pPr>
        <w:ind w:left="360"/>
      </w:pPr>
    </w:p>
    <w:p w:rsidR="00717058" w:rsidRDefault="00717058">
      <w:pPr>
        <w:rPr>
          <w:rFonts w:ascii="Calibri" w:hAnsi="Calibri"/>
          <w:color w:val="1D1B11"/>
          <w:sz w:val="24"/>
          <w:szCs w:val="24"/>
        </w:rPr>
      </w:pPr>
      <w:r>
        <w:rPr>
          <w:rFonts w:ascii="Calibri" w:hAnsi="Calibri"/>
          <w:color w:val="1D1B11"/>
          <w:sz w:val="24"/>
          <w:szCs w:val="24"/>
        </w:rPr>
        <w:br w:type="page"/>
      </w:r>
    </w:p>
    <w:p w:rsidR="00E73E10" w:rsidRDefault="00717058">
      <w:pPr>
        <w:pStyle w:val="SchHead"/>
        <w:numPr>
          <w:ilvl w:val="0"/>
          <w:numId w:val="0"/>
        </w:numPr>
        <w:ind w:left="2880" w:firstLine="720"/>
        <w:jc w:val="both"/>
        <w:rPr>
          <w:rFonts w:cs="Arial"/>
        </w:rPr>
      </w:pPr>
      <w:bookmarkStart w:id="255" w:name="_Toc332798920"/>
      <w:bookmarkStart w:id="256" w:name="_Toc366832868"/>
      <w:r w:rsidRPr="00AE09BF">
        <w:rPr>
          <w:rFonts w:cs="Arial"/>
        </w:rPr>
        <w:t>ANNEX 3</w:t>
      </w:r>
      <w:bookmarkEnd w:id="255"/>
      <w:bookmarkEnd w:id="256"/>
    </w:p>
    <w:p w:rsidR="00717058" w:rsidRPr="00AE09BF" w:rsidRDefault="004A5033" w:rsidP="00AE09BF">
      <w:pPr>
        <w:pStyle w:val="SchPart"/>
        <w:numPr>
          <w:ilvl w:val="0"/>
          <w:numId w:val="0"/>
        </w:numPr>
        <w:ind w:left="3118"/>
        <w:jc w:val="both"/>
        <w:rPr>
          <w:rFonts w:ascii="Arial" w:hAnsi="Arial" w:cs="Arial"/>
        </w:rPr>
      </w:pPr>
      <w:bookmarkStart w:id="257" w:name="_Toc332798921"/>
      <w:bookmarkStart w:id="258" w:name="_Toc366832869"/>
      <w:r w:rsidRPr="004A5033">
        <w:rPr>
          <w:rFonts w:ascii="Arial" w:hAnsi="Arial" w:cs="Arial"/>
        </w:rPr>
        <w:t>REQUISITION FORM</w:t>
      </w:r>
      <w:bookmarkEnd w:id="257"/>
      <w:bookmarkEnd w:id="258"/>
    </w:p>
    <w:p w:rsidR="00717058" w:rsidRDefault="00717058">
      <w:pPr>
        <w:rPr>
          <w:rFonts w:cs="Arial"/>
        </w:rPr>
      </w:pPr>
    </w:p>
    <w:p w:rsidR="00717058" w:rsidRDefault="00717058">
      <w:pPr>
        <w:pStyle w:val="ListParagraph"/>
        <w:numPr>
          <w:ilvl w:val="0"/>
          <w:numId w:val="61"/>
        </w:numPr>
        <w:overflowPunct/>
        <w:autoSpaceDE/>
        <w:autoSpaceDN/>
        <w:adjustRightInd/>
        <w:spacing w:after="200" w:line="240" w:lineRule="auto"/>
        <w:contextualSpacing/>
        <w:jc w:val="left"/>
        <w:textAlignment w:val="auto"/>
        <w:rPr>
          <w:rFonts w:cs="Arial"/>
        </w:rPr>
      </w:pPr>
      <w:r>
        <w:rPr>
          <w:rFonts w:cs="Arial"/>
        </w:rPr>
        <w:t>Type of transaction type</w:t>
      </w:r>
    </w:p>
    <w:p w:rsidR="00717058" w:rsidRDefault="00717058">
      <w:pPr>
        <w:pStyle w:val="ListParagraph"/>
        <w:spacing w:line="240" w:lineRule="auto"/>
        <w:ind w:left="360"/>
        <w:rPr>
          <w:rFonts w:cs="Arial"/>
        </w:rPr>
      </w:pPr>
    </w:p>
    <w:p w:rsidR="00717058" w:rsidRDefault="00717058">
      <w:pPr>
        <w:pStyle w:val="ListParagraph"/>
        <w:numPr>
          <w:ilvl w:val="0"/>
          <w:numId w:val="69"/>
        </w:numPr>
        <w:overflowPunct/>
        <w:autoSpaceDE/>
        <w:autoSpaceDN/>
        <w:adjustRightInd/>
        <w:spacing w:after="200" w:line="240" w:lineRule="auto"/>
        <w:contextualSpacing/>
        <w:textAlignment w:val="auto"/>
      </w:pPr>
      <w:r>
        <w:t xml:space="preserve">New requirements which require sourcing. </w:t>
      </w:r>
    </w:p>
    <w:p w:rsidR="00717058" w:rsidRDefault="00717058">
      <w:pPr>
        <w:pStyle w:val="ListParagraph"/>
        <w:numPr>
          <w:ilvl w:val="0"/>
          <w:numId w:val="69"/>
        </w:numPr>
        <w:overflowPunct/>
        <w:autoSpaceDE/>
        <w:autoSpaceDN/>
        <w:adjustRightInd/>
        <w:spacing w:after="200" w:line="240" w:lineRule="auto"/>
        <w:contextualSpacing/>
        <w:textAlignment w:val="auto"/>
      </w:pPr>
      <w:r>
        <w:t xml:space="preserve">Extensions to </w:t>
      </w:r>
      <w:r w:rsidR="00EB07E7">
        <w:t>an Assignment</w:t>
      </w:r>
      <w:r>
        <w:t>.</w:t>
      </w:r>
    </w:p>
    <w:p w:rsidR="00717058" w:rsidRDefault="00717058">
      <w:pPr>
        <w:pStyle w:val="ListParagraph"/>
        <w:numPr>
          <w:ilvl w:val="0"/>
          <w:numId w:val="69"/>
        </w:numPr>
        <w:overflowPunct/>
        <w:autoSpaceDE/>
        <w:autoSpaceDN/>
        <w:adjustRightInd/>
        <w:spacing w:after="200" w:line="240" w:lineRule="auto"/>
        <w:contextualSpacing/>
        <w:textAlignment w:val="auto"/>
      </w:pPr>
      <w:r>
        <w:t>Transfers to existing requirements.</w:t>
      </w:r>
    </w:p>
    <w:p w:rsidR="00717058" w:rsidRDefault="00EB07E7">
      <w:pPr>
        <w:pStyle w:val="ListParagraph"/>
        <w:numPr>
          <w:ilvl w:val="0"/>
          <w:numId w:val="69"/>
        </w:numPr>
        <w:overflowPunct/>
        <w:autoSpaceDE/>
        <w:autoSpaceDN/>
        <w:adjustRightInd/>
        <w:spacing w:after="200" w:line="240" w:lineRule="auto"/>
        <w:contextualSpacing/>
        <w:textAlignment w:val="auto"/>
      </w:pPr>
      <w:r>
        <w:t>Nomination of a particular individual or a request for a highly specialist unique role (in which case it should not be possible to complete non-applicable fields)</w:t>
      </w:r>
      <w:r w:rsidR="00717058">
        <w:t>.</w:t>
      </w:r>
    </w:p>
    <w:p w:rsidR="00717058" w:rsidRDefault="00717058">
      <w:pPr>
        <w:pStyle w:val="ListParagraph"/>
        <w:ind w:left="360"/>
        <w:rPr>
          <w:rFonts w:cs="Arial"/>
        </w:rPr>
      </w:pPr>
    </w:p>
    <w:p w:rsidR="00717058" w:rsidRDefault="00717058">
      <w:pPr>
        <w:pStyle w:val="ListParagraph"/>
        <w:numPr>
          <w:ilvl w:val="0"/>
          <w:numId w:val="61"/>
        </w:numPr>
        <w:overflowPunct/>
        <w:autoSpaceDE/>
        <w:autoSpaceDN/>
        <w:adjustRightInd/>
        <w:spacing w:after="200" w:line="276" w:lineRule="auto"/>
        <w:contextualSpacing/>
        <w:jc w:val="left"/>
        <w:textAlignment w:val="auto"/>
        <w:rPr>
          <w:rFonts w:cs="Arial"/>
        </w:rPr>
      </w:pPr>
      <w:r>
        <w:rPr>
          <w:rFonts w:cs="Arial"/>
        </w:rPr>
        <w:t>Business Unit Details</w:t>
      </w:r>
    </w:p>
    <w:p w:rsidR="00717058" w:rsidRDefault="00717058">
      <w:pPr>
        <w:pStyle w:val="ListParagraph"/>
        <w:ind w:left="360"/>
        <w:rPr>
          <w:rFonts w:cs="Arial"/>
        </w:rPr>
      </w:pPr>
    </w:p>
    <w:p w:rsidR="00717058" w:rsidRDefault="00717058">
      <w:pPr>
        <w:pStyle w:val="ListParagraph"/>
        <w:numPr>
          <w:ilvl w:val="0"/>
          <w:numId w:val="62"/>
        </w:numPr>
        <w:overflowPunct/>
        <w:autoSpaceDE/>
        <w:autoSpaceDN/>
        <w:adjustRightInd/>
        <w:spacing w:after="200" w:line="276" w:lineRule="auto"/>
        <w:contextualSpacing/>
        <w:jc w:val="left"/>
        <w:textAlignment w:val="auto"/>
        <w:rPr>
          <w:rFonts w:cs="Arial"/>
        </w:rPr>
      </w:pPr>
      <w:r>
        <w:rPr>
          <w:rFonts w:cs="Arial"/>
        </w:rPr>
        <w:t>Department or organisation (available on a drop down menu)</w:t>
      </w:r>
    </w:p>
    <w:p w:rsidR="00717058" w:rsidRDefault="00717058">
      <w:pPr>
        <w:pStyle w:val="ListParagraph"/>
        <w:numPr>
          <w:ilvl w:val="0"/>
          <w:numId w:val="62"/>
        </w:numPr>
        <w:overflowPunct/>
        <w:autoSpaceDE/>
        <w:autoSpaceDN/>
        <w:adjustRightInd/>
        <w:spacing w:after="200" w:line="276" w:lineRule="auto"/>
        <w:contextualSpacing/>
        <w:jc w:val="left"/>
        <w:textAlignment w:val="auto"/>
        <w:rPr>
          <w:rFonts w:cs="Arial"/>
        </w:rPr>
      </w:pPr>
      <w:r>
        <w:rPr>
          <w:rFonts w:cs="Arial"/>
        </w:rPr>
        <w:t>Business Unit (free text)</w:t>
      </w:r>
    </w:p>
    <w:p w:rsidR="00717058" w:rsidRDefault="00717058">
      <w:pPr>
        <w:pStyle w:val="ListParagraph"/>
        <w:ind w:left="360"/>
        <w:rPr>
          <w:rFonts w:cs="Arial"/>
        </w:rPr>
      </w:pPr>
    </w:p>
    <w:p w:rsidR="00717058" w:rsidRDefault="00717058">
      <w:pPr>
        <w:pStyle w:val="ListParagraph"/>
        <w:numPr>
          <w:ilvl w:val="0"/>
          <w:numId w:val="61"/>
        </w:numPr>
        <w:overflowPunct/>
        <w:autoSpaceDE/>
        <w:autoSpaceDN/>
        <w:adjustRightInd/>
        <w:spacing w:after="200" w:line="276" w:lineRule="auto"/>
        <w:contextualSpacing/>
        <w:jc w:val="left"/>
        <w:textAlignment w:val="auto"/>
        <w:rPr>
          <w:rFonts w:cs="Arial"/>
        </w:rPr>
      </w:pPr>
      <w:r>
        <w:rPr>
          <w:rFonts w:cs="Arial"/>
        </w:rPr>
        <w:t>Requestor Details</w:t>
      </w:r>
    </w:p>
    <w:p w:rsidR="00717058" w:rsidRDefault="00717058">
      <w:pPr>
        <w:pStyle w:val="ListParagraph"/>
        <w:ind w:left="360"/>
        <w:rPr>
          <w:rFonts w:cs="Arial"/>
        </w:rPr>
      </w:pPr>
    </w:p>
    <w:p w:rsidR="00717058" w:rsidRDefault="00717058">
      <w:pPr>
        <w:pStyle w:val="ListParagraph"/>
        <w:numPr>
          <w:ilvl w:val="0"/>
          <w:numId w:val="63"/>
        </w:numPr>
        <w:overflowPunct/>
        <w:autoSpaceDE/>
        <w:autoSpaceDN/>
        <w:adjustRightInd/>
        <w:spacing w:after="200" w:line="276" w:lineRule="auto"/>
        <w:contextualSpacing/>
        <w:jc w:val="left"/>
        <w:textAlignment w:val="auto"/>
        <w:rPr>
          <w:rFonts w:cs="Arial"/>
        </w:rPr>
      </w:pPr>
      <w:r>
        <w:rPr>
          <w:rFonts w:cs="Arial"/>
        </w:rPr>
        <w:t>Name</w:t>
      </w:r>
    </w:p>
    <w:p w:rsidR="00717058" w:rsidRDefault="00717058">
      <w:pPr>
        <w:pStyle w:val="ListParagraph"/>
        <w:numPr>
          <w:ilvl w:val="0"/>
          <w:numId w:val="63"/>
        </w:numPr>
        <w:overflowPunct/>
        <w:autoSpaceDE/>
        <w:autoSpaceDN/>
        <w:adjustRightInd/>
        <w:spacing w:after="200" w:line="276" w:lineRule="auto"/>
        <w:contextualSpacing/>
        <w:jc w:val="left"/>
        <w:textAlignment w:val="auto"/>
        <w:rPr>
          <w:rFonts w:cs="Arial"/>
        </w:rPr>
      </w:pPr>
      <w:r>
        <w:rPr>
          <w:rFonts w:cs="Arial"/>
        </w:rPr>
        <w:t>Job Title</w:t>
      </w:r>
    </w:p>
    <w:p w:rsidR="00717058" w:rsidRDefault="00717058">
      <w:pPr>
        <w:pStyle w:val="ListParagraph"/>
        <w:numPr>
          <w:ilvl w:val="0"/>
          <w:numId w:val="63"/>
        </w:numPr>
        <w:overflowPunct/>
        <w:autoSpaceDE/>
        <w:autoSpaceDN/>
        <w:adjustRightInd/>
        <w:spacing w:after="200" w:line="276" w:lineRule="auto"/>
        <w:contextualSpacing/>
        <w:jc w:val="left"/>
        <w:textAlignment w:val="auto"/>
        <w:rPr>
          <w:rFonts w:cs="Arial"/>
        </w:rPr>
      </w:pPr>
      <w:r>
        <w:rPr>
          <w:rFonts w:cs="Arial"/>
        </w:rPr>
        <w:t>Phone No.</w:t>
      </w:r>
    </w:p>
    <w:p w:rsidR="00717058" w:rsidRDefault="00717058">
      <w:pPr>
        <w:pStyle w:val="ListParagraph"/>
        <w:numPr>
          <w:ilvl w:val="0"/>
          <w:numId w:val="63"/>
        </w:numPr>
        <w:overflowPunct/>
        <w:autoSpaceDE/>
        <w:autoSpaceDN/>
        <w:adjustRightInd/>
        <w:spacing w:after="200" w:line="276" w:lineRule="auto"/>
        <w:contextualSpacing/>
        <w:jc w:val="left"/>
        <w:textAlignment w:val="auto"/>
        <w:rPr>
          <w:rFonts w:cs="Arial"/>
        </w:rPr>
      </w:pPr>
      <w:r>
        <w:rPr>
          <w:rFonts w:cs="Arial"/>
        </w:rPr>
        <w:t>Email address</w:t>
      </w:r>
    </w:p>
    <w:p w:rsidR="00717058" w:rsidRDefault="00717058">
      <w:pPr>
        <w:pStyle w:val="ListParagraph"/>
        <w:numPr>
          <w:ilvl w:val="0"/>
          <w:numId w:val="63"/>
        </w:numPr>
        <w:overflowPunct/>
        <w:autoSpaceDE/>
        <w:autoSpaceDN/>
        <w:adjustRightInd/>
        <w:spacing w:after="200" w:line="276" w:lineRule="auto"/>
        <w:contextualSpacing/>
        <w:jc w:val="left"/>
        <w:textAlignment w:val="auto"/>
        <w:rPr>
          <w:rFonts w:cs="Arial"/>
        </w:rPr>
      </w:pPr>
      <w:r>
        <w:rPr>
          <w:rFonts w:cs="Arial"/>
        </w:rPr>
        <w:t>Address</w:t>
      </w:r>
    </w:p>
    <w:p w:rsidR="00717058" w:rsidRDefault="00717058">
      <w:pPr>
        <w:pStyle w:val="ListParagraph"/>
        <w:numPr>
          <w:ilvl w:val="0"/>
          <w:numId w:val="63"/>
        </w:numPr>
        <w:overflowPunct/>
        <w:autoSpaceDE/>
        <w:autoSpaceDN/>
        <w:adjustRightInd/>
        <w:spacing w:after="200" w:line="276" w:lineRule="auto"/>
        <w:contextualSpacing/>
        <w:jc w:val="left"/>
        <w:textAlignment w:val="auto"/>
        <w:rPr>
          <w:rFonts w:cs="Arial"/>
        </w:rPr>
      </w:pPr>
      <w:r>
        <w:rPr>
          <w:rFonts w:cs="Arial"/>
        </w:rPr>
        <w:t>Postcode</w:t>
      </w:r>
    </w:p>
    <w:p w:rsidR="00717058" w:rsidRDefault="00717058">
      <w:pPr>
        <w:pStyle w:val="ListParagraph"/>
        <w:ind w:left="1080"/>
        <w:rPr>
          <w:rFonts w:cs="Arial"/>
        </w:rPr>
      </w:pPr>
    </w:p>
    <w:p w:rsidR="00717058" w:rsidRDefault="00717058">
      <w:pPr>
        <w:pStyle w:val="ListParagraph"/>
        <w:numPr>
          <w:ilvl w:val="0"/>
          <w:numId w:val="61"/>
        </w:numPr>
        <w:overflowPunct/>
        <w:autoSpaceDE/>
        <w:autoSpaceDN/>
        <w:adjustRightInd/>
        <w:spacing w:after="200" w:line="276" w:lineRule="auto"/>
        <w:contextualSpacing/>
        <w:jc w:val="left"/>
        <w:textAlignment w:val="auto"/>
        <w:rPr>
          <w:rFonts w:cs="Arial"/>
        </w:rPr>
      </w:pPr>
      <w:r>
        <w:rPr>
          <w:rFonts w:cs="Arial"/>
        </w:rPr>
        <w:t>Hiring Manager Details</w:t>
      </w:r>
    </w:p>
    <w:p w:rsidR="00717058" w:rsidRDefault="00717058">
      <w:pPr>
        <w:pStyle w:val="ListParagraph"/>
        <w:ind w:left="360"/>
        <w:rPr>
          <w:rFonts w:cs="Arial"/>
        </w:rPr>
      </w:pPr>
    </w:p>
    <w:p w:rsidR="00717058" w:rsidRDefault="00717058">
      <w:pPr>
        <w:pStyle w:val="ListParagraph"/>
        <w:numPr>
          <w:ilvl w:val="0"/>
          <w:numId w:val="64"/>
        </w:numPr>
        <w:overflowPunct/>
        <w:autoSpaceDE/>
        <w:autoSpaceDN/>
        <w:adjustRightInd/>
        <w:spacing w:after="200" w:line="276" w:lineRule="auto"/>
        <w:contextualSpacing/>
        <w:jc w:val="left"/>
        <w:textAlignment w:val="auto"/>
        <w:rPr>
          <w:rFonts w:cs="Arial"/>
        </w:rPr>
      </w:pPr>
      <w:r>
        <w:rPr>
          <w:rFonts w:cs="Arial"/>
        </w:rPr>
        <w:t>Name</w:t>
      </w:r>
    </w:p>
    <w:p w:rsidR="00717058" w:rsidRDefault="00717058">
      <w:pPr>
        <w:pStyle w:val="ListParagraph"/>
        <w:numPr>
          <w:ilvl w:val="0"/>
          <w:numId w:val="64"/>
        </w:numPr>
        <w:overflowPunct/>
        <w:autoSpaceDE/>
        <w:autoSpaceDN/>
        <w:adjustRightInd/>
        <w:spacing w:after="200" w:line="276" w:lineRule="auto"/>
        <w:contextualSpacing/>
        <w:jc w:val="left"/>
        <w:textAlignment w:val="auto"/>
        <w:rPr>
          <w:rFonts w:cs="Arial"/>
        </w:rPr>
      </w:pPr>
      <w:r>
        <w:rPr>
          <w:rFonts w:cs="Arial"/>
        </w:rPr>
        <w:t>Job Title</w:t>
      </w:r>
    </w:p>
    <w:p w:rsidR="00717058" w:rsidRDefault="00717058">
      <w:pPr>
        <w:pStyle w:val="ListParagraph"/>
        <w:numPr>
          <w:ilvl w:val="0"/>
          <w:numId w:val="64"/>
        </w:numPr>
        <w:overflowPunct/>
        <w:autoSpaceDE/>
        <w:autoSpaceDN/>
        <w:adjustRightInd/>
        <w:spacing w:after="200" w:line="276" w:lineRule="auto"/>
        <w:contextualSpacing/>
        <w:jc w:val="left"/>
        <w:textAlignment w:val="auto"/>
        <w:rPr>
          <w:rFonts w:cs="Arial"/>
        </w:rPr>
      </w:pPr>
      <w:r>
        <w:rPr>
          <w:rFonts w:cs="Arial"/>
        </w:rPr>
        <w:t>Phone No.</w:t>
      </w:r>
    </w:p>
    <w:p w:rsidR="00717058" w:rsidRDefault="00717058">
      <w:pPr>
        <w:pStyle w:val="ListParagraph"/>
        <w:numPr>
          <w:ilvl w:val="0"/>
          <w:numId w:val="64"/>
        </w:numPr>
        <w:overflowPunct/>
        <w:autoSpaceDE/>
        <w:autoSpaceDN/>
        <w:adjustRightInd/>
        <w:spacing w:after="200" w:line="276" w:lineRule="auto"/>
        <w:contextualSpacing/>
        <w:jc w:val="left"/>
        <w:textAlignment w:val="auto"/>
        <w:rPr>
          <w:rFonts w:cs="Arial"/>
        </w:rPr>
      </w:pPr>
      <w:r>
        <w:rPr>
          <w:rFonts w:cs="Arial"/>
        </w:rPr>
        <w:t>Email address</w:t>
      </w:r>
    </w:p>
    <w:p w:rsidR="00717058" w:rsidRDefault="00717058">
      <w:pPr>
        <w:pStyle w:val="ListParagraph"/>
        <w:numPr>
          <w:ilvl w:val="0"/>
          <w:numId w:val="64"/>
        </w:numPr>
        <w:overflowPunct/>
        <w:autoSpaceDE/>
        <w:autoSpaceDN/>
        <w:adjustRightInd/>
        <w:spacing w:after="200" w:line="276" w:lineRule="auto"/>
        <w:contextualSpacing/>
        <w:jc w:val="left"/>
        <w:textAlignment w:val="auto"/>
        <w:rPr>
          <w:rFonts w:cs="Arial"/>
        </w:rPr>
      </w:pPr>
      <w:r>
        <w:rPr>
          <w:rFonts w:cs="Arial"/>
        </w:rPr>
        <w:t>Address</w:t>
      </w:r>
    </w:p>
    <w:p w:rsidR="00717058" w:rsidRDefault="00717058">
      <w:pPr>
        <w:pStyle w:val="ListParagraph"/>
        <w:numPr>
          <w:ilvl w:val="0"/>
          <w:numId w:val="64"/>
        </w:numPr>
        <w:overflowPunct/>
        <w:autoSpaceDE/>
        <w:autoSpaceDN/>
        <w:adjustRightInd/>
        <w:spacing w:after="200" w:line="276" w:lineRule="auto"/>
        <w:contextualSpacing/>
        <w:jc w:val="left"/>
        <w:textAlignment w:val="auto"/>
        <w:rPr>
          <w:rFonts w:cs="Arial"/>
        </w:rPr>
      </w:pPr>
      <w:r>
        <w:rPr>
          <w:rFonts w:cs="Arial"/>
        </w:rPr>
        <w:t>Postcode</w:t>
      </w:r>
    </w:p>
    <w:p w:rsidR="00717058" w:rsidRDefault="00717058">
      <w:pPr>
        <w:pStyle w:val="ListParagraph"/>
        <w:ind w:left="1080"/>
        <w:rPr>
          <w:rFonts w:cs="Arial"/>
        </w:rPr>
      </w:pPr>
    </w:p>
    <w:p w:rsidR="00717058" w:rsidRDefault="00717058">
      <w:pPr>
        <w:pStyle w:val="ListParagraph"/>
        <w:numPr>
          <w:ilvl w:val="0"/>
          <w:numId w:val="61"/>
        </w:numPr>
        <w:overflowPunct/>
        <w:autoSpaceDE/>
        <w:autoSpaceDN/>
        <w:adjustRightInd/>
        <w:spacing w:after="200" w:line="276" w:lineRule="auto"/>
        <w:contextualSpacing/>
        <w:jc w:val="left"/>
        <w:textAlignment w:val="auto"/>
        <w:rPr>
          <w:rFonts w:cs="Arial"/>
        </w:rPr>
      </w:pPr>
      <w:r>
        <w:rPr>
          <w:rFonts w:cs="Arial"/>
        </w:rPr>
        <w:t>Business Case Approval Details</w:t>
      </w:r>
    </w:p>
    <w:p w:rsidR="00717058" w:rsidRDefault="00717058">
      <w:pPr>
        <w:pStyle w:val="ListParagraph"/>
        <w:ind w:left="360"/>
        <w:rPr>
          <w:rFonts w:cs="Arial"/>
        </w:rPr>
      </w:pPr>
    </w:p>
    <w:p w:rsidR="00717058" w:rsidRDefault="00717058">
      <w:pPr>
        <w:pStyle w:val="ListParagraph"/>
        <w:numPr>
          <w:ilvl w:val="0"/>
          <w:numId w:val="65"/>
        </w:numPr>
        <w:overflowPunct/>
        <w:autoSpaceDE/>
        <w:autoSpaceDN/>
        <w:adjustRightInd/>
        <w:spacing w:after="200" w:line="276" w:lineRule="auto"/>
        <w:contextualSpacing/>
        <w:jc w:val="left"/>
        <w:textAlignment w:val="auto"/>
        <w:rPr>
          <w:rFonts w:cs="Arial"/>
        </w:rPr>
      </w:pPr>
      <w:r>
        <w:rPr>
          <w:rFonts w:cs="Arial"/>
        </w:rPr>
        <w:t>Confirmation of business case sign off</w:t>
      </w:r>
    </w:p>
    <w:p w:rsidR="00717058" w:rsidRDefault="00717058">
      <w:pPr>
        <w:pStyle w:val="ListParagraph"/>
        <w:numPr>
          <w:ilvl w:val="0"/>
          <w:numId w:val="65"/>
        </w:numPr>
        <w:overflowPunct/>
        <w:autoSpaceDE/>
        <w:autoSpaceDN/>
        <w:adjustRightInd/>
        <w:spacing w:after="200" w:line="276" w:lineRule="auto"/>
        <w:contextualSpacing/>
        <w:jc w:val="left"/>
        <w:textAlignment w:val="auto"/>
        <w:rPr>
          <w:rFonts w:cs="Arial"/>
        </w:rPr>
      </w:pPr>
      <w:r>
        <w:rPr>
          <w:rFonts w:cs="Arial"/>
        </w:rPr>
        <w:t>Name of HR person approving</w:t>
      </w:r>
    </w:p>
    <w:p w:rsidR="00717058" w:rsidRDefault="00717058">
      <w:pPr>
        <w:pStyle w:val="ListParagraph"/>
        <w:numPr>
          <w:ilvl w:val="0"/>
          <w:numId w:val="65"/>
        </w:numPr>
        <w:overflowPunct/>
        <w:autoSpaceDE/>
        <w:autoSpaceDN/>
        <w:adjustRightInd/>
        <w:spacing w:after="200" w:line="276" w:lineRule="auto"/>
        <w:contextualSpacing/>
        <w:jc w:val="left"/>
        <w:textAlignment w:val="auto"/>
        <w:rPr>
          <w:rFonts w:cs="Arial"/>
        </w:rPr>
      </w:pPr>
      <w:r>
        <w:rPr>
          <w:rFonts w:cs="Arial"/>
        </w:rPr>
        <w:t>Name of Financial person approving</w:t>
      </w:r>
    </w:p>
    <w:p w:rsidR="00717058" w:rsidRDefault="00717058">
      <w:pPr>
        <w:pStyle w:val="ListParagraph"/>
        <w:numPr>
          <w:ilvl w:val="0"/>
          <w:numId w:val="65"/>
        </w:numPr>
        <w:overflowPunct/>
        <w:autoSpaceDE/>
        <w:autoSpaceDN/>
        <w:adjustRightInd/>
        <w:spacing w:after="200" w:line="276" w:lineRule="auto"/>
        <w:contextualSpacing/>
        <w:jc w:val="left"/>
        <w:textAlignment w:val="auto"/>
        <w:rPr>
          <w:rFonts w:cs="Arial"/>
        </w:rPr>
      </w:pPr>
      <w:r>
        <w:rPr>
          <w:rFonts w:cs="Arial"/>
        </w:rPr>
        <w:t>Name of Commercial person approving</w:t>
      </w:r>
    </w:p>
    <w:p w:rsidR="00717058" w:rsidRDefault="00717058">
      <w:pPr>
        <w:pStyle w:val="ListParagraph"/>
        <w:ind w:left="1080"/>
        <w:rPr>
          <w:rFonts w:cs="Arial"/>
        </w:rPr>
      </w:pPr>
    </w:p>
    <w:p w:rsidR="00717058" w:rsidRDefault="00717058">
      <w:pPr>
        <w:pStyle w:val="ListParagraph"/>
        <w:numPr>
          <w:ilvl w:val="0"/>
          <w:numId w:val="61"/>
        </w:numPr>
        <w:overflowPunct/>
        <w:autoSpaceDE/>
        <w:autoSpaceDN/>
        <w:adjustRightInd/>
        <w:spacing w:after="200" w:line="276" w:lineRule="auto"/>
        <w:contextualSpacing/>
        <w:jc w:val="left"/>
        <w:textAlignment w:val="auto"/>
        <w:rPr>
          <w:rFonts w:cs="Arial"/>
        </w:rPr>
      </w:pPr>
      <w:r>
        <w:rPr>
          <w:rFonts w:cs="Arial"/>
        </w:rPr>
        <w:t>Budget Holder</w:t>
      </w:r>
    </w:p>
    <w:p w:rsidR="00717058" w:rsidRDefault="00717058">
      <w:pPr>
        <w:pStyle w:val="ListParagraph"/>
        <w:rPr>
          <w:rFonts w:cs="Arial"/>
        </w:rPr>
      </w:pPr>
    </w:p>
    <w:p w:rsidR="00717058" w:rsidRDefault="00717058">
      <w:pPr>
        <w:pStyle w:val="ListParagraph"/>
        <w:numPr>
          <w:ilvl w:val="0"/>
          <w:numId w:val="66"/>
        </w:numPr>
        <w:overflowPunct/>
        <w:autoSpaceDE/>
        <w:autoSpaceDN/>
        <w:adjustRightInd/>
        <w:spacing w:after="200" w:line="276" w:lineRule="auto"/>
        <w:contextualSpacing/>
        <w:jc w:val="left"/>
        <w:textAlignment w:val="auto"/>
        <w:rPr>
          <w:rFonts w:cs="Arial"/>
        </w:rPr>
      </w:pPr>
      <w:r>
        <w:rPr>
          <w:rFonts w:cs="Arial"/>
        </w:rPr>
        <w:t>Name of budget holder</w:t>
      </w:r>
    </w:p>
    <w:p w:rsidR="00717058" w:rsidRDefault="00717058">
      <w:pPr>
        <w:pStyle w:val="ListParagraph"/>
        <w:numPr>
          <w:ilvl w:val="0"/>
          <w:numId w:val="66"/>
        </w:numPr>
        <w:overflowPunct/>
        <w:autoSpaceDE/>
        <w:autoSpaceDN/>
        <w:adjustRightInd/>
        <w:spacing w:after="200" w:line="276" w:lineRule="auto"/>
        <w:contextualSpacing/>
        <w:jc w:val="left"/>
        <w:textAlignment w:val="auto"/>
        <w:rPr>
          <w:rFonts w:cs="Arial"/>
        </w:rPr>
      </w:pPr>
      <w:r>
        <w:rPr>
          <w:rFonts w:cs="Arial"/>
        </w:rPr>
        <w:t>Cost Centre</w:t>
      </w:r>
    </w:p>
    <w:p w:rsidR="00717058" w:rsidRDefault="00717058">
      <w:pPr>
        <w:pStyle w:val="ListParagraph"/>
        <w:rPr>
          <w:rFonts w:cs="Arial"/>
        </w:rPr>
      </w:pPr>
    </w:p>
    <w:p w:rsidR="00717058" w:rsidRDefault="00717058">
      <w:pPr>
        <w:pStyle w:val="ListParagraph"/>
        <w:numPr>
          <w:ilvl w:val="0"/>
          <w:numId w:val="61"/>
        </w:numPr>
        <w:overflowPunct/>
        <w:autoSpaceDE/>
        <w:autoSpaceDN/>
        <w:adjustRightInd/>
        <w:spacing w:after="200" w:line="276" w:lineRule="auto"/>
        <w:contextualSpacing/>
        <w:jc w:val="left"/>
        <w:textAlignment w:val="auto"/>
        <w:rPr>
          <w:rFonts w:cs="Arial"/>
        </w:rPr>
      </w:pPr>
      <w:r>
        <w:rPr>
          <w:rFonts w:cs="Arial"/>
        </w:rPr>
        <w:t>Assignment Details</w:t>
      </w:r>
    </w:p>
    <w:p w:rsidR="00717058" w:rsidRDefault="00717058">
      <w:pPr>
        <w:pStyle w:val="ListParagraph"/>
        <w:ind w:left="360"/>
        <w:rPr>
          <w:rFonts w:cs="Arial"/>
        </w:rPr>
      </w:pPr>
    </w:p>
    <w:p w:rsidR="00717058" w:rsidRDefault="00717058">
      <w:pPr>
        <w:pStyle w:val="ListParagraph"/>
        <w:numPr>
          <w:ilvl w:val="0"/>
          <w:numId w:val="67"/>
        </w:numPr>
        <w:overflowPunct/>
        <w:autoSpaceDE/>
        <w:autoSpaceDN/>
        <w:adjustRightInd/>
        <w:spacing w:after="200" w:line="276" w:lineRule="auto"/>
        <w:contextualSpacing/>
        <w:jc w:val="left"/>
        <w:textAlignment w:val="auto"/>
        <w:rPr>
          <w:rFonts w:cs="Arial"/>
        </w:rPr>
      </w:pPr>
      <w:r>
        <w:rPr>
          <w:rFonts w:cs="Arial"/>
        </w:rPr>
        <w:t xml:space="preserve">Location where </w:t>
      </w:r>
      <w:r w:rsidR="00EB07E7">
        <w:rPr>
          <w:rFonts w:cs="Arial"/>
        </w:rPr>
        <w:t xml:space="preserve">the </w:t>
      </w:r>
      <w:r w:rsidR="00EE5703">
        <w:rPr>
          <w:rFonts w:cs="Arial"/>
        </w:rPr>
        <w:t>A</w:t>
      </w:r>
      <w:r>
        <w:rPr>
          <w:rFonts w:cs="Arial"/>
        </w:rPr>
        <w:t>ssignment shall be based</w:t>
      </w:r>
    </w:p>
    <w:p w:rsidR="00717058" w:rsidRDefault="00717058">
      <w:pPr>
        <w:pStyle w:val="ListParagraph"/>
        <w:numPr>
          <w:ilvl w:val="0"/>
          <w:numId w:val="67"/>
        </w:numPr>
        <w:overflowPunct/>
        <w:autoSpaceDE/>
        <w:autoSpaceDN/>
        <w:adjustRightInd/>
        <w:spacing w:after="200" w:line="276" w:lineRule="auto"/>
        <w:contextualSpacing/>
        <w:jc w:val="left"/>
        <w:textAlignment w:val="auto"/>
        <w:rPr>
          <w:rFonts w:cs="Arial"/>
        </w:rPr>
      </w:pPr>
      <w:r>
        <w:rPr>
          <w:rFonts w:cs="Arial"/>
        </w:rPr>
        <w:t xml:space="preserve">Expected </w:t>
      </w:r>
      <w:r w:rsidR="00EB07E7">
        <w:rPr>
          <w:rFonts w:cs="Arial"/>
        </w:rPr>
        <w:t xml:space="preserve">Assignment </w:t>
      </w:r>
      <w:r>
        <w:rPr>
          <w:rFonts w:cs="Arial"/>
        </w:rPr>
        <w:t>start date</w:t>
      </w:r>
    </w:p>
    <w:p w:rsidR="00717058" w:rsidRDefault="00717058">
      <w:pPr>
        <w:pStyle w:val="ListParagraph"/>
        <w:numPr>
          <w:ilvl w:val="0"/>
          <w:numId w:val="67"/>
        </w:numPr>
        <w:overflowPunct/>
        <w:autoSpaceDE/>
        <w:autoSpaceDN/>
        <w:adjustRightInd/>
        <w:spacing w:after="200" w:line="276" w:lineRule="auto"/>
        <w:contextualSpacing/>
        <w:jc w:val="left"/>
        <w:textAlignment w:val="auto"/>
        <w:rPr>
          <w:rFonts w:cs="Arial"/>
        </w:rPr>
      </w:pPr>
      <w:r>
        <w:rPr>
          <w:rFonts w:cs="Arial"/>
        </w:rPr>
        <w:t xml:space="preserve">Expected </w:t>
      </w:r>
      <w:r w:rsidR="00EB07E7">
        <w:rPr>
          <w:rFonts w:cs="Arial"/>
        </w:rPr>
        <w:t xml:space="preserve">Assignment </w:t>
      </w:r>
      <w:r>
        <w:rPr>
          <w:rFonts w:cs="Arial"/>
        </w:rPr>
        <w:t>end date</w:t>
      </w:r>
    </w:p>
    <w:p w:rsidR="00717058" w:rsidRDefault="00717058">
      <w:pPr>
        <w:pStyle w:val="ListParagraph"/>
        <w:numPr>
          <w:ilvl w:val="0"/>
          <w:numId w:val="67"/>
        </w:numPr>
        <w:overflowPunct/>
        <w:autoSpaceDE/>
        <w:autoSpaceDN/>
        <w:adjustRightInd/>
        <w:spacing w:after="200" w:line="276" w:lineRule="auto"/>
        <w:contextualSpacing/>
        <w:jc w:val="left"/>
        <w:textAlignment w:val="auto"/>
        <w:rPr>
          <w:rFonts w:cs="Arial"/>
        </w:rPr>
      </w:pPr>
      <w:r>
        <w:rPr>
          <w:rFonts w:cs="Arial"/>
        </w:rPr>
        <w:t>Minimum number of CV’s required (default at 3)</w:t>
      </w:r>
    </w:p>
    <w:p w:rsidR="00717058" w:rsidRDefault="00717058">
      <w:pPr>
        <w:pStyle w:val="ListParagraph"/>
        <w:numPr>
          <w:ilvl w:val="0"/>
          <w:numId w:val="67"/>
        </w:numPr>
        <w:overflowPunct/>
        <w:autoSpaceDE/>
        <w:autoSpaceDN/>
        <w:adjustRightInd/>
        <w:spacing w:after="200" w:line="276" w:lineRule="auto"/>
        <w:contextualSpacing/>
        <w:jc w:val="left"/>
        <w:textAlignment w:val="auto"/>
        <w:rPr>
          <w:rFonts w:cs="Arial"/>
        </w:rPr>
      </w:pPr>
      <w:r>
        <w:rPr>
          <w:rFonts w:cs="Arial"/>
        </w:rPr>
        <w:t>Maximum number of CV’s required</w:t>
      </w:r>
    </w:p>
    <w:p w:rsidR="00717058" w:rsidRDefault="00717058">
      <w:pPr>
        <w:pStyle w:val="ListParagraph"/>
        <w:numPr>
          <w:ilvl w:val="0"/>
          <w:numId w:val="67"/>
        </w:numPr>
        <w:overflowPunct/>
        <w:autoSpaceDE/>
        <w:autoSpaceDN/>
        <w:adjustRightInd/>
        <w:spacing w:after="200" w:line="276" w:lineRule="auto"/>
        <w:contextualSpacing/>
        <w:jc w:val="left"/>
        <w:textAlignment w:val="auto"/>
        <w:rPr>
          <w:rFonts w:cs="Arial"/>
        </w:rPr>
      </w:pPr>
      <w:r>
        <w:rPr>
          <w:rFonts w:cs="Arial"/>
        </w:rPr>
        <w:t>Job Specialism (from a drop down list)</w:t>
      </w:r>
    </w:p>
    <w:p w:rsidR="00717058" w:rsidRDefault="00717058">
      <w:pPr>
        <w:pStyle w:val="ListParagraph"/>
        <w:numPr>
          <w:ilvl w:val="0"/>
          <w:numId w:val="67"/>
        </w:numPr>
        <w:overflowPunct/>
        <w:autoSpaceDE/>
        <w:autoSpaceDN/>
        <w:adjustRightInd/>
        <w:spacing w:after="200" w:line="276" w:lineRule="auto"/>
        <w:contextualSpacing/>
        <w:jc w:val="left"/>
        <w:textAlignment w:val="auto"/>
        <w:rPr>
          <w:rFonts w:cs="Arial"/>
        </w:rPr>
      </w:pPr>
      <w:r>
        <w:rPr>
          <w:rFonts w:cs="Arial"/>
        </w:rPr>
        <w:t>Job Title (from a drop down list, – which will prompted a pre-populated job description provided by the Service Provider)</w:t>
      </w:r>
    </w:p>
    <w:p w:rsidR="00717058" w:rsidRDefault="00717058">
      <w:pPr>
        <w:pStyle w:val="ListParagraph"/>
        <w:numPr>
          <w:ilvl w:val="0"/>
          <w:numId w:val="67"/>
        </w:numPr>
        <w:overflowPunct/>
        <w:autoSpaceDE/>
        <w:autoSpaceDN/>
        <w:adjustRightInd/>
        <w:spacing w:after="200" w:line="276" w:lineRule="auto"/>
        <w:contextualSpacing/>
        <w:jc w:val="left"/>
        <w:textAlignment w:val="auto"/>
        <w:rPr>
          <w:rFonts w:cs="Arial"/>
        </w:rPr>
      </w:pPr>
      <w:r>
        <w:rPr>
          <w:rFonts w:cs="Arial"/>
        </w:rPr>
        <w:t>Key tasks and deliverables (these will be in addition to standardised, pre-populated job descriptions)</w:t>
      </w:r>
    </w:p>
    <w:p w:rsidR="00717058" w:rsidRDefault="00717058">
      <w:pPr>
        <w:pStyle w:val="ListParagraph"/>
        <w:numPr>
          <w:ilvl w:val="0"/>
          <w:numId w:val="67"/>
        </w:numPr>
        <w:overflowPunct/>
        <w:autoSpaceDE/>
        <w:autoSpaceDN/>
        <w:adjustRightInd/>
        <w:spacing w:after="200" w:line="276" w:lineRule="auto"/>
        <w:contextualSpacing/>
        <w:jc w:val="left"/>
        <w:textAlignment w:val="auto"/>
        <w:rPr>
          <w:rFonts w:cs="Arial"/>
        </w:rPr>
      </w:pPr>
      <w:r>
        <w:rPr>
          <w:rFonts w:cs="Arial"/>
        </w:rPr>
        <w:t>Special Qualifications Required</w:t>
      </w:r>
    </w:p>
    <w:p w:rsidR="00717058" w:rsidRDefault="00717058">
      <w:pPr>
        <w:pStyle w:val="ListParagraph"/>
        <w:numPr>
          <w:ilvl w:val="0"/>
          <w:numId w:val="67"/>
        </w:numPr>
        <w:overflowPunct/>
        <w:autoSpaceDE/>
        <w:autoSpaceDN/>
        <w:adjustRightInd/>
        <w:spacing w:after="200" w:line="276" w:lineRule="auto"/>
        <w:contextualSpacing/>
        <w:jc w:val="left"/>
        <w:textAlignment w:val="auto"/>
        <w:rPr>
          <w:rFonts w:cs="Arial"/>
        </w:rPr>
      </w:pPr>
      <w:r>
        <w:rPr>
          <w:rFonts w:cs="Arial"/>
        </w:rPr>
        <w:t>Experience Required</w:t>
      </w:r>
    </w:p>
    <w:p w:rsidR="00717058" w:rsidRDefault="00717058">
      <w:pPr>
        <w:pStyle w:val="ListParagraph"/>
        <w:numPr>
          <w:ilvl w:val="0"/>
          <w:numId w:val="67"/>
        </w:numPr>
        <w:overflowPunct/>
        <w:autoSpaceDE/>
        <w:autoSpaceDN/>
        <w:adjustRightInd/>
        <w:spacing w:after="200" w:line="276" w:lineRule="auto"/>
        <w:contextualSpacing/>
        <w:jc w:val="left"/>
        <w:textAlignment w:val="auto"/>
        <w:rPr>
          <w:rFonts w:cs="Arial"/>
        </w:rPr>
      </w:pPr>
      <w:r>
        <w:rPr>
          <w:rFonts w:cs="Arial"/>
        </w:rPr>
        <w:t>Special Security Clearances Required (Y/N then details)</w:t>
      </w:r>
    </w:p>
    <w:p w:rsidR="003911AC" w:rsidRDefault="00717058">
      <w:pPr>
        <w:pStyle w:val="ListParagraph"/>
        <w:numPr>
          <w:ilvl w:val="0"/>
          <w:numId w:val="67"/>
        </w:numPr>
        <w:overflowPunct/>
        <w:autoSpaceDE/>
        <w:autoSpaceDN/>
        <w:adjustRightInd/>
        <w:spacing w:after="200" w:line="276" w:lineRule="auto"/>
        <w:contextualSpacing/>
        <w:jc w:val="left"/>
        <w:textAlignment w:val="auto"/>
        <w:rPr>
          <w:rFonts w:cs="Arial"/>
        </w:rPr>
      </w:pPr>
      <w:r>
        <w:rPr>
          <w:rFonts w:cs="Arial"/>
        </w:rPr>
        <w:t xml:space="preserve">CRB Check (Y/N) </w:t>
      </w:r>
    </w:p>
    <w:p w:rsidR="00EB07E7" w:rsidRDefault="00EB07E7">
      <w:pPr>
        <w:pStyle w:val="ListParagraph"/>
        <w:numPr>
          <w:ilvl w:val="0"/>
          <w:numId w:val="67"/>
        </w:numPr>
        <w:overflowPunct/>
        <w:autoSpaceDE/>
        <w:autoSpaceDN/>
        <w:adjustRightInd/>
        <w:spacing w:after="200" w:line="276" w:lineRule="auto"/>
        <w:contextualSpacing/>
        <w:jc w:val="left"/>
        <w:textAlignment w:val="auto"/>
        <w:rPr>
          <w:rFonts w:cs="Arial"/>
        </w:rPr>
      </w:pPr>
      <w:r>
        <w:rPr>
          <w:rFonts w:cs="Arial"/>
        </w:rPr>
        <w:t>Maximum Rate (pre-populated)</w:t>
      </w:r>
    </w:p>
    <w:p w:rsidR="00EB07E7" w:rsidRDefault="00EB07E7">
      <w:pPr>
        <w:pStyle w:val="ListParagraph"/>
        <w:numPr>
          <w:ilvl w:val="0"/>
          <w:numId w:val="67"/>
        </w:numPr>
        <w:overflowPunct/>
        <w:autoSpaceDE/>
        <w:autoSpaceDN/>
        <w:adjustRightInd/>
        <w:spacing w:after="200" w:line="276" w:lineRule="auto"/>
        <w:contextualSpacing/>
        <w:jc w:val="left"/>
        <w:textAlignment w:val="auto"/>
        <w:rPr>
          <w:rFonts w:cs="Arial"/>
        </w:rPr>
      </w:pPr>
      <w:r>
        <w:rPr>
          <w:rFonts w:cs="Arial"/>
        </w:rPr>
        <w:t xml:space="preserve">Any further criteria to be applied by the Service Provider when sourcing candidates </w:t>
      </w:r>
    </w:p>
    <w:p w:rsidR="00EB07E7" w:rsidRDefault="00EB07E7">
      <w:pPr>
        <w:pStyle w:val="ListParagraph"/>
        <w:numPr>
          <w:ilvl w:val="0"/>
          <w:numId w:val="67"/>
        </w:numPr>
        <w:overflowPunct/>
        <w:autoSpaceDE/>
        <w:autoSpaceDN/>
        <w:adjustRightInd/>
        <w:spacing w:after="200" w:line="276" w:lineRule="auto"/>
        <w:contextualSpacing/>
        <w:jc w:val="left"/>
        <w:textAlignment w:val="auto"/>
        <w:rPr>
          <w:rFonts w:cs="Arial"/>
        </w:rPr>
      </w:pPr>
      <w:r>
        <w:rPr>
          <w:rFonts w:cs="Arial"/>
        </w:rPr>
        <w:t>Any other requirements</w:t>
      </w:r>
    </w:p>
    <w:p w:rsidR="00717058" w:rsidRDefault="003911AC" w:rsidP="003911AC">
      <w:pPr>
        <w:pStyle w:val="ListParagraph"/>
        <w:overflowPunct/>
        <w:autoSpaceDE/>
        <w:autoSpaceDN/>
        <w:adjustRightInd/>
        <w:spacing w:after="200" w:line="276" w:lineRule="auto"/>
        <w:contextualSpacing/>
        <w:jc w:val="left"/>
        <w:textAlignment w:val="auto"/>
        <w:rPr>
          <w:rFonts w:cs="Arial"/>
        </w:rPr>
      </w:pPr>
      <w:r>
        <w:rPr>
          <w:rFonts w:cs="Arial"/>
        </w:rPr>
        <w:br w:type="page"/>
      </w:r>
    </w:p>
    <w:tbl>
      <w:tblPr>
        <w:tblW w:w="0" w:type="auto"/>
        <w:tblInd w:w="94" w:type="dxa"/>
        <w:tblLook w:val="04A0" w:firstRow="1" w:lastRow="0" w:firstColumn="1" w:lastColumn="0" w:noHBand="0" w:noVBand="1"/>
      </w:tblPr>
      <w:tblGrid>
        <w:gridCol w:w="9266"/>
      </w:tblGrid>
      <w:tr w:rsidR="00717058" w:rsidTr="00EB1218">
        <w:trPr>
          <w:trHeight w:val="390"/>
        </w:trPr>
        <w:tc>
          <w:tcPr>
            <w:tcW w:w="0" w:type="auto"/>
            <w:tcBorders>
              <w:top w:val="nil"/>
              <w:left w:val="nil"/>
              <w:bottom w:val="nil"/>
              <w:right w:val="nil"/>
            </w:tcBorders>
            <w:shd w:val="clear" w:color="auto" w:fill="auto"/>
            <w:noWrap/>
            <w:vAlign w:val="center"/>
            <w:hideMark/>
          </w:tcPr>
          <w:p w:rsidR="00717058" w:rsidRDefault="00717058" w:rsidP="004B6565">
            <w:pPr>
              <w:tabs>
                <w:tab w:val="left" w:pos="10196"/>
              </w:tabs>
              <w:spacing w:after="0" w:line="240" w:lineRule="auto"/>
              <w:rPr>
                <w:rFonts w:cs="Arial"/>
                <w:b/>
                <w:bCs/>
                <w:color w:val="000000"/>
                <w:u w:val="single"/>
                <w:lang w:eastAsia="en-GB"/>
              </w:rPr>
            </w:pPr>
          </w:p>
          <w:p w:rsidR="00717058" w:rsidRDefault="00717058" w:rsidP="004B6565">
            <w:pPr>
              <w:pStyle w:val="ListParagraph"/>
              <w:numPr>
                <w:ilvl w:val="0"/>
                <w:numId w:val="61"/>
              </w:numPr>
              <w:tabs>
                <w:tab w:val="left" w:pos="10196"/>
              </w:tabs>
              <w:overflowPunct/>
              <w:autoSpaceDE/>
              <w:autoSpaceDN/>
              <w:adjustRightInd/>
              <w:spacing w:after="0" w:line="240" w:lineRule="auto"/>
              <w:ind w:left="0"/>
              <w:contextualSpacing/>
              <w:jc w:val="left"/>
              <w:textAlignment w:val="auto"/>
              <w:rPr>
                <w:rFonts w:cs="Arial"/>
                <w:color w:val="000000"/>
                <w:lang w:eastAsia="en-GB"/>
              </w:rPr>
            </w:pPr>
            <w:r>
              <w:rPr>
                <w:rFonts w:cs="Arial"/>
                <w:bCs/>
                <w:color w:val="000000"/>
                <w:lang w:eastAsia="en-GB"/>
              </w:rPr>
              <w:t>F</w:t>
            </w:r>
            <w:r w:rsidR="00EB1218">
              <w:rPr>
                <w:rFonts w:cs="Arial"/>
                <w:bCs/>
                <w:color w:val="000000"/>
                <w:lang w:eastAsia="en-GB"/>
              </w:rPr>
              <w:t>F</w:t>
            </w:r>
            <w:r>
              <w:rPr>
                <w:rFonts w:cs="Arial"/>
                <w:bCs/>
                <w:color w:val="000000"/>
                <w:lang w:eastAsia="en-GB"/>
              </w:rPr>
              <w:t>inal details of the Temporary Worker</w:t>
            </w:r>
          </w:p>
          <w:p w:rsidR="00717058" w:rsidRDefault="00717058" w:rsidP="004B6565">
            <w:pPr>
              <w:tabs>
                <w:tab w:val="left" w:pos="10196"/>
              </w:tabs>
              <w:spacing w:after="0" w:line="240" w:lineRule="auto"/>
              <w:rPr>
                <w:rFonts w:cs="Arial"/>
                <w:color w:val="000000"/>
                <w:lang w:eastAsia="en-GB"/>
              </w:rPr>
            </w:pPr>
          </w:p>
          <w:p w:rsidR="004B6565" w:rsidRDefault="004B6565" w:rsidP="004B6565">
            <w:pPr>
              <w:tabs>
                <w:tab w:val="left" w:pos="10196"/>
              </w:tabs>
              <w:spacing w:after="0" w:line="240" w:lineRule="auto"/>
              <w:rPr>
                <w:rFonts w:cs="Arial"/>
                <w:color w:val="000000"/>
                <w:lang w:eastAsia="en-GB"/>
              </w:rPr>
            </w:pPr>
            <w:r>
              <w:rPr>
                <w:rFonts w:cs="Arial"/>
                <w:color w:val="000000"/>
                <w:lang w:eastAsia="en-GB"/>
              </w:rPr>
              <w:t>To be completed by the Service Provider and sent to the Hiring Manager identified in the Requisition</w:t>
            </w:r>
          </w:p>
          <w:p w:rsidR="004B6565" w:rsidRDefault="004B6565" w:rsidP="004B6565">
            <w:pPr>
              <w:tabs>
                <w:tab w:val="left" w:pos="10196"/>
              </w:tabs>
              <w:spacing w:after="0" w:line="240" w:lineRule="auto"/>
              <w:rPr>
                <w:rFonts w:cs="Arial"/>
                <w:color w:val="000000"/>
                <w:lang w:eastAsia="en-GB"/>
              </w:rPr>
            </w:pPr>
            <w:r>
              <w:rPr>
                <w:rFonts w:cs="Arial"/>
                <w:color w:val="000000"/>
                <w:lang w:eastAsia="en-GB"/>
              </w:rPr>
              <w:t xml:space="preserve">Form once it has been received.  </w:t>
            </w:r>
          </w:p>
          <w:p w:rsidR="004B6565" w:rsidRDefault="004B6565" w:rsidP="004B6565">
            <w:pPr>
              <w:tabs>
                <w:tab w:val="left" w:pos="10196"/>
              </w:tabs>
              <w:spacing w:after="0" w:line="240" w:lineRule="auto"/>
              <w:rPr>
                <w:rFonts w:cs="Arial"/>
                <w:color w:val="000000"/>
                <w:lang w:eastAsia="en-GB"/>
              </w:rPr>
            </w:pPr>
          </w:p>
          <w:p w:rsidR="00717058" w:rsidRDefault="00717058" w:rsidP="004B6565">
            <w:pPr>
              <w:tabs>
                <w:tab w:val="left" w:pos="10196"/>
              </w:tabs>
              <w:spacing w:after="0" w:line="240" w:lineRule="auto"/>
              <w:rPr>
                <w:rFonts w:cs="Arial"/>
                <w:b/>
                <w:bCs/>
                <w:color w:val="000000"/>
                <w:u w:val="single"/>
                <w:lang w:eastAsia="en-GB"/>
              </w:rPr>
            </w:pPr>
          </w:p>
        </w:tc>
      </w:tr>
      <w:tr w:rsidR="00717058" w:rsidTr="00EB1218">
        <w:trPr>
          <w:trHeight w:val="390"/>
        </w:trPr>
        <w:tc>
          <w:tcPr>
            <w:tcW w:w="0" w:type="auto"/>
            <w:tcBorders>
              <w:top w:val="nil"/>
              <w:left w:val="nil"/>
              <w:bottom w:val="nil"/>
              <w:right w:val="nil"/>
            </w:tcBorders>
            <w:shd w:val="clear" w:color="auto" w:fill="auto"/>
            <w:noWrap/>
            <w:vAlign w:val="center"/>
            <w:hideMark/>
          </w:tcPr>
          <w:p w:rsidR="00717058" w:rsidRDefault="00717058">
            <w:pPr>
              <w:spacing w:after="0" w:line="240" w:lineRule="auto"/>
              <w:rPr>
                <w:rFonts w:cs="Arial"/>
                <w:color w:val="000000"/>
                <w:lang w:eastAsia="en-GB"/>
              </w:rPr>
            </w:pPr>
          </w:p>
          <w:p w:rsidR="00717058" w:rsidRDefault="00717058">
            <w:pPr>
              <w:spacing w:after="0" w:line="240" w:lineRule="auto"/>
              <w:rPr>
                <w:rFonts w:cs="Arial"/>
                <w:color w:val="000000"/>
                <w:lang w:eastAsia="en-GB"/>
              </w:rPr>
            </w:pPr>
            <w:r>
              <w:rPr>
                <w:rFonts w:cs="Arial"/>
                <w:color w:val="000000"/>
                <w:lang w:eastAsia="en-GB"/>
              </w:rPr>
              <w:t xml:space="preserve"> Details for creation of a requisition and purchase order Numbers. </w:t>
            </w:r>
          </w:p>
          <w:p w:rsidR="00717058" w:rsidRDefault="00717058">
            <w:pPr>
              <w:spacing w:after="0" w:line="240" w:lineRule="auto"/>
              <w:rPr>
                <w:rFonts w:cs="Arial"/>
                <w:color w:val="000000"/>
                <w:lang w:eastAsia="en-GB"/>
              </w:rPr>
            </w:pPr>
          </w:p>
        </w:tc>
      </w:tr>
      <w:tr w:rsidR="00717058" w:rsidTr="00EB1218">
        <w:trPr>
          <w:trHeight w:val="390"/>
        </w:trPr>
        <w:tc>
          <w:tcPr>
            <w:tcW w:w="0" w:type="auto"/>
            <w:tcBorders>
              <w:top w:val="nil"/>
              <w:left w:val="nil"/>
              <w:bottom w:val="nil"/>
              <w:right w:val="nil"/>
            </w:tcBorders>
            <w:shd w:val="clear" w:color="auto" w:fill="auto"/>
            <w:vAlign w:val="center"/>
            <w:hideMark/>
          </w:tcPr>
          <w:p w:rsidR="00717058" w:rsidRDefault="00717058">
            <w:pPr>
              <w:pStyle w:val="ListParagraph"/>
              <w:numPr>
                <w:ilvl w:val="0"/>
                <w:numId w:val="68"/>
              </w:numPr>
              <w:overflowPunct/>
              <w:autoSpaceDE/>
              <w:autoSpaceDN/>
              <w:adjustRightInd/>
              <w:spacing w:after="0" w:line="240" w:lineRule="auto"/>
              <w:contextualSpacing/>
              <w:jc w:val="left"/>
              <w:textAlignment w:val="auto"/>
              <w:rPr>
                <w:rFonts w:cs="Arial"/>
                <w:color w:val="000000"/>
                <w:lang w:eastAsia="en-GB"/>
              </w:rPr>
            </w:pPr>
            <w:r>
              <w:rPr>
                <w:rFonts w:eastAsia="Arial" w:cs="Arial"/>
                <w:color w:val="000000"/>
                <w:lang w:eastAsia="en-GB"/>
              </w:rPr>
              <w:t>Temporary Worker Name</w:t>
            </w:r>
          </w:p>
        </w:tc>
      </w:tr>
      <w:tr w:rsidR="00717058" w:rsidTr="00EB1218">
        <w:trPr>
          <w:trHeight w:val="390"/>
        </w:trPr>
        <w:tc>
          <w:tcPr>
            <w:tcW w:w="0" w:type="auto"/>
            <w:tcBorders>
              <w:top w:val="nil"/>
              <w:left w:val="nil"/>
              <w:bottom w:val="nil"/>
              <w:right w:val="nil"/>
            </w:tcBorders>
            <w:shd w:val="clear" w:color="auto" w:fill="auto"/>
            <w:vAlign w:val="center"/>
            <w:hideMark/>
          </w:tcPr>
          <w:p w:rsidR="00717058" w:rsidRDefault="00EB07E7">
            <w:pPr>
              <w:pStyle w:val="ListParagraph"/>
              <w:numPr>
                <w:ilvl w:val="0"/>
                <w:numId w:val="68"/>
              </w:numPr>
              <w:overflowPunct/>
              <w:autoSpaceDE/>
              <w:autoSpaceDN/>
              <w:adjustRightInd/>
              <w:spacing w:after="0" w:line="240" w:lineRule="auto"/>
              <w:contextualSpacing/>
              <w:jc w:val="left"/>
              <w:textAlignment w:val="auto"/>
              <w:rPr>
                <w:rFonts w:cs="Arial"/>
                <w:color w:val="000000"/>
                <w:lang w:eastAsia="en-GB"/>
              </w:rPr>
            </w:pPr>
            <w:r>
              <w:rPr>
                <w:rFonts w:eastAsia="Arial" w:cs="Arial"/>
                <w:color w:val="000000"/>
                <w:lang w:eastAsia="en-GB"/>
              </w:rPr>
              <w:t xml:space="preserve">Assignment </w:t>
            </w:r>
            <w:r w:rsidR="00717058">
              <w:rPr>
                <w:rFonts w:eastAsia="Arial" w:cs="Arial"/>
                <w:color w:val="000000"/>
                <w:lang w:eastAsia="en-GB"/>
              </w:rPr>
              <w:t>Start Date:</w:t>
            </w:r>
          </w:p>
        </w:tc>
      </w:tr>
      <w:tr w:rsidR="00717058" w:rsidTr="00EB1218">
        <w:trPr>
          <w:trHeight w:val="390"/>
        </w:trPr>
        <w:tc>
          <w:tcPr>
            <w:tcW w:w="0" w:type="auto"/>
            <w:tcBorders>
              <w:top w:val="nil"/>
              <w:left w:val="nil"/>
              <w:bottom w:val="nil"/>
              <w:right w:val="nil"/>
            </w:tcBorders>
            <w:shd w:val="clear" w:color="auto" w:fill="auto"/>
            <w:vAlign w:val="center"/>
            <w:hideMark/>
          </w:tcPr>
          <w:p w:rsidR="00717058" w:rsidRDefault="00EB07E7" w:rsidP="00EB07E7">
            <w:pPr>
              <w:pStyle w:val="ListParagraph"/>
              <w:numPr>
                <w:ilvl w:val="0"/>
                <w:numId w:val="68"/>
              </w:numPr>
              <w:overflowPunct/>
              <w:autoSpaceDE/>
              <w:autoSpaceDN/>
              <w:adjustRightInd/>
              <w:spacing w:after="0" w:line="240" w:lineRule="auto"/>
              <w:contextualSpacing/>
              <w:jc w:val="left"/>
              <w:textAlignment w:val="auto"/>
              <w:rPr>
                <w:rFonts w:cs="Arial"/>
                <w:color w:val="000000"/>
                <w:lang w:eastAsia="en-GB"/>
              </w:rPr>
            </w:pPr>
            <w:r>
              <w:rPr>
                <w:rFonts w:eastAsia="Arial" w:cs="Arial"/>
                <w:color w:val="000000"/>
                <w:lang w:eastAsia="en-GB"/>
              </w:rPr>
              <w:t xml:space="preserve">Assignment </w:t>
            </w:r>
            <w:r w:rsidR="00717058">
              <w:rPr>
                <w:rFonts w:eastAsia="Arial" w:cs="Arial"/>
                <w:color w:val="000000"/>
                <w:lang w:eastAsia="en-GB"/>
              </w:rPr>
              <w:t>End Date</w:t>
            </w:r>
          </w:p>
        </w:tc>
      </w:tr>
      <w:tr w:rsidR="00717058" w:rsidTr="00EB1218">
        <w:trPr>
          <w:trHeight w:val="390"/>
        </w:trPr>
        <w:tc>
          <w:tcPr>
            <w:tcW w:w="0" w:type="auto"/>
            <w:tcBorders>
              <w:top w:val="nil"/>
              <w:left w:val="nil"/>
              <w:bottom w:val="nil"/>
              <w:right w:val="nil"/>
            </w:tcBorders>
            <w:shd w:val="clear" w:color="auto" w:fill="auto"/>
            <w:vAlign w:val="center"/>
            <w:hideMark/>
          </w:tcPr>
          <w:p w:rsidR="00717058" w:rsidRDefault="000373DD" w:rsidP="000373DD">
            <w:pPr>
              <w:pStyle w:val="ListParagraph"/>
              <w:numPr>
                <w:ilvl w:val="0"/>
                <w:numId w:val="68"/>
              </w:numPr>
              <w:overflowPunct/>
              <w:autoSpaceDE/>
              <w:autoSpaceDN/>
              <w:adjustRightInd/>
              <w:spacing w:after="0" w:line="240" w:lineRule="auto"/>
              <w:contextualSpacing/>
              <w:jc w:val="left"/>
              <w:textAlignment w:val="auto"/>
              <w:rPr>
                <w:rFonts w:cs="Arial"/>
                <w:color w:val="000000"/>
                <w:lang w:eastAsia="en-GB"/>
              </w:rPr>
            </w:pPr>
            <w:r>
              <w:rPr>
                <w:rFonts w:eastAsia="Arial" w:cs="Arial"/>
                <w:color w:val="000000"/>
                <w:lang w:eastAsia="en-GB"/>
              </w:rPr>
              <w:t>Daily rate at which the Temporary Worker will be paid</w:t>
            </w:r>
            <w:r w:rsidR="00717058">
              <w:rPr>
                <w:rFonts w:eastAsia="Arial" w:cs="Arial"/>
                <w:color w:val="000000"/>
                <w:lang w:eastAsia="en-GB"/>
              </w:rPr>
              <w:t xml:space="preserve"> (excluding VAT) </w:t>
            </w:r>
          </w:p>
        </w:tc>
      </w:tr>
      <w:tr w:rsidR="000373DD" w:rsidTr="00EB1218">
        <w:trPr>
          <w:trHeight w:val="390"/>
        </w:trPr>
        <w:tc>
          <w:tcPr>
            <w:tcW w:w="0" w:type="auto"/>
            <w:tcBorders>
              <w:top w:val="nil"/>
              <w:left w:val="nil"/>
              <w:bottom w:val="nil"/>
              <w:right w:val="nil"/>
            </w:tcBorders>
            <w:shd w:val="clear" w:color="auto" w:fill="auto"/>
            <w:vAlign w:val="center"/>
            <w:hideMark/>
          </w:tcPr>
          <w:p w:rsidR="000373DD" w:rsidDel="000373DD" w:rsidRDefault="000373DD" w:rsidP="00EB1218">
            <w:pPr>
              <w:pStyle w:val="ListParagraph"/>
              <w:numPr>
                <w:ilvl w:val="0"/>
                <w:numId w:val="68"/>
              </w:numPr>
              <w:overflowPunct/>
              <w:autoSpaceDE/>
              <w:autoSpaceDN/>
              <w:adjustRightInd/>
              <w:spacing w:after="0" w:line="240" w:lineRule="auto"/>
              <w:contextualSpacing/>
              <w:jc w:val="left"/>
              <w:textAlignment w:val="auto"/>
              <w:rPr>
                <w:rFonts w:eastAsia="Arial" w:cs="Arial"/>
                <w:color w:val="000000"/>
                <w:lang w:eastAsia="en-GB"/>
              </w:rPr>
            </w:pPr>
            <w:r>
              <w:rPr>
                <w:rFonts w:eastAsia="Arial" w:cs="Arial"/>
                <w:color w:val="000000"/>
                <w:lang w:eastAsia="en-GB"/>
              </w:rPr>
              <w:t>:Supplier Fee</w:t>
            </w:r>
          </w:p>
        </w:tc>
      </w:tr>
      <w:tr w:rsidR="00717058" w:rsidTr="00EB1218">
        <w:trPr>
          <w:trHeight w:val="390"/>
        </w:trPr>
        <w:tc>
          <w:tcPr>
            <w:tcW w:w="0" w:type="auto"/>
            <w:tcBorders>
              <w:top w:val="nil"/>
              <w:left w:val="nil"/>
              <w:bottom w:val="nil"/>
              <w:right w:val="nil"/>
            </w:tcBorders>
            <w:shd w:val="clear" w:color="auto" w:fill="auto"/>
            <w:vAlign w:val="center"/>
            <w:hideMark/>
          </w:tcPr>
          <w:p w:rsidR="00717058" w:rsidRDefault="00717058" w:rsidP="00EB07E7">
            <w:pPr>
              <w:pStyle w:val="ListParagraph"/>
              <w:numPr>
                <w:ilvl w:val="0"/>
                <w:numId w:val="68"/>
              </w:numPr>
              <w:overflowPunct/>
              <w:autoSpaceDE/>
              <w:autoSpaceDN/>
              <w:adjustRightInd/>
              <w:spacing w:after="0" w:line="240" w:lineRule="auto"/>
              <w:contextualSpacing/>
              <w:jc w:val="left"/>
              <w:textAlignment w:val="auto"/>
              <w:rPr>
                <w:rFonts w:cs="Arial"/>
                <w:color w:val="000000"/>
                <w:lang w:eastAsia="en-GB"/>
              </w:rPr>
            </w:pPr>
            <w:r>
              <w:rPr>
                <w:rFonts w:eastAsia="Arial" w:cs="Arial"/>
                <w:color w:val="000000"/>
                <w:lang w:eastAsia="en-GB"/>
              </w:rPr>
              <w:t xml:space="preserve">Name of </w:t>
            </w:r>
            <w:r w:rsidR="00EB07E7">
              <w:rPr>
                <w:rFonts w:eastAsia="Arial" w:cs="Arial"/>
                <w:color w:val="000000"/>
                <w:lang w:eastAsia="en-GB"/>
              </w:rPr>
              <w:t xml:space="preserve">supplier of the </w:t>
            </w:r>
            <w:r>
              <w:rPr>
                <w:rFonts w:eastAsia="Arial" w:cs="Arial"/>
                <w:color w:val="000000"/>
                <w:lang w:eastAsia="en-GB"/>
              </w:rPr>
              <w:t>Temporary Worker</w:t>
            </w:r>
          </w:p>
        </w:tc>
      </w:tr>
    </w:tbl>
    <w:p w:rsidR="00717058" w:rsidRDefault="00717058">
      <w:pPr>
        <w:rPr>
          <w:rFonts w:ascii="Calibri" w:hAnsi="Calibri"/>
          <w:color w:val="1D1B11"/>
          <w:sz w:val="24"/>
          <w:szCs w:val="24"/>
        </w:rPr>
      </w:pPr>
    </w:p>
    <w:p w:rsidR="00717058" w:rsidRDefault="00717058">
      <w:pPr>
        <w:pStyle w:val="MarginText"/>
        <w:jc w:val="center"/>
        <w:rPr>
          <w:b/>
        </w:rPr>
      </w:pPr>
      <w:r>
        <w:br w:type="page"/>
      </w:r>
      <w:r>
        <w:rPr>
          <w:b/>
        </w:rPr>
        <w:t>ANNEX 4</w:t>
      </w:r>
    </w:p>
    <w:p w:rsidR="00EB07E7" w:rsidRPr="00CB274E" w:rsidRDefault="00EB07E7" w:rsidP="00EB07E7">
      <w:pPr>
        <w:spacing w:after="0" w:line="240" w:lineRule="auto"/>
        <w:rPr>
          <w:rFonts w:cs="Arial"/>
        </w:rPr>
      </w:pPr>
    </w:p>
    <w:p w:rsidR="007061E2" w:rsidRDefault="00EB07E7">
      <w:pPr>
        <w:numPr>
          <w:ilvl w:val="0"/>
          <w:numId w:val="136"/>
        </w:numPr>
        <w:overflowPunct/>
        <w:autoSpaceDE/>
        <w:autoSpaceDN/>
        <w:adjustRightInd/>
        <w:spacing w:after="0" w:line="240" w:lineRule="auto"/>
        <w:textAlignment w:val="auto"/>
        <w:rPr>
          <w:rFonts w:cs="Arial"/>
          <w:b/>
        </w:rPr>
      </w:pPr>
      <w:r w:rsidRPr="009C1A2F">
        <w:rPr>
          <w:rFonts w:cs="Arial"/>
          <w:b/>
        </w:rPr>
        <w:t xml:space="preserve">The </w:t>
      </w:r>
      <w:r w:rsidR="00E72831">
        <w:rPr>
          <w:rFonts w:cs="Arial"/>
          <w:b/>
        </w:rPr>
        <w:t>Customer</w:t>
      </w:r>
      <w:r w:rsidRPr="009C1A2F">
        <w:rPr>
          <w:rFonts w:cs="Arial"/>
          <w:b/>
        </w:rPr>
        <w:t xml:space="preserve"> </w:t>
      </w:r>
      <w:r>
        <w:rPr>
          <w:rFonts w:cs="Arial"/>
          <w:b/>
        </w:rPr>
        <w:t>Performance Management Reports</w:t>
      </w:r>
    </w:p>
    <w:p w:rsidR="00EB07E7" w:rsidRPr="00CB274E" w:rsidRDefault="00EB07E7" w:rsidP="00EB07E7">
      <w:pPr>
        <w:pStyle w:val="ListParagraph"/>
        <w:spacing w:after="0" w:line="240" w:lineRule="auto"/>
        <w:ind w:left="1440"/>
        <w:rPr>
          <w:rFonts w:cs="Arial"/>
        </w:rPr>
      </w:pPr>
    </w:p>
    <w:p w:rsidR="007061E2" w:rsidRDefault="00EB07E7">
      <w:pPr>
        <w:spacing w:line="240" w:lineRule="auto"/>
        <w:ind w:left="360"/>
        <w:rPr>
          <w:rFonts w:cs="Arial"/>
        </w:rPr>
      </w:pPr>
      <w:r>
        <w:rPr>
          <w:rFonts w:cs="Arial"/>
        </w:rPr>
        <w:t>The</w:t>
      </w:r>
      <w:r w:rsidRPr="009C1A2F">
        <w:rPr>
          <w:rFonts w:cs="Arial"/>
        </w:rPr>
        <w:t xml:space="preserve"> Service Provider </w:t>
      </w:r>
      <w:r w:rsidR="00E72831">
        <w:rPr>
          <w:rFonts w:cs="Arial"/>
        </w:rPr>
        <w:t>Customer</w:t>
      </w:r>
      <w:r w:rsidR="00BD1C14">
        <w:rPr>
          <w:rFonts w:cs="Arial"/>
        </w:rPr>
        <w:t xml:space="preserve"> </w:t>
      </w:r>
      <w:r>
        <w:rPr>
          <w:rFonts w:cs="Arial"/>
        </w:rPr>
        <w:t>shall</w:t>
      </w:r>
      <w:r w:rsidRPr="009C1A2F">
        <w:rPr>
          <w:rFonts w:cs="Arial"/>
        </w:rPr>
        <w:t xml:space="preserve">, as a minimum, </w:t>
      </w:r>
      <w:r>
        <w:rPr>
          <w:rFonts w:cs="Arial"/>
        </w:rPr>
        <w:t xml:space="preserve">include </w:t>
      </w:r>
      <w:r w:rsidRPr="009C1A2F">
        <w:rPr>
          <w:rFonts w:cs="Arial"/>
        </w:rPr>
        <w:t xml:space="preserve">the following </w:t>
      </w:r>
      <w:r>
        <w:rPr>
          <w:rFonts w:cs="Arial"/>
        </w:rPr>
        <w:t xml:space="preserve">information </w:t>
      </w:r>
      <w:r w:rsidRPr="009C1A2F">
        <w:rPr>
          <w:rFonts w:cs="Arial"/>
        </w:rPr>
        <w:t xml:space="preserve">in </w:t>
      </w:r>
      <w:r>
        <w:rPr>
          <w:rFonts w:cs="Arial"/>
        </w:rPr>
        <w:t>each Performance Management Report it provides to the Customer</w:t>
      </w:r>
      <w:r w:rsidRPr="009C1A2F">
        <w:rPr>
          <w:rFonts w:cs="Arial"/>
        </w:rPr>
        <w:t xml:space="preserve"> by </w:t>
      </w:r>
      <w:r>
        <w:rPr>
          <w:rFonts w:cs="Arial"/>
        </w:rPr>
        <w:t xml:space="preserve">the </w:t>
      </w:r>
      <w:r w:rsidRPr="009C1A2F">
        <w:rPr>
          <w:rFonts w:cs="Arial"/>
        </w:rPr>
        <w:t>15</w:t>
      </w:r>
      <w:r w:rsidRPr="009C1A2F">
        <w:rPr>
          <w:rFonts w:cs="Arial"/>
          <w:vertAlign w:val="superscript"/>
        </w:rPr>
        <w:t>th</w:t>
      </w:r>
      <w:r w:rsidRPr="009C1A2F">
        <w:rPr>
          <w:rFonts w:cs="Arial"/>
        </w:rPr>
        <w:t xml:space="preserve"> of each month: - </w:t>
      </w:r>
    </w:p>
    <w:p w:rsidR="00EB07E7" w:rsidRDefault="00EB07E7" w:rsidP="00EB07E7">
      <w:pPr>
        <w:pStyle w:val="ListParagraph"/>
        <w:numPr>
          <w:ilvl w:val="0"/>
          <w:numId w:val="71"/>
        </w:numPr>
        <w:overflowPunct/>
        <w:autoSpaceDE/>
        <w:autoSpaceDN/>
        <w:adjustRightInd/>
        <w:spacing w:after="0" w:line="240" w:lineRule="auto"/>
        <w:ind w:left="720"/>
        <w:contextualSpacing/>
        <w:textAlignment w:val="auto"/>
        <w:rPr>
          <w:rFonts w:cs="Arial"/>
        </w:rPr>
      </w:pPr>
      <w:r w:rsidRPr="009C1A2F">
        <w:rPr>
          <w:rFonts w:cs="Arial"/>
        </w:rPr>
        <w:t xml:space="preserve">Numbers of professional and technical personnel who have started </w:t>
      </w:r>
      <w:r>
        <w:rPr>
          <w:rFonts w:cs="Arial"/>
        </w:rPr>
        <w:t>Assignments with the Customer</w:t>
      </w:r>
      <w:r w:rsidRPr="009C1A2F">
        <w:rPr>
          <w:rFonts w:cs="Arial"/>
        </w:rPr>
        <w:t xml:space="preserve"> </w:t>
      </w:r>
      <w:r>
        <w:rPr>
          <w:rFonts w:cs="Arial"/>
        </w:rPr>
        <w:t>both:</w:t>
      </w:r>
    </w:p>
    <w:p w:rsidR="00E67E59" w:rsidRDefault="00E67E59" w:rsidP="00E67E59">
      <w:pPr>
        <w:pStyle w:val="ListParagraph"/>
        <w:overflowPunct/>
        <w:autoSpaceDE/>
        <w:autoSpaceDN/>
        <w:adjustRightInd/>
        <w:spacing w:after="0" w:line="240" w:lineRule="auto"/>
        <w:contextualSpacing/>
        <w:textAlignment w:val="auto"/>
        <w:rPr>
          <w:rFonts w:cs="Arial"/>
        </w:rPr>
      </w:pPr>
    </w:p>
    <w:p w:rsidR="007061E2" w:rsidRDefault="00E67E59" w:rsidP="00E67E59">
      <w:pPr>
        <w:pStyle w:val="ListParagraph"/>
        <w:numPr>
          <w:ilvl w:val="0"/>
          <w:numId w:val="137"/>
        </w:numPr>
        <w:overflowPunct/>
        <w:autoSpaceDE/>
        <w:autoSpaceDN/>
        <w:adjustRightInd/>
        <w:spacing w:after="0" w:line="240" w:lineRule="auto"/>
        <w:ind w:hanging="164"/>
        <w:contextualSpacing/>
        <w:textAlignment w:val="auto"/>
        <w:rPr>
          <w:rFonts w:cs="Arial"/>
        </w:rPr>
      </w:pPr>
      <w:r>
        <w:rPr>
          <w:rFonts w:cs="Arial"/>
        </w:rPr>
        <w:t xml:space="preserve">      </w:t>
      </w:r>
      <w:r w:rsidR="00EB07E7">
        <w:rPr>
          <w:rFonts w:cs="Arial"/>
        </w:rPr>
        <w:t>since</w:t>
      </w:r>
      <w:r w:rsidR="00EB07E7" w:rsidRPr="009C1A2F">
        <w:rPr>
          <w:rFonts w:cs="Arial"/>
        </w:rPr>
        <w:t xml:space="preserve"> </w:t>
      </w:r>
      <w:r w:rsidR="00EB07E7">
        <w:rPr>
          <w:rFonts w:cs="Arial"/>
        </w:rPr>
        <w:t xml:space="preserve">the </w:t>
      </w:r>
      <w:r w:rsidR="00EB07E7" w:rsidRPr="009C1A2F">
        <w:rPr>
          <w:rFonts w:cs="Arial"/>
        </w:rPr>
        <w:t xml:space="preserve">commencement </w:t>
      </w:r>
      <w:r w:rsidR="00EB07E7">
        <w:rPr>
          <w:rFonts w:cs="Arial"/>
        </w:rPr>
        <w:t>of the Call-Off Agreement;</w:t>
      </w:r>
      <w:r w:rsidR="00EB07E7" w:rsidRPr="009C1A2F">
        <w:rPr>
          <w:rFonts w:cs="Arial"/>
        </w:rPr>
        <w:t xml:space="preserve"> and </w:t>
      </w:r>
    </w:p>
    <w:p w:rsidR="007061E2" w:rsidRDefault="00E67E59" w:rsidP="00E67E59">
      <w:pPr>
        <w:pStyle w:val="ListParagraph"/>
        <w:numPr>
          <w:ilvl w:val="0"/>
          <w:numId w:val="137"/>
        </w:numPr>
        <w:overflowPunct/>
        <w:autoSpaceDE/>
        <w:autoSpaceDN/>
        <w:adjustRightInd/>
        <w:spacing w:after="0" w:line="240" w:lineRule="auto"/>
        <w:ind w:hanging="164"/>
        <w:contextualSpacing/>
        <w:textAlignment w:val="auto"/>
        <w:rPr>
          <w:rFonts w:cs="Arial"/>
        </w:rPr>
      </w:pPr>
      <w:r>
        <w:rPr>
          <w:rFonts w:cs="Arial"/>
        </w:rPr>
        <w:t xml:space="preserve">      </w:t>
      </w:r>
      <w:r w:rsidR="00EB07E7" w:rsidRPr="009C1A2F">
        <w:rPr>
          <w:rFonts w:cs="Arial"/>
        </w:rPr>
        <w:t xml:space="preserve">in </w:t>
      </w:r>
      <w:r w:rsidR="00EB07E7">
        <w:rPr>
          <w:rFonts w:cs="Arial"/>
        </w:rPr>
        <w:t>the previous M</w:t>
      </w:r>
      <w:r w:rsidR="00EB07E7" w:rsidRPr="009C1A2F">
        <w:rPr>
          <w:rFonts w:cs="Arial"/>
        </w:rPr>
        <w:t xml:space="preserve">onth, </w:t>
      </w:r>
    </w:p>
    <w:p w:rsidR="00E67E59" w:rsidRDefault="00E67E59" w:rsidP="00E67E59">
      <w:pPr>
        <w:pStyle w:val="ListParagraph"/>
        <w:overflowPunct/>
        <w:autoSpaceDE/>
        <w:autoSpaceDN/>
        <w:adjustRightInd/>
        <w:spacing w:after="0" w:line="240" w:lineRule="auto"/>
        <w:ind w:left="1440"/>
        <w:contextualSpacing/>
        <w:textAlignment w:val="auto"/>
        <w:rPr>
          <w:rFonts w:cs="Arial"/>
        </w:rPr>
      </w:pPr>
    </w:p>
    <w:p w:rsidR="007061E2" w:rsidRDefault="00EB07E7">
      <w:pPr>
        <w:pStyle w:val="ListParagraph"/>
        <w:spacing w:after="0" w:line="240" w:lineRule="auto"/>
        <w:rPr>
          <w:rFonts w:cs="Arial"/>
        </w:rPr>
      </w:pPr>
      <w:r>
        <w:rPr>
          <w:rFonts w:cs="Arial"/>
        </w:rPr>
        <w:t>broken down</w:t>
      </w:r>
      <w:r w:rsidRPr="009C1A2F">
        <w:rPr>
          <w:rFonts w:cs="Arial"/>
        </w:rPr>
        <w:t xml:space="preserve"> by </w:t>
      </w:r>
      <w:r>
        <w:rPr>
          <w:rFonts w:cs="Arial"/>
        </w:rPr>
        <w:t>Customer</w:t>
      </w:r>
      <w:r w:rsidRPr="009C1A2F">
        <w:rPr>
          <w:rFonts w:cs="Arial"/>
        </w:rPr>
        <w:t xml:space="preserve"> including </w:t>
      </w:r>
      <w:r>
        <w:rPr>
          <w:rFonts w:cs="Arial"/>
        </w:rPr>
        <w:t>arms length bodies (“</w:t>
      </w:r>
      <w:r w:rsidR="00933FA9" w:rsidRPr="00933FA9">
        <w:rPr>
          <w:rFonts w:cs="Arial"/>
          <w:b/>
        </w:rPr>
        <w:t>ALBs</w:t>
      </w:r>
      <w:r>
        <w:rPr>
          <w:rFonts w:cs="Arial"/>
        </w:rPr>
        <w:t>”)</w:t>
      </w:r>
      <w:r w:rsidRPr="009C1A2F">
        <w:rPr>
          <w:rFonts w:cs="Arial"/>
        </w:rPr>
        <w:t xml:space="preserve"> and </w:t>
      </w:r>
      <w:r>
        <w:rPr>
          <w:rFonts w:cs="Arial"/>
        </w:rPr>
        <w:t>non-departmental public bodies (“</w:t>
      </w:r>
      <w:r w:rsidR="00933FA9" w:rsidRPr="00933FA9">
        <w:rPr>
          <w:rFonts w:cs="Arial"/>
          <w:b/>
        </w:rPr>
        <w:t>NDPBs</w:t>
      </w:r>
      <w:r>
        <w:rPr>
          <w:rFonts w:cs="Arial"/>
        </w:rPr>
        <w:t>”)</w:t>
      </w:r>
      <w:r w:rsidRPr="009C1A2F">
        <w:rPr>
          <w:rFonts w:cs="Arial"/>
        </w:rPr>
        <w:t xml:space="preserve">, Supplier and by </w:t>
      </w:r>
      <w:r>
        <w:rPr>
          <w:rFonts w:cs="Arial"/>
        </w:rPr>
        <w:t>generic</w:t>
      </w:r>
      <w:r w:rsidRPr="0089581B">
        <w:rPr>
          <w:rFonts w:cs="Arial"/>
        </w:rPr>
        <w:t xml:space="preserve"> </w:t>
      </w:r>
      <w:r>
        <w:rPr>
          <w:rFonts w:cs="Arial"/>
        </w:rPr>
        <w:t>area of work</w:t>
      </w:r>
      <w:r w:rsidRPr="009C1A2F">
        <w:rPr>
          <w:rFonts w:cs="Arial"/>
        </w:rPr>
        <w:t>;</w:t>
      </w:r>
    </w:p>
    <w:p w:rsidR="00E67E59" w:rsidRDefault="00E67E59">
      <w:pPr>
        <w:pStyle w:val="ListParagraph"/>
        <w:spacing w:after="0" w:line="240" w:lineRule="auto"/>
        <w:rPr>
          <w:rFonts w:cs="Arial"/>
        </w:rPr>
      </w:pPr>
    </w:p>
    <w:p w:rsidR="00EB07E7" w:rsidRDefault="00EB07E7" w:rsidP="00EB07E7">
      <w:pPr>
        <w:pStyle w:val="ListParagraph"/>
        <w:numPr>
          <w:ilvl w:val="0"/>
          <w:numId w:val="71"/>
        </w:numPr>
        <w:overflowPunct/>
        <w:autoSpaceDE/>
        <w:autoSpaceDN/>
        <w:adjustRightInd/>
        <w:spacing w:after="0" w:line="240" w:lineRule="auto"/>
        <w:ind w:left="720"/>
        <w:contextualSpacing/>
        <w:textAlignment w:val="auto"/>
        <w:rPr>
          <w:rFonts w:cs="Arial"/>
        </w:rPr>
      </w:pPr>
      <w:r w:rsidRPr="009C1A2F">
        <w:rPr>
          <w:rFonts w:cs="Arial"/>
        </w:rPr>
        <w:t xml:space="preserve">Numbers of professional and technical personnel who have ended </w:t>
      </w:r>
      <w:r>
        <w:rPr>
          <w:rFonts w:cs="Arial"/>
        </w:rPr>
        <w:t>Assignments with the Customer both:</w:t>
      </w:r>
      <w:r w:rsidRPr="009C1A2F">
        <w:rPr>
          <w:rFonts w:cs="Arial"/>
        </w:rPr>
        <w:t xml:space="preserve"> </w:t>
      </w:r>
    </w:p>
    <w:p w:rsidR="00E67E59" w:rsidRDefault="00E67E59" w:rsidP="00E67E59">
      <w:pPr>
        <w:pStyle w:val="ListParagraph"/>
        <w:overflowPunct/>
        <w:autoSpaceDE/>
        <w:autoSpaceDN/>
        <w:adjustRightInd/>
        <w:spacing w:after="0" w:line="240" w:lineRule="auto"/>
        <w:contextualSpacing/>
        <w:textAlignment w:val="auto"/>
        <w:rPr>
          <w:rFonts w:cs="Arial"/>
        </w:rPr>
      </w:pPr>
    </w:p>
    <w:p w:rsidR="007061E2" w:rsidRDefault="00E67E59" w:rsidP="00E67E59">
      <w:pPr>
        <w:pStyle w:val="ListParagraph"/>
        <w:numPr>
          <w:ilvl w:val="0"/>
          <w:numId w:val="138"/>
        </w:numPr>
        <w:overflowPunct/>
        <w:autoSpaceDE/>
        <w:autoSpaceDN/>
        <w:adjustRightInd/>
        <w:spacing w:after="0" w:line="240" w:lineRule="auto"/>
        <w:ind w:left="1134" w:firstLine="142"/>
        <w:contextualSpacing/>
        <w:textAlignment w:val="auto"/>
        <w:rPr>
          <w:rFonts w:cs="Arial"/>
        </w:rPr>
      </w:pPr>
      <w:r>
        <w:rPr>
          <w:rFonts w:cs="Arial"/>
        </w:rPr>
        <w:t xml:space="preserve">      </w:t>
      </w:r>
      <w:r w:rsidR="00EB07E7">
        <w:rPr>
          <w:rFonts w:cs="Arial"/>
        </w:rPr>
        <w:t>since</w:t>
      </w:r>
      <w:r w:rsidR="00EB07E7" w:rsidRPr="009C1A2F">
        <w:rPr>
          <w:rFonts w:cs="Arial"/>
        </w:rPr>
        <w:t xml:space="preserve"> commencement </w:t>
      </w:r>
      <w:r w:rsidR="00EB07E7">
        <w:rPr>
          <w:rFonts w:cs="Arial"/>
        </w:rPr>
        <w:t>of the Call-Off Agreement;</w:t>
      </w:r>
      <w:r w:rsidR="00EB07E7" w:rsidRPr="009C1A2F">
        <w:rPr>
          <w:rFonts w:cs="Arial"/>
        </w:rPr>
        <w:t xml:space="preserve"> and </w:t>
      </w:r>
    </w:p>
    <w:p w:rsidR="007061E2" w:rsidRDefault="00E67E59" w:rsidP="00E67E59">
      <w:pPr>
        <w:pStyle w:val="ListParagraph"/>
        <w:numPr>
          <w:ilvl w:val="0"/>
          <w:numId w:val="138"/>
        </w:numPr>
        <w:overflowPunct/>
        <w:autoSpaceDE/>
        <w:autoSpaceDN/>
        <w:adjustRightInd/>
        <w:spacing w:after="0" w:line="240" w:lineRule="auto"/>
        <w:ind w:left="1134" w:firstLine="142"/>
        <w:contextualSpacing/>
        <w:textAlignment w:val="auto"/>
        <w:rPr>
          <w:rFonts w:cs="Arial"/>
        </w:rPr>
      </w:pPr>
      <w:r>
        <w:rPr>
          <w:rFonts w:cs="Arial"/>
        </w:rPr>
        <w:t xml:space="preserve">      </w:t>
      </w:r>
      <w:r w:rsidR="00EB07E7" w:rsidRPr="009C1A2F">
        <w:rPr>
          <w:rFonts w:cs="Arial"/>
        </w:rPr>
        <w:t xml:space="preserve">in </w:t>
      </w:r>
      <w:r w:rsidR="00EB07E7">
        <w:rPr>
          <w:rFonts w:cs="Arial"/>
        </w:rPr>
        <w:t>the previous M</w:t>
      </w:r>
      <w:r w:rsidR="00EB07E7" w:rsidRPr="009C1A2F">
        <w:rPr>
          <w:rFonts w:cs="Arial"/>
        </w:rPr>
        <w:t xml:space="preserve">onth, </w:t>
      </w:r>
    </w:p>
    <w:p w:rsidR="00E67E59" w:rsidRDefault="00E67E59" w:rsidP="00E67E59">
      <w:pPr>
        <w:pStyle w:val="ListParagraph"/>
        <w:overflowPunct/>
        <w:autoSpaceDE/>
        <w:autoSpaceDN/>
        <w:adjustRightInd/>
        <w:spacing w:after="0" w:line="240" w:lineRule="auto"/>
        <w:ind w:left="1134"/>
        <w:contextualSpacing/>
        <w:textAlignment w:val="auto"/>
        <w:rPr>
          <w:rFonts w:cs="Arial"/>
        </w:rPr>
      </w:pPr>
    </w:p>
    <w:p w:rsidR="007061E2" w:rsidRDefault="00EB07E7">
      <w:pPr>
        <w:pStyle w:val="ListParagraph"/>
        <w:spacing w:after="0" w:line="240" w:lineRule="auto"/>
        <w:ind w:left="709"/>
        <w:rPr>
          <w:rFonts w:cs="Arial"/>
        </w:rPr>
      </w:pPr>
      <w:r>
        <w:rPr>
          <w:rFonts w:cs="Arial"/>
        </w:rPr>
        <w:t>broken down</w:t>
      </w:r>
      <w:r w:rsidRPr="009C1A2F">
        <w:rPr>
          <w:rFonts w:cs="Arial"/>
        </w:rPr>
        <w:t xml:space="preserve"> by </w:t>
      </w:r>
      <w:r>
        <w:rPr>
          <w:rFonts w:cs="Arial"/>
        </w:rPr>
        <w:t>Customer</w:t>
      </w:r>
      <w:r w:rsidRPr="009C1A2F">
        <w:rPr>
          <w:rFonts w:cs="Arial"/>
        </w:rPr>
        <w:t xml:space="preserve"> including ALBs and NDPBs, Supplier and by </w:t>
      </w:r>
      <w:r>
        <w:rPr>
          <w:rFonts w:cs="Arial"/>
        </w:rPr>
        <w:t>generic</w:t>
      </w:r>
      <w:r w:rsidRPr="0089581B">
        <w:rPr>
          <w:rFonts w:cs="Arial"/>
        </w:rPr>
        <w:t xml:space="preserve"> </w:t>
      </w:r>
      <w:r>
        <w:rPr>
          <w:rFonts w:cs="Arial"/>
        </w:rPr>
        <w:t>area of work (in accordance with Annex C Part 1)</w:t>
      </w:r>
      <w:r w:rsidRPr="009C1A2F">
        <w:rPr>
          <w:rFonts w:cs="Arial"/>
        </w:rPr>
        <w:t>;</w:t>
      </w:r>
    </w:p>
    <w:p w:rsidR="00E67E59" w:rsidRDefault="00E67E59">
      <w:pPr>
        <w:pStyle w:val="ListParagraph"/>
        <w:spacing w:after="0" w:line="240" w:lineRule="auto"/>
        <w:ind w:left="709"/>
        <w:rPr>
          <w:rFonts w:cs="Arial"/>
        </w:rPr>
      </w:pPr>
    </w:p>
    <w:p w:rsidR="00EB07E7" w:rsidRDefault="00EB07E7" w:rsidP="00EB07E7">
      <w:pPr>
        <w:pStyle w:val="ListParagraph"/>
        <w:numPr>
          <w:ilvl w:val="0"/>
          <w:numId w:val="71"/>
        </w:numPr>
        <w:overflowPunct/>
        <w:autoSpaceDE/>
        <w:autoSpaceDN/>
        <w:adjustRightInd/>
        <w:spacing w:after="0" w:line="240" w:lineRule="auto"/>
        <w:ind w:left="720"/>
        <w:contextualSpacing/>
        <w:textAlignment w:val="auto"/>
        <w:rPr>
          <w:rFonts w:cs="Arial"/>
        </w:rPr>
      </w:pPr>
      <w:r w:rsidRPr="009C1A2F">
        <w:rPr>
          <w:rFonts w:cs="Arial"/>
        </w:rPr>
        <w:t xml:space="preserve">Numbers of professional and technical personnel who have had </w:t>
      </w:r>
      <w:r>
        <w:rPr>
          <w:rFonts w:cs="Arial"/>
        </w:rPr>
        <w:t xml:space="preserve">Assignments with the Customer </w:t>
      </w:r>
      <w:r w:rsidRPr="009C1A2F">
        <w:rPr>
          <w:rFonts w:cs="Arial"/>
        </w:rPr>
        <w:t xml:space="preserve">extended </w:t>
      </w:r>
      <w:r>
        <w:rPr>
          <w:rFonts w:cs="Arial"/>
        </w:rPr>
        <w:t>both:</w:t>
      </w:r>
    </w:p>
    <w:p w:rsidR="00E67E59" w:rsidRDefault="00E67E59" w:rsidP="00E67E59">
      <w:pPr>
        <w:pStyle w:val="ListParagraph"/>
        <w:overflowPunct/>
        <w:autoSpaceDE/>
        <w:autoSpaceDN/>
        <w:adjustRightInd/>
        <w:spacing w:after="0" w:line="240" w:lineRule="auto"/>
        <w:contextualSpacing/>
        <w:textAlignment w:val="auto"/>
        <w:rPr>
          <w:rFonts w:cs="Arial"/>
        </w:rPr>
      </w:pPr>
    </w:p>
    <w:p w:rsidR="007061E2" w:rsidRDefault="00E67E59" w:rsidP="00E67E59">
      <w:pPr>
        <w:pStyle w:val="ListParagraph"/>
        <w:numPr>
          <w:ilvl w:val="0"/>
          <w:numId w:val="139"/>
        </w:numPr>
        <w:overflowPunct/>
        <w:autoSpaceDE/>
        <w:autoSpaceDN/>
        <w:adjustRightInd/>
        <w:spacing w:after="0" w:line="240" w:lineRule="auto"/>
        <w:ind w:left="1134" w:firstLine="142"/>
        <w:contextualSpacing/>
        <w:textAlignment w:val="auto"/>
        <w:rPr>
          <w:rFonts w:cs="Arial"/>
        </w:rPr>
      </w:pPr>
      <w:r>
        <w:rPr>
          <w:rFonts w:cs="Arial"/>
        </w:rPr>
        <w:t xml:space="preserve">      </w:t>
      </w:r>
      <w:r w:rsidR="00EB07E7" w:rsidRPr="009C1A2F">
        <w:rPr>
          <w:rFonts w:cs="Arial"/>
        </w:rPr>
        <w:t xml:space="preserve">since commencement </w:t>
      </w:r>
      <w:r w:rsidR="00EB07E7">
        <w:rPr>
          <w:rFonts w:cs="Arial"/>
        </w:rPr>
        <w:t>of the Call-Off Agreement;</w:t>
      </w:r>
      <w:r w:rsidR="00EB07E7" w:rsidRPr="009C1A2F">
        <w:rPr>
          <w:rFonts w:cs="Arial"/>
        </w:rPr>
        <w:t xml:space="preserve"> and </w:t>
      </w:r>
    </w:p>
    <w:p w:rsidR="007061E2" w:rsidRDefault="00E67E59" w:rsidP="00E67E59">
      <w:pPr>
        <w:pStyle w:val="ListParagraph"/>
        <w:numPr>
          <w:ilvl w:val="0"/>
          <w:numId w:val="139"/>
        </w:numPr>
        <w:overflowPunct/>
        <w:autoSpaceDE/>
        <w:autoSpaceDN/>
        <w:adjustRightInd/>
        <w:spacing w:after="0" w:line="240" w:lineRule="auto"/>
        <w:ind w:left="1134" w:firstLine="142"/>
        <w:contextualSpacing/>
        <w:textAlignment w:val="auto"/>
        <w:rPr>
          <w:rFonts w:cs="Arial"/>
        </w:rPr>
      </w:pPr>
      <w:r>
        <w:rPr>
          <w:rFonts w:cs="Arial"/>
        </w:rPr>
        <w:t xml:space="preserve">      </w:t>
      </w:r>
      <w:r w:rsidR="00EB07E7" w:rsidRPr="009C1A2F">
        <w:rPr>
          <w:rFonts w:cs="Arial"/>
        </w:rPr>
        <w:t xml:space="preserve">in </w:t>
      </w:r>
      <w:r w:rsidR="00EB07E7">
        <w:rPr>
          <w:rFonts w:cs="Arial"/>
        </w:rPr>
        <w:t>the previous M</w:t>
      </w:r>
      <w:r w:rsidR="00EB07E7" w:rsidRPr="009C1A2F">
        <w:rPr>
          <w:rFonts w:cs="Arial"/>
        </w:rPr>
        <w:t xml:space="preserve">onth, </w:t>
      </w:r>
    </w:p>
    <w:p w:rsidR="00E67E59" w:rsidRDefault="00E67E59" w:rsidP="00E67E59">
      <w:pPr>
        <w:pStyle w:val="ListParagraph"/>
        <w:overflowPunct/>
        <w:autoSpaceDE/>
        <w:autoSpaceDN/>
        <w:adjustRightInd/>
        <w:spacing w:after="0" w:line="240" w:lineRule="auto"/>
        <w:ind w:left="1134"/>
        <w:contextualSpacing/>
        <w:textAlignment w:val="auto"/>
        <w:rPr>
          <w:rFonts w:cs="Arial"/>
        </w:rPr>
      </w:pPr>
    </w:p>
    <w:p w:rsidR="007061E2" w:rsidRDefault="00EB07E7">
      <w:pPr>
        <w:pStyle w:val="ListParagraph"/>
        <w:spacing w:after="0" w:line="240" w:lineRule="auto"/>
        <w:rPr>
          <w:rFonts w:cs="Arial"/>
        </w:rPr>
      </w:pPr>
      <w:r>
        <w:rPr>
          <w:rFonts w:cs="Arial"/>
        </w:rPr>
        <w:t>broken down</w:t>
      </w:r>
      <w:r w:rsidRPr="009C1A2F">
        <w:rPr>
          <w:rFonts w:cs="Arial"/>
        </w:rPr>
        <w:t xml:space="preserve"> by </w:t>
      </w:r>
      <w:r>
        <w:rPr>
          <w:rFonts w:cs="Arial"/>
        </w:rPr>
        <w:t xml:space="preserve">Customer </w:t>
      </w:r>
      <w:r w:rsidRPr="009C1A2F">
        <w:rPr>
          <w:rFonts w:cs="Arial"/>
        </w:rPr>
        <w:t xml:space="preserve">Including ALBs and NDPBs, Supplier and by </w:t>
      </w:r>
      <w:r>
        <w:rPr>
          <w:rFonts w:cs="Arial"/>
        </w:rPr>
        <w:t>generic</w:t>
      </w:r>
      <w:r w:rsidRPr="0089581B">
        <w:rPr>
          <w:rFonts w:cs="Arial"/>
        </w:rPr>
        <w:t xml:space="preserve"> </w:t>
      </w:r>
      <w:r>
        <w:rPr>
          <w:rFonts w:cs="Arial"/>
        </w:rPr>
        <w:t>area of work (in accordance with Annex C Part 1),</w:t>
      </w:r>
      <w:r w:rsidRPr="009C1A2F">
        <w:rPr>
          <w:rFonts w:cs="Arial"/>
        </w:rPr>
        <w:t xml:space="preserve"> includ</w:t>
      </w:r>
      <w:r>
        <w:rPr>
          <w:rFonts w:cs="Arial"/>
        </w:rPr>
        <w:t>ing</w:t>
      </w:r>
      <w:r w:rsidRPr="009C1A2F">
        <w:rPr>
          <w:rFonts w:cs="Arial"/>
        </w:rPr>
        <w:t xml:space="preserve"> the length of the extension and the expected end date. </w:t>
      </w:r>
    </w:p>
    <w:p w:rsidR="00E67E59" w:rsidRDefault="00E67E59">
      <w:pPr>
        <w:pStyle w:val="ListParagraph"/>
        <w:spacing w:after="0" w:line="240" w:lineRule="auto"/>
        <w:rPr>
          <w:rFonts w:cs="Arial"/>
        </w:rPr>
      </w:pPr>
    </w:p>
    <w:p w:rsidR="00EB07E7" w:rsidRDefault="00EB07E7" w:rsidP="00EB07E7">
      <w:pPr>
        <w:pStyle w:val="ListParagraph"/>
        <w:numPr>
          <w:ilvl w:val="0"/>
          <w:numId w:val="71"/>
        </w:numPr>
        <w:overflowPunct/>
        <w:autoSpaceDE/>
        <w:autoSpaceDN/>
        <w:adjustRightInd/>
        <w:spacing w:after="0" w:line="240" w:lineRule="auto"/>
        <w:ind w:left="720"/>
        <w:contextualSpacing/>
        <w:textAlignment w:val="auto"/>
        <w:rPr>
          <w:rFonts w:cs="Arial"/>
        </w:rPr>
      </w:pPr>
      <w:r w:rsidRPr="009C1A2F">
        <w:rPr>
          <w:rFonts w:cs="Arial"/>
        </w:rPr>
        <w:t xml:space="preserve">Numbers of professional and technical personnel, who have completed </w:t>
      </w:r>
      <w:r>
        <w:rPr>
          <w:rFonts w:cs="Arial"/>
        </w:rPr>
        <w:t>Assignments with the Customer</w:t>
      </w:r>
      <w:r w:rsidRPr="009C1A2F">
        <w:rPr>
          <w:rFonts w:cs="Arial"/>
        </w:rPr>
        <w:t xml:space="preserve"> early </w:t>
      </w:r>
      <w:r>
        <w:rPr>
          <w:rFonts w:cs="Arial"/>
        </w:rPr>
        <w:t>both:</w:t>
      </w:r>
    </w:p>
    <w:p w:rsidR="00E67E59" w:rsidRDefault="00E67E59" w:rsidP="00E67E59">
      <w:pPr>
        <w:pStyle w:val="ListParagraph"/>
        <w:overflowPunct/>
        <w:autoSpaceDE/>
        <w:autoSpaceDN/>
        <w:adjustRightInd/>
        <w:spacing w:after="0" w:line="240" w:lineRule="auto"/>
        <w:contextualSpacing/>
        <w:textAlignment w:val="auto"/>
        <w:rPr>
          <w:rFonts w:cs="Arial"/>
        </w:rPr>
      </w:pPr>
    </w:p>
    <w:p w:rsidR="007061E2" w:rsidRDefault="00EB07E7" w:rsidP="00E67E59">
      <w:pPr>
        <w:pStyle w:val="ListParagraph"/>
        <w:spacing w:after="0" w:line="240" w:lineRule="auto"/>
        <w:ind w:left="1134" w:firstLine="142"/>
        <w:rPr>
          <w:rFonts w:cs="Arial"/>
        </w:rPr>
      </w:pPr>
      <w:r>
        <w:rPr>
          <w:rFonts w:cs="Arial"/>
        </w:rPr>
        <w:t>i</w:t>
      </w:r>
      <w:r>
        <w:rPr>
          <w:rFonts w:cs="Arial"/>
        </w:rPr>
        <w:tab/>
      </w:r>
      <w:r w:rsidR="00E67E59">
        <w:rPr>
          <w:rFonts w:cs="Arial"/>
        </w:rPr>
        <w:t xml:space="preserve">    </w:t>
      </w:r>
      <w:r w:rsidRPr="009C1A2F">
        <w:rPr>
          <w:rFonts w:cs="Arial"/>
        </w:rPr>
        <w:t xml:space="preserve">since commencement </w:t>
      </w:r>
      <w:r>
        <w:rPr>
          <w:rFonts w:cs="Arial"/>
        </w:rPr>
        <w:t>of the Call-Off Agreement;</w:t>
      </w:r>
      <w:r w:rsidRPr="009C1A2F">
        <w:rPr>
          <w:rFonts w:cs="Arial"/>
        </w:rPr>
        <w:t xml:space="preserve"> and </w:t>
      </w:r>
    </w:p>
    <w:p w:rsidR="007061E2" w:rsidRDefault="00EB07E7" w:rsidP="00E67E59">
      <w:pPr>
        <w:pStyle w:val="ListParagraph"/>
        <w:spacing w:after="0" w:line="240" w:lineRule="auto"/>
        <w:ind w:left="774" w:firstLine="502"/>
        <w:rPr>
          <w:rFonts w:cs="Arial"/>
        </w:rPr>
      </w:pPr>
      <w:r>
        <w:rPr>
          <w:rFonts w:cs="Arial"/>
        </w:rPr>
        <w:t>ii.</w:t>
      </w:r>
      <w:r>
        <w:rPr>
          <w:rFonts w:cs="Arial"/>
        </w:rPr>
        <w:tab/>
      </w:r>
      <w:r w:rsidR="00E67E59">
        <w:rPr>
          <w:rFonts w:cs="Arial"/>
        </w:rPr>
        <w:t xml:space="preserve">    </w:t>
      </w:r>
      <w:r w:rsidRPr="009C1A2F">
        <w:rPr>
          <w:rFonts w:cs="Arial"/>
        </w:rPr>
        <w:t xml:space="preserve">in </w:t>
      </w:r>
      <w:r>
        <w:rPr>
          <w:rFonts w:cs="Arial"/>
        </w:rPr>
        <w:t>the previous M</w:t>
      </w:r>
      <w:r w:rsidRPr="009C1A2F">
        <w:rPr>
          <w:rFonts w:cs="Arial"/>
        </w:rPr>
        <w:t>onth</w:t>
      </w:r>
      <w:r>
        <w:rPr>
          <w:rFonts w:cs="Arial"/>
        </w:rPr>
        <w:t>,</w:t>
      </w:r>
      <w:r w:rsidRPr="009C1A2F">
        <w:rPr>
          <w:rFonts w:cs="Arial"/>
        </w:rPr>
        <w:t xml:space="preserve"> </w:t>
      </w:r>
    </w:p>
    <w:p w:rsidR="00E67E59" w:rsidRDefault="00E67E59">
      <w:pPr>
        <w:pStyle w:val="ListParagraph"/>
        <w:spacing w:after="0" w:line="240" w:lineRule="auto"/>
        <w:ind w:left="774" w:hanging="414"/>
        <w:rPr>
          <w:rFonts w:cs="Arial"/>
        </w:rPr>
      </w:pPr>
    </w:p>
    <w:p w:rsidR="007061E2" w:rsidRDefault="00EB07E7">
      <w:pPr>
        <w:pStyle w:val="ListParagraph"/>
        <w:spacing w:after="0" w:line="240" w:lineRule="auto"/>
        <w:ind w:left="709"/>
        <w:rPr>
          <w:rFonts w:cs="Arial"/>
        </w:rPr>
      </w:pPr>
      <w:r>
        <w:rPr>
          <w:rFonts w:cs="Arial"/>
        </w:rPr>
        <w:t>broken down</w:t>
      </w:r>
      <w:r w:rsidRPr="009C1A2F">
        <w:rPr>
          <w:rFonts w:cs="Arial"/>
        </w:rPr>
        <w:t xml:space="preserve"> by </w:t>
      </w:r>
      <w:r>
        <w:rPr>
          <w:rFonts w:cs="Arial"/>
        </w:rPr>
        <w:t>Customer</w:t>
      </w:r>
      <w:r w:rsidRPr="009C1A2F">
        <w:rPr>
          <w:rFonts w:cs="Arial"/>
        </w:rPr>
        <w:t xml:space="preserve"> Including  ALB’s and NDPB’s, Supplier and by </w:t>
      </w:r>
      <w:r>
        <w:rPr>
          <w:rFonts w:cs="Arial"/>
        </w:rPr>
        <w:t>generic</w:t>
      </w:r>
      <w:r w:rsidRPr="0089581B">
        <w:rPr>
          <w:rFonts w:cs="Arial"/>
        </w:rPr>
        <w:t xml:space="preserve"> </w:t>
      </w:r>
      <w:r>
        <w:rPr>
          <w:rFonts w:cs="Arial"/>
        </w:rPr>
        <w:t>area of work (in accordance with Annex C Part 1).</w:t>
      </w:r>
    </w:p>
    <w:p w:rsidR="00E67E59" w:rsidRDefault="00E67E59">
      <w:pPr>
        <w:pStyle w:val="ListParagraph"/>
        <w:spacing w:after="0" w:line="240" w:lineRule="auto"/>
        <w:ind w:left="709"/>
        <w:rPr>
          <w:rFonts w:cs="Arial"/>
        </w:rPr>
      </w:pPr>
    </w:p>
    <w:p w:rsidR="00EB07E7" w:rsidRDefault="00EB07E7" w:rsidP="00EB07E7">
      <w:pPr>
        <w:pStyle w:val="ListParagraph"/>
        <w:numPr>
          <w:ilvl w:val="0"/>
          <w:numId w:val="71"/>
        </w:numPr>
        <w:overflowPunct/>
        <w:autoSpaceDE/>
        <w:autoSpaceDN/>
        <w:adjustRightInd/>
        <w:spacing w:after="0" w:line="240" w:lineRule="auto"/>
        <w:ind w:left="720"/>
        <w:contextualSpacing/>
        <w:textAlignment w:val="auto"/>
        <w:rPr>
          <w:rFonts w:cs="Arial"/>
        </w:rPr>
      </w:pPr>
      <w:r w:rsidRPr="009C1A2F">
        <w:rPr>
          <w:rFonts w:cs="Arial"/>
        </w:rPr>
        <w:t xml:space="preserve">Total value of </w:t>
      </w:r>
      <w:r>
        <w:rPr>
          <w:rFonts w:cs="Arial"/>
        </w:rPr>
        <w:t>the Customer’s Requisitions fulfilled</w:t>
      </w:r>
      <w:r w:rsidRPr="009C1A2F">
        <w:rPr>
          <w:rFonts w:cs="Arial"/>
        </w:rPr>
        <w:t xml:space="preserve"> within </w:t>
      </w:r>
      <w:r>
        <w:rPr>
          <w:rFonts w:cs="Arial"/>
        </w:rPr>
        <w:t>the previous</w:t>
      </w:r>
      <w:r w:rsidRPr="009C1A2F">
        <w:rPr>
          <w:rFonts w:cs="Arial"/>
        </w:rPr>
        <w:t xml:space="preserve"> </w:t>
      </w:r>
      <w:r>
        <w:rPr>
          <w:rFonts w:cs="Arial"/>
        </w:rPr>
        <w:t>M</w:t>
      </w:r>
      <w:r w:rsidRPr="009C1A2F">
        <w:rPr>
          <w:rFonts w:cs="Arial"/>
        </w:rPr>
        <w:t xml:space="preserve">onth, </w:t>
      </w:r>
      <w:r>
        <w:rPr>
          <w:rFonts w:cs="Arial"/>
        </w:rPr>
        <w:t>broken down</w:t>
      </w:r>
      <w:r w:rsidRPr="009C1A2F">
        <w:rPr>
          <w:rFonts w:cs="Arial"/>
        </w:rPr>
        <w:t xml:space="preserve"> by Supplier and </w:t>
      </w:r>
      <w:r>
        <w:rPr>
          <w:rFonts w:cs="Arial"/>
        </w:rPr>
        <w:t>b</w:t>
      </w:r>
      <w:r w:rsidRPr="009C1A2F">
        <w:rPr>
          <w:rFonts w:cs="Arial"/>
        </w:rPr>
        <w:t xml:space="preserve">usiness </w:t>
      </w:r>
      <w:r>
        <w:rPr>
          <w:rFonts w:cs="Arial"/>
        </w:rPr>
        <w:t>u</w:t>
      </w:r>
      <w:r w:rsidRPr="009C1A2F">
        <w:rPr>
          <w:rFonts w:cs="Arial"/>
        </w:rPr>
        <w:t xml:space="preserve">nit. </w:t>
      </w:r>
    </w:p>
    <w:p w:rsidR="00E67E59" w:rsidRPr="00CB274E" w:rsidRDefault="00E67E59" w:rsidP="00E67E59">
      <w:pPr>
        <w:pStyle w:val="ListParagraph"/>
        <w:overflowPunct/>
        <w:autoSpaceDE/>
        <w:autoSpaceDN/>
        <w:adjustRightInd/>
        <w:spacing w:after="0" w:line="240" w:lineRule="auto"/>
        <w:contextualSpacing/>
        <w:textAlignment w:val="auto"/>
        <w:rPr>
          <w:rFonts w:cs="Arial"/>
        </w:rPr>
      </w:pPr>
    </w:p>
    <w:p w:rsidR="00EB07E7" w:rsidRDefault="00EB07E7" w:rsidP="00EB07E7">
      <w:pPr>
        <w:pStyle w:val="ListParagraph"/>
        <w:numPr>
          <w:ilvl w:val="0"/>
          <w:numId w:val="71"/>
        </w:numPr>
        <w:overflowPunct/>
        <w:autoSpaceDE/>
        <w:autoSpaceDN/>
        <w:adjustRightInd/>
        <w:spacing w:after="0" w:line="240" w:lineRule="auto"/>
        <w:ind w:left="720"/>
        <w:contextualSpacing/>
        <w:textAlignment w:val="auto"/>
        <w:rPr>
          <w:rFonts w:cs="Arial"/>
        </w:rPr>
      </w:pPr>
      <w:r>
        <w:rPr>
          <w:rFonts w:cs="Arial"/>
        </w:rPr>
        <w:t xml:space="preserve">A list of all Temporary Workers currently providing Temporary Worker Services to the </w:t>
      </w:r>
      <w:r w:rsidR="00E72831">
        <w:rPr>
          <w:rFonts w:cs="Arial"/>
        </w:rPr>
        <w:t>Customer</w:t>
      </w:r>
      <w:r>
        <w:rPr>
          <w:rFonts w:cs="Arial"/>
        </w:rPr>
        <w:t xml:space="preserve">, including details of all period for which they have provided Temporary Workers Services to the </w:t>
      </w:r>
      <w:r w:rsidR="00E72831">
        <w:rPr>
          <w:rFonts w:cs="Arial"/>
        </w:rPr>
        <w:t>Customer</w:t>
      </w:r>
      <w:r>
        <w:rPr>
          <w:rFonts w:cs="Arial"/>
        </w:rPr>
        <w:t>, with the dates, charging rates and the cost centre the charges were allocated to.</w:t>
      </w:r>
    </w:p>
    <w:p w:rsidR="00E67E59" w:rsidRPr="00CB274E" w:rsidRDefault="00E67E59" w:rsidP="00E67E59">
      <w:pPr>
        <w:pStyle w:val="ListParagraph"/>
        <w:overflowPunct/>
        <w:autoSpaceDE/>
        <w:autoSpaceDN/>
        <w:adjustRightInd/>
        <w:spacing w:after="0" w:line="240" w:lineRule="auto"/>
        <w:contextualSpacing/>
        <w:textAlignment w:val="auto"/>
        <w:rPr>
          <w:rFonts w:cs="Arial"/>
        </w:rPr>
      </w:pPr>
    </w:p>
    <w:p w:rsidR="00EB07E7" w:rsidRDefault="00EB07E7" w:rsidP="00EB07E7">
      <w:pPr>
        <w:pStyle w:val="ListParagraph"/>
        <w:numPr>
          <w:ilvl w:val="0"/>
          <w:numId w:val="71"/>
        </w:numPr>
        <w:overflowPunct/>
        <w:autoSpaceDE/>
        <w:autoSpaceDN/>
        <w:adjustRightInd/>
        <w:spacing w:after="0" w:line="240" w:lineRule="auto"/>
        <w:ind w:left="720"/>
        <w:contextualSpacing/>
        <w:textAlignment w:val="auto"/>
        <w:rPr>
          <w:rFonts w:cs="Arial"/>
        </w:rPr>
      </w:pPr>
      <w:r w:rsidRPr="009C1A2F">
        <w:rPr>
          <w:rFonts w:cs="Arial"/>
        </w:rPr>
        <w:t xml:space="preserve">A record of any failures by the Service Provider to </w:t>
      </w:r>
      <w:r>
        <w:rPr>
          <w:rFonts w:cs="Arial"/>
        </w:rPr>
        <w:t>to fulfil a Requisition</w:t>
      </w:r>
      <w:r w:rsidRPr="009C1A2F">
        <w:rPr>
          <w:rFonts w:cs="Arial"/>
        </w:rPr>
        <w:t xml:space="preserve">. </w:t>
      </w:r>
    </w:p>
    <w:p w:rsidR="00E67E59" w:rsidRPr="00CB274E" w:rsidRDefault="00E67E59" w:rsidP="00E67E59">
      <w:pPr>
        <w:pStyle w:val="ListParagraph"/>
        <w:overflowPunct/>
        <w:autoSpaceDE/>
        <w:autoSpaceDN/>
        <w:adjustRightInd/>
        <w:spacing w:after="0" w:line="240" w:lineRule="auto"/>
        <w:contextualSpacing/>
        <w:textAlignment w:val="auto"/>
        <w:rPr>
          <w:rFonts w:cs="Arial"/>
        </w:rPr>
      </w:pPr>
    </w:p>
    <w:p w:rsidR="00EB07E7" w:rsidRDefault="00EB07E7" w:rsidP="00EB07E7">
      <w:pPr>
        <w:pStyle w:val="ListParagraph"/>
        <w:numPr>
          <w:ilvl w:val="0"/>
          <w:numId w:val="71"/>
        </w:numPr>
        <w:overflowPunct/>
        <w:autoSpaceDE/>
        <w:autoSpaceDN/>
        <w:adjustRightInd/>
        <w:spacing w:after="0" w:line="240" w:lineRule="auto"/>
        <w:ind w:left="720"/>
        <w:contextualSpacing/>
        <w:textAlignment w:val="auto"/>
        <w:rPr>
          <w:rFonts w:cs="Arial"/>
        </w:rPr>
      </w:pPr>
      <w:r w:rsidRPr="009C1A2F">
        <w:rPr>
          <w:rFonts w:cs="Arial"/>
        </w:rPr>
        <w:t xml:space="preserve">A savings report </w:t>
      </w:r>
      <w:r>
        <w:rPr>
          <w:rFonts w:cs="Arial"/>
        </w:rPr>
        <w:t>to</w:t>
      </w:r>
      <w:r w:rsidRPr="009C1A2F">
        <w:rPr>
          <w:rFonts w:cs="Arial"/>
        </w:rPr>
        <w:t xml:space="preserve"> show by role and </w:t>
      </w:r>
      <w:r w:rsidR="00E72831">
        <w:rPr>
          <w:rFonts w:cs="Arial"/>
        </w:rPr>
        <w:t>Customer</w:t>
      </w:r>
      <w:r>
        <w:rPr>
          <w:rFonts w:cs="Arial"/>
        </w:rPr>
        <w:t xml:space="preserve"> d</w:t>
      </w:r>
      <w:r w:rsidRPr="009C1A2F">
        <w:rPr>
          <w:rFonts w:cs="Arial"/>
        </w:rPr>
        <w:t xml:space="preserve">epartments/ALB’s how much was saved against the </w:t>
      </w:r>
      <w:r>
        <w:rPr>
          <w:rFonts w:cs="Arial"/>
        </w:rPr>
        <w:t>Service Provider’s 2009/10</w:t>
      </w:r>
      <w:r w:rsidRPr="009C1A2F">
        <w:rPr>
          <w:rFonts w:cs="Arial"/>
        </w:rPr>
        <w:t xml:space="preserve"> baseline</w:t>
      </w:r>
      <w:r>
        <w:rPr>
          <w:rFonts w:cs="Arial"/>
        </w:rPr>
        <w:t xml:space="preserve"> – i.e. the Service Provider’s cost and pricing models, discount levels and structures and prices paid and volumes transacted by customers for services equivalent to the Services that were provided by the Service Provider in the financial year 2009/10.</w:t>
      </w:r>
    </w:p>
    <w:p w:rsidR="00E67E59" w:rsidRPr="00CB274E" w:rsidRDefault="00E67E59" w:rsidP="00E67E59">
      <w:pPr>
        <w:pStyle w:val="ListParagraph"/>
        <w:overflowPunct/>
        <w:autoSpaceDE/>
        <w:autoSpaceDN/>
        <w:adjustRightInd/>
        <w:spacing w:after="0" w:line="240" w:lineRule="auto"/>
        <w:contextualSpacing/>
        <w:textAlignment w:val="auto"/>
        <w:rPr>
          <w:rFonts w:cs="Arial"/>
        </w:rPr>
      </w:pPr>
    </w:p>
    <w:p w:rsidR="00EB07E7" w:rsidRDefault="00EB07E7" w:rsidP="00EB07E7">
      <w:pPr>
        <w:pStyle w:val="ListParagraph"/>
        <w:numPr>
          <w:ilvl w:val="0"/>
          <w:numId w:val="70"/>
        </w:numPr>
        <w:overflowPunct/>
        <w:autoSpaceDE/>
        <w:autoSpaceDN/>
        <w:adjustRightInd/>
        <w:spacing w:after="0" w:line="240" w:lineRule="auto"/>
        <w:ind w:left="720"/>
        <w:contextualSpacing/>
        <w:textAlignment w:val="auto"/>
        <w:rPr>
          <w:rFonts w:cs="Arial"/>
        </w:rPr>
      </w:pPr>
      <w:r w:rsidRPr="009C1A2F">
        <w:rPr>
          <w:rFonts w:cs="Arial"/>
        </w:rPr>
        <w:t xml:space="preserve">Returns </w:t>
      </w:r>
      <w:r>
        <w:rPr>
          <w:rFonts w:cs="Arial"/>
        </w:rPr>
        <w:t>required under</w:t>
      </w:r>
      <w:r w:rsidRPr="009C1A2F">
        <w:rPr>
          <w:rFonts w:cs="Arial"/>
        </w:rPr>
        <w:t xml:space="preserve"> Call Off Contract Schedule 9</w:t>
      </w:r>
      <w:r>
        <w:rPr>
          <w:rFonts w:cs="Arial"/>
        </w:rPr>
        <w:t xml:space="preserve"> (if required by the </w:t>
      </w:r>
      <w:r w:rsidR="00E72831">
        <w:rPr>
          <w:rFonts w:cs="Arial"/>
        </w:rPr>
        <w:t>Customer</w:t>
      </w:r>
      <w:r>
        <w:rPr>
          <w:rFonts w:cs="Arial"/>
        </w:rPr>
        <w:t xml:space="preserve"> Monthly)</w:t>
      </w:r>
    </w:p>
    <w:p w:rsidR="00E67E59" w:rsidRPr="00CB274E" w:rsidRDefault="00E67E59" w:rsidP="00E67E59">
      <w:pPr>
        <w:pStyle w:val="ListParagraph"/>
        <w:overflowPunct/>
        <w:autoSpaceDE/>
        <w:autoSpaceDN/>
        <w:adjustRightInd/>
        <w:spacing w:after="0" w:line="240" w:lineRule="auto"/>
        <w:contextualSpacing/>
        <w:textAlignment w:val="auto"/>
        <w:rPr>
          <w:rFonts w:cs="Arial"/>
        </w:rPr>
      </w:pPr>
    </w:p>
    <w:p w:rsidR="00EB07E7" w:rsidRDefault="00EB07E7" w:rsidP="00EB07E7">
      <w:pPr>
        <w:pStyle w:val="ListParagraph"/>
        <w:numPr>
          <w:ilvl w:val="0"/>
          <w:numId w:val="70"/>
        </w:numPr>
        <w:overflowPunct/>
        <w:autoSpaceDE/>
        <w:autoSpaceDN/>
        <w:adjustRightInd/>
        <w:spacing w:after="0" w:line="240" w:lineRule="auto"/>
        <w:ind w:left="720"/>
        <w:contextualSpacing/>
        <w:textAlignment w:val="auto"/>
        <w:rPr>
          <w:rFonts w:cs="Arial"/>
        </w:rPr>
      </w:pPr>
      <w:r w:rsidRPr="009C1A2F">
        <w:rPr>
          <w:rFonts w:cs="Arial"/>
        </w:rPr>
        <w:t>Length of tenure period report</w:t>
      </w:r>
      <w:r>
        <w:rPr>
          <w:rFonts w:cs="Arial"/>
        </w:rPr>
        <w:t xml:space="preserve"> detailing the duration of current Assignments</w:t>
      </w:r>
      <w:r w:rsidRPr="009C1A2F">
        <w:rPr>
          <w:rFonts w:cs="Arial"/>
        </w:rPr>
        <w:t xml:space="preserve"> </w:t>
      </w:r>
    </w:p>
    <w:p w:rsidR="00E67E59" w:rsidRPr="00CB274E" w:rsidRDefault="00E67E59" w:rsidP="00E67E59">
      <w:pPr>
        <w:pStyle w:val="ListParagraph"/>
        <w:overflowPunct/>
        <w:autoSpaceDE/>
        <w:autoSpaceDN/>
        <w:adjustRightInd/>
        <w:spacing w:after="0" w:line="240" w:lineRule="auto"/>
        <w:contextualSpacing/>
        <w:textAlignment w:val="auto"/>
        <w:rPr>
          <w:rFonts w:cs="Arial"/>
        </w:rPr>
      </w:pPr>
    </w:p>
    <w:p w:rsidR="00EB07E7" w:rsidRPr="00280F28" w:rsidRDefault="00EB07E7" w:rsidP="00EB07E7">
      <w:pPr>
        <w:pStyle w:val="ListParagraph"/>
        <w:numPr>
          <w:ilvl w:val="0"/>
          <w:numId w:val="70"/>
        </w:numPr>
        <w:overflowPunct/>
        <w:autoSpaceDE/>
        <w:autoSpaceDN/>
        <w:adjustRightInd/>
        <w:spacing w:after="0" w:line="240" w:lineRule="auto"/>
        <w:ind w:left="720"/>
        <w:contextualSpacing/>
        <w:textAlignment w:val="auto"/>
        <w:rPr>
          <w:rFonts w:cs="Arial"/>
        </w:rPr>
      </w:pPr>
      <w:r w:rsidRPr="009C1A2F">
        <w:rPr>
          <w:rFonts w:cs="Arial"/>
        </w:rPr>
        <w:t xml:space="preserve">Service Level </w:t>
      </w:r>
      <w:r>
        <w:rPr>
          <w:rFonts w:cs="Arial"/>
        </w:rPr>
        <w:t>r</w:t>
      </w:r>
      <w:r w:rsidRPr="009C1A2F">
        <w:rPr>
          <w:rFonts w:cs="Arial"/>
        </w:rPr>
        <w:t xml:space="preserve">eport </w:t>
      </w:r>
      <w:r w:rsidR="00E72831">
        <w:rPr>
          <w:rFonts w:cs="Arial"/>
        </w:rPr>
        <w:t>Customer</w:t>
      </w:r>
      <w:r w:rsidR="00BD1C14">
        <w:rPr>
          <w:rFonts w:cs="Arial"/>
        </w:rPr>
        <w:t xml:space="preserve"> </w:t>
      </w:r>
      <w:r>
        <w:rPr>
          <w:rFonts w:cs="Arial"/>
        </w:rPr>
        <w:t xml:space="preserve">in accordance with paragraph 2.1 of Call-Off Terms Schedule 8 Annex B. </w:t>
      </w:r>
      <w:r w:rsidRPr="00280F28">
        <w:rPr>
          <w:rFonts w:cs="Arial"/>
        </w:rPr>
        <w:t xml:space="preserve"> </w:t>
      </w:r>
    </w:p>
    <w:p w:rsidR="00E67E59" w:rsidRDefault="00E67E59">
      <w:pPr>
        <w:rPr>
          <w:rFonts w:ascii="Calibri" w:hAnsi="Calibri"/>
          <w:sz w:val="24"/>
          <w:szCs w:val="24"/>
        </w:rPr>
      </w:pPr>
    </w:p>
    <w:p w:rsidR="00E67E59" w:rsidRDefault="00E67E59">
      <w:pPr>
        <w:rPr>
          <w:rFonts w:ascii="Calibri" w:hAnsi="Calibri"/>
          <w:sz w:val="24"/>
          <w:szCs w:val="24"/>
        </w:rPr>
      </w:pPr>
    </w:p>
    <w:p w:rsidR="00E67E59" w:rsidRDefault="00E67E59">
      <w:pPr>
        <w:rPr>
          <w:rFonts w:ascii="Calibri" w:hAnsi="Calibri"/>
          <w:sz w:val="24"/>
          <w:szCs w:val="24"/>
        </w:rPr>
      </w:pPr>
    </w:p>
    <w:p w:rsidR="00E67E59" w:rsidRDefault="00E67E59">
      <w:pPr>
        <w:rPr>
          <w:rFonts w:ascii="Calibri" w:hAnsi="Calibri"/>
          <w:sz w:val="24"/>
          <w:szCs w:val="24"/>
        </w:rPr>
        <w:sectPr w:rsidR="00E67E59" w:rsidSect="002A18B9">
          <w:type w:val="continuous"/>
          <w:pgSz w:w="12240" w:h="15840"/>
          <w:pgMar w:top="1440" w:right="1440" w:bottom="1440" w:left="1440" w:header="708" w:footer="708" w:gutter="0"/>
          <w:cols w:space="708"/>
          <w:docGrid w:linePitch="360"/>
        </w:sectPr>
      </w:pPr>
    </w:p>
    <w:p w:rsidR="002A18B9" w:rsidRDefault="00F76CEA" w:rsidP="00E67E59">
      <w:pPr>
        <w:rPr>
          <w:b/>
        </w:rPr>
      </w:pPr>
      <w:r>
        <w:rPr>
          <w:b/>
        </w:rPr>
        <w:t>ANNEX 5 – SERVICE OVERVIEW DIAGRAM</w:t>
      </w:r>
    </w:p>
    <w:p w:rsidR="002A18B9" w:rsidRDefault="00D23632">
      <w:pPr>
        <w:pStyle w:val="MarginText"/>
        <w:rPr>
          <w:b/>
        </w:rPr>
      </w:pPr>
      <w:r>
        <w:rPr>
          <w:b/>
          <w:noProof/>
          <w:lang w:eastAsia="en-GB"/>
        </w:rPr>
        <w:drawing>
          <wp:inline distT="0" distB="0" distL="0" distR="0">
            <wp:extent cx="7706995" cy="5070475"/>
            <wp:effectExtent l="19050" t="0" r="8255"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srcRect l="4877" t="18571" r="2626" b="11745"/>
                    <a:stretch>
                      <a:fillRect/>
                    </a:stretch>
                  </pic:blipFill>
                  <pic:spPr bwMode="auto">
                    <a:xfrm>
                      <a:off x="0" y="0"/>
                      <a:ext cx="7706995" cy="5070475"/>
                    </a:xfrm>
                    <a:prstGeom prst="rect">
                      <a:avLst/>
                    </a:prstGeom>
                    <a:noFill/>
                    <a:ln w="9525">
                      <a:noFill/>
                      <a:miter lim="800000"/>
                      <a:headEnd/>
                      <a:tailEnd/>
                    </a:ln>
                  </pic:spPr>
                </pic:pic>
              </a:graphicData>
            </a:graphic>
          </wp:inline>
        </w:drawing>
      </w:r>
    </w:p>
    <w:p w:rsidR="002A18B9" w:rsidRDefault="002A18B9">
      <w:pPr>
        <w:pStyle w:val="MarginText"/>
        <w:rPr>
          <w:b/>
        </w:rPr>
      </w:pPr>
    </w:p>
    <w:p w:rsidR="002A18B9" w:rsidRDefault="002A18B9">
      <w:pPr>
        <w:pStyle w:val="MarginText"/>
        <w:rPr>
          <w:b/>
        </w:rPr>
      </w:pPr>
      <w:r>
        <w:rPr>
          <w:b/>
        </w:rPr>
        <w:br w:type="page"/>
      </w:r>
    </w:p>
    <w:tbl>
      <w:tblPr>
        <w:tblW w:w="0" w:type="auto"/>
        <w:tblLayout w:type="fixed"/>
        <w:tblLook w:val="04A0" w:firstRow="1" w:lastRow="0" w:firstColumn="1" w:lastColumn="0" w:noHBand="0" w:noVBand="1"/>
      </w:tblPr>
      <w:tblGrid>
        <w:gridCol w:w="517"/>
        <w:gridCol w:w="3200"/>
        <w:gridCol w:w="1494"/>
        <w:gridCol w:w="7088"/>
      </w:tblGrid>
      <w:tr w:rsidR="002A18B9" w:rsidRPr="00F74DD5" w:rsidTr="002A18B9">
        <w:trPr>
          <w:trHeight w:val="885"/>
        </w:trPr>
        <w:tc>
          <w:tcPr>
            <w:tcW w:w="5211" w:type="dxa"/>
            <w:gridSpan w:val="3"/>
            <w:tcBorders>
              <w:top w:val="nil"/>
              <w:left w:val="nil"/>
              <w:bottom w:val="nil"/>
              <w:right w:val="nil"/>
            </w:tcBorders>
            <w:shd w:val="clear" w:color="000000" w:fill="FFFFFF"/>
            <w:noWrap/>
            <w:vAlign w:val="center"/>
            <w:hideMark/>
          </w:tcPr>
          <w:p w:rsidR="002A18B9" w:rsidRPr="00F74DD5" w:rsidRDefault="002A18B9" w:rsidP="00332DE1">
            <w:pPr>
              <w:spacing w:after="0" w:line="240" w:lineRule="auto"/>
              <w:rPr>
                <w:rFonts w:cs="Arial"/>
                <w:color w:val="000000"/>
                <w:sz w:val="44"/>
                <w:szCs w:val="44"/>
                <w:lang w:eastAsia="en-GB"/>
              </w:rPr>
            </w:pPr>
            <w:r w:rsidRPr="00F74DD5">
              <w:rPr>
                <w:rFonts w:cs="Arial"/>
                <w:color w:val="000000"/>
                <w:sz w:val="44"/>
                <w:szCs w:val="44"/>
                <w:lang w:eastAsia="en-GB"/>
              </w:rPr>
              <w:t>Contingent Labour One</w:t>
            </w:r>
          </w:p>
        </w:tc>
        <w:tc>
          <w:tcPr>
            <w:tcW w:w="7088" w:type="dxa"/>
            <w:tcBorders>
              <w:top w:val="nil"/>
              <w:left w:val="nil"/>
              <w:bottom w:val="nil"/>
              <w:right w:val="nil"/>
            </w:tcBorders>
            <w:shd w:val="clear" w:color="000000" w:fill="FFFFFF"/>
            <w:noWrap/>
            <w:vAlign w:val="bottom"/>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 </w:t>
            </w:r>
          </w:p>
        </w:tc>
      </w:tr>
      <w:tr w:rsidR="002A18B9" w:rsidRPr="00F74DD5" w:rsidTr="002A18B9">
        <w:trPr>
          <w:trHeight w:val="405"/>
        </w:trPr>
        <w:tc>
          <w:tcPr>
            <w:tcW w:w="3717" w:type="dxa"/>
            <w:gridSpan w:val="2"/>
            <w:tcBorders>
              <w:top w:val="nil"/>
              <w:left w:val="nil"/>
              <w:bottom w:val="nil"/>
              <w:right w:val="nil"/>
            </w:tcBorders>
            <w:shd w:val="clear" w:color="000000" w:fill="FFFFFF"/>
            <w:noWrap/>
            <w:vAlign w:val="center"/>
            <w:hideMark/>
          </w:tcPr>
          <w:p w:rsidR="002A18B9" w:rsidRPr="00F74DD5" w:rsidRDefault="002A18B9" w:rsidP="00332DE1">
            <w:pPr>
              <w:spacing w:after="0" w:line="240" w:lineRule="auto"/>
              <w:rPr>
                <w:rFonts w:cs="Arial"/>
                <w:color w:val="000000"/>
                <w:sz w:val="32"/>
                <w:szCs w:val="32"/>
                <w:lang w:eastAsia="en-GB"/>
              </w:rPr>
            </w:pPr>
            <w:r w:rsidRPr="00F74DD5">
              <w:rPr>
                <w:rFonts w:cs="Arial"/>
                <w:color w:val="000000"/>
                <w:sz w:val="32"/>
                <w:szCs w:val="32"/>
                <w:lang w:eastAsia="en-GB"/>
              </w:rPr>
              <w:t>Services Overview Comments Sheet</w:t>
            </w:r>
          </w:p>
        </w:tc>
        <w:tc>
          <w:tcPr>
            <w:tcW w:w="1494" w:type="dxa"/>
            <w:tcBorders>
              <w:top w:val="nil"/>
              <w:left w:val="nil"/>
              <w:bottom w:val="nil"/>
              <w:right w:val="nil"/>
            </w:tcBorders>
            <w:shd w:val="clear" w:color="000000" w:fill="FFFFFF"/>
            <w:noWrap/>
            <w:vAlign w:val="center"/>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 </w:t>
            </w:r>
          </w:p>
        </w:tc>
        <w:tc>
          <w:tcPr>
            <w:tcW w:w="7088" w:type="dxa"/>
            <w:tcBorders>
              <w:top w:val="nil"/>
              <w:left w:val="nil"/>
              <w:bottom w:val="nil"/>
              <w:right w:val="nil"/>
            </w:tcBorders>
            <w:shd w:val="clear" w:color="000000" w:fill="FFFFFF"/>
            <w:noWrap/>
            <w:vAlign w:val="bottom"/>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 </w:t>
            </w:r>
          </w:p>
        </w:tc>
      </w:tr>
      <w:tr w:rsidR="002A18B9" w:rsidRPr="00F74DD5" w:rsidTr="002A18B9">
        <w:trPr>
          <w:trHeight w:val="255"/>
        </w:trPr>
        <w:tc>
          <w:tcPr>
            <w:tcW w:w="517" w:type="dxa"/>
            <w:tcBorders>
              <w:top w:val="nil"/>
              <w:left w:val="nil"/>
              <w:bottom w:val="nil"/>
              <w:right w:val="nil"/>
            </w:tcBorders>
            <w:shd w:val="clear" w:color="000000" w:fill="FFFFFF"/>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 </w:t>
            </w:r>
          </w:p>
        </w:tc>
        <w:tc>
          <w:tcPr>
            <w:tcW w:w="3200" w:type="dxa"/>
            <w:tcBorders>
              <w:top w:val="nil"/>
              <w:left w:val="nil"/>
              <w:bottom w:val="nil"/>
              <w:right w:val="nil"/>
            </w:tcBorders>
            <w:shd w:val="clear" w:color="000000" w:fill="FFFFFF"/>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 </w:t>
            </w:r>
          </w:p>
        </w:tc>
        <w:tc>
          <w:tcPr>
            <w:tcW w:w="1494" w:type="dxa"/>
            <w:tcBorders>
              <w:top w:val="nil"/>
              <w:left w:val="nil"/>
              <w:bottom w:val="nil"/>
              <w:right w:val="nil"/>
            </w:tcBorders>
            <w:shd w:val="clear" w:color="000000" w:fill="FFFFFF"/>
            <w:noWrap/>
            <w:vAlign w:val="center"/>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 </w:t>
            </w:r>
          </w:p>
        </w:tc>
        <w:tc>
          <w:tcPr>
            <w:tcW w:w="7088" w:type="dxa"/>
            <w:tcBorders>
              <w:top w:val="nil"/>
              <w:left w:val="nil"/>
              <w:bottom w:val="nil"/>
              <w:right w:val="nil"/>
            </w:tcBorders>
            <w:shd w:val="clear" w:color="000000" w:fill="FFFFFF"/>
            <w:noWrap/>
            <w:vAlign w:val="bottom"/>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 </w:t>
            </w:r>
          </w:p>
        </w:tc>
      </w:tr>
      <w:tr w:rsidR="002A18B9" w:rsidRPr="00F74DD5" w:rsidTr="002A18B9">
        <w:trPr>
          <w:trHeight w:val="435"/>
        </w:trPr>
        <w:tc>
          <w:tcPr>
            <w:tcW w:w="51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A18B9" w:rsidRPr="00F74DD5" w:rsidRDefault="002A18B9" w:rsidP="00332DE1">
            <w:pPr>
              <w:spacing w:after="0" w:line="240" w:lineRule="auto"/>
              <w:jc w:val="center"/>
              <w:rPr>
                <w:rFonts w:ascii="Calibri" w:hAnsi="Calibri"/>
                <w:color w:val="000000"/>
                <w:sz w:val="32"/>
                <w:szCs w:val="32"/>
                <w:lang w:eastAsia="en-GB"/>
              </w:rPr>
            </w:pPr>
            <w:r w:rsidRPr="00F74DD5">
              <w:rPr>
                <w:rFonts w:ascii="Calibri" w:hAnsi="Calibri"/>
                <w:color w:val="000000"/>
                <w:sz w:val="32"/>
                <w:szCs w:val="32"/>
                <w:lang w:eastAsia="en-GB"/>
              </w:rPr>
              <w:t>No.</w:t>
            </w:r>
          </w:p>
        </w:tc>
        <w:tc>
          <w:tcPr>
            <w:tcW w:w="3200" w:type="dxa"/>
            <w:tcBorders>
              <w:top w:val="single" w:sz="8" w:space="0" w:color="auto"/>
              <w:left w:val="nil"/>
              <w:bottom w:val="single" w:sz="8" w:space="0" w:color="auto"/>
              <w:right w:val="single" w:sz="8" w:space="0" w:color="auto"/>
            </w:tcBorders>
            <w:shd w:val="clear" w:color="auto" w:fill="auto"/>
            <w:noWrap/>
            <w:vAlign w:val="center"/>
            <w:hideMark/>
          </w:tcPr>
          <w:p w:rsidR="002A18B9" w:rsidRPr="00F74DD5" w:rsidRDefault="002A18B9" w:rsidP="00332DE1">
            <w:pPr>
              <w:spacing w:after="0" w:line="240" w:lineRule="auto"/>
              <w:jc w:val="center"/>
              <w:rPr>
                <w:rFonts w:ascii="Calibri" w:hAnsi="Calibri"/>
                <w:color w:val="000000"/>
                <w:sz w:val="32"/>
                <w:szCs w:val="32"/>
                <w:lang w:eastAsia="en-GB"/>
              </w:rPr>
            </w:pPr>
            <w:r w:rsidRPr="00F74DD5">
              <w:rPr>
                <w:rFonts w:ascii="Calibri" w:hAnsi="Calibri"/>
                <w:color w:val="000000"/>
                <w:sz w:val="32"/>
                <w:szCs w:val="32"/>
                <w:lang w:eastAsia="en-GB"/>
              </w:rPr>
              <w:t>ORGANISATION</w:t>
            </w:r>
          </w:p>
        </w:tc>
        <w:tc>
          <w:tcPr>
            <w:tcW w:w="1494" w:type="dxa"/>
            <w:tcBorders>
              <w:top w:val="single" w:sz="8" w:space="0" w:color="auto"/>
              <w:left w:val="nil"/>
              <w:bottom w:val="single" w:sz="8" w:space="0" w:color="auto"/>
              <w:right w:val="single" w:sz="8" w:space="0" w:color="auto"/>
            </w:tcBorders>
            <w:shd w:val="clear" w:color="auto" w:fill="auto"/>
            <w:noWrap/>
            <w:vAlign w:val="center"/>
            <w:hideMark/>
          </w:tcPr>
          <w:p w:rsidR="002A18B9" w:rsidRPr="00F74DD5" w:rsidRDefault="002A18B9" w:rsidP="00332DE1">
            <w:pPr>
              <w:spacing w:after="0" w:line="240" w:lineRule="auto"/>
              <w:jc w:val="center"/>
              <w:rPr>
                <w:rFonts w:ascii="Calibri" w:hAnsi="Calibri"/>
                <w:color w:val="000000"/>
                <w:sz w:val="32"/>
                <w:szCs w:val="32"/>
                <w:lang w:eastAsia="en-GB"/>
              </w:rPr>
            </w:pPr>
            <w:r w:rsidRPr="00F74DD5">
              <w:rPr>
                <w:rFonts w:ascii="Calibri" w:hAnsi="Calibri"/>
                <w:color w:val="000000"/>
                <w:sz w:val="32"/>
                <w:szCs w:val="32"/>
                <w:lang w:eastAsia="en-GB"/>
              </w:rPr>
              <w:t>DESCRIPTION</w:t>
            </w:r>
          </w:p>
        </w:tc>
        <w:tc>
          <w:tcPr>
            <w:tcW w:w="7088" w:type="dxa"/>
            <w:tcBorders>
              <w:top w:val="single" w:sz="8" w:space="0" w:color="auto"/>
              <w:left w:val="nil"/>
              <w:bottom w:val="single" w:sz="8" w:space="0" w:color="auto"/>
              <w:right w:val="single" w:sz="8" w:space="0" w:color="auto"/>
            </w:tcBorders>
            <w:shd w:val="clear" w:color="auto" w:fill="auto"/>
            <w:noWrap/>
            <w:vAlign w:val="bottom"/>
            <w:hideMark/>
          </w:tcPr>
          <w:p w:rsidR="002A18B9" w:rsidRPr="00F74DD5" w:rsidRDefault="002A18B9" w:rsidP="00332DE1">
            <w:pPr>
              <w:spacing w:after="0" w:line="240" w:lineRule="auto"/>
              <w:jc w:val="center"/>
              <w:rPr>
                <w:rFonts w:ascii="Calibri" w:hAnsi="Calibri"/>
                <w:color w:val="000000"/>
                <w:sz w:val="32"/>
                <w:szCs w:val="32"/>
                <w:lang w:eastAsia="en-GB"/>
              </w:rPr>
            </w:pPr>
            <w:r w:rsidRPr="00F74DD5">
              <w:rPr>
                <w:rFonts w:ascii="Calibri" w:hAnsi="Calibri"/>
                <w:color w:val="000000"/>
                <w:sz w:val="32"/>
                <w:szCs w:val="32"/>
                <w:lang w:eastAsia="en-GB"/>
              </w:rPr>
              <w:t>COMMENTS</w:t>
            </w:r>
          </w:p>
        </w:tc>
      </w:tr>
      <w:tr w:rsidR="002A18B9" w:rsidRPr="00F74DD5" w:rsidTr="002A18B9">
        <w:trPr>
          <w:trHeight w:val="615"/>
        </w:trPr>
        <w:tc>
          <w:tcPr>
            <w:tcW w:w="517" w:type="dxa"/>
            <w:tcBorders>
              <w:top w:val="nil"/>
              <w:left w:val="single" w:sz="8" w:space="0" w:color="auto"/>
              <w:bottom w:val="single" w:sz="8" w:space="0" w:color="auto"/>
              <w:right w:val="single" w:sz="8" w:space="0" w:color="auto"/>
            </w:tcBorders>
            <w:shd w:val="clear" w:color="000000" w:fill="FDE9D9"/>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1</w:t>
            </w:r>
          </w:p>
        </w:tc>
        <w:tc>
          <w:tcPr>
            <w:tcW w:w="3200" w:type="dxa"/>
            <w:tcBorders>
              <w:top w:val="nil"/>
              <w:left w:val="nil"/>
              <w:bottom w:val="single" w:sz="8" w:space="0" w:color="auto"/>
              <w:right w:val="single" w:sz="8" w:space="0" w:color="auto"/>
            </w:tcBorders>
            <w:shd w:val="clear" w:color="000000" w:fill="FDE9D9"/>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Temporary Worker</w:t>
            </w:r>
          </w:p>
        </w:tc>
        <w:tc>
          <w:tcPr>
            <w:tcW w:w="1494" w:type="dxa"/>
            <w:tcBorders>
              <w:top w:val="nil"/>
              <w:left w:val="nil"/>
              <w:bottom w:val="single" w:sz="8" w:space="0" w:color="auto"/>
              <w:right w:val="single" w:sz="8" w:space="0" w:color="auto"/>
            </w:tcBorders>
            <w:shd w:val="clear" w:color="000000" w:fill="FDE9D9"/>
            <w:vAlign w:val="center"/>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On Boarding &amp; Off Boarding</w:t>
            </w:r>
          </w:p>
        </w:tc>
        <w:tc>
          <w:tcPr>
            <w:tcW w:w="7088" w:type="dxa"/>
            <w:tcBorders>
              <w:top w:val="nil"/>
              <w:left w:val="nil"/>
              <w:bottom w:val="single" w:sz="8" w:space="0" w:color="auto"/>
              <w:right w:val="single" w:sz="8" w:space="0" w:color="auto"/>
            </w:tcBorders>
            <w:shd w:val="clear" w:color="000000" w:fill="FDE9D9"/>
            <w:vAlign w:val="bottom"/>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At the start and end of each assignment the worker has a duty to cooperate with all parties to ensure smooth on boarding &amp; off boarding.</w:t>
            </w:r>
          </w:p>
        </w:tc>
      </w:tr>
      <w:tr w:rsidR="002A18B9" w:rsidRPr="00F74DD5" w:rsidTr="002A18B9">
        <w:trPr>
          <w:trHeight w:val="915"/>
        </w:trPr>
        <w:tc>
          <w:tcPr>
            <w:tcW w:w="517" w:type="dxa"/>
            <w:tcBorders>
              <w:top w:val="nil"/>
              <w:left w:val="single" w:sz="8" w:space="0" w:color="auto"/>
              <w:bottom w:val="single" w:sz="8" w:space="0" w:color="auto"/>
              <w:right w:val="single" w:sz="8" w:space="0" w:color="auto"/>
            </w:tcBorders>
            <w:shd w:val="clear" w:color="000000" w:fill="FDE9D9"/>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2</w:t>
            </w:r>
          </w:p>
        </w:tc>
        <w:tc>
          <w:tcPr>
            <w:tcW w:w="3200" w:type="dxa"/>
            <w:tcBorders>
              <w:top w:val="nil"/>
              <w:left w:val="nil"/>
              <w:bottom w:val="single" w:sz="8" w:space="0" w:color="auto"/>
              <w:right w:val="single" w:sz="8" w:space="0" w:color="auto"/>
            </w:tcBorders>
            <w:shd w:val="clear" w:color="000000" w:fill="FDE9D9"/>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Temporary Worker</w:t>
            </w:r>
          </w:p>
        </w:tc>
        <w:tc>
          <w:tcPr>
            <w:tcW w:w="1494" w:type="dxa"/>
            <w:tcBorders>
              <w:top w:val="nil"/>
              <w:left w:val="nil"/>
              <w:bottom w:val="single" w:sz="8" w:space="0" w:color="auto"/>
              <w:right w:val="single" w:sz="8" w:space="0" w:color="auto"/>
            </w:tcBorders>
            <w:shd w:val="clear" w:color="000000" w:fill="FDE9D9"/>
            <w:vAlign w:val="center"/>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Assignment Execution</w:t>
            </w:r>
          </w:p>
        </w:tc>
        <w:tc>
          <w:tcPr>
            <w:tcW w:w="7088" w:type="dxa"/>
            <w:tcBorders>
              <w:top w:val="nil"/>
              <w:left w:val="nil"/>
              <w:bottom w:val="single" w:sz="8" w:space="0" w:color="auto"/>
              <w:right w:val="single" w:sz="8" w:space="0" w:color="auto"/>
            </w:tcBorders>
            <w:shd w:val="clear" w:color="000000" w:fill="FDE9D9"/>
            <w:vAlign w:val="bottom"/>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During the assignment the Temporary Worker has a duty to work within the rules set by the Contracting Bodies/Customer(s) to fulfil their assigned tasks to a high standard.</w:t>
            </w:r>
          </w:p>
        </w:tc>
      </w:tr>
      <w:tr w:rsidR="002A18B9" w:rsidRPr="00F74DD5" w:rsidTr="002A18B9">
        <w:trPr>
          <w:trHeight w:val="615"/>
        </w:trPr>
        <w:tc>
          <w:tcPr>
            <w:tcW w:w="517" w:type="dxa"/>
            <w:tcBorders>
              <w:top w:val="nil"/>
              <w:left w:val="single" w:sz="8" w:space="0" w:color="auto"/>
              <w:bottom w:val="single" w:sz="8" w:space="0" w:color="auto"/>
              <w:right w:val="single" w:sz="8" w:space="0" w:color="auto"/>
            </w:tcBorders>
            <w:shd w:val="clear" w:color="000000" w:fill="FDE9D9"/>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3</w:t>
            </w:r>
          </w:p>
        </w:tc>
        <w:tc>
          <w:tcPr>
            <w:tcW w:w="3200" w:type="dxa"/>
            <w:tcBorders>
              <w:top w:val="nil"/>
              <w:left w:val="nil"/>
              <w:bottom w:val="single" w:sz="8" w:space="0" w:color="auto"/>
              <w:right w:val="single" w:sz="8" w:space="0" w:color="auto"/>
            </w:tcBorders>
            <w:shd w:val="clear" w:color="000000" w:fill="FDE9D9"/>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Temporary Worker</w:t>
            </w:r>
          </w:p>
        </w:tc>
        <w:tc>
          <w:tcPr>
            <w:tcW w:w="1494" w:type="dxa"/>
            <w:tcBorders>
              <w:top w:val="nil"/>
              <w:left w:val="nil"/>
              <w:bottom w:val="single" w:sz="8" w:space="0" w:color="auto"/>
              <w:right w:val="single" w:sz="8" w:space="0" w:color="auto"/>
            </w:tcBorders>
            <w:shd w:val="clear" w:color="000000" w:fill="FDE9D9"/>
            <w:vAlign w:val="center"/>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Timesheet Management &amp; Submission</w:t>
            </w:r>
          </w:p>
        </w:tc>
        <w:tc>
          <w:tcPr>
            <w:tcW w:w="7088" w:type="dxa"/>
            <w:tcBorders>
              <w:top w:val="nil"/>
              <w:left w:val="nil"/>
              <w:bottom w:val="single" w:sz="8" w:space="0" w:color="auto"/>
              <w:right w:val="single" w:sz="8" w:space="0" w:color="auto"/>
            </w:tcBorders>
            <w:shd w:val="clear" w:color="000000" w:fill="FDE9D9"/>
            <w:vAlign w:val="bottom"/>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The Temporary Worker will be required to record their time worked on a daily basis and to submit an electronic timesheet directly in to the Web Portal on a weekly basis.</w:t>
            </w:r>
          </w:p>
        </w:tc>
      </w:tr>
      <w:tr w:rsidR="002A18B9" w:rsidRPr="00F74DD5" w:rsidTr="002A18B9">
        <w:trPr>
          <w:trHeight w:val="915"/>
        </w:trPr>
        <w:tc>
          <w:tcPr>
            <w:tcW w:w="517" w:type="dxa"/>
            <w:tcBorders>
              <w:top w:val="nil"/>
              <w:left w:val="single" w:sz="8" w:space="0" w:color="auto"/>
              <w:bottom w:val="single" w:sz="8" w:space="0" w:color="auto"/>
              <w:right w:val="single" w:sz="8" w:space="0" w:color="auto"/>
            </w:tcBorders>
            <w:shd w:val="clear" w:color="000000" w:fill="FDE9D9"/>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4</w:t>
            </w:r>
          </w:p>
        </w:tc>
        <w:tc>
          <w:tcPr>
            <w:tcW w:w="3200" w:type="dxa"/>
            <w:tcBorders>
              <w:top w:val="nil"/>
              <w:left w:val="nil"/>
              <w:bottom w:val="single" w:sz="8" w:space="0" w:color="auto"/>
              <w:right w:val="single" w:sz="8" w:space="0" w:color="auto"/>
            </w:tcBorders>
            <w:shd w:val="clear" w:color="000000" w:fill="FDE9D9"/>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Temporary Worker</w:t>
            </w:r>
          </w:p>
        </w:tc>
        <w:tc>
          <w:tcPr>
            <w:tcW w:w="1494" w:type="dxa"/>
            <w:tcBorders>
              <w:top w:val="nil"/>
              <w:left w:val="nil"/>
              <w:bottom w:val="single" w:sz="8" w:space="0" w:color="auto"/>
              <w:right w:val="single" w:sz="8" w:space="0" w:color="auto"/>
            </w:tcBorders>
            <w:shd w:val="clear" w:color="000000" w:fill="FDE9D9"/>
            <w:vAlign w:val="center"/>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Receipt of Payment</w:t>
            </w:r>
          </w:p>
        </w:tc>
        <w:tc>
          <w:tcPr>
            <w:tcW w:w="7088" w:type="dxa"/>
            <w:tcBorders>
              <w:top w:val="nil"/>
              <w:left w:val="nil"/>
              <w:bottom w:val="single" w:sz="8" w:space="0" w:color="auto"/>
              <w:right w:val="single" w:sz="8" w:space="0" w:color="auto"/>
            </w:tcBorders>
            <w:shd w:val="clear" w:color="000000" w:fill="FDE9D9"/>
            <w:vAlign w:val="bottom"/>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Assuming an accurate timesheet has been submitted on time and in the correct format the Temporary Worker will be paid by the Neutral Vendor or Managed Service Provider(s) within 5 working days at the agreed payment intervals i.e. weekly or monthly.</w:t>
            </w:r>
          </w:p>
        </w:tc>
      </w:tr>
      <w:tr w:rsidR="002A18B9" w:rsidRPr="00F74DD5" w:rsidTr="002A18B9">
        <w:trPr>
          <w:trHeight w:val="1230"/>
        </w:trPr>
        <w:tc>
          <w:tcPr>
            <w:tcW w:w="517" w:type="dxa"/>
            <w:tcBorders>
              <w:top w:val="nil"/>
              <w:left w:val="single" w:sz="8" w:space="0" w:color="auto"/>
              <w:bottom w:val="single" w:sz="8" w:space="0" w:color="auto"/>
              <w:right w:val="single" w:sz="8" w:space="0" w:color="auto"/>
            </w:tcBorders>
            <w:shd w:val="clear" w:color="000000" w:fill="C2D69A"/>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5</w:t>
            </w:r>
          </w:p>
        </w:tc>
        <w:tc>
          <w:tcPr>
            <w:tcW w:w="3200" w:type="dxa"/>
            <w:tcBorders>
              <w:top w:val="nil"/>
              <w:left w:val="nil"/>
              <w:bottom w:val="single" w:sz="8" w:space="0" w:color="auto"/>
              <w:right w:val="single" w:sz="8" w:space="0" w:color="auto"/>
            </w:tcBorders>
            <w:shd w:val="clear" w:color="000000" w:fill="C2D69A"/>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 xml:space="preserve">Neutral Vendor </w:t>
            </w:r>
          </w:p>
        </w:tc>
        <w:tc>
          <w:tcPr>
            <w:tcW w:w="1494" w:type="dxa"/>
            <w:tcBorders>
              <w:top w:val="nil"/>
              <w:left w:val="nil"/>
              <w:bottom w:val="single" w:sz="8" w:space="0" w:color="auto"/>
              <w:right w:val="single" w:sz="8" w:space="0" w:color="auto"/>
            </w:tcBorders>
            <w:shd w:val="clear" w:color="000000" w:fill="C2D69A"/>
            <w:vAlign w:val="center"/>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Prime Contractor for Web Portal</w:t>
            </w:r>
          </w:p>
        </w:tc>
        <w:tc>
          <w:tcPr>
            <w:tcW w:w="7088" w:type="dxa"/>
            <w:tcBorders>
              <w:top w:val="nil"/>
              <w:left w:val="nil"/>
              <w:bottom w:val="single" w:sz="8" w:space="0" w:color="auto"/>
              <w:right w:val="single" w:sz="8" w:space="0" w:color="auto"/>
            </w:tcBorders>
            <w:shd w:val="clear" w:color="000000" w:fill="C2D69A"/>
            <w:vAlign w:val="bottom"/>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 xml:space="preserve">The Neutral Vendor will submit a suitable proposal for the Web Portal and will act as the Prime Contractor for the system, its hosting and support. The Neutral Vendor will propose licence/access agreements for the Managed Service Provider(s) and Contracting Bodies/Customer(s). These agreements will be required to be approved by the Authority before issuing to all users. </w:t>
            </w:r>
          </w:p>
        </w:tc>
      </w:tr>
      <w:tr w:rsidR="002A18B9" w:rsidRPr="00F74DD5" w:rsidTr="002A18B9">
        <w:trPr>
          <w:trHeight w:val="2130"/>
        </w:trPr>
        <w:tc>
          <w:tcPr>
            <w:tcW w:w="517" w:type="dxa"/>
            <w:tcBorders>
              <w:top w:val="nil"/>
              <w:left w:val="single" w:sz="8" w:space="0" w:color="auto"/>
              <w:bottom w:val="single" w:sz="8" w:space="0" w:color="auto"/>
              <w:right w:val="single" w:sz="8" w:space="0" w:color="auto"/>
            </w:tcBorders>
            <w:shd w:val="clear" w:color="000000" w:fill="C2D69A"/>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6</w:t>
            </w:r>
          </w:p>
        </w:tc>
        <w:tc>
          <w:tcPr>
            <w:tcW w:w="3200" w:type="dxa"/>
            <w:tcBorders>
              <w:top w:val="nil"/>
              <w:left w:val="nil"/>
              <w:bottom w:val="single" w:sz="8" w:space="0" w:color="auto"/>
              <w:right w:val="single" w:sz="8" w:space="0" w:color="auto"/>
            </w:tcBorders>
            <w:shd w:val="clear" w:color="000000" w:fill="C2D69A"/>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 xml:space="preserve">Neutral Vendor </w:t>
            </w:r>
          </w:p>
        </w:tc>
        <w:tc>
          <w:tcPr>
            <w:tcW w:w="1494" w:type="dxa"/>
            <w:tcBorders>
              <w:top w:val="nil"/>
              <w:left w:val="nil"/>
              <w:bottom w:val="single" w:sz="8" w:space="0" w:color="auto"/>
              <w:right w:val="single" w:sz="8" w:space="0" w:color="auto"/>
            </w:tcBorders>
            <w:shd w:val="clear" w:color="000000" w:fill="C2D69A"/>
            <w:vAlign w:val="center"/>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 xml:space="preserve">Configuration of Web Portal </w:t>
            </w:r>
          </w:p>
        </w:tc>
        <w:tc>
          <w:tcPr>
            <w:tcW w:w="7088" w:type="dxa"/>
            <w:tcBorders>
              <w:top w:val="nil"/>
              <w:left w:val="nil"/>
              <w:bottom w:val="single" w:sz="8" w:space="0" w:color="auto"/>
              <w:right w:val="single" w:sz="8" w:space="0" w:color="auto"/>
            </w:tcBorders>
            <w:shd w:val="clear" w:color="000000" w:fill="C2D69A"/>
            <w:vAlign w:val="bottom"/>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 xml:space="preserve">Working with the Authority, the Neutral Vendor will take responsibility for configuring the Web Portal to ensure it operates in an optimised way. Where required, the Neutral Vendor will also build an interface, at their own cost, between the Web Portal and the Government eMarketplace (currently Procserve) to allow Contracting Bodies/Customer(s) to place orders directly from this system.  Additionally Contracting Bodies/Customer(s)should be set-up in a way which allows the Authority to have top level access to the data within the hierarchical structure, with all other departments and Arms Length Bodies structured below the Authority following the concept of parent/child relationships. </w:t>
            </w:r>
          </w:p>
        </w:tc>
      </w:tr>
      <w:tr w:rsidR="002A18B9" w:rsidRPr="00F74DD5" w:rsidTr="002A18B9">
        <w:trPr>
          <w:trHeight w:val="1200"/>
        </w:trPr>
        <w:tc>
          <w:tcPr>
            <w:tcW w:w="517" w:type="dxa"/>
            <w:tcBorders>
              <w:top w:val="nil"/>
              <w:left w:val="single" w:sz="8" w:space="0" w:color="auto"/>
              <w:bottom w:val="single" w:sz="8" w:space="0" w:color="auto"/>
              <w:right w:val="single" w:sz="8" w:space="0" w:color="auto"/>
            </w:tcBorders>
            <w:shd w:val="clear" w:color="000000" w:fill="C2D69A"/>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7</w:t>
            </w:r>
          </w:p>
        </w:tc>
        <w:tc>
          <w:tcPr>
            <w:tcW w:w="3200" w:type="dxa"/>
            <w:tcBorders>
              <w:top w:val="nil"/>
              <w:left w:val="nil"/>
              <w:bottom w:val="single" w:sz="8" w:space="0" w:color="auto"/>
              <w:right w:val="single" w:sz="8" w:space="0" w:color="auto"/>
            </w:tcBorders>
            <w:shd w:val="clear" w:color="000000" w:fill="C2D69A"/>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 xml:space="preserve">Neutral Vendor </w:t>
            </w:r>
          </w:p>
        </w:tc>
        <w:tc>
          <w:tcPr>
            <w:tcW w:w="1494" w:type="dxa"/>
            <w:tcBorders>
              <w:top w:val="nil"/>
              <w:left w:val="nil"/>
              <w:bottom w:val="single" w:sz="8" w:space="0" w:color="auto"/>
              <w:right w:val="single" w:sz="8" w:space="0" w:color="auto"/>
            </w:tcBorders>
            <w:shd w:val="clear" w:color="000000" w:fill="C2D69A"/>
            <w:vAlign w:val="center"/>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New Contracting Bodies/Customer(s) Loading into Web Portal</w:t>
            </w:r>
          </w:p>
        </w:tc>
        <w:tc>
          <w:tcPr>
            <w:tcW w:w="7088" w:type="dxa"/>
            <w:tcBorders>
              <w:top w:val="nil"/>
              <w:left w:val="nil"/>
              <w:bottom w:val="single" w:sz="8" w:space="0" w:color="auto"/>
              <w:right w:val="single" w:sz="8" w:space="0" w:color="auto"/>
            </w:tcBorders>
            <w:shd w:val="clear" w:color="000000" w:fill="C2D69A"/>
            <w:vAlign w:val="bottom"/>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Working with the Authority, the Neutral Vendor will take responsibility for initial loading and configuring of all new Contracting Bodies/Customer(s) onto the Web Portal, or provide access rights and training for the Authority to undertake this role.</w:t>
            </w:r>
          </w:p>
        </w:tc>
      </w:tr>
      <w:tr w:rsidR="002A18B9" w:rsidRPr="00F74DD5" w:rsidTr="002A18B9">
        <w:trPr>
          <w:trHeight w:val="615"/>
        </w:trPr>
        <w:tc>
          <w:tcPr>
            <w:tcW w:w="517" w:type="dxa"/>
            <w:tcBorders>
              <w:top w:val="nil"/>
              <w:left w:val="single" w:sz="8" w:space="0" w:color="auto"/>
              <w:bottom w:val="single" w:sz="8" w:space="0" w:color="auto"/>
              <w:right w:val="single" w:sz="8" w:space="0" w:color="auto"/>
            </w:tcBorders>
            <w:shd w:val="clear" w:color="000000" w:fill="C2D69A"/>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8</w:t>
            </w:r>
          </w:p>
        </w:tc>
        <w:tc>
          <w:tcPr>
            <w:tcW w:w="3200" w:type="dxa"/>
            <w:tcBorders>
              <w:top w:val="nil"/>
              <w:left w:val="nil"/>
              <w:bottom w:val="single" w:sz="8" w:space="0" w:color="auto"/>
              <w:right w:val="single" w:sz="8" w:space="0" w:color="auto"/>
            </w:tcBorders>
            <w:shd w:val="clear" w:color="000000" w:fill="C2D69A"/>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 xml:space="preserve">Neutral Vendor </w:t>
            </w:r>
          </w:p>
        </w:tc>
        <w:tc>
          <w:tcPr>
            <w:tcW w:w="1494" w:type="dxa"/>
            <w:tcBorders>
              <w:top w:val="nil"/>
              <w:left w:val="nil"/>
              <w:bottom w:val="single" w:sz="8" w:space="0" w:color="auto"/>
              <w:right w:val="single" w:sz="8" w:space="0" w:color="auto"/>
            </w:tcBorders>
            <w:shd w:val="clear" w:color="000000" w:fill="C2D69A"/>
            <w:vAlign w:val="center"/>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Initial Training of Web Portal</w:t>
            </w:r>
          </w:p>
        </w:tc>
        <w:tc>
          <w:tcPr>
            <w:tcW w:w="7088" w:type="dxa"/>
            <w:tcBorders>
              <w:top w:val="nil"/>
              <w:left w:val="nil"/>
              <w:bottom w:val="single" w:sz="8" w:space="0" w:color="auto"/>
              <w:right w:val="single" w:sz="8" w:space="0" w:color="auto"/>
            </w:tcBorders>
            <w:shd w:val="clear" w:color="000000" w:fill="C2D69A"/>
            <w:vAlign w:val="bottom"/>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Working with the Authority, the Neutral Vendor will provide initial training to the Authority, the Managed Service Provider(s) and key Contracting Bodies/Customer(s) following a "Train the Trainer" approach.</w:t>
            </w:r>
          </w:p>
        </w:tc>
      </w:tr>
      <w:tr w:rsidR="002A18B9" w:rsidRPr="00F74DD5" w:rsidTr="002A18B9">
        <w:trPr>
          <w:trHeight w:val="1215"/>
        </w:trPr>
        <w:tc>
          <w:tcPr>
            <w:tcW w:w="517" w:type="dxa"/>
            <w:tcBorders>
              <w:top w:val="nil"/>
              <w:left w:val="single" w:sz="8" w:space="0" w:color="auto"/>
              <w:bottom w:val="single" w:sz="8" w:space="0" w:color="auto"/>
              <w:right w:val="single" w:sz="8" w:space="0" w:color="auto"/>
            </w:tcBorders>
            <w:shd w:val="clear" w:color="000000" w:fill="C2D69A"/>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9</w:t>
            </w:r>
          </w:p>
        </w:tc>
        <w:tc>
          <w:tcPr>
            <w:tcW w:w="3200" w:type="dxa"/>
            <w:tcBorders>
              <w:top w:val="nil"/>
              <w:left w:val="nil"/>
              <w:bottom w:val="single" w:sz="8" w:space="0" w:color="auto"/>
              <w:right w:val="single" w:sz="8" w:space="0" w:color="auto"/>
            </w:tcBorders>
            <w:shd w:val="clear" w:color="000000" w:fill="C2D69A"/>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 xml:space="preserve">Neutral Vendor </w:t>
            </w:r>
          </w:p>
        </w:tc>
        <w:tc>
          <w:tcPr>
            <w:tcW w:w="1494" w:type="dxa"/>
            <w:tcBorders>
              <w:top w:val="nil"/>
              <w:left w:val="nil"/>
              <w:bottom w:val="single" w:sz="8" w:space="0" w:color="auto"/>
              <w:right w:val="single" w:sz="8" w:space="0" w:color="auto"/>
            </w:tcBorders>
            <w:shd w:val="clear" w:color="000000" w:fill="C2D69A"/>
            <w:vAlign w:val="center"/>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Web Portal Licence management</w:t>
            </w:r>
          </w:p>
        </w:tc>
        <w:tc>
          <w:tcPr>
            <w:tcW w:w="7088" w:type="dxa"/>
            <w:tcBorders>
              <w:top w:val="nil"/>
              <w:left w:val="nil"/>
              <w:bottom w:val="single" w:sz="8" w:space="0" w:color="auto"/>
              <w:right w:val="single" w:sz="8" w:space="0" w:color="auto"/>
            </w:tcBorders>
            <w:shd w:val="clear" w:color="000000" w:fill="C2D69A"/>
            <w:vAlign w:val="bottom"/>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 xml:space="preserve">The Neutral Vendor shall be responsible for all costs associated with the provision of the Web Portal including payment of all license fees. The Neutral Vendor shall not make any charge to the Authority, Contracting Bodies/Customer(s), the Managed Service Provider(s), Suppliers or Temporary Workers for access to the Web Portal. </w:t>
            </w:r>
          </w:p>
        </w:tc>
      </w:tr>
      <w:tr w:rsidR="002A18B9" w:rsidRPr="00F74DD5" w:rsidTr="002A18B9">
        <w:trPr>
          <w:trHeight w:val="1305"/>
        </w:trPr>
        <w:tc>
          <w:tcPr>
            <w:tcW w:w="517" w:type="dxa"/>
            <w:tcBorders>
              <w:top w:val="nil"/>
              <w:left w:val="single" w:sz="8" w:space="0" w:color="auto"/>
              <w:bottom w:val="single" w:sz="8" w:space="0" w:color="auto"/>
              <w:right w:val="single" w:sz="8" w:space="0" w:color="auto"/>
            </w:tcBorders>
            <w:shd w:val="clear" w:color="000000" w:fill="92D050"/>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10</w:t>
            </w:r>
          </w:p>
        </w:tc>
        <w:tc>
          <w:tcPr>
            <w:tcW w:w="3200" w:type="dxa"/>
            <w:tcBorders>
              <w:top w:val="nil"/>
              <w:left w:val="nil"/>
              <w:bottom w:val="single" w:sz="8" w:space="0" w:color="auto"/>
              <w:right w:val="single" w:sz="8" w:space="0" w:color="auto"/>
            </w:tcBorders>
            <w:shd w:val="clear" w:color="000000" w:fill="92D050"/>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 xml:space="preserve">Neutral Vendor &amp; Managed Service Provider </w:t>
            </w:r>
          </w:p>
        </w:tc>
        <w:tc>
          <w:tcPr>
            <w:tcW w:w="1494" w:type="dxa"/>
            <w:tcBorders>
              <w:top w:val="nil"/>
              <w:left w:val="nil"/>
              <w:bottom w:val="single" w:sz="8" w:space="0" w:color="auto"/>
              <w:right w:val="single" w:sz="8" w:space="0" w:color="auto"/>
            </w:tcBorders>
            <w:shd w:val="clear" w:color="000000" w:fill="92D050"/>
            <w:vAlign w:val="center"/>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New Assignment Requests</w:t>
            </w:r>
          </w:p>
        </w:tc>
        <w:tc>
          <w:tcPr>
            <w:tcW w:w="7088" w:type="dxa"/>
            <w:tcBorders>
              <w:top w:val="nil"/>
              <w:left w:val="nil"/>
              <w:bottom w:val="single" w:sz="8" w:space="0" w:color="auto"/>
              <w:right w:val="single" w:sz="8" w:space="0" w:color="auto"/>
            </w:tcBorders>
            <w:shd w:val="clear" w:color="000000" w:fill="92D050"/>
            <w:vAlign w:val="bottom"/>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The Neutral Vendor and Managed Service Provider(s) will receive requests for new assignments via the Web Portal. The Web Portal will have predesigned requisition templates for the customers to populate. Where requested by Contracting Bodies/Customer(s), some requests may come directly from the Government eMarketplace.</w:t>
            </w:r>
          </w:p>
        </w:tc>
      </w:tr>
      <w:tr w:rsidR="002A18B9" w:rsidRPr="00F74DD5" w:rsidTr="002A18B9">
        <w:trPr>
          <w:trHeight w:val="615"/>
        </w:trPr>
        <w:tc>
          <w:tcPr>
            <w:tcW w:w="517" w:type="dxa"/>
            <w:tcBorders>
              <w:top w:val="nil"/>
              <w:left w:val="single" w:sz="8" w:space="0" w:color="auto"/>
              <w:bottom w:val="single" w:sz="8" w:space="0" w:color="auto"/>
              <w:right w:val="single" w:sz="8" w:space="0" w:color="auto"/>
            </w:tcBorders>
            <w:shd w:val="clear" w:color="000000" w:fill="92D050"/>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11</w:t>
            </w:r>
          </w:p>
        </w:tc>
        <w:tc>
          <w:tcPr>
            <w:tcW w:w="3200" w:type="dxa"/>
            <w:tcBorders>
              <w:top w:val="nil"/>
              <w:left w:val="nil"/>
              <w:bottom w:val="single" w:sz="8" w:space="0" w:color="auto"/>
              <w:right w:val="single" w:sz="8" w:space="0" w:color="auto"/>
            </w:tcBorders>
            <w:shd w:val="clear" w:color="000000" w:fill="92D050"/>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 xml:space="preserve">Neutral Vendor &amp; Managed Service Provider </w:t>
            </w:r>
          </w:p>
        </w:tc>
        <w:tc>
          <w:tcPr>
            <w:tcW w:w="1494" w:type="dxa"/>
            <w:tcBorders>
              <w:top w:val="nil"/>
              <w:left w:val="nil"/>
              <w:bottom w:val="single" w:sz="8" w:space="0" w:color="auto"/>
              <w:right w:val="single" w:sz="8" w:space="0" w:color="auto"/>
            </w:tcBorders>
            <w:shd w:val="clear" w:color="000000" w:fill="92D050"/>
            <w:vAlign w:val="center"/>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Candidate Proposals</w:t>
            </w:r>
          </w:p>
        </w:tc>
        <w:tc>
          <w:tcPr>
            <w:tcW w:w="7088" w:type="dxa"/>
            <w:tcBorders>
              <w:top w:val="nil"/>
              <w:left w:val="nil"/>
              <w:bottom w:val="single" w:sz="8" w:space="0" w:color="auto"/>
              <w:right w:val="single" w:sz="8" w:space="0" w:color="auto"/>
            </w:tcBorders>
            <w:shd w:val="clear" w:color="000000" w:fill="92D050"/>
            <w:vAlign w:val="bottom"/>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The Neutral Vendor and Managed Service Provider(s) will upload a short list of candidate CV's in to the Web Portal, making them available for the Contracting Bodies/Customer(s) to access.</w:t>
            </w:r>
          </w:p>
        </w:tc>
      </w:tr>
      <w:tr w:rsidR="002A18B9" w:rsidRPr="00F74DD5" w:rsidTr="002A18B9">
        <w:trPr>
          <w:trHeight w:val="915"/>
        </w:trPr>
        <w:tc>
          <w:tcPr>
            <w:tcW w:w="517" w:type="dxa"/>
            <w:tcBorders>
              <w:top w:val="nil"/>
              <w:left w:val="single" w:sz="8" w:space="0" w:color="auto"/>
              <w:bottom w:val="single" w:sz="8" w:space="0" w:color="auto"/>
              <w:right w:val="single" w:sz="8" w:space="0" w:color="auto"/>
            </w:tcBorders>
            <w:shd w:val="clear" w:color="000000" w:fill="92D050"/>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12</w:t>
            </w:r>
          </w:p>
        </w:tc>
        <w:tc>
          <w:tcPr>
            <w:tcW w:w="3200" w:type="dxa"/>
            <w:tcBorders>
              <w:top w:val="nil"/>
              <w:left w:val="nil"/>
              <w:bottom w:val="single" w:sz="8" w:space="0" w:color="auto"/>
              <w:right w:val="single" w:sz="8" w:space="0" w:color="auto"/>
            </w:tcBorders>
            <w:shd w:val="clear" w:color="000000" w:fill="92D050"/>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 xml:space="preserve">Neutral Vendor &amp; Managed Service Provider </w:t>
            </w:r>
          </w:p>
        </w:tc>
        <w:tc>
          <w:tcPr>
            <w:tcW w:w="1494" w:type="dxa"/>
            <w:tcBorders>
              <w:top w:val="nil"/>
              <w:left w:val="nil"/>
              <w:bottom w:val="single" w:sz="8" w:space="0" w:color="auto"/>
              <w:right w:val="single" w:sz="8" w:space="0" w:color="auto"/>
            </w:tcBorders>
            <w:shd w:val="clear" w:color="000000" w:fill="92D050"/>
            <w:vAlign w:val="center"/>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Temporary Worker On Boarding &amp; Off Boarding</w:t>
            </w:r>
          </w:p>
        </w:tc>
        <w:tc>
          <w:tcPr>
            <w:tcW w:w="7088" w:type="dxa"/>
            <w:tcBorders>
              <w:top w:val="nil"/>
              <w:left w:val="nil"/>
              <w:bottom w:val="single" w:sz="8" w:space="0" w:color="auto"/>
              <w:right w:val="single" w:sz="8" w:space="0" w:color="auto"/>
            </w:tcBorders>
            <w:shd w:val="clear" w:color="000000" w:fill="92D050"/>
            <w:vAlign w:val="bottom"/>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Once an official order is placed from the Contracting Bodies/Customer(s) and submitted in to the Web Portal the Neutral Vendor and Managed Service Provider(s) will be required to fully manage the on boarding process at the start of the assignment and the off boarding process at the end of the assignment.</w:t>
            </w:r>
          </w:p>
        </w:tc>
      </w:tr>
      <w:tr w:rsidR="002A18B9" w:rsidRPr="00F74DD5" w:rsidTr="002A18B9">
        <w:trPr>
          <w:trHeight w:val="900"/>
        </w:trPr>
        <w:tc>
          <w:tcPr>
            <w:tcW w:w="517" w:type="dxa"/>
            <w:tcBorders>
              <w:top w:val="nil"/>
              <w:left w:val="single" w:sz="8" w:space="0" w:color="auto"/>
              <w:bottom w:val="single" w:sz="8" w:space="0" w:color="auto"/>
              <w:right w:val="single" w:sz="8" w:space="0" w:color="auto"/>
            </w:tcBorders>
            <w:shd w:val="clear" w:color="000000" w:fill="92D050"/>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13</w:t>
            </w:r>
          </w:p>
        </w:tc>
        <w:tc>
          <w:tcPr>
            <w:tcW w:w="3200" w:type="dxa"/>
            <w:tcBorders>
              <w:top w:val="nil"/>
              <w:left w:val="nil"/>
              <w:bottom w:val="single" w:sz="8" w:space="0" w:color="auto"/>
              <w:right w:val="single" w:sz="8" w:space="0" w:color="auto"/>
            </w:tcBorders>
            <w:shd w:val="clear" w:color="000000" w:fill="92D050"/>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 xml:space="preserve">Neutral Vendor &amp; Managed Service Provider </w:t>
            </w:r>
          </w:p>
        </w:tc>
        <w:tc>
          <w:tcPr>
            <w:tcW w:w="1494" w:type="dxa"/>
            <w:tcBorders>
              <w:top w:val="nil"/>
              <w:left w:val="nil"/>
              <w:bottom w:val="single" w:sz="8" w:space="0" w:color="auto"/>
              <w:right w:val="single" w:sz="8" w:space="0" w:color="auto"/>
            </w:tcBorders>
            <w:shd w:val="clear" w:color="000000" w:fill="92D050"/>
            <w:vAlign w:val="center"/>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Temporary Worker Candidate Payment</w:t>
            </w:r>
          </w:p>
        </w:tc>
        <w:tc>
          <w:tcPr>
            <w:tcW w:w="7088" w:type="dxa"/>
            <w:tcBorders>
              <w:top w:val="nil"/>
              <w:left w:val="nil"/>
              <w:bottom w:val="single" w:sz="8" w:space="0" w:color="auto"/>
              <w:right w:val="single" w:sz="8" w:space="0" w:color="auto"/>
            </w:tcBorders>
            <w:shd w:val="clear" w:color="000000" w:fill="92D050"/>
            <w:vAlign w:val="bottom"/>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The Neutral Vendor and Managed Service Provider(s) will be required to pay the Supplier/Temporary worker in accordance with the specification.</w:t>
            </w:r>
          </w:p>
        </w:tc>
      </w:tr>
      <w:tr w:rsidR="002A18B9" w:rsidRPr="00F74DD5" w:rsidTr="002A18B9">
        <w:trPr>
          <w:trHeight w:val="735"/>
        </w:trPr>
        <w:tc>
          <w:tcPr>
            <w:tcW w:w="517" w:type="dxa"/>
            <w:tcBorders>
              <w:top w:val="nil"/>
              <w:left w:val="single" w:sz="8" w:space="0" w:color="auto"/>
              <w:bottom w:val="single" w:sz="8" w:space="0" w:color="auto"/>
              <w:right w:val="single" w:sz="8" w:space="0" w:color="auto"/>
            </w:tcBorders>
            <w:shd w:val="clear" w:color="000000" w:fill="92D050"/>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14</w:t>
            </w:r>
          </w:p>
        </w:tc>
        <w:tc>
          <w:tcPr>
            <w:tcW w:w="3200" w:type="dxa"/>
            <w:tcBorders>
              <w:top w:val="nil"/>
              <w:left w:val="nil"/>
              <w:bottom w:val="single" w:sz="8" w:space="0" w:color="auto"/>
              <w:right w:val="single" w:sz="8" w:space="0" w:color="auto"/>
            </w:tcBorders>
            <w:shd w:val="clear" w:color="000000" w:fill="92D050"/>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 xml:space="preserve">Neutral Vendor &amp; Managed Service Provider </w:t>
            </w:r>
          </w:p>
        </w:tc>
        <w:tc>
          <w:tcPr>
            <w:tcW w:w="1494" w:type="dxa"/>
            <w:tcBorders>
              <w:top w:val="nil"/>
              <w:left w:val="nil"/>
              <w:bottom w:val="single" w:sz="8" w:space="0" w:color="auto"/>
              <w:right w:val="single" w:sz="8" w:space="0" w:color="auto"/>
            </w:tcBorders>
            <w:shd w:val="clear" w:color="000000" w:fill="92D050"/>
            <w:vAlign w:val="center"/>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Invoicing (Contracting Bodies/Customer(s))</w:t>
            </w:r>
          </w:p>
        </w:tc>
        <w:tc>
          <w:tcPr>
            <w:tcW w:w="7088" w:type="dxa"/>
            <w:tcBorders>
              <w:top w:val="nil"/>
              <w:left w:val="nil"/>
              <w:bottom w:val="single" w:sz="8" w:space="0" w:color="auto"/>
              <w:right w:val="single" w:sz="8" w:space="0" w:color="auto"/>
            </w:tcBorders>
            <w:shd w:val="clear" w:color="000000" w:fill="92D050"/>
            <w:vAlign w:val="bottom"/>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The Neutral Vendor and Managed Service Provider(s) will be required to invoice the Contracting Bodies/Customer(s) in accordance with the specification.</w:t>
            </w:r>
          </w:p>
        </w:tc>
      </w:tr>
      <w:tr w:rsidR="002A18B9" w:rsidRPr="00F74DD5" w:rsidTr="002A18B9">
        <w:trPr>
          <w:trHeight w:val="885"/>
        </w:trPr>
        <w:tc>
          <w:tcPr>
            <w:tcW w:w="517" w:type="dxa"/>
            <w:tcBorders>
              <w:top w:val="nil"/>
              <w:left w:val="single" w:sz="8" w:space="0" w:color="auto"/>
              <w:bottom w:val="single" w:sz="8" w:space="0" w:color="auto"/>
              <w:right w:val="single" w:sz="8" w:space="0" w:color="auto"/>
            </w:tcBorders>
            <w:shd w:val="clear" w:color="000000" w:fill="92D050"/>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15</w:t>
            </w:r>
          </w:p>
        </w:tc>
        <w:tc>
          <w:tcPr>
            <w:tcW w:w="3200" w:type="dxa"/>
            <w:tcBorders>
              <w:top w:val="nil"/>
              <w:left w:val="nil"/>
              <w:bottom w:val="single" w:sz="8" w:space="0" w:color="auto"/>
              <w:right w:val="single" w:sz="8" w:space="0" w:color="auto"/>
            </w:tcBorders>
            <w:shd w:val="clear" w:color="000000" w:fill="92D050"/>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 xml:space="preserve">Neutral Vendor &amp; Managed Service Provider </w:t>
            </w:r>
          </w:p>
        </w:tc>
        <w:tc>
          <w:tcPr>
            <w:tcW w:w="1494" w:type="dxa"/>
            <w:tcBorders>
              <w:top w:val="nil"/>
              <w:left w:val="nil"/>
              <w:bottom w:val="single" w:sz="8" w:space="0" w:color="auto"/>
              <w:right w:val="single" w:sz="8" w:space="0" w:color="auto"/>
            </w:tcBorders>
            <w:shd w:val="clear" w:color="000000" w:fill="92D050"/>
            <w:vAlign w:val="center"/>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Authority Management Charge Payment</w:t>
            </w:r>
          </w:p>
        </w:tc>
        <w:tc>
          <w:tcPr>
            <w:tcW w:w="7088" w:type="dxa"/>
            <w:tcBorders>
              <w:top w:val="nil"/>
              <w:left w:val="nil"/>
              <w:bottom w:val="single" w:sz="8" w:space="0" w:color="auto"/>
              <w:right w:val="single" w:sz="8" w:space="0" w:color="auto"/>
            </w:tcBorders>
            <w:shd w:val="clear" w:color="000000" w:fill="92D050"/>
            <w:vAlign w:val="bottom"/>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The Neutral Vendor and Managed Service Provider(s) will be required to pay the Authority Management Levy in accordance with the Framework Agreement</w:t>
            </w:r>
          </w:p>
        </w:tc>
      </w:tr>
      <w:tr w:rsidR="002A18B9" w:rsidRPr="00F74DD5" w:rsidTr="002A18B9">
        <w:trPr>
          <w:trHeight w:val="1425"/>
        </w:trPr>
        <w:tc>
          <w:tcPr>
            <w:tcW w:w="517" w:type="dxa"/>
            <w:tcBorders>
              <w:top w:val="nil"/>
              <w:left w:val="single" w:sz="8" w:space="0" w:color="auto"/>
              <w:bottom w:val="single" w:sz="8" w:space="0" w:color="auto"/>
              <w:right w:val="single" w:sz="8" w:space="0" w:color="auto"/>
            </w:tcBorders>
            <w:shd w:val="clear" w:color="000000" w:fill="92D050"/>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16</w:t>
            </w:r>
          </w:p>
        </w:tc>
        <w:tc>
          <w:tcPr>
            <w:tcW w:w="3200" w:type="dxa"/>
            <w:tcBorders>
              <w:top w:val="nil"/>
              <w:left w:val="nil"/>
              <w:bottom w:val="single" w:sz="8" w:space="0" w:color="auto"/>
              <w:right w:val="single" w:sz="8" w:space="0" w:color="auto"/>
            </w:tcBorders>
            <w:shd w:val="clear" w:color="000000" w:fill="92D050"/>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 xml:space="preserve">Neutral Vendor &amp; Managed Service Provider </w:t>
            </w:r>
          </w:p>
        </w:tc>
        <w:tc>
          <w:tcPr>
            <w:tcW w:w="1494" w:type="dxa"/>
            <w:tcBorders>
              <w:top w:val="nil"/>
              <w:left w:val="nil"/>
              <w:bottom w:val="single" w:sz="8" w:space="0" w:color="auto"/>
              <w:right w:val="single" w:sz="8" w:space="0" w:color="auto"/>
            </w:tcBorders>
            <w:shd w:val="clear" w:color="000000" w:fill="92D050"/>
            <w:vAlign w:val="center"/>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ePayment Levy (MSC)Payment</w:t>
            </w:r>
          </w:p>
        </w:tc>
        <w:tc>
          <w:tcPr>
            <w:tcW w:w="7088" w:type="dxa"/>
            <w:tcBorders>
              <w:top w:val="nil"/>
              <w:left w:val="nil"/>
              <w:bottom w:val="single" w:sz="8" w:space="0" w:color="auto"/>
              <w:right w:val="single" w:sz="8" w:space="0" w:color="auto"/>
            </w:tcBorders>
            <w:shd w:val="clear" w:color="000000" w:fill="92D050"/>
            <w:vAlign w:val="bottom"/>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Where a Contracting Bodies/Customer(s) opts to pay with Option 1 the ePayment Solution, then the Neutral Vendor and Managed Service Provider(s) will be required to absorb the Merchant Service Charge (MSC) within the overall charges invoice to the Contracting Bodies/Customer(s) . The ePayment provider will invoice the  Neutral Vendor and Managed Service Provider(s) on a monthly basis for the MSC.</w:t>
            </w:r>
          </w:p>
        </w:tc>
      </w:tr>
      <w:tr w:rsidR="002A18B9" w:rsidRPr="00F74DD5" w:rsidTr="002A18B9">
        <w:trPr>
          <w:trHeight w:val="1275"/>
        </w:trPr>
        <w:tc>
          <w:tcPr>
            <w:tcW w:w="517" w:type="dxa"/>
            <w:tcBorders>
              <w:top w:val="nil"/>
              <w:left w:val="single" w:sz="8" w:space="0" w:color="auto"/>
              <w:bottom w:val="single" w:sz="8" w:space="0" w:color="auto"/>
              <w:right w:val="single" w:sz="8" w:space="0" w:color="auto"/>
            </w:tcBorders>
            <w:shd w:val="clear" w:color="000000" w:fill="92D050"/>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17</w:t>
            </w:r>
          </w:p>
        </w:tc>
        <w:tc>
          <w:tcPr>
            <w:tcW w:w="3200" w:type="dxa"/>
            <w:tcBorders>
              <w:top w:val="nil"/>
              <w:left w:val="nil"/>
              <w:bottom w:val="single" w:sz="8" w:space="0" w:color="auto"/>
              <w:right w:val="single" w:sz="8" w:space="0" w:color="auto"/>
            </w:tcBorders>
            <w:shd w:val="clear" w:color="000000" w:fill="92D050"/>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 xml:space="preserve">Neutral Vendor &amp; Managed Service Provider </w:t>
            </w:r>
          </w:p>
        </w:tc>
        <w:tc>
          <w:tcPr>
            <w:tcW w:w="1494" w:type="dxa"/>
            <w:tcBorders>
              <w:top w:val="nil"/>
              <w:left w:val="nil"/>
              <w:bottom w:val="single" w:sz="8" w:space="0" w:color="auto"/>
              <w:right w:val="single" w:sz="8" w:space="0" w:color="auto"/>
            </w:tcBorders>
            <w:shd w:val="clear" w:color="000000" w:fill="92D050"/>
            <w:vAlign w:val="center"/>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Reporting (MI)</w:t>
            </w:r>
          </w:p>
        </w:tc>
        <w:tc>
          <w:tcPr>
            <w:tcW w:w="7088" w:type="dxa"/>
            <w:tcBorders>
              <w:top w:val="nil"/>
              <w:left w:val="nil"/>
              <w:bottom w:val="single" w:sz="8" w:space="0" w:color="auto"/>
              <w:right w:val="single" w:sz="8" w:space="0" w:color="auto"/>
            </w:tcBorders>
            <w:shd w:val="clear" w:color="000000" w:fill="92D050"/>
            <w:vAlign w:val="bottom"/>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The Neutral Vendor and Managed Service Provider(s)  will be required to produce Performance Management reports to both the Authority and the Contracting Bodies/Customer(s) by the 15th of each calendar month. Additionally the Neutral Vendor and Managed Service Provider(s)  will be required to report monthly MI data to the Authority via MISO no later than the 7th of each calendar month.</w:t>
            </w:r>
          </w:p>
        </w:tc>
      </w:tr>
      <w:tr w:rsidR="002A18B9" w:rsidRPr="00F74DD5" w:rsidTr="002A18B9">
        <w:trPr>
          <w:trHeight w:val="1965"/>
        </w:trPr>
        <w:tc>
          <w:tcPr>
            <w:tcW w:w="517" w:type="dxa"/>
            <w:tcBorders>
              <w:top w:val="nil"/>
              <w:left w:val="single" w:sz="8" w:space="0" w:color="auto"/>
              <w:bottom w:val="single" w:sz="8" w:space="0" w:color="auto"/>
              <w:right w:val="single" w:sz="8" w:space="0" w:color="auto"/>
            </w:tcBorders>
            <w:shd w:val="clear" w:color="000000" w:fill="BFBFBF"/>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18</w:t>
            </w:r>
          </w:p>
        </w:tc>
        <w:tc>
          <w:tcPr>
            <w:tcW w:w="3200" w:type="dxa"/>
            <w:tcBorders>
              <w:top w:val="nil"/>
              <w:left w:val="nil"/>
              <w:bottom w:val="single" w:sz="8" w:space="0" w:color="auto"/>
              <w:right w:val="single" w:sz="8" w:space="0" w:color="auto"/>
            </w:tcBorders>
            <w:shd w:val="clear" w:color="000000" w:fill="BFBFBF"/>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Authority &amp; Contracting Bodies/Customer(s)</w:t>
            </w:r>
          </w:p>
        </w:tc>
        <w:tc>
          <w:tcPr>
            <w:tcW w:w="1494" w:type="dxa"/>
            <w:tcBorders>
              <w:top w:val="nil"/>
              <w:left w:val="nil"/>
              <w:bottom w:val="single" w:sz="8" w:space="0" w:color="auto"/>
              <w:right w:val="single" w:sz="8" w:space="0" w:color="auto"/>
            </w:tcBorders>
            <w:shd w:val="clear" w:color="000000" w:fill="BFBFBF"/>
            <w:vAlign w:val="center"/>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Web Portal Configuration (from Neutral Vendor and Managed Service Provider(s))</w:t>
            </w:r>
          </w:p>
        </w:tc>
        <w:tc>
          <w:tcPr>
            <w:tcW w:w="7088" w:type="dxa"/>
            <w:tcBorders>
              <w:top w:val="nil"/>
              <w:left w:val="nil"/>
              <w:bottom w:val="single" w:sz="8" w:space="0" w:color="auto"/>
              <w:right w:val="single" w:sz="8" w:space="0" w:color="auto"/>
            </w:tcBorders>
            <w:shd w:val="clear" w:color="000000" w:fill="BFBFBF"/>
            <w:vAlign w:val="bottom"/>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 xml:space="preserve">The Neutral Vendor will be required to configure the Web Portal to meet the needs of the Authority and the Contracting Bodies/Customer(s). We expect to see proposals from the Neutral Vendor how they would approach the configuration of the Web Portal both at the start and ongoing throughout the life of the Framework Agreement. Where required, the Neutral Vendor will also build an interface, at their own cost, between the Web Portal and the Government eMarketplace (currently Procserve) to allow Contracting Bodies/Customer(s)  to place orders directly from this system. </w:t>
            </w:r>
          </w:p>
        </w:tc>
      </w:tr>
      <w:tr w:rsidR="002A18B9" w:rsidRPr="00F74DD5" w:rsidTr="002A18B9">
        <w:trPr>
          <w:trHeight w:val="1035"/>
        </w:trPr>
        <w:tc>
          <w:tcPr>
            <w:tcW w:w="517" w:type="dxa"/>
            <w:tcBorders>
              <w:top w:val="nil"/>
              <w:left w:val="single" w:sz="8" w:space="0" w:color="auto"/>
              <w:bottom w:val="single" w:sz="8" w:space="0" w:color="auto"/>
              <w:right w:val="single" w:sz="8" w:space="0" w:color="auto"/>
            </w:tcBorders>
            <w:shd w:val="clear" w:color="000000" w:fill="BFBFBF"/>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19</w:t>
            </w:r>
          </w:p>
        </w:tc>
        <w:tc>
          <w:tcPr>
            <w:tcW w:w="3200" w:type="dxa"/>
            <w:tcBorders>
              <w:top w:val="nil"/>
              <w:left w:val="nil"/>
              <w:bottom w:val="single" w:sz="8" w:space="0" w:color="auto"/>
              <w:right w:val="single" w:sz="8" w:space="0" w:color="auto"/>
            </w:tcBorders>
            <w:shd w:val="clear" w:color="000000" w:fill="BFBFBF"/>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Authority &amp; Contracting Bodies/Customer(s)</w:t>
            </w:r>
          </w:p>
        </w:tc>
        <w:tc>
          <w:tcPr>
            <w:tcW w:w="1494" w:type="dxa"/>
            <w:tcBorders>
              <w:top w:val="nil"/>
              <w:left w:val="nil"/>
              <w:bottom w:val="single" w:sz="8" w:space="0" w:color="auto"/>
              <w:right w:val="single" w:sz="8" w:space="0" w:color="auto"/>
            </w:tcBorders>
            <w:shd w:val="clear" w:color="000000" w:fill="BFBFBF"/>
            <w:vAlign w:val="center"/>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Web Portal Training (from Neutral Vendor)</w:t>
            </w:r>
          </w:p>
        </w:tc>
        <w:tc>
          <w:tcPr>
            <w:tcW w:w="7088" w:type="dxa"/>
            <w:tcBorders>
              <w:top w:val="nil"/>
              <w:left w:val="nil"/>
              <w:bottom w:val="single" w:sz="8" w:space="0" w:color="auto"/>
              <w:right w:val="single" w:sz="8" w:space="0" w:color="auto"/>
            </w:tcBorders>
            <w:shd w:val="clear" w:color="000000" w:fill="BFBFBF"/>
            <w:vAlign w:val="bottom"/>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The Authority and the Contracting Bodies/Customer(s) will be required to nominate key users of the Web Portal who will be trained by the Neutral Vendor. This approach will follow "Train the Trainer" with the appointed staff required to train other staff within their own organisations.</w:t>
            </w:r>
          </w:p>
        </w:tc>
      </w:tr>
      <w:tr w:rsidR="002A18B9" w:rsidRPr="00F74DD5" w:rsidTr="002A18B9">
        <w:trPr>
          <w:trHeight w:val="915"/>
        </w:trPr>
        <w:tc>
          <w:tcPr>
            <w:tcW w:w="517" w:type="dxa"/>
            <w:tcBorders>
              <w:top w:val="nil"/>
              <w:left w:val="single" w:sz="8" w:space="0" w:color="auto"/>
              <w:bottom w:val="single" w:sz="8" w:space="0" w:color="auto"/>
              <w:right w:val="single" w:sz="8" w:space="0" w:color="auto"/>
            </w:tcBorders>
            <w:shd w:val="clear" w:color="000000" w:fill="BFBFBF"/>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20</w:t>
            </w:r>
          </w:p>
        </w:tc>
        <w:tc>
          <w:tcPr>
            <w:tcW w:w="3200" w:type="dxa"/>
            <w:tcBorders>
              <w:top w:val="nil"/>
              <w:left w:val="nil"/>
              <w:bottom w:val="single" w:sz="8" w:space="0" w:color="auto"/>
              <w:right w:val="single" w:sz="8" w:space="0" w:color="auto"/>
            </w:tcBorders>
            <w:shd w:val="clear" w:color="000000" w:fill="BFBFBF"/>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Contracting Bodies/Customer(s)</w:t>
            </w:r>
          </w:p>
        </w:tc>
        <w:tc>
          <w:tcPr>
            <w:tcW w:w="1494" w:type="dxa"/>
            <w:tcBorders>
              <w:top w:val="nil"/>
              <w:left w:val="nil"/>
              <w:bottom w:val="single" w:sz="8" w:space="0" w:color="auto"/>
              <w:right w:val="single" w:sz="8" w:space="0" w:color="auto"/>
            </w:tcBorders>
            <w:shd w:val="clear" w:color="000000" w:fill="BFBFBF"/>
            <w:vAlign w:val="center"/>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e-Payment Solution Configuration</w:t>
            </w:r>
          </w:p>
        </w:tc>
        <w:tc>
          <w:tcPr>
            <w:tcW w:w="7088" w:type="dxa"/>
            <w:tcBorders>
              <w:top w:val="nil"/>
              <w:left w:val="nil"/>
              <w:bottom w:val="single" w:sz="8" w:space="0" w:color="auto"/>
              <w:right w:val="single" w:sz="8" w:space="0" w:color="auto"/>
            </w:tcBorders>
            <w:shd w:val="clear" w:color="000000" w:fill="BFBFBF"/>
            <w:vAlign w:val="bottom"/>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Where required, the Contracting Bodies/Customer(s) will be required to work with the e-Payment Provider to help configure their systems with within their own financial systems. Depending upon the complexity of the configuration this will require a change management approach by the Contracting Bodies/Customer(s).</w:t>
            </w:r>
          </w:p>
        </w:tc>
      </w:tr>
      <w:tr w:rsidR="002A18B9" w:rsidRPr="00F74DD5" w:rsidTr="002A18B9">
        <w:trPr>
          <w:trHeight w:val="915"/>
        </w:trPr>
        <w:tc>
          <w:tcPr>
            <w:tcW w:w="517" w:type="dxa"/>
            <w:tcBorders>
              <w:top w:val="nil"/>
              <w:left w:val="single" w:sz="8" w:space="0" w:color="auto"/>
              <w:bottom w:val="single" w:sz="8" w:space="0" w:color="auto"/>
              <w:right w:val="single" w:sz="8" w:space="0" w:color="auto"/>
            </w:tcBorders>
            <w:shd w:val="clear" w:color="000000" w:fill="BFBFBF"/>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21</w:t>
            </w:r>
          </w:p>
        </w:tc>
        <w:tc>
          <w:tcPr>
            <w:tcW w:w="3200" w:type="dxa"/>
            <w:tcBorders>
              <w:top w:val="nil"/>
              <w:left w:val="nil"/>
              <w:bottom w:val="single" w:sz="8" w:space="0" w:color="auto"/>
              <w:right w:val="single" w:sz="8" w:space="0" w:color="auto"/>
            </w:tcBorders>
            <w:shd w:val="clear" w:color="000000" w:fill="BFBFBF"/>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Contracting Bodies/Customer(s)</w:t>
            </w:r>
          </w:p>
        </w:tc>
        <w:tc>
          <w:tcPr>
            <w:tcW w:w="1494" w:type="dxa"/>
            <w:tcBorders>
              <w:top w:val="nil"/>
              <w:left w:val="nil"/>
              <w:bottom w:val="single" w:sz="8" w:space="0" w:color="auto"/>
              <w:right w:val="single" w:sz="8" w:space="0" w:color="auto"/>
            </w:tcBorders>
            <w:shd w:val="clear" w:color="000000" w:fill="BFBFBF"/>
            <w:vAlign w:val="center"/>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e-Payment Solution Training</w:t>
            </w:r>
          </w:p>
        </w:tc>
        <w:tc>
          <w:tcPr>
            <w:tcW w:w="7088" w:type="dxa"/>
            <w:tcBorders>
              <w:top w:val="nil"/>
              <w:left w:val="nil"/>
              <w:bottom w:val="single" w:sz="8" w:space="0" w:color="auto"/>
              <w:right w:val="single" w:sz="8" w:space="0" w:color="auto"/>
            </w:tcBorders>
            <w:shd w:val="clear" w:color="000000" w:fill="BFBFBF"/>
            <w:vAlign w:val="bottom"/>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Where required, the Authority and the Contracting Bodies/Customer(s) will be required to nominate key users of the ePayment Technology to be trained by the ePayment Provider. This approach will follow "Train the Trainer" with the appointed staff required to train other staff within their own organisations.</w:t>
            </w:r>
          </w:p>
        </w:tc>
      </w:tr>
      <w:tr w:rsidR="002A18B9" w:rsidRPr="00F74DD5" w:rsidTr="002A18B9">
        <w:trPr>
          <w:trHeight w:val="1275"/>
        </w:trPr>
        <w:tc>
          <w:tcPr>
            <w:tcW w:w="517" w:type="dxa"/>
            <w:tcBorders>
              <w:top w:val="nil"/>
              <w:left w:val="single" w:sz="8" w:space="0" w:color="auto"/>
              <w:bottom w:val="single" w:sz="8" w:space="0" w:color="auto"/>
              <w:right w:val="single" w:sz="8" w:space="0" w:color="auto"/>
            </w:tcBorders>
            <w:shd w:val="clear" w:color="000000" w:fill="BFBFBF"/>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22</w:t>
            </w:r>
          </w:p>
        </w:tc>
        <w:tc>
          <w:tcPr>
            <w:tcW w:w="3200" w:type="dxa"/>
            <w:tcBorders>
              <w:top w:val="nil"/>
              <w:left w:val="nil"/>
              <w:bottom w:val="single" w:sz="8" w:space="0" w:color="auto"/>
              <w:right w:val="single" w:sz="8" w:space="0" w:color="auto"/>
            </w:tcBorders>
            <w:shd w:val="clear" w:color="000000" w:fill="BFBFBF"/>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Contracting Bodies/Customer(s)</w:t>
            </w:r>
          </w:p>
        </w:tc>
        <w:tc>
          <w:tcPr>
            <w:tcW w:w="1494" w:type="dxa"/>
            <w:tcBorders>
              <w:top w:val="nil"/>
              <w:left w:val="nil"/>
              <w:bottom w:val="single" w:sz="8" w:space="0" w:color="auto"/>
              <w:right w:val="single" w:sz="8" w:space="0" w:color="auto"/>
            </w:tcBorders>
            <w:shd w:val="clear" w:color="000000" w:fill="BFBFBF"/>
            <w:vAlign w:val="center"/>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Assignment Requests</w:t>
            </w:r>
          </w:p>
        </w:tc>
        <w:tc>
          <w:tcPr>
            <w:tcW w:w="7088" w:type="dxa"/>
            <w:tcBorders>
              <w:top w:val="nil"/>
              <w:left w:val="nil"/>
              <w:bottom w:val="single" w:sz="8" w:space="0" w:color="auto"/>
              <w:right w:val="single" w:sz="8" w:space="0" w:color="auto"/>
            </w:tcBorders>
            <w:shd w:val="clear" w:color="000000" w:fill="BFBFBF"/>
            <w:vAlign w:val="bottom"/>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Using standard templates within the Web Portal, the Contracting Bodies/Customer(s) will submit an Assignment Request which will automatically be routed to the most appropriate supplier as defined within the Lotting Structure of the Framework Agreement. Where requested by the Contracting Bodies/Customer(s), some requests may come directly from the Government eMarketplace.</w:t>
            </w:r>
          </w:p>
        </w:tc>
      </w:tr>
      <w:tr w:rsidR="002A18B9" w:rsidRPr="00F74DD5" w:rsidTr="002A18B9">
        <w:trPr>
          <w:trHeight w:val="810"/>
        </w:trPr>
        <w:tc>
          <w:tcPr>
            <w:tcW w:w="517" w:type="dxa"/>
            <w:tcBorders>
              <w:top w:val="nil"/>
              <w:left w:val="single" w:sz="8" w:space="0" w:color="auto"/>
              <w:bottom w:val="single" w:sz="8" w:space="0" w:color="auto"/>
              <w:right w:val="single" w:sz="8" w:space="0" w:color="auto"/>
            </w:tcBorders>
            <w:shd w:val="clear" w:color="000000" w:fill="BFBFBF"/>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23</w:t>
            </w:r>
          </w:p>
        </w:tc>
        <w:tc>
          <w:tcPr>
            <w:tcW w:w="3200" w:type="dxa"/>
            <w:tcBorders>
              <w:top w:val="nil"/>
              <w:left w:val="nil"/>
              <w:bottom w:val="single" w:sz="8" w:space="0" w:color="auto"/>
              <w:right w:val="single" w:sz="8" w:space="0" w:color="auto"/>
            </w:tcBorders>
            <w:shd w:val="clear" w:color="000000" w:fill="BFBFBF"/>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Contracting Bodies/Customer(s)</w:t>
            </w:r>
          </w:p>
        </w:tc>
        <w:tc>
          <w:tcPr>
            <w:tcW w:w="1494" w:type="dxa"/>
            <w:tcBorders>
              <w:top w:val="nil"/>
              <w:left w:val="nil"/>
              <w:bottom w:val="single" w:sz="8" w:space="0" w:color="auto"/>
              <w:right w:val="single" w:sz="8" w:space="0" w:color="auto"/>
            </w:tcBorders>
            <w:shd w:val="clear" w:color="000000" w:fill="BFBFBF"/>
            <w:vAlign w:val="center"/>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Review of Candidates CVs</w:t>
            </w:r>
          </w:p>
        </w:tc>
        <w:tc>
          <w:tcPr>
            <w:tcW w:w="7088" w:type="dxa"/>
            <w:tcBorders>
              <w:top w:val="nil"/>
              <w:left w:val="nil"/>
              <w:bottom w:val="single" w:sz="8" w:space="0" w:color="auto"/>
              <w:right w:val="single" w:sz="8" w:space="0" w:color="auto"/>
            </w:tcBorders>
            <w:shd w:val="clear" w:color="000000" w:fill="BFBFBF"/>
            <w:vAlign w:val="bottom"/>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The Contracting Bodies/Customer(s) will use the Web Portal to access all CVs submitted by the Neutral Vendor and Managed Service Provider(s).</w:t>
            </w:r>
          </w:p>
        </w:tc>
      </w:tr>
      <w:tr w:rsidR="002A18B9" w:rsidRPr="00F74DD5" w:rsidTr="002A18B9">
        <w:trPr>
          <w:trHeight w:val="1215"/>
        </w:trPr>
        <w:tc>
          <w:tcPr>
            <w:tcW w:w="517" w:type="dxa"/>
            <w:tcBorders>
              <w:top w:val="nil"/>
              <w:left w:val="single" w:sz="8" w:space="0" w:color="auto"/>
              <w:bottom w:val="single" w:sz="8" w:space="0" w:color="auto"/>
              <w:right w:val="single" w:sz="8" w:space="0" w:color="auto"/>
            </w:tcBorders>
            <w:shd w:val="clear" w:color="000000" w:fill="BFBFBF"/>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24</w:t>
            </w:r>
          </w:p>
        </w:tc>
        <w:tc>
          <w:tcPr>
            <w:tcW w:w="3200" w:type="dxa"/>
            <w:tcBorders>
              <w:top w:val="nil"/>
              <w:left w:val="nil"/>
              <w:bottom w:val="single" w:sz="8" w:space="0" w:color="auto"/>
              <w:right w:val="single" w:sz="8" w:space="0" w:color="auto"/>
            </w:tcBorders>
            <w:shd w:val="clear" w:color="000000" w:fill="BFBFBF"/>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Contracting Bodies/Customer(s)</w:t>
            </w:r>
          </w:p>
        </w:tc>
        <w:tc>
          <w:tcPr>
            <w:tcW w:w="1494" w:type="dxa"/>
            <w:tcBorders>
              <w:top w:val="nil"/>
              <w:left w:val="nil"/>
              <w:bottom w:val="single" w:sz="8" w:space="0" w:color="auto"/>
              <w:right w:val="single" w:sz="8" w:space="0" w:color="auto"/>
            </w:tcBorders>
            <w:shd w:val="clear" w:color="000000" w:fill="BFBFBF"/>
            <w:vAlign w:val="center"/>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Placing of formal orders</w:t>
            </w:r>
          </w:p>
        </w:tc>
        <w:tc>
          <w:tcPr>
            <w:tcW w:w="7088" w:type="dxa"/>
            <w:tcBorders>
              <w:top w:val="nil"/>
              <w:left w:val="nil"/>
              <w:bottom w:val="single" w:sz="8" w:space="0" w:color="auto"/>
              <w:right w:val="single" w:sz="8" w:space="0" w:color="auto"/>
            </w:tcBorders>
            <w:shd w:val="clear" w:color="000000" w:fill="BFBFBF"/>
            <w:vAlign w:val="bottom"/>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Once a suitable candidate has been identified by  the Contracting Bodies/Customer(s), using standard templates within the Web Portal, the Contracting Bodies/Customer(s) will place a formal order which will include the detailed  Purchase Order number. Where requested by the Contracting Bodies/Customer(s), some orders  may come directly from the Government eMarketplace.</w:t>
            </w:r>
          </w:p>
        </w:tc>
      </w:tr>
      <w:tr w:rsidR="002A18B9" w:rsidRPr="00F74DD5" w:rsidTr="002A18B9">
        <w:trPr>
          <w:trHeight w:val="360"/>
        </w:trPr>
        <w:tc>
          <w:tcPr>
            <w:tcW w:w="517" w:type="dxa"/>
            <w:tcBorders>
              <w:top w:val="nil"/>
              <w:left w:val="single" w:sz="8" w:space="0" w:color="auto"/>
              <w:bottom w:val="single" w:sz="8" w:space="0" w:color="auto"/>
              <w:right w:val="single" w:sz="8" w:space="0" w:color="auto"/>
            </w:tcBorders>
            <w:shd w:val="clear" w:color="000000" w:fill="BFBFBF"/>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25</w:t>
            </w:r>
          </w:p>
        </w:tc>
        <w:tc>
          <w:tcPr>
            <w:tcW w:w="3200" w:type="dxa"/>
            <w:tcBorders>
              <w:top w:val="nil"/>
              <w:left w:val="nil"/>
              <w:bottom w:val="single" w:sz="8" w:space="0" w:color="auto"/>
              <w:right w:val="single" w:sz="8" w:space="0" w:color="auto"/>
            </w:tcBorders>
            <w:shd w:val="clear" w:color="000000" w:fill="BFBFBF"/>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Contracting Bodies/Customer(s)</w:t>
            </w:r>
          </w:p>
        </w:tc>
        <w:tc>
          <w:tcPr>
            <w:tcW w:w="1494" w:type="dxa"/>
            <w:tcBorders>
              <w:top w:val="nil"/>
              <w:left w:val="nil"/>
              <w:bottom w:val="single" w:sz="8" w:space="0" w:color="auto"/>
              <w:right w:val="single" w:sz="8" w:space="0" w:color="auto"/>
            </w:tcBorders>
            <w:shd w:val="clear" w:color="000000" w:fill="BFBFBF"/>
            <w:vAlign w:val="center"/>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Temporary Worker On Boarding &amp; Off Boarding</w:t>
            </w:r>
          </w:p>
        </w:tc>
        <w:tc>
          <w:tcPr>
            <w:tcW w:w="7088" w:type="dxa"/>
            <w:tcBorders>
              <w:top w:val="nil"/>
              <w:left w:val="nil"/>
              <w:bottom w:val="single" w:sz="8" w:space="0" w:color="auto"/>
              <w:right w:val="single" w:sz="8" w:space="0" w:color="auto"/>
            </w:tcBorders>
            <w:shd w:val="clear" w:color="000000" w:fill="BFBFBF"/>
            <w:noWrap/>
            <w:vAlign w:val="bottom"/>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 xml:space="preserve">Customer Briefing pack to be provided in line with the induction training as per specification. </w:t>
            </w:r>
          </w:p>
        </w:tc>
      </w:tr>
      <w:tr w:rsidR="002A18B9" w:rsidRPr="00F74DD5" w:rsidTr="002A18B9">
        <w:trPr>
          <w:trHeight w:val="315"/>
        </w:trPr>
        <w:tc>
          <w:tcPr>
            <w:tcW w:w="517" w:type="dxa"/>
            <w:tcBorders>
              <w:top w:val="nil"/>
              <w:left w:val="single" w:sz="8" w:space="0" w:color="auto"/>
              <w:bottom w:val="single" w:sz="8" w:space="0" w:color="auto"/>
              <w:right w:val="single" w:sz="8" w:space="0" w:color="auto"/>
            </w:tcBorders>
            <w:shd w:val="clear" w:color="000000" w:fill="BFBFBF"/>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26</w:t>
            </w:r>
          </w:p>
        </w:tc>
        <w:tc>
          <w:tcPr>
            <w:tcW w:w="3200" w:type="dxa"/>
            <w:tcBorders>
              <w:top w:val="nil"/>
              <w:left w:val="nil"/>
              <w:bottom w:val="single" w:sz="8" w:space="0" w:color="auto"/>
              <w:right w:val="single" w:sz="8" w:space="0" w:color="auto"/>
            </w:tcBorders>
            <w:shd w:val="clear" w:color="000000" w:fill="BFBFBF"/>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Contracting Bodies/Customer(s)</w:t>
            </w:r>
          </w:p>
        </w:tc>
        <w:tc>
          <w:tcPr>
            <w:tcW w:w="1494" w:type="dxa"/>
            <w:tcBorders>
              <w:top w:val="nil"/>
              <w:left w:val="nil"/>
              <w:bottom w:val="single" w:sz="8" w:space="0" w:color="auto"/>
              <w:right w:val="single" w:sz="8" w:space="0" w:color="auto"/>
            </w:tcBorders>
            <w:shd w:val="clear" w:color="000000" w:fill="BFBFBF"/>
            <w:vAlign w:val="center"/>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Temporary Worker Management</w:t>
            </w:r>
          </w:p>
        </w:tc>
        <w:tc>
          <w:tcPr>
            <w:tcW w:w="7088" w:type="dxa"/>
            <w:tcBorders>
              <w:top w:val="nil"/>
              <w:left w:val="nil"/>
              <w:bottom w:val="single" w:sz="8" w:space="0" w:color="auto"/>
              <w:right w:val="single" w:sz="8" w:space="0" w:color="auto"/>
            </w:tcBorders>
            <w:shd w:val="clear" w:color="000000" w:fill="BFBFBF"/>
            <w:noWrap/>
            <w:vAlign w:val="bottom"/>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The Contracting Bodies/Customer(s) will use the Web Portal to help programme manage all Temporary Workers.</w:t>
            </w:r>
          </w:p>
        </w:tc>
      </w:tr>
      <w:tr w:rsidR="002A18B9" w:rsidRPr="00F74DD5" w:rsidTr="002A18B9">
        <w:trPr>
          <w:trHeight w:val="2115"/>
        </w:trPr>
        <w:tc>
          <w:tcPr>
            <w:tcW w:w="517" w:type="dxa"/>
            <w:tcBorders>
              <w:top w:val="nil"/>
              <w:left w:val="single" w:sz="8" w:space="0" w:color="auto"/>
              <w:bottom w:val="single" w:sz="8" w:space="0" w:color="auto"/>
              <w:right w:val="single" w:sz="8" w:space="0" w:color="auto"/>
            </w:tcBorders>
            <w:shd w:val="clear" w:color="000000" w:fill="BFBFBF"/>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27</w:t>
            </w:r>
          </w:p>
        </w:tc>
        <w:tc>
          <w:tcPr>
            <w:tcW w:w="3200" w:type="dxa"/>
            <w:tcBorders>
              <w:top w:val="nil"/>
              <w:left w:val="nil"/>
              <w:bottom w:val="single" w:sz="8" w:space="0" w:color="auto"/>
              <w:right w:val="single" w:sz="8" w:space="0" w:color="auto"/>
            </w:tcBorders>
            <w:shd w:val="clear" w:color="000000" w:fill="BFBFBF"/>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Contracting Bodies/Customer(s)</w:t>
            </w:r>
          </w:p>
        </w:tc>
        <w:tc>
          <w:tcPr>
            <w:tcW w:w="1494" w:type="dxa"/>
            <w:tcBorders>
              <w:top w:val="nil"/>
              <w:left w:val="nil"/>
              <w:bottom w:val="single" w:sz="8" w:space="0" w:color="auto"/>
              <w:right w:val="single" w:sz="8" w:space="0" w:color="auto"/>
            </w:tcBorders>
            <w:shd w:val="clear" w:color="000000" w:fill="BFBFBF"/>
            <w:vAlign w:val="center"/>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Invoice Approval &amp; Payment</w:t>
            </w:r>
          </w:p>
        </w:tc>
        <w:tc>
          <w:tcPr>
            <w:tcW w:w="7088" w:type="dxa"/>
            <w:tcBorders>
              <w:top w:val="nil"/>
              <w:left w:val="nil"/>
              <w:bottom w:val="single" w:sz="8" w:space="0" w:color="auto"/>
              <w:right w:val="single" w:sz="8" w:space="0" w:color="auto"/>
            </w:tcBorders>
            <w:shd w:val="clear" w:color="000000" w:fill="BFBFBF"/>
            <w:vAlign w:val="bottom"/>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On receipt of the detailed and accurate timesheet submitted by the Temporary Worker within the Web Portal, the Contracting Bodies/Customer(s) will approve accordingly. The Neutral Vendor will then automatically submit and invoice for payment. All invoices will be required to pass through the Web Portal and recorded accordingly. Invoices submitted via Option 1 the e-Payment Solution, will include full Line Item Detail as described within the specification. Where Contracting Bodies/Customer(s) process orders for Temporary Worker(s) via the Government eMarketplace, the Neutral Vendor &amp; Managed Service Provider(s) will direct invoices to this system, which in turn will direct the invoice to the appropriate financial system for payment.</w:t>
            </w:r>
          </w:p>
        </w:tc>
      </w:tr>
      <w:tr w:rsidR="002A18B9" w:rsidRPr="00F74DD5" w:rsidTr="002A18B9">
        <w:trPr>
          <w:trHeight w:val="615"/>
        </w:trPr>
        <w:tc>
          <w:tcPr>
            <w:tcW w:w="517" w:type="dxa"/>
            <w:tcBorders>
              <w:top w:val="nil"/>
              <w:left w:val="single" w:sz="8" w:space="0" w:color="auto"/>
              <w:bottom w:val="single" w:sz="8" w:space="0" w:color="auto"/>
              <w:right w:val="single" w:sz="8" w:space="0" w:color="auto"/>
            </w:tcBorders>
            <w:shd w:val="clear" w:color="000000" w:fill="BFBFBF"/>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28</w:t>
            </w:r>
          </w:p>
        </w:tc>
        <w:tc>
          <w:tcPr>
            <w:tcW w:w="3200" w:type="dxa"/>
            <w:tcBorders>
              <w:top w:val="nil"/>
              <w:left w:val="nil"/>
              <w:bottom w:val="single" w:sz="8" w:space="0" w:color="auto"/>
              <w:right w:val="single" w:sz="8" w:space="0" w:color="auto"/>
            </w:tcBorders>
            <w:shd w:val="clear" w:color="000000" w:fill="BFBFBF"/>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Contracting Bodies/Customer(s) &amp; Authority</w:t>
            </w:r>
          </w:p>
        </w:tc>
        <w:tc>
          <w:tcPr>
            <w:tcW w:w="1494" w:type="dxa"/>
            <w:tcBorders>
              <w:top w:val="nil"/>
              <w:left w:val="nil"/>
              <w:bottom w:val="single" w:sz="8" w:space="0" w:color="auto"/>
              <w:right w:val="single" w:sz="8" w:space="0" w:color="auto"/>
            </w:tcBorders>
            <w:shd w:val="clear" w:color="000000" w:fill="BFBFBF"/>
            <w:vAlign w:val="center"/>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Reporting (MI)</w:t>
            </w:r>
          </w:p>
        </w:tc>
        <w:tc>
          <w:tcPr>
            <w:tcW w:w="7088" w:type="dxa"/>
            <w:tcBorders>
              <w:top w:val="nil"/>
              <w:left w:val="nil"/>
              <w:bottom w:val="single" w:sz="8" w:space="0" w:color="auto"/>
              <w:right w:val="single" w:sz="8" w:space="0" w:color="auto"/>
            </w:tcBorders>
            <w:shd w:val="clear" w:color="000000" w:fill="BFBFBF"/>
            <w:vAlign w:val="bottom"/>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The Contracting Bodies/Customer(s) &amp; Authority will require a suite of Management Information reports to help them manage their programme effectively.</w:t>
            </w:r>
          </w:p>
        </w:tc>
      </w:tr>
      <w:tr w:rsidR="002A18B9" w:rsidRPr="00F74DD5" w:rsidTr="002A18B9">
        <w:trPr>
          <w:trHeight w:val="615"/>
        </w:trPr>
        <w:tc>
          <w:tcPr>
            <w:tcW w:w="517" w:type="dxa"/>
            <w:tcBorders>
              <w:top w:val="nil"/>
              <w:left w:val="single" w:sz="8" w:space="0" w:color="auto"/>
              <w:bottom w:val="single" w:sz="8" w:space="0" w:color="auto"/>
              <w:right w:val="single" w:sz="8" w:space="0" w:color="auto"/>
            </w:tcBorders>
            <w:shd w:val="clear" w:color="000000" w:fill="BFBFBF"/>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29</w:t>
            </w:r>
          </w:p>
        </w:tc>
        <w:tc>
          <w:tcPr>
            <w:tcW w:w="3200" w:type="dxa"/>
            <w:tcBorders>
              <w:top w:val="nil"/>
              <w:left w:val="nil"/>
              <w:bottom w:val="single" w:sz="8" w:space="0" w:color="auto"/>
              <w:right w:val="single" w:sz="8" w:space="0" w:color="auto"/>
            </w:tcBorders>
            <w:shd w:val="clear" w:color="000000" w:fill="BFBFBF"/>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Authority</w:t>
            </w:r>
          </w:p>
        </w:tc>
        <w:tc>
          <w:tcPr>
            <w:tcW w:w="1494" w:type="dxa"/>
            <w:tcBorders>
              <w:top w:val="nil"/>
              <w:left w:val="nil"/>
              <w:bottom w:val="single" w:sz="8" w:space="0" w:color="auto"/>
              <w:right w:val="single" w:sz="8" w:space="0" w:color="auto"/>
            </w:tcBorders>
            <w:shd w:val="clear" w:color="000000" w:fill="BFBFBF"/>
            <w:vAlign w:val="center"/>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Audit</w:t>
            </w:r>
          </w:p>
        </w:tc>
        <w:tc>
          <w:tcPr>
            <w:tcW w:w="7088" w:type="dxa"/>
            <w:tcBorders>
              <w:top w:val="nil"/>
              <w:left w:val="nil"/>
              <w:bottom w:val="single" w:sz="8" w:space="0" w:color="auto"/>
              <w:right w:val="single" w:sz="8" w:space="0" w:color="auto"/>
            </w:tcBorders>
            <w:shd w:val="clear" w:color="000000" w:fill="BFBFBF"/>
            <w:vAlign w:val="bottom"/>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From time to time, and at least annually, the Authority will arrange to carry out systems audits on the Web Portal.</w:t>
            </w:r>
          </w:p>
        </w:tc>
      </w:tr>
      <w:tr w:rsidR="002A18B9" w:rsidRPr="00F74DD5" w:rsidTr="002A18B9">
        <w:trPr>
          <w:trHeight w:val="780"/>
        </w:trPr>
        <w:tc>
          <w:tcPr>
            <w:tcW w:w="517" w:type="dxa"/>
            <w:tcBorders>
              <w:top w:val="nil"/>
              <w:left w:val="single" w:sz="8" w:space="0" w:color="auto"/>
              <w:bottom w:val="single" w:sz="8" w:space="0" w:color="auto"/>
              <w:right w:val="single" w:sz="8" w:space="0" w:color="auto"/>
            </w:tcBorders>
            <w:shd w:val="clear" w:color="000000" w:fill="BFBFBF"/>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30</w:t>
            </w:r>
          </w:p>
        </w:tc>
        <w:tc>
          <w:tcPr>
            <w:tcW w:w="3200" w:type="dxa"/>
            <w:tcBorders>
              <w:top w:val="nil"/>
              <w:left w:val="nil"/>
              <w:bottom w:val="single" w:sz="8" w:space="0" w:color="auto"/>
              <w:right w:val="single" w:sz="8" w:space="0" w:color="auto"/>
            </w:tcBorders>
            <w:shd w:val="clear" w:color="000000" w:fill="BFBFBF"/>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Authority</w:t>
            </w:r>
          </w:p>
        </w:tc>
        <w:tc>
          <w:tcPr>
            <w:tcW w:w="1494" w:type="dxa"/>
            <w:tcBorders>
              <w:top w:val="nil"/>
              <w:left w:val="nil"/>
              <w:bottom w:val="single" w:sz="8" w:space="0" w:color="auto"/>
              <w:right w:val="single" w:sz="8" w:space="0" w:color="auto"/>
            </w:tcBorders>
            <w:shd w:val="clear" w:color="000000" w:fill="BFBFBF"/>
            <w:vAlign w:val="center"/>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Supplier Management &amp; KPI(S)</w:t>
            </w:r>
          </w:p>
        </w:tc>
        <w:tc>
          <w:tcPr>
            <w:tcW w:w="7088" w:type="dxa"/>
            <w:tcBorders>
              <w:top w:val="nil"/>
              <w:left w:val="nil"/>
              <w:bottom w:val="single" w:sz="8" w:space="0" w:color="auto"/>
              <w:right w:val="single" w:sz="8" w:space="0" w:color="auto"/>
            </w:tcBorders>
            <w:shd w:val="clear" w:color="000000" w:fill="BFBFBF"/>
            <w:vAlign w:val="bottom"/>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The Authority will carry out regular supplier management activates including Vendor Rating on the Neutral Vendor &amp; Managed Service Provider(s).</w:t>
            </w:r>
          </w:p>
        </w:tc>
      </w:tr>
      <w:tr w:rsidR="002A18B9" w:rsidRPr="00F74DD5" w:rsidTr="002A18B9">
        <w:trPr>
          <w:trHeight w:val="615"/>
        </w:trPr>
        <w:tc>
          <w:tcPr>
            <w:tcW w:w="517" w:type="dxa"/>
            <w:tcBorders>
              <w:top w:val="nil"/>
              <w:left w:val="single" w:sz="8" w:space="0" w:color="auto"/>
              <w:bottom w:val="single" w:sz="8" w:space="0" w:color="auto"/>
              <w:right w:val="single" w:sz="8" w:space="0" w:color="auto"/>
            </w:tcBorders>
            <w:shd w:val="clear" w:color="000000" w:fill="BFBFBF"/>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31</w:t>
            </w:r>
          </w:p>
        </w:tc>
        <w:tc>
          <w:tcPr>
            <w:tcW w:w="3200" w:type="dxa"/>
            <w:tcBorders>
              <w:top w:val="nil"/>
              <w:left w:val="nil"/>
              <w:bottom w:val="single" w:sz="8" w:space="0" w:color="auto"/>
              <w:right w:val="single" w:sz="8" w:space="0" w:color="auto"/>
            </w:tcBorders>
            <w:shd w:val="clear" w:color="000000" w:fill="BFBFBF"/>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Authority</w:t>
            </w:r>
          </w:p>
        </w:tc>
        <w:tc>
          <w:tcPr>
            <w:tcW w:w="1494" w:type="dxa"/>
            <w:tcBorders>
              <w:top w:val="nil"/>
              <w:left w:val="nil"/>
              <w:bottom w:val="single" w:sz="8" w:space="0" w:color="auto"/>
              <w:right w:val="single" w:sz="8" w:space="0" w:color="auto"/>
            </w:tcBorders>
            <w:shd w:val="clear" w:color="000000" w:fill="BFBFBF"/>
            <w:vAlign w:val="center"/>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Invoicing (GPS Levy)</w:t>
            </w:r>
          </w:p>
        </w:tc>
        <w:tc>
          <w:tcPr>
            <w:tcW w:w="7088" w:type="dxa"/>
            <w:tcBorders>
              <w:top w:val="nil"/>
              <w:left w:val="nil"/>
              <w:bottom w:val="single" w:sz="8" w:space="0" w:color="auto"/>
              <w:right w:val="single" w:sz="8" w:space="0" w:color="auto"/>
            </w:tcBorders>
            <w:shd w:val="clear" w:color="000000" w:fill="BFBFBF"/>
            <w:vAlign w:val="bottom"/>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On receipt of the monthly MI data submitted by the Neutral Vendor &amp; Managed Service Provider(s)  within MISO, the Authority will invoice the supplier for the GPS Levy at the appropriate level.</w:t>
            </w:r>
          </w:p>
        </w:tc>
      </w:tr>
      <w:tr w:rsidR="002A18B9" w:rsidRPr="00F74DD5" w:rsidTr="002A18B9">
        <w:trPr>
          <w:trHeight w:val="1080"/>
        </w:trPr>
        <w:tc>
          <w:tcPr>
            <w:tcW w:w="517" w:type="dxa"/>
            <w:tcBorders>
              <w:top w:val="nil"/>
              <w:left w:val="single" w:sz="8" w:space="0" w:color="auto"/>
              <w:bottom w:val="single" w:sz="8" w:space="0" w:color="auto"/>
              <w:right w:val="single" w:sz="8" w:space="0" w:color="auto"/>
            </w:tcBorders>
            <w:shd w:val="clear" w:color="000000" w:fill="B2A1C7"/>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32</w:t>
            </w:r>
          </w:p>
        </w:tc>
        <w:tc>
          <w:tcPr>
            <w:tcW w:w="3200" w:type="dxa"/>
            <w:tcBorders>
              <w:top w:val="nil"/>
              <w:left w:val="nil"/>
              <w:bottom w:val="single" w:sz="8" w:space="0" w:color="auto"/>
              <w:right w:val="single" w:sz="8" w:space="0" w:color="auto"/>
            </w:tcBorders>
            <w:shd w:val="clear" w:color="000000" w:fill="B2A1C7"/>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e-Payment Provider, Neutral Vendor &amp; Managed Service Provider</w:t>
            </w:r>
          </w:p>
        </w:tc>
        <w:tc>
          <w:tcPr>
            <w:tcW w:w="1494" w:type="dxa"/>
            <w:tcBorders>
              <w:top w:val="nil"/>
              <w:left w:val="nil"/>
              <w:bottom w:val="single" w:sz="8" w:space="0" w:color="auto"/>
              <w:right w:val="single" w:sz="8" w:space="0" w:color="auto"/>
            </w:tcBorders>
            <w:shd w:val="clear" w:color="000000" w:fill="B2A1C7"/>
            <w:vAlign w:val="center"/>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e-Payment Configuration</w:t>
            </w:r>
          </w:p>
        </w:tc>
        <w:tc>
          <w:tcPr>
            <w:tcW w:w="7088" w:type="dxa"/>
            <w:tcBorders>
              <w:top w:val="nil"/>
              <w:left w:val="nil"/>
              <w:bottom w:val="single" w:sz="8" w:space="0" w:color="auto"/>
              <w:right w:val="single" w:sz="8" w:space="0" w:color="auto"/>
            </w:tcBorders>
            <w:shd w:val="clear" w:color="000000" w:fill="B2A1C7"/>
            <w:vAlign w:val="bottom"/>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The e-Payment Provider will be required to configure their system to integrate with the Web Portal to meet the needs of the Authority and the Contracting Bodies/Customer(s). We also expect the Neutral Vendor &amp; Managed Service Provider(s)  to cooperate with the ePayment Provider to ensure system integration runs smoothly.</w:t>
            </w:r>
          </w:p>
        </w:tc>
      </w:tr>
      <w:tr w:rsidR="002A18B9" w:rsidRPr="00F74DD5" w:rsidTr="002A18B9">
        <w:trPr>
          <w:trHeight w:val="1260"/>
        </w:trPr>
        <w:tc>
          <w:tcPr>
            <w:tcW w:w="517" w:type="dxa"/>
            <w:tcBorders>
              <w:top w:val="nil"/>
              <w:left w:val="single" w:sz="8" w:space="0" w:color="auto"/>
              <w:bottom w:val="single" w:sz="8" w:space="0" w:color="auto"/>
              <w:right w:val="single" w:sz="8" w:space="0" w:color="auto"/>
            </w:tcBorders>
            <w:shd w:val="clear" w:color="000000" w:fill="B2A1C7"/>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33</w:t>
            </w:r>
          </w:p>
        </w:tc>
        <w:tc>
          <w:tcPr>
            <w:tcW w:w="3200" w:type="dxa"/>
            <w:tcBorders>
              <w:top w:val="nil"/>
              <w:left w:val="nil"/>
              <w:bottom w:val="single" w:sz="8" w:space="0" w:color="auto"/>
              <w:right w:val="single" w:sz="8" w:space="0" w:color="auto"/>
            </w:tcBorders>
            <w:shd w:val="clear" w:color="000000" w:fill="B2A1C7"/>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e-Payment Provider</w:t>
            </w:r>
          </w:p>
        </w:tc>
        <w:tc>
          <w:tcPr>
            <w:tcW w:w="1494" w:type="dxa"/>
            <w:tcBorders>
              <w:top w:val="nil"/>
              <w:left w:val="nil"/>
              <w:bottom w:val="single" w:sz="8" w:space="0" w:color="auto"/>
              <w:right w:val="single" w:sz="8" w:space="0" w:color="auto"/>
            </w:tcBorders>
            <w:shd w:val="clear" w:color="000000" w:fill="B2A1C7"/>
            <w:vAlign w:val="center"/>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e-Payment  Training</w:t>
            </w:r>
          </w:p>
        </w:tc>
        <w:tc>
          <w:tcPr>
            <w:tcW w:w="7088" w:type="dxa"/>
            <w:tcBorders>
              <w:top w:val="nil"/>
              <w:left w:val="nil"/>
              <w:bottom w:val="single" w:sz="8" w:space="0" w:color="auto"/>
              <w:right w:val="single" w:sz="8" w:space="0" w:color="auto"/>
            </w:tcBorders>
            <w:shd w:val="clear" w:color="000000" w:fill="B2A1C7"/>
            <w:vAlign w:val="center"/>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 xml:space="preserve">Where required, the e-Payment Provider will be required to provide initial training to the Neutral Vendor &amp; Managed Service Provider(s) and the Contracting Bodies/Customer(s). </w:t>
            </w:r>
          </w:p>
        </w:tc>
      </w:tr>
      <w:tr w:rsidR="002A18B9" w:rsidRPr="00F74DD5" w:rsidTr="002A18B9">
        <w:trPr>
          <w:trHeight w:val="915"/>
        </w:trPr>
        <w:tc>
          <w:tcPr>
            <w:tcW w:w="517" w:type="dxa"/>
            <w:tcBorders>
              <w:top w:val="nil"/>
              <w:left w:val="single" w:sz="8" w:space="0" w:color="auto"/>
              <w:bottom w:val="single" w:sz="8" w:space="0" w:color="auto"/>
              <w:right w:val="single" w:sz="8" w:space="0" w:color="auto"/>
            </w:tcBorders>
            <w:shd w:val="clear" w:color="000000" w:fill="B2A1C7"/>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34</w:t>
            </w:r>
          </w:p>
        </w:tc>
        <w:tc>
          <w:tcPr>
            <w:tcW w:w="3200" w:type="dxa"/>
            <w:tcBorders>
              <w:top w:val="nil"/>
              <w:left w:val="nil"/>
              <w:bottom w:val="single" w:sz="8" w:space="0" w:color="auto"/>
              <w:right w:val="single" w:sz="8" w:space="0" w:color="auto"/>
            </w:tcBorders>
            <w:shd w:val="clear" w:color="000000" w:fill="B2A1C7"/>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e-Payment Provider</w:t>
            </w:r>
          </w:p>
        </w:tc>
        <w:tc>
          <w:tcPr>
            <w:tcW w:w="1494" w:type="dxa"/>
            <w:tcBorders>
              <w:top w:val="nil"/>
              <w:left w:val="nil"/>
              <w:bottom w:val="single" w:sz="8" w:space="0" w:color="auto"/>
              <w:right w:val="single" w:sz="8" w:space="0" w:color="auto"/>
            </w:tcBorders>
            <w:shd w:val="clear" w:color="000000" w:fill="B2A1C7"/>
            <w:vAlign w:val="center"/>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Payment to Neutral Vendor and Managed Service Provider(s)</w:t>
            </w:r>
          </w:p>
        </w:tc>
        <w:tc>
          <w:tcPr>
            <w:tcW w:w="7088" w:type="dxa"/>
            <w:tcBorders>
              <w:top w:val="nil"/>
              <w:left w:val="nil"/>
              <w:bottom w:val="single" w:sz="8" w:space="0" w:color="auto"/>
              <w:right w:val="single" w:sz="8" w:space="0" w:color="auto"/>
            </w:tcBorders>
            <w:shd w:val="clear" w:color="000000" w:fill="B2A1C7"/>
            <w:vAlign w:val="bottom"/>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Upon receipt of an invoice presented by the Neutral Vendor &amp; Managed Service Provider(s), which has been approved by the customer, the ePayment Provider will pay the Neutral Vendor &amp; Managed Service Provider(s) within 5 working days.</w:t>
            </w:r>
          </w:p>
        </w:tc>
      </w:tr>
      <w:tr w:rsidR="002A18B9" w:rsidRPr="00F74DD5" w:rsidTr="002A18B9">
        <w:trPr>
          <w:trHeight w:val="915"/>
        </w:trPr>
        <w:tc>
          <w:tcPr>
            <w:tcW w:w="517" w:type="dxa"/>
            <w:tcBorders>
              <w:top w:val="nil"/>
              <w:left w:val="single" w:sz="8" w:space="0" w:color="auto"/>
              <w:bottom w:val="single" w:sz="8" w:space="0" w:color="auto"/>
              <w:right w:val="single" w:sz="8" w:space="0" w:color="auto"/>
            </w:tcBorders>
            <w:shd w:val="clear" w:color="000000" w:fill="B2A1C7"/>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35</w:t>
            </w:r>
          </w:p>
        </w:tc>
        <w:tc>
          <w:tcPr>
            <w:tcW w:w="3200" w:type="dxa"/>
            <w:tcBorders>
              <w:top w:val="nil"/>
              <w:left w:val="nil"/>
              <w:bottom w:val="single" w:sz="8" w:space="0" w:color="auto"/>
              <w:right w:val="single" w:sz="8" w:space="0" w:color="auto"/>
            </w:tcBorders>
            <w:shd w:val="clear" w:color="000000" w:fill="B2A1C7"/>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e-Payment Provider</w:t>
            </w:r>
          </w:p>
        </w:tc>
        <w:tc>
          <w:tcPr>
            <w:tcW w:w="1494" w:type="dxa"/>
            <w:tcBorders>
              <w:top w:val="nil"/>
              <w:left w:val="nil"/>
              <w:bottom w:val="single" w:sz="8" w:space="0" w:color="auto"/>
              <w:right w:val="single" w:sz="8" w:space="0" w:color="auto"/>
            </w:tcBorders>
            <w:shd w:val="clear" w:color="000000" w:fill="B2A1C7"/>
            <w:vAlign w:val="center"/>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Consolidated Invoice to Contracting Bodies/Customer(s)</w:t>
            </w:r>
          </w:p>
        </w:tc>
        <w:tc>
          <w:tcPr>
            <w:tcW w:w="7088" w:type="dxa"/>
            <w:tcBorders>
              <w:top w:val="nil"/>
              <w:left w:val="nil"/>
              <w:bottom w:val="single" w:sz="8" w:space="0" w:color="auto"/>
              <w:right w:val="single" w:sz="8" w:space="0" w:color="auto"/>
            </w:tcBorders>
            <w:shd w:val="clear" w:color="000000" w:fill="B2A1C7"/>
            <w:vAlign w:val="bottom"/>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The e-Payment Provider will invoice the Contracting Bodies/Customer(s) on a monthly basis and will present full Line Item Detail within the Invoice. The Contracting Bodies/Customer(s) will be required to enter in to a Call Off Contract with the ePayment Provider nominated by the Authority prior to invoices being paid via Option1.</w:t>
            </w:r>
          </w:p>
        </w:tc>
      </w:tr>
      <w:tr w:rsidR="002A18B9" w:rsidRPr="00F74DD5" w:rsidTr="002A18B9">
        <w:trPr>
          <w:trHeight w:val="1110"/>
        </w:trPr>
        <w:tc>
          <w:tcPr>
            <w:tcW w:w="517" w:type="dxa"/>
            <w:tcBorders>
              <w:top w:val="nil"/>
              <w:left w:val="single" w:sz="8" w:space="0" w:color="auto"/>
              <w:bottom w:val="single" w:sz="8" w:space="0" w:color="auto"/>
              <w:right w:val="single" w:sz="8" w:space="0" w:color="auto"/>
            </w:tcBorders>
            <w:shd w:val="clear" w:color="000000" w:fill="B2A1C7"/>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36</w:t>
            </w:r>
          </w:p>
        </w:tc>
        <w:tc>
          <w:tcPr>
            <w:tcW w:w="3200" w:type="dxa"/>
            <w:tcBorders>
              <w:top w:val="nil"/>
              <w:left w:val="nil"/>
              <w:bottom w:val="single" w:sz="8" w:space="0" w:color="auto"/>
              <w:right w:val="single" w:sz="8" w:space="0" w:color="auto"/>
            </w:tcBorders>
            <w:shd w:val="clear" w:color="000000" w:fill="B2A1C7"/>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e-Payment Provider</w:t>
            </w:r>
          </w:p>
        </w:tc>
        <w:tc>
          <w:tcPr>
            <w:tcW w:w="1494" w:type="dxa"/>
            <w:tcBorders>
              <w:top w:val="nil"/>
              <w:left w:val="nil"/>
              <w:bottom w:val="single" w:sz="8" w:space="0" w:color="auto"/>
              <w:right w:val="single" w:sz="8" w:space="0" w:color="auto"/>
            </w:tcBorders>
            <w:shd w:val="clear" w:color="000000" w:fill="B2A1C7"/>
            <w:vAlign w:val="center"/>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e-Payment Technology</w:t>
            </w:r>
          </w:p>
        </w:tc>
        <w:tc>
          <w:tcPr>
            <w:tcW w:w="7088" w:type="dxa"/>
            <w:tcBorders>
              <w:top w:val="nil"/>
              <w:left w:val="nil"/>
              <w:bottom w:val="single" w:sz="8" w:space="0" w:color="auto"/>
              <w:right w:val="single" w:sz="8" w:space="0" w:color="auto"/>
            </w:tcBorders>
            <w:shd w:val="clear" w:color="000000" w:fill="B2A1C7"/>
            <w:vAlign w:val="bottom"/>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Where required, the ePayment Provider will be required to implement a Technology Solution that will match off all transactions submitted for payment against the approved timesheet. This technology will integrate directly in to the Contracting Bodies/Customer(s) financial systems.</w:t>
            </w:r>
          </w:p>
        </w:tc>
      </w:tr>
      <w:tr w:rsidR="002A18B9" w:rsidRPr="00F74DD5" w:rsidTr="002A18B9">
        <w:trPr>
          <w:trHeight w:val="1305"/>
        </w:trPr>
        <w:tc>
          <w:tcPr>
            <w:tcW w:w="517" w:type="dxa"/>
            <w:tcBorders>
              <w:top w:val="nil"/>
              <w:left w:val="single" w:sz="8" w:space="0" w:color="auto"/>
              <w:bottom w:val="single" w:sz="8" w:space="0" w:color="auto"/>
              <w:right w:val="single" w:sz="8" w:space="0" w:color="auto"/>
            </w:tcBorders>
            <w:shd w:val="clear" w:color="000000" w:fill="B2A1C7"/>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37</w:t>
            </w:r>
          </w:p>
        </w:tc>
        <w:tc>
          <w:tcPr>
            <w:tcW w:w="3200" w:type="dxa"/>
            <w:tcBorders>
              <w:top w:val="nil"/>
              <w:left w:val="nil"/>
              <w:bottom w:val="single" w:sz="8" w:space="0" w:color="auto"/>
              <w:right w:val="single" w:sz="8" w:space="0" w:color="auto"/>
            </w:tcBorders>
            <w:shd w:val="clear" w:color="000000" w:fill="B2A1C7"/>
            <w:noWrap/>
            <w:vAlign w:val="center"/>
            <w:hideMark/>
          </w:tcPr>
          <w:p w:rsidR="002A18B9" w:rsidRPr="00F74DD5" w:rsidRDefault="002A18B9" w:rsidP="00332DE1">
            <w:pPr>
              <w:spacing w:after="0" w:line="240" w:lineRule="auto"/>
              <w:jc w:val="center"/>
              <w:rPr>
                <w:rFonts w:ascii="Calibri" w:hAnsi="Calibri"/>
                <w:color w:val="000000"/>
                <w:lang w:eastAsia="en-GB"/>
              </w:rPr>
            </w:pPr>
            <w:r w:rsidRPr="00F74DD5">
              <w:rPr>
                <w:rFonts w:ascii="Calibri" w:hAnsi="Calibri"/>
                <w:color w:val="000000"/>
                <w:lang w:eastAsia="en-GB"/>
              </w:rPr>
              <w:t>e-Payment Provider</w:t>
            </w:r>
          </w:p>
        </w:tc>
        <w:tc>
          <w:tcPr>
            <w:tcW w:w="1494" w:type="dxa"/>
            <w:tcBorders>
              <w:top w:val="nil"/>
              <w:left w:val="nil"/>
              <w:bottom w:val="single" w:sz="8" w:space="0" w:color="auto"/>
              <w:right w:val="single" w:sz="8" w:space="0" w:color="auto"/>
            </w:tcBorders>
            <w:shd w:val="clear" w:color="000000" w:fill="B2A1C7"/>
            <w:vAlign w:val="center"/>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Consolidated Invoice to Neutral Vendor and Managed Service Provider(s) for MSC</w:t>
            </w:r>
          </w:p>
        </w:tc>
        <w:tc>
          <w:tcPr>
            <w:tcW w:w="7088" w:type="dxa"/>
            <w:tcBorders>
              <w:top w:val="nil"/>
              <w:left w:val="nil"/>
              <w:bottom w:val="single" w:sz="8" w:space="0" w:color="auto"/>
              <w:right w:val="single" w:sz="8" w:space="0" w:color="auto"/>
            </w:tcBorders>
            <w:shd w:val="clear" w:color="000000" w:fill="B2A1C7"/>
            <w:vAlign w:val="center"/>
            <w:hideMark/>
          </w:tcPr>
          <w:p w:rsidR="002A18B9" w:rsidRPr="00F74DD5" w:rsidRDefault="002A18B9" w:rsidP="00332DE1">
            <w:pPr>
              <w:spacing w:after="0" w:line="240" w:lineRule="auto"/>
              <w:rPr>
                <w:rFonts w:ascii="Calibri" w:hAnsi="Calibri"/>
                <w:color w:val="000000"/>
                <w:lang w:eastAsia="en-GB"/>
              </w:rPr>
            </w:pPr>
            <w:r w:rsidRPr="00F74DD5">
              <w:rPr>
                <w:rFonts w:ascii="Calibri" w:hAnsi="Calibri"/>
                <w:color w:val="000000"/>
                <w:lang w:eastAsia="en-GB"/>
              </w:rPr>
              <w:t xml:space="preserve"> The e-Payment Provider will invoice the  Neutral Vendor &amp; Managed Service Provider(s) for the MSC on a monthly basis.</w:t>
            </w:r>
          </w:p>
        </w:tc>
      </w:tr>
    </w:tbl>
    <w:p w:rsidR="002A18B9" w:rsidRDefault="002A18B9">
      <w:pPr>
        <w:pStyle w:val="MarginText"/>
        <w:rPr>
          <w:b/>
        </w:rPr>
      </w:pPr>
    </w:p>
    <w:p w:rsidR="004D282E" w:rsidRDefault="004D282E">
      <w:pPr>
        <w:pStyle w:val="MarginText"/>
        <w:rPr>
          <w:rFonts w:ascii="Calibri" w:hAnsi="Calibri"/>
          <w:color w:val="1D1B11"/>
          <w:sz w:val="24"/>
          <w:szCs w:val="24"/>
        </w:rPr>
      </w:pPr>
    </w:p>
    <w:p w:rsidR="00BA7628" w:rsidRDefault="00BA7628">
      <w:pPr>
        <w:pStyle w:val="MarginText"/>
        <w:rPr>
          <w:rFonts w:ascii="Calibri" w:hAnsi="Calibri"/>
          <w:color w:val="1D1B11"/>
          <w:sz w:val="24"/>
          <w:szCs w:val="24"/>
        </w:rPr>
        <w:sectPr w:rsidR="00BA7628" w:rsidSect="002A18B9">
          <w:pgSz w:w="15840" w:h="12240" w:orient="landscape"/>
          <w:pgMar w:top="1440" w:right="1440" w:bottom="1440" w:left="1440" w:header="708" w:footer="708" w:gutter="0"/>
          <w:cols w:space="708"/>
          <w:docGrid w:linePitch="360"/>
        </w:sectPr>
      </w:pPr>
    </w:p>
    <w:p w:rsidR="00717058" w:rsidRDefault="00717058">
      <w:pPr>
        <w:pStyle w:val="MarginText"/>
      </w:pPr>
    </w:p>
    <w:p w:rsidR="00717058" w:rsidRDefault="00717058" w:rsidP="0022219A">
      <w:pPr>
        <w:pStyle w:val="SchHead"/>
        <w:numPr>
          <w:ilvl w:val="0"/>
          <w:numId w:val="0"/>
        </w:numPr>
        <w:jc w:val="left"/>
        <w:rPr>
          <w:rFonts w:cs="Arial"/>
        </w:rPr>
      </w:pPr>
      <w:bookmarkStart w:id="259" w:name="_Toc366832870"/>
      <w:r>
        <w:rPr>
          <w:rFonts w:cs="Arial"/>
          <w:szCs w:val="22"/>
        </w:rPr>
        <w:t xml:space="preserve">SCHEDULE 2: </w:t>
      </w:r>
      <w:r>
        <w:rPr>
          <w:rFonts w:cs="Arial"/>
        </w:rPr>
        <w:t xml:space="preserve">THE </w:t>
      </w:r>
      <w:r w:rsidR="00B66C5A">
        <w:rPr>
          <w:rFonts w:cs="Arial"/>
        </w:rPr>
        <w:t xml:space="preserve">Contract </w:t>
      </w:r>
      <w:r>
        <w:rPr>
          <w:rFonts w:cs="Arial"/>
        </w:rPr>
        <w:t>CHARGES AND PAYMENT</w:t>
      </w:r>
      <w:bookmarkEnd w:id="259"/>
    </w:p>
    <w:p w:rsidR="00717058" w:rsidRDefault="00717058">
      <w:pPr>
        <w:pStyle w:val="SchHead"/>
        <w:numPr>
          <w:ilvl w:val="0"/>
          <w:numId w:val="0"/>
        </w:numPr>
        <w:rPr>
          <w:rFonts w:cs="Arial"/>
          <w:szCs w:val="22"/>
        </w:rPr>
      </w:pPr>
    </w:p>
    <w:p w:rsidR="00717058" w:rsidRDefault="00717058">
      <w:pPr>
        <w:pStyle w:val="MarginText"/>
        <w:keepNext/>
        <w:rPr>
          <w:b/>
        </w:rPr>
      </w:pPr>
      <w:r>
        <w:rPr>
          <w:b/>
        </w:rPr>
        <w:t>A) NEUTRAL VENDOR</w:t>
      </w:r>
    </w:p>
    <w:p w:rsidR="00717058" w:rsidRDefault="00717058">
      <w:pPr>
        <w:ind w:left="720" w:hanging="720"/>
        <w:rPr>
          <w:rFonts w:cs="Arial"/>
        </w:rPr>
      </w:pPr>
      <w:r>
        <w:rPr>
          <w:rFonts w:cs="Arial"/>
        </w:rPr>
        <w:t>1.</w:t>
      </w:r>
      <w:r>
        <w:rPr>
          <w:rFonts w:cs="Arial"/>
        </w:rPr>
        <w:tab/>
        <w:t xml:space="preserve">The </w:t>
      </w:r>
      <w:r>
        <w:rPr>
          <w:rFonts w:cs="Arial"/>
          <w:color w:val="1D1B11"/>
        </w:rPr>
        <w:t>Charging Structure</w:t>
      </w:r>
      <w:r>
        <w:rPr>
          <w:rFonts w:cs="Arial"/>
          <w:b/>
          <w:color w:val="1D1B11"/>
        </w:rPr>
        <w:t xml:space="preserve"> </w:t>
      </w:r>
      <w:r>
        <w:rPr>
          <w:rFonts w:cs="Arial"/>
        </w:rPr>
        <w:t>below shall be used within this Contract</w:t>
      </w:r>
      <w:r w:rsidR="00771125">
        <w:rPr>
          <w:rFonts w:cs="Arial"/>
        </w:rPr>
        <w:t>.</w:t>
      </w:r>
      <w:r>
        <w:rPr>
          <w:rFonts w:cs="Arial"/>
        </w:rPr>
        <w:t xml:space="preserve"> Each element represents a core component of the charges that may be payable by the Customer in respect of an Assignment. Payments in respect of any additional services outside of the core Contingent Labour Service shall be determined in accordance with paragraph 2.5:</w:t>
      </w:r>
    </w:p>
    <w:p w:rsidR="007061E2" w:rsidRDefault="00717058">
      <w:pPr>
        <w:keepNext/>
        <w:tabs>
          <w:tab w:val="left" w:pos="6915"/>
        </w:tabs>
        <w:ind w:left="720" w:hanging="720"/>
        <w:rPr>
          <w:rFonts w:cs="Arial"/>
        </w:rPr>
      </w:pPr>
      <w:r>
        <w:rPr>
          <w:rFonts w:cs="Arial"/>
        </w:rPr>
        <w:t>.:</w:t>
      </w:r>
      <w:r w:rsidR="0015039B">
        <w:rPr>
          <w:rFonts w:cs="Arial"/>
        </w:rPr>
        <w:tab/>
      </w:r>
      <w:r w:rsidR="0015039B">
        <w:rPr>
          <w:rFonts w:cs="Arial"/>
        </w:rPr>
        <w:tab/>
      </w:r>
    </w:p>
    <w:p w:rsidR="00717058" w:rsidRDefault="00D23632">
      <w:pPr>
        <w:rPr>
          <w:rFonts w:cs="Arial"/>
        </w:rPr>
      </w:pPr>
      <w:r>
        <w:rPr>
          <w:noProof/>
          <w:lang w:eastAsia="en-GB"/>
        </w:rPr>
        <w:drawing>
          <wp:inline distT="0" distB="0" distL="0" distR="0">
            <wp:extent cx="4869180" cy="4013835"/>
            <wp:effectExtent l="19050" t="0" r="7620"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srcRect/>
                    <a:stretch>
                      <a:fillRect/>
                    </a:stretch>
                  </pic:blipFill>
                  <pic:spPr bwMode="auto">
                    <a:xfrm>
                      <a:off x="0" y="0"/>
                      <a:ext cx="4869180" cy="4013835"/>
                    </a:xfrm>
                    <a:prstGeom prst="rect">
                      <a:avLst/>
                    </a:prstGeom>
                    <a:noFill/>
                    <a:ln w="9525">
                      <a:noFill/>
                      <a:miter lim="800000"/>
                      <a:headEnd/>
                      <a:tailEnd/>
                    </a:ln>
                  </pic:spPr>
                </pic:pic>
              </a:graphicData>
            </a:graphic>
          </wp:inline>
        </w:drawing>
      </w:r>
    </w:p>
    <w:p w:rsidR="00717058" w:rsidRDefault="00717058">
      <w:pPr>
        <w:rPr>
          <w:rFonts w:cs="Arial"/>
        </w:rPr>
      </w:pPr>
    </w:p>
    <w:p w:rsidR="00717058" w:rsidRDefault="00717058">
      <w:pPr>
        <w:keepNext/>
        <w:rPr>
          <w:b/>
        </w:rPr>
      </w:pPr>
      <w:r>
        <w:rPr>
          <w:b/>
        </w:rPr>
        <w:t>2.</w:t>
      </w:r>
      <w:r>
        <w:rPr>
          <w:b/>
        </w:rPr>
        <w:tab/>
        <w:t>Core Charging Structure Components</w:t>
      </w:r>
    </w:p>
    <w:p w:rsidR="00717058" w:rsidRDefault="00717058">
      <w:pPr>
        <w:keepNext/>
        <w:rPr>
          <w:rFonts w:cs="Arial"/>
        </w:rPr>
      </w:pPr>
      <w:r>
        <w:rPr>
          <w:rFonts w:cs="Arial"/>
        </w:rPr>
        <w:t>2.1</w:t>
      </w:r>
      <w:r>
        <w:rPr>
          <w:rFonts w:cs="Arial"/>
        </w:rPr>
        <w:tab/>
        <w:t xml:space="preserve">Transaction Fee </w:t>
      </w:r>
    </w:p>
    <w:p w:rsidR="00717058" w:rsidRDefault="00717058">
      <w:pPr>
        <w:ind w:left="720" w:hanging="720"/>
        <w:rPr>
          <w:rFonts w:cs="Arial"/>
        </w:rPr>
      </w:pPr>
      <w:r>
        <w:rPr>
          <w:rFonts w:cs="Arial"/>
        </w:rPr>
        <w:t>2.1.1</w:t>
      </w:r>
      <w:r>
        <w:rPr>
          <w:rFonts w:cs="Arial"/>
        </w:rPr>
        <w:tab/>
        <w:t xml:space="preserve">For each of the transaction types below, the Service Provider shall </w:t>
      </w:r>
      <w:r w:rsidR="00C36F09">
        <w:rPr>
          <w:rFonts w:cs="Arial"/>
        </w:rPr>
        <w:t xml:space="preserve">be paid </w:t>
      </w:r>
      <w:r w:rsidR="00A8710F">
        <w:rPr>
          <w:rFonts w:cs="Arial"/>
        </w:rPr>
        <w:t xml:space="preserve">the Transaction Fee which shall be </w:t>
      </w:r>
      <w:r>
        <w:rPr>
          <w:rFonts w:cs="Arial"/>
        </w:rPr>
        <w:t xml:space="preserve">a one off charge for the effort expended </w:t>
      </w:r>
      <w:r w:rsidR="007E190D">
        <w:rPr>
          <w:rFonts w:cs="Arial"/>
        </w:rPr>
        <w:t xml:space="preserve">by it </w:t>
      </w:r>
      <w:r>
        <w:rPr>
          <w:rFonts w:cs="Arial"/>
        </w:rPr>
        <w:t>in arranging the transaction</w:t>
      </w:r>
      <w:r w:rsidR="00A8710F">
        <w:rPr>
          <w:rFonts w:cs="Arial"/>
        </w:rPr>
        <w:t xml:space="preserve"> as set out in Annex B</w:t>
      </w:r>
      <w:r>
        <w:rPr>
          <w:rFonts w:cs="Arial"/>
        </w:rPr>
        <w:t>.  The Transaction Fee shall be included in the first invoice for the relevant Assignment following the transaction.</w:t>
      </w:r>
    </w:p>
    <w:p w:rsidR="00717058" w:rsidRDefault="00717058">
      <w:pPr>
        <w:ind w:left="1418" w:hanging="698"/>
        <w:rPr>
          <w:rFonts w:cs="Arial"/>
        </w:rPr>
      </w:pPr>
      <w:r>
        <w:rPr>
          <w:rFonts w:cs="Arial"/>
        </w:rPr>
        <w:t>i.</w:t>
      </w:r>
      <w:r>
        <w:rPr>
          <w:rFonts w:cs="Arial"/>
        </w:rPr>
        <w:tab/>
        <w:t xml:space="preserve">New </w:t>
      </w:r>
      <w:r w:rsidR="00C36F09">
        <w:rPr>
          <w:rFonts w:cs="Arial"/>
        </w:rPr>
        <w:t>Requirement</w:t>
      </w:r>
      <w:r w:rsidR="0032003A">
        <w:rPr>
          <w:rFonts w:cs="Arial"/>
        </w:rPr>
        <w:t xml:space="preserve">s </w:t>
      </w:r>
      <w:r>
        <w:rPr>
          <w:rFonts w:cs="Arial"/>
        </w:rPr>
        <w:t>which require a specific competitive process to establish an Assignment.</w:t>
      </w:r>
    </w:p>
    <w:p w:rsidR="00717058" w:rsidRDefault="00717058">
      <w:pPr>
        <w:ind w:left="1418" w:hanging="698"/>
        <w:rPr>
          <w:rFonts w:cs="Arial"/>
        </w:rPr>
      </w:pPr>
      <w:r>
        <w:rPr>
          <w:rFonts w:cs="Arial"/>
        </w:rPr>
        <w:t>ii.</w:t>
      </w:r>
      <w:r>
        <w:rPr>
          <w:rFonts w:cs="Arial"/>
        </w:rPr>
        <w:tab/>
        <w:t xml:space="preserve">Extensions to existing </w:t>
      </w:r>
      <w:r w:rsidR="00C36F09">
        <w:rPr>
          <w:rFonts w:cs="Arial"/>
        </w:rPr>
        <w:t>Requirement</w:t>
      </w:r>
      <w:r w:rsidR="0032003A">
        <w:rPr>
          <w:rFonts w:cs="Arial"/>
        </w:rPr>
        <w:t xml:space="preserve">s </w:t>
      </w:r>
      <w:r>
        <w:rPr>
          <w:rFonts w:cs="Arial"/>
        </w:rPr>
        <w:t xml:space="preserve">which require a small amount of administrative effort </w:t>
      </w:r>
      <w:r w:rsidR="0032003A">
        <w:rPr>
          <w:rFonts w:cs="Arial"/>
        </w:rPr>
        <w:t xml:space="preserve">by the Service Provider </w:t>
      </w:r>
      <w:r>
        <w:rPr>
          <w:rFonts w:cs="Arial"/>
        </w:rPr>
        <w:t>to extend an existing Assignment.</w:t>
      </w:r>
    </w:p>
    <w:p w:rsidR="00717058" w:rsidRDefault="00717058">
      <w:pPr>
        <w:ind w:left="1418" w:hanging="698"/>
        <w:rPr>
          <w:rFonts w:cs="Arial"/>
        </w:rPr>
      </w:pPr>
      <w:r>
        <w:rPr>
          <w:rFonts w:cs="Arial"/>
        </w:rPr>
        <w:t>iii.</w:t>
      </w:r>
      <w:r>
        <w:rPr>
          <w:rFonts w:cs="Arial"/>
        </w:rPr>
        <w:tab/>
        <w:t>Transfer</w:t>
      </w:r>
      <w:r w:rsidR="0032003A">
        <w:rPr>
          <w:rFonts w:cs="Arial"/>
        </w:rPr>
        <w:t xml:space="preserve"> of a Temporary Worker to meet a Requisition established under an</w:t>
      </w:r>
      <w:r>
        <w:rPr>
          <w:rFonts w:cs="Arial"/>
        </w:rPr>
        <w:t xml:space="preserve"> existing </w:t>
      </w:r>
      <w:r w:rsidR="00C36F09">
        <w:rPr>
          <w:rFonts w:cs="Arial"/>
        </w:rPr>
        <w:t>Requirement</w:t>
      </w:r>
      <w:r w:rsidR="0032003A">
        <w:rPr>
          <w:rFonts w:cs="Arial"/>
        </w:rPr>
        <w:t xml:space="preserve"> </w:t>
      </w:r>
      <w:r>
        <w:rPr>
          <w:rFonts w:cs="Arial"/>
        </w:rPr>
        <w:t>which require a small amount of administrative effort</w:t>
      </w:r>
      <w:r w:rsidR="0032003A">
        <w:rPr>
          <w:rFonts w:cs="Arial"/>
        </w:rPr>
        <w:t xml:space="preserve"> by the Service Provider</w:t>
      </w:r>
      <w:r>
        <w:rPr>
          <w:rFonts w:cs="Arial"/>
        </w:rPr>
        <w:t>.</w:t>
      </w:r>
    </w:p>
    <w:p w:rsidR="00717058" w:rsidRDefault="0032003A">
      <w:pPr>
        <w:pStyle w:val="ListParagraph"/>
        <w:numPr>
          <w:ilvl w:val="0"/>
          <w:numId w:val="37"/>
        </w:numPr>
        <w:overflowPunct/>
        <w:autoSpaceDE/>
        <w:autoSpaceDN/>
        <w:adjustRightInd/>
        <w:spacing w:after="200"/>
        <w:ind w:left="1418" w:hanging="698"/>
        <w:contextualSpacing/>
        <w:textAlignment w:val="auto"/>
        <w:rPr>
          <w:rFonts w:cs="Arial"/>
        </w:rPr>
      </w:pPr>
      <w:r>
        <w:rPr>
          <w:rFonts w:cs="Arial"/>
        </w:rPr>
        <w:t xml:space="preserve">A Temporary Worker nominated by the </w:t>
      </w:r>
      <w:r w:rsidR="00717058">
        <w:rPr>
          <w:rFonts w:cs="Arial"/>
        </w:rPr>
        <w:t xml:space="preserve">Customer </w:t>
      </w:r>
      <w:r>
        <w:rPr>
          <w:rFonts w:cs="Arial"/>
        </w:rPr>
        <w:t xml:space="preserve">under paragraph </w:t>
      </w:r>
      <w:r w:rsidR="007E190D">
        <w:rPr>
          <w:rFonts w:cs="Arial"/>
        </w:rPr>
        <w:t>4.2.</w:t>
      </w:r>
      <w:r w:rsidR="00BA7628">
        <w:rPr>
          <w:rFonts w:cs="Arial"/>
        </w:rPr>
        <w:t>7</w:t>
      </w:r>
      <w:r w:rsidR="007E190D">
        <w:rPr>
          <w:rFonts w:cs="Arial"/>
        </w:rPr>
        <w:t>(i)</w:t>
      </w:r>
      <w:r>
        <w:rPr>
          <w:rFonts w:cs="Arial"/>
        </w:rPr>
        <w:t xml:space="preserve"> of </w:t>
      </w:r>
      <w:r w:rsidR="00BA7628">
        <w:rPr>
          <w:rFonts w:cs="Arial"/>
        </w:rPr>
        <w:t xml:space="preserve">Framework Agreement </w:t>
      </w:r>
      <w:r>
        <w:rPr>
          <w:rFonts w:cs="Arial"/>
        </w:rPr>
        <w:t xml:space="preserve">Schedule 1 </w:t>
      </w:r>
      <w:r w:rsidR="00717058">
        <w:rPr>
          <w:rFonts w:cs="Arial"/>
        </w:rPr>
        <w:t xml:space="preserve">for </w:t>
      </w:r>
      <w:r>
        <w:rPr>
          <w:rFonts w:cs="Arial"/>
        </w:rPr>
        <w:t xml:space="preserve">a </w:t>
      </w:r>
      <w:r w:rsidR="00717058">
        <w:rPr>
          <w:rFonts w:cs="Arial"/>
        </w:rPr>
        <w:t xml:space="preserve">new </w:t>
      </w:r>
      <w:r w:rsidR="00C36F09">
        <w:rPr>
          <w:rFonts w:cs="Arial"/>
        </w:rPr>
        <w:t>Requirement</w:t>
      </w:r>
      <w:r>
        <w:rPr>
          <w:rFonts w:cs="Arial"/>
        </w:rPr>
        <w:t xml:space="preserve"> </w:t>
      </w:r>
      <w:r w:rsidR="00717058">
        <w:rPr>
          <w:rFonts w:cs="Arial"/>
        </w:rPr>
        <w:t xml:space="preserve">which require some administrative effort </w:t>
      </w:r>
      <w:r>
        <w:rPr>
          <w:rFonts w:cs="Arial"/>
        </w:rPr>
        <w:t xml:space="preserve">by the Service Provider </w:t>
      </w:r>
      <w:r w:rsidR="00717058">
        <w:rPr>
          <w:rFonts w:cs="Arial"/>
        </w:rPr>
        <w:t>to establish the Assignment.</w:t>
      </w:r>
    </w:p>
    <w:p w:rsidR="00717058" w:rsidRDefault="00717058">
      <w:pPr>
        <w:keepNext/>
        <w:rPr>
          <w:rFonts w:cs="Arial"/>
        </w:rPr>
      </w:pPr>
      <w:r>
        <w:rPr>
          <w:rFonts w:cs="Arial"/>
        </w:rPr>
        <w:t>2.2</w:t>
      </w:r>
      <w:r>
        <w:rPr>
          <w:rFonts w:cs="Arial"/>
        </w:rPr>
        <w:tab/>
        <w:t>Temporary Worker Day Rate</w:t>
      </w:r>
    </w:p>
    <w:p w:rsidR="004E24A3" w:rsidRDefault="00717058">
      <w:pPr>
        <w:ind w:left="720" w:hanging="720"/>
        <w:rPr>
          <w:rFonts w:cs="Arial"/>
        </w:rPr>
      </w:pPr>
      <w:r>
        <w:rPr>
          <w:rFonts w:cs="Arial"/>
        </w:rPr>
        <w:t>2.2.1</w:t>
      </w:r>
      <w:r>
        <w:rPr>
          <w:rFonts w:cs="Arial"/>
        </w:rPr>
        <w:tab/>
      </w:r>
      <w:r w:rsidR="00915054" w:rsidRPr="00915054">
        <w:rPr>
          <w:rFonts w:cs="Arial"/>
        </w:rPr>
        <w:t xml:space="preserve"> </w:t>
      </w:r>
      <w:r w:rsidR="004E24A3">
        <w:rPr>
          <w:rFonts w:cs="Arial"/>
        </w:rPr>
        <w:t xml:space="preserve">The Temporary Worker Day Rate or each Temporary Worker shall be paid by the Customer in respect of each Assignment as a fixed fee per </w:t>
      </w:r>
      <w:r w:rsidR="00F713EA">
        <w:rPr>
          <w:rFonts w:cs="Arial"/>
        </w:rPr>
        <w:t xml:space="preserve">day </w:t>
      </w:r>
      <w:r w:rsidR="004E24A3">
        <w:rPr>
          <w:rFonts w:cs="Arial"/>
        </w:rPr>
        <w:t>worked by the Temporary Worker under the Assignment.</w:t>
      </w:r>
    </w:p>
    <w:p w:rsidR="004E24A3" w:rsidRDefault="004E24A3">
      <w:pPr>
        <w:ind w:left="720" w:hanging="720"/>
        <w:rPr>
          <w:rFonts w:cs="Arial"/>
        </w:rPr>
      </w:pPr>
      <w:r>
        <w:rPr>
          <w:rFonts w:cs="Arial"/>
        </w:rPr>
        <w:tab/>
        <w:t>Authority Management of Temporary Worker Rate Card</w:t>
      </w:r>
    </w:p>
    <w:p w:rsidR="00717058" w:rsidRDefault="004E24A3">
      <w:pPr>
        <w:ind w:left="720" w:hanging="720"/>
        <w:rPr>
          <w:rFonts w:cs="Arial"/>
        </w:rPr>
      </w:pPr>
      <w:r>
        <w:rPr>
          <w:rFonts w:cs="Arial"/>
        </w:rPr>
        <w:t>2.2.2</w:t>
      </w:r>
      <w:r>
        <w:rPr>
          <w:rFonts w:cs="Arial"/>
        </w:rPr>
        <w:tab/>
      </w:r>
      <w:r w:rsidR="00915054" w:rsidRPr="00BB11D1">
        <w:rPr>
          <w:rFonts w:cs="Arial"/>
        </w:rPr>
        <w:t xml:space="preserve">The Authority shall determine </w:t>
      </w:r>
      <w:r w:rsidR="0032003A">
        <w:rPr>
          <w:rFonts w:cs="Arial"/>
        </w:rPr>
        <w:t>Target Rate</w:t>
      </w:r>
      <w:r w:rsidR="00470750">
        <w:rPr>
          <w:rFonts w:cs="Arial"/>
        </w:rPr>
        <w:t xml:space="preserve">s in the Temporary Worker Rate Cards </w:t>
      </w:r>
      <w:r w:rsidR="00915054" w:rsidRPr="00BB11D1">
        <w:rPr>
          <w:rFonts w:cs="Arial"/>
        </w:rPr>
        <w:t xml:space="preserve">which shall be used </w:t>
      </w:r>
      <w:r w:rsidR="00470750">
        <w:rPr>
          <w:rFonts w:cs="Arial"/>
        </w:rPr>
        <w:t>by</w:t>
      </w:r>
      <w:r w:rsidR="00470750" w:rsidRPr="00BB11D1">
        <w:rPr>
          <w:rFonts w:cs="Arial"/>
        </w:rPr>
        <w:t xml:space="preserve"> </w:t>
      </w:r>
      <w:r w:rsidR="00915054" w:rsidRPr="00BB11D1">
        <w:rPr>
          <w:rFonts w:cs="Arial"/>
        </w:rPr>
        <w:t xml:space="preserve">the Service Provider to run competitions </w:t>
      </w:r>
      <w:r w:rsidR="0032003A">
        <w:rPr>
          <w:rFonts w:cs="Arial"/>
        </w:rPr>
        <w:t xml:space="preserve">to fulfil Contracting Bodies Requisitions </w:t>
      </w:r>
      <w:r w:rsidR="00915054" w:rsidRPr="00BB11D1">
        <w:rPr>
          <w:rFonts w:cs="Arial"/>
        </w:rPr>
        <w:t>in such a way that savings can</w:t>
      </w:r>
      <w:r w:rsidR="0032003A">
        <w:rPr>
          <w:rFonts w:cs="Arial"/>
        </w:rPr>
        <w:t>, where possible,</w:t>
      </w:r>
      <w:r w:rsidR="00915054" w:rsidRPr="00BB11D1">
        <w:rPr>
          <w:rFonts w:cs="Arial"/>
        </w:rPr>
        <w:t xml:space="preserve"> be made against the </w:t>
      </w:r>
      <w:r w:rsidR="0032003A">
        <w:rPr>
          <w:rFonts w:cs="Arial"/>
        </w:rPr>
        <w:t>T</w:t>
      </w:r>
      <w:r w:rsidR="00F713EA">
        <w:rPr>
          <w:rFonts w:cs="Arial"/>
        </w:rPr>
        <w:t xml:space="preserve">arget </w:t>
      </w:r>
      <w:r w:rsidR="0032003A">
        <w:rPr>
          <w:rFonts w:cs="Arial"/>
        </w:rPr>
        <w:t>R</w:t>
      </w:r>
      <w:r w:rsidR="00915054" w:rsidRPr="00BB11D1">
        <w:rPr>
          <w:rFonts w:cs="Arial"/>
        </w:rPr>
        <w:t>ate</w:t>
      </w:r>
      <w:r w:rsidR="00717058">
        <w:rPr>
          <w:rFonts w:cs="Arial"/>
        </w:rPr>
        <w:t>.</w:t>
      </w:r>
    </w:p>
    <w:p w:rsidR="00717058" w:rsidRDefault="00717058">
      <w:pPr>
        <w:ind w:left="720" w:hanging="720"/>
        <w:rPr>
          <w:rFonts w:cs="Arial"/>
        </w:rPr>
      </w:pPr>
      <w:r>
        <w:rPr>
          <w:rFonts w:cs="Arial"/>
        </w:rPr>
        <w:t>2.2.</w:t>
      </w:r>
      <w:r w:rsidR="004E24A3">
        <w:rPr>
          <w:rFonts w:cs="Arial"/>
        </w:rPr>
        <w:t>3</w:t>
      </w:r>
      <w:r>
        <w:rPr>
          <w:rFonts w:cs="Arial"/>
        </w:rPr>
        <w:tab/>
      </w:r>
      <w:r w:rsidR="00915054" w:rsidRPr="00BB11D1">
        <w:rPr>
          <w:rFonts w:cs="Arial"/>
        </w:rPr>
        <w:t xml:space="preserve">The Service Provider shall not make award recommendations </w:t>
      </w:r>
      <w:r w:rsidR="0032003A">
        <w:rPr>
          <w:rFonts w:cs="Arial"/>
        </w:rPr>
        <w:t xml:space="preserve">to the </w:t>
      </w:r>
      <w:r w:rsidR="00470750">
        <w:rPr>
          <w:rFonts w:cs="Arial"/>
        </w:rPr>
        <w:t>Customer</w:t>
      </w:r>
      <w:r w:rsidR="0032003A">
        <w:rPr>
          <w:rFonts w:cs="Arial"/>
        </w:rPr>
        <w:t xml:space="preserve"> </w:t>
      </w:r>
      <w:r w:rsidR="00915054" w:rsidRPr="00BB11D1">
        <w:rPr>
          <w:rFonts w:cs="Arial"/>
        </w:rPr>
        <w:t xml:space="preserve">that would result in </w:t>
      </w:r>
      <w:r w:rsidR="00470750">
        <w:rPr>
          <w:rFonts w:cs="Arial"/>
        </w:rPr>
        <w:t>Temporary Worker Day Rates</w:t>
      </w:r>
      <w:r w:rsidR="00915054">
        <w:rPr>
          <w:rFonts w:cs="Arial"/>
        </w:rPr>
        <w:t xml:space="preserve"> </w:t>
      </w:r>
      <w:r w:rsidR="0032003A">
        <w:rPr>
          <w:rFonts w:cs="Arial"/>
        </w:rPr>
        <w:t xml:space="preserve">exceeding </w:t>
      </w:r>
      <w:r w:rsidR="00915054">
        <w:rPr>
          <w:rFonts w:cs="Arial"/>
        </w:rPr>
        <w:t xml:space="preserve">the </w:t>
      </w:r>
      <w:r w:rsidR="00940AD7">
        <w:rPr>
          <w:rFonts w:cs="Arial"/>
        </w:rPr>
        <w:t>Temporary Worker Rate Card</w:t>
      </w:r>
      <w:r w:rsidR="00940AD7" w:rsidDel="00940AD7">
        <w:rPr>
          <w:rFonts w:cs="Arial"/>
        </w:rPr>
        <w:t xml:space="preserve"> </w:t>
      </w:r>
      <w:r w:rsidR="0032003A">
        <w:rPr>
          <w:rFonts w:cs="Arial"/>
        </w:rPr>
        <w:t>M</w:t>
      </w:r>
      <w:r w:rsidR="00CF3BC6">
        <w:rPr>
          <w:rFonts w:cs="Arial"/>
        </w:rPr>
        <w:t>aximum</w:t>
      </w:r>
      <w:r w:rsidR="0032003A">
        <w:rPr>
          <w:rFonts w:cs="Arial"/>
        </w:rPr>
        <w:t xml:space="preserve"> Rate</w:t>
      </w:r>
      <w:r w:rsidR="00915054">
        <w:rPr>
          <w:rFonts w:cs="Arial"/>
        </w:rPr>
        <w:t>.</w:t>
      </w:r>
    </w:p>
    <w:p w:rsidR="00717058" w:rsidRDefault="00717058">
      <w:pPr>
        <w:ind w:left="720" w:hanging="720"/>
        <w:rPr>
          <w:rFonts w:cs="Arial"/>
        </w:rPr>
      </w:pPr>
      <w:r>
        <w:rPr>
          <w:rFonts w:cs="Arial"/>
        </w:rPr>
        <w:t>2.2.</w:t>
      </w:r>
      <w:r w:rsidR="004E24A3">
        <w:rPr>
          <w:rFonts w:cs="Arial"/>
        </w:rPr>
        <w:t>4</w:t>
      </w:r>
      <w:r>
        <w:rPr>
          <w:rFonts w:cs="Arial"/>
        </w:rPr>
        <w:tab/>
      </w:r>
      <w:r w:rsidR="00F83079">
        <w:rPr>
          <w:rFonts w:cs="Arial"/>
        </w:rPr>
        <w:t>As set out in Framework Agreement, t</w:t>
      </w:r>
      <w:r w:rsidR="00915054" w:rsidRPr="00BB11D1">
        <w:rPr>
          <w:rFonts w:cs="Arial"/>
        </w:rPr>
        <w:t xml:space="preserve">he Service Provider shall, on a monthly basis, make recommendations to the Authority for any changes to the </w:t>
      </w:r>
      <w:r w:rsidR="00CF3BC6">
        <w:rPr>
          <w:rFonts w:cs="Arial"/>
        </w:rPr>
        <w:t>Temporary Worker R</w:t>
      </w:r>
      <w:r w:rsidR="00915054" w:rsidRPr="00BB11D1">
        <w:rPr>
          <w:rFonts w:cs="Arial"/>
        </w:rPr>
        <w:t xml:space="preserve">ate </w:t>
      </w:r>
      <w:r w:rsidR="00CF3BC6">
        <w:rPr>
          <w:rFonts w:cs="Arial"/>
        </w:rPr>
        <w:t>C</w:t>
      </w:r>
      <w:r w:rsidR="00915054" w:rsidRPr="00BB11D1">
        <w:rPr>
          <w:rFonts w:cs="Arial"/>
        </w:rPr>
        <w:t xml:space="preserve">ard </w:t>
      </w:r>
      <w:r w:rsidR="00745080">
        <w:rPr>
          <w:rFonts w:cs="Arial"/>
        </w:rPr>
        <w:t xml:space="preserve">(both </w:t>
      </w:r>
      <w:r w:rsidR="0032003A">
        <w:rPr>
          <w:rFonts w:cs="Arial"/>
        </w:rPr>
        <w:t>T</w:t>
      </w:r>
      <w:r w:rsidR="00745080">
        <w:rPr>
          <w:rFonts w:cs="Arial"/>
        </w:rPr>
        <w:t xml:space="preserve">arget </w:t>
      </w:r>
      <w:r w:rsidR="0032003A">
        <w:rPr>
          <w:rFonts w:cs="Arial"/>
        </w:rPr>
        <w:t>R</w:t>
      </w:r>
      <w:r w:rsidR="00745080">
        <w:rPr>
          <w:rFonts w:cs="Arial"/>
        </w:rPr>
        <w:t xml:space="preserve">ates and </w:t>
      </w:r>
      <w:r w:rsidR="0032003A">
        <w:rPr>
          <w:rFonts w:cs="Arial"/>
        </w:rPr>
        <w:t>M</w:t>
      </w:r>
      <w:r w:rsidR="00745080">
        <w:rPr>
          <w:rFonts w:cs="Arial"/>
        </w:rPr>
        <w:t xml:space="preserve">aximum </w:t>
      </w:r>
      <w:r w:rsidR="0032003A">
        <w:rPr>
          <w:rFonts w:cs="Arial"/>
        </w:rPr>
        <w:t>R</w:t>
      </w:r>
      <w:r w:rsidR="00745080">
        <w:rPr>
          <w:rFonts w:cs="Arial"/>
        </w:rPr>
        <w:t>ates)</w:t>
      </w:r>
      <w:r w:rsidR="00745080" w:rsidRPr="00BB11D1">
        <w:rPr>
          <w:rFonts w:cs="Arial"/>
        </w:rPr>
        <w:t xml:space="preserve"> </w:t>
      </w:r>
      <w:r w:rsidR="00915054" w:rsidRPr="00BB11D1">
        <w:rPr>
          <w:rFonts w:cs="Arial"/>
        </w:rPr>
        <w:t>based on actual rates paid in order to dynamically track the market</w:t>
      </w:r>
      <w:r>
        <w:rPr>
          <w:rFonts w:cs="Arial"/>
        </w:rPr>
        <w:t>.</w:t>
      </w:r>
      <w:r w:rsidR="003532BD" w:rsidRPr="003532BD">
        <w:rPr>
          <w:rFonts w:cs="Arial"/>
        </w:rPr>
        <w:t xml:space="preserve"> </w:t>
      </w:r>
      <w:r w:rsidR="003532BD">
        <w:rPr>
          <w:rFonts w:cs="Arial"/>
        </w:rPr>
        <w:t xml:space="preserve">The Authority, acting reasonably but at its sole option, shall decide whether or not it accepts the recommendations and thus whether the changes to the </w:t>
      </w:r>
      <w:r w:rsidR="00940AD7">
        <w:rPr>
          <w:rFonts w:cs="Arial"/>
        </w:rPr>
        <w:t>Temporary Worker Rate Card</w:t>
      </w:r>
      <w:r w:rsidR="00940AD7" w:rsidDel="00940AD7">
        <w:rPr>
          <w:rFonts w:cs="Arial"/>
        </w:rPr>
        <w:t xml:space="preserve"> </w:t>
      </w:r>
      <w:r w:rsidR="003532BD">
        <w:rPr>
          <w:rFonts w:cs="Arial"/>
        </w:rPr>
        <w:t>will be implemented.</w:t>
      </w:r>
    </w:p>
    <w:p w:rsidR="00717058" w:rsidRDefault="00717058">
      <w:pPr>
        <w:ind w:left="709" w:hanging="709"/>
        <w:rPr>
          <w:rFonts w:cs="Arial"/>
        </w:rPr>
      </w:pPr>
      <w:r>
        <w:rPr>
          <w:rFonts w:cs="Arial"/>
        </w:rPr>
        <w:t>2.2.</w:t>
      </w:r>
      <w:r w:rsidR="004E24A3">
        <w:rPr>
          <w:rFonts w:cs="Arial"/>
        </w:rPr>
        <w:t>5</w:t>
      </w:r>
      <w:r>
        <w:rPr>
          <w:rFonts w:cs="Arial"/>
        </w:rPr>
        <w:tab/>
      </w:r>
      <w:r w:rsidR="00915054">
        <w:rPr>
          <w:rFonts w:cs="Arial"/>
        </w:rPr>
        <w:t xml:space="preserve">The Service Provider shall ensure that there is an obligation on the Temporary Worker to allow the Customer to seek assurances </w:t>
      </w:r>
      <w:r w:rsidR="00D32663">
        <w:rPr>
          <w:rFonts w:cs="Arial"/>
        </w:rPr>
        <w:t xml:space="preserve">from the Temporary Worker </w:t>
      </w:r>
      <w:r w:rsidR="00915054">
        <w:rPr>
          <w:rFonts w:cs="Arial"/>
        </w:rPr>
        <w:t>that tax and National Insurance has been paid in accordance with all HMRC taxation rules</w:t>
      </w:r>
    </w:p>
    <w:p w:rsidR="00717058" w:rsidRDefault="00717058">
      <w:pPr>
        <w:keepNext/>
        <w:rPr>
          <w:rFonts w:cs="Arial"/>
        </w:rPr>
      </w:pPr>
      <w:r>
        <w:rPr>
          <w:rFonts w:cs="Arial"/>
        </w:rPr>
        <w:t>2.3</w:t>
      </w:r>
      <w:r>
        <w:rPr>
          <w:rFonts w:cs="Arial"/>
        </w:rPr>
        <w:tab/>
        <w:t xml:space="preserve">Supplier Fee </w:t>
      </w:r>
    </w:p>
    <w:p w:rsidR="00717058" w:rsidRDefault="00717058">
      <w:pPr>
        <w:ind w:left="720" w:hanging="720"/>
        <w:rPr>
          <w:rFonts w:cs="Arial"/>
        </w:rPr>
      </w:pPr>
      <w:r>
        <w:rPr>
          <w:rFonts w:cs="Arial"/>
        </w:rPr>
        <w:t>2.3.1</w:t>
      </w:r>
      <w:r>
        <w:rPr>
          <w:rFonts w:cs="Arial"/>
        </w:rPr>
        <w:tab/>
        <w:t>A Supplier Fee shall be paid by the Customer</w:t>
      </w:r>
      <w:r w:rsidR="00D32663">
        <w:rPr>
          <w:rFonts w:cs="Arial"/>
        </w:rPr>
        <w:t xml:space="preserve"> to the Service Provider. The Supplier Fee shall be the relevant</w:t>
      </w:r>
      <w:r>
        <w:rPr>
          <w:rFonts w:cs="Arial"/>
        </w:rPr>
        <w:t xml:space="preserve"> </w:t>
      </w:r>
      <w:r w:rsidR="00933FA9" w:rsidRPr="00933FA9">
        <w:rPr>
          <w:rFonts w:cs="Arial"/>
        </w:rPr>
        <w:t>%</w:t>
      </w:r>
      <w:r>
        <w:rPr>
          <w:rFonts w:cs="Arial"/>
        </w:rPr>
        <w:t xml:space="preserve"> of the Temporary Worker </w:t>
      </w:r>
      <w:r w:rsidR="0076259C">
        <w:rPr>
          <w:rFonts w:cs="Arial"/>
        </w:rPr>
        <w:t>D</w:t>
      </w:r>
      <w:r>
        <w:rPr>
          <w:rFonts w:cs="Arial"/>
        </w:rPr>
        <w:t xml:space="preserve">ay Rate applicable to an Assignment </w:t>
      </w:r>
      <w:r w:rsidR="00D32663">
        <w:rPr>
          <w:rFonts w:cs="Arial"/>
        </w:rPr>
        <w:t xml:space="preserve">set out in Annex C to this Schedule. The Supplier Fee shall be </w:t>
      </w:r>
      <w:r>
        <w:rPr>
          <w:rFonts w:cs="Arial"/>
        </w:rPr>
        <w:t xml:space="preserve">payable in relation to each day worked by the Temporary Worker under an Assignment regardless of whether the </w:t>
      </w:r>
      <w:r w:rsidR="0076259C">
        <w:rPr>
          <w:rFonts w:cs="Arial"/>
        </w:rPr>
        <w:t>S</w:t>
      </w:r>
      <w:r>
        <w:rPr>
          <w:rFonts w:cs="Arial"/>
        </w:rPr>
        <w:t>upplier is an IR35 sole trader or large recruitment agency and shall include:</w:t>
      </w:r>
    </w:p>
    <w:p w:rsidR="0022219A" w:rsidRDefault="00717058">
      <w:pPr>
        <w:ind w:left="1418" w:hanging="698"/>
        <w:rPr>
          <w:rFonts w:cs="Arial"/>
        </w:rPr>
      </w:pPr>
      <w:r>
        <w:rPr>
          <w:rFonts w:cs="Arial"/>
        </w:rPr>
        <w:t>i.</w:t>
      </w:r>
      <w:r>
        <w:rPr>
          <w:rFonts w:cs="Arial"/>
        </w:rPr>
        <w:tab/>
      </w:r>
      <w:r w:rsidR="00D32663">
        <w:rPr>
          <w:rFonts w:cs="Arial"/>
        </w:rPr>
        <w:t>S</w:t>
      </w:r>
      <w:r>
        <w:rPr>
          <w:rFonts w:cs="Arial"/>
        </w:rPr>
        <w:t>tatutory charges</w:t>
      </w:r>
      <w:r w:rsidR="00F83079">
        <w:rPr>
          <w:rFonts w:cs="Arial"/>
        </w:rPr>
        <w:t xml:space="preserve"> including any charges payable under the</w:t>
      </w:r>
      <w:r>
        <w:rPr>
          <w:rFonts w:cs="Arial"/>
        </w:rPr>
        <w:t xml:space="preserve"> AWR and N</w:t>
      </w:r>
      <w:r w:rsidR="0076259C">
        <w:rPr>
          <w:rFonts w:cs="Arial"/>
        </w:rPr>
        <w:t xml:space="preserve">ational </w:t>
      </w:r>
      <w:r>
        <w:rPr>
          <w:rFonts w:cs="Arial"/>
        </w:rPr>
        <w:t>I</w:t>
      </w:r>
      <w:r w:rsidR="0076259C">
        <w:rPr>
          <w:rFonts w:cs="Arial"/>
        </w:rPr>
        <w:t>nsurance</w:t>
      </w:r>
      <w:r>
        <w:rPr>
          <w:rFonts w:cs="Arial"/>
        </w:rPr>
        <w:t xml:space="preserve">. </w:t>
      </w:r>
    </w:p>
    <w:p w:rsidR="00717058" w:rsidRDefault="00717058">
      <w:pPr>
        <w:ind w:left="1418" w:hanging="698"/>
        <w:rPr>
          <w:rFonts w:cs="Arial"/>
        </w:rPr>
      </w:pPr>
      <w:r>
        <w:rPr>
          <w:rFonts w:cs="Arial"/>
        </w:rPr>
        <w:t>ii.</w:t>
      </w:r>
      <w:r>
        <w:rPr>
          <w:rFonts w:cs="Arial"/>
        </w:rPr>
        <w:tab/>
        <w:t>Administrative costs</w:t>
      </w:r>
      <w:r w:rsidR="00D32663">
        <w:rPr>
          <w:rFonts w:cs="Arial"/>
        </w:rPr>
        <w:t xml:space="preserve"> including </w:t>
      </w:r>
      <w:r>
        <w:rPr>
          <w:rFonts w:cs="Arial"/>
        </w:rPr>
        <w:t>payroll and overheads.</w:t>
      </w:r>
    </w:p>
    <w:p w:rsidR="00717058" w:rsidRDefault="00717058">
      <w:pPr>
        <w:ind w:firstLine="720"/>
        <w:rPr>
          <w:rFonts w:cs="Arial"/>
        </w:rPr>
      </w:pPr>
      <w:r>
        <w:rPr>
          <w:rFonts w:cs="Arial"/>
        </w:rPr>
        <w:t>i</w:t>
      </w:r>
      <w:r w:rsidR="003F3435">
        <w:rPr>
          <w:rFonts w:cs="Arial"/>
        </w:rPr>
        <w:t>i</w:t>
      </w:r>
      <w:r>
        <w:rPr>
          <w:rFonts w:cs="Arial"/>
        </w:rPr>
        <w:t xml:space="preserve">i. </w:t>
      </w:r>
      <w:r>
        <w:rPr>
          <w:rFonts w:cs="Arial"/>
        </w:rPr>
        <w:tab/>
      </w:r>
      <w:r w:rsidR="00D32663">
        <w:rPr>
          <w:rFonts w:cs="Arial"/>
        </w:rPr>
        <w:t>All s</w:t>
      </w:r>
      <w:r>
        <w:rPr>
          <w:rFonts w:cs="Arial"/>
        </w:rPr>
        <w:t>earch &amp; selection activity</w:t>
      </w:r>
      <w:r w:rsidR="00D32663">
        <w:rPr>
          <w:rFonts w:cs="Arial"/>
        </w:rPr>
        <w:t xml:space="preserve"> necessary</w:t>
      </w:r>
      <w:r>
        <w:rPr>
          <w:rFonts w:cs="Arial"/>
        </w:rPr>
        <w:t xml:space="preserve"> to identify proposed candidates.</w:t>
      </w:r>
    </w:p>
    <w:p w:rsidR="00717058" w:rsidRDefault="00717058">
      <w:pPr>
        <w:rPr>
          <w:rFonts w:cs="Arial"/>
        </w:rPr>
      </w:pPr>
      <w:r>
        <w:rPr>
          <w:rFonts w:cs="Arial"/>
        </w:rPr>
        <w:t>2.3.2</w:t>
      </w:r>
      <w:r>
        <w:rPr>
          <w:rFonts w:cs="Arial"/>
        </w:rPr>
        <w:tab/>
      </w:r>
      <w:r w:rsidR="00DD06BE">
        <w:rPr>
          <w:rFonts w:cs="Arial"/>
        </w:rPr>
        <w:t>F</w:t>
      </w:r>
      <w:r w:rsidR="00940AD7">
        <w:rPr>
          <w:rFonts w:cs="Arial"/>
        </w:rPr>
        <w:t>or each Assignment the Supplier Fee paid</w:t>
      </w:r>
      <w:r w:rsidR="00DD06BE">
        <w:rPr>
          <w:rFonts w:cs="Arial"/>
        </w:rPr>
        <w:t xml:space="preserve"> to the Service Provider</w:t>
      </w:r>
      <w:r w:rsidR="00940AD7">
        <w:rPr>
          <w:rFonts w:cs="Arial"/>
        </w:rPr>
        <w:t xml:space="preserve"> by the </w:t>
      </w:r>
      <w:r w:rsidR="00DD06BE">
        <w:rPr>
          <w:rFonts w:cs="Arial"/>
        </w:rPr>
        <w:t xml:space="preserve">relevant </w:t>
      </w:r>
      <w:r w:rsidR="00940AD7">
        <w:rPr>
          <w:rFonts w:cs="Arial"/>
        </w:rPr>
        <w:t>Customer shall be paid by the Service Provider to the relevant Supplier in full i</w:t>
      </w:r>
      <w:r w:rsidR="0076259C">
        <w:rPr>
          <w:rFonts w:cs="Arial"/>
        </w:rPr>
        <w:t>.</w:t>
      </w:r>
      <w:r w:rsidR="00940AD7">
        <w:rPr>
          <w:rFonts w:cs="Arial"/>
        </w:rPr>
        <w:t>e</w:t>
      </w:r>
      <w:r w:rsidR="0076259C">
        <w:rPr>
          <w:rFonts w:cs="Arial"/>
        </w:rPr>
        <w:t>.</w:t>
      </w:r>
      <w:r w:rsidR="00940AD7">
        <w:rPr>
          <w:rFonts w:cs="Arial"/>
        </w:rPr>
        <w:t xml:space="preserve"> the Supplier shall be paid the same amount as the Customer pays</w:t>
      </w:r>
      <w:r w:rsidR="0076259C">
        <w:rPr>
          <w:rFonts w:cs="Arial"/>
        </w:rPr>
        <w:t xml:space="preserve"> to the Service Provider</w:t>
      </w:r>
      <w:r w:rsidR="00940AD7">
        <w:rPr>
          <w:rFonts w:cs="Arial"/>
        </w:rPr>
        <w:t xml:space="preserve"> in Supplier Fees. </w:t>
      </w:r>
    </w:p>
    <w:p w:rsidR="00717058" w:rsidRDefault="00717058">
      <w:pPr>
        <w:keepNext/>
        <w:rPr>
          <w:rFonts w:cs="Arial"/>
        </w:rPr>
      </w:pPr>
      <w:r>
        <w:rPr>
          <w:rFonts w:cs="Arial"/>
        </w:rPr>
        <w:t>2.4</w:t>
      </w:r>
      <w:r>
        <w:rPr>
          <w:rFonts w:cs="Arial"/>
        </w:rPr>
        <w:tab/>
        <w:t>Neutral Vendor Management Fee</w:t>
      </w:r>
    </w:p>
    <w:p w:rsidR="00717058" w:rsidRDefault="00717058">
      <w:pPr>
        <w:keepNext/>
        <w:ind w:left="720" w:hanging="720"/>
        <w:rPr>
          <w:rFonts w:cs="Arial"/>
        </w:rPr>
      </w:pPr>
      <w:r>
        <w:rPr>
          <w:rFonts w:cs="Arial"/>
        </w:rPr>
        <w:t>2.4.1</w:t>
      </w:r>
      <w:r>
        <w:rPr>
          <w:rFonts w:cs="Arial"/>
        </w:rPr>
        <w:tab/>
        <w:t>A Management Fee shall be paid by the Customer in respect of each Assignment</w:t>
      </w:r>
      <w:r w:rsidR="00466974">
        <w:rPr>
          <w:rFonts w:cs="Arial"/>
        </w:rPr>
        <w:t>. The Management Fee shall be payable</w:t>
      </w:r>
      <w:r>
        <w:rPr>
          <w:rFonts w:cs="Arial"/>
        </w:rPr>
        <w:t xml:space="preserve"> as a fixed fee for each hour worked by a Temporary Worker under an Assignment in a working week</w:t>
      </w:r>
      <w:r w:rsidR="00F83079">
        <w:rPr>
          <w:rFonts w:cs="Arial"/>
        </w:rPr>
        <w:t xml:space="preserve"> as specified in Annex D. The Management Fee shall be paid</w:t>
      </w:r>
      <w:r>
        <w:rPr>
          <w:rFonts w:cs="Arial"/>
        </w:rPr>
        <w:t xml:space="preserve"> </w:t>
      </w:r>
      <w:r w:rsidR="0022219A">
        <w:rPr>
          <w:rFonts w:cs="Arial"/>
        </w:rPr>
        <w:t xml:space="preserve">irrespective </w:t>
      </w:r>
      <w:r>
        <w:rPr>
          <w:rFonts w:cs="Arial"/>
        </w:rPr>
        <w:t>of the Temporary Worker Day Rate and Supplier Fee, to take account of:</w:t>
      </w:r>
    </w:p>
    <w:p w:rsidR="00717058" w:rsidRDefault="00717058">
      <w:pPr>
        <w:ind w:left="1440" w:hanging="720"/>
      </w:pPr>
      <w:r>
        <w:t>i.</w:t>
      </w:r>
      <w:r>
        <w:tab/>
        <w:t xml:space="preserve">Management </w:t>
      </w:r>
      <w:r w:rsidR="00CF3BC6">
        <w:t xml:space="preserve">costs </w:t>
      </w:r>
      <w:r>
        <w:t>associated in providing the required Neutral Vendor Service provision</w:t>
      </w:r>
      <w:r w:rsidR="0076259C">
        <w:t>s</w:t>
      </w:r>
      <w:r>
        <w:t xml:space="preserve"> outlined within this </w:t>
      </w:r>
      <w:r w:rsidR="00C11425">
        <w:t>Contract</w:t>
      </w:r>
      <w:r>
        <w:t>.</w:t>
      </w:r>
    </w:p>
    <w:p w:rsidR="00717058" w:rsidRDefault="00717058">
      <w:pPr>
        <w:ind w:left="1440" w:hanging="720"/>
        <w:rPr>
          <w:rFonts w:cs="Arial"/>
        </w:rPr>
      </w:pPr>
      <w:r>
        <w:t>ii.</w:t>
      </w:r>
      <w:r>
        <w:tab/>
      </w:r>
      <w:r>
        <w:rPr>
          <w:rFonts w:cs="Arial"/>
        </w:rPr>
        <w:t xml:space="preserve">Ongoing account management of </w:t>
      </w:r>
      <w:r w:rsidR="0076259C">
        <w:rPr>
          <w:rFonts w:cs="Arial"/>
        </w:rPr>
        <w:t>the C</w:t>
      </w:r>
      <w:r>
        <w:rPr>
          <w:rFonts w:cs="Arial"/>
        </w:rPr>
        <w:t>ustomers.</w:t>
      </w:r>
    </w:p>
    <w:p w:rsidR="00717058" w:rsidRDefault="00717058">
      <w:pPr>
        <w:ind w:left="1418" w:hanging="709"/>
        <w:rPr>
          <w:rFonts w:cs="Arial"/>
        </w:rPr>
      </w:pPr>
      <w:r>
        <w:rPr>
          <w:rFonts w:cs="Arial"/>
        </w:rPr>
        <w:t>iii</w:t>
      </w:r>
      <w:r>
        <w:rPr>
          <w:rFonts w:cs="Arial"/>
        </w:rPr>
        <w:tab/>
        <w:t>Ongoing performance management of Suppliers.</w:t>
      </w:r>
    </w:p>
    <w:p w:rsidR="00717058" w:rsidRDefault="00717058">
      <w:pPr>
        <w:ind w:left="1418" w:hanging="709"/>
        <w:rPr>
          <w:rFonts w:cs="Arial"/>
        </w:rPr>
      </w:pPr>
      <w:r>
        <w:rPr>
          <w:rFonts w:cs="Arial"/>
        </w:rPr>
        <w:t>iv</w:t>
      </w:r>
      <w:r>
        <w:rPr>
          <w:rFonts w:cs="Arial"/>
        </w:rPr>
        <w:tab/>
        <w:t>Cash flow funding of the supply chain</w:t>
      </w:r>
      <w:r w:rsidR="00F36372">
        <w:rPr>
          <w:rFonts w:cs="Arial"/>
        </w:rPr>
        <w:t>.</w:t>
      </w:r>
      <w:r>
        <w:rPr>
          <w:rFonts w:cs="Arial"/>
        </w:rPr>
        <w:t xml:space="preserve"> </w:t>
      </w:r>
    </w:p>
    <w:p w:rsidR="007061E2" w:rsidRDefault="00717058">
      <w:pPr>
        <w:numPr>
          <w:ilvl w:val="0"/>
          <w:numId w:val="37"/>
        </w:numPr>
        <w:rPr>
          <w:rFonts w:cs="Arial"/>
        </w:rPr>
      </w:pPr>
      <w:r>
        <w:rPr>
          <w:rFonts w:cs="Arial"/>
        </w:rPr>
        <w:t>Profit margin and risk costing.</w:t>
      </w:r>
    </w:p>
    <w:p w:rsidR="00717058" w:rsidRDefault="00717058">
      <w:pPr>
        <w:keepNext/>
        <w:rPr>
          <w:rFonts w:cs="Arial"/>
        </w:rPr>
      </w:pPr>
      <w:r>
        <w:rPr>
          <w:rFonts w:cs="Arial"/>
        </w:rPr>
        <w:t>2.5</w:t>
      </w:r>
      <w:r>
        <w:rPr>
          <w:rFonts w:cs="Arial"/>
        </w:rPr>
        <w:tab/>
        <w:t>Additional Charges</w:t>
      </w:r>
    </w:p>
    <w:p w:rsidR="00717058" w:rsidRDefault="00717058">
      <w:pPr>
        <w:ind w:left="709" w:hanging="709"/>
        <w:rPr>
          <w:rFonts w:cs="Arial"/>
        </w:rPr>
      </w:pPr>
      <w:r>
        <w:rPr>
          <w:rFonts w:cs="Arial"/>
        </w:rPr>
        <w:t>2.5.1</w:t>
      </w:r>
      <w:r>
        <w:rPr>
          <w:rFonts w:cs="Arial"/>
        </w:rPr>
        <w:tab/>
        <w:t xml:space="preserve">Temp to Perm - Where the Customer converts a </w:t>
      </w:r>
      <w:r w:rsidR="00CF3BC6">
        <w:rPr>
          <w:rFonts w:cs="Arial"/>
        </w:rPr>
        <w:t xml:space="preserve">temporary role </w:t>
      </w:r>
      <w:r>
        <w:rPr>
          <w:rFonts w:cs="Arial"/>
        </w:rPr>
        <w:t xml:space="preserve">into a </w:t>
      </w:r>
      <w:r w:rsidR="00CF3BC6">
        <w:rPr>
          <w:rFonts w:cs="Arial"/>
        </w:rPr>
        <w:t xml:space="preserve">permanent role </w:t>
      </w:r>
      <w:r>
        <w:rPr>
          <w:rFonts w:cs="Arial"/>
        </w:rPr>
        <w:t>and recruits the Temporary Worker</w:t>
      </w:r>
      <w:r w:rsidR="00466974">
        <w:rPr>
          <w:rFonts w:cs="Arial"/>
        </w:rPr>
        <w:t xml:space="preserve"> in this temporary role</w:t>
      </w:r>
      <w:r>
        <w:rPr>
          <w:rFonts w:cs="Arial"/>
        </w:rPr>
        <w:t xml:space="preserve"> into this permanent role</w:t>
      </w:r>
      <w:r w:rsidR="00466974">
        <w:rPr>
          <w:rFonts w:cs="Arial"/>
        </w:rPr>
        <w:t xml:space="preserve"> and the Temporary Worker has been deployed in the temporary role for less than 3 months</w:t>
      </w:r>
      <w:r>
        <w:rPr>
          <w:rFonts w:cs="Arial"/>
        </w:rPr>
        <w:t>, the Service Provider may charge the Customer a fee</w:t>
      </w:r>
      <w:r w:rsidR="00466974">
        <w:rPr>
          <w:rFonts w:cs="Arial"/>
        </w:rPr>
        <w:t>.</w:t>
      </w:r>
      <w:r>
        <w:rPr>
          <w:rFonts w:cs="Arial"/>
        </w:rPr>
        <w:t xml:space="preserve"> The Customer shall not pay any fees</w:t>
      </w:r>
      <w:r w:rsidR="0023247D">
        <w:rPr>
          <w:rFonts w:cs="Arial"/>
        </w:rPr>
        <w:t xml:space="preserve"> under this paragraph</w:t>
      </w:r>
      <w:r>
        <w:rPr>
          <w:rFonts w:cs="Arial"/>
        </w:rPr>
        <w:t xml:space="preserve"> for Temporary Workers who have been deployed </w:t>
      </w:r>
      <w:r w:rsidR="0076259C">
        <w:rPr>
          <w:rFonts w:cs="Arial"/>
        </w:rPr>
        <w:t xml:space="preserve">in </w:t>
      </w:r>
      <w:r w:rsidR="0023247D">
        <w:rPr>
          <w:rFonts w:cs="Arial"/>
        </w:rPr>
        <w:t>the relevant temporary role</w:t>
      </w:r>
      <w:r w:rsidR="0076259C">
        <w:rPr>
          <w:rFonts w:cs="Arial"/>
        </w:rPr>
        <w:t xml:space="preserve"> </w:t>
      </w:r>
      <w:r>
        <w:rPr>
          <w:rFonts w:cs="Arial"/>
        </w:rPr>
        <w:t xml:space="preserve">for longer than 3 months. The Customer shall not pay a </w:t>
      </w:r>
      <w:r w:rsidR="0076259C">
        <w:rPr>
          <w:rFonts w:cs="Arial"/>
        </w:rPr>
        <w:t>f</w:t>
      </w:r>
      <w:r>
        <w:rPr>
          <w:rFonts w:cs="Arial"/>
        </w:rPr>
        <w:t xml:space="preserve">ee at anytime if the Temporary Worker is recruited </w:t>
      </w:r>
      <w:r w:rsidR="00466974">
        <w:rPr>
          <w:rFonts w:cs="Arial"/>
        </w:rPr>
        <w:t xml:space="preserve">for the permanent role </w:t>
      </w:r>
      <w:r>
        <w:rPr>
          <w:rFonts w:cs="Arial"/>
        </w:rPr>
        <w:t xml:space="preserve">via an open and fair competition process in line with the </w:t>
      </w:r>
      <w:r w:rsidR="00CF3BC6">
        <w:rPr>
          <w:rFonts w:cs="Arial"/>
        </w:rPr>
        <w:t xml:space="preserve">principles </w:t>
      </w:r>
      <w:r>
        <w:rPr>
          <w:rFonts w:cs="Arial"/>
        </w:rPr>
        <w:t xml:space="preserve">of the Office for Civil Service Commissioner. </w:t>
      </w:r>
    </w:p>
    <w:p w:rsidR="00717058" w:rsidRDefault="0076259C">
      <w:pPr>
        <w:ind w:left="709"/>
        <w:rPr>
          <w:rFonts w:cs="Arial"/>
        </w:rPr>
      </w:pPr>
      <w:r>
        <w:rPr>
          <w:rFonts w:cs="Arial"/>
        </w:rPr>
        <w:t xml:space="preserve">The </w:t>
      </w:r>
      <w:r w:rsidR="0023247D">
        <w:rPr>
          <w:rFonts w:cs="Arial"/>
        </w:rPr>
        <w:t xml:space="preserve">relevant fee </w:t>
      </w:r>
      <w:r>
        <w:rPr>
          <w:rFonts w:cs="Arial"/>
        </w:rPr>
        <w:t xml:space="preserve">under this paragraph 2.5.1 </w:t>
      </w:r>
      <w:r w:rsidR="00466974">
        <w:rPr>
          <w:rFonts w:cs="Arial"/>
        </w:rPr>
        <w:t>shall be</w:t>
      </w:r>
      <w:r w:rsidR="00717058">
        <w:rPr>
          <w:rFonts w:cs="Arial"/>
        </w:rPr>
        <w:t xml:space="preserve"> </w:t>
      </w:r>
      <w:r w:rsidR="00DC157E">
        <w:rPr>
          <w:rFonts w:cs="Arial"/>
        </w:rPr>
        <w:t>REDACTED</w:t>
      </w:r>
      <w:r w:rsidR="0022219A" w:rsidRPr="001B3346">
        <w:rPr>
          <w:rFonts w:cs="Arial"/>
        </w:rPr>
        <w:t xml:space="preserve">% of the </w:t>
      </w:r>
      <w:r>
        <w:rPr>
          <w:rFonts w:cs="Arial"/>
        </w:rPr>
        <w:t xml:space="preserve">applicable </w:t>
      </w:r>
      <w:r w:rsidR="0022219A" w:rsidRPr="001B3346">
        <w:rPr>
          <w:rFonts w:cs="Arial"/>
        </w:rPr>
        <w:t>Temporary Workers Day Rate x 215 days</w:t>
      </w:r>
      <w:r w:rsidR="00F76CEA">
        <w:rPr>
          <w:rFonts w:cs="Arial"/>
        </w:rPr>
        <w:t xml:space="preserve">. </w:t>
      </w:r>
    </w:p>
    <w:p w:rsidR="00717058" w:rsidRDefault="00717058">
      <w:pPr>
        <w:ind w:left="709" w:hanging="709"/>
        <w:rPr>
          <w:rFonts w:cs="Arial"/>
        </w:rPr>
      </w:pPr>
      <w:r>
        <w:rPr>
          <w:rFonts w:cs="Arial"/>
        </w:rPr>
        <w:t>2.5.2</w:t>
      </w:r>
      <w:r>
        <w:rPr>
          <w:rFonts w:cs="Arial"/>
        </w:rPr>
        <w:tab/>
        <w:t>Temp to Temp - This Contract does not make provision for</w:t>
      </w:r>
      <w:r w:rsidR="00466974">
        <w:rPr>
          <w:rFonts w:cs="Arial"/>
        </w:rPr>
        <w:t xml:space="preserve"> a fee to be paid when a Temporary Worker is recruited for another temporary post and</w:t>
      </w:r>
      <w:r>
        <w:rPr>
          <w:rFonts w:cs="Arial"/>
        </w:rPr>
        <w:t xml:space="preserve"> </w:t>
      </w:r>
      <w:r w:rsidR="00466974">
        <w:rPr>
          <w:rFonts w:cs="Arial"/>
        </w:rPr>
        <w:t>s</w:t>
      </w:r>
      <w:r>
        <w:rPr>
          <w:rFonts w:cs="Arial"/>
        </w:rPr>
        <w:t xml:space="preserve">uch fees may not be levied under </w:t>
      </w:r>
      <w:r w:rsidR="0076259C">
        <w:rPr>
          <w:rFonts w:cs="Arial"/>
        </w:rPr>
        <w:t xml:space="preserve">the </w:t>
      </w:r>
      <w:r>
        <w:rPr>
          <w:rFonts w:cs="Arial"/>
        </w:rPr>
        <w:t>Framework Agreement.</w:t>
      </w:r>
    </w:p>
    <w:p w:rsidR="00717058" w:rsidRDefault="00717058">
      <w:pPr>
        <w:ind w:left="709" w:hanging="709"/>
        <w:rPr>
          <w:rFonts w:cs="Arial"/>
        </w:rPr>
      </w:pPr>
      <w:r>
        <w:rPr>
          <w:rFonts w:cs="Arial"/>
        </w:rPr>
        <w:t>2.5.3</w:t>
      </w:r>
      <w:r>
        <w:rPr>
          <w:rFonts w:cs="Arial"/>
        </w:rPr>
        <w:tab/>
        <w:t xml:space="preserve">Travel &amp; Subsistence </w:t>
      </w:r>
      <w:r w:rsidR="00466974">
        <w:rPr>
          <w:rFonts w:cs="Arial"/>
        </w:rPr>
        <w:t>–</w:t>
      </w:r>
      <w:r>
        <w:rPr>
          <w:rFonts w:cs="Arial"/>
        </w:rPr>
        <w:t xml:space="preserve"> </w:t>
      </w:r>
      <w:r w:rsidR="00466974">
        <w:rPr>
          <w:rFonts w:cs="Arial"/>
        </w:rPr>
        <w:t xml:space="preserve">where the </w:t>
      </w:r>
      <w:r w:rsidR="00EC1A4D">
        <w:rPr>
          <w:rFonts w:cs="Arial"/>
        </w:rPr>
        <w:t>Customer</w:t>
      </w:r>
      <w:r w:rsidR="00466974">
        <w:rPr>
          <w:rFonts w:cs="Arial"/>
        </w:rPr>
        <w:t xml:space="preserve"> has Approved the payment of travel and subsistence costs in respect of an Assignment, t</w:t>
      </w:r>
      <w:r>
        <w:rPr>
          <w:rFonts w:cs="Arial"/>
        </w:rPr>
        <w:t>he Service Provider shall charge the Customer</w:t>
      </w:r>
      <w:r w:rsidR="0023247D">
        <w:rPr>
          <w:rFonts w:cs="Arial"/>
        </w:rPr>
        <w:t xml:space="preserve"> </w:t>
      </w:r>
      <w:r>
        <w:rPr>
          <w:rFonts w:cs="Arial"/>
        </w:rPr>
        <w:t>the actual costs incurred by Temporary Workers in travelling to and from a place</w:t>
      </w:r>
      <w:r w:rsidR="0076259C">
        <w:rPr>
          <w:rFonts w:cs="Arial"/>
        </w:rPr>
        <w:t xml:space="preserve"> </w:t>
      </w:r>
      <w:r w:rsidR="00A372C1">
        <w:rPr>
          <w:rFonts w:cs="Arial"/>
        </w:rPr>
        <w:t>to perform the Temporary Worker Services</w:t>
      </w:r>
      <w:r>
        <w:rPr>
          <w:rFonts w:cs="Arial"/>
        </w:rPr>
        <w:t xml:space="preserve"> that is different to the base place of work detailed in the Requisition </w:t>
      </w:r>
      <w:r w:rsidR="0076259C">
        <w:rPr>
          <w:rFonts w:cs="Arial"/>
        </w:rPr>
        <w:t>Form</w:t>
      </w:r>
      <w:r>
        <w:rPr>
          <w:rFonts w:cs="Arial"/>
        </w:rPr>
        <w:t>.  Payment of any such charge shall only be made where charges are:</w:t>
      </w:r>
    </w:p>
    <w:p w:rsidR="00717058" w:rsidRDefault="00717058">
      <w:pPr>
        <w:ind w:firstLine="720"/>
        <w:rPr>
          <w:rFonts w:cs="Arial"/>
        </w:rPr>
      </w:pPr>
      <w:r>
        <w:rPr>
          <w:rFonts w:cs="Arial"/>
        </w:rPr>
        <w:t>i.</w:t>
      </w:r>
      <w:r>
        <w:rPr>
          <w:rFonts w:cs="Arial"/>
        </w:rPr>
        <w:tab/>
        <w:t xml:space="preserve">Evidenced </w:t>
      </w:r>
      <w:r w:rsidR="00A372C1">
        <w:rPr>
          <w:rFonts w:cs="Arial"/>
        </w:rPr>
        <w:t xml:space="preserve">to the Customer </w:t>
      </w:r>
      <w:r>
        <w:rPr>
          <w:rFonts w:cs="Arial"/>
        </w:rPr>
        <w:t>by actual receipts</w:t>
      </w:r>
      <w:r w:rsidR="0076259C">
        <w:rPr>
          <w:rFonts w:cs="Arial"/>
        </w:rPr>
        <w:t>; and</w:t>
      </w:r>
    </w:p>
    <w:p w:rsidR="00717058" w:rsidRDefault="00717058">
      <w:pPr>
        <w:ind w:left="1440" w:hanging="720"/>
        <w:rPr>
          <w:rFonts w:cs="Arial"/>
        </w:rPr>
      </w:pPr>
      <w:r>
        <w:rPr>
          <w:rFonts w:cs="Arial"/>
        </w:rPr>
        <w:t>ii.</w:t>
      </w:r>
      <w:r>
        <w:rPr>
          <w:rFonts w:cs="Arial"/>
        </w:rPr>
        <w:tab/>
        <w:t xml:space="preserve">In accordance with the policies and rates that the Customer applies to its own staff unless different arrangements have been explicitly agreed in advance </w:t>
      </w:r>
      <w:r w:rsidR="00A372C1">
        <w:rPr>
          <w:rFonts w:cs="Arial"/>
        </w:rPr>
        <w:t xml:space="preserve">of the costs being incurred </w:t>
      </w:r>
      <w:r>
        <w:rPr>
          <w:rFonts w:cs="Arial"/>
        </w:rPr>
        <w:t xml:space="preserve">in writing between the Customer and the Service Provider. </w:t>
      </w:r>
    </w:p>
    <w:p w:rsidR="00A6008F" w:rsidRDefault="00717058">
      <w:pPr>
        <w:ind w:left="709" w:hanging="709"/>
        <w:rPr>
          <w:rFonts w:cs="Arial"/>
        </w:rPr>
      </w:pPr>
      <w:r>
        <w:rPr>
          <w:rFonts w:cs="Arial"/>
        </w:rPr>
        <w:t>2.5.4</w:t>
      </w:r>
      <w:r>
        <w:rPr>
          <w:rFonts w:cs="Arial"/>
        </w:rPr>
        <w:tab/>
      </w:r>
      <w:r w:rsidR="00A6008F">
        <w:rPr>
          <w:rFonts w:cs="Arial"/>
        </w:rPr>
        <w:t xml:space="preserve">Pensions Automatic Enrolment –  For the first twelve weeks of each Assignment the Service Provider shall, in accordance with the Pensions Act 2008, be responsible for paying the employer’s pensions contribution in respect of eligible Temporary Workers.  From the thirteenth week of each Assignment where the Temporary Worker has not opted out of pensions automatic enrolment the Service Provider shall levy a charge on the Contracting Body in respect of the employer’s contribution calculated as the appropriate percentage  of the Temporary Worker Day Rate for each day worked under the Assignment by the Temporary Worker. These charges shall be shown as a separate line item on each invoice to the Contracting Body. </w:t>
      </w:r>
    </w:p>
    <w:p w:rsidR="00717058" w:rsidRDefault="000B6E43">
      <w:pPr>
        <w:ind w:left="709" w:hanging="709"/>
        <w:rPr>
          <w:rFonts w:cs="Arial"/>
        </w:rPr>
      </w:pPr>
      <w:r>
        <w:rPr>
          <w:rFonts w:cs="Arial"/>
        </w:rPr>
        <w:t>2.5.5</w:t>
      </w:r>
      <w:r>
        <w:rPr>
          <w:rFonts w:cs="Arial"/>
        </w:rPr>
        <w:tab/>
      </w:r>
      <w:r w:rsidR="00915054">
        <w:rPr>
          <w:color w:val="1D1B11"/>
        </w:rPr>
        <w:t xml:space="preserve">The Service Provider may be requested by </w:t>
      </w:r>
      <w:r w:rsidR="00700719">
        <w:rPr>
          <w:color w:val="1D1B11"/>
        </w:rPr>
        <w:t>the Customer</w:t>
      </w:r>
      <w:r w:rsidR="00915054">
        <w:rPr>
          <w:color w:val="1D1B11"/>
        </w:rPr>
        <w:t xml:space="preserve"> to provide additional </w:t>
      </w:r>
      <w:r w:rsidR="001E3231">
        <w:rPr>
          <w:color w:val="1D1B11"/>
        </w:rPr>
        <w:t>C</w:t>
      </w:r>
      <w:r w:rsidR="00915054">
        <w:rPr>
          <w:color w:val="1D1B11"/>
        </w:rPr>
        <w:t>ustomer</w:t>
      </w:r>
      <w:r w:rsidR="001E3231">
        <w:rPr>
          <w:color w:val="1D1B11"/>
        </w:rPr>
        <w:t xml:space="preserve"> </w:t>
      </w:r>
      <w:r w:rsidR="00915054">
        <w:rPr>
          <w:color w:val="1D1B11"/>
        </w:rPr>
        <w:t xml:space="preserve">specific ad-hoc services, over and above the </w:t>
      </w:r>
      <w:r w:rsidR="007D25B0">
        <w:rPr>
          <w:color w:val="1D1B11"/>
        </w:rPr>
        <w:t xml:space="preserve">Services </w:t>
      </w:r>
      <w:r w:rsidR="00915054">
        <w:rPr>
          <w:color w:val="1D1B11"/>
        </w:rPr>
        <w:t xml:space="preserve">specified within </w:t>
      </w:r>
      <w:r w:rsidR="00700719">
        <w:rPr>
          <w:color w:val="1D1B11"/>
        </w:rPr>
        <w:t>Schedule 1</w:t>
      </w:r>
      <w:r w:rsidR="00915054">
        <w:rPr>
          <w:color w:val="1D1B11"/>
        </w:rPr>
        <w:t xml:space="preserve"> in respect of </w:t>
      </w:r>
      <w:r w:rsidR="001E3231">
        <w:rPr>
          <w:color w:val="1D1B11"/>
        </w:rPr>
        <w:t xml:space="preserve">the </w:t>
      </w:r>
      <w:r w:rsidR="00915054">
        <w:rPr>
          <w:color w:val="1D1B11"/>
        </w:rPr>
        <w:t xml:space="preserve">implementation or on-going delivery of the Contingent Labour Services. </w:t>
      </w:r>
      <w:r w:rsidR="00F36372">
        <w:rPr>
          <w:color w:val="1D1B11"/>
        </w:rPr>
        <w:t>The c</w:t>
      </w:r>
      <w:r w:rsidR="00915054">
        <w:rPr>
          <w:color w:val="1D1B11"/>
        </w:rPr>
        <w:t xml:space="preserve">harges </w:t>
      </w:r>
      <w:r w:rsidR="00F36372">
        <w:rPr>
          <w:color w:val="1D1B11"/>
        </w:rPr>
        <w:t xml:space="preserve">for </w:t>
      </w:r>
      <w:r w:rsidR="007D25B0">
        <w:rPr>
          <w:color w:val="1D1B11"/>
        </w:rPr>
        <w:t>these</w:t>
      </w:r>
      <w:r w:rsidR="00F36372">
        <w:rPr>
          <w:color w:val="1D1B11"/>
        </w:rPr>
        <w:t xml:space="preserve"> ad-hoc services </w:t>
      </w:r>
      <w:r w:rsidR="00717058">
        <w:rPr>
          <w:rFonts w:cs="Arial"/>
        </w:rPr>
        <w:t>shall be determined by application of the charging rates at Annex E.</w:t>
      </w:r>
    </w:p>
    <w:p w:rsidR="00717058" w:rsidRDefault="00717058">
      <w:pPr>
        <w:keepNext/>
        <w:rPr>
          <w:rFonts w:cs="Arial"/>
        </w:rPr>
      </w:pPr>
      <w:r>
        <w:rPr>
          <w:rFonts w:cs="Arial"/>
        </w:rPr>
        <w:t>2.6</w:t>
      </w:r>
      <w:r>
        <w:rPr>
          <w:rFonts w:cs="Arial"/>
        </w:rPr>
        <w:tab/>
        <w:t>No Charges or Fees</w:t>
      </w:r>
    </w:p>
    <w:p w:rsidR="00717058" w:rsidRDefault="00717058">
      <w:pPr>
        <w:keepNext/>
        <w:ind w:left="720" w:hanging="720"/>
        <w:rPr>
          <w:rFonts w:cs="Arial"/>
        </w:rPr>
      </w:pPr>
      <w:r>
        <w:rPr>
          <w:rFonts w:cs="Arial"/>
        </w:rPr>
        <w:t>2.6.1</w:t>
      </w:r>
      <w:r>
        <w:rPr>
          <w:rFonts w:cs="Arial"/>
        </w:rPr>
        <w:tab/>
        <w:t>The Service Provider shall make no charge to the Customer in the event that a Temporary Worker:</w:t>
      </w:r>
    </w:p>
    <w:p w:rsidR="00717058" w:rsidRDefault="00717058">
      <w:pPr>
        <w:ind w:firstLine="720"/>
        <w:rPr>
          <w:rFonts w:cs="Arial"/>
        </w:rPr>
      </w:pPr>
      <w:r>
        <w:rPr>
          <w:rFonts w:cs="Arial"/>
        </w:rPr>
        <w:t>i.</w:t>
      </w:r>
      <w:r>
        <w:rPr>
          <w:rFonts w:cs="Arial"/>
        </w:rPr>
        <w:tab/>
        <w:t>Fails to attend an Assignment at any time.</w:t>
      </w:r>
    </w:p>
    <w:p w:rsidR="00717058" w:rsidRDefault="00717058">
      <w:pPr>
        <w:ind w:left="1440" w:hanging="720"/>
        <w:rPr>
          <w:rFonts w:cs="Arial"/>
        </w:rPr>
      </w:pPr>
      <w:r>
        <w:rPr>
          <w:rFonts w:cs="Arial"/>
        </w:rPr>
        <w:t>ii.</w:t>
      </w:r>
      <w:r>
        <w:rPr>
          <w:rFonts w:cs="Arial"/>
        </w:rPr>
        <w:tab/>
      </w:r>
      <w:r>
        <w:t>Is rejected by the Customer for specified Assignments at the end of any trial period that has been agreed between the Customer and the Service Provider</w:t>
      </w:r>
      <w:r>
        <w:rPr>
          <w:rFonts w:cs="Arial"/>
        </w:rPr>
        <w:t>.</w:t>
      </w:r>
    </w:p>
    <w:p w:rsidR="00717058" w:rsidRDefault="00717058">
      <w:pPr>
        <w:ind w:left="1440" w:hanging="720"/>
        <w:rPr>
          <w:rFonts w:cs="Arial"/>
        </w:rPr>
      </w:pPr>
      <w:r>
        <w:rPr>
          <w:rFonts w:cs="Arial"/>
        </w:rPr>
        <w:t>iii.</w:t>
      </w:r>
      <w:r>
        <w:rPr>
          <w:rFonts w:cs="Arial"/>
        </w:rPr>
        <w:tab/>
        <w:t>Is found not to meet the specified requirements for the role i.e. in terms of qualifications, eligibility to work, CRB/ISA checks.</w:t>
      </w:r>
    </w:p>
    <w:p w:rsidR="00717058" w:rsidRDefault="00717058">
      <w:pPr>
        <w:ind w:left="1440" w:hanging="720"/>
        <w:rPr>
          <w:rFonts w:cs="Arial"/>
        </w:rPr>
      </w:pPr>
      <w:r>
        <w:rPr>
          <w:rFonts w:cs="Arial"/>
        </w:rPr>
        <w:t>iv.</w:t>
      </w:r>
      <w:r>
        <w:rPr>
          <w:rFonts w:cs="Arial"/>
        </w:rPr>
        <w:tab/>
        <w:t xml:space="preserve">Is found not to have correct and valid credentials </w:t>
      </w:r>
      <w:r w:rsidR="0023247D">
        <w:rPr>
          <w:rFonts w:cs="Arial"/>
        </w:rPr>
        <w:t xml:space="preserve">required by any Law </w:t>
      </w:r>
      <w:r>
        <w:rPr>
          <w:rFonts w:cs="Arial"/>
        </w:rPr>
        <w:t>that would allow them to legally work.</w:t>
      </w:r>
    </w:p>
    <w:p w:rsidR="00717058" w:rsidRDefault="00717058">
      <w:pPr>
        <w:ind w:left="1440" w:hanging="720"/>
        <w:rPr>
          <w:rFonts w:cs="Arial"/>
        </w:rPr>
      </w:pPr>
      <w:r>
        <w:rPr>
          <w:rFonts w:cs="Arial"/>
        </w:rPr>
        <w:t>v.</w:t>
      </w:r>
      <w:r>
        <w:rPr>
          <w:rFonts w:cs="Arial"/>
        </w:rPr>
        <w:tab/>
        <w:t xml:space="preserve">Is identified </w:t>
      </w:r>
      <w:r w:rsidR="001E3231">
        <w:rPr>
          <w:rFonts w:cs="Arial"/>
        </w:rPr>
        <w:t xml:space="preserve">by the Customer </w:t>
      </w:r>
      <w:r>
        <w:rPr>
          <w:rFonts w:cs="Arial"/>
        </w:rPr>
        <w:t>as unfit to work or not capable of carrying out the specified tasks.</w:t>
      </w:r>
    </w:p>
    <w:p w:rsidR="00717058" w:rsidRDefault="00717058">
      <w:pPr>
        <w:ind w:left="1440" w:hanging="720"/>
        <w:rPr>
          <w:rFonts w:cs="Arial"/>
        </w:rPr>
      </w:pPr>
      <w:r>
        <w:rPr>
          <w:rFonts w:cs="Arial"/>
        </w:rPr>
        <w:t>vi.</w:t>
      </w:r>
      <w:r>
        <w:rPr>
          <w:rFonts w:cs="Arial"/>
        </w:rPr>
        <w:tab/>
        <w:t xml:space="preserve">Is unable to attend work </w:t>
      </w:r>
      <w:r w:rsidR="0023247D">
        <w:rPr>
          <w:rFonts w:cs="Arial"/>
        </w:rPr>
        <w:t>because the</w:t>
      </w:r>
      <w:r>
        <w:rPr>
          <w:rFonts w:cs="Arial"/>
        </w:rPr>
        <w:t xml:space="preserve"> site </w:t>
      </w:r>
      <w:r w:rsidR="0023247D">
        <w:rPr>
          <w:rFonts w:cs="Arial"/>
        </w:rPr>
        <w:t xml:space="preserve">of their work </w:t>
      </w:r>
      <w:r>
        <w:rPr>
          <w:rFonts w:cs="Arial"/>
        </w:rPr>
        <w:t>is shut down for any reason</w:t>
      </w:r>
      <w:r w:rsidR="00B02248">
        <w:rPr>
          <w:rFonts w:cs="Arial"/>
        </w:rPr>
        <w:t>.</w:t>
      </w:r>
      <w:r>
        <w:rPr>
          <w:rFonts w:cs="Arial"/>
        </w:rPr>
        <w:t xml:space="preserve"> </w:t>
      </w:r>
    </w:p>
    <w:p w:rsidR="0023247D" w:rsidRPr="00BB11D1" w:rsidRDefault="00717058" w:rsidP="0023247D">
      <w:pPr>
        <w:tabs>
          <w:tab w:val="left" w:pos="709"/>
          <w:tab w:val="left" w:pos="851"/>
        </w:tabs>
        <w:spacing w:after="100" w:afterAutospacing="1"/>
        <w:ind w:left="705" w:hanging="705"/>
        <w:rPr>
          <w:rFonts w:cs="Arial"/>
          <w:color w:val="1D1B11"/>
        </w:rPr>
      </w:pPr>
      <w:r>
        <w:rPr>
          <w:rFonts w:cs="Arial"/>
        </w:rPr>
        <w:t>2.6.2</w:t>
      </w:r>
      <w:r>
        <w:rPr>
          <w:rFonts w:cs="Arial"/>
        </w:rPr>
        <w:tab/>
        <w:t>In any of the circumstances</w:t>
      </w:r>
      <w:r w:rsidR="007D25B0">
        <w:rPr>
          <w:rFonts w:cs="Arial"/>
        </w:rPr>
        <w:t xml:space="preserve"> listed in paragraphs 2.6.1(i) to (v)</w:t>
      </w:r>
      <w:r>
        <w:rPr>
          <w:rFonts w:cs="Arial"/>
        </w:rPr>
        <w:t xml:space="preserve"> the Customer shall have the option of cancelling the </w:t>
      </w:r>
      <w:r w:rsidR="00957A0F">
        <w:rPr>
          <w:rFonts w:cs="Arial"/>
        </w:rPr>
        <w:t xml:space="preserve">Assignment </w:t>
      </w:r>
      <w:r>
        <w:rPr>
          <w:rFonts w:cs="Arial"/>
        </w:rPr>
        <w:t xml:space="preserve">or shall require the Service Provider to find a suitable replacement Temporary Worker as quickly as possible using the process as contained in </w:t>
      </w:r>
      <w:r w:rsidR="00B02248">
        <w:rPr>
          <w:rFonts w:cs="Arial"/>
        </w:rPr>
        <w:t xml:space="preserve">paragraph </w:t>
      </w:r>
      <w:r w:rsidR="0022219A">
        <w:rPr>
          <w:rFonts w:cs="Arial"/>
        </w:rPr>
        <w:t>2.</w:t>
      </w:r>
      <w:r w:rsidR="00B02248">
        <w:rPr>
          <w:rFonts w:cs="Arial"/>
        </w:rPr>
        <w:t xml:space="preserve">2 </w:t>
      </w:r>
      <w:r>
        <w:rPr>
          <w:rFonts w:cs="Arial"/>
        </w:rPr>
        <w:t>of Schedule 1.  This replacement and all other associated costs shall be at the Service Providers own cost.</w:t>
      </w:r>
      <w:r w:rsidR="0023247D" w:rsidRPr="0023247D">
        <w:rPr>
          <w:rFonts w:cs="Arial"/>
        </w:rPr>
        <w:t xml:space="preserve"> </w:t>
      </w:r>
      <w:r w:rsidR="0023247D">
        <w:rPr>
          <w:rFonts w:cs="Arial"/>
        </w:rPr>
        <w:t>In the circumstances in 2.6.1(vi) the Contracting Body shall have the option of cancelling the Assignment.</w:t>
      </w:r>
    </w:p>
    <w:p w:rsidR="00717058" w:rsidRDefault="00717058">
      <w:pPr>
        <w:keepNext/>
        <w:rPr>
          <w:rFonts w:cs="Arial"/>
        </w:rPr>
      </w:pPr>
      <w:r>
        <w:rPr>
          <w:rFonts w:cs="Arial"/>
        </w:rPr>
        <w:t>2.6.3</w:t>
      </w:r>
      <w:r>
        <w:rPr>
          <w:rFonts w:cs="Arial"/>
        </w:rPr>
        <w:tab/>
        <w:t>The Service Provider shall make no charge to the Customer if the Requisition is:</w:t>
      </w:r>
    </w:p>
    <w:p w:rsidR="00717058" w:rsidRDefault="00717058">
      <w:pPr>
        <w:ind w:left="1440" w:hanging="720"/>
        <w:rPr>
          <w:rFonts w:cs="Arial"/>
        </w:rPr>
      </w:pPr>
      <w:r>
        <w:rPr>
          <w:rFonts w:cs="Arial"/>
        </w:rPr>
        <w:t>i.</w:t>
      </w:r>
      <w:r>
        <w:rPr>
          <w:rFonts w:cs="Arial"/>
        </w:rPr>
        <w:tab/>
        <w:t>Cancelled</w:t>
      </w:r>
      <w:r w:rsidR="000E4397">
        <w:rPr>
          <w:rFonts w:cs="Arial"/>
        </w:rPr>
        <w:t xml:space="preserve"> by the Customer prior to notif</w:t>
      </w:r>
      <w:r w:rsidR="0023247D">
        <w:rPr>
          <w:rFonts w:cs="Arial"/>
        </w:rPr>
        <w:t xml:space="preserve">ying the Service Provider </w:t>
      </w:r>
      <w:r>
        <w:rPr>
          <w:rFonts w:cs="Arial"/>
        </w:rPr>
        <w:t xml:space="preserve">of acceptance of the Temporary Worker; </w:t>
      </w:r>
    </w:p>
    <w:p w:rsidR="00717058" w:rsidRDefault="00717058">
      <w:pPr>
        <w:ind w:left="1440" w:hanging="720"/>
        <w:rPr>
          <w:rFonts w:cs="Arial"/>
        </w:rPr>
      </w:pPr>
      <w:r>
        <w:rPr>
          <w:rFonts w:cs="Arial"/>
        </w:rPr>
        <w:t>ii.</w:t>
      </w:r>
      <w:r>
        <w:rPr>
          <w:rFonts w:cs="Arial"/>
        </w:rPr>
        <w:tab/>
        <w:t>Cancelled within a reasonable period of time in advance of the Assignment start date</w:t>
      </w:r>
      <w:r w:rsidR="007D25B0">
        <w:rPr>
          <w:rFonts w:cs="Arial"/>
        </w:rPr>
        <w:t xml:space="preserve"> specified in the Requisition</w:t>
      </w:r>
      <w:r>
        <w:rPr>
          <w:rFonts w:cs="Arial"/>
        </w:rPr>
        <w:t xml:space="preserve">. </w:t>
      </w:r>
    </w:p>
    <w:p w:rsidR="00717058" w:rsidRDefault="00717058">
      <w:pPr>
        <w:keepNext/>
        <w:rPr>
          <w:b/>
        </w:rPr>
      </w:pPr>
      <w:r>
        <w:rPr>
          <w:b/>
        </w:rPr>
        <w:t>3.</w:t>
      </w:r>
      <w:r>
        <w:rPr>
          <w:b/>
        </w:rPr>
        <w:tab/>
        <w:t xml:space="preserve">Payment Process </w:t>
      </w:r>
    </w:p>
    <w:p w:rsidR="00915054" w:rsidRDefault="00717058" w:rsidP="00915054">
      <w:pPr>
        <w:ind w:left="720"/>
        <w:rPr>
          <w:rFonts w:cs="Arial"/>
        </w:rPr>
      </w:pPr>
      <w:r>
        <w:rPr>
          <w:rFonts w:cs="Arial"/>
        </w:rPr>
        <w:t>3.1</w:t>
      </w:r>
      <w:r>
        <w:rPr>
          <w:rFonts w:cs="Arial"/>
        </w:rPr>
        <w:tab/>
      </w:r>
      <w:r w:rsidR="00DE6D8C">
        <w:rPr>
          <w:rFonts w:cs="Arial"/>
        </w:rPr>
        <w:t>The Authority intends that</w:t>
      </w:r>
      <w:r w:rsidR="00C80B5F">
        <w:rPr>
          <w:rFonts w:cs="Arial"/>
        </w:rPr>
        <w:t xml:space="preserve"> three</w:t>
      </w:r>
      <w:r>
        <w:rPr>
          <w:rFonts w:cs="Arial"/>
        </w:rPr>
        <w:t xml:space="preserve"> payment process options </w:t>
      </w:r>
      <w:r w:rsidR="00DE6D8C">
        <w:rPr>
          <w:rFonts w:cs="Arial"/>
        </w:rPr>
        <w:t>will be</w:t>
      </w:r>
      <w:r>
        <w:rPr>
          <w:rFonts w:cs="Arial"/>
        </w:rPr>
        <w:t xml:space="preserve"> available to customers</w:t>
      </w:r>
      <w:r w:rsidR="00915054">
        <w:rPr>
          <w:rFonts w:cs="Arial"/>
        </w:rPr>
        <w:t xml:space="preserve">. </w:t>
      </w:r>
      <w:r w:rsidR="009E364D">
        <w:rPr>
          <w:rFonts w:cs="Arial"/>
        </w:rPr>
        <w:t>The Customer has indicated in</w:t>
      </w:r>
      <w:r w:rsidR="001419DE">
        <w:rPr>
          <w:rFonts w:cs="Arial"/>
        </w:rPr>
        <w:t xml:space="preserve"> paragraph 6.2</w:t>
      </w:r>
      <w:r w:rsidR="009E364D">
        <w:rPr>
          <w:rFonts w:cs="Arial"/>
        </w:rPr>
        <w:t xml:space="preserve"> the Order Form which of the following options shall apply to this Contract.</w:t>
      </w:r>
    </w:p>
    <w:p w:rsidR="00717058" w:rsidRDefault="001D4604">
      <w:pPr>
        <w:keepNext/>
        <w:rPr>
          <w:b/>
          <w:u w:val="single"/>
        </w:rPr>
      </w:pPr>
      <w:r w:rsidDel="001D4604">
        <w:rPr>
          <w:rFonts w:cs="Arial"/>
        </w:rPr>
        <w:t xml:space="preserve"> </w:t>
      </w:r>
      <w:r w:rsidR="004151FE">
        <w:t>[</w:t>
      </w:r>
      <w:r w:rsidR="00717058">
        <w:t>3.2</w:t>
      </w:r>
      <w:r w:rsidR="00717058">
        <w:tab/>
      </w:r>
      <w:r w:rsidR="00717058">
        <w:rPr>
          <w:b/>
          <w:u w:val="single"/>
        </w:rPr>
        <w:t>Option 1</w:t>
      </w:r>
      <w:r w:rsidR="00745080">
        <w:rPr>
          <w:b/>
          <w:u w:val="single"/>
        </w:rPr>
        <w:t>a</w:t>
      </w:r>
      <w:r w:rsidR="00717058">
        <w:rPr>
          <w:b/>
          <w:u w:val="single"/>
        </w:rPr>
        <w:t xml:space="preserve"> </w:t>
      </w:r>
      <w:r w:rsidR="004D5D08">
        <w:rPr>
          <w:b/>
          <w:u w:val="single"/>
        </w:rPr>
        <w:t>–</w:t>
      </w:r>
      <w:r w:rsidR="00717058">
        <w:rPr>
          <w:b/>
          <w:u w:val="single"/>
        </w:rPr>
        <w:t xml:space="preserve"> </w:t>
      </w:r>
      <w:r w:rsidR="004D5D08">
        <w:rPr>
          <w:b/>
          <w:u w:val="single"/>
        </w:rPr>
        <w:t>E-</w:t>
      </w:r>
      <w:r w:rsidR="00717058">
        <w:rPr>
          <w:b/>
          <w:u w:val="single"/>
        </w:rPr>
        <w:t>Payment Solution</w:t>
      </w:r>
    </w:p>
    <w:p w:rsidR="00717058" w:rsidRDefault="00717058">
      <w:pPr>
        <w:keepNext/>
        <w:ind w:left="720"/>
        <w:rPr>
          <w:rFonts w:cs="Arial"/>
        </w:rPr>
      </w:pPr>
      <w:r>
        <w:rPr>
          <w:rFonts w:cs="Arial"/>
        </w:rPr>
        <w:t>In this option 1</w:t>
      </w:r>
      <w:r w:rsidR="004151FE">
        <w:rPr>
          <w:rFonts w:cs="Arial"/>
        </w:rPr>
        <w:t>a</w:t>
      </w:r>
      <w:r>
        <w:rPr>
          <w:rFonts w:cs="Arial"/>
        </w:rPr>
        <w:t xml:space="preserve"> the </w:t>
      </w:r>
      <w:r w:rsidR="004D5D08">
        <w:t>E-</w:t>
      </w:r>
      <w:r>
        <w:t xml:space="preserve">Payment </w:t>
      </w:r>
      <w:r w:rsidR="00DE6D8C">
        <w:t>Provider</w:t>
      </w:r>
      <w:r w:rsidR="00DE6D8C">
        <w:rPr>
          <w:rFonts w:cs="Arial"/>
        </w:rPr>
        <w:t xml:space="preserve"> </w:t>
      </w:r>
      <w:r>
        <w:rPr>
          <w:rFonts w:cs="Arial"/>
        </w:rPr>
        <w:t xml:space="preserve">will be solely responsible for the cost of funding all supply chain payments in line with provisions outlined within this </w:t>
      </w:r>
      <w:r w:rsidR="009331B1">
        <w:rPr>
          <w:rFonts w:cs="Arial"/>
        </w:rPr>
        <w:t>Contract</w:t>
      </w:r>
      <w:r>
        <w:rPr>
          <w:rFonts w:cs="Arial"/>
        </w:rPr>
        <w:t xml:space="preserve">. </w:t>
      </w:r>
    </w:p>
    <w:p w:rsidR="00717058" w:rsidRDefault="00717058">
      <w:pPr>
        <w:ind w:left="993" w:hanging="993"/>
      </w:pPr>
      <w:r>
        <w:t>3.2.1.1</w:t>
      </w:r>
      <w:r>
        <w:tab/>
        <w:t xml:space="preserve"> The Customer has chosen to use the </w:t>
      </w:r>
      <w:r w:rsidR="008551DF">
        <w:t>E-</w:t>
      </w:r>
      <w:r>
        <w:t>Payment Mechanism to manage the processing of payment of the Contract Charges</w:t>
      </w:r>
      <w:r w:rsidR="00395AC2">
        <w:t>.</w:t>
      </w:r>
    </w:p>
    <w:p w:rsidR="00717058" w:rsidRDefault="00717058">
      <w:pPr>
        <w:ind w:left="993" w:hanging="993"/>
      </w:pPr>
      <w:r>
        <w:t>3.2.1.2</w:t>
      </w:r>
      <w:r>
        <w:tab/>
        <w:t xml:space="preserve">The Customer has/will enter into an agreement with the </w:t>
      </w:r>
      <w:r w:rsidR="004D5D08">
        <w:t>E-</w:t>
      </w:r>
      <w:r>
        <w:t xml:space="preserve">Payment Provider to utilise the </w:t>
      </w:r>
      <w:r w:rsidR="004D5D08">
        <w:t xml:space="preserve">E-Payment </w:t>
      </w:r>
      <w:r>
        <w:t xml:space="preserve">Mechanism, and the Service Provider has entered into an agreement with the </w:t>
      </w:r>
      <w:r w:rsidR="004D5D08">
        <w:t xml:space="preserve">E-Payment </w:t>
      </w:r>
      <w:r>
        <w:t xml:space="preserve">Provider to establish themselves as a card accepting merchant for the </w:t>
      </w:r>
      <w:r w:rsidR="004D5D08">
        <w:t xml:space="preserve">E-Payment </w:t>
      </w:r>
      <w:r>
        <w:t>Mechanism</w:t>
      </w:r>
      <w:r w:rsidR="00395AC2">
        <w:t>.</w:t>
      </w:r>
    </w:p>
    <w:p w:rsidR="00717058" w:rsidRDefault="00717058">
      <w:pPr>
        <w:ind w:left="993" w:hanging="993"/>
      </w:pPr>
      <w:r>
        <w:t>3.2.1.3</w:t>
      </w:r>
      <w:r>
        <w:tab/>
        <w:t xml:space="preserve">In terms of the invoice data from the Service Provider to the </w:t>
      </w:r>
      <w:r w:rsidR="004D5D08">
        <w:t>E-</w:t>
      </w:r>
      <w:r>
        <w:t xml:space="preserve">Payment </w:t>
      </w:r>
      <w:r w:rsidR="00DE6D8C">
        <w:t>Provider</w:t>
      </w:r>
      <w:r>
        <w:t>, full line item detail will be presented as part of the invoice to payment flow. This will be in the format as contained at Annex F</w:t>
      </w:r>
    </w:p>
    <w:p w:rsidR="00722EF8" w:rsidRDefault="00717058" w:rsidP="00722EF8">
      <w:pPr>
        <w:ind w:left="993" w:hanging="993"/>
      </w:pPr>
      <w:r>
        <w:t>3.2.1.4</w:t>
      </w:r>
      <w:r>
        <w:tab/>
        <w:t xml:space="preserve">For the avoidance of doubt , the </w:t>
      </w:r>
      <w:r w:rsidR="004D5D08">
        <w:t>E-</w:t>
      </w:r>
      <w:r>
        <w:t xml:space="preserve">Payment Provider merchant service charge will be absorbed within the Service Provider’s Management </w:t>
      </w:r>
      <w:r w:rsidR="004F464D">
        <w:t xml:space="preserve">Fee </w:t>
      </w:r>
      <w:r>
        <w:t>and no additional charges shall be payable by the Customer to the Service Provider in respect thereof.</w:t>
      </w:r>
    </w:p>
    <w:p w:rsidR="00745080" w:rsidRPr="004F464D" w:rsidRDefault="00933FA9" w:rsidP="00745080">
      <w:pPr>
        <w:tabs>
          <w:tab w:val="left" w:pos="993"/>
        </w:tabs>
        <w:rPr>
          <w:b/>
          <w:u w:val="single"/>
        </w:rPr>
      </w:pPr>
      <w:r w:rsidRPr="00933FA9">
        <w:rPr>
          <w:b/>
          <w:u w:val="single"/>
        </w:rPr>
        <w:t>Option 1b – Payment via Government e-Marketplace</w:t>
      </w:r>
    </w:p>
    <w:p w:rsidR="00745080" w:rsidRPr="004F464D" w:rsidRDefault="00933FA9" w:rsidP="00745080">
      <w:pPr>
        <w:tabs>
          <w:tab w:val="left" w:pos="993"/>
        </w:tabs>
        <w:ind w:left="993"/>
        <w:rPr>
          <w:rFonts w:cs="Arial"/>
        </w:rPr>
      </w:pPr>
      <w:r w:rsidRPr="00933FA9">
        <w:rPr>
          <w:rFonts w:cs="Arial"/>
        </w:rPr>
        <w:t xml:space="preserve">In this option 1b, where the Customer is registered </w:t>
      </w:r>
      <w:r w:rsidR="00C80B5F">
        <w:rPr>
          <w:rFonts w:cs="Arial"/>
        </w:rPr>
        <w:t xml:space="preserve">to use the Government eMarketplace </w:t>
      </w:r>
      <w:r w:rsidRPr="00933FA9">
        <w:rPr>
          <w:rFonts w:cs="Arial"/>
        </w:rPr>
        <w:t xml:space="preserve">and chooses to use the Government eMarketplace to </w:t>
      </w:r>
      <w:r w:rsidR="00C36F09">
        <w:rPr>
          <w:rFonts w:cs="Arial"/>
        </w:rPr>
        <w:t>raise orders</w:t>
      </w:r>
      <w:r w:rsidRPr="00933FA9">
        <w:rPr>
          <w:rFonts w:cs="Arial"/>
        </w:rPr>
        <w:t xml:space="preserve"> </w:t>
      </w:r>
      <w:r w:rsidR="00EC1A4D">
        <w:rPr>
          <w:rFonts w:cs="Arial"/>
        </w:rPr>
        <w:t>and pay invoices</w:t>
      </w:r>
      <w:r w:rsidR="00644FD9">
        <w:rPr>
          <w:rFonts w:cs="Arial"/>
        </w:rPr>
        <w:t xml:space="preserve"> </w:t>
      </w:r>
      <w:r w:rsidRPr="00933FA9">
        <w:rPr>
          <w:rFonts w:cs="Arial"/>
        </w:rPr>
        <w:t xml:space="preserve">for Assignments, the Customer has the option to pay the Service Provider within 5 working days. </w:t>
      </w:r>
    </w:p>
    <w:p w:rsidR="00745080" w:rsidRPr="004F464D" w:rsidRDefault="00933FA9" w:rsidP="00745080">
      <w:pPr>
        <w:tabs>
          <w:tab w:val="left" w:pos="993"/>
        </w:tabs>
        <w:ind w:left="990" w:hanging="990"/>
        <w:rPr>
          <w:rFonts w:cs="Arial"/>
        </w:rPr>
      </w:pPr>
      <w:r w:rsidRPr="00933FA9">
        <w:rPr>
          <w:rFonts w:cs="Arial"/>
        </w:rPr>
        <w:t>3.2.1.1</w:t>
      </w:r>
      <w:r w:rsidRPr="00933FA9">
        <w:rPr>
          <w:rFonts w:cs="Arial"/>
        </w:rPr>
        <w:tab/>
        <w:t xml:space="preserve">Where </w:t>
      </w:r>
      <w:r w:rsidR="00246B81" w:rsidRPr="004F464D">
        <w:t>t</w:t>
      </w:r>
      <w:r w:rsidR="00745080" w:rsidRPr="004F464D">
        <w:t xml:space="preserve">he Customer has chosen to use the </w:t>
      </w:r>
      <w:r w:rsidRPr="00933FA9">
        <w:rPr>
          <w:rFonts w:cs="Arial"/>
        </w:rPr>
        <w:t xml:space="preserve">Government eMarketplace to </w:t>
      </w:r>
      <w:r w:rsidR="00C80B5F">
        <w:rPr>
          <w:rFonts w:cs="Arial"/>
        </w:rPr>
        <w:t>pay</w:t>
      </w:r>
      <w:r w:rsidR="00EE5703">
        <w:rPr>
          <w:rFonts w:cs="Arial"/>
        </w:rPr>
        <w:t xml:space="preserve"> invoices</w:t>
      </w:r>
      <w:r w:rsidRPr="00933FA9">
        <w:rPr>
          <w:rFonts w:cs="Arial"/>
        </w:rPr>
        <w:t xml:space="preserve"> for Assignments, and has chosen the option to pay the Service Provider within 5 working days</w:t>
      </w:r>
      <w:r w:rsidR="006A49FB">
        <w:rPr>
          <w:rFonts w:cs="Arial"/>
        </w:rPr>
        <w:t>:</w:t>
      </w:r>
    </w:p>
    <w:p w:rsidR="00745080" w:rsidRPr="004F464D" w:rsidRDefault="00933FA9" w:rsidP="00745080">
      <w:pPr>
        <w:tabs>
          <w:tab w:val="left" w:pos="993"/>
        </w:tabs>
        <w:ind w:left="990" w:hanging="990"/>
      </w:pPr>
      <w:r w:rsidRPr="00933FA9">
        <w:rPr>
          <w:rFonts w:cs="Arial"/>
        </w:rPr>
        <w:t>3.2.1.2</w:t>
      </w:r>
      <w:r w:rsidR="006A49FB">
        <w:rPr>
          <w:rFonts w:cs="Arial"/>
        </w:rPr>
        <w:t xml:space="preserve"> </w:t>
      </w:r>
      <w:r w:rsidRPr="00933FA9">
        <w:rPr>
          <w:rFonts w:cs="Arial"/>
        </w:rPr>
        <w:tab/>
        <w:t>O</w:t>
      </w:r>
      <w:r w:rsidRPr="00933FA9">
        <w:t xml:space="preserve">n receipt of an time sheet </w:t>
      </w:r>
      <w:r w:rsidR="00C80B5F" w:rsidRPr="003A68E0">
        <w:t xml:space="preserve">approved </w:t>
      </w:r>
      <w:r w:rsidR="00C80B5F">
        <w:t xml:space="preserve">by the Customer </w:t>
      </w:r>
      <w:r w:rsidRPr="00933FA9">
        <w:t>and where applicable an claim for travel and subsistence</w:t>
      </w:r>
      <w:r w:rsidR="00C80B5F" w:rsidRPr="00C80B5F">
        <w:t xml:space="preserve"> </w:t>
      </w:r>
      <w:r w:rsidR="00C80B5F" w:rsidRPr="003A68E0">
        <w:t>approved</w:t>
      </w:r>
      <w:r w:rsidR="00C80B5F">
        <w:t xml:space="preserve"> by the Customer</w:t>
      </w:r>
      <w:r w:rsidRPr="00933FA9">
        <w:t xml:space="preserve">, the Service Provider will raise an invoice </w:t>
      </w:r>
      <w:r w:rsidR="00C80B5F">
        <w:t xml:space="preserve">for such charges </w:t>
      </w:r>
      <w:r w:rsidRPr="00933FA9">
        <w:t xml:space="preserve">on the Customer via the Government eMarketplace which </w:t>
      </w:r>
      <w:r w:rsidR="006A49FB">
        <w:t>will</w:t>
      </w:r>
      <w:r w:rsidRPr="00933FA9">
        <w:t xml:space="preserve"> be paid within 5 working days. (Invoices raised would not need to be presented in a consolidated manner).</w:t>
      </w:r>
    </w:p>
    <w:p w:rsidR="00745080" w:rsidRPr="004F464D" w:rsidRDefault="00933FA9" w:rsidP="00745080">
      <w:pPr>
        <w:tabs>
          <w:tab w:val="left" w:pos="993"/>
        </w:tabs>
        <w:ind w:left="990" w:hanging="990"/>
      </w:pPr>
      <w:r w:rsidRPr="00933FA9">
        <w:t>3.2.1.3</w:t>
      </w:r>
      <w:r w:rsidR="006A49FB">
        <w:t xml:space="preserve"> </w:t>
      </w:r>
      <w:r w:rsidRPr="00933FA9">
        <w:tab/>
        <w:t xml:space="preserve"> In terms of the invoice data from the Service Provider to the Customer, the Authority would expect full line item detail to be presented as part of the invoice to payment flow. This would be in the format as contained at Annex F.</w:t>
      </w:r>
      <w:r w:rsidR="00622545">
        <w:t>]</w:t>
      </w:r>
    </w:p>
    <w:p w:rsidR="00745080" w:rsidRDefault="00745080">
      <w:pPr>
        <w:keepNext/>
      </w:pPr>
    </w:p>
    <w:p w:rsidR="00717058" w:rsidRDefault="00622545">
      <w:pPr>
        <w:keepNext/>
        <w:rPr>
          <w:b/>
          <w:u w:val="single"/>
        </w:rPr>
      </w:pPr>
      <w:r>
        <w:t>[</w:t>
      </w:r>
      <w:r w:rsidR="00717058">
        <w:t>3.2</w:t>
      </w:r>
      <w:r w:rsidR="00717058">
        <w:tab/>
      </w:r>
      <w:r w:rsidR="00717058">
        <w:rPr>
          <w:b/>
          <w:u w:val="single"/>
        </w:rPr>
        <w:t>Option 2 – Funding by Service Provider</w:t>
      </w:r>
    </w:p>
    <w:p w:rsidR="00717058" w:rsidRDefault="00717058">
      <w:pPr>
        <w:keepNext/>
        <w:ind w:left="720"/>
        <w:rPr>
          <w:rFonts w:cs="Arial"/>
        </w:rPr>
      </w:pPr>
      <w:r>
        <w:rPr>
          <w:rFonts w:cs="Arial"/>
        </w:rPr>
        <w:t xml:space="preserve">In this option 2 the Service Provider will be solely responsible for the cost of funding all supply chain payments in line with </w:t>
      </w:r>
      <w:r w:rsidR="00C80B5F">
        <w:rPr>
          <w:rFonts w:cs="Arial"/>
        </w:rPr>
        <w:t xml:space="preserve">the </w:t>
      </w:r>
      <w:r>
        <w:rPr>
          <w:rFonts w:cs="Arial"/>
        </w:rPr>
        <w:t xml:space="preserve">provisions outlined within this </w:t>
      </w:r>
      <w:r w:rsidR="009331B1">
        <w:rPr>
          <w:rFonts w:cs="Arial"/>
        </w:rPr>
        <w:t>Contract</w:t>
      </w:r>
      <w:r>
        <w:rPr>
          <w:rFonts w:cs="Arial"/>
        </w:rPr>
        <w:t>.</w:t>
      </w:r>
    </w:p>
    <w:p w:rsidR="00717058" w:rsidRDefault="00717058">
      <w:pPr>
        <w:ind w:left="993" w:hanging="993"/>
        <w:rPr>
          <w:rFonts w:cs="Arial"/>
        </w:rPr>
      </w:pPr>
      <w:r>
        <w:rPr>
          <w:rFonts w:cs="Arial"/>
        </w:rPr>
        <w:t>3.2.1.1</w:t>
      </w:r>
      <w:r>
        <w:rPr>
          <w:rFonts w:cs="Arial"/>
        </w:rPr>
        <w:tab/>
        <w:t xml:space="preserve">On receipt of an time sheet </w:t>
      </w:r>
      <w:r w:rsidR="00C80B5F">
        <w:rPr>
          <w:rFonts w:cs="Arial"/>
        </w:rPr>
        <w:t xml:space="preserve">approved by the Customer  </w:t>
      </w:r>
      <w:r>
        <w:rPr>
          <w:rFonts w:cs="Arial"/>
        </w:rPr>
        <w:t>the Service Provider shall produce a</w:t>
      </w:r>
      <w:r w:rsidR="00957A0F">
        <w:rPr>
          <w:rFonts w:cs="Arial"/>
        </w:rPr>
        <w:t>n</w:t>
      </w:r>
      <w:r>
        <w:rPr>
          <w:rFonts w:cs="Arial"/>
        </w:rPr>
        <w:t xml:space="preserve"> </w:t>
      </w:r>
      <w:r w:rsidR="009E364D">
        <w:rPr>
          <w:rFonts w:cs="Arial"/>
        </w:rPr>
        <w:t xml:space="preserve">electronic </w:t>
      </w:r>
      <w:r>
        <w:rPr>
          <w:rFonts w:cs="Arial"/>
        </w:rPr>
        <w:t xml:space="preserve">invoice which will be presented as a consolidated weekly invoice for all </w:t>
      </w:r>
      <w:r w:rsidR="00957A0F">
        <w:rPr>
          <w:rFonts w:cs="Arial"/>
        </w:rPr>
        <w:t xml:space="preserve">Assignments </w:t>
      </w:r>
      <w:r>
        <w:rPr>
          <w:rFonts w:cs="Arial"/>
        </w:rPr>
        <w:t xml:space="preserve">procured for each Customer on a net weekly in arrears basis, supported with </w:t>
      </w:r>
      <w:r w:rsidR="00C80B5F">
        <w:rPr>
          <w:rFonts w:cs="Arial"/>
        </w:rPr>
        <w:t xml:space="preserve">the </w:t>
      </w:r>
      <w:r>
        <w:rPr>
          <w:rFonts w:cs="Arial"/>
        </w:rPr>
        <w:t>line item detail defined within Annex F</w:t>
      </w:r>
      <w:r w:rsidR="00395AC2">
        <w:rPr>
          <w:rFonts w:cs="Arial"/>
        </w:rPr>
        <w:t>.</w:t>
      </w:r>
    </w:p>
    <w:p w:rsidR="00717058" w:rsidRDefault="00717058">
      <w:pPr>
        <w:ind w:left="993" w:hanging="993"/>
        <w:rPr>
          <w:rFonts w:cs="Arial"/>
        </w:rPr>
      </w:pPr>
      <w:r>
        <w:rPr>
          <w:rFonts w:cs="Arial"/>
        </w:rPr>
        <w:t>3.2.1.2</w:t>
      </w:r>
      <w:r>
        <w:rPr>
          <w:rFonts w:cs="Arial"/>
        </w:rPr>
        <w:tab/>
        <w:t xml:space="preserve">The Customer shall pay the consolidated invoice </w:t>
      </w:r>
      <w:r w:rsidR="00C80B5F">
        <w:rPr>
          <w:rFonts w:cs="Arial"/>
        </w:rPr>
        <w:t xml:space="preserve">and any other costs agreed between the Service Provider and the Customer which have been Approved </w:t>
      </w:r>
      <w:r>
        <w:rPr>
          <w:rFonts w:cs="Arial"/>
        </w:rPr>
        <w:t xml:space="preserve">in line with the terms stated in Paragraph 6.2 of the Order Form.  </w:t>
      </w:r>
    </w:p>
    <w:p w:rsidR="00717058" w:rsidRDefault="00717058">
      <w:pPr>
        <w:ind w:left="993" w:hanging="993"/>
        <w:rPr>
          <w:rFonts w:cs="Arial"/>
        </w:rPr>
      </w:pPr>
      <w:r>
        <w:rPr>
          <w:rFonts w:cs="Arial"/>
        </w:rPr>
        <w:t>3.2.1.3</w:t>
      </w:r>
      <w:r>
        <w:rPr>
          <w:rFonts w:cs="Arial"/>
        </w:rPr>
        <w:tab/>
        <w:t>Ad hoc Customer requirements over and above the basic charging structure stated within this Schedule shall be agreed between the Customer and the Service Provider as required but shall not amend the components of the basic charging structure.</w:t>
      </w:r>
      <w:r w:rsidR="00622545">
        <w:rPr>
          <w:rFonts w:cs="Arial"/>
        </w:rPr>
        <w:t>]</w:t>
      </w:r>
    </w:p>
    <w:p w:rsidR="00717058" w:rsidRDefault="00717058">
      <w:pPr>
        <w:keepNext/>
        <w:rPr>
          <w:rFonts w:cs="Arial"/>
          <w:b/>
        </w:rPr>
      </w:pPr>
      <w:r>
        <w:rPr>
          <w:rFonts w:cs="Arial"/>
          <w:b/>
        </w:rPr>
        <w:t>4.</w:t>
      </w:r>
      <w:r>
        <w:rPr>
          <w:rFonts w:cs="Arial"/>
          <w:b/>
        </w:rPr>
        <w:tab/>
        <w:t>Payments to Suppliers and Temporary Workers</w:t>
      </w:r>
    </w:p>
    <w:p w:rsidR="00717058" w:rsidRDefault="00717058">
      <w:pPr>
        <w:keepNext/>
        <w:ind w:firstLine="720"/>
        <w:rPr>
          <w:rFonts w:cs="Arial"/>
        </w:rPr>
      </w:pPr>
      <w:r>
        <w:rPr>
          <w:rFonts w:cs="Arial"/>
        </w:rPr>
        <w:t>In order to ensure cash flows through the supply chain at the quickest possible rate;</w:t>
      </w:r>
    </w:p>
    <w:p w:rsidR="00717058" w:rsidRDefault="00717058">
      <w:pPr>
        <w:ind w:left="720" w:hanging="720"/>
        <w:rPr>
          <w:rFonts w:cs="Arial"/>
        </w:rPr>
      </w:pPr>
      <w:r>
        <w:rPr>
          <w:rFonts w:cs="Arial"/>
        </w:rPr>
        <w:t>4.1.1</w:t>
      </w:r>
      <w:r>
        <w:rPr>
          <w:rFonts w:cs="Arial"/>
        </w:rPr>
        <w:tab/>
        <w:t>The Service Provider shall pay the Supplier of any Temporary Worker within 5</w:t>
      </w:r>
      <w:r>
        <w:rPr>
          <w:rFonts w:cs="Arial"/>
          <w:color w:val="FF0000"/>
        </w:rPr>
        <w:t xml:space="preserve"> </w:t>
      </w:r>
      <w:r>
        <w:rPr>
          <w:rFonts w:cs="Arial"/>
        </w:rPr>
        <w:t xml:space="preserve">working days from </w:t>
      </w:r>
      <w:r w:rsidR="00940787">
        <w:rPr>
          <w:rFonts w:cs="Arial"/>
        </w:rPr>
        <w:t xml:space="preserve">receipt of </w:t>
      </w:r>
      <w:r>
        <w:rPr>
          <w:rFonts w:cs="Arial"/>
        </w:rPr>
        <w:t>a timesheet</w:t>
      </w:r>
      <w:r w:rsidR="00940787">
        <w:rPr>
          <w:rFonts w:cs="Arial"/>
        </w:rPr>
        <w:t xml:space="preserve"> </w:t>
      </w:r>
      <w:r w:rsidR="008E2890">
        <w:rPr>
          <w:rFonts w:cs="Arial"/>
        </w:rPr>
        <w:t>approved</w:t>
      </w:r>
      <w:r w:rsidR="00940787">
        <w:rPr>
          <w:rFonts w:cs="Arial"/>
        </w:rPr>
        <w:t xml:space="preserve"> by the Customer and</w:t>
      </w:r>
      <w:r>
        <w:rPr>
          <w:rFonts w:cs="Arial"/>
        </w:rPr>
        <w:t xml:space="preserve"> supported by an invoice.</w:t>
      </w:r>
    </w:p>
    <w:p w:rsidR="00717058" w:rsidRDefault="00717058">
      <w:pPr>
        <w:ind w:left="720" w:hanging="720"/>
        <w:rPr>
          <w:rFonts w:cs="Arial"/>
        </w:rPr>
      </w:pPr>
      <w:r>
        <w:rPr>
          <w:rFonts w:cs="Arial"/>
        </w:rPr>
        <w:t>4.1.2</w:t>
      </w:r>
      <w:r>
        <w:rPr>
          <w:rFonts w:cs="Arial"/>
        </w:rPr>
        <w:tab/>
        <w:t xml:space="preserve">The Service Provider shall ensure that </w:t>
      </w:r>
      <w:r w:rsidR="0022219A">
        <w:rPr>
          <w:rFonts w:cs="Arial"/>
        </w:rPr>
        <w:t>the Supplier</w:t>
      </w:r>
      <w:r>
        <w:rPr>
          <w:rFonts w:cs="Arial"/>
        </w:rPr>
        <w:t xml:space="preserve"> pays the Temporary Worker within 5 working days </w:t>
      </w:r>
      <w:r w:rsidR="00940787">
        <w:rPr>
          <w:rFonts w:cs="Arial"/>
        </w:rPr>
        <w:t>of the Service Provider notifying the Supplier that it has received a</w:t>
      </w:r>
      <w:r w:rsidR="00940787" w:rsidRPr="00BB11D1">
        <w:rPr>
          <w:rFonts w:cs="Arial"/>
        </w:rPr>
        <w:t xml:space="preserve"> </w:t>
      </w:r>
      <w:r>
        <w:rPr>
          <w:rFonts w:cs="Arial"/>
        </w:rPr>
        <w:t xml:space="preserve">verified timesheet. </w:t>
      </w:r>
    </w:p>
    <w:p w:rsidR="00717058" w:rsidRDefault="00717058">
      <w:pPr>
        <w:ind w:left="720" w:hanging="720"/>
        <w:rPr>
          <w:rFonts w:cs="Arial"/>
        </w:rPr>
      </w:pPr>
      <w:r>
        <w:rPr>
          <w:rFonts w:cs="Arial"/>
        </w:rPr>
        <w:t>4.1.3.</w:t>
      </w:r>
      <w:r>
        <w:rPr>
          <w:rFonts w:cs="Arial"/>
        </w:rPr>
        <w:tab/>
        <w:t xml:space="preserve">For the avoidance of doubt, the Framework Agreement </w:t>
      </w:r>
      <w:r w:rsidR="0022219A">
        <w:rPr>
          <w:rFonts w:cs="Arial"/>
        </w:rPr>
        <w:t>does not</w:t>
      </w:r>
      <w:r>
        <w:rPr>
          <w:rFonts w:cs="Arial"/>
        </w:rPr>
        <w:t xml:space="preserve"> permit any “pay when paid” scheme.</w:t>
      </w:r>
    </w:p>
    <w:p w:rsidR="00181093" w:rsidRDefault="00717058" w:rsidP="00194ED6">
      <w:pPr>
        <w:ind w:left="720" w:hanging="720"/>
        <w:rPr>
          <w:rFonts w:cs="Arial"/>
        </w:rPr>
        <w:sectPr w:rsidR="00181093" w:rsidSect="00BA7628">
          <w:pgSz w:w="12240" w:h="15840"/>
          <w:pgMar w:top="1440" w:right="1440" w:bottom="1440" w:left="1440" w:header="708" w:footer="708" w:gutter="0"/>
          <w:cols w:space="708"/>
          <w:docGrid w:linePitch="360"/>
        </w:sectPr>
      </w:pPr>
      <w:r>
        <w:rPr>
          <w:rFonts w:cs="Arial"/>
        </w:rPr>
        <w:t>4.1.4</w:t>
      </w:r>
      <w:r>
        <w:rPr>
          <w:rFonts w:cs="Arial"/>
        </w:rPr>
        <w:tab/>
        <w:t>The Service Provider shall not receive any payment whatsoever from any Suppliers or 3</w:t>
      </w:r>
      <w:r>
        <w:rPr>
          <w:rFonts w:cs="Arial"/>
          <w:vertAlign w:val="superscript"/>
        </w:rPr>
        <w:t>rd</w:t>
      </w:r>
      <w:r>
        <w:rPr>
          <w:rFonts w:cs="Arial"/>
        </w:rPr>
        <w:t xml:space="preserve"> </w:t>
      </w:r>
      <w:r w:rsidR="007D2BF0">
        <w:rPr>
          <w:rFonts w:cs="Arial"/>
        </w:rPr>
        <w:t>p</w:t>
      </w:r>
      <w:r>
        <w:rPr>
          <w:rFonts w:cs="Arial"/>
        </w:rPr>
        <w:t xml:space="preserve">arty in relation to these services </w:t>
      </w:r>
      <w:r w:rsidR="007D2BF0">
        <w:rPr>
          <w:rFonts w:cs="Arial"/>
        </w:rPr>
        <w:t>including</w:t>
      </w:r>
      <w:r>
        <w:rPr>
          <w:rFonts w:cs="Arial"/>
        </w:rPr>
        <w:t xml:space="preserve"> retrospective rebates, over-riders or royalty bonus payments.  </w:t>
      </w:r>
    </w:p>
    <w:p w:rsidR="00717058" w:rsidRDefault="00717058">
      <w:r>
        <w:t>ANNEX A TEMPORARY WORKER DAY RATES</w:t>
      </w:r>
    </w:p>
    <w:p w:rsidR="00717058" w:rsidRDefault="00717058">
      <w:pPr>
        <w:jc w:val="center"/>
      </w:pPr>
    </w:p>
    <w:p w:rsidR="00D479E0" w:rsidRDefault="00D479E0">
      <w:pPr>
        <w:jc w:val="center"/>
      </w:pPr>
    </w:p>
    <w:p w:rsidR="00D479E0" w:rsidRPr="001B19A2" w:rsidRDefault="00D479E0" w:rsidP="00D479E0">
      <w:pPr>
        <w:rPr>
          <w:b/>
        </w:rPr>
      </w:pPr>
    </w:p>
    <w:tbl>
      <w:tblPr>
        <w:tblW w:w="9197" w:type="dxa"/>
        <w:tblInd w:w="89" w:type="dxa"/>
        <w:tblLook w:val="04A0" w:firstRow="1" w:lastRow="0" w:firstColumn="1" w:lastColumn="0" w:noHBand="0" w:noVBand="1"/>
      </w:tblPr>
      <w:tblGrid>
        <w:gridCol w:w="5012"/>
        <w:gridCol w:w="1739"/>
        <w:gridCol w:w="2446"/>
      </w:tblGrid>
      <w:tr w:rsidR="00D479E0" w:rsidRPr="000F075C" w:rsidTr="00CF74FF">
        <w:trPr>
          <w:trHeight w:val="257"/>
        </w:trPr>
        <w:tc>
          <w:tcPr>
            <w:tcW w:w="6751" w:type="dxa"/>
            <w:gridSpan w:val="2"/>
            <w:tcBorders>
              <w:top w:val="nil"/>
              <w:left w:val="nil"/>
              <w:bottom w:val="nil"/>
              <w:right w:val="nil"/>
            </w:tcBorders>
            <w:shd w:val="clear" w:color="auto" w:fill="auto"/>
            <w:noWrap/>
            <w:vAlign w:val="bottom"/>
            <w:hideMark/>
          </w:tcPr>
          <w:p w:rsidR="00D479E0" w:rsidRPr="0061185A" w:rsidRDefault="00D479E0" w:rsidP="004B4B10">
            <w:pPr>
              <w:spacing w:after="0" w:line="240" w:lineRule="auto"/>
              <w:rPr>
                <w:rFonts w:cs="Arial"/>
                <w:b/>
                <w:bCs/>
                <w:color w:val="000000"/>
                <w:sz w:val="20"/>
                <w:lang w:eastAsia="en-GB"/>
              </w:rPr>
            </w:pPr>
            <w:r w:rsidRPr="0061185A">
              <w:rPr>
                <w:rFonts w:cs="Arial"/>
                <w:b/>
                <w:bCs/>
                <w:color w:val="000000"/>
                <w:sz w:val="20"/>
                <w:lang w:eastAsia="en-GB"/>
              </w:rPr>
              <w:t>NEUTRAL VENDOR TEMPORARY WORKER RATE CARD - PROGRAMME &amp; PROJECT MANAGEMENT</w:t>
            </w:r>
          </w:p>
        </w:tc>
        <w:tc>
          <w:tcPr>
            <w:tcW w:w="2446" w:type="dxa"/>
            <w:tcBorders>
              <w:top w:val="nil"/>
              <w:left w:val="nil"/>
              <w:bottom w:val="nil"/>
              <w:right w:val="nil"/>
            </w:tcBorders>
            <w:shd w:val="clear" w:color="auto" w:fill="auto"/>
            <w:noWrap/>
            <w:vAlign w:val="bottom"/>
            <w:hideMark/>
          </w:tcPr>
          <w:p w:rsidR="00D479E0" w:rsidRPr="0061185A" w:rsidRDefault="00D479E0" w:rsidP="004B4B10">
            <w:pPr>
              <w:spacing w:after="0" w:line="240" w:lineRule="auto"/>
              <w:rPr>
                <w:rFonts w:cs="Arial"/>
                <w:sz w:val="20"/>
                <w:lang w:eastAsia="en-GB"/>
              </w:rPr>
            </w:pPr>
          </w:p>
        </w:tc>
      </w:tr>
      <w:tr w:rsidR="00D479E0" w:rsidRPr="000F075C" w:rsidTr="00CF74FF">
        <w:trPr>
          <w:trHeight w:val="257"/>
        </w:trPr>
        <w:tc>
          <w:tcPr>
            <w:tcW w:w="5012" w:type="dxa"/>
            <w:tcBorders>
              <w:top w:val="nil"/>
              <w:left w:val="nil"/>
              <w:bottom w:val="nil"/>
              <w:right w:val="nil"/>
            </w:tcBorders>
            <w:shd w:val="clear" w:color="auto" w:fill="auto"/>
            <w:noWrap/>
            <w:vAlign w:val="bottom"/>
            <w:hideMark/>
          </w:tcPr>
          <w:p w:rsidR="00D479E0" w:rsidRPr="0061185A" w:rsidRDefault="00D479E0" w:rsidP="004B4B10">
            <w:pPr>
              <w:spacing w:after="0" w:line="240" w:lineRule="auto"/>
              <w:rPr>
                <w:rFonts w:cs="Arial"/>
                <w:color w:val="000000"/>
                <w:sz w:val="20"/>
                <w:lang w:eastAsia="en-GB"/>
              </w:rPr>
            </w:pPr>
          </w:p>
        </w:tc>
        <w:tc>
          <w:tcPr>
            <w:tcW w:w="1739" w:type="dxa"/>
            <w:tcBorders>
              <w:top w:val="nil"/>
              <w:left w:val="nil"/>
              <w:bottom w:val="nil"/>
              <w:right w:val="nil"/>
            </w:tcBorders>
            <w:shd w:val="clear" w:color="auto" w:fill="auto"/>
            <w:noWrap/>
            <w:vAlign w:val="bottom"/>
            <w:hideMark/>
          </w:tcPr>
          <w:p w:rsidR="00D479E0" w:rsidRPr="0061185A" w:rsidRDefault="00D479E0" w:rsidP="004B4B10">
            <w:pPr>
              <w:spacing w:after="0" w:line="240" w:lineRule="auto"/>
              <w:rPr>
                <w:rFonts w:cs="Arial"/>
                <w:sz w:val="20"/>
                <w:lang w:eastAsia="en-GB"/>
              </w:rPr>
            </w:pPr>
          </w:p>
        </w:tc>
        <w:tc>
          <w:tcPr>
            <w:tcW w:w="2446" w:type="dxa"/>
            <w:tcBorders>
              <w:top w:val="nil"/>
              <w:left w:val="nil"/>
              <w:bottom w:val="nil"/>
              <w:right w:val="nil"/>
            </w:tcBorders>
            <w:shd w:val="clear" w:color="auto" w:fill="auto"/>
            <w:noWrap/>
            <w:vAlign w:val="bottom"/>
            <w:hideMark/>
          </w:tcPr>
          <w:p w:rsidR="00D479E0" w:rsidRPr="0061185A" w:rsidRDefault="00D479E0" w:rsidP="004B4B10">
            <w:pPr>
              <w:spacing w:after="0" w:line="240" w:lineRule="auto"/>
              <w:rPr>
                <w:rFonts w:cs="Arial"/>
                <w:sz w:val="20"/>
                <w:lang w:eastAsia="en-GB"/>
              </w:rPr>
            </w:pPr>
          </w:p>
        </w:tc>
      </w:tr>
      <w:tr w:rsidR="00D479E0" w:rsidRPr="000F075C" w:rsidTr="00CF74FF">
        <w:trPr>
          <w:trHeight w:val="1285"/>
        </w:trPr>
        <w:tc>
          <w:tcPr>
            <w:tcW w:w="5012" w:type="dxa"/>
            <w:tcBorders>
              <w:top w:val="single" w:sz="4" w:space="0" w:color="auto"/>
              <w:left w:val="single" w:sz="4" w:space="0" w:color="auto"/>
              <w:bottom w:val="single" w:sz="4" w:space="0" w:color="auto"/>
              <w:right w:val="single" w:sz="4" w:space="0" w:color="auto"/>
            </w:tcBorders>
            <w:shd w:val="clear" w:color="000000" w:fill="D8D8D8"/>
            <w:hideMark/>
          </w:tcPr>
          <w:p w:rsidR="00D479E0" w:rsidRPr="0061185A" w:rsidRDefault="00D479E0" w:rsidP="004B4B10">
            <w:pPr>
              <w:spacing w:after="0" w:line="240" w:lineRule="auto"/>
              <w:rPr>
                <w:rFonts w:cs="Arial"/>
                <w:b/>
                <w:bCs/>
                <w:sz w:val="20"/>
                <w:lang w:eastAsia="en-GB"/>
              </w:rPr>
            </w:pPr>
            <w:r w:rsidRPr="0061185A">
              <w:rPr>
                <w:rFonts w:cs="Arial"/>
                <w:b/>
                <w:bCs/>
                <w:sz w:val="20"/>
                <w:lang w:eastAsia="en-GB"/>
              </w:rPr>
              <w:t xml:space="preserve">Programme &amp; Project Management </w:t>
            </w:r>
          </w:p>
        </w:tc>
        <w:tc>
          <w:tcPr>
            <w:tcW w:w="1739" w:type="dxa"/>
            <w:tcBorders>
              <w:top w:val="single" w:sz="4" w:space="0" w:color="auto"/>
              <w:left w:val="nil"/>
              <w:bottom w:val="single" w:sz="4" w:space="0" w:color="auto"/>
              <w:right w:val="single" w:sz="4" w:space="0" w:color="auto"/>
            </w:tcBorders>
            <w:shd w:val="clear" w:color="000000" w:fill="D8D8D8"/>
            <w:hideMark/>
          </w:tcPr>
          <w:p w:rsidR="00D479E0" w:rsidRPr="0061185A" w:rsidRDefault="00D479E0" w:rsidP="004B4B10">
            <w:pPr>
              <w:spacing w:after="0" w:line="240" w:lineRule="auto"/>
              <w:jc w:val="center"/>
              <w:rPr>
                <w:rFonts w:cs="Arial"/>
                <w:b/>
                <w:bCs/>
                <w:sz w:val="20"/>
                <w:lang w:eastAsia="en-GB"/>
              </w:rPr>
            </w:pPr>
            <w:r w:rsidRPr="0061185A">
              <w:rPr>
                <w:rFonts w:cs="Arial"/>
                <w:b/>
                <w:bCs/>
                <w:sz w:val="20"/>
                <w:lang w:eastAsia="en-GB"/>
              </w:rPr>
              <w:t xml:space="preserve">Maximum Day Rate for NV Rate </w:t>
            </w:r>
          </w:p>
        </w:tc>
        <w:tc>
          <w:tcPr>
            <w:tcW w:w="2446" w:type="dxa"/>
            <w:tcBorders>
              <w:top w:val="single" w:sz="4" w:space="0" w:color="auto"/>
              <w:left w:val="nil"/>
              <w:bottom w:val="single" w:sz="4" w:space="0" w:color="auto"/>
              <w:right w:val="single" w:sz="4" w:space="0" w:color="auto"/>
            </w:tcBorders>
            <w:shd w:val="clear" w:color="000000" w:fill="D8D8D8"/>
            <w:hideMark/>
          </w:tcPr>
          <w:p w:rsidR="006C40BD" w:rsidRDefault="00D479E0" w:rsidP="006C40BD">
            <w:pPr>
              <w:spacing w:after="0" w:line="240" w:lineRule="auto"/>
              <w:jc w:val="left"/>
              <w:rPr>
                <w:rFonts w:cs="Arial"/>
                <w:b/>
                <w:bCs/>
                <w:sz w:val="20"/>
                <w:lang w:eastAsia="en-GB"/>
              </w:rPr>
            </w:pPr>
            <w:r w:rsidRPr="0061185A">
              <w:rPr>
                <w:rFonts w:cs="Arial"/>
                <w:b/>
                <w:bCs/>
                <w:sz w:val="20"/>
                <w:lang w:eastAsia="en-GB"/>
              </w:rPr>
              <w:t>Target Rate for</w:t>
            </w:r>
          </w:p>
          <w:p w:rsidR="00D479E0" w:rsidRPr="0061185A" w:rsidRDefault="00D479E0" w:rsidP="006C40BD">
            <w:pPr>
              <w:spacing w:after="0" w:line="240" w:lineRule="auto"/>
              <w:jc w:val="left"/>
              <w:rPr>
                <w:rFonts w:cs="Arial"/>
                <w:b/>
                <w:bCs/>
                <w:sz w:val="20"/>
                <w:lang w:eastAsia="en-GB"/>
              </w:rPr>
            </w:pPr>
            <w:r w:rsidRPr="0061185A">
              <w:rPr>
                <w:rFonts w:cs="Arial"/>
                <w:b/>
                <w:bCs/>
                <w:sz w:val="20"/>
                <w:lang w:eastAsia="en-GB"/>
              </w:rPr>
              <w:t xml:space="preserve"> NV @ (75%)</w:t>
            </w:r>
          </w:p>
        </w:tc>
      </w:tr>
      <w:tr w:rsidR="00D479E0" w:rsidRPr="000F075C" w:rsidTr="00CF74FF">
        <w:trPr>
          <w:trHeight w:val="544"/>
        </w:trPr>
        <w:tc>
          <w:tcPr>
            <w:tcW w:w="9197" w:type="dxa"/>
            <w:gridSpan w:val="3"/>
            <w:tcBorders>
              <w:top w:val="single" w:sz="4" w:space="0" w:color="auto"/>
              <w:left w:val="single" w:sz="4" w:space="0" w:color="auto"/>
              <w:bottom w:val="single" w:sz="4" w:space="0" w:color="auto"/>
              <w:right w:val="single" w:sz="4" w:space="0" w:color="000000"/>
            </w:tcBorders>
            <w:shd w:val="clear" w:color="000000" w:fill="D8D8D8"/>
            <w:noWrap/>
            <w:vAlign w:val="bottom"/>
            <w:hideMark/>
          </w:tcPr>
          <w:p w:rsidR="00D479E0" w:rsidRPr="0061185A" w:rsidRDefault="00A728C9" w:rsidP="004B4B10">
            <w:pPr>
              <w:spacing w:after="0" w:line="240" w:lineRule="auto"/>
              <w:jc w:val="center"/>
              <w:rPr>
                <w:rFonts w:cs="Arial"/>
                <w:b/>
                <w:bCs/>
                <w:sz w:val="20"/>
                <w:lang w:eastAsia="en-GB"/>
              </w:rPr>
            </w:pPr>
            <w:r>
              <w:rPr>
                <w:rFonts w:cs="Arial"/>
                <w:b/>
                <w:bCs/>
                <w:sz w:val="20"/>
                <w:lang w:eastAsia="en-GB"/>
              </w:rPr>
              <w:t>REDACTED</w:t>
            </w:r>
          </w:p>
        </w:tc>
      </w:tr>
      <w:tr w:rsidR="00D479E0" w:rsidRPr="000F075C" w:rsidTr="00CF74FF">
        <w:trPr>
          <w:trHeight w:val="257"/>
        </w:trPr>
        <w:tc>
          <w:tcPr>
            <w:tcW w:w="5012" w:type="dxa"/>
            <w:tcBorders>
              <w:top w:val="nil"/>
              <w:left w:val="nil"/>
              <w:bottom w:val="nil"/>
              <w:right w:val="nil"/>
            </w:tcBorders>
            <w:shd w:val="clear" w:color="auto" w:fill="auto"/>
            <w:noWrap/>
            <w:vAlign w:val="bottom"/>
            <w:hideMark/>
          </w:tcPr>
          <w:p w:rsidR="00D479E0" w:rsidRPr="0061185A" w:rsidRDefault="00D479E0" w:rsidP="004B4B10">
            <w:pPr>
              <w:spacing w:after="0" w:line="240" w:lineRule="auto"/>
              <w:rPr>
                <w:rFonts w:cs="Arial"/>
                <w:sz w:val="20"/>
                <w:lang w:eastAsia="en-GB"/>
              </w:rPr>
            </w:pPr>
          </w:p>
        </w:tc>
        <w:tc>
          <w:tcPr>
            <w:tcW w:w="1739" w:type="dxa"/>
            <w:tcBorders>
              <w:top w:val="nil"/>
              <w:left w:val="nil"/>
              <w:bottom w:val="nil"/>
              <w:right w:val="nil"/>
            </w:tcBorders>
            <w:shd w:val="clear" w:color="auto" w:fill="auto"/>
            <w:noWrap/>
            <w:vAlign w:val="bottom"/>
            <w:hideMark/>
          </w:tcPr>
          <w:p w:rsidR="00D479E0" w:rsidRPr="0061185A" w:rsidRDefault="00D479E0" w:rsidP="004B4B10">
            <w:pPr>
              <w:spacing w:after="0" w:line="240" w:lineRule="auto"/>
              <w:rPr>
                <w:rFonts w:cs="Arial"/>
                <w:sz w:val="20"/>
                <w:lang w:eastAsia="en-GB"/>
              </w:rPr>
            </w:pPr>
          </w:p>
        </w:tc>
        <w:tc>
          <w:tcPr>
            <w:tcW w:w="2446" w:type="dxa"/>
            <w:tcBorders>
              <w:top w:val="nil"/>
              <w:left w:val="nil"/>
              <w:bottom w:val="nil"/>
              <w:right w:val="nil"/>
            </w:tcBorders>
            <w:shd w:val="clear" w:color="auto" w:fill="auto"/>
            <w:noWrap/>
            <w:vAlign w:val="bottom"/>
            <w:hideMark/>
          </w:tcPr>
          <w:p w:rsidR="00D479E0" w:rsidRPr="0061185A" w:rsidRDefault="00D479E0" w:rsidP="004B4B10">
            <w:pPr>
              <w:spacing w:after="0" w:line="240" w:lineRule="auto"/>
              <w:rPr>
                <w:rFonts w:cs="Arial"/>
                <w:sz w:val="20"/>
                <w:lang w:eastAsia="en-GB"/>
              </w:rPr>
            </w:pPr>
          </w:p>
        </w:tc>
      </w:tr>
      <w:tr w:rsidR="00D479E0" w:rsidRPr="000F075C" w:rsidTr="00CF74FF">
        <w:trPr>
          <w:trHeight w:val="257"/>
        </w:trPr>
        <w:tc>
          <w:tcPr>
            <w:tcW w:w="5012" w:type="dxa"/>
            <w:tcBorders>
              <w:top w:val="nil"/>
              <w:left w:val="nil"/>
              <w:bottom w:val="nil"/>
              <w:right w:val="nil"/>
            </w:tcBorders>
            <w:shd w:val="clear" w:color="000000" w:fill="FFFFFF"/>
            <w:noWrap/>
            <w:vAlign w:val="bottom"/>
            <w:hideMark/>
          </w:tcPr>
          <w:p w:rsidR="00D479E0" w:rsidRPr="0061185A" w:rsidRDefault="00D479E0" w:rsidP="004B4B10">
            <w:pPr>
              <w:spacing w:after="0" w:line="240" w:lineRule="auto"/>
              <w:rPr>
                <w:rFonts w:cs="Arial"/>
                <w:sz w:val="20"/>
                <w:lang w:eastAsia="en-GB"/>
              </w:rPr>
            </w:pPr>
            <w:r w:rsidRPr="0061185A">
              <w:rPr>
                <w:rFonts w:cs="Arial"/>
                <w:sz w:val="20"/>
                <w:lang w:eastAsia="en-GB"/>
              </w:rPr>
              <w:t>* Day Rates Based on 8 hour Working Day</w:t>
            </w:r>
          </w:p>
        </w:tc>
        <w:tc>
          <w:tcPr>
            <w:tcW w:w="1739" w:type="dxa"/>
            <w:tcBorders>
              <w:top w:val="nil"/>
              <w:left w:val="nil"/>
              <w:bottom w:val="nil"/>
              <w:right w:val="nil"/>
            </w:tcBorders>
            <w:shd w:val="clear" w:color="auto" w:fill="auto"/>
            <w:noWrap/>
            <w:vAlign w:val="bottom"/>
            <w:hideMark/>
          </w:tcPr>
          <w:p w:rsidR="00D479E0" w:rsidRPr="0061185A" w:rsidRDefault="00D479E0" w:rsidP="004B4B10">
            <w:pPr>
              <w:spacing w:after="0" w:line="240" w:lineRule="auto"/>
              <w:rPr>
                <w:rFonts w:cs="Arial"/>
                <w:sz w:val="20"/>
                <w:lang w:eastAsia="en-GB"/>
              </w:rPr>
            </w:pPr>
          </w:p>
        </w:tc>
        <w:tc>
          <w:tcPr>
            <w:tcW w:w="2446" w:type="dxa"/>
            <w:tcBorders>
              <w:top w:val="nil"/>
              <w:left w:val="nil"/>
              <w:bottom w:val="nil"/>
              <w:right w:val="nil"/>
            </w:tcBorders>
            <w:shd w:val="clear" w:color="auto" w:fill="auto"/>
            <w:noWrap/>
            <w:vAlign w:val="bottom"/>
            <w:hideMark/>
          </w:tcPr>
          <w:p w:rsidR="00D479E0" w:rsidRPr="0061185A" w:rsidRDefault="00D479E0" w:rsidP="004B4B10">
            <w:pPr>
              <w:spacing w:after="0" w:line="240" w:lineRule="auto"/>
              <w:rPr>
                <w:rFonts w:cs="Arial"/>
                <w:sz w:val="20"/>
                <w:lang w:eastAsia="en-GB"/>
              </w:rPr>
            </w:pPr>
          </w:p>
        </w:tc>
      </w:tr>
    </w:tbl>
    <w:p w:rsidR="00D479E0" w:rsidRDefault="00D479E0" w:rsidP="00D479E0"/>
    <w:tbl>
      <w:tblPr>
        <w:tblW w:w="9300" w:type="dxa"/>
        <w:tblInd w:w="89" w:type="dxa"/>
        <w:tblLook w:val="04A0" w:firstRow="1" w:lastRow="0" w:firstColumn="1" w:lastColumn="0" w:noHBand="0" w:noVBand="1"/>
      </w:tblPr>
      <w:tblGrid>
        <w:gridCol w:w="5380"/>
        <w:gridCol w:w="1960"/>
        <w:gridCol w:w="1960"/>
      </w:tblGrid>
      <w:tr w:rsidR="00D479E0" w:rsidRPr="000F075C" w:rsidTr="004B4B10">
        <w:trPr>
          <w:trHeight w:val="255"/>
        </w:trPr>
        <w:tc>
          <w:tcPr>
            <w:tcW w:w="9300" w:type="dxa"/>
            <w:gridSpan w:val="3"/>
            <w:tcBorders>
              <w:top w:val="nil"/>
              <w:left w:val="nil"/>
              <w:bottom w:val="nil"/>
              <w:right w:val="nil"/>
            </w:tcBorders>
            <w:shd w:val="clear" w:color="auto" w:fill="auto"/>
            <w:noWrap/>
            <w:vAlign w:val="bottom"/>
            <w:hideMark/>
          </w:tcPr>
          <w:p w:rsidR="00D479E0" w:rsidRPr="00066FAD" w:rsidRDefault="00D479E0" w:rsidP="004B4B10">
            <w:pPr>
              <w:spacing w:after="0" w:line="240" w:lineRule="auto"/>
              <w:rPr>
                <w:rFonts w:cs="Arial"/>
                <w:b/>
                <w:bCs/>
                <w:sz w:val="20"/>
                <w:lang w:eastAsia="en-GB"/>
              </w:rPr>
            </w:pPr>
            <w:r w:rsidRPr="00066FAD">
              <w:rPr>
                <w:rFonts w:cs="Arial"/>
                <w:b/>
                <w:bCs/>
                <w:sz w:val="20"/>
                <w:lang w:eastAsia="en-GB"/>
              </w:rPr>
              <w:t>NEUTRAL VENDOR TEMPORARY WORKER RATE CARD - INFORMATION AND COMMUNICATIONS TECHNOLOGY</w:t>
            </w:r>
          </w:p>
        </w:tc>
      </w:tr>
      <w:tr w:rsidR="00D479E0" w:rsidRPr="000F075C" w:rsidTr="004B4B10">
        <w:trPr>
          <w:trHeight w:val="255"/>
        </w:trPr>
        <w:tc>
          <w:tcPr>
            <w:tcW w:w="5380" w:type="dxa"/>
            <w:tcBorders>
              <w:top w:val="nil"/>
              <w:left w:val="nil"/>
              <w:bottom w:val="nil"/>
              <w:right w:val="nil"/>
            </w:tcBorders>
            <w:shd w:val="clear" w:color="auto" w:fill="auto"/>
            <w:noWrap/>
            <w:vAlign w:val="bottom"/>
            <w:hideMark/>
          </w:tcPr>
          <w:p w:rsidR="00D479E0" w:rsidRPr="00066FAD" w:rsidRDefault="00D479E0" w:rsidP="004B4B10">
            <w:pPr>
              <w:spacing w:after="0" w:line="240" w:lineRule="auto"/>
              <w:rPr>
                <w:rFonts w:cs="Arial"/>
                <w:sz w:val="20"/>
                <w:lang w:eastAsia="en-GB"/>
              </w:rPr>
            </w:pPr>
          </w:p>
        </w:tc>
        <w:tc>
          <w:tcPr>
            <w:tcW w:w="1960" w:type="dxa"/>
            <w:tcBorders>
              <w:top w:val="nil"/>
              <w:left w:val="nil"/>
              <w:bottom w:val="nil"/>
              <w:right w:val="nil"/>
            </w:tcBorders>
            <w:shd w:val="clear" w:color="auto" w:fill="auto"/>
            <w:noWrap/>
            <w:vAlign w:val="bottom"/>
            <w:hideMark/>
          </w:tcPr>
          <w:p w:rsidR="00D479E0" w:rsidRPr="00066FAD" w:rsidRDefault="00D479E0" w:rsidP="004B4B10">
            <w:pPr>
              <w:spacing w:after="0" w:line="240" w:lineRule="auto"/>
              <w:rPr>
                <w:rFonts w:cs="Arial"/>
                <w:sz w:val="20"/>
                <w:lang w:eastAsia="en-GB"/>
              </w:rPr>
            </w:pPr>
          </w:p>
        </w:tc>
        <w:tc>
          <w:tcPr>
            <w:tcW w:w="1960" w:type="dxa"/>
            <w:tcBorders>
              <w:top w:val="nil"/>
              <w:left w:val="nil"/>
              <w:bottom w:val="nil"/>
              <w:right w:val="nil"/>
            </w:tcBorders>
            <w:shd w:val="clear" w:color="auto" w:fill="auto"/>
            <w:noWrap/>
            <w:vAlign w:val="bottom"/>
            <w:hideMark/>
          </w:tcPr>
          <w:p w:rsidR="00D479E0" w:rsidRPr="00066FAD" w:rsidRDefault="00D479E0" w:rsidP="004B4B10">
            <w:pPr>
              <w:spacing w:after="0" w:line="240" w:lineRule="auto"/>
              <w:rPr>
                <w:rFonts w:cs="Arial"/>
                <w:sz w:val="20"/>
                <w:lang w:eastAsia="en-GB"/>
              </w:rPr>
            </w:pPr>
          </w:p>
        </w:tc>
      </w:tr>
      <w:tr w:rsidR="00D479E0" w:rsidRPr="000F075C" w:rsidTr="004B4B10">
        <w:trPr>
          <w:trHeight w:val="1275"/>
        </w:trPr>
        <w:tc>
          <w:tcPr>
            <w:tcW w:w="5380" w:type="dxa"/>
            <w:tcBorders>
              <w:top w:val="single" w:sz="4" w:space="0" w:color="auto"/>
              <w:left w:val="single" w:sz="4" w:space="0" w:color="auto"/>
              <w:bottom w:val="single" w:sz="4" w:space="0" w:color="auto"/>
              <w:right w:val="single" w:sz="4" w:space="0" w:color="auto"/>
            </w:tcBorders>
            <w:shd w:val="clear" w:color="000000" w:fill="D8D8D8"/>
            <w:hideMark/>
          </w:tcPr>
          <w:p w:rsidR="00D479E0" w:rsidRPr="00066FAD" w:rsidRDefault="00D479E0" w:rsidP="004B4B10">
            <w:pPr>
              <w:spacing w:after="0" w:line="240" w:lineRule="auto"/>
              <w:rPr>
                <w:rFonts w:cs="Arial"/>
                <w:b/>
                <w:bCs/>
                <w:sz w:val="20"/>
                <w:lang w:eastAsia="en-GB"/>
              </w:rPr>
            </w:pPr>
            <w:r w:rsidRPr="00066FAD">
              <w:rPr>
                <w:rFonts w:cs="Arial"/>
                <w:b/>
                <w:bCs/>
                <w:sz w:val="20"/>
                <w:lang w:eastAsia="en-GB"/>
              </w:rPr>
              <w:t>Information and Communications Technology</w:t>
            </w:r>
          </w:p>
        </w:tc>
        <w:tc>
          <w:tcPr>
            <w:tcW w:w="1960" w:type="dxa"/>
            <w:tcBorders>
              <w:top w:val="single" w:sz="4" w:space="0" w:color="auto"/>
              <w:left w:val="nil"/>
              <w:bottom w:val="single" w:sz="4" w:space="0" w:color="auto"/>
              <w:right w:val="single" w:sz="4" w:space="0" w:color="auto"/>
            </w:tcBorders>
            <w:shd w:val="clear" w:color="000000" w:fill="D8D8D8"/>
            <w:hideMark/>
          </w:tcPr>
          <w:p w:rsidR="00D479E0" w:rsidRPr="00066FAD" w:rsidRDefault="00D479E0" w:rsidP="004B4B10">
            <w:pPr>
              <w:spacing w:after="0" w:line="240" w:lineRule="auto"/>
              <w:jc w:val="center"/>
              <w:rPr>
                <w:rFonts w:cs="Arial"/>
                <w:b/>
                <w:bCs/>
                <w:sz w:val="20"/>
                <w:lang w:eastAsia="en-GB"/>
              </w:rPr>
            </w:pPr>
            <w:r w:rsidRPr="00066FAD">
              <w:rPr>
                <w:rFonts w:cs="Arial"/>
                <w:b/>
                <w:bCs/>
                <w:sz w:val="20"/>
                <w:lang w:eastAsia="en-GB"/>
              </w:rPr>
              <w:t xml:space="preserve"> Maximum Day Rate for NV Rate Card </w:t>
            </w:r>
          </w:p>
        </w:tc>
        <w:tc>
          <w:tcPr>
            <w:tcW w:w="1960" w:type="dxa"/>
            <w:tcBorders>
              <w:top w:val="single" w:sz="4" w:space="0" w:color="auto"/>
              <w:left w:val="nil"/>
              <w:bottom w:val="single" w:sz="4" w:space="0" w:color="auto"/>
              <w:right w:val="single" w:sz="4" w:space="0" w:color="auto"/>
            </w:tcBorders>
            <w:shd w:val="clear" w:color="000000" w:fill="D8D8D8"/>
            <w:hideMark/>
          </w:tcPr>
          <w:p w:rsidR="00D479E0" w:rsidRPr="00066FAD" w:rsidRDefault="00D479E0" w:rsidP="004B4B10">
            <w:pPr>
              <w:spacing w:after="0" w:line="240" w:lineRule="auto"/>
              <w:jc w:val="center"/>
              <w:rPr>
                <w:rFonts w:cs="Arial"/>
                <w:b/>
                <w:bCs/>
                <w:sz w:val="20"/>
                <w:lang w:eastAsia="en-GB"/>
              </w:rPr>
            </w:pPr>
            <w:r w:rsidRPr="00066FAD">
              <w:rPr>
                <w:rFonts w:cs="Arial"/>
                <w:b/>
                <w:bCs/>
                <w:sz w:val="20"/>
                <w:lang w:eastAsia="en-GB"/>
              </w:rPr>
              <w:t>Target Rate for NV @ (75%)</w:t>
            </w:r>
          </w:p>
        </w:tc>
      </w:tr>
      <w:tr w:rsidR="00D479E0" w:rsidRPr="000F075C" w:rsidTr="004B4B10">
        <w:trPr>
          <w:trHeight w:val="540"/>
        </w:trPr>
        <w:tc>
          <w:tcPr>
            <w:tcW w:w="9300" w:type="dxa"/>
            <w:gridSpan w:val="3"/>
            <w:tcBorders>
              <w:top w:val="single" w:sz="4" w:space="0" w:color="auto"/>
              <w:left w:val="single" w:sz="4" w:space="0" w:color="auto"/>
              <w:bottom w:val="single" w:sz="4" w:space="0" w:color="auto"/>
              <w:right w:val="single" w:sz="4" w:space="0" w:color="000000"/>
            </w:tcBorders>
            <w:shd w:val="clear" w:color="000000" w:fill="D8D8D8"/>
            <w:noWrap/>
            <w:vAlign w:val="center"/>
            <w:hideMark/>
          </w:tcPr>
          <w:p w:rsidR="00D479E0" w:rsidRPr="00066FAD" w:rsidRDefault="00A728C9" w:rsidP="004B4B10">
            <w:pPr>
              <w:spacing w:after="0" w:line="240" w:lineRule="auto"/>
              <w:jc w:val="center"/>
              <w:rPr>
                <w:rFonts w:cs="Arial"/>
                <w:b/>
                <w:bCs/>
                <w:sz w:val="20"/>
                <w:lang w:eastAsia="en-GB"/>
              </w:rPr>
            </w:pPr>
            <w:r>
              <w:rPr>
                <w:rFonts w:cs="Arial"/>
                <w:b/>
                <w:bCs/>
                <w:sz w:val="20"/>
                <w:lang w:eastAsia="en-GB"/>
              </w:rPr>
              <w:t>REDACTED</w:t>
            </w:r>
          </w:p>
        </w:tc>
      </w:tr>
      <w:tr w:rsidR="00D479E0" w:rsidRPr="000F075C" w:rsidTr="004B4B10">
        <w:trPr>
          <w:trHeight w:val="255"/>
        </w:trPr>
        <w:tc>
          <w:tcPr>
            <w:tcW w:w="5380" w:type="dxa"/>
            <w:tcBorders>
              <w:top w:val="nil"/>
              <w:left w:val="nil"/>
              <w:bottom w:val="nil"/>
              <w:right w:val="nil"/>
            </w:tcBorders>
            <w:shd w:val="clear" w:color="000000" w:fill="FFFFFF"/>
            <w:noWrap/>
            <w:vAlign w:val="bottom"/>
            <w:hideMark/>
          </w:tcPr>
          <w:p w:rsidR="00D479E0" w:rsidRPr="00066FAD" w:rsidRDefault="00D479E0" w:rsidP="004B4B10">
            <w:pPr>
              <w:spacing w:after="0" w:line="240" w:lineRule="auto"/>
              <w:rPr>
                <w:rFonts w:cs="Arial"/>
                <w:sz w:val="20"/>
                <w:lang w:eastAsia="en-GB"/>
              </w:rPr>
            </w:pPr>
            <w:r w:rsidRPr="00066FAD">
              <w:rPr>
                <w:rFonts w:cs="Arial"/>
                <w:sz w:val="20"/>
                <w:lang w:eastAsia="en-GB"/>
              </w:rPr>
              <w:t> </w:t>
            </w:r>
          </w:p>
        </w:tc>
        <w:tc>
          <w:tcPr>
            <w:tcW w:w="1960" w:type="dxa"/>
            <w:tcBorders>
              <w:top w:val="nil"/>
              <w:left w:val="nil"/>
              <w:bottom w:val="nil"/>
              <w:right w:val="nil"/>
            </w:tcBorders>
            <w:shd w:val="clear" w:color="auto" w:fill="auto"/>
            <w:noWrap/>
            <w:vAlign w:val="bottom"/>
            <w:hideMark/>
          </w:tcPr>
          <w:p w:rsidR="00D479E0" w:rsidRPr="00066FAD" w:rsidRDefault="00D479E0" w:rsidP="004B4B10">
            <w:pPr>
              <w:spacing w:after="0" w:line="240" w:lineRule="auto"/>
              <w:rPr>
                <w:rFonts w:cs="Arial"/>
                <w:sz w:val="20"/>
                <w:lang w:eastAsia="en-GB"/>
              </w:rPr>
            </w:pPr>
          </w:p>
        </w:tc>
        <w:tc>
          <w:tcPr>
            <w:tcW w:w="1960" w:type="dxa"/>
            <w:tcBorders>
              <w:top w:val="nil"/>
              <w:left w:val="nil"/>
              <w:bottom w:val="nil"/>
              <w:right w:val="nil"/>
            </w:tcBorders>
            <w:shd w:val="clear" w:color="auto" w:fill="auto"/>
            <w:noWrap/>
            <w:vAlign w:val="bottom"/>
            <w:hideMark/>
          </w:tcPr>
          <w:p w:rsidR="00D479E0" w:rsidRPr="00066FAD" w:rsidRDefault="00D479E0" w:rsidP="004B4B10">
            <w:pPr>
              <w:spacing w:after="0" w:line="240" w:lineRule="auto"/>
              <w:rPr>
                <w:rFonts w:cs="Arial"/>
                <w:sz w:val="20"/>
                <w:lang w:eastAsia="en-GB"/>
              </w:rPr>
            </w:pPr>
          </w:p>
        </w:tc>
      </w:tr>
      <w:tr w:rsidR="00D479E0" w:rsidRPr="000F075C" w:rsidTr="004B4B10">
        <w:trPr>
          <w:trHeight w:val="255"/>
        </w:trPr>
        <w:tc>
          <w:tcPr>
            <w:tcW w:w="5380" w:type="dxa"/>
            <w:tcBorders>
              <w:top w:val="nil"/>
              <w:left w:val="nil"/>
              <w:bottom w:val="nil"/>
              <w:right w:val="nil"/>
            </w:tcBorders>
            <w:shd w:val="clear" w:color="000000" w:fill="FFFFFF"/>
            <w:noWrap/>
            <w:vAlign w:val="bottom"/>
            <w:hideMark/>
          </w:tcPr>
          <w:p w:rsidR="00D479E0" w:rsidRPr="00066FAD" w:rsidRDefault="00D479E0" w:rsidP="004B4B10">
            <w:pPr>
              <w:spacing w:after="0" w:line="240" w:lineRule="auto"/>
              <w:rPr>
                <w:rFonts w:cs="Arial"/>
                <w:sz w:val="20"/>
                <w:lang w:eastAsia="en-GB"/>
              </w:rPr>
            </w:pPr>
            <w:r w:rsidRPr="00066FAD">
              <w:rPr>
                <w:rFonts w:cs="Arial"/>
                <w:sz w:val="20"/>
                <w:lang w:eastAsia="en-GB"/>
              </w:rPr>
              <w:t>* Day Rates Based on 8 hour Working Day</w:t>
            </w:r>
          </w:p>
        </w:tc>
        <w:tc>
          <w:tcPr>
            <w:tcW w:w="1960" w:type="dxa"/>
            <w:tcBorders>
              <w:top w:val="nil"/>
              <w:left w:val="nil"/>
              <w:bottom w:val="nil"/>
              <w:right w:val="nil"/>
            </w:tcBorders>
            <w:shd w:val="clear" w:color="auto" w:fill="auto"/>
            <w:noWrap/>
            <w:vAlign w:val="bottom"/>
            <w:hideMark/>
          </w:tcPr>
          <w:p w:rsidR="00D479E0" w:rsidRPr="00066FAD" w:rsidRDefault="00D479E0" w:rsidP="004B4B10">
            <w:pPr>
              <w:spacing w:after="0" w:line="240" w:lineRule="auto"/>
              <w:rPr>
                <w:rFonts w:cs="Arial"/>
                <w:sz w:val="20"/>
                <w:lang w:eastAsia="en-GB"/>
              </w:rPr>
            </w:pPr>
          </w:p>
        </w:tc>
        <w:tc>
          <w:tcPr>
            <w:tcW w:w="1960" w:type="dxa"/>
            <w:tcBorders>
              <w:top w:val="nil"/>
              <w:left w:val="nil"/>
              <w:bottom w:val="nil"/>
              <w:right w:val="nil"/>
            </w:tcBorders>
            <w:shd w:val="clear" w:color="auto" w:fill="auto"/>
            <w:noWrap/>
            <w:vAlign w:val="bottom"/>
            <w:hideMark/>
          </w:tcPr>
          <w:p w:rsidR="00D479E0" w:rsidRPr="00066FAD" w:rsidRDefault="00D479E0" w:rsidP="004B4B10">
            <w:pPr>
              <w:spacing w:after="0" w:line="240" w:lineRule="auto"/>
              <w:rPr>
                <w:rFonts w:cs="Arial"/>
                <w:sz w:val="20"/>
                <w:lang w:eastAsia="en-GB"/>
              </w:rPr>
            </w:pPr>
          </w:p>
        </w:tc>
      </w:tr>
    </w:tbl>
    <w:p w:rsidR="00D479E0" w:rsidRDefault="00D479E0" w:rsidP="00D479E0"/>
    <w:tbl>
      <w:tblPr>
        <w:tblW w:w="9315" w:type="dxa"/>
        <w:tblInd w:w="89" w:type="dxa"/>
        <w:tblLook w:val="04A0" w:firstRow="1" w:lastRow="0" w:firstColumn="1" w:lastColumn="0" w:noHBand="0" w:noVBand="1"/>
      </w:tblPr>
      <w:tblGrid>
        <w:gridCol w:w="3848"/>
        <w:gridCol w:w="2908"/>
        <w:gridCol w:w="2559"/>
      </w:tblGrid>
      <w:tr w:rsidR="00D479E0" w:rsidRPr="000F075C" w:rsidTr="00CF74FF">
        <w:trPr>
          <w:trHeight w:val="258"/>
        </w:trPr>
        <w:tc>
          <w:tcPr>
            <w:tcW w:w="6756" w:type="dxa"/>
            <w:gridSpan w:val="2"/>
            <w:tcBorders>
              <w:top w:val="nil"/>
              <w:left w:val="nil"/>
              <w:bottom w:val="nil"/>
              <w:right w:val="nil"/>
            </w:tcBorders>
            <w:shd w:val="clear" w:color="000000" w:fill="FFFFFF"/>
            <w:vAlign w:val="bottom"/>
            <w:hideMark/>
          </w:tcPr>
          <w:p w:rsidR="00D479E0" w:rsidRPr="00066FAD" w:rsidRDefault="00D479E0" w:rsidP="004B4B10">
            <w:pPr>
              <w:spacing w:after="0" w:line="240" w:lineRule="auto"/>
              <w:jc w:val="center"/>
              <w:rPr>
                <w:rFonts w:cs="Arial"/>
                <w:b/>
                <w:bCs/>
                <w:sz w:val="20"/>
                <w:lang w:eastAsia="en-GB"/>
              </w:rPr>
            </w:pPr>
            <w:r w:rsidRPr="00066FAD">
              <w:rPr>
                <w:rFonts w:cs="Arial"/>
                <w:b/>
                <w:bCs/>
                <w:sz w:val="20"/>
                <w:lang w:eastAsia="en-GB"/>
              </w:rPr>
              <w:t>NEUTRAL VENDOR TEMPORARY WORKER RATE CARD - FINANCE &amp; AUDIT</w:t>
            </w:r>
          </w:p>
        </w:tc>
        <w:tc>
          <w:tcPr>
            <w:tcW w:w="2559" w:type="dxa"/>
            <w:tcBorders>
              <w:top w:val="nil"/>
              <w:left w:val="nil"/>
              <w:bottom w:val="nil"/>
              <w:right w:val="nil"/>
            </w:tcBorders>
            <w:shd w:val="clear" w:color="000000" w:fill="FFFFFF"/>
            <w:noWrap/>
            <w:vAlign w:val="bottom"/>
            <w:hideMark/>
          </w:tcPr>
          <w:p w:rsidR="00D479E0" w:rsidRPr="00066FAD" w:rsidRDefault="00D479E0" w:rsidP="004B4B10">
            <w:pPr>
              <w:spacing w:after="0" w:line="240" w:lineRule="auto"/>
              <w:rPr>
                <w:rFonts w:cs="Arial"/>
                <w:sz w:val="20"/>
                <w:lang w:eastAsia="en-GB"/>
              </w:rPr>
            </w:pPr>
            <w:r w:rsidRPr="00066FAD">
              <w:rPr>
                <w:rFonts w:cs="Arial"/>
                <w:sz w:val="20"/>
                <w:lang w:eastAsia="en-GB"/>
              </w:rPr>
              <w:t> </w:t>
            </w:r>
          </w:p>
        </w:tc>
      </w:tr>
      <w:tr w:rsidR="00D479E0" w:rsidRPr="000F075C" w:rsidTr="00CF74FF">
        <w:trPr>
          <w:trHeight w:val="258"/>
        </w:trPr>
        <w:tc>
          <w:tcPr>
            <w:tcW w:w="3848" w:type="dxa"/>
            <w:tcBorders>
              <w:top w:val="nil"/>
              <w:left w:val="nil"/>
              <w:bottom w:val="nil"/>
              <w:right w:val="nil"/>
            </w:tcBorders>
            <w:shd w:val="clear" w:color="000000" w:fill="FFFFFF"/>
            <w:noWrap/>
            <w:vAlign w:val="bottom"/>
            <w:hideMark/>
          </w:tcPr>
          <w:p w:rsidR="00D479E0" w:rsidRPr="00066FAD" w:rsidRDefault="00D479E0" w:rsidP="004B4B10">
            <w:pPr>
              <w:spacing w:after="0" w:line="240" w:lineRule="auto"/>
              <w:rPr>
                <w:rFonts w:cs="Arial"/>
                <w:sz w:val="20"/>
                <w:lang w:eastAsia="en-GB"/>
              </w:rPr>
            </w:pPr>
            <w:r w:rsidRPr="00066FAD">
              <w:rPr>
                <w:rFonts w:cs="Arial"/>
                <w:sz w:val="20"/>
                <w:lang w:eastAsia="en-GB"/>
              </w:rPr>
              <w:t> </w:t>
            </w:r>
          </w:p>
        </w:tc>
        <w:tc>
          <w:tcPr>
            <w:tcW w:w="2908" w:type="dxa"/>
            <w:tcBorders>
              <w:top w:val="nil"/>
              <w:left w:val="nil"/>
              <w:bottom w:val="nil"/>
              <w:right w:val="nil"/>
            </w:tcBorders>
            <w:shd w:val="clear" w:color="000000" w:fill="FFFFFF"/>
            <w:noWrap/>
            <w:vAlign w:val="bottom"/>
            <w:hideMark/>
          </w:tcPr>
          <w:p w:rsidR="00D479E0" w:rsidRPr="00066FAD" w:rsidRDefault="00D479E0" w:rsidP="004B4B10">
            <w:pPr>
              <w:spacing w:after="0" w:line="240" w:lineRule="auto"/>
              <w:rPr>
                <w:rFonts w:cs="Arial"/>
                <w:sz w:val="20"/>
                <w:lang w:eastAsia="en-GB"/>
              </w:rPr>
            </w:pPr>
            <w:r w:rsidRPr="00066FAD">
              <w:rPr>
                <w:rFonts w:cs="Arial"/>
                <w:sz w:val="20"/>
                <w:lang w:eastAsia="en-GB"/>
              </w:rPr>
              <w:t> </w:t>
            </w:r>
          </w:p>
        </w:tc>
        <w:tc>
          <w:tcPr>
            <w:tcW w:w="2559" w:type="dxa"/>
            <w:tcBorders>
              <w:top w:val="nil"/>
              <w:left w:val="nil"/>
              <w:bottom w:val="nil"/>
              <w:right w:val="nil"/>
            </w:tcBorders>
            <w:shd w:val="clear" w:color="000000" w:fill="FFFFFF"/>
            <w:noWrap/>
            <w:vAlign w:val="bottom"/>
            <w:hideMark/>
          </w:tcPr>
          <w:p w:rsidR="00D479E0" w:rsidRPr="00066FAD" w:rsidRDefault="00D479E0" w:rsidP="004B4B10">
            <w:pPr>
              <w:spacing w:after="0" w:line="240" w:lineRule="auto"/>
              <w:rPr>
                <w:rFonts w:cs="Arial"/>
                <w:sz w:val="20"/>
                <w:lang w:eastAsia="en-GB"/>
              </w:rPr>
            </w:pPr>
            <w:r w:rsidRPr="00066FAD">
              <w:rPr>
                <w:rFonts w:cs="Arial"/>
                <w:sz w:val="20"/>
                <w:lang w:eastAsia="en-GB"/>
              </w:rPr>
              <w:t> </w:t>
            </w:r>
          </w:p>
        </w:tc>
      </w:tr>
      <w:tr w:rsidR="00D479E0" w:rsidRPr="000F075C" w:rsidTr="00CF74FF">
        <w:trPr>
          <w:trHeight w:val="1349"/>
        </w:trPr>
        <w:tc>
          <w:tcPr>
            <w:tcW w:w="3848" w:type="dxa"/>
            <w:tcBorders>
              <w:top w:val="single" w:sz="4" w:space="0" w:color="auto"/>
              <w:left w:val="single" w:sz="4" w:space="0" w:color="auto"/>
              <w:bottom w:val="single" w:sz="4" w:space="0" w:color="auto"/>
              <w:right w:val="single" w:sz="4" w:space="0" w:color="auto"/>
            </w:tcBorders>
            <w:shd w:val="clear" w:color="000000" w:fill="D8D8D8"/>
            <w:hideMark/>
          </w:tcPr>
          <w:p w:rsidR="00D479E0" w:rsidRPr="00066FAD" w:rsidRDefault="00D479E0" w:rsidP="004B4B10">
            <w:pPr>
              <w:spacing w:after="0" w:line="240" w:lineRule="auto"/>
              <w:rPr>
                <w:rFonts w:cs="Arial"/>
                <w:b/>
                <w:bCs/>
                <w:sz w:val="20"/>
                <w:lang w:eastAsia="en-GB"/>
              </w:rPr>
            </w:pPr>
            <w:r w:rsidRPr="00066FAD">
              <w:rPr>
                <w:rFonts w:cs="Arial"/>
                <w:b/>
                <w:bCs/>
                <w:sz w:val="20"/>
                <w:lang w:eastAsia="en-GB"/>
              </w:rPr>
              <w:t>Finance &amp; Audit</w:t>
            </w:r>
          </w:p>
        </w:tc>
        <w:tc>
          <w:tcPr>
            <w:tcW w:w="2908" w:type="dxa"/>
            <w:tcBorders>
              <w:top w:val="single" w:sz="4" w:space="0" w:color="auto"/>
              <w:left w:val="nil"/>
              <w:bottom w:val="single" w:sz="4" w:space="0" w:color="auto"/>
              <w:right w:val="single" w:sz="4" w:space="0" w:color="auto"/>
            </w:tcBorders>
            <w:shd w:val="clear" w:color="000000" w:fill="D8D8D8"/>
            <w:hideMark/>
          </w:tcPr>
          <w:p w:rsidR="00D479E0" w:rsidRPr="00066FAD" w:rsidRDefault="00D479E0" w:rsidP="004B4B10">
            <w:pPr>
              <w:spacing w:after="0" w:line="240" w:lineRule="auto"/>
              <w:jc w:val="center"/>
              <w:rPr>
                <w:rFonts w:cs="Arial"/>
                <w:b/>
                <w:bCs/>
                <w:sz w:val="20"/>
                <w:lang w:eastAsia="en-GB"/>
              </w:rPr>
            </w:pPr>
            <w:r w:rsidRPr="00066FAD">
              <w:rPr>
                <w:rFonts w:cs="Arial"/>
                <w:b/>
                <w:bCs/>
                <w:sz w:val="20"/>
                <w:lang w:eastAsia="en-GB"/>
              </w:rPr>
              <w:t xml:space="preserve">Maximum Day Rate for NV Rate Card </w:t>
            </w:r>
          </w:p>
        </w:tc>
        <w:tc>
          <w:tcPr>
            <w:tcW w:w="2559" w:type="dxa"/>
            <w:tcBorders>
              <w:top w:val="single" w:sz="4" w:space="0" w:color="auto"/>
              <w:left w:val="nil"/>
              <w:bottom w:val="single" w:sz="4" w:space="0" w:color="auto"/>
              <w:right w:val="single" w:sz="4" w:space="0" w:color="auto"/>
            </w:tcBorders>
            <w:shd w:val="clear" w:color="000000" w:fill="D8D8D8"/>
            <w:hideMark/>
          </w:tcPr>
          <w:p w:rsidR="00D479E0" w:rsidRPr="00066FAD" w:rsidRDefault="00D479E0" w:rsidP="004B4B10">
            <w:pPr>
              <w:spacing w:after="0" w:line="240" w:lineRule="auto"/>
              <w:jc w:val="center"/>
              <w:rPr>
                <w:rFonts w:cs="Arial"/>
                <w:b/>
                <w:bCs/>
                <w:sz w:val="20"/>
                <w:lang w:eastAsia="en-GB"/>
              </w:rPr>
            </w:pPr>
            <w:r w:rsidRPr="00066FAD">
              <w:rPr>
                <w:rFonts w:cs="Arial"/>
                <w:b/>
                <w:bCs/>
                <w:sz w:val="20"/>
                <w:lang w:eastAsia="en-GB"/>
              </w:rPr>
              <w:t>Target Rate for NV @ (75%)</w:t>
            </w:r>
          </w:p>
        </w:tc>
      </w:tr>
      <w:tr w:rsidR="00D479E0" w:rsidRPr="000F075C" w:rsidTr="00CF74FF">
        <w:trPr>
          <w:trHeight w:val="546"/>
        </w:trPr>
        <w:tc>
          <w:tcPr>
            <w:tcW w:w="9315" w:type="dxa"/>
            <w:gridSpan w:val="3"/>
            <w:tcBorders>
              <w:top w:val="single" w:sz="4" w:space="0" w:color="auto"/>
              <w:left w:val="single" w:sz="4" w:space="0" w:color="auto"/>
              <w:bottom w:val="single" w:sz="4" w:space="0" w:color="auto"/>
              <w:right w:val="single" w:sz="4" w:space="0" w:color="000000"/>
            </w:tcBorders>
            <w:shd w:val="clear" w:color="000000" w:fill="D8D8D8"/>
            <w:vAlign w:val="center"/>
            <w:hideMark/>
          </w:tcPr>
          <w:p w:rsidR="00D479E0" w:rsidRPr="00066FAD" w:rsidRDefault="00A728C9" w:rsidP="004B4B10">
            <w:pPr>
              <w:spacing w:after="0" w:line="240" w:lineRule="auto"/>
              <w:jc w:val="center"/>
              <w:rPr>
                <w:rFonts w:cs="Arial"/>
                <w:b/>
                <w:bCs/>
                <w:sz w:val="20"/>
                <w:lang w:eastAsia="en-GB"/>
              </w:rPr>
            </w:pPr>
            <w:r>
              <w:rPr>
                <w:rFonts w:cs="Arial"/>
                <w:b/>
                <w:bCs/>
                <w:sz w:val="20"/>
                <w:lang w:eastAsia="en-GB"/>
              </w:rPr>
              <w:t>REDACTED</w:t>
            </w:r>
          </w:p>
        </w:tc>
      </w:tr>
      <w:tr w:rsidR="00D479E0" w:rsidRPr="000F075C" w:rsidTr="00CF74FF">
        <w:trPr>
          <w:trHeight w:val="258"/>
        </w:trPr>
        <w:tc>
          <w:tcPr>
            <w:tcW w:w="9315" w:type="dxa"/>
            <w:gridSpan w:val="3"/>
            <w:tcBorders>
              <w:top w:val="single" w:sz="4" w:space="0" w:color="auto"/>
              <w:left w:val="single" w:sz="4" w:space="0" w:color="auto"/>
              <w:bottom w:val="single" w:sz="4" w:space="0" w:color="auto"/>
              <w:right w:val="single" w:sz="4" w:space="0" w:color="000000"/>
            </w:tcBorders>
            <w:shd w:val="clear" w:color="000000" w:fill="D8D8D8"/>
            <w:hideMark/>
          </w:tcPr>
          <w:p w:rsidR="00D479E0" w:rsidRPr="00066FAD" w:rsidRDefault="00D479E0" w:rsidP="004B4B10">
            <w:pPr>
              <w:spacing w:after="0" w:line="240" w:lineRule="auto"/>
              <w:jc w:val="center"/>
              <w:rPr>
                <w:rFonts w:cs="Arial"/>
                <w:b/>
                <w:bCs/>
                <w:sz w:val="20"/>
                <w:lang w:eastAsia="en-GB"/>
              </w:rPr>
            </w:pPr>
            <w:r w:rsidRPr="00066FAD">
              <w:rPr>
                <w:rFonts w:cs="Arial"/>
                <w:b/>
                <w:bCs/>
                <w:sz w:val="20"/>
                <w:lang w:eastAsia="en-GB"/>
              </w:rPr>
              <w:t>Finance</w:t>
            </w:r>
          </w:p>
        </w:tc>
      </w:tr>
      <w:tr w:rsidR="00D479E0" w:rsidRPr="000F075C" w:rsidTr="00CF74FF">
        <w:trPr>
          <w:trHeight w:val="258"/>
        </w:trPr>
        <w:tc>
          <w:tcPr>
            <w:tcW w:w="9315" w:type="dxa"/>
            <w:gridSpan w:val="3"/>
            <w:tcBorders>
              <w:top w:val="single" w:sz="4" w:space="0" w:color="auto"/>
              <w:left w:val="single" w:sz="4" w:space="0" w:color="auto"/>
              <w:bottom w:val="single" w:sz="4" w:space="0" w:color="auto"/>
              <w:right w:val="single" w:sz="4" w:space="0" w:color="000000"/>
            </w:tcBorders>
            <w:shd w:val="clear" w:color="000000" w:fill="D8D8D8"/>
            <w:hideMark/>
          </w:tcPr>
          <w:p w:rsidR="00D479E0" w:rsidRPr="00066FAD" w:rsidRDefault="00D479E0" w:rsidP="004B4B10">
            <w:pPr>
              <w:spacing w:after="0" w:line="240" w:lineRule="auto"/>
              <w:jc w:val="center"/>
              <w:rPr>
                <w:rFonts w:cs="Arial"/>
                <w:b/>
                <w:bCs/>
                <w:sz w:val="20"/>
                <w:lang w:eastAsia="en-GB"/>
              </w:rPr>
            </w:pPr>
            <w:r w:rsidRPr="00066FAD">
              <w:rPr>
                <w:rFonts w:cs="Arial"/>
                <w:b/>
                <w:bCs/>
                <w:sz w:val="20"/>
                <w:lang w:eastAsia="en-GB"/>
              </w:rPr>
              <w:t>Accountancy</w:t>
            </w:r>
          </w:p>
        </w:tc>
      </w:tr>
      <w:tr w:rsidR="00D479E0" w:rsidRPr="000F075C" w:rsidTr="00CF74FF">
        <w:trPr>
          <w:trHeight w:val="258"/>
        </w:trPr>
        <w:tc>
          <w:tcPr>
            <w:tcW w:w="9315" w:type="dxa"/>
            <w:gridSpan w:val="3"/>
            <w:tcBorders>
              <w:top w:val="single" w:sz="4" w:space="0" w:color="auto"/>
              <w:left w:val="single" w:sz="4" w:space="0" w:color="auto"/>
              <w:bottom w:val="single" w:sz="4" w:space="0" w:color="auto"/>
              <w:right w:val="single" w:sz="4" w:space="0" w:color="000000"/>
            </w:tcBorders>
            <w:shd w:val="clear" w:color="000000" w:fill="D8D8D8"/>
            <w:vAlign w:val="center"/>
            <w:hideMark/>
          </w:tcPr>
          <w:p w:rsidR="00D479E0" w:rsidRPr="00066FAD" w:rsidRDefault="00D479E0" w:rsidP="004B4B10">
            <w:pPr>
              <w:spacing w:after="0" w:line="240" w:lineRule="auto"/>
              <w:jc w:val="center"/>
              <w:rPr>
                <w:rFonts w:cs="Arial"/>
                <w:b/>
                <w:bCs/>
                <w:sz w:val="20"/>
                <w:lang w:eastAsia="en-GB"/>
              </w:rPr>
            </w:pPr>
            <w:r w:rsidRPr="00066FAD">
              <w:rPr>
                <w:rFonts w:cs="Arial"/>
                <w:b/>
                <w:bCs/>
                <w:sz w:val="20"/>
                <w:lang w:eastAsia="en-GB"/>
              </w:rPr>
              <w:t>Audit</w:t>
            </w:r>
          </w:p>
        </w:tc>
      </w:tr>
      <w:tr w:rsidR="00D479E0" w:rsidRPr="000F075C" w:rsidTr="00CF74FF">
        <w:trPr>
          <w:trHeight w:val="258"/>
        </w:trPr>
        <w:tc>
          <w:tcPr>
            <w:tcW w:w="3848" w:type="dxa"/>
            <w:tcBorders>
              <w:top w:val="nil"/>
              <w:left w:val="nil"/>
              <w:bottom w:val="nil"/>
              <w:right w:val="nil"/>
            </w:tcBorders>
            <w:shd w:val="clear" w:color="000000" w:fill="FFFFFF"/>
            <w:noWrap/>
            <w:vAlign w:val="bottom"/>
            <w:hideMark/>
          </w:tcPr>
          <w:p w:rsidR="00D479E0" w:rsidRPr="00066FAD" w:rsidRDefault="00D479E0" w:rsidP="004B4B10">
            <w:pPr>
              <w:spacing w:after="0" w:line="240" w:lineRule="auto"/>
              <w:rPr>
                <w:rFonts w:cs="Arial"/>
                <w:sz w:val="20"/>
                <w:lang w:eastAsia="en-GB"/>
              </w:rPr>
            </w:pPr>
            <w:r w:rsidRPr="00066FAD">
              <w:rPr>
                <w:rFonts w:cs="Arial"/>
                <w:sz w:val="20"/>
                <w:lang w:eastAsia="en-GB"/>
              </w:rPr>
              <w:t> </w:t>
            </w:r>
          </w:p>
        </w:tc>
        <w:tc>
          <w:tcPr>
            <w:tcW w:w="2908" w:type="dxa"/>
            <w:tcBorders>
              <w:top w:val="nil"/>
              <w:left w:val="nil"/>
              <w:bottom w:val="nil"/>
              <w:right w:val="nil"/>
            </w:tcBorders>
            <w:shd w:val="clear" w:color="000000" w:fill="FFFFFF"/>
            <w:noWrap/>
            <w:vAlign w:val="bottom"/>
            <w:hideMark/>
          </w:tcPr>
          <w:p w:rsidR="00D479E0" w:rsidRPr="00066FAD" w:rsidRDefault="00D479E0" w:rsidP="004B4B10">
            <w:pPr>
              <w:spacing w:after="0" w:line="240" w:lineRule="auto"/>
              <w:rPr>
                <w:rFonts w:cs="Arial"/>
                <w:sz w:val="20"/>
                <w:lang w:eastAsia="en-GB"/>
              </w:rPr>
            </w:pPr>
            <w:r w:rsidRPr="00066FAD">
              <w:rPr>
                <w:rFonts w:cs="Arial"/>
                <w:sz w:val="20"/>
                <w:lang w:eastAsia="en-GB"/>
              </w:rPr>
              <w:t> </w:t>
            </w:r>
          </w:p>
        </w:tc>
        <w:tc>
          <w:tcPr>
            <w:tcW w:w="2559" w:type="dxa"/>
            <w:tcBorders>
              <w:top w:val="nil"/>
              <w:left w:val="nil"/>
              <w:bottom w:val="nil"/>
              <w:right w:val="nil"/>
            </w:tcBorders>
            <w:shd w:val="clear" w:color="000000" w:fill="FFFFFF"/>
            <w:noWrap/>
            <w:vAlign w:val="bottom"/>
            <w:hideMark/>
          </w:tcPr>
          <w:p w:rsidR="00D479E0" w:rsidRPr="00066FAD" w:rsidRDefault="00D479E0" w:rsidP="004B4B10">
            <w:pPr>
              <w:spacing w:after="0" w:line="240" w:lineRule="auto"/>
              <w:rPr>
                <w:rFonts w:cs="Arial"/>
                <w:sz w:val="20"/>
                <w:lang w:eastAsia="en-GB"/>
              </w:rPr>
            </w:pPr>
            <w:r w:rsidRPr="00066FAD">
              <w:rPr>
                <w:rFonts w:cs="Arial"/>
                <w:sz w:val="20"/>
                <w:lang w:eastAsia="en-GB"/>
              </w:rPr>
              <w:t> </w:t>
            </w:r>
          </w:p>
        </w:tc>
      </w:tr>
      <w:tr w:rsidR="00D479E0" w:rsidRPr="000F075C" w:rsidTr="00CF74FF">
        <w:trPr>
          <w:trHeight w:val="258"/>
        </w:trPr>
        <w:tc>
          <w:tcPr>
            <w:tcW w:w="3848" w:type="dxa"/>
            <w:tcBorders>
              <w:top w:val="nil"/>
              <w:left w:val="nil"/>
              <w:bottom w:val="nil"/>
              <w:right w:val="nil"/>
            </w:tcBorders>
            <w:shd w:val="clear" w:color="000000" w:fill="FFFFFF"/>
            <w:noWrap/>
            <w:vAlign w:val="bottom"/>
            <w:hideMark/>
          </w:tcPr>
          <w:p w:rsidR="00D479E0" w:rsidRPr="00066FAD" w:rsidRDefault="00D479E0" w:rsidP="004B4B10">
            <w:pPr>
              <w:spacing w:after="0" w:line="240" w:lineRule="auto"/>
              <w:rPr>
                <w:rFonts w:cs="Arial"/>
                <w:sz w:val="20"/>
                <w:lang w:eastAsia="en-GB"/>
              </w:rPr>
            </w:pPr>
            <w:r w:rsidRPr="00066FAD">
              <w:rPr>
                <w:rFonts w:cs="Arial"/>
                <w:sz w:val="20"/>
                <w:lang w:eastAsia="en-GB"/>
              </w:rPr>
              <w:t>* Day Rates Based on 8 hour Working Day</w:t>
            </w:r>
          </w:p>
        </w:tc>
        <w:tc>
          <w:tcPr>
            <w:tcW w:w="2908" w:type="dxa"/>
            <w:tcBorders>
              <w:top w:val="nil"/>
              <w:left w:val="nil"/>
              <w:bottom w:val="nil"/>
              <w:right w:val="nil"/>
            </w:tcBorders>
            <w:shd w:val="clear" w:color="000000" w:fill="FFFFFF"/>
            <w:noWrap/>
            <w:vAlign w:val="bottom"/>
            <w:hideMark/>
          </w:tcPr>
          <w:p w:rsidR="00D479E0" w:rsidRPr="00066FAD" w:rsidRDefault="00D479E0" w:rsidP="004B4B10">
            <w:pPr>
              <w:spacing w:after="0" w:line="240" w:lineRule="auto"/>
              <w:rPr>
                <w:rFonts w:cs="Arial"/>
                <w:sz w:val="20"/>
                <w:lang w:eastAsia="en-GB"/>
              </w:rPr>
            </w:pPr>
            <w:r w:rsidRPr="00066FAD">
              <w:rPr>
                <w:rFonts w:cs="Arial"/>
                <w:sz w:val="20"/>
                <w:lang w:eastAsia="en-GB"/>
              </w:rPr>
              <w:t> </w:t>
            </w:r>
          </w:p>
        </w:tc>
        <w:tc>
          <w:tcPr>
            <w:tcW w:w="2559" w:type="dxa"/>
            <w:tcBorders>
              <w:top w:val="nil"/>
              <w:left w:val="nil"/>
              <w:bottom w:val="nil"/>
              <w:right w:val="nil"/>
            </w:tcBorders>
            <w:shd w:val="clear" w:color="000000" w:fill="FFFFFF"/>
            <w:noWrap/>
            <w:vAlign w:val="bottom"/>
            <w:hideMark/>
          </w:tcPr>
          <w:p w:rsidR="00D479E0" w:rsidRPr="00066FAD" w:rsidRDefault="00D479E0" w:rsidP="004B4B10">
            <w:pPr>
              <w:spacing w:after="0" w:line="240" w:lineRule="auto"/>
              <w:rPr>
                <w:rFonts w:cs="Arial"/>
                <w:sz w:val="20"/>
                <w:lang w:eastAsia="en-GB"/>
              </w:rPr>
            </w:pPr>
            <w:r w:rsidRPr="00066FAD">
              <w:rPr>
                <w:rFonts w:cs="Arial"/>
                <w:sz w:val="20"/>
                <w:lang w:eastAsia="en-GB"/>
              </w:rPr>
              <w:t> </w:t>
            </w:r>
          </w:p>
        </w:tc>
      </w:tr>
    </w:tbl>
    <w:p w:rsidR="00D479E0" w:rsidRDefault="00D479E0" w:rsidP="00D479E0"/>
    <w:tbl>
      <w:tblPr>
        <w:tblW w:w="7880" w:type="dxa"/>
        <w:tblInd w:w="89" w:type="dxa"/>
        <w:tblLook w:val="04A0" w:firstRow="1" w:lastRow="0" w:firstColumn="1" w:lastColumn="0" w:noHBand="0" w:noVBand="1"/>
      </w:tblPr>
      <w:tblGrid>
        <w:gridCol w:w="4180"/>
        <w:gridCol w:w="1960"/>
        <w:gridCol w:w="1740"/>
      </w:tblGrid>
      <w:tr w:rsidR="00D479E0" w:rsidRPr="000F075C" w:rsidTr="004B4B10">
        <w:trPr>
          <w:trHeight w:val="705"/>
        </w:trPr>
        <w:tc>
          <w:tcPr>
            <w:tcW w:w="6140" w:type="dxa"/>
            <w:gridSpan w:val="2"/>
            <w:tcBorders>
              <w:top w:val="nil"/>
              <w:left w:val="nil"/>
              <w:bottom w:val="nil"/>
              <w:right w:val="nil"/>
            </w:tcBorders>
            <w:shd w:val="clear" w:color="000000" w:fill="FFFFFF"/>
            <w:vAlign w:val="bottom"/>
            <w:hideMark/>
          </w:tcPr>
          <w:p w:rsidR="00D479E0" w:rsidRPr="00066FAD" w:rsidRDefault="00D479E0" w:rsidP="004B4B10">
            <w:pPr>
              <w:spacing w:after="0" w:line="240" w:lineRule="auto"/>
              <w:jc w:val="center"/>
              <w:rPr>
                <w:rFonts w:cs="Arial"/>
                <w:b/>
                <w:bCs/>
                <w:sz w:val="20"/>
                <w:lang w:eastAsia="en-GB"/>
              </w:rPr>
            </w:pPr>
            <w:r w:rsidRPr="00066FAD">
              <w:rPr>
                <w:rFonts w:cs="Arial"/>
                <w:b/>
                <w:bCs/>
                <w:sz w:val="20"/>
                <w:lang w:eastAsia="en-GB"/>
              </w:rPr>
              <w:t>NEUTRAL VENDOR TEMPORARY WORKER RATE CARD - HUMAN RESOURCES</w:t>
            </w:r>
          </w:p>
        </w:tc>
        <w:tc>
          <w:tcPr>
            <w:tcW w:w="1740" w:type="dxa"/>
            <w:tcBorders>
              <w:top w:val="nil"/>
              <w:left w:val="nil"/>
              <w:bottom w:val="nil"/>
              <w:right w:val="nil"/>
            </w:tcBorders>
            <w:shd w:val="clear" w:color="000000" w:fill="FFFFFF"/>
            <w:noWrap/>
            <w:vAlign w:val="bottom"/>
            <w:hideMark/>
          </w:tcPr>
          <w:p w:rsidR="00D479E0" w:rsidRPr="00066FAD" w:rsidRDefault="00D479E0" w:rsidP="004B4B10">
            <w:pPr>
              <w:spacing w:after="0" w:line="240" w:lineRule="auto"/>
              <w:rPr>
                <w:rFonts w:cs="Arial"/>
                <w:sz w:val="20"/>
                <w:lang w:eastAsia="en-GB"/>
              </w:rPr>
            </w:pPr>
            <w:r w:rsidRPr="00066FAD">
              <w:rPr>
                <w:rFonts w:cs="Arial"/>
                <w:sz w:val="20"/>
                <w:lang w:eastAsia="en-GB"/>
              </w:rPr>
              <w:t> </w:t>
            </w:r>
          </w:p>
        </w:tc>
      </w:tr>
      <w:tr w:rsidR="00D479E0" w:rsidRPr="000F075C" w:rsidTr="004B4B10">
        <w:trPr>
          <w:trHeight w:val="255"/>
        </w:trPr>
        <w:tc>
          <w:tcPr>
            <w:tcW w:w="4180" w:type="dxa"/>
            <w:tcBorders>
              <w:top w:val="nil"/>
              <w:left w:val="nil"/>
              <w:bottom w:val="nil"/>
              <w:right w:val="nil"/>
            </w:tcBorders>
            <w:shd w:val="clear" w:color="000000" w:fill="FFFFFF"/>
            <w:noWrap/>
            <w:vAlign w:val="bottom"/>
            <w:hideMark/>
          </w:tcPr>
          <w:p w:rsidR="00D479E0" w:rsidRPr="00066FAD" w:rsidRDefault="00D479E0" w:rsidP="004B4B10">
            <w:pPr>
              <w:spacing w:after="0" w:line="240" w:lineRule="auto"/>
              <w:rPr>
                <w:rFonts w:cs="Arial"/>
                <w:sz w:val="20"/>
                <w:lang w:eastAsia="en-GB"/>
              </w:rPr>
            </w:pPr>
            <w:r w:rsidRPr="00066FAD">
              <w:rPr>
                <w:rFonts w:cs="Arial"/>
                <w:sz w:val="20"/>
                <w:lang w:eastAsia="en-GB"/>
              </w:rPr>
              <w:t> </w:t>
            </w:r>
          </w:p>
        </w:tc>
        <w:tc>
          <w:tcPr>
            <w:tcW w:w="1960" w:type="dxa"/>
            <w:tcBorders>
              <w:top w:val="nil"/>
              <w:left w:val="nil"/>
              <w:bottom w:val="nil"/>
              <w:right w:val="nil"/>
            </w:tcBorders>
            <w:shd w:val="clear" w:color="000000" w:fill="FFFFFF"/>
            <w:noWrap/>
            <w:vAlign w:val="bottom"/>
            <w:hideMark/>
          </w:tcPr>
          <w:p w:rsidR="00D479E0" w:rsidRPr="00066FAD" w:rsidRDefault="00D479E0" w:rsidP="004B4B10">
            <w:pPr>
              <w:spacing w:after="0" w:line="240" w:lineRule="auto"/>
              <w:rPr>
                <w:rFonts w:cs="Arial"/>
                <w:sz w:val="20"/>
                <w:lang w:eastAsia="en-GB"/>
              </w:rPr>
            </w:pPr>
            <w:r w:rsidRPr="00066FAD">
              <w:rPr>
                <w:rFonts w:cs="Arial"/>
                <w:sz w:val="20"/>
                <w:lang w:eastAsia="en-GB"/>
              </w:rPr>
              <w:t> </w:t>
            </w:r>
          </w:p>
        </w:tc>
        <w:tc>
          <w:tcPr>
            <w:tcW w:w="1740" w:type="dxa"/>
            <w:tcBorders>
              <w:top w:val="nil"/>
              <w:left w:val="nil"/>
              <w:bottom w:val="nil"/>
              <w:right w:val="nil"/>
            </w:tcBorders>
            <w:shd w:val="clear" w:color="000000" w:fill="FFFFFF"/>
            <w:noWrap/>
            <w:vAlign w:val="bottom"/>
            <w:hideMark/>
          </w:tcPr>
          <w:p w:rsidR="00D479E0" w:rsidRPr="00066FAD" w:rsidRDefault="00D479E0" w:rsidP="004B4B10">
            <w:pPr>
              <w:spacing w:after="0" w:line="240" w:lineRule="auto"/>
              <w:rPr>
                <w:rFonts w:cs="Arial"/>
                <w:sz w:val="20"/>
                <w:lang w:eastAsia="en-GB"/>
              </w:rPr>
            </w:pPr>
            <w:r w:rsidRPr="00066FAD">
              <w:rPr>
                <w:rFonts w:cs="Arial"/>
                <w:sz w:val="20"/>
                <w:lang w:eastAsia="en-GB"/>
              </w:rPr>
              <w:t> </w:t>
            </w:r>
          </w:p>
        </w:tc>
      </w:tr>
      <w:tr w:rsidR="00D479E0" w:rsidRPr="000F075C" w:rsidTr="004B4B10">
        <w:trPr>
          <w:trHeight w:val="1335"/>
        </w:trPr>
        <w:tc>
          <w:tcPr>
            <w:tcW w:w="4180" w:type="dxa"/>
            <w:tcBorders>
              <w:top w:val="single" w:sz="4" w:space="0" w:color="auto"/>
              <w:left w:val="single" w:sz="4" w:space="0" w:color="auto"/>
              <w:bottom w:val="single" w:sz="4" w:space="0" w:color="auto"/>
              <w:right w:val="single" w:sz="4" w:space="0" w:color="auto"/>
            </w:tcBorders>
            <w:shd w:val="clear" w:color="000000" w:fill="D8D8D8"/>
            <w:hideMark/>
          </w:tcPr>
          <w:p w:rsidR="00D479E0" w:rsidRPr="00066FAD" w:rsidRDefault="00D479E0" w:rsidP="004B4B10">
            <w:pPr>
              <w:spacing w:after="0" w:line="240" w:lineRule="auto"/>
              <w:rPr>
                <w:rFonts w:cs="Arial"/>
                <w:b/>
                <w:bCs/>
                <w:sz w:val="20"/>
                <w:lang w:eastAsia="en-GB"/>
              </w:rPr>
            </w:pPr>
            <w:r w:rsidRPr="00066FAD">
              <w:rPr>
                <w:rFonts w:cs="Arial"/>
                <w:b/>
                <w:bCs/>
                <w:sz w:val="20"/>
                <w:lang w:eastAsia="en-GB"/>
              </w:rPr>
              <w:t>Human Resources</w:t>
            </w:r>
          </w:p>
        </w:tc>
        <w:tc>
          <w:tcPr>
            <w:tcW w:w="1960" w:type="dxa"/>
            <w:tcBorders>
              <w:top w:val="single" w:sz="4" w:space="0" w:color="auto"/>
              <w:left w:val="nil"/>
              <w:bottom w:val="single" w:sz="4" w:space="0" w:color="auto"/>
              <w:right w:val="single" w:sz="4" w:space="0" w:color="auto"/>
            </w:tcBorders>
            <w:shd w:val="clear" w:color="000000" w:fill="D8D8D8"/>
            <w:hideMark/>
          </w:tcPr>
          <w:p w:rsidR="00D479E0" w:rsidRPr="00066FAD" w:rsidRDefault="00D479E0" w:rsidP="004B4B10">
            <w:pPr>
              <w:spacing w:after="0" w:line="240" w:lineRule="auto"/>
              <w:jc w:val="center"/>
              <w:rPr>
                <w:rFonts w:cs="Arial"/>
                <w:b/>
                <w:bCs/>
                <w:sz w:val="20"/>
                <w:lang w:eastAsia="en-GB"/>
              </w:rPr>
            </w:pPr>
            <w:r w:rsidRPr="00066FAD">
              <w:rPr>
                <w:rFonts w:cs="Arial"/>
                <w:b/>
                <w:bCs/>
                <w:sz w:val="20"/>
                <w:lang w:eastAsia="en-GB"/>
              </w:rPr>
              <w:t>Maximum Day Rate for NV Rate Card</w:t>
            </w:r>
          </w:p>
        </w:tc>
        <w:tc>
          <w:tcPr>
            <w:tcW w:w="1740" w:type="dxa"/>
            <w:tcBorders>
              <w:top w:val="single" w:sz="4" w:space="0" w:color="auto"/>
              <w:left w:val="nil"/>
              <w:bottom w:val="single" w:sz="4" w:space="0" w:color="auto"/>
              <w:right w:val="single" w:sz="4" w:space="0" w:color="auto"/>
            </w:tcBorders>
            <w:shd w:val="clear" w:color="000000" w:fill="D8D8D8"/>
            <w:hideMark/>
          </w:tcPr>
          <w:p w:rsidR="00D479E0" w:rsidRPr="00066FAD" w:rsidRDefault="00D479E0" w:rsidP="004B4B10">
            <w:pPr>
              <w:spacing w:after="0" w:line="240" w:lineRule="auto"/>
              <w:jc w:val="center"/>
              <w:rPr>
                <w:rFonts w:cs="Arial"/>
                <w:b/>
                <w:bCs/>
                <w:sz w:val="20"/>
                <w:lang w:eastAsia="en-GB"/>
              </w:rPr>
            </w:pPr>
            <w:r w:rsidRPr="00066FAD">
              <w:rPr>
                <w:rFonts w:cs="Arial"/>
                <w:b/>
                <w:bCs/>
                <w:sz w:val="20"/>
                <w:lang w:eastAsia="en-GB"/>
              </w:rPr>
              <w:t>Target Rate for NV @ (75%)</w:t>
            </w:r>
          </w:p>
        </w:tc>
      </w:tr>
      <w:tr w:rsidR="00D479E0" w:rsidRPr="000F075C" w:rsidTr="004B4B10">
        <w:trPr>
          <w:trHeight w:val="540"/>
        </w:trPr>
        <w:tc>
          <w:tcPr>
            <w:tcW w:w="7880" w:type="dxa"/>
            <w:gridSpan w:val="3"/>
            <w:tcBorders>
              <w:top w:val="single" w:sz="4" w:space="0" w:color="auto"/>
              <w:left w:val="single" w:sz="4" w:space="0" w:color="auto"/>
              <w:bottom w:val="single" w:sz="4" w:space="0" w:color="auto"/>
              <w:right w:val="single" w:sz="4" w:space="0" w:color="000000"/>
            </w:tcBorders>
            <w:shd w:val="clear" w:color="000000" w:fill="D8D8D8"/>
            <w:vAlign w:val="center"/>
            <w:hideMark/>
          </w:tcPr>
          <w:p w:rsidR="00D479E0" w:rsidRPr="00066FAD" w:rsidRDefault="00A728C9" w:rsidP="004B4B10">
            <w:pPr>
              <w:spacing w:after="0" w:line="240" w:lineRule="auto"/>
              <w:jc w:val="center"/>
              <w:rPr>
                <w:rFonts w:cs="Arial"/>
                <w:b/>
                <w:bCs/>
                <w:sz w:val="20"/>
                <w:lang w:eastAsia="en-GB"/>
              </w:rPr>
            </w:pPr>
            <w:r>
              <w:rPr>
                <w:rFonts w:cs="Arial"/>
                <w:b/>
                <w:bCs/>
                <w:sz w:val="20"/>
                <w:lang w:eastAsia="en-GB"/>
              </w:rPr>
              <w:t>REDACTED</w:t>
            </w:r>
          </w:p>
        </w:tc>
      </w:tr>
      <w:tr w:rsidR="00D479E0" w:rsidRPr="000F075C" w:rsidTr="004B4B10">
        <w:trPr>
          <w:trHeight w:val="255"/>
        </w:trPr>
        <w:tc>
          <w:tcPr>
            <w:tcW w:w="4180" w:type="dxa"/>
            <w:tcBorders>
              <w:top w:val="nil"/>
              <w:left w:val="nil"/>
              <w:bottom w:val="nil"/>
              <w:right w:val="nil"/>
            </w:tcBorders>
            <w:shd w:val="clear" w:color="000000" w:fill="FFFFFF"/>
            <w:noWrap/>
            <w:vAlign w:val="bottom"/>
            <w:hideMark/>
          </w:tcPr>
          <w:p w:rsidR="00D479E0" w:rsidRPr="00066FAD" w:rsidRDefault="00D479E0" w:rsidP="004B4B10">
            <w:pPr>
              <w:spacing w:after="0" w:line="240" w:lineRule="auto"/>
              <w:rPr>
                <w:rFonts w:cs="Arial"/>
                <w:sz w:val="20"/>
                <w:lang w:eastAsia="en-GB"/>
              </w:rPr>
            </w:pPr>
            <w:r w:rsidRPr="00066FAD">
              <w:rPr>
                <w:rFonts w:cs="Arial"/>
                <w:sz w:val="20"/>
                <w:lang w:eastAsia="en-GB"/>
              </w:rPr>
              <w:t> </w:t>
            </w:r>
          </w:p>
        </w:tc>
        <w:tc>
          <w:tcPr>
            <w:tcW w:w="1960" w:type="dxa"/>
            <w:tcBorders>
              <w:top w:val="nil"/>
              <w:left w:val="nil"/>
              <w:bottom w:val="nil"/>
              <w:right w:val="nil"/>
            </w:tcBorders>
            <w:shd w:val="clear" w:color="000000" w:fill="FFFFFF"/>
            <w:noWrap/>
            <w:vAlign w:val="bottom"/>
            <w:hideMark/>
          </w:tcPr>
          <w:p w:rsidR="00D479E0" w:rsidRPr="00066FAD" w:rsidRDefault="00D479E0" w:rsidP="004B4B10">
            <w:pPr>
              <w:spacing w:after="0" w:line="240" w:lineRule="auto"/>
              <w:rPr>
                <w:rFonts w:cs="Arial"/>
                <w:sz w:val="20"/>
                <w:lang w:eastAsia="en-GB"/>
              </w:rPr>
            </w:pPr>
            <w:r w:rsidRPr="00066FAD">
              <w:rPr>
                <w:rFonts w:cs="Arial"/>
                <w:sz w:val="20"/>
                <w:lang w:eastAsia="en-GB"/>
              </w:rPr>
              <w:t> </w:t>
            </w:r>
          </w:p>
        </w:tc>
        <w:tc>
          <w:tcPr>
            <w:tcW w:w="1740" w:type="dxa"/>
            <w:tcBorders>
              <w:top w:val="nil"/>
              <w:left w:val="nil"/>
              <w:bottom w:val="nil"/>
              <w:right w:val="nil"/>
            </w:tcBorders>
            <w:shd w:val="clear" w:color="000000" w:fill="FFFFFF"/>
            <w:noWrap/>
            <w:vAlign w:val="bottom"/>
            <w:hideMark/>
          </w:tcPr>
          <w:p w:rsidR="00D479E0" w:rsidRPr="00066FAD" w:rsidRDefault="00D479E0" w:rsidP="004B4B10">
            <w:pPr>
              <w:spacing w:after="0" w:line="240" w:lineRule="auto"/>
              <w:rPr>
                <w:rFonts w:cs="Arial"/>
                <w:sz w:val="20"/>
                <w:lang w:eastAsia="en-GB"/>
              </w:rPr>
            </w:pPr>
            <w:r w:rsidRPr="00066FAD">
              <w:rPr>
                <w:rFonts w:cs="Arial"/>
                <w:sz w:val="20"/>
                <w:lang w:eastAsia="en-GB"/>
              </w:rPr>
              <w:t> </w:t>
            </w:r>
          </w:p>
        </w:tc>
      </w:tr>
      <w:tr w:rsidR="00D479E0" w:rsidRPr="000F075C" w:rsidTr="004B4B10">
        <w:trPr>
          <w:trHeight w:val="255"/>
        </w:trPr>
        <w:tc>
          <w:tcPr>
            <w:tcW w:w="4180" w:type="dxa"/>
            <w:tcBorders>
              <w:top w:val="nil"/>
              <w:left w:val="nil"/>
              <w:bottom w:val="nil"/>
              <w:right w:val="nil"/>
            </w:tcBorders>
            <w:shd w:val="clear" w:color="000000" w:fill="FFFFFF"/>
            <w:noWrap/>
            <w:vAlign w:val="bottom"/>
            <w:hideMark/>
          </w:tcPr>
          <w:p w:rsidR="00D479E0" w:rsidRPr="00066FAD" w:rsidRDefault="00D479E0" w:rsidP="004B4B10">
            <w:pPr>
              <w:spacing w:after="0" w:line="240" w:lineRule="auto"/>
              <w:rPr>
                <w:rFonts w:cs="Arial"/>
                <w:sz w:val="20"/>
                <w:lang w:eastAsia="en-GB"/>
              </w:rPr>
            </w:pPr>
            <w:r w:rsidRPr="00066FAD">
              <w:rPr>
                <w:rFonts w:cs="Arial"/>
                <w:sz w:val="20"/>
                <w:lang w:eastAsia="en-GB"/>
              </w:rPr>
              <w:t>* Day Rates Based on 8 hour Working Day</w:t>
            </w:r>
          </w:p>
        </w:tc>
        <w:tc>
          <w:tcPr>
            <w:tcW w:w="1960" w:type="dxa"/>
            <w:tcBorders>
              <w:top w:val="nil"/>
              <w:left w:val="nil"/>
              <w:bottom w:val="nil"/>
              <w:right w:val="nil"/>
            </w:tcBorders>
            <w:shd w:val="clear" w:color="000000" w:fill="FFFFFF"/>
            <w:noWrap/>
            <w:vAlign w:val="bottom"/>
            <w:hideMark/>
          </w:tcPr>
          <w:p w:rsidR="00D479E0" w:rsidRPr="00066FAD" w:rsidRDefault="00D479E0" w:rsidP="004B4B10">
            <w:pPr>
              <w:spacing w:after="0" w:line="240" w:lineRule="auto"/>
              <w:rPr>
                <w:rFonts w:cs="Arial"/>
                <w:sz w:val="20"/>
                <w:lang w:eastAsia="en-GB"/>
              </w:rPr>
            </w:pPr>
            <w:r w:rsidRPr="00066FAD">
              <w:rPr>
                <w:rFonts w:cs="Arial"/>
                <w:sz w:val="20"/>
                <w:lang w:eastAsia="en-GB"/>
              </w:rPr>
              <w:t> </w:t>
            </w:r>
          </w:p>
        </w:tc>
        <w:tc>
          <w:tcPr>
            <w:tcW w:w="1740" w:type="dxa"/>
            <w:tcBorders>
              <w:top w:val="nil"/>
              <w:left w:val="nil"/>
              <w:bottom w:val="nil"/>
              <w:right w:val="nil"/>
            </w:tcBorders>
            <w:shd w:val="clear" w:color="000000" w:fill="FFFFFF"/>
            <w:noWrap/>
            <w:vAlign w:val="bottom"/>
            <w:hideMark/>
          </w:tcPr>
          <w:p w:rsidR="00D479E0" w:rsidRPr="00066FAD" w:rsidRDefault="00D479E0" w:rsidP="004B4B10">
            <w:pPr>
              <w:spacing w:after="0" w:line="240" w:lineRule="auto"/>
              <w:rPr>
                <w:rFonts w:cs="Arial"/>
                <w:sz w:val="20"/>
                <w:lang w:eastAsia="en-GB"/>
              </w:rPr>
            </w:pPr>
            <w:r w:rsidRPr="00066FAD">
              <w:rPr>
                <w:rFonts w:cs="Arial"/>
                <w:sz w:val="20"/>
                <w:lang w:eastAsia="en-GB"/>
              </w:rPr>
              <w:t> </w:t>
            </w:r>
          </w:p>
        </w:tc>
      </w:tr>
    </w:tbl>
    <w:p w:rsidR="00D479E0" w:rsidRDefault="00D479E0" w:rsidP="00D479E0"/>
    <w:tbl>
      <w:tblPr>
        <w:tblW w:w="7980" w:type="dxa"/>
        <w:tblInd w:w="89" w:type="dxa"/>
        <w:tblLook w:val="04A0" w:firstRow="1" w:lastRow="0" w:firstColumn="1" w:lastColumn="0" w:noHBand="0" w:noVBand="1"/>
      </w:tblPr>
      <w:tblGrid>
        <w:gridCol w:w="4180"/>
        <w:gridCol w:w="1960"/>
        <w:gridCol w:w="1840"/>
      </w:tblGrid>
      <w:tr w:rsidR="00D479E0" w:rsidRPr="000F075C" w:rsidTr="004B4B10">
        <w:trPr>
          <w:trHeight w:val="645"/>
        </w:trPr>
        <w:tc>
          <w:tcPr>
            <w:tcW w:w="6140" w:type="dxa"/>
            <w:gridSpan w:val="2"/>
            <w:tcBorders>
              <w:top w:val="nil"/>
              <w:left w:val="nil"/>
              <w:bottom w:val="nil"/>
              <w:right w:val="nil"/>
            </w:tcBorders>
            <w:shd w:val="clear" w:color="000000" w:fill="FFFFFF"/>
            <w:vAlign w:val="center"/>
            <w:hideMark/>
          </w:tcPr>
          <w:p w:rsidR="00D479E0" w:rsidRPr="00066FAD" w:rsidRDefault="00D479E0" w:rsidP="004B4B10">
            <w:pPr>
              <w:spacing w:after="0" w:line="240" w:lineRule="auto"/>
              <w:jc w:val="center"/>
              <w:rPr>
                <w:rFonts w:cs="Arial"/>
                <w:b/>
                <w:bCs/>
                <w:sz w:val="20"/>
                <w:lang w:eastAsia="en-GB"/>
              </w:rPr>
            </w:pPr>
            <w:r w:rsidRPr="00066FAD">
              <w:rPr>
                <w:rFonts w:cs="Arial"/>
                <w:b/>
                <w:bCs/>
                <w:sz w:val="20"/>
                <w:lang w:eastAsia="en-GB"/>
              </w:rPr>
              <w:t>NEUTRAL VENDOR TEMPORARY WORKER RATE CARD - PROCUREMENT</w:t>
            </w:r>
          </w:p>
        </w:tc>
        <w:tc>
          <w:tcPr>
            <w:tcW w:w="1840" w:type="dxa"/>
            <w:tcBorders>
              <w:top w:val="nil"/>
              <w:left w:val="nil"/>
              <w:bottom w:val="nil"/>
              <w:right w:val="nil"/>
            </w:tcBorders>
            <w:shd w:val="clear" w:color="000000" w:fill="FFFFFF"/>
            <w:noWrap/>
            <w:vAlign w:val="bottom"/>
            <w:hideMark/>
          </w:tcPr>
          <w:p w:rsidR="00D479E0" w:rsidRPr="00066FAD" w:rsidRDefault="00D479E0" w:rsidP="004B4B10">
            <w:pPr>
              <w:spacing w:after="0" w:line="240" w:lineRule="auto"/>
              <w:rPr>
                <w:rFonts w:cs="Arial"/>
                <w:sz w:val="20"/>
                <w:lang w:eastAsia="en-GB"/>
              </w:rPr>
            </w:pPr>
            <w:r w:rsidRPr="00066FAD">
              <w:rPr>
                <w:rFonts w:cs="Arial"/>
                <w:sz w:val="20"/>
                <w:lang w:eastAsia="en-GB"/>
              </w:rPr>
              <w:t> </w:t>
            </w:r>
          </w:p>
        </w:tc>
      </w:tr>
      <w:tr w:rsidR="00D479E0" w:rsidRPr="000F075C" w:rsidTr="004B4B10">
        <w:trPr>
          <w:trHeight w:val="255"/>
        </w:trPr>
        <w:tc>
          <w:tcPr>
            <w:tcW w:w="4180" w:type="dxa"/>
            <w:tcBorders>
              <w:top w:val="nil"/>
              <w:left w:val="nil"/>
              <w:bottom w:val="nil"/>
              <w:right w:val="nil"/>
            </w:tcBorders>
            <w:shd w:val="clear" w:color="000000" w:fill="FFFFFF"/>
            <w:noWrap/>
            <w:vAlign w:val="bottom"/>
            <w:hideMark/>
          </w:tcPr>
          <w:p w:rsidR="00D479E0" w:rsidRPr="00066FAD" w:rsidRDefault="00D479E0" w:rsidP="004B4B10">
            <w:pPr>
              <w:spacing w:after="0" w:line="240" w:lineRule="auto"/>
              <w:rPr>
                <w:rFonts w:cs="Arial"/>
                <w:sz w:val="20"/>
                <w:lang w:eastAsia="en-GB"/>
              </w:rPr>
            </w:pPr>
            <w:r w:rsidRPr="00066FAD">
              <w:rPr>
                <w:rFonts w:cs="Arial"/>
                <w:sz w:val="20"/>
                <w:lang w:eastAsia="en-GB"/>
              </w:rPr>
              <w:t> </w:t>
            </w:r>
          </w:p>
        </w:tc>
        <w:tc>
          <w:tcPr>
            <w:tcW w:w="1960" w:type="dxa"/>
            <w:tcBorders>
              <w:top w:val="nil"/>
              <w:left w:val="nil"/>
              <w:bottom w:val="nil"/>
              <w:right w:val="nil"/>
            </w:tcBorders>
            <w:shd w:val="clear" w:color="000000" w:fill="FFFFFF"/>
            <w:noWrap/>
            <w:vAlign w:val="bottom"/>
            <w:hideMark/>
          </w:tcPr>
          <w:p w:rsidR="00D479E0" w:rsidRPr="00066FAD" w:rsidRDefault="00D479E0" w:rsidP="004B4B10">
            <w:pPr>
              <w:spacing w:after="0" w:line="240" w:lineRule="auto"/>
              <w:rPr>
                <w:rFonts w:cs="Arial"/>
                <w:sz w:val="20"/>
                <w:lang w:eastAsia="en-GB"/>
              </w:rPr>
            </w:pPr>
            <w:r w:rsidRPr="00066FAD">
              <w:rPr>
                <w:rFonts w:cs="Arial"/>
                <w:sz w:val="20"/>
                <w:lang w:eastAsia="en-GB"/>
              </w:rPr>
              <w:t> </w:t>
            </w:r>
          </w:p>
        </w:tc>
        <w:tc>
          <w:tcPr>
            <w:tcW w:w="1840" w:type="dxa"/>
            <w:tcBorders>
              <w:top w:val="nil"/>
              <w:left w:val="nil"/>
              <w:bottom w:val="nil"/>
              <w:right w:val="nil"/>
            </w:tcBorders>
            <w:shd w:val="clear" w:color="000000" w:fill="FFFFFF"/>
            <w:noWrap/>
            <w:vAlign w:val="bottom"/>
            <w:hideMark/>
          </w:tcPr>
          <w:p w:rsidR="00D479E0" w:rsidRPr="00066FAD" w:rsidRDefault="00D479E0" w:rsidP="004B4B10">
            <w:pPr>
              <w:spacing w:after="0" w:line="240" w:lineRule="auto"/>
              <w:rPr>
                <w:rFonts w:cs="Arial"/>
                <w:sz w:val="20"/>
                <w:lang w:eastAsia="en-GB"/>
              </w:rPr>
            </w:pPr>
            <w:r w:rsidRPr="00066FAD">
              <w:rPr>
                <w:rFonts w:cs="Arial"/>
                <w:sz w:val="20"/>
                <w:lang w:eastAsia="en-GB"/>
              </w:rPr>
              <w:t> </w:t>
            </w:r>
          </w:p>
        </w:tc>
      </w:tr>
      <w:tr w:rsidR="00D479E0" w:rsidRPr="000F075C" w:rsidTr="004B4B10">
        <w:trPr>
          <w:trHeight w:val="1335"/>
        </w:trPr>
        <w:tc>
          <w:tcPr>
            <w:tcW w:w="4180" w:type="dxa"/>
            <w:tcBorders>
              <w:top w:val="single" w:sz="4" w:space="0" w:color="auto"/>
              <w:left w:val="single" w:sz="4" w:space="0" w:color="auto"/>
              <w:bottom w:val="single" w:sz="4" w:space="0" w:color="auto"/>
              <w:right w:val="single" w:sz="4" w:space="0" w:color="auto"/>
            </w:tcBorders>
            <w:shd w:val="clear" w:color="000000" w:fill="D8D8D8"/>
            <w:hideMark/>
          </w:tcPr>
          <w:p w:rsidR="00D479E0" w:rsidRPr="00066FAD" w:rsidRDefault="00D479E0" w:rsidP="004B4B10">
            <w:pPr>
              <w:spacing w:after="0" w:line="240" w:lineRule="auto"/>
              <w:rPr>
                <w:rFonts w:cs="Arial"/>
                <w:b/>
                <w:bCs/>
                <w:sz w:val="20"/>
                <w:lang w:eastAsia="en-GB"/>
              </w:rPr>
            </w:pPr>
            <w:r w:rsidRPr="00066FAD">
              <w:rPr>
                <w:rFonts w:cs="Arial"/>
                <w:b/>
                <w:bCs/>
                <w:sz w:val="20"/>
                <w:lang w:eastAsia="en-GB"/>
              </w:rPr>
              <w:t>Procurement</w:t>
            </w:r>
          </w:p>
        </w:tc>
        <w:tc>
          <w:tcPr>
            <w:tcW w:w="1960" w:type="dxa"/>
            <w:tcBorders>
              <w:top w:val="single" w:sz="4" w:space="0" w:color="auto"/>
              <w:left w:val="nil"/>
              <w:bottom w:val="single" w:sz="4" w:space="0" w:color="auto"/>
              <w:right w:val="single" w:sz="4" w:space="0" w:color="auto"/>
            </w:tcBorders>
            <w:shd w:val="clear" w:color="000000" w:fill="D8D8D8"/>
            <w:hideMark/>
          </w:tcPr>
          <w:p w:rsidR="00D479E0" w:rsidRPr="00066FAD" w:rsidRDefault="00D479E0" w:rsidP="004B4B10">
            <w:pPr>
              <w:spacing w:after="0" w:line="240" w:lineRule="auto"/>
              <w:jc w:val="center"/>
              <w:rPr>
                <w:rFonts w:cs="Arial"/>
                <w:b/>
                <w:bCs/>
                <w:sz w:val="20"/>
                <w:lang w:eastAsia="en-GB"/>
              </w:rPr>
            </w:pPr>
            <w:r w:rsidRPr="00066FAD">
              <w:rPr>
                <w:rFonts w:cs="Arial"/>
                <w:b/>
                <w:bCs/>
                <w:sz w:val="20"/>
                <w:lang w:eastAsia="en-GB"/>
              </w:rPr>
              <w:t>Maximum Day Rate for NV Rate Card</w:t>
            </w:r>
          </w:p>
        </w:tc>
        <w:tc>
          <w:tcPr>
            <w:tcW w:w="1840" w:type="dxa"/>
            <w:tcBorders>
              <w:top w:val="single" w:sz="4" w:space="0" w:color="auto"/>
              <w:left w:val="nil"/>
              <w:bottom w:val="single" w:sz="4" w:space="0" w:color="auto"/>
              <w:right w:val="single" w:sz="4" w:space="0" w:color="auto"/>
            </w:tcBorders>
            <w:shd w:val="clear" w:color="000000" w:fill="D8D8D8"/>
            <w:hideMark/>
          </w:tcPr>
          <w:p w:rsidR="00D479E0" w:rsidRPr="00066FAD" w:rsidRDefault="00D479E0" w:rsidP="004B4B10">
            <w:pPr>
              <w:spacing w:after="0" w:line="240" w:lineRule="auto"/>
              <w:jc w:val="center"/>
              <w:rPr>
                <w:rFonts w:cs="Arial"/>
                <w:b/>
                <w:bCs/>
                <w:sz w:val="20"/>
                <w:lang w:eastAsia="en-GB"/>
              </w:rPr>
            </w:pPr>
            <w:r w:rsidRPr="00066FAD">
              <w:rPr>
                <w:rFonts w:cs="Arial"/>
                <w:b/>
                <w:bCs/>
                <w:sz w:val="20"/>
                <w:lang w:eastAsia="en-GB"/>
              </w:rPr>
              <w:t>Target Rate for NV @ (75%)</w:t>
            </w:r>
          </w:p>
        </w:tc>
      </w:tr>
      <w:tr w:rsidR="00D479E0" w:rsidRPr="000F075C" w:rsidTr="004B4B10">
        <w:trPr>
          <w:trHeight w:val="540"/>
        </w:trPr>
        <w:tc>
          <w:tcPr>
            <w:tcW w:w="7980" w:type="dxa"/>
            <w:gridSpan w:val="3"/>
            <w:tcBorders>
              <w:top w:val="single" w:sz="4" w:space="0" w:color="auto"/>
              <w:left w:val="single" w:sz="4" w:space="0" w:color="auto"/>
              <w:bottom w:val="single" w:sz="4" w:space="0" w:color="auto"/>
              <w:right w:val="single" w:sz="4" w:space="0" w:color="000000"/>
            </w:tcBorders>
            <w:shd w:val="clear" w:color="000000" w:fill="D8D8D8"/>
            <w:vAlign w:val="center"/>
            <w:hideMark/>
          </w:tcPr>
          <w:p w:rsidR="00D479E0" w:rsidRPr="00066FAD" w:rsidRDefault="00A728C9" w:rsidP="004B4B10">
            <w:pPr>
              <w:spacing w:after="0" w:line="240" w:lineRule="auto"/>
              <w:jc w:val="center"/>
              <w:rPr>
                <w:rFonts w:cs="Arial"/>
                <w:b/>
                <w:bCs/>
                <w:sz w:val="20"/>
                <w:lang w:eastAsia="en-GB"/>
              </w:rPr>
            </w:pPr>
            <w:r>
              <w:rPr>
                <w:rFonts w:cs="Arial"/>
                <w:b/>
                <w:bCs/>
                <w:sz w:val="20"/>
                <w:lang w:eastAsia="en-GB"/>
              </w:rPr>
              <w:t>REDACTED</w:t>
            </w:r>
          </w:p>
        </w:tc>
      </w:tr>
      <w:tr w:rsidR="00D479E0" w:rsidRPr="000F075C" w:rsidTr="004B4B10">
        <w:trPr>
          <w:trHeight w:val="255"/>
        </w:trPr>
        <w:tc>
          <w:tcPr>
            <w:tcW w:w="4180" w:type="dxa"/>
            <w:tcBorders>
              <w:top w:val="nil"/>
              <w:left w:val="nil"/>
              <w:bottom w:val="nil"/>
              <w:right w:val="nil"/>
            </w:tcBorders>
            <w:shd w:val="clear" w:color="000000" w:fill="FFFFFF"/>
            <w:noWrap/>
            <w:vAlign w:val="bottom"/>
            <w:hideMark/>
          </w:tcPr>
          <w:p w:rsidR="00D479E0" w:rsidRPr="00066FAD" w:rsidRDefault="00D479E0" w:rsidP="004B4B10">
            <w:pPr>
              <w:spacing w:after="0" w:line="240" w:lineRule="auto"/>
              <w:rPr>
                <w:rFonts w:cs="Arial"/>
                <w:sz w:val="20"/>
                <w:lang w:eastAsia="en-GB"/>
              </w:rPr>
            </w:pPr>
            <w:r w:rsidRPr="00066FAD">
              <w:rPr>
                <w:rFonts w:cs="Arial"/>
                <w:sz w:val="20"/>
                <w:lang w:eastAsia="en-GB"/>
              </w:rPr>
              <w:t> </w:t>
            </w:r>
          </w:p>
        </w:tc>
        <w:tc>
          <w:tcPr>
            <w:tcW w:w="1960" w:type="dxa"/>
            <w:tcBorders>
              <w:top w:val="nil"/>
              <w:left w:val="nil"/>
              <w:bottom w:val="nil"/>
              <w:right w:val="nil"/>
            </w:tcBorders>
            <w:shd w:val="clear" w:color="000000" w:fill="FFFFFF"/>
            <w:noWrap/>
            <w:vAlign w:val="bottom"/>
            <w:hideMark/>
          </w:tcPr>
          <w:p w:rsidR="00D479E0" w:rsidRPr="00066FAD" w:rsidRDefault="00D479E0" w:rsidP="004B4B10">
            <w:pPr>
              <w:spacing w:after="0" w:line="240" w:lineRule="auto"/>
              <w:rPr>
                <w:rFonts w:cs="Arial"/>
                <w:sz w:val="20"/>
                <w:lang w:eastAsia="en-GB"/>
              </w:rPr>
            </w:pPr>
            <w:r w:rsidRPr="00066FAD">
              <w:rPr>
                <w:rFonts w:cs="Arial"/>
                <w:sz w:val="20"/>
                <w:lang w:eastAsia="en-GB"/>
              </w:rPr>
              <w:t> </w:t>
            </w:r>
          </w:p>
        </w:tc>
        <w:tc>
          <w:tcPr>
            <w:tcW w:w="1840" w:type="dxa"/>
            <w:tcBorders>
              <w:top w:val="nil"/>
              <w:left w:val="nil"/>
              <w:bottom w:val="nil"/>
              <w:right w:val="nil"/>
            </w:tcBorders>
            <w:shd w:val="clear" w:color="000000" w:fill="FFFFFF"/>
            <w:noWrap/>
            <w:vAlign w:val="bottom"/>
            <w:hideMark/>
          </w:tcPr>
          <w:p w:rsidR="00D479E0" w:rsidRPr="00066FAD" w:rsidRDefault="00D479E0" w:rsidP="004B4B10">
            <w:pPr>
              <w:spacing w:after="0" w:line="240" w:lineRule="auto"/>
              <w:rPr>
                <w:rFonts w:cs="Arial"/>
                <w:sz w:val="20"/>
                <w:lang w:eastAsia="en-GB"/>
              </w:rPr>
            </w:pPr>
            <w:r w:rsidRPr="00066FAD">
              <w:rPr>
                <w:rFonts w:cs="Arial"/>
                <w:sz w:val="20"/>
                <w:lang w:eastAsia="en-GB"/>
              </w:rPr>
              <w:t> </w:t>
            </w:r>
          </w:p>
        </w:tc>
      </w:tr>
      <w:tr w:rsidR="00D479E0" w:rsidRPr="000F075C" w:rsidTr="004B4B10">
        <w:trPr>
          <w:trHeight w:val="255"/>
        </w:trPr>
        <w:tc>
          <w:tcPr>
            <w:tcW w:w="4180" w:type="dxa"/>
            <w:tcBorders>
              <w:top w:val="nil"/>
              <w:left w:val="nil"/>
              <w:bottom w:val="nil"/>
              <w:right w:val="nil"/>
            </w:tcBorders>
            <w:shd w:val="clear" w:color="000000" w:fill="FFFFFF"/>
            <w:noWrap/>
            <w:vAlign w:val="bottom"/>
            <w:hideMark/>
          </w:tcPr>
          <w:p w:rsidR="00D479E0" w:rsidRPr="00066FAD" w:rsidRDefault="00D479E0" w:rsidP="004B4B10">
            <w:pPr>
              <w:spacing w:after="0" w:line="240" w:lineRule="auto"/>
              <w:rPr>
                <w:rFonts w:cs="Arial"/>
                <w:sz w:val="20"/>
                <w:lang w:eastAsia="en-GB"/>
              </w:rPr>
            </w:pPr>
            <w:r w:rsidRPr="00066FAD">
              <w:rPr>
                <w:rFonts w:cs="Arial"/>
                <w:sz w:val="20"/>
                <w:lang w:eastAsia="en-GB"/>
              </w:rPr>
              <w:t>* Day Rates Based on 8 hour Working Day</w:t>
            </w:r>
          </w:p>
        </w:tc>
        <w:tc>
          <w:tcPr>
            <w:tcW w:w="1960" w:type="dxa"/>
            <w:tcBorders>
              <w:top w:val="nil"/>
              <w:left w:val="nil"/>
              <w:bottom w:val="nil"/>
              <w:right w:val="nil"/>
            </w:tcBorders>
            <w:shd w:val="clear" w:color="000000" w:fill="FFFFFF"/>
            <w:noWrap/>
            <w:vAlign w:val="bottom"/>
            <w:hideMark/>
          </w:tcPr>
          <w:p w:rsidR="00D479E0" w:rsidRPr="00066FAD" w:rsidRDefault="00D479E0" w:rsidP="004B4B10">
            <w:pPr>
              <w:spacing w:after="0" w:line="240" w:lineRule="auto"/>
              <w:rPr>
                <w:rFonts w:cs="Arial"/>
                <w:sz w:val="20"/>
                <w:lang w:eastAsia="en-GB"/>
              </w:rPr>
            </w:pPr>
            <w:r w:rsidRPr="00066FAD">
              <w:rPr>
                <w:rFonts w:cs="Arial"/>
                <w:sz w:val="20"/>
                <w:lang w:eastAsia="en-GB"/>
              </w:rPr>
              <w:t> </w:t>
            </w:r>
          </w:p>
        </w:tc>
        <w:tc>
          <w:tcPr>
            <w:tcW w:w="1840" w:type="dxa"/>
            <w:tcBorders>
              <w:top w:val="nil"/>
              <w:left w:val="nil"/>
              <w:bottom w:val="nil"/>
              <w:right w:val="nil"/>
            </w:tcBorders>
            <w:shd w:val="clear" w:color="000000" w:fill="FFFFFF"/>
            <w:noWrap/>
            <w:vAlign w:val="bottom"/>
            <w:hideMark/>
          </w:tcPr>
          <w:p w:rsidR="00D479E0" w:rsidRPr="00066FAD" w:rsidRDefault="00D479E0" w:rsidP="004B4B10">
            <w:pPr>
              <w:spacing w:after="0" w:line="240" w:lineRule="auto"/>
              <w:rPr>
                <w:rFonts w:cs="Arial"/>
                <w:sz w:val="20"/>
                <w:lang w:eastAsia="en-GB"/>
              </w:rPr>
            </w:pPr>
            <w:r w:rsidRPr="00066FAD">
              <w:rPr>
                <w:rFonts w:cs="Arial"/>
                <w:sz w:val="20"/>
                <w:lang w:eastAsia="en-GB"/>
              </w:rPr>
              <w:t> </w:t>
            </w:r>
          </w:p>
        </w:tc>
      </w:tr>
    </w:tbl>
    <w:p w:rsidR="00D479E0" w:rsidRDefault="00D479E0" w:rsidP="00D479E0"/>
    <w:tbl>
      <w:tblPr>
        <w:tblW w:w="7920" w:type="dxa"/>
        <w:tblInd w:w="89" w:type="dxa"/>
        <w:tblLook w:val="04A0" w:firstRow="1" w:lastRow="0" w:firstColumn="1" w:lastColumn="0" w:noHBand="0" w:noVBand="1"/>
      </w:tblPr>
      <w:tblGrid>
        <w:gridCol w:w="4180"/>
        <w:gridCol w:w="1960"/>
        <w:gridCol w:w="1780"/>
      </w:tblGrid>
      <w:tr w:rsidR="00D479E0" w:rsidRPr="000F075C" w:rsidTr="004B4B10">
        <w:trPr>
          <w:trHeight w:val="720"/>
        </w:trPr>
        <w:tc>
          <w:tcPr>
            <w:tcW w:w="6140" w:type="dxa"/>
            <w:gridSpan w:val="2"/>
            <w:tcBorders>
              <w:top w:val="nil"/>
              <w:left w:val="nil"/>
              <w:bottom w:val="nil"/>
              <w:right w:val="nil"/>
            </w:tcBorders>
            <w:shd w:val="clear" w:color="000000" w:fill="FFFFFF"/>
            <w:vAlign w:val="center"/>
            <w:hideMark/>
          </w:tcPr>
          <w:p w:rsidR="00D479E0" w:rsidRPr="00066FAD" w:rsidRDefault="00D479E0" w:rsidP="004B4B10">
            <w:pPr>
              <w:spacing w:after="0" w:line="240" w:lineRule="auto"/>
              <w:jc w:val="center"/>
              <w:rPr>
                <w:rFonts w:cs="Arial"/>
                <w:b/>
                <w:bCs/>
                <w:sz w:val="20"/>
                <w:lang w:eastAsia="en-GB"/>
              </w:rPr>
            </w:pPr>
            <w:r w:rsidRPr="00066FAD">
              <w:rPr>
                <w:rFonts w:cs="Arial"/>
                <w:b/>
                <w:bCs/>
                <w:sz w:val="20"/>
                <w:lang w:eastAsia="en-GB"/>
              </w:rPr>
              <w:t>NEUTRAL VENDOR TEMPORARY WORKER RATE CARD - MARKETING &amp; COMMUNICATIONS</w:t>
            </w:r>
          </w:p>
        </w:tc>
        <w:tc>
          <w:tcPr>
            <w:tcW w:w="1780" w:type="dxa"/>
            <w:tcBorders>
              <w:top w:val="nil"/>
              <w:left w:val="nil"/>
              <w:bottom w:val="nil"/>
              <w:right w:val="nil"/>
            </w:tcBorders>
            <w:shd w:val="clear" w:color="000000" w:fill="FFFFFF"/>
            <w:noWrap/>
            <w:vAlign w:val="bottom"/>
            <w:hideMark/>
          </w:tcPr>
          <w:p w:rsidR="00D479E0" w:rsidRPr="00066FAD" w:rsidRDefault="00D479E0" w:rsidP="004B4B10">
            <w:pPr>
              <w:spacing w:after="0" w:line="240" w:lineRule="auto"/>
              <w:rPr>
                <w:rFonts w:cs="Arial"/>
                <w:sz w:val="20"/>
                <w:lang w:eastAsia="en-GB"/>
              </w:rPr>
            </w:pPr>
            <w:r w:rsidRPr="00066FAD">
              <w:rPr>
                <w:rFonts w:cs="Arial"/>
                <w:sz w:val="20"/>
                <w:lang w:eastAsia="en-GB"/>
              </w:rPr>
              <w:t> </w:t>
            </w:r>
          </w:p>
        </w:tc>
      </w:tr>
      <w:tr w:rsidR="00D479E0" w:rsidRPr="000F075C" w:rsidTr="004B4B10">
        <w:trPr>
          <w:trHeight w:val="270"/>
        </w:trPr>
        <w:tc>
          <w:tcPr>
            <w:tcW w:w="4180" w:type="dxa"/>
            <w:tcBorders>
              <w:top w:val="nil"/>
              <w:left w:val="nil"/>
              <w:bottom w:val="nil"/>
              <w:right w:val="nil"/>
            </w:tcBorders>
            <w:shd w:val="clear" w:color="000000" w:fill="FFFFFF"/>
            <w:noWrap/>
            <w:vAlign w:val="bottom"/>
            <w:hideMark/>
          </w:tcPr>
          <w:p w:rsidR="00D479E0" w:rsidRPr="00066FAD" w:rsidRDefault="00D479E0" w:rsidP="004B4B10">
            <w:pPr>
              <w:spacing w:after="0" w:line="240" w:lineRule="auto"/>
              <w:rPr>
                <w:rFonts w:cs="Arial"/>
                <w:sz w:val="20"/>
                <w:lang w:eastAsia="en-GB"/>
              </w:rPr>
            </w:pPr>
            <w:r w:rsidRPr="00066FAD">
              <w:rPr>
                <w:rFonts w:cs="Arial"/>
                <w:sz w:val="20"/>
                <w:lang w:eastAsia="en-GB"/>
              </w:rPr>
              <w:t> </w:t>
            </w:r>
          </w:p>
        </w:tc>
        <w:tc>
          <w:tcPr>
            <w:tcW w:w="1960" w:type="dxa"/>
            <w:tcBorders>
              <w:top w:val="nil"/>
              <w:left w:val="nil"/>
              <w:bottom w:val="nil"/>
              <w:right w:val="nil"/>
            </w:tcBorders>
            <w:shd w:val="clear" w:color="000000" w:fill="FFFFFF"/>
            <w:noWrap/>
            <w:vAlign w:val="bottom"/>
            <w:hideMark/>
          </w:tcPr>
          <w:p w:rsidR="00D479E0" w:rsidRPr="00066FAD" w:rsidRDefault="00D479E0" w:rsidP="004B4B10">
            <w:pPr>
              <w:spacing w:after="0" w:line="240" w:lineRule="auto"/>
              <w:rPr>
                <w:rFonts w:cs="Arial"/>
                <w:sz w:val="20"/>
                <w:lang w:eastAsia="en-GB"/>
              </w:rPr>
            </w:pPr>
            <w:r w:rsidRPr="00066FAD">
              <w:rPr>
                <w:rFonts w:cs="Arial"/>
                <w:sz w:val="20"/>
                <w:lang w:eastAsia="en-GB"/>
              </w:rPr>
              <w:t> </w:t>
            </w:r>
          </w:p>
        </w:tc>
        <w:tc>
          <w:tcPr>
            <w:tcW w:w="1780" w:type="dxa"/>
            <w:tcBorders>
              <w:top w:val="nil"/>
              <w:left w:val="nil"/>
              <w:bottom w:val="nil"/>
              <w:right w:val="nil"/>
            </w:tcBorders>
            <w:shd w:val="clear" w:color="000000" w:fill="FFFFFF"/>
            <w:noWrap/>
            <w:vAlign w:val="bottom"/>
            <w:hideMark/>
          </w:tcPr>
          <w:p w:rsidR="00D479E0" w:rsidRPr="00066FAD" w:rsidRDefault="00D479E0" w:rsidP="004B4B10">
            <w:pPr>
              <w:spacing w:after="0" w:line="240" w:lineRule="auto"/>
              <w:rPr>
                <w:rFonts w:cs="Arial"/>
                <w:sz w:val="20"/>
                <w:lang w:eastAsia="en-GB"/>
              </w:rPr>
            </w:pPr>
            <w:r w:rsidRPr="00066FAD">
              <w:rPr>
                <w:rFonts w:cs="Arial"/>
                <w:sz w:val="20"/>
                <w:lang w:eastAsia="en-GB"/>
              </w:rPr>
              <w:t> </w:t>
            </w:r>
          </w:p>
        </w:tc>
      </w:tr>
      <w:tr w:rsidR="00D479E0" w:rsidRPr="000F075C" w:rsidTr="004B4B10">
        <w:trPr>
          <w:trHeight w:val="1335"/>
        </w:trPr>
        <w:tc>
          <w:tcPr>
            <w:tcW w:w="4180" w:type="dxa"/>
            <w:tcBorders>
              <w:top w:val="single" w:sz="4" w:space="0" w:color="auto"/>
              <w:left w:val="single" w:sz="4" w:space="0" w:color="auto"/>
              <w:bottom w:val="single" w:sz="4" w:space="0" w:color="auto"/>
              <w:right w:val="single" w:sz="4" w:space="0" w:color="auto"/>
            </w:tcBorders>
            <w:shd w:val="clear" w:color="000000" w:fill="D8D8D8"/>
            <w:hideMark/>
          </w:tcPr>
          <w:p w:rsidR="00D479E0" w:rsidRPr="00066FAD" w:rsidRDefault="00D479E0" w:rsidP="004B4B10">
            <w:pPr>
              <w:spacing w:after="0" w:line="240" w:lineRule="auto"/>
              <w:rPr>
                <w:rFonts w:cs="Arial"/>
                <w:b/>
                <w:bCs/>
                <w:sz w:val="20"/>
                <w:lang w:eastAsia="en-GB"/>
              </w:rPr>
            </w:pPr>
            <w:r w:rsidRPr="00066FAD">
              <w:rPr>
                <w:rFonts w:cs="Arial"/>
                <w:b/>
                <w:bCs/>
                <w:sz w:val="20"/>
                <w:lang w:eastAsia="en-GB"/>
              </w:rPr>
              <w:t>Marketing &amp; Communications</w:t>
            </w:r>
          </w:p>
        </w:tc>
        <w:tc>
          <w:tcPr>
            <w:tcW w:w="1960" w:type="dxa"/>
            <w:tcBorders>
              <w:top w:val="single" w:sz="4" w:space="0" w:color="auto"/>
              <w:left w:val="nil"/>
              <w:bottom w:val="single" w:sz="4" w:space="0" w:color="auto"/>
              <w:right w:val="single" w:sz="4" w:space="0" w:color="auto"/>
            </w:tcBorders>
            <w:shd w:val="clear" w:color="000000" w:fill="D8D8D8"/>
            <w:hideMark/>
          </w:tcPr>
          <w:p w:rsidR="00D479E0" w:rsidRPr="00066FAD" w:rsidRDefault="00D479E0" w:rsidP="004B4B10">
            <w:pPr>
              <w:spacing w:after="0" w:line="240" w:lineRule="auto"/>
              <w:jc w:val="center"/>
              <w:rPr>
                <w:rFonts w:cs="Arial"/>
                <w:b/>
                <w:bCs/>
                <w:sz w:val="20"/>
                <w:lang w:eastAsia="en-GB"/>
              </w:rPr>
            </w:pPr>
            <w:r w:rsidRPr="00066FAD">
              <w:rPr>
                <w:rFonts w:cs="Arial"/>
                <w:b/>
                <w:bCs/>
                <w:sz w:val="20"/>
                <w:lang w:eastAsia="en-GB"/>
              </w:rPr>
              <w:t>Maximum Day Rate for NV Rate Card</w:t>
            </w:r>
          </w:p>
        </w:tc>
        <w:tc>
          <w:tcPr>
            <w:tcW w:w="1780" w:type="dxa"/>
            <w:tcBorders>
              <w:top w:val="single" w:sz="4" w:space="0" w:color="auto"/>
              <w:left w:val="nil"/>
              <w:bottom w:val="single" w:sz="4" w:space="0" w:color="auto"/>
              <w:right w:val="single" w:sz="4" w:space="0" w:color="auto"/>
            </w:tcBorders>
            <w:shd w:val="clear" w:color="000000" w:fill="D8D8D8"/>
            <w:hideMark/>
          </w:tcPr>
          <w:p w:rsidR="00D479E0" w:rsidRPr="00066FAD" w:rsidRDefault="00D479E0" w:rsidP="004B4B10">
            <w:pPr>
              <w:spacing w:after="0" w:line="240" w:lineRule="auto"/>
              <w:jc w:val="center"/>
              <w:rPr>
                <w:rFonts w:cs="Arial"/>
                <w:b/>
                <w:bCs/>
                <w:sz w:val="20"/>
                <w:lang w:eastAsia="en-GB"/>
              </w:rPr>
            </w:pPr>
            <w:r w:rsidRPr="00066FAD">
              <w:rPr>
                <w:rFonts w:cs="Arial"/>
                <w:b/>
                <w:bCs/>
                <w:sz w:val="20"/>
                <w:lang w:eastAsia="en-GB"/>
              </w:rPr>
              <w:t>Target Rate for NV @ (75%)</w:t>
            </w:r>
          </w:p>
        </w:tc>
      </w:tr>
      <w:tr w:rsidR="00D479E0" w:rsidRPr="000F075C" w:rsidTr="004B4B10">
        <w:trPr>
          <w:trHeight w:val="540"/>
        </w:trPr>
        <w:tc>
          <w:tcPr>
            <w:tcW w:w="7920" w:type="dxa"/>
            <w:gridSpan w:val="3"/>
            <w:tcBorders>
              <w:top w:val="single" w:sz="4" w:space="0" w:color="auto"/>
              <w:left w:val="single" w:sz="4" w:space="0" w:color="auto"/>
              <w:bottom w:val="single" w:sz="4" w:space="0" w:color="auto"/>
              <w:right w:val="single" w:sz="4" w:space="0" w:color="000000"/>
            </w:tcBorders>
            <w:shd w:val="clear" w:color="000000" w:fill="D8D8D8"/>
            <w:vAlign w:val="center"/>
            <w:hideMark/>
          </w:tcPr>
          <w:p w:rsidR="00D479E0" w:rsidRPr="00066FAD" w:rsidRDefault="00A728C9" w:rsidP="004B4B10">
            <w:pPr>
              <w:spacing w:after="0" w:line="240" w:lineRule="auto"/>
              <w:jc w:val="center"/>
              <w:rPr>
                <w:rFonts w:cs="Arial"/>
                <w:b/>
                <w:bCs/>
                <w:sz w:val="20"/>
                <w:lang w:eastAsia="en-GB"/>
              </w:rPr>
            </w:pPr>
            <w:r>
              <w:rPr>
                <w:rFonts w:cs="Arial"/>
                <w:b/>
                <w:bCs/>
                <w:sz w:val="20"/>
                <w:lang w:eastAsia="en-GB"/>
              </w:rPr>
              <w:t>REDACTED</w:t>
            </w:r>
          </w:p>
        </w:tc>
      </w:tr>
      <w:tr w:rsidR="00D479E0" w:rsidRPr="000F075C" w:rsidTr="004B4B10">
        <w:trPr>
          <w:trHeight w:val="255"/>
        </w:trPr>
        <w:tc>
          <w:tcPr>
            <w:tcW w:w="4180" w:type="dxa"/>
            <w:tcBorders>
              <w:top w:val="nil"/>
              <w:left w:val="nil"/>
              <w:bottom w:val="nil"/>
              <w:right w:val="nil"/>
            </w:tcBorders>
            <w:shd w:val="clear" w:color="000000" w:fill="FFFFFF"/>
            <w:hideMark/>
          </w:tcPr>
          <w:p w:rsidR="00D479E0" w:rsidRPr="00066FAD" w:rsidRDefault="00D479E0" w:rsidP="004B4B10">
            <w:pPr>
              <w:spacing w:after="0" w:line="240" w:lineRule="auto"/>
              <w:rPr>
                <w:rFonts w:cs="Arial"/>
                <w:sz w:val="20"/>
                <w:lang w:eastAsia="en-GB"/>
              </w:rPr>
            </w:pPr>
            <w:r w:rsidRPr="00066FAD">
              <w:rPr>
                <w:rFonts w:cs="Arial"/>
                <w:sz w:val="20"/>
                <w:lang w:eastAsia="en-GB"/>
              </w:rPr>
              <w:t> </w:t>
            </w:r>
          </w:p>
        </w:tc>
        <w:tc>
          <w:tcPr>
            <w:tcW w:w="1960" w:type="dxa"/>
            <w:tcBorders>
              <w:top w:val="nil"/>
              <w:left w:val="nil"/>
              <w:bottom w:val="nil"/>
              <w:right w:val="nil"/>
            </w:tcBorders>
            <w:shd w:val="clear" w:color="000000" w:fill="FFFFFF"/>
            <w:hideMark/>
          </w:tcPr>
          <w:p w:rsidR="00D479E0" w:rsidRPr="00066FAD" w:rsidRDefault="00D479E0" w:rsidP="004B4B10">
            <w:pPr>
              <w:spacing w:after="0" w:line="240" w:lineRule="auto"/>
              <w:jc w:val="center"/>
              <w:rPr>
                <w:rFonts w:cs="Arial"/>
                <w:sz w:val="20"/>
                <w:lang w:eastAsia="en-GB"/>
              </w:rPr>
            </w:pPr>
            <w:r w:rsidRPr="00066FAD">
              <w:rPr>
                <w:rFonts w:cs="Arial"/>
                <w:sz w:val="20"/>
                <w:lang w:eastAsia="en-GB"/>
              </w:rPr>
              <w:t> </w:t>
            </w:r>
          </w:p>
        </w:tc>
        <w:tc>
          <w:tcPr>
            <w:tcW w:w="1780" w:type="dxa"/>
            <w:tcBorders>
              <w:top w:val="nil"/>
              <w:left w:val="nil"/>
              <w:bottom w:val="nil"/>
              <w:right w:val="nil"/>
            </w:tcBorders>
            <w:shd w:val="clear" w:color="000000" w:fill="FFFFFF"/>
            <w:noWrap/>
            <w:vAlign w:val="bottom"/>
            <w:hideMark/>
          </w:tcPr>
          <w:p w:rsidR="00D479E0" w:rsidRPr="00066FAD" w:rsidRDefault="00D479E0" w:rsidP="004B4B10">
            <w:pPr>
              <w:spacing w:after="0" w:line="240" w:lineRule="auto"/>
              <w:rPr>
                <w:rFonts w:cs="Arial"/>
                <w:sz w:val="20"/>
                <w:lang w:eastAsia="en-GB"/>
              </w:rPr>
            </w:pPr>
            <w:r w:rsidRPr="00066FAD">
              <w:rPr>
                <w:rFonts w:cs="Arial"/>
                <w:sz w:val="20"/>
                <w:lang w:eastAsia="en-GB"/>
              </w:rPr>
              <w:t> </w:t>
            </w:r>
          </w:p>
        </w:tc>
      </w:tr>
      <w:tr w:rsidR="00D479E0" w:rsidRPr="000F075C" w:rsidTr="004B4B10">
        <w:trPr>
          <w:trHeight w:val="255"/>
        </w:trPr>
        <w:tc>
          <w:tcPr>
            <w:tcW w:w="4180" w:type="dxa"/>
            <w:tcBorders>
              <w:top w:val="nil"/>
              <w:left w:val="nil"/>
              <w:bottom w:val="nil"/>
              <w:right w:val="nil"/>
            </w:tcBorders>
            <w:shd w:val="clear" w:color="000000" w:fill="FFFFFF"/>
            <w:noWrap/>
            <w:vAlign w:val="bottom"/>
            <w:hideMark/>
          </w:tcPr>
          <w:p w:rsidR="00D479E0" w:rsidRPr="00066FAD" w:rsidRDefault="00D479E0" w:rsidP="004B4B10">
            <w:pPr>
              <w:spacing w:after="0" w:line="240" w:lineRule="auto"/>
              <w:rPr>
                <w:rFonts w:cs="Arial"/>
                <w:sz w:val="20"/>
                <w:lang w:eastAsia="en-GB"/>
              </w:rPr>
            </w:pPr>
            <w:r w:rsidRPr="00066FAD">
              <w:rPr>
                <w:rFonts w:cs="Arial"/>
                <w:sz w:val="20"/>
                <w:lang w:eastAsia="en-GB"/>
              </w:rPr>
              <w:t>* Day Rates Based on 8 hour Working Day</w:t>
            </w:r>
          </w:p>
        </w:tc>
        <w:tc>
          <w:tcPr>
            <w:tcW w:w="1960" w:type="dxa"/>
            <w:tcBorders>
              <w:top w:val="nil"/>
              <w:left w:val="nil"/>
              <w:bottom w:val="nil"/>
              <w:right w:val="nil"/>
            </w:tcBorders>
            <w:shd w:val="clear" w:color="000000" w:fill="FFFFFF"/>
            <w:noWrap/>
            <w:vAlign w:val="bottom"/>
            <w:hideMark/>
          </w:tcPr>
          <w:p w:rsidR="00D479E0" w:rsidRPr="00066FAD" w:rsidRDefault="00D479E0" w:rsidP="004B4B10">
            <w:pPr>
              <w:spacing w:after="0" w:line="240" w:lineRule="auto"/>
              <w:rPr>
                <w:rFonts w:cs="Arial"/>
                <w:sz w:val="20"/>
                <w:lang w:eastAsia="en-GB"/>
              </w:rPr>
            </w:pPr>
            <w:r w:rsidRPr="00066FAD">
              <w:rPr>
                <w:rFonts w:cs="Arial"/>
                <w:sz w:val="20"/>
                <w:lang w:eastAsia="en-GB"/>
              </w:rPr>
              <w:t> </w:t>
            </w:r>
          </w:p>
        </w:tc>
        <w:tc>
          <w:tcPr>
            <w:tcW w:w="1780" w:type="dxa"/>
            <w:tcBorders>
              <w:top w:val="nil"/>
              <w:left w:val="nil"/>
              <w:bottom w:val="nil"/>
              <w:right w:val="nil"/>
            </w:tcBorders>
            <w:shd w:val="clear" w:color="000000" w:fill="FFFFFF"/>
            <w:noWrap/>
            <w:vAlign w:val="bottom"/>
            <w:hideMark/>
          </w:tcPr>
          <w:p w:rsidR="00D479E0" w:rsidRPr="00066FAD" w:rsidRDefault="00D479E0" w:rsidP="004B4B10">
            <w:pPr>
              <w:spacing w:after="0" w:line="240" w:lineRule="auto"/>
              <w:rPr>
                <w:rFonts w:cs="Arial"/>
                <w:sz w:val="20"/>
                <w:lang w:eastAsia="en-GB"/>
              </w:rPr>
            </w:pPr>
            <w:r w:rsidRPr="00066FAD">
              <w:rPr>
                <w:rFonts w:cs="Arial"/>
                <w:sz w:val="20"/>
                <w:lang w:eastAsia="en-GB"/>
              </w:rPr>
              <w:t> </w:t>
            </w:r>
          </w:p>
        </w:tc>
      </w:tr>
    </w:tbl>
    <w:p w:rsidR="00D479E0" w:rsidRDefault="00D479E0" w:rsidP="00D479E0"/>
    <w:p w:rsidR="00D479E0" w:rsidRDefault="00D479E0" w:rsidP="00D479E0"/>
    <w:tbl>
      <w:tblPr>
        <w:tblW w:w="9660" w:type="dxa"/>
        <w:tblInd w:w="93" w:type="dxa"/>
        <w:tblLook w:val="04A0" w:firstRow="1" w:lastRow="0" w:firstColumn="1" w:lastColumn="0" w:noHBand="0" w:noVBand="1"/>
      </w:tblPr>
      <w:tblGrid>
        <w:gridCol w:w="5160"/>
        <w:gridCol w:w="2860"/>
        <w:gridCol w:w="1640"/>
      </w:tblGrid>
      <w:tr w:rsidR="00D479E0" w:rsidRPr="000F075C" w:rsidTr="004B4B10">
        <w:trPr>
          <w:trHeight w:val="255"/>
        </w:trPr>
        <w:tc>
          <w:tcPr>
            <w:tcW w:w="8020" w:type="dxa"/>
            <w:gridSpan w:val="2"/>
            <w:tcBorders>
              <w:top w:val="nil"/>
              <w:left w:val="nil"/>
              <w:bottom w:val="nil"/>
              <w:right w:val="nil"/>
            </w:tcBorders>
            <w:shd w:val="clear" w:color="000000" w:fill="FFFFFF"/>
            <w:vAlign w:val="center"/>
            <w:hideMark/>
          </w:tcPr>
          <w:p w:rsidR="00D479E0" w:rsidRPr="00066FAD" w:rsidRDefault="00D479E0" w:rsidP="004B4B10">
            <w:pPr>
              <w:spacing w:after="0" w:line="240" w:lineRule="auto"/>
              <w:jc w:val="center"/>
              <w:rPr>
                <w:rFonts w:cs="Arial"/>
                <w:b/>
                <w:bCs/>
                <w:sz w:val="20"/>
                <w:lang w:eastAsia="en-GB"/>
              </w:rPr>
            </w:pPr>
            <w:r w:rsidRPr="00066FAD">
              <w:rPr>
                <w:rFonts w:cs="Arial"/>
                <w:b/>
                <w:bCs/>
                <w:sz w:val="20"/>
                <w:lang w:eastAsia="en-GB"/>
              </w:rPr>
              <w:t xml:space="preserve">NEUTRAL VENDOR TEMPORARY WORKER RATE CARD - HEALTH &amp; SAFETY </w:t>
            </w:r>
          </w:p>
        </w:tc>
        <w:tc>
          <w:tcPr>
            <w:tcW w:w="1640" w:type="dxa"/>
            <w:tcBorders>
              <w:top w:val="nil"/>
              <w:left w:val="nil"/>
              <w:bottom w:val="nil"/>
              <w:right w:val="nil"/>
            </w:tcBorders>
            <w:shd w:val="clear" w:color="000000" w:fill="FFFFFF"/>
            <w:noWrap/>
            <w:vAlign w:val="bottom"/>
            <w:hideMark/>
          </w:tcPr>
          <w:p w:rsidR="00D479E0" w:rsidRPr="00066FAD" w:rsidRDefault="00D479E0" w:rsidP="004B4B10">
            <w:pPr>
              <w:spacing w:after="0" w:line="240" w:lineRule="auto"/>
              <w:rPr>
                <w:rFonts w:cs="Arial"/>
                <w:sz w:val="20"/>
                <w:lang w:eastAsia="en-GB"/>
              </w:rPr>
            </w:pPr>
            <w:r w:rsidRPr="00066FAD">
              <w:rPr>
                <w:rFonts w:cs="Arial"/>
                <w:sz w:val="20"/>
                <w:lang w:eastAsia="en-GB"/>
              </w:rPr>
              <w:t> </w:t>
            </w:r>
          </w:p>
        </w:tc>
      </w:tr>
      <w:tr w:rsidR="00D479E0" w:rsidRPr="000F075C" w:rsidTr="004B4B10">
        <w:trPr>
          <w:trHeight w:val="270"/>
        </w:trPr>
        <w:tc>
          <w:tcPr>
            <w:tcW w:w="5160" w:type="dxa"/>
            <w:tcBorders>
              <w:top w:val="nil"/>
              <w:left w:val="nil"/>
              <w:bottom w:val="nil"/>
              <w:right w:val="nil"/>
            </w:tcBorders>
            <w:shd w:val="clear" w:color="000000" w:fill="FFFFFF"/>
            <w:noWrap/>
            <w:vAlign w:val="bottom"/>
            <w:hideMark/>
          </w:tcPr>
          <w:p w:rsidR="00D479E0" w:rsidRPr="00066FAD" w:rsidRDefault="00D479E0" w:rsidP="004B4B10">
            <w:pPr>
              <w:spacing w:after="0" w:line="240" w:lineRule="auto"/>
              <w:rPr>
                <w:rFonts w:cs="Arial"/>
                <w:sz w:val="20"/>
                <w:lang w:eastAsia="en-GB"/>
              </w:rPr>
            </w:pPr>
            <w:r w:rsidRPr="00066FAD">
              <w:rPr>
                <w:rFonts w:cs="Arial"/>
                <w:sz w:val="20"/>
                <w:lang w:eastAsia="en-GB"/>
              </w:rPr>
              <w:t> </w:t>
            </w:r>
          </w:p>
        </w:tc>
        <w:tc>
          <w:tcPr>
            <w:tcW w:w="2860" w:type="dxa"/>
            <w:tcBorders>
              <w:top w:val="nil"/>
              <w:left w:val="nil"/>
              <w:bottom w:val="nil"/>
              <w:right w:val="nil"/>
            </w:tcBorders>
            <w:shd w:val="clear" w:color="000000" w:fill="FFFFFF"/>
            <w:noWrap/>
            <w:vAlign w:val="bottom"/>
            <w:hideMark/>
          </w:tcPr>
          <w:p w:rsidR="00D479E0" w:rsidRPr="00066FAD" w:rsidRDefault="00D479E0" w:rsidP="004B4B10">
            <w:pPr>
              <w:spacing w:after="0" w:line="240" w:lineRule="auto"/>
              <w:rPr>
                <w:rFonts w:cs="Arial"/>
                <w:sz w:val="20"/>
                <w:lang w:eastAsia="en-GB"/>
              </w:rPr>
            </w:pPr>
            <w:r w:rsidRPr="00066FAD">
              <w:rPr>
                <w:rFonts w:cs="Arial"/>
                <w:sz w:val="20"/>
                <w:lang w:eastAsia="en-GB"/>
              </w:rPr>
              <w:t> </w:t>
            </w:r>
          </w:p>
        </w:tc>
        <w:tc>
          <w:tcPr>
            <w:tcW w:w="1640" w:type="dxa"/>
            <w:tcBorders>
              <w:top w:val="nil"/>
              <w:left w:val="nil"/>
              <w:bottom w:val="nil"/>
              <w:right w:val="nil"/>
            </w:tcBorders>
            <w:shd w:val="clear" w:color="000000" w:fill="FFFFFF"/>
            <w:noWrap/>
            <w:vAlign w:val="bottom"/>
            <w:hideMark/>
          </w:tcPr>
          <w:p w:rsidR="00D479E0" w:rsidRPr="00066FAD" w:rsidRDefault="00D479E0" w:rsidP="004B4B10">
            <w:pPr>
              <w:spacing w:after="0" w:line="240" w:lineRule="auto"/>
              <w:rPr>
                <w:rFonts w:cs="Arial"/>
                <w:sz w:val="20"/>
                <w:lang w:eastAsia="en-GB"/>
              </w:rPr>
            </w:pPr>
            <w:r w:rsidRPr="00066FAD">
              <w:rPr>
                <w:rFonts w:cs="Arial"/>
                <w:sz w:val="20"/>
                <w:lang w:eastAsia="en-GB"/>
              </w:rPr>
              <w:t> </w:t>
            </w:r>
          </w:p>
        </w:tc>
      </w:tr>
      <w:tr w:rsidR="00D479E0" w:rsidRPr="000F075C" w:rsidTr="004B4B10">
        <w:trPr>
          <w:trHeight w:val="825"/>
        </w:trPr>
        <w:tc>
          <w:tcPr>
            <w:tcW w:w="5160" w:type="dxa"/>
            <w:tcBorders>
              <w:top w:val="single" w:sz="4" w:space="0" w:color="auto"/>
              <w:left w:val="single" w:sz="4" w:space="0" w:color="auto"/>
              <w:bottom w:val="single" w:sz="4" w:space="0" w:color="auto"/>
              <w:right w:val="single" w:sz="4" w:space="0" w:color="auto"/>
            </w:tcBorders>
            <w:shd w:val="clear" w:color="000000" w:fill="D8D8D8"/>
            <w:noWrap/>
            <w:hideMark/>
          </w:tcPr>
          <w:p w:rsidR="00D479E0" w:rsidRPr="00066FAD" w:rsidRDefault="00D479E0" w:rsidP="004B4B10">
            <w:pPr>
              <w:spacing w:after="0" w:line="240" w:lineRule="auto"/>
              <w:rPr>
                <w:rFonts w:cs="Arial"/>
                <w:b/>
                <w:bCs/>
                <w:sz w:val="20"/>
                <w:lang w:eastAsia="en-GB"/>
              </w:rPr>
            </w:pPr>
            <w:r w:rsidRPr="00066FAD">
              <w:rPr>
                <w:rFonts w:cs="Arial"/>
                <w:b/>
                <w:bCs/>
                <w:sz w:val="20"/>
                <w:lang w:eastAsia="en-GB"/>
              </w:rPr>
              <w:t>Health &amp; Safety</w:t>
            </w:r>
          </w:p>
        </w:tc>
        <w:tc>
          <w:tcPr>
            <w:tcW w:w="2860" w:type="dxa"/>
            <w:tcBorders>
              <w:top w:val="single" w:sz="4" w:space="0" w:color="auto"/>
              <w:left w:val="nil"/>
              <w:bottom w:val="single" w:sz="4" w:space="0" w:color="auto"/>
              <w:right w:val="single" w:sz="4" w:space="0" w:color="auto"/>
            </w:tcBorders>
            <w:shd w:val="clear" w:color="000000" w:fill="D8D8D8"/>
            <w:hideMark/>
          </w:tcPr>
          <w:p w:rsidR="00D479E0" w:rsidRPr="00066FAD" w:rsidRDefault="00D479E0" w:rsidP="004B4B10">
            <w:pPr>
              <w:spacing w:after="0" w:line="240" w:lineRule="auto"/>
              <w:jc w:val="center"/>
              <w:rPr>
                <w:rFonts w:cs="Arial"/>
                <w:b/>
                <w:bCs/>
                <w:sz w:val="20"/>
                <w:lang w:eastAsia="en-GB"/>
              </w:rPr>
            </w:pPr>
            <w:r w:rsidRPr="00066FAD">
              <w:rPr>
                <w:rFonts w:cs="Arial"/>
                <w:b/>
                <w:bCs/>
                <w:sz w:val="20"/>
                <w:lang w:eastAsia="en-GB"/>
              </w:rPr>
              <w:t>Maximum Day Rate for NV Rate Card</w:t>
            </w:r>
          </w:p>
        </w:tc>
        <w:tc>
          <w:tcPr>
            <w:tcW w:w="1640" w:type="dxa"/>
            <w:tcBorders>
              <w:top w:val="single" w:sz="4" w:space="0" w:color="auto"/>
              <w:left w:val="nil"/>
              <w:bottom w:val="single" w:sz="4" w:space="0" w:color="auto"/>
              <w:right w:val="single" w:sz="4" w:space="0" w:color="auto"/>
            </w:tcBorders>
            <w:shd w:val="clear" w:color="000000" w:fill="D8D8D8"/>
            <w:hideMark/>
          </w:tcPr>
          <w:p w:rsidR="00D479E0" w:rsidRPr="00066FAD" w:rsidRDefault="00D479E0" w:rsidP="004B4B10">
            <w:pPr>
              <w:spacing w:after="0" w:line="240" w:lineRule="auto"/>
              <w:jc w:val="center"/>
              <w:rPr>
                <w:rFonts w:cs="Arial"/>
                <w:b/>
                <w:bCs/>
                <w:sz w:val="20"/>
                <w:lang w:eastAsia="en-GB"/>
              </w:rPr>
            </w:pPr>
            <w:r w:rsidRPr="00066FAD">
              <w:rPr>
                <w:rFonts w:cs="Arial"/>
                <w:b/>
                <w:bCs/>
                <w:sz w:val="20"/>
                <w:lang w:eastAsia="en-GB"/>
              </w:rPr>
              <w:t>Target Rate for NV @ (75%)</w:t>
            </w:r>
          </w:p>
        </w:tc>
      </w:tr>
      <w:tr w:rsidR="00D479E0" w:rsidRPr="000F075C" w:rsidTr="004B4B10">
        <w:trPr>
          <w:trHeight w:val="255"/>
        </w:trPr>
        <w:tc>
          <w:tcPr>
            <w:tcW w:w="9660" w:type="dxa"/>
            <w:gridSpan w:val="3"/>
            <w:tcBorders>
              <w:top w:val="single" w:sz="4" w:space="0" w:color="auto"/>
              <w:left w:val="single" w:sz="4" w:space="0" w:color="auto"/>
              <w:bottom w:val="single" w:sz="4" w:space="0" w:color="auto"/>
              <w:right w:val="single" w:sz="4" w:space="0" w:color="000000"/>
            </w:tcBorders>
            <w:shd w:val="clear" w:color="000000" w:fill="D8D8D8"/>
            <w:vAlign w:val="bottom"/>
            <w:hideMark/>
          </w:tcPr>
          <w:p w:rsidR="00D479E0" w:rsidRPr="00066FAD" w:rsidRDefault="00A728C9" w:rsidP="004B4B10">
            <w:pPr>
              <w:spacing w:after="0" w:line="240" w:lineRule="auto"/>
              <w:jc w:val="center"/>
              <w:rPr>
                <w:rFonts w:cs="Arial"/>
                <w:b/>
                <w:bCs/>
                <w:sz w:val="20"/>
                <w:lang w:eastAsia="en-GB"/>
              </w:rPr>
            </w:pPr>
            <w:r>
              <w:rPr>
                <w:rFonts w:cs="Arial"/>
                <w:b/>
                <w:bCs/>
                <w:sz w:val="20"/>
                <w:lang w:eastAsia="en-GB"/>
              </w:rPr>
              <w:t>REDACTED</w:t>
            </w:r>
          </w:p>
        </w:tc>
      </w:tr>
      <w:tr w:rsidR="00D479E0" w:rsidRPr="000F075C" w:rsidTr="004B4B10">
        <w:trPr>
          <w:trHeight w:val="240"/>
        </w:trPr>
        <w:tc>
          <w:tcPr>
            <w:tcW w:w="5160" w:type="dxa"/>
            <w:tcBorders>
              <w:top w:val="nil"/>
              <w:left w:val="nil"/>
              <w:bottom w:val="nil"/>
              <w:right w:val="nil"/>
            </w:tcBorders>
            <w:shd w:val="clear" w:color="000000" w:fill="FFFFFF"/>
            <w:noWrap/>
            <w:vAlign w:val="bottom"/>
            <w:hideMark/>
          </w:tcPr>
          <w:p w:rsidR="00D479E0" w:rsidRPr="00066FAD" w:rsidRDefault="00D479E0" w:rsidP="004B4B10">
            <w:pPr>
              <w:spacing w:after="0" w:line="240" w:lineRule="auto"/>
              <w:rPr>
                <w:rFonts w:cs="Arial"/>
                <w:sz w:val="20"/>
                <w:lang w:eastAsia="en-GB"/>
              </w:rPr>
            </w:pPr>
            <w:r w:rsidRPr="00066FAD">
              <w:rPr>
                <w:rFonts w:cs="Arial"/>
                <w:sz w:val="20"/>
                <w:lang w:eastAsia="en-GB"/>
              </w:rPr>
              <w:t> </w:t>
            </w:r>
          </w:p>
        </w:tc>
        <w:tc>
          <w:tcPr>
            <w:tcW w:w="2860" w:type="dxa"/>
            <w:tcBorders>
              <w:top w:val="nil"/>
              <w:left w:val="nil"/>
              <w:bottom w:val="nil"/>
              <w:right w:val="nil"/>
            </w:tcBorders>
            <w:shd w:val="clear" w:color="000000" w:fill="FFFFFF"/>
            <w:noWrap/>
            <w:vAlign w:val="bottom"/>
            <w:hideMark/>
          </w:tcPr>
          <w:p w:rsidR="00D479E0" w:rsidRPr="00066FAD" w:rsidRDefault="00D479E0" w:rsidP="004B4B10">
            <w:pPr>
              <w:spacing w:after="0" w:line="240" w:lineRule="auto"/>
              <w:rPr>
                <w:rFonts w:cs="Arial"/>
                <w:sz w:val="20"/>
                <w:lang w:eastAsia="en-GB"/>
              </w:rPr>
            </w:pPr>
            <w:r w:rsidRPr="00066FAD">
              <w:rPr>
                <w:rFonts w:cs="Arial"/>
                <w:sz w:val="20"/>
                <w:lang w:eastAsia="en-GB"/>
              </w:rPr>
              <w:t> </w:t>
            </w:r>
          </w:p>
        </w:tc>
        <w:tc>
          <w:tcPr>
            <w:tcW w:w="1640" w:type="dxa"/>
            <w:tcBorders>
              <w:top w:val="nil"/>
              <w:left w:val="nil"/>
              <w:bottom w:val="nil"/>
              <w:right w:val="nil"/>
            </w:tcBorders>
            <w:shd w:val="clear" w:color="000000" w:fill="FFFFFF"/>
            <w:noWrap/>
            <w:vAlign w:val="bottom"/>
            <w:hideMark/>
          </w:tcPr>
          <w:p w:rsidR="00D479E0" w:rsidRPr="00066FAD" w:rsidRDefault="00D479E0" w:rsidP="004B4B10">
            <w:pPr>
              <w:spacing w:after="0" w:line="240" w:lineRule="auto"/>
              <w:rPr>
                <w:rFonts w:cs="Arial"/>
                <w:sz w:val="20"/>
                <w:lang w:eastAsia="en-GB"/>
              </w:rPr>
            </w:pPr>
            <w:r w:rsidRPr="00066FAD">
              <w:rPr>
                <w:rFonts w:cs="Arial"/>
                <w:sz w:val="20"/>
                <w:lang w:eastAsia="en-GB"/>
              </w:rPr>
              <w:t> </w:t>
            </w:r>
          </w:p>
        </w:tc>
      </w:tr>
      <w:tr w:rsidR="00D479E0" w:rsidRPr="000F075C" w:rsidTr="004B4B10">
        <w:trPr>
          <w:trHeight w:val="255"/>
        </w:trPr>
        <w:tc>
          <w:tcPr>
            <w:tcW w:w="5160" w:type="dxa"/>
            <w:tcBorders>
              <w:top w:val="nil"/>
              <w:left w:val="nil"/>
              <w:bottom w:val="nil"/>
              <w:right w:val="nil"/>
            </w:tcBorders>
            <w:shd w:val="clear" w:color="000000" w:fill="FFFFFF"/>
            <w:noWrap/>
            <w:vAlign w:val="bottom"/>
            <w:hideMark/>
          </w:tcPr>
          <w:p w:rsidR="00D479E0" w:rsidRPr="00066FAD" w:rsidRDefault="00D479E0" w:rsidP="004B4B10">
            <w:pPr>
              <w:spacing w:after="0" w:line="240" w:lineRule="auto"/>
              <w:rPr>
                <w:rFonts w:cs="Arial"/>
                <w:sz w:val="20"/>
                <w:lang w:eastAsia="en-GB"/>
              </w:rPr>
            </w:pPr>
            <w:r w:rsidRPr="00066FAD">
              <w:rPr>
                <w:rFonts w:cs="Arial"/>
                <w:sz w:val="20"/>
                <w:lang w:eastAsia="en-GB"/>
              </w:rPr>
              <w:t>* Day Rates Based on 8 hour Working Day</w:t>
            </w:r>
          </w:p>
        </w:tc>
        <w:tc>
          <w:tcPr>
            <w:tcW w:w="2860" w:type="dxa"/>
            <w:tcBorders>
              <w:top w:val="nil"/>
              <w:left w:val="nil"/>
              <w:bottom w:val="nil"/>
              <w:right w:val="nil"/>
            </w:tcBorders>
            <w:shd w:val="clear" w:color="000000" w:fill="FFFFFF"/>
            <w:noWrap/>
            <w:vAlign w:val="bottom"/>
            <w:hideMark/>
          </w:tcPr>
          <w:p w:rsidR="00D479E0" w:rsidRPr="00066FAD" w:rsidRDefault="00D479E0" w:rsidP="004B4B10">
            <w:pPr>
              <w:spacing w:after="0" w:line="240" w:lineRule="auto"/>
              <w:rPr>
                <w:rFonts w:cs="Arial"/>
                <w:sz w:val="20"/>
                <w:lang w:eastAsia="en-GB"/>
              </w:rPr>
            </w:pPr>
            <w:r w:rsidRPr="00066FAD">
              <w:rPr>
                <w:rFonts w:cs="Arial"/>
                <w:sz w:val="20"/>
                <w:lang w:eastAsia="en-GB"/>
              </w:rPr>
              <w:t> </w:t>
            </w:r>
          </w:p>
        </w:tc>
        <w:tc>
          <w:tcPr>
            <w:tcW w:w="1640" w:type="dxa"/>
            <w:tcBorders>
              <w:top w:val="nil"/>
              <w:left w:val="nil"/>
              <w:bottom w:val="nil"/>
              <w:right w:val="nil"/>
            </w:tcBorders>
            <w:shd w:val="clear" w:color="000000" w:fill="FFFFFF"/>
            <w:noWrap/>
            <w:vAlign w:val="bottom"/>
            <w:hideMark/>
          </w:tcPr>
          <w:p w:rsidR="00D479E0" w:rsidRPr="00066FAD" w:rsidRDefault="00D479E0" w:rsidP="004B4B10">
            <w:pPr>
              <w:spacing w:after="0" w:line="240" w:lineRule="auto"/>
              <w:rPr>
                <w:rFonts w:cs="Arial"/>
                <w:sz w:val="20"/>
                <w:lang w:eastAsia="en-GB"/>
              </w:rPr>
            </w:pPr>
            <w:r w:rsidRPr="00066FAD">
              <w:rPr>
                <w:rFonts w:cs="Arial"/>
                <w:sz w:val="20"/>
                <w:lang w:eastAsia="en-GB"/>
              </w:rPr>
              <w:t> </w:t>
            </w:r>
          </w:p>
        </w:tc>
      </w:tr>
    </w:tbl>
    <w:p w:rsidR="00D479E0" w:rsidRDefault="00D479E0" w:rsidP="00D479E0"/>
    <w:tbl>
      <w:tblPr>
        <w:tblW w:w="9147" w:type="dxa"/>
        <w:tblInd w:w="89" w:type="dxa"/>
        <w:tblLook w:val="04A0" w:firstRow="1" w:lastRow="0" w:firstColumn="1" w:lastColumn="0" w:noHBand="0" w:noVBand="1"/>
      </w:tblPr>
      <w:tblGrid>
        <w:gridCol w:w="4655"/>
        <w:gridCol w:w="2598"/>
        <w:gridCol w:w="1894"/>
      </w:tblGrid>
      <w:tr w:rsidR="00D479E0" w:rsidRPr="000F075C" w:rsidTr="00143E87">
        <w:trPr>
          <w:trHeight w:val="254"/>
        </w:trPr>
        <w:tc>
          <w:tcPr>
            <w:tcW w:w="9147" w:type="dxa"/>
            <w:gridSpan w:val="3"/>
            <w:tcBorders>
              <w:top w:val="nil"/>
              <w:left w:val="nil"/>
              <w:bottom w:val="nil"/>
              <w:right w:val="nil"/>
            </w:tcBorders>
            <w:shd w:val="clear" w:color="auto" w:fill="auto"/>
            <w:vAlign w:val="center"/>
            <w:hideMark/>
          </w:tcPr>
          <w:p w:rsidR="00D479E0" w:rsidRPr="00066FAD" w:rsidRDefault="00D479E0" w:rsidP="004B4B10">
            <w:pPr>
              <w:spacing w:after="0" w:line="240" w:lineRule="auto"/>
              <w:jc w:val="center"/>
              <w:rPr>
                <w:rFonts w:cs="Arial"/>
                <w:b/>
                <w:bCs/>
                <w:sz w:val="20"/>
                <w:lang w:eastAsia="en-GB"/>
              </w:rPr>
            </w:pPr>
            <w:r w:rsidRPr="00066FAD">
              <w:rPr>
                <w:rFonts w:cs="Arial"/>
                <w:b/>
                <w:bCs/>
                <w:sz w:val="20"/>
                <w:lang w:eastAsia="en-GB"/>
              </w:rPr>
              <w:t xml:space="preserve">NEUTRAL VENDOR TEMPORARY WORKER RATE CARD - QUALITY ASSURANCE SERVICES </w:t>
            </w:r>
          </w:p>
        </w:tc>
      </w:tr>
      <w:tr w:rsidR="00D479E0" w:rsidRPr="000F075C" w:rsidTr="00143E87">
        <w:trPr>
          <w:trHeight w:val="269"/>
        </w:trPr>
        <w:tc>
          <w:tcPr>
            <w:tcW w:w="4655" w:type="dxa"/>
            <w:tcBorders>
              <w:top w:val="nil"/>
              <w:left w:val="nil"/>
              <w:bottom w:val="nil"/>
              <w:right w:val="nil"/>
            </w:tcBorders>
            <w:shd w:val="clear" w:color="auto" w:fill="auto"/>
            <w:noWrap/>
            <w:vAlign w:val="bottom"/>
            <w:hideMark/>
          </w:tcPr>
          <w:p w:rsidR="00D479E0" w:rsidRPr="00066FAD" w:rsidRDefault="00D479E0" w:rsidP="004B4B10">
            <w:pPr>
              <w:spacing w:after="0" w:line="240" w:lineRule="auto"/>
              <w:rPr>
                <w:rFonts w:cs="Arial"/>
                <w:sz w:val="20"/>
                <w:lang w:eastAsia="en-GB"/>
              </w:rPr>
            </w:pPr>
          </w:p>
        </w:tc>
        <w:tc>
          <w:tcPr>
            <w:tcW w:w="2598" w:type="dxa"/>
            <w:tcBorders>
              <w:top w:val="nil"/>
              <w:left w:val="nil"/>
              <w:bottom w:val="nil"/>
              <w:right w:val="nil"/>
            </w:tcBorders>
            <w:shd w:val="clear" w:color="auto" w:fill="auto"/>
            <w:noWrap/>
            <w:vAlign w:val="bottom"/>
            <w:hideMark/>
          </w:tcPr>
          <w:p w:rsidR="00D479E0" w:rsidRPr="00066FAD" w:rsidRDefault="00D479E0" w:rsidP="004B4B10">
            <w:pPr>
              <w:spacing w:after="0" w:line="240" w:lineRule="auto"/>
              <w:rPr>
                <w:rFonts w:cs="Arial"/>
                <w:sz w:val="20"/>
                <w:lang w:eastAsia="en-GB"/>
              </w:rPr>
            </w:pPr>
          </w:p>
        </w:tc>
        <w:tc>
          <w:tcPr>
            <w:tcW w:w="1894" w:type="dxa"/>
            <w:tcBorders>
              <w:top w:val="nil"/>
              <w:left w:val="nil"/>
              <w:bottom w:val="nil"/>
              <w:right w:val="nil"/>
            </w:tcBorders>
            <w:shd w:val="clear" w:color="auto" w:fill="auto"/>
            <w:noWrap/>
            <w:vAlign w:val="bottom"/>
            <w:hideMark/>
          </w:tcPr>
          <w:p w:rsidR="00D479E0" w:rsidRPr="00066FAD" w:rsidRDefault="00D479E0" w:rsidP="004B4B10">
            <w:pPr>
              <w:spacing w:after="0" w:line="240" w:lineRule="auto"/>
              <w:rPr>
                <w:rFonts w:cs="Arial"/>
                <w:sz w:val="20"/>
                <w:lang w:eastAsia="en-GB"/>
              </w:rPr>
            </w:pPr>
          </w:p>
        </w:tc>
      </w:tr>
      <w:tr w:rsidR="00D479E0" w:rsidRPr="000F075C" w:rsidTr="00143E87">
        <w:trPr>
          <w:trHeight w:val="687"/>
        </w:trPr>
        <w:tc>
          <w:tcPr>
            <w:tcW w:w="4655" w:type="dxa"/>
            <w:tcBorders>
              <w:top w:val="single" w:sz="4" w:space="0" w:color="auto"/>
              <w:left w:val="single" w:sz="4" w:space="0" w:color="auto"/>
              <w:bottom w:val="single" w:sz="4" w:space="0" w:color="auto"/>
              <w:right w:val="single" w:sz="4" w:space="0" w:color="auto"/>
            </w:tcBorders>
            <w:shd w:val="clear" w:color="000000" w:fill="D8D8D8"/>
            <w:noWrap/>
            <w:hideMark/>
          </w:tcPr>
          <w:p w:rsidR="00D479E0" w:rsidRPr="00066FAD" w:rsidRDefault="00D479E0" w:rsidP="004B4B10">
            <w:pPr>
              <w:spacing w:after="0" w:line="240" w:lineRule="auto"/>
              <w:rPr>
                <w:rFonts w:cs="Arial"/>
                <w:b/>
                <w:bCs/>
                <w:sz w:val="20"/>
                <w:lang w:eastAsia="en-GB"/>
              </w:rPr>
            </w:pPr>
            <w:r w:rsidRPr="00066FAD">
              <w:rPr>
                <w:rFonts w:cs="Arial"/>
                <w:b/>
                <w:bCs/>
                <w:sz w:val="20"/>
                <w:lang w:eastAsia="en-GB"/>
              </w:rPr>
              <w:t xml:space="preserve">Quality Assurance Services </w:t>
            </w:r>
          </w:p>
        </w:tc>
        <w:tc>
          <w:tcPr>
            <w:tcW w:w="2598" w:type="dxa"/>
            <w:tcBorders>
              <w:top w:val="single" w:sz="4" w:space="0" w:color="auto"/>
              <w:left w:val="nil"/>
              <w:bottom w:val="single" w:sz="4" w:space="0" w:color="auto"/>
              <w:right w:val="single" w:sz="4" w:space="0" w:color="auto"/>
            </w:tcBorders>
            <w:shd w:val="clear" w:color="000000" w:fill="D8D8D8"/>
            <w:hideMark/>
          </w:tcPr>
          <w:p w:rsidR="00D479E0" w:rsidRPr="00066FAD" w:rsidRDefault="00D479E0" w:rsidP="004B4B10">
            <w:pPr>
              <w:spacing w:after="0" w:line="240" w:lineRule="auto"/>
              <w:jc w:val="center"/>
              <w:rPr>
                <w:rFonts w:cs="Arial"/>
                <w:b/>
                <w:bCs/>
                <w:sz w:val="20"/>
                <w:lang w:eastAsia="en-GB"/>
              </w:rPr>
            </w:pPr>
            <w:r w:rsidRPr="00066FAD">
              <w:rPr>
                <w:rFonts w:cs="Arial"/>
                <w:b/>
                <w:bCs/>
                <w:sz w:val="20"/>
                <w:lang w:eastAsia="en-GB"/>
              </w:rPr>
              <w:t>Maximum Day Rate for NV Rate Card</w:t>
            </w:r>
          </w:p>
        </w:tc>
        <w:tc>
          <w:tcPr>
            <w:tcW w:w="1894" w:type="dxa"/>
            <w:tcBorders>
              <w:top w:val="single" w:sz="4" w:space="0" w:color="auto"/>
              <w:left w:val="nil"/>
              <w:bottom w:val="single" w:sz="4" w:space="0" w:color="auto"/>
              <w:right w:val="single" w:sz="4" w:space="0" w:color="auto"/>
            </w:tcBorders>
            <w:shd w:val="clear" w:color="000000" w:fill="D8D8D8"/>
            <w:hideMark/>
          </w:tcPr>
          <w:p w:rsidR="00D479E0" w:rsidRPr="00066FAD" w:rsidRDefault="00D479E0" w:rsidP="004B4B10">
            <w:pPr>
              <w:spacing w:after="0" w:line="240" w:lineRule="auto"/>
              <w:jc w:val="center"/>
              <w:rPr>
                <w:rFonts w:cs="Arial"/>
                <w:b/>
                <w:bCs/>
                <w:sz w:val="20"/>
                <w:lang w:eastAsia="en-GB"/>
              </w:rPr>
            </w:pPr>
            <w:r w:rsidRPr="00066FAD">
              <w:rPr>
                <w:rFonts w:cs="Arial"/>
                <w:b/>
                <w:bCs/>
                <w:sz w:val="20"/>
                <w:lang w:eastAsia="en-GB"/>
              </w:rPr>
              <w:t>Target Rate for NV @ (75%)</w:t>
            </w:r>
          </w:p>
        </w:tc>
      </w:tr>
      <w:tr w:rsidR="00D479E0" w:rsidRPr="000F075C" w:rsidTr="00143E87">
        <w:trPr>
          <w:trHeight w:val="254"/>
        </w:trPr>
        <w:tc>
          <w:tcPr>
            <w:tcW w:w="9147" w:type="dxa"/>
            <w:gridSpan w:val="3"/>
            <w:tcBorders>
              <w:top w:val="single" w:sz="4" w:space="0" w:color="auto"/>
              <w:left w:val="single" w:sz="4" w:space="0" w:color="auto"/>
              <w:bottom w:val="single" w:sz="4" w:space="0" w:color="auto"/>
              <w:right w:val="single" w:sz="4" w:space="0" w:color="000000"/>
            </w:tcBorders>
            <w:shd w:val="clear" w:color="000000" w:fill="D8D8D8"/>
            <w:vAlign w:val="bottom"/>
            <w:hideMark/>
          </w:tcPr>
          <w:p w:rsidR="00D479E0" w:rsidRPr="00066FAD" w:rsidRDefault="00A728C9" w:rsidP="004B4B10">
            <w:pPr>
              <w:spacing w:after="0" w:line="240" w:lineRule="auto"/>
              <w:jc w:val="center"/>
              <w:rPr>
                <w:rFonts w:cs="Arial"/>
                <w:b/>
                <w:bCs/>
                <w:sz w:val="20"/>
                <w:lang w:eastAsia="en-GB"/>
              </w:rPr>
            </w:pPr>
            <w:r>
              <w:rPr>
                <w:rFonts w:cs="Arial"/>
                <w:b/>
                <w:bCs/>
                <w:sz w:val="20"/>
                <w:lang w:eastAsia="en-GB"/>
              </w:rPr>
              <w:t>REDACTED</w:t>
            </w:r>
          </w:p>
        </w:tc>
      </w:tr>
      <w:tr w:rsidR="00D479E0" w:rsidRPr="000F075C" w:rsidTr="00143E87">
        <w:trPr>
          <w:trHeight w:val="254"/>
        </w:trPr>
        <w:tc>
          <w:tcPr>
            <w:tcW w:w="4655" w:type="dxa"/>
            <w:tcBorders>
              <w:top w:val="nil"/>
              <w:left w:val="nil"/>
              <w:bottom w:val="nil"/>
              <w:right w:val="nil"/>
            </w:tcBorders>
            <w:shd w:val="clear" w:color="auto" w:fill="auto"/>
            <w:noWrap/>
            <w:vAlign w:val="bottom"/>
            <w:hideMark/>
          </w:tcPr>
          <w:p w:rsidR="00D479E0" w:rsidRPr="00066FAD" w:rsidRDefault="00D479E0" w:rsidP="004B4B10">
            <w:pPr>
              <w:spacing w:after="0" w:line="240" w:lineRule="auto"/>
              <w:rPr>
                <w:rFonts w:cs="Arial"/>
                <w:sz w:val="20"/>
                <w:lang w:eastAsia="en-GB"/>
              </w:rPr>
            </w:pPr>
          </w:p>
        </w:tc>
        <w:tc>
          <w:tcPr>
            <w:tcW w:w="2598" w:type="dxa"/>
            <w:tcBorders>
              <w:top w:val="nil"/>
              <w:left w:val="nil"/>
              <w:bottom w:val="nil"/>
              <w:right w:val="nil"/>
            </w:tcBorders>
            <w:shd w:val="clear" w:color="auto" w:fill="auto"/>
            <w:noWrap/>
            <w:vAlign w:val="bottom"/>
            <w:hideMark/>
          </w:tcPr>
          <w:p w:rsidR="00D479E0" w:rsidRPr="00066FAD" w:rsidRDefault="00D479E0" w:rsidP="004B4B10">
            <w:pPr>
              <w:spacing w:after="0" w:line="240" w:lineRule="auto"/>
              <w:rPr>
                <w:rFonts w:cs="Arial"/>
                <w:sz w:val="20"/>
                <w:lang w:eastAsia="en-GB"/>
              </w:rPr>
            </w:pPr>
          </w:p>
        </w:tc>
        <w:tc>
          <w:tcPr>
            <w:tcW w:w="1894" w:type="dxa"/>
            <w:tcBorders>
              <w:top w:val="nil"/>
              <w:left w:val="nil"/>
              <w:bottom w:val="nil"/>
              <w:right w:val="nil"/>
            </w:tcBorders>
            <w:shd w:val="clear" w:color="auto" w:fill="auto"/>
            <w:noWrap/>
            <w:vAlign w:val="bottom"/>
            <w:hideMark/>
          </w:tcPr>
          <w:p w:rsidR="00D479E0" w:rsidRPr="00066FAD" w:rsidRDefault="00D479E0" w:rsidP="004B4B10">
            <w:pPr>
              <w:spacing w:after="0" w:line="240" w:lineRule="auto"/>
              <w:rPr>
                <w:rFonts w:cs="Arial"/>
                <w:sz w:val="20"/>
                <w:lang w:eastAsia="en-GB"/>
              </w:rPr>
            </w:pPr>
          </w:p>
        </w:tc>
      </w:tr>
      <w:tr w:rsidR="00D479E0" w:rsidRPr="000F075C" w:rsidTr="00143E87">
        <w:trPr>
          <w:trHeight w:val="254"/>
        </w:trPr>
        <w:tc>
          <w:tcPr>
            <w:tcW w:w="4655" w:type="dxa"/>
            <w:tcBorders>
              <w:top w:val="nil"/>
              <w:left w:val="nil"/>
              <w:bottom w:val="nil"/>
              <w:right w:val="nil"/>
            </w:tcBorders>
            <w:shd w:val="clear" w:color="000000" w:fill="FFFFFF"/>
            <w:noWrap/>
            <w:vAlign w:val="bottom"/>
            <w:hideMark/>
          </w:tcPr>
          <w:p w:rsidR="00D479E0" w:rsidRPr="00066FAD" w:rsidRDefault="00D479E0" w:rsidP="004B4B10">
            <w:pPr>
              <w:spacing w:after="0" w:line="240" w:lineRule="auto"/>
              <w:rPr>
                <w:rFonts w:cs="Arial"/>
                <w:sz w:val="20"/>
                <w:lang w:eastAsia="en-GB"/>
              </w:rPr>
            </w:pPr>
            <w:r w:rsidRPr="00066FAD">
              <w:rPr>
                <w:rFonts w:cs="Arial"/>
                <w:sz w:val="20"/>
                <w:lang w:eastAsia="en-GB"/>
              </w:rPr>
              <w:t>* Day Rates Based on 8 hour Working Day</w:t>
            </w:r>
          </w:p>
        </w:tc>
        <w:tc>
          <w:tcPr>
            <w:tcW w:w="2598" w:type="dxa"/>
            <w:tcBorders>
              <w:top w:val="nil"/>
              <w:left w:val="nil"/>
              <w:bottom w:val="nil"/>
              <w:right w:val="nil"/>
            </w:tcBorders>
            <w:shd w:val="clear" w:color="auto" w:fill="auto"/>
            <w:noWrap/>
            <w:vAlign w:val="bottom"/>
            <w:hideMark/>
          </w:tcPr>
          <w:p w:rsidR="00D479E0" w:rsidRPr="00066FAD" w:rsidRDefault="00D479E0" w:rsidP="004B4B10">
            <w:pPr>
              <w:spacing w:after="0" w:line="240" w:lineRule="auto"/>
              <w:rPr>
                <w:rFonts w:cs="Arial"/>
                <w:sz w:val="20"/>
                <w:lang w:eastAsia="en-GB"/>
              </w:rPr>
            </w:pPr>
          </w:p>
        </w:tc>
        <w:tc>
          <w:tcPr>
            <w:tcW w:w="1894" w:type="dxa"/>
            <w:tcBorders>
              <w:top w:val="nil"/>
              <w:left w:val="nil"/>
              <w:bottom w:val="nil"/>
              <w:right w:val="nil"/>
            </w:tcBorders>
            <w:shd w:val="clear" w:color="auto" w:fill="auto"/>
            <w:noWrap/>
            <w:vAlign w:val="bottom"/>
            <w:hideMark/>
          </w:tcPr>
          <w:p w:rsidR="00D479E0" w:rsidRPr="00066FAD" w:rsidRDefault="00D479E0" w:rsidP="004B4B10">
            <w:pPr>
              <w:spacing w:after="0" w:line="240" w:lineRule="auto"/>
              <w:rPr>
                <w:rFonts w:cs="Arial"/>
                <w:sz w:val="20"/>
                <w:lang w:eastAsia="en-GB"/>
              </w:rPr>
            </w:pPr>
          </w:p>
        </w:tc>
      </w:tr>
    </w:tbl>
    <w:p w:rsidR="00D479E0" w:rsidRDefault="00D479E0" w:rsidP="00D479E0"/>
    <w:tbl>
      <w:tblPr>
        <w:tblW w:w="9090" w:type="dxa"/>
        <w:tblInd w:w="89" w:type="dxa"/>
        <w:tblLook w:val="04A0" w:firstRow="1" w:lastRow="0" w:firstColumn="1" w:lastColumn="0" w:noHBand="0" w:noVBand="1"/>
      </w:tblPr>
      <w:tblGrid>
        <w:gridCol w:w="5148"/>
        <w:gridCol w:w="2513"/>
        <w:gridCol w:w="1429"/>
      </w:tblGrid>
      <w:tr w:rsidR="00D479E0" w:rsidRPr="000F075C" w:rsidTr="00A728C9">
        <w:trPr>
          <w:trHeight w:val="256"/>
        </w:trPr>
        <w:tc>
          <w:tcPr>
            <w:tcW w:w="9090" w:type="dxa"/>
            <w:gridSpan w:val="3"/>
            <w:tcBorders>
              <w:top w:val="nil"/>
              <w:left w:val="nil"/>
              <w:bottom w:val="nil"/>
              <w:right w:val="nil"/>
            </w:tcBorders>
            <w:shd w:val="clear" w:color="auto" w:fill="auto"/>
            <w:vAlign w:val="center"/>
            <w:hideMark/>
          </w:tcPr>
          <w:p w:rsidR="00D479E0" w:rsidRPr="00066FAD" w:rsidRDefault="00D479E0" w:rsidP="004B4B10">
            <w:pPr>
              <w:spacing w:after="0" w:line="240" w:lineRule="auto"/>
              <w:jc w:val="center"/>
              <w:rPr>
                <w:rFonts w:cs="Arial"/>
                <w:b/>
                <w:bCs/>
                <w:sz w:val="20"/>
                <w:lang w:eastAsia="en-GB"/>
              </w:rPr>
            </w:pPr>
            <w:r w:rsidRPr="00066FAD">
              <w:rPr>
                <w:rFonts w:cs="Arial"/>
                <w:b/>
                <w:bCs/>
                <w:sz w:val="20"/>
                <w:lang w:eastAsia="en-GB"/>
              </w:rPr>
              <w:t>NEUTRAL VENDOR TEMPORARY WORKER RATE CARD - NICHE ROLES</w:t>
            </w:r>
          </w:p>
        </w:tc>
      </w:tr>
      <w:tr w:rsidR="00D479E0" w:rsidRPr="000F075C" w:rsidTr="00A728C9">
        <w:trPr>
          <w:trHeight w:val="256"/>
        </w:trPr>
        <w:tc>
          <w:tcPr>
            <w:tcW w:w="5148" w:type="dxa"/>
            <w:tcBorders>
              <w:top w:val="nil"/>
              <w:left w:val="nil"/>
              <w:bottom w:val="nil"/>
              <w:right w:val="nil"/>
            </w:tcBorders>
            <w:shd w:val="clear" w:color="auto" w:fill="auto"/>
            <w:noWrap/>
            <w:vAlign w:val="bottom"/>
            <w:hideMark/>
          </w:tcPr>
          <w:p w:rsidR="00D479E0" w:rsidRPr="00066FAD" w:rsidRDefault="00D479E0" w:rsidP="004B4B10">
            <w:pPr>
              <w:spacing w:after="0" w:line="240" w:lineRule="auto"/>
              <w:rPr>
                <w:rFonts w:cs="Arial"/>
                <w:sz w:val="20"/>
                <w:lang w:eastAsia="en-GB"/>
              </w:rPr>
            </w:pPr>
          </w:p>
        </w:tc>
        <w:tc>
          <w:tcPr>
            <w:tcW w:w="2513" w:type="dxa"/>
            <w:tcBorders>
              <w:top w:val="nil"/>
              <w:left w:val="nil"/>
              <w:bottom w:val="nil"/>
              <w:right w:val="nil"/>
            </w:tcBorders>
            <w:shd w:val="clear" w:color="auto" w:fill="auto"/>
            <w:noWrap/>
            <w:vAlign w:val="bottom"/>
            <w:hideMark/>
          </w:tcPr>
          <w:p w:rsidR="00D479E0" w:rsidRPr="00066FAD" w:rsidRDefault="00D479E0" w:rsidP="004B4B10">
            <w:pPr>
              <w:spacing w:after="0" w:line="240" w:lineRule="auto"/>
              <w:rPr>
                <w:rFonts w:cs="Arial"/>
                <w:sz w:val="20"/>
                <w:lang w:eastAsia="en-GB"/>
              </w:rPr>
            </w:pPr>
          </w:p>
        </w:tc>
        <w:tc>
          <w:tcPr>
            <w:tcW w:w="1429" w:type="dxa"/>
            <w:tcBorders>
              <w:top w:val="nil"/>
              <w:left w:val="nil"/>
              <w:bottom w:val="nil"/>
              <w:right w:val="nil"/>
            </w:tcBorders>
            <w:shd w:val="clear" w:color="auto" w:fill="auto"/>
            <w:noWrap/>
            <w:vAlign w:val="bottom"/>
            <w:hideMark/>
          </w:tcPr>
          <w:p w:rsidR="00D479E0" w:rsidRPr="00066FAD" w:rsidRDefault="00D479E0" w:rsidP="004B4B10">
            <w:pPr>
              <w:spacing w:after="0" w:line="240" w:lineRule="auto"/>
              <w:rPr>
                <w:rFonts w:cs="Arial"/>
                <w:sz w:val="20"/>
                <w:lang w:eastAsia="en-GB"/>
              </w:rPr>
            </w:pPr>
          </w:p>
        </w:tc>
      </w:tr>
      <w:tr w:rsidR="00D479E0" w:rsidRPr="000F075C" w:rsidTr="00A728C9">
        <w:trPr>
          <w:trHeight w:val="1202"/>
        </w:trPr>
        <w:tc>
          <w:tcPr>
            <w:tcW w:w="5148" w:type="dxa"/>
            <w:tcBorders>
              <w:top w:val="single" w:sz="4" w:space="0" w:color="auto"/>
              <w:left w:val="single" w:sz="4" w:space="0" w:color="auto"/>
              <w:bottom w:val="single" w:sz="4" w:space="0" w:color="auto"/>
              <w:right w:val="single" w:sz="4" w:space="0" w:color="auto"/>
            </w:tcBorders>
            <w:shd w:val="clear" w:color="000000" w:fill="D8D8D8"/>
            <w:noWrap/>
            <w:hideMark/>
          </w:tcPr>
          <w:p w:rsidR="00D479E0" w:rsidRPr="00066FAD" w:rsidRDefault="00D479E0" w:rsidP="004B4B10">
            <w:pPr>
              <w:spacing w:after="0" w:line="240" w:lineRule="auto"/>
              <w:rPr>
                <w:rFonts w:cs="Arial"/>
                <w:b/>
                <w:bCs/>
                <w:sz w:val="20"/>
                <w:lang w:eastAsia="en-GB"/>
              </w:rPr>
            </w:pPr>
            <w:r w:rsidRPr="00066FAD">
              <w:rPr>
                <w:rFonts w:cs="Arial"/>
                <w:b/>
                <w:bCs/>
                <w:sz w:val="20"/>
                <w:lang w:eastAsia="en-GB"/>
              </w:rPr>
              <w:t>Niche Roles</w:t>
            </w:r>
          </w:p>
        </w:tc>
        <w:tc>
          <w:tcPr>
            <w:tcW w:w="2513" w:type="dxa"/>
            <w:tcBorders>
              <w:top w:val="single" w:sz="4" w:space="0" w:color="auto"/>
              <w:left w:val="nil"/>
              <w:bottom w:val="single" w:sz="4" w:space="0" w:color="auto"/>
              <w:right w:val="single" w:sz="4" w:space="0" w:color="auto"/>
            </w:tcBorders>
            <w:shd w:val="clear" w:color="000000" w:fill="D8D8D8"/>
            <w:vAlign w:val="center"/>
            <w:hideMark/>
          </w:tcPr>
          <w:p w:rsidR="00D479E0" w:rsidRPr="00066FAD" w:rsidRDefault="00D479E0" w:rsidP="004B4B10">
            <w:pPr>
              <w:spacing w:after="0" w:line="240" w:lineRule="auto"/>
              <w:jc w:val="center"/>
              <w:rPr>
                <w:rFonts w:cs="Arial"/>
                <w:b/>
                <w:bCs/>
                <w:sz w:val="20"/>
                <w:lang w:eastAsia="en-GB"/>
              </w:rPr>
            </w:pPr>
            <w:r w:rsidRPr="00066FAD">
              <w:rPr>
                <w:rFonts w:cs="Arial"/>
                <w:b/>
                <w:bCs/>
                <w:sz w:val="20"/>
                <w:lang w:eastAsia="en-GB"/>
              </w:rPr>
              <w:t xml:space="preserve">Maximum Day Rate for NV Rate Card </w:t>
            </w:r>
          </w:p>
        </w:tc>
        <w:tc>
          <w:tcPr>
            <w:tcW w:w="1429" w:type="dxa"/>
            <w:tcBorders>
              <w:top w:val="single" w:sz="4" w:space="0" w:color="auto"/>
              <w:left w:val="nil"/>
              <w:bottom w:val="single" w:sz="4" w:space="0" w:color="auto"/>
              <w:right w:val="single" w:sz="4" w:space="0" w:color="auto"/>
            </w:tcBorders>
            <w:shd w:val="clear" w:color="000000" w:fill="D8D8D8"/>
            <w:hideMark/>
          </w:tcPr>
          <w:p w:rsidR="00D479E0" w:rsidRPr="00066FAD" w:rsidRDefault="00D479E0" w:rsidP="004B4B10">
            <w:pPr>
              <w:spacing w:after="0" w:line="240" w:lineRule="auto"/>
              <w:jc w:val="center"/>
              <w:rPr>
                <w:rFonts w:cs="Arial"/>
                <w:b/>
                <w:bCs/>
                <w:sz w:val="20"/>
                <w:lang w:eastAsia="en-GB"/>
              </w:rPr>
            </w:pPr>
            <w:r w:rsidRPr="00066FAD">
              <w:rPr>
                <w:rFonts w:cs="Arial"/>
                <w:b/>
                <w:bCs/>
                <w:sz w:val="20"/>
                <w:lang w:eastAsia="en-GB"/>
              </w:rPr>
              <w:t>Target Rate for NV @ (75%)</w:t>
            </w:r>
          </w:p>
        </w:tc>
      </w:tr>
      <w:tr w:rsidR="00D479E0" w:rsidRPr="000F075C" w:rsidTr="00A728C9">
        <w:trPr>
          <w:trHeight w:val="256"/>
        </w:trPr>
        <w:tc>
          <w:tcPr>
            <w:tcW w:w="9090" w:type="dxa"/>
            <w:gridSpan w:val="3"/>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D479E0" w:rsidRPr="00066FAD" w:rsidRDefault="00A728C9" w:rsidP="004B4B10">
            <w:pPr>
              <w:spacing w:after="0" w:line="240" w:lineRule="auto"/>
              <w:jc w:val="center"/>
              <w:rPr>
                <w:rFonts w:cs="Arial"/>
                <w:b/>
                <w:bCs/>
                <w:sz w:val="20"/>
                <w:lang w:eastAsia="en-GB"/>
              </w:rPr>
            </w:pPr>
            <w:r>
              <w:rPr>
                <w:rFonts w:cs="Arial"/>
                <w:b/>
                <w:bCs/>
                <w:sz w:val="20"/>
                <w:lang w:eastAsia="en-GB"/>
              </w:rPr>
              <w:t>REDACTED</w:t>
            </w:r>
          </w:p>
        </w:tc>
      </w:tr>
      <w:tr w:rsidR="00D479E0" w:rsidRPr="000F075C" w:rsidTr="00A728C9">
        <w:trPr>
          <w:trHeight w:val="256"/>
        </w:trPr>
        <w:tc>
          <w:tcPr>
            <w:tcW w:w="5148" w:type="dxa"/>
            <w:tcBorders>
              <w:top w:val="nil"/>
              <w:left w:val="nil"/>
              <w:bottom w:val="nil"/>
              <w:right w:val="nil"/>
            </w:tcBorders>
            <w:shd w:val="clear" w:color="000000" w:fill="FFFFFF"/>
            <w:noWrap/>
            <w:vAlign w:val="bottom"/>
            <w:hideMark/>
          </w:tcPr>
          <w:p w:rsidR="00D479E0" w:rsidRPr="00066FAD" w:rsidRDefault="00D479E0" w:rsidP="004B4B10">
            <w:pPr>
              <w:spacing w:after="0" w:line="240" w:lineRule="auto"/>
              <w:rPr>
                <w:rFonts w:cs="Arial"/>
                <w:sz w:val="20"/>
                <w:lang w:eastAsia="en-GB"/>
              </w:rPr>
            </w:pPr>
            <w:r w:rsidRPr="00066FAD">
              <w:rPr>
                <w:rFonts w:cs="Arial"/>
                <w:sz w:val="20"/>
                <w:lang w:eastAsia="en-GB"/>
              </w:rPr>
              <w:t>* Day Rates Based on 8 hour Working Day</w:t>
            </w:r>
          </w:p>
        </w:tc>
        <w:tc>
          <w:tcPr>
            <w:tcW w:w="2513" w:type="dxa"/>
            <w:tcBorders>
              <w:top w:val="nil"/>
              <w:left w:val="nil"/>
              <w:bottom w:val="nil"/>
              <w:right w:val="nil"/>
            </w:tcBorders>
            <w:shd w:val="clear" w:color="auto" w:fill="auto"/>
            <w:noWrap/>
            <w:vAlign w:val="bottom"/>
            <w:hideMark/>
          </w:tcPr>
          <w:p w:rsidR="00D479E0" w:rsidRPr="00066FAD" w:rsidRDefault="00D479E0" w:rsidP="004B4B10">
            <w:pPr>
              <w:spacing w:after="0" w:line="240" w:lineRule="auto"/>
              <w:rPr>
                <w:rFonts w:cs="Arial"/>
                <w:sz w:val="20"/>
                <w:lang w:eastAsia="en-GB"/>
              </w:rPr>
            </w:pPr>
          </w:p>
        </w:tc>
        <w:tc>
          <w:tcPr>
            <w:tcW w:w="1429" w:type="dxa"/>
            <w:tcBorders>
              <w:top w:val="nil"/>
              <w:left w:val="nil"/>
              <w:bottom w:val="nil"/>
              <w:right w:val="nil"/>
            </w:tcBorders>
            <w:shd w:val="clear" w:color="auto" w:fill="auto"/>
            <w:noWrap/>
            <w:vAlign w:val="bottom"/>
            <w:hideMark/>
          </w:tcPr>
          <w:p w:rsidR="00D479E0" w:rsidRPr="00066FAD" w:rsidRDefault="00D479E0" w:rsidP="004B4B10">
            <w:pPr>
              <w:spacing w:after="0" w:line="240" w:lineRule="auto"/>
              <w:rPr>
                <w:rFonts w:cs="Arial"/>
                <w:sz w:val="20"/>
                <w:lang w:eastAsia="en-GB"/>
              </w:rPr>
            </w:pPr>
          </w:p>
        </w:tc>
      </w:tr>
    </w:tbl>
    <w:p w:rsidR="00181093" w:rsidRDefault="00181093">
      <w:pPr>
        <w:jc w:val="center"/>
        <w:sectPr w:rsidR="00181093" w:rsidSect="00181093">
          <w:pgSz w:w="12240" w:h="15840"/>
          <w:pgMar w:top="1440" w:right="1440" w:bottom="1440" w:left="1440" w:header="708" w:footer="708" w:gutter="0"/>
          <w:cols w:space="708"/>
          <w:docGrid w:linePitch="360"/>
        </w:sectPr>
      </w:pPr>
    </w:p>
    <w:p w:rsidR="00717058" w:rsidRDefault="00717058">
      <w:pPr>
        <w:jc w:val="center"/>
      </w:pPr>
    </w:p>
    <w:p w:rsidR="00717058" w:rsidRDefault="00717058">
      <w:pPr>
        <w:jc w:val="center"/>
      </w:pPr>
      <w:r>
        <w:t>ANNEX B – TRANSACTION CHARGES</w:t>
      </w:r>
    </w:p>
    <w:tbl>
      <w:tblPr>
        <w:tblW w:w="12853" w:type="dxa"/>
        <w:tblInd w:w="89" w:type="dxa"/>
        <w:tblLook w:val="04A0" w:firstRow="1" w:lastRow="0" w:firstColumn="1" w:lastColumn="0" w:noHBand="0" w:noVBand="1"/>
      </w:tblPr>
      <w:tblGrid>
        <w:gridCol w:w="2914"/>
        <w:gridCol w:w="1991"/>
        <w:gridCol w:w="1973"/>
        <w:gridCol w:w="1991"/>
        <w:gridCol w:w="1991"/>
        <w:gridCol w:w="1993"/>
      </w:tblGrid>
      <w:tr w:rsidR="001D4604" w:rsidRPr="00194ED6" w:rsidTr="00143E87">
        <w:trPr>
          <w:trHeight w:val="678"/>
        </w:trPr>
        <w:tc>
          <w:tcPr>
            <w:tcW w:w="12853" w:type="dxa"/>
            <w:gridSpan w:val="6"/>
            <w:tcBorders>
              <w:top w:val="single" w:sz="4" w:space="0" w:color="auto"/>
              <w:left w:val="single" w:sz="4" w:space="0" w:color="auto"/>
              <w:bottom w:val="single" w:sz="4" w:space="0" w:color="auto"/>
              <w:right w:val="single" w:sz="4" w:space="0" w:color="auto"/>
            </w:tcBorders>
            <w:shd w:val="clear" w:color="000000" w:fill="D8D8D8"/>
            <w:vAlign w:val="center"/>
            <w:hideMark/>
          </w:tcPr>
          <w:p w:rsidR="001D4604" w:rsidRPr="00194ED6" w:rsidRDefault="001D4604" w:rsidP="00194ED6">
            <w:pPr>
              <w:overflowPunct/>
              <w:autoSpaceDE/>
              <w:autoSpaceDN/>
              <w:adjustRightInd/>
              <w:spacing w:after="0" w:line="240" w:lineRule="auto"/>
              <w:jc w:val="center"/>
              <w:textAlignment w:val="auto"/>
              <w:rPr>
                <w:rFonts w:cs="Arial"/>
                <w:b/>
                <w:bCs/>
                <w:szCs w:val="22"/>
                <w:lang w:eastAsia="en-GB"/>
              </w:rPr>
            </w:pPr>
            <w:r w:rsidRPr="000300B2">
              <w:rPr>
                <w:rFonts w:cs="Arial"/>
                <w:b/>
                <w:bCs/>
                <w:szCs w:val="22"/>
                <w:lang w:eastAsia="en-GB"/>
              </w:rPr>
              <w:t>Pricing Schedule - Neutral Vendor Transaction Fee (£/per transaction)  &amp; Prompt Payment Discounts</w:t>
            </w:r>
          </w:p>
        </w:tc>
      </w:tr>
      <w:tr w:rsidR="00194ED6" w:rsidRPr="00194ED6" w:rsidTr="00143E87">
        <w:trPr>
          <w:trHeight w:val="2619"/>
        </w:trPr>
        <w:tc>
          <w:tcPr>
            <w:tcW w:w="2914" w:type="dxa"/>
            <w:tcBorders>
              <w:top w:val="single" w:sz="4" w:space="0" w:color="auto"/>
              <w:left w:val="single" w:sz="4" w:space="0" w:color="auto"/>
              <w:bottom w:val="single" w:sz="4" w:space="0" w:color="auto"/>
              <w:right w:val="nil"/>
            </w:tcBorders>
            <w:shd w:val="clear" w:color="000000" w:fill="D8D8D8"/>
            <w:vAlign w:val="center"/>
            <w:hideMark/>
          </w:tcPr>
          <w:p w:rsidR="00194ED6" w:rsidRPr="00194ED6" w:rsidRDefault="00194ED6" w:rsidP="00194ED6">
            <w:pPr>
              <w:overflowPunct/>
              <w:autoSpaceDE/>
              <w:autoSpaceDN/>
              <w:adjustRightInd/>
              <w:spacing w:after="0" w:line="240" w:lineRule="auto"/>
              <w:jc w:val="center"/>
              <w:textAlignment w:val="auto"/>
              <w:rPr>
                <w:rFonts w:cs="Arial"/>
                <w:b/>
                <w:bCs/>
                <w:szCs w:val="22"/>
                <w:lang w:eastAsia="en-GB"/>
              </w:rPr>
            </w:pPr>
            <w:r w:rsidRPr="00194ED6">
              <w:rPr>
                <w:rFonts w:cs="Arial"/>
                <w:b/>
                <w:bCs/>
                <w:szCs w:val="22"/>
                <w:lang w:eastAsia="en-GB"/>
              </w:rPr>
              <w:t>Transaction Types</w:t>
            </w:r>
          </w:p>
        </w:tc>
        <w:tc>
          <w:tcPr>
            <w:tcW w:w="1991" w:type="dxa"/>
            <w:tcBorders>
              <w:top w:val="single" w:sz="4" w:space="0" w:color="auto"/>
              <w:left w:val="single" w:sz="8" w:space="0" w:color="auto"/>
              <w:bottom w:val="single" w:sz="4" w:space="0" w:color="auto"/>
              <w:right w:val="single" w:sz="8" w:space="0" w:color="auto"/>
            </w:tcBorders>
            <w:shd w:val="clear" w:color="000000" w:fill="D8D8D8"/>
            <w:vAlign w:val="center"/>
            <w:hideMark/>
          </w:tcPr>
          <w:p w:rsidR="00194ED6" w:rsidRPr="00194ED6" w:rsidRDefault="00194ED6" w:rsidP="00940AD7">
            <w:pPr>
              <w:overflowPunct/>
              <w:autoSpaceDE/>
              <w:autoSpaceDN/>
              <w:adjustRightInd/>
              <w:spacing w:after="0" w:line="240" w:lineRule="auto"/>
              <w:jc w:val="center"/>
              <w:textAlignment w:val="auto"/>
              <w:rPr>
                <w:rFonts w:cs="Arial"/>
                <w:b/>
                <w:bCs/>
                <w:szCs w:val="22"/>
                <w:lang w:eastAsia="en-GB"/>
              </w:rPr>
            </w:pPr>
            <w:r w:rsidRPr="00194ED6">
              <w:rPr>
                <w:rFonts w:cs="Arial"/>
                <w:b/>
                <w:bCs/>
                <w:szCs w:val="22"/>
                <w:lang w:eastAsia="en-GB"/>
              </w:rPr>
              <w:t xml:space="preserve">* Transaction Fee based on settlement of invoice within 30 days. </w:t>
            </w:r>
            <w:r w:rsidR="00771125">
              <w:rPr>
                <w:rFonts w:cs="Arial"/>
                <w:b/>
                <w:bCs/>
                <w:szCs w:val="22"/>
                <w:lang w:eastAsia="en-GB"/>
              </w:rPr>
              <w:t>(Option 2)</w:t>
            </w:r>
            <w:r w:rsidRPr="00194ED6">
              <w:rPr>
                <w:rFonts w:cs="Arial"/>
                <w:b/>
                <w:bCs/>
                <w:szCs w:val="22"/>
                <w:lang w:eastAsia="en-GB"/>
              </w:rPr>
              <w:t>Bidder to insert Transaction Fee (£/per transaction)</w:t>
            </w:r>
          </w:p>
        </w:tc>
        <w:tc>
          <w:tcPr>
            <w:tcW w:w="1973" w:type="dxa"/>
            <w:tcBorders>
              <w:top w:val="single" w:sz="4" w:space="0" w:color="auto"/>
              <w:left w:val="single" w:sz="4" w:space="0" w:color="auto"/>
              <w:bottom w:val="single" w:sz="4" w:space="0" w:color="auto"/>
              <w:right w:val="single" w:sz="8" w:space="0" w:color="auto"/>
            </w:tcBorders>
            <w:shd w:val="clear" w:color="000000" w:fill="D8D8D8"/>
            <w:vAlign w:val="center"/>
            <w:hideMark/>
          </w:tcPr>
          <w:p w:rsidR="00194ED6" w:rsidRPr="00194ED6" w:rsidRDefault="00194ED6" w:rsidP="00194ED6">
            <w:pPr>
              <w:overflowPunct/>
              <w:autoSpaceDE/>
              <w:autoSpaceDN/>
              <w:adjustRightInd/>
              <w:spacing w:after="0" w:line="240" w:lineRule="auto"/>
              <w:jc w:val="center"/>
              <w:textAlignment w:val="auto"/>
              <w:rPr>
                <w:rFonts w:cs="Arial"/>
                <w:b/>
                <w:bCs/>
                <w:szCs w:val="22"/>
                <w:lang w:eastAsia="en-GB"/>
              </w:rPr>
            </w:pPr>
            <w:r w:rsidRPr="00194ED6">
              <w:rPr>
                <w:rFonts w:cs="Arial"/>
                <w:b/>
                <w:bCs/>
                <w:szCs w:val="22"/>
                <w:lang w:eastAsia="en-GB"/>
              </w:rPr>
              <w:t xml:space="preserve">Indicate percentage discount on settlement of invoice within 10 days. (Option 2) </w:t>
            </w:r>
          </w:p>
        </w:tc>
        <w:tc>
          <w:tcPr>
            <w:tcW w:w="1991" w:type="dxa"/>
            <w:tcBorders>
              <w:top w:val="single" w:sz="4" w:space="0" w:color="auto"/>
              <w:left w:val="nil"/>
              <w:bottom w:val="single" w:sz="4" w:space="0" w:color="auto"/>
              <w:right w:val="single" w:sz="4" w:space="0" w:color="auto"/>
            </w:tcBorders>
            <w:shd w:val="clear" w:color="000000" w:fill="D8D8D8"/>
            <w:vAlign w:val="center"/>
            <w:hideMark/>
          </w:tcPr>
          <w:p w:rsidR="00194ED6" w:rsidRPr="00194ED6" w:rsidRDefault="00194ED6" w:rsidP="00194ED6">
            <w:pPr>
              <w:overflowPunct/>
              <w:autoSpaceDE/>
              <w:autoSpaceDN/>
              <w:adjustRightInd/>
              <w:spacing w:after="0" w:line="240" w:lineRule="auto"/>
              <w:jc w:val="center"/>
              <w:textAlignment w:val="auto"/>
              <w:rPr>
                <w:rFonts w:cs="Arial"/>
                <w:b/>
                <w:bCs/>
                <w:szCs w:val="22"/>
                <w:lang w:eastAsia="en-GB"/>
              </w:rPr>
            </w:pPr>
            <w:r w:rsidRPr="00194ED6">
              <w:rPr>
                <w:rFonts w:cs="Arial"/>
                <w:b/>
                <w:bCs/>
                <w:szCs w:val="22"/>
                <w:lang w:eastAsia="en-GB"/>
              </w:rPr>
              <w:t xml:space="preserve">* Transaction Fee based on settlement of invoice within 10 days. (Option2)  (£/per transaction)      </w:t>
            </w:r>
          </w:p>
        </w:tc>
        <w:tc>
          <w:tcPr>
            <w:tcW w:w="1991" w:type="dxa"/>
            <w:tcBorders>
              <w:top w:val="single" w:sz="4" w:space="0" w:color="auto"/>
              <w:left w:val="nil"/>
              <w:bottom w:val="single" w:sz="4" w:space="0" w:color="auto"/>
              <w:right w:val="single" w:sz="8" w:space="0" w:color="auto"/>
            </w:tcBorders>
            <w:shd w:val="clear" w:color="000000" w:fill="D8D8D8"/>
            <w:vAlign w:val="center"/>
            <w:hideMark/>
          </w:tcPr>
          <w:p w:rsidR="00194ED6" w:rsidRPr="00194ED6" w:rsidRDefault="00194ED6" w:rsidP="00194ED6">
            <w:pPr>
              <w:overflowPunct/>
              <w:autoSpaceDE/>
              <w:autoSpaceDN/>
              <w:adjustRightInd/>
              <w:spacing w:after="0" w:line="240" w:lineRule="auto"/>
              <w:jc w:val="center"/>
              <w:textAlignment w:val="auto"/>
              <w:rPr>
                <w:rFonts w:cs="Arial"/>
                <w:b/>
                <w:bCs/>
                <w:szCs w:val="22"/>
                <w:lang w:eastAsia="en-GB"/>
              </w:rPr>
            </w:pPr>
            <w:r w:rsidRPr="00194ED6">
              <w:rPr>
                <w:rFonts w:cs="Arial"/>
                <w:b/>
                <w:bCs/>
                <w:szCs w:val="22"/>
                <w:lang w:eastAsia="en-GB"/>
              </w:rPr>
              <w:t xml:space="preserve">Indicate percentage discount on </w:t>
            </w:r>
            <w:r w:rsidR="003A19FB" w:rsidRPr="00194ED6">
              <w:rPr>
                <w:rFonts w:cs="Arial"/>
                <w:b/>
                <w:bCs/>
                <w:szCs w:val="22"/>
                <w:lang w:eastAsia="en-GB"/>
              </w:rPr>
              <w:t>guaranteed</w:t>
            </w:r>
            <w:r w:rsidRPr="00194ED6">
              <w:rPr>
                <w:rFonts w:cs="Arial"/>
                <w:b/>
                <w:bCs/>
                <w:szCs w:val="22"/>
                <w:lang w:eastAsia="en-GB"/>
              </w:rPr>
              <w:t xml:space="preserve"> payment of invoice within 5 days. (Option 1) </w:t>
            </w:r>
          </w:p>
        </w:tc>
        <w:tc>
          <w:tcPr>
            <w:tcW w:w="1991" w:type="dxa"/>
            <w:tcBorders>
              <w:top w:val="single" w:sz="4" w:space="0" w:color="auto"/>
              <w:left w:val="nil"/>
              <w:bottom w:val="single" w:sz="4" w:space="0" w:color="auto"/>
              <w:right w:val="single" w:sz="4" w:space="0" w:color="auto"/>
            </w:tcBorders>
            <w:shd w:val="clear" w:color="000000" w:fill="D8D8D8"/>
            <w:vAlign w:val="center"/>
            <w:hideMark/>
          </w:tcPr>
          <w:p w:rsidR="00194ED6" w:rsidRPr="00194ED6" w:rsidRDefault="00194ED6" w:rsidP="00194ED6">
            <w:pPr>
              <w:overflowPunct/>
              <w:autoSpaceDE/>
              <w:autoSpaceDN/>
              <w:adjustRightInd/>
              <w:spacing w:after="0" w:line="240" w:lineRule="auto"/>
              <w:jc w:val="center"/>
              <w:textAlignment w:val="auto"/>
              <w:rPr>
                <w:rFonts w:cs="Arial"/>
                <w:b/>
                <w:bCs/>
                <w:szCs w:val="22"/>
                <w:lang w:eastAsia="en-GB"/>
              </w:rPr>
            </w:pPr>
            <w:r w:rsidRPr="00194ED6">
              <w:rPr>
                <w:rFonts w:cs="Arial"/>
                <w:b/>
                <w:bCs/>
                <w:szCs w:val="22"/>
                <w:lang w:eastAsia="en-GB"/>
              </w:rPr>
              <w:t>* Transaction Fee based on settlement of invoice within 5 days. (Option1) (£/per transaction)</w:t>
            </w:r>
          </w:p>
        </w:tc>
      </w:tr>
      <w:tr w:rsidR="00D23632" w:rsidRPr="00194ED6" w:rsidTr="00143E87">
        <w:trPr>
          <w:trHeight w:val="988"/>
        </w:trPr>
        <w:tc>
          <w:tcPr>
            <w:tcW w:w="2914" w:type="dxa"/>
            <w:tcBorders>
              <w:top w:val="nil"/>
              <w:left w:val="single" w:sz="4" w:space="0" w:color="auto"/>
              <w:bottom w:val="single" w:sz="4" w:space="0" w:color="auto"/>
              <w:right w:val="nil"/>
            </w:tcBorders>
            <w:shd w:val="clear" w:color="000000" w:fill="D8D8D8"/>
            <w:hideMark/>
          </w:tcPr>
          <w:p w:rsidR="00646186" w:rsidRPr="00194ED6" w:rsidRDefault="00646186" w:rsidP="00194ED6">
            <w:pPr>
              <w:overflowPunct/>
              <w:autoSpaceDE/>
              <w:autoSpaceDN/>
              <w:adjustRightInd/>
              <w:spacing w:after="0" w:line="240" w:lineRule="auto"/>
              <w:jc w:val="left"/>
              <w:textAlignment w:val="auto"/>
              <w:rPr>
                <w:rFonts w:cs="Arial"/>
                <w:b/>
                <w:bCs/>
                <w:szCs w:val="22"/>
                <w:lang w:eastAsia="en-GB"/>
              </w:rPr>
            </w:pPr>
            <w:r w:rsidRPr="00194ED6">
              <w:rPr>
                <w:rFonts w:cs="Arial"/>
                <w:b/>
                <w:bCs/>
                <w:szCs w:val="22"/>
                <w:lang w:eastAsia="en-GB"/>
              </w:rPr>
              <w:t xml:space="preserve">New requirement (Which require a specific competitive process) </w:t>
            </w:r>
          </w:p>
        </w:tc>
        <w:tc>
          <w:tcPr>
            <w:tcW w:w="1991" w:type="dxa"/>
            <w:tcBorders>
              <w:top w:val="nil"/>
              <w:left w:val="single" w:sz="8" w:space="0" w:color="auto"/>
              <w:bottom w:val="single" w:sz="4" w:space="0" w:color="auto"/>
              <w:right w:val="single" w:sz="8" w:space="0" w:color="auto"/>
            </w:tcBorders>
            <w:shd w:val="clear" w:color="000000" w:fill="FFC000"/>
            <w:vAlign w:val="bottom"/>
            <w:hideMark/>
          </w:tcPr>
          <w:p w:rsidR="00646186" w:rsidRPr="00194ED6" w:rsidRDefault="00646186" w:rsidP="00194ED6">
            <w:pPr>
              <w:overflowPunct/>
              <w:autoSpaceDE/>
              <w:autoSpaceDN/>
              <w:adjustRightInd/>
              <w:spacing w:after="0" w:line="240" w:lineRule="auto"/>
              <w:jc w:val="left"/>
              <w:textAlignment w:val="auto"/>
              <w:rPr>
                <w:rFonts w:cs="Arial"/>
                <w:szCs w:val="22"/>
                <w:lang w:eastAsia="en-GB"/>
              </w:rPr>
            </w:pPr>
            <w:r>
              <w:rPr>
                <w:rFonts w:cs="Arial"/>
                <w:szCs w:val="22"/>
                <w:lang w:eastAsia="en-GB"/>
              </w:rPr>
              <w:t>n/a</w:t>
            </w:r>
          </w:p>
        </w:tc>
        <w:tc>
          <w:tcPr>
            <w:tcW w:w="1973" w:type="dxa"/>
            <w:vMerge w:val="restart"/>
            <w:tcBorders>
              <w:top w:val="nil"/>
              <w:left w:val="single" w:sz="8" w:space="0" w:color="auto"/>
              <w:bottom w:val="single" w:sz="4" w:space="0" w:color="000000"/>
              <w:right w:val="single" w:sz="4" w:space="0" w:color="auto"/>
            </w:tcBorders>
            <w:shd w:val="clear" w:color="000000" w:fill="FFC000"/>
            <w:vAlign w:val="center"/>
            <w:hideMark/>
          </w:tcPr>
          <w:p w:rsidR="00646186" w:rsidRPr="00194ED6" w:rsidRDefault="00646186" w:rsidP="00194ED6">
            <w:pPr>
              <w:overflowPunct/>
              <w:autoSpaceDE/>
              <w:autoSpaceDN/>
              <w:adjustRightInd/>
              <w:spacing w:after="0" w:line="240" w:lineRule="auto"/>
              <w:jc w:val="center"/>
              <w:textAlignment w:val="auto"/>
              <w:rPr>
                <w:rFonts w:cs="Arial"/>
                <w:sz w:val="36"/>
                <w:szCs w:val="36"/>
                <w:lang w:eastAsia="en-GB"/>
              </w:rPr>
            </w:pPr>
            <w:r>
              <w:rPr>
                <w:rFonts w:cs="Arial"/>
                <w:sz w:val="36"/>
                <w:szCs w:val="36"/>
                <w:lang w:eastAsia="en-GB"/>
              </w:rPr>
              <w:t>n/a</w:t>
            </w:r>
            <w:r w:rsidRPr="00194ED6">
              <w:rPr>
                <w:rFonts w:cs="Arial"/>
                <w:sz w:val="36"/>
                <w:szCs w:val="36"/>
                <w:lang w:eastAsia="en-GB"/>
              </w:rPr>
              <w:t> </w:t>
            </w:r>
          </w:p>
        </w:tc>
        <w:tc>
          <w:tcPr>
            <w:tcW w:w="1991" w:type="dxa"/>
            <w:tcBorders>
              <w:top w:val="nil"/>
              <w:left w:val="nil"/>
              <w:bottom w:val="single" w:sz="4" w:space="0" w:color="auto"/>
              <w:right w:val="single" w:sz="8" w:space="0" w:color="auto"/>
            </w:tcBorders>
            <w:shd w:val="clear" w:color="000000" w:fill="95B3D7"/>
            <w:vAlign w:val="bottom"/>
            <w:hideMark/>
          </w:tcPr>
          <w:p w:rsidR="00646186" w:rsidRPr="00194ED6" w:rsidRDefault="00646186" w:rsidP="00194ED6">
            <w:pPr>
              <w:overflowPunct/>
              <w:autoSpaceDE/>
              <w:autoSpaceDN/>
              <w:adjustRightInd/>
              <w:spacing w:after="0" w:line="240" w:lineRule="auto"/>
              <w:jc w:val="left"/>
              <w:textAlignment w:val="auto"/>
              <w:rPr>
                <w:rFonts w:cs="Arial"/>
                <w:szCs w:val="22"/>
                <w:lang w:eastAsia="en-GB"/>
              </w:rPr>
            </w:pPr>
            <w:r>
              <w:rPr>
                <w:rFonts w:cs="Arial"/>
                <w:szCs w:val="22"/>
                <w:lang w:eastAsia="en-GB"/>
              </w:rPr>
              <w:t>n/a</w:t>
            </w:r>
          </w:p>
        </w:tc>
        <w:tc>
          <w:tcPr>
            <w:tcW w:w="1991" w:type="dxa"/>
            <w:vMerge w:val="restart"/>
            <w:tcBorders>
              <w:top w:val="nil"/>
              <w:left w:val="single" w:sz="8" w:space="0" w:color="auto"/>
              <w:bottom w:val="single" w:sz="4" w:space="0" w:color="000000"/>
              <w:right w:val="single" w:sz="4" w:space="0" w:color="auto"/>
            </w:tcBorders>
            <w:shd w:val="clear" w:color="000000" w:fill="FFC000"/>
            <w:vAlign w:val="center"/>
            <w:hideMark/>
          </w:tcPr>
          <w:p w:rsidR="00646186" w:rsidRPr="00194ED6" w:rsidRDefault="00646186" w:rsidP="00194ED6">
            <w:pPr>
              <w:overflowPunct/>
              <w:autoSpaceDE/>
              <w:autoSpaceDN/>
              <w:adjustRightInd/>
              <w:spacing w:after="0" w:line="240" w:lineRule="auto"/>
              <w:jc w:val="center"/>
              <w:textAlignment w:val="auto"/>
              <w:rPr>
                <w:rFonts w:cs="Arial"/>
                <w:sz w:val="36"/>
                <w:szCs w:val="36"/>
                <w:lang w:eastAsia="en-GB"/>
              </w:rPr>
            </w:pPr>
            <w:r w:rsidRPr="00194ED6">
              <w:rPr>
                <w:rFonts w:cs="Arial"/>
                <w:sz w:val="36"/>
                <w:szCs w:val="36"/>
                <w:lang w:eastAsia="en-GB"/>
              </w:rPr>
              <w:t> </w:t>
            </w:r>
            <w:r>
              <w:rPr>
                <w:rFonts w:cs="Arial"/>
                <w:sz w:val="36"/>
                <w:szCs w:val="36"/>
                <w:lang w:eastAsia="en-GB"/>
              </w:rPr>
              <w:t>n/a</w:t>
            </w:r>
          </w:p>
        </w:tc>
        <w:tc>
          <w:tcPr>
            <w:tcW w:w="1991" w:type="dxa"/>
            <w:tcBorders>
              <w:top w:val="nil"/>
              <w:left w:val="nil"/>
              <w:bottom w:val="single" w:sz="4" w:space="0" w:color="auto"/>
              <w:right w:val="single" w:sz="8" w:space="0" w:color="auto"/>
            </w:tcBorders>
            <w:shd w:val="clear" w:color="000000" w:fill="95B3D7"/>
            <w:vAlign w:val="bottom"/>
            <w:hideMark/>
          </w:tcPr>
          <w:p w:rsidR="00646186" w:rsidRPr="00194ED6" w:rsidRDefault="00646186" w:rsidP="00194ED6">
            <w:pPr>
              <w:overflowPunct/>
              <w:autoSpaceDE/>
              <w:autoSpaceDN/>
              <w:adjustRightInd/>
              <w:spacing w:after="0" w:line="240" w:lineRule="auto"/>
              <w:jc w:val="left"/>
              <w:textAlignment w:val="auto"/>
              <w:rPr>
                <w:rFonts w:cs="Arial"/>
                <w:szCs w:val="22"/>
                <w:lang w:eastAsia="en-GB"/>
              </w:rPr>
            </w:pPr>
            <w:r>
              <w:rPr>
                <w:rFonts w:cs="Arial"/>
                <w:szCs w:val="22"/>
                <w:lang w:eastAsia="en-GB"/>
              </w:rPr>
              <w:t>n/a</w:t>
            </w:r>
          </w:p>
        </w:tc>
      </w:tr>
      <w:tr w:rsidR="00646186" w:rsidRPr="00194ED6" w:rsidTr="00143E87">
        <w:trPr>
          <w:trHeight w:val="1227"/>
        </w:trPr>
        <w:tc>
          <w:tcPr>
            <w:tcW w:w="2914" w:type="dxa"/>
            <w:tcBorders>
              <w:top w:val="nil"/>
              <w:left w:val="single" w:sz="4" w:space="0" w:color="auto"/>
              <w:bottom w:val="single" w:sz="4" w:space="0" w:color="auto"/>
              <w:right w:val="nil"/>
            </w:tcBorders>
            <w:shd w:val="clear" w:color="000000" w:fill="D8D8D8"/>
            <w:hideMark/>
          </w:tcPr>
          <w:p w:rsidR="00646186" w:rsidRPr="00194ED6" w:rsidRDefault="00646186" w:rsidP="00194ED6">
            <w:pPr>
              <w:overflowPunct/>
              <w:autoSpaceDE/>
              <w:autoSpaceDN/>
              <w:adjustRightInd/>
              <w:spacing w:after="0" w:line="240" w:lineRule="auto"/>
              <w:jc w:val="left"/>
              <w:textAlignment w:val="auto"/>
              <w:rPr>
                <w:rFonts w:cs="Arial"/>
                <w:b/>
                <w:bCs/>
                <w:szCs w:val="22"/>
                <w:lang w:eastAsia="en-GB"/>
              </w:rPr>
            </w:pPr>
            <w:r w:rsidRPr="00194ED6">
              <w:rPr>
                <w:rFonts w:cs="Arial"/>
                <w:b/>
                <w:bCs/>
                <w:szCs w:val="22"/>
                <w:lang w:eastAsia="en-GB"/>
              </w:rPr>
              <w:t>Extensions to existing requirements (Which require a small amount of administrative effort)</w:t>
            </w:r>
          </w:p>
        </w:tc>
        <w:tc>
          <w:tcPr>
            <w:tcW w:w="1991" w:type="dxa"/>
            <w:tcBorders>
              <w:top w:val="nil"/>
              <w:left w:val="single" w:sz="8" w:space="0" w:color="auto"/>
              <w:bottom w:val="single" w:sz="4" w:space="0" w:color="auto"/>
              <w:right w:val="single" w:sz="8" w:space="0" w:color="auto"/>
            </w:tcBorders>
            <w:shd w:val="clear" w:color="000000" w:fill="FFC000"/>
            <w:vAlign w:val="bottom"/>
            <w:hideMark/>
          </w:tcPr>
          <w:p w:rsidR="00646186" w:rsidRPr="00194ED6" w:rsidRDefault="00646186" w:rsidP="00194ED6">
            <w:pPr>
              <w:overflowPunct/>
              <w:autoSpaceDE/>
              <w:autoSpaceDN/>
              <w:adjustRightInd/>
              <w:spacing w:after="0" w:line="240" w:lineRule="auto"/>
              <w:jc w:val="left"/>
              <w:textAlignment w:val="auto"/>
              <w:rPr>
                <w:rFonts w:cs="Arial"/>
                <w:szCs w:val="22"/>
                <w:lang w:eastAsia="en-GB"/>
              </w:rPr>
            </w:pPr>
            <w:r>
              <w:rPr>
                <w:rFonts w:cs="Arial"/>
                <w:szCs w:val="22"/>
                <w:lang w:eastAsia="en-GB"/>
              </w:rPr>
              <w:t>n/a</w:t>
            </w:r>
          </w:p>
        </w:tc>
        <w:tc>
          <w:tcPr>
            <w:tcW w:w="1973" w:type="dxa"/>
            <w:vMerge/>
            <w:tcBorders>
              <w:top w:val="nil"/>
              <w:left w:val="single" w:sz="8" w:space="0" w:color="auto"/>
              <w:bottom w:val="single" w:sz="4" w:space="0" w:color="000000"/>
              <w:right w:val="single" w:sz="4" w:space="0" w:color="auto"/>
            </w:tcBorders>
            <w:vAlign w:val="center"/>
            <w:hideMark/>
          </w:tcPr>
          <w:p w:rsidR="00646186" w:rsidRPr="00194ED6" w:rsidRDefault="00646186" w:rsidP="00194ED6">
            <w:pPr>
              <w:overflowPunct/>
              <w:autoSpaceDE/>
              <w:autoSpaceDN/>
              <w:adjustRightInd/>
              <w:spacing w:after="0" w:line="240" w:lineRule="auto"/>
              <w:jc w:val="left"/>
              <w:textAlignment w:val="auto"/>
              <w:rPr>
                <w:rFonts w:cs="Arial"/>
                <w:sz w:val="36"/>
                <w:szCs w:val="36"/>
                <w:lang w:eastAsia="en-GB"/>
              </w:rPr>
            </w:pPr>
          </w:p>
        </w:tc>
        <w:tc>
          <w:tcPr>
            <w:tcW w:w="1991" w:type="dxa"/>
            <w:tcBorders>
              <w:top w:val="nil"/>
              <w:left w:val="nil"/>
              <w:bottom w:val="single" w:sz="4" w:space="0" w:color="auto"/>
              <w:right w:val="single" w:sz="8" w:space="0" w:color="auto"/>
            </w:tcBorders>
            <w:shd w:val="clear" w:color="000000" w:fill="95B3D7"/>
            <w:vAlign w:val="bottom"/>
            <w:hideMark/>
          </w:tcPr>
          <w:p w:rsidR="00646186" w:rsidRPr="00194ED6" w:rsidRDefault="00646186" w:rsidP="00194ED6">
            <w:pPr>
              <w:overflowPunct/>
              <w:autoSpaceDE/>
              <w:autoSpaceDN/>
              <w:adjustRightInd/>
              <w:spacing w:after="0" w:line="240" w:lineRule="auto"/>
              <w:jc w:val="left"/>
              <w:textAlignment w:val="auto"/>
              <w:rPr>
                <w:rFonts w:cs="Arial"/>
                <w:szCs w:val="22"/>
                <w:lang w:eastAsia="en-GB"/>
              </w:rPr>
            </w:pPr>
            <w:r>
              <w:rPr>
                <w:rFonts w:cs="Arial"/>
                <w:szCs w:val="22"/>
                <w:lang w:eastAsia="en-GB"/>
              </w:rPr>
              <w:t>n/a</w:t>
            </w:r>
          </w:p>
        </w:tc>
        <w:tc>
          <w:tcPr>
            <w:tcW w:w="1991" w:type="dxa"/>
            <w:vMerge/>
            <w:tcBorders>
              <w:top w:val="nil"/>
              <w:left w:val="single" w:sz="8" w:space="0" w:color="auto"/>
              <w:bottom w:val="single" w:sz="4" w:space="0" w:color="000000"/>
              <w:right w:val="single" w:sz="4" w:space="0" w:color="auto"/>
            </w:tcBorders>
            <w:vAlign w:val="center"/>
            <w:hideMark/>
          </w:tcPr>
          <w:p w:rsidR="00646186" w:rsidRPr="00194ED6" w:rsidRDefault="00646186" w:rsidP="00194ED6">
            <w:pPr>
              <w:overflowPunct/>
              <w:autoSpaceDE/>
              <w:autoSpaceDN/>
              <w:adjustRightInd/>
              <w:spacing w:after="0" w:line="240" w:lineRule="auto"/>
              <w:jc w:val="left"/>
              <w:textAlignment w:val="auto"/>
              <w:rPr>
                <w:rFonts w:cs="Arial"/>
                <w:sz w:val="36"/>
                <w:szCs w:val="36"/>
                <w:lang w:eastAsia="en-GB"/>
              </w:rPr>
            </w:pPr>
          </w:p>
        </w:tc>
        <w:tc>
          <w:tcPr>
            <w:tcW w:w="1991" w:type="dxa"/>
            <w:tcBorders>
              <w:top w:val="nil"/>
              <w:left w:val="nil"/>
              <w:bottom w:val="single" w:sz="4" w:space="0" w:color="auto"/>
              <w:right w:val="single" w:sz="8" w:space="0" w:color="auto"/>
            </w:tcBorders>
            <w:shd w:val="clear" w:color="000000" w:fill="95B3D7"/>
            <w:vAlign w:val="bottom"/>
            <w:hideMark/>
          </w:tcPr>
          <w:p w:rsidR="00646186" w:rsidRPr="00194ED6" w:rsidRDefault="00646186" w:rsidP="00194ED6">
            <w:pPr>
              <w:overflowPunct/>
              <w:autoSpaceDE/>
              <w:autoSpaceDN/>
              <w:adjustRightInd/>
              <w:spacing w:after="0" w:line="240" w:lineRule="auto"/>
              <w:jc w:val="left"/>
              <w:textAlignment w:val="auto"/>
              <w:rPr>
                <w:rFonts w:cs="Arial"/>
                <w:szCs w:val="22"/>
                <w:lang w:eastAsia="en-GB"/>
              </w:rPr>
            </w:pPr>
            <w:r>
              <w:rPr>
                <w:rFonts w:cs="Arial"/>
                <w:szCs w:val="22"/>
                <w:lang w:eastAsia="en-GB"/>
              </w:rPr>
              <w:t>n/a</w:t>
            </w:r>
          </w:p>
        </w:tc>
      </w:tr>
      <w:tr w:rsidR="00646186" w:rsidRPr="00194ED6" w:rsidTr="00143E87">
        <w:trPr>
          <w:trHeight w:val="1257"/>
        </w:trPr>
        <w:tc>
          <w:tcPr>
            <w:tcW w:w="2914" w:type="dxa"/>
            <w:tcBorders>
              <w:top w:val="nil"/>
              <w:left w:val="single" w:sz="4" w:space="0" w:color="auto"/>
              <w:bottom w:val="single" w:sz="4" w:space="0" w:color="auto"/>
              <w:right w:val="nil"/>
            </w:tcBorders>
            <w:shd w:val="clear" w:color="000000" w:fill="D8D8D8"/>
            <w:hideMark/>
          </w:tcPr>
          <w:p w:rsidR="00646186" w:rsidRPr="00194ED6" w:rsidRDefault="00646186" w:rsidP="00194ED6">
            <w:pPr>
              <w:overflowPunct/>
              <w:autoSpaceDE/>
              <w:autoSpaceDN/>
              <w:adjustRightInd/>
              <w:spacing w:after="0" w:line="240" w:lineRule="auto"/>
              <w:jc w:val="left"/>
              <w:textAlignment w:val="auto"/>
              <w:rPr>
                <w:rFonts w:cs="Arial"/>
                <w:b/>
                <w:bCs/>
                <w:szCs w:val="22"/>
                <w:lang w:eastAsia="en-GB"/>
              </w:rPr>
            </w:pPr>
            <w:r w:rsidRPr="00194ED6">
              <w:rPr>
                <w:rFonts w:cs="Arial"/>
                <w:b/>
                <w:bCs/>
                <w:szCs w:val="22"/>
                <w:lang w:eastAsia="en-GB"/>
              </w:rPr>
              <w:t>Transfers to existing requirements (Which require a small amount of administrative effort)</w:t>
            </w:r>
          </w:p>
        </w:tc>
        <w:tc>
          <w:tcPr>
            <w:tcW w:w="1991" w:type="dxa"/>
            <w:tcBorders>
              <w:top w:val="nil"/>
              <w:left w:val="single" w:sz="8" w:space="0" w:color="auto"/>
              <w:bottom w:val="single" w:sz="4" w:space="0" w:color="auto"/>
              <w:right w:val="single" w:sz="8" w:space="0" w:color="auto"/>
            </w:tcBorders>
            <w:shd w:val="clear" w:color="000000" w:fill="FFC000"/>
            <w:vAlign w:val="bottom"/>
            <w:hideMark/>
          </w:tcPr>
          <w:p w:rsidR="00646186" w:rsidRPr="00194ED6" w:rsidRDefault="00646186" w:rsidP="00194ED6">
            <w:pPr>
              <w:overflowPunct/>
              <w:autoSpaceDE/>
              <w:autoSpaceDN/>
              <w:adjustRightInd/>
              <w:spacing w:after="0" w:line="240" w:lineRule="auto"/>
              <w:jc w:val="left"/>
              <w:textAlignment w:val="auto"/>
              <w:rPr>
                <w:rFonts w:cs="Arial"/>
                <w:szCs w:val="22"/>
                <w:lang w:eastAsia="en-GB"/>
              </w:rPr>
            </w:pPr>
            <w:r>
              <w:rPr>
                <w:rFonts w:cs="Arial"/>
                <w:szCs w:val="22"/>
                <w:lang w:eastAsia="en-GB"/>
              </w:rPr>
              <w:t>n/a</w:t>
            </w:r>
          </w:p>
        </w:tc>
        <w:tc>
          <w:tcPr>
            <w:tcW w:w="1973" w:type="dxa"/>
            <w:vMerge/>
            <w:tcBorders>
              <w:top w:val="nil"/>
              <w:left w:val="single" w:sz="8" w:space="0" w:color="auto"/>
              <w:bottom w:val="single" w:sz="4" w:space="0" w:color="000000"/>
              <w:right w:val="single" w:sz="4" w:space="0" w:color="auto"/>
            </w:tcBorders>
            <w:vAlign w:val="center"/>
            <w:hideMark/>
          </w:tcPr>
          <w:p w:rsidR="00646186" w:rsidRPr="00194ED6" w:rsidRDefault="00646186" w:rsidP="00194ED6">
            <w:pPr>
              <w:overflowPunct/>
              <w:autoSpaceDE/>
              <w:autoSpaceDN/>
              <w:adjustRightInd/>
              <w:spacing w:after="0" w:line="240" w:lineRule="auto"/>
              <w:jc w:val="left"/>
              <w:textAlignment w:val="auto"/>
              <w:rPr>
                <w:rFonts w:cs="Arial"/>
                <w:sz w:val="36"/>
                <w:szCs w:val="36"/>
                <w:lang w:eastAsia="en-GB"/>
              </w:rPr>
            </w:pPr>
          </w:p>
        </w:tc>
        <w:tc>
          <w:tcPr>
            <w:tcW w:w="1991" w:type="dxa"/>
            <w:tcBorders>
              <w:top w:val="nil"/>
              <w:left w:val="nil"/>
              <w:bottom w:val="single" w:sz="4" w:space="0" w:color="auto"/>
              <w:right w:val="single" w:sz="8" w:space="0" w:color="auto"/>
            </w:tcBorders>
            <w:shd w:val="clear" w:color="000000" w:fill="95B3D7"/>
            <w:vAlign w:val="bottom"/>
            <w:hideMark/>
          </w:tcPr>
          <w:p w:rsidR="00646186" w:rsidRPr="00194ED6" w:rsidRDefault="00646186" w:rsidP="00194ED6">
            <w:pPr>
              <w:overflowPunct/>
              <w:autoSpaceDE/>
              <w:autoSpaceDN/>
              <w:adjustRightInd/>
              <w:spacing w:after="0" w:line="240" w:lineRule="auto"/>
              <w:jc w:val="left"/>
              <w:textAlignment w:val="auto"/>
              <w:rPr>
                <w:rFonts w:cs="Arial"/>
                <w:szCs w:val="22"/>
                <w:lang w:eastAsia="en-GB"/>
              </w:rPr>
            </w:pPr>
            <w:r>
              <w:rPr>
                <w:rFonts w:cs="Arial"/>
                <w:szCs w:val="22"/>
                <w:lang w:eastAsia="en-GB"/>
              </w:rPr>
              <w:t>n/a</w:t>
            </w:r>
          </w:p>
        </w:tc>
        <w:tc>
          <w:tcPr>
            <w:tcW w:w="1991" w:type="dxa"/>
            <w:vMerge/>
            <w:tcBorders>
              <w:top w:val="nil"/>
              <w:left w:val="single" w:sz="8" w:space="0" w:color="auto"/>
              <w:bottom w:val="single" w:sz="4" w:space="0" w:color="000000"/>
              <w:right w:val="single" w:sz="4" w:space="0" w:color="auto"/>
            </w:tcBorders>
            <w:vAlign w:val="center"/>
            <w:hideMark/>
          </w:tcPr>
          <w:p w:rsidR="00646186" w:rsidRPr="00194ED6" w:rsidRDefault="00646186" w:rsidP="00194ED6">
            <w:pPr>
              <w:overflowPunct/>
              <w:autoSpaceDE/>
              <w:autoSpaceDN/>
              <w:adjustRightInd/>
              <w:spacing w:after="0" w:line="240" w:lineRule="auto"/>
              <w:jc w:val="left"/>
              <w:textAlignment w:val="auto"/>
              <w:rPr>
                <w:rFonts w:cs="Arial"/>
                <w:sz w:val="36"/>
                <w:szCs w:val="36"/>
                <w:lang w:eastAsia="en-GB"/>
              </w:rPr>
            </w:pPr>
          </w:p>
        </w:tc>
        <w:tc>
          <w:tcPr>
            <w:tcW w:w="1991" w:type="dxa"/>
            <w:tcBorders>
              <w:top w:val="nil"/>
              <w:left w:val="nil"/>
              <w:bottom w:val="single" w:sz="4" w:space="0" w:color="auto"/>
              <w:right w:val="single" w:sz="8" w:space="0" w:color="auto"/>
            </w:tcBorders>
            <w:shd w:val="clear" w:color="000000" w:fill="95B3D7"/>
            <w:vAlign w:val="bottom"/>
            <w:hideMark/>
          </w:tcPr>
          <w:p w:rsidR="00646186" w:rsidRPr="00194ED6" w:rsidRDefault="00646186" w:rsidP="00194ED6">
            <w:pPr>
              <w:overflowPunct/>
              <w:autoSpaceDE/>
              <w:autoSpaceDN/>
              <w:adjustRightInd/>
              <w:spacing w:after="0" w:line="240" w:lineRule="auto"/>
              <w:jc w:val="left"/>
              <w:textAlignment w:val="auto"/>
              <w:rPr>
                <w:rFonts w:cs="Arial"/>
                <w:szCs w:val="22"/>
                <w:lang w:eastAsia="en-GB"/>
              </w:rPr>
            </w:pPr>
            <w:r>
              <w:rPr>
                <w:rFonts w:cs="Arial"/>
                <w:szCs w:val="22"/>
                <w:lang w:eastAsia="en-GB"/>
              </w:rPr>
              <w:t>n/a</w:t>
            </w:r>
          </w:p>
        </w:tc>
      </w:tr>
      <w:tr w:rsidR="00646186" w:rsidRPr="00194ED6" w:rsidTr="00143E87">
        <w:trPr>
          <w:trHeight w:val="1242"/>
        </w:trPr>
        <w:tc>
          <w:tcPr>
            <w:tcW w:w="2914" w:type="dxa"/>
            <w:tcBorders>
              <w:top w:val="nil"/>
              <w:left w:val="single" w:sz="4" w:space="0" w:color="auto"/>
              <w:bottom w:val="single" w:sz="4" w:space="0" w:color="auto"/>
              <w:right w:val="nil"/>
            </w:tcBorders>
            <w:shd w:val="clear" w:color="000000" w:fill="D8D8D8"/>
            <w:hideMark/>
          </w:tcPr>
          <w:p w:rsidR="00646186" w:rsidRPr="00194ED6" w:rsidRDefault="00646186" w:rsidP="00194ED6">
            <w:pPr>
              <w:overflowPunct/>
              <w:autoSpaceDE/>
              <w:autoSpaceDN/>
              <w:adjustRightInd/>
              <w:spacing w:after="0" w:line="240" w:lineRule="auto"/>
              <w:jc w:val="left"/>
              <w:textAlignment w:val="auto"/>
              <w:rPr>
                <w:rFonts w:cs="Arial"/>
                <w:b/>
                <w:bCs/>
                <w:szCs w:val="22"/>
                <w:lang w:eastAsia="en-GB"/>
              </w:rPr>
            </w:pPr>
            <w:r w:rsidRPr="00194ED6">
              <w:rPr>
                <w:rFonts w:cs="Arial"/>
                <w:b/>
                <w:bCs/>
                <w:szCs w:val="22"/>
                <w:lang w:eastAsia="en-GB"/>
              </w:rPr>
              <w:t>Customer nominated Temporary Workers for new requirements (Which require some administrative effort)</w:t>
            </w:r>
          </w:p>
        </w:tc>
        <w:tc>
          <w:tcPr>
            <w:tcW w:w="1991" w:type="dxa"/>
            <w:tcBorders>
              <w:top w:val="nil"/>
              <w:left w:val="single" w:sz="8" w:space="0" w:color="auto"/>
              <w:bottom w:val="single" w:sz="4" w:space="0" w:color="auto"/>
              <w:right w:val="single" w:sz="8" w:space="0" w:color="auto"/>
            </w:tcBorders>
            <w:shd w:val="clear" w:color="000000" w:fill="FFC000"/>
            <w:vAlign w:val="bottom"/>
            <w:hideMark/>
          </w:tcPr>
          <w:p w:rsidR="00646186" w:rsidRPr="00194ED6" w:rsidRDefault="00646186" w:rsidP="00194ED6">
            <w:pPr>
              <w:overflowPunct/>
              <w:autoSpaceDE/>
              <w:autoSpaceDN/>
              <w:adjustRightInd/>
              <w:spacing w:after="0" w:line="240" w:lineRule="auto"/>
              <w:jc w:val="left"/>
              <w:textAlignment w:val="auto"/>
              <w:rPr>
                <w:rFonts w:cs="Arial"/>
                <w:szCs w:val="22"/>
                <w:lang w:eastAsia="en-GB"/>
              </w:rPr>
            </w:pPr>
            <w:r w:rsidRPr="00194ED6">
              <w:rPr>
                <w:rFonts w:cs="Arial"/>
                <w:szCs w:val="22"/>
                <w:lang w:eastAsia="en-GB"/>
              </w:rPr>
              <w:t> </w:t>
            </w:r>
            <w:r>
              <w:rPr>
                <w:rFonts w:cs="Arial"/>
                <w:szCs w:val="22"/>
                <w:lang w:eastAsia="en-GB"/>
              </w:rPr>
              <w:t>n/a</w:t>
            </w:r>
          </w:p>
        </w:tc>
        <w:tc>
          <w:tcPr>
            <w:tcW w:w="1973" w:type="dxa"/>
            <w:vMerge/>
            <w:tcBorders>
              <w:top w:val="nil"/>
              <w:left w:val="single" w:sz="8" w:space="0" w:color="auto"/>
              <w:bottom w:val="single" w:sz="4" w:space="0" w:color="000000"/>
              <w:right w:val="single" w:sz="4" w:space="0" w:color="auto"/>
            </w:tcBorders>
            <w:vAlign w:val="center"/>
            <w:hideMark/>
          </w:tcPr>
          <w:p w:rsidR="00646186" w:rsidRPr="00194ED6" w:rsidRDefault="00646186" w:rsidP="00194ED6">
            <w:pPr>
              <w:overflowPunct/>
              <w:autoSpaceDE/>
              <w:autoSpaceDN/>
              <w:adjustRightInd/>
              <w:spacing w:after="0" w:line="240" w:lineRule="auto"/>
              <w:jc w:val="left"/>
              <w:textAlignment w:val="auto"/>
              <w:rPr>
                <w:rFonts w:cs="Arial"/>
                <w:sz w:val="36"/>
                <w:szCs w:val="36"/>
                <w:lang w:eastAsia="en-GB"/>
              </w:rPr>
            </w:pPr>
          </w:p>
        </w:tc>
        <w:tc>
          <w:tcPr>
            <w:tcW w:w="1991" w:type="dxa"/>
            <w:tcBorders>
              <w:top w:val="nil"/>
              <w:left w:val="nil"/>
              <w:bottom w:val="single" w:sz="4" w:space="0" w:color="auto"/>
              <w:right w:val="single" w:sz="8" w:space="0" w:color="auto"/>
            </w:tcBorders>
            <w:shd w:val="clear" w:color="000000" w:fill="95B3D7"/>
            <w:vAlign w:val="bottom"/>
            <w:hideMark/>
          </w:tcPr>
          <w:p w:rsidR="00646186" w:rsidRPr="00194ED6" w:rsidRDefault="00646186" w:rsidP="00194ED6">
            <w:pPr>
              <w:overflowPunct/>
              <w:autoSpaceDE/>
              <w:autoSpaceDN/>
              <w:adjustRightInd/>
              <w:spacing w:after="0" w:line="240" w:lineRule="auto"/>
              <w:jc w:val="left"/>
              <w:textAlignment w:val="auto"/>
              <w:rPr>
                <w:rFonts w:cs="Arial"/>
                <w:szCs w:val="22"/>
                <w:lang w:eastAsia="en-GB"/>
              </w:rPr>
            </w:pPr>
            <w:r w:rsidRPr="00194ED6">
              <w:rPr>
                <w:rFonts w:cs="Arial"/>
                <w:szCs w:val="22"/>
                <w:lang w:eastAsia="en-GB"/>
              </w:rPr>
              <w:t> </w:t>
            </w:r>
            <w:r>
              <w:rPr>
                <w:rFonts w:cs="Arial"/>
                <w:szCs w:val="22"/>
                <w:lang w:eastAsia="en-GB"/>
              </w:rPr>
              <w:t>n/a</w:t>
            </w:r>
          </w:p>
        </w:tc>
        <w:tc>
          <w:tcPr>
            <w:tcW w:w="1991" w:type="dxa"/>
            <w:vMerge/>
            <w:tcBorders>
              <w:top w:val="nil"/>
              <w:left w:val="single" w:sz="8" w:space="0" w:color="auto"/>
              <w:bottom w:val="single" w:sz="4" w:space="0" w:color="000000"/>
              <w:right w:val="single" w:sz="4" w:space="0" w:color="auto"/>
            </w:tcBorders>
            <w:vAlign w:val="center"/>
            <w:hideMark/>
          </w:tcPr>
          <w:p w:rsidR="00646186" w:rsidRPr="00194ED6" w:rsidRDefault="00646186" w:rsidP="00194ED6">
            <w:pPr>
              <w:overflowPunct/>
              <w:autoSpaceDE/>
              <w:autoSpaceDN/>
              <w:adjustRightInd/>
              <w:spacing w:after="0" w:line="240" w:lineRule="auto"/>
              <w:jc w:val="left"/>
              <w:textAlignment w:val="auto"/>
              <w:rPr>
                <w:rFonts w:cs="Arial"/>
                <w:sz w:val="36"/>
                <w:szCs w:val="36"/>
                <w:lang w:eastAsia="en-GB"/>
              </w:rPr>
            </w:pPr>
          </w:p>
        </w:tc>
        <w:tc>
          <w:tcPr>
            <w:tcW w:w="1991" w:type="dxa"/>
            <w:tcBorders>
              <w:top w:val="nil"/>
              <w:left w:val="nil"/>
              <w:bottom w:val="single" w:sz="4" w:space="0" w:color="auto"/>
              <w:right w:val="single" w:sz="8" w:space="0" w:color="auto"/>
            </w:tcBorders>
            <w:shd w:val="clear" w:color="000000" w:fill="95B3D7"/>
            <w:vAlign w:val="bottom"/>
            <w:hideMark/>
          </w:tcPr>
          <w:p w:rsidR="00646186" w:rsidRPr="00194ED6" w:rsidRDefault="00646186" w:rsidP="00194ED6">
            <w:pPr>
              <w:overflowPunct/>
              <w:autoSpaceDE/>
              <w:autoSpaceDN/>
              <w:adjustRightInd/>
              <w:spacing w:after="0" w:line="240" w:lineRule="auto"/>
              <w:jc w:val="left"/>
              <w:textAlignment w:val="auto"/>
              <w:rPr>
                <w:rFonts w:cs="Arial"/>
                <w:szCs w:val="22"/>
                <w:lang w:eastAsia="en-GB"/>
              </w:rPr>
            </w:pPr>
            <w:r w:rsidRPr="00194ED6">
              <w:rPr>
                <w:rFonts w:cs="Arial"/>
                <w:szCs w:val="22"/>
                <w:lang w:eastAsia="en-GB"/>
              </w:rPr>
              <w:t> </w:t>
            </w:r>
            <w:r>
              <w:rPr>
                <w:rFonts w:cs="Arial"/>
                <w:szCs w:val="22"/>
                <w:lang w:eastAsia="en-GB"/>
              </w:rPr>
              <w:t>n/a</w:t>
            </w:r>
          </w:p>
        </w:tc>
      </w:tr>
    </w:tbl>
    <w:p w:rsidR="00717058" w:rsidRDefault="00717058">
      <w:pPr>
        <w:overflowPunct/>
        <w:autoSpaceDE/>
        <w:autoSpaceDN/>
        <w:adjustRightInd/>
        <w:spacing w:after="200" w:line="276" w:lineRule="auto"/>
        <w:jc w:val="left"/>
        <w:textAlignment w:val="auto"/>
      </w:pPr>
      <w:r>
        <w:br w:type="page"/>
      </w:r>
    </w:p>
    <w:p w:rsidR="00717058" w:rsidRDefault="00717058">
      <w:r>
        <w:t>ANNEX C – SUPPLIER FEES</w:t>
      </w:r>
    </w:p>
    <w:tbl>
      <w:tblPr>
        <w:tblW w:w="5000" w:type="pct"/>
        <w:tblLook w:val="04A0" w:firstRow="1" w:lastRow="0" w:firstColumn="1" w:lastColumn="0" w:noHBand="0" w:noVBand="1"/>
      </w:tblPr>
      <w:tblGrid>
        <w:gridCol w:w="3012"/>
        <w:gridCol w:w="2489"/>
        <w:gridCol w:w="2489"/>
        <w:gridCol w:w="2471"/>
        <w:gridCol w:w="2489"/>
      </w:tblGrid>
      <w:tr w:rsidR="00194ED6" w:rsidRPr="00194ED6" w:rsidTr="00246802">
        <w:trPr>
          <w:trHeight w:val="615"/>
        </w:trPr>
        <w:tc>
          <w:tcPr>
            <w:tcW w:w="5000" w:type="pct"/>
            <w:gridSpan w:val="5"/>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194ED6" w:rsidRPr="00194ED6" w:rsidRDefault="00194ED6" w:rsidP="00194ED6">
            <w:pPr>
              <w:overflowPunct/>
              <w:autoSpaceDE/>
              <w:autoSpaceDN/>
              <w:adjustRightInd/>
              <w:spacing w:after="0" w:line="240" w:lineRule="auto"/>
              <w:jc w:val="center"/>
              <w:textAlignment w:val="auto"/>
              <w:rPr>
                <w:rFonts w:cs="Arial"/>
                <w:b/>
                <w:bCs/>
                <w:szCs w:val="22"/>
                <w:lang w:eastAsia="en-GB"/>
              </w:rPr>
            </w:pPr>
            <w:r w:rsidRPr="00194ED6">
              <w:rPr>
                <w:rFonts w:cs="Arial"/>
                <w:b/>
                <w:bCs/>
                <w:szCs w:val="22"/>
                <w:lang w:eastAsia="en-GB"/>
              </w:rPr>
              <w:t>Pricing Schedule - Supplier Fee</w:t>
            </w:r>
          </w:p>
        </w:tc>
      </w:tr>
      <w:tr w:rsidR="00194ED6" w:rsidRPr="00194ED6" w:rsidTr="00246802">
        <w:trPr>
          <w:trHeight w:val="1425"/>
        </w:trPr>
        <w:tc>
          <w:tcPr>
            <w:tcW w:w="1163" w:type="pct"/>
            <w:tcBorders>
              <w:top w:val="nil"/>
              <w:left w:val="single" w:sz="4" w:space="0" w:color="auto"/>
              <w:bottom w:val="single" w:sz="4" w:space="0" w:color="auto"/>
              <w:right w:val="single" w:sz="4" w:space="0" w:color="auto"/>
            </w:tcBorders>
            <w:shd w:val="clear" w:color="000000" w:fill="D8D8D8"/>
            <w:hideMark/>
          </w:tcPr>
          <w:p w:rsidR="00194ED6" w:rsidRPr="00194ED6" w:rsidRDefault="00194ED6" w:rsidP="00194ED6">
            <w:pPr>
              <w:overflowPunct/>
              <w:autoSpaceDE/>
              <w:autoSpaceDN/>
              <w:adjustRightInd/>
              <w:spacing w:after="0" w:line="240" w:lineRule="auto"/>
              <w:jc w:val="center"/>
              <w:textAlignment w:val="auto"/>
              <w:rPr>
                <w:rFonts w:cs="Arial"/>
                <w:b/>
                <w:bCs/>
                <w:szCs w:val="22"/>
                <w:lang w:eastAsia="en-GB"/>
              </w:rPr>
            </w:pPr>
            <w:r w:rsidRPr="00194ED6">
              <w:rPr>
                <w:rFonts w:cs="Arial"/>
                <w:b/>
                <w:bCs/>
                <w:szCs w:val="22"/>
                <w:lang w:eastAsia="en-GB"/>
              </w:rPr>
              <w:t xml:space="preserve">Transaction Type </w:t>
            </w:r>
          </w:p>
        </w:tc>
        <w:tc>
          <w:tcPr>
            <w:tcW w:w="961" w:type="pct"/>
            <w:tcBorders>
              <w:top w:val="nil"/>
              <w:left w:val="nil"/>
              <w:bottom w:val="single" w:sz="4" w:space="0" w:color="auto"/>
              <w:right w:val="single" w:sz="4" w:space="0" w:color="auto"/>
            </w:tcBorders>
            <w:shd w:val="clear" w:color="000000" w:fill="D8D8D8"/>
            <w:hideMark/>
          </w:tcPr>
          <w:p w:rsidR="00194ED6" w:rsidRPr="00194ED6" w:rsidRDefault="00194ED6" w:rsidP="00194ED6">
            <w:pPr>
              <w:overflowPunct/>
              <w:autoSpaceDE/>
              <w:autoSpaceDN/>
              <w:adjustRightInd/>
              <w:spacing w:after="0" w:line="240" w:lineRule="auto"/>
              <w:jc w:val="center"/>
              <w:textAlignment w:val="auto"/>
              <w:rPr>
                <w:rFonts w:cs="Arial"/>
                <w:b/>
                <w:bCs/>
                <w:szCs w:val="22"/>
                <w:lang w:eastAsia="en-GB"/>
              </w:rPr>
            </w:pPr>
            <w:r w:rsidRPr="00194ED6">
              <w:rPr>
                <w:rFonts w:cs="Arial"/>
                <w:b/>
                <w:bCs/>
                <w:szCs w:val="22"/>
                <w:lang w:eastAsia="en-GB"/>
              </w:rPr>
              <w:t xml:space="preserve">Supplier Proposed Fee % £0 - £250 * Temporary Worker Day Rate </w:t>
            </w:r>
          </w:p>
        </w:tc>
        <w:tc>
          <w:tcPr>
            <w:tcW w:w="961" w:type="pct"/>
            <w:tcBorders>
              <w:top w:val="nil"/>
              <w:left w:val="nil"/>
              <w:bottom w:val="single" w:sz="4" w:space="0" w:color="auto"/>
              <w:right w:val="single" w:sz="4" w:space="0" w:color="auto"/>
            </w:tcBorders>
            <w:shd w:val="clear" w:color="000000" w:fill="D8D8D8"/>
            <w:hideMark/>
          </w:tcPr>
          <w:p w:rsidR="00194ED6" w:rsidRPr="00194ED6" w:rsidRDefault="00194ED6" w:rsidP="00194ED6">
            <w:pPr>
              <w:overflowPunct/>
              <w:autoSpaceDE/>
              <w:autoSpaceDN/>
              <w:adjustRightInd/>
              <w:spacing w:after="0" w:line="240" w:lineRule="auto"/>
              <w:jc w:val="center"/>
              <w:textAlignment w:val="auto"/>
              <w:rPr>
                <w:rFonts w:cs="Arial"/>
                <w:b/>
                <w:bCs/>
                <w:szCs w:val="22"/>
                <w:lang w:eastAsia="en-GB"/>
              </w:rPr>
            </w:pPr>
            <w:r w:rsidRPr="00194ED6">
              <w:rPr>
                <w:rFonts w:cs="Arial"/>
                <w:b/>
                <w:bCs/>
                <w:szCs w:val="22"/>
                <w:lang w:eastAsia="en-GB"/>
              </w:rPr>
              <w:t xml:space="preserve">Supplier Proposed Fee % £251 -£500 * Temporary Worker Day Rate </w:t>
            </w:r>
          </w:p>
        </w:tc>
        <w:tc>
          <w:tcPr>
            <w:tcW w:w="954" w:type="pct"/>
            <w:tcBorders>
              <w:top w:val="nil"/>
              <w:left w:val="nil"/>
              <w:bottom w:val="single" w:sz="4" w:space="0" w:color="auto"/>
              <w:right w:val="single" w:sz="4" w:space="0" w:color="auto"/>
            </w:tcBorders>
            <w:shd w:val="clear" w:color="000000" w:fill="D8D8D8"/>
            <w:hideMark/>
          </w:tcPr>
          <w:p w:rsidR="00194ED6" w:rsidRPr="00194ED6" w:rsidRDefault="00194ED6" w:rsidP="00194ED6">
            <w:pPr>
              <w:overflowPunct/>
              <w:autoSpaceDE/>
              <w:autoSpaceDN/>
              <w:adjustRightInd/>
              <w:spacing w:after="0" w:line="240" w:lineRule="auto"/>
              <w:jc w:val="center"/>
              <w:textAlignment w:val="auto"/>
              <w:rPr>
                <w:rFonts w:cs="Arial"/>
                <w:b/>
                <w:bCs/>
                <w:szCs w:val="22"/>
                <w:lang w:eastAsia="en-GB"/>
              </w:rPr>
            </w:pPr>
            <w:r w:rsidRPr="00194ED6">
              <w:rPr>
                <w:rFonts w:cs="Arial"/>
                <w:b/>
                <w:bCs/>
                <w:szCs w:val="22"/>
                <w:lang w:eastAsia="en-GB"/>
              </w:rPr>
              <w:t xml:space="preserve">Supplier Proposed Fee % £501 - £750 * Temporary Worker Day Rate </w:t>
            </w:r>
          </w:p>
        </w:tc>
        <w:tc>
          <w:tcPr>
            <w:tcW w:w="961" w:type="pct"/>
            <w:tcBorders>
              <w:top w:val="nil"/>
              <w:left w:val="nil"/>
              <w:bottom w:val="single" w:sz="4" w:space="0" w:color="auto"/>
              <w:right w:val="single" w:sz="4" w:space="0" w:color="auto"/>
            </w:tcBorders>
            <w:shd w:val="clear" w:color="000000" w:fill="D8D8D8"/>
            <w:hideMark/>
          </w:tcPr>
          <w:p w:rsidR="00194ED6" w:rsidRPr="00194ED6" w:rsidRDefault="00194ED6" w:rsidP="00194ED6">
            <w:pPr>
              <w:overflowPunct/>
              <w:autoSpaceDE/>
              <w:autoSpaceDN/>
              <w:adjustRightInd/>
              <w:spacing w:after="0" w:line="240" w:lineRule="auto"/>
              <w:jc w:val="center"/>
              <w:textAlignment w:val="auto"/>
              <w:rPr>
                <w:rFonts w:cs="Arial"/>
                <w:b/>
                <w:bCs/>
                <w:szCs w:val="22"/>
                <w:lang w:eastAsia="en-GB"/>
              </w:rPr>
            </w:pPr>
            <w:r w:rsidRPr="00194ED6">
              <w:rPr>
                <w:rFonts w:cs="Arial"/>
                <w:b/>
                <w:bCs/>
                <w:szCs w:val="22"/>
                <w:lang w:eastAsia="en-GB"/>
              </w:rPr>
              <w:t xml:space="preserve">Supplier Proposed Fee % £750+       * Temporary Worker Day Rate </w:t>
            </w:r>
          </w:p>
        </w:tc>
      </w:tr>
      <w:tr w:rsidR="00646186" w:rsidRPr="00194ED6" w:rsidTr="00246802">
        <w:trPr>
          <w:trHeight w:val="960"/>
        </w:trPr>
        <w:tc>
          <w:tcPr>
            <w:tcW w:w="1163" w:type="pct"/>
            <w:tcBorders>
              <w:top w:val="nil"/>
              <w:left w:val="single" w:sz="4" w:space="0" w:color="auto"/>
              <w:bottom w:val="single" w:sz="4" w:space="0" w:color="auto"/>
              <w:right w:val="single" w:sz="4" w:space="0" w:color="auto"/>
            </w:tcBorders>
            <w:shd w:val="clear" w:color="000000" w:fill="D8D8D8"/>
            <w:vAlign w:val="center"/>
            <w:hideMark/>
          </w:tcPr>
          <w:p w:rsidR="00646186" w:rsidRPr="00194ED6" w:rsidRDefault="00646186" w:rsidP="00194ED6">
            <w:pPr>
              <w:overflowPunct/>
              <w:autoSpaceDE/>
              <w:autoSpaceDN/>
              <w:adjustRightInd/>
              <w:spacing w:after="0" w:line="240" w:lineRule="auto"/>
              <w:jc w:val="center"/>
              <w:textAlignment w:val="auto"/>
              <w:rPr>
                <w:rFonts w:cs="Arial"/>
                <w:b/>
                <w:bCs/>
                <w:szCs w:val="22"/>
                <w:lang w:eastAsia="en-GB"/>
              </w:rPr>
            </w:pPr>
            <w:r w:rsidRPr="00194ED6">
              <w:rPr>
                <w:rFonts w:cs="Arial"/>
                <w:b/>
                <w:bCs/>
                <w:szCs w:val="22"/>
                <w:lang w:eastAsia="en-GB"/>
              </w:rPr>
              <w:t xml:space="preserve">* New requirement (Which require a specific competitive process). </w:t>
            </w:r>
          </w:p>
        </w:tc>
        <w:tc>
          <w:tcPr>
            <w:tcW w:w="961" w:type="pct"/>
            <w:tcBorders>
              <w:top w:val="nil"/>
              <w:left w:val="nil"/>
              <w:bottom w:val="single" w:sz="4" w:space="0" w:color="auto"/>
              <w:right w:val="single" w:sz="4" w:space="0" w:color="auto"/>
            </w:tcBorders>
            <w:shd w:val="clear" w:color="000000" w:fill="FFC000"/>
            <w:vAlign w:val="bottom"/>
            <w:hideMark/>
          </w:tcPr>
          <w:p w:rsidR="00646186" w:rsidRPr="000F075C" w:rsidRDefault="00646186" w:rsidP="00646186">
            <w:pPr>
              <w:spacing w:after="0" w:line="240" w:lineRule="auto"/>
              <w:rPr>
                <w:rFonts w:cs="Arial"/>
                <w:lang w:eastAsia="en-GB"/>
              </w:rPr>
            </w:pPr>
            <w:r w:rsidRPr="000F075C">
              <w:rPr>
                <w:rFonts w:cs="Arial"/>
                <w:lang w:eastAsia="en-GB"/>
              </w:rPr>
              <w:t> </w:t>
            </w:r>
          </w:p>
          <w:p w:rsidR="00646186" w:rsidRDefault="00A728C9" w:rsidP="00646186">
            <w:pPr>
              <w:spacing w:after="0" w:line="240" w:lineRule="auto"/>
              <w:rPr>
                <w:rFonts w:cs="Arial"/>
              </w:rPr>
            </w:pPr>
            <w:r>
              <w:rPr>
                <w:rFonts w:cs="Arial"/>
              </w:rPr>
              <w:t>REDACTED</w:t>
            </w:r>
          </w:p>
          <w:p w:rsidR="00646186" w:rsidRPr="00194ED6" w:rsidRDefault="00646186" w:rsidP="00194ED6">
            <w:pPr>
              <w:overflowPunct/>
              <w:autoSpaceDE/>
              <w:autoSpaceDN/>
              <w:adjustRightInd/>
              <w:spacing w:after="0" w:line="240" w:lineRule="auto"/>
              <w:jc w:val="left"/>
              <w:textAlignment w:val="auto"/>
              <w:rPr>
                <w:rFonts w:cs="Arial"/>
                <w:szCs w:val="22"/>
                <w:lang w:eastAsia="en-GB"/>
              </w:rPr>
            </w:pPr>
          </w:p>
        </w:tc>
        <w:tc>
          <w:tcPr>
            <w:tcW w:w="961" w:type="pct"/>
            <w:tcBorders>
              <w:top w:val="nil"/>
              <w:left w:val="nil"/>
              <w:bottom w:val="single" w:sz="4" w:space="0" w:color="auto"/>
              <w:right w:val="single" w:sz="4" w:space="0" w:color="auto"/>
            </w:tcBorders>
            <w:shd w:val="clear" w:color="000000" w:fill="FFC000"/>
            <w:vAlign w:val="bottom"/>
            <w:hideMark/>
          </w:tcPr>
          <w:p w:rsidR="00646186" w:rsidRPr="00194ED6" w:rsidRDefault="00646186" w:rsidP="00194ED6">
            <w:pPr>
              <w:overflowPunct/>
              <w:autoSpaceDE/>
              <w:autoSpaceDN/>
              <w:adjustRightInd/>
              <w:spacing w:after="0" w:line="240" w:lineRule="auto"/>
              <w:jc w:val="left"/>
              <w:textAlignment w:val="auto"/>
              <w:rPr>
                <w:rFonts w:cs="Arial"/>
                <w:szCs w:val="22"/>
                <w:lang w:eastAsia="en-GB"/>
              </w:rPr>
            </w:pPr>
            <w:r w:rsidRPr="000F075C">
              <w:rPr>
                <w:rFonts w:cs="Arial"/>
                <w:lang w:eastAsia="en-GB"/>
              </w:rPr>
              <w:t> </w:t>
            </w:r>
            <w:r w:rsidR="00A728C9">
              <w:rPr>
                <w:rFonts w:cs="Arial"/>
                <w:lang w:eastAsia="en-GB"/>
              </w:rPr>
              <w:t>REDACTED</w:t>
            </w:r>
          </w:p>
        </w:tc>
        <w:tc>
          <w:tcPr>
            <w:tcW w:w="954" w:type="pct"/>
            <w:tcBorders>
              <w:top w:val="nil"/>
              <w:left w:val="nil"/>
              <w:bottom w:val="single" w:sz="4" w:space="0" w:color="auto"/>
              <w:right w:val="single" w:sz="4" w:space="0" w:color="auto"/>
            </w:tcBorders>
            <w:shd w:val="clear" w:color="000000" w:fill="FFC000"/>
            <w:vAlign w:val="bottom"/>
            <w:hideMark/>
          </w:tcPr>
          <w:p w:rsidR="00646186" w:rsidRPr="00194ED6" w:rsidRDefault="00646186" w:rsidP="00194ED6">
            <w:pPr>
              <w:overflowPunct/>
              <w:autoSpaceDE/>
              <w:autoSpaceDN/>
              <w:adjustRightInd/>
              <w:spacing w:after="0" w:line="240" w:lineRule="auto"/>
              <w:jc w:val="left"/>
              <w:textAlignment w:val="auto"/>
              <w:rPr>
                <w:rFonts w:cs="Arial"/>
                <w:szCs w:val="22"/>
                <w:lang w:eastAsia="en-GB"/>
              </w:rPr>
            </w:pPr>
            <w:r w:rsidRPr="000F075C">
              <w:rPr>
                <w:rFonts w:cs="Arial"/>
                <w:lang w:eastAsia="en-GB"/>
              </w:rPr>
              <w:t> </w:t>
            </w:r>
            <w:r w:rsidR="00A728C9">
              <w:rPr>
                <w:rFonts w:cs="Arial"/>
                <w:lang w:eastAsia="en-GB"/>
              </w:rPr>
              <w:t>REDACTED</w:t>
            </w:r>
          </w:p>
        </w:tc>
        <w:tc>
          <w:tcPr>
            <w:tcW w:w="961" w:type="pct"/>
            <w:tcBorders>
              <w:top w:val="nil"/>
              <w:left w:val="nil"/>
              <w:bottom w:val="single" w:sz="4" w:space="0" w:color="auto"/>
              <w:right w:val="single" w:sz="4" w:space="0" w:color="auto"/>
            </w:tcBorders>
            <w:shd w:val="clear" w:color="000000" w:fill="FFC000"/>
            <w:vAlign w:val="bottom"/>
            <w:hideMark/>
          </w:tcPr>
          <w:p w:rsidR="00646186" w:rsidRPr="00194ED6" w:rsidRDefault="00A728C9" w:rsidP="00194ED6">
            <w:pPr>
              <w:overflowPunct/>
              <w:autoSpaceDE/>
              <w:autoSpaceDN/>
              <w:adjustRightInd/>
              <w:spacing w:after="0" w:line="240" w:lineRule="auto"/>
              <w:jc w:val="left"/>
              <w:textAlignment w:val="auto"/>
              <w:rPr>
                <w:rFonts w:cs="Arial"/>
                <w:szCs w:val="22"/>
                <w:lang w:eastAsia="en-GB"/>
              </w:rPr>
            </w:pPr>
            <w:r>
              <w:rPr>
                <w:rFonts w:cs="Arial"/>
                <w:lang w:eastAsia="en-GB"/>
              </w:rPr>
              <w:t>REDACTED</w:t>
            </w:r>
          </w:p>
        </w:tc>
      </w:tr>
      <w:tr w:rsidR="00646186" w:rsidRPr="00194ED6" w:rsidTr="00246802">
        <w:trPr>
          <w:trHeight w:val="1200"/>
        </w:trPr>
        <w:tc>
          <w:tcPr>
            <w:tcW w:w="1163" w:type="pct"/>
            <w:tcBorders>
              <w:top w:val="nil"/>
              <w:left w:val="single" w:sz="4" w:space="0" w:color="auto"/>
              <w:bottom w:val="single" w:sz="4" w:space="0" w:color="auto"/>
              <w:right w:val="single" w:sz="4" w:space="0" w:color="auto"/>
            </w:tcBorders>
            <w:shd w:val="clear" w:color="000000" w:fill="D8D8D8"/>
            <w:vAlign w:val="center"/>
            <w:hideMark/>
          </w:tcPr>
          <w:p w:rsidR="00646186" w:rsidRPr="00194ED6" w:rsidRDefault="00646186" w:rsidP="00622545">
            <w:pPr>
              <w:overflowPunct/>
              <w:autoSpaceDE/>
              <w:autoSpaceDN/>
              <w:adjustRightInd/>
              <w:spacing w:after="0" w:line="240" w:lineRule="auto"/>
              <w:jc w:val="center"/>
              <w:textAlignment w:val="auto"/>
              <w:rPr>
                <w:rFonts w:cs="Arial"/>
                <w:b/>
                <w:bCs/>
                <w:szCs w:val="22"/>
                <w:lang w:eastAsia="en-GB"/>
              </w:rPr>
            </w:pPr>
            <w:r w:rsidRPr="00194ED6">
              <w:rPr>
                <w:rFonts w:cs="Arial"/>
                <w:b/>
                <w:bCs/>
                <w:szCs w:val="22"/>
                <w:lang w:eastAsia="en-GB"/>
              </w:rPr>
              <w:t>* Extensions to existing requirements (Which require a small amount of administration effort).</w:t>
            </w:r>
          </w:p>
        </w:tc>
        <w:tc>
          <w:tcPr>
            <w:tcW w:w="961" w:type="pct"/>
            <w:tcBorders>
              <w:top w:val="nil"/>
              <w:left w:val="nil"/>
              <w:bottom w:val="single" w:sz="4" w:space="0" w:color="auto"/>
              <w:right w:val="single" w:sz="4" w:space="0" w:color="auto"/>
            </w:tcBorders>
            <w:shd w:val="clear" w:color="000000" w:fill="FFC000"/>
            <w:vAlign w:val="bottom"/>
            <w:hideMark/>
          </w:tcPr>
          <w:p w:rsidR="00646186" w:rsidRPr="00194ED6" w:rsidRDefault="00A728C9" w:rsidP="00194ED6">
            <w:pPr>
              <w:overflowPunct/>
              <w:autoSpaceDE/>
              <w:autoSpaceDN/>
              <w:adjustRightInd/>
              <w:spacing w:after="0" w:line="240" w:lineRule="auto"/>
              <w:jc w:val="left"/>
              <w:textAlignment w:val="auto"/>
              <w:rPr>
                <w:rFonts w:cs="Arial"/>
                <w:szCs w:val="22"/>
                <w:lang w:eastAsia="en-GB"/>
              </w:rPr>
            </w:pPr>
            <w:r>
              <w:rPr>
                <w:rFonts w:cs="Arial"/>
                <w:lang w:eastAsia="en-GB"/>
              </w:rPr>
              <w:t>REDACTED</w:t>
            </w:r>
          </w:p>
        </w:tc>
        <w:tc>
          <w:tcPr>
            <w:tcW w:w="961" w:type="pct"/>
            <w:tcBorders>
              <w:top w:val="nil"/>
              <w:left w:val="nil"/>
              <w:bottom w:val="single" w:sz="4" w:space="0" w:color="auto"/>
              <w:right w:val="single" w:sz="4" w:space="0" w:color="auto"/>
            </w:tcBorders>
            <w:shd w:val="clear" w:color="000000" w:fill="FFC000"/>
            <w:vAlign w:val="bottom"/>
            <w:hideMark/>
          </w:tcPr>
          <w:p w:rsidR="00646186" w:rsidRPr="00194ED6" w:rsidRDefault="00A728C9" w:rsidP="00194ED6">
            <w:pPr>
              <w:overflowPunct/>
              <w:autoSpaceDE/>
              <w:autoSpaceDN/>
              <w:adjustRightInd/>
              <w:spacing w:after="0" w:line="240" w:lineRule="auto"/>
              <w:jc w:val="left"/>
              <w:textAlignment w:val="auto"/>
              <w:rPr>
                <w:rFonts w:cs="Arial"/>
                <w:szCs w:val="22"/>
                <w:lang w:eastAsia="en-GB"/>
              </w:rPr>
            </w:pPr>
            <w:r>
              <w:rPr>
                <w:rFonts w:cs="Arial"/>
                <w:lang w:eastAsia="en-GB"/>
              </w:rPr>
              <w:t>REDACTED</w:t>
            </w:r>
          </w:p>
        </w:tc>
        <w:tc>
          <w:tcPr>
            <w:tcW w:w="954" w:type="pct"/>
            <w:tcBorders>
              <w:top w:val="nil"/>
              <w:left w:val="nil"/>
              <w:bottom w:val="single" w:sz="4" w:space="0" w:color="auto"/>
              <w:right w:val="single" w:sz="4" w:space="0" w:color="auto"/>
            </w:tcBorders>
            <w:shd w:val="clear" w:color="000000" w:fill="FFC000"/>
            <w:vAlign w:val="bottom"/>
            <w:hideMark/>
          </w:tcPr>
          <w:p w:rsidR="00646186" w:rsidRPr="00194ED6" w:rsidRDefault="00646186" w:rsidP="00194ED6">
            <w:pPr>
              <w:overflowPunct/>
              <w:autoSpaceDE/>
              <w:autoSpaceDN/>
              <w:adjustRightInd/>
              <w:spacing w:after="0" w:line="240" w:lineRule="auto"/>
              <w:jc w:val="left"/>
              <w:textAlignment w:val="auto"/>
              <w:rPr>
                <w:rFonts w:cs="Arial"/>
                <w:szCs w:val="22"/>
                <w:lang w:eastAsia="en-GB"/>
              </w:rPr>
            </w:pPr>
            <w:r w:rsidRPr="000F075C">
              <w:rPr>
                <w:rFonts w:cs="Arial"/>
                <w:lang w:eastAsia="en-GB"/>
              </w:rPr>
              <w:t> </w:t>
            </w:r>
            <w:r w:rsidR="00A728C9">
              <w:rPr>
                <w:rFonts w:cs="Arial"/>
                <w:lang w:eastAsia="en-GB"/>
              </w:rPr>
              <w:t>REDACTED</w:t>
            </w:r>
          </w:p>
        </w:tc>
        <w:tc>
          <w:tcPr>
            <w:tcW w:w="961" w:type="pct"/>
            <w:tcBorders>
              <w:top w:val="nil"/>
              <w:left w:val="nil"/>
              <w:bottom w:val="single" w:sz="4" w:space="0" w:color="auto"/>
              <w:right w:val="single" w:sz="4" w:space="0" w:color="auto"/>
            </w:tcBorders>
            <w:shd w:val="clear" w:color="000000" w:fill="FFC000"/>
            <w:vAlign w:val="bottom"/>
            <w:hideMark/>
          </w:tcPr>
          <w:p w:rsidR="00646186" w:rsidRPr="00194ED6" w:rsidRDefault="00A728C9" w:rsidP="00194ED6">
            <w:pPr>
              <w:overflowPunct/>
              <w:autoSpaceDE/>
              <w:autoSpaceDN/>
              <w:adjustRightInd/>
              <w:spacing w:after="0" w:line="240" w:lineRule="auto"/>
              <w:jc w:val="left"/>
              <w:textAlignment w:val="auto"/>
              <w:rPr>
                <w:rFonts w:cs="Arial"/>
                <w:szCs w:val="22"/>
                <w:lang w:eastAsia="en-GB"/>
              </w:rPr>
            </w:pPr>
            <w:r>
              <w:rPr>
                <w:rFonts w:cs="Arial"/>
                <w:lang w:eastAsia="en-GB"/>
              </w:rPr>
              <w:t>REDACTED</w:t>
            </w:r>
          </w:p>
        </w:tc>
      </w:tr>
      <w:tr w:rsidR="00646186" w:rsidRPr="00194ED6" w:rsidTr="00A728C9">
        <w:trPr>
          <w:trHeight w:val="1080"/>
        </w:trPr>
        <w:tc>
          <w:tcPr>
            <w:tcW w:w="1163" w:type="pct"/>
            <w:tcBorders>
              <w:top w:val="nil"/>
              <w:left w:val="single" w:sz="4" w:space="0" w:color="auto"/>
              <w:bottom w:val="single" w:sz="4" w:space="0" w:color="auto"/>
              <w:right w:val="single" w:sz="4" w:space="0" w:color="auto"/>
            </w:tcBorders>
            <w:shd w:val="clear" w:color="000000" w:fill="D8D8D8"/>
            <w:vAlign w:val="center"/>
            <w:hideMark/>
          </w:tcPr>
          <w:p w:rsidR="00646186" w:rsidRPr="00194ED6" w:rsidRDefault="00646186" w:rsidP="00622545">
            <w:pPr>
              <w:overflowPunct/>
              <w:autoSpaceDE/>
              <w:autoSpaceDN/>
              <w:adjustRightInd/>
              <w:spacing w:after="0" w:line="240" w:lineRule="auto"/>
              <w:jc w:val="center"/>
              <w:textAlignment w:val="auto"/>
              <w:rPr>
                <w:rFonts w:cs="Arial"/>
                <w:b/>
                <w:bCs/>
                <w:szCs w:val="22"/>
                <w:lang w:eastAsia="en-GB"/>
              </w:rPr>
            </w:pPr>
            <w:r w:rsidRPr="00194ED6">
              <w:rPr>
                <w:rFonts w:cs="Arial"/>
                <w:b/>
                <w:bCs/>
                <w:szCs w:val="22"/>
                <w:lang w:eastAsia="en-GB"/>
              </w:rPr>
              <w:t>* Transfers to existing requirements (Which require a small amount of administration effort).</w:t>
            </w:r>
          </w:p>
        </w:tc>
        <w:tc>
          <w:tcPr>
            <w:tcW w:w="961" w:type="pct"/>
            <w:tcBorders>
              <w:top w:val="nil"/>
              <w:left w:val="nil"/>
              <w:bottom w:val="single" w:sz="4" w:space="0" w:color="auto"/>
              <w:right w:val="single" w:sz="4" w:space="0" w:color="auto"/>
            </w:tcBorders>
            <w:shd w:val="clear" w:color="000000" w:fill="FFC000"/>
            <w:vAlign w:val="bottom"/>
            <w:hideMark/>
          </w:tcPr>
          <w:p w:rsidR="00646186" w:rsidRPr="00194ED6" w:rsidRDefault="00A728C9" w:rsidP="00194ED6">
            <w:pPr>
              <w:overflowPunct/>
              <w:autoSpaceDE/>
              <w:autoSpaceDN/>
              <w:adjustRightInd/>
              <w:spacing w:after="0" w:line="240" w:lineRule="auto"/>
              <w:jc w:val="left"/>
              <w:textAlignment w:val="auto"/>
              <w:rPr>
                <w:rFonts w:cs="Arial"/>
                <w:szCs w:val="22"/>
                <w:lang w:eastAsia="en-GB"/>
              </w:rPr>
            </w:pPr>
            <w:r>
              <w:rPr>
                <w:rFonts w:cs="Arial"/>
                <w:lang w:eastAsia="en-GB"/>
              </w:rPr>
              <w:t>REDACTED</w:t>
            </w:r>
          </w:p>
        </w:tc>
        <w:tc>
          <w:tcPr>
            <w:tcW w:w="961" w:type="pct"/>
            <w:tcBorders>
              <w:top w:val="nil"/>
              <w:left w:val="nil"/>
              <w:bottom w:val="single" w:sz="4" w:space="0" w:color="auto"/>
              <w:right w:val="single" w:sz="4" w:space="0" w:color="auto"/>
            </w:tcBorders>
            <w:shd w:val="clear" w:color="000000" w:fill="FFC000"/>
            <w:vAlign w:val="bottom"/>
            <w:hideMark/>
          </w:tcPr>
          <w:p w:rsidR="00646186" w:rsidRPr="00194ED6" w:rsidRDefault="00A728C9" w:rsidP="00194ED6">
            <w:pPr>
              <w:overflowPunct/>
              <w:autoSpaceDE/>
              <w:autoSpaceDN/>
              <w:adjustRightInd/>
              <w:spacing w:after="0" w:line="240" w:lineRule="auto"/>
              <w:jc w:val="left"/>
              <w:textAlignment w:val="auto"/>
              <w:rPr>
                <w:rFonts w:cs="Arial"/>
                <w:szCs w:val="22"/>
                <w:lang w:eastAsia="en-GB"/>
              </w:rPr>
            </w:pPr>
            <w:r>
              <w:rPr>
                <w:rFonts w:cs="Arial"/>
                <w:lang w:eastAsia="en-GB"/>
              </w:rPr>
              <w:t>REDACTED</w:t>
            </w:r>
          </w:p>
        </w:tc>
        <w:tc>
          <w:tcPr>
            <w:tcW w:w="954" w:type="pct"/>
            <w:tcBorders>
              <w:top w:val="nil"/>
              <w:left w:val="nil"/>
              <w:bottom w:val="single" w:sz="4" w:space="0" w:color="auto"/>
              <w:right w:val="single" w:sz="4" w:space="0" w:color="auto"/>
            </w:tcBorders>
            <w:shd w:val="clear" w:color="000000" w:fill="FFC000"/>
            <w:vAlign w:val="bottom"/>
            <w:hideMark/>
          </w:tcPr>
          <w:p w:rsidR="00646186" w:rsidRPr="00194ED6" w:rsidRDefault="00A728C9" w:rsidP="00194ED6">
            <w:pPr>
              <w:overflowPunct/>
              <w:autoSpaceDE/>
              <w:autoSpaceDN/>
              <w:adjustRightInd/>
              <w:spacing w:after="0" w:line="240" w:lineRule="auto"/>
              <w:jc w:val="left"/>
              <w:textAlignment w:val="auto"/>
              <w:rPr>
                <w:rFonts w:cs="Arial"/>
                <w:szCs w:val="22"/>
                <w:lang w:eastAsia="en-GB"/>
              </w:rPr>
            </w:pPr>
            <w:r>
              <w:rPr>
                <w:rFonts w:cs="Arial"/>
                <w:lang w:eastAsia="en-GB"/>
              </w:rPr>
              <w:t>REDACTED</w:t>
            </w:r>
          </w:p>
        </w:tc>
        <w:tc>
          <w:tcPr>
            <w:tcW w:w="961" w:type="pct"/>
            <w:tcBorders>
              <w:top w:val="nil"/>
              <w:left w:val="nil"/>
              <w:bottom w:val="single" w:sz="4" w:space="0" w:color="auto"/>
              <w:right w:val="single" w:sz="4" w:space="0" w:color="auto"/>
            </w:tcBorders>
            <w:shd w:val="clear" w:color="000000" w:fill="FFC000"/>
            <w:vAlign w:val="bottom"/>
            <w:hideMark/>
          </w:tcPr>
          <w:p w:rsidR="00646186" w:rsidRPr="00194ED6" w:rsidRDefault="00A728C9" w:rsidP="00194ED6">
            <w:pPr>
              <w:overflowPunct/>
              <w:autoSpaceDE/>
              <w:autoSpaceDN/>
              <w:adjustRightInd/>
              <w:spacing w:after="0" w:line="240" w:lineRule="auto"/>
              <w:jc w:val="left"/>
              <w:textAlignment w:val="auto"/>
              <w:rPr>
                <w:rFonts w:cs="Arial"/>
                <w:szCs w:val="22"/>
                <w:lang w:eastAsia="en-GB"/>
              </w:rPr>
            </w:pPr>
            <w:r>
              <w:rPr>
                <w:rFonts w:cs="Arial"/>
                <w:lang w:eastAsia="en-GB"/>
              </w:rPr>
              <w:t>REDACTED</w:t>
            </w:r>
          </w:p>
        </w:tc>
      </w:tr>
      <w:tr w:rsidR="00646186" w:rsidRPr="00194ED6" w:rsidTr="00246802">
        <w:trPr>
          <w:trHeight w:val="1200"/>
        </w:trPr>
        <w:tc>
          <w:tcPr>
            <w:tcW w:w="1163" w:type="pct"/>
            <w:tcBorders>
              <w:top w:val="nil"/>
              <w:left w:val="single" w:sz="4" w:space="0" w:color="auto"/>
              <w:bottom w:val="single" w:sz="4" w:space="0" w:color="auto"/>
              <w:right w:val="single" w:sz="4" w:space="0" w:color="auto"/>
            </w:tcBorders>
            <w:shd w:val="clear" w:color="000000" w:fill="D8D8D8"/>
            <w:vAlign w:val="center"/>
            <w:hideMark/>
          </w:tcPr>
          <w:p w:rsidR="00646186" w:rsidRPr="00194ED6" w:rsidRDefault="00646186" w:rsidP="00194ED6">
            <w:pPr>
              <w:overflowPunct/>
              <w:autoSpaceDE/>
              <w:autoSpaceDN/>
              <w:adjustRightInd/>
              <w:spacing w:after="0" w:line="240" w:lineRule="auto"/>
              <w:jc w:val="center"/>
              <w:textAlignment w:val="auto"/>
              <w:rPr>
                <w:rFonts w:cs="Arial"/>
                <w:b/>
                <w:bCs/>
                <w:szCs w:val="22"/>
                <w:lang w:eastAsia="en-GB"/>
              </w:rPr>
            </w:pPr>
            <w:r w:rsidRPr="00194ED6">
              <w:rPr>
                <w:rFonts w:cs="Arial"/>
                <w:b/>
                <w:bCs/>
                <w:szCs w:val="22"/>
                <w:lang w:eastAsia="en-GB"/>
              </w:rPr>
              <w:t>* Customer nominated Temporary Workers for new requirements (Which require some administrative effort)</w:t>
            </w:r>
          </w:p>
        </w:tc>
        <w:tc>
          <w:tcPr>
            <w:tcW w:w="961" w:type="pct"/>
            <w:tcBorders>
              <w:top w:val="nil"/>
              <w:left w:val="nil"/>
              <w:bottom w:val="single" w:sz="4" w:space="0" w:color="auto"/>
              <w:right w:val="single" w:sz="4" w:space="0" w:color="auto"/>
            </w:tcBorders>
            <w:shd w:val="clear" w:color="000000" w:fill="FFC000"/>
            <w:vAlign w:val="bottom"/>
            <w:hideMark/>
          </w:tcPr>
          <w:p w:rsidR="00646186" w:rsidRPr="00194ED6" w:rsidRDefault="00A728C9" w:rsidP="00194ED6">
            <w:pPr>
              <w:overflowPunct/>
              <w:autoSpaceDE/>
              <w:autoSpaceDN/>
              <w:adjustRightInd/>
              <w:spacing w:after="0" w:line="240" w:lineRule="auto"/>
              <w:jc w:val="left"/>
              <w:textAlignment w:val="auto"/>
              <w:rPr>
                <w:rFonts w:cs="Arial"/>
                <w:szCs w:val="22"/>
                <w:lang w:eastAsia="en-GB"/>
              </w:rPr>
            </w:pPr>
            <w:r>
              <w:rPr>
                <w:rFonts w:cs="Arial"/>
                <w:lang w:eastAsia="en-GB"/>
              </w:rPr>
              <w:t>REDACTED</w:t>
            </w:r>
          </w:p>
        </w:tc>
        <w:tc>
          <w:tcPr>
            <w:tcW w:w="961" w:type="pct"/>
            <w:tcBorders>
              <w:top w:val="nil"/>
              <w:left w:val="nil"/>
              <w:bottom w:val="single" w:sz="4" w:space="0" w:color="auto"/>
              <w:right w:val="single" w:sz="4" w:space="0" w:color="auto"/>
            </w:tcBorders>
            <w:shd w:val="clear" w:color="000000" w:fill="FFC000"/>
            <w:vAlign w:val="bottom"/>
            <w:hideMark/>
          </w:tcPr>
          <w:p w:rsidR="00646186" w:rsidRPr="00194ED6" w:rsidRDefault="00A728C9" w:rsidP="00194ED6">
            <w:pPr>
              <w:overflowPunct/>
              <w:autoSpaceDE/>
              <w:autoSpaceDN/>
              <w:adjustRightInd/>
              <w:spacing w:after="0" w:line="240" w:lineRule="auto"/>
              <w:jc w:val="left"/>
              <w:textAlignment w:val="auto"/>
              <w:rPr>
                <w:rFonts w:cs="Arial"/>
                <w:szCs w:val="22"/>
                <w:lang w:eastAsia="en-GB"/>
              </w:rPr>
            </w:pPr>
            <w:r>
              <w:rPr>
                <w:rFonts w:cs="Arial"/>
                <w:lang w:eastAsia="en-GB"/>
              </w:rPr>
              <w:t>REDACTED</w:t>
            </w:r>
          </w:p>
        </w:tc>
        <w:tc>
          <w:tcPr>
            <w:tcW w:w="954" w:type="pct"/>
            <w:tcBorders>
              <w:top w:val="nil"/>
              <w:left w:val="nil"/>
              <w:bottom w:val="single" w:sz="4" w:space="0" w:color="auto"/>
              <w:right w:val="single" w:sz="4" w:space="0" w:color="auto"/>
            </w:tcBorders>
            <w:shd w:val="clear" w:color="000000" w:fill="FFC000"/>
            <w:vAlign w:val="bottom"/>
            <w:hideMark/>
          </w:tcPr>
          <w:p w:rsidR="00646186" w:rsidRPr="00194ED6" w:rsidRDefault="00A728C9" w:rsidP="00194ED6">
            <w:pPr>
              <w:overflowPunct/>
              <w:autoSpaceDE/>
              <w:autoSpaceDN/>
              <w:adjustRightInd/>
              <w:spacing w:after="0" w:line="240" w:lineRule="auto"/>
              <w:jc w:val="left"/>
              <w:textAlignment w:val="auto"/>
              <w:rPr>
                <w:rFonts w:cs="Arial"/>
                <w:szCs w:val="22"/>
                <w:lang w:eastAsia="en-GB"/>
              </w:rPr>
            </w:pPr>
            <w:r>
              <w:rPr>
                <w:rFonts w:cs="Arial"/>
                <w:lang w:eastAsia="en-GB"/>
              </w:rPr>
              <w:t>REDACTED</w:t>
            </w:r>
          </w:p>
        </w:tc>
        <w:tc>
          <w:tcPr>
            <w:tcW w:w="961" w:type="pct"/>
            <w:tcBorders>
              <w:top w:val="nil"/>
              <w:left w:val="nil"/>
              <w:bottom w:val="single" w:sz="4" w:space="0" w:color="auto"/>
              <w:right w:val="single" w:sz="4" w:space="0" w:color="auto"/>
            </w:tcBorders>
            <w:shd w:val="clear" w:color="000000" w:fill="FFC000"/>
            <w:vAlign w:val="bottom"/>
            <w:hideMark/>
          </w:tcPr>
          <w:p w:rsidR="00646186" w:rsidRPr="00194ED6" w:rsidRDefault="00A728C9" w:rsidP="00194ED6">
            <w:pPr>
              <w:overflowPunct/>
              <w:autoSpaceDE/>
              <w:autoSpaceDN/>
              <w:adjustRightInd/>
              <w:spacing w:after="0" w:line="240" w:lineRule="auto"/>
              <w:jc w:val="left"/>
              <w:textAlignment w:val="auto"/>
              <w:rPr>
                <w:rFonts w:cs="Arial"/>
                <w:szCs w:val="22"/>
                <w:lang w:eastAsia="en-GB"/>
              </w:rPr>
            </w:pPr>
            <w:r>
              <w:rPr>
                <w:rFonts w:cs="Arial"/>
                <w:lang w:eastAsia="en-GB"/>
              </w:rPr>
              <w:t>REDACTED</w:t>
            </w:r>
          </w:p>
        </w:tc>
      </w:tr>
    </w:tbl>
    <w:p w:rsidR="00717058" w:rsidRDefault="00717058"/>
    <w:p w:rsidR="00717058" w:rsidRDefault="00717058">
      <w:r>
        <w:br w:type="page"/>
      </w:r>
    </w:p>
    <w:p w:rsidR="00D479E0" w:rsidRDefault="00717058" w:rsidP="00D479E0">
      <w:r>
        <w:t>ANNEX D – MANAGEMENT CHARGES</w:t>
      </w:r>
    </w:p>
    <w:p w:rsidR="00D479E0" w:rsidRDefault="00D479E0" w:rsidP="00D479E0"/>
    <w:tbl>
      <w:tblPr>
        <w:tblW w:w="12977" w:type="dxa"/>
        <w:tblInd w:w="103" w:type="dxa"/>
        <w:tblLook w:val="04A0" w:firstRow="1" w:lastRow="0" w:firstColumn="1" w:lastColumn="0" w:noHBand="0" w:noVBand="1"/>
      </w:tblPr>
      <w:tblGrid>
        <w:gridCol w:w="1862"/>
        <w:gridCol w:w="1862"/>
        <w:gridCol w:w="1862"/>
        <w:gridCol w:w="1862"/>
        <w:gridCol w:w="1843"/>
        <w:gridCol w:w="1843"/>
        <w:gridCol w:w="1843"/>
      </w:tblGrid>
      <w:tr w:rsidR="00D479E0" w:rsidRPr="00EA6847" w:rsidTr="00143E87">
        <w:trPr>
          <w:trHeight w:val="793"/>
        </w:trPr>
        <w:tc>
          <w:tcPr>
            <w:tcW w:w="12976" w:type="dxa"/>
            <w:gridSpan w:val="7"/>
            <w:tcBorders>
              <w:top w:val="single" w:sz="4" w:space="0" w:color="auto"/>
              <w:left w:val="single" w:sz="4" w:space="0" w:color="auto"/>
              <w:bottom w:val="single" w:sz="4" w:space="0" w:color="auto"/>
              <w:right w:val="single" w:sz="4" w:space="0" w:color="auto"/>
            </w:tcBorders>
            <w:shd w:val="clear" w:color="000000" w:fill="D8D8D8"/>
            <w:vAlign w:val="center"/>
            <w:hideMark/>
          </w:tcPr>
          <w:p w:rsidR="00D479E0" w:rsidRPr="00EA6847" w:rsidRDefault="00D479E0" w:rsidP="004B4B10">
            <w:pPr>
              <w:spacing w:after="0" w:line="240" w:lineRule="auto"/>
              <w:jc w:val="center"/>
              <w:rPr>
                <w:rFonts w:cs="Arial"/>
                <w:b/>
                <w:bCs/>
                <w:lang w:eastAsia="en-GB"/>
              </w:rPr>
            </w:pPr>
            <w:r w:rsidRPr="00EA6847">
              <w:rPr>
                <w:rFonts w:cs="Arial"/>
                <w:b/>
                <w:bCs/>
                <w:lang w:eastAsia="en-GB"/>
              </w:rPr>
              <w:t xml:space="preserve">Pricing Schedule - Neutral Vendor Management Fee (£/per hour) &amp; Prompt Payment Discounts </w:t>
            </w:r>
          </w:p>
        </w:tc>
      </w:tr>
      <w:tr w:rsidR="00D479E0" w:rsidRPr="00EA6847" w:rsidTr="00143E87">
        <w:trPr>
          <w:trHeight w:val="3340"/>
        </w:trPr>
        <w:tc>
          <w:tcPr>
            <w:tcW w:w="1862" w:type="dxa"/>
            <w:tcBorders>
              <w:top w:val="nil"/>
              <w:left w:val="single" w:sz="4" w:space="0" w:color="auto"/>
              <w:bottom w:val="single" w:sz="4" w:space="0" w:color="auto"/>
              <w:right w:val="single" w:sz="4" w:space="0" w:color="auto"/>
            </w:tcBorders>
            <w:shd w:val="clear" w:color="000000" w:fill="D8D8D8"/>
            <w:vAlign w:val="center"/>
            <w:hideMark/>
          </w:tcPr>
          <w:p w:rsidR="00D479E0" w:rsidRPr="00EA6847" w:rsidRDefault="00D479E0" w:rsidP="004B4B10">
            <w:pPr>
              <w:spacing w:after="0" w:line="240" w:lineRule="auto"/>
              <w:jc w:val="center"/>
              <w:rPr>
                <w:rFonts w:cs="Arial"/>
                <w:b/>
                <w:bCs/>
                <w:lang w:eastAsia="en-GB"/>
              </w:rPr>
            </w:pPr>
            <w:r w:rsidRPr="00EA6847">
              <w:rPr>
                <w:rFonts w:cs="Arial"/>
                <w:b/>
                <w:bCs/>
                <w:lang w:eastAsia="en-GB"/>
              </w:rPr>
              <w:t>* NV Management Fee based on settlement of invoice within 30 days. (Option2) Bidder to insert Management Fee (£/per hour)</w:t>
            </w:r>
          </w:p>
        </w:tc>
        <w:tc>
          <w:tcPr>
            <w:tcW w:w="1862" w:type="dxa"/>
            <w:tcBorders>
              <w:top w:val="nil"/>
              <w:left w:val="nil"/>
              <w:bottom w:val="single" w:sz="4" w:space="0" w:color="auto"/>
              <w:right w:val="single" w:sz="4" w:space="0" w:color="auto"/>
            </w:tcBorders>
            <w:shd w:val="clear" w:color="000000" w:fill="D8D8D8"/>
            <w:vAlign w:val="center"/>
            <w:hideMark/>
          </w:tcPr>
          <w:p w:rsidR="00D479E0" w:rsidRPr="00EA6847" w:rsidRDefault="00D479E0" w:rsidP="004B4B10">
            <w:pPr>
              <w:spacing w:after="0" w:line="240" w:lineRule="auto"/>
              <w:jc w:val="center"/>
              <w:rPr>
                <w:rFonts w:cs="Arial"/>
                <w:b/>
                <w:bCs/>
                <w:lang w:eastAsia="en-GB"/>
              </w:rPr>
            </w:pPr>
            <w:r w:rsidRPr="00EA6847">
              <w:rPr>
                <w:rFonts w:cs="Arial"/>
                <w:b/>
                <w:bCs/>
                <w:lang w:eastAsia="en-GB"/>
              </w:rPr>
              <w:t>Indicate percentage discount on settlement of invoice within 10 days. (Option 2)</w:t>
            </w:r>
          </w:p>
        </w:tc>
        <w:tc>
          <w:tcPr>
            <w:tcW w:w="1862" w:type="dxa"/>
            <w:tcBorders>
              <w:top w:val="nil"/>
              <w:left w:val="nil"/>
              <w:bottom w:val="single" w:sz="4" w:space="0" w:color="auto"/>
              <w:right w:val="single" w:sz="4" w:space="0" w:color="auto"/>
            </w:tcBorders>
            <w:shd w:val="clear" w:color="000000" w:fill="D8D8D8"/>
            <w:vAlign w:val="center"/>
            <w:hideMark/>
          </w:tcPr>
          <w:p w:rsidR="00D479E0" w:rsidRPr="00EA6847" w:rsidRDefault="00D479E0" w:rsidP="004B4B10">
            <w:pPr>
              <w:spacing w:after="0" w:line="240" w:lineRule="auto"/>
              <w:jc w:val="center"/>
              <w:rPr>
                <w:rFonts w:cs="Arial"/>
                <w:b/>
                <w:bCs/>
                <w:lang w:eastAsia="en-GB"/>
              </w:rPr>
            </w:pPr>
            <w:r w:rsidRPr="00EA6847">
              <w:rPr>
                <w:rFonts w:cs="Arial"/>
                <w:b/>
                <w:bCs/>
                <w:lang w:eastAsia="en-GB"/>
              </w:rPr>
              <w:t>* NV Management Fee based on settlement of invoice within 10 days. (Option 2) Fee (£/per hour)</w:t>
            </w:r>
          </w:p>
        </w:tc>
        <w:tc>
          <w:tcPr>
            <w:tcW w:w="1862" w:type="dxa"/>
            <w:tcBorders>
              <w:top w:val="nil"/>
              <w:left w:val="nil"/>
              <w:bottom w:val="single" w:sz="4" w:space="0" w:color="auto"/>
              <w:right w:val="single" w:sz="4" w:space="0" w:color="auto"/>
            </w:tcBorders>
            <w:shd w:val="clear" w:color="000000" w:fill="D8D8D8"/>
            <w:vAlign w:val="center"/>
            <w:hideMark/>
          </w:tcPr>
          <w:p w:rsidR="00D479E0" w:rsidRPr="00EA6847" w:rsidRDefault="00D479E0" w:rsidP="004B4B10">
            <w:pPr>
              <w:spacing w:after="0" w:line="240" w:lineRule="auto"/>
              <w:jc w:val="center"/>
              <w:rPr>
                <w:rFonts w:cs="Arial"/>
                <w:b/>
                <w:bCs/>
                <w:lang w:eastAsia="en-GB"/>
              </w:rPr>
            </w:pPr>
            <w:r w:rsidRPr="00EA6847">
              <w:rPr>
                <w:rFonts w:cs="Arial"/>
                <w:b/>
                <w:bCs/>
                <w:lang w:eastAsia="en-GB"/>
              </w:rPr>
              <w:t xml:space="preserve">Indicate percentage discount on guaranteed payment of invoice within 5 days. (Option 1a) </w:t>
            </w:r>
          </w:p>
        </w:tc>
        <w:tc>
          <w:tcPr>
            <w:tcW w:w="1843" w:type="dxa"/>
            <w:tcBorders>
              <w:top w:val="nil"/>
              <w:left w:val="nil"/>
              <w:bottom w:val="single" w:sz="4" w:space="0" w:color="auto"/>
              <w:right w:val="single" w:sz="4" w:space="0" w:color="auto"/>
            </w:tcBorders>
            <w:shd w:val="clear" w:color="000000" w:fill="D8D8D8"/>
            <w:vAlign w:val="center"/>
            <w:hideMark/>
          </w:tcPr>
          <w:p w:rsidR="00D479E0" w:rsidRPr="00EA6847" w:rsidRDefault="00D479E0" w:rsidP="004B4B10">
            <w:pPr>
              <w:spacing w:after="0" w:line="240" w:lineRule="auto"/>
              <w:jc w:val="center"/>
              <w:rPr>
                <w:rFonts w:cs="Arial"/>
                <w:b/>
                <w:bCs/>
                <w:lang w:eastAsia="en-GB"/>
              </w:rPr>
            </w:pPr>
            <w:r w:rsidRPr="00EA6847">
              <w:rPr>
                <w:rFonts w:cs="Arial"/>
                <w:b/>
                <w:bCs/>
                <w:lang w:eastAsia="en-GB"/>
              </w:rPr>
              <w:t>* NV Management Fee based on guaranteed payment of invoice within 5 days. (Option 1a) Fee (£/per hour)</w:t>
            </w:r>
          </w:p>
        </w:tc>
        <w:tc>
          <w:tcPr>
            <w:tcW w:w="1843" w:type="dxa"/>
            <w:tcBorders>
              <w:top w:val="nil"/>
              <w:left w:val="nil"/>
              <w:bottom w:val="single" w:sz="4" w:space="0" w:color="auto"/>
              <w:right w:val="single" w:sz="4" w:space="0" w:color="auto"/>
            </w:tcBorders>
            <w:shd w:val="clear" w:color="000000" w:fill="D8D8D8"/>
            <w:vAlign w:val="center"/>
            <w:hideMark/>
          </w:tcPr>
          <w:p w:rsidR="00D479E0" w:rsidRPr="00EA6847" w:rsidRDefault="00D479E0" w:rsidP="004B4B10">
            <w:pPr>
              <w:spacing w:after="0" w:line="240" w:lineRule="auto"/>
              <w:jc w:val="center"/>
              <w:rPr>
                <w:rFonts w:cs="Arial"/>
                <w:b/>
                <w:bCs/>
                <w:lang w:eastAsia="en-GB"/>
              </w:rPr>
            </w:pPr>
            <w:r w:rsidRPr="00EA6847">
              <w:rPr>
                <w:rFonts w:cs="Arial"/>
                <w:b/>
                <w:bCs/>
                <w:lang w:eastAsia="en-GB"/>
              </w:rPr>
              <w:t xml:space="preserve">Indicate percentage discount on guaranteed payment of invoice within 5 days. (Option 1b) </w:t>
            </w:r>
          </w:p>
        </w:tc>
        <w:tc>
          <w:tcPr>
            <w:tcW w:w="1843" w:type="dxa"/>
            <w:tcBorders>
              <w:top w:val="nil"/>
              <w:left w:val="nil"/>
              <w:bottom w:val="single" w:sz="4" w:space="0" w:color="auto"/>
              <w:right w:val="single" w:sz="4" w:space="0" w:color="auto"/>
            </w:tcBorders>
            <w:shd w:val="clear" w:color="000000" w:fill="D8D8D8"/>
            <w:vAlign w:val="center"/>
            <w:hideMark/>
          </w:tcPr>
          <w:p w:rsidR="00D479E0" w:rsidRPr="00EA6847" w:rsidRDefault="00D479E0" w:rsidP="004B4B10">
            <w:pPr>
              <w:spacing w:after="0" w:line="240" w:lineRule="auto"/>
              <w:jc w:val="center"/>
              <w:rPr>
                <w:rFonts w:cs="Arial"/>
                <w:b/>
                <w:bCs/>
                <w:lang w:eastAsia="en-GB"/>
              </w:rPr>
            </w:pPr>
            <w:r w:rsidRPr="00EA6847">
              <w:rPr>
                <w:rFonts w:cs="Arial"/>
                <w:b/>
                <w:bCs/>
                <w:lang w:eastAsia="en-GB"/>
              </w:rPr>
              <w:t>* NV Management Fee based on guaranteed payment of invoice within 5 days. (Option 1b) Fee (£/per hour)</w:t>
            </w:r>
          </w:p>
        </w:tc>
      </w:tr>
      <w:tr w:rsidR="00D479E0" w:rsidRPr="00EA6847" w:rsidTr="00143E87">
        <w:trPr>
          <w:trHeight w:val="1464"/>
        </w:trPr>
        <w:tc>
          <w:tcPr>
            <w:tcW w:w="1862" w:type="dxa"/>
            <w:tcBorders>
              <w:top w:val="nil"/>
              <w:left w:val="single" w:sz="4" w:space="0" w:color="auto"/>
              <w:bottom w:val="single" w:sz="4" w:space="0" w:color="auto"/>
              <w:right w:val="single" w:sz="4" w:space="0" w:color="auto"/>
            </w:tcBorders>
            <w:shd w:val="clear" w:color="000000" w:fill="FFC000"/>
            <w:vAlign w:val="center"/>
            <w:hideMark/>
          </w:tcPr>
          <w:p w:rsidR="00D479E0" w:rsidRPr="00EA6847" w:rsidRDefault="00D479E0" w:rsidP="004B4B10">
            <w:pPr>
              <w:spacing w:after="0" w:line="240" w:lineRule="auto"/>
              <w:rPr>
                <w:rFonts w:cs="Arial"/>
                <w:lang w:eastAsia="en-GB"/>
              </w:rPr>
            </w:pPr>
          </w:p>
          <w:p w:rsidR="00D479E0" w:rsidRDefault="00D479E0" w:rsidP="004B4B10">
            <w:pPr>
              <w:rPr>
                <w:rFonts w:cs="Arial"/>
              </w:rPr>
            </w:pPr>
            <w:r>
              <w:rPr>
                <w:rFonts w:cs="Arial"/>
              </w:rPr>
              <w:t xml:space="preserve">                                                        </w:t>
            </w:r>
            <w:r w:rsidR="00A728C9">
              <w:rPr>
                <w:rFonts w:cs="Arial"/>
              </w:rPr>
              <w:t>REDACTED</w:t>
            </w:r>
          </w:p>
          <w:p w:rsidR="00D479E0" w:rsidRPr="00EA6847" w:rsidRDefault="00D479E0" w:rsidP="004B4B10">
            <w:pPr>
              <w:spacing w:after="0" w:line="240" w:lineRule="auto"/>
              <w:rPr>
                <w:rFonts w:cs="Arial"/>
                <w:lang w:eastAsia="en-GB"/>
              </w:rPr>
            </w:pPr>
          </w:p>
        </w:tc>
        <w:tc>
          <w:tcPr>
            <w:tcW w:w="1862" w:type="dxa"/>
            <w:tcBorders>
              <w:top w:val="nil"/>
              <w:left w:val="nil"/>
              <w:bottom w:val="single" w:sz="4" w:space="0" w:color="auto"/>
              <w:right w:val="single" w:sz="4" w:space="0" w:color="auto"/>
            </w:tcBorders>
            <w:shd w:val="clear" w:color="000000" w:fill="FFC000"/>
            <w:vAlign w:val="center"/>
            <w:hideMark/>
          </w:tcPr>
          <w:p w:rsidR="00D479E0" w:rsidRPr="00EA6847" w:rsidRDefault="00A728C9" w:rsidP="004B4B10">
            <w:pPr>
              <w:spacing w:after="0" w:line="240" w:lineRule="auto"/>
              <w:jc w:val="center"/>
              <w:rPr>
                <w:rFonts w:cs="Arial"/>
                <w:lang w:eastAsia="en-GB"/>
              </w:rPr>
            </w:pPr>
            <w:r>
              <w:rPr>
                <w:rFonts w:cs="Arial"/>
                <w:lang w:eastAsia="en-GB"/>
              </w:rPr>
              <w:t>REDACTED</w:t>
            </w:r>
          </w:p>
        </w:tc>
        <w:tc>
          <w:tcPr>
            <w:tcW w:w="1862" w:type="dxa"/>
            <w:tcBorders>
              <w:top w:val="nil"/>
              <w:left w:val="nil"/>
              <w:bottom w:val="single" w:sz="4" w:space="0" w:color="auto"/>
              <w:right w:val="single" w:sz="4" w:space="0" w:color="auto"/>
            </w:tcBorders>
            <w:shd w:val="clear" w:color="000000" w:fill="95B3D7"/>
            <w:vAlign w:val="center"/>
            <w:hideMark/>
          </w:tcPr>
          <w:p w:rsidR="00D479E0" w:rsidRPr="00EA6847" w:rsidRDefault="00A728C9" w:rsidP="004B4B10">
            <w:pPr>
              <w:spacing w:after="0" w:line="240" w:lineRule="auto"/>
              <w:rPr>
                <w:rFonts w:cs="Arial"/>
                <w:lang w:eastAsia="en-GB"/>
              </w:rPr>
            </w:pPr>
            <w:r>
              <w:rPr>
                <w:rFonts w:cs="Arial"/>
                <w:lang w:eastAsia="en-GB"/>
              </w:rPr>
              <w:t>REDACTED</w:t>
            </w:r>
            <w:r w:rsidR="00D479E0">
              <w:rPr>
                <w:rFonts w:cs="Arial"/>
                <w:lang w:eastAsia="en-GB"/>
              </w:rPr>
              <w:t xml:space="preserve">          </w:t>
            </w:r>
            <w:r w:rsidR="00D479E0" w:rsidRPr="00EA6847">
              <w:rPr>
                <w:rFonts w:cs="Arial"/>
                <w:lang w:eastAsia="en-GB"/>
              </w:rPr>
              <w:t xml:space="preserve">   </w:t>
            </w:r>
          </w:p>
        </w:tc>
        <w:tc>
          <w:tcPr>
            <w:tcW w:w="1862" w:type="dxa"/>
            <w:tcBorders>
              <w:top w:val="nil"/>
              <w:left w:val="nil"/>
              <w:bottom w:val="single" w:sz="4" w:space="0" w:color="auto"/>
              <w:right w:val="single" w:sz="4" w:space="0" w:color="auto"/>
            </w:tcBorders>
            <w:shd w:val="clear" w:color="000000" w:fill="FFC000"/>
            <w:vAlign w:val="center"/>
            <w:hideMark/>
          </w:tcPr>
          <w:p w:rsidR="00D479E0" w:rsidRPr="00EA6847" w:rsidRDefault="00A728C9" w:rsidP="004B4B10">
            <w:pPr>
              <w:spacing w:after="0" w:line="240" w:lineRule="auto"/>
              <w:jc w:val="center"/>
              <w:rPr>
                <w:rFonts w:cs="Arial"/>
                <w:lang w:eastAsia="en-GB"/>
              </w:rPr>
            </w:pPr>
            <w:r>
              <w:rPr>
                <w:rFonts w:cs="Arial"/>
                <w:lang w:eastAsia="en-GB"/>
              </w:rPr>
              <w:t>REDACTED</w:t>
            </w:r>
          </w:p>
        </w:tc>
        <w:tc>
          <w:tcPr>
            <w:tcW w:w="1843" w:type="dxa"/>
            <w:tcBorders>
              <w:top w:val="nil"/>
              <w:left w:val="nil"/>
              <w:bottom w:val="single" w:sz="4" w:space="0" w:color="auto"/>
              <w:right w:val="single" w:sz="4" w:space="0" w:color="auto"/>
            </w:tcBorders>
            <w:shd w:val="clear" w:color="000000" w:fill="95B3D7"/>
            <w:vAlign w:val="center"/>
            <w:hideMark/>
          </w:tcPr>
          <w:p w:rsidR="00D479E0" w:rsidRDefault="00A728C9" w:rsidP="004B4B10">
            <w:pPr>
              <w:spacing w:after="0" w:line="240" w:lineRule="auto"/>
              <w:rPr>
                <w:rFonts w:cs="Arial"/>
                <w:lang w:eastAsia="en-GB"/>
              </w:rPr>
            </w:pPr>
            <w:r>
              <w:rPr>
                <w:rFonts w:cs="Arial"/>
                <w:lang w:eastAsia="en-GB"/>
              </w:rPr>
              <w:t>REDACTED</w:t>
            </w:r>
          </w:p>
          <w:p w:rsidR="00D479E0" w:rsidRPr="00EA6847" w:rsidRDefault="00D479E0" w:rsidP="004B4B10">
            <w:pPr>
              <w:spacing w:after="0" w:line="240" w:lineRule="auto"/>
              <w:rPr>
                <w:rFonts w:cs="Arial"/>
                <w:lang w:eastAsia="en-GB"/>
              </w:rPr>
            </w:pPr>
            <w:r w:rsidRPr="00EA6847">
              <w:rPr>
                <w:rFonts w:cs="Arial"/>
                <w:lang w:eastAsia="en-GB"/>
              </w:rPr>
              <w:t xml:space="preserve">   </w:t>
            </w:r>
          </w:p>
        </w:tc>
        <w:tc>
          <w:tcPr>
            <w:tcW w:w="1843" w:type="dxa"/>
            <w:tcBorders>
              <w:top w:val="nil"/>
              <w:left w:val="nil"/>
              <w:bottom w:val="single" w:sz="4" w:space="0" w:color="auto"/>
              <w:right w:val="single" w:sz="4" w:space="0" w:color="auto"/>
            </w:tcBorders>
            <w:shd w:val="clear" w:color="000000" w:fill="FFC000"/>
            <w:vAlign w:val="center"/>
            <w:hideMark/>
          </w:tcPr>
          <w:p w:rsidR="00D479E0" w:rsidRPr="00EA6847" w:rsidRDefault="00A728C9" w:rsidP="004B4B10">
            <w:pPr>
              <w:spacing w:after="0" w:line="240" w:lineRule="auto"/>
              <w:jc w:val="center"/>
              <w:rPr>
                <w:rFonts w:cs="Arial"/>
                <w:lang w:eastAsia="en-GB"/>
              </w:rPr>
            </w:pPr>
            <w:r>
              <w:rPr>
                <w:rFonts w:cs="Arial"/>
                <w:lang w:eastAsia="en-GB"/>
              </w:rPr>
              <w:t>REDACTED</w:t>
            </w:r>
          </w:p>
        </w:tc>
        <w:tc>
          <w:tcPr>
            <w:tcW w:w="1843" w:type="dxa"/>
            <w:tcBorders>
              <w:top w:val="nil"/>
              <w:left w:val="nil"/>
              <w:bottom w:val="single" w:sz="4" w:space="0" w:color="auto"/>
              <w:right w:val="single" w:sz="4" w:space="0" w:color="auto"/>
            </w:tcBorders>
            <w:shd w:val="clear" w:color="000000" w:fill="95B3D7"/>
            <w:vAlign w:val="center"/>
            <w:hideMark/>
          </w:tcPr>
          <w:p w:rsidR="00D479E0" w:rsidRPr="00EA6847" w:rsidRDefault="00A728C9" w:rsidP="004B4B10">
            <w:pPr>
              <w:spacing w:after="0" w:line="240" w:lineRule="auto"/>
              <w:rPr>
                <w:rFonts w:cs="Arial"/>
                <w:lang w:eastAsia="en-GB"/>
              </w:rPr>
            </w:pPr>
            <w:r>
              <w:rPr>
                <w:rFonts w:cs="Arial"/>
                <w:lang w:eastAsia="en-GB"/>
              </w:rPr>
              <w:t>REDACTED</w:t>
            </w:r>
          </w:p>
        </w:tc>
      </w:tr>
    </w:tbl>
    <w:p w:rsidR="00D479E0" w:rsidRDefault="00D479E0" w:rsidP="00D479E0"/>
    <w:p w:rsidR="00D479E0" w:rsidRDefault="00D479E0">
      <w:pPr>
        <w:overflowPunct/>
        <w:autoSpaceDE/>
        <w:autoSpaceDN/>
        <w:adjustRightInd/>
        <w:spacing w:after="200" w:line="276" w:lineRule="auto"/>
        <w:jc w:val="center"/>
        <w:textAlignment w:val="auto"/>
      </w:pPr>
    </w:p>
    <w:p w:rsidR="00D479E0" w:rsidRDefault="00D479E0">
      <w:pPr>
        <w:overflowPunct/>
        <w:autoSpaceDE/>
        <w:autoSpaceDN/>
        <w:adjustRightInd/>
        <w:spacing w:after="200" w:line="276" w:lineRule="auto"/>
        <w:jc w:val="center"/>
        <w:textAlignment w:val="auto"/>
        <w:sectPr w:rsidR="00D479E0" w:rsidSect="00181093">
          <w:pgSz w:w="15840" w:h="12240" w:orient="landscape"/>
          <w:pgMar w:top="1440" w:right="1440" w:bottom="1440" w:left="1440" w:header="708" w:footer="708" w:gutter="0"/>
          <w:cols w:space="708"/>
          <w:docGrid w:linePitch="360"/>
        </w:sectPr>
      </w:pPr>
    </w:p>
    <w:p w:rsidR="00717058" w:rsidRDefault="00717058">
      <w:pPr>
        <w:overflowPunct/>
        <w:autoSpaceDE/>
        <w:autoSpaceDN/>
        <w:adjustRightInd/>
        <w:spacing w:after="200" w:line="276" w:lineRule="auto"/>
        <w:jc w:val="center"/>
        <w:textAlignment w:val="auto"/>
      </w:pPr>
      <w:r>
        <w:t>ANNEX E</w:t>
      </w:r>
    </w:p>
    <w:p w:rsidR="00717058" w:rsidRDefault="00717058">
      <w:pPr>
        <w:overflowPunct/>
        <w:autoSpaceDE/>
        <w:autoSpaceDN/>
        <w:adjustRightInd/>
        <w:spacing w:after="200" w:line="276" w:lineRule="auto"/>
        <w:jc w:val="center"/>
        <w:textAlignment w:val="auto"/>
      </w:pPr>
      <w:r>
        <w:t>ADDITIONAL SERVICES CHARGING RATES</w:t>
      </w:r>
    </w:p>
    <w:p w:rsidR="00717058" w:rsidRDefault="00717058">
      <w:pPr>
        <w:overflowPunct/>
        <w:autoSpaceDE/>
        <w:autoSpaceDN/>
        <w:adjustRightInd/>
        <w:spacing w:after="200" w:line="276" w:lineRule="auto"/>
        <w:jc w:val="left"/>
        <w:textAlignment w:val="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3"/>
        <w:gridCol w:w="3383"/>
        <w:gridCol w:w="2270"/>
      </w:tblGrid>
      <w:tr w:rsidR="00717058">
        <w:tc>
          <w:tcPr>
            <w:tcW w:w="3923" w:type="dxa"/>
          </w:tcPr>
          <w:p w:rsidR="00717058" w:rsidRDefault="00717058">
            <w:pPr>
              <w:rPr>
                <w:sz w:val="20"/>
                <w:lang w:eastAsia="en-GB"/>
              </w:rPr>
            </w:pPr>
            <w:r>
              <w:rPr>
                <w:sz w:val="20"/>
                <w:lang w:eastAsia="en-GB"/>
              </w:rPr>
              <w:t>Service Provider Staff Grade</w:t>
            </w:r>
          </w:p>
        </w:tc>
        <w:tc>
          <w:tcPr>
            <w:tcW w:w="3383" w:type="dxa"/>
          </w:tcPr>
          <w:p w:rsidR="00717058" w:rsidRDefault="00717058">
            <w:pPr>
              <w:rPr>
                <w:sz w:val="20"/>
                <w:lang w:eastAsia="en-GB"/>
              </w:rPr>
            </w:pPr>
            <w:r>
              <w:rPr>
                <w:sz w:val="20"/>
                <w:lang w:eastAsia="en-GB"/>
              </w:rPr>
              <w:t>Description</w:t>
            </w:r>
          </w:p>
        </w:tc>
        <w:tc>
          <w:tcPr>
            <w:tcW w:w="2270" w:type="dxa"/>
          </w:tcPr>
          <w:p w:rsidR="00717058" w:rsidRDefault="00717058">
            <w:pPr>
              <w:rPr>
                <w:sz w:val="20"/>
                <w:lang w:eastAsia="en-GB"/>
              </w:rPr>
            </w:pPr>
            <w:r>
              <w:rPr>
                <w:sz w:val="20"/>
                <w:lang w:eastAsia="en-GB"/>
              </w:rPr>
              <w:t>Charging Rate per Day</w:t>
            </w:r>
          </w:p>
        </w:tc>
      </w:tr>
      <w:tr w:rsidR="00D479E0">
        <w:tc>
          <w:tcPr>
            <w:tcW w:w="3923" w:type="dxa"/>
          </w:tcPr>
          <w:p w:rsidR="00D479E0" w:rsidRDefault="00D479E0">
            <w:pPr>
              <w:rPr>
                <w:sz w:val="20"/>
                <w:lang w:eastAsia="en-GB"/>
              </w:rPr>
            </w:pPr>
            <w:r>
              <w:rPr>
                <w:sz w:val="20"/>
                <w:lang w:eastAsia="en-GB"/>
              </w:rPr>
              <w:t>Technical/Implementation/Service Delivery Consultant</w:t>
            </w:r>
          </w:p>
        </w:tc>
        <w:tc>
          <w:tcPr>
            <w:tcW w:w="3383" w:type="dxa"/>
          </w:tcPr>
          <w:p w:rsidR="00D479E0" w:rsidRDefault="00D479E0">
            <w:pPr>
              <w:rPr>
                <w:sz w:val="20"/>
                <w:lang w:eastAsia="en-GB"/>
              </w:rPr>
            </w:pPr>
            <w:r>
              <w:rPr>
                <w:sz w:val="20"/>
                <w:lang w:eastAsia="en-GB"/>
              </w:rPr>
              <w:t>Demonstrable expertise/qualifications in their specialist field. Evidence of range of experience. Typically a member of a team.</w:t>
            </w:r>
          </w:p>
        </w:tc>
        <w:tc>
          <w:tcPr>
            <w:tcW w:w="2270" w:type="dxa"/>
          </w:tcPr>
          <w:p w:rsidR="00D479E0" w:rsidRDefault="00A728C9">
            <w:pPr>
              <w:rPr>
                <w:sz w:val="20"/>
                <w:lang w:eastAsia="en-GB"/>
              </w:rPr>
            </w:pPr>
            <w:r>
              <w:rPr>
                <w:rFonts w:cs="Arial"/>
                <w:lang w:eastAsia="en-GB"/>
              </w:rPr>
              <w:t>REDACTED</w:t>
            </w:r>
          </w:p>
        </w:tc>
      </w:tr>
      <w:tr w:rsidR="00D479E0">
        <w:tc>
          <w:tcPr>
            <w:tcW w:w="3923" w:type="dxa"/>
          </w:tcPr>
          <w:p w:rsidR="00D479E0" w:rsidRDefault="00D479E0">
            <w:pPr>
              <w:rPr>
                <w:sz w:val="20"/>
                <w:lang w:eastAsia="en-GB"/>
              </w:rPr>
            </w:pPr>
            <w:r>
              <w:rPr>
                <w:sz w:val="20"/>
                <w:lang w:eastAsia="en-GB"/>
              </w:rPr>
              <w:t>Senior Technical/Implementation/Service Delivery Consultant</w:t>
            </w:r>
          </w:p>
        </w:tc>
        <w:tc>
          <w:tcPr>
            <w:tcW w:w="3383" w:type="dxa"/>
          </w:tcPr>
          <w:p w:rsidR="00D479E0" w:rsidRDefault="00D479E0">
            <w:pPr>
              <w:rPr>
                <w:sz w:val="20"/>
                <w:lang w:eastAsia="en-GB"/>
              </w:rPr>
            </w:pPr>
            <w:r>
              <w:rPr>
                <w:sz w:val="20"/>
                <w:lang w:eastAsia="en-GB"/>
              </w:rPr>
              <w:t>Substantial demonstrable expertise in their specialist field. Wide range of customer-facing experience and sound knowledge of business environment, including impact on business performance of service performance. Typically leads a team.</w:t>
            </w:r>
          </w:p>
        </w:tc>
        <w:tc>
          <w:tcPr>
            <w:tcW w:w="2270" w:type="dxa"/>
          </w:tcPr>
          <w:p w:rsidR="00D479E0" w:rsidRDefault="00A728C9">
            <w:pPr>
              <w:rPr>
                <w:sz w:val="20"/>
                <w:lang w:eastAsia="en-GB"/>
              </w:rPr>
            </w:pPr>
            <w:r>
              <w:rPr>
                <w:rFonts w:cs="Arial"/>
                <w:lang w:eastAsia="en-GB"/>
              </w:rPr>
              <w:t>REDACTED</w:t>
            </w:r>
          </w:p>
        </w:tc>
      </w:tr>
      <w:tr w:rsidR="00D479E0">
        <w:tc>
          <w:tcPr>
            <w:tcW w:w="3923" w:type="dxa"/>
          </w:tcPr>
          <w:p w:rsidR="00D479E0" w:rsidRDefault="00D479E0">
            <w:pPr>
              <w:rPr>
                <w:sz w:val="20"/>
                <w:lang w:eastAsia="en-GB"/>
              </w:rPr>
            </w:pPr>
            <w:r>
              <w:rPr>
                <w:sz w:val="20"/>
                <w:lang w:eastAsia="en-GB"/>
              </w:rPr>
              <w:t>Managing Technical/Implementation/Service Delivery Consultant</w:t>
            </w:r>
          </w:p>
        </w:tc>
        <w:tc>
          <w:tcPr>
            <w:tcW w:w="3383" w:type="dxa"/>
          </w:tcPr>
          <w:p w:rsidR="00D479E0" w:rsidRDefault="00D479E0">
            <w:pPr>
              <w:rPr>
                <w:sz w:val="20"/>
                <w:lang w:eastAsia="en-GB"/>
              </w:rPr>
            </w:pPr>
            <w:r>
              <w:rPr>
                <w:sz w:val="20"/>
                <w:lang w:eastAsia="en-GB"/>
              </w:rPr>
              <w:t>Extensive expertise in their specialist field.  Depth of experience and in-depth understanding of business environment including sector-specific issues and how they may impact on service delivery. Typically responsible for a number of teams</w:t>
            </w:r>
          </w:p>
        </w:tc>
        <w:tc>
          <w:tcPr>
            <w:tcW w:w="2270" w:type="dxa"/>
          </w:tcPr>
          <w:p w:rsidR="00D479E0" w:rsidRDefault="00A728C9">
            <w:pPr>
              <w:rPr>
                <w:sz w:val="20"/>
                <w:lang w:eastAsia="en-GB"/>
              </w:rPr>
            </w:pPr>
            <w:r>
              <w:rPr>
                <w:rFonts w:cs="Arial"/>
                <w:lang w:eastAsia="en-GB"/>
              </w:rPr>
              <w:t>REDACTED</w:t>
            </w:r>
          </w:p>
        </w:tc>
      </w:tr>
    </w:tbl>
    <w:p w:rsidR="00717058" w:rsidRDefault="00717058">
      <w:pPr>
        <w:overflowPunct/>
        <w:autoSpaceDE/>
        <w:autoSpaceDN/>
        <w:adjustRightInd/>
        <w:spacing w:after="200" w:line="276" w:lineRule="auto"/>
        <w:jc w:val="left"/>
        <w:textAlignment w:val="auto"/>
      </w:pPr>
    </w:p>
    <w:p w:rsidR="00717058" w:rsidRDefault="001D4604">
      <w:pPr>
        <w:overflowPunct/>
        <w:autoSpaceDE/>
        <w:autoSpaceDN/>
        <w:adjustRightInd/>
        <w:spacing w:after="200" w:line="276" w:lineRule="auto"/>
        <w:jc w:val="center"/>
        <w:textAlignment w:val="auto"/>
      </w:pPr>
      <w:r>
        <w:t xml:space="preserve">Note – Charging Rate Per Day is based on an 8 hour working day excluding lunch break </w:t>
      </w:r>
      <w:r w:rsidR="00717058">
        <w:br w:type="page"/>
      </w:r>
    </w:p>
    <w:p w:rsidR="00717058" w:rsidRDefault="00717058">
      <w:pPr>
        <w:overflowPunct/>
        <w:autoSpaceDE/>
        <w:autoSpaceDN/>
        <w:adjustRightInd/>
        <w:spacing w:after="200" w:line="276" w:lineRule="auto"/>
        <w:jc w:val="center"/>
        <w:textAlignment w:val="auto"/>
      </w:pPr>
      <w:r>
        <w:t>ANNEX F INVOICE FORMAT</w:t>
      </w:r>
    </w:p>
    <w:p w:rsidR="00717058" w:rsidRDefault="00717058">
      <w:pPr>
        <w:tabs>
          <w:tab w:val="left" w:pos="0"/>
        </w:tabs>
        <w:spacing w:line="240" w:lineRule="auto"/>
        <w:rPr>
          <w:rFonts w:cs="Arial"/>
        </w:rPr>
      </w:pPr>
      <w:r>
        <w:rPr>
          <w:rFonts w:cs="Arial"/>
        </w:rPr>
        <w:t>The Service Provider shall produce a</w:t>
      </w:r>
      <w:r w:rsidR="008E2890">
        <w:rPr>
          <w:rFonts w:cs="Arial"/>
        </w:rPr>
        <w:t>n</w:t>
      </w:r>
      <w:r>
        <w:rPr>
          <w:rFonts w:cs="Arial"/>
        </w:rPr>
        <w:t xml:space="preserve"> invoice for each Customer on, supported with </w:t>
      </w:r>
      <w:r w:rsidR="000F689A">
        <w:rPr>
          <w:rFonts w:cs="Arial"/>
        </w:rPr>
        <w:t xml:space="preserve">the </w:t>
      </w:r>
      <w:r>
        <w:rPr>
          <w:rFonts w:cs="Arial"/>
        </w:rPr>
        <w:t xml:space="preserve">line item detail defined below: - </w:t>
      </w:r>
    </w:p>
    <w:p w:rsidR="00717058" w:rsidRDefault="00717058">
      <w:pPr>
        <w:pStyle w:val="ListParagraph"/>
        <w:tabs>
          <w:tab w:val="left" w:pos="851"/>
        </w:tabs>
        <w:spacing w:line="240" w:lineRule="auto"/>
        <w:rPr>
          <w:rFonts w:cs="Arial"/>
          <w:color w:val="1D1B11"/>
        </w:rPr>
      </w:pPr>
    </w:p>
    <w:p w:rsidR="00717058" w:rsidRDefault="00717058">
      <w:pPr>
        <w:pStyle w:val="ListParagraph"/>
        <w:numPr>
          <w:ilvl w:val="0"/>
          <w:numId w:val="36"/>
        </w:numPr>
        <w:overflowPunct/>
        <w:autoSpaceDE/>
        <w:autoSpaceDN/>
        <w:adjustRightInd/>
        <w:spacing w:after="200" w:line="240" w:lineRule="auto"/>
        <w:ind w:hanging="731"/>
        <w:contextualSpacing/>
        <w:textAlignment w:val="auto"/>
        <w:rPr>
          <w:rFonts w:cs="Arial"/>
        </w:rPr>
      </w:pPr>
      <w:r>
        <w:rPr>
          <w:rFonts w:cs="Arial"/>
        </w:rPr>
        <w:t>a booking reference (where provided)</w:t>
      </w:r>
      <w:r w:rsidR="003A19FB">
        <w:rPr>
          <w:rFonts w:cs="Arial"/>
        </w:rPr>
        <w:t>;</w:t>
      </w:r>
    </w:p>
    <w:p w:rsidR="00717058" w:rsidRDefault="00717058">
      <w:pPr>
        <w:pStyle w:val="ListParagraph"/>
        <w:numPr>
          <w:ilvl w:val="0"/>
          <w:numId w:val="36"/>
        </w:numPr>
        <w:overflowPunct/>
        <w:autoSpaceDE/>
        <w:autoSpaceDN/>
        <w:adjustRightInd/>
        <w:spacing w:after="200" w:line="240" w:lineRule="auto"/>
        <w:ind w:hanging="731"/>
        <w:contextualSpacing/>
        <w:textAlignment w:val="auto"/>
        <w:rPr>
          <w:rFonts w:cs="Arial"/>
        </w:rPr>
      </w:pPr>
      <w:r>
        <w:rPr>
          <w:rFonts w:cs="Arial"/>
        </w:rPr>
        <w:t>the name of the Supplier</w:t>
      </w:r>
      <w:r w:rsidR="00AA7C5A">
        <w:rPr>
          <w:rFonts w:cs="Arial"/>
        </w:rPr>
        <w:t>;</w:t>
      </w:r>
      <w:r>
        <w:rPr>
          <w:rFonts w:cs="Arial"/>
        </w:rPr>
        <w:t xml:space="preserve">  </w:t>
      </w:r>
    </w:p>
    <w:p w:rsidR="00717058" w:rsidRDefault="00717058">
      <w:pPr>
        <w:pStyle w:val="ListParagraph"/>
        <w:numPr>
          <w:ilvl w:val="0"/>
          <w:numId w:val="36"/>
        </w:numPr>
        <w:overflowPunct/>
        <w:autoSpaceDE/>
        <w:autoSpaceDN/>
        <w:adjustRightInd/>
        <w:spacing w:after="200" w:line="240" w:lineRule="auto"/>
        <w:ind w:hanging="731"/>
        <w:contextualSpacing/>
        <w:textAlignment w:val="auto"/>
        <w:rPr>
          <w:rFonts w:cs="Arial"/>
        </w:rPr>
      </w:pPr>
      <w:r>
        <w:rPr>
          <w:rFonts w:cs="Arial"/>
        </w:rPr>
        <w:t xml:space="preserve">the Customer </w:t>
      </w:r>
      <w:r w:rsidR="003A19FB">
        <w:rPr>
          <w:rFonts w:cs="Arial"/>
        </w:rPr>
        <w:t>o</w:t>
      </w:r>
      <w:r>
        <w:rPr>
          <w:rFonts w:cs="Arial"/>
        </w:rPr>
        <w:t>rganisation</w:t>
      </w:r>
      <w:r w:rsidR="00AA7C5A">
        <w:rPr>
          <w:rFonts w:cs="Arial"/>
        </w:rPr>
        <w:t>;</w:t>
      </w:r>
    </w:p>
    <w:p w:rsidR="00717058" w:rsidRDefault="00717058">
      <w:pPr>
        <w:pStyle w:val="ListParagraph"/>
        <w:numPr>
          <w:ilvl w:val="0"/>
          <w:numId w:val="36"/>
        </w:numPr>
        <w:overflowPunct/>
        <w:autoSpaceDE/>
        <w:autoSpaceDN/>
        <w:adjustRightInd/>
        <w:spacing w:after="200" w:line="240" w:lineRule="auto"/>
        <w:ind w:hanging="731"/>
        <w:contextualSpacing/>
        <w:textAlignment w:val="auto"/>
        <w:rPr>
          <w:rFonts w:cs="Arial"/>
        </w:rPr>
      </w:pPr>
      <w:r>
        <w:rPr>
          <w:rFonts w:cs="Arial"/>
        </w:rPr>
        <w:t>the name of the Temporary Worker and, where the Temporary Worker is a company, the name of the company, company registration number and VAT number;</w:t>
      </w:r>
    </w:p>
    <w:p w:rsidR="00717058" w:rsidRDefault="00717058">
      <w:pPr>
        <w:pStyle w:val="ListParagraph"/>
        <w:numPr>
          <w:ilvl w:val="0"/>
          <w:numId w:val="36"/>
        </w:numPr>
        <w:overflowPunct/>
        <w:autoSpaceDE/>
        <w:autoSpaceDN/>
        <w:adjustRightInd/>
        <w:spacing w:after="200" w:line="240" w:lineRule="auto"/>
        <w:ind w:hanging="731"/>
        <w:contextualSpacing/>
        <w:textAlignment w:val="auto"/>
        <w:rPr>
          <w:rFonts w:cs="Arial"/>
        </w:rPr>
      </w:pPr>
      <w:r>
        <w:rPr>
          <w:rFonts w:cs="Arial"/>
        </w:rPr>
        <w:t>the title of the Temporary Worker's role;</w:t>
      </w:r>
    </w:p>
    <w:p w:rsidR="00717058" w:rsidRDefault="00717058">
      <w:pPr>
        <w:pStyle w:val="ListParagraph"/>
        <w:numPr>
          <w:ilvl w:val="0"/>
          <w:numId w:val="36"/>
        </w:numPr>
        <w:overflowPunct/>
        <w:autoSpaceDE/>
        <w:autoSpaceDN/>
        <w:adjustRightInd/>
        <w:spacing w:after="200" w:line="240" w:lineRule="auto"/>
        <w:ind w:hanging="731"/>
        <w:contextualSpacing/>
        <w:textAlignment w:val="auto"/>
        <w:rPr>
          <w:rFonts w:cs="Arial"/>
        </w:rPr>
      </w:pPr>
      <w:r>
        <w:rPr>
          <w:rFonts w:cs="Arial"/>
        </w:rPr>
        <w:t>the date (from/to) of work invoiced;</w:t>
      </w:r>
    </w:p>
    <w:p w:rsidR="00717058" w:rsidRDefault="00717058">
      <w:pPr>
        <w:pStyle w:val="ListParagraph"/>
        <w:numPr>
          <w:ilvl w:val="0"/>
          <w:numId w:val="36"/>
        </w:numPr>
        <w:overflowPunct/>
        <w:autoSpaceDE/>
        <w:autoSpaceDN/>
        <w:adjustRightInd/>
        <w:spacing w:after="200" w:line="240" w:lineRule="auto"/>
        <w:ind w:hanging="731"/>
        <w:contextualSpacing/>
        <w:textAlignment w:val="auto"/>
        <w:rPr>
          <w:rFonts w:cs="Arial"/>
        </w:rPr>
      </w:pPr>
      <w:r>
        <w:rPr>
          <w:rFonts w:cs="Arial"/>
        </w:rPr>
        <w:t>the number of days worked by the Temporary Worker;</w:t>
      </w:r>
    </w:p>
    <w:p w:rsidR="00717058" w:rsidRDefault="00717058">
      <w:pPr>
        <w:pStyle w:val="ListParagraph"/>
        <w:numPr>
          <w:ilvl w:val="0"/>
          <w:numId w:val="36"/>
        </w:numPr>
        <w:overflowPunct/>
        <w:autoSpaceDE/>
        <w:autoSpaceDN/>
        <w:adjustRightInd/>
        <w:spacing w:after="200" w:line="240" w:lineRule="auto"/>
        <w:ind w:hanging="731"/>
        <w:contextualSpacing/>
        <w:textAlignment w:val="auto"/>
        <w:rPr>
          <w:rFonts w:cs="Arial"/>
        </w:rPr>
      </w:pPr>
      <w:r>
        <w:rPr>
          <w:rFonts w:cs="Arial"/>
        </w:rPr>
        <w:t>The Neutral Vendor Transaction Fee (</w:t>
      </w:r>
      <w:r w:rsidR="000F689A">
        <w:rPr>
          <w:rFonts w:cs="Arial"/>
        </w:rPr>
        <w:t xml:space="preserve">where applicable) </w:t>
      </w:r>
      <w:r>
        <w:rPr>
          <w:rFonts w:cs="Arial"/>
        </w:rPr>
        <w:t>)</w:t>
      </w:r>
      <w:r w:rsidR="0076259C">
        <w:rPr>
          <w:rFonts w:cs="Arial"/>
        </w:rPr>
        <w:t>;</w:t>
      </w:r>
      <w:r>
        <w:rPr>
          <w:rFonts w:cs="Arial"/>
        </w:rPr>
        <w:t xml:space="preserve"> </w:t>
      </w:r>
    </w:p>
    <w:p w:rsidR="00717058" w:rsidRDefault="00717058">
      <w:pPr>
        <w:pStyle w:val="ListParagraph"/>
        <w:numPr>
          <w:ilvl w:val="0"/>
          <w:numId w:val="36"/>
        </w:numPr>
        <w:overflowPunct/>
        <w:autoSpaceDE/>
        <w:autoSpaceDN/>
        <w:adjustRightInd/>
        <w:spacing w:after="200" w:line="240" w:lineRule="auto"/>
        <w:ind w:hanging="731"/>
        <w:contextualSpacing/>
        <w:textAlignment w:val="auto"/>
        <w:rPr>
          <w:rFonts w:cs="Arial"/>
        </w:rPr>
      </w:pPr>
      <w:r>
        <w:rPr>
          <w:rFonts w:cs="Arial"/>
        </w:rPr>
        <w:t>the Temporary Worker  Day Rate;</w:t>
      </w:r>
    </w:p>
    <w:p w:rsidR="000B6E43" w:rsidRDefault="000B6E43">
      <w:pPr>
        <w:pStyle w:val="ListParagraph"/>
        <w:numPr>
          <w:ilvl w:val="0"/>
          <w:numId w:val="36"/>
        </w:numPr>
        <w:overflowPunct/>
        <w:autoSpaceDE/>
        <w:autoSpaceDN/>
        <w:adjustRightInd/>
        <w:spacing w:after="200" w:line="240" w:lineRule="auto"/>
        <w:ind w:hanging="731"/>
        <w:contextualSpacing/>
        <w:textAlignment w:val="auto"/>
        <w:rPr>
          <w:rFonts w:cs="Arial"/>
        </w:rPr>
      </w:pPr>
      <w:r>
        <w:rPr>
          <w:rFonts w:cs="Arial"/>
        </w:rPr>
        <w:t>the Temporary Worker’s automatic pension enrolment charge;</w:t>
      </w:r>
    </w:p>
    <w:p w:rsidR="00717058" w:rsidRDefault="00717058">
      <w:pPr>
        <w:pStyle w:val="ListParagraph"/>
        <w:numPr>
          <w:ilvl w:val="0"/>
          <w:numId w:val="36"/>
        </w:numPr>
        <w:overflowPunct/>
        <w:autoSpaceDE/>
        <w:autoSpaceDN/>
        <w:adjustRightInd/>
        <w:spacing w:after="200" w:line="240" w:lineRule="auto"/>
        <w:ind w:hanging="731"/>
        <w:contextualSpacing/>
        <w:textAlignment w:val="auto"/>
        <w:rPr>
          <w:rFonts w:cs="Arial"/>
        </w:rPr>
      </w:pPr>
      <w:r>
        <w:rPr>
          <w:rFonts w:cs="Arial"/>
        </w:rPr>
        <w:t xml:space="preserve">the Supplier </w:t>
      </w:r>
      <w:r w:rsidR="0076259C">
        <w:rPr>
          <w:rFonts w:cs="Arial"/>
        </w:rPr>
        <w:t>F</w:t>
      </w:r>
      <w:r>
        <w:rPr>
          <w:rFonts w:cs="Arial"/>
        </w:rPr>
        <w:t>ee if applicable</w:t>
      </w:r>
      <w:r w:rsidR="00771125">
        <w:rPr>
          <w:rFonts w:cs="Arial"/>
        </w:rPr>
        <w:t>;</w:t>
      </w:r>
    </w:p>
    <w:p w:rsidR="00717058" w:rsidRDefault="00717058">
      <w:pPr>
        <w:pStyle w:val="ListParagraph"/>
        <w:numPr>
          <w:ilvl w:val="0"/>
          <w:numId w:val="36"/>
        </w:numPr>
        <w:overflowPunct/>
        <w:autoSpaceDE/>
        <w:autoSpaceDN/>
        <w:adjustRightInd/>
        <w:spacing w:after="200" w:line="240" w:lineRule="auto"/>
        <w:ind w:hanging="731"/>
        <w:contextualSpacing/>
        <w:textAlignment w:val="auto"/>
        <w:rPr>
          <w:rFonts w:cs="Arial"/>
        </w:rPr>
      </w:pPr>
      <w:r>
        <w:rPr>
          <w:rFonts w:cs="Arial"/>
        </w:rPr>
        <w:t>the Service Provider</w:t>
      </w:r>
      <w:r w:rsidR="008C3A54">
        <w:rPr>
          <w:rFonts w:cs="Arial"/>
        </w:rPr>
        <w:t>’</w:t>
      </w:r>
      <w:r>
        <w:rPr>
          <w:rFonts w:cs="Arial"/>
        </w:rPr>
        <w:t>s Management Fee</w:t>
      </w:r>
      <w:r w:rsidR="00771125">
        <w:rPr>
          <w:rFonts w:cs="Arial"/>
        </w:rPr>
        <w:t>;</w:t>
      </w:r>
      <w:r>
        <w:rPr>
          <w:rFonts w:cs="Arial"/>
        </w:rPr>
        <w:t xml:space="preserve"> </w:t>
      </w:r>
    </w:p>
    <w:p w:rsidR="00717058" w:rsidRDefault="00717058">
      <w:pPr>
        <w:pStyle w:val="ListParagraph"/>
        <w:numPr>
          <w:ilvl w:val="0"/>
          <w:numId w:val="36"/>
        </w:numPr>
        <w:overflowPunct/>
        <w:autoSpaceDE/>
        <w:autoSpaceDN/>
        <w:adjustRightInd/>
        <w:spacing w:after="200" w:line="240" w:lineRule="auto"/>
        <w:ind w:hanging="731"/>
        <w:contextualSpacing/>
        <w:textAlignment w:val="auto"/>
        <w:rPr>
          <w:rFonts w:cs="Arial"/>
        </w:rPr>
      </w:pPr>
      <w:r>
        <w:rPr>
          <w:rFonts w:cs="Arial"/>
        </w:rPr>
        <w:t xml:space="preserve">the </w:t>
      </w:r>
      <w:r w:rsidR="0076259C">
        <w:rPr>
          <w:rFonts w:cs="Arial"/>
        </w:rPr>
        <w:t>t</w:t>
      </w:r>
      <w:r>
        <w:rPr>
          <w:rFonts w:cs="Arial"/>
        </w:rPr>
        <w:t xml:space="preserve">otal </w:t>
      </w:r>
      <w:r w:rsidR="0076259C">
        <w:rPr>
          <w:rFonts w:cs="Arial"/>
        </w:rPr>
        <w:t>i</w:t>
      </w:r>
      <w:r>
        <w:rPr>
          <w:rFonts w:cs="Arial"/>
        </w:rPr>
        <w:t xml:space="preserve">nvoice </w:t>
      </w:r>
      <w:r w:rsidR="0076259C">
        <w:rPr>
          <w:rFonts w:cs="Arial"/>
        </w:rPr>
        <w:t>v</w:t>
      </w:r>
      <w:r>
        <w:rPr>
          <w:rFonts w:cs="Arial"/>
        </w:rPr>
        <w:t>alue;</w:t>
      </w:r>
    </w:p>
    <w:p w:rsidR="00717058" w:rsidRDefault="00717058">
      <w:pPr>
        <w:pStyle w:val="ListParagraph"/>
        <w:numPr>
          <w:ilvl w:val="0"/>
          <w:numId w:val="36"/>
        </w:numPr>
        <w:overflowPunct/>
        <w:autoSpaceDE/>
        <w:autoSpaceDN/>
        <w:adjustRightInd/>
        <w:spacing w:after="200" w:line="240" w:lineRule="auto"/>
        <w:ind w:hanging="731"/>
        <w:contextualSpacing/>
        <w:textAlignment w:val="auto"/>
        <w:rPr>
          <w:rFonts w:cs="Arial"/>
        </w:rPr>
      </w:pPr>
      <w:r>
        <w:rPr>
          <w:rFonts w:cs="Arial"/>
        </w:rPr>
        <w:t>where the Temporary Worker is an employee of the Supplier, the Temporary Worker's National Insurance details;</w:t>
      </w:r>
    </w:p>
    <w:p w:rsidR="00717058" w:rsidRDefault="00717058">
      <w:pPr>
        <w:pStyle w:val="ListParagraph"/>
        <w:numPr>
          <w:ilvl w:val="0"/>
          <w:numId w:val="36"/>
        </w:numPr>
        <w:overflowPunct/>
        <w:autoSpaceDE/>
        <w:autoSpaceDN/>
        <w:adjustRightInd/>
        <w:spacing w:after="200" w:line="240" w:lineRule="auto"/>
        <w:ind w:hanging="731"/>
        <w:contextualSpacing/>
        <w:textAlignment w:val="auto"/>
        <w:rPr>
          <w:rFonts w:cs="Arial"/>
        </w:rPr>
      </w:pPr>
      <w:r>
        <w:rPr>
          <w:rFonts w:cs="Arial"/>
        </w:rPr>
        <w:t xml:space="preserve">details of any travel time, expenses, other disbursements or accommodation payments; </w:t>
      </w:r>
    </w:p>
    <w:p w:rsidR="00717058" w:rsidRDefault="00717058">
      <w:pPr>
        <w:pStyle w:val="ListParagraph"/>
        <w:numPr>
          <w:ilvl w:val="0"/>
          <w:numId w:val="36"/>
        </w:numPr>
        <w:overflowPunct/>
        <w:autoSpaceDE/>
        <w:autoSpaceDN/>
        <w:adjustRightInd/>
        <w:spacing w:after="200" w:line="240" w:lineRule="auto"/>
        <w:ind w:hanging="731"/>
        <w:contextualSpacing/>
        <w:textAlignment w:val="auto"/>
        <w:rPr>
          <w:rFonts w:cs="Arial"/>
        </w:rPr>
      </w:pPr>
      <w:r>
        <w:rPr>
          <w:rFonts w:cs="Arial"/>
        </w:rPr>
        <w:t>details of VAT calculation;</w:t>
      </w:r>
      <w:r w:rsidR="0076259C">
        <w:rPr>
          <w:rFonts w:cs="Arial"/>
        </w:rPr>
        <w:t xml:space="preserve"> and</w:t>
      </w:r>
    </w:p>
    <w:p w:rsidR="00717058" w:rsidRDefault="00717058">
      <w:pPr>
        <w:pStyle w:val="ListParagraph"/>
        <w:numPr>
          <w:ilvl w:val="0"/>
          <w:numId w:val="36"/>
        </w:numPr>
        <w:overflowPunct/>
        <w:autoSpaceDE/>
        <w:autoSpaceDN/>
        <w:adjustRightInd/>
        <w:spacing w:after="200" w:line="240" w:lineRule="auto"/>
        <w:ind w:hanging="731"/>
        <w:contextualSpacing/>
        <w:textAlignment w:val="auto"/>
        <w:rPr>
          <w:rFonts w:cs="Arial"/>
        </w:rPr>
      </w:pPr>
      <w:r>
        <w:rPr>
          <w:rFonts w:cs="Arial"/>
        </w:rPr>
        <w:t>any other documentation reasonably required by the Customer to substantiate the invoice</w:t>
      </w:r>
      <w:r w:rsidR="0076259C">
        <w:rPr>
          <w:rFonts w:cs="Arial"/>
        </w:rPr>
        <w:t>.</w:t>
      </w:r>
    </w:p>
    <w:p w:rsidR="00717058" w:rsidRDefault="00717058">
      <w:pPr>
        <w:overflowPunct/>
        <w:autoSpaceDE/>
        <w:autoSpaceDN/>
        <w:adjustRightInd/>
        <w:spacing w:after="200" w:line="276" w:lineRule="auto"/>
        <w:jc w:val="left"/>
        <w:textAlignment w:val="auto"/>
      </w:pPr>
    </w:p>
    <w:p w:rsidR="00E73E10" w:rsidRDefault="00E73E10">
      <w:pPr>
        <w:overflowPunct/>
        <w:autoSpaceDE/>
        <w:autoSpaceDN/>
        <w:adjustRightInd/>
        <w:spacing w:after="200" w:line="276" w:lineRule="auto"/>
        <w:textAlignment w:val="auto"/>
      </w:pPr>
    </w:p>
    <w:p w:rsidR="00767579" w:rsidRDefault="00767579" w:rsidP="001D4604">
      <w:pPr>
        <w:overflowPunct/>
        <w:autoSpaceDE/>
        <w:autoSpaceDN/>
        <w:adjustRightInd/>
        <w:spacing w:after="200" w:line="276" w:lineRule="auto"/>
        <w:jc w:val="center"/>
        <w:textAlignment w:val="auto"/>
      </w:pPr>
    </w:p>
    <w:p w:rsidR="006852D2" w:rsidRDefault="006852D2">
      <w:pPr>
        <w:overflowPunct/>
        <w:autoSpaceDE/>
        <w:autoSpaceDN/>
        <w:adjustRightInd/>
        <w:spacing w:after="200" w:line="276" w:lineRule="auto"/>
        <w:jc w:val="left"/>
        <w:textAlignment w:val="auto"/>
        <w:sectPr w:rsidR="006852D2" w:rsidSect="004E60B9">
          <w:pgSz w:w="15840" w:h="12240" w:orient="landscape"/>
          <w:pgMar w:top="1440" w:right="1440" w:bottom="1440" w:left="1440" w:header="708" w:footer="708" w:gutter="0"/>
          <w:cols w:space="708"/>
          <w:docGrid w:linePitch="360"/>
        </w:sectPr>
      </w:pPr>
    </w:p>
    <w:p w:rsidR="00717058" w:rsidRPr="00BB30BA" w:rsidRDefault="00717058" w:rsidP="00996577">
      <w:pPr>
        <w:pStyle w:val="ListParagraph"/>
        <w:overflowPunct/>
        <w:autoSpaceDE/>
        <w:autoSpaceDN/>
        <w:adjustRightInd/>
        <w:spacing w:after="200" w:line="240" w:lineRule="auto"/>
        <w:ind w:left="709"/>
        <w:contextualSpacing/>
        <w:jc w:val="center"/>
        <w:textAlignment w:val="auto"/>
        <w:rPr>
          <w:rFonts w:cs="Arial"/>
          <w:szCs w:val="22"/>
        </w:rPr>
      </w:pPr>
      <w:r w:rsidRPr="003F30D7">
        <w:rPr>
          <w:rFonts w:cs="Arial"/>
          <w:b/>
          <w:szCs w:val="22"/>
        </w:rPr>
        <w:t>SCHEDULE 3: VARIATION FORM</w:t>
      </w:r>
      <w:bookmarkEnd w:id="246"/>
      <w:bookmarkEnd w:id="247"/>
      <w:bookmarkEnd w:id="248"/>
    </w:p>
    <w:p w:rsidR="00717058" w:rsidRPr="00BB30BA" w:rsidRDefault="00717058">
      <w:pPr>
        <w:keepNext/>
        <w:tabs>
          <w:tab w:val="left" w:pos="576"/>
          <w:tab w:val="left" w:pos="2880"/>
        </w:tabs>
        <w:rPr>
          <w:rFonts w:cs="Arial"/>
          <w:b/>
          <w:szCs w:val="22"/>
        </w:rPr>
      </w:pPr>
    </w:p>
    <w:p w:rsidR="00717058" w:rsidRPr="00BB30BA" w:rsidRDefault="00717058">
      <w:pPr>
        <w:tabs>
          <w:tab w:val="left" w:pos="576"/>
          <w:tab w:val="left" w:pos="2880"/>
        </w:tabs>
        <w:jc w:val="left"/>
        <w:rPr>
          <w:rFonts w:cs="Arial"/>
          <w:b/>
          <w:szCs w:val="22"/>
        </w:rPr>
      </w:pPr>
      <w:r w:rsidRPr="00BB30BA">
        <w:rPr>
          <w:rFonts w:cs="Arial"/>
          <w:b/>
          <w:szCs w:val="22"/>
        </w:rPr>
        <w:t>No of Order Form being varied:……………………………………………………………………</w:t>
      </w:r>
    </w:p>
    <w:p w:rsidR="00717058" w:rsidRDefault="00717058">
      <w:pPr>
        <w:tabs>
          <w:tab w:val="left" w:pos="0"/>
          <w:tab w:val="left" w:pos="576"/>
        </w:tabs>
        <w:jc w:val="left"/>
        <w:rPr>
          <w:b/>
          <w:szCs w:val="22"/>
        </w:rPr>
      </w:pPr>
      <w:r w:rsidRPr="00BB30BA">
        <w:rPr>
          <w:rFonts w:cs="Arial"/>
          <w:b/>
          <w:szCs w:val="22"/>
        </w:rPr>
        <w:t>Var</w:t>
      </w:r>
      <w:r>
        <w:rPr>
          <w:b/>
          <w:szCs w:val="22"/>
        </w:rPr>
        <w:t>iation Form No:……………………………………………………………………………………</w:t>
      </w:r>
    </w:p>
    <w:p w:rsidR="00717058" w:rsidRDefault="00717058">
      <w:pPr>
        <w:keepNext/>
        <w:tabs>
          <w:tab w:val="left" w:pos="576"/>
          <w:tab w:val="left" w:pos="2880"/>
        </w:tabs>
        <w:ind w:right="98"/>
        <w:rPr>
          <w:b/>
          <w:szCs w:val="22"/>
        </w:rPr>
      </w:pPr>
      <w:r>
        <w:rPr>
          <w:b/>
          <w:szCs w:val="22"/>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717058" w:rsidRPr="0092222D">
        <w:trPr>
          <w:cantSplit/>
        </w:trPr>
        <w:tc>
          <w:tcPr>
            <w:tcW w:w="9531" w:type="dxa"/>
            <w:tcBorders>
              <w:top w:val="nil"/>
              <w:left w:val="nil"/>
              <w:bottom w:val="nil"/>
              <w:right w:val="nil"/>
            </w:tcBorders>
          </w:tcPr>
          <w:p w:rsidR="00717058" w:rsidRPr="0092222D" w:rsidRDefault="00717058">
            <w:pPr>
              <w:keepNext/>
              <w:tabs>
                <w:tab w:val="left" w:pos="576"/>
                <w:tab w:val="left" w:pos="2880"/>
              </w:tabs>
              <w:rPr>
                <w:szCs w:val="22"/>
              </w:rPr>
            </w:pPr>
            <w:r w:rsidRPr="0092222D">
              <w:rPr>
                <w:szCs w:val="22"/>
              </w:rPr>
              <w:t>[insert name of Customer] ("</w:t>
            </w:r>
            <w:r w:rsidRPr="0092222D">
              <w:rPr>
                <w:b/>
                <w:bCs/>
                <w:szCs w:val="22"/>
              </w:rPr>
              <w:t>the Customer"</w:t>
            </w:r>
            <w:r w:rsidRPr="0092222D">
              <w:rPr>
                <w:szCs w:val="22"/>
              </w:rPr>
              <w:t>)</w:t>
            </w:r>
          </w:p>
          <w:p w:rsidR="00717058" w:rsidRPr="0092222D" w:rsidRDefault="00717058">
            <w:pPr>
              <w:keepNext/>
              <w:tabs>
                <w:tab w:val="left" w:pos="576"/>
                <w:tab w:val="left" w:pos="2880"/>
              </w:tabs>
              <w:rPr>
                <w:szCs w:val="22"/>
              </w:rPr>
            </w:pPr>
            <w:r w:rsidRPr="0092222D">
              <w:rPr>
                <w:szCs w:val="22"/>
              </w:rPr>
              <w:t>and</w:t>
            </w:r>
          </w:p>
          <w:p w:rsidR="00717058" w:rsidRPr="0092222D" w:rsidRDefault="00717058">
            <w:pPr>
              <w:keepNext/>
              <w:tabs>
                <w:tab w:val="left" w:pos="576"/>
                <w:tab w:val="left" w:pos="2880"/>
              </w:tabs>
              <w:rPr>
                <w:szCs w:val="22"/>
              </w:rPr>
            </w:pPr>
            <w:r w:rsidRPr="0092222D">
              <w:rPr>
                <w:szCs w:val="22"/>
              </w:rPr>
              <w:t>[insert name of Service Provider ] (</w:t>
            </w:r>
            <w:r w:rsidRPr="0092222D">
              <w:rPr>
                <w:b/>
                <w:szCs w:val="22"/>
              </w:rPr>
              <w:t>"the Service Provider "</w:t>
            </w:r>
            <w:r w:rsidRPr="0092222D">
              <w:rPr>
                <w:szCs w:val="22"/>
              </w:rPr>
              <w:t>)</w:t>
            </w:r>
          </w:p>
        </w:tc>
      </w:tr>
    </w:tbl>
    <w:p w:rsidR="00717058" w:rsidRDefault="00F22CA2">
      <w:pPr>
        <w:tabs>
          <w:tab w:val="left" w:pos="576"/>
          <w:tab w:val="left" w:pos="2880"/>
        </w:tabs>
        <w:rPr>
          <w:szCs w:val="22"/>
        </w:rPr>
      </w:pPr>
      <w:r w:rsidRPr="0092222D">
        <w:rPr>
          <w:szCs w:val="22"/>
        </w:rPr>
        <w:t xml:space="preserve">The Customer and the Service Provider entered into a contract for the provision of </w:t>
      </w:r>
      <w:r w:rsidR="00E81A1A" w:rsidRPr="0092222D">
        <w:rPr>
          <w:szCs w:val="22"/>
        </w:rPr>
        <w:t xml:space="preserve">services for the sourcing of </w:t>
      </w:r>
      <w:r w:rsidRPr="0092222D">
        <w:rPr>
          <w:szCs w:val="22"/>
        </w:rPr>
        <w:t>temporary workers dated [</w:t>
      </w:r>
      <w:r w:rsidR="00933FA9" w:rsidRPr="0092222D">
        <w:rPr>
          <w:i/>
          <w:szCs w:val="22"/>
        </w:rPr>
        <w:t>date</w:t>
      </w:r>
      <w:r w:rsidRPr="0092222D">
        <w:rPr>
          <w:szCs w:val="22"/>
        </w:rPr>
        <w:t>] (the “</w:t>
      </w:r>
      <w:r w:rsidR="00933FA9" w:rsidRPr="0092222D">
        <w:rPr>
          <w:b/>
          <w:szCs w:val="22"/>
        </w:rPr>
        <w:t>Contract</w:t>
      </w:r>
      <w:r w:rsidRPr="0092222D">
        <w:rPr>
          <w:szCs w:val="22"/>
        </w:rPr>
        <w:t>”)</w:t>
      </w:r>
      <w:r>
        <w:rPr>
          <w:szCs w:val="22"/>
        </w:rPr>
        <w:t xml:space="preserve"> </w:t>
      </w:r>
    </w:p>
    <w:p w:rsidR="00717058" w:rsidRDefault="00717058">
      <w:pPr>
        <w:pStyle w:val="MarginText"/>
        <w:numPr>
          <w:ilvl w:val="0"/>
          <w:numId w:val="14"/>
        </w:numPr>
        <w:rPr>
          <w:rFonts w:cs="Arial"/>
          <w:szCs w:val="22"/>
        </w:rPr>
      </w:pPr>
      <w:r>
        <w:rPr>
          <w:rFonts w:cs="Arial"/>
          <w:szCs w:val="22"/>
        </w:rPr>
        <w:t xml:space="preserve">The Order is varied as follows and shall take effect on the date signed by both Parties: </w:t>
      </w:r>
    </w:p>
    <w:p w:rsidR="00717058" w:rsidRDefault="00717058">
      <w:pPr>
        <w:pStyle w:val="MarginText"/>
        <w:ind w:firstLine="720"/>
        <w:rPr>
          <w:rFonts w:cs="Arial"/>
          <w:szCs w:val="22"/>
        </w:rPr>
      </w:pPr>
      <w:r>
        <w:rPr>
          <w:rFonts w:cs="Arial"/>
          <w:b/>
          <w:i/>
          <w:szCs w:val="22"/>
          <w:highlight w:val="green"/>
        </w:rPr>
        <w:t>[Guidance Note to Customer:  Insert details of the Variation]</w:t>
      </w:r>
      <w:r>
        <w:rPr>
          <w:rFonts w:cs="Arial"/>
          <w:szCs w:val="22"/>
        </w:rPr>
        <w:t xml:space="preserve">  </w:t>
      </w:r>
    </w:p>
    <w:p w:rsidR="00717058" w:rsidRDefault="00717058">
      <w:pPr>
        <w:pStyle w:val="MarginText"/>
        <w:numPr>
          <w:ilvl w:val="0"/>
          <w:numId w:val="14"/>
        </w:numPr>
        <w:rPr>
          <w:rFonts w:cs="Arial"/>
          <w:szCs w:val="22"/>
        </w:rPr>
      </w:pPr>
      <w:r>
        <w:rPr>
          <w:rFonts w:cs="Arial"/>
          <w:szCs w:val="22"/>
        </w:rPr>
        <w:t>Words and expressions in this Variation shall have the meanings given to them in the Contract.</w:t>
      </w:r>
    </w:p>
    <w:p w:rsidR="00717058" w:rsidRDefault="00717058">
      <w:pPr>
        <w:pStyle w:val="MarginText"/>
        <w:numPr>
          <w:ilvl w:val="0"/>
          <w:numId w:val="14"/>
        </w:numPr>
        <w:rPr>
          <w:rFonts w:cs="Arial"/>
          <w:szCs w:val="22"/>
        </w:rPr>
      </w:pPr>
      <w:r>
        <w:rPr>
          <w:rFonts w:cs="Arial"/>
          <w:szCs w:val="22"/>
        </w:rPr>
        <w:t>The Contract, including any previous Variations, shall remain effective and unaltered except as amended by this Variation.</w:t>
      </w:r>
    </w:p>
    <w:p w:rsidR="00717058" w:rsidRDefault="00717058">
      <w:pPr>
        <w:keepNext/>
        <w:tabs>
          <w:tab w:val="left" w:pos="576"/>
          <w:tab w:val="left" w:pos="2880"/>
        </w:tabs>
        <w:rPr>
          <w:b/>
          <w:bCs/>
          <w:szCs w:val="22"/>
        </w:rPr>
      </w:pPr>
      <w:r>
        <w:rPr>
          <w:b/>
          <w:szCs w:val="22"/>
        </w:rPr>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717058">
        <w:tc>
          <w:tcPr>
            <w:tcW w:w="2210" w:type="dxa"/>
            <w:tcBorders>
              <w:bottom w:val="nil"/>
            </w:tcBorders>
          </w:tcPr>
          <w:p w:rsidR="00717058" w:rsidRDefault="00717058">
            <w:pPr>
              <w:keepNext/>
              <w:tabs>
                <w:tab w:val="left" w:pos="576"/>
                <w:tab w:val="left" w:pos="2880"/>
              </w:tabs>
              <w:rPr>
                <w:szCs w:val="22"/>
              </w:rPr>
            </w:pPr>
            <w:r>
              <w:rPr>
                <w:szCs w:val="22"/>
              </w:rPr>
              <w:t>Signature</w:t>
            </w:r>
          </w:p>
        </w:tc>
        <w:tc>
          <w:tcPr>
            <w:tcW w:w="5940" w:type="dxa"/>
          </w:tcPr>
          <w:p w:rsidR="00717058" w:rsidRDefault="00717058">
            <w:pPr>
              <w:keepNext/>
              <w:tabs>
                <w:tab w:val="left" w:pos="576"/>
                <w:tab w:val="left" w:pos="2880"/>
              </w:tabs>
              <w:rPr>
                <w:szCs w:val="22"/>
              </w:rPr>
            </w:pPr>
          </w:p>
        </w:tc>
      </w:tr>
      <w:tr w:rsidR="00717058">
        <w:tc>
          <w:tcPr>
            <w:tcW w:w="2210" w:type="dxa"/>
            <w:tcBorders>
              <w:top w:val="nil"/>
              <w:bottom w:val="nil"/>
            </w:tcBorders>
          </w:tcPr>
          <w:p w:rsidR="00717058" w:rsidRDefault="00717058">
            <w:pPr>
              <w:keepNext/>
              <w:tabs>
                <w:tab w:val="left" w:pos="576"/>
                <w:tab w:val="left" w:pos="2880"/>
              </w:tabs>
              <w:rPr>
                <w:szCs w:val="22"/>
              </w:rPr>
            </w:pPr>
            <w:r>
              <w:rPr>
                <w:szCs w:val="22"/>
              </w:rPr>
              <w:t>Date</w:t>
            </w:r>
          </w:p>
        </w:tc>
        <w:tc>
          <w:tcPr>
            <w:tcW w:w="5940" w:type="dxa"/>
          </w:tcPr>
          <w:p w:rsidR="00717058" w:rsidRDefault="00717058">
            <w:pPr>
              <w:keepNext/>
              <w:tabs>
                <w:tab w:val="left" w:pos="576"/>
                <w:tab w:val="left" w:pos="2880"/>
              </w:tabs>
              <w:rPr>
                <w:szCs w:val="22"/>
              </w:rPr>
            </w:pPr>
          </w:p>
        </w:tc>
      </w:tr>
      <w:tr w:rsidR="00717058">
        <w:tc>
          <w:tcPr>
            <w:tcW w:w="2210" w:type="dxa"/>
            <w:tcBorders>
              <w:top w:val="nil"/>
              <w:bottom w:val="nil"/>
            </w:tcBorders>
          </w:tcPr>
          <w:p w:rsidR="00717058" w:rsidRDefault="00717058">
            <w:pPr>
              <w:keepNext/>
              <w:tabs>
                <w:tab w:val="left" w:pos="576"/>
                <w:tab w:val="left" w:pos="2880"/>
              </w:tabs>
              <w:rPr>
                <w:szCs w:val="22"/>
              </w:rPr>
            </w:pPr>
            <w:r>
              <w:rPr>
                <w:szCs w:val="22"/>
              </w:rPr>
              <w:t>Name (in Capitals)</w:t>
            </w:r>
          </w:p>
        </w:tc>
        <w:tc>
          <w:tcPr>
            <w:tcW w:w="5940" w:type="dxa"/>
          </w:tcPr>
          <w:p w:rsidR="00717058" w:rsidRDefault="00717058">
            <w:pPr>
              <w:keepNext/>
              <w:tabs>
                <w:tab w:val="left" w:pos="576"/>
                <w:tab w:val="left" w:pos="2880"/>
              </w:tabs>
              <w:rPr>
                <w:szCs w:val="22"/>
              </w:rPr>
            </w:pPr>
          </w:p>
        </w:tc>
      </w:tr>
      <w:tr w:rsidR="00717058">
        <w:tc>
          <w:tcPr>
            <w:tcW w:w="2210" w:type="dxa"/>
            <w:tcBorders>
              <w:top w:val="nil"/>
              <w:bottom w:val="nil"/>
            </w:tcBorders>
          </w:tcPr>
          <w:p w:rsidR="00717058" w:rsidRDefault="00717058">
            <w:pPr>
              <w:keepNext/>
              <w:tabs>
                <w:tab w:val="left" w:pos="576"/>
                <w:tab w:val="left" w:pos="2880"/>
              </w:tabs>
              <w:rPr>
                <w:szCs w:val="22"/>
              </w:rPr>
            </w:pPr>
            <w:r>
              <w:rPr>
                <w:szCs w:val="22"/>
              </w:rPr>
              <w:t>Address</w:t>
            </w:r>
          </w:p>
        </w:tc>
        <w:tc>
          <w:tcPr>
            <w:tcW w:w="5940" w:type="dxa"/>
          </w:tcPr>
          <w:p w:rsidR="00717058" w:rsidRDefault="00717058">
            <w:pPr>
              <w:keepNext/>
              <w:tabs>
                <w:tab w:val="left" w:pos="576"/>
                <w:tab w:val="left" w:pos="2880"/>
              </w:tabs>
              <w:rPr>
                <w:szCs w:val="22"/>
              </w:rPr>
            </w:pPr>
          </w:p>
        </w:tc>
      </w:tr>
      <w:tr w:rsidR="00717058">
        <w:tc>
          <w:tcPr>
            <w:tcW w:w="2210" w:type="dxa"/>
            <w:tcBorders>
              <w:top w:val="nil"/>
              <w:bottom w:val="dotted" w:sz="4" w:space="0" w:color="auto"/>
            </w:tcBorders>
          </w:tcPr>
          <w:p w:rsidR="00717058" w:rsidRDefault="00717058">
            <w:pPr>
              <w:tabs>
                <w:tab w:val="left" w:pos="576"/>
                <w:tab w:val="left" w:pos="2880"/>
              </w:tabs>
              <w:rPr>
                <w:szCs w:val="22"/>
              </w:rPr>
            </w:pPr>
          </w:p>
        </w:tc>
        <w:tc>
          <w:tcPr>
            <w:tcW w:w="5940" w:type="dxa"/>
          </w:tcPr>
          <w:p w:rsidR="00717058" w:rsidRDefault="00717058">
            <w:pPr>
              <w:tabs>
                <w:tab w:val="left" w:pos="576"/>
                <w:tab w:val="left" w:pos="2880"/>
              </w:tabs>
              <w:rPr>
                <w:szCs w:val="22"/>
              </w:rPr>
            </w:pPr>
          </w:p>
        </w:tc>
      </w:tr>
    </w:tbl>
    <w:p w:rsidR="00717058" w:rsidRDefault="00717058">
      <w:pPr>
        <w:tabs>
          <w:tab w:val="left" w:pos="576"/>
          <w:tab w:val="left" w:pos="2880"/>
        </w:tabs>
        <w:rPr>
          <w:szCs w:val="22"/>
        </w:rPr>
      </w:pPr>
    </w:p>
    <w:p w:rsidR="00717058" w:rsidRDefault="00717058">
      <w:pPr>
        <w:keepNext/>
        <w:tabs>
          <w:tab w:val="left" w:pos="576"/>
          <w:tab w:val="left" w:pos="2880"/>
        </w:tabs>
        <w:rPr>
          <w:b/>
          <w:bCs/>
          <w:szCs w:val="22"/>
        </w:rPr>
      </w:pPr>
      <w:r>
        <w:rPr>
          <w:b/>
          <w:bCs/>
          <w:szCs w:val="22"/>
        </w:rPr>
        <w:t xml:space="preserve">Signed by an authorised signatory to sign for and on behalf of the Service Provider </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640"/>
      </w:tblGrid>
      <w:tr w:rsidR="00717058">
        <w:tc>
          <w:tcPr>
            <w:tcW w:w="2208" w:type="dxa"/>
            <w:tcBorders>
              <w:bottom w:val="nil"/>
            </w:tcBorders>
          </w:tcPr>
          <w:p w:rsidR="00717058" w:rsidRDefault="00717058">
            <w:pPr>
              <w:keepNext/>
              <w:tabs>
                <w:tab w:val="left" w:pos="576"/>
                <w:tab w:val="left" w:pos="2880"/>
              </w:tabs>
              <w:rPr>
                <w:szCs w:val="22"/>
              </w:rPr>
            </w:pPr>
            <w:r>
              <w:rPr>
                <w:szCs w:val="22"/>
              </w:rPr>
              <w:t>Signature</w:t>
            </w:r>
          </w:p>
        </w:tc>
        <w:tc>
          <w:tcPr>
            <w:tcW w:w="5640" w:type="dxa"/>
          </w:tcPr>
          <w:p w:rsidR="00717058" w:rsidRDefault="00717058">
            <w:pPr>
              <w:keepNext/>
              <w:tabs>
                <w:tab w:val="left" w:pos="576"/>
                <w:tab w:val="left" w:pos="2880"/>
              </w:tabs>
              <w:rPr>
                <w:szCs w:val="22"/>
              </w:rPr>
            </w:pPr>
          </w:p>
        </w:tc>
      </w:tr>
      <w:tr w:rsidR="00717058">
        <w:tc>
          <w:tcPr>
            <w:tcW w:w="2208" w:type="dxa"/>
            <w:tcBorders>
              <w:top w:val="nil"/>
              <w:bottom w:val="nil"/>
            </w:tcBorders>
          </w:tcPr>
          <w:p w:rsidR="00717058" w:rsidRDefault="00717058">
            <w:pPr>
              <w:keepNext/>
              <w:tabs>
                <w:tab w:val="left" w:pos="576"/>
                <w:tab w:val="left" w:pos="2880"/>
              </w:tabs>
              <w:rPr>
                <w:szCs w:val="22"/>
              </w:rPr>
            </w:pPr>
            <w:r>
              <w:rPr>
                <w:szCs w:val="22"/>
              </w:rPr>
              <w:t>Date</w:t>
            </w:r>
          </w:p>
        </w:tc>
        <w:tc>
          <w:tcPr>
            <w:tcW w:w="5640" w:type="dxa"/>
          </w:tcPr>
          <w:p w:rsidR="00717058" w:rsidRDefault="00717058">
            <w:pPr>
              <w:keepNext/>
              <w:tabs>
                <w:tab w:val="left" w:pos="576"/>
                <w:tab w:val="left" w:pos="2880"/>
              </w:tabs>
              <w:rPr>
                <w:szCs w:val="22"/>
              </w:rPr>
            </w:pPr>
          </w:p>
        </w:tc>
      </w:tr>
      <w:tr w:rsidR="00717058">
        <w:tc>
          <w:tcPr>
            <w:tcW w:w="2208" w:type="dxa"/>
            <w:tcBorders>
              <w:top w:val="nil"/>
              <w:bottom w:val="nil"/>
            </w:tcBorders>
          </w:tcPr>
          <w:p w:rsidR="00717058" w:rsidRDefault="00717058">
            <w:pPr>
              <w:keepNext/>
              <w:tabs>
                <w:tab w:val="left" w:pos="576"/>
                <w:tab w:val="left" w:pos="2880"/>
              </w:tabs>
              <w:rPr>
                <w:szCs w:val="22"/>
              </w:rPr>
            </w:pPr>
            <w:r>
              <w:rPr>
                <w:szCs w:val="22"/>
              </w:rPr>
              <w:t>Name (in Capitals)</w:t>
            </w:r>
          </w:p>
        </w:tc>
        <w:tc>
          <w:tcPr>
            <w:tcW w:w="5640" w:type="dxa"/>
          </w:tcPr>
          <w:p w:rsidR="00717058" w:rsidRDefault="00717058">
            <w:pPr>
              <w:tabs>
                <w:tab w:val="left" w:pos="576"/>
                <w:tab w:val="left" w:pos="2880"/>
              </w:tabs>
              <w:rPr>
                <w:szCs w:val="22"/>
              </w:rPr>
            </w:pPr>
          </w:p>
        </w:tc>
      </w:tr>
      <w:tr w:rsidR="00717058">
        <w:tc>
          <w:tcPr>
            <w:tcW w:w="2208" w:type="dxa"/>
            <w:tcBorders>
              <w:top w:val="nil"/>
              <w:bottom w:val="nil"/>
            </w:tcBorders>
          </w:tcPr>
          <w:p w:rsidR="00717058" w:rsidRDefault="00717058">
            <w:pPr>
              <w:keepNext/>
              <w:tabs>
                <w:tab w:val="left" w:pos="576"/>
                <w:tab w:val="left" w:pos="2880"/>
              </w:tabs>
              <w:rPr>
                <w:szCs w:val="22"/>
              </w:rPr>
            </w:pPr>
            <w:r>
              <w:rPr>
                <w:szCs w:val="22"/>
              </w:rPr>
              <w:t>Address</w:t>
            </w:r>
          </w:p>
        </w:tc>
        <w:tc>
          <w:tcPr>
            <w:tcW w:w="5640" w:type="dxa"/>
          </w:tcPr>
          <w:p w:rsidR="00717058" w:rsidRDefault="00717058">
            <w:pPr>
              <w:tabs>
                <w:tab w:val="left" w:pos="576"/>
                <w:tab w:val="left" w:pos="2880"/>
              </w:tabs>
              <w:rPr>
                <w:szCs w:val="22"/>
              </w:rPr>
            </w:pPr>
          </w:p>
        </w:tc>
      </w:tr>
      <w:tr w:rsidR="00717058">
        <w:tc>
          <w:tcPr>
            <w:tcW w:w="2208" w:type="dxa"/>
            <w:tcBorders>
              <w:top w:val="nil"/>
              <w:bottom w:val="dotted" w:sz="4" w:space="0" w:color="auto"/>
            </w:tcBorders>
          </w:tcPr>
          <w:p w:rsidR="00717058" w:rsidRDefault="00717058">
            <w:pPr>
              <w:tabs>
                <w:tab w:val="left" w:pos="576"/>
                <w:tab w:val="left" w:pos="2880"/>
              </w:tabs>
              <w:rPr>
                <w:szCs w:val="22"/>
              </w:rPr>
            </w:pPr>
          </w:p>
        </w:tc>
        <w:tc>
          <w:tcPr>
            <w:tcW w:w="5640" w:type="dxa"/>
          </w:tcPr>
          <w:p w:rsidR="00717058" w:rsidRDefault="00717058">
            <w:pPr>
              <w:tabs>
                <w:tab w:val="left" w:pos="576"/>
                <w:tab w:val="left" w:pos="2880"/>
              </w:tabs>
              <w:rPr>
                <w:szCs w:val="22"/>
              </w:rPr>
            </w:pPr>
          </w:p>
        </w:tc>
      </w:tr>
    </w:tbl>
    <w:p w:rsidR="00717058" w:rsidRDefault="00717058">
      <w:pPr>
        <w:pStyle w:val="MarginText"/>
      </w:pPr>
    </w:p>
    <w:p w:rsidR="00717058" w:rsidRPr="003F30D7" w:rsidRDefault="00717058" w:rsidP="003F30D7">
      <w:pPr>
        <w:pStyle w:val="BodyTextIndent"/>
        <w:jc w:val="center"/>
        <w:rPr>
          <w:rFonts w:ascii="Times New Roman" w:hAnsi="Times New Roman"/>
          <w:b/>
          <w:i/>
        </w:rPr>
      </w:pPr>
      <w:r w:rsidRPr="003F30D7">
        <w:rPr>
          <w:b/>
        </w:rPr>
        <w:br w:type="page"/>
      </w:r>
      <w:bookmarkStart w:id="260" w:name="_Toc231798314"/>
      <w:bookmarkStart w:id="261" w:name="_Toc312057928"/>
      <w:bookmarkStart w:id="262" w:name="_Ref313382754"/>
      <w:bookmarkStart w:id="263" w:name="_Ref313383036"/>
      <w:r w:rsidR="003F30D7">
        <w:rPr>
          <w:rFonts w:cs="Arial"/>
          <w:b/>
        </w:rPr>
        <w:t>SCHEDULE</w:t>
      </w:r>
      <w:r w:rsidR="003F30D7" w:rsidRPr="003F30D7">
        <w:rPr>
          <w:rFonts w:cs="Arial"/>
          <w:b/>
        </w:rPr>
        <w:t xml:space="preserve"> </w:t>
      </w:r>
      <w:r w:rsidRPr="003F30D7">
        <w:rPr>
          <w:rFonts w:cs="Arial"/>
          <w:b/>
        </w:rPr>
        <w:t xml:space="preserve">4: </w:t>
      </w:r>
      <w:r w:rsidRPr="003F30D7">
        <w:rPr>
          <w:rFonts w:cs="Arial"/>
          <w:b/>
          <w:szCs w:val="22"/>
        </w:rPr>
        <w:t xml:space="preserve">SECURITY REQUIREMENTS AND </w:t>
      </w:r>
      <w:r w:rsidR="00394565">
        <w:rPr>
          <w:rFonts w:cs="Arial"/>
          <w:b/>
          <w:szCs w:val="22"/>
        </w:rPr>
        <w:t xml:space="preserve">SECURITY MANAGEMENT </w:t>
      </w:r>
      <w:r w:rsidRPr="003F30D7">
        <w:rPr>
          <w:rFonts w:cs="Arial"/>
          <w:b/>
          <w:szCs w:val="22"/>
        </w:rPr>
        <w:t>PLAN</w:t>
      </w:r>
      <w:bookmarkEnd w:id="260"/>
      <w:bookmarkEnd w:id="261"/>
      <w:bookmarkEnd w:id="262"/>
      <w:bookmarkEnd w:id="263"/>
    </w:p>
    <w:p w:rsidR="00717058" w:rsidRDefault="00717058">
      <w:pPr>
        <w:pStyle w:val="Body"/>
        <w:keepNext/>
        <w:rPr>
          <w:szCs w:val="22"/>
        </w:rPr>
      </w:pPr>
      <w:r>
        <w:rPr>
          <w:szCs w:val="22"/>
        </w:rPr>
        <w:t xml:space="preserve">The Service Provider shall comply with its obligations arising from Schedule 15 of the Framework Agreement, which for avoidance of doubt </w:t>
      </w:r>
      <w:r w:rsidR="00BB30BA">
        <w:rPr>
          <w:szCs w:val="22"/>
        </w:rPr>
        <w:t xml:space="preserve">are </w:t>
      </w:r>
      <w:r>
        <w:rPr>
          <w:szCs w:val="22"/>
        </w:rPr>
        <w:t>reproduced below:</w:t>
      </w:r>
    </w:p>
    <w:p w:rsidR="00717058" w:rsidRDefault="00717058">
      <w:pPr>
        <w:pStyle w:val="MarginText"/>
        <w:keepNext/>
        <w:rPr>
          <w:b/>
        </w:rPr>
      </w:pPr>
      <w:bookmarkStart w:id="264" w:name="_Toc327348625"/>
      <w:r>
        <w:rPr>
          <w:b/>
        </w:rPr>
        <w:t>1.</w:t>
      </w:r>
      <w:r>
        <w:rPr>
          <w:b/>
        </w:rPr>
        <w:tab/>
      </w:r>
      <w:bookmarkStart w:id="265" w:name="_Toc310609106"/>
      <w:r>
        <w:rPr>
          <w:b/>
        </w:rPr>
        <w:t>INTRODUCTION</w:t>
      </w:r>
      <w:bookmarkEnd w:id="264"/>
      <w:bookmarkEnd w:id="265"/>
    </w:p>
    <w:p w:rsidR="00717058" w:rsidRDefault="00717058">
      <w:pPr>
        <w:pStyle w:val="BodyTextIndent"/>
        <w:keepNext/>
      </w:pPr>
      <w:r>
        <w:t>1.1</w:t>
      </w:r>
      <w:r>
        <w:tab/>
        <w:t>This Schedule covers:</w:t>
      </w:r>
    </w:p>
    <w:p w:rsidR="00717058" w:rsidRDefault="00717058">
      <w:pPr>
        <w:pStyle w:val="BodyTextIndent"/>
        <w:tabs>
          <w:tab w:val="clear" w:pos="720"/>
          <w:tab w:val="num" w:pos="1440"/>
        </w:tabs>
        <w:ind w:left="1440"/>
      </w:pPr>
      <w:r>
        <w:t>1.1.1</w:t>
      </w:r>
      <w:r>
        <w:tab/>
        <w:t>principles of protective security to be applied in delivering the Services;</w:t>
      </w:r>
    </w:p>
    <w:p w:rsidR="00717058" w:rsidRDefault="00717058">
      <w:pPr>
        <w:pStyle w:val="BodyTextIndent"/>
        <w:tabs>
          <w:tab w:val="clear" w:pos="720"/>
          <w:tab w:val="num" w:pos="1440"/>
        </w:tabs>
        <w:ind w:left="2160" w:hanging="720"/>
      </w:pPr>
      <w:r>
        <w:t>1.1.2</w:t>
      </w:r>
      <w:r>
        <w:tab/>
        <w:t xml:space="preserve">the development, implementation, operation, maintenance and continual improvement of an ISMS; </w:t>
      </w:r>
    </w:p>
    <w:p w:rsidR="00717058" w:rsidRDefault="00717058">
      <w:pPr>
        <w:pStyle w:val="BodyTextIndent"/>
        <w:tabs>
          <w:tab w:val="clear" w:pos="720"/>
          <w:tab w:val="num" w:pos="1440"/>
        </w:tabs>
        <w:ind w:left="1440"/>
      </w:pPr>
      <w:r>
        <w:t>1.1.3</w:t>
      </w:r>
      <w:r>
        <w:tab/>
        <w:t>the creation and maintenance of the Security Management Plan;</w:t>
      </w:r>
    </w:p>
    <w:p w:rsidR="00717058" w:rsidRDefault="00717058">
      <w:pPr>
        <w:pStyle w:val="BodyTextIndent"/>
        <w:tabs>
          <w:tab w:val="clear" w:pos="720"/>
          <w:tab w:val="num" w:pos="1440"/>
        </w:tabs>
        <w:ind w:left="1440"/>
      </w:pPr>
      <w:r>
        <w:t>1.1.4</w:t>
      </w:r>
      <w:r>
        <w:tab/>
        <w:t>audit and testing of ISMS compliance with the Security Requirements;</w:t>
      </w:r>
    </w:p>
    <w:p w:rsidR="00717058" w:rsidRDefault="00717058">
      <w:pPr>
        <w:pStyle w:val="BodyTextIndent"/>
        <w:tabs>
          <w:tab w:val="clear" w:pos="720"/>
          <w:tab w:val="num" w:pos="1440"/>
        </w:tabs>
        <w:ind w:left="2160" w:hanging="720"/>
      </w:pPr>
      <w:r>
        <w:t>1.1.5</w:t>
      </w:r>
      <w:r>
        <w:tab/>
        <w:t xml:space="preserve">conformance to ISO/IEC 27001 (Information Security Requirements Specification) and ISO/IEC 27002 (Information Security Code of Practice) (Standard Specification); </w:t>
      </w:r>
    </w:p>
    <w:p w:rsidR="00717058" w:rsidRDefault="00717058">
      <w:pPr>
        <w:pStyle w:val="BodyTextIndent"/>
        <w:tabs>
          <w:tab w:val="clear" w:pos="720"/>
          <w:tab w:val="num" w:pos="1440"/>
        </w:tabs>
        <w:ind w:left="2160" w:hanging="720"/>
      </w:pPr>
      <w:r>
        <w:t>1.1.6</w:t>
      </w:r>
      <w:r>
        <w:tab/>
        <w:t>obligations in the event of actual, potential or attempted Breach of Security; and</w:t>
      </w:r>
    </w:p>
    <w:p w:rsidR="00717058" w:rsidRDefault="00717058">
      <w:pPr>
        <w:pStyle w:val="BodyTextIndent"/>
        <w:tabs>
          <w:tab w:val="clear" w:pos="720"/>
          <w:tab w:val="num" w:pos="1440"/>
        </w:tabs>
        <w:ind w:left="1440"/>
      </w:pPr>
      <w:r>
        <w:t>1.1.7</w:t>
      </w:r>
      <w:r>
        <w:tab/>
        <w:t>obligations in relation to Malware.</w:t>
      </w:r>
    </w:p>
    <w:p w:rsidR="00717058" w:rsidRDefault="00717058">
      <w:pPr>
        <w:pStyle w:val="MarginText"/>
        <w:keepNext/>
        <w:rPr>
          <w:b/>
        </w:rPr>
      </w:pPr>
      <w:bookmarkStart w:id="266" w:name="_Toc310609107"/>
      <w:bookmarkStart w:id="267" w:name="_Toc327348626"/>
      <w:r>
        <w:t>2.</w:t>
      </w:r>
      <w:r>
        <w:tab/>
      </w:r>
      <w:r>
        <w:rPr>
          <w:b/>
        </w:rPr>
        <w:t>PRINCIPLES OF SECURITY</w:t>
      </w:r>
      <w:bookmarkEnd w:id="266"/>
      <w:bookmarkEnd w:id="267"/>
    </w:p>
    <w:p w:rsidR="00717058" w:rsidRDefault="00717058">
      <w:pPr>
        <w:pStyle w:val="BodyTextIndent"/>
        <w:ind w:left="1440" w:hanging="720"/>
      </w:pPr>
      <w:r>
        <w:t>2.1</w:t>
      </w:r>
      <w:r>
        <w:tab/>
        <w:t>The Service Provider acknowledges that the Authority and all Contracting Bodies place great emphasis on confidentiality, integrity and availability of information (including Contracting Body Confidential Information) and consequently on the security provided by the Service Provider and ISMS.</w:t>
      </w:r>
    </w:p>
    <w:p w:rsidR="00717058" w:rsidRDefault="00717058">
      <w:pPr>
        <w:pStyle w:val="BodyTextIndent"/>
        <w:keepNext/>
        <w:ind w:left="1440" w:hanging="720"/>
      </w:pPr>
      <w:bookmarkStart w:id="268" w:name="_Ref124755801"/>
      <w:r>
        <w:t>2.2</w:t>
      </w:r>
      <w:r>
        <w:tab/>
        <w:t>The Service Provider shall be responsible for the effective performance of the ISMS and shall at all times provide a level of security which:</w:t>
      </w:r>
      <w:bookmarkEnd w:id="268"/>
    </w:p>
    <w:p w:rsidR="00717058" w:rsidRDefault="00717058">
      <w:pPr>
        <w:pStyle w:val="BodyTextIndent"/>
        <w:tabs>
          <w:tab w:val="clear" w:pos="720"/>
          <w:tab w:val="num" w:pos="1440"/>
        </w:tabs>
        <w:ind w:left="2160" w:hanging="720"/>
      </w:pPr>
      <w:r>
        <w:t>2.2.1</w:t>
      </w:r>
      <w:r>
        <w:tab/>
        <w:t>is in accordance with Good Industry Practice, the Law, the Standards and this Framework Agreement ;</w:t>
      </w:r>
    </w:p>
    <w:p w:rsidR="00717058" w:rsidRDefault="00717058">
      <w:pPr>
        <w:pStyle w:val="BodyTextIndent"/>
        <w:tabs>
          <w:tab w:val="clear" w:pos="720"/>
          <w:tab w:val="num" w:pos="1440"/>
        </w:tabs>
        <w:ind w:left="2160" w:hanging="720"/>
      </w:pPr>
      <w:r>
        <w:t>2.2.2</w:t>
      </w:r>
      <w:r>
        <w:tab/>
        <w:t>complies with ISO/IEC 27001, ISO/IEC 27002 and the Security Policy Framework; and</w:t>
      </w:r>
    </w:p>
    <w:p w:rsidR="00717058" w:rsidRDefault="00717058">
      <w:pPr>
        <w:pStyle w:val="BodyTextIndent"/>
        <w:tabs>
          <w:tab w:val="clear" w:pos="720"/>
          <w:tab w:val="num" w:pos="1440"/>
        </w:tabs>
        <w:ind w:left="1440"/>
      </w:pPr>
      <w:r>
        <w:t>2.2.3</w:t>
      </w:r>
      <w:r>
        <w:tab/>
        <w:t>meets any specific security threats to the ISMS and Breach of Security.</w:t>
      </w:r>
    </w:p>
    <w:p w:rsidR="00717058" w:rsidRDefault="00717058">
      <w:pPr>
        <w:pStyle w:val="BodyTextIndent"/>
        <w:ind w:left="1440" w:hanging="720"/>
      </w:pPr>
      <w:r>
        <w:t>2.3</w:t>
      </w:r>
      <w:r>
        <w:tab/>
        <w:t>Without limiting Paragraph 2.2 above, the Service Provider shall at all times ensure that the level of security employed in the provision of the Services is appropriate to maintain the following at acceptable risk levels (to be defined by the Authority from time to time):</w:t>
      </w:r>
    </w:p>
    <w:p w:rsidR="00717058" w:rsidRDefault="00717058">
      <w:pPr>
        <w:pStyle w:val="BodyTextIndent"/>
        <w:tabs>
          <w:tab w:val="clear" w:pos="720"/>
          <w:tab w:val="num" w:pos="1440"/>
        </w:tabs>
        <w:ind w:left="2160" w:hanging="720"/>
      </w:pPr>
      <w:r>
        <w:t>2.3.1</w:t>
      </w:r>
      <w:r>
        <w:tab/>
        <w:t>loss of integrity and confidentiality of Contracting Body Confidential Information;</w:t>
      </w:r>
    </w:p>
    <w:p w:rsidR="00717058" w:rsidRDefault="00717058">
      <w:pPr>
        <w:pStyle w:val="BodyTextIndent"/>
        <w:tabs>
          <w:tab w:val="clear" w:pos="720"/>
          <w:tab w:val="num" w:pos="1440"/>
        </w:tabs>
        <w:ind w:left="2160" w:hanging="720"/>
      </w:pPr>
      <w:r>
        <w:t>2.3.2</w:t>
      </w:r>
      <w:r>
        <w:tab/>
        <w:t>unauthorised access to, use or disclosure of, or interference with Contracting Body Confidential Information by any person or organisation;</w:t>
      </w:r>
    </w:p>
    <w:p w:rsidR="00717058" w:rsidRDefault="00717058">
      <w:pPr>
        <w:pStyle w:val="BodyTextIndent"/>
        <w:tabs>
          <w:tab w:val="clear" w:pos="720"/>
          <w:tab w:val="num" w:pos="1440"/>
        </w:tabs>
        <w:ind w:left="2160" w:hanging="720"/>
      </w:pPr>
      <w:r>
        <w:t>2.3.3</w:t>
      </w:r>
      <w:r>
        <w:tab/>
        <w:t>unauthorised access to network elements, buildings, the sites and tools (including equipment) used by the Service Provider and any Sub-Contractors in the provision of the Services;</w:t>
      </w:r>
    </w:p>
    <w:p w:rsidR="00717058" w:rsidRDefault="00717058">
      <w:pPr>
        <w:pStyle w:val="BodyTextIndent"/>
        <w:tabs>
          <w:tab w:val="clear" w:pos="720"/>
          <w:tab w:val="num" w:pos="1440"/>
        </w:tabs>
        <w:ind w:left="2160" w:hanging="720"/>
      </w:pPr>
      <w:r>
        <w:t>2.3.4</w:t>
      </w:r>
      <w:r>
        <w:tab/>
        <w:t>use of the Service Provider’s System or Services by any third party in order to gain unauthorised access to any computer resource or Customer Data; and</w:t>
      </w:r>
    </w:p>
    <w:p w:rsidR="00717058" w:rsidRDefault="00717058">
      <w:pPr>
        <w:pStyle w:val="BodyTextIndent"/>
        <w:tabs>
          <w:tab w:val="clear" w:pos="720"/>
          <w:tab w:val="num" w:pos="1440"/>
        </w:tabs>
        <w:ind w:left="2160" w:hanging="720"/>
      </w:pPr>
      <w:r>
        <w:t>2.3.5</w:t>
      </w:r>
      <w:r>
        <w:tab/>
        <w:t>loss of availability of Contracting Body Confidential Information due to any failure or compromise of the Services.</w:t>
      </w:r>
    </w:p>
    <w:p w:rsidR="00717058" w:rsidRDefault="00717058">
      <w:pPr>
        <w:pStyle w:val="BodyTextIndent"/>
        <w:ind w:left="1440" w:hanging="720"/>
      </w:pPr>
      <w:r>
        <w:t>2.4</w:t>
      </w:r>
      <w:r>
        <w:tab/>
        <w:t xml:space="preserve">Where the Authority determines, acting reasonably, that certain equipment used by the Service Provider in the provision of the Services is inadequate to provide the level of security required by the Authority for the provision of the Services, the Authority may require the Service Provider to replace such equipment with equipment which meets such level of security at the Service Provider’s own cost. </w:t>
      </w:r>
    </w:p>
    <w:p w:rsidR="00717058" w:rsidRDefault="00717058">
      <w:pPr>
        <w:pStyle w:val="BodyTextIndent"/>
        <w:ind w:left="1440" w:hanging="720"/>
      </w:pPr>
      <w:r>
        <w:t>2.5</w:t>
      </w:r>
      <w:r>
        <w:tab/>
        <w:t>The references to standards, guidance and policies set out in Paragraph 2.2 above shall be deemed to be references to such items as developed and updated and to any successor to or replacement for such standards, guidance and policies, from time to time.</w:t>
      </w:r>
    </w:p>
    <w:p w:rsidR="00717058" w:rsidRDefault="00717058">
      <w:pPr>
        <w:pStyle w:val="BodyTextIndent"/>
        <w:ind w:left="1440" w:hanging="720"/>
      </w:pPr>
      <w:r>
        <w:t>2.6</w:t>
      </w:r>
      <w:r>
        <w:tab/>
        <w:t>In the event of any inconsistency in the provisions of the above standards, guidance and policies, the Service Provider shall notify the Authority in writing of such inconsistency within three (3) Working Days of becoming aware of the same.  The Authority Representative shall, as soon as practicable, advise the Service Provider which provision the Service Provider shall be required to comply with.</w:t>
      </w:r>
    </w:p>
    <w:p w:rsidR="00717058" w:rsidRDefault="00717058">
      <w:pPr>
        <w:pStyle w:val="MarginText"/>
        <w:keepNext/>
        <w:rPr>
          <w:b/>
        </w:rPr>
      </w:pPr>
      <w:bookmarkStart w:id="269" w:name="_Toc310609108"/>
      <w:bookmarkStart w:id="270" w:name="_Toc327348627"/>
      <w:r>
        <w:rPr>
          <w:b/>
        </w:rPr>
        <w:t>3.</w:t>
      </w:r>
      <w:r>
        <w:rPr>
          <w:b/>
        </w:rPr>
        <w:tab/>
        <w:t>ISMS AND SECURITY MANAGEMENT PLAN</w:t>
      </w:r>
      <w:bookmarkEnd w:id="269"/>
      <w:bookmarkEnd w:id="270"/>
    </w:p>
    <w:p w:rsidR="00717058" w:rsidRDefault="00717058">
      <w:pPr>
        <w:pStyle w:val="BodyTextIndent"/>
        <w:keepNext/>
        <w:rPr>
          <w:b/>
        </w:rPr>
      </w:pPr>
      <w:bookmarkStart w:id="271" w:name="_Ref255568632"/>
      <w:r>
        <w:rPr>
          <w:b/>
        </w:rPr>
        <w:t>3.1</w:t>
      </w:r>
      <w:r>
        <w:rPr>
          <w:b/>
        </w:rPr>
        <w:tab/>
        <w:t>Introduction</w:t>
      </w:r>
      <w:bookmarkEnd w:id="271"/>
    </w:p>
    <w:p w:rsidR="00717058" w:rsidRDefault="00717058">
      <w:pPr>
        <w:pStyle w:val="BodyTextIndent"/>
        <w:tabs>
          <w:tab w:val="clear" w:pos="720"/>
          <w:tab w:val="num" w:pos="1440"/>
        </w:tabs>
        <w:ind w:left="2160" w:hanging="720"/>
      </w:pPr>
      <w:bookmarkStart w:id="272" w:name="_Ref124762191"/>
      <w:r>
        <w:t>3.1.1</w:t>
      </w:r>
      <w:r>
        <w:tab/>
        <w:t>Throughout the Term the Service Provider shall develop, implement, comply with (and ensure that all service provider personnel and Sub-Contractors implement and comply with) and maintain and continuously improve and maintain an ISMS which shall, without prejudice to Paragraphs 2.2 above and 4.1 below, be:</w:t>
      </w:r>
    </w:p>
    <w:p w:rsidR="00717058" w:rsidRDefault="00717058">
      <w:pPr>
        <w:pStyle w:val="BodyTextIndent"/>
        <w:tabs>
          <w:tab w:val="clear" w:pos="720"/>
          <w:tab w:val="num" w:pos="2160"/>
        </w:tabs>
        <w:ind w:left="2160"/>
      </w:pPr>
      <w:r>
        <w:t>3.1.1.1</w:t>
      </w:r>
      <w:r>
        <w:tab/>
        <w:t>Approved by the Authority;</w:t>
      </w:r>
    </w:p>
    <w:p w:rsidR="00717058" w:rsidRDefault="00717058">
      <w:pPr>
        <w:pStyle w:val="BodyTextIndent"/>
        <w:tabs>
          <w:tab w:val="clear" w:pos="720"/>
          <w:tab w:val="num" w:pos="2160"/>
        </w:tabs>
        <w:ind w:left="2160"/>
      </w:pPr>
      <w:r>
        <w:t>3.1.1.2</w:t>
      </w:r>
      <w:r>
        <w:tab/>
        <w:t xml:space="preserve">tested in accordance with Paragraph 4; and </w:t>
      </w:r>
    </w:p>
    <w:p w:rsidR="00717058" w:rsidRDefault="00717058">
      <w:pPr>
        <w:pStyle w:val="BodyTextIndent"/>
        <w:tabs>
          <w:tab w:val="clear" w:pos="720"/>
          <w:tab w:val="num" w:pos="2160"/>
        </w:tabs>
        <w:ind w:left="2880" w:hanging="720"/>
      </w:pPr>
      <w:r>
        <w:rPr>
          <w:kern w:val="28"/>
        </w:rPr>
        <w:t>3.1.1.3</w:t>
      </w:r>
      <w:r>
        <w:rPr>
          <w:kern w:val="28"/>
        </w:rPr>
        <w:tab/>
        <w:t>periodically</w:t>
      </w:r>
      <w:r>
        <w:t xml:space="preserve"> updated and audited in accordance with ISO/IEC 27001.</w:t>
      </w:r>
      <w:bookmarkEnd w:id="272"/>
    </w:p>
    <w:p w:rsidR="00717058" w:rsidRDefault="00717058">
      <w:pPr>
        <w:pStyle w:val="BodyTextIndent"/>
        <w:tabs>
          <w:tab w:val="clear" w:pos="720"/>
          <w:tab w:val="num" w:pos="1418"/>
        </w:tabs>
        <w:ind w:left="2160" w:hanging="742"/>
      </w:pPr>
      <w:r>
        <w:t>3.1.2</w:t>
      </w:r>
      <w:r>
        <w:tab/>
        <w:t xml:space="preserve">The Service Provider shall develop and maintain a Security Management Plan in accordance with this Schedule to apply during the Term (and after the end of the Term (as applicable) in both this Framework Agreement and all Call-Off Agreements. </w:t>
      </w:r>
    </w:p>
    <w:p w:rsidR="00717058" w:rsidRDefault="00717058">
      <w:pPr>
        <w:pStyle w:val="BodyTextIndent"/>
        <w:tabs>
          <w:tab w:val="clear" w:pos="720"/>
          <w:tab w:val="num" w:pos="1440"/>
        </w:tabs>
        <w:ind w:left="2160" w:hanging="720"/>
      </w:pPr>
      <w:r>
        <w:t>3.1.3</w:t>
      </w:r>
      <w:r>
        <w:tab/>
        <w:t>The Service Provider shall comply with its obligations set out in the Security Management Plan and the other elements of this Framework Agreement relevant to security (including the Security Requirements).</w:t>
      </w:r>
    </w:p>
    <w:p w:rsidR="00717058" w:rsidRDefault="00717058">
      <w:pPr>
        <w:pStyle w:val="BodyTextIndent"/>
        <w:tabs>
          <w:tab w:val="clear" w:pos="720"/>
          <w:tab w:val="num" w:pos="1418"/>
        </w:tabs>
        <w:ind w:left="2160" w:hanging="742"/>
      </w:pPr>
      <w:r>
        <w:t>3.1.4</w:t>
      </w:r>
      <w:r>
        <w:tab/>
        <w:t>Both the ISMS and the Security Management Plan shall, unless otherwise specified in writing by the Authority, aim to protect all aspects of the Services and all processes associated with the delivery of the Services, including the Sites, the Service Provider System and any ICT, information and data (including the Contracting Body Confidential Information) to the extent used by the Authority, the Contracting Body or the Service Provider in connection with this Framework Agreement.</w:t>
      </w:r>
    </w:p>
    <w:p w:rsidR="00717058" w:rsidRDefault="00717058">
      <w:pPr>
        <w:pStyle w:val="BodyTextIndent"/>
        <w:tabs>
          <w:tab w:val="clear" w:pos="720"/>
          <w:tab w:val="num" w:pos="1418"/>
        </w:tabs>
        <w:ind w:left="2160" w:hanging="742"/>
      </w:pPr>
      <w:r>
        <w:t>3.1.5</w:t>
      </w:r>
      <w:r>
        <w:tab/>
        <w:t>The Service Provider is responsible for monitoring and ensuring that it is aware of changes to the Security Policy Framework.  The Service Provider shall keep the Security Management Plan up-to-date with the Security Policy Framework as amended from time to time.</w:t>
      </w:r>
    </w:p>
    <w:p w:rsidR="00717058" w:rsidRDefault="00717058">
      <w:pPr>
        <w:pStyle w:val="BodyTextIndent"/>
        <w:keepNext/>
        <w:rPr>
          <w:b/>
        </w:rPr>
      </w:pPr>
      <w:r>
        <w:rPr>
          <w:b/>
        </w:rPr>
        <w:t>3.2</w:t>
      </w:r>
      <w:r>
        <w:rPr>
          <w:b/>
        </w:rPr>
        <w:tab/>
        <w:t>Development</w:t>
      </w:r>
    </w:p>
    <w:p w:rsidR="00717058" w:rsidRDefault="00717058">
      <w:pPr>
        <w:pStyle w:val="BodyTextIndent"/>
        <w:tabs>
          <w:tab w:val="clear" w:pos="720"/>
          <w:tab w:val="num" w:pos="1440"/>
        </w:tabs>
        <w:ind w:left="2160" w:hanging="720"/>
      </w:pPr>
      <w:bookmarkStart w:id="273" w:name="_Ref252440578"/>
      <w:r>
        <w:t>3.2.1</w:t>
      </w:r>
      <w:r>
        <w:tab/>
        <w:t>Within thirty (30) Working Days after the Commencement Date (or such other period specified in the Implementation Plan or as otherwise agreed by the Parties in writing) and in accordance with Paragraphs 3.3 and 3.4 below, the Service Provider shall prepare and deliver to the Authority and (if required by the Authority) the Pan-Government Accreditor for approval a fully complete and up-to-date Security Management Plan, relating specifically to the Services provided under this Framework Agreement</w:t>
      </w:r>
      <w:bookmarkEnd w:id="273"/>
      <w:r>
        <w:t>. In this instance the “Pan Government Accreditor” refers to the service provided by CESG, the National Technical Authority for Information Assurance, concerned with effective management of information risk associated with adoption of pan-government shared services</w:t>
      </w:r>
    </w:p>
    <w:p w:rsidR="00717058" w:rsidRDefault="00717058">
      <w:pPr>
        <w:pStyle w:val="BodyTextIndent"/>
        <w:tabs>
          <w:tab w:val="clear" w:pos="720"/>
          <w:tab w:val="num" w:pos="1440"/>
        </w:tabs>
        <w:ind w:left="2160" w:hanging="720"/>
      </w:pPr>
      <w:bookmarkStart w:id="274" w:name="_Ref252435081"/>
      <w:bookmarkStart w:id="275" w:name="_Ref128223995"/>
      <w:r>
        <w:t>3.2.2</w:t>
      </w:r>
      <w:r>
        <w:tab/>
        <w:t>If the Security Management Plan or any subsequent revision to it in accordance with Paragraph 3.4 below, is approved by the Authority and (if required by the Authority) approved by the Pan-Government Accreditor, it shall be adopted immediately.  If the Security Management Plan is not approved in accordance with the foregoing, the Service Provider shall amend it within eight (8) Working Days (or such other period as the Parties agree in writing) of a notice of non-approval (and the reason(s) for non-approval) and re-submit it to the Authority and (if required by the Authority) the Pan-Government Accreditor for approval. The Parties shall use all reasonable endeavours to ensure that the approval process takes as little time as possible and in any event no longer than fifteen (15) Working Days (or such other period as the Parties agree in writing) from the date of its first submission in accordance with Paragraph 3.2.1 above. If the Service Provider does not achieve approval of the Security Management Plan following its resubmission, the matter shall be resolved in accordance with the Dispute Resolution Procedure.</w:t>
      </w:r>
      <w:bookmarkEnd w:id="274"/>
      <w:r>
        <w:t xml:space="preserve">  </w:t>
      </w:r>
      <w:bookmarkEnd w:id="275"/>
    </w:p>
    <w:p w:rsidR="00717058" w:rsidRDefault="00717058">
      <w:pPr>
        <w:pStyle w:val="BodyTextIndent"/>
        <w:keepNext/>
        <w:rPr>
          <w:b/>
        </w:rPr>
      </w:pPr>
      <w:bookmarkStart w:id="276" w:name="_Ref252433357"/>
      <w:r>
        <w:rPr>
          <w:b/>
        </w:rPr>
        <w:t>3.3</w:t>
      </w:r>
      <w:r>
        <w:rPr>
          <w:b/>
        </w:rPr>
        <w:tab/>
        <w:t>Content</w:t>
      </w:r>
      <w:bookmarkEnd w:id="276"/>
    </w:p>
    <w:p w:rsidR="00717058" w:rsidRDefault="00717058">
      <w:pPr>
        <w:pStyle w:val="BodyTextIndent"/>
        <w:tabs>
          <w:tab w:val="clear" w:pos="720"/>
          <w:tab w:val="num" w:pos="1440"/>
        </w:tabs>
        <w:ind w:left="2160" w:hanging="720"/>
      </w:pPr>
      <w:bookmarkStart w:id="277" w:name="_Ref124755905"/>
      <w:r>
        <w:t>3.3.1</w:t>
      </w:r>
      <w:r>
        <w:tab/>
        <w:t>The Security Management Plan shall set out the security measures to be implemented and maintained by the Service Provider in relation to all aspects of the Services and all processes associated with the delivery of the Services.  Furthermore, the Security Management Plan shall at all times comply with and specify security measures and procedures which are sufficient to ensure that the Services comply with this Schedule (including the principles set out in Paragraph 2.2 above) and the other elements of this Framework Agreement relevant to security</w:t>
      </w:r>
      <w:bookmarkEnd w:id="277"/>
      <w:r>
        <w:t>.</w:t>
      </w:r>
    </w:p>
    <w:p w:rsidR="00717058" w:rsidRDefault="00717058">
      <w:pPr>
        <w:pStyle w:val="BodyTextIndent"/>
        <w:tabs>
          <w:tab w:val="clear" w:pos="720"/>
          <w:tab w:val="num" w:pos="1440"/>
        </w:tabs>
        <w:ind w:left="2160" w:hanging="720"/>
      </w:pPr>
      <w:r>
        <w:t>3.3.2</w:t>
      </w:r>
      <w:r>
        <w:tab/>
        <w:t>The Security Management Plan (including the draft version) shall also set out the plans for transiting all security arrangements and responsibilities from those in place at the Commencement Date to those incorporated in the ISMS at the date agreed between the Parties for the Service Provider to meet its security obligations set out in this Framework Agreement (including the Available Services).</w:t>
      </w:r>
    </w:p>
    <w:p w:rsidR="00717058" w:rsidRDefault="00717058">
      <w:pPr>
        <w:pStyle w:val="BodyTextIndent"/>
        <w:tabs>
          <w:tab w:val="clear" w:pos="720"/>
          <w:tab w:val="num" w:pos="1440"/>
        </w:tabs>
        <w:ind w:left="2160" w:hanging="720"/>
      </w:pPr>
      <w:r>
        <w:t>3.3.3</w:t>
      </w:r>
      <w:r>
        <w:tab/>
        <w:t>The Security Management Plan shall be structured in accordance with ISO/IEC 27001 and ISO/IEC 27002 or equivalent, cross-referencing if necessary to other Schedules of this Framework Agreement which cover specific areas included within that standard and shall accord with the Security Policy Framework.</w:t>
      </w:r>
    </w:p>
    <w:p w:rsidR="00717058" w:rsidRDefault="00717058">
      <w:pPr>
        <w:pStyle w:val="BodyTextIndent"/>
        <w:tabs>
          <w:tab w:val="clear" w:pos="720"/>
          <w:tab w:val="num" w:pos="1440"/>
        </w:tabs>
        <w:ind w:left="2160" w:hanging="720"/>
      </w:pPr>
      <w:bookmarkStart w:id="278" w:name="_Ref127681524"/>
      <w:r>
        <w:t>3.3.4</w:t>
      </w:r>
      <w:r>
        <w:tab/>
        <w:t>The Security Management Plan shall be written in plain English and in a manner which is readily comprehensible to Service Provider Personnel and the Authority’s staff engaged in the Services and shall not reference any other documents which are not either in the possession of the Authority or otherwise specified in this Framework Agreement.</w:t>
      </w:r>
      <w:bookmarkEnd w:id="278"/>
    </w:p>
    <w:p w:rsidR="00717058" w:rsidRDefault="00717058">
      <w:pPr>
        <w:pStyle w:val="BodyTextIndent"/>
        <w:keepNext/>
        <w:rPr>
          <w:b/>
        </w:rPr>
      </w:pPr>
      <w:bookmarkStart w:id="279" w:name="_Ref127964064"/>
      <w:r>
        <w:rPr>
          <w:b/>
        </w:rPr>
        <w:t>3.4</w:t>
      </w:r>
      <w:r>
        <w:rPr>
          <w:b/>
        </w:rPr>
        <w:tab/>
        <w:t>Amendment and Revision</w:t>
      </w:r>
      <w:bookmarkEnd w:id="279"/>
    </w:p>
    <w:p w:rsidR="00717058" w:rsidRDefault="00717058">
      <w:pPr>
        <w:pStyle w:val="BodyTextIndent"/>
        <w:tabs>
          <w:tab w:val="clear" w:pos="720"/>
          <w:tab w:val="num" w:pos="1440"/>
        </w:tabs>
        <w:ind w:left="2160" w:hanging="720"/>
      </w:pPr>
      <w:bookmarkStart w:id="280" w:name="_Ref127681398"/>
      <w:r>
        <w:t>3.4.1</w:t>
      </w:r>
      <w:r>
        <w:tab/>
        <w:t>In addition to its obligations under Paragraph 3.1 above the Service Provider shall review and update the ISMS and the Security Management Plan annually (or such other period as agreed by the Parties in writing) to reflect:</w:t>
      </w:r>
      <w:bookmarkEnd w:id="280"/>
    </w:p>
    <w:p w:rsidR="00717058" w:rsidRDefault="00717058">
      <w:pPr>
        <w:pStyle w:val="BodyTextIndent"/>
        <w:tabs>
          <w:tab w:val="clear" w:pos="720"/>
          <w:tab w:val="num" w:pos="2160"/>
        </w:tabs>
        <w:ind w:left="2160"/>
      </w:pPr>
      <w:r>
        <w:t>3.4.1.1</w:t>
      </w:r>
      <w:r>
        <w:tab/>
        <w:t>emerging changes in Good Industry Practice;</w:t>
      </w:r>
    </w:p>
    <w:p w:rsidR="00717058" w:rsidRDefault="00717058">
      <w:pPr>
        <w:pStyle w:val="BodyTextIndent"/>
        <w:tabs>
          <w:tab w:val="clear" w:pos="720"/>
          <w:tab w:val="num" w:pos="2160"/>
        </w:tabs>
        <w:ind w:left="2880" w:hanging="720"/>
      </w:pPr>
      <w:r>
        <w:t>3.4.1.2</w:t>
      </w:r>
      <w:r>
        <w:tab/>
        <w:t xml:space="preserve">any change or proposed change to the Service Provider System, the Services and/or associated processes; </w:t>
      </w:r>
    </w:p>
    <w:p w:rsidR="00717058" w:rsidRDefault="00717058">
      <w:pPr>
        <w:pStyle w:val="BodyTextIndent"/>
        <w:tabs>
          <w:tab w:val="clear" w:pos="720"/>
          <w:tab w:val="num" w:pos="2160"/>
        </w:tabs>
        <w:ind w:left="2160"/>
      </w:pPr>
      <w:r>
        <w:t>3.4.1.3</w:t>
      </w:r>
      <w:r>
        <w:tab/>
        <w:t>any new, perceived or changed Breach of Security; and</w:t>
      </w:r>
    </w:p>
    <w:p w:rsidR="00717058" w:rsidRDefault="00717058">
      <w:pPr>
        <w:pStyle w:val="BodyTextIndent"/>
        <w:tabs>
          <w:tab w:val="clear" w:pos="720"/>
          <w:tab w:val="num" w:pos="2160"/>
        </w:tabs>
        <w:ind w:left="2160"/>
      </w:pPr>
      <w:r>
        <w:t>3.4.1.4</w:t>
      </w:r>
      <w:r>
        <w:tab/>
        <w:t>any reasonable requests by the Authority.</w:t>
      </w:r>
    </w:p>
    <w:p w:rsidR="00717058" w:rsidRDefault="00717058">
      <w:pPr>
        <w:pStyle w:val="BodyTextIndent"/>
        <w:tabs>
          <w:tab w:val="clear" w:pos="720"/>
          <w:tab w:val="num" w:pos="1440"/>
        </w:tabs>
        <w:ind w:left="2160" w:hanging="720"/>
      </w:pPr>
      <w:bookmarkStart w:id="281" w:name="_Ref124762233"/>
      <w:r>
        <w:t>3.4.2</w:t>
      </w:r>
      <w:r>
        <w:tab/>
        <w:t>The Service Provider shall provide the Authority with the results of such reviews as soon as reasonably practicable after their completion</w:t>
      </w:r>
      <w:bookmarkEnd w:id="281"/>
      <w:r>
        <w:t xml:space="preserve"> and amend the ISMS and Security Management Plan at no additional cost to the Authority. The results of the review shall include:</w:t>
      </w:r>
    </w:p>
    <w:p w:rsidR="00717058" w:rsidRDefault="00717058">
      <w:pPr>
        <w:pStyle w:val="BodyTextIndent"/>
        <w:tabs>
          <w:tab w:val="clear" w:pos="720"/>
          <w:tab w:val="num" w:pos="2160"/>
        </w:tabs>
        <w:ind w:left="2160"/>
      </w:pPr>
      <w:r>
        <w:t>3.4.2.1</w:t>
      </w:r>
      <w:r>
        <w:tab/>
        <w:t>suggested improvements to the effectiveness of the ISMS;</w:t>
      </w:r>
    </w:p>
    <w:p w:rsidR="00717058" w:rsidRDefault="00717058">
      <w:pPr>
        <w:pStyle w:val="BodyTextIndent"/>
        <w:tabs>
          <w:tab w:val="clear" w:pos="720"/>
          <w:tab w:val="num" w:pos="2160"/>
        </w:tabs>
        <w:ind w:left="2160"/>
      </w:pPr>
      <w:r>
        <w:t>3.4.2.2</w:t>
      </w:r>
      <w:r>
        <w:tab/>
        <w:t>updates to the risk assessments;</w:t>
      </w:r>
    </w:p>
    <w:p w:rsidR="00717058" w:rsidRDefault="00717058">
      <w:pPr>
        <w:pStyle w:val="BodyTextIndent"/>
        <w:tabs>
          <w:tab w:val="clear" w:pos="720"/>
          <w:tab w:val="num" w:pos="2160"/>
        </w:tabs>
        <w:ind w:left="2880" w:hanging="720"/>
      </w:pPr>
      <w:r>
        <w:t>3.4.2.3</w:t>
      </w:r>
      <w:r>
        <w:tab/>
        <w:t>proposed modifications to the procedures and controls that effect information security to respond to events that may impact on the ISMS; and</w:t>
      </w:r>
    </w:p>
    <w:p w:rsidR="00717058" w:rsidRDefault="00717058">
      <w:pPr>
        <w:pStyle w:val="BodyTextIndent"/>
        <w:tabs>
          <w:tab w:val="clear" w:pos="720"/>
          <w:tab w:val="num" w:pos="2160"/>
        </w:tabs>
        <w:ind w:left="2880" w:hanging="720"/>
      </w:pPr>
      <w:r>
        <w:t>3.4.2.4</w:t>
      </w:r>
      <w:r>
        <w:tab/>
        <w:t>suggested improvements in measuring the effectiveness of controls.</w:t>
      </w:r>
    </w:p>
    <w:p w:rsidR="00717058" w:rsidRDefault="00717058">
      <w:pPr>
        <w:pStyle w:val="BodyTextIndent"/>
        <w:tabs>
          <w:tab w:val="clear" w:pos="720"/>
          <w:tab w:val="num" w:pos="1440"/>
        </w:tabs>
        <w:ind w:left="2160" w:hanging="720"/>
      </w:pPr>
      <w:r>
        <w:t>3.4.3</w:t>
      </w:r>
      <w:r>
        <w:tab/>
        <w:t>On receipt of the results of such reviews, the Authority shall approve any amendments or revisions to the ISMS and/or Security Management Plan in accordance with the process set out at Paragraph 3.2.2 above.</w:t>
      </w:r>
    </w:p>
    <w:p w:rsidR="00717058" w:rsidRDefault="00717058">
      <w:pPr>
        <w:pStyle w:val="BodyTextIndent"/>
        <w:tabs>
          <w:tab w:val="clear" w:pos="720"/>
          <w:tab w:val="num" w:pos="1440"/>
        </w:tabs>
        <w:ind w:left="2160" w:hanging="720"/>
      </w:pPr>
      <w:bookmarkStart w:id="282" w:name="_Ref127683148"/>
      <w:r>
        <w:t>3.4.4</w:t>
      </w:r>
      <w:r>
        <w:tab/>
        <w:t>Any change or amendment which the Service Provider proposes to make to the ISMS and/or the Security Management Plan shall be subject to Clause 32 of this Framework Agreement and shall not be implemented until approved by the Authority.</w:t>
      </w:r>
      <w:bookmarkEnd w:id="282"/>
    </w:p>
    <w:p w:rsidR="00717058" w:rsidRDefault="00717058">
      <w:pPr>
        <w:pStyle w:val="MarginText"/>
        <w:keepNext/>
        <w:rPr>
          <w:b/>
        </w:rPr>
      </w:pPr>
      <w:bookmarkStart w:id="283" w:name="_Ref127683363"/>
      <w:bookmarkStart w:id="284" w:name="_Toc310609109"/>
      <w:bookmarkStart w:id="285" w:name="_Toc327348628"/>
      <w:r>
        <w:rPr>
          <w:b/>
        </w:rPr>
        <w:t>4.</w:t>
      </w:r>
      <w:r>
        <w:rPr>
          <w:b/>
        </w:rPr>
        <w:tab/>
        <w:t>TESTING</w:t>
      </w:r>
      <w:bookmarkEnd w:id="283"/>
      <w:bookmarkEnd w:id="284"/>
      <w:bookmarkEnd w:id="285"/>
    </w:p>
    <w:p w:rsidR="00717058" w:rsidRDefault="00717058">
      <w:pPr>
        <w:pStyle w:val="BodyTextIndent"/>
        <w:ind w:left="1440" w:hanging="720"/>
      </w:pPr>
      <w:bookmarkStart w:id="286" w:name="_Ref127682806"/>
      <w:r>
        <w:t>4.1</w:t>
      </w:r>
      <w:r>
        <w:tab/>
        <w:t>The Service Provider shall conduct tests of the ISMS (“Security Tests”) on an annual basis or as otherwise agreed in writing by the Parties.  The date, timing, content and conduct of such Security Tests shall be Approved by the Authority.</w:t>
      </w:r>
      <w:bookmarkEnd w:id="286"/>
    </w:p>
    <w:p w:rsidR="00717058" w:rsidRDefault="00717058">
      <w:pPr>
        <w:pStyle w:val="BodyTextIndent"/>
        <w:ind w:left="1440" w:hanging="720"/>
      </w:pPr>
      <w:bookmarkStart w:id="287" w:name="_Ref127682959"/>
      <w:r>
        <w:t>4.2</w:t>
      </w:r>
      <w:r>
        <w:tab/>
        <w:t>The Authority may send a representative to witness the Security Tests (or any parts thereof). The Service Provider shall provide the Authority with the results of such tests (in a form Approved by the Authority) as soon as practicable after completion of each Security Test.</w:t>
      </w:r>
      <w:bookmarkEnd w:id="287"/>
    </w:p>
    <w:p w:rsidR="00717058" w:rsidRDefault="00717058">
      <w:pPr>
        <w:pStyle w:val="BodyTextIndent"/>
        <w:ind w:left="1440" w:hanging="720"/>
      </w:pPr>
      <w:bookmarkStart w:id="288" w:name="_Ref127682975"/>
      <w:r>
        <w:t>4.3</w:t>
      </w:r>
      <w:r>
        <w:tab/>
        <w:t>Without prejudice to any other right of audit or access granted to the Authority pursuant to this Framework Agreement, the Authority may and/or its authorised representatives may, at any time and on reasonable notice to the Service Provider, carry out such tests (including penetration tests) as it may deem necessary in relation to the ISMS and the Service Provider's compliance with and implementation of the ISMS and Security Management Plan. The Authority may notify the Service Provider in writing of the results of such tests after completion of each such test.</w:t>
      </w:r>
      <w:bookmarkEnd w:id="288"/>
      <w:r>
        <w:t xml:space="preserve">  Security Tests shall be designed and implemented so as to minimise the impact on the delivery of the Services.  </w:t>
      </w:r>
    </w:p>
    <w:p w:rsidR="00717058" w:rsidRDefault="00717058">
      <w:pPr>
        <w:pStyle w:val="BodyTextIndent"/>
        <w:ind w:left="1440" w:hanging="720"/>
      </w:pPr>
      <w:bookmarkStart w:id="289" w:name="_Ref128195074"/>
      <w:r>
        <w:t>4.4</w:t>
      </w:r>
      <w:r>
        <w:tab/>
        <w:t xml:space="preserve">Where any Security Test carried out pursuant to Paragraph 4.2 or 4.3 above or any audit under Paragraph 5 below, reveals any actual or potential Breach of Security and/or security failure or weaknesses, the Service Provider shall determine what changes to the ISMS and Security Management Plan are required to remedy (as applicable) such Breach of Security and/or security failure or weakness.  The Service Provider shall promptly notify the Authority in writing of any such proposed changes.  Subject to the Authority's </w:t>
      </w:r>
      <w:r w:rsidR="00B416A1">
        <w:t>a</w:t>
      </w:r>
      <w:r>
        <w:t xml:space="preserve">pproval in accordance with Paragraph 3.4.4 above, the Service Provider shall implement such changes to the ISMS and Security Management Plan in accordance with the timetable agreed in writing with the Authority or, otherwise, as soon as reasonably possible.  Where the change to the ISMS and/or Security Management Plan addresses a non-compliance with the Security Requirements set out in this Framework Agreement, the Service Provider shall implement the change at no additional cost to the Authority or any Contracting Body.  </w:t>
      </w:r>
      <w:bookmarkEnd w:id="289"/>
    </w:p>
    <w:p w:rsidR="00717058" w:rsidRDefault="00717058">
      <w:pPr>
        <w:pStyle w:val="BodyTextIndent"/>
        <w:ind w:left="1440" w:hanging="720"/>
      </w:pPr>
      <w:r>
        <w:t>4.5</w:t>
      </w:r>
      <w:r>
        <w:tab/>
        <w:t>If required by the Authority, on each anniversary of the Commencement Date the Service Provider shall provide to the Authority a letter from its managing director (or equivalent officer) confirming that having made due and careful inquiry it:</w:t>
      </w:r>
    </w:p>
    <w:p w:rsidR="00717058" w:rsidRDefault="00717058">
      <w:pPr>
        <w:pStyle w:val="BodyTextIndent"/>
        <w:tabs>
          <w:tab w:val="clear" w:pos="720"/>
          <w:tab w:val="num" w:pos="1440"/>
        </w:tabs>
        <w:ind w:left="2160" w:hanging="720"/>
      </w:pPr>
      <w:r>
        <w:t>4.5.1</w:t>
      </w:r>
      <w:r>
        <w:tab/>
        <w:t xml:space="preserve">has in the previous year carried out all tests and has in place all procedures required in relation to security matters under this Framework Agreement; and </w:t>
      </w:r>
    </w:p>
    <w:p w:rsidR="00717058" w:rsidRDefault="00717058">
      <w:pPr>
        <w:pStyle w:val="BodyTextIndent"/>
        <w:tabs>
          <w:tab w:val="clear" w:pos="720"/>
          <w:tab w:val="num" w:pos="1440"/>
        </w:tabs>
        <w:ind w:left="2160" w:hanging="720"/>
      </w:pPr>
      <w:r>
        <w:t>4.5.2</w:t>
      </w:r>
      <w:r>
        <w:tab/>
        <w:t xml:space="preserve">is confident that its security and risk mitigation procedures with respect to the Services remain effective. </w:t>
      </w:r>
    </w:p>
    <w:p w:rsidR="00717058" w:rsidRDefault="00717058">
      <w:pPr>
        <w:pStyle w:val="MarginText"/>
        <w:keepNext/>
        <w:rPr>
          <w:b/>
        </w:rPr>
      </w:pPr>
      <w:bookmarkStart w:id="290" w:name="_Ref124755735"/>
      <w:bookmarkStart w:id="291" w:name="_Ref255568645"/>
      <w:bookmarkStart w:id="292" w:name="_Toc310609110"/>
      <w:bookmarkStart w:id="293" w:name="_Toc327348629"/>
      <w:r>
        <w:rPr>
          <w:b/>
        </w:rPr>
        <w:t>5.</w:t>
      </w:r>
      <w:r>
        <w:rPr>
          <w:b/>
        </w:rPr>
        <w:tab/>
        <w:t>COMPLIANCE WITH ISO/IEC 2700</w:t>
      </w:r>
      <w:bookmarkEnd w:id="290"/>
      <w:r>
        <w:rPr>
          <w:b/>
        </w:rPr>
        <w:t>1 AND AUDITING</w:t>
      </w:r>
      <w:bookmarkEnd w:id="291"/>
      <w:bookmarkEnd w:id="292"/>
      <w:bookmarkEnd w:id="293"/>
    </w:p>
    <w:p w:rsidR="00717058" w:rsidRDefault="00717058">
      <w:pPr>
        <w:pStyle w:val="BodyTextIndent"/>
        <w:ind w:left="1440" w:hanging="720"/>
      </w:pPr>
      <w:r>
        <w:t>5.1</w:t>
      </w:r>
      <w:r>
        <w:tab/>
        <w:t>If required by the Authority, the Service Provider shall obtain independent certification of the ISMS to ISO/IEC 27001 within twelve (12) months of the Commencement Date (or such other period specified in the Implementation Plan or as otherwise agreed by the Parties in writing) and shall maintain such certification for the Term.  If certain parts of the ISMS do not conform to Good Industry Practice or the controls as described in ISO/IEC 27002 are not consistent with the Security Requirements and, as a result the Service Provider reasonably believes that it is not compliant with ISO/IEC 27001, the Service Provider shall promptly notify the Authority in writing of this and the Authority in its absolute discretion may waive the requirement for certification in respect of the relevant parts.</w:t>
      </w:r>
    </w:p>
    <w:p w:rsidR="00717058" w:rsidRDefault="00717058">
      <w:pPr>
        <w:pStyle w:val="Heading2"/>
        <w:keepNext/>
        <w:numPr>
          <w:ilvl w:val="0"/>
          <w:numId w:val="0"/>
        </w:numPr>
        <w:ind w:left="720"/>
        <w:rPr>
          <w:rFonts w:cs="Arial"/>
          <w:b/>
          <w:szCs w:val="22"/>
        </w:rPr>
      </w:pPr>
      <w:r>
        <w:rPr>
          <w:rFonts w:cs="Arial"/>
          <w:b/>
          <w:szCs w:val="22"/>
        </w:rPr>
        <w:t>Authority Audit</w:t>
      </w:r>
    </w:p>
    <w:p w:rsidR="00717058" w:rsidRDefault="00717058">
      <w:pPr>
        <w:pStyle w:val="BodyTextIndent"/>
        <w:ind w:left="1440" w:hanging="720"/>
      </w:pPr>
      <w:r>
        <w:t>5.2</w:t>
      </w:r>
      <w:r>
        <w:tab/>
        <w:t>The Authority shall be entitled to carry out such regular security audits as may be required, and in accordance with Good Industry Practice, in order to ensure that the ISMS maintains compliance with the principles and practices of ISO/IEC 27001.</w:t>
      </w:r>
    </w:p>
    <w:p w:rsidR="00717058" w:rsidRDefault="00717058">
      <w:pPr>
        <w:pStyle w:val="BodyTextIndent"/>
        <w:ind w:left="1440" w:hanging="720"/>
      </w:pPr>
      <w:bookmarkStart w:id="294" w:name="_Ref138742549"/>
      <w:r>
        <w:t>5.3</w:t>
      </w:r>
      <w:r>
        <w:tab/>
        <w:t>If, on the basis of evidence provided by such audits, it is the Authority's reasonable opinion that compliance with the principles and practices of ISO/IEC 27001 is not being achieved by the Service Provider, then the Authority shall notify the Service Provider in writing of the same and give the Service Provider a reasonable period of time (having regard to the extent and criticality of any non-compliance and any other relevant circumstances) to become compliant with the principles and practices of ISO/IEC 27001.  If the Service Provider does not become compliant within the required time then the Authority has the right to obtain an independent audit against these standards in whole or in part.</w:t>
      </w:r>
      <w:bookmarkEnd w:id="294"/>
    </w:p>
    <w:p w:rsidR="00717058" w:rsidRDefault="00717058">
      <w:pPr>
        <w:pStyle w:val="BodyTextIndent"/>
        <w:ind w:left="1440" w:hanging="720"/>
      </w:pPr>
      <w:bookmarkStart w:id="295" w:name="_Ref252438580"/>
      <w:r>
        <w:t>5.4</w:t>
      </w:r>
      <w:r>
        <w:tab/>
        <w:t>If, as a result of any such independent audit as described in Paragraph 5.3 above, the Service Provider is found to be non-compliant with the principles and practices of ISO/IEC 27001 then the Service Provider shall, at its own expense, undertake those actions required in order to achieve the necessary compliance and shall reimburse in full the costs incurred by the Authority in obtaining such audit.</w:t>
      </w:r>
      <w:bookmarkEnd w:id="295"/>
    </w:p>
    <w:p w:rsidR="00717058" w:rsidRDefault="00717058">
      <w:pPr>
        <w:pStyle w:val="Heading2"/>
        <w:keepNext/>
        <w:numPr>
          <w:ilvl w:val="0"/>
          <w:numId w:val="0"/>
        </w:numPr>
        <w:ind w:left="720"/>
        <w:rPr>
          <w:rFonts w:cs="Arial"/>
          <w:b/>
          <w:szCs w:val="22"/>
        </w:rPr>
      </w:pPr>
      <w:r>
        <w:rPr>
          <w:rFonts w:cs="Arial"/>
          <w:b/>
          <w:szCs w:val="22"/>
        </w:rPr>
        <w:t>Service Provider Audit</w:t>
      </w:r>
    </w:p>
    <w:p w:rsidR="00717058" w:rsidRDefault="00717058">
      <w:pPr>
        <w:pStyle w:val="BodyTextIndent"/>
        <w:ind w:left="1440" w:hanging="720"/>
      </w:pPr>
      <w:bookmarkStart w:id="296" w:name="_Ref234140343"/>
      <w:r>
        <w:t>5.5</w:t>
      </w:r>
      <w:r>
        <w:tab/>
        <w:t>If required by the Authority, the Service Provider shall carry out regular security audits as may be required in order to maintain delivery of the Services and the ISMS in compliance with:</w:t>
      </w:r>
      <w:bookmarkEnd w:id="296"/>
    </w:p>
    <w:p w:rsidR="00717058" w:rsidRDefault="00717058">
      <w:pPr>
        <w:pStyle w:val="BodyTextIndent"/>
        <w:tabs>
          <w:tab w:val="clear" w:pos="720"/>
          <w:tab w:val="num" w:pos="1440"/>
        </w:tabs>
        <w:ind w:left="1440"/>
      </w:pPr>
      <w:r>
        <w:t>5.5.1</w:t>
      </w:r>
      <w:r>
        <w:tab/>
        <w:t xml:space="preserve">security aspects of ISO/IEC 27002:2005 or equivalent; </w:t>
      </w:r>
    </w:p>
    <w:p w:rsidR="00717058" w:rsidRDefault="00717058">
      <w:pPr>
        <w:pStyle w:val="BodyTextIndent"/>
        <w:tabs>
          <w:tab w:val="clear" w:pos="720"/>
          <w:tab w:val="num" w:pos="1440"/>
        </w:tabs>
        <w:ind w:left="1440"/>
      </w:pPr>
      <w:r>
        <w:t>5.5.2</w:t>
      </w:r>
      <w:r>
        <w:tab/>
        <w:t>ISO/IEC 27001 or equivalent;</w:t>
      </w:r>
    </w:p>
    <w:p w:rsidR="00717058" w:rsidRDefault="00717058">
      <w:pPr>
        <w:pStyle w:val="BodyTextIndent"/>
        <w:tabs>
          <w:tab w:val="clear" w:pos="720"/>
          <w:tab w:val="num" w:pos="1440"/>
        </w:tabs>
        <w:ind w:left="1440"/>
      </w:pPr>
      <w:r>
        <w:t>5.5.3</w:t>
      </w:r>
      <w:r>
        <w:tab/>
        <w:t>the Security Policy Framework; and</w:t>
      </w:r>
    </w:p>
    <w:p w:rsidR="00717058" w:rsidRDefault="00717058">
      <w:pPr>
        <w:pStyle w:val="BodyTextIndent"/>
        <w:tabs>
          <w:tab w:val="clear" w:pos="720"/>
          <w:tab w:val="num" w:pos="1440"/>
        </w:tabs>
        <w:ind w:left="2160" w:hanging="720"/>
      </w:pPr>
      <w:r>
        <w:t>5.5.4</w:t>
      </w:r>
      <w:r>
        <w:tab/>
        <w:t>the requirements issued by the National Technical Authority for Information Assurance,</w:t>
      </w:r>
    </w:p>
    <w:p w:rsidR="00717058" w:rsidRDefault="00717058">
      <w:pPr>
        <w:pStyle w:val="Heading3"/>
        <w:numPr>
          <w:ilvl w:val="0"/>
          <w:numId w:val="0"/>
        </w:numPr>
        <w:tabs>
          <w:tab w:val="left" w:pos="8010"/>
        </w:tabs>
        <w:ind w:left="1418"/>
        <w:rPr>
          <w:rFonts w:cs="Arial"/>
          <w:szCs w:val="22"/>
        </w:rPr>
      </w:pPr>
      <w:r>
        <w:rPr>
          <w:rFonts w:cs="Arial"/>
          <w:szCs w:val="22"/>
        </w:rPr>
        <w:t>and shall promptly provide to the Authority any associated security audit reports and shall otherwise notify the Authority in writing of the results of such security audits. The provisions set out in Paragraphs 5.3 and 5.4 above shall apply mutatis mutandis to this Paragraph 5.5.</w:t>
      </w:r>
    </w:p>
    <w:p w:rsidR="00717058" w:rsidRDefault="00717058">
      <w:pPr>
        <w:pStyle w:val="MarginText"/>
        <w:keepNext/>
        <w:rPr>
          <w:b/>
        </w:rPr>
      </w:pPr>
      <w:bookmarkStart w:id="297" w:name="_Toc310609111"/>
      <w:bookmarkStart w:id="298" w:name="_Toc327348630"/>
      <w:r>
        <w:rPr>
          <w:b/>
        </w:rPr>
        <w:t>6.</w:t>
      </w:r>
      <w:r>
        <w:rPr>
          <w:b/>
        </w:rPr>
        <w:tab/>
        <w:t>BREACH OF SECURITY</w:t>
      </w:r>
      <w:bookmarkEnd w:id="297"/>
      <w:bookmarkEnd w:id="298"/>
    </w:p>
    <w:p w:rsidR="00717058" w:rsidRDefault="00717058">
      <w:pPr>
        <w:pStyle w:val="BodyTextIndent"/>
        <w:ind w:left="1440" w:hanging="720"/>
      </w:pPr>
      <w:bookmarkStart w:id="299" w:name="_Ref138742829"/>
      <w:r>
        <w:t>6.1</w:t>
      </w:r>
      <w:r>
        <w:tab/>
        <w:t>Either Party shall (which shall include the Service Provider procuring that the Service Provider Personnel shall) notify the other (in each case notification must go to the individual(s) designated in the Security Management Plan (as amended)) in writing immediately upon becoming aware of any Breach of Security including an actual, potential or attempted breach, or threat to, the Security Management Plan and/or the ISMS.</w:t>
      </w:r>
      <w:bookmarkEnd w:id="299"/>
    </w:p>
    <w:p w:rsidR="00717058" w:rsidRDefault="00717058">
      <w:pPr>
        <w:pStyle w:val="BodyTextIndent"/>
        <w:ind w:left="1440" w:hanging="720"/>
      </w:pPr>
      <w:bookmarkStart w:id="300" w:name="_Ref255568669"/>
      <w:r>
        <w:rPr>
          <w:kern w:val="28"/>
        </w:rPr>
        <w:t>6.2</w:t>
      </w:r>
      <w:r>
        <w:rPr>
          <w:kern w:val="28"/>
        </w:rPr>
        <w:tab/>
        <w:t>Without prejudice to any security incident notification and management process set</w:t>
      </w:r>
      <w:r>
        <w:t xml:space="preserve"> out in this Framework Agreement, upon becoming aware of any of the circumstances referred to in Paragraph 6.1 above, the Service Provider shall:</w:t>
      </w:r>
      <w:bookmarkEnd w:id="300"/>
    </w:p>
    <w:p w:rsidR="00717058" w:rsidRDefault="00717058">
      <w:pPr>
        <w:pStyle w:val="BodyTextIndent"/>
        <w:keepNext/>
        <w:tabs>
          <w:tab w:val="clear" w:pos="720"/>
          <w:tab w:val="num" w:pos="1440"/>
        </w:tabs>
        <w:ind w:left="1440"/>
      </w:pPr>
      <w:r>
        <w:t>6.2.1</w:t>
      </w:r>
      <w:r>
        <w:tab/>
        <w:t>immediately take all reasonable steps necessary to:</w:t>
      </w:r>
    </w:p>
    <w:p w:rsidR="00717058" w:rsidRDefault="00717058">
      <w:pPr>
        <w:pStyle w:val="BodyTextIndent"/>
        <w:tabs>
          <w:tab w:val="clear" w:pos="720"/>
          <w:tab w:val="num" w:pos="2160"/>
        </w:tabs>
        <w:ind w:left="2880" w:hanging="720"/>
      </w:pPr>
      <w:r>
        <w:t>6.2.1.1</w:t>
      </w:r>
      <w:r>
        <w:tab/>
        <w:t>remedy such breach or protect the Services and integrity of the ISMS against any such potential or attempted breach or threat; and</w:t>
      </w:r>
    </w:p>
    <w:p w:rsidR="00717058" w:rsidRDefault="00717058">
      <w:pPr>
        <w:pStyle w:val="BodyTextIndent"/>
        <w:tabs>
          <w:tab w:val="clear" w:pos="720"/>
          <w:tab w:val="num" w:pos="2160"/>
        </w:tabs>
        <w:ind w:left="2160"/>
      </w:pPr>
      <w:r>
        <w:t>6.2.1.2</w:t>
      </w:r>
      <w:r>
        <w:tab/>
        <w:t>prevent an equivalent breach in the future.</w:t>
      </w:r>
    </w:p>
    <w:p w:rsidR="00717058" w:rsidRDefault="00717058">
      <w:pPr>
        <w:pStyle w:val="BodyTextIndent3"/>
      </w:pPr>
      <w:r>
        <w:t>Such steps shall include any action or changes required by the Authority.  If such action is taken in response to a Breach of Security that is determined by the Authority, acting reasonably, not to be covered by the obligations of the Service Provider under this Framework Agreement, then the Service Provider may refer the matter to the Change Control Procedure, but this shall not delay the Service Provider in taking steps to comply with Paragraph 6.2; and</w:t>
      </w:r>
    </w:p>
    <w:p w:rsidR="00717058" w:rsidRDefault="00717058">
      <w:pPr>
        <w:pStyle w:val="BodyTextIndent"/>
        <w:tabs>
          <w:tab w:val="clear" w:pos="720"/>
          <w:tab w:val="num" w:pos="1440"/>
        </w:tabs>
        <w:ind w:left="2160" w:hanging="720"/>
      </w:pPr>
      <w:r>
        <w:t>6.2.2</w:t>
      </w:r>
      <w:r>
        <w:tab/>
        <w:t>as soon as reasonably practicable provide to the Authority full details (using such reasonable reporting mechanisms as may be specified by the Authority from time to time) of the Breach of Security or the potential or attempted Breach of Security and of the steps taken to mitigate or resolve them.</w:t>
      </w:r>
    </w:p>
    <w:p w:rsidR="00717058" w:rsidRDefault="00717058">
      <w:pPr>
        <w:pStyle w:val="MarginText"/>
        <w:keepNext/>
        <w:rPr>
          <w:b/>
        </w:rPr>
      </w:pPr>
      <w:r>
        <w:t>7.</w:t>
      </w:r>
      <w:r>
        <w:tab/>
      </w:r>
      <w:r>
        <w:rPr>
          <w:b/>
        </w:rPr>
        <w:t>MALICIOUS SOFTWARE</w:t>
      </w:r>
    </w:p>
    <w:p w:rsidR="00717058" w:rsidRDefault="00717058">
      <w:pPr>
        <w:pStyle w:val="BodyTextIndent"/>
        <w:ind w:left="1440" w:hanging="720"/>
      </w:pPr>
      <w:bookmarkStart w:id="301" w:name="_Ref72400550"/>
      <w:bookmarkStart w:id="302" w:name="_Ref87962629"/>
      <w:bookmarkStart w:id="303" w:name="_Toc139080389"/>
      <w:bookmarkStart w:id="304" w:name="_Ref205366416"/>
      <w:bookmarkStart w:id="305" w:name="_Ref255568541"/>
      <w:bookmarkStart w:id="306" w:name="_Ref212863551"/>
      <w:r>
        <w:t>7.1</w:t>
      </w:r>
      <w:r>
        <w:tab/>
        <w:t>The Service Provider shall comply i) with its obligations under Clause 43 of this Framework Agreement, and ii) with its obligations under Clause 21.2 of all Call-Off Agreements</w:t>
      </w:r>
    </w:p>
    <w:bookmarkEnd w:id="301"/>
    <w:bookmarkEnd w:id="302"/>
    <w:bookmarkEnd w:id="303"/>
    <w:bookmarkEnd w:id="304"/>
    <w:bookmarkEnd w:id="305"/>
    <w:bookmarkEnd w:id="306"/>
    <w:p w:rsidR="00717058" w:rsidRDefault="00717058">
      <w:pPr>
        <w:pStyle w:val="Body"/>
        <w:keepNext/>
        <w:rPr>
          <w:szCs w:val="22"/>
        </w:rPr>
      </w:pPr>
      <w:r>
        <w:rPr>
          <w:szCs w:val="22"/>
        </w:rPr>
        <w:br w:type="page"/>
      </w:r>
    </w:p>
    <w:p w:rsidR="00717058" w:rsidRDefault="00717058">
      <w:pPr>
        <w:pStyle w:val="SchHead"/>
        <w:numPr>
          <w:ilvl w:val="0"/>
          <w:numId w:val="0"/>
        </w:numPr>
        <w:rPr>
          <w:rFonts w:cs="Arial"/>
        </w:rPr>
      </w:pPr>
      <w:bookmarkStart w:id="307" w:name="_Ref313382987"/>
      <w:bookmarkStart w:id="308" w:name="_Toc366832871"/>
      <w:r>
        <w:rPr>
          <w:rFonts w:cs="Arial"/>
        </w:rPr>
        <w:t>SCHEDULE 5</w:t>
      </w:r>
      <w:r w:rsidR="003F30D7">
        <w:rPr>
          <w:rFonts w:cs="Arial"/>
        </w:rPr>
        <w:t xml:space="preserve">- </w:t>
      </w:r>
      <w:r w:rsidR="004D282E">
        <w:rPr>
          <w:rFonts w:cs="Arial"/>
        </w:rPr>
        <w:t>NOT USED</w:t>
      </w:r>
      <w:bookmarkEnd w:id="307"/>
      <w:bookmarkEnd w:id="308"/>
    </w:p>
    <w:p w:rsidR="00521D56" w:rsidRDefault="00521D56">
      <w:pPr>
        <w:pStyle w:val="MarginText"/>
      </w:pPr>
      <w:r w:rsidDel="00521D56">
        <w:t xml:space="preserve"> </w:t>
      </w:r>
    </w:p>
    <w:p w:rsidR="00717058" w:rsidRDefault="00521D56" w:rsidP="004D282E">
      <w:pPr>
        <w:pStyle w:val="MarginText"/>
        <w:rPr>
          <w:rFonts w:cs="Arial"/>
        </w:rPr>
      </w:pPr>
      <w:r>
        <w:br w:type="page"/>
      </w:r>
      <w:r w:rsidR="004D282E" w:rsidDel="004D282E">
        <w:rPr>
          <w:b/>
        </w:rPr>
        <w:t xml:space="preserve"> </w:t>
      </w:r>
      <w:bookmarkStart w:id="309" w:name="_Ref313382799"/>
      <w:r w:rsidR="003F30D7">
        <w:t>[</w:t>
      </w:r>
      <w:r w:rsidR="00181093">
        <w:rPr>
          <w:rFonts w:cs="Arial"/>
          <w:b/>
        </w:rPr>
        <w:t>SCHEDULE</w:t>
      </w:r>
      <w:r w:rsidR="004D282E" w:rsidRPr="004D282E">
        <w:rPr>
          <w:rFonts w:cs="Arial"/>
          <w:b/>
        </w:rPr>
        <w:t xml:space="preserve"> </w:t>
      </w:r>
      <w:r w:rsidR="00717058" w:rsidRPr="004D282E">
        <w:rPr>
          <w:rFonts w:cs="Arial"/>
          <w:b/>
        </w:rPr>
        <w:t xml:space="preserve">6 </w:t>
      </w:r>
      <w:r w:rsidR="003F30D7" w:rsidRPr="004D282E">
        <w:rPr>
          <w:rFonts w:cs="Arial"/>
          <w:b/>
        </w:rPr>
        <w:t xml:space="preserve">- </w:t>
      </w:r>
      <w:r w:rsidR="00717058" w:rsidRPr="004D282E">
        <w:rPr>
          <w:rFonts w:cs="Arial"/>
          <w:b/>
        </w:rPr>
        <w:t>OPTIONAL – TESTING</w:t>
      </w:r>
      <w:bookmarkEnd w:id="309"/>
      <w:r w:rsidR="00717058">
        <w:rPr>
          <w:rFonts w:cs="Arial"/>
        </w:rPr>
        <w:t>]</w:t>
      </w:r>
    </w:p>
    <w:p w:rsidR="00717058" w:rsidRDefault="00717058">
      <w:pPr>
        <w:pStyle w:val="ScheduleL1"/>
        <w:keepNext/>
        <w:numPr>
          <w:ilvl w:val="0"/>
          <w:numId w:val="16"/>
        </w:numPr>
        <w:rPr>
          <w:b/>
        </w:rPr>
      </w:pPr>
      <w:r>
        <w:rPr>
          <w:b/>
        </w:rPr>
        <w:t>INTRODUCTION</w:t>
      </w:r>
    </w:p>
    <w:p w:rsidR="00717058" w:rsidRDefault="00717058">
      <w:pPr>
        <w:pStyle w:val="MarginText"/>
        <w:ind w:left="720"/>
      </w:pPr>
      <w:r>
        <w:t>This schedule sets out the approach to Testing and the different Testing activities to be undertaken, including the preparation and agreement of the Test Strategy and Test Plans. The primary purpose of Testing shall be to demonstrate to the Customer’s satisfaction that the Contingent Labour Services have been implemented in accordance with the requirements of this Contract, and that they are ready for operational use.</w:t>
      </w:r>
    </w:p>
    <w:p w:rsidR="00717058" w:rsidRDefault="00717058">
      <w:pPr>
        <w:pStyle w:val="ScheduleL1"/>
        <w:keepNext/>
        <w:numPr>
          <w:ilvl w:val="0"/>
          <w:numId w:val="16"/>
        </w:numPr>
        <w:rPr>
          <w:b/>
        </w:rPr>
      </w:pPr>
      <w:r>
        <w:rPr>
          <w:b/>
        </w:rPr>
        <w:t>TESTING OVERVIEW</w:t>
      </w:r>
    </w:p>
    <w:p w:rsidR="00717058" w:rsidRDefault="00717058">
      <w:pPr>
        <w:pStyle w:val="ScheduleL2"/>
        <w:numPr>
          <w:ilvl w:val="1"/>
          <w:numId w:val="16"/>
        </w:numPr>
      </w:pPr>
      <w:r>
        <w:t>All Tests conducted by the Service Provider shall be conducted in accordance with the Test Strategy and the Test Plans.</w:t>
      </w:r>
    </w:p>
    <w:p w:rsidR="00717058" w:rsidRDefault="00717058">
      <w:pPr>
        <w:pStyle w:val="ScheduleL2"/>
        <w:numPr>
          <w:ilvl w:val="1"/>
          <w:numId w:val="16"/>
        </w:numPr>
      </w:pPr>
      <w:r>
        <w:t>Any disputes between the Service Provider and the Customer regarding this Testing shall be referred to the Dispute Resolution Procedure.</w:t>
      </w:r>
    </w:p>
    <w:p w:rsidR="00717058" w:rsidRDefault="00717058">
      <w:pPr>
        <w:pStyle w:val="ScheduleL1"/>
        <w:keepNext/>
        <w:numPr>
          <w:ilvl w:val="0"/>
          <w:numId w:val="16"/>
        </w:numPr>
        <w:rPr>
          <w:b/>
        </w:rPr>
      </w:pPr>
      <w:r>
        <w:rPr>
          <w:b/>
        </w:rPr>
        <w:t>TEST STRATEGY</w:t>
      </w:r>
    </w:p>
    <w:p w:rsidR="00717058" w:rsidRDefault="00717058">
      <w:pPr>
        <w:pStyle w:val="ScheduleL2"/>
        <w:numPr>
          <w:ilvl w:val="1"/>
          <w:numId w:val="16"/>
        </w:numPr>
      </w:pPr>
      <w:r>
        <w:t xml:space="preserve">The Service Provider shall develop the final Test Strategy as soon as practicable but in any case no later than </w:t>
      </w:r>
      <w:r w:rsidR="006A064F">
        <w:t>the date specified in the Implementation Plan</w:t>
      </w:r>
      <w:r>
        <w:t xml:space="preserve"> (or such other period as the Parties may agree).</w:t>
      </w:r>
    </w:p>
    <w:p w:rsidR="00717058" w:rsidRDefault="00717058">
      <w:pPr>
        <w:pStyle w:val="ScheduleL2"/>
        <w:keepNext/>
        <w:numPr>
          <w:ilvl w:val="1"/>
          <w:numId w:val="16"/>
        </w:numPr>
      </w:pPr>
      <w:r>
        <w:t>The final Test Strategy shall include:</w:t>
      </w:r>
    </w:p>
    <w:p w:rsidR="00717058" w:rsidRDefault="00717058">
      <w:pPr>
        <w:pStyle w:val="ScheduleL3"/>
        <w:numPr>
          <w:ilvl w:val="2"/>
          <w:numId w:val="16"/>
        </w:numPr>
      </w:pPr>
      <w:r>
        <w:t>an overview of how Testing will be conducted in relation to the Implementation Plan;</w:t>
      </w:r>
    </w:p>
    <w:p w:rsidR="00717058" w:rsidRDefault="00717058">
      <w:pPr>
        <w:pStyle w:val="ScheduleL3"/>
        <w:numPr>
          <w:ilvl w:val="2"/>
          <w:numId w:val="16"/>
        </w:numPr>
      </w:pPr>
      <w:r>
        <w:t>the process to be used to capture and record Test results and the categorisation of Test Issues;</w:t>
      </w:r>
    </w:p>
    <w:p w:rsidR="00717058" w:rsidRDefault="00717058">
      <w:pPr>
        <w:pStyle w:val="ScheduleL3"/>
        <w:numPr>
          <w:ilvl w:val="2"/>
          <w:numId w:val="16"/>
        </w:numPr>
      </w:pPr>
      <w:r>
        <w:t>the procedure to be followed should a Deliverable fail a Test or where a Deliverable produces unexpected results, including a procedure for the resolution of Test Issues;</w:t>
      </w:r>
    </w:p>
    <w:p w:rsidR="00717058" w:rsidRDefault="00717058">
      <w:pPr>
        <w:pStyle w:val="ScheduleL3"/>
        <w:numPr>
          <w:ilvl w:val="2"/>
          <w:numId w:val="16"/>
        </w:numPr>
      </w:pPr>
      <w:r>
        <w:t>the procedure to be followed to sign off each Test; and</w:t>
      </w:r>
    </w:p>
    <w:p w:rsidR="00717058" w:rsidRDefault="00717058">
      <w:pPr>
        <w:pStyle w:val="ScheduleL3"/>
        <w:numPr>
          <w:ilvl w:val="2"/>
          <w:numId w:val="16"/>
        </w:numPr>
      </w:pPr>
      <w:r>
        <w:t>the process for the production and maintenance of reports relating to Tests.</w:t>
      </w:r>
    </w:p>
    <w:p w:rsidR="00717058" w:rsidRDefault="00717058">
      <w:pPr>
        <w:pStyle w:val="ScheduleL1"/>
        <w:keepNext/>
        <w:numPr>
          <w:ilvl w:val="0"/>
          <w:numId w:val="16"/>
        </w:numPr>
        <w:rPr>
          <w:b/>
        </w:rPr>
      </w:pPr>
      <w:r>
        <w:rPr>
          <w:b/>
        </w:rPr>
        <w:t>TEST PLANS</w:t>
      </w:r>
    </w:p>
    <w:p w:rsidR="00717058" w:rsidRDefault="00717058">
      <w:pPr>
        <w:pStyle w:val="ScheduleL2"/>
        <w:numPr>
          <w:ilvl w:val="1"/>
          <w:numId w:val="16"/>
        </w:numPr>
      </w:pPr>
      <w:r>
        <w:t xml:space="preserve">The Service Provider shall develop Test Plans for the </w:t>
      </w:r>
      <w:r w:rsidR="00B416A1">
        <w:t>A</w:t>
      </w:r>
      <w:r>
        <w:t xml:space="preserve">pproval of the Customer as soon as practicable but in any case no later than </w:t>
      </w:r>
      <w:r w:rsidR="006A064F">
        <w:t xml:space="preserve">twenty </w:t>
      </w:r>
      <w:r>
        <w:t>(</w:t>
      </w:r>
      <w:r w:rsidR="006A064F">
        <w:t>20</w:t>
      </w:r>
      <w:r>
        <w:t>) Working Days (or such other period as the Parties may agree in the Test Strategy or otherwise) prior to the start date for the relevant Testing as specified in the Implementation Plan.</w:t>
      </w:r>
    </w:p>
    <w:p w:rsidR="00717058" w:rsidRDefault="00717058">
      <w:pPr>
        <w:pStyle w:val="ScheduleL2"/>
        <w:keepNext/>
        <w:numPr>
          <w:ilvl w:val="1"/>
          <w:numId w:val="16"/>
        </w:numPr>
      </w:pPr>
      <w:r>
        <w:t>Each Test Plan shall include as a minimum:</w:t>
      </w:r>
    </w:p>
    <w:p w:rsidR="00717058" w:rsidRDefault="00717058">
      <w:pPr>
        <w:pStyle w:val="ScheduleL3"/>
        <w:numPr>
          <w:ilvl w:val="2"/>
          <w:numId w:val="16"/>
        </w:numPr>
      </w:pPr>
      <w:r>
        <w:t>the relevant Test definition and the purpose of the Test, the Milestone to which it relates, the requirements being Tested;</w:t>
      </w:r>
    </w:p>
    <w:p w:rsidR="00717058" w:rsidRDefault="00717058">
      <w:pPr>
        <w:pStyle w:val="ScheduleL3"/>
        <w:numPr>
          <w:ilvl w:val="2"/>
          <w:numId w:val="16"/>
        </w:numPr>
      </w:pPr>
      <w:r>
        <w:t>a detailed procedure for the Tests to be carried out, including:</w:t>
      </w:r>
    </w:p>
    <w:p w:rsidR="00717058" w:rsidRDefault="00717058">
      <w:pPr>
        <w:pStyle w:val="ScheduleL4"/>
        <w:numPr>
          <w:ilvl w:val="3"/>
          <w:numId w:val="16"/>
        </w:numPr>
      </w:pPr>
      <w:r>
        <w:t>the timetable for the Tests including start and end dates;</w:t>
      </w:r>
    </w:p>
    <w:p w:rsidR="00717058" w:rsidRDefault="00717058">
      <w:pPr>
        <w:pStyle w:val="ScheduleL4"/>
        <w:numPr>
          <w:ilvl w:val="3"/>
          <w:numId w:val="15"/>
        </w:numPr>
      </w:pPr>
      <w:r>
        <w:t>the Testing mechanism and the detailed success criteria ;</w:t>
      </w:r>
    </w:p>
    <w:p w:rsidR="00717058" w:rsidRDefault="00717058">
      <w:pPr>
        <w:pStyle w:val="ScheduleL4"/>
        <w:numPr>
          <w:ilvl w:val="3"/>
          <w:numId w:val="16"/>
        </w:numPr>
      </w:pPr>
      <w:r>
        <w:t>dates and methods by which the Customer can inspect Test results;</w:t>
      </w:r>
    </w:p>
    <w:p w:rsidR="00717058" w:rsidRDefault="00717058">
      <w:pPr>
        <w:pStyle w:val="ScheduleL4"/>
        <w:numPr>
          <w:ilvl w:val="3"/>
          <w:numId w:val="16"/>
        </w:numPr>
      </w:pPr>
      <w:r>
        <w:t>the mechanism for ensuring the quality, completeness and relevance of the Tests;</w:t>
      </w:r>
    </w:p>
    <w:p w:rsidR="00717058" w:rsidRDefault="00717058">
      <w:pPr>
        <w:pStyle w:val="ScheduleL4"/>
        <w:numPr>
          <w:ilvl w:val="3"/>
          <w:numId w:val="16"/>
        </w:numPr>
      </w:pPr>
      <w:r>
        <w:t>the process with which the Customer will review Test Issues and progress on a timely basis; and</w:t>
      </w:r>
    </w:p>
    <w:p w:rsidR="00717058" w:rsidRDefault="00717058">
      <w:pPr>
        <w:pStyle w:val="ScheduleL4"/>
        <w:numPr>
          <w:ilvl w:val="3"/>
          <w:numId w:val="16"/>
        </w:numPr>
      </w:pPr>
      <w:r>
        <w:t>the re-Test procedure, the timetable and the resources which would be required for re-Testing.</w:t>
      </w:r>
    </w:p>
    <w:p w:rsidR="00717058" w:rsidRDefault="00717058">
      <w:pPr>
        <w:pStyle w:val="ScheduleL2"/>
        <w:numPr>
          <w:ilvl w:val="1"/>
          <w:numId w:val="16"/>
        </w:numPr>
      </w:pPr>
      <w:r>
        <w:t xml:space="preserve">The Customer shall not unreasonably withhold or delay its </w:t>
      </w:r>
      <w:r w:rsidR="00B416A1">
        <w:t>A</w:t>
      </w:r>
      <w:r>
        <w:t>pproval of the Test Plans and the Service Provider shall implement any reasonable requirements of the Customer in the Test Plans.</w:t>
      </w:r>
    </w:p>
    <w:p w:rsidR="00717058" w:rsidRDefault="00717058">
      <w:pPr>
        <w:pStyle w:val="ScheduleL1"/>
        <w:keepNext/>
        <w:numPr>
          <w:ilvl w:val="0"/>
          <w:numId w:val="16"/>
        </w:numPr>
        <w:rPr>
          <w:b/>
        </w:rPr>
      </w:pPr>
      <w:r>
        <w:rPr>
          <w:b/>
        </w:rPr>
        <w:t>TESTING</w:t>
      </w:r>
    </w:p>
    <w:p w:rsidR="00717058" w:rsidRDefault="00717058">
      <w:pPr>
        <w:pStyle w:val="ScheduleL2"/>
        <w:numPr>
          <w:ilvl w:val="1"/>
          <w:numId w:val="16"/>
        </w:numPr>
      </w:pPr>
      <w:r>
        <w:t>When the Service Provider has completed the Services in respect of a Milestone it shall submit any Deliverables relating to that Milestone for Testing.</w:t>
      </w:r>
    </w:p>
    <w:p w:rsidR="00717058" w:rsidRDefault="00717058">
      <w:pPr>
        <w:pStyle w:val="ScheduleL2"/>
        <w:numPr>
          <w:ilvl w:val="1"/>
          <w:numId w:val="16"/>
        </w:numPr>
      </w:pPr>
      <w:r>
        <w:t>Each party shall bear its own costs in respect of the Testing.  However, if a Milestone is not Achieved the Customer shall be entitled to recover from the Service Provider, any reasonable additional costs it may incur as a direct result of further review or re-Testing of a Milestone.</w:t>
      </w:r>
    </w:p>
    <w:p w:rsidR="00717058" w:rsidRDefault="00717058">
      <w:pPr>
        <w:pStyle w:val="ScheduleL2"/>
        <w:numPr>
          <w:ilvl w:val="1"/>
          <w:numId w:val="16"/>
        </w:numPr>
      </w:pPr>
      <w:r>
        <w:t xml:space="preserve">If the Service Provider successfully completes the requisite Tests, the Customer shall issue a Satisfaction Certificate as soon as reasonably practical following such successful completion.  Notwithstanding the issuing of any Satisfaction Certificate, the Service Provider shall remain solely responsible for ensuring that the Services are implemented in accordance with this Contract. </w:t>
      </w:r>
    </w:p>
    <w:p w:rsidR="00717058" w:rsidRDefault="00717058">
      <w:pPr>
        <w:pStyle w:val="ScheduleL1"/>
        <w:keepNext/>
        <w:numPr>
          <w:ilvl w:val="0"/>
          <w:numId w:val="16"/>
        </w:numPr>
        <w:rPr>
          <w:b/>
        </w:rPr>
      </w:pPr>
      <w:r>
        <w:rPr>
          <w:b/>
        </w:rPr>
        <w:t>TEST ISSUES</w:t>
      </w:r>
    </w:p>
    <w:p w:rsidR="00717058" w:rsidRDefault="00717058">
      <w:pPr>
        <w:pStyle w:val="MarginText"/>
        <w:ind w:left="720"/>
      </w:pPr>
      <w:r>
        <w:t>Where a Test Issue is identified by the Service Provider, the Parties shall agree how such Test Issue shall be dealt with and any failure to agree by the Parties shall be resolved in accordance with the Dispute Resolution Procedure.</w:t>
      </w:r>
    </w:p>
    <w:p w:rsidR="00717058" w:rsidRDefault="00717058">
      <w:pPr>
        <w:pStyle w:val="ScheduleL1"/>
        <w:keepNext/>
        <w:numPr>
          <w:ilvl w:val="0"/>
          <w:numId w:val="16"/>
        </w:numPr>
        <w:rPr>
          <w:b/>
        </w:rPr>
      </w:pPr>
      <w:r>
        <w:rPr>
          <w:b/>
        </w:rPr>
        <w:t>TEST QUALITY AUDIT</w:t>
      </w:r>
    </w:p>
    <w:p w:rsidR="00717058" w:rsidRDefault="00717058">
      <w:pPr>
        <w:pStyle w:val="ScheduleL2"/>
        <w:numPr>
          <w:ilvl w:val="1"/>
          <w:numId w:val="16"/>
        </w:numPr>
      </w:pPr>
      <w:r>
        <w:t>Without prejudice to its rights pursuant to Clause 3</w:t>
      </w:r>
      <w:r w:rsidR="00F524F0">
        <w:t>0</w:t>
      </w:r>
      <w:r>
        <w:t>, the Customer or an agent or Temporary Worker appointed by the Customer may perform on-going quality audits in respect of any part of the Testing.</w:t>
      </w:r>
    </w:p>
    <w:p w:rsidR="00717058" w:rsidRDefault="00717058">
      <w:pPr>
        <w:pStyle w:val="ScheduleL2"/>
        <w:numPr>
          <w:ilvl w:val="1"/>
          <w:numId w:val="16"/>
        </w:numPr>
      </w:pPr>
      <w:r>
        <w:t>If the Customer has any concerns following an audit in accordance with paragraph 7.1 above the Customer will discuss such concerns with the Service Provider, giving the Service Provider the opportunity to provide feedback in relation to specific activities, and subsequently prepare a written report for the Service Provider detailing the same to which the Service Provider shall, within a reasonable timeframe, respond in writing.</w:t>
      </w:r>
    </w:p>
    <w:p w:rsidR="00717058" w:rsidRDefault="00717058">
      <w:pPr>
        <w:pStyle w:val="ScheduleL2"/>
        <w:numPr>
          <w:ilvl w:val="1"/>
          <w:numId w:val="16"/>
        </w:numPr>
      </w:pPr>
      <w:r>
        <w:t>In the event of an inadequate response to the written report from the Service Provider, the Customer (acting reasonably) may withhold a Satisfaction Certificate until the issues in the report have been addressed to the reasonable satisfaction of the Customer.</w:t>
      </w:r>
    </w:p>
    <w:p w:rsidR="00717058" w:rsidRDefault="00717058">
      <w:pPr>
        <w:pStyle w:val="ScheduleL1"/>
        <w:keepNext/>
        <w:numPr>
          <w:ilvl w:val="0"/>
          <w:numId w:val="16"/>
        </w:numPr>
        <w:rPr>
          <w:b/>
        </w:rPr>
      </w:pPr>
      <w:r>
        <w:rPr>
          <w:b/>
        </w:rPr>
        <w:t>OUTCOME OF TESTING</w:t>
      </w:r>
    </w:p>
    <w:p w:rsidR="00717058" w:rsidRDefault="00717058">
      <w:pPr>
        <w:pStyle w:val="ScheduleL2"/>
        <w:numPr>
          <w:ilvl w:val="1"/>
          <w:numId w:val="16"/>
        </w:numPr>
      </w:pPr>
      <w:r>
        <w:t>The Customer will issue a Satisfaction Certificate when it is satisfied that a Milestone has been Achieved.</w:t>
      </w:r>
    </w:p>
    <w:p w:rsidR="00717058" w:rsidRDefault="00717058">
      <w:pPr>
        <w:pStyle w:val="ScheduleL2"/>
        <w:keepNext/>
        <w:numPr>
          <w:ilvl w:val="1"/>
          <w:numId w:val="16"/>
        </w:numPr>
      </w:pPr>
      <w:r>
        <w:t>If any Milestones (or any relevant part thereof) do not pass the Test in respect thereof then:</w:t>
      </w:r>
    </w:p>
    <w:p w:rsidR="00717058" w:rsidRDefault="00717058">
      <w:pPr>
        <w:pStyle w:val="ScheduleL3"/>
        <w:numPr>
          <w:ilvl w:val="2"/>
          <w:numId w:val="16"/>
        </w:numPr>
      </w:pPr>
      <w:r>
        <w:t>the Service Provider shall rectify the cause of the failure and re-submit the Deliverables (or the relevant part) to Testing, provided that the Parties agree that there is sufficient time for that action prior to the relevant Milestone Date; or</w:t>
      </w:r>
    </w:p>
    <w:p w:rsidR="00717058" w:rsidRDefault="00717058">
      <w:pPr>
        <w:pStyle w:val="ScheduleL3"/>
        <w:numPr>
          <w:ilvl w:val="2"/>
          <w:numId w:val="16"/>
        </w:numPr>
      </w:pPr>
      <w:r>
        <w:t>the Parties shall treat the failure as a Service Provider</w:t>
      </w:r>
      <w:r w:rsidR="00BC1770">
        <w:t>’s</w:t>
      </w:r>
      <w:r>
        <w:t xml:space="preserve"> Default.  </w:t>
      </w:r>
    </w:p>
    <w:p w:rsidR="00717058" w:rsidRDefault="00717058">
      <w:pPr>
        <w:pStyle w:val="AppHead"/>
        <w:tabs>
          <w:tab w:val="clear" w:pos="3687"/>
        </w:tabs>
        <w:ind w:left="-90"/>
        <w:rPr>
          <w:rFonts w:ascii="Arial" w:hAnsi="Arial" w:cs="Arial"/>
        </w:rPr>
      </w:pPr>
      <w:r>
        <w:br w:type="page"/>
      </w:r>
      <w:bookmarkStart w:id="310" w:name="_Toc313384847"/>
      <w:r>
        <w:rPr>
          <w:rFonts w:ascii="Arial" w:hAnsi="Arial" w:cs="Arial"/>
        </w:rPr>
        <w:t>Satisfaction Certificate</w:t>
      </w:r>
      <w:bookmarkEnd w:id="310"/>
    </w:p>
    <w:p w:rsidR="00717058" w:rsidRDefault="00717058">
      <w:pPr>
        <w:pStyle w:val="MarginText"/>
        <w:rPr>
          <w:rFonts w:cs="Arial"/>
          <w:szCs w:val="22"/>
        </w:rPr>
      </w:pPr>
    </w:p>
    <w:p w:rsidR="00717058" w:rsidRPr="003911AC" w:rsidRDefault="00717058">
      <w:pPr>
        <w:pStyle w:val="MarginText"/>
        <w:rPr>
          <w:rFonts w:cs="Arial"/>
          <w:szCs w:val="22"/>
        </w:rPr>
      </w:pPr>
      <w:r>
        <w:rPr>
          <w:rFonts w:cs="Arial"/>
          <w:szCs w:val="22"/>
        </w:rPr>
        <w:t>To:</w:t>
      </w:r>
      <w:r>
        <w:rPr>
          <w:rFonts w:cs="Arial"/>
          <w:szCs w:val="22"/>
        </w:rPr>
        <w:tab/>
      </w:r>
      <w:r>
        <w:rPr>
          <w:rFonts w:cs="Arial"/>
          <w:szCs w:val="22"/>
        </w:rPr>
        <w:tab/>
      </w:r>
      <w:r w:rsidRPr="003911AC">
        <w:rPr>
          <w:rFonts w:cs="Arial"/>
          <w:szCs w:val="22"/>
        </w:rPr>
        <w:t xml:space="preserve">[insert name of Service Provider ] </w:t>
      </w:r>
    </w:p>
    <w:p w:rsidR="00717058" w:rsidRPr="003911AC" w:rsidRDefault="00717058">
      <w:pPr>
        <w:pStyle w:val="MarginText"/>
        <w:rPr>
          <w:rFonts w:cs="Arial"/>
          <w:szCs w:val="22"/>
        </w:rPr>
      </w:pPr>
      <w:r w:rsidRPr="003911AC">
        <w:rPr>
          <w:rFonts w:cs="Arial"/>
          <w:szCs w:val="22"/>
        </w:rPr>
        <w:t>FROM:</w:t>
      </w:r>
      <w:r w:rsidRPr="003911AC">
        <w:rPr>
          <w:rFonts w:cs="Arial"/>
          <w:szCs w:val="22"/>
        </w:rPr>
        <w:tab/>
      </w:r>
      <w:r w:rsidRPr="003911AC">
        <w:rPr>
          <w:rFonts w:cs="Arial"/>
          <w:szCs w:val="22"/>
        </w:rPr>
        <w:tab/>
        <w:t>[insert name of Customer]</w:t>
      </w:r>
    </w:p>
    <w:p w:rsidR="00717058" w:rsidRDefault="00717058">
      <w:pPr>
        <w:pStyle w:val="MarginText"/>
        <w:rPr>
          <w:rFonts w:cs="Arial"/>
          <w:szCs w:val="22"/>
        </w:rPr>
      </w:pPr>
      <w:r w:rsidRPr="003911AC">
        <w:rPr>
          <w:rFonts w:cs="Arial"/>
          <w:szCs w:val="22"/>
        </w:rPr>
        <w:t>[insert Date dd/mm/yyyy]</w:t>
      </w:r>
    </w:p>
    <w:p w:rsidR="00717058" w:rsidRDefault="00717058">
      <w:pPr>
        <w:pStyle w:val="MarginText"/>
        <w:rPr>
          <w:rFonts w:cs="Arial"/>
          <w:szCs w:val="22"/>
        </w:rPr>
      </w:pPr>
    </w:p>
    <w:p w:rsidR="00717058" w:rsidRDefault="00717058">
      <w:pPr>
        <w:pStyle w:val="MarginText"/>
        <w:keepNext/>
        <w:rPr>
          <w:rFonts w:cs="Arial"/>
          <w:szCs w:val="22"/>
        </w:rPr>
      </w:pPr>
      <w:r>
        <w:rPr>
          <w:rFonts w:cs="Arial"/>
          <w:szCs w:val="22"/>
        </w:rPr>
        <w:t>Dear Sirs,</w:t>
      </w:r>
    </w:p>
    <w:p w:rsidR="00717058" w:rsidRDefault="00717058">
      <w:pPr>
        <w:pStyle w:val="MarginText"/>
        <w:keepNext/>
        <w:jc w:val="center"/>
        <w:rPr>
          <w:rFonts w:cs="Arial"/>
          <w:b/>
          <w:szCs w:val="22"/>
        </w:rPr>
      </w:pPr>
      <w:r>
        <w:rPr>
          <w:rFonts w:cs="Arial"/>
          <w:b/>
          <w:szCs w:val="22"/>
        </w:rPr>
        <w:t>SATISFACTION CERTIFICATE</w:t>
      </w:r>
    </w:p>
    <w:p w:rsidR="00717058" w:rsidRDefault="00717058">
      <w:pPr>
        <w:pStyle w:val="MarginText"/>
        <w:rPr>
          <w:rFonts w:cs="Arial"/>
          <w:bCs/>
          <w:iCs/>
          <w:szCs w:val="22"/>
        </w:rPr>
      </w:pPr>
      <w:r>
        <w:rPr>
          <w:rFonts w:cs="Arial"/>
          <w:szCs w:val="22"/>
        </w:rPr>
        <w:t xml:space="preserve">Milestones: </w:t>
      </w:r>
      <w:r>
        <w:rPr>
          <w:rFonts w:cs="Arial"/>
          <w:b/>
          <w:i/>
          <w:szCs w:val="22"/>
          <w:highlight w:val="green"/>
        </w:rPr>
        <w:t>[Guidance Note to Customer: Insert description of the relevant Deliverables/Milestones</w:t>
      </w:r>
      <w:r>
        <w:rPr>
          <w:rFonts w:cs="Arial"/>
          <w:bCs/>
          <w:iCs/>
          <w:szCs w:val="22"/>
          <w:highlight w:val="green"/>
        </w:rPr>
        <w:t>]</w:t>
      </w:r>
    </w:p>
    <w:p w:rsidR="00717058" w:rsidRDefault="00717058">
      <w:pPr>
        <w:pStyle w:val="MarginText"/>
        <w:rPr>
          <w:rFonts w:cs="Arial"/>
          <w:szCs w:val="22"/>
        </w:rPr>
      </w:pPr>
      <w:r>
        <w:rPr>
          <w:rFonts w:cs="Arial"/>
          <w:szCs w:val="22"/>
        </w:rPr>
        <w:t>We refer to the agreement (</w:t>
      </w:r>
      <w:r>
        <w:rPr>
          <w:rFonts w:cs="Arial"/>
          <w:b/>
          <w:szCs w:val="22"/>
        </w:rPr>
        <w:t>"Contract"</w:t>
      </w:r>
      <w:r>
        <w:rPr>
          <w:rFonts w:cs="Arial"/>
          <w:szCs w:val="22"/>
        </w:rPr>
        <w:t xml:space="preserve">) relating to the provision of the [               ] Services between </w:t>
      </w:r>
      <w:r w:rsidRPr="003911AC">
        <w:rPr>
          <w:rFonts w:cs="Arial"/>
          <w:szCs w:val="22"/>
        </w:rPr>
        <w:t xml:space="preserve">the </w:t>
      </w:r>
      <w:r w:rsidRPr="003911AC">
        <w:rPr>
          <w:rFonts w:cs="Arial"/>
          <w:b/>
          <w:szCs w:val="22"/>
        </w:rPr>
        <w:t>[insert Customer name]</w:t>
      </w:r>
      <w:r w:rsidRPr="003911AC">
        <w:rPr>
          <w:rFonts w:cs="Arial"/>
          <w:szCs w:val="22"/>
        </w:rPr>
        <w:t xml:space="preserve"> (</w:t>
      </w:r>
      <w:r w:rsidRPr="003911AC">
        <w:rPr>
          <w:rFonts w:cs="Arial"/>
          <w:b/>
          <w:szCs w:val="22"/>
        </w:rPr>
        <w:t>"Customer"</w:t>
      </w:r>
      <w:r w:rsidRPr="003911AC">
        <w:rPr>
          <w:rFonts w:cs="Arial"/>
          <w:szCs w:val="22"/>
        </w:rPr>
        <w:t xml:space="preserve">) and </w:t>
      </w:r>
      <w:r w:rsidRPr="003911AC">
        <w:rPr>
          <w:rFonts w:cs="Arial"/>
          <w:b/>
          <w:szCs w:val="22"/>
        </w:rPr>
        <w:t>[insert Service Provider name]</w:t>
      </w:r>
      <w:r w:rsidRPr="003911AC">
        <w:rPr>
          <w:rFonts w:cs="Arial"/>
          <w:szCs w:val="22"/>
        </w:rPr>
        <w:t xml:space="preserve">  (</w:t>
      </w:r>
      <w:r w:rsidRPr="003911AC">
        <w:rPr>
          <w:rFonts w:cs="Arial"/>
          <w:b/>
          <w:szCs w:val="22"/>
        </w:rPr>
        <w:t>"Service Provider"</w:t>
      </w:r>
      <w:r w:rsidRPr="003911AC">
        <w:rPr>
          <w:rFonts w:cs="Arial"/>
          <w:szCs w:val="22"/>
        </w:rPr>
        <w:t>) dated [insert contract start date dd/mm/yyyy ].</w:t>
      </w:r>
    </w:p>
    <w:p w:rsidR="00717058" w:rsidRDefault="00717058">
      <w:pPr>
        <w:pStyle w:val="MarginText"/>
        <w:rPr>
          <w:rFonts w:cs="Arial"/>
          <w:szCs w:val="22"/>
        </w:rPr>
      </w:pPr>
      <w:r>
        <w:rPr>
          <w:rFonts w:cs="Arial"/>
          <w:szCs w:val="22"/>
        </w:rPr>
        <w:t>The definitions for terms capitalised in this certificate are set out in the Contract.</w:t>
      </w:r>
    </w:p>
    <w:p w:rsidR="00717058" w:rsidRDefault="00717058">
      <w:pPr>
        <w:pStyle w:val="MarginText"/>
        <w:rPr>
          <w:rFonts w:cs="Arial"/>
          <w:szCs w:val="22"/>
        </w:rPr>
      </w:pPr>
      <w:r>
        <w:rPr>
          <w:rFonts w:cs="Arial"/>
          <w:szCs w:val="22"/>
        </w:rPr>
        <w:t>[We confirm that all of the Milestones have been successfully Achieved by the Service Provider  in accordance with the Test relevant to those Milestones.]</w:t>
      </w:r>
    </w:p>
    <w:p w:rsidR="00717058" w:rsidRDefault="00717058">
      <w:pPr>
        <w:pStyle w:val="MarginText"/>
        <w:rPr>
          <w:rFonts w:cs="Arial"/>
          <w:szCs w:val="22"/>
        </w:rPr>
      </w:pPr>
    </w:p>
    <w:p w:rsidR="00717058" w:rsidRDefault="00717058">
      <w:pPr>
        <w:pStyle w:val="MarginText"/>
        <w:rPr>
          <w:rFonts w:cs="Arial"/>
          <w:szCs w:val="22"/>
        </w:rPr>
      </w:pPr>
      <w:r>
        <w:rPr>
          <w:rFonts w:cs="Arial"/>
          <w:szCs w:val="22"/>
        </w:rPr>
        <w:t>Yours faithfully</w:t>
      </w:r>
    </w:p>
    <w:p w:rsidR="00717058" w:rsidRPr="003911AC" w:rsidRDefault="00717058">
      <w:pPr>
        <w:pStyle w:val="MarginText"/>
        <w:rPr>
          <w:rFonts w:cs="Arial"/>
          <w:szCs w:val="22"/>
        </w:rPr>
      </w:pPr>
      <w:r w:rsidRPr="003911AC">
        <w:rPr>
          <w:rFonts w:cs="Arial"/>
          <w:szCs w:val="22"/>
        </w:rPr>
        <w:t>[insert Name]</w:t>
      </w:r>
    </w:p>
    <w:p w:rsidR="00717058" w:rsidRPr="003911AC" w:rsidRDefault="00717058">
      <w:pPr>
        <w:pStyle w:val="MarginText"/>
        <w:rPr>
          <w:rFonts w:cs="Arial"/>
          <w:szCs w:val="22"/>
        </w:rPr>
      </w:pPr>
      <w:r w:rsidRPr="003911AC">
        <w:rPr>
          <w:rFonts w:cs="Arial"/>
          <w:szCs w:val="22"/>
        </w:rPr>
        <w:t>[insert Position]</w:t>
      </w:r>
    </w:p>
    <w:p w:rsidR="00717058" w:rsidRDefault="00717058">
      <w:pPr>
        <w:pStyle w:val="MarginText"/>
        <w:rPr>
          <w:rFonts w:cs="Arial"/>
          <w:szCs w:val="22"/>
        </w:rPr>
      </w:pPr>
      <w:r w:rsidRPr="003911AC">
        <w:rPr>
          <w:rFonts w:cs="Arial"/>
          <w:szCs w:val="22"/>
        </w:rPr>
        <w:t>acting on behalf of [insert name of Customer]</w:t>
      </w:r>
    </w:p>
    <w:p w:rsidR="00717058" w:rsidRDefault="00717058">
      <w:pPr>
        <w:pStyle w:val="SchHead"/>
        <w:numPr>
          <w:ilvl w:val="0"/>
          <w:numId w:val="0"/>
        </w:numPr>
        <w:rPr>
          <w:rFonts w:cs="Arial"/>
        </w:rPr>
      </w:pPr>
      <w:r>
        <w:br w:type="page"/>
      </w:r>
      <w:bookmarkStart w:id="311" w:name="_Ref313382873"/>
      <w:bookmarkStart w:id="312" w:name="_Toc366832872"/>
      <w:r>
        <w:rPr>
          <w:rFonts w:cs="Arial"/>
        </w:rPr>
        <w:t>SCHEDULE 7: DISASTER RECOVERY AND BUSINESS CONTINUITY</w:t>
      </w:r>
      <w:bookmarkEnd w:id="311"/>
      <w:bookmarkEnd w:id="312"/>
    </w:p>
    <w:p w:rsidR="003F30D7" w:rsidRDefault="003F30D7">
      <w:pPr>
        <w:pStyle w:val="MarginText"/>
      </w:pPr>
    </w:p>
    <w:p w:rsidR="00717058" w:rsidRDefault="00717058">
      <w:pPr>
        <w:pStyle w:val="MarginText"/>
      </w:pPr>
      <w:r>
        <w:t>The Service Provider shall comply with the requirements of the Framework Agreement Schedule 10 which for the avoidance of doubt is reproduced below</w:t>
      </w:r>
      <w:r w:rsidR="00F81058">
        <w:t>:</w:t>
      </w:r>
    </w:p>
    <w:p w:rsidR="00717058" w:rsidRDefault="00717058">
      <w:pPr>
        <w:pStyle w:val="MarginText"/>
      </w:pPr>
    </w:p>
    <w:p w:rsidR="00717058" w:rsidRDefault="00717058">
      <w:pPr>
        <w:pStyle w:val="ScheduleL1"/>
        <w:keepNext/>
        <w:numPr>
          <w:ilvl w:val="0"/>
          <w:numId w:val="17"/>
        </w:numPr>
        <w:rPr>
          <w:b/>
        </w:rPr>
      </w:pPr>
      <w:r>
        <w:rPr>
          <w:b/>
        </w:rPr>
        <w:t>PURPOSE OF THIS SCHEDULE</w:t>
      </w:r>
    </w:p>
    <w:p w:rsidR="00717058" w:rsidRDefault="00717058">
      <w:pPr>
        <w:pStyle w:val="ScheduleL2"/>
        <w:numPr>
          <w:ilvl w:val="1"/>
          <w:numId w:val="17"/>
        </w:numPr>
      </w:pPr>
      <w:r>
        <w:t>This Schedule sets out the Authority’s requirements for ensuring continuity of the business processes and operations supported by the Services in circumstances of Service disruption or failure and for restoring the Services through business continuity and as necessary disaster recovery procedures.  It also includes the requirement on the Service Provider to develop, review, test, change and maintain a BCDR Plan in respect of the Services.</w:t>
      </w:r>
    </w:p>
    <w:p w:rsidR="00717058" w:rsidRDefault="00717058">
      <w:pPr>
        <w:pStyle w:val="ScheduleL2"/>
        <w:keepNext/>
        <w:numPr>
          <w:ilvl w:val="1"/>
          <w:numId w:val="17"/>
        </w:numPr>
      </w:pPr>
      <w:r>
        <w:t>The BCDR Plan shall be divided into three parts:</w:t>
      </w:r>
    </w:p>
    <w:p w:rsidR="00717058" w:rsidRDefault="00717058">
      <w:pPr>
        <w:pStyle w:val="ScheduleL3"/>
        <w:numPr>
          <w:ilvl w:val="2"/>
          <w:numId w:val="17"/>
        </w:numPr>
      </w:pPr>
      <w:r>
        <w:t>Part A which shall set out general principles applicable to the BCDR Plan (</w:t>
      </w:r>
      <w:r>
        <w:rPr>
          <w:b/>
        </w:rPr>
        <w:t>"General Principles"</w:t>
      </w:r>
      <w:r>
        <w:t>).</w:t>
      </w:r>
    </w:p>
    <w:p w:rsidR="00717058" w:rsidRDefault="00717058">
      <w:pPr>
        <w:pStyle w:val="ScheduleL3"/>
        <w:numPr>
          <w:ilvl w:val="2"/>
          <w:numId w:val="17"/>
        </w:numPr>
      </w:pPr>
      <w:r>
        <w:t>Part B which shall relate to business continuity (</w:t>
      </w:r>
      <w:r>
        <w:rPr>
          <w:b/>
        </w:rPr>
        <w:t>"Business Continuity Plan"</w:t>
      </w:r>
      <w:r>
        <w:t>); and</w:t>
      </w:r>
    </w:p>
    <w:p w:rsidR="00717058" w:rsidRDefault="00717058">
      <w:pPr>
        <w:pStyle w:val="ScheduleL3"/>
        <w:numPr>
          <w:ilvl w:val="2"/>
          <w:numId w:val="17"/>
        </w:numPr>
      </w:pPr>
      <w:r>
        <w:t>Part C which shall relate to disaster recovery (</w:t>
      </w:r>
      <w:r>
        <w:rPr>
          <w:b/>
        </w:rPr>
        <w:t>"Disaster Recovery Plan"</w:t>
      </w:r>
      <w:r>
        <w:t>); and</w:t>
      </w:r>
    </w:p>
    <w:p w:rsidR="00717058" w:rsidRDefault="00717058">
      <w:pPr>
        <w:pStyle w:val="ScheduleL2"/>
        <w:numPr>
          <w:ilvl w:val="1"/>
          <w:numId w:val="17"/>
        </w:numPr>
      </w:pPr>
      <w:r>
        <w:t>The BCDR Plan shall detail the processes and arrangements which the Service Provider shall follow to ensure continuity of the business processes and operations supported by the Services following any failure or disruption of any element of the Services and the recovery of the Services in the event of a Disaster.</w:t>
      </w:r>
    </w:p>
    <w:p w:rsidR="00717058" w:rsidRDefault="00717058">
      <w:pPr>
        <w:pStyle w:val="ScheduleL1"/>
        <w:keepNext/>
        <w:numPr>
          <w:ilvl w:val="0"/>
          <w:numId w:val="17"/>
        </w:numPr>
        <w:rPr>
          <w:b/>
        </w:rPr>
      </w:pPr>
      <w:r>
        <w:rPr>
          <w:b/>
        </w:rPr>
        <w:t>DEVELOPMENT OF BCDR PLAN</w:t>
      </w:r>
    </w:p>
    <w:p w:rsidR="00717058" w:rsidRDefault="00717058">
      <w:pPr>
        <w:pStyle w:val="ScheduleL2"/>
        <w:numPr>
          <w:ilvl w:val="1"/>
          <w:numId w:val="17"/>
        </w:numPr>
      </w:pPr>
      <w:r>
        <w:t>The BCDR Plan shall unless otherwise required by the Authority in writing, be based upon and be consistent with the provisions of paragraphs 3 and 5 of this Schedule 10 (Business Continuity and Disaster Recovery Provisions).</w:t>
      </w:r>
    </w:p>
    <w:p w:rsidR="00717058" w:rsidRDefault="00717058">
      <w:pPr>
        <w:pStyle w:val="ScheduleL2"/>
        <w:numPr>
          <w:ilvl w:val="1"/>
          <w:numId w:val="17"/>
        </w:numPr>
      </w:pPr>
      <w:r>
        <w:t>The Service Provider shall ensure that its Sub-Contractors' disaster recovery and business continuity plans are integrated with the BCDR Plan.</w:t>
      </w:r>
    </w:p>
    <w:p w:rsidR="00717058" w:rsidRDefault="00717058">
      <w:pPr>
        <w:pStyle w:val="ScheduleL1"/>
        <w:keepNext/>
        <w:numPr>
          <w:ilvl w:val="0"/>
          <w:numId w:val="17"/>
        </w:numPr>
        <w:rPr>
          <w:b/>
        </w:rPr>
      </w:pPr>
      <w:r>
        <w:rPr>
          <w:b/>
        </w:rPr>
        <w:t>PART A - GENERAL PRINCIPLES AND REQUIREMENTS</w:t>
      </w:r>
    </w:p>
    <w:p w:rsidR="00717058" w:rsidRDefault="00717058">
      <w:pPr>
        <w:pStyle w:val="ScheduleL2"/>
        <w:keepNext/>
        <w:numPr>
          <w:ilvl w:val="1"/>
          <w:numId w:val="17"/>
        </w:numPr>
      </w:pPr>
      <w:r>
        <w:t>The BCDR Plan shall:</w:t>
      </w:r>
    </w:p>
    <w:p w:rsidR="00717058" w:rsidRDefault="00717058">
      <w:pPr>
        <w:pStyle w:val="ScheduleL3"/>
        <w:numPr>
          <w:ilvl w:val="2"/>
          <w:numId w:val="17"/>
        </w:numPr>
      </w:pPr>
      <w:r>
        <w:t>set out how its business continuity and disaster recovery elements link to each other;</w:t>
      </w:r>
    </w:p>
    <w:p w:rsidR="00717058" w:rsidRDefault="00717058">
      <w:pPr>
        <w:pStyle w:val="ScheduleL3"/>
        <w:numPr>
          <w:ilvl w:val="2"/>
          <w:numId w:val="17"/>
        </w:numPr>
      </w:pPr>
      <w:r>
        <w:t>provide details of how the invocation of any element of the BCDR Plan may impact upon the operation of the Services;</w:t>
      </w:r>
    </w:p>
    <w:p w:rsidR="00717058" w:rsidRDefault="00717058">
      <w:pPr>
        <w:pStyle w:val="ScheduleL3"/>
        <w:numPr>
          <w:ilvl w:val="2"/>
          <w:numId w:val="17"/>
        </w:numPr>
      </w:pPr>
      <w:r>
        <w:t>contain an obligation upon the Service Provider to liaise with the Authority and (at the Authority's request) any Related Service Provider with respect to issues concerning business continuity and disaster recovery where applicable;</w:t>
      </w:r>
    </w:p>
    <w:p w:rsidR="00717058" w:rsidRDefault="00717058">
      <w:pPr>
        <w:pStyle w:val="ScheduleL3"/>
        <w:numPr>
          <w:ilvl w:val="2"/>
          <w:numId w:val="17"/>
        </w:numPr>
      </w:pPr>
      <w:r>
        <w:t>detail how the BCDR Plan links and interoperates with any overarching and/or connected disaster recovery or business continuity plan of the Authority and any of its other Related Service Providers as notified to the Service Provider by the Authority from time to time;</w:t>
      </w:r>
    </w:p>
    <w:p w:rsidR="00717058" w:rsidRDefault="00717058">
      <w:pPr>
        <w:pStyle w:val="ScheduleL3"/>
        <w:numPr>
          <w:ilvl w:val="2"/>
          <w:numId w:val="17"/>
        </w:numPr>
      </w:pPr>
      <w: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Authority;</w:t>
      </w:r>
    </w:p>
    <w:p w:rsidR="00717058" w:rsidRDefault="00717058">
      <w:pPr>
        <w:pStyle w:val="ScheduleL3"/>
        <w:keepNext/>
        <w:numPr>
          <w:ilvl w:val="2"/>
          <w:numId w:val="17"/>
        </w:numPr>
      </w:pPr>
      <w:r>
        <w:t>contain a risk analysis, including:</w:t>
      </w:r>
    </w:p>
    <w:p w:rsidR="00717058" w:rsidRDefault="00717058">
      <w:pPr>
        <w:pStyle w:val="ScheduleL4"/>
        <w:numPr>
          <w:ilvl w:val="3"/>
          <w:numId w:val="17"/>
        </w:numPr>
      </w:pPr>
      <w:r>
        <w:t>failure or disruption scenarios and assessments and estimates of frequency of occurrence;</w:t>
      </w:r>
    </w:p>
    <w:p w:rsidR="00717058" w:rsidRDefault="00717058">
      <w:pPr>
        <w:pStyle w:val="ScheduleL4"/>
        <w:numPr>
          <w:ilvl w:val="3"/>
          <w:numId w:val="17"/>
        </w:numPr>
      </w:pPr>
      <w:r>
        <w:t>identification of any single points of failure within the Services and processes for managing the risks arising therefrom;</w:t>
      </w:r>
    </w:p>
    <w:p w:rsidR="00717058" w:rsidRDefault="00717058">
      <w:pPr>
        <w:pStyle w:val="ScheduleL4"/>
        <w:numPr>
          <w:ilvl w:val="3"/>
          <w:numId w:val="17"/>
        </w:numPr>
      </w:pPr>
      <w:r>
        <w:t>identification of risks arising from the interaction of the Services with the services provided by a Related Service Provider; and</w:t>
      </w:r>
    </w:p>
    <w:p w:rsidR="00717058" w:rsidRDefault="00717058">
      <w:pPr>
        <w:pStyle w:val="ScheduleL4"/>
        <w:numPr>
          <w:ilvl w:val="3"/>
          <w:numId w:val="17"/>
        </w:numPr>
      </w:pPr>
      <w:r>
        <w:t>a business impact analysis (detailing the impact on business processes and operations) of different anticipated failures or disruptions;</w:t>
      </w:r>
    </w:p>
    <w:p w:rsidR="00717058" w:rsidRDefault="00717058">
      <w:pPr>
        <w:pStyle w:val="ScheduleL3"/>
        <w:numPr>
          <w:ilvl w:val="2"/>
          <w:numId w:val="17"/>
        </w:numPr>
      </w:pPr>
      <w:r>
        <w:t>provide for documentation of processes, including business processes, and procedures;</w:t>
      </w:r>
    </w:p>
    <w:p w:rsidR="00717058" w:rsidRDefault="00717058">
      <w:pPr>
        <w:pStyle w:val="ScheduleL3"/>
        <w:numPr>
          <w:ilvl w:val="2"/>
          <w:numId w:val="17"/>
        </w:numPr>
      </w:pPr>
      <w:r>
        <w:t>set out key contact details (including roles and responsibilities) for the Service Provider (and any Sub-Contractors) and for the Authority;</w:t>
      </w:r>
    </w:p>
    <w:p w:rsidR="00717058" w:rsidRDefault="00717058">
      <w:pPr>
        <w:pStyle w:val="ScheduleL3"/>
        <w:numPr>
          <w:ilvl w:val="2"/>
          <w:numId w:val="17"/>
        </w:numPr>
      </w:pPr>
      <w:r>
        <w:t>identify the procedures for reverting to "normal service";</w:t>
      </w:r>
    </w:p>
    <w:p w:rsidR="00717058" w:rsidRDefault="00717058">
      <w:pPr>
        <w:pStyle w:val="ScheduleL3"/>
        <w:numPr>
          <w:ilvl w:val="2"/>
          <w:numId w:val="17"/>
        </w:numPr>
      </w:pPr>
      <w:r>
        <w:t>set out method(s) of recovering or updating data collected (or which ought to have been collected) during a failure or disruption to minimise data loss and to preserve data integrity;</w:t>
      </w:r>
    </w:p>
    <w:p w:rsidR="00717058" w:rsidRDefault="00717058">
      <w:pPr>
        <w:pStyle w:val="ScheduleL3"/>
        <w:numPr>
          <w:ilvl w:val="2"/>
          <w:numId w:val="17"/>
        </w:numPr>
      </w:pPr>
      <w:r>
        <w:t xml:space="preserve">identify the responsibilities (if any) that the Authority has agreed that it, or </w:t>
      </w:r>
      <w:r w:rsidR="00DE6D8C">
        <w:t xml:space="preserve">Contracting Bodies </w:t>
      </w:r>
      <w:r>
        <w:t>will assume in the event of the invocation of the BCDR Plan; and</w:t>
      </w:r>
    </w:p>
    <w:p w:rsidR="00717058" w:rsidRDefault="00717058">
      <w:pPr>
        <w:pStyle w:val="ScheduleL3"/>
        <w:numPr>
          <w:ilvl w:val="2"/>
          <w:numId w:val="17"/>
        </w:numPr>
      </w:pPr>
      <w:r>
        <w:t xml:space="preserve">provide for the provision of technical advice and assistance to key contacts at the Authority and </w:t>
      </w:r>
      <w:r w:rsidR="00DE6D8C">
        <w:t xml:space="preserve">Contracting Bodies </w:t>
      </w:r>
      <w:r>
        <w:t xml:space="preserve">as notified by the Authority and </w:t>
      </w:r>
      <w:r w:rsidR="00DE6D8C">
        <w:t xml:space="preserve">Contracting Bodies </w:t>
      </w:r>
      <w:r>
        <w:t xml:space="preserve">from time to time to inform decisions in support of the Authority and </w:t>
      </w:r>
      <w:r w:rsidR="00DE6D8C">
        <w:t xml:space="preserve">Contracting Bodies </w:t>
      </w:r>
      <w:r>
        <w:t>business continuity plans.</w:t>
      </w:r>
    </w:p>
    <w:p w:rsidR="00717058" w:rsidRDefault="00717058">
      <w:pPr>
        <w:pStyle w:val="ScheduleL2"/>
        <w:keepNext/>
        <w:numPr>
          <w:ilvl w:val="1"/>
          <w:numId w:val="17"/>
        </w:numPr>
      </w:pPr>
      <w:r>
        <w:t>The BCDR Plan shall be designed so as to ensure that:</w:t>
      </w:r>
    </w:p>
    <w:p w:rsidR="00717058" w:rsidRDefault="00717058">
      <w:pPr>
        <w:pStyle w:val="ScheduleL3"/>
        <w:numPr>
          <w:ilvl w:val="2"/>
          <w:numId w:val="17"/>
        </w:numPr>
      </w:pPr>
      <w:r>
        <w:t>the Services are provided in accordance with this Agreement and any Call-Off Agreement at all times during and after the invocation of the BCDR Plan;</w:t>
      </w:r>
    </w:p>
    <w:p w:rsidR="00717058" w:rsidRDefault="00717058">
      <w:pPr>
        <w:pStyle w:val="ScheduleL3"/>
        <w:numPr>
          <w:ilvl w:val="2"/>
          <w:numId w:val="17"/>
        </w:numPr>
      </w:pPr>
      <w:r>
        <w:t xml:space="preserve">the adverse impact of any Disaster, service failure, or disruption on the operations of the Authority and </w:t>
      </w:r>
      <w:r w:rsidR="00DE6D8C">
        <w:t xml:space="preserve">Contracting Bodies </w:t>
      </w:r>
      <w:r>
        <w:t>is minimal as far as reasonably possible;</w:t>
      </w:r>
    </w:p>
    <w:p w:rsidR="00717058" w:rsidRDefault="00717058">
      <w:pPr>
        <w:pStyle w:val="ScheduleL3"/>
        <w:numPr>
          <w:ilvl w:val="2"/>
          <w:numId w:val="17"/>
        </w:numPr>
      </w:pPr>
      <w:r>
        <w:t>it aligns with the relevant provisions of ISO/IEC17799:2000, BS15000 (as amended) and all other industry standards from time to time in force; and</w:t>
      </w:r>
    </w:p>
    <w:p w:rsidR="00717058" w:rsidRDefault="00717058">
      <w:pPr>
        <w:pStyle w:val="ScheduleL3"/>
        <w:numPr>
          <w:ilvl w:val="2"/>
          <w:numId w:val="17"/>
        </w:numPr>
      </w:pPr>
      <w:r>
        <w:t>there is a process for the management of disaster recovery testing detailed in the BCDR Plan.</w:t>
      </w:r>
    </w:p>
    <w:p w:rsidR="00717058" w:rsidRDefault="00717058">
      <w:pPr>
        <w:pStyle w:val="ScheduleL2"/>
        <w:numPr>
          <w:ilvl w:val="1"/>
          <w:numId w:val="17"/>
        </w:numPr>
      </w:pPr>
      <w:r>
        <w:t>The BCDR Plan must be upgradeable and sufficiently flexible to support any changes to the Services or to the business processes facilitated by and the business operations supported by the Services.</w:t>
      </w:r>
    </w:p>
    <w:p w:rsidR="00717058" w:rsidRDefault="00717058">
      <w:pPr>
        <w:pStyle w:val="ScheduleL2"/>
        <w:numPr>
          <w:ilvl w:val="1"/>
          <w:numId w:val="17"/>
        </w:numPr>
      </w:pPr>
      <w:r>
        <w:t>The Service Provider shall not be entitled to any relief from its obligations under the KPIS or Service Levels or to any increase in the Framework Prices or the charges payable under any Call-Off Agreement to the extent that a Disaster occurs as a consequence of any breach by the Service Provider of this Agreement or the relevant Call-Off Agreement.</w:t>
      </w:r>
    </w:p>
    <w:p w:rsidR="00717058" w:rsidRDefault="00717058">
      <w:pPr>
        <w:pStyle w:val="ScheduleL1"/>
        <w:keepNext/>
        <w:numPr>
          <w:ilvl w:val="0"/>
          <w:numId w:val="17"/>
        </w:numPr>
        <w:rPr>
          <w:b/>
        </w:rPr>
      </w:pPr>
      <w:r>
        <w:rPr>
          <w:b/>
        </w:rPr>
        <w:t>PART B - BUSINESS CONTINUITY ELEMENT - PRINCIPLES AND CONTENTS</w:t>
      </w:r>
    </w:p>
    <w:p w:rsidR="00717058" w:rsidRDefault="00717058">
      <w:pPr>
        <w:pStyle w:val="ScheduleL2"/>
        <w:numPr>
          <w:ilvl w:val="1"/>
          <w:numId w:val="17"/>
        </w:numPr>
      </w:pPr>
      <w:r>
        <w:t>The Business Continuity Plan shall set out the arrangements that are to be invoked to ensure that the business processes and operations facilitated by the Services remain supported and to ensure continuity of the business operations supported by the Services including but not limited to and unless the Authority expressly states otherwise in writing:</w:t>
      </w:r>
    </w:p>
    <w:p w:rsidR="00717058" w:rsidRDefault="00717058">
      <w:pPr>
        <w:pStyle w:val="ScheduleL3"/>
        <w:numPr>
          <w:ilvl w:val="2"/>
          <w:numId w:val="17"/>
        </w:numPr>
      </w:pPr>
      <w:r>
        <w:t>the alternative processes, (including business processes), options and responsibilities that may be adopted in the event of a failure in or disruption to the Services; and</w:t>
      </w:r>
    </w:p>
    <w:p w:rsidR="00717058" w:rsidRDefault="00717058">
      <w:pPr>
        <w:pStyle w:val="ScheduleL3"/>
        <w:numPr>
          <w:ilvl w:val="2"/>
          <w:numId w:val="17"/>
        </w:numPr>
      </w:pPr>
      <w:r>
        <w:t>the steps to be taken by the Service Provider upon resumption of the Services in order to address any prevailing effect of the failure or disruption including a root cause analysis of the failure or disruption.</w:t>
      </w:r>
    </w:p>
    <w:p w:rsidR="00717058" w:rsidRDefault="00717058">
      <w:pPr>
        <w:pStyle w:val="ScheduleL2"/>
        <w:numPr>
          <w:ilvl w:val="1"/>
          <w:numId w:val="17"/>
        </w:numPr>
      </w:pPr>
      <w:r>
        <w:t>The Business Continuity Plan shall address the various possible levels of failures of or disruptions to the Services and the services to be provided and the steps to be taken to remedy the different levels of failure and disruption.  The Business Continuity Plan shall also clearly set out the conditions and/or circumstances under which the Disaster Recovery Plan is invoked.</w:t>
      </w:r>
    </w:p>
    <w:p w:rsidR="00717058" w:rsidRDefault="00717058">
      <w:pPr>
        <w:pStyle w:val="ScheduleL1"/>
        <w:keepNext/>
        <w:numPr>
          <w:ilvl w:val="0"/>
          <w:numId w:val="17"/>
        </w:numPr>
        <w:rPr>
          <w:b/>
        </w:rPr>
      </w:pPr>
      <w:r>
        <w:rPr>
          <w:b/>
        </w:rPr>
        <w:t>PART C - DISASTER RECOVERY ELEMENT - PRINCIPLES AND CONTENTS</w:t>
      </w:r>
    </w:p>
    <w:p w:rsidR="00717058" w:rsidRDefault="00717058">
      <w:pPr>
        <w:pStyle w:val="ScheduleL2"/>
        <w:numPr>
          <w:ilvl w:val="1"/>
          <w:numId w:val="17"/>
        </w:numPr>
      </w:pPr>
      <w:r>
        <w:t xml:space="preserve">The Disaster Recovery Plan shall be designed so as to ensure that upon the occurrence of a Disaster the Service Provider ensures continuity of the business operations of the Authority and </w:t>
      </w:r>
      <w:r w:rsidR="00DE6D8C">
        <w:t xml:space="preserve">Contracting Bodies </w:t>
      </w:r>
      <w:r>
        <w:t>supported by the Services following any Disaster or during any period of service failure or disruption with, as far as reasonably possible, minimal adverse impact.</w:t>
      </w:r>
    </w:p>
    <w:p w:rsidR="00717058" w:rsidRDefault="00717058">
      <w:pPr>
        <w:pStyle w:val="ScheduleL2"/>
        <w:numPr>
          <w:ilvl w:val="1"/>
          <w:numId w:val="17"/>
        </w:numPr>
      </w:pPr>
      <w:r>
        <w:t>The Disaster Recovery Plan shall only be invoked upon the occurrence of a Disaster.</w:t>
      </w:r>
    </w:p>
    <w:p w:rsidR="00717058" w:rsidRDefault="00717058">
      <w:pPr>
        <w:pStyle w:val="ScheduleL2"/>
        <w:keepNext/>
        <w:numPr>
          <w:ilvl w:val="1"/>
          <w:numId w:val="17"/>
        </w:numPr>
      </w:pPr>
      <w:r>
        <w:t>The Disaster Recovery Plan shall  to the extent agreed as necessary with the Authority include the following:</w:t>
      </w:r>
    </w:p>
    <w:p w:rsidR="00717058" w:rsidRDefault="00717058">
      <w:pPr>
        <w:pStyle w:val="ScheduleL3"/>
        <w:numPr>
          <w:ilvl w:val="2"/>
          <w:numId w:val="17"/>
        </w:numPr>
      </w:pPr>
      <w:r>
        <w:t>the technical design and build specification of the Disaster Recovery System;</w:t>
      </w:r>
    </w:p>
    <w:p w:rsidR="00717058" w:rsidRDefault="00717058">
      <w:pPr>
        <w:pStyle w:val="ScheduleL3"/>
        <w:numPr>
          <w:ilvl w:val="2"/>
          <w:numId w:val="17"/>
        </w:numPr>
      </w:pPr>
      <w:r>
        <w:t>details of the procedures and processes to be put in place by the Service Provider and any Sub-Contractor in relation to the Disaster Recovery System and the provision of the Disaster Recovery Services and any testing of the same including but not limited to the following:</w:t>
      </w:r>
    </w:p>
    <w:p w:rsidR="00717058" w:rsidRDefault="00717058">
      <w:pPr>
        <w:pStyle w:val="ScheduleL4"/>
        <w:numPr>
          <w:ilvl w:val="3"/>
          <w:numId w:val="17"/>
        </w:numPr>
      </w:pPr>
      <w:r>
        <w:t>data centre and disaster recovery site audits;</w:t>
      </w:r>
    </w:p>
    <w:p w:rsidR="00717058" w:rsidRDefault="00717058">
      <w:pPr>
        <w:pStyle w:val="ScheduleL4"/>
        <w:numPr>
          <w:ilvl w:val="3"/>
          <w:numId w:val="17"/>
        </w:numPr>
      </w:pPr>
      <w:r>
        <w:t>backup methodology and details of the Service Provider's approach to data back-up and data verification;</w:t>
      </w:r>
    </w:p>
    <w:p w:rsidR="00717058" w:rsidRDefault="00717058">
      <w:pPr>
        <w:pStyle w:val="ScheduleL4"/>
        <w:numPr>
          <w:ilvl w:val="3"/>
          <w:numId w:val="17"/>
        </w:numPr>
      </w:pPr>
      <w:r>
        <w:t>identification of all potential disaster scenarios;</w:t>
      </w:r>
    </w:p>
    <w:p w:rsidR="00717058" w:rsidRDefault="00717058">
      <w:pPr>
        <w:pStyle w:val="ScheduleL4"/>
        <w:numPr>
          <w:ilvl w:val="3"/>
          <w:numId w:val="17"/>
        </w:numPr>
      </w:pPr>
      <w:r>
        <w:t>risk analysis;</w:t>
      </w:r>
    </w:p>
    <w:p w:rsidR="00717058" w:rsidRDefault="00717058">
      <w:pPr>
        <w:pStyle w:val="ScheduleL4"/>
        <w:numPr>
          <w:ilvl w:val="3"/>
          <w:numId w:val="17"/>
        </w:numPr>
      </w:pPr>
      <w:r>
        <w:t>documentation of processes and procedures;</w:t>
      </w:r>
    </w:p>
    <w:p w:rsidR="00717058" w:rsidRDefault="00717058">
      <w:pPr>
        <w:pStyle w:val="ScheduleL4"/>
        <w:numPr>
          <w:ilvl w:val="3"/>
          <w:numId w:val="17"/>
        </w:numPr>
      </w:pPr>
      <w:r>
        <w:t>hardware configuration details;</w:t>
      </w:r>
    </w:p>
    <w:p w:rsidR="00717058" w:rsidRDefault="00717058">
      <w:pPr>
        <w:pStyle w:val="ScheduleL4"/>
        <w:numPr>
          <w:ilvl w:val="3"/>
          <w:numId w:val="17"/>
        </w:numPr>
      </w:pPr>
      <w:r>
        <w:t>network planning including details of all relevant data networks and communication links;</w:t>
      </w:r>
    </w:p>
    <w:p w:rsidR="00717058" w:rsidRDefault="00717058">
      <w:pPr>
        <w:pStyle w:val="ScheduleL4"/>
        <w:numPr>
          <w:ilvl w:val="3"/>
          <w:numId w:val="17"/>
        </w:numPr>
      </w:pPr>
      <w:r>
        <w:t>invocation rules;</w:t>
      </w:r>
    </w:p>
    <w:p w:rsidR="00717058" w:rsidRDefault="00717058">
      <w:pPr>
        <w:pStyle w:val="ScheduleL4"/>
        <w:numPr>
          <w:ilvl w:val="3"/>
          <w:numId w:val="17"/>
        </w:numPr>
      </w:pPr>
      <w:r>
        <w:t>Services recovery procedures;</w:t>
      </w:r>
    </w:p>
    <w:p w:rsidR="00717058" w:rsidRDefault="00717058">
      <w:pPr>
        <w:pStyle w:val="ScheduleL4"/>
        <w:numPr>
          <w:ilvl w:val="3"/>
          <w:numId w:val="17"/>
        </w:numPr>
      </w:pPr>
      <w:r>
        <w:t>steps to be taken upon Services resumption to address any prevailing effect of the Services failure or disruption;</w:t>
      </w:r>
    </w:p>
    <w:p w:rsidR="00717058" w:rsidRDefault="00717058">
      <w:pPr>
        <w:pStyle w:val="ScheduleL3"/>
        <w:numPr>
          <w:ilvl w:val="2"/>
          <w:numId w:val="17"/>
        </w:numPr>
      </w:pPr>
      <w:r>
        <w:t xml:space="preserve">any applicable </w:t>
      </w:r>
      <w:r w:rsidR="006A064F">
        <w:t xml:space="preserve">service levels </w:t>
      </w:r>
      <w:r>
        <w:t>with respect to the provision of Disaster Recovery Services and details of any agreed relaxation upon the Service Levels during any period of invocation of the Disaster Recovery Plan;</w:t>
      </w:r>
    </w:p>
    <w:p w:rsidR="00717058" w:rsidRDefault="00717058">
      <w:pPr>
        <w:pStyle w:val="ScheduleL3"/>
        <w:numPr>
          <w:ilvl w:val="2"/>
          <w:numId w:val="17"/>
        </w:numPr>
      </w:pPr>
      <w:r>
        <w:t>details of how the Service Provider shall ensure compliance with security standards ensuring that compliance is maintained for any period during which the Disaster Recovery Plan is invoked;</w:t>
      </w:r>
    </w:p>
    <w:p w:rsidR="00717058" w:rsidRDefault="00717058">
      <w:pPr>
        <w:pStyle w:val="ScheduleL3"/>
        <w:numPr>
          <w:ilvl w:val="2"/>
          <w:numId w:val="17"/>
        </w:numPr>
      </w:pPr>
      <w:r>
        <w:t>access controls (to any disaster recovery sites used by the Service Provider  or any Sub-Contractor in relation to its obligations pursuant to this Schedule 10); and</w:t>
      </w:r>
    </w:p>
    <w:p w:rsidR="00717058" w:rsidRDefault="00717058">
      <w:pPr>
        <w:pStyle w:val="ScheduleL3"/>
        <w:numPr>
          <w:ilvl w:val="2"/>
          <w:numId w:val="17"/>
        </w:numPr>
      </w:pPr>
      <w:r>
        <w:t>testing and management arrangements.</w:t>
      </w:r>
    </w:p>
    <w:p w:rsidR="00717058" w:rsidRDefault="00717058">
      <w:pPr>
        <w:pStyle w:val="ScheduleL1"/>
        <w:keepNext/>
        <w:numPr>
          <w:ilvl w:val="0"/>
          <w:numId w:val="17"/>
        </w:numPr>
        <w:rPr>
          <w:b/>
        </w:rPr>
      </w:pPr>
      <w:r>
        <w:rPr>
          <w:b/>
        </w:rPr>
        <w:t>PROVISION, REVIEW AND AMENDMENT OF THE BCDR PLAN</w:t>
      </w:r>
    </w:p>
    <w:p w:rsidR="00717058" w:rsidRDefault="00717058">
      <w:pPr>
        <w:pStyle w:val="ScheduleL2"/>
        <w:numPr>
          <w:ilvl w:val="1"/>
          <w:numId w:val="17"/>
        </w:numPr>
      </w:pPr>
      <w:r>
        <w:t>The Service Provider shall provide a draft of the BCDR Plan within forty (40) Working Days following the Commencement Date.</w:t>
      </w:r>
    </w:p>
    <w:p w:rsidR="00717058" w:rsidRDefault="00717058">
      <w:pPr>
        <w:pStyle w:val="ScheduleL2"/>
        <w:keepNext/>
        <w:numPr>
          <w:ilvl w:val="1"/>
          <w:numId w:val="17"/>
        </w:numPr>
      </w:pPr>
      <w:r>
        <w:t>The Service Provider shall review part or all of the BCDR Plan (and the risk analysis on which it is based):</w:t>
      </w:r>
    </w:p>
    <w:p w:rsidR="00717058" w:rsidRDefault="00717058">
      <w:pPr>
        <w:pStyle w:val="ScheduleL3"/>
        <w:numPr>
          <w:ilvl w:val="2"/>
          <w:numId w:val="17"/>
        </w:numPr>
      </w:pPr>
      <w:r>
        <w:t>on a regular basis and as a minimum once every six (6) Months;</w:t>
      </w:r>
    </w:p>
    <w:p w:rsidR="00717058" w:rsidRDefault="00717058">
      <w:pPr>
        <w:pStyle w:val="ScheduleL3"/>
        <w:numPr>
          <w:ilvl w:val="2"/>
          <w:numId w:val="17"/>
        </w:numPr>
      </w:pPr>
      <w:r>
        <w:t>within three (3) Months of the BCDR Plan (or any part) having been invoked pursuant to paragraph 8 of this Schedule; and</w:t>
      </w:r>
    </w:p>
    <w:p w:rsidR="00717058" w:rsidRDefault="00717058">
      <w:pPr>
        <w:pStyle w:val="ScheduleL3"/>
        <w:numPr>
          <w:ilvl w:val="2"/>
          <w:numId w:val="17"/>
        </w:numPr>
      </w:pPr>
      <w:r>
        <w:t>where the Authority requests any additional reviews (over and above those provided for in paragraphs 6.2.1 and 6.2.2 of this Schedule) by notifying the Service Provider to such effect in writing, whereupon the Service Provider shall conduct such reviews in accordance with the Authority's written requirements.  The costs of both Parties for any such additional reviews will be met by the Authority.</w:t>
      </w:r>
    </w:p>
    <w:p w:rsidR="00717058" w:rsidRDefault="00717058">
      <w:pPr>
        <w:pStyle w:val="ScheduleL2"/>
        <w:numPr>
          <w:ilvl w:val="1"/>
          <w:numId w:val="17"/>
        </w:numPr>
      </w:pPr>
      <w:r>
        <w:t>Each review pursuant to paragraph 6.1 of the BCDR Plan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the occurrence of any event since that date (or the likelihood of any such event taking place in the foreseeable future) which may increase the likelihood of the need to invoke the BCDR Plan.  The review shall be completed by the Service Provider within the period required by the BCDR Plan or if no such period is required within such period as the Authority shall reasonably require.  The Service Provider shall, within twenty (20) Working Days of the conclusion of each such review of the BCDR Plan, provide to the Authority a report (</w:t>
      </w:r>
      <w:r>
        <w:rPr>
          <w:b/>
        </w:rPr>
        <w:t>"Review Report"</w:t>
      </w:r>
      <w:r>
        <w:t>) setting out:</w:t>
      </w:r>
    </w:p>
    <w:p w:rsidR="00717058" w:rsidRDefault="00717058">
      <w:pPr>
        <w:pStyle w:val="ScheduleL3"/>
        <w:numPr>
          <w:ilvl w:val="2"/>
          <w:numId w:val="17"/>
        </w:numPr>
      </w:pPr>
      <w:r>
        <w:t>the findings of the review;</w:t>
      </w:r>
    </w:p>
    <w:p w:rsidR="00717058" w:rsidRDefault="00717058">
      <w:pPr>
        <w:pStyle w:val="ScheduleL3"/>
        <w:numPr>
          <w:ilvl w:val="2"/>
          <w:numId w:val="17"/>
        </w:numPr>
      </w:pPr>
      <w:r>
        <w:t>any changes in the risk profile associated with the Services; and</w:t>
      </w:r>
    </w:p>
    <w:p w:rsidR="00717058" w:rsidRDefault="00717058">
      <w:pPr>
        <w:pStyle w:val="ScheduleL3"/>
        <w:numPr>
          <w:ilvl w:val="2"/>
          <w:numId w:val="17"/>
        </w:numPr>
      </w:pPr>
      <w:r>
        <w:t>the Service Provider's proposals (</w:t>
      </w:r>
      <w:r>
        <w:rPr>
          <w:b/>
        </w:rPr>
        <w:t>"Service Provider's Proposals"</w:t>
      </w:r>
      <w:r>
        <w:t>) for addressing any changes in the risk profile and its proposals for amendments to the BCDR Plan following the review detailing the impact (if any and to the extent that the Service Provider can reasonably be expected to be aware of the same) that the implementation of such proposals may have on any services or systems provided by a third party.</w:t>
      </w:r>
    </w:p>
    <w:p w:rsidR="00717058" w:rsidRDefault="00717058">
      <w:pPr>
        <w:pStyle w:val="ScheduleL2"/>
        <w:numPr>
          <w:ilvl w:val="1"/>
          <w:numId w:val="17"/>
        </w:numPr>
      </w:pPr>
      <w:r>
        <w:t>The Service Provider shall as soon as is reasonably practicable after receiving the Authority's approval of the Service Provider's Proposals (having regard to the significance of any risks highlighted in the Review Report) effect any change in its practices or procedures necessary so as to give effect to the Service Provider's Proposals.  Any such change shall be at the Service Provider's expense unless it can be reasonably shown that the changes are required because of a material change to the project’s risk profile.</w:t>
      </w:r>
    </w:p>
    <w:p w:rsidR="00717058" w:rsidRDefault="00717058">
      <w:pPr>
        <w:pStyle w:val="ScheduleL1"/>
        <w:keepNext/>
        <w:numPr>
          <w:ilvl w:val="0"/>
          <w:numId w:val="17"/>
        </w:numPr>
        <w:rPr>
          <w:b/>
        </w:rPr>
      </w:pPr>
      <w:r>
        <w:rPr>
          <w:b/>
        </w:rPr>
        <w:t>TESTING OF THE BCDR PLAN</w:t>
      </w:r>
    </w:p>
    <w:p w:rsidR="00717058" w:rsidRDefault="00717058">
      <w:pPr>
        <w:pStyle w:val="ScheduleL2"/>
        <w:numPr>
          <w:ilvl w:val="1"/>
          <w:numId w:val="17"/>
        </w:numPr>
      </w:pPr>
      <w:r>
        <w:t>The Service Provider shall test the BCDR Plan on a regular basis (and in any event not less than once in every year during the Term).  Subject to paragraph 7.2, the Authority may require the Service Provider to conduct additional tests of some or all aspects of the BCDR Plan at any time where the Authority considers it necessary, including where there has been any change to the Services or any underlying business processes, or on the occurrence of any event which may increase the likelihood of the need to implement the BCDR Plan.</w:t>
      </w:r>
    </w:p>
    <w:p w:rsidR="00717058" w:rsidRDefault="00717058">
      <w:pPr>
        <w:pStyle w:val="ScheduleL2"/>
        <w:numPr>
          <w:ilvl w:val="1"/>
          <w:numId w:val="17"/>
        </w:numPr>
      </w:pPr>
      <w:r>
        <w:t>If the Authority requires an additional test of the BCDR Plan it shall give the Service Provider written notice and the Service Provider shall conduct the test in accordance with the Authority's requirements and the relevant provisions of the BCDR Plan.  The Service Provider's costs of the additional test shall be borne by the Authority unless the BCDR Plan fails the additional test in which case the Service Provider's costs of that failed test shall be borne by the Service Provider.</w:t>
      </w:r>
    </w:p>
    <w:p w:rsidR="00717058" w:rsidRDefault="00717058">
      <w:pPr>
        <w:pStyle w:val="ScheduleL2"/>
        <w:numPr>
          <w:ilvl w:val="1"/>
          <w:numId w:val="17"/>
        </w:numPr>
      </w:pPr>
      <w:r>
        <w:t>Following each test, the Service Provider shall send to the Authority a written report summarising the results of the test and shall promptly implement any actions or remedial measures which the Authority considers to be necessary as a result of those tests.</w:t>
      </w:r>
    </w:p>
    <w:p w:rsidR="00717058" w:rsidRDefault="00717058">
      <w:pPr>
        <w:pStyle w:val="ScheduleL2"/>
        <w:numPr>
          <w:ilvl w:val="1"/>
          <w:numId w:val="17"/>
        </w:numPr>
      </w:pPr>
      <w:r>
        <w:t>The Service Provider shall undertake and manage testing of the BCDR Plan in full consultation with the Authority and shall liaise with the Authority in respect of the planning, performance, and review, of each test, and shall comply with the reasonable requirements of the Authority in this regard.  Where required by the Authority, each test shall be carried out under the supervision of the Authority or its nominee.</w:t>
      </w:r>
    </w:p>
    <w:p w:rsidR="00717058" w:rsidRDefault="00717058">
      <w:pPr>
        <w:pStyle w:val="ScheduleL2"/>
        <w:numPr>
          <w:ilvl w:val="1"/>
          <w:numId w:val="17"/>
        </w:numPr>
      </w:pPr>
      <w:r>
        <w:t>The Service Provider shall ensure that any use by it or any Sub-Contractor of "live" data in such testing is first approved with the Authority.  Copies of live test data used in any such testing shall be (if so required by the Authority) destroyed or returned to the Authority on completion of the test.</w:t>
      </w:r>
    </w:p>
    <w:p w:rsidR="00717058" w:rsidRDefault="00717058">
      <w:pPr>
        <w:pStyle w:val="ScheduleL2"/>
        <w:keepNext/>
        <w:numPr>
          <w:ilvl w:val="1"/>
          <w:numId w:val="17"/>
        </w:numPr>
      </w:pPr>
      <w:r>
        <w:t>The Service Provider shall, within twenty (20) Working Days of the conclusion of each test, provide to the Authority a report setting out:</w:t>
      </w:r>
    </w:p>
    <w:p w:rsidR="00717058" w:rsidRDefault="00717058">
      <w:pPr>
        <w:pStyle w:val="ScheduleL3"/>
        <w:numPr>
          <w:ilvl w:val="2"/>
          <w:numId w:val="17"/>
        </w:numPr>
      </w:pPr>
      <w:r>
        <w:t>the outcome of the test;</w:t>
      </w:r>
    </w:p>
    <w:p w:rsidR="00717058" w:rsidRDefault="00717058">
      <w:pPr>
        <w:pStyle w:val="ScheduleL3"/>
        <w:numPr>
          <w:ilvl w:val="2"/>
          <w:numId w:val="17"/>
        </w:numPr>
      </w:pPr>
      <w:r>
        <w:t>any failures in the BCDR Plan (including the BCDR Plan's procedures) revealed by the test; and</w:t>
      </w:r>
    </w:p>
    <w:p w:rsidR="00717058" w:rsidRDefault="00717058">
      <w:pPr>
        <w:pStyle w:val="ScheduleL3"/>
        <w:numPr>
          <w:ilvl w:val="2"/>
          <w:numId w:val="17"/>
        </w:numPr>
      </w:pPr>
      <w:r>
        <w:t>the Service Provider's proposals for remedying any such failures.</w:t>
      </w:r>
    </w:p>
    <w:p w:rsidR="00717058" w:rsidRDefault="00717058">
      <w:pPr>
        <w:pStyle w:val="ScheduleL2"/>
        <w:numPr>
          <w:ilvl w:val="1"/>
          <w:numId w:val="17"/>
        </w:numPr>
      </w:pPr>
      <w:r>
        <w:t>Following each test, the Service Provider shall take all measures requested by the Authority, (including requests for the re-testing of the BCDR Plan) to remedy any failures in the BCDR Plan and such remedial activity and re-testing shall be completed by the Service Provider, at no additional cost to the Authority, by the date reasonably required by the Authority and set out in such notice.</w:t>
      </w:r>
    </w:p>
    <w:p w:rsidR="00717058" w:rsidRDefault="00717058">
      <w:pPr>
        <w:pStyle w:val="ScheduleL2"/>
        <w:numPr>
          <w:ilvl w:val="1"/>
          <w:numId w:val="17"/>
        </w:numPr>
      </w:pPr>
      <w:r>
        <w:t>For the avoidance of doubt, the carrying out of a test of the BCDR Plan (including a test of the BCDR Plan’s procedures) shall not relieve the Service Provider of any of its obligations under this Schedule 10 or otherwise.</w:t>
      </w:r>
    </w:p>
    <w:p w:rsidR="00717058" w:rsidRDefault="00717058">
      <w:pPr>
        <w:pStyle w:val="ScheduleL2"/>
        <w:numPr>
          <w:ilvl w:val="1"/>
          <w:numId w:val="17"/>
        </w:numPr>
      </w:pPr>
      <w:r>
        <w:t>The Service Provider shall also perform a test of the BCDR Plan as part of the commissioning of the Services.</w:t>
      </w:r>
    </w:p>
    <w:p w:rsidR="00717058" w:rsidRDefault="00717058">
      <w:pPr>
        <w:pStyle w:val="ScheduleL1"/>
        <w:keepNext/>
        <w:numPr>
          <w:ilvl w:val="0"/>
          <w:numId w:val="17"/>
        </w:numPr>
        <w:rPr>
          <w:b/>
        </w:rPr>
      </w:pPr>
      <w:r>
        <w:rPr>
          <w:b/>
        </w:rPr>
        <w:t>INVOCATION OF THE BUSINESS CONTINUITY AND DISASTER RECOVERY PLAN</w:t>
      </w:r>
    </w:p>
    <w:p w:rsidR="00717058" w:rsidRDefault="00717058">
      <w:pPr>
        <w:pStyle w:val="ScheduleL2"/>
        <w:numPr>
          <w:ilvl w:val="1"/>
          <w:numId w:val="17"/>
        </w:numPr>
      </w:pPr>
      <w:r>
        <w:t>In the event of a complete loss of service or in the event of a Disaster, the Service Provider shall immediately invoke the BCDR Plan (and shall inform the Authority promptly of such invocation).  In all other instances the Service Provider shall only invoke or test the BCDR Plan with the prior consent of the Authority.</w:t>
      </w:r>
    </w:p>
    <w:p w:rsidR="00717058" w:rsidRDefault="00717058">
      <w:pPr>
        <w:pStyle w:val="ScheduleL2"/>
        <w:numPr>
          <w:ilvl w:val="1"/>
          <w:numId w:val="17"/>
        </w:numPr>
      </w:pPr>
      <w:r>
        <w:t>Following a request from the Authority, the Service Provider shall provide a written incident report and the BCDR Plan review following a plan invocation, but in any event within twenty (20) Working Days of full business recovery.</w:t>
      </w:r>
    </w:p>
    <w:p w:rsidR="00717058" w:rsidRDefault="00717058">
      <w:pPr>
        <w:pStyle w:val="ScheduleL2"/>
        <w:numPr>
          <w:ilvl w:val="0"/>
          <w:numId w:val="0"/>
        </w:numPr>
        <w:ind w:left="720"/>
      </w:pPr>
    </w:p>
    <w:p w:rsidR="00717058" w:rsidRDefault="00717058">
      <w:pPr>
        <w:pStyle w:val="SchHead"/>
        <w:numPr>
          <w:ilvl w:val="0"/>
          <w:numId w:val="0"/>
        </w:numPr>
        <w:ind w:left="720"/>
        <w:rPr>
          <w:rFonts w:cs="Arial"/>
        </w:rPr>
      </w:pPr>
      <w:r>
        <w:br w:type="page"/>
      </w:r>
      <w:bookmarkStart w:id="313" w:name="_Toc366832873"/>
      <w:bookmarkStart w:id="314" w:name="_Ref313382807"/>
      <w:r>
        <w:rPr>
          <w:rFonts w:cs="Arial"/>
        </w:rPr>
        <w:t>SCHEDULE 8: SERVICE LEVELS</w:t>
      </w:r>
      <w:bookmarkEnd w:id="313"/>
      <w:r>
        <w:rPr>
          <w:rFonts w:cs="Arial"/>
        </w:rPr>
        <w:t xml:space="preserve"> </w:t>
      </w:r>
      <w:bookmarkEnd w:id="314"/>
    </w:p>
    <w:p w:rsidR="00717058" w:rsidRDefault="00717058">
      <w:pPr>
        <w:pStyle w:val="SchHead"/>
        <w:numPr>
          <w:ilvl w:val="0"/>
          <w:numId w:val="0"/>
        </w:numPr>
        <w:ind w:left="720"/>
        <w:rPr>
          <w:rFonts w:cs="Arial"/>
        </w:rPr>
      </w:pPr>
    </w:p>
    <w:p w:rsidR="00717058" w:rsidRDefault="00717058">
      <w:pPr>
        <w:pStyle w:val="ScheduleL1"/>
        <w:keepNext/>
        <w:numPr>
          <w:ilvl w:val="0"/>
          <w:numId w:val="18"/>
        </w:numPr>
        <w:rPr>
          <w:b/>
        </w:rPr>
      </w:pPr>
      <w:r>
        <w:rPr>
          <w:b/>
        </w:rPr>
        <w:t>SCOPE</w:t>
      </w:r>
    </w:p>
    <w:p w:rsidR="00717058" w:rsidRDefault="00717058">
      <w:pPr>
        <w:pStyle w:val="MarginText"/>
        <w:ind w:left="720"/>
      </w:pPr>
      <w:r>
        <w:t>This Schedule 8 sets out the Service Levels which the Service Provider is required to achieve when delivering the Services, the mechanism by which Service Failures will be managed and the method by which the Service Provider's performance of the Services by the Service Provider will be monitored.  This Schedule comprises:</w:t>
      </w:r>
    </w:p>
    <w:p w:rsidR="00717058" w:rsidRDefault="00717058">
      <w:pPr>
        <w:pStyle w:val="ScheduleL2"/>
        <w:numPr>
          <w:ilvl w:val="1"/>
          <w:numId w:val="18"/>
        </w:numPr>
      </w:pPr>
      <w:r>
        <w:t>Part A: Service Levels;</w:t>
      </w:r>
    </w:p>
    <w:p w:rsidR="00717058" w:rsidRDefault="00717058">
      <w:pPr>
        <w:pStyle w:val="ScheduleL2"/>
        <w:numPr>
          <w:ilvl w:val="1"/>
          <w:numId w:val="18"/>
        </w:numPr>
      </w:pPr>
      <w:r>
        <w:t>Part B: Performance Monitoring.</w:t>
      </w:r>
    </w:p>
    <w:p w:rsidR="00717058" w:rsidRDefault="00717058">
      <w:pPr>
        <w:pStyle w:val="SchPart"/>
        <w:numPr>
          <w:ilvl w:val="0"/>
          <w:numId w:val="0"/>
        </w:numPr>
        <w:ind w:left="3118"/>
        <w:jc w:val="left"/>
        <w:rPr>
          <w:rFonts w:ascii="Arial" w:hAnsi="Arial" w:cs="Arial"/>
        </w:rPr>
      </w:pPr>
      <w:bookmarkStart w:id="315" w:name="_Toc314810850"/>
      <w:bookmarkStart w:id="316" w:name="_Toc366832874"/>
      <w:r>
        <w:rPr>
          <w:rFonts w:ascii="Arial" w:hAnsi="Arial" w:cs="Arial"/>
        </w:rPr>
        <w:t>Part A: Service Levels</w:t>
      </w:r>
      <w:bookmarkEnd w:id="315"/>
      <w:bookmarkEnd w:id="316"/>
    </w:p>
    <w:p w:rsidR="00717058" w:rsidRDefault="00717058">
      <w:pPr>
        <w:pStyle w:val="ScheduleL1"/>
        <w:keepNext/>
        <w:numPr>
          <w:ilvl w:val="0"/>
          <w:numId w:val="18"/>
        </w:numPr>
        <w:rPr>
          <w:b/>
        </w:rPr>
      </w:pPr>
      <w:r>
        <w:rPr>
          <w:b/>
        </w:rPr>
        <w:t>GENERAL PROVISIONS</w:t>
      </w:r>
    </w:p>
    <w:p w:rsidR="00717058" w:rsidRDefault="00717058">
      <w:pPr>
        <w:pStyle w:val="ScheduleL2"/>
        <w:numPr>
          <w:ilvl w:val="1"/>
          <w:numId w:val="18"/>
        </w:numPr>
        <w:spacing w:after="120"/>
        <w:rPr>
          <w:rFonts w:cs="Arial"/>
          <w:szCs w:val="22"/>
        </w:rPr>
      </w:pPr>
      <w:r>
        <w:rPr>
          <w:rFonts w:cs="Arial"/>
          <w:szCs w:val="22"/>
        </w:rPr>
        <w:t xml:space="preserve">The Service Provider shall provide a proactive contract manager </w:t>
      </w:r>
      <w:r w:rsidR="00C538CE">
        <w:rPr>
          <w:rFonts w:cs="Arial"/>
          <w:szCs w:val="22"/>
        </w:rPr>
        <w:t xml:space="preserve">who shall be a member of the Key Personnel </w:t>
      </w:r>
      <w:r>
        <w:rPr>
          <w:rFonts w:cs="Arial"/>
          <w:szCs w:val="22"/>
        </w:rPr>
        <w:t>to ensure that all Service Levels are met to the highest standard throughout the Contract Period.</w:t>
      </w:r>
    </w:p>
    <w:p w:rsidR="00717058" w:rsidRDefault="00717058">
      <w:pPr>
        <w:pStyle w:val="ScheduleL2"/>
        <w:keepNext/>
        <w:numPr>
          <w:ilvl w:val="1"/>
          <w:numId w:val="18"/>
        </w:numPr>
        <w:spacing w:after="120"/>
        <w:rPr>
          <w:rFonts w:cs="Arial"/>
          <w:szCs w:val="22"/>
        </w:rPr>
      </w:pPr>
      <w:r>
        <w:rPr>
          <w:rFonts w:cs="Arial"/>
          <w:szCs w:val="22"/>
        </w:rPr>
        <w:t xml:space="preserve">The Service Provider shall provide support and advice through the provision of a dedicated contract manager, where required on matters relating to: </w:t>
      </w:r>
    </w:p>
    <w:p w:rsidR="00717058" w:rsidRDefault="00717058">
      <w:pPr>
        <w:pStyle w:val="ScheduleL3"/>
        <w:numPr>
          <w:ilvl w:val="2"/>
          <w:numId w:val="18"/>
        </w:numPr>
        <w:rPr>
          <w:rFonts w:cs="Arial"/>
          <w:szCs w:val="22"/>
        </w:rPr>
      </w:pPr>
      <w:r>
        <w:rPr>
          <w:rFonts w:cs="Arial"/>
          <w:szCs w:val="22"/>
        </w:rPr>
        <w:t xml:space="preserve">Service availability; </w:t>
      </w:r>
    </w:p>
    <w:p w:rsidR="00717058" w:rsidRDefault="00717058">
      <w:pPr>
        <w:pStyle w:val="ScheduleL3"/>
        <w:numPr>
          <w:ilvl w:val="2"/>
          <w:numId w:val="18"/>
        </w:numPr>
        <w:rPr>
          <w:rFonts w:cs="Arial"/>
          <w:szCs w:val="22"/>
        </w:rPr>
      </w:pPr>
      <w:r>
        <w:rPr>
          <w:rFonts w:cs="Arial"/>
          <w:szCs w:val="22"/>
        </w:rPr>
        <w:t xml:space="preserve">Accessibility;  </w:t>
      </w:r>
    </w:p>
    <w:p w:rsidR="00717058" w:rsidRDefault="00717058">
      <w:pPr>
        <w:pStyle w:val="ScheduleL3"/>
        <w:numPr>
          <w:ilvl w:val="2"/>
          <w:numId w:val="18"/>
        </w:numPr>
        <w:rPr>
          <w:rFonts w:cs="Arial"/>
          <w:szCs w:val="22"/>
        </w:rPr>
      </w:pPr>
      <w:r>
        <w:rPr>
          <w:rFonts w:cs="Arial"/>
          <w:szCs w:val="22"/>
        </w:rPr>
        <w:t xml:space="preserve">Turnaround times of all Services; </w:t>
      </w:r>
    </w:p>
    <w:p w:rsidR="00717058" w:rsidRDefault="00717058">
      <w:pPr>
        <w:pStyle w:val="ScheduleL3"/>
        <w:numPr>
          <w:ilvl w:val="2"/>
          <w:numId w:val="18"/>
        </w:numPr>
        <w:rPr>
          <w:rFonts w:cs="Arial"/>
          <w:szCs w:val="22"/>
        </w:rPr>
      </w:pPr>
      <w:r>
        <w:rPr>
          <w:rFonts w:cs="Arial"/>
          <w:szCs w:val="22"/>
        </w:rPr>
        <w:t xml:space="preserve">Essential </w:t>
      </w:r>
      <w:r w:rsidR="00F542CE">
        <w:rPr>
          <w:rFonts w:cs="Arial"/>
          <w:szCs w:val="22"/>
        </w:rPr>
        <w:t>d</w:t>
      </w:r>
      <w:r>
        <w:rPr>
          <w:rFonts w:cs="Arial"/>
          <w:szCs w:val="22"/>
        </w:rPr>
        <w:t>owntime;</w:t>
      </w:r>
    </w:p>
    <w:p w:rsidR="00717058" w:rsidRDefault="00717058">
      <w:pPr>
        <w:pStyle w:val="ScheduleL3"/>
        <w:numPr>
          <w:ilvl w:val="2"/>
          <w:numId w:val="18"/>
        </w:numPr>
        <w:rPr>
          <w:rFonts w:cs="Arial"/>
          <w:szCs w:val="22"/>
        </w:rPr>
      </w:pPr>
      <w:r>
        <w:rPr>
          <w:rFonts w:cs="Arial"/>
          <w:szCs w:val="22"/>
        </w:rPr>
        <w:t xml:space="preserve">Customer </w:t>
      </w:r>
      <w:r w:rsidR="00F542CE">
        <w:rPr>
          <w:rFonts w:cs="Arial"/>
          <w:szCs w:val="22"/>
        </w:rPr>
        <w:t>s</w:t>
      </w:r>
      <w:r>
        <w:rPr>
          <w:rFonts w:cs="Arial"/>
          <w:szCs w:val="22"/>
        </w:rPr>
        <w:t>upport; and</w:t>
      </w:r>
    </w:p>
    <w:p w:rsidR="00717058" w:rsidRDefault="00717058">
      <w:pPr>
        <w:pStyle w:val="ScheduleL3"/>
        <w:numPr>
          <w:ilvl w:val="2"/>
          <w:numId w:val="18"/>
        </w:numPr>
        <w:rPr>
          <w:rFonts w:cs="Arial"/>
          <w:szCs w:val="22"/>
        </w:rPr>
      </w:pPr>
      <w:r>
        <w:rPr>
          <w:rFonts w:cs="Arial"/>
          <w:szCs w:val="22"/>
        </w:rPr>
        <w:t>Accurate and timely billing of customers.</w:t>
      </w:r>
    </w:p>
    <w:p w:rsidR="00717058" w:rsidRDefault="00717058">
      <w:pPr>
        <w:pStyle w:val="ScheduleL1"/>
        <w:keepNext/>
        <w:numPr>
          <w:ilvl w:val="0"/>
          <w:numId w:val="18"/>
        </w:numPr>
        <w:rPr>
          <w:b/>
        </w:rPr>
      </w:pPr>
      <w:r>
        <w:rPr>
          <w:b/>
        </w:rPr>
        <w:t>PRINCIPAL POINTS</w:t>
      </w:r>
    </w:p>
    <w:p w:rsidR="00717058" w:rsidRDefault="00717058">
      <w:pPr>
        <w:pStyle w:val="ScheduleL2"/>
        <w:keepNext/>
        <w:numPr>
          <w:ilvl w:val="1"/>
          <w:numId w:val="18"/>
        </w:numPr>
      </w:pPr>
      <w:r>
        <w:t>The objectives of the Service Levels remedial action provisions at paragraph 5 are to:</w:t>
      </w:r>
    </w:p>
    <w:p w:rsidR="00717058" w:rsidRDefault="00717058">
      <w:pPr>
        <w:pStyle w:val="ScheduleL3"/>
        <w:numPr>
          <w:ilvl w:val="2"/>
          <w:numId w:val="18"/>
        </w:numPr>
      </w:pPr>
      <w:r>
        <w:t>ensure that the Services are of a consistently high quality and meet the requirements of the Customer;</w:t>
      </w:r>
    </w:p>
    <w:p w:rsidR="00717058" w:rsidRDefault="00717058">
      <w:pPr>
        <w:pStyle w:val="ScheduleL3"/>
        <w:numPr>
          <w:ilvl w:val="2"/>
          <w:numId w:val="18"/>
        </w:numPr>
      </w:pPr>
      <w:r>
        <w:t>provide a mechanism whereby the Customer can attain meaningful recognition of inconvenience and/or loss resulting from the Service Provider</w:t>
      </w:r>
      <w:r w:rsidR="0042759C">
        <w:t>’s</w:t>
      </w:r>
      <w:r>
        <w:t xml:space="preserve"> failure to deliver the level of Service for which it has contracted to deliver; and</w:t>
      </w:r>
    </w:p>
    <w:p w:rsidR="00717058" w:rsidRDefault="00717058">
      <w:pPr>
        <w:pStyle w:val="ScheduleL3"/>
        <w:numPr>
          <w:ilvl w:val="2"/>
          <w:numId w:val="18"/>
        </w:numPr>
      </w:pPr>
      <w:r>
        <w:t>incentivise the Service Provider to meet the Service Levels and to remedy any failure to meet the Service Levels expeditiously.</w:t>
      </w:r>
    </w:p>
    <w:p w:rsidR="00717058" w:rsidRDefault="00717058">
      <w:pPr>
        <w:pStyle w:val="ScheduleL1"/>
        <w:keepNext/>
        <w:numPr>
          <w:ilvl w:val="0"/>
          <w:numId w:val="18"/>
        </w:numPr>
        <w:rPr>
          <w:b/>
        </w:rPr>
      </w:pPr>
      <w:r>
        <w:rPr>
          <w:b/>
        </w:rPr>
        <w:t>SERVICE LEVELS</w:t>
      </w:r>
    </w:p>
    <w:p w:rsidR="00717058" w:rsidRDefault="00717058">
      <w:pPr>
        <w:pStyle w:val="ScheduleL2"/>
        <w:numPr>
          <w:ilvl w:val="1"/>
          <w:numId w:val="18"/>
        </w:numPr>
      </w:pPr>
      <w:r>
        <w:t>The Appendix to this Part A of this Schedule sets out Service Levels for the Services,  the performance of which the Parties have agreed to measure.</w:t>
      </w:r>
    </w:p>
    <w:p w:rsidR="00717058" w:rsidRDefault="00717058">
      <w:pPr>
        <w:pStyle w:val="ScheduleL2"/>
        <w:numPr>
          <w:ilvl w:val="1"/>
          <w:numId w:val="18"/>
        </w:numPr>
      </w:pPr>
      <w:r>
        <w:t>The Service Provider shall monitor its performance of each of the Services referred to in Appendix A by reference to the Service Level(s) for that part of the Service and shall send the Customer a report (a “</w:t>
      </w:r>
      <w:r>
        <w:rPr>
          <w:b/>
        </w:rPr>
        <w:t>Service Level Performance Report”</w:t>
      </w:r>
      <w:r>
        <w:t xml:space="preserve">) detailing the level of service which was achieved in accordance with the provisions of part B of this Schedule </w:t>
      </w:r>
      <w:r w:rsidR="00394565">
        <w:t>8</w:t>
      </w:r>
      <w:r>
        <w:t>.</w:t>
      </w:r>
    </w:p>
    <w:p w:rsidR="00717058" w:rsidRDefault="00717058">
      <w:pPr>
        <w:pStyle w:val="ScheduleL2"/>
        <w:numPr>
          <w:ilvl w:val="1"/>
          <w:numId w:val="18"/>
        </w:numPr>
        <w:spacing w:after="120"/>
        <w:rPr>
          <w:rFonts w:cs="Arial"/>
          <w:szCs w:val="22"/>
        </w:rPr>
      </w:pPr>
      <w:r>
        <w:rPr>
          <w:rFonts w:cs="Arial"/>
          <w:szCs w:val="22"/>
        </w:rPr>
        <w:t>The Service Provider shall, at all times, provide the Services in such a manner that the Service Level for each Service is achieved.</w:t>
      </w:r>
    </w:p>
    <w:p w:rsidR="00717058" w:rsidRDefault="00717058">
      <w:pPr>
        <w:pStyle w:val="ScheduleL2"/>
        <w:keepNext/>
        <w:numPr>
          <w:ilvl w:val="1"/>
          <w:numId w:val="18"/>
        </w:numPr>
      </w:pPr>
      <w:r>
        <w:t>If the level of performance of the Service Provider of any element of the Services during Contract Period constitutes a Critical Service Failure, the Customer shall be entitled to terminate this Contract pursuant to Clause 24.13.</w:t>
      </w:r>
    </w:p>
    <w:p w:rsidR="00717058" w:rsidRDefault="00717058">
      <w:pPr>
        <w:keepNext/>
        <w:widowControl w:val="0"/>
        <w:numPr>
          <w:ilvl w:val="0"/>
          <w:numId w:val="33"/>
        </w:numPr>
        <w:tabs>
          <w:tab w:val="left" w:pos="993"/>
          <w:tab w:val="left" w:pos="1134"/>
        </w:tabs>
        <w:overflowPunct/>
        <w:autoSpaceDE/>
        <w:autoSpaceDN/>
        <w:adjustRightInd/>
        <w:spacing w:before="120" w:after="120" w:line="240" w:lineRule="auto"/>
        <w:textAlignment w:val="auto"/>
        <w:rPr>
          <w:b/>
        </w:rPr>
      </w:pPr>
      <w:r>
        <w:rPr>
          <w:b/>
        </w:rPr>
        <w:t>REMEDIES FOR FAILURE TO ACHIEVE SERVICE LEVELS</w:t>
      </w:r>
    </w:p>
    <w:p w:rsidR="00717058" w:rsidRDefault="00717058">
      <w:pPr>
        <w:widowControl w:val="0"/>
        <w:numPr>
          <w:ilvl w:val="1"/>
          <w:numId w:val="33"/>
        </w:numPr>
        <w:tabs>
          <w:tab w:val="left" w:pos="993"/>
          <w:tab w:val="left" w:pos="1134"/>
        </w:tabs>
        <w:overflowPunct/>
        <w:autoSpaceDE/>
        <w:autoSpaceDN/>
        <w:adjustRightInd/>
        <w:spacing w:before="120" w:after="120" w:line="240" w:lineRule="auto"/>
        <w:textAlignment w:val="auto"/>
      </w:pPr>
      <w:r>
        <w:t xml:space="preserve"> Without prejudice to any other rights or remedies arising under this Contract in particular the rights set out in Clause 24 if the </w:t>
      </w:r>
      <w:r w:rsidR="003F30D7">
        <w:t>Service Provider</w:t>
      </w:r>
      <w:r>
        <w:t xml:space="preserve"> fails to achieve any of the Service Levels in accordance with paragraph 4 above the </w:t>
      </w:r>
      <w:r w:rsidR="003F30D7">
        <w:t xml:space="preserve">Service Provider </w:t>
      </w:r>
      <w:r>
        <w:t xml:space="preserve">acknowledges and agrees that the </w:t>
      </w:r>
      <w:r w:rsidR="003F30D7">
        <w:t xml:space="preserve">Customer </w:t>
      </w:r>
      <w:r>
        <w:t>shall have the right to exercise (in its absolute sole discretion) all or any of the following remedial actions set out in paragraphs 5.2 to 5.7 below.</w:t>
      </w:r>
    </w:p>
    <w:p w:rsidR="00717058" w:rsidRDefault="00717058">
      <w:pPr>
        <w:widowControl w:val="0"/>
        <w:numPr>
          <w:ilvl w:val="1"/>
          <w:numId w:val="33"/>
        </w:numPr>
        <w:tabs>
          <w:tab w:val="left" w:pos="993"/>
          <w:tab w:val="left" w:pos="1134"/>
        </w:tabs>
        <w:overflowPunct/>
        <w:autoSpaceDE/>
        <w:autoSpaceDN/>
        <w:adjustRightInd/>
        <w:spacing w:before="120" w:after="120" w:line="240" w:lineRule="auto"/>
        <w:textAlignment w:val="auto"/>
      </w:pPr>
      <w:r>
        <w:t xml:space="preserve">The </w:t>
      </w:r>
      <w:r w:rsidR="003F30D7">
        <w:t xml:space="preserve">Customer </w:t>
      </w:r>
      <w:r>
        <w:t xml:space="preserve">shall be entitled to require the </w:t>
      </w:r>
      <w:r w:rsidR="003F30D7">
        <w:t>Service Provider</w:t>
      </w:r>
      <w:r>
        <w:t xml:space="preserve">, and the </w:t>
      </w:r>
      <w:r w:rsidR="003F30D7">
        <w:t>Service Provider</w:t>
      </w:r>
      <w:r>
        <w:t xml:space="preserve"> agrees to attend, within a reasonable time one (1) or more meetings at the request of the </w:t>
      </w:r>
      <w:r w:rsidR="003F30D7">
        <w:t xml:space="preserve">Customer </w:t>
      </w:r>
      <w:r>
        <w:t xml:space="preserve">in order to resolve the issues raised by the </w:t>
      </w:r>
      <w:r w:rsidR="003F30D7">
        <w:t xml:space="preserve">Customer </w:t>
      </w:r>
      <w:r>
        <w:t xml:space="preserve">in its notice to the </w:t>
      </w:r>
      <w:r w:rsidR="003F30D7">
        <w:t>Service Provider</w:t>
      </w:r>
      <w:r w:rsidR="003F30D7" w:rsidDel="003F30D7">
        <w:t xml:space="preserve"> </w:t>
      </w:r>
      <w:r>
        <w:t>requesting such meetings.</w:t>
      </w:r>
    </w:p>
    <w:p w:rsidR="00717058" w:rsidRDefault="00717058">
      <w:pPr>
        <w:widowControl w:val="0"/>
        <w:numPr>
          <w:ilvl w:val="1"/>
          <w:numId w:val="33"/>
        </w:numPr>
        <w:tabs>
          <w:tab w:val="left" w:pos="993"/>
          <w:tab w:val="left" w:pos="1134"/>
        </w:tabs>
        <w:overflowPunct/>
        <w:autoSpaceDE/>
        <w:autoSpaceDN/>
        <w:adjustRightInd/>
        <w:spacing w:before="120" w:after="120" w:line="240" w:lineRule="auto"/>
        <w:textAlignment w:val="auto"/>
      </w:pPr>
      <w:r>
        <w:t xml:space="preserve">Subject to the </w:t>
      </w:r>
      <w:r w:rsidR="003F30D7">
        <w:t xml:space="preserve">Customer </w:t>
      </w:r>
      <w:r>
        <w:t xml:space="preserve">consulting initially with the </w:t>
      </w:r>
      <w:r w:rsidR="00003F8C">
        <w:t>Authority</w:t>
      </w:r>
      <w:r>
        <w:t xml:space="preserve">, the </w:t>
      </w:r>
      <w:r w:rsidR="003F30D7">
        <w:t xml:space="preserve">Customer </w:t>
      </w:r>
      <w:r>
        <w:t xml:space="preserve">shall be entitled to require the </w:t>
      </w:r>
      <w:r w:rsidR="003F30D7">
        <w:t>Service Provider</w:t>
      </w:r>
      <w:r>
        <w:t xml:space="preserve">, and the </w:t>
      </w:r>
      <w:r w:rsidR="003F30D7">
        <w:t>Service Provider</w:t>
      </w:r>
      <w:r w:rsidR="003F30D7" w:rsidDel="003F30D7">
        <w:t xml:space="preserve"> </w:t>
      </w:r>
      <w:r>
        <w:t xml:space="preserve">agrees to prepare and provide to the </w:t>
      </w:r>
      <w:r w:rsidR="003F30D7">
        <w:t>Customer</w:t>
      </w:r>
      <w:r>
        <w:t xml:space="preserve">, an improvement plan (a “Service Improvement Plan”) within fourteen (14) days of a formal written request by the </w:t>
      </w:r>
      <w:r w:rsidR="003F30D7">
        <w:t xml:space="preserve">Customer </w:t>
      </w:r>
      <w:r>
        <w:t xml:space="preserve">for such improvement plan, invoking this paragraph 5.3 to Schedule 8. The </w:t>
      </w:r>
      <w:r w:rsidR="003F30D7">
        <w:t xml:space="preserve">Customer </w:t>
      </w:r>
      <w:r>
        <w:t xml:space="preserve">shall be entitled to approve such improvement plan and require that the </w:t>
      </w:r>
      <w:r w:rsidR="003F30D7">
        <w:t>Service Provider</w:t>
      </w:r>
      <w:r w:rsidR="003F30D7" w:rsidDel="003F30D7">
        <w:t xml:space="preserve"> </w:t>
      </w:r>
      <w:r>
        <w:t>implement such improvement plan as soon as reasonably practicable.</w:t>
      </w:r>
    </w:p>
    <w:p w:rsidR="00717058" w:rsidRDefault="00717058">
      <w:pPr>
        <w:widowControl w:val="0"/>
        <w:numPr>
          <w:ilvl w:val="1"/>
          <w:numId w:val="33"/>
        </w:numPr>
        <w:tabs>
          <w:tab w:val="left" w:pos="993"/>
          <w:tab w:val="left" w:pos="1134"/>
        </w:tabs>
        <w:overflowPunct/>
        <w:autoSpaceDE/>
        <w:autoSpaceDN/>
        <w:adjustRightInd/>
        <w:spacing w:before="120" w:after="120" w:line="240" w:lineRule="auto"/>
        <w:textAlignment w:val="auto"/>
      </w:pPr>
      <w:r>
        <w:t xml:space="preserve">Subject to the </w:t>
      </w:r>
      <w:r w:rsidR="003F30D7">
        <w:t xml:space="preserve">Customer </w:t>
      </w:r>
      <w:r>
        <w:t xml:space="preserve">consulting initially with the </w:t>
      </w:r>
      <w:r w:rsidR="00003F8C">
        <w:t>Authority</w:t>
      </w:r>
      <w:r>
        <w:t xml:space="preserve">, the </w:t>
      </w:r>
      <w:r w:rsidR="003F30D7">
        <w:t xml:space="preserve">Customer </w:t>
      </w:r>
      <w:r>
        <w:t>shall be entitled to serve a formal written</w:t>
      </w:r>
      <w:r w:rsidR="0042759C">
        <w:t xml:space="preserve"> </w:t>
      </w:r>
      <w:r w:rsidR="007B1A38">
        <w:t>Service Improvement Notice on the Service Provider</w:t>
      </w:r>
      <w:r w:rsidR="007B1A38" w:rsidDel="003F30D7">
        <w:t xml:space="preserve"> </w:t>
      </w:r>
      <w:r>
        <w:t xml:space="preserve">invoking this paragraph 5.4 to Schedule 8. and the </w:t>
      </w:r>
      <w:r w:rsidR="003F30D7">
        <w:t>Service Provider</w:t>
      </w:r>
      <w:r w:rsidR="003F30D7" w:rsidDel="003F30D7">
        <w:t xml:space="preserve"> </w:t>
      </w:r>
      <w:r>
        <w:t>shall implement such requirements for improvement as set out in the Service Improvement Notice.</w:t>
      </w:r>
    </w:p>
    <w:p w:rsidR="00717058" w:rsidRDefault="00717058">
      <w:pPr>
        <w:widowControl w:val="0"/>
        <w:numPr>
          <w:ilvl w:val="1"/>
          <w:numId w:val="33"/>
        </w:numPr>
        <w:tabs>
          <w:tab w:val="left" w:pos="993"/>
          <w:tab w:val="left" w:pos="1134"/>
        </w:tabs>
        <w:overflowPunct/>
        <w:autoSpaceDE/>
        <w:autoSpaceDN/>
        <w:adjustRightInd/>
        <w:spacing w:before="120" w:after="120" w:line="240" w:lineRule="auto"/>
        <w:textAlignment w:val="auto"/>
        <w:rPr>
          <w:rFonts w:cs="Arial"/>
          <w:szCs w:val="22"/>
        </w:rPr>
      </w:pPr>
      <w:r>
        <w:t xml:space="preserve">In the event that the </w:t>
      </w:r>
      <w:r w:rsidR="003F30D7">
        <w:t xml:space="preserve">Customer </w:t>
      </w:r>
      <w:r>
        <w:t xml:space="preserve">has, in its absolute sole discretion,  invoked one or more of the remedies set out in paragraphs 5.2 to 5.4 above and the </w:t>
      </w:r>
      <w:r w:rsidR="003F30D7">
        <w:t>Service Provider</w:t>
      </w:r>
      <w:r w:rsidR="003F30D7" w:rsidDel="003F30D7">
        <w:t xml:space="preserve"> </w:t>
      </w:r>
      <w:r>
        <w:t>either:</w:t>
      </w:r>
    </w:p>
    <w:p w:rsidR="00717058" w:rsidRDefault="00717058">
      <w:pPr>
        <w:pStyle w:val="BBClause3"/>
        <w:numPr>
          <w:ilvl w:val="0"/>
          <w:numId w:val="0"/>
        </w:numPr>
        <w:ind w:left="1440" w:hanging="630"/>
        <w:rPr>
          <w:rFonts w:ascii="Arial" w:hAnsi="Arial" w:cs="Arial"/>
          <w:b/>
          <w:sz w:val="22"/>
          <w:szCs w:val="22"/>
        </w:rPr>
      </w:pPr>
      <w:r>
        <w:rPr>
          <w:rFonts w:ascii="Arial" w:hAnsi="Arial" w:cs="Arial"/>
          <w:sz w:val="22"/>
          <w:szCs w:val="22"/>
        </w:rPr>
        <w:t>5.5.1</w:t>
      </w:r>
      <w:r>
        <w:rPr>
          <w:rFonts w:ascii="Arial" w:hAnsi="Arial" w:cs="Arial"/>
          <w:b/>
          <w:sz w:val="22"/>
          <w:szCs w:val="22"/>
        </w:rPr>
        <w:tab/>
      </w:r>
      <w:r>
        <w:rPr>
          <w:rFonts w:ascii="Arial" w:hAnsi="Arial" w:cs="Arial"/>
          <w:sz w:val="22"/>
          <w:szCs w:val="22"/>
        </w:rPr>
        <w:t xml:space="preserve">fails to implement an improvement plan approved by the </w:t>
      </w:r>
      <w:r w:rsidR="00CE2FBE" w:rsidRPr="00CE2FBE">
        <w:rPr>
          <w:rFonts w:ascii="Arial" w:hAnsi="Arial" w:cs="Arial"/>
          <w:sz w:val="22"/>
          <w:szCs w:val="22"/>
        </w:rPr>
        <w:t>Customer</w:t>
      </w:r>
      <w:r w:rsidR="00CE2FBE">
        <w:t xml:space="preserve"> </w:t>
      </w:r>
      <w:r>
        <w:rPr>
          <w:rFonts w:ascii="Arial" w:hAnsi="Arial" w:cs="Arial"/>
          <w:sz w:val="22"/>
          <w:szCs w:val="22"/>
        </w:rPr>
        <w:t>pursuant to paragraph 5.3; and/or</w:t>
      </w:r>
    </w:p>
    <w:p w:rsidR="00717058" w:rsidRDefault="00717058">
      <w:pPr>
        <w:pStyle w:val="BBClause3"/>
        <w:numPr>
          <w:ilvl w:val="0"/>
          <w:numId w:val="0"/>
        </w:numPr>
        <w:ind w:left="1440" w:hanging="630"/>
        <w:rPr>
          <w:rFonts w:ascii="Arial" w:hAnsi="Arial" w:cs="Arial"/>
          <w:sz w:val="22"/>
          <w:szCs w:val="22"/>
        </w:rPr>
      </w:pPr>
      <w:r>
        <w:rPr>
          <w:rFonts w:ascii="Arial" w:hAnsi="Arial" w:cs="Arial"/>
          <w:sz w:val="22"/>
          <w:szCs w:val="22"/>
        </w:rPr>
        <w:t>5.5.2</w:t>
      </w:r>
      <w:r>
        <w:rPr>
          <w:rFonts w:ascii="Arial" w:hAnsi="Arial" w:cs="Arial"/>
          <w:sz w:val="22"/>
          <w:szCs w:val="22"/>
        </w:rPr>
        <w:tab/>
        <w:t>fails to implement such requirements for improvement as set out in the Service Improvement Notice; and/or</w:t>
      </w:r>
    </w:p>
    <w:p w:rsidR="00717058" w:rsidRDefault="00717058">
      <w:pPr>
        <w:pStyle w:val="BBHeading3"/>
        <w:keepNext w:val="0"/>
        <w:numPr>
          <w:ilvl w:val="0"/>
          <w:numId w:val="0"/>
        </w:numPr>
        <w:ind w:left="1440" w:hanging="630"/>
        <w:rPr>
          <w:rFonts w:ascii="Arial" w:hAnsi="Arial" w:cs="Arial"/>
          <w:b w:val="0"/>
          <w:sz w:val="22"/>
          <w:szCs w:val="22"/>
        </w:rPr>
      </w:pPr>
      <w:r>
        <w:rPr>
          <w:rFonts w:ascii="Arial" w:hAnsi="Arial" w:cs="Arial"/>
          <w:b w:val="0"/>
          <w:sz w:val="22"/>
          <w:szCs w:val="22"/>
        </w:rPr>
        <w:t>5.5.3</w:t>
      </w:r>
      <w:r>
        <w:rPr>
          <w:rFonts w:ascii="Arial" w:hAnsi="Arial" w:cs="Arial"/>
          <w:b w:val="0"/>
          <w:sz w:val="22"/>
          <w:szCs w:val="22"/>
        </w:rPr>
        <w:tab/>
        <w:t xml:space="preserve">fails to comply with any reasonable request made by the </w:t>
      </w:r>
      <w:r w:rsidR="00CE2FBE" w:rsidRPr="00CE2FBE">
        <w:rPr>
          <w:rFonts w:ascii="Arial" w:hAnsi="Arial" w:cs="Arial"/>
          <w:b w:val="0"/>
          <w:sz w:val="22"/>
          <w:szCs w:val="22"/>
        </w:rPr>
        <w:t>Customer</w:t>
      </w:r>
      <w:r w:rsidR="00CE2FBE">
        <w:t xml:space="preserve"> </w:t>
      </w:r>
      <w:r>
        <w:rPr>
          <w:rFonts w:ascii="Arial" w:hAnsi="Arial" w:cs="Arial"/>
          <w:b w:val="0"/>
          <w:sz w:val="22"/>
          <w:szCs w:val="22"/>
        </w:rPr>
        <w:t xml:space="preserve">within such reasonable timescales as have been specified by the </w:t>
      </w:r>
      <w:r w:rsidR="00CE2FBE" w:rsidRPr="00CE2FBE">
        <w:rPr>
          <w:rFonts w:ascii="Arial" w:hAnsi="Arial" w:cs="Arial"/>
          <w:b w:val="0"/>
          <w:sz w:val="22"/>
          <w:szCs w:val="22"/>
        </w:rPr>
        <w:t>Customer</w:t>
      </w:r>
      <w:r>
        <w:rPr>
          <w:rFonts w:ascii="Arial" w:hAnsi="Arial" w:cs="Arial"/>
          <w:b w:val="0"/>
          <w:sz w:val="22"/>
          <w:szCs w:val="22"/>
        </w:rPr>
        <w:t xml:space="preserve">; </w:t>
      </w:r>
    </w:p>
    <w:p w:rsidR="00717058" w:rsidRDefault="00717058">
      <w:pPr>
        <w:pStyle w:val="BBHeading3"/>
        <w:keepNext w:val="0"/>
        <w:numPr>
          <w:ilvl w:val="0"/>
          <w:numId w:val="0"/>
        </w:numPr>
        <w:ind w:left="851"/>
        <w:rPr>
          <w:rFonts w:ascii="Arial" w:hAnsi="Arial" w:cs="Arial"/>
          <w:b w:val="0"/>
          <w:sz w:val="22"/>
          <w:szCs w:val="22"/>
        </w:rPr>
      </w:pPr>
      <w:r>
        <w:rPr>
          <w:rFonts w:ascii="Arial" w:hAnsi="Arial" w:cs="Arial"/>
          <w:b w:val="0"/>
          <w:sz w:val="22"/>
          <w:szCs w:val="22"/>
        </w:rPr>
        <w:t xml:space="preserve">then (without prejudice to any other rights and remedies of termination  provided for in the Contract), the </w:t>
      </w:r>
      <w:r w:rsidR="003F30D7" w:rsidRPr="003F30D7">
        <w:rPr>
          <w:rFonts w:ascii="Arial" w:hAnsi="Arial" w:cs="Arial"/>
          <w:b w:val="0"/>
          <w:sz w:val="22"/>
          <w:szCs w:val="22"/>
        </w:rPr>
        <w:t>Service Provider</w:t>
      </w:r>
      <w:r>
        <w:rPr>
          <w:rFonts w:ascii="Arial" w:hAnsi="Arial" w:cs="Arial"/>
          <w:b w:val="0"/>
          <w:sz w:val="22"/>
          <w:szCs w:val="22"/>
        </w:rPr>
        <w:t xml:space="preserve">’s shall be deemed to be in material Default and the </w:t>
      </w:r>
      <w:r w:rsidR="00CE2FBE">
        <w:rPr>
          <w:rFonts w:ascii="Arial" w:hAnsi="Arial" w:cs="Arial"/>
          <w:b w:val="0"/>
          <w:sz w:val="22"/>
          <w:szCs w:val="22"/>
        </w:rPr>
        <w:t xml:space="preserve">Customer </w:t>
      </w:r>
      <w:r>
        <w:rPr>
          <w:rFonts w:ascii="Arial" w:hAnsi="Arial" w:cs="Arial"/>
          <w:b w:val="0"/>
          <w:sz w:val="22"/>
          <w:szCs w:val="22"/>
        </w:rPr>
        <w:t xml:space="preserve">shall be entitled to </w:t>
      </w:r>
      <w:r>
        <w:rPr>
          <w:rFonts w:ascii="Arial" w:hAnsi="Arial" w:cs="Arial"/>
          <w:b w:val="0"/>
          <w:color w:val="000000"/>
          <w:sz w:val="22"/>
          <w:szCs w:val="22"/>
        </w:rPr>
        <w:t xml:space="preserve">by notice in writing terminate </w:t>
      </w:r>
      <w:r>
        <w:rPr>
          <w:rFonts w:ascii="Arial" w:hAnsi="Arial" w:cs="Arial"/>
          <w:b w:val="0"/>
          <w:sz w:val="22"/>
          <w:szCs w:val="22"/>
        </w:rPr>
        <w:t xml:space="preserve">this Framework Agreement in accordance with Clause 24.4. </w:t>
      </w:r>
    </w:p>
    <w:p w:rsidR="00717058" w:rsidRDefault="00717058">
      <w:pPr>
        <w:pStyle w:val="AppHead"/>
        <w:numPr>
          <w:ilvl w:val="0"/>
          <w:numId w:val="0"/>
        </w:numPr>
        <w:rPr>
          <w:rFonts w:ascii="Arial" w:hAnsi="Arial" w:cs="Arial"/>
        </w:rPr>
      </w:pPr>
    </w:p>
    <w:p w:rsidR="00717058" w:rsidRDefault="00717058">
      <w:pPr>
        <w:pStyle w:val="SchPart"/>
        <w:numPr>
          <w:ilvl w:val="0"/>
          <w:numId w:val="0"/>
        </w:numPr>
        <w:ind w:left="3118"/>
        <w:jc w:val="left"/>
        <w:rPr>
          <w:rFonts w:ascii="Arial" w:hAnsi="Arial" w:cs="Arial"/>
        </w:rPr>
      </w:pPr>
      <w:bookmarkStart w:id="317" w:name="_Toc366832875"/>
      <w:r>
        <w:rPr>
          <w:rFonts w:ascii="Arial" w:hAnsi="Arial" w:cs="Arial"/>
        </w:rPr>
        <w:t>Part B Performance Monitoring</w:t>
      </w:r>
      <w:bookmarkEnd w:id="317"/>
    </w:p>
    <w:p w:rsidR="00717058" w:rsidRDefault="00717058">
      <w:pPr>
        <w:pStyle w:val="BBHeading3"/>
        <w:numPr>
          <w:ilvl w:val="0"/>
          <w:numId w:val="0"/>
        </w:numPr>
        <w:ind w:left="851"/>
      </w:pPr>
      <w:r>
        <w:rPr>
          <w:rFonts w:ascii="Arial" w:hAnsi="Arial" w:cs="Arial"/>
          <w:b w:val="0"/>
        </w:rPr>
        <w:t>Performance Monitoring arrangements shall be as specified in Appendix B to this Schedule</w:t>
      </w:r>
      <w:r>
        <w:rPr>
          <w:rFonts w:ascii="Arial" w:hAnsi="Arial" w:cs="Arial"/>
        </w:rPr>
        <w:br w:type="page"/>
      </w:r>
    </w:p>
    <w:p w:rsidR="00717058" w:rsidRDefault="00717058">
      <w:pPr>
        <w:pStyle w:val="AppHead"/>
        <w:tabs>
          <w:tab w:val="clear" w:pos="3687"/>
        </w:tabs>
        <w:ind w:left="0"/>
        <w:rPr>
          <w:rFonts w:ascii="Arial" w:hAnsi="Arial" w:cs="Arial"/>
        </w:rPr>
      </w:pPr>
      <w:r>
        <w:rPr>
          <w:rFonts w:ascii="Arial" w:hAnsi="Arial" w:cs="Arial"/>
        </w:rPr>
        <w:t>TO PART A</w:t>
      </w:r>
    </w:p>
    <w:p w:rsidR="00717058" w:rsidRDefault="00717058">
      <w:pPr>
        <w:pStyle w:val="AppHead"/>
        <w:numPr>
          <w:ilvl w:val="0"/>
          <w:numId w:val="0"/>
        </w:numPr>
        <w:rPr>
          <w:rFonts w:ascii="Arial" w:hAnsi="Arial" w:cs="Arial"/>
          <w:b w:val="0"/>
          <w:i/>
        </w:rPr>
      </w:pPr>
      <w:r>
        <w:rPr>
          <w:rFonts w:ascii="Arial" w:hAnsi="Arial" w:cs="Arial"/>
        </w:rPr>
        <w:t>Service Levels</w:t>
      </w:r>
    </w:p>
    <w:tbl>
      <w:tblPr>
        <w:tblW w:w="9792" w:type="dxa"/>
        <w:tblInd w:w="97" w:type="dxa"/>
        <w:tblLayout w:type="fixed"/>
        <w:tblLook w:val="04A0" w:firstRow="1" w:lastRow="0" w:firstColumn="1" w:lastColumn="0" w:noHBand="0" w:noVBand="1"/>
      </w:tblPr>
      <w:tblGrid>
        <w:gridCol w:w="3839"/>
        <w:gridCol w:w="1417"/>
        <w:gridCol w:w="4536"/>
      </w:tblGrid>
      <w:tr w:rsidR="00717058">
        <w:trPr>
          <w:trHeight w:val="585"/>
        </w:trPr>
        <w:tc>
          <w:tcPr>
            <w:tcW w:w="3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7058" w:rsidRDefault="00717058">
            <w:pPr>
              <w:spacing w:after="0" w:line="240" w:lineRule="auto"/>
              <w:rPr>
                <w:rFonts w:cs="Arial"/>
                <w:b/>
                <w:bCs/>
                <w:color w:val="000000"/>
                <w:sz w:val="18"/>
                <w:szCs w:val="18"/>
                <w:lang w:eastAsia="en-GB"/>
              </w:rPr>
            </w:pPr>
            <w:r>
              <w:rPr>
                <w:rFonts w:cs="Arial"/>
                <w:b/>
                <w:bCs/>
                <w:color w:val="000000"/>
                <w:sz w:val="18"/>
                <w:szCs w:val="18"/>
                <w:lang w:eastAsia="en-GB"/>
              </w:rPr>
              <w:t>Performance Metric</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17058" w:rsidRDefault="00717058">
            <w:pPr>
              <w:spacing w:after="0" w:line="240" w:lineRule="auto"/>
              <w:jc w:val="center"/>
              <w:rPr>
                <w:rFonts w:cs="Arial"/>
                <w:b/>
                <w:bCs/>
                <w:color w:val="000000"/>
                <w:sz w:val="20"/>
                <w:lang w:eastAsia="en-GB"/>
              </w:rPr>
            </w:pPr>
            <w:r>
              <w:rPr>
                <w:rFonts w:cs="Arial"/>
                <w:b/>
                <w:bCs/>
                <w:color w:val="000000"/>
                <w:sz w:val="20"/>
                <w:lang w:eastAsia="en-GB"/>
              </w:rPr>
              <w:t>Min Level</w:t>
            </w:r>
          </w:p>
        </w:tc>
        <w:tc>
          <w:tcPr>
            <w:tcW w:w="4536" w:type="dxa"/>
            <w:tcBorders>
              <w:top w:val="single" w:sz="4" w:space="0" w:color="auto"/>
              <w:left w:val="single" w:sz="4" w:space="0" w:color="auto"/>
              <w:bottom w:val="single" w:sz="4" w:space="0" w:color="auto"/>
              <w:right w:val="single" w:sz="4" w:space="0" w:color="auto"/>
            </w:tcBorders>
          </w:tcPr>
          <w:p w:rsidR="00717058" w:rsidRDefault="00717058">
            <w:pPr>
              <w:spacing w:after="0" w:line="240" w:lineRule="auto"/>
              <w:jc w:val="center"/>
              <w:rPr>
                <w:rFonts w:cs="Arial"/>
                <w:b/>
                <w:bCs/>
                <w:color w:val="000000"/>
                <w:sz w:val="20"/>
                <w:lang w:eastAsia="en-GB"/>
              </w:rPr>
            </w:pPr>
          </w:p>
          <w:p w:rsidR="00717058" w:rsidRDefault="00717058">
            <w:pPr>
              <w:spacing w:after="0" w:line="240" w:lineRule="auto"/>
              <w:jc w:val="center"/>
              <w:rPr>
                <w:rFonts w:cs="Arial"/>
                <w:b/>
                <w:bCs/>
                <w:color w:val="000000"/>
                <w:sz w:val="20"/>
                <w:lang w:eastAsia="en-GB"/>
              </w:rPr>
            </w:pPr>
            <w:r>
              <w:rPr>
                <w:rFonts w:cs="Arial"/>
                <w:b/>
                <w:bCs/>
                <w:color w:val="000000"/>
                <w:sz w:val="20"/>
                <w:lang w:eastAsia="en-GB"/>
              </w:rPr>
              <w:t>Measure</w:t>
            </w:r>
          </w:p>
        </w:tc>
      </w:tr>
      <w:tr w:rsidR="00717058">
        <w:trPr>
          <w:trHeight w:val="525"/>
        </w:trPr>
        <w:tc>
          <w:tcPr>
            <w:tcW w:w="3839" w:type="dxa"/>
            <w:tcBorders>
              <w:top w:val="nil"/>
              <w:left w:val="single" w:sz="4" w:space="0" w:color="auto"/>
              <w:bottom w:val="single" w:sz="4" w:space="0" w:color="auto"/>
              <w:right w:val="single" w:sz="4" w:space="0" w:color="auto"/>
            </w:tcBorders>
            <w:shd w:val="clear" w:color="auto" w:fill="auto"/>
            <w:vAlign w:val="center"/>
            <w:hideMark/>
          </w:tcPr>
          <w:p w:rsidR="00717058" w:rsidRPr="00D21642" w:rsidRDefault="00717058">
            <w:pPr>
              <w:spacing w:after="0" w:line="240" w:lineRule="auto"/>
              <w:rPr>
                <w:rFonts w:cs="Arial"/>
                <w:color w:val="000000"/>
                <w:sz w:val="20"/>
                <w:lang w:eastAsia="en-GB"/>
              </w:rPr>
            </w:pPr>
            <w:r w:rsidRPr="00D21642">
              <w:rPr>
                <w:rFonts w:cs="Arial"/>
                <w:color w:val="000000"/>
                <w:sz w:val="20"/>
                <w:lang w:eastAsia="en-GB"/>
              </w:rPr>
              <w:t>Request  to Shortlist - Cycle Time of 5 working days</w:t>
            </w:r>
          </w:p>
          <w:p w:rsidR="00717058" w:rsidRPr="00D21642" w:rsidRDefault="00717058">
            <w:pPr>
              <w:spacing w:after="0" w:line="240" w:lineRule="auto"/>
              <w:rPr>
                <w:rFonts w:cs="Arial"/>
                <w:color w:val="000000"/>
                <w:sz w:val="20"/>
                <w:lang w:eastAsia="en-GB"/>
              </w:rPr>
            </w:pPr>
          </w:p>
        </w:tc>
        <w:tc>
          <w:tcPr>
            <w:tcW w:w="1417" w:type="dxa"/>
            <w:tcBorders>
              <w:top w:val="nil"/>
              <w:left w:val="nil"/>
              <w:bottom w:val="single" w:sz="4" w:space="0" w:color="auto"/>
              <w:right w:val="nil"/>
            </w:tcBorders>
            <w:shd w:val="clear" w:color="auto" w:fill="auto"/>
            <w:vAlign w:val="center"/>
            <w:hideMark/>
          </w:tcPr>
          <w:p w:rsidR="00717058" w:rsidRDefault="00717058">
            <w:pPr>
              <w:spacing w:after="0" w:line="240" w:lineRule="auto"/>
              <w:jc w:val="center"/>
              <w:rPr>
                <w:rFonts w:cs="Arial"/>
                <w:color w:val="000000"/>
                <w:sz w:val="20"/>
                <w:lang w:eastAsia="en-GB"/>
              </w:rPr>
            </w:pPr>
            <w:r>
              <w:rPr>
                <w:rFonts w:cs="Arial"/>
                <w:color w:val="000000"/>
                <w:sz w:val="20"/>
                <w:lang w:eastAsia="en-GB"/>
              </w:rPr>
              <w:t>99%</w:t>
            </w:r>
          </w:p>
        </w:tc>
        <w:tc>
          <w:tcPr>
            <w:tcW w:w="4536" w:type="dxa"/>
            <w:tcBorders>
              <w:top w:val="nil"/>
              <w:left w:val="single" w:sz="8" w:space="0" w:color="auto"/>
              <w:bottom w:val="single" w:sz="4" w:space="0" w:color="auto"/>
              <w:right w:val="single" w:sz="8" w:space="0" w:color="auto"/>
            </w:tcBorders>
          </w:tcPr>
          <w:p w:rsidR="00717058" w:rsidRDefault="00717058">
            <w:pPr>
              <w:spacing w:after="0" w:line="240" w:lineRule="auto"/>
              <w:rPr>
                <w:rFonts w:cs="Arial"/>
                <w:color w:val="000000"/>
                <w:sz w:val="20"/>
                <w:lang w:eastAsia="en-GB"/>
              </w:rPr>
            </w:pPr>
            <w:r>
              <w:rPr>
                <w:rFonts w:cs="Arial"/>
                <w:color w:val="1D1B11"/>
                <w:sz w:val="20"/>
              </w:rPr>
              <w:t xml:space="preserve">Service Provider – to provide monthly report showing </w:t>
            </w:r>
            <w:r>
              <w:rPr>
                <w:rFonts w:cs="Arial"/>
                <w:color w:val="000000"/>
                <w:sz w:val="20"/>
                <w:lang w:eastAsia="en-GB"/>
              </w:rPr>
              <w:t>Request to Shortlist Cycle Time</w:t>
            </w:r>
            <w:r>
              <w:rPr>
                <w:rFonts w:cs="Arial"/>
                <w:color w:val="1D1B11"/>
                <w:sz w:val="20"/>
              </w:rPr>
              <w:t>.</w:t>
            </w:r>
          </w:p>
        </w:tc>
      </w:tr>
      <w:tr w:rsidR="00717058">
        <w:trPr>
          <w:trHeight w:val="525"/>
        </w:trPr>
        <w:tc>
          <w:tcPr>
            <w:tcW w:w="3839" w:type="dxa"/>
            <w:tcBorders>
              <w:top w:val="nil"/>
              <w:left w:val="single" w:sz="4" w:space="0" w:color="auto"/>
              <w:bottom w:val="single" w:sz="4" w:space="0" w:color="auto"/>
              <w:right w:val="single" w:sz="4" w:space="0" w:color="auto"/>
            </w:tcBorders>
            <w:shd w:val="clear" w:color="auto" w:fill="auto"/>
            <w:vAlign w:val="center"/>
            <w:hideMark/>
          </w:tcPr>
          <w:p w:rsidR="00717058" w:rsidRPr="00D21642" w:rsidRDefault="00717058">
            <w:pPr>
              <w:spacing w:after="0" w:line="240" w:lineRule="auto"/>
              <w:rPr>
                <w:rFonts w:cs="Arial"/>
                <w:color w:val="000000"/>
                <w:sz w:val="20"/>
                <w:lang w:eastAsia="en-GB"/>
              </w:rPr>
            </w:pPr>
            <w:r w:rsidRPr="00D21642">
              <w:rPr>
                <w:rFonts w:cs="Arial"/>
                <w:color w:val="000000"/>
                <w:sz w:val="20"/>
                <w:lang w:eastAsia="en-GB"/>
              </w:rPr>
              <w:t>Shortlist to Selection - Cycle Time of 5 working days</w:t>
            </w:r>
          </w:p>
          <w:p w:rsidR="00717058" w:rsidRPr="00D21642" w:rsidRDefault="00717058">
            <w:pPr>
              <w:spacing w:after="0" w:line="240" w:lineRule="auto"/>
              <w:rPr>
                <w:rFonts w:cs="Arial"/>
                <w:color w:val="000000"/>
                <w:sz w:val="20"/>
                <w:lang w:eastAsia="en-GB"/>
              </w:rPr>
            </w:pPr>
          </w:p>
        </w:tc>
        <w:tc>
          <w:tcPr>
            <w:tcW w:w="1417" w:type="dxa"/>
            <w:tcBorders>
              <w:top w:val="nil"/>
              <w:left w:val="nil"/>
              <w:bottom w:val="single" w:sz="4" w:space="0" w:color="auto"/>
              <w:right w:val="nil"/>
            </w:tcBorders>
            <w:shd w:val="clear" w:color="auto" w:fill="auto"/>
            <w:vAlign w:val="center"/>
            <w:hideMark/>
          </w:tcPr>
          <w:p w:rsidR="00717058" w:rsidRDefault="00717058">
            <w:pPr>
              <w:spacing w:after="0" w:line="240" w:lineRule="auto"/>
              <w:jc w:val="center"/>
              <w:rPr>
                <w:rFonts w:cs="Arial"/>
                <w:color w:val="000000"/>
                <w:sz w:val="20"/>
                <w:lang w:eastAsia="en-GB"/>
              </w:rPr>
            </w:pPr>
            <w:r>
              <w:rPr>
                <w:rFonts w:cs="Arial"/>
                <w:color w:val="000000"/>
                <w:sz w:val="20"/>
                <w:lang w:eastAsia="en-GB"/>
              </w:rPr>
              <w:t>99%</w:t>
            </w:r>
          </w:p>
        </w:tc>
        <w:tc>
          <w:tcPr>
            <w:tcW w:w="4536" w:type="dxa"/>
            <w:tcBorders>
              <w:top w:val="nil"/>
              <w:left w:val="single" w:sz="8" w:space="0" w:color="auto"/>
              <w:bottom w:val="single" w:sz="4" w:space="0" w:color="auto"/>
              <w:right w:val="single" w:sz="8" w:space="0" w:color="auto"/>
            </w:tcBorders>
          </w:tcPr>
          <w:p w:rsidR="00717058" w:rsidRDefault="00717058">
            <w:pPr>
              <w:spacing w:after="0" w:line="240" w:lineRule="auto"/>
              <w:rPr>
                <w:rFonts w:cs="Arial"/>
                <w:color w:val="000000"/>
                <w:sz w:val="20"/>
                <w:lang w:eastAsia="en-GB"/>
              </w:rPr>
            </w:pPr>
            <w:r>
              <w:rPr>
                <w:rFonts w:cs="Arial"/>
                <w:color w:val="1D1B11"/>
                <w:sz w:val="20"/>
              </w:rPr>
              <w:t xml:space="preserve">Service Provider – to provide monthly  report showing </w:t>
            </w:r>
            <w:r>
              <w:rPr>
                <w:rFonts w:cs="Arial"/>
                <w:color w:val="000000"/>
                <w:sz w:val="20"/>
                <w:lang w:eastAsia="en-GB"/>
              </w:rPr>
              <w:t>Shortlist to Selection  Cycle Time</w:t>
            </w:r>
          </w:p>
        </w:tc>
      </w:tr>
      <w:tr w:rsidR="00717058">
        <w:trPr>
          <w:trHeight w:val="525"/>
        </w:trPr>
        <w:tc>
          <w:tcPr>
            <w:tcW w:w="3839" w:type="dxa"/>
            <w:tcBorders>
              <w:top w:val="nil"/>
              <w:left w:val="single" w:sz="4" w:space="0" w:color="auto"/>
              <w:bottom w:val="single" w:sz="4" w:space="0" w:color="auto"/>
              <w:right w:val="single" w:sz="4" w:space="0" w:color="auto"/>
            </w:tcBorders>
            <w:shd w:val="clear" w:color="auto" w:fill="auto"/>
            <w:vAlign w:val="center"/>
            <w:hideMark/>
          </w:tcPr>
          <w:p w:rsidR="00717058" w:rsidRPr="00D21642" w:rsidRDefault="00717058">
            <w:pPr>
              <w:spacing w:after="0" w:line="240" w:lineRule="auto"/>
              <w:rPr>
                <w:rFonts w:cs="Arial"/>
                <w:color w:val="000000"/>
                <w:sz w:val="20"/>
                <w:lang w:eastAsia="en-GB"/>
              </w:rPr>
            </w:pPr>
            <w:r w:rsidRPr="00D21642">
              <w:rPr>
                <w:rFonts w:cs="Arial"/>
                <w:color w:val="000000"/>
                <w:sz w:val="20"/>
                <w:lang w:eastAsia="en-GB"/>
              </w:rPr>
              <w:t>Selection to Acceptance – Cycle Time of 1 working day</w:t>
            </w:r>
          </w:p>
          <w:p w:rsidR="00717058" w:rsidRPr="00D21642" w:rsidRDefault="00717058">
            <w:pPr>
              <w:spacing w:after="0" w:line="240" w:lineRule="auto"/>
              <w:rPr>
                <w:rFonts w:cs="Arial"/>
                <w:color w:val="000000"/>
                <w:sz w:val="20"/>
                <w:lang w:eastAsia="en-GB"/>
              </w:rPr>
            </w:pPr>
          </w:p>
        </w:tc>
        <w:tc>
          <w:tcPr>
            <w:tcW w:w="1417" w:type="dxa"/>
            <w:tcBorders>
              <w:top w:val="nil"/>
              <w:left w:val="nil"/>
              <w:bottom w:val="single" w:sz="4" w:space="0" w:color="auto"/>
              <w:right w:val="nil"/>
            </w:tcBorders>
            <w:shd w:val="clear" w:color="auto" w:fill="auto"/>
            <w:vAlign w:val="center"/>
            <w:hideMark/>
          </w:tcPr>
          <w:p w:rsidR="00717058" w:rsidRDefault="00717058">
            <w:pPr>
              <w:spacing w:after="0" w:line="240" w:lineRule="auto"/>
              <w:jc w:val="center"/>
              <w:rPr>
                <w:rFonts w:cs="Arial"/>
                <w:color w:val="000000"/>
                <w:sz w:val="20"/>
                <w:lang w:eastAsia="en-GB"/>
              </w:rPr>
            </w:pPr>
            <w:r>
              <w:rPr>
                <w:rFonts w:cs="Arial"/>
                <w:color w:val="000000"/>
                <w:sz w:val="20"/>
                <w:lang w:eastAsia="en-GB"/>
              </w:rPr>
              <w:t>99%</w:t>
            </w:r>
          </w:p>
        </w:tc>
        <w:tc>
          <w:tcPr>
            <w:tcW w:w="4536" w:type="dxa"/>
            <w:tcBorders>
              <w:top w:val="nil"/>
              <w:left w:val="single" w:sz="8" w:space="0" w:color="auto"/>
              <w:bottom w:val="single" w:sz="4" w:space="0" w:color="auto"/>
              <w:right w:val="single" w:sz="8" w:space="0" w:color="auto"/>
            </w:tcBorders>
          </w:tcPr>
          <w:p w:rsidR="00717058" w:rsidRDefault="00717058">
            <w:pPr>
              <w:spacing w:after="0" w:line="240" w:lineRule="auto"/>
              <w:rPr>
                <w:rFonts w:cs="Arial"/>
                <w:color w:val="000000"/>
                <w:sz w:val="20"/>
                <w:lang w:eastAsia="en-GB"/>
              </w:rPr>
            </w:pPr>
            <w:r>
              <w:rPr>
                <w:rFonts w:cs="Arial"/>
                <w:color w:val="1D1B11"/>
                <w:sz w:val="20"/>
              </w:rPr>
              <w:t xml:space="preserve">Service Provider – to provide monthly  report showing </w:t>
            </w:r>
            <w:r>
              <w:rPr>
                <w:rFonts w:cs="Arial"/>
                <w:color w:val="000000"/>
                <w:sz w:val="20"/>
                <w:lang w:eastAsia="en-GB"/>
              </w:rPr>
              <w:t>Selection to Acceptance  Cycle Time</w:t>
            </w:r>
          </w:p>
        </w:tc>
      </w:tr>
      <w:tr w:rsidR="00717058">
        <w:trPr>
          <w:trHeight w:val="525"/>
        </w:trPr>
        <w:tc>
          <w:tcPr>
            <w:tcW w:w="3839" w:type="dxa"/>
            <w:tcBorders>
              <w:top w:val="nil"/>
              <w:left w:val="single" w:sz="4" w:space="0" w:color="auto"/>
              <w:bottom w:val="single" w:sz="4" w:space="0" w:color="auto"/>
              <w:right w:val="single" w:sz="4" w:space="0" w:color="auto"/>
            </w:tcBorders>
            <w:shd w:val="clear" w:color="auto" w:fill="auto"/>
            <w:vAlign w:val="center"/>
            <w:hideMark/>
          </w:tcPr>
          <w:p w:rsidR="00717058" w:rsidRPr="00D21642" w:rsidRDefault="00717058">
            <w:pPr>
              <w:spacing w:after="0" w:line="240" w:lineRule="auto"/>
              <w:rPr>
                <w:rFonts w:cs="Arial"/>
                <w:color w:val="000000"/>
                <w:sz w:val="20"/>
                <w:lang w:eastAsia="en-GB"/>
              </w:rPr>
            </w:pPr>
            <w:r w:rsidRPr="00D21642">
              <w:rPr>
                <w:rFonts w:cs="Arial"/>
                <w:color w:val="000000"/>
                <w:sz w:val="20"/>
                <w:lang w:eastAsia="en-GB"/>
              </w:rPr>
              <w:t xml:space="preserve">Fulfilment Rate </w:t>
            </w:r>
          </w:p>
        </w:tc>
        <w:tc>
          <w:tcPr>
            <w:tcW w:w="1417" w:type="dxa"/>
            <w:tcBorders>
              <w:top w:val="nil"/>
              <w:left w:val="nil"/>
              <w:bottom w:val="single" w:sz="4" w:space="0" w:color="auto"/>
              <w:right w:val="nil"/>
            </w:tcBorders>
            <w:shd w:val="clear" w:color="auto" w:fill="auto"/>
            <w:vAlign w:val="center"/>
            <w:hideMark/>
          </w:tcPr>
          <w:p w:rsidR="00717058" w:rsidRDefault="00717058">
            <w:pPr>
              <w:spacing w:after="0" w:line="240" w:lineRule="auto"/>
              <w:jc w:val="center"/>
              <w:rPr>
                <w:rFonts w:cs="Arial"/>
                <w:color w:val="000000"/>
                <w:sz w:val="20"/>
                <w:lang w:eastAsia="en-GB"/>
              </w:rPr>
            </w:pPr>
            <w:r>
              <w:rPr>
                <w:rFonts w:cs="Arial"/>
                <w:color w:val="000000"/>
                <w:sz w:val="20"/>
                <w:lang w:eastAsia="en-GB"/>
              </w:rPr>
              <w:t>100%</w:t>
            </w:r>
          </w:p>
        </w:tc>
        <w:tc>
          <w:tcPr>
            <w:tcW w:w="4536" w:type="dxa"/>
            <w:tcBorders>
              <w:top w:val="nil"/>
              <w:left w:val="single" w:sz="8" w:space="0" w:color="auto"/>
              <w:bottom w:val="single" w:sz="4" w:space="0" w:color="auto"/>
              <w:right w:val="single" w:sz="8" w:space="0" w:color="auto"/>
            </w:tcBorders>
          </w:tcPr>
          <w:p w:rsidR="00717058" w:rsidRDefault="00717058">
            <w:pPr>
              <w:spacing w:after="0" w:line="240" w:lineRule="auto"/>
              <w:rPr>
                <w:rFonts w:cs="Arial"/>
                <w:color w:val="000000"/>
                <w:sz w:val="20"/>
                <w:lang w:eastAsia="en-GB"/>
              </w:rPr>
            </w:pPr>
            <w:r>
              <w:rPr>
                <w:rFonts w:cs="Arial"/>
                <w:color w:val="1D1B11"/>
                <w:sz w:val="20"/>
              </w:rPr>
              <w:t xml:space="preserve">Service Provider – to provide monthly  report showing </w:t>
            </w:r>
            <w:r>
              <w:rPr>
                <w:rFonts w:cs="Arial"/>
                <w:color w:val="000000"/>
                <w:sz w:val="20"/>
                <w:lang w:eastAsia="en-GB"/>
              </w:rPr>
              <w:t>Fulfilment Rate</w:t>
            </w:r>
          </w:p>
        </w:tc>
      </w:tr>
      <w:tr w:rsidR="00717058">
        <w:trPr>
          <w:trHeight w:val="525"/>
        </w:trPr>
        <w:tc>
          <w:tcPr>
            <w:tcW w:w="3839" w:type="dxa"/>
            <w:tcBorders>
              <w:top w:val="nil"/>
              <w:left w:val="single" w:sz="4" w:space="0" w:color="auto"/>
              <w:bottom w:val="single" w:sz="4" w:space="0" w:color="auto"/>
              <w:right w:val="single" w:sz="4" w:space="0" w:color="auto"/>
            </w:tcBorders>
            <w:shd w:val="clear" w:color="auto" w:fill="auto"/>
            <w:vAlign w:val="center"/>
            <w:hideMark/>
          </w:tcPr>
          <w:p w:rsidR="00717058" w:rsidRPr="00D21642" w:rsidRDefault="00717058">
            <w:pPr>
              <w:spacing w:after="0" w:line="240" w:lineRule="auto"/>
              <w:rPr>
                <w:rFonts w:cs="Arial"/>
                <w:color w:val="000000"/>
                <w:sz w:val="20"/>
                <w:lang w:eastAsia="en-GB"/>
              </w:rPr>
            </w:pPr>
            <w:r w:rsidRPr="00D21642">
              <w:rPr>
                <w:rFonts w:cs="Arial"/>
                <w:color w:val="000000"/>
                <w:sz w:val="20"/>
                <w:lang w:eastAsia="en-GB"/>
              </w:rPr>
              <w:t xml:space="preserve">Temporary Workers rejected within 10 working days </w:t>
            </w:r>
          </w:p>
          <w:p w:rsidR="00717058" w:rsidRPr="00D21642" w:rsidRDefault="00717058">
            <w:pPr>
              <w:spacing w:after="0" w:line="240" w:lineRule="auto"/>
              <w:rPr>
                <w:rFonts w:cs="Arial"/>
                <w:color w:val="000000"/>
                <w:sz w:val="20"/>
                <w:lang w:eastAsia="en-GB"/>
              </w:rPr>
            </w:pPr>
          </w:p>
        </w:tc>
        <w:tc>
          <w:tcPr>
            <w:tcW w:w="1417" w:type="dxa"/>
            <w:tcBorders>
              <w:top w:val="nil"/>
              <w:left w:val="nil"/>
              <w:bottom w:val="single" w:sz="4" w:space="0" w:color="auto"/>
              <w:right w:val="nil"/>
            </w:tcBorders>
            <w:shd w:val="clear" w:color="auto" w:fill="auto"/>
            <w:vAlign w:val="center"/>
            <w:hideMark/>
          </w:tcPr>
          <w:p w:rsidR="00717058" w:rsidRDefault="00717058">
            <w:pPr>
              <w:spacing w:after="0" w:line="240" w:lineRule="auto"/>
              <w:jc w:val="center"/>
              <w:rPr>
                <w:rFonts w:cs="Arial"/>
                <w:color w:val="000000"/>
                <w:sz w:val="20"/>
                <w:lang w:eastAsia="en-GB"/>
              </w:rPr>
            </w:pPr>
            <w:r>
              <w:rPr>
                <w:rFonts w:cs="Arial"/>
                <w:color w:val="000000"/>
                <w:sz w:val="20"/>
                <w:lang w:eastAsia="en-GB"/>
              </w:rPr>
              <w:t>No more than 2%</w:t>
            </w:r>
          </w:p>
        </w:tc>
        <w:tc>
          <w:tcPr>
            <w:tcW w:w="4536" w:type="dxa"/>
            <w:tcBorders>
              <w:top w:val="nil"/>
              <w:left w:val="single" w:sz="8" w:space="0" w:color="auto"/>
              <w:bottom w:val="single" w:sz="4" w:space="0" w:color="auto"/>
              <w:right w:val="single" w:sz="8" w:space="0" w:color="auto"/>
            </w:tcBorders>
          </w:tcPr>
          <w:p w:rsidR="00717058" w:rsidRDefault="00717058">
            <w:pPr>
              <w:spacing w:after="0" w:line="240" w:lineRule="auto"/>
              <w:rPr>
                <w:rFonts w:cs="Arial"/>
                <w:color w:val="000000"/>
                <w:sz w:val="20"/>
                <w:lang w:eastAsia="en-GB"/>
              </w:rPr>
            </w:pPr>
            <w:r>
              <w:rPr>
                <w:rFonts w:cs="Arial"/>
                <w:color w:val="1D1B11"/>
                <w:sz w:val="20"/>
              </w:rPr>
              <w:t xml:space="preserve">Service Provider – to provide monthly  report showing </w:t>
            </w:r>
            <w:r>
              <w:rPr>
                <w:rFonts w:cs="Arial"/>
                <w:color w:val="000000"/>
                <w:sz w:val="20"/>
                <w:lang w:eastAsia="en-GB"/>
              </w:rPr>
              <w:t>level of Temporary Worker  rejection</w:t>
            </w:r>
          </w:p>
        </w:tc>
      </w:tr>
      <w:tr w:rsidR="00717058">
        <w:trPr>
          <w:trHeight w:val="525"/>
        </w:trPr>
        <w:tc>
          <w:tcPr>
            <w:tcW w:w="3839" w:type="dxa"/>
            <w:tcBorders>
              <w:top w:val="nil"/>
              <w:left w:val="single" w:sz="4" w:space="0" w:color="auto"/>
              <w:bottom w:val="single" w:sz="4" w:space="0" w:color="auto"/>
              <w:right w:val="single" w:sz="4" w:space="0" w:color="auto"/>
            </w:tcBorders>
            <w:shd w:val="clear" w:color="auto" w:fill="auto"/>
            <w:vAlign w:val="center"/>
            <w:hideMark/>
          </w:tcPr>
          <w:p w:rsidR="00717058" w:rsidRPr="00D21642" w:rsidRDefault="00717058">
            <w:pPr>
              <w:spacing w:after="0" w:line="240" w:lineRule="auto"/>
              <w:rPr>
                <w:rFonts w:cs="Arial"/>
                <w:color w:val="1D1B11"/>
                <w:sz w:val="20"/>
                <w:lang w:eastAsia="en-GB"/>
              </w:rPr>
            </w:pPr>
            <w:r w:rsidRPr="00D21642">
              <w:rPr>
                <w:rFonts w:cs="Arial"/>
                <w:color w:val="1D1B11"/>
                <w:sz w:val="20"/>
                <w:lang w:eastAsia="en-GB"/>
              </w:rPr>
              <w:t xml:space="preserve">Complaints responded to in 5 working days </w:t>
            </w:r>
          </w:p>
        </w:tc>
        <w:tc>
          <w:tcPr>
            <w:tcW w:w="1417" w:type="dxa"/>
            <w:tcBorders>
              <w:top w:val="nil"/>
              <w:left w:val="nil"/>
              <w:bottom w:val="single" w:sz="4" w:space="0" w:color="auto"/>
              <w:right w:val="nil"/>
            </w:tcBorders>
            <w:shd w:val="clear" w:color="auto" w:fill="auto"/>
            <w:vAlign w:val="center"/>
            <w:hideMark/>
          </w:tcPr>
          <w:p w:rsidR="00717058" w:rsidRDefault="00717058">
            <w:pPr>
              <w:spacing w:after="0" w:line="240" w:lineRule="auto"/>
              <w:jc w:val="center"/>
              <w:rPr>
                <w:rFonts w:cs="Arial"/>
                <w:color w:val="000000"/>
                <w:sz w:val="20"/>
                <w:lang w:eastAsia="en-GB"/>
              </w:rPr>
            </w:pPr>
            <w:r>
              <w:rPr>
                <w:rFonts w:cs="Arial"/>
                <w:color w:val="000000"/>
                <w:sz w:val="20"/>
                <w:lang w:eastAsia="en-GB"/>
              </w:rPr>
              <w:t>100%</w:t>
            </w:r>
          </w:p>
        </w:tc>
        <w:tc>
          <w:tcPr>
            <w:tcW w:w="4536" w:type="dxa"/>
            <w:tcBorders>
              <w:left w:val="single" w:sz="8" w:space="0" w:color="auto"/>
              <w:right w:val="single" w:sz="8" w:space="0" w:color="auto"/>
            </w:tcBorders>
          </w:tcPr>
          <w:p w:rsidR="00717058" w:rsidRDefault="00717058">
            <w:pPr>
              <w:rPr>
                <w:sz w:val="20"/>
              </w:rPr>
            </w:pPr>
            <w:r>
              <w:rPr>
                <w:rFonts w:cs="Arial"/>
                <w:color w:val="1D1B11"/>
                <w:sz w:val="20"/>
              </w:rPr>
              <w:t>Service Provider – to provide fully detailed monthly complaints report</w:t>
            </w:r>
          </w:p>
        </w:tc>
      </w:tr>
      <w:tr w:rsidR="00717058">
        <w:trPr>
          <w:trHeight w:val="525"/>
        </w:trPr>
        <w:tc>
          <w:tcPr>
            <w:tcW w:w="3839" w:type="dxa"/>
            <w:tcBorders>
              <w:top w:val="nil"/>
              <w:left w:val="single" w:sz="4" w:space="0" w:color="auto"/>
              <w:bottom w:val="single" w:sz="4" w:space="0" w:color="auto"/>
              <w:right w:val="single" w:sz="4" w:space="0" w:color="auto"/>
            </w:tcBorders>
            <w:shd w:val="clear" w:color="auto" w:fill="auto"/>
            <w:vAlign w:val="center"/>
            <w:hideMark/>
          </w:tcPr>
          <w:p w:rsidR="00717058" w:rsidRPr="00D21642" w:rsidRDefault="00717058">
            <w:pPr>
              <w:spacing w:after="0" w:line="240" w:lineRule="auto"/>
              <w:rPr>
                <w:rFonts w:cs="Arial"/>
                <w:color w:val="1D1B11"/>
                <w:sz w:val="20"/>
                <w:lang w:eastAsia="en-GB"/>
              </w:rPr>
            </w:pPr>
            <w:r w:rsidRPr="00D21642">
              <w:rPr>
                <w:rFonts w:cs="Arial"/>
                <w:color w:val="1D1B11"/>
                <w:sz w:val="20"/>
                <w:lang w:eastAsia="en-GB"/>
              </w:rPr>
              <w:t>Complaints resolved within 5 working days</w:t>
            </w:r>
          </w:p>
          <w:p w:rsidR="00717058" w:rsidRPr="00D21642" w:rsidRDefault="00717058">
            <w:pPr>
              <w:spacing w:after="0" w:line="240" w:lineRule="auto"/>
              <w:rPr>
                <w:rFonts w:cs="Arial"/>
                <w:color w:val="1D1B11"/>
                <w:sz w:val="20"/>
                <w:lang w:eastAsia="en-GB"/>
              </w:rPr>
            </w:pPr>
          </w:p>
        </w:tc>
        <w:tc>
          <w:tcPr>
            <w:tcW w:w="1417" w:type="dxa"/>
            <w:tcBorders>
              <w:top w:val="nil"/>
              <w:left w:val="nil"/>
              <w:bottom w:val="single" w:sz="4" w:space="0" w:color="auto"/>
              <w:right w:val="nil"/>
            </w:tcBorders>
            <w:shd w:val="clear" w:color="auto" w:fill="auto"/>
            <w:vAlign w:val="center"/>
            <w:hideMark/>
          </w:tcPr>
          <w:p w:rsidR="00717058" w:rsidRDefault="00717058">
            <w:pPr>
              <w:spacing w:after="0" w:line="240" w:lineRule="auto"/>
              <w:jc w:val="center"/>
              <w:rPr>
                <w:rFonts w:cs="Arial"/>
                <w:color w:val="000000"/>
                <w:sz w:val="20"/>
                <w:lang w:eastAsia="en-GB"/>
              </w:rPr>
            </w:pPr>
            <w:r>
              <w:rPr>
                <w:rFonts w:cs="Arial"/>
                <w:color w:val="000000"/>
                <w:sz w:val="20"/>
                <w:lang w:eastAsia="en-GB"/>
              </w:rPr>
              <w:t>100%</w:t>
            </w:r>
          </w:p>
        </w:tc>
        <w:tc>
          <w:tcPr>
            <w:tcW w:w="4536" w:type="dxa"/>
            <w:tcBorders>
              <w:left w:val="single" w:sz="8" w:space="0" w:color="auto"/>
              <w:bottom w:val="single" w:sz="4" w:space="0" w:color="auto"/>
              <w:right w:val="single" w:sz="8" w:space="0" w:color="auto"/>
            </w:tcBorders>
          </w:tcPr>
          <w:p w:rsidR="00717058" w:rsidRDefault="00717058">
            <w:pPr>
              <w:rPr>
                <w:sz w:val="20"/>
              </w:rPr>
            </w:pPr>
          </w:p>
        </w:tc>
      </w:tr>
      <w:tr w:rsidR="00717058">
        <w:trPr>
          <w:trHeight w:val="525"/>
        </w:trPr>
        <w:tc>
          <w:tcPr>
            <w:tcW w:w="3839" w:type="dxa"/>
            <w:tcBorders>
              <w:top w:val="nil"/>
              <w:left w:val="single" w:sz="4" w:space="0" w:color="auto"/>
              <w:bottom w:val="single" w:sz="4" w:space="0" w:color="auto"/>
              <w:right w:val="single" w:sz="4" w:space="0" w:color="auto"/>
            </w:tcBorders>
            <w:shd w:val="clear" w:color="auto" w:fill="auto"/>
            <w:vAlign w:val="center"/>
            <w:hideMark/>
          </w:tcPr>
          <w:p w:rsidR="00717058" w:rsidRPr="00D21642" w:rsidRDefault="00717058">
            <w:pPr>
              <w:spacing w:after="0" w:line="240" w:lineRule="auto"/>
              <w:rPr>
                <w:rFonts w:cs="Arial"/>
                <w:color w:val="1D1B11"/>
                <w:sz w:val="20"/>
                <w:lang w:eastAsia="en-GB"/>
              </w:rPr>
            </w:pPr>
            <w:r w:rsidRPr="00D21642">
              <w:rPr>
                <w:rFonts w:cs="Arial"/>
                <w:color w:val="1D1B11"/>
                <w:sz w:val="20"/>
                <w:lang w:eastAsia="en-GB"/>
              </w:rPr>
              <w:t>Sourcing – All Recommendations are within the agreed Rate Card.</w:t>
            </w:r>
          </w:p>
          <w:p w:rsidR="00717058" w:rsidRPr="00D21642" w:rsidRDefault="00717058">
            <w:pPr>
              <w:spacing w:after="0" w:line="240" w:lineRule="auto"/>
              <w:rPr>
                <w:rFonts w:cs="Arial"/>
                <w:color w:val="1D1B11"/>
                <w:sz w:val="20"/>
                <w:lang w:eastAsia="en-GB"/>
              </w:rPr>
            </w:pPr>
          </w:p>
        </w:tc>
        <w:tc>
          <w:tcPr>
            <w:tcW w:w="1417" w:type="dxa"/>
            <w:tcBorders>
              <w:top w:val="nil"/>
              <w:left w:val="nil"/>
              <w:bottom w:val="single" w:sz="4" w:space="0" w:color="auto"/>
              <w:right w:val="nil"/>
            </w:tcBorders>
            <w:shd w:val="clear" w:color="auto" w:fill="auto"/>
            <w:vAlign w:val="center"/>
            <w:hideMark/>
          </w:tcPr>
          <w:p w:rsidR="00717058" w:rsidRDefault="00717058">
            <w:pPr>
              <w:spacing w:after="0" w:line="240" w:lineRule="auto"/>
              <w:jc w:val="center"/>
              <w:rPr>
                <w:rFonts w:cs="Arial"/>
                <w:color w:val="000000"/>
                <w:sz w:val="20"/>
                <w:lang w:eastAsia="en-GB"/>
              </w:rPr>
            </w:pPr>
            <w:r>
              <w:rPr>
                <w:rFonts w:cs="Arial"/>
                <w:color w:val="000000"/>
                <w:sz w:val="20"/>
                <w:lang w:eastAsia="en-GB"/>
              </w:rPr>
              <w:t>100%</w:t>
            </w:r>
          </w:p>
        </w:tc>
        <w:tc>
          <w:tcPr>
            <w:tcW w:w="4536" w:type="dxa"/>
            <w:tcBorders>
              <w:top w:val="single" w:sz="4" w:space="0" w:color="auto"/>
              <w:left w:val="single" w:sz="8" w:space="0" w:color="auto"/>
              <w:bottom w:val="single" w:sz="4" w:space="0" w:color="auto"/>
              <w:right w:val="single" w:sz="8" w:space="0" w:color="auto"/>
            </w:tcBorders>
          </w:tcPr>
          <w:p w:rsidR="00717058" w:rsidRDefault="00717058">
            <w:pPr>
              <w:spacing w:after="0" w:line="240" w:lineRule="auto"/>
              <w:rPr>
                <w:rFonts w:cs="Arial"/>
                <w:color w:val="000000"/>
                <w:sz w:val="20"/>
                <w:lang w:eastAsia="en-GB"/>
              </w:rPr>
            </w:pPr>
            <w:r>
              <w:rPr>
                <w:rFonts w:cs="Arial"/>
                <w:color w:val="000000"/>
                <w:sz w:val="20"/>
                <w:lang w:eastAsia="en-GB"/>
              </w:rPr>
              <w:t xml:space="preserve">Service Provider - to provide Report on Compliance to Rate Card </w:t>
            </w:r>
          </w:p>
        </w:tc>
      </w:tr>
      <w:tr w:rsidR="00717058">
        <w:trPr>
          <w:trHeight w:val="525"/>
        </w:trPr>
        <w:tc>
          <w:tcPr>
            <w:tcW w:w="3839" w:type="dxa"/>
            <w:tcBorders>
              <w:top w:val="nil"/>
              <w:left w:val="single" w:sz="4" w:space="0" w:color="auto"/>
              <w:bottom w:val="single" w:sz="4" w:space="0" w:color="auto"/>
              <w:right w:val="single" w:sz="4" w:space="0" w:color="auto"/>
            </w:tcBorders>
            <w:shd w:val="clear" w:color="auto" w:fill="auto"/>
            <w:vAlign w:val="center"/>
            <w:hideMark/>
          </w:tcPr>
          <w:p w:rsidR="00717058" w:rsidRPr="00D21642" w:rsidRDefault="00717058">
            <w:pPr>
              <w:spacing w:after="0" w:line="240" w:lineRule="auto"/>
              <w:rPr>
                <w:rFonts w:cs="Arial"/>
                <w:color w:val="1D1B11"/>
                <w:sz w:val="20"/>
                <w:lang w:eastAsia="en-GB"/>
              </w:rPr>
            </w:pPr>
            <w:r w:rsidRPr="00D21642">
              <w:rPr>
                <w:rFonts w:cs="Arial"/>
                <w:color w:val="1D1B11"/>
                <w:sz w:val="20"/>
                <w:lang w:eastAsia="en-GB"/>
              </w:rPr>
              <w:t>Service Provider to make all Supplier payments (where used) within 5 working days of verified timesheet</w:t>
            </w:r>
          </w:p>
          <w:p w:rsidR="00717058" w:rsidRPr="00D21642" w:rsidRDefault="00717058">
            <w:pPr>
              <w:spacing w:after="0" w:line="240" w:lineRule="auto"/>
              <w:rPr>
                <w:rFonts w:cs="Arial"/>
                <w:color w:val="1D1B11"/>
                <w:sz w:val="20"/>
                <w:lang w:eastAsia="en-GB"/>
              </w:rPr>
            </w:pPr>
          </w:p>
        </w:tc>
        <w:tc>
          <w:tcPr>
            <w:tcW w:w="1417" w:type="dxa"/>
            <w:tcBorders>
              <w:top w:val="nil"/>
              <w:left w:val="nil"/>
              <w:bottom w:val="single" w:sz="4" w:space="0" w:color="auto"/>
              <w:right w:val="nil"/>
            </w:tcBorders>
            <w:shd w:val="clear" w:color="auto" w:fill="auto"/>
            <w:vAlign w:val="center"/>
            <w:hideMark/>
          </w:tcPr>
          <w:p w:rsidR="00717058" w:rsidRDefault="00717058">
            <w:pPr>
              <w:spacing w:after="0" w:line="240" w:lineRule="auto"/>
              <w:jc w:val="center"/>
              <w:rPr>
                <w:rFonts w:cs="Arial"/>
                <w:color w:val="000000"/>
                <w:sz w:val="20"/>
                <w:lang w:eastAsia="en-GB"/>
              </w:rPr>
            </w:pPr>
            <w:r>
              <w:rPr>
                <w:rFonts w:cs="Arial"/>
                <w:color w:val="000000"/>
                <w:sz w:val="20"/>
                <w:lang w:eastAsia="en-GB"/>
              </w:rPr>
              <w:t>100%</w:t>
            </w:r>
          </w:p>
        </w:tc>
        <w:tc>
          <w:tcPr>
            <w:tcW w:w="4536" w:type="dxa"/>
            <w:tcBorders>
              <w:top w:val="nil"/>
              <w:left w:val="single" w:sz="8" w:space="0" w:color="auto"/>
              <w:bottom w:val="single" w:sz="4" w:space="0" w:color="auto"/>
              <w:right w:val="single" w:sz="8" w:space="0" w:color="auto"/>
            </w:tcBorders>
          </w:tcPr>
          <w:p w:rsidR="00717058" w:rsidRDefault="00717058">
            <w:pPr>
              <w:spacing w:after="0" w:line="240" w:lineRule="auto"/>
              <w:rPr>
                <w:rFonts w:cs="Arial"/>
                <w:color w:val="000000"/>
                <w:sz w:val="20"/>
                <w:lang w:eastAsia="en-GB"/>
              </w:rPr>
            </w:pPr>
            <w:r>
              <w:rPr>
                <w:rFonts w:cs="Arial"/>
                <w:color w:val="000000"/>
                <w:sz w:val="20"/>
                <w:lang w:eastAsia="en-GB"/>
              </w:rPr>
              <w:t xml:space="preserve">Service Provider to provide Supplier Payment Profile reports for all exceptions </w:t>
            </w:r>
          </w:p>
        </w:tc>
      </w:tr>
      <w:tr w:rsidR="00717058">
        <w:trPr>
          <w:trHeight w:val="525"/>
        </w:trPr>
        <w:tc>
          <w:tcPr>
            <w:tcW w:w="3839" w:type="dxa"/>
            <w:tcBorders>
              <w:top w:val="nil"/>
              <w:left w:val="single" w:sz="4" w:space="0" w:color="auto"/>
              <w:bottom w:val="single" w:sz="4" w:space="0" w:color="auto"/>
              <w:right w:val="single" w:sz="4" w:space="0" w:color="auto"/>
            </w:tcBorders>
            <w:shd w:val="clear" w:color="auto" w:fill="auto"/>
            <w:vAlign w:val="center"/>
            <w:hideMark/>
          </w:tcPr>
          <w:p w:rsidR="00717058" w:rsidRPr="00D21642" w:rsidRDefault="00717058">
            <w:pPr>
              <w:spacing w:after="0" w:line="240" w:lineRule="auto"/>
              <w:rPr>
                <w:rFonts w:cs="Arial"/>
                <w:color w:val="1D1B11"/>
                <w:sz w:val="20"/>
                <w:lang w:eastAsia="en-GB"/>
              </w:rPr>
            </w:pPr>
            <w:r w:rsidRPr="00D21642">
              <w:rPr>
                <w:rFonts w:cs="Arial"/>
                <w:color w:val="1D1B11"/>
                <w:sz w:val="20"/>
                <w:lang w:eastAsia="en-GB"/>
              </w:rPr>
              <w:t xml:space="preserve">Service Provider to ensure that 100% of payments are made to Temporary Workers within 5 working days from approval of time sheets by the Hiring Manager </w:t>
            </w:r>
          </w:p>
        </w:tc>
        <w:tc>
          <w:tcPr>
            <w:tcW w:w="1417" w:type="dxa"/>
            <w:tcBorders>
              <w:top w:val="nil"/>
              <w:left w:val="nil"/>
              <w:bottom w:val="single" w:sz="4" w:space="0" w:color="auto"/>
              <w:right w:val="nil"/>
            </w:tcBorders>
            <w:shd w:val="clear" w:color="auto" w:fill="auto"/>
            <w:vAlign w:val="center"/>
            <w:hideMark/>
          </w:tcPr>
          <w:p w:rsidR="00717058" w:rsidRDefault="00717058">
            <w:pPr>
              <w:spacing w:after="0" w:line="240" w:lineRule="auto"/>
              <w:jc w:val="center"/>
              <w:rPr>
                <w:rFonts w:cs="Arial"/>
                <w:color w:val="000000"/>
                <w:sz w:val="20"/>
                <w:lang w:eastAsia="en-GB"/>
              </w:rPr>
            </w:pPr>
            <w:r>
              <w:rPr>
                <w:rFonts w:cs="Arial"/>
                <w:color w:val="000000"/>
                <w:sz w:val="20"/>
                <w:lang w:eastAsia="en-GB"/>
              </w:rPr>
              <w:t>100%</w:t>
            </w:r>
          </w:p>
        </w:tc>
        <w:tc>
          <w:tcPr>
            <w:tcW w:w="4536" w:type="dxa"/>
            <w:tcBorders>
              <w:top w:val="nil"/>
              <w:left w:val="single" w:sz="8" w:space="0" w:color="auto"/>
              <w:bottom w:val="single" w:sz="8" w:space="0" w:color="auto"/>
              <w:right w:val="single" w:sz="8" w:space="0" w:color="auto"/>
            </w:tcBorders>
          </w:tcPr>
          <w:p w:rsidR="00717058" w:rsidRDefault="00717058">
            <w:pPr>
              <w:spacing w:after="0" w:line="240" w:lineRule="auto"/>
              <w:rPr>
                <w:rFonts w:cs="Arial"/>
                <w:color w:val="1D1B11"/>
                <w:sz w:val="20"/>
              </w:rPr>
            </w:pPr>
            <w:r>
              <w:rPr>
                <w:rFonts w:cs="Arial"/>
                <w:color w:val="000000"/>
                <w:sz w:val="20"/>
                <w:lang w:eastAsia="en-GB"/>
              </w:rPr>
              <w:t>Service Provider to provide Temporary Worker Payment Profile reports for all exceptions</w:t>
            </w:r>
          </w:p>
        </w:tc>
      </w:tr>
      <w:tr w:rsidR="00717058">
        <w:trPr>
          <w:trHeight w:val="525"/>
        </w:trPr>
        <w:tc>
          <w:tcPr>
            <w:tcW w:w="3839" w:type="dxa"/>
            <w:tcBorders>
              <w:top w:val="nil"/>
              <w:left w:val="single" w:sz="4" w:space="0" w:color="auto"/>
              <w:bottom w:val="single" w:sz="4" w:space="0" w:color="auto"/>
              <w:right w:val="single" w:sz="4" w:space="0" w:color="auto"/>
            </w:tcBorders>
            <w:shd w:val="clear" w:color="auto" w:fill="auto"/>
            <w:vAlign w:val="center"/>
            <w:hideMark/>
          </w:tcPr>
          <w:p w:rsidR="00717058" w:rsidRPr="00D21642" w:rsidRDefault="00717058">
            <w:pPr>
              <w:spacing w:after="0" w:line="240" w:lineRule="auto"/>
              <w:rPr>
                <w:rFonts w:cs="Arial"/>
                <w:color w:val="1D1B11"/>
                <w:sz w:val="20"/>
                <w:lang w:eastAsia="en-GB"/>
              </w:rPr>
            </w:pPr>
            <w:r w:rsidRPr="00D21642">
              <w:rPr>
                <w:rFonts w:cs="Arial"/>
                <w:color w:val="1D1B11"/>
                <w:sz w:val="20"/>
                <w:lang w:eastAsia="en-GB"/>
              </w:rPr>
              <w:t>Provision of Customer Performance Management Report MI by the 15</w:t>
            </w:r>
            <w:r w:rsidRPr="00D21642">
              <w:rPr>
                <w:rFonts w:cs="Arial"/>
                <w:color w:val="1D1B11"/>
                <w:sz w:val="20"/>
                <w:vertAlign w:val="superscript"/>
                <w:lang w:eastAsia="en-GB"/>
              </w:rPr>
              <w:t>th</w:t>
            </w:r>
            <w:r w:rsidRPr="00D21642">
              <w:rPr>
                <w:rFonts w:cs="Arial"/>
                <w:color w:val="1D1B11"/>
                <w:sz w:val="20"/>
                <w:lang w:eastAsia="en-GB"/>
              </w:rPr>
              <w:t xml:space="preserve"> of each month</w:t>
            </w:r>
          </w:p>
          <w:p w:rsidR="00717058" w:rsidRPr="00D21642" w:rsidRDefault="00717058">
            <w:pPr>
              <w:spacing w:after="0" w:line="240" w:lineRule="auto"/>
              <w:rPr>
                <w:rFonts w:cs="Arial"/>
                <w:color w:val="1D1B11"/>
                <w:sz w:val="20"/>
                <w:lang w:eastAsia="en-GB"/>
              </w:rPr>
            </w:pPr>
          </w:p>
        </w:tc>
        <w:tc>
          <w:tcPr>
            <w:tcW w:w="1417" w:type="dxa"/>
            <w:tcBorders>
              <w:top w:val="nil"/>
              <w:left w:val="nil"/>
              <w:bottom w:val="single" w:sz="4" w:space="0" w:color="auto"/>
              <w:right w:val="nil"/>
            </w:tcBorders>
            <w:shd w:val="clear" w:color="auto" w:fill="auto"/>
            <w:vAlign w:val="center"/>
            <w:hideMark/>
          </w:tcPr>
          <w:p w:rsidR="00717058" w:rsidRDefault="00717058">
            <w:pPr>
              <w:spacing w:after="0" w:line="240" w:lineRule="auto"/>
              <w:jc w:val="center"/>
              <w:rPr>
                <w:rFonts w:cs="Arial"/>
                <w:color w:val="000000"/>
                <w:sz w:val="20"/>
                <w:lang w:eastAsia="en-GB"/>
              </w:rPr>
            </w:pPr>
            <w:r>
              <w:rPr>
                <w:rFonts w:cs="Arial"/>
                <w:color w:val="000000"/>
                <w:sz w:val="20"/>
                <w:lang w:eastAsia="en-GB"/>
              </w:rPr>
              <w:t>100%</w:t>
            </w:r>
          </w:p>
        </w:tc>
        <w:tc>
          <w:tcPr>
            <w:tcW w:w="4536" w:type="dxa"/>
            <w:tcBorders>
              <w:top w:val="nil"/>
              <w:left w:val="single" w:sz="8" w:space="0" w:color="auto"/>
              <w:bottom w:val="single" w:sz="4" w:space="0" w:color="auto"/>
              <w:right w:val="single" w:sz="8" w:space="0" w:color="auto"/>
            </w:tcBorders>
          </w:tcPr>
          <w:p w:rsidR="00717058" w:rsidRDefault="00717058">
            <w:pPr>
              <w:spacing w:after="0" w:line="240" w:lineRule="auto"/>
              <w:rPr>
                <w:rFonts w:cs="Arial"/>
                <w:color w:val="1D1B11"/>
                <w:sz w:val="20"/>
              </w:rPr>
            </w:pPr>
            <w:r>
              <w:rPr>
                <w:rFonts w:cs="Arial"/>
                <w:color w:val="1D1B11"/>
                <w:sz w:val="20"/>
              </w:rPr>
              <w:t>Service Provider – to provide. Performance Management Report MI as below.</w:t>
            </w:r>
          </w:p>
        </w:tc>
      </w:tr>
      <w:tr w:rsidR="00717058">
        <w:trPr>
          <w:trHeight w:val="525"/>
        </w:trPr>
        <w:tc>
          <w:tcPr>
            <w:tcW w:w="3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7058" w:rsidRPr="00D21642" w:rsidRDefault="00717058">
            <w:pPr>
              <w:spacing w:after="0" w:line="240" w:lineRule="auto"/>
              <w:rPr>
                <w:rFonts w:cs="Arial"/>
                <w:color w:val="1D1B11"/>
                <w:sz w:val="20"/>
                <w:lang w:eastAsia="en-GB"/>
              </w:rPr>
            </w:pPr>
            <w:r w:rsidRPr="00D21642">
              <w:rPr>
                <w:rFonts w:cs="Arial"/>
                <w:color w:val="1D1B11"/>
                <w:sz w:val="20"/>
                <w:lang w:eastAsia="en-GB"/>
              </w:rPr>
              <w:t>Ensure any ad</w:t>
            </w:r>
            <w:r w:rsidR="00BE3416">
              <w:rPr>
                <w:rFonts w:cs="Arial"/>
                <w:color w:val="1D1B11"/>
                <w:sz w:val="20"/>
                <w:lang w:eastAsia="en-GB"/>
              </w:rPr>
              <w:t xml:space="preserve"> </w:t>
            </w:r>
            <w:r w:rsidRPr="00D21642">
              <w:rPr>
                <w:rFonts w:cs="Arial"/>
                <w:color w:val="1D1B11"/>
                <w:sz w:val="20"/>
                <w:lang w:eastAsia="en-GB"/>
              </w:rPr>
              <w:t>hoc request for M.I is delivered with 72 hours from request</w:t>
            </w:r>
          </w:p>
        </w:tc>
        <w:tc>
          <w:tcPr>
            <w:tcW w:w="1417" w:type="dxa"/>
            <w:tcBorders>
              <w:top w:val="single" w:sz="4" w:space="0" w:color="auto"/>
              <w:left w:val="nil"/>
              <w:bottom w:val="single" w:sz="4" w:space="0" w:color="auto"/>
              <w:right w:val="nil"/>
            </w:tcBorders>
            <w:shd w:val="clear" w:color="auto" w:fill="auto"/>
            <w:vAlign w:val="center"/>
            <w:hideMark/>
          </w:tcPr>
          <w:p w:rsidR="00717058" w:rsidRDefault="00717058">
            <w:pPr>
              <w:spacing w:after="0" w:line="240" w:lineRule="auto"/>
              <w:jc w:val="center"/>
              <w:rPr>
                <w:rFonts w:cs="Arial"/>
                <w:color w:val="000000"/>
                <w:sz w:val="20"/>
                <w:lang w:eastAsia="en-GB"/>
              </w:rPr>
            </w:pPr>
            <w:r>
              <w:rPr>
                <w:rFonts w:cs="Arial"/>
                <w:color w:val="000000"/>
                <w:sz w:val="20"/>
                <w:lang w:eastAsia="en-GB"/>
              </w:rPr>
              <w:t>100%</w:t>
            </w:r>
          </w:p>
        </w:tc>
        <w:tc>
          <w:tcPr>
            <w:tcW w:w="4536" w:type="dxa"/>
            <w:tcBorders>
              <w:top w:val="single" w:sz="4" w:space="0" w:color="auto"/>
              <w:left w:val="single" w:sz="8" w:space="0" w:color="auto"/>
              <w:bottom w:val="single" w:sz="8" w:space="0" w:color="auto"/>
              <w:right w:val="single" w:sz="8" w:space="0" w:color="auto"/>
            </w:tcBorders>
          </w:tcPr>
          <w:p w:rsidR="00717058" w:rsidRDefault="00717058">
            <w:pPr>
              <w:spacing w:after="0" w:line="240" w:lineRule="auto"/>
              <w:rPr>
                <w:rFonts w:cs="Arial"/>
                <w:color w:val="1D1B11"/>
                <w:sz w:val="20"/>
              </w:rPr>
            </w:pPr>
            <w:r>
              <w:rPr>
                <w:rFonts w:cs="Arial"/>
                <w:color w:val="1D1B11"/>
                <w:sz w:val="20"/>
              </w:rPr>
              <w:t>Service Provider – to provide MI as per ad</w:t>
            </w:r>
            <w:r w:rsidR="00BE3416">
              <w:rPr>
                <w:rFonts w:cs="Arial"/>
                <w:color w:val="1D1B11"/>
                <w:sz w:val="20"/>
              </w:rPr>
              <w:t xml:space="preserve"> </w:t>
            </w:r>
            <w:r>
              <w:rPr>
                <w:rFonts w:cs="Arial"/>
                <w:color w:val="1D1B11"/>
                <w:sz w:val="20"/>
              </w:rPr>
              <w:t>hoc request</w:t>
            </w:r>
          </w:p>
        </w:tc>
      </w:tr>
    </w:tbl>
    <w:p w:rsidR="00717058" w:rsidRDefault="00717058">
      <w:pPr>
        <w:pStyle w:val="AppHead"/>
        <w:numPr>
          <w:ilvl w:val="0"/>
          <w:numId w:val="0"/>
        </w:numPr>
        <w:jc w:val="left"/>
        <w:rPr>
          <w:b w:val="0"/>
          <w:i/>
        </w:rPr>
      </w:pPr>
    </w:p>
    <w:p w:rsidR="00717058" w:rsidRDefault="00717058">
      <w:pPr>
        <w:pStyle w:val="AppHead"/>
        <w:numPr>
          <w:ilvl w:val="0"/>
          <w:numId w:val="0"/>
        </w:numPr>
        <w:jc w:val="left"/>
        <w:rPr>
          <w:b w:val="0"/>
          <w:i/>
        </w:rPr>
      </w:pPr>
    </w:p>
    <w:p w:rsidR="00717058" w:rsidRDefault="00717058">
      <w:pPr>
        <w:pStyle w:val="AppHead"/>
        <w:numPr>
          <w:ilvl w:val="0"/>
          <w:numId w:val="0"/>
        </w:numPr>
        <w:jc w:val="left"/>
        <w:rPr>
          <w:b w:val="0"/>
          <w:i/>
        </w:rPr>
      </w:pPr>
    </w:p>
    <w:p w:rsidR="00717058" w:rsidRDefault="00717058">
      <w:pPr>
        <w:pStyle w:val="AppHead"/>
        <w:numPr>
          <w:ilvl w:val="0"/>
          <w:numId w:val="0"/>
        </w:numPr>
        <w:jc w:val="left"/>
        <w:rPr>
          <w:b w:val="0"/>
          <w:i/>
        </w:rPr>
      </w:pPr>
    </w:p>
    <w:p w:rsidR="00BB30BA" w:rsidRDefault="00BB30BA">
      <w:pPr>
        <w:pStyle w:val="AppHead"/>
        <w:numPr>
          <w:ilvl w:val="0"/>
          <w:numId w:val="0"/>
        </w:numPr>
        <w:jc w:val="left"/>
        <w:rPr>
          <w:b w:val="0"/>
          <w:i/>
        </w:rPr>
      </w:pPr>
    </w:p>
    <w:p w:rsidR="00717058" w:rsidRDefault="00717058">
      <w:pPr>
        <w:pStyle w:val="AppHead"/>
        <w:tabs>
          <w:tab w:val="clear" w:pos="3687"/>
          <w:tab w:val="num" w:pos="2835"/>
        </w:tabs>
        <w:ind w:left="2835"/>
        <w:jc w:val="left"/>
        <w:rPr>
          <w:rFonts w:ascii="Arial" w:hAnsi="Arial" w:cs="Arial"/>
        </w:rPr>
      </w:pPr>
      <w:r>
        <w:rPr>
          <w:rFonts w:ascii="Arial" w:hAnsi="Arial" w:cs="Arial"/>
        </w:rPr>
        <w:t>part b - performance monitoring</w:t>
      </w:r>
    </w:p>
    <w:p w:rsidR="00717058" w:rsidRDefault="00717058">
      <w:pPr>
        <w:pStyle w:val="ScheduleL1"/>
        <w:keepNext/>
        <w:numPr>
          <w:ilvl w:val="0"/>
          <w:numId w:val="19"/>
        </w:numPr>
        <w:rPr>
          <w:b/>
        </w:rPr>
      </w:pPr>
      <w:r>
        <w:rPr>
          <w:b/>
        </w:rPr>
        <w:t>PRINCIPAL POINTS</w:t>
      </w:r>
    </w:p>
    <w:p w:rsidR="00717058" w:rsidRDefault="00717058">
      <w:pPr>
        <w:pStyle w:val="ScheduleL2"/>
        <w:keepNext/>
        <w:numPr>
          <w:ilvl w:val="1"/>
          <w:numId w:val="19"/>
        </w:numPr>
      </w:pPr>
      <w:r>
        <w:t>This Appendix to Part B provides the methodology for monitoring the Services:</w:t>
      </w:r>
    </w:p>
    <w:p w:rsidR="00717058" w:rsidRDefault="00717058">
      <w:pPr>
        <w:pStyle w:val="ScheduleL3"/>
        <w:numPr>
          <w:ilvl w:val="2"/>
          <w:numId w:val="19"/>
        </w:numPr>
      </w:pPr>
      <w:r>
        <w:t>to ensure that the Service Provider is complying with the Service Levels; and</w:t>
      </w:r>
    </w:p>
    <w:p w:rsidR="00717058" w:rsidRDefault="00717058">
      <w:pPr>
        <w:pStyle w:val="ScheduleL3"/>
        <w:numPr>
          <w:ilvl w:val="2"/>
          <w:numId w:val="19"/>
        </w:numPr>
      </w:pPr>
      <w:r>
        <w:t>for identifying any failures to achieve Service Levels in the performance of the Service Provider and/or delivery of the Services.</w:t>
      </w:r>
    </w:p>
    <w:p w:rsidR="00717058" w:rsidRDefault="00717058">
      <w:pPr>
        <w:pStyle w:val="ScheduleL1"/>
        <w:keepNext/>
        <w:numPr>
          <w:ilvl w:val="0"/>
          <w:numId w:val="19"/>
        </w:numPr>
        <w:rPr>
          <w:b/>
        </w:rPr>
      </w:pPr>
      <w:r>
        <w:rPr>
          <w:b/>
        </w:rPr>
        <w:t>PERFORMANCE MONITORING AND PERFORMANCE REVIEW</w:t>
      </w:r>
    </w:p>
    <w:p w:rsidR="00717058" w:rsidRDefault="00717058">
      <w:pPr>
        <w:pStyle w:val="ScheduleL2"/>
        <w:numPr>
          <w:ilvl w:val="1"/>
          <w:numId w:val="19"/>
        </w:numPr>
      </w:pPr>
      <w:r>
        <w:t xml:space="preserve">The Service Provider shall provide the Customer with </w:t>
      </w:r>
      <w:r w:rsidR="00933FA9" w:rsidRPr="00933FA9">
        <w:t>Service Level Performance Report</w:t>
      </w:r>
      <w:r w:rsidR="00471D40">
        <w:t xml:space="preserve"> </w:t>
      </w:r>
      <w:r>
        <w:t>in the format below on a monthly basis by the fifteenth (15</w:t>
      </w:r>
      <w:r>
        <w:rPr>
          <w:vertAlign w:val="superscript"/>
        </w:rPr>
        <w:t>th</w:t>
      </w:r>
      <w:r>
        <w:t>) of each Month following the Commencement Date.</w:t>
      </w:r>
    </w:p>
    <w:p w:rsidR="00717058" w:rsidRDefault="00717058">
      <w:pPr>
        <w:pStyle w:val="ScheduleL2"/>
        <w:numPr>
          <w:ilvl w:val="1"/>
          <w:numId w:val="19"/>
        </w:numPr>
      </w:pPr>
      <w:r>
        <w:t xml:space="preserve">The Parties shall attend meetings to discuss Service Levels ("Performance Review Meetings") as agreed between the Parties.  The Performance Review Meetings will be a forum for the review by the Service Provider and the Customer of the </w:t>
      </w:r>
      <w:r w:rsidR="00471D40" w:rsidRPr="00471D40">
        <w:t>Service Level Performance Report</w:t>
      </w:r>
      <w:r>
        <w:t xml:space="preserve">.  </w:t>
      </w:r>
    </w:p>
    <w:p w:rsidR="00717058" w:rsidRDefault="00717058">
      <w:pPr>
        <w:pStyle w:val="ScheduleL2"/>
        <w:numPr>
          <w:ilvl w:val="1"/>
          <w:numId w:val="19"/>
        </w:numPr>
      </w:pPr>
      <w:r>
        <w:t>The Customer shall be entitled to raise any additional questions and/or request any further information regarding any failure to achieve Service Levels.</w:t>
      </w:r>
    </w:p>
    <w:p w:rsidR="00717058" w:rsidRDefault="00717058">
      <w:pPr>
        <w:pStyle w:val="ScheduleL2"/>
        <w:numPr>
          <w:ilvl w:val="1"/>
          <w:numId w:val="19"/>
        </w:numPr>
      </w:pPr>
      <w:r>
        <w:t xml:space="preserve">The Service Provider shall provide to the Customer such supporting documentation as the Customer may reasonably require in order to verify the level of the performance </w:t>
      </w:r>
      <w:r w:rsidR="00562D54">
        <w:t xml:space="preserve">of </w:t>
      </w:r>
      <w:r>
        <w:t xml:space="preserve">the Service. </w:t>
      </w:r>
    </w:p>
    <w:p w:rsidR="00717058" w:rsidRDefault="00717058">
      <w:pPr>
        <w:pStyle w:val="AppHead"/>
        <w:numPr>
          <w:ilvl w:val="0"/>
          <w:numId w:val="0"/>
        </w:numPr>
        <w:sectPr w:rsidR="00717058">
          <w:pgSz w:w="12240" w:h="15840"/>
          <w:pgMar w:top="1440" w:right="1440" w:bottom="1440" w:left="1440" w:header="708" w:footer="708" w:gutter="0"/>
          <w:cols w:space="708"/>
          <w:docGrid w:linePitch="360"/>
        </w:sectPr>
      </w:pPr>
    </w:p>
    <w:p w:rsidR="00717058" w:rsidRDefault="00717058">
      <w:pPr>
        <w:pStyle w:val="AppHead"/>
        <w:tabs>
          <w:tab w:val="clear" w:pos="3687"/>
        </w:tabs>
        <w:ind w:left="0"/>
        <w:rPr>
          <w:rFonts w:ascii="Arial" w:hAnsi="Arial" w:cs="Arial"/>
        </w:rPr>
      </w:pPr>
      <w:r>
        <w:rPr>
          <w:rFonts w:ascii="Arial" w:hAnsi="Arial" w:cs="Arial"/>
        </w:rPr>
        <w:t>PERFORMANCE REPORT</w:t>
      </w:r>
    </w:p>
    <w:tbl>
      <w:tblPr>
        <w:tblW w:w="14895" w:type="dxa"/>
        <w:tblInd w:w="97" w:type="dxa"/>
        <w:tblLayout w:type="fixed"/>
        <w:tblLook w:val="04A0" w:firstRow="1" w:lastRow="0" w:firstColumn="1" w:lastColumn="0" w:noHBand="0" w:noVBand="1"/>
      </w:tblPr>
      <w:tblGrid>
        <w:gridCol w:w="4831"/>
        <w:gridCol w:w="1559"/>
        <w:gridCol w:w="4678"/>
        <w:gridCol w:w="1276"/>
        <w:gridCol w:w="1275"/>
        <w:gridCol w:w="1276"/>
      </w:tblGrid>
      <w:tr w:rsidR="00717058">
        <w:trPr>
          <w:trHeight w:val="585"/>
        </w:trPr>
        <w:tc>
          <w:tcPr>
            <w:tcW w:w="4831" w:type="dxa"/>
            <w:tcBorders>
              <w:bottom w:val="single" w:sz="4" w:space="0" w:color="auto"/>
            </w:tcBorders>
            <w:shd w:val="clear" w:color="auto" w:fill="auto"/>
            <w:vAlign w:val="center"/>
            <w:hideMark/>
          </w:tcPr>
          <w:p w:rsidR="00717058" w:rsidRDefault="00717058">
            <w:pPr>
              <w:keepNext/>
              <w:spacing w:after="0" w:line="240" w:lineRule="auto"/>
              <w:rPr>
                <w:rFonts w:cs="Arial"/>
                <w:b/>
                <w:bCs/>
                <w:color w:val="000000"/>
                <w:sz w:val="20"/>
                <w:lang w:eastAsia="en-GB"/>
              </w:rPr>
            </w:pPr>
          </w:p>
        </w:tc>
        <w:tc>
          <w:tcPr>
            <w:tcW w:w="1559" w:type="dxa"/>
            <w:tcBorders>
              <w:bottom w:val="single" w:sz="4" w:space="0" w:color="auto"/>
            </w:tcBorders>
            <w:shd w:val="clear" w:color="auto" w:fill="auto"/>
            <w:vAlign w:val="center"/>
            <w:hideMark/>
          </w:tcPr>
          <w:p w:rsidR="00717058" w:rsidRDefault="00717058">
            <w:pPr>
              <w:spacing w:after="0" w:line="240" w:lineRule="auto"/>
              <w:jc w:val="center"/>
              <w:rPr>
                <w:rFonts w:cs="Arial"/>
                <w:b/>
                <w:bCs/>
                <w:color w:val="000000"/>
                <w:sz w:val="20"/>
                <w:lang w:eastAsia="en-GB"/>
              </w:rPr>
            </w:pPr>
          </w:p>
        </w:tc>
        <w:tc>
          <w:tcPr>
            <w:tcW w:w="4678" w:type="dxa"/>
            <w:tcBorders>
              <w:bottom w:val="single" w:sz="4" w:space="0" w:color="auto"/>
              <w:right w:val="single" w:sz="4" w:space="0" w:color="auto"/>
            </w:tcBorders>
          </w:tcPr>
          <w:p w:rsidR="00717058" w:rsidRDefault="00717058">
            <w:pPr>
              <w:spacing w:after="0" w:line="240" w:lineRule="auto"/>
              <w:jc w:val="center"/>
              <w:rPr>
                <w:rFonts w:cs="Arial"/>
                <w:b/>
                <w:bCs/>
                <w:color w:val="000000"/>
                <w:sz w:val="20"/>
                <w:lang w:eastAsia="en-GB"/>
              </w:rPr>
            </w:pPr>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17058" w:rsidRDefault="00717058">
            <w:pPr>
              <w:spacing w:after="0" w:line="240" w:lineRule="auto"/>
              <w:jc w:val="center"/>
              <w:rPr>
                <w:rFonts w:cs="Arial"/>
                <w:b/>
                <w:bCs/>
                <w:color w:val="000000"/>
                <w:sz w:val="20"/>
                <w:lang w:eastAsia="en-GB"/>
              </w:rPr>
            </w:pPr>
            <w:r>
              <w:rPr>
                <w:rFonts w:cs="Arial"/>
                <w:b/>
                <w:bCs/>
                <w:color w:val="000000"/>
                <w:sz w:val="20"/>
                <w:lang w:eastAsia="en-GB"/>
              </w:rPr>
              <w:t>Performance</w:t>
            </w:r>
          </w:p>
        </w:tc>
      </w:tr>
      <w:tr w:rsidR="00717058">
        <w:trPr>
          <w:trHeight w:val="585"/>
        </w:trPr>
        <w:tc>
          <w:tcPr>
            <w:tcW w:w="48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7058" w:rsidRDefault="00717058">
            <w:pPr>
              <w:keepNext/>
              <w:spacing w:after="0" w:line="240" w:lineRule="auto"/>
              <w:rPr>
                <w:rFonts w:cs="Arial"/>
                <w:b/>
                <w:bCs/>
                <w:color w:val="000000"/>
                <w:sz w:val="20"/>
                <w:lang w:eastAsia="en-GB"/>
              </w:rPr>
            </w:pPr>
            <w:r>
              <w:rPr>
                <w:rFonts w:cs="Arial"/>
                <w:b/>
                <w:bCs/>
                <w:color w:val="000000"/>
                <w:sz w:val="20"/>
                <w:lang w:eastAsia="en-GB"/>
              </w:rPr>
              <w:t>Performance Metric</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17058" w:rsidRDefault="00717058">
            <w:pPr>
              <w:spacing w:after="0" w:line="240" w:lineRule="auto"/>
              <w:jc w:val="center"/>
              <w:rPr>
                <w:rFonts w:cs="Arial"/>
                <w:b/>
                <w:bCs/>
                <w:color w:val="000000"/>
                <w:sz w:val="20"/>
                <w:lang w:eastAsia="en-GB"/>
              </w:rPr>
            </w:pPr>
            <w:r>
              <w:rPr>
                <w:rFonts w:cs="Arial"/>
                <w:b/>
                <w:bCs/>
                <w:color w:val="000000"/>
                <w:sz w:val="20"/>
                <w:lang w:eastAsia="en-GB"/>
              </w:rPr>
              <w:t>Min Level</w:t>
            </w:r>
          </w:p>
        </w:tc>
        <w:tc>
          <w:tcPr>
            <w:tcW w:w="4678" w:type="dxa"/>
            <w:tcBorders>
              <w:top w:val="single" w:sz="4" w:space="0" w:color="auto"/>
              <w:left w:val="single" w:sz="4" w:space="0" w:color="auto"/>
              <w:bottom w:val="single" w:sz="4" w:space="0" w:color="auto"/>
              <w:right w:val="single" w:sz="4" w:space="0" w:color="auto"/>
            </w:tcBorders>
          </w:tcPr>
          <w:p w:rsidR="00717058" w:rsidRDefault="00717058">
            <w:pPr>
              <w:spacing w:after="0" w:line="240" w:lineRule="auto"/>
              <w:jc w:val="center"/>
              <w:rPr>
                <w:rFonts w:cs="Arial"/>
                <w:b/>
                <w:bCs/>
                <w:color w:val="000000"/>
                <w:sz w:val="20"/>
                <w:lang w:eastAsia="en-GB"/>
              </w:rPr>
            </w:pPr>
          </w:p>
          <w:p w:rsidR="00717058" w:rsidRDefault="00717058">
            <w:pPr>
              <w:spacing w:after="0" w:line="240" w:lineRule="auto"/>
              <w:jc w:val="center"/>
              <w:rPr>
                <w:rFonts w:cs="Arial"/>
                <w:b/>
                <w:bCs/>
                <w:color w:val="000000"/>
                <w:sz w:val="20"/>
                <w:lang w:eastAsia="en-GB"/>
              </w:rPr>
            </w:pPr>
            <w:r>
              <w:rPr>
                <w:rFonts w:cs="Arial"/>
                <w:b/>
                <w:bCs/>
                <w:color w:val="000000"/>
                <w:sz w:val="20"/>
                <w:lang w:eastAsia="en-GB"/>
              </w:rPr>
              <w:t>Measure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7058" w:rsidRDefault="00717058">
            <w:pPr>
              <w:spacing w:after="0" w:line="240" w:lineRule="auto"/>
              <w:jc w:val="center"/>
              <w:rPr>
                <w:rFonts w:cs="Arial"/>
                <w:b/>
                <w:bCs/>
                <w:color w:val="000000"/>
                <w:sz w:val="20"/>
                <w:lang w:eastAsia="en-GB"/>
              </w:rPr>
            </w:pPr>
            <w:r>
              <w:rPr>
                <w:rFonts w:cs="Arial"/>
                <w:b/>
                <w:bCs/>
                <w:color w:val="000000"/>
                <w:sz w:val="20"/>
                <w:lang w:eastAsia="en-GB"/>
              </w:rPr>
              <w:t>Achieved</w:t>
            </w:r>
          </w:p>
        </w:tc>
        <w:tc>
          <w:tcPr>
            <w:tcW w:w="1275" w:type="dxa"/>
            <w:tcBorders>
              <w:top w:val="nil"/>
              <w:left w:val="nil"/>
              <w:bottom w:val="single" w:sz="4" w:space="0" w:color="auto"/>
              <w:right w:val="single" w:sz="4" w:space="0" w:color="auto"/>
            </w:tcBorders>
            <w:shd w:val="clear" w:color="auto" w:fill="auto"/>
            <w:vAlign w:val="center"/>
            <w:hideMark/>
          </w:tcPr>
          <w:p w:rsidR="00717058" w:rsidRDefault="00717058">
            <w:pPr>
              <w:spacing w:after="0" w:line="240" w:lineRule="auto"/>
              <w:jc w:val="center"/>
              <w:rPr>
                <w:rFonts w:cs="Arial"/>
                <w:b/>
                <w:bCs/>
                <w:color w:val="000000"/>
                <w:sz w:val="20"/>
                <w:lang w:eastAsia="en-GB"/>
              </w:rPr>
            </w:pPr>
            <w:r>
              <w:rPr>
                <w:rFonts w:cs="Arial"/>
                <w:b/>
                <w:bCs/>
                <w:color w:val="000000"/>
                <w:sz w:val="20"/>
                <w:lang w:eastAsia="en-GB"/>
              </w:rPr>
              <w:t>Not Achieved</w:t>
            </w:r>
          </w:p>
        </w:tc>
        <w:tc>
          <w:tcPr>
            <w:tcW w:w="1276" w:type="dxa"/>
            <w:tcBorders>
              <w:top w:val="nil"/>
              <w:left w:val="nil"/>
              <w:bottom w:val="single" w:sz="4" w:space="0" w:color="auto"/>
              <w:right w:val="single" w:sz="8" w:space="0" w:color="auto"/>
            </w:tcBorders>
            <w:shd w:val="clear" w:color="auto" w:fill="auto"/>
            <w:vAlign w:val="center"/>
            <w:hideMark/>
          </w:tcPr>
          <w:p w:rsidR="00717058" w:rsidRDefault="00717058">
            <w:pPr>
              <w:spacing w:after="0" w:line="240" w:lineRule="auto"/>
              <w:jc w:val="center"/>
              <w:rPr>
                <w:rFonts w:cs="Arial"/>
                <w:b/>
                <w:bCs/>
                <w:color w:val="000000"/>
                <w:sz w:val="20"/>
                <w:lang w:eastAsia="en-GB"/>
              </w:rPr>
            </w:pPr>
            <w:r>
              <w:rPr>
                <w:rFonts w:cs="Arial"/>
                <w:b/>
                <w:bCs/>
                <w:color w:val="000000"/>
                <w:sz w:val="20"/>
                <w:lang w:eastAsia="en-GB"/>
              </w:rPr>
              <w:t>ACTUAL LEVEL ACHIEVED</w:t>
            </w:r>
          </w:p>
        </w:tc>
      </w:tr>
      <w:tr w:rsidR="00717058">
        <w:trPr>
          <w:trHeight w:val="525"/>
        </w:trPr>
        <w:tc>
          <w:tcPr>
            <w:tcW w:w="4831" w:type="dxa"/>
            <w:tcBorders>
              <w:top w:val="nil"/>
              <w:left w:val="single" w:sz="4" w:space="0" w:color="auto"/>
              <w:bottom w:val="single" w:sz="4" w:space="0" w:color="auto"/>
              <w:right w:val="single" w:sz="4" w:space="0" w:color="auto"/>
            </w:tcBorders>
            <w:shd w:val="clear" w:color="auto" w:fill="auto"/>
            <w:vAlign w:val="center"/>
            <w:hideMark/>
          </w:tcPr>
          <w:p w:rsidR="00717058" w:rsidRPr="00D21642" w:rsidRDefault="00717058">
            <w:pPr>
              <w:spacing w:after="0" w:line="240" w:lineRule="auto"/>
              <w:rPr>
                <w:rFonts w:cs="Arial"/>
                <w:sz w:val="20"/>
                <w:lang w:eastAsia="en-GB"/>
              </w:rPr>
            </w:pPr>
            <w:r w:rsidRPr="00D21642">
              <w:rPr>
                <w:rFonts w:cs="Arial"/>
                <w:sz w:val="20"/>
                <w:lang w:eastAsia="en-GB"/>
              </w:rPr>
              <w:t>Request  to Shortlist - Cycle Time of 5 working days</w:t>
            </w:r>
          </w:p>
        </w:tc>
        <w:tc>
          <w:tcPr>
            <w:tcW w:w="1559" w:type="dxa"/>
            <w:tcBorders>
              <w:top w:val="nil"/>
              <w:left w:val="nil"/>
              <w:bottom w:val="single" w:sz="4" w:space="0" w:color="auto"/>
              <w:right w:val="nil"/>
            </w:tcBorders>
            <w:shd w:val="clear" w:color="auto" w:fill="auto"/>
            <w:vAlign w:val="center"/>
            <w:hideMark/>
          </w:tcPr>
          <w:p w:rsidR="00717058" w:rsidRDefault="00717058">
            <w:pPr>
              <w:spacing w:after="0" w:line="240" w:lineRule="auto"/>
              <w:jc w:val="center"/>
              <w:rPr>
                <w:rFonts w:cs="Arial"/>
                <w:color w:val="000000"/>
                <w:sz w:val="20"/>
                <w:lang w:eastAsia="en-GB"/>
              </w:rPr>
            </w:pPr>
            <w:r>
              <w:rPr>
                <w:rFonts w:cs="Arial"/>
                <w:color w:val="000000"/>
                <w:sz w:val="20"/>
                <w:lang w:eastAsia="en-GB"/>
              </w:rPr>
              <w:t>99%</w:t>
            </w:r>
          </w:p>
        </w:tc>
        <w:tc>
          <w:tcPr>
            <w:tcW w:w="4678" w:type="dxa"/>
            <w:tcBorders>
              <w:top w:val="nil"/>
              <w:left w:val="single" w:sz="8" w:space="0" w:color="auto"/>
              <w:bottom w:val="single" w:sz="4" w:space="0" w:color="auto"/>
              <w:right w:val="single" w:sz="8" w:space="0" w:color="auto"/>
            </w:tcBorders>
          </w:tcPr>
          <w:p w:rsidR="00717058" w:rsidRDefault="00717058">
            <w:pPr>
              <w:spacing w:after="0" w:line="240" w:lineRule="auto"/>
              <w:rPr>
                <w:rFonts w:cs="Arial"/>
                <w:color w:val="000000"/>
                <w:sz w:val="20"/>
                <w:lang w:eastAsia="en-GB"/>
              </w:rPr>
            </w:pPr>
            <w:r>
              <w:rPr>
                <w:rFonts w:cs="Arial"/>
                <w:color w:val="1D1B11"/>
                <w:sz w:val="20"/>
              </w:rPr>
              <w:t xml:space="preserve">Service Provider – to provide monthly report showing </w:t>
            </w:r>
            <w:r>
              <w:rPr>
                <w:rFonts w:cs="Arial"/>
                <w:color w:val="000000"/>
                <w:sz w:val="20"/>
                <w:lang w:eastAsia="en-GB"/>
              </w:rPr>
              <w:t>Request to Shortlist Cycle Time</w:t>
            </w:r>
            <w:r>
              <w:rPr>
                <w:rFonts w:cs="Arial"/>
                <w:color w:val="1D1B11"/>
                <w:sz w:val="20"/>
              </w:rPr>
              <w:t>.</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717058" w:rsidRDefault="00717058">
            <w:pPr>
              <w:spacing w:after="0" w:line="240" w:lineRule="auto"/>
              <w:jc w:val="center"/>
              <w:rPr>
                <w:rFonts w:cs="Arial"/>
                <w:color w:val="000000"/>
                <w:sz w:val="20"/>
                <w:lang w:eastAsia="en-GB"/>
              </w:rPr>
            </w:pPr>
          </w:p>
        </w:tc>
        <w:tc>
          <w:tcPr>
            <w:tcW w:w="1275" w:type="dxa"/>
            <w:tcBorders>
              <w:top w:val="nil"/>
              <w:left w:val="nil"/>
              <w:bottom w:val="single" w:sz="4" w:space="0" w:color="auto"/>
              <w:right w:val="single" w:sz="4" w:space="0" w:color="auto"/>
            </w:tcBorders>
            <w:shd w:val="clear" w:color="auto" w:fill="auto"/>
            <w:vAlign w:val="center"/>
            <w:hideMark/>
          </w:tcPr>
          <w:p w:rsidR="00717058" w:rsidRDefault="00717058">
            <w:pPr>
              <w:spacing w:after="0" w:line="240" w:lineRule="auto"/>
              <w:jc w:val="center"/>
              <w:rPr>
                <w:rFonts w:cs="Arial"/>
                <w:color w:val="000000"/>
                <w:sz w:val="20"/>
                <w:lang w:eastAsia="en-GB"/>
              </w:rPr>
            </w:pPr>
          </w:p>
        </w:tc>
        <w:tc>
          <w:tcPr>
            <w:tcW w:w="1276" w:type="dxa"/>
            <w:tcBorders>
              <w:top w:val="nil"/>
              <w:left w:val="nil"/>
              <w:bottom w:val="single" w:sz="4" w:space="0" w:color="auto"/>
              <w:right w:val="single" w:sz="8" w:space="0" w:color="auto"/>
            </w:tcBorders>
            <w:shd w:val="clear" w:color="auto" w:fill="auto"/>
            <w:vAlign w:val="center"/>
            <w:hideMark/>
          </w:tcPr>
          <w:p w:rsidR="00717058" w:rsidRDefault="00717058">
            <w:pPr>
              <w:spacing w:after="0" w:line="240" w:lineRule="auto"/>
              <w:jc w:val="center"/>
              <w:rPr>
                <w:rFonts w:cs="Arial"/>
                <w:color w:val="000000"/>
                <w:sz w:val="20"/>
                <w:lang w:eastAsia="en-GB"/>
              </w:rPr>
            </w:pPr>
          </w:p>
        </w:tc>
      </w:tr>
      <w:tr w:rsidR="00717058">
        <w:trPr>
          <w:trHeight w:val="525"/>
        </w:trPr>
        <w:tc>
          <w:tcPr>
            <w:tcW w:w="4831" w:type="dxa"/>
            <w:tcBorders>
              <w:top w:val="nil"/>
              <w:left w:val="single" w:sz="4" w:space="0" w:color="auto"/>
              <w:bottom w:val="single" w:sz="4" w:space="0" w:color="auto"/>
              <w:right w:val="single" w:sz="4" w:space="0" w:color="auto"/>
            </w:tcBorders>
            <w:shd w:val="clear" w:color="auto" w:fill="auto"/>
            <w:vAlign w:val="center"/>
            <w:hideMark/>
          </w:tcPr>
          <w:p w:rsidR="00717058" w:rsidRPr="00D21642" w:rsidRDefault="00717058">
            <w:pPr>
              <w:spacing w:after="0" w:line="240" w:lineRule="auto"/>
              <w:rPr>
                <w:rFonts w:cs="Arial"/>
                <w:sz w:val="20"/>
                <w:lang w:eastAsia="en-GB"/>
              </w:rPr>
            </w:pPr>
            <w:r w:rsidRPr="00D21642">
              <w:rPr>
                <w:rFonts w:cs="Arial"/>
                <w:sz w:val="20"/>
                <w:lang w:eastAsia="en-GB"/>
              </w:rPr>
              <w:t>Shortlist to Selection - Cycle Time of 5 working days</w:t>
            </w:r>
          </w:p>
        </w:tc>
        <w:tc>
          <w:tcPr>
            <w:tcW w:w="1559" w:type="dxa"/>
            <w:tcBorders>
              <w:top w:val="nil"/>
              <w:left w:val="nil"/>
              <w:bottom w:val="single" w:sz="4" w:space="0" w:color="auto"/>
              <w:right w:val="nil"/>
            </w:tcBorders>
            <w:shd w:val="clear" w:color="auto" w:fill="auto"/>
            <w:vAlign w:val="center"/>
            <w:hideMark/>
          </w:tcPr>
          <w:p w:rsidR="00717058" w:rsidRDefault="00717058">
            <w:pPr>
              <w:spacing w:after="0" w:line="240" w:lineRule="auto"/>
              <w:jc w:val="center"/>
              <w:rPr>
                <w:rFonts w:cs="Arial"/>
                <w:color w:val="000000"/>
                <w:sz w:val="20"/>
                <w:lang w:eastAsia="en-GB"/>
              </w:rPr>
            </w:pPr>
            <w:r>
              <w:rPr>
                <w:rFonts w:cs="Arial"/>
                <w:color w:val="000000"/>
                <w:sz w:val="20"/>
                <w:lang w:eastAsia="en-GB"/>
              </w:rPr>
              <w:t>99%</w:t>
            </w:r>
          </w:p>
        </w:tc>
        <w:tc>
          <w:tcPr>
            <w:tcW w:w="4678" w:type="dxa"/>
            <w:tcBorders>
              <w:top w:val="nil"/>
              <w:left w:val="single" w:sz="8" w:space="0" w:color="auto"/>
              <w:bottom w:val="single" w:sz="4" w:space="0" w:color="auto"/>
              <w:right w:val="single" w:sz="8" w:space="0" w:color="auto"/>
            </w:tcBorders>
          </w:tcPr>
          <w:p w:rsidR="00717058" w:rsidRDefault="00717058">
            <w:pPr>
              <w:spacing w:after="0" w:line="240" w:lineRule="auto"/>
              <w:rPr>
                <w:rFonts w:cs="Arial"/>
                <w:color w:val="000000"/>
                <w:sz w:val="20"/>
                <w:lang w:eastAsia="en-GB"/>
              </w:rPr>
            </w:pPr>
            <w:r>
              <w:rPr>
                <w:rFonts w:cs="Arial"/>
                <w:color w:val="1D1B11"/>
                <w:sz w:val="20"/>
              </w:rPr>
              <w:t xml:space="preserve">Service Provider – to provide monthly  report showing </w:t>
            </w:r>
            <w:r>
              <w:rPr>
                <w:rFonts w:cs="Arial"/>
                <w:color w:val="000000"/>
                <w:sz w:val="20"/>
                <w:lang w:eastAsia="en-GB"/>
              </w:rPr>
              <w:t>Shortlist to Selection  Cycle Time</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717058" w:rsidRDefault="00717058">
            <w:pPr>
              <w:spacing w:after="0" w:line="240" w:lineRule="auto"/>
              <w:jc w:val="center"/>
              <w:rPr>
                <w:rFonts w:cs="Arial"/>
                <w:color w:val="000000"/>
                <w:sz w:val="20"/>
                <w:lang w:eastAsia="en-GB"/>
              </w:rPr>
            </w:pPr>
          </w:p>
        </w:tc>
        <w:tc>
          <w:tcPr>
            <w:tcW w:w="1275" w:type="dxa"/>
            <w:tcBorders>
              <w:top w:val="nil"/>
              <w:left w:val="nil"/>
              <w:bottom w:val="single" w:sz="4" w:space="0" w:color="auto"/>
              <w:right w:val="single" w:sz="4" w:space="0" w:color="auto"/>
            </w:tcBorders>
            <w:shd w:val="clear" w:color="auto" w:fill="auto"/>
            <w:vAlign w:val="center"/>
            <w:hideMark/>
          </w:tcPr>
          <w:p w:rsidR="00717058" w:rsidRDefault="00717058">
            <w:pPr>
              <w:spacing w:after="0" w:line="240" w:lineRule="auto"/>
              <w:jc w:val="center"/>
              <w:rPr>
                <w:rFonts w:cs="Arial"/>
                <w:color w:val="000000"/>
                <w:sz w:val="20"/>
                <w:lang w:eastAsia="en-GB"/>
              </w:rPr>
            </w:pPr>
          </w:p>
        </w:tc>
        <w:tc>
          <w:tcPr>
            <w:tcW w:w="1276" w:type="dxa"/>
            <w:tcBorders>
              <w:top w:val="nil"/>
              <w:left w:val="nil"/>
              <w:bottom w:val="single" w:sz="4" w:space="0" w:color="auto"/>
              <w:right w:val="single" w:sz="8" w:space="0" w:color="auto"/>
            </w:tcBorders>
            <w:shd w:val="clear" w:color="auto" w:fill="auto"/>
            <w:vAlign w:val="center"/>
            <w:hideMark/>
          </w:tcPr>
          <w:p w:rsidR="00717058" w:rsidRDefault="00717058">
            <w:pPr>
              <w:spacing w:after="0" w:line="240" w:lineRule="auto"/>
              <w:jc w:val="center"/>
              <w:rPr>
                <w:rFonts w:cs="Arial"/>
                <w:color w:val="000000"/>
                <w:sz w:val="20"/>
                <w:lang w:eastAsia="en-GB"/>
              </w:rPr>
            </w:pPr>
          </w:p>
        </w:tc>
      </w:tr>
      <w:tr w:rsidR="00717058">
        <w:trPr>
          <w:trHeight w:val="525"/>
        </w:trPr>
        <w:tc>
          <w:tcPr>
            <w:tcW w:w="4831" w:type="dxa"/>
            <w:tcBorders>
              <w:top w:val="nil"/>
              <w:left w:val="single" w:sz="4" w:space="0" w:color="auto"/>
              <w:bottom w:val="single" w:sz="4" w:space="0" w:color="auto"/>
              <w:right w:val="single" w:sz="4" w:space="0" w:color="auto"/>
            </w:tcBorders>
            <w:shd w:val="clear" w:color="auto" w:fill="auto"/>
            <w:vAlign w:val="center"/>
            <w:hideMark/>
          </w:tcPr>
          <w:p w:rsidR="00717058" w:rsidRPr="00D21642" w:rsidRDefault="00717058">
            <w:pPr>
              <w:spacing w:after="0" w:line="240" w:lineRule="auto"/>
              <w:rPr>
                <w:rFonts w:cs="Arial"/>
                <w:sz w:val="20"/>
                <w:lang w:eastAsia="en-GB"/>
              </w:rPr>
            </w:pPr>
            <w:r w:rsidRPr="00D21642">
              <w:rPr>
                <w:rFonts w:cs="Arial"/>
                <w:sz w:val="20"/>
                <w:lang w:eastAsia="en-GB"/>
              </w:rPr>
              <w:t>Selection to Acceptance – Cycle Time of 1 working day</w:t>
            </w:r>
          </w:p>
        </w:tc>
        <w:tc>
          <w:tcPr>
            <w:tcW w:w="1559" w:type="dxa"/>
            <w:tcBorders>
              <w:top w:val="nil"/>
              <w:left w:val="nil"/>
              <w:bottom w:val="single" w:sz="4" w:space="0" w:color="auto"/>
              <w:right w:val="nil"/>
            </w:tcBorders>
            <w:shd w:val="clear" w:color="auto" w:fill="auto"/>
            <w:vAlign w:val="center"/>
            <w:hideMark/>
          </w:tcPr>
          <w:p w:rsidR="00717058" w:rsidRDefault="00717058">
            <w:pPr>
              <w:spacing w:after="0" w:line="240" w:lineRule="auto"/>
              <w:jc w:val="center"/>
              <w:rPr>
                <w:rFonts w:cs="Arial"/>
                <w:color w:val="000000"/>
                <w:sz w:val="20"/>
                <w:lang w:eastAsia="en-GB"/>
              </w:rPr>
            </w:pPr>
            <w:r>
              <w:rPr>
                <w:rFonts w:cs="Arial"/>
                <w:color w:val="000000"/>
                <w:sz w:val="20"/>
                <w:lang w:eastAsia="en-GB"/>
              </w:rPr>
              <w:t>99%</w:t>
            </w:r>
          </w:p>
        </w:tc>
        <w:tc>
          <w:tcPr>
            <w:tcW w:w="4678" w:type="dxa"/>
            <w:tcBorders>
              <w:top w:val="nil"/>
              <w:left w:val="single" w:sz="8" w:space="0" w:color="auto"/>
              <w:bottom w:val="single" w:sz="4" w:space="0" w:color="auto"/>
              <w:right w:val="single" w:sz="8" w:space="0" w:color="auto"/>
            </w:tcBorders>
          </w:tcPr>
          <w:p w:rsidR="00717058" w:rsidRDefault="00717058">
            <w:pPr>
              <w:spacing w:after="0" w:line="240" w:lineRule="auto"/>
              <w:rPr>
                <w:rFonts w:cs="Arial"/>
                <w:color w:val="000000"/>
                <w:sz w:val="20"/>
                <w:lang w:eastAsia="en-GB"/>
              </w:rPr>
            </w:pPr>
            <w:r>
              <w:rPr>
                <w:rFonts w:cs="Arial"/>
                <w:color w:val="1D1B11"/>
                <w:sz w:val="20"/>
              </w:rPr>
              <w:t xml:space="preserve">Service Provider – to provide monthly  report showing </w:t>
            </w:r>
            <w:r>
              <w:rPr>
                <w:rFonts w:cs="Arial"/>
                <w:color w:val="000000"/>
                <w:sz w:val="20"/>
                <w:lang w:eastAsia="en-GB"/>
              </w:rPr>
              <w:t>Selection to Acceptance  Cycle Time</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717058" w:rsidRDefault="00717058">
            <w:pPr>
              <w:spacing w:after="0" w:line="240" w:lineRule="auto"/>
              <w:jc w:val="center"/>
              <w:rPr>
                <w:rFonts w:cs="Arial"/>
                <w:color w:val="000000"/>
                <w:sz w:val="20"/>
                <w:lang w:eastAsia="en-GB"/>
              </w:rPr>
            </w:pPr>
          </w:p>
        </w:tc>
        <w:tc>
          <w:tcPr>
            <w:tcW w:w="1275" w:type="dxa"/>
            <w:tcBorders>
              <w:top w:val="nil"/>
              <w:left w:val="nil"/>
              <w:bottom w:val="single" w:sz="4" w:space="0" w:color="auto"/>
              <w:right w:val="single" w:sz="4" w:space="0" w:color="auto"/>
            </w:tcBorders>
            <w:shd w:val="clear" w:color="auto" w:fill="auto"/>
            <w:vAlign w:val="center"/>
            <w:hideMark/>
          </w:tcPr>
          <w:p w:rsidR="00717058" w:rsidRDefault="00717058">
            <w:pPr>
              <w:spacing w:after="0" w:line="240" w:lineRule="auto"/>
              <w:jc w:val="center"/>
              <w:rPr>
                <w:rFonts w:cs="Arial"/>
                <w:color w:val="000000"/>
                <w:sz w:val="20"/>
                <w:lang w:eastAsia="en-GB"/>
              </w:rPr>
            </w:pPr>
          </w:p>
        </w:tc>
        <w:tc>
          <w:tcPr>
            <w:tcW w:w="1276" w:type="dxa"/>
            <w:tcBorders>
              <w:top w:val="nil"/>
              <w:left w:val="nil"/>
              <w:bottom w:val="single" w:sz="4" w:space="0" w:color="auto"/>
              <w:right w:val="single" w:sz="8" w:space="0" w:color="auto"/>
            </w:tcBorders>
            <w:shd w:val="clear" w:color="auto" w:fill="auto"/>
            <w:vAlign w:val="center"/>
            <w:hideMark/>
          </w:tcPr>
          <w:p w:rsidR="00717058" w:rsidRDefault="00717058">
            <w:pPr>
              <w:spacing w:after="0" w:line="240" w:lineRule="auto"/>
              <w:jc w:val="center"/>
              <w:rPr>
                <w:rFonts w:cs="Arial"/>
                <w:color w:val="000000"/>
                <w:sz w:val="20"/>
                <w:lang w:eastAsia="en-GB"/>
              </w:rPr>
            </w:pPr>
          </w:p>
        </w:tc>
      </w:tr>
      <w:tr w:rsidR="00717058">
        <w:trPr>
          <w:trHeight w:val="525"/>
        </w:trPr>
        <w:tc>
          <w:tcPr>
            <w:tcW w:w="4831" w:type="dxa"/>
            <w:tcBorders>
              <w:top w:val="nil"/>
              <w:left w:val="single" w:sz="4" w:space="0" w:color="auto"/>
              <w:bottom w:val="single" w:sz="4" w:space="0" w:color="auto"/>
              <w:right w:val="single" w:sz="4" w:space="0" w:color="auto"/>
            </w:tcBorders>
            <w:shd w:val="clear" w:color="auto" w:fill="auto"/>
            <w:vAlign w:val="center"/>
            <w:hideMark/>
          </w:tcPr>
          <w:p w:rsidR="00717058" w:rsidRPr="00D21642" w:rsidRDefault="00717058">
            <w:pPr>
              <w:spacing w:after="0" w:line="240" w:lineRule="auto"/>
              <w:rPr>
                <w:rFonts w:cs="Arial"/>
                <w:sz w:val="20"/>
                <w:lang w:eastAsia="en-GB"/>
              </w:rPr>
            </w:pPr>
            <w:r w:rsidRPr="00D21642">
              <w:rPr>
                <w:rFonts w:cs="Arial"/>
                <w:sz w:val="20"/>
                <w:lang w:eastAsia="en-GB"/>
              </w:rPr>
              <w:t>Fulfilment Rate</w:t>
            </w:r>
          </w:p>
        </w:tc>
        <w:tc>
          <w:tcPr>
            <w:tcW w:w="1559" w:type="dxa"/>
            <w:tcBorders>
              <w:top w:val="nil"/>
              <w:left w:val="nil"/>
              <w:bottom w:val="single" w:sz="4" w:space="0" w:color="auto"/>
              <w:right w:val="nil"/>
            </w:tcBorders>
            <w:shd w:val="clear" w:color="auto" w:fill="auto"/>
            <w:vAlign w:val="center"/>
            <w:hideMark/>
          </w:tcPr>
          <w:p w:rsidR="00717058" w:rsidRDefault="00717058">
            <w:pPr>
              <w:spacing w:after="0" w:line="240" w:lineRule="auto"/>
              <w:jc w:val="center"/>
              <w:rPr>
                <w:rFonts w:cs="Arial"/>
                <w:color w:val="000000"/>
                <w:sz w:val="20"/>
                <w:lang w:eastAsia="en-GB"/>
              </w:rPr>
            </w:pPr>
            <w:r>
              <w:rPr>
                <w:rFonts w:cs="Arial"/>
                <w:color w:val="000000"/>
                <w:sz w:val="20"/>
                <w:lang w:eastAsia="en-GB"/>
              </w:rPr>
              <w:t>100%</w:t>
            </w:r>
          </w:p>
        </w:tc>
        <w:tc>
          <w:tcPr>
            <w:tcW w:w="4678" w:type="dxa"/>
            <w:tcBorders>
              <w:top w:val="nil"/>
              <w:left w:val="single" w:sz="8" w:space="0" w:color="auto"/>
              <w:bottom w:val="single" w:sz="4" w:space="0" w:color="auto"/>
              <w:right w:val="single" w:sz="8" w:space="0" w:color="auto"/>
            </w:tcBorders>
          </w:tcPr>
          <w:p w:rsidR="00717058" w:rsidRDefault="00717058">
            <w:pPr>
              <w:spacing w:after="0" w:line="240" w:lineRule="auto"/>
              <w:rPr>
                <w:rFonts w:cs="Arial"/>
                <w:color w:val="000000"/>
                <w:sz w:val="20"/>
                <w:lang w:eastAsia="en-GB"/>
              </w:rPr>
            </w:pPr>
            <w:r>
              <w:rPr>
                <w:rFonts w:cs="Arial"/>
                <w:color w:val="1D1B11"/>
                <w:sz w:val="20"/>
              </w:rPr>
              <w:t xml:space="preserve">Service Provider – to provide monthly  report showing </w:t>
            </w:r>
            <w:r>
              <w:rPr>
                <w:rFonts w:cs="Arial"/>
                <w:color w:val="000000"/>
                <w:sz w:val="20"/>
                <w:lang w:eastAsia="en-GB"/>
              </w:rPr>
              <w:t>Fulfilment Rate</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717058" w:rsidRDefault="00717058">
            <w:pPr>
              <w:spacing w:after="0" w:line="240" w:lineRule="auto"/>
              <w:jc w:val="center"/>
              <w:rPr>
                <w:rFonts w:cs="Arial"/>
                <w:color w:val="000000"/>
                <w:sz w:val="20"/>
                <w:lang w:eastAsia="en-GB"/>
              </w:rPr>
            </w:pPr>
          </w:p>
        </w:tc>
        <w:tc>
          <w:tcPr>
            <w:tcW w:w="1275" w:type="dxa"/>
            <w:tcBorders>
              <w:top w:val="nil"/>
              <w:left w:val="nil"/>
              <w:bottom w:val="single" w:sz="4" w:space="0" w:color="auto"/>
              <w:right w:val="single" w:sz="4" w:space="0" w:color="auto"/>
            </w:tcBorders>
            <w:shd w:val="clear" w:color="auto" w:fill="auto"/>
            <w:vAlign w:val="center"/>
            <w:hideMark/>
          </w:tcPr>
          <w:p w:rsidR="00717058" w:rsidRDefault="00717058">
            <w:pPr>
              <w:spacing w:after="0" w:line="240" w:lineRule="auto"/>
              <w:jc w:val="center"/>
              <w:rPr>
                <w:rFonts w:cs="Arial"/>
                <w:color w:val="000000"/>
                <w:sz w:val="20"/>
                <w:lang w:eastAsia="en-GB"/>
              </w:rPr>
            </w:pPr>
          </w:p>
        </w:tc>
        <w:tc>
          <w:tcPr>
            <w:tcW w:w="1276" w:type="dxa"/>
            <w:tcBorders>
              <w:top w:val="nil"/>
              <w:left w:val="nil"/>
              <w:bottom w:val="single" w:sz="4" w:space="0" w:color="auto"/>
              <w:right w:val="single" w:sz="8" w:space="0" w:color="auto"/>
            </w:tcBorders>
            <w:shd w:val="clear" w:color="auto" w:fill="auto"/>
            <w:vAlign w:val="center"/>
            <w:hideMark/>
          </w:tcPr>
          <w:p w:rsidR="00717058" w:rsidRDefault="00717058">
            <w:pPr>
              <w:spacing w:after="0" w:line="240" w:lineRule="auto"/>
              <w:jc w:val="center"/>
              <w:rPr>
                <w:rFonts w:cs="Arial"/>
                <w:color w:val="000000"/>
                <w:sz w:val="20"/>
                <w:lang w:eastAsia="en-GB"/>
              </w:rPr>
            </w:pPr>
          </w:p>
        </w:tc>
      </w:tr>
      <w:tr w:rsidR="00717058">
        <w:trPr>
          <w:trHeight w:val="525"/>
        </w:trPr>
        <w:tc>
          <w:tcPr>
            <w:tcW w:w="4831" w:type="dxa"/>
            <w:tcBorders>
              <w:top w:val="nil"/>
              <w:left w:val="single" w:sz="4" w:space="0" w:color="auto"/>
              <w:bottom w:val="single" w:sz="4" w:space="0" w:color="auto"/>
              <w:right w:val="single" w:sz="4" w:space="0" w:color="auto"/>
            </w:tcBorders>
            <w:shd w:val="clear" w:color="auto" w:fill="auto"/>
            <w:vAlign w:val="center"/>
            <w:hideMark/>
          </w:tcPr>
          <w:p w:rsidR="00717058" w:rsidRPr="00D21642" w:rsidRDefault="00717058">
            <w:pPr>
              <w:spacing w:after="0" w:line="240" w:lineRule="auto"/>
              <w:rPr>
                <w:rFonts w:cs="Arial"/>
                <w:sz w:val="20"/>
                <w:lang w:eastAsia="en-GB"/>
              </w:rPr>
            </w:pPr>
            <w:r w:rsidRPr="00D21642">
              <w:rPr>
                <w:rFonts w:cs="Arial"/>
                <w:sz w:val="20"/>
                <w:lang w:eastAsia="en-GB"/>
              </w:rPr>
              <w:t>Temporary Workers rejected within 10 working days</w:t>
            </w:r>
          </w:p>
        </w:tc>
        <w:tc>
          <w:tcPr>
            <w:tcW w:w="1559" w:type="dxa"/>
            <w:tcBorders>
              <w:top w:val="nil"/>
              <w:left w:val="nil"/>
              <w:bottom w:val="single" w:sz="4" w:space="0" w:color="auto"/>
              <w:right w:val="nil"/>
            </w:tcBorders>
            <w:shd w:val="clear" w:color="auto" w:fill="auto"/>
            <w:vAlign w:val="center"/>
            <w:hideMark/>
          </w:tcPr>
          <w:p w:rsidR="00717058" w:rsidRDefault="00717058">
            <w:pPr>
              <w:spacing w:after="0" w:line="240" w:lineRule="auto"/>
              <w:jc w:val="center"/>
              <w:rPr>
                <w:rFonts w:cs="Arial"/>
                <w:color w:val="000000"/>
                <w:sz w:val="20"/>
                <w:lang w:eastAsia="en-GB"/>
              </w:rPr>
            </w:pPr>
            <w:r>
              <w:rPr>
                <w:rFonts w:cs="Arial"/>
                <w:color w:val="000000"/>
                <w:sz w:val="20"/>
                <w:lang w:eastAsia="en-GB"/>
              </w:rPr>
              <w:t>2%</w:t>
            </w:r>
          </w:p>
        </w:tc>
        <w:tc>
          <w:tcPr>
            <w:tcW w:w="4678" w:type="dxa"/>
            <w:tcBorders>
              <w:top w:val="nil"/>
              <w:left w:val="single" w:sz="8" w:space="0" w:color="auto"/>
              <w:bottom w:val="single" w:sz="4" w:space="0" w:color="auto"/>
              <w:right w:val="single" w:sz="8" w:space="0" w:color="auto"/>
            </w:tcBorders>
          </w:tcPr>
          <w:p w:rsidR="00717058" w:rsidRDefault="00717058">
            <w:pPr>
              <w:spacing w:after="0" w:line="240" w:lineRule="auto"/>
              <w:rPr>
                <w:rFonts w:cs="Arial"/>
                <w:color w:val="000000"/>
                <w:sz w:val="20"/>
                <w:lang w:eastAsia="en-GB"/>
              </w:rPr>
            </w:pPr>
            <w:r>
              <w:rPr>
                <w:rFonts w:cs="Arial"/>
                <w:color w:val="1D1B11"/>
                <w:sz w:val="20"/>
              </w:rPr>
              <w:t xml:space="preserve">Service Provider – to provide monthly  report showing </w:t>
            </w:r>
            <w:r>
              <w:rPr>
                <w:rFonts w:cs="Arial"/>
                <w:color w:val="000000"/>
                <w:sz w:val="20"/>
                <w:lang w:eastAsia="en-GB"/>
              </w:rPr>
              <w:t>level of Temporary Worker  rejection</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717058" w:rsidRDefault="00717058">
            <w:pPr>
              <w:spacing w:after="0" w:line="240" w:lineRule="auto"/>
              <w:jc w:val="center"/>
              <w:rPr>
                <w:rFonts w:cs="Arial"/>
                <w:color w:val="000000"/>
                <w:sz w:val="20"/>
                <w:lang w:eastAsia="en-GB"/>
              </w:rPr>
            </w:pPr>
          </w:p>
        </w:tc>
        <w:tc>
          <w:tcPr>
            <w:tcW w:w="1275" w:type="dxa"/>
            <w:tcBorders>
              <w:top w:val="nil"/>
              <w:left w:val="nil"/>
              <w:bottom w:val="single" w:sz="4" w:space="0" w:color="auto"/>
              <w:right w:val="single" w:sz="4" w:space="0" w:color="auto"/>
            </w:tcBorders>
            <w:shd w:val="clear" w:color="auto" w:fill="auto"/>
            <w:vAlign w:val="center"/>
            <w:hideMark/>
          </w:tcPr>
          <w:p w:rsidR="00717058" w:rsidRDefault="00717058">
            <w:pPr>
              <w:spacing w:after="0" w:line="240" w:lineRule="auto"/>
              <w:jc w:val="center"/>
              <w:rPr>
                <w:rFonts w:cs="Arial"/>
                <w:color w:val="000000"/>
                <w:sz w:val="20"/>
                <w:lang w:eastAsia="en-GB"/>
              </w:rPr>
            </w:pPr>
          </w:p>
        </w:tc>
        <w:tc>
          <w:tcPr>
            <w:tcW w:w="1276" w:type="dxa"/>
            <w:tcBorders>
              <w:top w:val="nil"/>
              <w:left w:val="nil"/>
              <w:bottom w:val="single" w:sz="4" w:space="0" w:color="auto"/>
              <w:right w:val="single" w:sz="8" w:space="0" w:color="auto"/>
            </w:tcBorders>
            <w:shd w:val="clear" w:color="auto" w:fill="auto"/>
            <w:vAlign w:val="center"/>
            <w:hideMark/>
          </w:tcPr>
          <w:p w:rsidR="00717058" w:rsidRDefault="00717058">
            <w:pPr>
              <w:spacing w:after="0" w:line="240" w:lineRule="auto"/>
              <w:jc w:val="center"/>
              <w:rPr>
                <w:rFonts w:cs="Arial"/>
                <w:color w:val="000000"/>
                <w:sz w:val="20"/>
                <w:lang w:eastAsia="en-GB"/>
              </w:rPr>
            </w:pPr>
          </w:p>
        </w:tc>
      </w:tr>
      <w:tr w:rsidR="00717058">
        <w:trPr>
          <w:trHeight w:val="525"/>
        </w:trPr>
        <w:tc>
          <w:tcPr>
            <w:tcW w:w="4831" w:type="dxa"/>
            <w:tcBorders>
              <w:top w:val="nil"/>
              <w:left w:val="single" w:sz="4" w:space="0" w:color="auto"/>
              <w:bottom w:val="single" w:sz="4" w:space="0" w:color="auto"/>
              <w:right w:val="single" w:sz="4" w:space="0" w:color="auto"/>
            </w:tcBorders>
            <w:shd w:val="clear" w:color="auto" w:fill="auto"/>
            <w:vAlign w:val="center"/>
            <w:hideMark/>
          </w:tcPr>
          <w:p w:rsidR="00717058" w:rsidRPr="00D21642" w:rsidRDefault="00717058">
            <w:pPr>
              <w:spacing w:after="0" w:line="240" w:lineRule="auto"/>
              <w:rPr>
                <w:rFonts w:cs="Arial"/>
                <w:sz w:val="20"/>
                <w:lang w:eastAsia="en-GB"/>
              </w:rPr>
            </w:pPr>
            <w:r w:rsidRPr="00D21642">
              <w:rPr>
                <w:rFonts w:cs="Arial"/>
                <w:sz w:val="20"/>
                <w:lang w:eastAsia="en-GB"/>
              </w:rPr>
              <w:t>Complaints responded to in 5 working days</w:t>
            </w:r>
          </w:p>
        </w:tc>
        <w:tc>
          <w:tcPr>
            <w:tcW w:w="1559" w:type="dxa"/>
            <w:tcBorders>
              <w:top w:val="nil"/>
              <w:left w:val="nil"/>
              <w:bottom w:val="single" w:sz="4" w:space="0" w:color="auto"/>
              <w:right w:val="nil"/>
            </w:tcBorders>
            <w:shd w:val="clear" w:color="auto" w:fill="auto"/>
            <w:vAlign w:val="center"/>
            <w:hideMark/>
          </w:tcPr>
          <w:p w:rsidR="00717058" w:rsidRDefault="00717058">
            <w:pPr>
              <w:spacing w:after="0" w:line="240" w:lineRule="auto"/>
              <w:jc w:val="center"/>
              <w:rPr>
                <w:rFonts w:cs="Arial"/>
                <w:color w:val="000000"/>
                <w:sz w:val="20"/>
                <w:lang w:eastAsia="en-GB"/>
              </w:rPr>
            </w:pPr>
            <w:r>
              <w:rPr>
                <w:rFonts w:cs="Arial"/>
                <w:color w:val="000000"/>
                <w:sz w:val="20"/>
                <w:lang w:eastAsia="en-GB"/>
              </w:rPr>
              <w:t>100%</w:t>
            </w:r>
          </w:p>
        </w:tc>
        <w:tc>
          <w:tcPr>
            <w:tcW w:w="4678" w:type="dxa"/>
            <w:tcBorders>
              <w:top w:val="nil"/>
              <w:left w:val="single" w:sz="8" w:space="0" w:color="auto"/>
              <w:bottom w:val="single" w:sz="4" w:space="0" w:color="auto"/>
              <w:right w:val="single" w:sz="8" w:space="0" w:color="auto"/>
            </w:tcBorders>
          </w:tcPr>
          <w:p w:rsidR="00717058" w:rsidRDefault="00717058">
            <w:pPr>
              <w:spacing w:after="0" w:line="240" w:lineRule="auto"/>
              <w:rPr>
                <w:rFonts w:cs="Arial"/>
                <w:color w:val="000000"/>
                <w:sz w:val="20"/>
                <w:lang w:eastAsia="en-GB"/>
              </w:rPr>
            </w:pPr>
            <w:r>
              <w:rPr>
                <w:rFonts w:cs="Arial"/>
                <w:color w:val="1D1B11"/>
                <w:sz w:val="20"/>
              </w:rPr>
              <w:t>Service Provider – to provide fully detailed monthly complaints report</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717058" w:rsidRDefault="00717058">
            <w:pPr>
              <w:spacing w:after="0" w:line="240" w:lineRule="auto"/>
              <w:jc w:val="center"/>
              <w:rPr>
                <w:rFonts w:cs="Arial"/>
                <w:color w:val="000000"/>
                <w:sz w:val="20"/>
                <w:lang w:eastAsia="en-GB"/>
              </w:rPr>
            </w:pPr>
          </w:p>
        </w:tc>
        <w:tc>
          <w:tcPr>
            <w:tcW w:w="1275" w:type="dxa"/>
            <w:tcBorders>
              <w:top w:val="nil"/>
              <w:left w:val="nil"/>
              <w:bottom w:val="single" w:sz="4" w:space="0" w:color="auto"/>
              <w:right w:val="single" w:sz="4" w:space="0" w:color="auto"/>
            </w:tcBorders>
            <w:shd w:val="clear" w:color="auto" w:fill="auto"/>
            <w:vAlign w:val="center"/>
            <w:hideMark/>
          </w:tcPr>
          <w:p w:rsidR="00717058" w:rsidRDefault="00717058">
            <w:pPr>
              <w:spacing w:after="0" w:line="240" w:lineRule="auto"/>
              <w:jc w:val="center"/>
              <w:rPr>
                <w:rFonts w:cs="Arial"/>
                <w:color w:val="000000"/>
                <w:sz w:val="20"/>
                <w:lang w:eastAsia="en-GB"/>
              </w:rPr>
            </w:pPr>
          </w:p>
        </w:tc>
        <w:tc>
          <w:tcPr>
            <w:tcW w:w="1276" w:type="dxa"/>
            <w:tcBorders>
              <w:top w:val="nil"/>
              <w:left w:val="nil"/>
              <w:bottom w:val="single" w:sz="4" w:space="0" w:color="auto"/>
              <w:right w:val="single" w:sz="8" w:space="0" w:color="auto"/>
            </w:tcBorders>
            <w:shd w:val="clear" w:color="auto" w:fill="auto"/>
            <w:vAlign w:val="center"/>
            <w:hideMark/>
          </w:tcPr>
          <w:p w:rsidR="00717058" w:rsidRDefault="00717058">
            <w:pPr>
              <w:spacing w:after="0" w:line="240" w:lineRule="auto"/>
              <w:jc w:val="center"/>
              <w:rPr>
                <w:rFonts w:cs="Arial"/>
                <w:color w:val="000000"/>
                <w:sz w:val="20"/>
                <w:lang w:eastAsia="en-GB"/>
              </w:rPr>
            </w:pPr>
          </w:p>
        </w:tc>
      </w:tr>
      <w:tr w:rsidR="00717058">
        <w:trPr>
          <w:trHeight w:val="525"/>
        </w:trPr>
        <w:tc>
          <w:tcPr>
            <w:tcW w:w="4831" w:type="dxa"/>
            <w:tcBorders>
              <w:top w:val="nil"/>
              <w:left w:val="single" w:sz="4" w:space="0" w:color="auto"/>
              <w:bottom w:val="single" w:sz="4" w:space="0" w:color="auto"/>
              <w:right w:val="single" w:sz="4" w:space="0" w:color="auto"/>
            </w:tcBorders>
            <w:shd w:val="clear" w:color="auto" w:fill="auto"/>
            <w:vAlign w:val="center"/>
            <w:hideMark/>
          </w:tcPr>
          <w:p w:rsidR="00717058" w:rsidRPr="00D21642" w:rsidRDefault="00717058">
            <w:pPr>
              <w:spacing w:after="0" w:line="240" w:lineRule="auto"/>
              <w:rPr>
                <w:rFonts w:cs="Arial"/>
                <w:sz w:val="20"/>
                <w:lang w:eastAsia="en-GB"/>
              </w:rPr>
            </w:pPr>
            <w:r w:rsidRPr="00D21642">
              <w:rPr>
                <w:rFonts w:cs="Arial"/>
                <w:sz w:val="20"/>
                <w:lang w:eastAsia="en-GB"/>
              </w:rPr>
              <w:t>Complaints resolved within 5 working days</w:t>
            </w:r>
          </w:p>
        </w:tc>
        <w:tc>
          <w:tcPr>
            <w:tcW w:w="1559" w:type="dxa"/>
            <w:tcBorders>
              <w:top w:val="nil"/>
              <w:left w:val="nil"/>
              <w:bottom w:val="single" w:sz="4" w:space="0" w:color="auto"/>
              <w:right w:val="nil"/>
            </w:tcBorders>
            <w:shd w:val="clear" w:color="auto" w:fill="auto"/>
            <w:vAlign w:val="center"/>
            <w:hideMark/>
          </w:tcPr>
          <w:p w:rsidR="00717058" w:rsidRDefault="00717058">
            <w:pPr>
              <w:spacing w:after="0" w:line="240" w:lineRule="auto"/>
              <w:jc w:val="center"/>
              <w:rPr>
                <w:rFonts w:cs="Arial"/>
                <w:color w:val="000000"/>
                <w:sz w:val="20"/>
                <w:lang w:eastAsia="en-GB"/>
              </w:rPr>
            </w:pPr>
            <w:r>
              <w:rPr>
                <w:rFonts w:cs="Arial"/>
                <w:color w:val="000000"/>
                <w:sz w:val="20"/>
                <w:lang w:eastAsia="en-GB"/>
              </w:rPr>
              <w:t>100%</w:t>
            </w:r>
          </w:p>
        </w:tc>
        <w:tc>
          <w:tcPr>
            <w:tcW w:w="4678" w:type="dxa"/>
            <w:tcBorders>
              <w:top w:val="nil"/>
              <w:left w:val="single" w:sz="8" w:space="0" w:color="auto"/>
              <w:bottom w:val="single" w:sz="4" w:space="0" w:color="auto"/>
              <w:right w:val="single" w:sz="8" w:space="0" w:color="auto"/>
            </w:tcBorders>
          </w:tcPr>
          <w:p w:rsidR="00717058" w:rsidRDefault="00717058">
            <w:pPr>
              <w:spacing w:after="0" w:line="240" w:lineRule="auto"/>
              <w:rPr>
                <w:rFonts w:cs="Arial"/>
                <w:color w:val="000000"/>
                <w:sz w:val="20"/>
                <w:lang w:eastAsia="en-GB"/>
              </w:rPr>
            </w:pPr>
            <w:r>
              <w:rPr>
                <w:rFonts w:cs="Arial"/>
                <w:color w:val="1D1B11"/>
                <w:sz w:val="20"/>
              </w:rPr>
              <w:t>Service Provider – to provide fully detailed monthly complaints report</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717058" w:rsidRDefault="00717058">
            <w:pPr>
              <w:spacing w:after="0" w:line="240" w:lineRule="auto"/>
              <w:jc w:val="center"/>
              <w:rPr>
                <w:rFonts w:cs="Arial"/>
                <w:color w:val="000000"/>
                <w:sz w:val="20"/>
                <w:lang w:eastAsia="en-GB"/>
              </w:rPr>
            </w:pPr>
          </w:p>
        </w:tc>
        <w:tc>
          <w:tcPr>
            <w:tcW w:w="1275" w:type="dxa"/>
            <w:tcBorders>
              <w:top w:val="nil"/>
              <w:left w:val="nil"/>
              <w:bottom w:val="single" w:sz="4" w:space="0" w:color="auto"/>
              <w:right w:val="single" w:sz="4" w:space="0" w:color="auto"/>
            </w:tcBorders>
            <w:shd w:val="clear" w:color="auto" w:fill="auto"/>
            <w:vAlign w:val="center"/>
            <w:hideMark/>
          </w:tcPr>
          <w:p w:rsidR="00717058" w:rsidRDefault="00717058">
            <w:pPr>
              <w:spacing w:after="0" w:line="240" w:lineRule="auto"/>
              <w:jc w:val="center"/>
              <w:rPr>
                <w:rFonts w:cs="Arial"/>
                <w:color w:val="000000"/>
                <w:sz w:val="20"/>
                <w:lang w:eastAsia="en-GB"/>
              </w:rPr>
            </w:pPr>
          </w:p>
        </w:tc>
        <w:tc>
          <w:tcPr>
            <w:tcW w:w="1276" w:type="dxa"/>
            <w:tcBorders>
              <w:top w:val="nil"/>
              <w:left w:val="nil"/>
              <w:bottom w:val="single" w:sz="4" w:space="0" w:color="auto"/>
              <w:right w:val="single" w:sz="8" w:space="0" w:color="auto"/>
            </w:tcBorders>
            <w:shd w:val="clear" w:color="auto" w:fill="auto"/>
            <w:vAlign w:val="center"/>
            <w:hideMark/>
          </w:tcPr>
          <w:p w:rsidR="00717058" w:rsidRDefault="00717058">
            <w:pPr>
              <w:spacing w:after="0" w:line="240" w:lineRule="auto"/>
              <w:jc w:val="center"/>
              <w:rPr>
                <w:rFonts w:cs="Arial"/>
                <w:color w:val="000000"/>
                <w:sz w:val="20"/>
                <w:lang w:eastAsia="en-GB"/>
              </w:rPr>
            </w:pPr>
          </w:p>
        </w:tc>
      </w:tr>
      <w:tr w:rsidR="00717058">
        <w:trPr>
          <w:trHeight w:val="525"/>
        </w:trPr>
        <w:tc>
          <w:tcPr>
            <w:tcW w:w="4831" w:type="dxa"/>
            <w:tcBorders>
              <w:top w:val="nil"/>
              <w:left w:val="single" w:sz="4" w:space="0" w:color="auto"/>
              <w:bottom w:val="single" w:sz="4" w:space="0" w:color="auto"/>
              <w:right w:val="single" w:sz="4" w:space="0" w:color="auto"/>
            </w:tcBorders>
            <w:shd w:val="clear" w:color="auto" w:fill="auto"/>
            <w:vAlign w:val="center"/>
            <w:hideMark/>
          </w:tcPr>
          <w:p w:rsidR="00717058" w:rsidRPr="00D21642" w:rsidRDefault="00717058">
            <w:pPr>
              <w:spacing w:after="0" w:line="240" w:lineRule="auto"/>
              <w:rPr>
                <w:rFonts w:cs="Arial"/>
                <w:sz w:val="20"/>
                <w:lang w:eastAsia="en-GB"/>
              </w:rPr>
            </w:pPr>
            <w:r w:rsidRPr="00D21642">
              <w:rPr>
                <w:rFonts w:cs="Arial"/>
                <w:sz w:val="20"/>
                <w:lang w:eastAsia="en-GB"/>
              </w:rPr>
              <w:t>Sourcing – All Recommendations are within the agreed Rate Card.</w:t>
            </w:r>
          </w:p>
        </w:tc>
        <w:tc>
          <w:tcPr>
            <w:tcW w:w="1559" w:type="dxa"/>
            <w:tcBorders>
              <w:top w:val="nil"/>
              <w:left w:val="nil"/>
              <w:bottom w:val="single" w:sz="4" w:space="0" w:color="auto"/>
              <w:right w:val="nil"/>
            </w:tcBorders>
            <w:shd w:val="clear" w:color="auto" w:fill="auto"/>
            <w:vAlign w:val="center"/>
            <w:hideMark/>
          </w:tcPr>
          <w:p w:rsidR="00717058" w:rsidRDefault="00717058">
            <w:pPr>
              <w:spacing w:after="0" w:line="240" w:lineRule="auto"/>
              <w:jc w:val="center"/>
              <w:rPr>
                <w:rFonts w:cs="Arial"/>
                <w:color w:val="000000"/>
                <w:sz w:val="20"/>
                <w:lang w:eastAsia="en-GB"/>
              </w:rPr>
            </w:pPr>
            <w:r>
              <w:rPr>
                <w:rFonts w:cs="Arial"/>
                <w:color w:val="000000"/>
                <w:sz w:val="20"/>
                <w:lang w:eastAsia="en-GB"/>
              </w:rPr>
              <w:t>100%</w:t>
            </w:r>
          </w:p>
        </w:tc>
        <w:tc>
          <w:tcPr>
            <w:tcW w:w="4678" w:type="dxa"/>
            <w:tcBorders>
              <w:top w:val="nil"/>
              <w:left w:val="single" w:sz="8" w:space="0" w:color="auto"/>
              <w:bottom w:val="single" w:sz="4" w:space="0" w:color="auto"/>
              <w:right w:val="single" w:sz="8" w:space="0" w:color="auto"/>
            </w:tcBorders>
          </w:tcPr>
          <w:p w:rsidR="00717058" w:rsidRDefault="00717058">
            <w:pPr>
              <w:spacing w:after="0" w:line="240" w:lineRule="auto"/>
              <w:rPr>
                <w:rFonts w:cs="Arial"/>
                <w:color w:val="000000"/>
                <w:sz w:val="20"/>
                <w:lang w:eastAsia="en-GB"/>
              </w:rPr>
            </w:pPr>
            <w:r>
              <w:rPr>
                <w:rFonts w:cs="Arial"/>
                <w:color w:val="000000"/>
                <w:sz w:val="20"/>
                <w:lang w:eastAsia="en-GB"/>
              </w:rPr>
              <w:t>Service Provider - to provide Report on Compliance to Rate Card</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717058" w:rsidRDefault="00717058">
            <w:pPr>
              <w:spacing w:after="0" w:line="240" w:lineRule="auto"/>
              <w:jc w:val="center"/>
              <w:rPr>
                <w:rFonts w:cs="Arial"/>
                <w:color w:val="000000"/>
                <w:sz w:val="20"/>
                <w:lang w:eastAsia="en-GB"/>
              </w:rPr>
            </w:pPr>
          </w:p>
        </w:tc>
        <w:tc>
          <w:tcPr>
            <w:tcW w:w="1275" w:type="dxa"/>
            <w:tcBorders>
              <w:top w:val="nil"/>
              <w:left w:val="nil"/>
              <w:bottom w:val="single" w:sz="4" w:space="0" w:color="auto"/>
              <w:right w:val="single" w:sz="4" w:space="0" w:color="auto"/>
            </w:tcBorders>
            <w:shd w:val="clear" w:color="auto" w:fill="auto"/>
            <w:vAlign w:val="center"/>
            <w:hideMark/>
          </w:tcPr>
          <w:p w:rsidR="00717058" w:rsidRDefault="00717058">
            <w:pPr>
              <w:spacing w:after="0" w:line="240" w:lineRule="auto"/>
              <w:jc w:val="center"/>
              <w:rPr>
                <w:rFonts w:cs="Arial"/>
                <w:color w:val="000000"/>
                <w:sz w:val="20"/>
                <w:lang w:eastAsia="en-GB"/>
              </w:rPr>
            </w:pPr>
          </w:p>
        </w:tc>
        <w:tc>
          <w:tcPr>
            <w:tcW w:w="1276" w:type="dxa"/>
            <w:tcBorders>
              <w:top w:val="nil"/>
              <w:left w:val="nil"/>
              <w:bottom w:val="single" w:sz="4" w:space="0" w:color="auto"/>
              <w:right w:val="single" w:sz="8" w:space="0" w:color="auto"/>
            </w:tcBorders>
            <w:shd w:val="clear" w:color="auto" w:fill="auto"/>
            <w:vAlign w:val="center"/>
            <w:hideMark/>
          </w:tcPr>
          <w:p w:rsidR="00717058" w:rsidRDefault="00717058">
            <w:pPr>
              <w:spacing w:after="0" w:line="240" w:lineRule="auto"/>
              <w:jc w:val="center"/>
              <w:rPr>
                <w:rFonts w:cs="Arial"/>
                <w:color w:val="000000"/>
                <w:sz w:val="20"/>
                <w:lang w:eastAsia="en-GB"/>
              </w:rPr>
            </w:pPr>
          </w:p>
        </w:tc>
      </w:tr>
    </w:tbl>
    <w:p w:rsidR="00717058" w:rsidRDefault="00717058">
      <w:pPr>
        <w:pStyle w:val="AppHead"/>
        <w:sectPr w:rsidR="00717058">
          <w:pgSz w:w="15840" w:h="12240" w:orient="landscape"/>
          <w:pgMar w:top="720" w:right="720" w:bottom="720" w:left="720" w:header="708" w:footer="708" w:gutter="0"/>
          <w:cols w:space="708"/>
          <w:docGrid w:linePitch="360"/>
        </w:sectPr>
      </w:pPr>
    </w:p>
    <w:p w:rsidR="00717058" w:rsidRDefault="00717058">
      <w:pPr>
        <w:pStyle w:val="AppHead"/>
        <w:tabs>
          <w:tab w:val="clear" w:pos="3687"/>
        </w:tabs>
        <w:ind w:left="0"/>
        <w:rPr>
          <w:rFonts w:ascii="Arial" w:hAnsi="Arial" w:cs="Arial"/>
        </w:rPr>
      </w:pPr>
      <w:r>
        <w:rPr>
          <w:rFonts w:ascii="Arial" w:hAnsi="Arial" w:cs="Arial"/>
        </w:rPr>
        <w:t>– PERFORMANCE REPORT (Cont.)</w:t>
      </w:r>
    </w:p>
    <w:p w:rsidR="00717058" w:rsidRDefault="00717058">
      <w:pPr>
        <w:pStyle w:val="AppHead"/>
        <w:tabs>
          <w:tab w:val="clear" w:pos="3687"/>
        </w:tabs>
        <w:ind w:left="0"/>
      </w:pPr>
    </w:p>
    <w:tbl>
      <w:tblPr>
        <w:tblW w:w="14895" w:type="dxa"/>
        <w:tblInd w:w="97" w:type="dxa"/>
        <w:tblLayout w:type="fixed"/>
        <w:tblLook w:val="04A0" w:firstRow="1" w:lastRow="0" w:firstColumn="1" w:lastColumn="0" w:noHBand="0" w:noVBand="1"/>
      </w:tblPr>
      <w:tblGrid>
        <w:gridCol w:w="4831"/>
        <w:gridCol w:w="1559"/>
        <w:gridCol w:w="4678"/>
        <w:gridCol w:w="1276"/>
        <w:gridCol w:w="1275"/>
        <w:gridCol w:w="1276"/>
      </w:tblGrid>
      <w:tr w:rsidR="00717058">
        <w:trPr>
          <w:trHeight w:val="585"/>
        </w:trPr>
        <w:tc>
          <w:tcPr>
            <w:tcW w:w="4831" w:type="dxa"/>
            <w:tcBorders>
              <w:bottom w:val="single" w:sz="4" w:space="0" w:color="auto"/>
            </w:tcBorders>
            <w:shd w:val="clear" w:color="auto" w:fill="auto"/>
            <w:vAlign w:val="center"/>
            <w:hideMark/>
          </w:tcPr>
          <w:p w:rsidR="00717058" w:rsidRDefault="00717058">
            <w:pPr>
              <w:spacing w:after="0" w:line="240" w:lineRule="auto"/>
              <w:rPr>
                <w:rFonts w:cs="Arial"/>
                <w:b/>
                <w:bCs/>
                <w:color w:val="000000"/>
                <w:sz w:val="20"/>
                <w:lang w:eastAsia="en-GB"/>
              </w:rPr>
            </w:pPr>
          </w:p>
        </w:tc>
        <w:tc>
          <w:tcPr>
            <w:tcW w:w="1559" w:type="dxa"/>
            <w:tcBorders>
              <w:bottom w:val="single" w:sz="4" w:space="0" w:color="auto"/>
            </w:tcBorders>
            <w:shd w:val="clear" w:color="auto" w:fill="auto"/>
            <w:vAlign w:val="center"/>
            <w:hideMark/>
          </w:tcPr>
          <w:p w:rsidR="00717058" w:rsidRDefault="00717058">
            <w:pPr>
              <w:spacing w:after="0" w:line="240" w:lineRule="auto"/>
              <w:jc w:val="center"/>
              <w:rPr>
                <w:rFonts w:cs="Arial"/>
                <w:b/>
                <w:bCs/>
                <w:color w:val="000000"/>
                <w:sz w:val="20"/>
                <w:lang w:eastAsia="en-GB"/>
              </w:rPr>
            </w:pPr>
          </w:p>
        </w:tc>
        <w:tc>
          <w:tcPr>
            <w:tcW w:w="4678" w:type="dxa"/>
            <w:tcBorders>
              <w:bottom w:val="single" w:sz="4" w:space="0" w:color="auto"/>
              <w:right w:val="single" w:sz="4" w:space="0" w:color="auto"/>
            </w:tcBorders>
          </w:tcPr>
          <w:p w:rsidR="00717058" w:rsidRDefault="00717058">
            <w:pPr>
              <w:spacing w:after="0" w:line="240" w:lineRule="auto"/>
              <w:jc w:val="center"/>
              <w:rPr>
                <w:rFonts w:cs="Arial"/>
                <w:b/>
                <w:bCs/>
                <w:color w:val="000000"/>
                <w:sz w:val="20"/>
                <w:lang w:eastAsia="en-GB"/>
              </w:rPr>
            </w:pPr>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17058" w:rsidRDefault="00717058">
            <w:pPr>
              <w:spacing w:after="0" w:line="240" w:lineRule="auto"/>
              <w:jc w:val="center"/>
              <w:rPr>
                <w:rFonts w:cs="Arial"/>
                <w:b/>
                <w:bCs/>
                <w:color w:val="000000"/>
                <w:sz w:val="20"/>
                <w:lang w:eastAsia="en-GB"/>
              </w:rPr>
            </w:pPr>
            <w:r>
              <w:rPr>
                <w:rFonts w:cs="Arial"/>
                <w:b/>
                <w:bCs/>
                <w:color w:val="000000"/>
                <w:sz w:val="20"/>
                <w:lang w:eastAsia="en-GB"/>
              </w:rPr>
              <w:t>Performance</w:t>
            </w:r>
          </w:p>
        </w:tc>
      </w:tr>
      <w:tr w:rsidR="00717058">
        <w:trPr>
          <w:trHeight w:val="585"/>
        </w:trPr>
        <w:tc>
          <w:tcPr>
            <w:tcW w:w="48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7058" w:rsidRDefault="00717058">
            <w:pPr>
              <w:spacing w:after="0" w:line="240" w:lineRule="auto"/>
              <w:rPr>
                <w:rFonts w:cs="Arial"/>
                <w:b/>
                <w:bCs/>
                <w:color w:val="000000"/>
                <w:sz w:val="20"/>
                <w:lang w:eastAsia="en-GB"/>
              </w:rPr>
            </w:pPr>
            <w:r>
              <w:rPr>
                <w:rFonts w:cs="Arial"/>
                <w:b/>
                <w:bCs/>
                <w:color w:val="000000"/>
                <w:sz w:val="20"/>
                <w:lang w:eastAsia="en-GB"/>
              </w:rPr>
              <w:t>Performance Metric</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17058" w:rsidRDefault="00717058">
            <w:pPr>
              <w:spacing w:after="0" w:line="240" w:lineRule="auto"/>
              <w:jc w:val="center"/>
              <w:rPr>
                <w:rFonts w:cs="Arial"/>
                <w:b/>
                <w:bCs/>
                <w:color w:val="000000"/>
                <w:sz w:val="20"/>
                <w:lang w:eastAsia="en-GB"/>
              </w:rPr>
            </w:pPr>
            <w:r>
              <w:rPr>
                <w:rFonts w:cs="Arial"/>
                <w:b/>
                <w:bCs/>
                <w:color w:val="000000"/>
                <w:sz w:val="20"/>
                <w:lang w:eastAsia="en-GB"/>
              </w:rPr>
              <w:t>Min Level</w:t>
            </w:r>
          </w:p>
        </w:tc>
        <w:tc>
          <w:tcPr>
            <w:tcW w:w="4678" w:type="dxa"/>
            <w:tcBorders>
              <w:top w:val="single" w:sz="4" w:space="0" w:color="auto"/>
              <w:left w:val="single" w:sz="4" w:space="0" w:color="auto"/>
              <w:bottom w:val="single" w:sz="4" w:space="0" w:color="auto"/>
              <w:right w:val="single" w:sz="4" w:space="0" w:color="auto"/>
            </w:tcBorders>
          </w:tcPr>
          <w:p w:rsidR="00717058" w:rsidRDefault="00717058">
            <w:pPr>
              <w:spacing w:after="0" w:line="240" w:lineRule="auto"/>
              <w:jc w:val="center"/>
              <w:rPr>
                <w:rFonts w:cs="Arial"/>
                <w:b/>
                <w:bCs/>
                <w:color w:val="000000"/>
                <w:sz w:val="20"/>
                <w:lang w:eastAsia="en-GB"/>
              </w:rPr>
            </w:pPr>
          </w:p>
          <w:p w:rsidR="00717058" w:rsidRDefault="00717058">
            <w:pPr>
              <w:spacing w:after="0" w:line="240" w:lineRule="auto"/>
              <w:jc w:val="center"/>
              <w:rPr>
                <w:rFonts w:cs="Arial"/>
                <w:b/>
                <w:bCs/>
                <w:color w:val="000000"/>
                <w:sz w:val="20"/>
                <w:lang w:eastAsia="en-GB"/>
              </w:rPr>
            </w:pPr>
            <w:r>
              <w:rPr>
                <w:rFonts w:cs="Arial"/>
                <w:b/>
                <w:bCs/>
                <w:color w:val="000000"/>
                <w:sz w:val="20"/>
                <w:lang w:eastAsia="en-GB"/>
              </w:rPr>
              <w:t>Measure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7058" w:rsidRDefault="00717058">
            <w:pPr>
              <w:spacing w:after="0" w:line="240" w:lineRule="auto"/>
              <w:jc w:val="center"/>
              <w:rPr>
                <w:rFonts w:cs="Arial"/>
                <w:b/>
                <w:bCs/>
                <w:color w:val="000000"/>
                <w:sz w:val="20"/>
                <w:lang w:eastAsia="en-GB"/>
              </w:rPr>
            </w:pPr>
            <w:r>
              <w:rPr>
                <w:rFonts w:cs="Arial"/>
                <w:b/>
                <w:bCs/>
                <w:color w:val="000000"/>
                <w:sz w:val="20"/>
                <w:lang w:eastAsia="en-GB"/>
              </w:rPr>
              <w:t>Achieved</w:t>
            </w:r>
          </w:p>
        </w:tc>
        <w:tc>
          <w:tcPr>
            <w:tcW w:w="1275" w:type="dxa"/>
            <w:tcBorders>
              <w:top w:val="nil"/>
              <w:left w:val="nil"/>
              <w:bottom w:val="single" w:sz="4" w:space="0" w:color="auto"/>
              <w:right w:val="single" w:sz="4" w:space="0" w:color="auto"/>
            </w:tcBorders>
            <w:shd w:val="clear" w:color="auto" w:fill="auto"/>
            <w:vAlign w:val="center"/>
            <w:hideMark/>
          </w:tcPr>
          <w:p w:rsidR="00717058" w:rsidRDefault="00717058">
            <w:pPr>
              <w:spacing w:after="0" w:line="240" w:lineRule="auto"/>
              <w:jc w:val="center"/>
              <w:rPr>
                <w:rFonts w:cs="Arial"/>
                <w:b/>
                <w:bCs/>
                <w:color w:val="000000"/>
                <w:sz w:val="20"/>
                <w:lang w:eastAsia="en-GB"/>
              </w:rPr>
            </w:pPr>
            <w:r>
              <w:rPr>
                <w:rFonts w:cs="Arial"/>
                <w:b/>
                <w:bCs/>
                <w:color w:val="000000"/>
                <w:sz w:val="20"/>
                <w:lang w:eastAsia="en-GB"/>
              </w:rPr>
              <w:t>Not Achieved</w:t>
            </w:r>
          </w:p>
        </w:tc>
        <w:tc>
          <w:tcPr>
            <w:tcW w:w="1276" w:type="dxa"/>
            <w:tcBorders>
              <w:top w:val="nil"/>
              <w:left w:val="nil"/>
              <w:bottom w:val="single" w:sz="4" w:space="0" w:color="auto"/>
              <w:right w:val="single" w:sz="8" w:space="0" w:color="auto"/>
            </w:tcBorders>
            <w:shd w:val="clear" w:color="auto" w:fill="auto"/>
            <w:vAlign w:val="center"/>
            <w:hideMark/>
          </w:tcPr>
          <w:p w:rsidR="00717058" w:rsidRDefault="00717058">
            <w:pPr>
              <w:spacing w:after="0" w:line="240" w:lineRule="auto"/>
              <w:jc w:val="center"/>
              <w:rPr>
                <w:rFonts w:cs="Arial"/>
                <w:b/>
                <w:bCs/>
                <w:color w:val="000000"/>
                <w:sz w:val="20"/>
                <w:lang w:eastAsia="en-GB"/>
              </w:rPr>
            </w:pPr>
            <w:r>
              <w:rPr>
                <w:rFonts w:cs="Arial"/>
                <w:b/>
                <w:bCs/>
                <w:color w:val="000000"/>
                <w:sz w:val="20"/>
                <w:lang w:eastAsia="en-GB"/>
              </w:rPr>
              <w:t>ACTUAL LEVEL ACHIEVED</w:t>
            </w:r>
          </w:p>
        </w:tc>
      </w:tr>
      <w:tr w:rsidR="00717058">
        <w:trPr>
          <w:trHeight w:val="525"/>
        </w:trPr>
        <w:tc>
          <w:tcPr>
            <w:tcW w:w="48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7058" w:rsidRPr="00D21642" w:rsidRDefault="00717058">
            <w:pPr>
              <w:spacing w:after="0" w:line="240" w:lineRule="auto"/>
              <w:rPr>
                <w:rFonts w:cs="Arial"/>
                <w:sz w:val="20"/>
                <w:lang w:eastAsia="en-GB"/>
              </w:rPr>
            </w:pPr>
            <w:r w:rsidRPr="00D21642">
              <w:rPr>
                <w:rFonts w:cs="Arial"/>
                <w:sz w:val="20"/>
                <w:lang w:eastAsia="en-GB"/>
              </w:rPr>
              <w:t>Service Provider to make all Supplier payments (where used) within 5 working days of verified timesheet</w:t>
            </w:r>
          </w:p>
        </w:tc>
        <w:tc>
          <w:tcPr>
            <w:tcW w:w="1559" w:type="dxa"/>
            <w:tcBorders>
              <w:top w:val="single" w:sz="4" w:space="0" w:color="auto"/>
              <w:left w:val="nil"/>
              <w:bottom w:val="single" w:sz="4" w:space="0" w:color="auto"/>
              <w:right w:val="nil"/>
            </w:tcBorders>
            <w:shd w:val="clear" w:color="auto" w:fill="auto"/>
            <w:vAlign w:val="center"/>
            <w:hideMark/>
          </w:tcPr>
          <w:p w:rsidR="00717058" w:rsidRDefault="00717058">
            <w:pPr>
              <w:spacing w:after="0" w:line="240" w:lineRule="auto"/>
              <w:jc w:val="center"/>
              <w:rPr>
                <w:rFonts w:cs="Arial"/>
                <w:color w:val="000000"/>
                <w:sz w:val="20"/>
                <w:lang w:eastAsia="en-GB"/>
              </w:rPr>
            </w:pPr>
            <w:r>
              <w:rPr>
                <w:rFonts w:cs="Arial"/>
                <w:color w:val="000000"/>
                <w:sz w:val="20"/>
                <w:lang w:eastAsia="en-GB"/>
              </w:rPr>
              <w:t>100%</w:t>
            </w:r>
          </w:p>
        </w:tc>
        <w:tc>
          <w:tcPr>
            <w:tcW w:w="4678" w:type="dxa"/>
            <w:tcBorders>
              <w:top w:val="single" w:sz="4" w:space="0" w:color="auto"/>
              <w:left w:val="single" w:sz="8" w:space="0" w:color="auto"/>
              <w:bottom w:val="single" w:sz="4" w:space="0" w:color="auto"/>
              <w:right w:val="single" w:sz="8" w:space="0" w:color="auto"/>
            </w:tcBorders>
          </w:tcPr>
          <w:p w:rsidR="00717058" w:rsidRDefault="00717058">
            <w:pPr>
              <w:spacing w:after="0" w:line="240" w:lineRule="auto"/>
              <w:rPr>
                <w:rFonts w:cs="Arial"/>
                <w:color w:val="000000"/>
                <w:sz w:val="20"/>
                <w:lang w:eastAsia="en-GB"/>
              </w:rPr>
            </w:pPr>
            <w:r>
              <w:rPr>
                <w:rFonts w:cs="Arial"/>
                <w:color w:val="000000"/>
                <w:sz w:val="20"/>
                <w:lang w:eastAsia="en-GB"/>
              </w:rPr>
              <w:t xml:space="preserve">Service Provider to provide Supplier Payment Profile reports for all exceptions </w:t>
            </w:r>
          </w:p>
        </w:tc>
        <w:tc>
          <w:tcPr>
            <w:tcW w:w="127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17058" w:rsidRDefault="00717058">
            <w:pPr>
              <w:spacing w:after="0" w:line="240" w:lineRule="auto"/>
              <w:jc w:val="center"/>
              <w:rPr>
                <w:rFonts w:cs="Arial"/>
                <w:color w:val="000000"/>
                <w:sz w:val="20"/>
                <w:lang w:eastAsia="en-GB"/>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717058" w:rsidRDefault="00717058">
            <w:pPr>
              <w:spacing w:after="0" w:line="240" w:lineRule="auto"/>
              <w:jc w:val="center"/>
              <w:rPr>
                <w:rFonts w:cs="Arial"/>
                <w:color w:val="000000"/>
                <w:sz w:val="20"/>
                <w:lang w:eastAsia="en-GB"/>
              </w:rPr>
            </w:pPr>
          </w:p>
        </w:tc>
        <w:tc>
          <w:tcPr>
            <w:tcW w:w="1276" w:type="dxa"/>
            <w:tcBorders>
              <w:top w:val="single" w:sz="4" w:space="0" w:color="auto"/>
              <w:left w:val="nil"/>
              <w:bottom w:val="single" w:sz="4" w:space="0" w:color="auto"/>
              <w:right w:val="single" w:sz="8" w:space="0" w:color="auto"/>
            </w:tcBorders>
            <w:shd w:val="clear" w:color="auto" w:fill="auto"/>
            <w:vAlign w:val="center"/>
            <w:hideMark/>
          </w:tcPr>
          <w:p w:rsidR="00717058" w:rsidRDefault="00717058">
            <w:pPr>
              <w:spacing w:after="0" w:line="240" w:lineRule="auto"/>
              <w:jc w:val="center"/>
              <w:rPr>
                <w:rFonts w:cs="Arial"/>
                <w:color w:val="000000"/>
                <w:sz w:val="20"/>
                <w:lang w:eastAsia="en-GB"/>
              </w:rPr>
            </w:pPr>
          </w:p>
        </w:tc>
      </w:tr>
      <w:tr w:rsidR="00717058">
        <w:trPr>
          <w:trHeight w:val="833"/>
        </w:trPr>
        <w:tc>
          <w:tcPr>
            <w:tcW w:w="4831" w:type="dxa"/>
            <w:tcBorders>
              <w:top w:val="nil"/>
              <w:left w:val="single" w:sz="4" w:space="0" w:color="auto"/>
              <w:bottom w:val="single" w:sz="4" w:space="0" w:color="auto"/>
              <w:right w:val="single" w:sz="4" w:space="0" w:color="auto"/>
            </w:tcBorders>
            <w:shd w:val="clear" w:color="auto" w:fill="auto"/>
            <w:vAlign w:val="center"/>
            <w:hideMark/>
          </w:tcPr>
          <w:p w:rsidR="00717058" w:rsidRPr="00D21642" w:rsidRDefault="00717058">
            <w:pPr>
              <w:spacing w:after="0" w:line="240" w:lineRule="auto"/>
              <w:rPr>
                <w:rFonts w:cs="Arial"/>
                <w:sz w:val="20"/>
                <w:lang w:eastAsia="en-GB"/>
              </w:rPr>
            </w:pPr>
            <w:r w:rsidRPr="00D21642">
              <w:rPr>
                <w:rFonts w:cs="Arial"/>
                <w:sz w:val="20"/>
                <w:lang w:eastAsia="en-GB"/>
              </w:rPr>
              <w:t>Service Provider to ensure that 100% of payments are made to Temporary Workers within 5 working days from approval of time sheets by the Hiring Manager</w:t>
            </w:r>
          </w:p>
        </w:tc>
        <w:tc>
          <w:tcPr>
            <w:tcW w:w="1559" w:type="dxa"/>
            <w:tcBorders>
              <w:top w:val="nil"/>
              <w:left w:val="nil"/>
              <w:bottom w:val="single" w:sz="4" w:space="0" w:color="auto"/>
              <w:right w:val="nil"/>
            </w:tcBorders>
            <w:shd w:val="clear" w:color="auto" w:fill="auto"/>
            <w:vAlign w:val="center"/>
            <w:hideMark/>
          </w:tcPr>
          <w:p w:rsidR="00717058" w:rsidRDefault="00717058">
            <w:pPr>
              <w:spacing w:after="0" w:line="240" w:lineRule="auto"/>
              <w:jc w:val="center"/>
              <w:rPr>
                <w:rFonts w:cs="Arial"/>
                <w:color w:val="000000"/>
                <w:sz w:val="20"/>
                <w:lang w:eastAsia="en-GB"/>
              </w:rPr>
            </w:pPr>
            <w:r>
              <w:rPr>
                <w:rFonts w:cs="Arial"/>
                <w:color w:val="000000"/>
                <w:sz w:val="20"/>
                <w:lang w:eastAsia="en-GB"/>
              </w:rPr>
              <w:t>100%</w:t>
            </w:r>
          </w:p>
        </w:tc>
        <w:tc>
          <w:tcPr>
            <w:tcW w:w="4678" w:type="dxa"/>
            <w:tcBorders>
              <w:top w:val="nil"/>
              <w:left w:val="single" w:sz="8" w:space="0" w:color="auto"/>
              <w:bottom w:val="single" w:sz="8" w:space="0" w:color="auto"/>
              <w:right w:val="single" w:sz="8" w:space="0" w:color="auto"/>
            </w:tcBorders>
          </w:tcPr>
          <w:p w:rsidR="00717058" w:rsidRDefault="00717058">
            <w:pPr>
              <w:spacing w:after="0" w:line="240" w:lineRule="auto"/>
              <w:rPr>
                <w:rFonts w:cs="Arial"/>
                <w:color w:val="1D1B11"/>
                <w:sz w:val="20"/>
              </w:rPr>
            </w:pPr>
            <w:r>
              <w:rPr>
                <w:rFonts w:cs="Arial"/>
                <w:color w:val="000000"/>
                <w:sz w:val="20"/>
                <w:lang w:eastAsia="en-GB"/>
              </w:rPr>
              <w:t>Service Provider to provide Temporary Worker Payment Profile reports for all exceptions</w:t>
            </w:r>
          </w:p>
        </w:tc>
        <w:tc>
          <w:tcPr>
            <w:tcW w:w="1276" w:type="dxa"/>
            <w:tcBorders>
              <w:top w:val="nil"/>
              <w:left w:val="single" w:sz="8" w:space="0" w:color="auto"/>
              <w:bottom w:val="single" w:sz="8" w:space="0" w:color="auto"/>
              <w:right w:val="single" w:sz="4" w:space="0" w:color="auto"/>
            </w:tcBorders>
            <w:shd w:val="clear" w:color="auto" w:fill="auto"/>
            <w:vAlign w:val="center"/>
            <w:hideMark/>
          </w:tcPr>
          <w:p w:rsidR="00717058" w:rsidRDefault="00717058">
            <w:pPr>
              <w:spacing w:after="0" w:line="240" w:lineRule="auto"/>
              <w:jc w:val="center"/>
              <w:rPr>
                <w:rFonts w:cs="Arial"/>
                <w:color w:val="000000"/>
                <w:sz w:val="20"/>
                <w:lang w:eastAsia="en-GB"/>
              </w:rPr>
            </w:pPr>
          </w:p>
        </w:tc>
        <w:tc>
          <w:tcPr>
            <w:tcW w:w="1275" w:type="dxa"/>
            <w:tcBorders>
              <w:top w:val="nil"/>
              <w:left w:val="nil"/>
              <w:bottom w:val="single" w:sz="8" w:space="0" w:color="auto"/>
              <w:right w:val="single" w:sz="4" w:space="0" w:color="auto"/>
            </w:tcBorders>
            <w:shd w:val="clear" w:color="auto" w:fill="auto"/>
            <w:vAlign w:val="center"/>
            <w:hideMark/>
          </w:tcPr>
          <w:p w:rsidR="00717058" w:rsidRDefault="00717058">
            <w:pPr>
              <w:spacing w:after="0" w:line="240" w:lineRule="auto"/>
              <w:jc w:val="center"/>
              <w:rPr>
                <w:rFonts w:cs="Arial"/>
                <w:color w:val="000000"/>
                <w:sz w:val="20"/>
                <w:lang w:eastAsia="en-GB"/>
              </w:rPr>
            </w:pPr>
          </w:p>
        </w:tc>
        <w:tc>
          <w:tcPr>
            <w:tcW w:w="1276" w:type="dxa"/>
            <w:tcBorders>
              <w:top w:val="nil"/>
              <w:left w:val="nil"/>
              <w:bottom w:val="single" w:sz="8" w:space="0" w:color="auto"/>
              <w:right w:val="single" w:sz="8" w:space="0" w:color="auto"/>
            </w:tcBorders>
            <w:shd w:val="clear" w:color="auto" w:fill="auto"/>
            <w:vAlign w:val="center"/>
            <w:hideMark/>
          </w:tcPr>
          <w:p w:rsidR="00717058" w:rsidRDefault="00717058">
            <w:pPr>
              <w:spacing w:after="0" w:line="240" w:lineRule="auto"/>
              <w:jc w:val="center"/>
              <w:rPr>
                <w:rFonts w:cs="Arial"/>
                <w:color w:val="000000"/>
                <w:sz w:val="20"/>
                <w:lang w:eastAsia="en-GB"/>
              </w:rPr>
            </w:pPr>
          </w:p>
        </w:tc>
      </w:tr>
      <w:tr w:rsidR="00CE2FBE">
        <w:trPr>
          <w:trHeight w:val="525"/>
        </w:trPr>
        <w:tc>
          <w:tcPr>
            <w:tcW w:w="4831" w:type="dxa"/>
            <w:tcBorders>
              <w:top w:val="nil"/>
              <w:left w:val="single" w:sz="4" w:space="0" w:color="auto"/>
              <w:bottom w:val="single" w:sz="4" w:space="0" w:color="auto"/>
              <w:right w:val="single" w:sz="4" w:space="0" w:color="auto"/>
            </w:tcBorders>
            <w:shd w:val="clear" w:color="auto" w:fill="auto"/>
            <w:vAlign w:val="center"/>
            <w:hideMark/>
          </w:tcPr>
          <w:p w:rsidR="00CE2FBE" w:rsidRPr="00D21642" w:rsidRDefault="00CE2FBE" w:rsidP="00CE2FBE">
            <w:pPr>
              <w:spacing w:after="0" w:line="240" w:lineRule="auto"/>
              <w:rPr>
                <w:rFonts w:cs="Arial"/>
                <w:sz w:val="20"/>
                <w:lang w:eastAsia="en-GB"/>
              </w:rPr>
            </w:pPr>
            <w:r w:rsidRPr="00D21642">
              <w:rPr>
                <w:rFonts w:cs="Arial"/>
                <w:sz w:val="20"/>
                <w:lang w:eastAsia="en-GB"/>
              </w:rPr>
              <w:t>Provision of Customer Performance Management Report MI by the 15</w:t>
            </w:r>
            <w:r w:rsidRPr="00D21642">
              <w:rPr>
                <w:rFonts w:cs="Arial"/>
                <w:sz w:val="20"/>
                <w:vertAlign w:val="superscript"/>
                <w:lang w:eastAsia="en-GB"/>
              </w:rPr>
              <w:t>th</w:t>
            </w:r>
            <w:r w:rsidRPr="00D21642">
              <w:rPr>
                <w:rFonts w:cs="Arial"/>
                <w:sz w:val="20"/>
                <w:lang w:eastAsia="en-GB"/>
              </w:rPr>
              <w:t xml:space="preserve"> of each month</w:t>
            </w:r>
          </w:p>
          <w:p w:rsidR="00CE2FBE" w:rsidRPr="00D21642" w:rsidRDefault="00CE2FBE">
            <w:pPr>
              <w:spacing w:after="0" w:line="240" w:lineRule="auto"/>
              <w:rPr>
                <w:rFonts w:cs="Arial"/>
                <w:sz w:val="20"/>
                <w:lang w:eastAsia="en-GB"/>
              </w:rPr>
            </w:pPr>
          </w:p>
        </w:tc>
        <w:tc>
          <w:tcPr>
            <w:tcW w:w="1559" w:type="dxa"/>
            <w:tcBorders>
              <w:top w:val="nil"/>
              <w:left w:val="nil"/>
              <w:bottom w:val="single" w:sz="4" w:space="0" w:color="auto"/>
              <w:right w:val="nil"/>
            </w:tcBorders>
            <w:shd w:val="clear" w:color="auto" w:fill="auto"/>
            <w:vAlign w:val="center"/>
            <w:hideMark/>
          </w:tcPr>
          <w:p w:rsidR="00CE2FBE" w:rsidRDefault="00CE2FBE">
            <w:pPr>
              <w:spacing w:after="0" w:line="240" w:lineRule="auto"/>
              <w:jc w:val="center"/>
              <w:rPr>
                <w:rFonts w:cs="Arial"/>
                <w:color w:val="000000"/>
                <w:sz w:val="20"/>
                <w:lang w:eastAsia="en-GB"/>
              </w:rPr>
            </w:pPr>
            <w:r>
              <w:rPr>
                <w:rFonts w:cs="Arial"/>
                <w:color w:val="000000"/>
                <w:sz w:val="20"/>
                <w:lang w:eastAsia="en-GB"/>
              </w:rPr>
              <w:t>100%</w:t>
            </w:r>
          </w:p>
        </w:tc>
        <w:tc>
          <w:tcPr>
            <w:tcW w:w="4678" w:type="dxa"/>
            <w:tcBorders>
              <w:top w:val="nil"/>
              <w:left w:val="single" w:sz="8" w:space="0" w:color="auto"/>
              <w:bottom w:val="single" w:sz="4" w:space="0" w:color="auto"/>
              <w:right w:val="single" w:sz="8" w:space="0" w:color="auto"/>
            </w:tcBorders>
          </w:tcPr>
          <w:p w:rsidR="00CE2FBE" w:rsidRDefault="00CE2FBE">
            <w:pPr>
              <w:spacing w:after="0" w:line="240" w:lineRule="auto"/>
              <w:rPr>
                <w:rFonts w:cs="Arial"/>
                <w:color w:val="1D1B11"/>
                <w:sz w:val="20"/>
              </w:rPr>
            </w:pPr>
            <w:r>
              <w:rPr>
                <w:rFonts w:cs="Arial"/>
                <w:color w:val="1D1B11"/>
                <w:sz w:val="20"/>
              </w:rPr>
              <w:t>Service Provider – to provide. Performance Management Report MI as below.</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CE2FBE" w:rsidRDefault="00CE2FBE">
            <w:pPr>
              <w:spacing w:after="0" w:line="240" w:lineRule="auto"/>
              <w:jc w:val="center"/>
              <w:rPr>
                <w:rFonts w:cs="Arial"/>
                <w:color w:val="000000"/>
                <w:sz w:val="20"/>
                <w:lang w:eastAsia="en-GB"/>
              </w:rPr>
            </w:pPr>
          </w:p>
        </w:tc>
        <w:tc>
          <w:tcPr>
            <w:tcW w:w="1275" w:type="dxa"/>
            <w:tcBorders>
              <w:top w:val="nil"/>
              <w:left w:val="nil"/>
              <w:bottom w:val="single" w:sz="4" w:space="0" w:color="auto"/>
              <w:right w:val="single" w:sz="4" w:space="0" w:color="auto"/>
            </w:tcBorders>
            <w:shd w:val="clear" w:color="auto" w:fill="auto"/>
            <w:vAlign w:val="center"/>
            <w:hideMark/>
          </w:tcPr>
          <w:p w:rsidR="00CE2FBE" w:rsidRDefault="00CE2FBE">
            <w:pPr>
              <w:spacing w:after="0" w:line="240" w:lineRule="auto"/>
              <w:jc w:val="center"/>
              <w:rPr>
                <w:rFonts w:cs="Arial"/>
                <w:color w:val="000000"/>
                <w:sz w:val="20"/>
                <w:lang w:eastAsia="en-GB"/>
              </w:rPr>
            </w:pPr>
          </w:p>
        </w:tc>
        <w:tc>
          <w:tcPr>
            <w:tcW w:w="1276" w:type="dxa"/>
            <w:tcBorders>
              <w:top w:val="nil"/>
              <w:left w:val="nil"/>
              <w:bottom w:val="single" w:sz="4" w:space="0" w:color="auto"/>
              <w:right w:val="single" w:sz="8" w:space="0" w:color="auto"/>
            </w:tcBorders>
            <w:shd w:val="clear" w:color="auto" w:fill="auto"/>
            <w:vAlign w:val="center"/>
            <w:hideMark/>
          </w:tcPr>
          <w:p w:rsidR="00CE2FBE" w:rsidRDefault="00CE2FBE">
            <w:pPr>
              <w:spacing w:after="0" w:line="240" w:lineRule="auto"/>
              <w:jc w:val="center"/>
              <w:rPr>
                <w:rFonts w:cs="Arial"/>
                <w:color w:val="000000"/>
                <w:sz w:val="20"/>
                <w:lang w:eastAsia="en-GB"/>
              </w:rPr>
            </w:pPr>
          </w:p>
        </w:tc>
      </w:tr>
      <w:tr w:rsidR="00717058">
        <w:trPr>
          <w:trHeight w:val="525"/>
        </w:trPr>
        <w:tc>
          <w:tcPr>
            <w:tcW w:w="4831" w:type="dxa"/>
            <w:tcBorders>
              <w:top w:val="nil"/>
              <w:left w:val="single" w:sz="4" w:space="0" w:color="auto"/>
              <w:bottom w:val="single" w:sz="4" w:space="0" w:color="auto"/>
              <w:right w:val="single" w:sz="4" w:space="0" w:color="auto"/>
            </w:tcBorders>
            <w:shd w:val="clear" w:color="auto" w:fill="auto"/>
            <w:vAlign w:val="center"/>
            <w:hideMark/>
          </w:tcPr>
          <w:p w:rsidR="00717058" w:rsidRPr="00D21642" w:rsidRDefault="00717058">
            <w:pPr>
              <w:spacing w:after="0" w:line="240" w:lineRule="auto"/>
              <w:rPr>
                <w:rFonts w:cs="Arial"/>
                <w:sz w:val="20"/>
                <w:lang w:eastAsia="en-GB"/>
              </w:rPr>
            </w:pPr>
            <w:r w:rsidRPr="00D21642">
              <w:rPr>
                <w:rFonts w:cs="Arial"/>
                <w:sz w:val="20"/>
                <w:lang w:eastAsia="en-GB"/>
              </w:rPr>
              <w:t>Ensure any ad</w:t>
            </w:r>
            <w:r w:rsidR="00BE3416">
              <w:rPr>
                <w:rFonts w:cs="Arial"/>
                <w:sz w:val="20"/>
                <w:lang w:eastAsia="en-GB"/>
              </w:rPr>
              <w:t xml:space="preserve"> </w:t>
            </w:r>
            <w:r w:rsidRPr="00D21642">
              <w:rPr>
                <w:rFonts w:cs="Arial"/>
                <w:sz w:val="20"/>
                <w:lang w:eastAsia="en-GB"/>
              </w:rPr>
              <w:t>hoc request for M.I is delivered with 72 hours from request</w:t>
            </w:r>
          </w:p>
        </w:tc>
        <w:tc>
          <w:tcPr>
            <w:tcW w:w="1559" w:type="dxa"/>
            <w:tcBorders>
              <w:top w:val="nil"/>
              <w:left w:val="nil"/>
              <w:bottom w:val="single" w:sz="4" w:space="0" w:color="auto"/>
              <w:right w:val="nil"/>
            </w:tcBorders>
            <w:shd w:val="clear" w:color="auto" w:fill="auto"/>
            <w:vAlign w:val="center"/>
            <w:hideMark/>
          </w:tcPr>
          <w:p w:rsidR="00717058" w:rsidRDefault="00717058">
            <w:pPr>
              <w:spacing w:after="0" w:line="240" w:lineRule="auto"/>
              <w:jc w:val="center"/>
              <w:rPr>
                <w:rFonts w:cs="Arial"/>
                <w:color w:val="000000"/>
                <w:sz w:val="20"/>
                <w:lang w:eastAsia="en-GB"/>
              </w:rPr>
            </w:pPr>
            <w:r>
              <w:rPr>
                <w:rFonts w:cs="Arial"/>
                <w:color w:val="000000"/>
                <w:sz w:val="20"/>
                <w:lang w:eastAsia="en-GB"/>
              </w:rPr>
              <w:t>100%</w:t>
            </w:r>
          </w:p>
        </w:tc>
        <w:tc>
          <w:tcPr>
            <w:tcW w:w="4678" w:type="dxa"/>
            <w:tcBorders>
              <w:top w:val="nil"/>
              <w:left w:val="single" w:sz="8" w:space="0" w:color="auto"/>
              <w:bottom w:val="single" w:sz="4" w:space="0" w:color="auto"/>
              <w:right w:val="single" w:sz="8" w:space="0" w:color="auto"/>
            </w:tcBorders>
          </w:tcPr>
          <w:p w:rsidR="00717058" w:rsidRDefault="00717058">
            <w:pPr>
              <w:spacing w:after="0" w:line="240" w:lineRule="auto"/>
              <w:rPr>
                <w:rFonts w:cs="Arial"/>
                <w:color w:val="1D1B11"/>
                <w:sz w:val="20"/>
              </w:rPr>
            </w:pPr>
            <w:r>
              <w:rPr>
                <w:rFonts w:cs="Arial"/>
                <w:color w:val="1D1B11"/>
                <w:sz w:val="20"/>
              </w:rPr>
              <w:t>Service Provider – to provide MI as per ad</w:t>
            </w:r>
            <w:r w:rsidR="00BE3416">
              <w:rPr>
                <w:rFonts w:cs="Arial"/>
                <w:color w:val="1D1B11"/>
                <w:sz w:val="20"/>
              </w:rPr>
              <w:t xml:space="preserve"> </w:t>
            </w:r>
            <w:r>
              <w:rPr>
                <w:rFonts w:cs="Arial"/>
                <w:color w:val="1D1B11"/>
                <w:sz w:val="20"/>
              </w:rPr>
              <w:t>hoc request</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717058" w:rsidRDefault="00717058">
            <w:pPr>
              <w:spacing w:after="0" w:line="240" w:lineRule="auto"/>
              <w:jc w:val="center"/>
              <w:rPr>
                <w:rFonts w:cs="Arial"/>
                <w:color w:val="000000"/>
                <w:sz w:val="20"/>
                <w:lang w:eastAsia="en-GB"/>
              </w:rPr>
            </w:pPr>
          </w:p>
        </w:tc>
        <w:tc>
          <w:tcPr>
            <w:tcW w:w="1275" w:type="dxa"/>
            <w:tcBorders>
              <w:top w:val="nil"/>
              <w:left w:val="nil"/>
              <w:bottom w:val="single" w:sz="4" w:space="0" w:color="auto"/>
              <w:right w:val="single" w:sz="4" w:space="0" w:color="auto"/>
            </w:tcBorders>
            <w:shd w:val="clear" w:color="auto" w:fill="auto"/>
            <w:vAlign w:val="center"/>
            <w:hideMark/>
          </w:tcPr>
          <w:p w:rsidR="00717058" w:rsidRDefault="00717058">
            <w:pPr>
              <w:spacing w:after="0" w:line="240" w:lineRule="auto"/>
              <w:jc w:val="center"/>
              <w:rPr>
                <w:rFonts w:cs="Arial"/>
                <w:color w:val="000000"/>
                <w:sz w:val="20"/>
                <w:lang w:eastAsia="en-GB"/>
              </w:rPr>
            </w:pPr>
          </w:p>
        </w:tc>
        <w:tc>
          <w:tcPr>
            <w:tcW w:w="1276" w:type="dxa"/>
            <w:tcBorders>
              <w:top w:val="nil"/>
              <w:left w:val="nil"/>
              <w:bottom w:val="single" w:sz="4" w:space="0" w:color="auto"/>
              <w:right w:val="single" w:sz="8" w:space="0" w:color="auto"/>
            </w:tcBorders>
            <w:shd w:val="clear" w:color="auto" w:fill="auto"/>
            <w:vAlign w:val="center"/>
            <w:hideMark/>
          </w:tcPr>
          <w:p w:rsidR="00717058" w:rsidRDefault="00717058">
            <w:pPr>
              <w:spacing w:after="0" w:line="240" w:lineRule="auto"/>
              <w:jc w:val="center"/>
              <w:rPr>
                <w:rFonts w:cs="Arial"/>
                <w:color w:val="000000"/>
                <w:sz w:val="20"/>
                <w:lang w:eastAsia="en-GB"/>
              </w:rPr>
            </w:pPr>
          </w:p>
        </w:tc>
      </w:tr>
      <w:tr w:rsidR="00717058">
        <w:trPr>
          <w:trHeight w:val="525"/>
        </w:trPr>
        <w:tc>
          <w:tcPr>
            <w:tcW w:w="4831" w:type="dxa"/>
            <w:tcBorders>
              <w:top w:val="single" w:sz="4" w:space="0" w:color="auto"/>
            </w:tcBorders>
            <w:shd w:val="clear" w:color="auto" w:fill="auto"/>
            <w:vAlign w:val="center"/>
            <w:hideMark/>
          </w:tcPr>
          <w:p w:rsidR="00717058" w:rsidRDefault="00717058">
            <w:pPr>
              <w:spacing w:after="0" w:line="240" w:lineRule="auto"/>
              <w:rPr>
                <w:rFonts w:cs="Arial"/>
                <w:color w:val="1D1B11"/>
                <w:sz w:val="20"/>
                <w:lang w:eastAsia="en-GB"/>
              </w:rPr>
            </w:pPr>
          </w:p>
        </w:tc>
        <w:tc>
          <w:tcPr>
            <w:tcW w:w="1559" w:type="dxa"/>
            <w:tcBorders>
              <w:top w:val="single" w:sz="4" w:space="0" w:color="auto"/>
            </w:tcBorders>
            <w:shd w:val="clear" w:color="auto" w:fill="auto"/>
            <w:vAlign w:val="center"/>
            <w:hideMark/>
          </w:tcPr>
          <w:p w:rsidR="00717058" w:rsidRDefault="00717058">
            <w:pPr>
              <w:spacing w:after="0" w:line="240" w:lineRule="auto"/>
              <w:jc w:val="center"/>
              <w:rPr>
                <w:rFonts w:cs="Arial"/>
                <w:color w:val="000000"/>
                <w:sz w:val="20"/>
                <w:lang w:eastAsia="en-GB"/>
              </w:rPr>
            </w:pPr>
          </w:p>
        </w:tc>
        <w:tc>
          <w:tcPr>
            <w:tcW w:w="4678" w:type="dxa"/>
            <w:tcBorders>
              <w:top w:val="single" w:sz="4" w:space="0" w:color="auto"/>
            </w:tcBorders>
          </w:tcPr>
          <w:p w:rsidR="00717058" w:rsidRDefault="00717058">
            <w:pPr>
              <w:spacing w:after="0" w:line="240" w:lineRule="auto"/>
              <w:rPr>
                <w:rFonts w:cs="Arial"/>
                <w:color w:val="000000"/>
                <w:sz w:val="20"/>
                <w:lang w:eastAsia="en-GB"/>
              </w:rPr>
            </w:pPr>
          </w:p>
        </w:tc>
        <w:tc>
          <w:tcPr>
            <w:tcW w:w="1276" w:type="dxa"/>
            <w:tcBorders>
              <w:top w:val="single" w:sz="4" w:space="0" w:color="auto"/>
            </w:tcBorders>
            <w:shd w:val="clear" w:color="auto" w:fill="auto"/>
            <w:vAlign w:val="center"/>
            <w:hideMark/>
          </w:tcPr>
          <w:p w:rsidR="00717058" w:rsidRDefault="00717058">
            <w:pPr>
              <w:spacing w:after="0" w:line="240" w:lineRule="auto"/>
              <w:jc w:val="center"/>
              <w:rPr>
                <w:rFonts w:cs="Arial"/>
                <w:color w:val="000000"/>
                <w:sz w:val="20"/>
                <w:lang w:eastAsia="en-GB"/>
              </w:rPr>
            </w:pPr>
          </w:p>
        </w:tc>
        <w:tc>
          <w:tcPr>
            <w:tcW w:w="1275" w:type="dxa"/>
            <w:tcBorders>
              <w:top w:val="single" w:sz="4" w:space="0" w:color="auto"/>
            </w:tcBorders>
            <w:shd w:val="clear" w:color="auto" w:fill="auto"/>
            <w:vAlign w:val="center"/>
            <w:hideMark/>
          </w:tcPr>
          <w:p w:rsidR="00717058" w:rsidRDefault="00717058">
            <w:pPr>
              <w:spacing w:after="0" w:line="240" w:lineRule="auto"/>
              <w:jc w:val="center"/>
              <w:rPr>
                <w:rFonts w:cs="Arial"/>
                <w:color w:val="000000"/>
                <w:sz w:val="20"/>
                <w:lang w:eastAsia="en-GB"/>
              </w:rPr>
            </w:pPr>
          </w:p>
        </w:tc>
        <w:tc>
          <w:tcPr>
            <w:tcW w:w="1276" w:type="dxa"/>
            <w:tcBorders>
              <w:top w:val="single" w:sz="4" w:space="0" w:color="auto"/>
            </w:tcBorders>
            <w:shd w:val="clear" w:color="auto" w:fill="auto"/>
            <w:vAlign w:val="center"/>
            <w:hideMark/>
          </w:tcPr>
          <w:p w:rsidR="00717058" w:rsidRDefault="00717058">
            <w:pPr>
              <w:spacing w:after="0" w:line="240" w:lineRule="auto"/>
              <w:jc w:val="center"/>
              <w:rPr>
                <w:rFonts w:cs="Arial"/>
                <w:color w:val="000000"/>
                <w:sz w:val="20"/>
                <w:lang w:eastAsia="en-GB"/>
              </w:rPr>
            </w:pPr>
          </w:p>
        </w:tc>
      </w:tr>
    </w:tbl>
    <w:p w:rsidR="00717058" w:rsidRDefault="00717058">
      <w:pPr>
        <w:pStyle w:val="AppHead"/>
        <w:numPr>
          <w:ilvl w:val="0"/>
          <w:numId w:val="0"/>
        </w:numPr>
        <w:jc w:val="both"/>
        <w:sectPr w:rsidR="00717058">
          <w:endnotePr>
            <w:numFmt w:val="decimal"/>
          </w:endnotePr>
          <w:pgSz w:w="16834" w:h="11909" w:orient="landscape" w:code="9"/>
          <w:pgMar w:top="1440" w:right="1440" w:bottom="1440" w:left="1800" w:header="706" w:footer="706" w:gutter="0"/>
          <w:cols w:space="720"/>
          <w:docGrid w:linePitch="299"/>
        </w:sectPr>
      </w:pPr>
    </w:p>
    <w:p w:rsidR="00717058" w:rsidRDefault="00717058">
      <w:pPr>
        <w:pStyle w:val="SchHead"/>
        <w:ind w:left="0"/>
      </w:pPr>
      <w:bookmarkStart w:id="318" w:name="_Ref313382840"/>
      <w:bookmarkStart w:id="319" w:name="_Toc326823248"/>
      <w:bookmarkStart w:id="320" w:name="bkmCurrentVersion"/>
      <w:r>
        <w:t xml:space="preserve"> </w:t>
      </w:r>
      <w:bookmarkStart w:id="321" w:name="_Toc309991671"/>
      <w:bookmarkStart w:id="322" w:name="_Toc366832876"/>
      <w:bookmarkEnd w:id="318"/>
      <w:r>
        <w:t>DIVERSITY &amp; EQUALITY</w:t>
      </w:r>
      <w:bookmarkEnd w:id="321"/>
      <w:bookmarkEnd w:id="322"/>
    </w:p>
    <w:p w:rsidR="00717058" w:rsidRDefault="00717058">
      <w:pPr>
        <w:keepLines/>
        <w:numPr>
          <w:ilvl w:val="0"/>
          <w:numId w:val="23"/>
        </w:numPr>
        <w:overflowPunct/>
        <w:spacing w:after="120" w:line="240" w:lineRule="auto"/>
        <w:textAlignment w:val="auto"/>
        <w:rPr>
          <w:rFonts w:cs="Arial"/>
          <w:b/>
          <w:bCs/>
          <w:caps/>
          <w:szCs w:val="22"/>
        </w:rPr>
      </w:pPr>
      <w:r>
        <w:rPr>
          <w:rFonts w:cs="Arial"/>
          <w:b/>
          <w:bCs/>
          <w:caps/>
          <w:szCs w:val="22"/>
        </w:rPr>
        <w:t>INTRODUCTION</w:t>
      </w:r>
    </w:p>
    <w:p w:rsidR="00717058" w:rsidRDefault="00717058">
      <w:pPr>
        <w:ind w:left="720" w:hanging="14"/>
        <w:rPr>
          <w:rFonts w:cs="Arial"/>
          <w:szCs w:val="22"/>
        </w:rPr>
      </w:pPr>
      <w:r>
        <w:rPr>
          <w:rFonts w:cs="Arial"/>
          <w:szCs w:val="22"/>
        </w:rPr>
        <w:t>This Schedule sets out the Diversity and Equality requirements which are applicable to the provision of the Services. This Schedule comprises:</w:t>
      </w:r>
    </w:p>
    <w:p w:rsidR="00717058" w:rsidRDefault="00717058">
      <w:pPr>
        <w:pStyle w:val="Heading2"/>
        <w:numPr>
          <w:ilvl w:val="1"/>
          <w:numId w:val="24"/>
        </w:numPr>
        <w:overflowPunct w:val="0"/>
        <w:autoSpaceDE w:val="0"/>
        <w:autoSpaceDN w:val="0"/>
        <w:spacing w:after="120"/>
        <w:textAlignment w:val="baseline"/>
        <w:rPr>
          <w:rFonts w:cs="Arial"/>
          <w:b/>
          <w:szCs w:val="22"/>
        </w:rPr>
      </w:pPr>
      <w:r>
        <w:rPr>
          <w:rFonts w:cs="Arial"/>
          <w:b/>
          <w:szCs w:val="22"/>
        </w:rPr>
        <w:t>Part A: Low Risk and / or Low Value Procurement</w:t>
      </w:r>
    </w:p>
    <w:p w:rsidR="00717058" w:rsidRDefault="00717058">
      <w:pPr>
        <w:pStyle w:val="Heading2"/>
        <w:numPr>
          <w:ilvl w:val="1"/>
          <w:numId w:val="24"/>
        </w:numPr>
        <w:overflowPunct w:val="0"/>
        <w:autoSpaceDE w:val="0"/>
        <w:autoSpaceDN w:val="0"/>
        <w:spacing w:after="120"/>
        <w:textAlignment w:val="baseline"/>
        <w:rPr>
          <w:rFonts w:cs="Arial"/>
          <w:b/>
          <w:szCs w:val="22"/>
        </w:rPr>
      </w:pPr>
      <w:r>
        <w:rPr>
          <w:rFonts w:cs="Arial"/>
          <w:b/>
          <w:szCs w:val="22"/>
        </w:rPr>
        <w:t>Part B: High Risk and / or High Value Procurement</w:t>
      </w:r>
    </w:p>
    <w:p w:rsidR="00717058" w:rsidRDefault="00717058">
      <w:pPr>
        <w:tabs>
          <w:tab w:val="left" w:pos="1134"/>
        </w:tabs>
        <w:spacing w:after="120"/>
        <w:jc w:val="center"/>
        <w:rPr>
          <w:rFonts w:cs="Arial"/>
          <w:b/>
          <w:bCs/>
          <w:szCs w:val="22"/>
        </w:rPr>
      </w:pPr>
      <w:r>
        <w:rPr>
          <w:rFonts w:cs="Arial"/>
          <w:b/>
          <w:bCs/>
          <w:szCs w:val="22"/>
        </w:rPr>
        <w:br w:type="page"/>
        <w:t>PART A</w:t>
      </w:r>
    </w:p>
    <w:p w:rsidR="00717058" w:rsidRDefault="00717058">
      <w:pPr>
        <w:spacing w:after="120"/>
        <w:jc w:val="center"/>
        <w:rPr>
          <w:rFonts w:cs="Arial"/>
          <w:b/>
          <w:bCs/>
          <w:szCs w:val="22"/>
        </w:rPr>
      </w:pPr>
      <w:r>
        <w:rPr>
          <w:rFonts w:cs="Arial"/>
          <w:b/>
          <w:bCs/>
          <w:szCs w:val="22"/>
        </w:rPr>
        <w:t>Low Risk and / or Low Value Procurement</w:t>
      </w:r>
    </w:p>
    <w:p w:rsidR="00717058" w:rsidRDefault="00717058">
      <w:pPr>
        <w:pStyle w:val="Heading2"/>
        <w:keepNext/>
        <w:numPr>
          <w:ilvl w:val="0"/>
          <w:numId w:val="28"/>
        </w:numPr>
        <w:adjustRightInd/>
        <w:spacing w:after="120"/>
        <w:ind w:hanging="720"/>
        <w:rPr>
          <w:rFonts w:cs="Arial"/>
          <w:b/>
          <w:szCs w:val="22"/>
        </w:rPr>
      </w:pPr>
      <w:r>
        <w:rPr>
          <w:rFonts w:cs="Arial"/>
          <w:b/>
          <w:szCs w:val="22"/>
        </w:rPr>
        <w:t>GENERAL</w:t>
      </w:r>
    </w:p>
    <w:p w:rsidR="00717058" w:rsidRDefault="00717058">
      <w:pPr>
        <w:pStyle w:val="Heading2"/>
        <w:numPr>
          <w:ilvl w:val="0"/>
          <w:numId w:val="0"/>
        </w:numPr>
        <w:adjustRightInd/>
        <w:spacing w:after="120"/>
        <w:ind w:left="1440" w:hanging="731"/>
        <w:rPr>
          <w:rFonts w:cs="Arial"/>
          <w:szCs w:val="22"/>
        </w:rPr>
      </w:pPr>
      <w:r>
        <w:rPr>
          <w:rFonts w:cs="Arial"/>
          <w:szCs w:val="22"/>
        </w:rPr>
        <w:t>1.1</w:t>
      </w:r>
      <w:r>
        <w:rPr>
          <w:rFonts w:cs="Arial"/>
          <w:szCs w:val="22"/>
        </w:rPr>
        <w:tab/>
        <w:t>The Service Provider acknowledges that the Customer has a ‘duty to promote’ equality and must at all times be seen to be actively promoting equality of opportunity for, and good relations between, all persons, irrespective of their race, gender, gender reassignment, disability, age, sexual orientation or religion/belief or in terms of pregnancy and maternity or marriage and civil partnership. The Service Provider must ensure that each of its Sub-Contractors and Suppliers involved in delivery of this Contract are aware of, and acknowledge, that the Customer has a ‘duty to promote’ equality.</w:t>
      </w:r>
    </w:p>
    <w:p w:rsidR="00717058" w:rsidRDefault="00717058">
      <w:pPr>
        <w:pStyle w:val="Heading2"/>
        <w:numPr>
          <w:ilvl w:val="1"/>
          <w:numId w:val="28"/>
        </w:numPr>
        <w:adjustRightInd/>
        <w:spacing w:after="120"/>
        <w:ind w:left="1418" w:hanging="709"/>
        <w:rPr>
          <w:rFonts w:cs="Arial"/>
          <w:szCs w:val="22"/>
        </w:rPr>
      </w:pPr>
      <w:r>
        <w:rPr>
          <w:rFonts w:cs="Arial"/>
          <w:szCs w:val="22"/>
        </w:rPr>
        <w:t>In delivering the Services, the Service Provider shall, and shall procure that its Sub-Contractors and Suppliers, assist and cooperate with the Customer in satisfying Equality duties by fully complying with the requirements of this Schedule.</w:t>
      </w:r>
    </w:p>
    <w:p w:rsidR="00717058" w:rsidRDefault="00717058">
      <w:pPr>
        <w:pStyle w:val="Heading2"/>
        <w:keepNext/>
        <w:numPr>
          <w:ilvl w:val="0"/>
          <w:numId w:val="28"/>
        </w:numPr>
        <w:adjustRightInd/>
        <w:spacing w:after="120"/>
        <w:ind w:hanging="720"/>
        <w:rPr>
          <w:rFonts w:cs="Arial"/>
          <w:b/>
          <w:szCs w:val="22"/>
        </w:rPr>
      </w:pPr>
      <w:r>
        <w:rPr>
          <w:rFonts w:cs="Arial"/>
          <w:b/>
          <w:szCs w:val="22"/>
        </w:rPr>
        <w:t>COMPLIANCE</w:t>
      </w:r>
    </w:p>
    <w:p w:rsidR="00717058" w:rsidRDefault="00717058">
      <w:pPr>
        <w:pStyle w:val="Heading2"/>
        <w:numPr>
          <w:ilvl w:val="1"/>
          <w:numId w:val="28"/>
        </w:numPr>
        <w:adjustRightInd/>
        <w:spacing w:after="120"/>
        <w:ind w:left="1418" w:hanging="709"/>
        <w:rPr>
          <w:rFonts w:cs="Arial"/>
          <w:szCs w:val="22"/>
        </w:rPr>
      </w:pPr>
      <w:r>
        <w:rPr>
          <w:rFonts w:cs="Arial"/>
          <w:szCs w:val="22"/>
        </w:rPr>
        <w:t xml:space="preserve">The Service Provider acknowledges the provisions of the Equality Legislation. </w:t>
      </w:r>
    </w:p>
    <w:p w:rsidR="00717058" w:rsidRDefault="00717058">
      <w:pPr>
        <w:pStyle w:val="Heading2"/>
        <w:numPr>
          <w:ilvl w:val="1"/>
          <w:numId w:val="28"/>
        </w:numPr>
        <w:adjustRightInd/>
        <w:spacing w:after="120"/>
        <w:ind w:left="1418" w:hanging="709"/>
        <w:rPr>
          <w:rFonts w:cs="Arial"/>
          <w:szCs w:val="22"/>
        </w:rPr>
      </w:pPr>
      <w:r>
        <w:rPr>
          <w:rFonts w:cs="Arial"/>
          <w:szCs w:val="22"/>
        </w:rPr>
        <w:t xml:space="preserve">The Service Provider shall provide a copy of their Diversity and Equality Policy in accordance with paragraphs 2.5 and 2.6 (and sub paragraphs) of this Schedule, within six (6) Months of the Commencement Date, and on any revision within the Contract Period thereafter.  </w:t>
      </w:r>
    </w:p>
    <w:p w:rsidR="00717058" w:rsidRDefault="00717058">
      <w:pPr>
        <w:pStyle w:val="Heading2"/>
        <w:numPr>
          <w:ilvl w:val="1"/>
          <w:numId w:val="28"/>
        </w:numPr>
        <w:adjustRightInd/>
        <w:spacing w:after="120"/>
        <w:ind w:left="1418" w:hanging="709"/>
        <w:rPr>
          <w:rFonts w:cs="Arial"/>
          <w:szCs w:val="22"/>
        </w:rPr>
      </w:pPr>
      <w:r>
        <w:rPr>
          <w:rFonts w:cs="Arial"/>
          <w:szCs w:val="22"/>
        </w:rPr>
        <w:t xml:space="preserve">The Service Provider will provide workforce monitoring data in accordance with paragraph 3 (and sub paragraphs) of this Schedule, within six (6) Months of the Commencement Date and annually thereafter during the Term of the Contract. </w:t>
      </w:r>
    </w:p>
    <w:p w:rsidR="00717058" w:rsidRDefault="00717058">
      <w:pPr>
        <w:pStyle w:val="Heading2"/>
        <w:numPr>
          <w:ilvl w:val="1"/>
          <w:numId w:val="28"/>
        </w:numPr>
        <w:adjustRightInd/>
        <w:spacing w:after="120"/>
        <w:ind w:left="1418" w:hanging="709"/>
        <w:rPr>
          <w:rFonts w:cs="Arial"/>
          <w:szCs w:val="22"/>
        </w:rPr>
      </w:pPr>
      <w:r>
        <w:rPr>
          <w:rFonts w:cs="Arial"/>
          <w:szCs w:val="22"/>
        </w:rPr>
        <w:t xml:space="preserve">The Customer will consider and agree the submissions made by the Service Provider when complying with paragraphs 2 and 3 of this Schedule. Any issues will be raised with the Service Provider by the contract manager acting on behalf of the Customer. If an issue relates to a Sub-Contractor or Supplier, the Service Provider must raise and resolve the issue with the Sub-Contractor or Supplier. Once submissions are approved by the Customer the Service Provider will formally review, revise and resubmit all information required in paragraph 2.2 and paragraph 2.3 on an annual basis. Diversity and equality aspects will also be discussed jointly by the Customer and the Service Provider as an ongoing item at the Contract review meetings. </w:t>
      </w:r>
    </w:p>
    <w:p w:rsidR="00717058" w:rsidRDefault="00717058">
      <w:pPr>
        <w:pStyle w:val="Heading2"/>
        <w:numPr>
          <w:ilvl w:val="1"/>
          <w:numId w:val="28"/>
        </w:numPr>
        <w:adjustRightInd/>
        <w:spacing w:after="120"/>
        <w:ind w:left="1418" w:hanging="709"/>
        <w:rPr>
          <w:rFonts w:cs="Arial"/>
          <w:szCs w:val="22"/>
        </w:rPr>
      </w:pPr>
      <w:r>
        <w:rPr>
          <w:rFonts w:cs="Arial"/>
          <w:szCs w:val="22"/>
        </w:rPr>
        <w:t>The Service Provider shall produce a Diversity and Equality Policy within six (6) Months of the Commencement Date to which it shall adhere in delivering the Services, though it does not have to be specific to the contract, the Policy, as a minimum shall:</w:t>
      </w:r>
    </w:p>
    <w:p w:rsidR="00717058" w:rsidRDefault="00717058">
      <w:pPr>
        <w:pStyle w:val="Normalhangingindent"/>
        <w:keepNext/>
        <w:numPr>
          <w:ilvl w:val="0"/>
          <w:numId w:val="25"/>
        </w:numPr>
        <w:spacing w:after="120" w:line="240" w:lineRule="auto"/>
        <w:rPr>
          <w:sz w:val="22"/>
          <w:szCs w:val="22"/>
        </w:rPr>
      </w:pPr>
      <w:r>
        <w:rPr>
          <w:sz w:val="22"/>
          <w:szCs w:val="22"/>
        </w:rPr>
        <w:t xml:space="preserve"> address the prevention of unlawful discrimination and promoting equality of opportunity in respect of:</w:t>
      </w:r>
    </w:p>
    <w:p w:rsidR="00717058" w:rsidRDefault="00717058">
      <w:pPr>
        <w:pStyle w:val="Indenti"/>
        <w:tabs>
          <w:tab w:val="clear" w:pos="926"/>
        </w:tabs>
        <w:spacing w:after="120" w:line="240" w:lineRule="auto"/>
        <w:ind w:left="1440" w:firstLine="720"/>
        <w:rPr>
          <w:sz w:val="22"/>
          <w:szCs w:val="22"/>
        </w:rPr>
      </w:pPr>
      <w:r>
        <w:rPr>
          <w:sz w:val="22"/>
          <w:szCs w:val="22"/>
        </w:rPr>
        <w:t>i)</w:t>
      </w:r>
      <w:r>
        <w:rPr>
          <w:sz w:val="22"/>
          <w:szCs w:val="22"/>
        </w:rPr>
        <w:tab/>
        <w:t>Race</w:t>
      </w:r>
    </w:p>
    <w:p w:rsidR="00717058" w:rsidRDefault="00717058">
      <w:pPr>
        <w:pStyle w:val="Indenti"/>
        <w:tabs>
          <w:tab w:val="clear" w:pos="926"/>
        </w:tabs>
        <w:spacing w:after="120" w:line="240" w:lineRule="auto"/>
        <w:ind w:left="1440" w:firstLine="720"/>
        <w:rPr>
          <w:sz w:val="22"/>
          <w:szCs w:val="22"/>
        </w:rPr>
      </w:pPr>
      <w:r>
        <w:rPr>
          <w:sz w:val="22"/>
          <w:szCs w:val="22"/>
        </w:rPr>
        <w:t>ii)</w:t>
      </w:r>
      <w:r>
        <w:rPr>
          <w:sz w:val="22"/>
          <w:szCs w:val="22"/>
        </w:rPr>
        <w:tab/>
        <w:t>Gender</w:t>
      </w:r>
    </w:p>
    <w:p w:rsidR="00717058" w:rsidRDefault="00717058">
      <w:pPr>
        <w:pStyle w:val="Indenti"/>
        <w:tabs>
          <w:tab w:val="clear" w:pos="926"/>
        </w:tabs>
        <w:spacing w:after="120" w:line="240" w:lineRule="auto"/>
        <w:ind w:left="1440" w:firstLine="720"/>
        <w:rPr>
          <w:sz w:val="22"/>
          <w:szCs w:val="22"/>
        </w:rPr>
      </w:pPr>
      <w:r>
        <w:rPr>
          <w:sz w:val="22"/>
          <w:szCs w:val="22"/>
        </w:rPr>
        <w:t>iii)</w:t>
      </w:r>
      <w:r>
        <w:rPr>
          <w:sz w:val="22"/>
          <w:szCs w:val="22"/>
        </w:rPr>
        <w:tab/>
        <w:t>Gender reassignment</w:t>
      </w:r>
    </w:p>
    <w:p w:rsidR="00717058" w:rsidRDefault="00717058">
      <w:pPr>
        <w:pStyle w:val="Indenti"/>
        <w:tabs>
          <w:tab w:val="clear" w:pos="926"/>
        </w:tabs>
        <w:spacing w:after="120" w:line="240" w:lineRule="auto"/>
        <w:ind w:left="1440" w:firstLine="720"/>
        <w:rPr>
          <w:sz w:val="22"/>
          <w:szCs w:val="22"/>
        </w:rPr>
      </w:pPr>
      <w:r>
        <w:rPr>
          <w:sz w:val="22"/>
          <w:szCs w:val="22"/>
        </w:rPr>
        <w:t>iv)</w:t>
      </w:r>
      <w:r>
        <w:rPr>
          <w:sz w:val="22"/>
          <w:szCs w:val="22"/>
        </w:rPr>
        <w:tab/>
        <w:t>Disability</w:t>
      </w:r>
    </w:p>
    <w:p w:rsidR="00717058" w:rsidRDefault="00717058">
      <w:pPr>
        <w:pStyle w:val="Indenti"/>
        <w:tabs>
          <w:tab w:val="clear" w:pos="926"/>
        </w:tabs>
        <w:spacing w:after="120" w:line="240" w:lineRule="auto"/>
        <w:ind w:left="1440" w:firstLine="720"/>
        <w:rPr>
          <w:sz w:val="22"/>
          <w:szCs w:val="22"/>
        </w:rPr>
      </w:pPr>
      <w:r>
        <w:rPr>
          <w:sz w:val="22"/>
          <w:szCs w:val="22"/>
        </w:rPr>
        <w:t>v)</w:t>
      </w:r>
      <w:r>
        <w:rPr>
          <w:sz w:val="22"/>
          <w:szCs w:val="22"/>
        </w:rPr>
        <w:tab/>
        <w:t>Age</w:t>
      </w:r>
    </w:p>
    <w:p w:rsidR="00717058" w:rsidRDefault="00717058">
      <w:pPr>
        <w:pStyle w:val="Indenti"/>
        <w:tabs>
          <w:tab w:val="clear" w:pos="926"/>
        </w:tabs>
        <w:spacing w:after="120" w:line="240" w:lineRule="auto"/>
        <w:ind w:left="1440" w:firstLine="720"/>
        <w:rPr>
          <w:sz w:val="22"/>
          <w:szCs w:val="22"/>
        </w:rPr>
      </w:pPr>
      <w:r>
        <w:rPr>
          <w:sz w:val="22"/>
          <w:szCs w:val="22"/>
        </w:rPr>
        <w:t>vi)</w:t>
      </w:r>
      <w:r>
        <w:rPr>
          <w:sz w:val="22"/>
          <w:szCs w:val="22"/>
        </w:rPr>
        <w:tab/>
        <w:t>Sexual orientation</w:t>
      </w:r>
    </w:p>
    <w:p w:rsidR="00717058" w:rsidRDefault="00717058">
      <w:pPr>
        <w:pStyle w:val="Indenti"/>
        <w:tabs>
          <w:tab w:val="clear" w:pos="926"/>
        </w:tabs>
        <w:spacing w:after="120" w:line="240" w:lineRule="auto"/>
        <w:ind w:left="1440" w:firstLine="720"/>
        <w:rPr>
          <w:sz w:val="22"/>
          <w:szCs w:val="22"/>
        </w:rPr>
      </w:pPr>
      <w:r>
        <w:rPr>
          <w:sz w:val="22"/>
          <w:szCs w:val="22"/>
        </w:rPr>
        <w:t>vii)</w:t>
      </w:r>
      <w:r>
        <w:rPr>
          <w:sz w:val="22"/>
          <w:szCs w:val="22"/>
        </w:rPr>
        <w:tab/>
        <w:t>Religion/Belief</w:t>
      </w:r>
    </w:p>
    <w:p w:rsidR="00717058" w:rsidRDefault="00717058">
      <w:pPr>
        <w:pStyle w:val="Indenti"/>
        <w:tabs>
          <w:tab w:val="clear" w:pos="926"/>
        </w:tabs>
        <w:spacing w:after="120" w:line="240" w:lineRule="auto"/>
        <w:ind w:left="1440" w:firstLine="720"/>
        <w:rPr>
          <w:sz w:val="22"/>
          <w:szCs w:val="22"/>
        </w:rPr>
      </w:pPr>
      <w:r>
        <w:rPr>
          <w:sz w:val="22"/>
          <w:szCs w:val="22"/>
        </w:rPr>
        <w:t>viii)</w:t>
      </w:r>
      <w:r>
        <w:rPr>
          <w:sz w:val="22"/>
          <w:szCs w:val="22"/>
        </w:rPr>
        <w:tab/>
        <w:t>Pregnancy and Maternity</w:t>
      </w:r>
    </w:p>
    <w:p w:rsidR="00717058" w:rsidRDefault="00717058">
      <w:pPr>
        <w:pStyle w:val="Indenti"/>
        <w:tabs>
          <w:tab w:val="clear" w:pos="926"/>
        </w:tabs>
        <w:spacing w:after="120" w:line="240" w:lineRule="auto"/>
        <w:ind w:left="1440" w:firstLine="720"/>
        <w:rPr>
          <w:sz w:val="22"/>
          <w:szCs w:val="22"/>
        </w:rPr>
      </w:pPr>
      <w:r>
        <w:rPr>
          <w:sz w:val="22"/>
          <w:szCs w:val="22"/>
        </w:rPr>
        <w:t>ix)</w:t>
      </w:r>
      <w:r>
        <w:rPr>
          <w:sz w:val="22"/>
          <w:szCs w:val="22"/>
        </w:rPr>
        <w:tab/>
        <w:t>Marriage and Civil Partnerships,</w:t>
      </w:r>
    </w:p>
    <w:p w:rsidR="00717058" w:rsidRDefault="00717058">
      <w:pPr>
        <w:pStyle w:val="Indenti"/>
        <w:tabs>
          <w:tab w:val="clear" w:pos="926"/>
        </w:tabs>
        <w:spacing w:after="120" w:line="240" w:lineRule="auto"/>
        <w:ind w:left="1440" w:firstLine="720"/>
        <w:rPr>
          <w:sz w:val="22"/>
          <w:szCs w:val="22"/>
        </w:rPr>
      </w:pPr>
    </w:p>
    <w:p w:rsidR="00717058" w:rsidRDefault="00717058">
      <w:pPr>
        <w:pStyle w:val="Normalindent1"/>
        <w:numPr>
          <w:ilvl w:val="0"/>
          <w:numId w:val="25"/>
        </w:numPr>
        <w:spacing w:after="120" w:line="240" w:lineRule="auto"/>
        <w:rPr>
          <w:sz w:val="22"/>
          <w:szCs w:val="22"/>
        </w:rPr>
      </w:pPr>
      <w:r>
        <w:rPr>
          <w:sz w:val="22"/>
          <w:szCs w:val="22"/>
        </w:rPr>
        <w:t>Contain commitment and sign off from senior management,</w:t>
      </w:r>
    </w:p>
    <w:p w:rsidR="00717058" w:rsidRDefault="00717058">
      <w:pPr>
        <w:pStyle w:val="ListParagraph"/>
        <w:numPr>
          <w:ilvl w:val="0"/>
          <w:numId w:val="25"/>
        </w:numPr>
        <w:overflowPunct/>
        <w:autoSpaceDE/>
        <w:autoSpaceDN/>
        <w:adjustRightInd/>
        <w:spacing w:after="120" w:line="240" w:lineRule="auto"/>
        <w:textAlignment w:val="auto"/>
        <w:rPr>
          <w:rFonts w:cs="Arial"/>
          <w:szCs w:val="22"/>
        </w:rPr>
      </w:pPr>
      <w:r>
        <w:rPr>
          <w:rFonts w:cs="Arial"/>
          <w:szCs w:val="22"/>
        </w:rPr>
        <w:t>Apply to the treatment of Staff, Customers, Sub-Contractors, Suppliers and other stakeholders,</w:t>
      </w:r>
    </w:p>
    <w:p w:rsidR="00717058" w:rsidRDefault="00717058">
      <w:pPr>
        <w:pStyle w:val="ListParagraph"/>
        <w:numPr>
          <w:ilvl w:val="0"/>
          <w:numId w:val="25"/>
        </w:numPr>
        <w:overflowPunct/>
        <w:autoSpaceDE/>
        <w:autoSpaceDN/>
        <w:adjustRightInd/>
        <w:spacing w:after="120" w:line="240" w:lineRule="auto"/>
        <w:textAlignment w:val="auto"/>
        <w:rPr>
          <w:rFonts w:cs="Arial"/>
          <w:szCs w:val="22"/>
        </w:rPr>
      </w:pPr>
      <w:r>
        <w:rPr>
          <w:rFonts w:cs="Arial"/>
          <w:szCs w:val="22"/>
        </w:rPr>
        <w:t>Identifies the structures (if any) already in place, or which will be in place (and by when) and what resources are, or will be (and by when), directed towards diversity and equality within the Service Provider ’s organisation including in relation to:</w:t>
      </w:r>
    </w:p>
    <w:p w:rsidR="00717058" w:rsidRDefault="00717058">
      <w:pPr>
        <w:pStyle w:val="Indenti"/>
        <w:numPr>
          <w:ilvl w:val="2"/>
          <w:numId w:val="26"/>
        </w:numPr>
        <w:tabs>
          <w:tab w:val="clear" w:pos="1570"/>
        </w:tabs>
        <w:spacing w:after="120" w:line="240" w:lineRule="auto"/>
        <w:ind w:left="2835" w:hanging="425"/>
        <w:rPr>
          <w:sz w:val="22"/>
          <w:szCs w:val="22"/>
        </w:rPr>
      </w:pPr>
      <w:r>
        <w:rPr>
          <w:sz w:val="22"/>
          <w:szCs w:val="22"/>
        </w:rPr>
        <w:t>Harassment</w:t>
      </w:r>
    </w:p>
    <w:p w:rsidR="00717058" w:rsidRDefault="00717058">
      <w:pPr>
        <w:pStyle w:val="Indenti"/>
        <w:numPr>
          <w:ilvl w:val="2"/>
          <w:numId w:val="26"/>
        </w:numPr>
        <w:tabs>
          <w:tab w:val="clear" w:pos="1570"/>
        </w:tabs>
        <w:spacing w:after="120" w:line="240" w:lineRule="auto"/>
        <w:ind w:left="2835" w:hanging="425"/>
        <w:rPr>
          <w:sz w:val="22"/>
          <w:szCs w:val="22"/>
        </w:rPr>
      </w:pPr>
      <w:r>
        <w:rPr>
          <w:sz w:val="22"/>
          <w:szCs w:val="22"/>
        </w:rPr>
        <w:t>Bullying</w:t>
      </w:r>
    </w:p>
    <w:p w:rsidR="00717058" w:rsidRDefault="00717058">
      <w:pPr>
        <w:pStyle w:val="Indenti"/>
        <w:numPr>
          <w:ilvl w:val="2"/>
          <w:numId w:val="26"/>
        </w:numPr>
        <w:tabs>
          <w:tab w:val="clear" w:pos="1570"/>
        </w:tabs>
        <w:spacing w:after="120" w:line="240" w:lineRule="auto"/>
        <w:ind w:left="2835" w:hanging="425"/>
        <w:rPr>
          <w:sz w:val="22"/>
          <w:szCs w:val="22"/>
        </w:rPr>
      </w:pPr>
      <w:r>
        <w:rPr>
          <w:sz w:val="22"/>
          <w:szCs w:val="22"/>
        </w:rPr>
        <w:t>Victimisation</w:t>
      </w:r>
    </w:p>
    <w:p w:rsidR="00717058" w:rsidRDefault="00717058">
      <w:pPr>
        <w:pStyle w:val="Indenti"/>
        <w:numPr>
          <w:ilvl w:val="2"/>
          <w:numId w:val="26"/>
        </w:numPr>
        <w:tabs>
          <w:tab w:val="clear" w:pos="1570"/>
        </w:tabs>
        <w:spacing w:after="120" w:line="240" w:lineRule="auto"/>
        <w:ind w:left="2835" w:hanging="425"/>
        <w:rPr>
          <w:sz w:val="22"/>
          <w:szCs w:val="22"/>
        </w:rPr>
      </w:pPr>
      <w:r>
        <w:rPr>
          <w:sz w:val="22"/>
          <w:szCs w:val="22"/>
        </w:rPr>
        <w:t>Recruitment procedures</w:t>
      </w:r>
    </w:p>
    <w:p w:rsidR="00717058" w:rsidRDefault="00717058">
      <w:pPr>
        <w:pStyle w:val="Indenti"/>
        <w:numPr>
          <w:ilvl w:val="2"/>
          <w:numId w:val="26"/>
        </w:numPr>
        <w:tabs>
          <w:tab w:val="clear" w:pos="1570"/>
        </w:tabs>
        <w:spacing w:after="120" w:line="240" w:lineRule="auto"/>
        <w:ind w:left="2835" w:hanging="425"/>
        <w:rPr>
          <w:sz w:val="22"/>
          <w:szCs w:val="22"/>
        </w:rPr>
      </w:pPr>
      <w:r>
        <w:rPr>
          <w:sz w:val="22"/>
          <w:szCs w:val="22"/>
        </w:rPr>
        <w:t>Staff training and development, and</w:t>
      </w:r>
    </w:p>
    <w:p w:rsidR="00717058" w:rsidRDefault="00717058">
      <w:pPr>
        <w:pStyle w:val="Indenti"/>
        <w:spacing w:after="120" w:line="240" w:lineRule="auto"/>
        <w:ind w:left="2835"/>
        <w:rPr>
          <w:sz w:val="22"/>
          <w:szCs w:val="22"/>
        </w:rPr>
      </w:pPr>
    </w:p>
    <w:p w:rsidR="00717058" w:rsidRDefault="00717058">
      <w:pPr>
        <w:pStyle w:val="ListParagraph"/>
        <w:numPr>
          <w:ilvl w:val="0"/>
          <w:numId w:val="25"/>
        </w:numPr>
        <w:overflowPunct/>
        <w:autoSpaceDE/>
        <w:autoSpaceDN/>
        <w:adjustRightInd/>
        <w:spacing w:after="120" w:line="240" w:lineRule="auto"/>
        <w:textAlignment w:val="auto"/>
        <w:rPr>
          <w:rFonts w:cs="Arial"/>
          <w:szCs w:val="22"/>
        </w:rPr>
      </w:pPr>
      <w:r>
        <w:rPr>
          <w:rFonts w:cs="Arial"/>
          <w:szCs w:val="22"/>
        </w:rPr>
        <w:t>Provides for the setting and monitoring of targets in relation to diversity and equality, and</w:t>
      </w:r>
    </w:p>
    <w:p w:rsidR="00717058" w:rsidRDefault="00717058">
      <w:pPr>
        <w:pStyle w:val="Normalindent1"/>
        <w:tabs>
          <w:tab w:val="clear" w:pos="926"/>
          <w:tab w:val="left" w:pos="1800"/>
        </w:tabs>
        <w:spacing w:after="120" w:line="240" w:lineRule="auto"/>
        <w:ind w:left="1800"/>
        <w:rPr>
          <w:sz w:val="22"/>
          <w:szCs w:val="22"/>
        </w:rPr>
      </w:pPr>
      <w:r>
        <w:rPr>
          <w:sz w:val="22"/>
          <w:szCs w:val="22"/>
        </w:rPr>
        <w:t>f)</w:t>
      </w:r>
      <w:r>
        <w:rPr>
          <w:sz w:val="22"/>
          <w:szCs w:val="22"/>
        </w:rPr>
        <w:tab/>
        <w:t>Details how the policy will be (and by when) communicated to Staff, Sub-Contractors and Suppliers.</w:t>
      </w:r>
    </w:p>
    <w:p w:rsidR="00717058" w:rsidRDefault="00717058">
      <w:pPr>
        <w:pStyle w:val="Normalhangingindent"/>
        <w:keepNext/>
        <w:spacing w:after="120" w:line="240" w:lineRule="auto"/>
        <w:ind w:left="1418"/>
        <w:rPr>
          <w:sz w:val="22"/>
          <w:szCs w:val="22"/>
        </w:rPr>
      </w:pPr>
      <w:r>
        <w:rPr>
          <w:sz w:val="22"/>
          <w:szCs w:val="22"/>
        </w:rPr>
        <w:t>2.7</w:t>
      </w:r>
      <w:r>
        <w:rPr>
          <w:sz w:val="22"/>
          <w:szCs w:val="22"/>
        </w:rPr>
        <w:tab/>
        <w:t>In delivering the Services, the Service Provider shall provide written evidence that demonstrate:</w:t>
      </w:r>
    </w:p>
    <w:p w:rsidR="00717058" w:rsidRDefault="00717058">
      <w:pPr>
        <w:pStyle w:val="Indenta"/>
        <w:spacing w:after="120" w:line="240" w:lineRule="auto"/>
        <w:ind w:left="2127" w:hanging="709"/>
        <w:rPr>
          <w:sz w:val="22"/>
          <w:szCs w:val="22"/>
        </w:rPr>
      </w:pPr>
      <w:r>
        <w:rPr>
          <w:sz w:val="22"/>
          <w:szCs w:val="22"/>
        </w:rPr>
        <w:t>a)</w:t>
      </w:r>
      <w:r>
        <w:rPr>
          <w:sz w:val="22"/>
          <w:szCs w:val="22"/>
        </w:rPr>
        <w:tab/>
        <w:t>reasonable adjustments are made, as required by Equality Legislation to make those Services accessible to disabled people and that in the case of Information Technology services, those services are in accordance with the Customer’s standards;</w:t>
      </w:r>
    </w:p>
    <w:p w:rsidR="00717058" w:rsidRDefault="00717058">
      <w:pPr>
        <w:pStyle w:val="Indenta"/>
        <w:spacing w:after="120" w:line="240" w:lineRule="auto"/>
        <w:ind w:left="2127" w:hanging="709"/>
        <w:rPr>
          <w:sz w:val="22"/>
          <w:szCs w:val="22"/>
        </w:rPr>
      </w:pPr>
      <w:r>
        <w:rPr>
          <w:sz w:val="22"/>
          <w:szCs w:val="22"/>
        </w:rPr>
        <w:t>b)</w:t>
      </w:r>
      <w:r>
        <w:rPr>
          <w:sz w:val="22"/>
          <w:szCs w:val="22"/>
        </w:rPr>
        <w:tab/>
        <w:t>all Staff have had appropriate training so that they understand the duties required by Equality Legislation not to discriminate and to promote equality</w:t>
      </w:r>
    </w:p>
    <w:p w:rsidR="00717058" w:rsidRDefault="00717058">
      <w:pPr>
        <w:pStyle w:val="Normalhangingindent"/>
        <w:spacing w:after="120" w:line="240" w:lineRule="auto"/>
        <w:ind w:left="1418"/>
        <w:rPr>
          <w:sz w:val="22"/>
          <w:szCs w:val="22"/>
        </w:rPr>
      </w:pPr>
      <w:r>
        <w:rPr>
          <w:sz w:val="22"/>
          <w:szCs w:val="22"/>
        </w:rPr>
        <w:t xml:space="preserve">2.8 </w:t>
      </w:r>
      <w:r>
        <w:rPr>
          <w:sz w:val="22"/>
          <w:szCs w:val="22"/>
        </w:rPr>
        <w:tab/>
        <w:t>The Customer may request further information and assurance relating to Diversity &amp; Equality at any point during the duration of this Contract.</w:t>
      </w:r>
    </w:p>
    <w:p w:rsidR="00717058" w:rsidRDefault="00717058">
      <w:pPr>
        <w:pStyle w:val="Normalhangingindent"/>
        <w:spacing w:after="120" w:line="240" w:lineRule="auto"/>
        <w:ind w:left="1418"/>
        <w:rPr>
          <w:sz w:val="22"/>
          <w:szCs w:val="22"/>
        </w:rPr>
      </w:pPr>
      <w:r>
        <w:rPr>
          <w:sz w:val="22"/>
          <w:szCs w:val="22"/>
        </w:rPr>
        <w:t>2.9</w:t>
      </w:r>
      <w:r>
        <w:rPr>
          <w:sz w:val="22"/>
          <w:szCs w:val="22"/>
        </w:rPr>
        <w:tab/>
        <w:t>The Service Provider shall notify the Customer of the details of any diversity and equality cases and tribunals (including volumes and outcomes) relating to the Service Provider and any Sub-Contractors or Suppliers.</w:t>
      </w:r>
    </w:p>
    <w:p w:rsidR="00717058" w:rsidRDefault="00717058">
      <w:pPr>
        <w:pStyle w:val="Heading2"/>
        <w:keepNext/>
        <w:numPr>
          <w:ilvl w:val="0"/>
          <w:numId w:val="0"/>
        </w:numPr>
        <w:rPr>
          <w:rFonts w:cs="Arial"/>
          <w:b/>
          <w:szCs w:val="22"/>
        </w:rPr>
      </w:pPr>
      <w:r>
        <w:rPr>
          <w:rFonts w:cs="Arial"/>
          <w:b/>
          <w:szCs w:val="22"/>
        </w:rPr>
        <w:t>3.</w:t>
      </w:r>
      <w:r>
        <w:rPr>
          <w:rFonts w:cs="Arial"/>
          <w:b/>
          <w:szCs w:val="22"/>
        </w:rPr>
        <w:tab/>
        <w:t>MONITORING AND REPORTING</w:t>
      </w:r>
    </w:p>
    <w:p w:rsidR="00717058" w:rsidRDefault="00717058">
      <w:pPr>
        <w:pStyle w:val="Heading2"/>
        <w:numPr>
          <w:ilvl w:val="0"/>
          <w:numId w:val="0"/>
        </w:numPr>
        <w:ind w:left="1418" w:hanging="709"/>
        <w:rPr>
          <w:rFonts w:cs="Arial"/>
          <w:szCs w:val="22"/>
        </w:rPr>
      </w:pPr>
      <w:r>
        <w:rPr>
          <w:rFonts w:cs="Arial"/>
          <w:szCs w:val="22"/>
        </w:rPr>
        <w:t>3.1</w:t>
      </w:r>
      <w:r>
        <w:rPr>
          <w:rFonts w:cs="Arial"/>
          <w:szCs w:val="22"/>
        </w:rPr>
        <w:tab/>
        <w:t>The Service Provider shall provide workforce monitoring data as detailed in paragraph 3.2 of this Schedule. A template for data collected in paragraphs 3.2, 3.3 and 3.4 will be provided by the Customer.  Completed templates for the Service Provider and each Sub-Contractor will be submitted by the Service Provider with the Diversity and Equality Delivery Plan within six (6) Months of the Commencement Date and annually thereafter.  Service Providers are required to provide workforce monitoring data for the workforce involved in delivery of this Contract.  Data in respect of the candidates offered to the Customer in accordance with the terms of this Contract would however be well received by the Customer.  Service Providers and any Sub-Contractors are required to submit percentage figures only in response to paragraphs 3.2(a), 3.2(b) and 3.2(c).</w:t>
      </w:r>
    </w:p>
    <w:p w:rsidR="00717058" w:rsidRDefault="00717058">
      <w:pPr>
        <w:pStyle w:val="Normalhangingindent"/>
        <w:keepNext/>
        <w:spacing w:after="120" w:line="240" w:lineRule="auto"/>
        <w:ind w:left="1418"/>
        <w:rPr>
          <w:sz w:val="22"/>
          <w:szCs w:val="22"/>
        </w:rPr>
      </w:pPr>
      <w:r>
        <w:rPr>
          <w:sz w:val="22"/>
          <w:szCs w:val="22"/>
        </w:rPr>
        <w:t>3.2.</w:t>
      </w:r>
      <w:r>
        <w:rPr>
          <w:sz w:val="22"/>
          <w:szCs w:val="22"/>
        </w:rPr>
        <w:tab/>
        <w:t>The Service Provider and Sub-Contractors will each provide separate information detailing:</w:t>
      </w:r>
    </w:p>
    <w:p w:rsidR="00717058" w:rsidRDefault="00717058">
      <w:pPr>
        <w:pStyle w:val="Indenta"/>
        <w:keepNext/>
        <w:spacing w:after="120" w:line="240" w:lineRule="auto"/>
        <w:ind w:left="1418" w:firstLine="0"/>
        <w:rPr>
          <w:sz w:val="22"/>
          <w:szCs w:val="22"/>
        </w:rPr>
      </w:pPr>
      <w:r>
        <w:rPr>
          <w:sz w:val="22"/>
          <w:szCs w:val="22"/>
        </w:rPr>
        <w:t>a)</w:t>
      </w:r>
      <w:r>
        <w:rPr>
          <w:sz w:val="22"/>
          <w:szCs w:val="22"/>
        </w:rPr>
        <w:tab/>
        <w:t>the proportion of employees who are:</w:t>
      </w:r>
    </w:p>
    <w:p w:rsidR="00717058" w:rsidRDefault="00717058">
      <w:pPr>
        <w:pStyle w:val="Indenti"/>
        <w:tabs>
          <w:tab w:val="clear" w:pos="926"/>
          <w:tab w:val="clear" w:pos="1570"/>
          <w:tab w:val="left" w:pos="2127"/>
          <w:tab w:val="num" w:pos="2835"/>
          <w:tab w:val="num" w:pos="2880"/>
        </w:tabs>
        <w:spacing w:after="120" w:line="240" w:lineRule="auto"/>
        <w:ind w:left="1418" w:firstLine="709"/>
        <w:rPr>
          <w:sz w:val="22"/>
          <w:szCs w:val="22"/>
        </w:rPr>
      </w:pPr>
      <w:r>
        <w:rPr>
          <w:sz w:val="22"/>
          <w:szCs w:val="22"/>
        </w:rPr>
        <w:t>i)</w:t>
      </w:r>
      <w:r>
        <w:rPr>
          <w:sz w:val="22"/>
          <w:szCs w:val="22"/>
        </w:rPr>
        <w:tab/>
        <w:t>female; and/or</w:t>
      </w:r>
    </w:p>
    <w:p w:rsidR="00717058" w:rsidRDefault="00717058">
      <w:pPr>
        <w:pStyle w:val="Indenti"/>
        <w:tabs>
          <w:tab w:val="clear" w:pos="926"/>
          <w:tab w:val="left" w:pos="2127"/>
          <w:tab w:val="num" w:pos="2880"/>
        </w:tabs>
        <w:spacing w:after="120" w:line="240" w:lineRule="auto"/>
        <w:ind w:left="1418" w:firstLine="709"/>
        <w:rPr>
          <w:sz w:val="22"/>
          <w:szCs w:val="22"/>
        </w:rPr>
      </w:pPr>
      <w:r>
        <w:rPr>
          <w:sz w:val="22"/>
          <w:szCs w:val="22"/>
        </w:rPr>
        <w:t>ii)</w:t>
      </w:r>
      <w:r>
        <w:rPr>
          <w:sz w:val="22"/>
          <w:szCs w:val="22"/>
        </w:rPr>
        <w:tab/>
        <w:t>disabled;</w:t>
      </w:r>
    </w:p>
    <w:p w:rsidR="00717058" w:rsidRDefault="00717058">
      <w:pPr>
        <w:pStyle w:val="Indenti"/>
        <w:tabs>
          <w:tab w:val="clear" w:pos="926"/>
          <w:tab w:val="left" w:pos="2127"/>
          <w:tab w:val="num" w:pos="2880"/>
        </w:tabs>
        <w:spacing w:after="120" w:line="240" w:lineRule="auto"/>
        <w:ind w:left="1418" w:firstLine="709"/>
        <w:rPr>
          <w:sz w:val="22"/>
          <w:szCs w:val="22"/>
        </w:rPr>
      </w:pPr>
      <w:r>
        <w:rPr>
          <w:sz w:val="22"/>
          <w:szCs w:val="22"/>
        </w:rPr>
        <w:t>iii)</w:t>
      </w:r>
      <w:r>
        <w:rPr>
          <w:sz w:val="22"/>
          <w:szCs w:val="22"/>
        </w:rPr>
        <w:tab/>
        <w:t>those who prefer not to state gender and/or disability.</w:t>
      </w:r>
    </w:p>
    <w:p w:rsidR="00717058" w:rsidRDefault="00717058">
      <w:pPr>
        <w:pStyle w:val="Indenta"/>
        <w:keepNext/>
        <w:spacing w:after="120" w:line="240" w:lineRule="auto"/>
        <w:ind w:left="1418" w:firstLine="0"/>
        <w:rPr>
          <w:sz w:val="22"/>
          <w:szCs w:val="22"/>
        </w:rPr>
      </w:pPr>
      <w:r>
        <w:rPr>
          <w:sz w:val="22"/>
          <w:szCs w:val="22"/>
        </w:rPr>
        <w:t>b)</w:t>
      </w:r>
      <w:r>
        <w:rPr>
          <w:sz w:val="22"/>
          <w:szCs w:val="22"/>
        </w:rPr>
        <w:tab/>
        <w:t>the proportion of Staff who in terms of ethnicity are:</w:t>
      </w:r>
    </w:p>
    <w:p w:rsidR="00717058" w:rsidRDefault="00717058">
      <w:pPr>
        <w:pStyle w:val="Indenti"/>
        <w:keepNext/>
        <w:tabs>
          <w:tab w:val="clear" w:pos="926"/>
        </w:tabs>
        <w:spacing w:after="120" w:line="240" w:lineRule="auto"/>
        <w:ind w:left="1440" w:firstLine="720"/>
        <w:rPr>
          <w:sz w:val="22"/>
          <w:szCs w:val="22"/>
          <w:u w:val="single"/>
        </w:rPr>
      </w:pPr>
      <w:r>
        <w:rPr>
          <w:sz w:val="22"/>
          <w:szCs w:val="22"/>
          <w:u w:val="single"/>
        </w:rPr>
        <w:t>White</w:t>
      </w:r>
    </w:p>
    <w:p w:rsidR="00717058" w:rsidRDefault="00717058">
      <w:pPr>
        <w:pStyle w:val="Indenti"/>
        <w:tabs>
          <w:tab w:val="clear" w:pos="926"/>
          <w:tab w:val="num" w:pos="2880"/>
        </w:tabs>
        <w:spacing w:after="120" w:line="240" w:lineRule="auto"/>
        <w:ind w:left="1440" w:firstLine="720"/>
        <w:rPr>
          <w:sz w:val="22"/>
          <w:szCs w:val="22"/>
        </w:rPr>
      </w:pPr>
      <w:r>
        <w:rPr>
          <w:sz w:val="22"/>
          <w:szCs w:val="22"/>
        </w:rPr>
        <w:t>i)</w:t>
      </w:r>
      <w:r>
        <w:rPr>
          <w:sz w:val="22"/>
          <w:szCs w:val="22"/>
        </w:rPr>
        <w:tab/>
        <w:t>white British;</w:t>
      </w:r>
    </w:p>
    <w:p w:rsidR="00717058" w:rsidRDefault="00717058">
      <w:pPr>
        <w:pStyle w:val="Indenti"/>
        <w:tabs>
          <w:tab w:val="clear" w:pos="926"/>
          <w:tab w:val="num" w:pos="2880"/>
        </w:tabs>
        <w:spacing w:after="120" w:line="240" w:lineRule="auto"/>
        <w:ind w:left="1440" w:firstLine="720"/>
        <w:rPr>
          <w:sz w:val="22"/>
          <w:szCs w:val="22"/>
        </w:rPr>
      </w:pPr>
      <w:r>
        <w:rPr>
          <w:sz w:val="22"/>
          <w:szCs w:val="22"/>
        </w:rPr>
        <w:t>ii)</w:t>
      </w:r>
      <w:r>
        <w:rPr>
          <w:sz w:val="22"/>
          <w:szCs w:val="22"/>
        </w:rPr>
        <w:tab/>
        <w:t>white Irish;</w:t>
      </w:r>
    </w:p>
    <w:p w:rsidR="00717058" w:rsidRDefault="00717058">
      <w:pPr>
        <w:pStyle w:val="Indenti"/>
        <w:tabs>
          <w:tab w:val="clear" w:pos="926"/>
          <w:tab w:val="num" w:pos="2880"/>
        </w:tabs>
        <w:spacing w:after="120" w:line="240" w:lineRule="auto"/>
        <w:ind w:left="1440" w:firstLine="720"/>
        <w:rPr>
          <w:sz w:val="22"/>
          <w:szCs w:val="22"/>
        </w:rPr>
      </w:pPr>
      <w:r>
        <w:rPr>
          <w:sz w:val="22"/>
          <w:szCs w:val="22"/>
        </w:rPr>
        <w:t>iii)</w:t>
      </w:r>
      <w:r>
        <w:rPr>
          <w:sz w:val="22"/>
          <w:szCs w:val="22"/>
        </w:rPr>
        <w:tab/>
        <w:t>of any other white background.</w:t>
      </w:r>
    </w:p>
    <w:p w:rsidR="00717058" w:rsidRDefault="00717058">
      <w:pPr>
        <w:pStyle w:val="Indenti"/>
        <w:keepNext/>
        <w:tabs>
          <w:tab w:val="clear" w:pos="926"/>
        </w:tabs>
        <w:spacing w:after="120" w:line="240" w:lineRule="auto"/>
        <w:ind w:left="1440" w:firstLine="720"/>
        <w:rPr>
          <w:sz w:val="22"/>
          <w:szCs w:val="22"/>
          <w:u w:val="single"/>
        </w:rPr>
      </w:pPr>
      <w:r>
        <w:rPr>
          <w:sz w:val="22"/>
          <w:szCs w:val="22"/>
          <w:u w:val="single"/>
        </w:rPr>
        <w:t>Mixed</w:t>
      </w:r>
    </w:p>
    <w:p w:rsidR="00717058" w:rsidRDefault="00717058">
      <w:pPr>
        <w:pStyle w:val="Indenti"/>
        <w:tabs>
          <w:tab w:val="clear" w:pos="926"/>
          <w:tab w:val="num" w:pos="2880"/>
        </w:tabs>
        <w:spacing w:after="120" w:line="240" w:lineRule="auto"/>
        <w:ind w:left="1440" w:firstLine="720"/>
        <w:rPr>
          <w:sz w:val="22"/>
          <w:szCs w:val="22"/>
        </w:rPr>
      </w:pPr>
      <w:r>
        <w:rPr>
          <w:sz w:val="22"/>
          <w:szCs w:val="22"/>
        </w:rPr>
        <w:t>iv)</w:t>
      </w:r>
      <w:r>
        <w:rPr>
          <w:sz w:val="22"/>
          <w:szCs w:val="22"/>
        </w:rPr>
        <w:tab/>
        <w:t>white and black Caribbean;</w:t>
      </w:r>
    </w:p>
    <w:p w:rsidR="00717058" w:rsidRDefault="00717058">
      <w:pPr>
        <w:pStyle w:val="Indenti"/>
        <w:tabs>
          <w:tab w:val="clear" w:pos="926"/>
          <w:tab w:val="num" w:pos="2880"/>
        </w:tabs>
        <w:spacing w:after="120" w:line="240" w:lineRule="auto"/>
        <w:ind w:left="1440" w:firstLine="720"/>
        <w:rPr>
          <w:sz w:val="22"/>
          <w:szCs w:val="22"/>
        </w:rPr>
      </w:pPr>
      <w:r>
        <w:rPr>
          <w:sz w:val="22"/>
          <w:szCs w:val="22"/>
        </w:rPr>
        <w:t>v)</w:t>
      </w:r>
      <w:r>
        <w:rPr>
          <w:sz w:val="22"/>
          <w:szCs w:val="22"/>
        </w:rPr>
        <w:tab/>
        <w:t>white and black African;</w:t>
      </w:r>
    </w:p>
    <w:p w:rsidR="00717058" w:rsidRDefault="00717058">
      <w:pPr>
        <w:pStyle w:val="Indenti"/>
        <w:tabs>
          <w:tab w:val="clear" w:pos="926"/>
          <w:tab w:val="num" w:pos="2880"/>
        </w:tabs>
        <w:spacing w:after="120" w:line="240" w:lineRule="auto"/>
        <w:ind w:left="1440" w:firstLine="720"/>
        <w:rPr>
          <w:sz w:val="22"/>
          <w:szCs w:val="22"/>
        </w:rPr>
      </w:pPr>
      <w:r>
        <w:rPr>
          <w:sz w:val="22"/>
          <w:szCs w:val="22"/>
        </w:rPr>
        <w:t>vi)</w:t>
      </w:r>
      <w:r>
        <w:rPr>
          <w:sz w:val="22"/>
          <w:szCs w:val="22"/>
        </w:rPr>
        <w:tab/>
        <w:t>white and Asian;</w:t>
      </w:r>
    </w:p>
    <w:p w:rsidR="00717058" w:rsidRDefault="00717058">
      <w:pPr>
        <w:pStyle w:val="Indenti"/>
        <w:tabs>
          <w:tab w:val="clear" w:pos="926"/>
          <w:tab w:val="num" w:pos="2880"/>
        </w:tabs>
        <w:spacing w:after="120" w:line="240" w:lineRule="auto"/>
        <w:ind w:left="1440" w:firstLine="720"/>
        <w:rPr>
          <w:sz w:val="22"/>
          <w:szCs w:val="22"/>
        </w:rPr>
      </w:pPr>
      <w:r>
        <w:rPr>
          <w:sz w:val="22"/>
          <w:szCs w:val="22"/>
        </w:rPr>
        <w:t>vii)</w:t>
      </w:r>
      <w:r>
        <w:rPr>
          <w:sz w:val="22"/>
          <w:szCs w:val="22"/>
        </w:rPr>
        <w:tab/>
        <w:t>of any other mixed background.</w:t>
      </w:r>
    </w:p>
    <w:p w:rsidR="00717058" w:rsidRDefault="00717058">
      <w:pPr>
        <w:pStyle w:val="Indenti"/>
        <w:keepNext/>
        <w:tabs>
          <w:tab w:val="clear" w:pos="926"/>
        </w:tabs>
        <w:spacing w:after="120" w:line="240" w:lineRule="auto"/>
        <w:ind w:left="1440" w:firstLine="720"/>
        <w:rPr>
          <w:sz w:val="22"/>
          <w:szCs w:val="22"/>
          <w:u w:val="single"/>
        </w:rPr>
      </w:pPr>
      <w:r>
        <w:rPr>
          <w:sz w:val="22"/>
          <w:szCs w:val="22"/>
          <w:u w:val="single"/>
        </w:rPr>
        <w:t>Asian or Asian British</w:t>
      </w:r>
    </w:p>
    <w:p w:rsidR="00717058" w:rsidRDefault="00717058">
      <w:pPr>
        <w:pStyle w:val="Indenti"/>
        <w:tabs>
          <w:tab w:val="clear" w:pos="926"/>
          <w:tab w:val="num" w:pos="2880"/>
        </w:tabs>
        <w:spacing w:after="120" w:line="240" w:lineRule="auto"/>
        <w:ind w:left="1440" w:firstLine="720"/>
        <w:rPr>
          <w:sz w:val="22"/>
          <w:szCs w:val="22"/>
        </w:rPr>
      </w:pPr>
      <w:r>
        <w:rPr>
          <w:sz w:val="22"/>
          <w:szCs w:val="22"/>
        </w:rPr>
        <w:t>viii)</w:t>
      </w:r>
      <w:r>
        <w:rPr>
          <w:sz w:val="22"/>
          <w:szCs w:val="22"/>
        </w:rPr>
        <w:tab/>
        <w:t>Indian;</w:t>
      </w:r>
    </w:p>
    <w:p w:rsidR="00717058" w:rsidRDefault="00717058">
      <w:pPr>
        <w:pStyle w:val="Indenti"/>
        <w:tabs>
          <w:tab w:val="clear" w:pos="926"/>
          <w:tab w:val="num" w:pos="2880"/>
        </w:tabs>
        <w:spacing w:after="120" w:line="240" w:lineRule="auto"/>
        <w:ind w:left="1440" w:firstLine="720"/>
        <w:rPr>
          <w:sz w:val="22"/>
          <w:szCs w:val="22"/>
        </w:rPr>
      </w:pPr>
      <w:r>
        <w:rPr>
          <w:sz w:val="22"/>
          <w:szCs w:val="22"/>
        </w:rPr>
        <w:t>ix)</w:t>
      </w:r>
      <w:r>
        <w:rPr>
          <w:sz w:val="22"/>
          <w:szCs w:val="22"/>
        </w:rPr>
        <w:tab/>
        <w:t>Pakistani;</w:t>
      </w:r>
    </w:p>
    <w:p w:rsidR="00717058" w:rsidRDefault="00717058">
      <w:pPr>
        <w:pStyle w:val="Indenti"/>
        <w:tabs>
          <w:tab w:val="clear" w:pos="926"/>
          <w:tab w:val="num" w:pos="2880"/>
        </w:tabs>
        <w:spacing w:after="120" w:line="240" w:lineRule="auto"/>
        <w:ind w:left="1440" w:firstLine="720"/>
        <w:rPr>
          <w:sz w:val="22"/>
          <w:szCs w:val="22"/>
        </w:rPr>
      </w:pPr>
      <w:r>
        <w:rPr>
          <w:sz w:val="22"/>
          <w:szCs w:val="22"/>
        </w:rPr>
        <w:t>x)</w:t>
      </w:r>
      <w:r>
        <w:rPr>
          <w:sz w:val="22"/>
          <w:szCs w:val="22"/>
        </w:rPr>
        <w:tab/>
        <w:t>Bangladeshi;</w:t>
      </w:r>
    </w:p>
    <w:p w:rsidR="00717058" w:rsidRDefault="00717058">
      <w:pPr>
        <w:pStyle w:val="Indenti"/>
        <w:tabs>
          <w:tab w:val="clear" w:pos="926"/>
          <w:tab w:val="num" w:pos="2880"/>
        </w:tabs>
        <w:spacing w:after="120" w:line="240" w:lineRule="auto"/>
        <w:ind w:left="1440" w:firstLine="720"/>
        <w:rPr>
          <w:sz w:val="22"/>
          <w:szCs w:val="22"/>
        </w:rPr>
      </w:pPr>
      <w:r>
        <w:rPr>
          <w:sz w:val="22"/>
          <w:szCs w:val="22"/>
        </w:rPr>
        <w:t>xi)</w:t>
      </w:r>
      <w:r>
        <w:rPr>
          <w:sz w:val="22"/>
          <w:szCs w:val="22"/>
        </w:rPr>
        <w:tab/>
        <w:t>of any other Asian background.</w:t>
      </w:r>
    </w:p>
    <w:p w:rsidR="00717058" w:rsidRDefault="00717058">
      <w:pPr>
        <w:pStyle w:val="Indenti"/>
        <w:keepNext/>
        <w:tabs>
          <w:tab w:val="clear" w:pos="926"/>
        </w:tabs>
        <w:spacing w:after="120" w:line="240" w:lineRule="auto"/>
        <w:ind w:left="1440" w:firstLine="720"/>
        <w:rPr>
          <w:sz w:val="22"/>
          <w:szCs w:val="22"/>
          <w:u w:val="single"/>
        </w:rPr>
      </w:pPr>
      <w:r>
        <w:rPr>
          <w:sz w:val="22"/>
          <w:szCs w:val="22"/>
          <w:u w:val="single"/>
        </w:rPr>
        <w:t>Black or Black British</w:t>
      </w:r>
    </w:p>
    <w:p w:rsidR="00717058" w:rsidRDefault="00717058">
      <w:pPr>
        <w:pStyle w:val="Indenti"/>
        <w:tabs>
          <w:tab w:val="clear" w:pos="926"/>
          <w:tab w:val="num" w:pos="2880"/>
        </w:tabs>
        <w:spacing w:after="120" w:line="240" w:lineRule="auto"/>
        <w:ind w:left="1440" w:firstLine="720"/>
        <w:rPr>
          <w:sz w:val="22"/>
          <w:szCs w:val="22"/>
        </w:rPr>
      </w:pPr>
      <w:r>
        <w:rPr>
          <w:sz w:val="22"/>
          <w:szCs w:val="22"/>
        </w:rPr>
        <w:t>xii)</w:t>
      </w:r>
      <w:r>
        <w:rPr>
          <w:sz w:val="22"/>
          <w:szCs w:val="22"/>
        </w:rPr>
        <w:tab/>
        <w:t>Caribbean;</w:t>
      </w:r>
    </w:p>
    <w:p w:rsidR="00717058" w:rsidRDefault="00717058">
      <w:pPr>
        <w:pStyle w:val="Indenti"/>
        <w:tabs>
          <w:tab w:val="clear" w:pos="926"/>
          <w:tab w:val="num" w:pos="2880"/>
        </w:tabs>
        <w:spacing w:after="120" w:line="240" w:lineRule="auto"/>
        <w:ind w:left="1440" w:firstLine="720"/>
        <w:rPr>
          <w:sz w:val="22"/>
          <w:szCs w:val="22"/>
        </w:rPr>
      </w:pPr>
      <w:r>
        <w:rPr>
          <w:sz w:val="22"/>
          <w:szCs w:val="22"/>
        </w:rPr>
        <w:t>xiii)</w:t>
      </w:r>
      <w:r>
        <w:rPr>
          <w:sz w:val="22"/>
          <w:szCs w:val="22"/>
        </w:rPr>
        <w:tab/>
        <w:t>African;</w:t>
      </w:r>
    </w:p>
    <w:p w:rsidR="00717058" w:rsidRDefault="00717058">
      <w:pPr>
        <w:pStyle w:val="Indenti"/>
        <w:tabs>
          <w:tab w:val="clear" w:pos="926"/>
          <w:tab w:val="num" w:pos="2880"/>
        </w:tabs>
        <w:spacing w:after="120" w:line="240" w:lineRule="auto"/>
        <w:ind w:left="1440" w:firstLine="720"/>
        <w:rPr>
          <w:sz w:val="22"/>
          <w:szCs w:val="22"/>
        </w:rPr>
      </w:pPr>
      <w:r>
        <w:rPr>
          <w:sz w:val="22"/>
          <w:szCs w:val="22"/>
        </w:rPr>
        <w:t>xiv)</w:t>
      </w:r>
      <w:r>
        <w:rPr>
          <w:sz w:val="22"/>
          <w:szCs w:val="22"/>
        </w:rPr>
        <w:tab/>
        <w:t>of any other Black background.</w:t>
      </w:r>
    </w:p>
    <w:p w:rsidR="00717058" w:rsidRDefault="00717058">
      <w:pPr>
        <w:pStyle w:val="Indenti"/>
        <w:keepNext/>
        <w:tabs>
          <w:tab w:val="clear" w:pos="926"/>
        </w:tabs>
        <w:spacing w:after="120" w:line="240" w:lineRule="auto"/>
        <w:ind w:left="1440" w:firstLine="720"/>
        <w:rPr>
          <w:sz w:val="22"/>
          <w:szCs w:val="22"/>
          <w:u w:val="single"/>
        </w:rPr>
      </w:pPr>
      <w:r>
        <w:rPr>
          <w:sz w:val="22"/>
          <w:szCs w:val="22"/>
          <w:u w:val="single"/>
        </w:rPr>
        <w:t>Chinese or other ethnic group</w:t>
      </w:r>
    </w:p>
    <w:p w:rsidR="00717058" w:rsidRDefault="00717058">
      <w:pPr>
        <w:pStyle w:val="Indenti"/>
        <w:tabs>
          <w:tab w:val="clear" w:pos="926"/>
          <w:tab w:val="num" w:pos="2880"/>
        </w:tabs>
        <w:spacing w:after="120" w:line="240" w:lineRule="auto"/>
        <w:ind w:left="1440" w:firstLine="720"/>
        <w:rPr>
          <w:sz w:val="22"/>
          <w:szCs w:val="22"/>
        </w:rPr>
      </w:pPr>
      <w:r>
        <w:rPr>
          <w:sz w:val="22"/>
          <w:szCs w:val="22"/>
        </w:rPr>
        <w:t>xv)</w:t>
      </w:r>
      <w:r>
        <w:rPr>
          <w:sz w:val="22"/>
          <w:szCs w:val="22"/>
        </w:rPr>
        <w:tab/>
        <w:t>Chinese;</w:t>
      </w:r>
    </w:p>
    <w:p w:rsidR="00717058" w:rsidRDefault="00717058">
      <w:pPr>
        <w:pStyle w:val="Indenti"/>
        <w:tabs>
          <w:tab w:val="clear" w:pos="926"/>
          <w:tab w:val="num" w:pos="2880"/>
        </w:tabs>
        <w:spacing w:after="120" w:line="240" w:lineRule="auto"/>
        <w:ind w:left="1440" w:firstLine="720"/>
        <w:rPr>
          <w:sz w:val="22"/>
          <w:szCs w:val="22"/>
        </w:rPr>
      </w:pPr>
      <w:r>
        <w:rPr>
          <w:sz w:val="22"/>
          <w:szCs w:val="22"/>
        </w:rPr>
        <w:t>xvi)</w:t>
      </w:r>
      <w:r>
        <w:rPr>
          <w:sz w:val="22"/>
          <w:szCs w:val="22"/>
        </w:rPr>
        <w:tab/>
        <w:t>of any other ethnic group.</w:t>
      </w:r>
    </w:p>
    <w:p w:rsidR="00717058" w:rsidRDefault="00717058">
      <w:pPr>
        <w:pStyle w:val="Indenti"/>
        <w:keepNext/>
        <w:tabs>
          <w:tab w:val="clear" w:pos="926"/>
        </w:tabs>
        <w:spacing w:after="120" w:line="240" w:lineRule="auto"/>
        <w:ind w:left="1440" w:firstLine="720"/>
        <w:rPr>
          <w:sz w:val="22"/>
          <w:szCs w:val="22"/>
          <w:u w:val="single"/>
        </w:rPr>
      </w:pPr>
      <w:r>
        <w:rPr>
          <w:sz w:val="22"/>
          <w:szCs w:val="22"/>
          <w:u w:val="single"/>
        </w:rPr>
        <w:t>Prefer not to state</w:t>
      </w:r>
    </w:p>
    <w:p w:rsidR="00717058" w:rsidRDefault="00717058">
      <w:pPr>
        <w:pStyle w:val="Indenti"/>
        <w:tabs>
          <w:tab w:val="clear" w:pos="926"/>
          <w:tab w:val="num" w:pos="2880"/>
        </w:tabs>
        <w:spacing w:after="120" w:line="240" w:lineRule="auto"/>
        <w:ind w:left="1440" w:firstLine="720"/>
        <w:rPr>
          <w:sz w:val="22"/>
          <w:szCs w:val="22"/>
        </w:rPr>
      </w:pPr>
      <w:r>
        <w:rPr>
          <w:sz w:val="22"/>
          <w:szCs w:val="22"/>
        </w:rPr>
        <w:t>xvii)</w:t>
      </w:r>
      <w:r>
        <w:rPr>
          <w:sz w:val="22"/>
          <w:szCs w:val="22"/>
        </w:rPr>
        <w:tab/>
        <w:t>Prefer not to state ethnicity.</w:t>
      </w:r>
    </w:p>
    <w:p w:rsidR="00717058" w:rsidRDefault="00717058">
      <w:pPr>
        <w:pStyle w:val="Normalhangingindent"/>
        <w:spacing w:after="120" w:line="240" w:lineRule="auto"/>
        <w:ind w:left="0" w:firstLine="0"/>
        <w:rPr>
          <w:sz w:val="22"/>
          <w:szCs w:val="22"/>
        </w:rPr>
      </w:pPr>
    </w:p>
    <w:p w:rsidR="00717058" w:rsidRDefault="00717058">
      <w:pPr>
        <w:pStyle w:val="Normalindent1"/>
        <w:tabs>
          <w:tab w:val="clear" w:pos="926"/>
        </w:tabs>
        <w:spacing w:after="120" w:line="240" w:lineRule="auto"/>
        <w:ind w:left="1440" w:firstLine="0"/>
        <w:rPr>
          <w:sz w:val="22"/>
          <w:szCs w:val="22"/>
        </w:rPr>
      </w:pPr>
      <w:r>
        <w:rPr>
          <w:sz w:val="22"/>
          <w:szCs w:val="22"/>
        </w:rPr>
        <w:t>For the avoidance of doubt, the seventeen (17) percentage figures submitted under categories i) to xvii) of this paragraph 3.2(b) (in each template in respect of the Service Provider’s employees and each Sub-Contractors employees) should total one hundred percent (100%).</w:t>
      </w:r>
    </w:p>
    <w:p w:rsidR="00717058" w:rsidRDefault="00717058">
      <w:pPr>
        <w:pStyle w:val="Normalindent1"/>
        <w:tabs>
          <w:tab w:val="clear" w:pos="926"/>
        </w:tabs>
        <w:spacing w:after="120" w:line="240" w:lineRule="auto"/>
        <w:ind w:left="2160" w:hanging="720"/>
        <w:rPr>
          <w:sz w:val="22"/>
          <w:szCs w:val="22"/>
        </w:rPr>
      </w:pPr>
      <w:r>
        <w:rPr>
          <w:sz w:val="22"/>
          <w:szCs w:val="22"/>
        </w:rPr>
        <w:t>c)</w:t>
      </w:r>
      <w:r>
        <w:rPr>
          <w:sz w:val="22"/>
          <w:szCs w:val="22"/>
        </w:rPr>
        <w:tab/>
        <w:t>The Service Provider will provide details of the proportion of i) its Sub-Contractors and ii) Suppliers retained in relation to this Contract that are:</w:t>
      </w:r>
    </w:p>
    <w:p w:rsidR="00717058" w:rsidRDefault="00717058">
      <w:pPr>
        <w:pStyle w:val="Indenti"/>
        <w:tabs>
          <w:tab w:val="clear" w:pos="926"/>
          <w:tab w:val="num" w:pos="3060"/>
        </w:tabs>
        <w:spacing w:after="120" w:line="240" w:lineRule="auto"/>
        <w:ind w:left="2880" w:hanging="720"/>
        <w:rPr>
          <w:sz w:val="22"/>
          <w:szCs w:val="22"/>
        </w:rPr>
      </w:pPr>
      <w:r>
        <w:rPr>
          <w:sz w:val="22"/>
          <w:szCs w:val="22"/>
        </w:rPr>
        <w:t>i)</w:t>
      </w:r>
      <w:r>
        <w:rPr>
          <w:sz w:val="22"/>
          <w:szCs w:val="22"/>
        </w:rPr>
        <w:tab/>
        <w:t>small to medium sized enterprises (meaning enterprises with less than two hundred and fifty (250) employees and a maximum annual turnover of forty (40) million pounds);</w:t>
      </w:r>
    </w:p>
    <w:p w:rsidR="00717058" w:rsidRDefault="00717058">
      <w:pPr>
        <w:pStyle w:val="Indenti"/>
        <w:tabs>
          <w:tab w:val="clear" w:pos="926"/>
          <w:tab w:val="clear" w:pos="1570"/>
        </w:tabs>
        <w:spacing w:after="120" w:line="240" w:lineRule="auto"/>
        <w:ind w:left="2835" w:hanging="675"/>
        <w:rPr>
          <w:sz w:val="22"/>
          <w:szCs w:val="22"/>
        </w:rPr>
      </w:pPr>
      <w:r>
        <w:rPr>
          <w:sz w:val="22"/>
          <w:szCs w:val="22"/>
        </w:rPr>
        <w:t>(ii)</w:t>
      </w:r>
      <w:r>
        <w:rPr>
          <w:sz w:val="22"/>
          <w:szCs w:val="22"/>
        </w:rPr>
        <w:tab/>
        <w:t>ethnic minority enterprises (in each case meaning an enterprise fifty one percent (51%) or more of which is owned by members of one (1) or more ethnic minority groups, or, if there are few owners, where at least fifty percent (50%) of the owners are members of one (1) or more ethnic minority groups). For this purpose, ethnic minority groups means ethnic groups other than White as referred to at paragraph 3.2(b) of this Schedule: and</w:t>
      </w:r>
    </w:p>
    <w:p w:rsidR="00717058" w:rsidRDefault="00717058">
      <w:pPr>
        <w:pStyle w:val="Indenti"/>
        <w:tabs>
          <w:tab w:val="clear" w:pos="926"/>
        </w:tabs>
        <w:spacing w:after="120" w:line="240" w:lineRule="auto"/>
        <w:ind w:left="2880" w:hanging="720"/>
        <w:rPr>
          <w:sz w:val="22"/>
          <w:szCs w:val="22"/>
        </w:rPr>
      </w:pPr>
      <w:r>
        <w:rPr>
          <w:sz w:val="22"/>
          <w:szCs w:val="22"/>
        </w:rPr>
        <w:t>iii)</w:t>
      </w:r>
      <w:r>
        <w:rPr>
          <w:sz w:val="22"/>
          <w:szCs w:val="22"/>
        </w:rPr>
        <w:tab/>
        <w:t>black ethnic minority enterprises (in each case meaning an enterprise fifty one percent (51%) or more of which is owned by members of the Black or Black British ethnic group, or, if there are few owners, where at least fifty percent (50%) of the owners are members of the Black or Black British ethnic group). For this purpose, the Black or Black British ethnic group has the meaning referred to at categories xii) to xiv) in paragraph 3.2(b) of this Schedule.</w:t>
      </w:r>
    </w:p>
    <w:p w:rsidR="00717058" w:rsidRDefault="00717058">
      <w:pPr>
        <w:pStyle w:val="Indenti"/>
        <w:spacing w:after="240" w:line="240" w:lineRule="auto"/>
        <w:ind w:left="2131" w:firstLine="0"/>
        <w:rPr>
          <w:sz w:val="22"/>
          <w:szCs w:val="22"/>
        </w:rPr>
      </w:pPr>
      <w:r>
        <w:rPr>
          <w:sz w:val="22"/>
          <w:szCs w:val="22"/>
        </w:rPr>
        <w:t>For the avoidance of doubt, any given Sub-Contractor or Supplier may fall into one (1), two (2), or three (3) of the categories i) to iii) listed in paragraph 3.2(c) of this Schedule, depending on its composition</w:t>
      </w:r>
    </w:p>
    <w:p w:rsidR="00717058" w:rsidRDefault="00717058">
      <w:pPr>
        <w:pStyle w:val="Normalhangingindent"/>
        <w:spacing w:after="120" w:line="240" w:lineRule="auto"/>
        <w:ind w:left="1418" w:hanging="709"/>
        <w:rPr>
          <w:sz w:val="22"/>
          <w:szCs w:val="22"/>
        </w:rPr>
      </w:pPr>
      <w:r>
        <w:rPr>
          <w:sz w:val="22"/>
          <w:szCs w:val="22"/>
        </w:rPr>
        <w:t>3.3</w:t>
      </w:r>
      <w:r>
        <w:rPr>
          <w:sz w:val="22"/>
          <w:szCs w:val="22"/>
        </w:rPr>
        <w:tab/>
        <w:t>The Service Provider shall, and shall procure that its Sub-Contractors and Suppliers will ensure at all times that they comply with the requirements of the DPA in the collection and reporting of the information to the Customer.</w:t>
      </w:r>
    </w:p>
    <w:p w:rsidR="00717058" w:rsidRDefault="00717058">
      <w:pPr>
        <w:keepNext/>
        <w:jc w:val="center"/>
        <w:rPr>
          <w:rFonts w:cs="Arial"/>
          <w:b/>
          <w:bCs/>
          <w:szCs w:val="22"/>
        </w:rPr>
      </w:pPr>
      <w:r>
        <w:rPr>
          <w:rFonts w:cs="Arial"/>
          <w:szCs w:val="22"/>
        </w:rPr>
        <w:br w:type="page"/>
      </w:r>
      <w:r>
        <w:rPr>
          <w:rFonts w:cs="Arial"/>
          <w:b/>
          <w:bCs/>
          <w:szCs w:val="22"/>
        </w:rPr>
        <w:t>PART B</w:t>
      </w:r>
    </w:p>
    <w:p w:rsidR="00717058" w:rsidRDefault="00717058">
      <w:pPr>
        <w:jc w:val="center"/>
        <w:rPr>
          <w:rFonts w:cs="Arial"/>
          <w:b/>
          <w:szCs w:val="22"/>
        </w:rPr>
      </w:pPr>
      <w:r>
        <w:rPr>
          <w:rFonts w:cs="Arial"/>
          <w:b/>
          <w:szCs w:val="22"/>
        </w:rPr>
        <w:t>High Risk and / or High Value Procurement</w:t>
      </w:r>
    </w:p>
    <w:p w:rsidR="00717058" w:rsidRDefault="00717058">
      <w:pPr>
        <w:pStyle w:val="NormalandAriel"/>
        <w:spacing w:after="120" w:line="240" w:lineRule="auto"/>
        <w:rPr>
          <w:b w:val="0"/>
          <w:bCs w:val="0"/>
          <w:sz w:val="22"/>
          <w:szCs w:val="22"/>
          <w:u w:val="none"/>
        </w:rPr>
      </w:pPr>
      <w:r>
        <w:rPr>
          <w:b w:val="0"/>
          <w:bCs w:val="0"/>
          <w:sz w:val="22"/>
          <w:szCs w:val="22"/>
          <w:u w:val="none"/>
        </w:rPr>
        <w:t xml:space="preserve">This Schedule sets out the Diversity and Equality requirements which are applicable to the provision of the Services. </w:t>
      </w:r>
    </w:p>
    <w:p w:rsidR="00717058" w:rsidRDefault="00717058">
      <w:pPr>
        <w:pStyle w:val="Heading2"/>
        <w:keepNext/>
        <w:numPr>
          <w:ilvl w:val="0"/>
          <w:numId w:val="0"/>
        </w:numPr>
        <w:rPr>
          <w:rFonts w:cs="Arial"/>
          <w:b/>
          <w:szCs w:val="22"/>
        </w:rPr>
      </w:pPr>
      <w:r>
        <w:rPr>
          <w:rFonts w:cs="Arial"/>
          <w:b/>
          <w:szCs w:val="22"/>
        </w:rPr>
        <w:t>1.</w:t>
      </w:r>
      <w:r>
        <w:rPr>
          <w:rFonts w:cs="Arial"/>
          <w:b/>
          <w:szCs w:val="22"/>
        </w:rPr>
        <w:tab/>
        <w:t>GENERAL</w:t>
      </w:r>
    </w:p>
    <w:p w:rsidR="00717058" w:rsidRDefault="00717058">
      <w:pPr>
        <w:pStyle w:val="Normalhangingindent"/>
        <w:spacing w:after="120" w:line="240" w:lineRule="auto"/>
        <w:ind w:left="1418" w:hanging="709"/>
        <w:rPr>
          <w:sz w:val="22"/>
          <w:szCs w:val="22"/>
        </w:rPr>
      </w:pPr>
      <w:r>
        <w:rPr>
          <w:sz w:val="22"/>
          <w:szCs w:val="22"/>
        </w:rPr>
        <w:t>1.1</w:t>
      </w:r>
      <w:r>
        <w:rPr>
          <w:sz w:val="22"/>
          <w:szCs w:val="22"/>
        </w:rPr>
        <w:tab/>
        <w:t>The Service Provider acknowledges that the Customer has a ‘duty to promote’ equality and must at all times be seen to be actively promoting equality of opportunity for, and good relations between, all persons, irrespective of their race, gender, gender reassignment, disability, age, sexual orientation or religion/belief or in terms of pregnancy and maternity or marriage and civil partnership. The Service Provider must ensure that each of its Sub-Contractors and Suppliers involved in delivery of this Contract are aware of, and acknowledge, that the Customer has a ‘duty to promote’ equality.</w:t>
      </w:r>
    </w:p>
    <w:p w:rsidR="00717058" w:rsidRDefault="00717058">
      <w:pPr>
        <w:pStyle w:val="Normalhangingindent"/>
        <w:spacing w:after="120" w:line="240" w:lineRule="auto"/>
        <w:ind w:left="1418" w:hanging="709"/>
        <w:rPr>
          <w:sz w:val="22"/>
          <w:szCs w:val="22"/>
        </w:rPr>
      </w:pPr>
      <w:r>
        <w:rPr>
          <w:sz w:val="22"/>
          <w:szCs w:val="22"/>
        </w:rPr>
        <w:t>1.2</w:t>
      </w:r>
      <w:r>
        <w:rPr>
          <w:sz w:val="22"/>
          <w:szCs w:val="22"/>
        </w:rPr>
        <w:tab/>
        <w:t>In delivering the Services, the Service Provider shall, and shall procure that its Sub-Contractors and Suppliers, assist and cooperate with the Customer in satisfying Equality duties by fully complying with the requirements of this Schedule.</w:t>
      </w:r>
    </w:p>
    <w:p w:rsidR="00717058" w:rsidRDefault="00717058">
      <w:pPr>
        <w:pStyle w:val="Heading2"/>
        <w:keepNext/>
        <w:numPr>
          <w:ilvl w:val="0"/>
          <w:numId w:val="0"/>
        </w:numPr>
        <w:rPr>
          <w:rFonts w:cs="Arial"/>
          <w:b/>
          <w:szCs w:val="22"/>
        </w:rPr>
      </w:pPr>
      <w:r>
        <w:rPr>
          <w:rFonts w:cs="Arial"/>
          <w:b/>
          <w:szCs w:val="22"/>
        </w:rPr>
        <w:t>2.</w:t>
      </w:r>
      <w:r>
        <w:rPr>
          <w:rFonts w:cs="Arial"/>
          <w:b/>
          <w:szCs w:val="22"/>
        </w:rPr>
        <w:tab/>
        <w:t>COMPLIANCE</w:t>
      </w:r>
    </w:p>
    <w:p w:rsidR="00717058" w:rsidRDefault="00717058">
      <w:pPr>
        <w:pStyle w:val="Normalhangingindent"/>
        <w:spacing w:after="120" w:line="240" w:lineRule="auto"/>
        <w:ind w:left="1418" w:hanging="709"/>
        <w:rPr>
          <w:sz w:val="22"/>
          <w:szCs w:val="22"/>
        </w:rPr>
      </w:pPr>
      <w:r>
        <w:rPr>
          <w:sz w:val="22"/>
          <w:szCs w:val="22"/>
        </w:rPr>
        <w:t>2.1</w:t>
      </w:r>
      <w:r>
        <w:rPr>
          <w:sz w:val="22"/>
          <w:szCs w:val="22"/>
        </w:rPr>
        <w:tab/>
        <w:t xml:space="preserve">The Service Provider acknowledges the provisions of the Equality Legislation. </w:t>
      </w:r>
    </w:p>
    <w:p w:rsidR="00717058" w:rsidRDefault="00717058">
      <w:pPr>
        <w:pStyle w:val="Normalhangingindent"/>
        <w:spacing w:after="120" w:line="240" w:lineRule="auto"/>
        <w:ind w:left="1418" w:hanging="709"/>
        <w:rPr>
          <w:sz w:val="22"/>
          <w:szCs w:val="22"/>
        </w:rPr>
      </w:pPr>
      <w:r>
        <w:rPr>
          <w:sz w:val="22"/>
          <w:szCs w:val="22"/>
        </w:rPr>
        <w:t>2.2</w:t>
      </w:r>
      <w:r>
        <w:rPr>
          <w:sz w:val="22"/>
          <w:szCs w:val="22"/>
        </w:rPr>
        <w:tab/>
        <w:t>The Service Provider shall produce a Diversity and Equality Delivery Plan in accordance with paragraphs 2.5 and 2.6 of this Schedule, within six (6) Months of the Commencement Date, and annually thereafter. The Diversity and Equality Delivery Plan must be specific to this Contract and include details for all Sub-Contractors involved in delivery of this Contract</w:t>
      </w:r>
      <w:r w:rsidR="008D1F98">
        <w:rPr>
          <w:sz w:val="22"/>
          <w:szCs w:val="22"/>
        </w:rPr>
        <w:t xml:space="preserve"> and indicate whether workforce monitoring data will be provided on an annual or monthly basis</w:t>
      </w:r>
      <w:r>
        <w:rPr>
          <w:sz w:val="22"/>
          <w:szCs w:val="22"/>
        </w:rPr>
        <w:t xml:space="preserve">. </w:t>
      </w:r>
    </w:p>
    <w:p w:rsidR="00717058" w:rsidRDefault="00717058">
      <w:pPr>
        <w:pStyle w:val="Normalhangingindent"/>
        <w:spacing w:after="120" w:line="240" w:lineRule="auto"/>
        <w:ind w:left="1418" w:hanging="709"/>
        <w:rPr>
          <w:sz w:val="22"/>
          <w:szCs w:val="22"/>
        </w:rPr>
      </w:pPr>
      <w:r>
        <w:rPr>
          <w:sz w:val="22"/>
          <w:szCs w:val="22"/>
        </w:rPr>
        <w:t>2.3</w:t>
      </w:r>
      <w:r>
        <w:rPr>
          <w:sz w:val="22"/>
          <w:szCs w:val="22"/>
        </w:rPr>
        <w:tab/>
        <w:t xml:space="preserve">The Service Provider will provide workforce monitoring data in accordance with paragraph 3 of this Schedule, within six (6) Months of the Commencement Date and annually </w:t>
      </w:r>
      <w:r w:rsidR="008D1F98">
        <w:rPr>
          <w:sz w:val="22"/>
          <w:szCs w:val="22"/>
        </w:rPr>
        <w:t xml:space="preserve">or monthly </w:t>
      </w:r>
      <w:r>
        <w:rPr>
          <w:sz w:val="22"/>
          <w:szCs w:val="22"/>
        </w:rPr>
        <w:t>thereafter</w:t>
      </w:r>
      <w:r w:rsidR="008D1F98">
        <w:rPr>
          <w:sz w:val="22"/>
          <w:szCs w:val="22"/>
        </w:rPr>
        <w:t xml:space="preserve"> as indicated in the Diversity and Equality Delivery Plan</w:t>
      </w:r>
      <w:r>
        <w:rPr>
          <w:sz w:val="22"/>
          <w:szCs w:val="22"/>
        </w:rPr>
        <w:t xml:space="preserve">. </w:t>
      </w:r>
    </w:p>
    <w:p w:rsidR="00717058" w:rsidRDefault="00717058">
      <w:pPr>
        <w:pStyle w:val="Normalhangingindent"/>
        <w:spacing w:after="120" w:line="240" w:lineRule="auto"/>
        <w:ind w:left="1418" w:hanging="709"/>
        <w:rPr>
          <w:sz w:val="22"/>
          <w:szCs w:val="22"/>
        </w:rPr>
      </w:pPr>
      <w:r>
        <w:rPr>
          <w:sz w:val="22"/>
          <w:szCs w:val="22"/>
        </w:rPr>
        <w:t>2.4</w:t>
      </w:r>
      <w:r>
        <w:rPr>
          <w:sz w:val="22"/>
          <w:szCs w:val="22"/>
        </w:rPr>
        <w:tab/>
        <w:t>The Customer will consider and agree the submissions made by the Service Provider when complying with paragraphs 2 and 3 of this Schedule. Any issues will be raised with the Service Provider by the contract manager acting on behalf of the Customer. If an issue relates to a Sub-Contractor or Supplier, the Service Provider must raise and resolve the issue with the Sub-Contractor or Supplier. Once submissions are approved by the Customer the Service Provider will formally review, revise and resubmit all information required in paragraphs 2.2 and 2.3 on an annual basis. Diversity and equality aspects will also be discussed jointly by the Customer and the Service Provider as an ongoing item at the Contract review meetings.</w:t>
      </w:r>
    </w:p>
    <w:p w:rsidR="00717058" w:rsidRDefault="00717058">
      <w:pPr>
        <w:pStyle w:val="Normalhangingindent"/>
        <w:spacing w:after="120" w:line="240" w:lineRule="auto"/>
        <w:ind w:left="1418" w:hanging="709"/>
        <w:rPr>
          <w:sz w:val="22"/>
          <w:szCs w:val="22"/>
        </w:rPr>
      </w:pPr>
      <w:r>
        <w:rPr>
          <w:sz w:val="22"/>
          <w:szCs w:val="22"/>
        </w:rPr>
        <w:t>2.5</w:t>
      </w:r>
      <w:r>
        <w:rPr>
          <w:sz w:val="22"/>
          <w:szCs w:val="22"/>
        </w:rPr>
        <w:tab/>
        <w:t>In delivering the Services, the Service Provider shall prepare the Diversity and Equality Delivery Plan which as a minimum includes:</w:t>
      </w:r>
    </w:p>
    <w:p w:rsidR="00717058" w:rsidRDefault="00717058">
      <w:pPr>
        <w:rPr>
          <w:rFonts w:cs="Arial"/>
          <w:szCs w:val="22"/>
        </w:rPr>
      </w:pPr>
    </w:p>
    <w:p w:rsidR="00717058" w:rsidRDefault="00717058">
      <w:pPr>
        <w:pStyle w:val="Indenta"/>
        <w:spacing w:after="120" w:line="240" w:lineRule="auto"/>
        <w:rPr>
          <w:sz w:val="22"/>
          <w:szCs w:val="22"/>
        </w:rPr>
      </w:pPr>
      <w:r>
        <w:rPr>
          <w:sz w:val="22"/>
          <w:szCs w:val="22"/>
        </w:rPr>
        <w:t>a)</w:t>
      </w:r>
      <w:r>
        <w:rPr>
          <w:sz w:val="22"/>
          <w:szCs w:val="22"/>
        </w:rPr>
        <w:tab/>
        <w:t>an overview of Service Provider and any Sub-Contractor’s policy/policies and procedures for preventing unlawful discrimination and promoting equality of opportunity in respect of:</w:t>
      </w:r>
    </w:p>
    <w:p w:rsidR="00717058" w:rsidRDefault="00717058">
      <w:pPr>
        <w:pStyle w:val="Indenta"/>
        <w:spacing w:after="120" w:line="240" w:lineRule="auto"/>
        <w:rPr>
          <w:sz w:val="22"/>
          <w:szCs w:val="22"/>
        </w:rPr>
      </w:pPr>
    </w:p>
    <w:p w:rsidR="00717058" w:rsidRDefault="00717058">
      <w:pPr>
        <w:pStyle w:val="Indenti"/>
        <w:tabs>
          <w:tab w:val="clear" w:pos="926"/>
        </w:tabs>
        <w:spacing w:after="120" w:line="240" w:lineRule="auto"/>
        <w:ind w:left="1440" w:firstLine="720"/>
        <w:rPr>
          <w:sz w:val="22"/>
          <w:szCs w:val="22"/>
        </w:rPr>
      </w:pPr>
      <w:r>
        <w:rPr>
          <w:sz w:val="22"/>
          <w:szCs w:val="22"/>
        </w:rPr>
        <w:t>i)</w:t>
      </w:r>
      <w:r>
        <w:rPr>
          <w:sz w:val="22"/>
          <w:szCs w:val="22"/>
        </w:rPr>
        <w:tab/>
        <w:t>Race</w:t>
      </w:r>
    </w:p>
    <w:p w:rsidR="00717058" w:rsidRDefault="00717058">
      <w:pPr>
        <w:pStyle w:val="Indenti"/>
        <w:tabs>
          <w:tab w:val="clear" w:pos="926"/>
        </w:tabs>
        <w:spacing w:after="120" w:line="240" w:lineRule="auto"/>
        <w:ind w:left="1440" w:firstLine="720"/>
        <w:rPr>
          <w:sz w:val="22"/>
          <w:szCs w:val="22"/>
        </w:rPr>
      </w:pPr>
      <w:r>
        <w:rPr>
          <w:sz w:val="22"/>
          <w:szCs w:val="22"/>
        </w:rPr>
        <w:t>ii)</w:t>
      </w:r>
      <w:r>
        <w:rPr>
          <w:sz w:val="22"/>
          <w:szCs w:val="22"/>
        </w:rPr>
        <w:tab/>
        <w:t>Gender</w:t>
      </w:r>
    </w:p>
    <w:p w:rsidR="00717058" w:rsidRDefault="00717058">
      <w:pPr>
        <w:pStyle w:val="Indenti"/>
        <w:tabs>
          <w:tab w:val="clear" w:pos="926"/>
        </w:tabs>
        <w:spacing w:after="120" w:line="240" w:lineRule="auto"/>
        <w:ind w:left="1440" w:firstLine="720"/>
        <w:rPr>
          <w:sz w:val="22"/>
          <w:szCs w:val="22"/>
        </w:rPr>
      </w:pPr>
      <w:r>
        <w:rPr>
          <w:sz w:val="22"/>
          <w:szCs w:val="22"/>
        </w:rPr>
        <w:t>iii)</w:t>
      </w:r>
      <w:r>
        <w:rPr>
          <w:sz w:val="22"/>
          <w:szCs w:val="22"/>
        </w:rPr>
        <w:tab/>
        <w:t>Gender reassignment</w:t>
      </w:r>
    </w:p>
    <w:p w:rsidR="00717058" w:rsidRDefault="00717058">
      <w:pPr>
        <w:pStyle w:val="Indenti"/>
        <w:tabs>
          <w:tab w:val="clear" w:pos="926"/>
        </w:tabs>
        <w:spacing w:after="120" w:line="240" w:lineRule="auto"/>
        <w:ind w:left="1440" w:firstLine="720"/>
        <w:rPr>
          <w:sz w:val="22"/>
          <w:szCs w:val="22"/>
        </w:rPr>
      </w:pPr>
      <w:r>
        <w:rPr>
          <w:sz w:val="22"/>
          <w:szCs w:val="22"/>
        </w:rPr>
        <w:t>iv)</w:t>
      </w:r>
      <w:r>
        <w:rPr>
          <w:sz w:val="22"/>
          <w:szCs w:val="22"/>
        </w:rPr>
        <w:tab/>
        <w:t>Disability</w:t>
      </w:r>
    </w:p>
    <w:p w:rsidR="00717058" w:rsidRDefault="00717058">
      <w:pPr>
        <w:pStyle w:val="Indenti"/>
        <w:tabs>
          <w:tab w:val="clear" w:pos="926"/>
        </w:tabs>
        <w:spacing w:after="120" w:line="240" w:lineRule="auto"/>
        <w:ind w:left="1440" w:firstLine="720"/>
        <w:rPr>
          <w:sz w:val="22"/>
          <w:szCs w:val="22"/>
        </w:rPr>
      </w:pPr>
      <w:r>
        <w:rPr>
          <w:sz w:val="22"/>
          <w:szCs w:val="22"/>
        </w:rPr>
        <w:t>v)</w:t>
      </w:r>
      <w:r>
        <w:rPr>
          <w:sz w:val="22"/>
          <w:szCs w:val="22"/>
        </w:rPr>
        <w:tab/>
        <w:t>Age</w:t>
      </w:r>
    </w:p>
    <w:p w:rsidR="00717058" w:rsidRDefault="00717058">
      <w:pPr>
        <w:pStyle w:val="Indenti"/>
        <w:tabs>
          <w:tab w:val="clear" w:pos="926"/>
        </w:tabs>
        <w:spacing w:after="120" w:line="240" w:lineRule="auto"/>
        <w:ind w:left="1440" w:firstLine="720"/>
        <w:rPr>
          <w:sz w:val="22"/>
          <w:szCs w:val="22"/>
        </w:rPr>
      </w:pPr>
      <w:r>
        <w:rPr>
          <w:sz w:val="22"/>
          <w:szCs w:val="22"/>
        </w:rPr>
        <w:t>vi)</w:t>
      </w:r>
      <w:r>
        <w:rPr>
          <w:sz w:val="22"/>
          <w:szCs w:val="22"/>
        </w:rPr>
        <w:tab/>
        <w:t>Sexual orientation</w:t>
      </w:r>
    </w:p>
    <w:p w:rsidR="00717058" w:rsidRDefault="00717058">
      <w:pPr>
        <w:pStyle w:val="Indenti"/>
        <w:tabs>
          <w:tab w:val="clear" w:pos="926"/>
        </w:tabs>
        <w:spacing w:after="120" w:line="240" w:lineRule="auto"/>
        <w:ind w:left="1440" w:firstLine="720"/>
        <w:rPr>
          <w:sz w:val="22"/>
          <w:szCs w:val="22"/>
        </w:rPr>
      </w:pPr>
      <w:r>
        <w:rPr>
          <w:sz w:val="22"/>
          <w:szCs w:val="22"/>
        </w:rPr>
        <w:t>vii)</w:t>
      </w:r>
      <w:r>
        <w:rPr>
          <w:sz w:val="22"/>
          <w:szCs w:val="22"/>
        </w:rPr>
        <w:tab/>
        <w:t>Religion/Belief</w:t>
      </w:r>
    </w:p>
    <w:p w:rsidR="00717058" w:rsidRDefault="00717058">
      <w:pPr>
        <w:pStyle w:val="Indenti"/>
        <w:tabs>
          <w:tab w:val="clear" w:pos="926"/>
        </w:tabs>
        <w:spacing w:after="120" w:line="240" w:lineRule="auto"/>
        <w:ind w:left="1440" w:firstLine="720"/>
        <w:rPr>
          <w:sz w:val="22"/>
          <w:szCs w:val="22"/>
        </w:rPr>
      </w:pPr>
      <w:r>
        <w:rPr>
          <w:sz w:val="22"/>
          <w:szCs w:val="22"/>
        </w:rPr>
        <w:t>viii)</w:t>
      </w:r>
      <w:r>
        <w:rPr>
          <w:sz w:val="22"/>
          <w:szCs w:val="22"/>
        </w:rPr>
        <w:tab/>
        <w:t>Pregnancy and Maternity</w:t>
      </w:r>
    </w:p>
    <w:p w:rsidR="00717058" w:rsidRDefault="00717058">
      <w:pPr>
        <w:pStyle w:val="Indenti"/>
        <w:tabs>
          <w:tab w:val="clear" w:pos="926"/>
        </w:tabs>
        <w:spacing w:after="120" w:line="240" w:lineRule="auto"/>
        <w:ind w:left="1440" w:firstLine="720"/>
        <w:rPr>
          <w:sz w:val="22"/>
          <w:szCs w:val="22"/>
        </w:rPr>
      </w:pPr>
      <w:r>
        <w:rPr>
          <w:sz w:val="22"/>
          <w:szCs w:val="22"/>
        </w:rPr>
        <w:t>ix)</w:t>
      </w:r>
      <w:r>
        <w:rPr>
          <w:sz w:val="22"/>
          <w:szCs w:val="22"/>
        </w:rPr>
        <w:tab/>
        <w:t>Marriage and Civil Partnerships</w:t>
      </w:r>
    </w:p>
    <w:p w:rsidR="00717058" w:rsidRDefault="00717058">
      <w:pPr>
        <w:pStyle w:val="Normalindent1"/>
        <w:tabs>
          <w:tab w:val="clear" w:pos="926"/>
        </w:tabs>
        <w:spacing w:after="120" w:line="240" w:lineRule="auto"/>
        <w:ind w:left="1440" w:firstLine="0"/>
        <w:rPr>
          <w:sz w:val="22"/>
          <w:szCs w:val="22"/>
        </w:rPr>
      </w:pPr>
    </w:p>
    <w:p w:rsidR="00717058" w:rsidRDefault="00717058">
      <w:pPr>
        <w:pStyle w:val="Indenta"/>
        <w:spacing w:after="120" w:line="240" w:lineRule="auto"/>
        <w:rPr>
          <w:sz w:val="22"/>
          <w:szCs w:val="22"/>
        </w:rPr>
      </w:pPr>
      <w:r>
        <w:rPr>
          <w:sz w:val="22"/>
          <w:szCs w:val="22"/>
        </w:rPr>
        <w:t>b)</w:t>
      </w:r>
      <w:r>
        <w:rPr>
          <w:sz w:val="22"/>
          <w:szCs w:val="22"/>
        </w:rPr>
        <w:tab/>
        <w:t>an overview of Service Provider  and any Sub-Contractor’s policy/policies and procedures covering:</w:t>
      </w:r>
    </w:p>
    <w:p w:rsidR="00717058" w:rsidRDefault="00717058">
      <w:pPr>
        <w:pStyle w:val="Indenti"/>
        <w:tabs>
          <w:tab w:val="clear" w:pos="926"/>
        </w:tabs>
        <w:spacing w:after="120" w:line="240" w:lineRule="auto"/>
        <w:ind w:left="1440" w:firstLine="720"/>
        <w:rPr>
          <w:sz w:val="22"/>
          <w:szCs w:val="22"/>
        </w:rPr>
      </w:pPr>
      <w:r>
        <w:rPr>
          <w:sz w:val="22"/>
          <w:szCs w:val="22"/>
        </w:rPr>
        <w:t>i)</w:t>
      </w:r>
      <w:r>
        <w:rPr>
          <w:sz w:val="22"/>
          <w:szCs w:val="22"/>
        </w:rPr>
        <w:tab/>
        <w:t>Harassment</w:t>
      </w:r>
    </w:p>
    <w:p w:rsidR="00717058" w:rsidRDefault="00717058">
      <w:pPr>
        <w:pStyle w:val="Indenti"/>
        <w:tabs>
          <w:tab w:val="clear" w:pos="926"/>
        </w:tabs>
        <w:spacing w:after="120" w:line="240" w:lineRule="auto"/>
        <w:ind w:left="1440" w:firstLine="720"/>
        <w:rPr>
          <w:sz w:val="22"/>
          <w:szCs w:val="22"/>
        </w:rPr>
      </w:pPr>
      <w:r>
        <w:rPr>
          <w:sz w:val="22"/>
          <w:szCs w:val="22"/>
        </w:rPr>
        <w:t>ii)</w:t>
      </w:r>
      <w:r>
        <w:rPr>
          <w:sz w:val="22"/>
          <w:szCs w:val="22"/>
        </w:rPr>
        <w:tab/>
        <w:t>Bullying</w:t>
      </w:r>
    </w:p>
    <w:p w:rsidR="00717058" w:rsidRDefault="00717058">
      <w:pPr>
        <w:pStyle w:val="Indenti"/>
        <w:tabs>
          <w:tab w:val="clear" w:pos="926"/>
        </w:tabs>
        <w:spacing w:after="120" w:line="240" w:lineRule="auto"/>
        <w:ind w:left="1440" w:firstLine="720"/>
        <w:rPr>
          <w:sz w:val="22"/>
          <w:szCs w:val="22"/>
        </w:rPr>
      </w:pPr>
      <w:r>
        <w:rPr>
          <w:sz w:val="22"/>
          <w:szCs w:val="22"/>
        </w:rPr>
        <w:t>iii)</w:t>
      </w:r>
      <w:r>
        <w:rPr>
          <w:sz w:val="22"/>
          <w:szCs w:val="22"/>
        </w:rPr>
        <w:tab/>
        <w:t>Victimisation</w:t>
      </w:r>
    </w:p>
    <w:p w:rsidR="00717058" w:rsidRDefault="00717058">
      <w:pPr>
        <w:pStyle w:val="Indenti"/>
        <w:tabs>
          <w:tab w:val="clear" w:pos="926"/>
        </w:tabs>
        <w:spacing w:after="120" w:line="240" w:lineRule="auto"/>
        <w:ind w:left="1440" w:firstLine="720"/>
        <w:rPr>
          <w:sz w:val="22"/>
          <w:szCs w:val="22"/>
        </w:rPr>
      </w:pPr>
      <w:r>
        <w:rPr>
          <w:sz w:val="22"/>
          <w:szCs w:val="22"/>
        </w:rPr>
        <w:t>iv)</w:t>
      </w:r>
      <w:r>
        <w:rPr>
          <w:sz w:val="22"/>
          <w:szCs w:val="22"/>
        </w:rPr>
        <w:tab/>
        <w:t>Recruitment procedures</w:t>
      </w:r>
    </w:p>
    <w:p w:rsidR="00717058" w:rsidRDefault="00717058">
      <w:pPr>
        <w:pStyle w:val="Indenti"/>
        <w:tabs>
          <w:tab w:val="clear" w:pos="926"/>
        </w:tabs>
        <w:spacing w:after="120" w:line="240" w:lineRule="auto"/>
        <w:ind w:left="1440" w:firstLine="720"/>
        <w:rPr>
          <w:sz w:val="22"/>
          <w:szCs w:val="22"/>
        </w:rPr>
      </w:pPr>
      <w:r>
        <w:rPr>
          <w:sz w:val="22"/>
          <w:szCs w:val="22"/>
        </w:rPr>
        <w:t>v)</w:t>
      </w:r>
      <w:r>
        <w:rPr>
          <w:sz w:val="22"/>
          <w:szCs w:val="22"/>
        </w:rPr>
        <w:tab/>
        <w:t>Staff training and development</w:t>
      </w:r>
    </w:p>
    <w:p w:rsidR="00717058" w:rsidRDefault="00717058">
      <w:pPr>
        <w:pStyle w:val="Normalindent1"/>
        <w:tabs>
          <w:tab w:val="clear" w:pos="926"/>
        </w:tabs>
        <w:spacing w:after="120" w:line="240" w:lineRule="auto"/>
        <w:ind w:left="1440" w:firstLine="0"/>
        <w:rPr>
          <w:sz w:val="22"/>
          <w:szCs w:val="22"/>
        </w:rPr>
      </w:pPr>
    </w:p>
    <w:p w:rsidR="00717058" w:rsidRDefault="00717058">
      <w:pPr>
        <w:pStyle w:val="Normalindent1"/>
        <w:tabs>
          <w:tab w:val="clear" w:pos="926"/>
        </w:tabs>
        <w:spacing w:after="120" w:line="240" w:lineRule="auto"/>
        <w:ind w:left="1440" w:firstLine="0"/>
        <w:rPr>
          <w:sz w:val="22"/>
          <w:szCs w:val="22"/>
        </w:rPr>
      </w:pPr>
      <w:r>
        <w:rPr>
          <w:sz w:val="22"/>
          <w:szCs w:val="22"/>
        </w:rPr>
        <w:t>Full policy documents must be made available to the Customer on request;</w:t>
      </w:r>
    </w:p>
    <w:p w:rsidR="00717058" w:rsidRDefault="00717058">
      <w:pPr>
        <w:pStyle w:val="Indenta"/>
        <w:spacing w:after="120" w:line="240" w:lineRule="auto"/>
        <w:rPr>
          <w:sz w:val="22"/>
          <w:szCs w:val="22"/>
        </w:rPr>
      </w:pPr>
      <w:r>
        <w:rPr>
          <w:sz w:val="22"/>
          <w:szCs w:val="22"/>
        </w:rPr>
        <w:t>c)</w:t>
      </w:r>
      <w:r>
        <w:rPr>
          <w:sz w:val="22"/>
          <w:szCs w:val="22"/>
        </w:rPr>
        <w:tab/>
        <w:t>details of the way in which the above policy/policies and procedures are, or will be (and by when), communicated to the Staff;</w:t>
      </w:r>
    </w:p>
    <w:p w:rsidR="00717058" w:rsidRDefault="00717058">
      <w:pPr>
        <w:pStyle w:val="Indenta"/>
        <w:spacing w:after="120" w:line="240" w:lineRule="auto"/>
        <w:rPr>
          <w:sz w:val="22"/>
          <w:szCs w:val="22"/>
        </w:rPr>
      </w:pPr>
      <w:r>
        <w:rPr>
          <w:sz w:val="22"/>
          <w:szCs w:val="22"/>
        </w:rPr>
        <w:t>d)</w:t>
      </w:r>
      <w:r>
        <w:rPr>
          <w:sz w:val="22"/>
          <w:szCs w:val="22"/>
        </w:rPr>
        <w:tab/>
        <w:t>details of what general diversity and equality related training has been, or will be delivered (and by when), to Staff;</w:t>
      </w:r>
    </w:p>
    <w:p w:rsidR="00717058" w:rsidRDefault="00717058">
      <w:pPr>
        <w:pStyle w:val="Indenta"/>
        <w:spacing w:after="120" w:line="240" w:lineRule="auto"/>
        <w:rPr>
          <w:sz w:val="22"/>
          <w:szCs w:val="22"/>
        </w:rPr>
      </w:pPr>
      <w:r>
        <w:rPr>
          <w:sz w:val="22"/>
          <w:szCs w:val="22"/>
        </w:rPr>
        <w:t>e)</w:t>
      </w:r>
      <w:r>
        <w:rPr>
          <w:sz w:val="22"/>
          <w:szCs w:val="22"/>
        </w:rPr>
        <w:tab/>
        <w:t>details of what structure is already in place, or will be in place (and by when) and what resources are, or will be (and by when), directed towards diversity and equality within the Service Provider and any Sub-Contractor’s organisation; and</w:t>
      </w:r>
    </w:p>
    <w:p w:rsidR="00717058" w:rsidRDefault="00717058">
      <w:pPr>
        <w:pStyle w:val="Indenta"/>
        <w:spacing w:after="120" w:line="240" w:lineRule="auto"/>
        <w:rPr>
          <w:sz w:val="22"/>
          <w:szCs w:val="22"/>
        </w:rPr>
      </w:pPr>
      <w:r>
        <w:rPr>
          <w:sz w:val="22"/>
          <w:szCs w:val="22"/>
        </w:rPr>
        <w:t>f)</w:t>
      </w:r>
      <w:r>
        <w:rPr>
          <w:sz w:val="22"/>
          <w:szCs w:val="22"/>
        </w:rPr>
        <w:tab/>
        <w:t>details of any diversity and equality cases and tribunals (including volumes and outcomes) relating to the Service Provider and any Sub-Contractors and Suppliers.</w:t>
      </w:r>
    </w:p>
    <w:p w:rsidR="00717058" w:rsidRDefault="00717058">
      <w:pPr>
        <w:pStyle w:val="Normalhangingindent"/>
        <w:keepNext/>
        <w:spacing w:after="120" w:line="240" w:lineRule="auto"/>
        <w:ind w:left="1418" w:hanging="709"/>
        <w:rPr>
          <w:sz w:val="22"/>
          <w:szCs w:val="22"/>
        </w:rPr>
      </w:pPr>
      <w:r>
        <w:rPr>
          <w:sz w:val="22"/>
          <w:szCs w:val="22"/>
        </w:rPr>
        <w:t>2.6</w:t>
      </w:r>
      <w:r>
        <w:rPr>
          <w:sz w:val="22"/>
          <w:szCs w:val="22"/>
        </w:rPr>
        <w:tab/>
        <w:t>In delivering the Services, the Service Provider shall provide written evidence within the Diversity and Equality Delivery Plan:</w:t>
      </w:r>
    </w:p>
    <w:p w:rsidR="003D6E99" w:rsidRDefault="00717058" w:rsidP="003D6E99">
      <w:pPr>
        <w:pStyle w:val="Indenta"/>
        <w:spacing w:after="120" w:line="240" w:lineRule="auto"/>
        <w:ind w:left="2138"/>
        <w:rPr>
          <w:sz w:val="22"/>
          <w:szCs w:val="22"/>
        </w:rPr>
      </w:pPr>
      <w:r>
        <w:rPr>
          <w:sz w:val="22"/>
          <w:szCs w:val="22"/>
        </w:rPr>
        <w:t>a)</w:t>
      </w:r>
      <w:r>
        <w:rPr>
          <w:sz w:val="22"/>
          <w:szCs w:val="22"/>
        </w:rPr>
        <w:tab/>
        <w:t>Equality Impact Assessments have been carried out in conjunction with the Customer prior to the Services being delivered and will be carried out in the event of any changes to the Services, in accordance with Equality Legislation;</w:t>
      </w:r>
      <w:r w:rsidR="003D6E99">
        <w:rPr>
          <w:sz w:val="22"/>
          <w:szCs w:val="22"/>
        </w:rPr>
        <w:t xml:space="preserve">  </w:t>
      </w:r>
    </w:p>
    <w:p w:rsidR="00717058" w:rsidRDefault="00717058" w:rsidP="003D6E99">
      <w:pPr>
        <w:pStyle w:val="Indenta"/>
        <w:spacing w:after="120" w:line="240" w:lineRule="auto"/>
        <w:ind w:left="2138"/>
        <w:rPr>
          <w:sz w:val="22"/>
          <w:szCs w:val="22"/>
        </w:rPr>
      </w:pPr>
      <w:r>
        <w:rPr>
          <w:sz w:val="22"/>
          <w:szCs w:val="22"/>
        </w:rPr>
        <w:t>b) reasonable adjustments are made, as required by Equality Legislation to make those Services accessible to disabled people and that in the case of Information Technology services, those services are in accordance with the Customer’s standards;</w:t>
      </w:r>
    </w:p>
    <w:p w:rsidR="00717058" w:rsidRDefault="00717058" w:rsidP="003D6E99">
      <w:pPr>
        <w:pStyle w:val="Indenta"/>
        <w:spacing w:after="120" w:line="240" w:lineRule="auto"/>
        <w:ind w:left="2138"/>
        <w:rPr>
          <w:sz w:val="22"/>
          <w:szCs w:val="22"/>
        </w:rPr>
      </w:pPr>
    </w:p>
    <w:p w:rsidR="00717058" w:rsidRDefault="003D6E99" w:rsidP="003D6E99">
      <w:pPr>
        <w:pStyle w:val="Indenta"/>
        <w:spacing w:after="120" w:line="240" w:lineRule="auto"/>
        <w:ind w:left="2138"/>
        <w:rPr>
          <w:sz w:val="22"/>
          <w:szCs w:val="22"/>
        </w:rPr>
      </w:pPr>
      <w:r>
        <w:rPr>
          <w:sz w:val="22"/>
          <w:szCs w:val="22"/>
        </w:rPr>
        <w:t>c</w:t>
      </w:r>
      <w:r w:rsidR="00717058">
        <w:rPr>
          <w:sz w:val="22"/>
          <w:szCs w:val="22"/>
        </w:rPr>
        <w:t>)</w:t>
      </w:r>
      <w:r w:rsidR="00717058">
        <w:rPr>
          <w:sz w:val="22"/>
          <w:szCs w:val="22"/>
        </w:rPr>
        <w:tab/>
        <w:t>all Staff have had appropriate training so that they understand the duties required by the Equality Legislation.</w:t>
      </w:r>
    </w:p>
    <w:p w:rsidR="00717058" w:rsidRDefault="00717058">
      <w:pPr>
        <w:pStyle w:val="Normalhangingindent"/>
        <w:numPr>
          <w:ilvl w:val="1"/>
          <w:numId w:val="28"/>
        </w:numPr>
        <w:spacing w:after="120" w:line="240" w:lineRule="auto"/>
        <w:ind w:left="1418" w:hanging="709"/>
        <w:rPr>
          <w:sz w:val="22"/>
          <w:szCs w:val="22"/>
        </w:rPr>
      </w:pPr>
      <w:r>
        <w:rPr>
          <w:sz w:val="22"/>
          <w:szCs w:val="22"/>
        </w:rPr>
        <w:t>The Customer may request further information and assurance relating to Diversity &amp; Equality at any point during the duration of this Contract.</w:t>
      </w:r>
    </w:p>
    <w:p w:rsidR="00717058" w:rsidRDefault="00717058">
      <w:pPr>
        <w:ind w:left="1637"/>
        <w:rPr>
          <w:rFonts w:cs="Arial"/>
          <w:szCs w:val="22"/>
        </w:rPr>
      </w:pPr>
    </w:p>
    <w:p w:rsidR="00717058" w:rsidRDefault="00717058">
      <w:pPr>
        <w:pStyle w:val="Heading2"/>
        <w:keepNext/>
        <w:numPr>
          <w:ilvl w:val="0"/>
          <w:numId w:val="0"/>
        </w:numPr>
        <w:rPr>
          <w:rFonts w:cs="Arial"/>
          <w:b/>
          <w:szCs w:val="22"/>
        </w:rPr>
      </w:pPr>
      <w:r>
        <w:rPr>
          <w:rFonts w:cs="Arial"/>
          <w:b/>
          <w:szCs w:val="22"/>
        </w:rPr>
        <w:t>3.</w:t>
      </w:r>
      <w:r>
        <w:rPr>
          <w:rFonts w:cs="Arial"/>
          <w:b/>
          <w:szCs w:val="22"/>
        </w:rPr>
        <w:tab/>
        <w:t>MONITORING AND REPORTING</w:t>
      </w:r>
    </w:p>
    <w:p w:rsidR="00717058" w:rsidRDefault="00717058">
      <w:pPr>
        <w:pStyle w:val="Normalindent1"/>
        <w:tabs>
          <w:tab w:val="clear" w:pos="926"/>
        </w:tabs>
        <w:spacing w:after="120" w:line="240" w:lineRule="auto"/>
        <w:ind w:left="1418" w:hanging="709"/>
        <w:rPr>
          <w:sz w:val="22"/>
          <w:szCs w:val="22"/>
        </w:rPr>
      </w:pPr>
      <w:r>
        <w:rPr>
          <w:sz w:val="22"/>
          <w:szCs w:val="22"/>
        </w:rPr>
        <w:t>3.1</w:t>
      </w:r>
      <w:r>
        <w:rPr>
          <w:sz w:val="22"/>
          <w:szCs w:val="22"/>
        </w:rPr>
        <w:tab/>
        <w:t>The Service Provider shall provide workforce monitoring data as detailed in paragraph 3.2 of Part B of this Schedule. A template for data collected in paragraphs 3.2, 3.3 and 3.4 will be provided by the Customer. Completed templates for the Service Provider and each Sub-Contractor will be submitted by the Service Provider with the Diversity and Equality Delivery Plan within six (6) Months of the Commencement Date and annually</w:t>
      </w:r>
      <w:r w:rsidR="008D1F98">
        <w:rPr>
          <w:sz w:val="22"/>
          <w:szCs w:val="22"/>
        </w:rPr>
        <w:t xml:space="preserve"> or monthly</w:t>
      </w:r>
      <w:r>
        <w:rPr>
          <w:sz w:val="22"/>
          <w:szCs w:val="22"/>
        </w:rPr>
        <w:t xml:space="preserve"> thereafter</w:t>
      </w:r>
      <w:r w:rsidR="008D1F98">
        <w:rPr>
          <w:sz w:val="22"/>
          <w:szCs w:val="22"/>
        </w:rPr>
        <w:t xml:space="preserve"> as indicated in the Diversity and Equality Delivery Plan</w:t>
      </w:r>
      <w:r>
        <w:rPr>
          <w:sz w:val="22"/>
          <w:szCs w:val="22"/>
        </w:rPr>
        <w:t>. Service Providers are required to provide workforce monitoring data for the workforce involved in delivery of this Contract. Data in respect of the candidates offered to the Customer in accordance with</w:t>
      </w:r>
      <w:r>
        <w:rPr>
          <w:szCs w:val="22"/>
        </w:rPr>
        <w:t xml:space="preserve"> the terms of this Contract </w:t>
      </w:r>
      <w:r>
        <w:rPr>
          <w:sz w:val="22"/>
          <w:szCs w:val="22"/>
        </w:rPr>
        <w:t>would however be well received by the Customer. Service Providers and any Sub-Contractors are required to submit percentage figures only in response to paragraphs 3.2(a), 3.2(b) and 3.2(c).</w:t>
      </w:r>
    </w:p>
    <w:p w:rsidR="00717058" w:rsidRDefault="00717058">
      <w:pPr>
        <w:pStyle w:val="Normalhangingindent"/>
        <w:spacing w:after="120" w:line="240" w:lineRule="auto"/>
        <w:ind w:left="1418" w:hanging="709"/>
        <w:rPr>
          <w:sz w:val="22"/>
          <w:szCs w:val="22"/>
        </w:rPr>
      </w:pPr>
      <w:r>
        <w:rPr>
          <w:sz w:val="22"/>
          <w:szCs w:val="22"/>
        </w:rPr>
        <w:t>3.2</w:t>
      </w:r>
      <w:r>
        <w:rPr>
          <w:sz w:val="22"/>
          <w:szCs w:val="22"/>
        </w:rPr>
        <w:tab/>
        <w:t>The Service Provider and Sub-Contractors will each provide separate information detailing:</w:t>
      </w:r>
    </w:p>
    <w:p w:rsidR="00717058" w:rsidRDefault="00717058">
      <w:pPr>
        <w:pStyle w:val="Indenta"/>
        <w:keepNext/>
        <w:spacing w:after="120" w:line="240" w:lineRule="auto"/>
        <w:rPr>
          <w:sz w:val="22"/>
          <w:szCs w:val="22"/>
        </w:rPr>
      </w:pPr>
      <w:r>
        <w:rPr>
          <w:sz w:val="22"/>
          <w:szCs w:val="22"/>
        </w:rPr>
        <w:t>a)</w:t>
      </w:r>
      <w:r>
        <w:rPr>
          <w:sz w:val="22"/>
          <w:szCs w:val="22"/>
        </w:rPr>
        <w:tab/>
        <w:t>the proportion of employees who are:</w:t>
      </w:r>
    </w:p>
    <w:p w:rsidR="00717058" w:rsidRDefault="00717058">
      <w:pPr>
        <w:pStyle w:val="Indenti"/>
        <w:tabs>
          <w:tab w:val="clear" w:pos="926"/>
          <w:tab w:val="num" w:pos="2880"/>
        </w:tabs>
        <w:spacing w:after="120" w:line="240" w:lineRule="auto"/>
        <w:ind w:left="1440" w:firstLine="720"/>
        <w:rPr>
          <w:sz w:val="22"/>
          <w:szCs w:val="22"/>
        </w:rPr>
      </w:pPr>
      <w:r>
        <w:rPr>
          <w:sz w:val="22"/>
          <w:szCs w:val="22"/>
        </w:rPr>
        <w:t>i)</w:t>
      </w:r>
      <w:r>
        <w:rPr>
          <w:sz w:val="22"/>
          <w:szCs w:val="22"/>
        </w:rPr>
        <w:tab/>
        <w:t>female; and/or</w:t>
      </w:r>
    </w:p>
    <w:p w:rsidR="00717058" w:rsidRDefault="00717058">
      <w:pPr>
        <w:pStyle w:val="Indenti"/>
        <w:tabs>
          <w:tab w:val="clear" w:pos="926"/>
          <w:tab w:val="num" w:pos="2880"/>
        </w:tabs>
        <w:spacing w:after="120" w:line="240" w:lineRule="auto"/>
        <w:ind w:left="1440" w:firstLine="720"/>
        <w:rPr>
          <w:sz w:val="22"/>
          <w:szCs w:val="22"/>
        </w:rPr>
      </w:pPr>
      <w:r>
        <w:rPr>
          <w:sz w:val="22"/>
          <w:szCs w:val="22"/>
        </w:rPr>
        <w:t>ii)</w:t>
      </w:r>
      <w:r>
        <w:rPr>
          <w:sz w:val="22"/>
          <w:szCs w:val="22"/>
        </w:rPr>
        <w:tab/>
        <w:t>disabled;</w:t>
      </w:r>
    </w:p>
    <w:p w:rsidR="00717058" w:rsidRDefault="00717058">
      <w:pPr>
        <w:pStyle w:val="Indenti"/>
        <w:tabs>
          <w:tab w:val="clear" w:pos="926"/>
          <w:tab w:val="num" w:pos="2880"/>
        </w:tabs>
        <w:spacing w:after="120" w:line="240" w:lineRule="auto"/>
        <w:ind w:left="2880" w:hanging="720"/>
        <w:rPr>
          <w:sz w:val="22"/>
          <w:szCs w:val="22"/>
        </w:rPr>
      </w:pPr>
      <w:r>
        <w:rPr>
          <w:sz w:val="22"/>
          <w:szCs w:val="22"/>
        </w:rPr>
        <w:t>iii)</w:t>
      </w:r>
      <w:r>
        <w:rPr>
          <w:sz w:val="22"/>
          <w:szCs w:val="22"/>
        </w:rPr>
        <w:tab/>
        <w:t>those who prefer not to state gender and/or disability.</w:t>
      </w:r>
    </w:p>
    <w:p w:rsidR="00717058" w:rsidRDefault="00717058">
      <w:pPr>
        <w:pStyle w:val="Indenti"/>
        <w:tabs>
          <w:tab w:val="clear" w:pos="926"/>
        </w:tabs>
        <w:spacing w:after="120" w:line="240" w:lineRule="auto"/>
        <w:ind w:left="1440" w:firstLine="720"/>
        <w:rPr>
          <w:sz w:val="22"/>
          <w:szCs w:val="22"/>
        </w:rPr>
      </w:pPr>
    </w:p>
    <w:p w:rsidR="00717058" w:rsidRDefault="00717058">
      <w:pPr>
        <w:pStyle w:val="Indenta"/>
        <w:keepNext/>
        <w:spacing w:after="120" w:line="240" w:lineRule="auto"/>
        <w:rPr>
          <w:sz w:val="22"/>
          <w:szCs w:val="22"/>
        </w:rPr>
      </w:pPr>
      <w:r>
        <w:rPr>
          <w:sz w:val="22"/>
          <w:szCs w:val="22"/>
        </w:rPr>
        <w:t>b)</w:t>
      </w:r>
      <w:r>
        <w:rPr>
          <w:sz w:val="22"/>
          <w:szCs w:val="22"/>
        </w:rPr>
        <w:tab/>
        <w:t>the proportion of Staff who in terms of ethnicity are:</w:t>
      </w:r>
    </w:p>
    <w:p w:rsidR="00717058" w:rsidRDefault="00717058">
      <w:pPr>
        <w:pStyle w:val="Indenti"/>
        <w:keepNext/>
        <w:tabs>
          <w:tab w:val="clear" w:pos="926"/>
        </w:tabs>
        <w:spacing w:after="120" w:line="240" w:lineRule="auto"/>
        <w:ind w:left="1440" w:firstLine="720"/>
        <w:rPr>
          <w:sz w:val="22"/>
          <w:szCs w:val="22"/>
          <w:u w:val="single"/>
        </w:rPr>
      </w:pPr>
    </w:p>
    <w:p w:rsidR="00717058" w:rsidRDefault="00717058">
      <w:pPr>
        <w:pStyle w:val="Indenti"/>
        <w:keepNext/>
        <w:tabs>
          <w:tab w:val="clear" w:pos="926"/>
        </w:tabs>
        <w:spacing w:after="120" w:line="240" w:lineRule="auto"/>
        <w:ind w:left="1440" w:firstLine="720"/>
        <w:rPr>
          <w:sz w:val="22"/>
          <w:szCs w:val="22"/>
          <w:u w:val="single"/>
        </w:rPr>
      </w:pPr>
      <w:r>
        <w:rPr>
          <w:sz w:val="22"/>
          <w:szCs w:val="22"/>
          <w:u w:val="single"/>
        </w:rPr>
        <w:t>White</w:t>
      </w:r>
    </w:p>
    <w:p w:rsidR="00717058" w:rsidRDefault="00717058">
      <w:pPr>
        <w:pStyle w:val="Indenti"/>
        <w:keepNext/>
        <w:tabs>
          <w:tab w:val="clear" w:pos="926"/>
        </w:tabs>
        <w:spacing w:after="120" w:line="240" w:lineRule="auto"/>
        <w:ind w:left="1440" w:firstLine="720"/>
        <w:rPr>
          <w:sz w:val="22"/>
          <w:szCs w:val="22"/>
          <w:u w:val="single"/>
        </w:rPr>
      </w:pPr>
    </w:p>
    <w:p w:rsidR="00717058" w:rsidRDefault="00717058">
      <w:pPr>
        <w:pStyle w:val="Indenti"/>
        <w:tabs>
          <w:tab w:val="clear" w:pos="926"/>
          <w:tab w:val="num" w:pos="2880"/>
        </w:tabs>
        <w:spacing w:after="120" w:line="240" w:lineRule="auto"/>
        <w:ind w:left="1440" w:firstLine="720"/>
        <w:rPr>
          <w:sz w:val="22"/>
          <w:szCs w:val="22"/>
        </w:rPr>
      </w:pPr>
      <w:r>
        <w:rPr>
          <w:sz w:val="22"/>
          <w:szCs w:val="22"/>
        </w:rPr>
        <w:t>i)</w:t>
      </w:r>
      <w:r>
        <w:rPr>
          <w:sz w:val="22"/>
          <w:szCs w:val="22"/>
        </w:rPr>
        <w:tab/>
        <w:t>white British;</w:t>
      </w:r>
    </w:p>
    <w:p w:rsidR="00717058" w:rsidRDefault="00717058">
      <w:pPr>
        <w:pStyle w:val="Indenti"/>
        <w:tabs>
          <w:tab w:val="clear" w:pos="926"/>
          <w:tab w:val="num" w:pos="2880"/>
        </w:tabs>
        <w:spacing w:after="120" w:line="240" w:lineRule="auto"/>
        <w:ind w:left="1440" w:firstLine="720"/>
        <w:rPr>
          <w:sz w:val="22"/>
          <w:szCs w:val="22"/>
        </w:rPr>
      </w:pPr>
      <w:r>
        <w:rPr>
          <w:sz w:val="22"/>
          <w:szCs w:val="22"/>
        </w:rPr>
        <w:t>ii)</w:t>
      </w:r>
      <w:r>
        <w:rPr>
          <w:sz w:val="22"/>
          <w:szCs w:val="22"/>
        </w:rPr>
        <w:tab/>
        <w:t>white Irish;</w:t>
      </w:r>
    </w:p>
    <w:p w:rsidR="00717058" w:rsidRDefault="00717058">
      <w:pPr>
        <w:pStyle w:val="Indenti"/>
        <w:tabs>
          <w:tab w:val="clear" w:pos="926"/>
          <w:tab w:val="num" w:pos="2880"/>
        </w:tabs>
        <w:spacing w:after="120" w:line="240" w:lineRule="auto"/>
        <w:ind w:left="1440" w:firstLine="720"/>
        <w:rPr>
          <w:sz w:val="22"/>
          <w:szCs w:val="22"/>
        </w:rPr>
      </w:pPr>
      <w:r>
        <w:rPr>
          <w:sz w:val="22"/>
          <w:szCs w:val="22"/>
        </w:rPr>
        <w:t>iii)</w:t>
      </w:r>
      <w:r>
        <w:rPr>
          <w:sz w:val="22"/>
          <w:szCs w:val="22"/>
        </w:rPr>
        <w:tab/>
        <w:t>of any other white background.</w:t>
      </w:r>
    </w:p>
    <w:p w:rsidR="00717058" w:rsidRDefault="00717058">
      <w:pPr>
        <w:pStyle w:val="Indenti"/>
        <w:tabs>
          <w:tab w:val="clear" w:pos="926"/>
        </w:tabs>
        <w:spacing w:after="120" w:line="240" w:lineRule="auto"/>
        <w:ind w:left="1440" w:firstLine="0"/>
        <w:rPr>
          <w:sz w:val="22"/>
          <w:szCs w:val="22"/>
          <w:u w:val="single"/>
        </w:rPr>
      </w:pPr>
    </w:p>
    <w:p w:rsidR="00717058" w:rsidRDefault="00717058">
      <w:pPr>
        <w:pStyle w:val="Indenti"/>
        <w:keepNext/>
        <w:tabs>
          <w:tab w:val="clear" w:pos="926"/>
        </w:tabs>
        <w:spacing w:after="120" w:line="240" w:lineRule="auto"/>
        <w:ind w:left="1440" w:firstLine="720"/>
        <w:rPr>
          <w:sz w:val="22"/>
          <w:szCs w:val="22"/>
          <w:u w:val="single"/>
        </w:rPr>
      </w:pPr>
      <w:r>
        <w:rPr>
          <w:sz w:val="22"/>
          <w:szCs w:val="22"/>
          <w:u w:val="single"/>
        </w:rPr>
        <w:t>Mixed</w:t>
      </w:r>
    </w:p>
    <w:p w:rsidR="00717058" w:rsidRDefault="00717058">
      <w:pPr>
        <w:pStyle w:val="Indenti"/>
        <w:keepNext/>
        <w:tabs>
          <w:tab w:val="clear" w:pos="926"/>
        </w:tabs>
        <w:spacing w:after="120" w:line="240" w:lineRule="auto"/>
        <w:ind w:left="1440" w:firstLine="0"/>
        <w:rPr>
          <w:sz w:val="22"/>
          <w:szCs w:val="22"/>
        </w:rPr>
      </w:pPr>
    </w:p>
    <w:p w:rsidR="00717058" w:rsidRDefault="00717058">
      <w:pPr>
        <w:pStyle w:val="Indenti"/>
        <w:tabs>
          <w:tab w:val="clear" w:pos="926"/>
          <w:tab w:val="num" w:pos="2880"/>
        </w:tabs>
        <w:spacing w:after="120" w:line="240" w:lineRule="auto"/>
        <w:ind w:left="1440" w:firstLine="720"/>
        <w:rPr>
          <w:sz w:val="22"/>
          <w:szCs w:val="22"/>
        </w:rPr>
      </w:pPr>
      <w:r>
        <w:rPr>
          <w:sz w:val="22"/>
          <w:szCs w:val="22"/>
        </w:rPr>
        <w:t>iv)</w:t>
      </w:r>
      <w:r>
        <w:rPr>
          <w:sz w:val="22"/>
          <w:szCs w:val="22"/>
        </w:rPr>
        <w:tab/>
        <w:t>white and black Caribbean;</w:t>
      </w:r>
    </w:p>
    <w:p w:rsidR="00717058" w:rsidRDefault="00717058">
      <w:pPr>
        <w:pStyle w:val="Indenti"/>
        <w:tabs>
          <w:tab w:val="clear" w:pos="926"/>
          <w:tab w:val="num" w:pos="2880"/>
        </w:tabs>
        <w:spacing w:after="120" w:line="240" w:lineRule="auto"/>
        <w:ind w:left="1440" w:firstLine="720"/>
        <w:rPr>
          <w:sz w:val="22"/>
          <w:szCs w:val="22"/>
        </w:rPr>
      </w:pPr>
      <w:r>
        <w:rPr>
          <w:sz w:val="22"/>
          <w:szCs w:val="22"/>
        </w:rPr>
        <w:t>v)</w:t>
      </w:r>
      <w:r>
        <w:rPr>
          <w:sz w:val="22"/>
          <w:szCs w:val="22"/>
        </w:rPr>
        <w:tab/>
        <w:t>white and black African;</w:t>
      </w:r>
    </w:p>
    <w:p w:rsidR="00717058" w:rsidRDefault="00717058">
      <w:pPr>
        <w:pStyle w:val="Indenti"/>
        <w:tabs>
          <w:tab w:val="clear" w:pos="926"/>
          <w:tab w:val="num" w:pos="2880"/>
        </w:tabs>
        <w:spacing w:after="120" w:line="240" w:lineRule="auto"/>
        <w:ind w:left="1440" w:firstLine="720"/>
        <w:rPr>
          <w:sz w:val="22"/>
          <w:szCs w:val="22"/>
        </w:rPr>
      </w:pPr>
      <w:r>
        <w:rPr>
          <w:sz w:val="22"/>
          <w:szCs w:val="22"/>
        </w:rPr>
        <w:t>vi)</w:t>
      </w:r>
      <w:r>
        <w:rPr>
          <w:sz w:val="22"/>
          <w:szCs w:val="22"/>
        </w:rPr>
        <w:tab/>
        <w:t>white and Asian;</w:t>
      </w:r>
    </w:p>
    <w:p w:rsidR="00717058" w:rsidRDefault="00717058">
      <w:pPr>
        <w:pStyle w:val="Indenti"/>
        <w:tabs>
          <w:tab w:val="clear" w:pos="926"/>
          <w:tab w:val="num" w:pos="2880"/>
        </w:tabs>
        <w:spacing w:after="120" w:line="240" w:lineRule="auto"/>
        <w:ind w:left="1440" w:firstLine="720"/>
        <w:rPr>
          <w:sz w:val="22"/>
          <w:szCs w:val="22"/>
        </w:rPr>
      </w:pPr>
      <w:r>
        <w:rPr>
          <w:sz w:val="22"/>
          <w:szCs w:val="22"/>
        </w:rPr>
        <w:t>vii)</w:t>
      </w:r>
      <w:r>
        <w:rPr>
          <w:sz w:val="22"/>
          <w:szCs w:val="22"/>
        </w:rPr>
        <w:tab/>
        <w:t>of any other mixed background.</w:t>
      </w:r>
    </w:p>
    <w:p w:rsidR="00717058" w:rsidRDefault="00717058">
      <w:pPr>
        <w:pStyle w:val="Indenti"/>
        <w:tabs>
          <w:tab w:val="clear" w:pos="926"/>
        </w:tabs>
        <w:spacing w:after="120" w:line="240" w:lineRule="auto"/>
        <w:ind w:left="1440" w:firstLine="0"/>
        <w:rPr>
          <w:sz w:val="22"/>
          <w:szCs w:val="22"/>
          <w:u w:val="single"/>
        </w:rPr>
      </w:pPr>
    </w:p>
    <w:p w:rsidR="00717058" w:rsidRDefault="00717058">
      <w:pPr>
        <w:pStyle w:val="Indenti"/>
        <w:keepNext/>
        <w:tabs>
          <w:tab w:val="clear" w:pos="926"/>
        </w:tabs>
        <w:spacing w:after="120" w:line="240" w:lineRule="auto"/>
        <w:ind w:left="1440" w:firstLine="720"/>
        <w:rPr>
          <w:sz w:val="22"/>
          <w:szCs w:val="22"/>
          <w:u w:val="single"/>
        </w:rPr>
      </w:pPr>
      <w:r>
        <w:rPr>
          <w:sz w:val="22"/>
          <w:szCs w:val="22"/>
          <w:u w:val="single"/>
        </w:rPr>
        <w:t>Asian or Asian British</w:t>
      </w:r>
    </w:p>
    <w:p w:rsidR="00717058" w:rsidRDefault="00717058">
      <w:pPr>
        <w:pStyle w:val="Indenti"/>
        <w:keepNext/>
        <w:tabs>
          <w:tab w:val="clear" w:pos="926"/>
        </w:tabs>
        <w:spacing w:after="120" w:line="240" w:lineRule="auto"/>
        <w:ind w:left="1440" w:firstLine="0"/>
        <w:rPr>
          <w:sz w:val="22"/>
          <w:szCs w:val="22"/>
        </w:rPr>
      </w:pPr>
    </w:p>
    <w:p w:rsidR="00717058" w:rsidRDefault="00717058">
      <w:pPr>
        <w:pStyle w:val="Indenti"/>
        <w:tabs>
          <w:tab w:val="clear" w:pos="926"/>
          <w:tab w:val="num" w:pos="2880"/>
        </w:tabs>
        <w:spacing w:after="120" w:line="240" w:lineRule="auto"/>
        <w:ind w:left="1440" w:firstLine="720"/>
        <w:rPr>
          <w:sz w:val="22"/>
          <w:szCs w:val="22"/>
        </w:rPr>
      </w:pPr>
      <w:r>
        <w:rPr>
          <w:sz w:val="22"/>
          <w:szCs w:val="22"/>
        </w:rPr>
        <w:t>viii)</w:t>
      </w:r>
      <w:r>
        <w:rPr>
          <w:sz w:val="22"/>
          <w:szCs w:val="22"/>
        </w:rPr>
        <w:tab/>
        <w:t>Indian;</w:t>
      </w:r>
    </w:p>
    <w:p w:rsidR="00717058" w:rsidRDefault="00717058">
      <w:pPr>
        <w:pStyle w:val="Indenti"/>
        <w:tabs>
          <w:tab w:val="clear" w:pos="926"/>
          <w:tab w:val="num" w:pos="2880"/>
        </w:tabs>
        <w:spacing w:after="120" w:line="240" w:lineRule="auto"/>
        <w:ind w:left="1440" w:firstLine="720"/>
        <w:rPr>
          <w:sz w:val="22"/>
          <w:szCs w:val="22"/>
        </w:rPr>
      </w:pPr>
      <w:r>
        <w:rPr>
          <w:sz w:val="22"/>
          <w:szCs w:val="22"/>
        </w:rPr>
        <w:t>ix)</w:t>
      </w:r>
      <w:r>
        <w:rPr>
          <w:sz w:val="22"/>
          <w:szCs w:val="22"/>
        </w:rPr>
        <w:tab/>
        <w:t>Pakistani;</w:t>
      </w:r>
    </w:p>
    <w:p w:rsidR="00717058" w:rsidRDefault="00717058">
      <w:pPr>
        <w:pStyle w:val="Indenti"/>
        <w:tabs>
          <w:tab w:val="clear" w:pos="926"/>
          <w:tab w:val="num" w:pos="2880"/>
        </w:tabs>
        <w:spacing w:after="120" w:line="240" w:lineRule="auto"/>
        <w:ind w:left="1440" w:firstLine="720"/>
        <w:rPr>
          <w:sz w:val="22"/>
          <w:szCs w:val="22"/>
        </w:rPr>
      </w:pPr>
      <w:r>
        <w:rPr>
          <w:sz w:val="22"/>
          <w:szCs w:val="22"/>
        </w:rPr>
        <w:t>x)</w:t>
      </w:r>
      <w:r>
        <w:rPr>
          <w:sz w:val="22"/>
          <w:szCs w:val="22"/>
        </w:rPr>
        <w:tab/>
        <w:t>Bangladeshi;</w:t>
      </w:r>
    </w:p>
    <w:p w:rsidR="00717058" w:rsidRDefault="00717058">
      <w:pPr>
        <w:pStyle w:val="Indenti"/>
        <w:tabs>
          <w:tab w:val="clear" w:pos="926"/>
          <w:tab w:val="num" w:pos="2880"/>
        </w:tabs>
        <w:spacing w:after="120" w:line="240" w:lineRule="auto"/>
        <w:ind w:left="1440" w:firstLine="720"/>
        <w:rPr>
          <w:sz w:val="22"/>
          <w:szCs w:val="22"/>
        </w:rPr>
      </w:pPr>
      <w:r>
        <w:rPr>
          <w:sz w:val="22"/>
          <w:szCs w:val="22"/>
        </w:rPr>
        <w:t>xi)</w:t>
      </w:r>
      <w:r>
        <w:rPr>
          <w:sz w:val="22"/>
          <w:szCs w:val="22"/>
        </w:rPr>
        <w:tab/>
        <w:t>of any other Asian background.</w:t>
      </w:r>
    </w:p>
    <w:p w:rsidR="00717058" w:rsidRDefault="00717058">
      <w:pPr>
        <w:pStyle w:val="Indenti"/>
        <w:tabs>
          <w:tab w:val="clear" w:pos="926"/>
        </w:tabs>
        <w:spacing w:after="120" w:line="240" w:lineRule="auto"/>
        <w:ind w:left="1440" w:firstLine="0"/>
        <w:rPr>
          <w:sz w:val="22"/>
          <w:szCs w:val="22"/>
          <w:u w:val="single"/>
        </w:rPr>
      </w:pPr>
    </w:p>
    <w:p w:rsidR="00717058" w:rsidRDefault="00717058">
      <w:pPr>
        <w:pStyle w:val="Indenti"/>
        <w:keepNext/>
        <w:tabs>
          <w:tab w:val="clear" w:pos="926"/>
        </w:tabs>
        <w:spacing w:after="120" w:line="240" w:lineRule="auto"/>
        <w:ind w:left="1440" w:firstLine="720"/>
        <w:rPr>
          <w:sz w:val="22"/>
          <w:szCs w:val="22"/>
          <w:u w:val="single"/>
        </w:rPr>
      </w:pPr>
      <w:r>
        <w:rPr>
          <w:sz w:val="22"/>
          <w:szCs w:val="22"/>
          <w:u w:val="single"/>
        </w:rPr>
        <w:t>Black or Black British</w:t>
      </w:r>
    </w:p>
    <w:p w:rsidR="00717058" w:rsidRDefault="00717058">
      <w:pPr>
        <w:pStyle w:val="Indenti"/>
        <w:keepNext/>
        <w:tabs>
          <w:tab w:val="clear" w:pos="926"/>
        </w:tabs>
        <w:spacing w:after="120" w:line="240" w:lineRule="auto"/>
        <w:ind w:left="1440" w:firstLine="0"/>
        <w:rPr>
          <w:sz w:val="22"/>
          <w:szCs w:val="22"/>
        </w:rPr>
      </w:pPr>
    </w:p>
    <w:p w:rsidR="00717058" w:rsidRDefault="00717058">
      <w:pPr>
        <w:pStyle w:val="Indenti"/>
        <w:tabs>
          <w:tab w:val="clear" w:pos="926"/>
          <w:tab w:val="num" w:pos="2880"/>
        </w:tabs>
        <w:spacing w:after="120" w:line="240" w:lineRule="auto"/>
        <w:ind w:left="1440" w:firstLine="720"/>
        <w:rPr>
          <w:sz w:val="22"/>
          <w:szCs w:val="22"/>
        </w:rPr>
      </w:pPr>
      <w:r>
        <w:rPr>
          <w:sz w:val="22"/>
          <w:szCs w:val="22"/>
        </w:rPr>
        <w:t>xii)</w:t>
      </w:r>
      <w:r>
        <w:rPr>
          <w:sz w:val="22"/>
          <w:szCs w:val="22"/>
        </w:rPr>
        <w:tab/>
        <w:t>Caribbean;</w:t>
      </w:r>
    </w:p>
    <w:p w:rsidR="00717058" w:rsidRDefault="00717058">
      <w:pPr>
        <w:pStyle w:val="Indenti"/>
        <w:tabs>
          <w:tab w:val="clear" w:pos="926"/>
          <w:tab w:val="num" w:pos="2880"/>
        </w:tabs>
        <w:spacing w:after="120" w:line="240" w:lineRule="auto"/>
        <w:ind w:left="1440" w:firstLine="720"/>
        <w:rPr>
          <w:sz w:val="22"/>
          <w:szCs w:val="22"/>
        </w:rPr>
      </w:pPr>
      <w:r>
        <w:rPr>
          <w:sz w:val="22"/>
          <w:szCs w:val="22"/>
        </w:rPr>
        <w:t>xiii)</w:t>
      </w:r>
      <w:r>
        <w:rPr>
          <w:sz w:val="22"/>
          <w:szCs w:val="22"/>
        </w:rPr>
        <w:tab/>
        <w:t>African;</w:t>
      </w:r>
    </w:p>
    <w:p w:rsidR="00717058" w:rsidRDefault="00717058">
      <w:pPr>
        <w:pStyle w:val="Indenti"/>
        <w:tabs>
          <w:tab w:val="clear" w:pos="926"/>
          <w:tab w:val="num" w:pos="2880"/>
        </w:tabs>
        <w:spacing w:after="120" w:line="240" w:lineRule="auto"/>
        <w:ind w:left="1440" w:firstLine="720"/>
        <w:rPr>
          <w:sz w:val="22"/>
          <w:szCs w:val="22"/>
        </w:rPr>
      </w:pPr>
      <w:r>
        <w:rPr>
          <w:sz w:val="22"/>
          <w:szCs w:val="22"/>
        </w:rPr>
        <w:t>xiv)</w:t>
      </w:r>
      <w:r>
        <w:rPr>
          <w:sz w:val="22"/>
          <w:szCs w:val="22"/>
        </w:rPr>
        <w:tab/>
        <w:t>of any other Black background.</w:t>
      </w:r>
    </w:p>
    <w:p w:rsidR="00717058" w:rsidRDefault="00717058">
      <w:pPr>
        <w:pStyle w:val="Indenti"/>
        <w:tabs>
          <w:tab w:val="clear" w:pos="926"/>
        </w:tabs>
        <w:spacing w:after="120" w:line="240" w:lineRule="auto"/>
        <w:ind w:left="1440" w:firstLine="720"/>
        <w:rPr>
          <w:sz w:val="22"/>
          <w:szCs w:val="22"/>
          <w:u w:val="single"/>
        </w:rPr>
      </w:pPr>
    </w:p>
    <w:p w:rsidR="00717058" w:rsidRDefault="00717058">
      <w:pPr>
        <w:pStyle w:val="Indenti"/>
        <w:keepNext/>
        <w:tabs>
          <w:tab w:val="clear" w:pos="926"/>
        </w:tabs>
        <w:spacing w:after="120" w:line="240" w:lineRule="auto"/>
        <w:ind w:left="1440" w:firstLine="720"/>
        <w:rPr>
          <w:sz w:val="22"/>
          <w:szCs w:val="22"/>
          <w:u w:val="single"/>
        </w:rPr>
      </w:pPr>
      <w:r>
        <w:rPr>
          <w:sz w:val="22"/>
          <w:szCs w:val="22"/>
          <w:u w:val="single"/>
        </w:rPr>
        <w:t>Chinese or other ethnic group</w:t>
      </w:r>
    </w:p>
    <w:p w:rsidR="00717058" w:rsidRDefault="00717058">
      <w:pPr>
        <w:pStyle w:val="Indenti"/>
        <w:keepNext/>
        <w:tabs>
          <w:tab w:val="clear" w:pos="926"/>
        </w:tabs>
        <w:spacing w:after="120" w:line="240" w:lineRule="auto"/>
        <w:ind w:left="1440" w:firstLine="0"/>
        <w:rPr>
          <w:sz w:val="22"/>
          <w:szCs w:val="22"/>
        </w:rPr>
      </w:pPr>
    </w:p>
    <w:p w:rsidR="00717058" w:rsidRDefault="00717058">
      <w:pPr>
        <w:pStyle w:val="Indenti"/>
        <w:tabs>
          <w:tab w:val="clear" w:pos="926"/>
          <w:tab w:val="num" w:pos="2880"/>
        </w:tabs>
        <w:spacing w:after="120" w:line="240" w:lineRule="auto"/>
        <w:ind w:left="1440" w:firstLine="720"/>
        <w:rPr>
          <w:sz w:val="22"/>
          <w:szCs w:val="22"/>
        </w:rPr>
      </w:pPr>
      <w:r>
        <w:rPr>
          <w:sz w:val="22"/>
          <w:szCs w:val="22"/>
        </w:rPr>
        <w:t>xv)</w:t>
      </w:r>
      <w:r>
        <w:rPr>
          <w:sz w:val="22"/>
          <w:szCs w:val="22"/>
        </w:rPr>
        <w:tab/>
        <w:t>Chinese;</w:t>
      </w:r>
    </w:p>
    <w:p w:rsidR="00717058" w:rsidRDefault="00717058">
      <w:pPr>
        <w:pStyle w:val="Indenti"/>
        <w:tabs>
          <w:tab w:val="clear" w:pos="926"/>
          <w:tab w:val="num" w:pos="2880"/>
        </w:tabs>
        <w:spacing w:after="120" w:line="240" w:lineRule="auto"/>
        <w:ind w:left="1440" w:firstLine="720"/>
        <w:rPr>
          <w:sz w:val="22"/>
          <w:szCs w:val="22"/>
        </w:rPr>
      </w:pPr>
      <w:r>
        <w:rPr>
          <w:sz w:val="22"/>
          <w:szCs w:val="22"/>
        </w:rPr>
        <w:t>xvi)</w:t>
      </w:r>
      <w:r>
        <w:rPr>
          <w:sz w:val="22"/>
          <w:szCs w:val="22"/>
        </w:rPr>
        <w:tab/>
        <w:t>of any other ethnic group.</w:t>
      </w:r>
    </w:p>
    <w:p w:rsidR="00717058" w:rsidRDefault="00717058">
      <w:pPr>
        <w:pStyle w:val="Indenti"/>
        <w:tabs>
          <w:tab w:val="clear" w:pos="926"/>
        </w:tabs>
        <w:spacing w:after="120" w:line="240" w:lineRule="auto"/>
        <w:ind w:left="1440" w:firstLine="720"/>
        <w:rPr>
          <w:sz w:val="22"/>
          <w:szCs w:val="22"/>
          <w:u w:val="single"/>
        </w:rPr>
      </w:pPr>
    </w:p>
    <w:p w:rsidR="00717058" w:rsidRDefault="00717058">
      <w:pPr>
        <w:pStyle w:val="Indenti"/>
        <w:keepNext/>
        <w:tabs>
          <w:tab w:val="clear" w:pos="926"/>
        </w:tabs>
        <w:spacing w:after="120" w:line="240" w:lineRule="auto"/>
        <w:ind w:left="1440" w:firstLine="720"/>
        <w:rPr>
          <w:sz w:val="22"/>
          <w:szCs w:val="22"/>
          <w:u w:val="single"/>
        </w:rPr>
      </w:pPr>
      <w:r>
        <w:rPr>
          <w:sz w:val="22"/>
          <w:szCs w:val="22"/>
          <w:u w:val="single"/>
        </w:rPr>
        <w:t>Prefer not to state</w:t>
      </w:r>
    </w:p>
    <w:p w:rsidR="00717058" w:rsidRDefault="00717058">
      <w:pPr>
        <w:pStyle w:val="Indenti"/>
        <w:keepNext/>
        <w:tabs>
          <w:tab w:val="clear" w:pos="926"/>
        </w:tabs>
        <w:spacing w:after="120" w:line="240" w:lineRule="auto"/>
        <w:ind w:left="1440" w:firstLine="0"/>
        <w:rPr>
          <w:sz w:val="22"/>
          <w:szCs w:val="22"/>
        </w:rPr>
      </w:pPr>
    </w:p>
    <w:p w:rsidR="00717058" w:rsidRDefault="00717058">
      <w:pPr>
        <w:pStyle w:val="Indenti"/>
        <w:tabs>
          <w:tab w:val="clear" w:pos="926"/>
          <w:tab w:val="num" w:pos="2880"/>
        </w:tabs>
        <w:spacing w:after="120" w:line="240" w:lineRule="auto"/>
        <w:ind w:left="1440" w:firstLine="720"/>
        <w:rPr>
          <w:sz w:val="22"/>
          <w:szCs w:val="22"/>
        </w:rPr>
      </w:pPr>
      <w:r>
        <w:rPr>
          <w:sz w:val="22"/>
          <w:szCs w:val="22"/>
        </w:rPr>
        <w:t>xvii)</w:t>
      </w:r>
      <w:r>
        <w:rPr>
          <w:sz w:val="22"/>
          <w:szCs w:val="22"/>
        </w:rPr>
        <w:tab/>
        <w:t>Prefer not to state ethnicity</w:t>
      </w:r>
    </w:p>
    <w:p w:rsidR="00717058" w:rsidRDefault="00717058">
      <w:pPr>
        <w:pStyle w:val="Normalhangingindent"/>
        <w:spacing w:after="120" w:line="240" w:lineRule="auto"/>
        <w:ind w:left="0" w:firstLine="0"/>
        <w:rPr>
          <w:sz w:val="22"/>
          <w:szCs w:val="22"/>
        </w:rPr>
      </w:pPr>
    </w:p>
    <w:p w:rsidR="00717058" w:rsidRDefault="00717058">
      <w:pPr>
        <w:pStyle w:val="Normalindent1"/>
        <w:tabs>
          <w:tab w:val="clear" w:pos="926"/>
        </w:tabs>
        <w:spacing w:after="120" w:line="240" w:lineRule="auto"/>
        <w:ind w:left="1440" w:firstLine="0"/>
        <w:rPr>
          <w:sz w:val="22"/>
          <w:szCs w:val="22"/>
        </w:rPr>
      </w:pPr>
      <w:r>
        <w:rPr>
          <w:sz w:val="22"/>
          <w:szCs w:val="22"/>
        </w:rPr>
        <w:t>For the avoidance of doubt, the seventeen (17) percentage figures submitted under categories i) to xvii) of this paragraph 3.2(b) (in each template in respect of the Service Provider’s employees and each Sub-Contractors employees) should total one hundred percent (100%).</w:t>
      </w:r>
    </w:p>
    <w:p w:rsidR="00717058" w:rsidRDefault="00717058">
      <w:pPr>
        <w:pStyle w:val="Normalindent1"/>
        <w:keepNext/>
        <w:tabs>
          <w:tab w:val="clear" w:pos="926"/>
        </w:tabs>
        <w:spacing w:after="120" w:line="240" w:lineRule="auto"/>
        <w:ind w:left="1418" w:hanging="720"/>
        <w:rPr>
          <w:sz w:val="22"/>
          <w:szCs w:val="22"/>
        </w:rPr>
      </w:pPr>
      <w:r>
        <w:rPr>
          <w:sz w:val="22"/>
          <w:szCs w:val="22"/>
        </w:rPr>
        <w:t>c)</w:t>
      </w:r>
      <w:r>
        <w:rPr>
          <w:sz w:val="22"/>
          <w:szCs w:val="22"/>
        </w:rPr>
        <w:tab/>
        <w:t>The Service Provider will provide details of the proportion of its Sub-Contractors and Suppliers that are:</w:t>
      </w:r>
    </w:p>
    <w:p w:rsidR="00717058" w:rsidRDefault="00717058">
      <w:pPr>
        <w:pStyle w:val="Indenti"/>
        <w:tabs>
          <w:tab w:val="clear" w:pos="926"/>
          <w:tab w:val="num" w:pos="3060"/>
        </w:tabs>
        <w:spacing w:after="120" w:line="240" w:lineRule="auto"/>
        <w:ind w:left="2880" w:hanging="720"/>
        <w:rPr>
          <w:sz w:val="22"/>
          <w:szCs w:val="22"/>
        </w:rPr>
      </w:pPr>
      <w:r>
        <w:rPr>
          <w:sz w:val="22"/>
          <w:szCs w:val="22"/>
        </w:rPr>
        <w:t>i)</w:t>
      </w:r>
      <w:r>
        <w:rPr>
          <w:sz w:val="22"/>
          <w:szCs w:val="22"/>
        </w:rPr>
        <w:tab/>
        <w:t>small to medium sized enterprises (meaning enterprises with less than two hundred and fifty (250) employees and a maximum annual turnover of forty (40) million pounds);</w:t>
      </w:r>
    </w:p>
    <w:p w:rsidR="00717058" w:rsidRDefault="00717058">
      <w:pPr>
        <w:pStyle w:val="Indenti"/>
        <w:numPr>
          <w:ilvl w:val="0"/>
          <w:numId w:val="27"/>
        </w:numPr>
        <w:tabs>
          <w:tab w:val="clear" w:pos="1570"/>
        </w:tabs>
        <w:spacing w:after="120" w:line="240" w:lineRule="auto"/>
        <w:rPr>
          <w:sz w:val="22"/>
          <w:szCs w:val="22"/>
        </w:rPr>
      </w:pPr>
      <w:r>
        <w:rPr>
          <w:sz w:val="22"/>
          <w:szCs w:val="22"/>
        </w:rPr>
        <w:t>ethnic minority enterprises (in each case meaning an enterprise fifty one percent (51%) or more of which is owned by members of one (1) or more ethnic minority groups, or, if there are few owners, where at least fifty percent (50%) of the owners are members of one (1) or more ethnic minority groups). For this purpose, ethnic minority groups means ethnic groups other than White as referred to at paragraph 3.2(b) of this Schedule: and</w:t>
      </w:r>
    </w:p>
    <w:p w:rsidR="00717058" w:rsidRDefault="00717058">
      <w:pPr>
        <w:pStyle w:val="Indenti"/>
        <w:spacing w:after="120" w:line="240" w:lineRule="auto"/>
        <w:ind w:left="2880" w:hanging="720"/>
        <w:rPr>
          <w:sz w:val="22"/>
          <w:szCs w:val="22"/>
        </w:rPr>
      </w:pPr>
      <w:r>
        <w:rPr>
          <w:sz w:val="22"/>
          <w:szCs w:val="22"/>
        </w:rPr>
        <w:t>iii)</w:t>
      </w:r>
      <w:r>
        <w:rPr>
          <w:sz w:val="22"/>
          <w:szCs w:val="22"/>
        </w:rPr>
        <w:tab/>
        <w:t>black ethnic minority enterprises (in each case meaning an enterprise fifty one percent (51%) or more of which is owned by members of the Black or Black British ethnic group, or, if there are few owners, where at least fifty percent (50%) of the owners are members of the Black or Black British ethnic group). For this purpose, the Black or Black British ethnic group has the meaning referred to at categories xii) to xiv) in paragraph 3.2(b) of this Schedule.</w:t>
      </w:r>
    </w:p>
    <w:p w:rsidR="00717058" w:rsidRDefault="00717058">
      <w:pPr>
        <w:pStyle w:val="Normalindent1"/>
        <w:tabs>
          <w:tab w:val="clear" w:pos="926"/>
        </w:tabs>
        <w:spacing w:after="120" w:line="240" w:lineRule="auto"/>
        <w:ind w:left="1418" w:firstLine="0"/>
        <w:rPr>
          <w:sz w:val="22"/>
          <w:szCs w:val="22"/>
        </w:rPr>
      </w:pPr>
      <w:r>
        <w:rPr>
          <w:sz w:val="22"/>
          <w:szCs w:val="22"/>
        </w:rPr>
        <w:t>For the avoidance of doubt, any given Sub-Contractor or Supplier may fall into one (1), two (2), or three (3) of the categories i) to iii) listed in paragraph 3.2(c) of this Schedule, depending on its composition.</w:t>
      </w:r>
    </w:p>
    <w:p w:rsidR="00717058" w:rsidRDefault="00717058">
      <w:pPr>
        <w:pStyle w:val="Normalhangingindent"/>
        <w:spacing w:after="120" w:line="240" w:lineRule="auto"/>
        <w:ind w:left="1418" w:hanging="698"/>
        <w:rPr>
          <w:sz w:val="22"/>
          <w:szCs w:val="22"/>
        </w:rPr>
      </w:pPr>
      <w:r>
        <w:rPr>
          <w:sz w:val="22"/>
          <w:szCs w:val="22"/>
        </w:rPr>
        <w:t>3.3</w:t>
      </w:r>
      <w:r>
        <w:rPr>
          <w:sz w:val="22"/>
          <w:szCs w:val="22"/>
        </w:rPr>
        <w:tab/>
        <w:t xml:space="preserve">The Service Provider and any Sub-Contractors will compare their figures, in all categories listed in paragraphs 3.2(a), 3.2(b) and 3.2(c) of this Schedule, and provide (where possible) comparisons against any official national/regional statistics that are publicly available. </w:t>
      </w:r>
    </w:p>
    <w:p w:rsidR="00717058" w:rsidRDefault="00717058">
      <w:pPr>
        <w:pStyle w:val="Normalhangingindent"/>
        <w:spacing w:after="120" w:line="240" w:lineRule="auto"/>
        <w:ind w:left="1418" w:hanging="698"/>
        <w:rPr>
          <w:sz w:val="22"/>
          <w:szCs w:val="22"/>
        </w:rPr>
      </w:pPr>
      <w:r>
        <w:rPr>
          <w:sz w:val="22"/>
          <w:szCs w:val="22"/>
        </w:rPr>
        <w:t>3.4</w:t>
      </w:r>
      <w:r>
        <w:rPr>
          <w:sz w:val="22"/>
          <w:szCs w:val="22"/>
        </w:rPr>
        <w:tab/>
        <w:t>The Service Provider and any Sub-Contractors will provide evidence of activities undertaken, or planned, in order to try and improve their current position in the categories detailed in paragraphs 3.2(a), 3.2(b) and 3.2(c) of this Schedule.</w:t>
      </w:r>
    </w:p>
    <w:p w:rsidR="00717058" w:rsidRDefault="00717058">
      <w:pPr>
        <w:pStyle w:val="Normalhangingindent"/>
        <w:spacing w:after="120" w:line="240" w:lineRule="auto"/>
        <w:ind w:left="1418" w:hanging="698"/>
        <w:rPr>
          <w:b/>
          <w:sz w:val="22"/>
          <w:szCs w:val="22"/>
        </w:rPr>
      </w:pPr>
      <w:r>
        <w:rPr>
          <w:sz w:val="22"/>
          <w:szCs w:val="22"/>
        </w:rPr>
        <w:t>3.5</w:t>
      </w:r>
      <w:r>
        <w:rPr>
          <w:sz w:val="22"/>
          <w:szCs w:val="22"/>
        </w:rPr>
        <w:tab/>
        <w:t>The Service Provider shall, and shall procure that its Sub-Contractors and Suppliers will ensure at all times that they comply with the requirements of the DPA in the collection and reporting of the information to the Customer.</w:t>
      </w:r>
    </w:p>
    <w:p w:rsidR="00717058" w:rsidRDefault="00717058">
      <w:pPr>
        <w:rPr>
          <w:rFonts w:cs="Arial"/>
          <w:szCs w:val="22"/>
        </w:rPr>
      </w:pPr>
    </w:p>
    <w:p w:rsidR="00717058" w:rsidRDefault="00717058">
      <w:pPr>
        <w:pStyle w:val="BodyTextIndent"/>
      </w:pPr>
    </w:p>
    <w:p w:rsidR="00717058" w:rsidRDefault="00717058">
      <w:pPr>
        <w:pStyle w:val="SchHead"/>
        <w:ind w:left="0"/>
      </w:pPr>
      <w:r>
        <w:rPr>
          <w:szCs w:val="22"/>
        </w:rPr>
        <w:br w:type="page"/>
      </w:r>
      <w:bookmarkStart w:id="323" w:name="_Toc366832877"/>
      <w:r>
        <w:t>STANDARDS</w:t>
      </w:r>
      <w:bookmarkEnd w:id="323"/>
    </w:p>
    <w:p w:rsidR="00717058" w:rsidRDefault="00717058">
      <w:pPr>
        <w:tabs>
          <w:tab w:val="center" w:pos="4153"/>
          <w:tab w:val="right" w:pos="8306"/>
        </w:tabs>
        <w:spacing w:after="120"/>
        <w:jc w:val="center"/>
        <w:rPr>
          <w:b/>
          <w:szCs w:val="22"/>
        </w:rPr>
      </w:pPr>
    </w:p>
    <w:p w:rsidR="00717058" w:rsidRDefault="00717058">
      <w:pPr>
        <w:pStyle w:val="FAVOURITE0"/>
      </w:pPr>
      <w:r>
        <w:t>1. INTRODUCTION</w:t>
      </w:r>
    </w:p>
    <w:p w:rsidR="00717058" w:rsidRDefault="00717058">
      <w:pPr>
        <w:pStyle w:val="Heading2"/>
        <w:numPr>
          <w:ilvl w:val="0"/>
          <w:numId w:val="0"/>
        </w:numPr>
        <w:overflowPunct w:val="0"/>
        <w:autoSpaceDE w:val="0"/>
        <w:autoSpaceDN w:val="0"/>
        <w:textAlignment w:val="baseline"/>
        <w:rPr>
          <w:b/>
          <w:u w:val="single"/>
        </w:rPr>
      </w:pPr>
      <w:r>
        <w:t>1.1</w:t>
      </w:r>
      <w:r>
        <w:tab/>
        <w:t xml:space="preserve">This Schedule 10 sets out the Standards with which the Service Provider shall comply with in its provision of the Services and details the Service Provider’s obligations to comply with future Government requirements and standards. </w:t>
      </w:r>
    </w:p>
    <w:p w:rsidR="00717058" w:rsidRDefault="00717058">
      <w:pPr>
        <w:pStyle w:val="FAVOURITE0"/>
        <w:numPr>
          <w:ilvl w:val="0"/>
          <w:numId w:val="23"/>
        </w:numPr>
      </w:pPr>
      <w:r>
        <w:t>COMPLYING WITH FUTURE GOVERNMENT REQUIREMENTS AND STANDARDS</w:t>
      </w:r>
    </w:p>
    <w:p w:rsidR="00717058" w:rsidRDefault="00717058">
      <w:pPr>
        <w:pStyle w:val="Heading2"/>
        <w:numPr>
          <w:ilvl w:val="1"/>
          <w:numId w:val="39"/>
        </w:numPr>
        <w:overflowPunct w:val="0"/>
        <w:autoSpaceDE w:val="0"/>
        <w:autoSpaceDN w:val="0"/>
        <w:ind w:left="0" w:firstLine="0"/>
        <w:textAlignment w:val="baseline"/>
      </w:pPr>
      <w:r>
        <w:t xml:space="preserve">The Service Provider shall comply with current and future Government requirements and standards in accordance with any Government </w:t>
      </w:r>
      <w:r w:rsidR="000C3FD0">
        <w:t>g</w:t>
      </w:r>
      <w:r>
        <w:t>uidance issued during the Contract Period and as developed and updated, from time to time.</w:t>
      </w:r>
    </w:p>
    <w:p w:rsidR="00717058" w:rsidRDefault="00717058">
      <w:pPr>
        <w:pStyle w:val="FAVOURITE0"/>
        <w:numPr>
          <w:ilvl w:val="0"/>
          <w:numId w:val="23"/>
        </w:numPr>
      </w:pPr>
      <w:r>
        <w:t xml:space="preserve">CURRENT Quality and Technical STANDARDS </w:t>
      </w:r>
    </w:p>
    <w:p w:rsidR="00717058" w:rsidRDefault="00717058">
      <w:pPr>
        <w:pStyle w:val="Heading2"/>
        <w:numPr>
          <w:ilvl w:val="0"/>
          <w:numId w:val="0"/>
        </w:numPr>
        <w:overflowPunct w:val="0"/>
        <w:autoSpaceDE w:val="0"/>
        <w:autoSpaceDN w:val="0"/>
        <w:textAlignment w:val="baseline"/>
      </w:pPr>
      <w:r>
        <w:t>3.1</w:t>
      </w:r>
      <w:r>
        <w:tab/>
        <w:t xml:space="preserve">The Service Provider shall at all times comply with the Quality </w:t>
      </w:r>
      <w:r w:rsidR="00412AF9">
        <w:t xml:space="preserve">Standards </w:t>
      </w:r>
      <w:r>
        <w:t xml:space="preserve">and </w:t>
      </w:r>
      <w:r w:rsidR="00412AF9">
        <w:t xml:space="preserve">the </w:t>
      </w:r>
      <w:r>
        <w:t xml:space="preserve">Technical Standards. </w:t>
      </w:r>
    </w:p>
    <w:p w:rsidR="00717058" w:rsidRDefault="00717058">
      <w:pPr>
        <w:pStyle w:val="Heading2"/>
        <w:numPr>
          <w:ilvl w:val="0"/>
          <w:numId w:val="0"/>
        </w:numPr>
        <w:overflowPunct w:val="0"/>
        <w:autoSpaceDE w:val="0"/>
        <w:autoSpaceDN w:val="0"/>
        <w:textAlignment w:val="baseline"/>
      </w:pPr>
      <w:r>
        <w:t>3.2</w:t>
      </w:r>
      <w:r>
        <w:tab/>
        <w:t xml:space="preserve">The Service Provider shall use its best endeavours to </w:t>
      </w:r>
      <w:r w:rsidR="00AC6866">
        <w:t xml:space="preserve">use </w:t>
      </w:r>
      <w:r>
        <w:t>the best applicable techniques and standards and execute the Call-Off Agreements with all reasonable care, skill and diligence, and in accordance with Good Industry Practice.</w:t>
      </w:r>
    </w:p>
    <w:p w:rsidR="00717058" w:rsidRDefault="00717058">
      <w:pPr>
        <w:pStyle w:val="Heading2"/>
        <w:numPr>
          <w:ilvl w:val="0"/>
          <w:numId w:val="0"/>
        </w:numPr>
        <w:overflowPunct w:val="0"/>
        <w:autoSpaceDE w:val="0"/>
        <w:autoSpaceDN w:val="0"/>
        <w:textAlignment w:val="baseline"/>
      </w:pPr>
      <w:r>
        <w:t>3.3</w:t>
      </w:r>
      <w:r>
        <w:tab/>
        <w:t>The Service Provider warrants and represents that all Staff assigned to the delivery of the Services shall possess and exercise such qualifications, skill and experience as are necessary for the proper delivery of the Services.</w:t>
      </w:r>
    </w:p>
    <w:p w:rsidR="00717058" w:rsidRDefault="00717058">
      <w:pPr>
        <w:pStyle w:val="Heading2"/>
        <w:numPr>
          <w:ilvl w:val="0"/>
          <w:numId w:val="0"/>
        </w:numPr>
        <w:overflowPunct w:val="0"/>
        <w:autoSpaceDE w:val="0"/>
        <w:autoSpaceDN w:val="0"/>
        <w:textAlignment w:val="baseline"/>
      </w:pPr>
      <w:r>
        <w:t>3.4</w:t>
      </w:r>
      <w:r>
        <w:tab/>
        <w:t>The introduction of new methods or systems which impinge on the delivery of the Services shall be subject to prior Approval.</w:t>
      </w:r>
    </w:p>
    <w:p w:rsidR="00717058" w:rsidRDefault="00717058">
      <w:pPr>
        <w:pStyle w:val="SchHead"/>
        <w:ind w:left="0"/>
      </w:pPr>
      <w:r>
        <w:br w:type="page"/>
      </w:r>
      <w:bookmarkStart w:id="324" w:name="_Toc366832878"/>
      <w:r>
        <w:t>ALTERNATIVE AND/OR ADDITIONAL CLAUSES</w:t>
      </w:r>
      <w:bookmarkEnd w:id="324"/>
    </w:p>
    <w:p w:rsidR="00717058" w:rsidRDefault="00717058">
      <w:pPr>
        <w:pStyle w:val="ScheduleL1"/>
        <w:keepNext/>
        <w:numPr>
          <w:ilvl w:val="0"/>
          <w:numId w:val="46"/>
        </w:numPr>
        <w:rPr>
          <w:b/>
        </w:rPr>
      </w:pPr>
      <w:r>
        <w:rPr>
          <w:b/>
        </w:rPr>
        <w:t>INTRODUCTION</w:t>
      </w:r>
    </w:p>
    <w:p w:rsidR="00717058" w:rsidRDefault="00717058">
      <w:pPr>
        <w:pStyle w:val="ScheduleL2"/>
        <w:numPr>
          <w:ilvl w:val="1"/>
          <w:numId w:val="15"/>
        </w:numPr>
      </w:pPr>
      <w:r>
        <w:t>This Schedule 11 specifies the Alternative Clauses and Additional Clauses that were requested in the Order Form and that shall apply to this Contract.</w:t>
      </w:r>
    </w:p>
    <w:p w:rsidR="00717058" w:rsidRDefault="00717058">
      <w:pPr>
        <w:pStyle w:val="ScheduleL1"/>
        <w:keepNext/>
        <w:numPr>
          <w:ilvl w:val="0"/>
          <w:numId w:val="15"/>
        </w:numPr>
        <w:rPr>
          <w:b/>
        </w:rPr>
      </w:pPr>
      <w:r>
        <w:rPr>
          <w:b/>
        </w:rPr>
        <w:t>CLAUSES SELECTED</w:t>
      </w:r>
    </w:p>
    <w:p w:rsidR="00717058" w:rsidRDefault="00717058">
      <w:pPr>
        <w:pStyle w:val="ScheduleL2"/>
        <w:keepNext/>
        <w:numPr>
          <w:ilvl w:val="1"/>
          <w:numId w:val="15"/>
        </w:numPr>
      </w:pPr>
      <w:r>
        <w:t>The Customer, in the Order Form, requested that the following Alternative Clauses should apply:</w:t>
      </w:r>
    </w:p>
    <w:p w:rsidR="00717058" w:rsidRDefault="00717058">
      <w:pPr>
        <w:pStyle w:val="ScheduleL3"/>
        <w:numPr>
          <w:ilvl w:val="2"/>
          <w:numId w:val="15"/>
        </w:numPr>
      </w:pPr>
      <w:r>
        <w:t>Law and Jurisdiction:</w:t>
      </w:r>
    </w:p>
    <w:p w:rsidR="00717058" w:rsidRDefault="00717058">
      <w:pPr>
        <w:pStyle w:val="ScheduleL3"/>
        <w:numPr>
          <w:ilvl w:val="2"/>
          <w:numId w:val="15"/>
        </w:numPr>
      </w:pPr>
      <w:r>
        <w:rPr>
          <w:highlight w:val="yellow"/>
        </w:rPr>
        <w:t>[[English Law (default)] [Scots Law] [Northern Ireland Law]]</w:t>
      </w:r>
    </w:p>
    <w:p w:rsidR="00717058" w:rsidRDefault="00717058">
      <w:pPr>
        <w:pStyle w:val="ScheduleL3"/>
        <w:numPr>
          <w:ilvl w:val="2"/>
          <w:numId w:val="15"/>
        </w:numPr>
      </w:pPr>
      <w:r>
        <w:rPr>
          <w:highlight w:val="yellow"/>
        </w:rPr>
        <w:t>[Non-Crown Bodies]; and</w:t>
      </w:r>
    </w:p>
    <w:p w:rsidR="00717058" w:rsidRDefault="00717058">
      <w:pPr>
        <w:pStyle w:val="ScheduleL3"/>
        <w:numPr>
          <w:ilvl w:val="2"/>
          <w:numId w:val="15"/>
        </w:numPr>
      </w:pPr>
      <w:r>
        <w:rPr>
          <w:highlight w:val="yellow"/>
        </w:rPr>
        <w:t>[Private Authorities]</w:t>
      </w:r>
      <w:r>
        <w:t>.</w:t>
      </w:r>
    </w:p>
    <w:p w:rsidR="00717058" w:rsidRDefault="00717058">
      <w:pPr>
        <w:pStyle w:val="ScheduleL2"/>
        <w:keepNext/>
        <w:numPr>
          <w:ilvl w:val="1"/>
          <w:numId w:val="15"/>
        </w:numPr>
      </w:pPr>
      <w:r>
        <w:t xml:space="preserve">The Customer, in the Order Form, requested that the following Additional Clauses should apply: </w:t>
      </w:r>
    </w:p>
    <w:p w:rsidR="00717058" w:rsidRDefault="00717058">
      <w:pPr>
        <w:pStyle w:val="ScheduleL3"/>
        <w:numPr>
          <w:ilvl w:val="2"/>
          <w:numId w:val="15"/>
        </w:numPr>
      </w:pPr>
      <w:r>
        <w:rPr>
          <w:highlight w:val="yellow"/>
        </w:rPr>
        <w:t>[Security Measures];</w:t>
      </w:r>
      <w:r>
        <w:t xml:space="preserve"> and</w:t>
      </w:r>
    </w:p>
    <w:p w:rsidR="00717058" w:rsidRDefault="00717058">
      <w:pPr>
        <w:pStyle w:val="ScheduleL3"/>
        <w:numPr>
          <w:ilvl w:val="2"/>
          <w:numId w:val="15"/>
        </w:numPr>
      </w:pPr>
      <w:r>
        <w:rPr>
          <w:highlight w:val="yellow"/>
        </w:rPr>
        <w:t>[Access to MOD Sites].</w:t>
      </w:r>
    </w:p>
    <w:p w:rsidR="00717058" w:rsidRDefault="00717058">
      <w:pPr>
        <w:pStyle w:val="ScheduleL1"/>
        <w:keepNext/>
        <w:numPr>
          <w:ilvl w:val="0"/>
          <w:numId w:val="15"/>
        </w:numPr>
        <w:rPr>
          <w:b/>
        </w:rPr>
      </w:pPr>
      <w:r>
        <w:rPr>
          <w:b/>
        </w:rPr>
        <w:t>IMPLEMENTATION</w:t>
      </w:r>
    </w:p>
    <w:p w:rsidR="00717058" w:rsidRDefault="00717058">
      <w:pPr>
        <w:pStyle w:val="MarginText"/>
        <w:ind w:left="720"/>
      </w:pPr>
      <w:r>
        <w:t>The appropriate changes have been made in this Contract to implement the Alternative Clauses specified in paragraph 2.1 and the Additional Clauses specified in paragraph 2.2 shall be deemed to be incorporated into this Contract.</w:t>
      </w:r>
    </w:p>
    <w:p w:rsidR="00717058" w:rsidRDefault="00717058">
      <w:pPr>
        <w:pStyle w:val="ScheduleL1"/>
        <w:keepNext/>
        <w:numPr>
          <w:ilvl w:val="0"/>
          <w:numId w:val="15"/>
        </w:numPr>
        <w:rPr>
          <w:b/>
        </w:rPr>
      </w:pPr>
      <w:r>
        <w:rPr>
          <w:b/>
        </w:rPr>
        <w:t>ALTERNATIVE CLAUSES</w:t>
      </w:r>
    </w:p>
    <w:p w:rsidR="00717058" w:rsidRDefault="00717058">
      <w:pPr>
        <w:pStyle w:val="MarginText"/>
        <w:keepNext/>
        <w:rPr>
          <w:b/>
        </w:rPr>
      </w:pPr>
      <w:r>
        <w:rPr>
          <w:b/>
        </w:rPr>
        <w:t>SCOTS LAW</w:t>
      </w:r>
    </w:p>
    <w:p w:rsidR="00717058" w:rsidRDefault="00717058">
      <w:pPr>
        <w:pStyle w:val="ScheduleL2"/>
        <w:keepNext/>
        <w:numPr>
          <w:ilvl w:val="1"/>
          <w:numId w:val="15"/>
        </w:numPr>
      </w:pPr>
      <w:r>
        <w:t>For Scots Law, make the following changes:</w:t>
      </w:r>
    </w:p>
    <w:p w:rsidR="00717058" w:rsidRDefault="00717058">
      <w:pPr>
        <w:pStyle w:val="ScheduleL3"/>
        <w:numPr>
          <w:ilvl w:val="2"/>
          <w:numId w:val="15"/>
        </w:numPr>
      </w:pPr>
      <w:r>
        <w:t>Delete Clause 48.1 and insert:</w:t>
      </w:r>
    </w:p>
    <w:p w:rsidR="00717058" w:rsidRDefault="00717058">
      <w:pPr>
        <w:pStyle w:val="MarginText"/>
        <w:keepNext/>
        <w:rPr>
          <w:b/>
        </w:rPr>
      </w:pPr>
      <w:r>
        <w:rPr>
          <w:b/>
        </w:rPr>
        <w:t>48.1.</w:t>
      </w:r>
      <w:r>
        <w:rPr>
          <w:b/>
        </w:rPr>
        <w:tab/>
        <w:t>SCOTS LAW AND JURISDICTION</w:t>
      </w:r>
    </w:p>
    <w:p w:rsidR="00717058" w:rsidRDefault="00717058">
      <w:pPr>
        <w:pStyle w:val="MarginText"/>
        <w:ind w:left="2160" w:hanging="720"/>
      </w:pPr>
      <w:r>
        <w:t>48.1.1</w:t>
      </w:r>
      <w:r>
        <w:tab/>
        <w:t>Subject to the provisions of Clause 48.2, this Contract shall be considered as a contract made in Scotland, the Customer and the Service Provider accept the exclusive jurisdiction of the Scottish Courts and agree that this Contract is to be governed by and construed according to Scots Law.</w:t>
      </w:r>
    </w:p>
    <w:p w:rsidR="00717058" w:rsidRDefault="00717058">
      <w:pPr>
        <w:pStyle w:val="MarginText"/>
        <w:ind w:left="2160" w:hanging="720"/>
      </w:pPr>
      <w:r>
        <w:t>48.1.2</w:t>
      </w:r>
      <w:r>
        <w:tab/>
        <w:t>This Contract shall be binding upon the Customer and its successors and assignees and the Service Provider and the Service Provider’s successors and permitted assignees.</w:t>
      </w:r>
    </w:p>
    <w:p w:rsidR="00717058" w:rsidRDefault="00717058">
      <w:pPr>
        <w:pStyle w:val="MarginText"/>
        <w:keepNext/>
        <w:rPr>
          <w:b/>
        </w:rPr>
      </w:pPr>
      <w:r>
        <w:rPr>
          <w:b/>
        </w:rPr>
        <w:t>NORTHERN IRELAND LAW</w:t>
      </w:r>
    </w:p>
    <w:p w:rsidR="00717058" w:rsidRDefault="00717058">
      <w:pPr>
        <w:pStyle w:val="ScheduleL2"/>
        <w:keepNext/>
        <w:numPr>
          <w:ilvl w:val="1"/>
          <w:numId w:val="15"/>
        </w:numPr>
      </w:pPr>
      <w:r>
        <w:t>For Northern Ireland Law, make the following changes:</w:t>
      </w:r>
    </w:p>
    <w:p w:rsidR="00717058" w:rsidRDefault="00717058">
      <w:pPr>
        <w:pStyle w:val="ScheduleL3"/>
        <w:keepNext/>
        <w:numPr>
          <w:ilvl w:val="2"/>
          <w:numId w:val="15"/>
        </w:numPr>
      </w:pPr>
      <w:r>
        <w:t>Delete Clause 48.1 and insert:</w:t>
      </w:r>
    </w:p>
    <w:p w:rsidR="00717058" w:rsidRDefault="00717058">
      <w:pPr>
        <w:pStyle w:val="MarginText"/>
        <w:keepNext/>
        <w:ind w:left="1800"/>
        <w:rPr>
          <w:b/>
        </w:rPr>
      </w:pPr>
      <w:r>
        <w:rPr>
          <w:b/>
        </w:rPr>
        <w:t>48.1</w:t>
      </w:r>
      <w:r>
        <w:rPr>
          <w:b/>
        </w:rPr>
        <w:tab/>
        <w:t>LAW AND JURISDICTION OF NORTHERN IRELAND</w:t>
      </w:r>
    </w:p>
    <w:p w:rsidR="00717058" w:rsidRDefault="00717058">
      <w:pPr>
        <w:pStyle w:val="MarginText"/>
        <w:ind w:left="3600" w:hanging="720"/>
      </w:pPr>
      <w:r>
        <w:t>48.1.1</w:t>
      </w:r>
      <w:r>
        <w:tab/>
        <w:t>Subject to the provisions of Clause 49.2 this Contract shall be considered as a contract made in Northern Ireland, the Customer and the Service Provider accept the exclusive jurisdiction of the Northern Ireland Courts and agree that this Contract is to be governed by and construed according to Northern Ireland Law.</w:t>
      </w:r>
    </w:p>
    <w:p w:rsidR="00717058" w:rsidRDefault="00717058">
      <w:pPr>
        <w:pStyle w:val="MarginText"/>
        <w:ind w:left="3600" w:hanging="720"/>
      </w:pPr>
      <w:r>
        <w:t>48.1.2</w:t>
      </w:r>
      <w:r>
        <w:tab/>
        <w:t>This Contract shall be binding upon the Customer and its successors and assignees and the Service Provider  and the Service Provider’s successors and permitted assignees.</w:t>
      </w:r>
    </w:p>
    <w:p w:rsidR="00717058" w:rsidRDefault="00717058">
      <w:pPr>
        <w:pStyle w:val="ScheduleL3"/>
        <w:keepNext/>
        <w:numPr>
          <w:ilvl w:val="2"/>
          <w:numId w:val="15"/>
        </w:numPr>
      </w:pPr>
      <w:r>
        <w:t>Termination</w:t>
      </w:r>
    </w:p>
    <w:p w:rsidR="00717058" w:rsidRDefault="00717058">
      <w:pPr>
        <w:pStyle w:val="ScheduleL4"/>
        <w:numPr>
          <w:ilvl w:val="3"/>
          <w:numId w:val="15"/>
        </w:numPr>
      </w:pPr>
      <w:r>
        <w:t>In Clause 24.1.1.6 delete "...Section 123 of the Insolvency Act 1986." and insert [Article 103 of the Insolvency (NI) Order 1989.]</w:t>
      </w:r>
    </w:p>
    <w:p w:rsidR="00717058" w:rsidRDefault="00717058">
      <w:pPr>
        <w:pStyle w:val="ScheduleL3"/>
        <w:keepNext/>
        <w:numPr>
          <w:ilvl w:val="2"/>
          <w:numId w:val="15"/>
        </w:numPr>
      </w:pPr>
      <w:r>
        <w:t>Racial Discrimination</w:t>
      </w:r>
    </w:p>
    <w:p w:rsidR="00717058" w:rsidRDefault="00717058">
      <w:pPr>
        <w:pStyle w:val="ScheduleL4"/>
        <w:numPr>
          <w:ilvl w:val="3"/>
          <w:numId w:val="15"/>
        </w:numPr>
      </w:pPr>
      <w:r>
        <w:t>Delete Clause 31 and insert:</w:t>
      </w:r>
    </w:p>
    <w:p w:rsidR="00717058" w:rsidRDefault="00717058">
      <w:pPr>
        <w:pStyle w:val="MarginText"/>
        <w:keepNext/>
        <w:tabs>
          <w:tab w:val="left" w:pos="1980"/>
        </w:tabs>
        <w:ind w:left="1440"/>
        <w:rPr>
          <w:b/>
        </w:rPr>
      </w:pPr>
      <w:r>
        <w:rPr>
          <w:b/>
        </w:rPr>
        <w:t>31.</w:t>
      </w:r>
      <w:r>
        <w:rPr>
          <w:b/>
        </w:rPr>
        <w:tab/>
        <w:t>DISCRIMINATION</w:t>
      </w:r>
    </w:p>
    <w:p w:rsidR="00717058" w:rsidRDefault="00717058">
      <w:pPr>
        <w:pStyle w:val="MarginText"/>
        <w:ind w:left="2880" w:hanging="900"/>
      </w:pPr>
      <w:r>
        <w:t>32.1</w:t>
      </w:r>
      <w:r>
        <w:tab/>
        <w:t>The Service Provider shall not unlawfully discriminate within the meaning and scope of the Race Relations Act 1976, Fair Employment (NI) Acts 1976 and 1989, the Sex Discrimination (NI) Orders 1976 and 1988, the Equal Pay Act (NI) 1970, or any statutory modification or re-enactment thereof relating to discrimination in employment.</w:t>
      </w:r>
    </w:p>
    <w:p w:rsidR="00717058" w:rsidRDefault="00717058">
      <w:pPr>
        <w:pStyle w:val="MarginText"/>
        <w:ind w:left="2880" w:hanging="900"/>
      </w:pPr>
      <w:r>
        <w:t>31.2</w:t>
      </w:r>
      <w:r>
        <w:tab/>
        <w:t>The Service Provider shall take all reasonable steps to ensure the observance of the provisions of Clause 3</w:t>
      </w:r>
      <w:r w:rsidR="002232E6">
        <w:t>2</w:t>
      </w:r>
      <w:r>
        <w:t>.1 by the Sub-Contractors employed in the execution of this Contract.</w:t>
      </w:r>
    </w:p>
    <w:p w:rsidR="00717058" w:rsidRDefault="00717058">
      <w:pPr>
        <w:pStyle w:val="MarginText"/>
        <w:keepNext/>
        <w:rPr>
          <w:b/>
        </w:rPr>
      </w:pPr>
      <w:r>
        <w:rPr>
          <w:b/>
        </w:rPr>
        <w:t>NON-CROWN BODIES</w:t>
      </w:r>
    </w:p>
    <w:p w:rsidR="00717058" w:rsidRDefault="00717058">
      <w:pPr>
        <w:pStyle w:val="ScheduleL2"/>
        <w:keepNext/>
        <w:numPr>
          <w:ilvl w:val="1"/>
          <w:numId w:val="15"/>
        </w:numPr>
      </w:pPr>
      <w:r>
        <w:t>Where the Customer is not a Crown Body, the following changes should be made:</w:t>
      </w:r>
    </w:p>
    <w:p w:rsidR="00717058" w:rsidRDefault="00717058">
      <w:pPr>
        <w:pStyle w:val="ScheduleL3"/>
        <w:keepNext/>
        <w:numPr>
          <w:ilvl w:val="2"/>
          <w:numId w:val="15"/>
        </w:numPr>
      </w:pPr>
      <w:r>
        <w:t>Delete the following wording in the definition of Staff Vetting Procedures:</w:t>
      </w:r>
    </w:p>
    <w:p w:rsidR="00717058" w:rsidRDefault="00717058">
      <w:pPr>
        <w:pStyle w:val="MarginText"/>
        <w:ind w:left="1800"/>
      </w:pPr>
      <w:r>
        <w:t>", including but not limited to, the provisions of the Official Secrets Act 1911 to 1989".</w:t>
      </w:r>
    </w:p>
    <w:p w:rsidR="00717058" w:rsidRDefault="00717058">
      <w:pPr>
        <w:pStyle w:val="ScheduleL3"/>
        <w:keepNext/>
        <w:numPr>
          <w:ilvl w:val="2"/>
          <w:numId w:val="15"/>
        </w:numPr>
      </w:pPr>
      <w:r>
        <w:t>Official Secrets Act</w:t>
      </w:r>
    </w:p>
    <w:p w:rsidR="00717058" w:rsidRDefault="00717058">
      <w:pPr>
        <w:pStyle w:val="MarginText"/>
        <w:ind w:left="1800"/>
      </w:pPr>
      <w:r>
        <w:t>Delete Clause 21.7.1.1 and insert "Not used"</w:t>
      </w:r>
    </w:p>
    <w:p w:rsidR="00717058" w:rsidRDefault="00717058">
      <w:pPr>
        <w:pStyle w:val="MarginText"/>
        <w:keepNext/>
        <w:rPr>
          <w:b/>
        </w:rPr>
      </w:pPr>
      <w:r>
        <w:rPr>
          <w:b/>
        </w:rPr>
        <w:t>PRIVATE AUTHORITIES</w:t>
      </w:r>
    </w:p>
    <w:p w:rsidR="00717058" w:rsidRDefault="00717058">
      <w:pPr>
        <w:pStyle w:val="ScheduleL2"/>
        <w:numPr>
          <w:ilvl w:val="1"/>
          <w:numId w:val="15"/>
        </w:numPr>
      </w:pPr>
      <w:r>
        <w:t>For Contracts formed with Private Authorities make the following changes:</w:t>
      </w:r>
    </w:p>
    <w:p w:rsidR="00717058" w:rsidRDefault="00717058">
      <w:pPr>
        <w:pStyle w:val="MarginText"/>
        <w:keepNext/>
        <w:rPr>
          <w:b/>
        </w:rPr>
      </w:pPr>
      <w:r>
        <w:rPr>
          <w:b/>
        </w:rPr>
        <w:t>FREEDOM OF INFORMATION</w:t>
      </w:r>
    </w:p>
    <w:p w:rsidR="00717058" w:rsidRDefault="00717058">
      <w:pPr>
        <w:pStyle w:val="MarginText"/>
        <w:rPr>
          <w:b/>
          <w:i/>
        </w:rPr>
      </w:pPr>
      <w:r>
        <w:rPr>
          <w:b/>
          <w:i/>
          <w:highlight w:val="green"/>
        </w:rPr>
        <w:t>[Guidance Note: Where the Customer is exempt from the FOIA, and notifies the Service Provider  accordingly in the Order Form, the following should be inserted to replace Clauses 22.8.1, 22.8.2 and 22.8.3]</w:t>
      </w:r>
    </w:p>
    <w:p w:rsidR="00717058" w:rsidRDefault="00717058">
      <w:pPr>
        <w:pStyle w:val="MarginText"/>
      </w:pPr>
      <w:r>
        <w:t>"21.8.1</w:t>
      </w:r>
      <w:r>
        <w:tab/>
        <w:t>The Customer has notified the Service Provider  that the Customer is exempt from the provisions of FOIA."</w:t>
      </w:r>
    </w:p>
    <w:p w:rsidR="00717058" w:rsidRDefault="00717058">
      <w:pPr>
        <w:pStyle w:val="ScheduleL1"/>
        <w:keepNext/>
        <w:numPr>
          <w:ilvl w:val="0"/>
          <w:numId w:val="15"/>
        </w:numPr>
        <w:rPr>
          <w:b/>
        </w:rPr>
      </w:pPr>
      <w:r>
        <w:rPr>
          <w:b/>
        </w:rPr>
        <w:t>ADDITIONAL CLAUSES</w:t>
      </w:r>
    </w:p>
    <w:p w:rsidR="00717058" w:rsidRDefault="00717058">
      <w:pPr>
        <w:pStyle w:val="MarginText"/>
        <w:keepNext/>
        <w:rPr>
          <w:b/>
        </w:rPr>
      </w:pPr>
      <w:r>
        <w:rPr>
          <w:b/>
        </w:rPr>
        <w:t>SECURITY MEASURES</w:t>
      </w:r>
    </w:p>
    <w:p w:rsidR="00717058" w:rsidRDefault="00717058">
      <w:pPr>
        <w:pStyle w:val="MarginText"/>
        <w:keepNext/>
        <w:rPr>
          <w:b/>
        </w:rPr>
      </w:pPr>
      <w:r>
        <w:rPr>
          <w:b/>
          <w:highlight w:val="green"/>
        </w:rPr>
        <w:t>[Guidance Note: number given as example.  Insert as next available contract Clause number]</w:t>
      </w:r>
      <w:r>
        <w:rPr>
          <w:b/>
        </w:rPr>
        <w:t xml:space="preserve"> </w:t>
      </w:r>
    </w:p>
    <w:p w:rsidR="00717058" w:rsidRDefault="00D21642">
      <w:pPr>
        <w:pStyle w:val="MarginText"/>
        <w:keepNext/>
        <w:ind w:left="720"/>
      </w:pPr>
      <w:r>
        <w:t>55</w:t>
      </w:r>
      <w:r w:rsidR="00717058">
        <w:t>.1</w:t>
      </w:r>
      <w:r w:rsidR="00717058">
        <w:tab/>
        <w:t xml:space="preserve">In this Clause </w:t>
      </w:r>
      <w:r>
        <w:t>55</w:t>
      </w:r>
      <w:r w:rsidR="00717058">
        <w:t>:</w:t>
      </w:r>
    </w:p>
    <w:p w:rsidR="00717058" w:rsidRDefault="00D21642">
      <w:pPr>
        <w:pStyle w:val="MarginText"/>
        <w:ind w:left="2160" w:hanging="720"/>
      </w:pPr>
      <w:r>
        <w:t>55</w:t>
      </w:r>
      <w:r w:rsidR="00717058">
        <w:t>.1.1</w:t>
      </w:r>
      <w:r w:rsidR="00717058">
        <w:tab/>
        <w:t>"secret matter" means any matter connected with or arising out of the performance of this Contract which has been, or may hereafter be, by a notice in writing given by the Customer to the Service Provider be designated ‘top secret’, ‘secret’, or ‘confidential’;</w:t>
      </w:r>
    </w:p>
    <w:p w:rsidR="00717058" w:rsidRDefault="00D21642">
      <w:pPr>
        <w:pStyle w:val="MarginText"/>
        <w:ind w:left="2160" w:hanging="720"/>
      </w:pPr>
      <w:r>
        <w:t>55</w:t>
      </w:r>
      <w:r w:rsidR="00717058">
        <w:t>.1.2</w:t>
      </w:r>
      <w:r w:rsidR="00717058">
        <w:tab/>
        <w:t>"document" includes specifications, plans, drawings, photographs and books;</w:t>
      </w:r>
    </w:p>
    <w:p w:rsidR="00717058" w:rsidRDefault="00D21642">
      <w:pPr>
        <w:pStyle w:val="MarginText"/>
        <w:ind w:left="2160" w:hanging="720"/>
      </w:pPr>
      <w:r>
        <w:t>55</w:t>
      </w:r>
      <w:r w:rsidR="00717058">
        <w:t>.1.3</w:t>
      </w:r>
      <w:r w:rsidR="00717058">
        <w:tab/>
        <w:t>references to a person employed by the Service Provider shall be construed as references to any person employed or engaged by the Service Provider to do anything in connection with this Contract, whether under a contract of service with the Service Provider or under any other contract or arrangement whatsoever; and</w:t>
      </w:r>
    </w:p>
    <w:p w:rsidR="00717058" w:rsidRDefault="00D21642">
      <w:pPr>
        <w:pStyle w:val="MarginText"/>
        <w:ind w:left="2160" w:hanging="720"/>
      </w:pPr>
      <w:r>
        <w:t>55</w:t>
      </w:r>
      <w:r w:rsidR="00717058">
        <w:t>.1.4</w:t>
      </w:r>
      <w:r w:rsidR="00717058">
        <w:tab/>
        <w:t>"servant" where the Service Provider is a body corporate shall include a director of that body and any person occupying in relation to that body the position of director by whatever name called.</w:t>
      </w:r>
    </w:p>
    <w:p w:rsidR="00717058" w:rsidRDefault="00D21642">
      <w:pPr>
        <w:pStyle w:val="MarginText"/>
        <w:ind w:left="1440" w:hanging="720"/>
      </w:pPr>
      <w:r>
        <w:t>55</w:t>
      </w:r>
      <w:r w:rsidR="00717058">
        <w:t>.2</w:t>
      </w:r>
      <w:r w:rsidR="00717058">
        <w:tab/>
        <w:t>The Service Provider shall not, either before or after the completion or termination of this Contract, do or permit to be done anything which it knows or ought reasonably to know may result in information about a secret matter being:</w:t>
      </w:r>
    </w:p>
    <w:p w:rsidR="00717058" w:rsidRDefault="00D21642">
      <w:pPr>
        <w:pStyle w:val="MarginText"/>
        <w:ind w:left="2160" w:hanging="720"/>
      </w:pPr>
      <w:r>
        <w:t>55</w:t>
      </w:r>
      <w:r w:rsidR="00717058">
        <w:t>.2.1</w:t>
      </w:r>
      <w:r w:rsidR="00717058">
        <w:tab/>
        <w:t>without the prior consent in writing of the Customer, disclosed to or acquired by a person who is an alien or who is a British subject by virtue only of a certificate of naturalisation in which his name was included;</w:t>
      </w:r>
    </w:p>
    <w:p w:rsidR="00717058" w:rsidRDefault="00D21642">
      <w:pPr>
        <w:pStyle w:val="MarginText"/>
        <w:ind w:left="2160" w:hanging="720"/>
      </w:pPr>
      <w:r>
        <w:t>55</w:t>
      </w:r>
      <w:r w:rsidR="00717058">
        <w:t>.2.2</w:t>
      </w:r>
      <w:r w:rsidR="00717058">
        <w:tab/>
        <w:t>disclosed to or acquired by a person as respects whom the Customer has given to the Service Provider a notice in writing which has not been cancelled stating that the Customer requires that secret matters shall not be disclosed to that person;</w:t>
      </w:r>
    </w:p>
    <w:p w:rsidR="00717058" w:rsidRDefault="00D21642">
      <w:pPr>
        <w:pStyle w:val="MarginText"/>
        <w:ind w:left="2160" w:hanging="720"/>
      </w:pPr>
      <w:r>
        <w:t>55</w:t>
      </w:r>
      <w:r w:rsidR="00717058">
        <w:t>.2.3</w:t>
      </w:r>
      <w:r w:rsidR="00717058">
        <w:tab/>
        <w:t>without the prior consent in writing of the Customer, disclosed to or acquired by any person who is not a servant of the Service Provider; or</w:t>
      </w:r>
    </w:p>
    <w:p w:rsidR="00717058" w:rsidRDefault="00D21642">
      <w:pPr>
        <w:pStyle w:val="MarginText"/>
        <w:ind w:left="2160" w:hanging="720"/>
      </w:pPr>
      <w:r>
        <w:t>55</w:t>
      </w:r>
      <w:r w:rsidR="00717058">
        <w:t>.2.4</w:t>
      </w:r>
      <w:r w:rsidR="00717058">
        <w:tab/>
        <w:t>disclosed to or acquired by a person who is an employee of the Service Provider except in a case where it is necessary for the proper performance of this Contract that such person shall have the information.</w:t>
      </w:r>
    </w:p>
    <w:p w:rsidR="00717058" w:rsidRDefault="00D21642">
      <w:pPr>
        <w:pStyle w:val="MarginText"/>
        <w:ind w:left="1440" w:hanging="720"/>
      </w:pPr>
      <w:r>
        <w:t>55</w:t>
      </w:r>
      <w:r w:rsidR="00717058">
        <w:t>.3</w:t>
      </w:r>
      <w:r w:rsidR="00717058">
        <w:tab/>
        <w:t xml:space="preserve">Without prejudice to the provisions of Clause </w:t>
      </w:r>
      <w:r>
        <w:t>55</w:t>
      </w:r>
      <w:r w:rsidR="00717058">
        <w:t>.2, the Service Provider shall, both before and after the completion or termination of this Contract, take all reasonable steps to ensure:</w:t>
      </w:r>
    </w:p>
    <w:p w:rsidR="00717058" w:rsidRDefault="00D21642">
      <w:pPr>
        <w:pStyle w:val="MarginText"/>
        <w:ind w:left="2160" w:hanging="720"/>
      </w:pPr>
      <w:r>
        <w:t>55</w:t>
      </w:r>
      <w:r w:rsidR="00717058">
        <w:t>.3.1</w:t>
      </w:r>
      <w:r w:rsidR="00717058">
        <w:tab/>
        <w:t xml:space="preserve">that no such person as is mentioned in Clauses </w:t>
      </w:r>
      <w:r>
        <w:t>55</w:t>
      </w:r>
      <w:r w:rsidR="00717058">
        <w:t xml:space="preserve">.2.1, </w:t>
      </w:r>
      <w:r>
        <w:t>55</w:t>
      </w:r>
      <w:r w:rsidR="00717058">
        <w:t xml:space="preserve">.2.2 or </w:t>
      </w:r>
      <w:r>
        <w:t>55</w:t>
      </w:r>
      <w:r w:rsidR="00717058">
        <w:t>.2.3 hereof shall have access to any item or document under the control of the Service Provider containing information about a secret matter except with the prior consent in writing of the Customer;</w:t>
      </w:r>
    </w:p>
    <w:p w:rsidR="00717058" w:rsidRDefault="00D21642">
      <w:pPr>
        <w:pStyle w:val="MarginText"/>
        <w:ind w:left="2160" w:hanging="720"/>
      </w:pPr>
      <w:r>
        <w:t>55</w:t>
      </w:r>
      <w:r w:rsidR="00717058">
        <w:t>.3.2</w:t>
      </w:r>
      <w:r w:rsidR="00717058">
        <w:tab/>
        <w:t>that no visitor to any premises in which there is any item to be supplied under this Contract or where Services are being supplied shall see or discuss with the Service Provider or any person employed by him any secret matter unless the visitor is authorised in writing by the Customer so to do;</w:t>
      </w:r>
    </w:p>
    <w:p w:rsidR="00717058" w:rsidRDefault="00D21642">
      <w:pPr>
        <w:pStyle w:val="MarginText"/>
        <w:ind w:left="2160" w:hanging="720"/>
      </w:pPr>
      <w:r>
        <w:t>55</w:t>
      </w:r>
      <w:r w:rsidR="00717058">
        <w:t>.3.3</w:t>
      </w:r>
      <w:r w:rsidR="00717058">
        <w:tab/>
        <w:t>that no photograph of any item to be supplied under this Contract or any portions of the Services shall be taken except insofar as may be necessary for the proper performance of this Contract or with the prior consent in writing of the Customer, and that no such photograph shall, without such consent, be published or otherwise circulated;</w:t>
      </w:r>
    </w:p>
    <w:p w:rsidR="00717058" w:rsidRDefault="00D21642">
      <w:pPr>
        <w:pStyle w:val="MarginText"/>
        <w:ind w:left="2160" w:hanging="720"/>
      </w:pPr>
      <w:r>
        <w:t>55</w:t>
      </w:r>
      <w:r w:rsidR="00717058">
        <w:t>.3.4</w:t>
      </w:r>
      <w:r w:rsidR="00717058">
        <w:tab/>
        <w:t>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p>
    <w:p w:rsidR="00717058" w:rsidRDefault="00D21642">
      <w:pPr>
        <w:pStyle w:val="MarginText"/>
        <w:ind w:left="2160" w:hanging="720"/>
      </w:pPr>
      <w:r>
        <w:t>55</w:t>
      </w:r>
      <w:r w:rsidR="00717058">
        <w:t>.3.5</w:t>
      </w:r>
      <w:r w:rsidR="00717058">
        <w:tab/>
        <w:t xml:space="preserve">that if the Customer gives notice in writing to the Service Provider at any time requiring the delivery to the Customer of any such document, model or item as is mentioned in Clause </w:t>
      </w:r>
      <w:r>
        <w:t>55</w:t>
      </w:r>
      <w:r w:rsidR="00717058">
        <w:t>.3.4, that document, model or item (including all copies of or extracts therefrom) shall forthwith be delivered to the Customer who shall be deemed to be the owner thereof and accordingly entitled to retain the same.</w:t>
      </w:r>
    </w:p>
    <w:p w:rsidR="00717058" w:rsidRDefault="00D21642">
      <w:pPr>
        <w:pStyle w:val="MarginText"/>
        <w:ind w:left="1440" w:hanging="720"/>
      </w:pPr>
      <w:r>
        <w:t>55</w:t>
      </w:r>
      <w:r w:rsidR="00717058">
        <w:t>.4</w:t>
      </w:r>
      <w:r w:rsidR="00717058">
        <w:tab/>
        <w:t xml:space="preserve">The decision of the Customer on the question whether the Service Provider  has taken or is taking all reasonable steps as required by the foregoing provisions of this Clause </w:t>
      </w:r>
      <w:r>
        <w:t>55</w:t>
      </w:r>
      <w:r w:rsidR="00717058">
        <w:t>.3 shall be final and conclusive.</w:t>
      </w:r>
    </w:p>
    <w:p w:rsidR="00717058" w:rsidRDefault="00D21642">
      <w:pPr>
        <w:pStyle w:val="MarginText"/>
        <w:ind w:left="1440" w:hanging="720"/>
      </w:pPr>
      <w:r>
        <w:t>55</w:t>
      </w:r>
      <w:r w:rsidR="00717058">
        <w:t>.5</w:t>
      </w:r>
      <w:r w:rsidR="00717058">
        <w:tab/>
        <w:t>If and when directed by the Customer, the Service Provider shall furnish full particulars of all people who are at any time concerned with any secret matter.</w:t>
      </w:r>
    </w:p>
    <w:p w:rsidR="00717058" w:rsidRDefault="00D21642">
      <w:pPr>
        <w:pStyle w:val="MarginText"/>
        <w:ind w:left="1440" w:hanging="720"/>
      </w:pPr>
      <w:r>
        <w:t>55</w:t>
      </w:r>
      <w:r w:rsidR="00717058">
        <w:t>.6</w:t>
      </w:r>
      <w:r w:rsidR="00717058">
        <w:tab/>
        <w:t>If and when directed by the Customer, the Service Provider shall secure that any person employed by it who is specified in the direction, or is one of a class of people who may be so specified, shall sign a statement that he understands that the Official Secrets Act, 1911 to 1989 and, where applicable, the Atomic Energy Act, 19</w:t>
      </w:r>
      <w:r>
        <w:t>55</w:t>
      </w:r>
      <w:r w:rsidR="00717058">
        <w:t>, apply to the person signing the statement both during the carrying out and after expiry or termination of a Contract.</w:t>
      </w:r>
    </w:p>
    <w:p w:rsidR="00717058" w:rsidRDefault="00D21642">
      <w:pPr>
        <w:pStyle w:val="MarginText"/>
        <w:ind w:left="1440" w:hanging="720"/>
      </w:pPr>
      <w:r>
        <w:t>55</w:t>
      </w:r>
      <w:r w:rsidR="00717058">
        <w:t>.6</w:t>
      </w:r>
      <w:r w:rsidR="00717058">
        <w:tab/>
        <w:t>If at any time either before or after the expiry or termination of this Contract it comes to the notice of the Service Provider that any person acting without lawful authority is seeking or has sought to obtain information concerning this Contract or anything done or to be done in pursuance thereof, the matter shall be forthwith reported by the Service Provider to the Customer and the report shall, in each case, be accompanied by a statement of the facts, including, if possible, the name, address and occupation of that person, and the Service Provider shall be responsible for making all such arrangements as it may consider appropriate to ensure that if any such occurrence comes to the knowledge of any person employed by it, that person shall forthwith report the matter to the Service Provider with a statement of the facts as aforesaid.</w:t>
      </w:r>
    </w:p>
    <w:p w:rsidR="00717058" w:rsidRDefault="00D21642">
      <w:pPr>
        <w:pStyle w:val="MarginText"/>
        <w:ind w:left="1440" w:hanging="720"/>
      </w:pPr>
      <w:r>
        <w:t>55</w:t>
      </w:r>
      <w:r w:rsidR="00717058">
        <w:t>.7</w:t>
      </w:r>
      <w:r w:rsidR="00717058">
        <w:tab/>
        <w:t xml:space="preserve">The Service Provider shall place every person employed by it, other than a Sub contractor, who in its opinion has or will have such knowledge of any secret matter as to appreciate its significance, under a duty to the Service Provider to observe the same obligations in relation to that matter as are imposed on the Service Provider by Clauses </w:t>
      </w:r>
      <w:r w:rsidR="003B3660">
        <w:t>55</w:t>
      </w:r>
      <w:r w:rsidR="00717058">
        <w:t xml:space="preserve">.2 and </w:t>
      </w:r>
      <w:r w:rsidR="003B3660">
        <w:t>55</w:t>
      </w:r>
      <w:r w:rsidR="00717058">
        <w:t xml:space="preserve">.3,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this Clause </w:t>
      </w:r>
      <w:r w:rsidR="003B3660">
        <w:t>55</w:t>
      </w:r>
      <w:r w:rsidR="00717058">
        <w:t>.7 observes the said obligations, and the Service Provider shall give such instructions and information to every such person as may be necessary for that purpose, and shall, immediately upon becoming aware of any act or omission which is or would be a breach of the said obligations, report the facts to the Service Provider  with all necessary particulars.</w:t>
      </w:r>
    </w:p>
    <w:p w:rsidR="00717058" w:rsidRDefault="00D21642">
      <w:pPr>
        <w:pStyle w:val="MarginText"/>
        <w:ind w:left="1440" w:hanging="720"/>
      </w:pPr>
      <w:r>
        <w:t>55</w:t>
      </w:r>
      <w:r w:rsidR="00717058">
        <w:t>.8</w:t>
      </w:r>
      <w:r w:rsidR="00717058">
        <w:tab/>
        <w:t xml:space="preserve">The Service Provider shall, if directed by the Customer, include in the Sub-Contract provisions in such terms as the Customer may consider appropriate for placing the Sub-Contractor under obligations in relation to secrecy and security corresponding to those placed on the Service Provider by this Clause </w:t>
      </w:r>
      <w:r>
        <w:t>55</w:t>
      </w:r>
      <w:r w:rsidR="00717058">
        <w:t>, but with such variations (if any) as the Customer may consider necessary.  Further the Service Provider shall:</w:t>
      </w:r>
    </w:p>
    <w:p w:rsidR="00717058" w:rsidRDefault="00D21642">
      <w:pPr>
        <w:pStyle w:val="MarginText"/>
        <w:ind w:left="2160" w:hanging="720"/>
      </w:pPr>
      <w:r>
        <w:t>55</w:t>
      </w:r>
      <w:r w:rsidR="00717058">
        <w:t>.8.1</w:t>
      </w:r>
      <w:r w:rsidR="00717058">
        <w:tab/>
        <w:t xml:space="preserve">give such notices, directions, requirements and decisions to its Sub-Contractors as may be necessary to bring the provisions relating to secrecy and security which are included in Sub-Contracts under this Clause </w:t>
      </w:r>
      <w:r>
        <w:t>55</w:t>
      </w:r>
      <w:r w:rsidR="00717058">
        <w:t>.8 into operation in such cases and to such extent as the Customer may direct;</w:t>
      </w:r>
    </w:p>
    <w:p w:rsidR="00717058" w:rsidRDefault="00D21642">
      <w:pPr>
        <w:pStyle w:val="MarginText"/>
        <w:ind w:left="2160" w:hanging="720"/>
      </w:pPr>
      <w:r>
        <w:t>55</w:t>
      </w:r>
      <w:r w:rsidR="00717058">
        <w:t>.8.2</w:t>
      </w:r>
      <w:r w:rsidR="00717058">
        <w:tab/>
        <w:t xml:space="preserve">if there comes to its notice any breach by the Sub-Contractor of the obligations of secrecy and security included in their Sub-Contracts in pursuance of this Clause </w:t>
      </w:r>
      <w:r>
        <w:t>55</w:t>
      </w:r>
      <w:r w:rsidR="00717058">
        <w:t>, notify such breach forthwith to the Customer; and</w:t>
      </w:r>
    </w:p>
    <w:p w:rsidR="00717058" w:rsidRDefault="00D21642">
      <w:pPr>
        <w:pStyle w:val="MarginText"/>
        <w:ind w:left="2160" w:hanging="720"/>
      </w:pPr>
      <w:r>
        <w:t>55</w:t>
      </w:r>
      <w:r w:rsidR="00717058">
        <w:t>.8.3</w:t>
      </w:r>
      <w:r w:rsidR="00717058">
        <w:tab/>
        <w:t xml:space="preserve">if and when so required by the Customer, exercise its power to determine the Sub-Contract under the provision in that Sub-Contract which corresponds to Clause </w:t>
      </w:r>
      <w:r>
        <w:t>55</w:t>
      </w:r>
      <w:r w:rsidR="00717058">
        <w:t>.11.</w:t>
      </w:r>
    </w:p>
    <w:p w:rsidR="00717058" w:rsidRDefault="00D21642">
      <w:pPr>
        <w:pStyle w:val="MarginText"/>
        <w:ind w:left="1440" w:hanging="720"/>
      </w:pPr>
      <w:r>
        <w:t>55</w:t>
      </w:r>
      <w:r w:rsidR="00717058">
        <w:t>.9</w:t>
      </w:r>
      <w:r w:rsidR="00717058">
        <w:tab/>
        <w:t xml:space="preserve">The Service Provider shall give the Customer such information and particulars as the Customer may from time to time require for the purposes of satisfying the Customer that the obligations imposed by or under the foregoing provisions of this Clause </w:t>
      </w:r>
      <w:r>
        <w:t>55</w:t>
      </w:r>
      <w:r w:rsidR="00717058">
        <w:t xml:space="preserve"> have been and are being observed and as to what the Service Provider has done or is doing or proposes to do to secure the observance of those obligations and to prevent any breach thereof, and the Service Provider shall secure that a representative of the Customer duly authorised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w:t>
      </w:r>
    </w:p>
    <w:p w:rsidR="00717058" w:rsidRDefault="00D21642">
      <w:pPr>
        <w:pStyle w:val="MarginText"/>
        <w:ind w:left="1440" w:hanging="720"/>
      </w:pPr>
      <w:r>
        <w:t>55</w:t>
      </w:r>
      <w:r w:rsidR="00717058">
        <w:t>.10</w:t>
      </w:r>
      <w:r w:rsidR="00717058">
        <w:tab/>
        <w:t xml:space="preserve">Nothing in this Clause </w:t>
      </w:r>
      <w:r>
        <w:t>55</w:t>
      </w:r>
      <w:r w:rsidR="00717058">
        <w:t xml:space="preserve"> shall prevent any person from giving any information or doing anything on any occasion when it is, by virtue of any enactment, the duty of that person to give that information or do that thing.</w:t>
      </w:r>
    </w:p>
    <w:p w:rsidR="00717058" w:rsidRDefault="00D21642">
      <w:pPr>
        <w:pStyle w:val="MarginText"/>
        <w:keepNext/>
        <w:ind w:left="1440" w:hanging="720"/>
      </w:pPr>
      <w:r>
        <w:t>55</w:t>
      </w:r>
      <w:r w:rsidR="00717058">
        <w:t>.11</w:t>
      </w:r>
      <w:r w:rsidR="00717058">
        <w:tab/>
        <w:t>If the Customer shall consider that any of the following events has occurred:</w:t>
      </w:r>
    </w:p>
    <w:p w:rsidR="00717058" w:rsidRDefault="00D21642">
      <w:pPr>
        <w:pStyle w:val="MarginText"/>
        <w:ind w:left="2340" w:hanging="900"/>
      </w:pPr>
      <w:r>
        <w:t>55</w:t>
      </w:r>
      <w:r w:rsidR="00717058">
        <w:t>.11.1</w:t>
      </w:r>
      <w:r w:rsidR="00717058">
        <w:tab/>
        <w:t xml:space="preserve">that the Service Provider  has committed a breach of, or failed to comply with any of, the foregoing provisions of this Clause </w:t>
      </w:r>
      <w:r>
        <w:t>55</w:t>
      </w:r>
      <w:r w:rsidR="00717058">
        <w:t>; or</w:t>
      </w:r>
    </w:p>
    <w:p w:rsidR="00717058" w:rsidRDefault="00D21642">
      <w:pPr>
        <w:pStyle w:val="MarginText"/>
        <w:ind w:left="2340" w:hanging="900"/>
      </w:pPr>
      <w:r>
        <w:t>55</w:t>
      </w:r>
      <w:r w:rsidR="00717058">
        <w:t>.11.2</w:t>
      </w:r>
      <w:r w:rsidR="00717058">
        <w:tab/>
        <w:t>that the Service Provider has committed a breach of any obligations in relation to secrecy or security imposed upon it by any other contract with the Customer, or with any department or person acting on behalf of the Crown; or</w:t>
      </w:r>
    </w:p>
    <w:p w:rsidR="00717058" w:rsidRDefault="00D21642">
      <w:pPr>
        <w:pStyle w:val="MarginText"/>
        <w:ind w:left="2340" w:hanging="900"/>
      </w:pPr>
      <w:r>
        <w:t>55</w:t>
      </w:r>
      <w:r w:rsidR="00717058">
        <w:t>.11.3</w:t>
      </w:r>
      <w:r w:rsidR="00717058">
        <w:tab/>
        <w:t xml:space="preserve">that by reason of an act or omission on the part of the Service Provider, or of a person employed by the Service Provider, which does not constitute such a breach or failure as is mentioned in Clause </w:t>
      </w:r>
      <w:r>
        <w:t>55</w:t>
      </w:r>
      <w:r w:rsidR="00717058">
        <w:t>.11.1, information about a secret matter has been or is likely to be acquired by a person who, in the opinion of the Customer, ought not to have such information,</w:t>
      </w:r>
    </w:p>
    <w:p w:rsidR="00717058" w:rsidRDefault="00717058">
      <w:pPr>
        <w:pStyle w:val="MarginText"/>
        <w:ind w:left="1440"/>
      </w:pPr>
      <w:r>
        <w:t>and shall also decide that the interests of the State require the termination of this Contract, the Customer may by notice in writing terminate this Contract forthwith.</w:t>
      </w:r>
    </w:p>
    <w:p w:rsidR="00717058" w:rsidRDefault="00D21642">
      <w:pPr>
        <w:pStyle w:val="MarginText"/>
        <w:ind w:left="1440" w:hanging="720"/>
      </w:pPr>
      <w:r>
        <w:t>55</w:t>
      </w:r>
      <w:r w:rsidR="00717058">
        <w:t>.12</w:t>
      </w:r>
      <w:r w:rsidR="00717058">
        <w:tab/>
        <w:t xml:space="preserve">A decision of the Customer to terminate this Contract in accordance with the provisions of Clause </w:t>
      </w:r>
      <w:r>
        <w:t>55</w:t>
      </w:r>
      <w:r w:rsidR="00717058">
        <w:t>.11 shall be final and conclusive and it shall not be necessary for any notice of such termination to specify or refer in any way to the event or considerations upon which the Customer's decision is based.</w:t>
      </w:r>
    </w:p>
    <w:p w:rsidR="00717058" w:rsidRDefault="00D21642">
      <w:pPr>
        <w:pStyle w:val="MarginText"/>
        <w:keepNext/>
        <w:ind w:left="720"/>
      </w:pPr>
      <w:r>
        <w:t>55</w:t>
      </w:r>
      <w:r w:rsidR="00717058">
        <w:t>.13</w:t>
      </w:r>
    </w:p>
    <w:p w:rsidR="00717058" w:rsidRDefault="00D21642">
      <w:pPr>
        <w:pStyle w:val="MarginText"/>
        <w:ind w:left="2340" w:hanging="900"/>
      </w:pPr>
      <w:r>
        <w:t>55</w:t>
      </w:r>
      <w:r w:rsidR="00717058">
        <w:t>.13.1</w:t>
      </w:r>
      <w:r w:rsidR="00717058">
        <w:tab/>
        <w:t xml:space="preserve">The Service Provider may within five (5) Working Days of the termination of this Contract in accordance with the provisions of Clause </w:t>
      </w:r>
      <w:r>
        <w:t>55</w:t>
      </w:r>
      <w:r w:rsidR="00717058">
        <w:t xml:space="preserve">.11, give the Customer notice in writing requesting the Customer to state whether the event upon which the Customer's decision to terminate was based is an event mentioned in Clauses </w:t>
      </w:r>
      <w:r>
        <w:t>55</w:t>
      </w:r>
      <w:r w:rsidR="00717058">
        <w:t xml:space="preserve">.11.1, </w:t>
      </w:r>
      <w:r>
        <w:t>55</w:t>
      </w:r>
      <w:r w:rsidR="00717058">
        <w:t xml:space="preserve">.11.2 or </w:t>
      </w:r>
      <w:r>
        <w:t>55</w:t>
      </w:r>
      <w:r w:rsidR="00717058">
        <w:t>.11.3 and to give particulars of that event; and</w:t>
      </w:r>
    </w:p>
    <w:p w:rsidR="00717058" w:rsidRDefault="00D21642">
      <w:pPr>
        <w:pStyle w:val="MarginText"/>
        <w:ind w:left="2340" w:hanging="900"/>
      </w:pPr>
      <w:r>
        <w:t>55</w:t>
      </w:r>
      <w:r w:rsidR="00717058">
        <w:t>.13.2</w:t>
      </w:r>
      <w:r w:rsidR="00717058">
        <w:tab/>
        <w:t>the Customer shall within ten (10) Working Days of the receipt of such a request give notice in writing to the Service Provider  containing such a statement and particulars as are required by the request.</w:t>
      </w:r>
    </w:p>
    <w:p w:rsidR="00717058" w:rsidRDefault="00D21642">
      <w:pPr>
        <w:pStyle w:val="MarginText"/>
        <w:keepNext/>
        <w:tabs>
          <w:tab w:val="left" w:pos="6112"/>
        </w:tabs>
        <w:ind w:left="1440" w:hanging="720"/>
      </w:pPr>
      <w:r>
        <w:t>55</w:t>
      </w:r>
      <w:r w:rsidR="00717058">
        <w:t>.14</w:t>
      </w:r>
      <w:r w:rsidR="00717058">
        <w:tab/>
      </w:r>
      <w:r w:rsidR="00717058">
        <w:tab/>
      </w:r>
    </w:p>
    <w:p w:rsidR="00717058" w:rsidRDefault="00D21642">
      <w:pPr>
        <w:pStyle w:val="MarginText"/>
        <w:ind w:left="2340" w:hanging="900"/>
      </w:pPr>
      <w:r>
        <w:t>55</w:t>
      </w:r>
      <w:r w:rsidR="00717058">
        <w:t>.14.1</w:t>
      </w:r>
      <w:r w:rsidR="00717058">
        <w:tab/>
        <w:t xml:space="preserve">The termination of this Contract pursuant to Clause </w:t>
      </w:r>
      <w:r>
        <w:t>55</w:t>
      </w:r>
      <w:r w:rsidR="00717058">
        <w:t>.11 shall be without prejudice to any rights of either party which shall have accrued before the date of such termination;</w:t>
      </w:r>
    </w:p>
    <w:p w:rsidR="00717058" w:rsidRDefault="00D21642">
      <w:pPr>
        <w:pStyle w:val="MarginText"/>
        <w:ind w:left="2340" w:hanging="900"/>
      </w:pPr>
      <w:r>
        <w:t>55</w:t>
      </w:r>
      <w:r w:rsidR="00717058">
        <w:t>.14.2</w:t>
      </w:r>
      <w:r w:rsidR="00717058">
        <w:tab/>
        <w:t>the Service Provider shall be entitled to be paid for any work or thing done under this Contract and accepted but not paid for by the Customer at the date of such termination either at the price which would have been payable under this Contract if the Contract had not been terminated, or at a reasonable price;</w:t>
      </w:r>
    </w:p>
    <w:p w:rsidR="00717058" w:rsidRDefault="00D21642">
      <w:pPr>
        <w:pStyle w:val="MarginText"/>
        <w:ind w:left="2340" w:hanging="900"/>
      </w:pPr>
      <w:r>
        <w:t>55</w:t>
      </w:r>
      <w:r w:rsidR="00717058">
        <w:t>.14.3</w:t>
      </w:r>
      <w:r w:rsidR="00717058">
        <w:tab/>
        <w:t xml:space="preserve">the Customer may take over any work or thing done or made under this Contract (whether completed or not) and not accepted at the date of such termination which the Customer may by notice in writing to the Service Provider given within thirty (30) Working Days from the time when the provisions of this Clause </w:t>
      </w:r>
      <w:r>
        <w:t>55</w:t>
      </w:r>
      <w:r w:rsidR="00717058">
        <w:t xml:space="preserve"> shall have effect, elect to take over, and the Service Provider shall be entitled to be paid for any work or thing so taken over a price which, having regard to the stage which that work or thing has reached and its condition at the time it is taken over, is reasonable.  The Service Provider shall in accordance with directions given by the Customer, deliver any work or thing taken over under this Clause </w:t>
      </w:r>
      <w:r>
        <w:t>55</w:t>
      </w:r>
      <w:r w:rsidR="00717058">
        <w:t xml:space="preserve">.14.3, and take all such other steps as may be reasonably necessary to enable the Customer to have the full benefit of any work or thing taken over under this Clause </w:t>
      </w:r>
      <w:r>
        <w:t>55</w:t>
      </w:r>
      <w:r w:rsidR="00717058">
        <w:t>.14.3; and</w:t>
      </w:r>
    </w:p>
    <w:p w:rsidR="00717058" w:rsidRDefault="00D21642">
      <w:pPr>
        <w:pStyle w:val="MarginText"/>
        <w:ind w:left="2340" w:hanging="900"/>
      </w:pPr>
      <w:r>
        <w:t>55</w:t>
      </w:r>
      <w:r w:rsidR="00717058">
        <w:t>.14.4</w:t>
      </w:r>
      <w:r w:rsidR="00717058">
        <w:tab/>
        <w:t>save as aforesaid, the Service Provider shall not be entitled to any payment from the Customer after the termination of this Contract.</w:t>
      </w:r>
    </w:p>
    <w:p w:rsidR="00717058" w:rsidRDefault="00D21642">
      <w:pPr>
        <w:pStyle w:val="MarginText"/>
        <w:keepNext/>
        <w:ind w:left="1440" w:hanging="720"/>
      </w:pPr>
      <w:r>
        <w:t>55</w:t>
      </w:r>
      <w:r w:rsidR="00717058">
        <w:t>.15</w:t>
      </w:r>
      <w:r w:rsidR="00717058">
        <w:tab/>
        <w:t xml:space="preserve">If, after notice of termination of this Contract pursuant to the provisions of Clause </w:t>
      </w:r>
      <w:r>
        <w:t>55</w:t>
      </w:r>
      <w:r w:rsidR="00717058">
        <w:t>.11:</w:t>
      </w:r>
    </w:p>
    <w:p w:rsidR="00717058" w:rsidRDefault="00D21642">
      <w:pPr>
        <w:pStyle w:val="MarginText"/>
        <w:ind w:left="2340" w:hanging="900"/>
      </w:pPr>
      <w:r>
        <w:t>55</w:t>
      </w:r>
      <w:r w:rsidR="00717058">
        <w:t>.15.1</w:t>
      </w:r>
      <w:r w:rsidR="00717058">
        <w:tab/>
        <w:t xml:space="preserve">the Customer shall not within ten (10) Working Days of the receipt of a request from the Service Provider, furnish such a statement and particulars as are detailed in Clause </w:t>
      </w:r>
      <w:r>
        <w:t>55</w:t>
      </w:r>
      <w:r w:rsidR="00717058">
        <w:t>.13.1; or</w:t>
      </w:r>
    </w:p>
    <w:p w:rsidR="00717058" w:rsidRDefault="00D21642">
      <w:pPr>
        <w:pStyle w:val="MarginText"/>
        <w:ind w:left="2340" w:hanging="900"/>
      </w:pPr>
      <w:r>
        <w:t>55</w:t>
      </w:r>
      <w:r w:rsidR="00717058">
        <w:t>.15.2</w:t>
      </w:r>
      <w:r w:rsidR="00717058">
        <w:tab/>
        <w:t xml:space="preserve">the Customer shall state in the statement and particulars detailed in Clause </w:t>
      </w:r>
      <w:r>
        <w:t>55</w:t>
      </w:r>
      <w:r w:rsidR="00717058">
        <w:t xml:space="preserve">.13.2 that the event upon which the Customer's decision to terminate this Contract was based is an event mentioned in Clause </w:t>
      </w:r>
      <w:r>
        <w:t>55</w:t>
      </w:r>
      <w:r w:rsidR="00717058">
        <w:t>.11.3,</w:t>
      </w:r>
    </w:p>
    <w:p w:rsidR="00717058" w:rsidRDefault="00717058">
      <w:pPr>
        <w:pStyle w:val="MarginText"/>
        <w:ind w:left="2160"/>
      </w:pPr>
      <w:r>
        <w:t>the respective rights and obligations of the Service Provider and the Customer shall be terminated in accordance with the following provisions:</w:t>
      </w:r>
    </w:p>
    <w:p w:rsidR="00717058" w:rsidRDefault="00D21642">
      <w:pPr>
        <w:pStyle w:val="MarginText"/>
        <w:ind w:left="2340" w:hanging="900"/>
      </w:pPr>
      <w:r>
        <w:t>55</w:t>
      </w:r>
      <w:r w:rsidR="00717058">
        <w:t>.15.3</w:t>
      </w:r>
      <w:r w:rsidR="00717058">
        <w:tab/>
        <w:t xml:space="preserve">the Customer shall take over from the Service Provider at a fair and reasonable price all unused and undamaged materials, bought-out parts and components and articles in course of manufacture in the possession of the Service Provider upon the termination of this Contract under the provisions of Clause </w:t>
      </w:r>
      <w:r>
        <w:t>55</w:t>
      </w:r>
      <w:r w:rsidR="00717058">
        <w:t>.11 and properly provided by or supplied to the Service Provider for the performance of this Contract, except such materials, bought-out parts and components and articles in course of manufacture as the Service Provider shall, with the concurrence of the Customer, elect to retain;</w:t>
      </w:r>
    </w:p>
    <w:p w:rsidR="00717058" w:rsidRDefault="00D21642">
      <w:pPr>
        <w:pStyle w:val="MarginText"/>
        <w:ind w:left="2340" w:hanging="900"/>
      </w:pPr>
      <w:r>
        <w:t>55</w:t>
      </w:r>
      <w:r w:rsidR="00717058">
        <w:t>.15.4</w:t>
      </w:r>
      <w:r w:rsidR="00717058">
        <w:tab/>
        <w:t>the Service Provider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Service Provider fair and reasonable handling and delivery charges incurred in complying with such directions;</w:t>
      </w:r>
    </w:p>
    <w:p w:rsidR="00717058" w:rsidRDefault="00D21642">
      <w:pPr>
        <w:pStyle w:val="MarginText"/>
        <w:ind w:left="2340" w:hanging="900"/>
      </w:pPr>
      <w:r>
        <w:t>55</w:t>
      </w:r>
      <w:r w:rsidR="00717058">
        <w:t>.15.5</w:t>
      </w:r>
      <w:r w:rsidR="00717058">
        <w:tab/>
        <w:t>the Customer shall indemnify the Service Provider against any commitments, liabilities or expenditure which are reasonably and properly chargeable by the Service Provider in connection with this Contract to the extent to which the said commitments, liabilities or expenditure would otherwise represent an unavoidable loss by the Service Provider by reason of the termination of this Contract;</w:t>
      </w:r>
    </w:p>
    <w:p w:rsidR="00717058" w:rsidRDefault="00D21642">
      <w:pPr>
        <w:pStyle w:val="MarginText"/>
        <w:ind w:left="2340" w:hanging="900"/>
      </w:pPr>
      <w:r>
        <w:t>55</w:t>
      </w:r>
      <w:r w:rsidR="00717058">
        <w:t>.15.6</w:t>
      </w:r>
      <w:r w:rsidR="00717058">
        <w:tab/>
        <w:t xml:space="preserve">if hardship to the Service Provider should arise from the operation of this Clause </w:t>
      </w:r>
      <w:r>
        <w:t>55</w:t>
      </w:r>
      <w:r w:rsidR="00717058">
        <w:t xml:space="preserve">.15 it shall be open to the Service Provider to refer the circumstances to the Customer who, on being satisfied that such hardship exists shall make such allowance, if any, as in its opinion is reasonable and the decision of the Customer on any matter arising out of this Clause </w:t>
      </w:r>
      <w:r>
        <w:t>55</w:t>
      </w:r>
      <w:r w:rsidR="00717058">
        <w:t>.15.6 shall be final and conclusive; and</w:t>
      </w:r>
    </w:p>
    <w:p w:rsidR="00717058" w:rsidRDefault="00D21642">
      <w:pPr>
        <w:pStyle w:val="MarginText"/>
        <w:ind w:left="2340" w:hanging="900"/>
      </w:pPr>
      <w:r>
        <w:t>55</w:t>
      </w:r>
      <w:r w:rsidR="00717058">
        <w:t>.15.7</w:t>
      </w:r>
      <w:r w:rsidR="00717058">
        <w:tab/>
        <w:t xml:space="preserve">subject to the operation of Clauses </w:t>
      </w:r>
      <w:r>
        <w:t>55</w:t>
      </w:r>
      <w:r w:rsidR="00717058">
        <w:t xml:space="preserve">.15.3, </w:t>
      </w:r>
      <w:r>
        <w:t>55</w:t>
      </w:r>
      <w:r w:rsidR="00717058">
        <w:t xml:space="preserve">.15.4, </w:t>
      </w:r>
      <w:r>
        <w:t>55</w:t>
      </w:r>
      <w:r w:rsidR="00717058">
        <w:t xml:space="preserve">.15.5, and </w:t>
      </w:r>
      <w:r>
        <w:t>55</w:t>
      </w:r>
      <w:r w:rsidR="00717058">
        <w:t>.15.6, termination of this Contract shall be without prejudice to any rights of either party that may have accrued before the date of such termination.</w:t>
      </w:r>
    </w:p>
    <w:p w:rsidR="00717058" w:rsidRDefault="00717058">
      <w:pPr>
        <w:pStyle w:val="MarginText"/>
        <w:ind w:left="720"/>
        <w:rPr>
          <w:b/>
          <w:i/>
        </w:rPr>
      </w:pPr>
      <w:r>
        <w:rPr>
          <w:b/>
          <w:i/>
          <w:highlight w:val="green"/>
        </w:rPr>
        <w:t>[Guidance Note: If Clause 5</w:t>
      </w:r>
      <w:r w:rsidR="00D21642">
        <w:rPr>
          <w:b/>
          <w:i/>
          <w:highlight w:val="green"/>
        </w:rPr>
        <w:t xml:space="preserve">5 </w:t>
      </w:r>
      <w:r>
        <w:rPr>
          <w:b/>
          <w:i/>
          <w:highlight w:val="green"/>
        </w:rPr>
        <w:t xml:space="preserve">is used, ensure that the termination right under Clause </w:t>
      </w:r>
      <w:r w:rsidR="00D21642">
        <w:rPr>
          <w:b/>
          <w:i/>
          <w:highlight w:val="green"/>
        </w:rPr>
        <w:t>55</w:t>
      </w:r>
      <w:r>
        <w:rPr>
          <w:b/>
          <w:i/>
          <w:highlight w:val="green"/>
        </w:rPr>
        <w:t xml:space="preserve">.11 and Clause </w:t>
      </w:r>
      <w:r w:rsidR="00D21642">
        <w:rPr>
          <w:b/>
          <w:i/>
          <w:highlight w:val="green"/>
        </w:rPr>
        <w:t>55</w:t>
      </w:r>
      <w:r>
        <w:rPr>
          <w:b/>
          <w:i/>
          <w:highlight w:val="green"/>
        </w:rPr>
        <w:t>.15 is included in Clause 24 of the Contract.]</w:t>
      </w:r>
    </w:p>
    <w:p w:rsidR="00717058" w:rsidRDefault="00717058">
      <w:pPr>
        <w:pStyle w:val="MarginText"/>
        <w:keepNext/>
        <w:ind w:left="720"/>
        <w:rPr>
          <w:b/>
        </w:rPr>
      </w:pPr>
      <w:r>
        <w:rPr>
          <w:b/>
        </w:rPr>
        <w:t>ACCESS TO MOD SITES</w:t>
      </w:r>
    </w:p>
    <w:p w:rsidR="00717058" w:rsidRDefault="00D21642">
      <w:pPr>
        <w:pStyle w:val="MarginText"/>
        <w:keepNext/>
        <w:ind w:left="720"/>
        <w:rPr>
          <w:b/>
        </w:rPr>
      </w:pPr>
      <w:r>
        <w:rPr>
          <w:b/>
        </w:rPr>
        <w:t>56</w:t>
      </w:r>
      <w:r w:rsidR="00717058">
        <w:rPr>
          <w:b/>
        </w:rPr>
        <w:t>.</w:t>
      </w:r>
      <w:r w:rsidR="00717058">
        <w:rPr>
          <w:b/>
        </w:rPr>
        <w:tab/>
      </w:r>
      <w:r w:rsidR="00717058">
        <w:rPr>
          <w:b/>
          <w:highlight w:val="green"/>
        </w:rPr>
        <w:t>[Guidance Note: number given as example.  Insert as next available Contract Clause number]</w:t>
      </w:r>
    </w:p>
    <w:p w:rsidR="00717058" w:rsidRDefault="00D21642">
      <w:pPr>
        <w:pStyle w:val="MarginText"/>
        <w:keepNext/>
        <w:ind w:left="720"/>
      </w:pPr>
      <w:r>
        <w:t>56</w:t>
      </w:r>
      <w:r w:rsidR="00717058">
        <w:t>.1</w:t>
      </w:r>
      <w:r w:rsidR="00717058">
        <w:tab/>
        <w:t xml:space="preserve">In this Clause </w:t>
      </w:r>
      <w:r>
        <w:t>56</w:t>
      </w:r>
      <w:r w:rsidR="00717058">
        <w:t>:</w:t>
      </w:r>
    </w:p>
    <w:p w:rsidR="00717058" w:rsidRDefault="00D21642">
      <w:pPr>
        <w:pStyle w:val="MarginText"/>
        <w:ind w:left="2160" w:hanging="720"/>
      </w:pPr>
      <w:r>
        <w:t>56</w:t>
      </w:r>
      <w:r w:rsidR="00717058">
        <w:t>.1.1</w:t>
      </w:r>
      <w:r w:rsidR="00717058">
        <w:tab/>
        <w:t>"Site" shall include any of Her Majesty’s Ships or Vessels and Service Stations.</w:t>
      </w:r>
    </w:p>
    <w:p w:rsidR="00717058" w:rsidRDefault="00D21642">
      <w:pPr>
        <w:pStyle w:val="MarginText"/>
        <w:ind w:left="2160" w:hanging="720"/>
      </w:pPr>
      <w:r>
        <w:t>56</w:t>
      </w:r>
      <w:r w:rsidR="00717058">
        <w:t>.1.2</w:t>
      </w:r>
      <w:r w:rsidR="00717058">
        <w:tab/>
        <w:t>"Officer in charge" shall include Officers Commanding Service Stations, Ships’ Masters or Senior Officers, and Officers superintending Government Establishments.</w:t>
      </w:r>
    </w:p>
    <w:p w:rsidR="00717058" w:rsidRDefault="00D21642">
      <w:pPr>
        <w:pStyle w:val="MarginText"/>
        <w:ind w:left="1440" w:hanging="720"/>
      </w:pPr>
      <w:r>
        <w:t>56</w:t>
      </w:r>
      <w:r w:rsidR="00717058">
        <w:t>.2</w:t>
      </w:r>
      <w:r w:rsidR="00717058">
        <w:tab/>
        <w:t>The Customer shall issue passes for those representatives of the Service Provider who are approved for admission to the Site and a representative shall not be admitted unless in possession of such a pass.  Passes shall remain the property of the Customer and shall be surrendered on demand or on completion of the supply of the ordered Services.</w:t>
      </w:r>
    </w:p>
    <w:p w:rsidR="00717058" w:rsidRDefault="00D21642">
      <w:pPr>
        <w:pStyle w:val="MarginText"/>
        <w:ind w:left="1440" w:hanging="720"/>
      </w:pPr>
      <w:r>
        <w:t>56</w:t>
      </w:r>
      <w:r w:rsidR="00717058">
        <w:t>.3</w:t>
      </w:r>
      <w:r w:rsidR="00717058">
        <w:tab/>
        <w:t>The Service Provider’s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rsidR="00717058" w:rsidRDefault="00D21642">
      <w:pPr>
        <w:pStyle w:val="MarginText"/>
        <w:ind w:left="1440" w:hanging="720"/>
      </w:pPr>
      <w:r>
        <w:t>56</w:t>
      </w:r>
      <w:r w:rsidR="00717058">
        <w:t>.4</w:t>
      </w:r>
      <w:r w:rsidR="00717058">
        <w:tab/>
        <w:t>The Service Provider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Service Provider’s personnel for messing purposes shall be at the discretion of the Officer in charge who shall, wherever possible give his decision before the commencement of this Contract where so asked by the Service Provider.  When sleeping accommodation and messing facilities are not available, a certificate to this effect may be required by the Customer and shall be obtained by the Service Provider from the Officer in charge.  Such certificate shall be presented to the Customer with other evidence relating to the costs of this Contract.</w:t>
      </w:r>
    </w:p>
    <w:p w:rsidR="00717058" w:rsidRDefault="00D21642">
      <w:pPr>
        <w:pStyle w:val="MarginText"/>
        <w:ind w:left="1440" w:hanging="720"/>
      </w:pPr>
      <w:r>
        <w:t>56</w:t>
      </w:r>
      <w:r w:rsidR="00717058">
        <w:t>.5</w:t>
      </w:r>
      <w:r w:rsidR="00717058">
        <w:tab/>
        <w:t>Where the Service Provider’s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Service Provider shall make such arrangements through the Technical Branch named for this purpose in this Contract.  When such transport is not available within a reasonable time, or in circumstances where the Service Provider wishes its representatives to accompany material for installation which it is to arrange to be delivered, the Service Provider shall make its own transport arrangements.  The Customer shall reimburse the Service Provider’s reasonable costs for such transport of its representatives on presentation of evidence supporting the use of alternative transport and of the costs involved.  Transport of the Service Provider’s representatives locally overseas which is necessary for the purpose of this Contract shall be provided wherever possible by the Ministry of Defence, or by the Officer in charge and, where so provided, shall be free of charge.</w:t>
      </w:r>
    </w:p>
    <w:p w:rsidR="00717058" w:rsidRDefault="00D21642">
      <w:pPr>
        <w:pStyle w:val="MarginText"/>
        <w:ind w:left="1440" w:hanging="720"/>
      </w:pPr>
      <w:r>
        <w:t>56</w:t>
      </w:r>
      <w:r w:rsidR="00717058">
        <w:t>.6</w:t>
      </w:r>
      <w:r w:rsidR="00717058">
        <w:tab/>
        <w:t>Out-patient medical treatment given to the Service Provider’s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Service Provider’s representatives back to the United Kingdom, or elsewhere, for medical reasons, shall be charged to the Service Provider at rates fixed in accordance with current Ministry of Defence regulations.</w:t>
      </w:r>
    </w:p>
    <w:p w:rsidR="00717058" w:rsidRDefault="00D21642">
      <w:pPr>
        <w:pStyle w:val="MarginText"/>
        <w:ind w:left="1440" w:hanging="720"/>
      </w:pPr>
      <w:r>
        <w:t>56</w:t>
      </w:r>
      <w:r w:rsidR="00717058">
        <w:t>.7</w:t>
      </w:r>
      <w:r w:rsidR="00717058">
        <w:tab/>
        <w:t>Accidents to the Service Provider’s representatives which ordinarily require to be reported in accordance with Health and Safety at Work etc Act 1974, shall be reported to the Officer in charge so that the Inspector of Factories may be informed.</w:t>
      </w:r>
    </w:p>
    <w:p w:rsidR="00717058" w:rsidRDefault="00D21642">
      <w:pPr>
        <w:pStyle w:val="MarginText"/>
        <w:ind w:left="1440" w:hanging="720"/>
      </w:pPr>
      <w:r>
        <w:t>56</w:t>
      </w:r>
      <w:r w:rsidR="00717058">
        <w:t>.8</w:t>
      </w:r>
      <w:r w:rsidR="00717058">
        <w:tab/>
        <w:t>No assistance from public funds, and no messing facilities, accommodation or transport overseas shall be provided for dependants or members of the families of the Service Provider’s representatives.  Medical or necessary dental treatment may, however, be provided for dependants or members of families on repayment at current Ministry of Defence rates.</w:t>
      </w:r>
    </w:p>
    <w:p w:rsidR="00717058" w:rsidRDefault="00D21642">
      <w:pPr>
        <w:pStyle w:val="MarginText"/>
        <w:ind w:left="1440" w:hanging="720"/>
      </w:pPr>
      <w:r>
        <w:t>56</w:t>
      </w:r>
      <w:r w:rsidR="00717058">
        <w:t>.9</w:t>
      </w:r>
      <w:r w:rsidR="00717058">
        <w:tab/>
        <w:t>The Service Provider shall, wherever possible, arrange for funds to be provided to its representatives overseas through normal banking channels (e.g. by travellers’ cheques).  If banking or other suitable facilities are not available, the Customer shall, upon request by the Service Provider and subject to any limitation required by the Service Provider, make arrangements for payments, converted at the prevailing rate of exchange (where applicable), to be made at the Site to which the Service Provider’s representatives are attached.  All such advances made by the Customer shall be recovered from the Service Provider.</w:t>
      </w:r>
    </w:p>
    <w:p w:rsidR="00717058" w:rsidRDefault="00717058">
      <w:pPr>
        <w:pStyle w:val="MarginText"/>
        <w:ind w:left="720"/>
        <w:rPr>
          <w:b/>
          <w:i/>
        </w:rPr>
      </w:pPr>
      <w:r>
        <w:rPr>
          <w:b/>
          <w:i/>
          <w:highlight w:val="green"/>
        </w:rPr>
        <w:t xml:space="preserve">[Guidance Note: If Clause </w:t>
      </w:r>
      <w:r w:rsidR="00D21642">
        <w:rPr>
          <w:b/>
          <w:i/>
          <w:highlight w:val="green"/>
        </w:rPr>
        <w:t>56</w:t>
      </w:r>
      <w:r>
        <w:rPr>
          <w:b/>
          <w:i/>
          <w:highlight w:val="green"/>
        </w:rPr>
        <w:t xml:space="preserve"> is used ensure that the term Technical Branch used in Clause </w:t>
      </w:r>
      <w:r w:rsidR="00D21642">
        <w:rPr>
          <w:b/>
          <w:i/>
          <w:highlight w:val="green"/>
        </w:rPr>
        <w:t>56</w:t>
      </w:r>
      <w:r>
        <w:rPr>
          <w:b/>
          <w:i/>
          <w:highlight w:val="green"/>
        </w:rPr>
        <w:t>.5 is defined in the Contract definitions]</w:t>
      </w:r>
      <w:r>
        <w:rPr>
          <w:b/>
          <w:i/>
        </w:rPr>
        <w:t xml:space="preserve"> </w:t>
      </w:r>
    </w:p>
    <w:p w:rsidR="00717058" w:rsidRDefault="00717058">
      <w:pPr>
        <w:pStyle w:val="MarginText"/>
      </w:pPr>
    </w:p>
    <w:p w:rsidR="00717058" w:rsidRDefault="00717058">
      <w:pPr>
        <w:pStyle w:val="MarginText"/>
      </w:pPr>
      <w:r>
        <w:br w:type="page"/>
      </w:r>
    </w:p>
    <w:p w:rsidR="00717058" w:rsidRDefault="00CE2FBE">
      <w:pPr>
        <w:pStyle w:val="SchHead"/>
        <w:ind w:left="0"/>
      </w:pPr>
      <w:bookmarkStart w:id="325" w:name="_Toc366832879"/>
      <w:bookmarkEnd w:id="319"/>
      <w:r>
        <w:t xml:space="preserve">A) </w:t>
      </w:r>
      <w:r w:rsidR="00717058">
        <w:t>MODEL CONFIDENTIALITY AGREEMENT</w:t>
      </w:r>
      <w:bookmarkEnd w:id="325"/>
    </w:p>
    <w:p w:rsidR="00717058" w:rsidRDefault="00717058">
      <w:pPr>
        <w:keepLines/>
        <w:spacing w:before="120" w:after="120"/>
      </w:pPr>
      <w:r>
        <w:t>This Confidentiality Agreement is made on the [  ] day of [      ] 20</w:t>
      </w:r>
      <w:r w:rsidR="001A3781" w:rsidDel="001A3781">
        <w:t xml:space="preserve"> </w:t>
      </w:r>
      <w:r>
        <w:t>[ ] between:</w:t>
      </w:r>
    </w:p>
    <w:p w:rsidR="00717058" w:rsidRDefault="00717058">
      <w:pPr>
        <w:keepLines/>
        <w:spacing w:before="120" w:after="120"/>
      </w:pPr>
      <w:r>
        <w:t>A)</w:t>
      </w:r>
      <w:r>
        <w:tab/>
        <w:t>[</w:t>
      </w:r>
      <w:r>
        <w:tab/>
      </w:r>
      <w:r>
        <w:tab/>
      </w:r>
      <w:r>
        <w:tab/>
        <w:t>] (“the CUSTOMER”); and</w:t>
      </w:r>
    </w:p>
    <w:p w:rsidR="00717058" w:rsidRDefault="00717058">
      <w:pPr>
        <w:keepLines/>
        <w:spacing w:before="120" w:after="120"/>
      </w:pPr>
      <w:r>
        <w:t>B)</w:t>
      </w:r>
      <w:r>
        <w:tab/>
        <w:t>[                                   ] (“the RECIPIENT”)</w:t>
      </w:r>
    </w:p>
    <w:p w:rsidR="00717058" w:rsidRDefault="00717058">
      <w:pPr>
        <w:keepLines/>
        <w:spacing w:before="120" w:after="120"/>
      </w:pPr>
    </w:p>
    <w:p w:rsidR="00717058" w:rsidRDefault="00717058">
      <w:pPr>
        <w:keepLines/>
        <w:spacing w:before="120" w:after="120"/>
        <w:rPr>
          <w:b/>
        </w:rPr>
      </w:pPr>
      <w:r>
        <w:rPr>
          <w:b/>
        </w:rPr>
        <w:t>WHEREAS:</w:t>
      </w:r>
    </w:p>
    <w:p w:rsidR="00717058" w:rsidRDefault="00717058">
      <w:pPr>
        <w:keepLines/>
        <w:spacing w:before="120" w:after="120"/>
      </w:pPr>
      <w:r>
        <w:t>WHEREAS:</w:t>
      </w:r>
    </w:p>
    <w:p w:rsidR="00717058" w:rsidRDefault="00717058">
      <w:pPr>
        <w:keepNext/>
        <w:keepLines/>
        <w:numPr>
          <w:ilvl w:val="0"/>
          <w:numId w:val="44"/>
        </w:numPr>
        <w:overflowPunct/>
        <w:autoSpaceDE/>
        <w:autoSpaceDN/>
        <w:adjustRightInd/>
        <w:spacing w:before="120" w:after="120" w:line="240" w:lineRule="auto"/>
        <w:textAlignment w:val="auto"/>
      </w:pPr>
      <w:r>
        <w:t>The CUSTOMER has entered into a Contract with [name] (“the SERVICE PROVIDER”) for provision of Temporary Worker Services;</w:t>
      </w:r>
    </w:p>
    <w:p w:rsidR="00717058" w:rsidRDefault="00717058">
      <w:pPr>
        <w:keepNext/>
        <w:keepLines/>
        <w:numPr>
          <w:ilvl w:val="0"/>
          <w:numId w:val="44"/>
        </w:numPr>
        <w:overflowPunct/>
        <w:autoSpaceDE/>
        <w:autoSpaceDN/>
        <w:adjustRightInd/>
        <w:spacing w:before="120" w:after="120" w:line="240" w:lineRule="auto"/>
        <w:textAlignment w:val="auto"/>
      </w:pPr>
      <w:r>
        <w:t>the SERVICE PROVIDER has engaged the RECIPIENT to provide the Temporary Worker Services;</w:t>
      </w:r>
    </w:p>
    <w:p w:rsidR="00717058" w:rsidRDefault="00717058">
      <w:pPr>
        <w:keepNext/>
        <w:keepLines/>
        <w:numPr>
          <w:ilvl w:val="0"/>
          <w:numId w:val="44"/>
        </w:numPr>
        <w:overflowPunct/>
        <w:autoSpaceDE/>
        <w:autoSpaceDN/>
        <w:adjustRightInd/>
        <w:spacing w:before="120" w:after="120" w:line="240" w:lineRule="auto"/>
        <w:textAlignment w:val="auto"/>
      </w:pPr>
      <w:r>
        <w:t>the CUSTOMER may have made available and may wish to make available to the RECIPIENT certain Confidential Information (as defined below).  The CUSTOMER wishes to protect such information in the manner set out in this Confidentiality Agreement.</w:t>
      </w:r>
    </w:p>
    <w:p w:rsidR="00717058" w:rsidRDefault="00717058">
      <w:pPr>
        <w:keepLines/>
        <w:spacing w:before="120" w:after="120"/>
      </w:pPr>
    </w:p>
    <w:p w:rsidR="00717058" w:rsidRDefault="00717058">
      <w:pPr>
        <w:keepLines/>
        <w:spacing w:before="120" w:after="120"/>
        <w:rPr>
          <w:b/>
        </w:rPr>
      </w:pPr>
      <w:r>
        <w:t xml:space="preserve">In consideration of the mutual promises contained herein, </w:t>
      </w:r>
      <w:r>
        <w:rPr>
          <w:b/>
        </w:rPr>
        <w:t>IT IS HEREBY AGREED AS FOLLOWS:-</w:t>
      </w:r>
    </w:p>
    <w:p w:rsidR="00717058" w:rsidRDefault="00717058">
      <w:pPr>
        <w:keepLines/>
        <w:numPr>
          <w:ilvl w:val="0"/>
          <w:numId w:val="42"/>
        </w:numPr>
        <w:overflowPunct/>
        <w:autoSpaceDE/>
        <w:autoSpaceDN/>
        <w:adjustRightInd/>
        <w:spacing w:before="120" w:after="120" w:line="240" w:lineRule="auto"/>
        <w:textAlignment w:val="auto"/>
        <w:rPr>
          <w:b/>
        </w:rPr>
      </w:pPr>
      <w:bookmarkStart w:id="326" w:name="_Ref101341858"/>
      <w:r>
        <w:rPr>
          <w:b/>
        </w:rPr>
        <w:t>DEFINITIONS</w:t>
      </w:r>
      <w:bookmarkEnd w:id="326"/>
    </w:p>
    <w:p w:rsidR="00717058" w:rsidRDefault="00717058">
      <w:pPr>
        <w:numPr>
          <w:ilvl w:val="1"/>
          <w:numId w:val="43"/>
        </w:numPr>
        <w:overflowPunct/>
        <w:autoSpaceDE/>
        <w:autoSpaceDN/>
        <w:adjustRightInd/>
        <w:spacing w:before="120" w:after="120" w:line="240" w:lineRule="auto"/>
        <w:textAlignment w:val="auto"/>
      </w:pPr>
      <w:r>
        <w:t>“Confidential Information” means any information, however it is conveyed</w:t>
      </w:r>
      <w:r w:rsidR="006673A2">
        <w:t xml:space="preserve"> or</w:t>
      </w:r>
      <w:r>
        <w:t xml:space="preserve"> received by the RECIPIENT from the CUSTOMER that relates to the business, affairs, developments, trade secrets, know-how, personnel and suppliers of either party, including Intellectual Property Rights, of the </w:t>
      </w:r>
      <w:r w:rsidR="006673A2">
        <w:t>CUSTOMER</w:t>
      </w:r>
      <w:r>
        <w:t xml:space="preserve"> together with all information derived from the above, and any other information clearly designated as being confidential (whether or not it is marked as “confidential”) or which ought reasonably to be considered to be confidential.</w:t>
      </w:r>
    </w:p>
    <w:p w:rsidR="00717058" w:rsidRDefault="00717058">
      <w:pPr>
        <w:numPr>
          <w:ilvl w:val="1"/>
          <w:numId w:val="43"/>
        </w:numPr>
        <w:overflowPunct/>
        <w:autoSpaceDE/>
        <w:autoSpaceDN/>
        <w:adjustRightInd/>
        <w:spacing w:before="120" w:after="120" w:line="240" w:lineRule="auto"/>
        <w:textAlignment w:val="auto"/>
      </w:pPr>
      <w:r>
        <w:t>“Party” means either party to this Confidentiality Agreement as specified in A), and B) above.</w:t>
      </w:r>
    </w:p>
    <w:p w:rsidR="00717058" w:rsidRDefault="00717058">
      <w:pPr>
        <w:keepNext/>
        <w:numPr>
          <w:ilvl w:val="0"/>
          <w:numId w:val="42"/>
        </w:numPr>
        <w:overflowPunct/>
        <w:autoSpaceDE/>
        <w:autoSpaceDN/>
        <w:adjustRightInd/>
        <w:spacing w:before="120" w:after="120" w:line="240" w:lineRule="auto"/>
        <w:textAlignment w:val="auto"/>
        <w:rPr>
          <w:b/>
        </w:rPr>
      </w:pPr>
      <w:bookmarkStart w:id="327" w:name="_Ref101341873"/>
      <w:r>
        <w:rPr>
          <w:b/>
        </w:rPr>
        <w:t>HANDLING OF CONFIDENTIAL INFORMATION</w:t>
      </w:r>
      <w:bookmarkEnd w:id="327"/>
    </w:p>
    <w:p w:rsidR="00717058" w:rsidRDefault="00717058">
      <w:pPr>
        <w:numPr>
          <w:ilvl w:val="1"/>
          <w:numId w:val="42"/>
        </w:numPr>
        <w:overflowPunct/>
        <w:autoSpaceDE/>
        <w:autoSpaceDN/>
        <w:adjustRightInd/>
        <w:spacing w:before="120" w:after="120" w:line="240" w:lineRule="auto"/>
        <w:textAlignment w:val="auto"/>
      </w:pPr>
      <w:r>
        <w:t>The RECIPIENT shall, and shall ensure and procure that its servants</w:t>
      </w:r>
      <w:r w:rsidR="006673A2">
        <w:t xml:space="preserve"> or agents</w:t>
      </w:r>
      <w:r>
        <w:t xml:space="preserve"> shall, maintain the Confidential Information in strict confidence, including requiring its servants</w:t>
      </w:r>
      <w:r w:rsidR="006673A2">
        <w:t xml:space="preserve"> or agents</w:t>
      </w:r>
      <w:r>
        <w:t xml:space="preserve"> to enter into a confidentiality agreement on substantially the same terms as this Confidentiality Agreement</w:t>
      </w:r>
      <w:r w:rsidR="00A6171A">
        <w:t>.[</w:t>
      </w:r>
      <w:r>
        <w:t>, and shall, without limitation to the generality of this obligation exercise in relation thereto no less security measures and degree of care than those which it applies to its own confidential information which it warrants as providing adequate protection against unauthorised disclosure, copying or use</w:t>
      </w:r>
      <w:r w:rsidR="00A6171A">
        <w:t>]</w:t>
      </w:r>
      <w:r>
        <w:t>.</w:t>
      </w:r>
    </w:p>
    <w:p w:rsidR="00717058" w:rsidRDefault="008C574C">
      <w:pPr>
        <w:numPr>
          <w:ilvl w:val="1"/>
          <w:numId w:val="42"/>
        </w:numPr>
        <w:overflowPunct/>
        <w:autoSpaceDE/>
        <w:autoSpaceDN/>
        <w:adjustRightInd/>
        <w:spacing w:before="120" w:after="120" w:line="240" w:lineRule="auto"/>
        <w:textAlignment w:val="auto"/>
      </w:pPr>
      <w:r>
        <w:t>The RECIPIENT shall return such Confidential Information and all copies of it to the Customer at the end of the provision of Services.</w:t>
      </w:r>
      <w:r w:rsidR="00717058">
        <w:t>.</w:t>
      </w:r>
    </w:p>
    <w:p w:rsidR="00717058" w:rsidRDefault="00717058">
      <w:pPr>
        <w:keepLines/>
        <w:numPr>
          <w:ilvl w:val="0"/>
          <w:numId w:val="42"/>
        </w:numPr>
        <w:overflowPunct/>
        <w:autoSpaceDE/>
        <w:autoSpaceDN/>
        <w:adjustRightInd/>
        <w:spacing w:before="120" w:after="120" w:line="240" w:lineRule="auto"/>
        <w:textAlignment w:val="auto"/>
        <w:rPr>
          <w:b/>
        </w:rPr>
      </w:pPr>
      <w:bookmarkStart w:id="328" w:name="_Ref101341889"/>
      <w:r>
        <w:rPr>
          <w:b/>
        </w:rPr>
        <w:t>RECIPIENT OBLIGATIONS</w:t>
      </w:r>
      <w:bookmarkEnd w:id="328"/>
    </w:p>
    <w:p w:rsidR="00717058" w:rsidRDefault="00717058">
      <w:pPr>
        <w:keepLines/>
        <w:numPr>
          <w:ilvl w:val="1"/>
          <w:numId w:val="42"/>
        </w:numPr>
        <w:overflowPunct/>
        <w:autoSpaceDE/>
        <w:autoSpaceDN/>
        <w:adjustRightInd/>
        <w:spacing w:before="120" w:after="120" w:line="240" w:lineRule="auto"/>
        <w:textAlignment w:val="auto"/>
      </w:pPr>
      <w:r>
        <w:t>The RECIPIENT shall:-</w:t>
      </w:r>
    </w:p>
    <w:p w:rsidR="00717058" w:rsidRDefault="00717058">
      <w:pPr>
        <w:numPr>
          <w:ilvl w:val="2"/>
          <w:numId w:val="42"/>
        </w:numPr>
        <w:overflowPunct/>
        <w:autoSpaceDE/>
        <w:autoSpaceDN/>
        <w:adjustRightInd/>
        <w:spacing w:before="120" w:after="120" w:line="240" w:lineRule="auto"/>
        <w:textAlignment w:val="auto"/>
      </w:pPr>
      <w:r>
        <w:t>not divulge the Confidential Information to any party other than as provided for in this Confidentiality Agreement;</w:t>
      </w:r>
    </w:p>
    <w:p w:rsidR="00717058" w:rsidRDefault="00717058">
      <w:pPr>
        <w:numPr>
          <w:ilvl w:val="2"/>
          <w:numId w:val="42"/>
        </w:numPr>
        <w:overflowPunct/>
        <w:autoSpaceDE/>
        <w:autoSpaceDN/>
        <w:adjustRightInd/>
        <w:spacing w:before="120" w:after="120" w:line="240" w:lineRule="auto"/>
        <w:textAlignment w:val="auto"/>
      </w:pPr>
      <w:r>
        <w:t>use the Confidential Information only for the purposes necessary in providing the services for which he is engaged by the CUSTOMER; and</w:t>
      </w:r>
    </w:p>
    <w:p w:rsidR="00717058" w:rsidRDefault="00717058">
      <w:pPr>
        <w:numPr>
          <w:ilvl w:val="2"/>
          <w:numId w:val="42"/>
        </w:numPr>
        <w:overflowPunct/>
        <w:autoSpaceDE/>
        <w:autoSpaceDN/>
        <w:adjustRightInd/>
        <w:spacing w:before="120" w:after="120" w:line="240" w:lineRule="auto"/>
        <w:textAlignment w:val="auto"/>
      </w:pPr>
      <w:r>
        <w:t>make no commercial use of the Confidential Information or any part thereof.</w:t>
      </w:r>
    </w:p>
    <w:p w:rsidR="00717058" w:rsidRDefault="00717058">
      <w:pPr>
        <w:numPr>
          <w:ilvl w:val="1"/>
          <w:numId w:val="42"/>
        </w:numPr>
        <w:overflowPunct/>
        <w:autoSpaceDE/>
        <w:autoSpaceDN/>
        <w:adjustRightInd/>
        <w:spacing w:before="120" w:after="120" w:line="240" w:lineRule="auto"/>
        <w:textAlignment w:val="auto"/>
      </w:pPr>
      <w:r>
        <w:t>Notwithstanding the foregoing, the RECIPIENT shall be entitled to make any disclosure required by law of the Confidential Information and shall notify the CUSTOMER of so doing in accordance with the provisions of paragraph </w:t>
      </w:r>
      <w:r w:rsidR="00D4443D">
        <w:fldChar w:fldCharType="begin"/>
      </w:r>
      <w:r w:rsidR="00D4443D">
        <w:instrText xml:space="preserve"> REF _Ref101341769 \r \h  \* MERGEFORMAT </w:instrText>
      </w:r>
      <w:r w:rsidR="00D4443D">
        <w:fldChar w:fldCharType="separate"/>
      </w:r>
      <w:r w:rsidR="00D23632">
        <w:t>6</w:t>
      </w:r>
      <w:r w:rsidR="00D4443D">
        <w:fldChar w:fldCharType="end"/>
      </w:r>
      <w:r>
        <w:t>.</w:t>
      </w:r>
    </w:p>
    <w:p w:rsidR="00717058" w:rsidRDefault="00717058">
      <w:pPr>
        <w:keepLines/>
        <w:numPr>
          <w:ilvl w:val="0"/>
          <w:numId w:val="42"/>
        </w:numPr>
        <w:overflowPunct/>
        <w:autoSpaceDE/>
        <w:autoSpaceDN/>
        <w:adjustRightInd/>
        <w:spacing w:before="120" w:after="120" w:line="240" w:lineRule="auto"/>
        <w:textAlignment w:val="auto"/>
        <w:rPr>
          <w:b/>
        </w:rPr>
      </w:pPr>
      <w:bookmarkStart w:id="329" w:name="_Ref101341916"/>
      <w:r>
        <w:rPr>
          <w:b/>
        </w:rPr>
        <w:t>EXCLUSIONS</w:t>
      </w:r>
      <w:bookmarkEnd w:id="329"/>
    </w:p>
    <w:p w:rsidR="00717058" w:rsidRDefault="00717058">
      <w:pPr>
        <w:keepLines/>
        <w:numPr>
          <w:ilvl w:val="1"/>
          <w:numId w:val="42"/>
        </w:numPr>
        <w:overflowPunct/>
        <w:autoSpaceDE/>
        <w:autoSpaceDN/>
        <w:adjustRightInd/>
        <w:spacing w:before="120" w:after="120" w:line="240" w:lineRule="auto"/>
        <w:textAlignment w:val="auto"/>
      </w:pPr>
      <w:r>
        <w:t>This Confidentiality Agreement shall not apply to information which:</w:t>
      </w:r>
    </w:p>
    <w:p w:rsidR="00717058" w:rsidRDefault="00717058">
      <w:pPr>
        <w:numPr>
          <w:ilvl w:val="2"/>
          <w:numId w:val="42"/>
        </w:numPr>
        <w:overflowPunct/>
        <w:autoSpaceDE/>
        <w:autoSpaceDN/>
        <w:adjustRightInd/>
        <w:spacing w:before="120" w:after="120" w:line="240" w:lineRule="auto"/>
        <w:textAlignment w:val="auto"/>
      </w:pPr>
      <w:r>
        <w:t>is or becomes public knowledge without breach of this Confidentiality Agreement; or</w:t>
      </w:r>
    </w:p>
    <w:p w:rsidR="00717058" w:rsidRDefault="00717058">
      <w:pPr>
        <w:numPr>
          <w:ilvl w:val="2"/>
          <w:numId w:val="42"/>
        </w:numPr>
        <w:overflowPunct/>
        <w:autoSpaceDE/>
        <w:autoSpaceDN/>
        <w:adjustRightInd/>
        <w:spacing w:before="120" w:after="120" w:line="240" w:lineRule="auto"/>
        <w:textAlignment w:val="auto"/>
      </w:pPr>
      <w:bookmarkStart w:id="330" w:name="_Ref101340807"/>
      <w:r>
        <w:t>is already in the possession of the RECIPIENT without restriction in relation to disclosure before the date of its receipt with restriction from the CUSTOMER</w:t>
      </w:r>
      <w:bookmarkEnd w:id="330"/>
      <w:r w:rsidR="001C1156">
        <w:t>.</w:t>
      </w:r>
    </w:p>
    <w:p w:rsidR="00717058" w:rsidRDefault="00717058">
      <w:pPr>
        <w:numPr>
          <w:ilvl w:val="1"/>
          <w:numId w:val="42"/>
        </w:numPr>
        <w:overflowPunct/>
        <w:autoSpaceDE/>
        <w:autoSpaceDN/>
        <w:adjustRightInd/>
        <w:spacing w:before="120" w:after="120" w:line="240" w:lineRule="auto"/>
        <w:textAlignment w:val="auto"/>
      </w:pPr>
      <w:r>
        <w:t>Notwithstanding the provisions of paragraph </w:t>
      </w:r>
      <w:r w:rsidR="00D4443D">
        <w:fldChar w:fldCharType="begin"/>
      </w:r>
      <w:r w:rsidR="00D4443D">
        <w:instrText xml:space="preserve"> REF _Ref101340807 \r \h  \* MERGEFORMAT </w:instrText>
      </w:r>
      <w:r w:rsidR="00D4443D">
        <w:fldChar w:fldCharType="separate"/>
      </w:r>
      <w:r w:rsidR="00D23632">
        <w:t>4.1.2</w:t>
      </w:r>
      <w:r w:rsidR="00D4443D">
        <w:fldChar w:fldCharType="end"/>
      </w:r>
      <w:r>
        <w:t xml:space="preserve">, where information disclosed to the RECIPIENT by the CUSTOMER without restriction is subsequently disclosed by the CUSTOMER with restriction, the RECIPIENT shall treat </w:t>
      </w:r>
      <w:r w:rsidR="002F7CD4">
        <w:t xml:space="preserve">all </w:t>
      </w:r>
      <w:r>
        <w:t>such information in accordance with the provisions of this Confidentiality Agreement with effect from the date of its disclosure with restriction.  In all such cases, the Parties shall use all reasonable endeavours to restore and maintain the confidentiality of that information.</w:t>
      </w:r>
    </w:p>
    <w:p w:rsidR="00717058" w:rsidRDefault="00717058">
      <w:pPr>
        <w:keepLines/>
        <w:numPr>
          <w:ilvl w:val="0"/>
          <w:numId w:val="42"/>
        </w:numPr>
        <w:overflowPunct/>
        <w:autoSpaceDE/>
        <w:autoSpaceDN/>
        <w:adjustRightInd/>
        <w:spacing w:before="120" w:after="120" w:line="240" w:lineRule="auto"/>
        <w:textAlignment w:val="auto"/>
        <w:rPr>
          <w:b/>
        </w:rPr>
      </w:pPr>
      <w:r>
        <w:rPr>
          <w:b/>
        </w:rPr>
        <w:t>DISCLAIMER</w:t>
      </w:r>
    </w:p>
    <w:p w:rsidR="00717058" w:rsidRDefault="00717058">
      <w:pPr>
        <w:numPr>
          <w:ilvl w:val="1"/>
          <w:numId w:val="42"/>
        </w:numPr>
        <w:overflowPunct/>
        <w:autoSpaceDE/>
        <w:autoSpaceDN/>
        <w:adjustRightInd/>
        <w:spacing w:before="120" w:after="120" w:line="240" w:lineRule="auto"/>
        <w:textAlignment w:val="auto"/>
      </w:pPr>
      <w:r>
        <w:t>All rights in Confidential Information are reserved and no rights or obligations other than those expressly recited herein are granted or to be implied from this Confidentiality Agreement.</w:t>
      </w:r>
    </w:p>
    <w:p w:rsidR="00717058" w:rsidRDefault="00717058">
      <w:pPr>
        <w:numPr>
          <w:ilvl w:val="1"/>
          <w:numId w:val="42"/>
        </w:numPr>
        <w:overflowPunct/>
        <w:autoSpaceDE/>
        <w:autoSpaceDN/>
        <w:adjustRightInd/>
        <w:spacing w:before="120" w:after="120" w:line="240" w:lineRule="auto"/>
        <w:textAlignment w:val="auto"/>
      </w:pPr>
      <w:r>
        <w:t>In particular, no licence or other interest is hereby granted directly or indirectly under any invention, discovery, patent, design right, copyright or other industrial property right now or in the future held, made, obtained or licensable by the CUSTOMER or the SERVICE PROVIDER.</w:t>
      </w:r>
    </w:p>
    <w:p w:rsidR="00717058" w:rsidRDefault="00717058">
      <w:pPr>
        <w:keepLines/>
        <w:numPr>
          <w:ilvl w:val="0"/>
          <w:numId w:val="42"/>
        </w:numPr>
        <w:overflowPunct/>
        <w:autoSpaceDE/>
        <w:autoSpaceDN/>
        <w:adjustRightInd/>
        <w:spacing w:before="120" w:after="120" w:line="240" w:lineRule="auto"/>
        <w:textAlignment w:val="auto"/>
        <w:rPr>
          <w:b/>
        </w:rPr>
      </w:pPr>
      <w:bookmarkStart w:id="331" w:name="_Ref101341769"/>
      <w:r>
        <w:rPr>
          <w:b/>
        </w:rPr>
        <w:t>NOTICES</w:t>
      </w:r>
      <w:bookmarkEnd w:id="331"/>
    </w:p>
    <w:p w:rsidR="00717058" w:rsidRDefault="00717058">
      <w:pPr>
        <w:numPr>
          <w:ilvl w:val="1"/>
          <w:numId w:val="42"/>
        </w:numPr>
        <w:overflowPunct/>
        <w:autoSpaceDE/>
        <w:autoSpaceDN/>
        <w:adjustRightInd/>
        <w:spacing w:before="120" w:after="120" w:line="240" w:lineRule="auto"/>
        <w:textAlignment w:val="auto"/>
      </w:pPr>
      <w:r>
        <w:t>Except as otherwise expressly provided, no communication from one Party to the other shall have any validity under this Confidentiality Agreement unless made in writing by or on behalf of the relevant Party.</w:t>
      </w:r>
    </w:p>
    <w:p w:rsidR="00717058" w:rsidRDefault="00717058">
      <w:pPr>
        <w:keepLines/>
        <w:numPr>
          <w:ilvl w:val="0"/>
          <w:numId w:val="42"/>
        </w:numPr>
        <w:overflowPunct/>
        <w:autoSpaceDE/>
        <w:autoSpaceDN/>
        <w:adjustRightInd/>
        <w:spacing w:before="120" w:after="120" w:line="240" w:lineRule="auto"/>
        <w:textAlignment w:val="auto"/>
        <w:rPr>
          <w:b/>
        </w:rPr>
      </w:pPr>
      <w:r>
        <w:rPr>
          <w:b/>
        </w:rPr>
        <w:t>TERMINATION</w:t>
      </w:r>
    </w:p>
    <w:p w:rsidR="00717058" w:rsidRDefault="00717058">
      <w:pPr>
        <w:keepLines/>
        <w:numPr>
          <w:ilvl w:val="1"/>
          <w:numId w:val="42"/>
        </w:numPr>
        <w:overflowPunct/>
        <w:autoSpaceDE/>
        <w:autoSpaceDN/>
        <w:adjustRightInd/>
        <w:spacing w:before="120" w:after="120" w:line="240" w:lineRule="auto"/>
        <w:textAlignment w:val="auto"/>
      </w:pPr>
      <w:r>
        <w:t>This Confidentiality Agreement shall continue in force until terminated by consent of the Parties.  The provisions of paragraphs </w:t>
      </w:r>
      <w:r w:rsidR="00D4443D">
        <w:fldChar w:fldCharType="begin"/>
      </w:r>
      <w:r w:rsidR="00D4443D">
        <w:instrText xml:space="preserve"> REF _Ref101341858 \r \h  \* MERGEFORMAT </w:instrText>
      </w:r>
      <w:r w:rsidR="00D4443D">
        <w:fldChar w:fldCharType="separate"/>
      </w:r>
      <w:r w:rsidR="00D23632">
        <w:t>1</w:t>
      </w:r>
      <w:r w:rsidR="00D4443D">
        <w:fldChar w:fldCharType="end"/>
      </w:r>
      <w:r>
        <w:t>, </w:t>
      </w:r>
      <w:r w:rsidR="00D4443D">
        <w:fldChar w:fldCharType="begin"/>
      </w:r>
      <w:r w:rsidR="00D4443D">
        <w:instrText xml:space="preserve"> REF _Ref101341873 \r \h  \* MERGEFORMAT </w:instrText>
      </w:r>
      <w:r w:rsidR="00D4443D">
        <w:fldChar w:fldCharType="separate"/>
      </w:r>
      <w:r w:rsidR="00D23632">
        <w:t>2</w:t>
      </w:r>
      <w:r w:rsidR="00D4443D">
        <w:fldChar w:fldCharType="end"/>
      </w:r>
      <w:r>
        <w:t>, </w:t>
      </w:r>
      <w:r w:rsidR="00D4443D">
        <w:fldChar w:fldCharType="begin"/>
      </w:r>
      <w:r w:rsidR="00D4443D">
        <w:instrText xml:space="preserve"> REF _Ref101341889 \r \h  \* MERGEFORMAT </w:instrText>
      </w:r>
      <w:r w:rsidR="00D4443D">
        <w:fldChar w:fldCharType="separate"/>
      </w:r>
      <w:r w:rsidR="00D23632">
        <w:t>3</w:t>
      </w:r>
      <w:r w:rsidR="00D4443D">
        <w:fldChar w:fldCharType="end"/>
      </w:r>
      <w:r>
        <w:t xml:space="preserve"> and </w:t>
      </w:r>
      <w:r w:rsidR="00D4443D">
        <w:fldChar w:fldCharType="begin"/>
      </w:r>
      <w:r w:rsidR="00D4443D">
        <w:instrText xml:space="preserve"> REF _Ref101341916 \r \h  \* MERGEFORMAT </w:instrText>
      </w:r>
      <w:r w:rsidR="00D4443D">
        <w:fldChar w:fldCharType="separate"/>
      </w:r>
      <w:r w:rsidR="00D23632">
        <w:t>4</w:t>
      </w:r>
      <w:r w:rsidR="00D4443D">
        <w:fldChar w:fldCharType="end"/>
      </w:r>
      <w:r>
        <w:t xml:space="preserve"> shall survive any such termination.</w:t>
      </w:r>
    </w:p>
    <w:p w:rsidR="00717058" w:rsidRDefault="00717058">
      <w:pPr>
        <w:keepLines/>
        <w:numPr>
          <w:ilvl w:val="0"/>
          <w:numId w:val="42"/>
        </w:numPr>
        <w:overflowPunct/>
        <w:autoSpaceDE/>
        <w:autoSpaceDN/>
        <w:adjustRightInd/>
        <w:spacing w:before="120" w:after="120" w:line="240" w:lineRule="auto"/>
        <w:textAlignment w:val="auto"/>
        <w:rPr>
          <w:b/>
        </w:rPr>
      </w:pPr>
      <w:r>
        <w:rPr>
          <w:b/>
        </w:rPr>
        <w:t>NON-ASSIGNMENT</w:t>
      </w:r>
    </w:p>
    <w:p w:rsidR="00717058" w:rsidRDefault="00717058">
      <w:pPr>
        <w:numPr>
          <w:ilvl w:val="1"/>
          <w:numId w:val="42"/>
        </w:numPr>
        <w:overflowPunct/>
        <w:autoSpaceDE/>
        <w:autoSpaceDN/>
        <w:adjustRightInd/>
        <w:spacing w:before="120" w:after="120" w:line="240" w:lineRule="auto"/>
        <w:textAlignment w:val="auto"/>
      </w:pPr>
      <w:r>
        <w:t>This Confidentiality Agreement is personal to the RECIPIENT and shall not be assigned or otherwise transferred in whole or in part by the RECIPIENT.</w:t>
      </w:r>
    </w:p>
    <w:p w:rsidR="00717058" w:rsidRDefault="00717058">
      <w:pPr>
        <w:keepNext/>
        <w:keepLines/>
        <w:numPr>
          <w:ilvl w:val="0"/>
          <w:numId w:val="42"/>
        </w:numPr>
        <w:overflowPunct/>
        <w:autoSpaceDE/>
        <w:autoSpaceDN/>
        <w:adjustRightInd/>
        <w:spacing w:before="120" w:after="120" w:line="240" w:lineRule="auto"/>
        <w:textAlignment w:val="auto"/>
        <w:rPr>
          <w:b/>
        </w:rPr>
      </w:pPr>
      <w:r>
        <w:rPr>
          <w:b/>
        </w:rPr>
        <w:t>ENTIRE AGREEMENT</w:t>
      </w:r>
    </w:p>
    <w:p w:rsidR="00717058" w:rsidRDefault="00717058">
      <w:pPr>
        <w:numPr>
          <w:ilvl w:val="1"/>
          <w:numId w:val="42"/>
        </w:numPr>
        <w:overflowPunct/>
        <w:autoSpaceDE/>
        <w:autoSpaceDN/>
        <w:adjustRightInd/>
        <w:spacing w:before="120" w:after="120" w:line="240" w:lineRule="auto"/>
        <w:textAlignment w:val="auto"/>
      </w:pPr>
      <w:r>
        <w:t>This Confidentiality Agreement constitutes the entire agreement and understanding between the Parties in respect of Confidential Information and supersedes all previous agreements, understandings and undertakings in such respect.</w:t>
      </w:r>
    </w:p>
    <w:p w:rsidR="00717058" w:rsidRDefault="00717058">
      <w:pPr>
        <w:numPr>
          <w:ilvl w:val="1"/>
          <w:numId w:val="42"/>
        </w:numPr>
        <w:overflowPunct/>
        <w:autoSpaceDE/>
        <w:autoSpaceDN/>
        <w:adjustRightInd/>
        <w:spacing w:before="120" w:after="120" w:line="240" w:lineRule="auto"/>
        <w:textAlignment w:val="auto"/>
      </w:pPr>
      <w:r>
        <w:t>As witness this Confidentiality Agreement has been executed on behalf of each Party by its duly authorised representative on the date first above written.</w:t>
      </w:r>
    </w:p>
    <w:p w:rsidR="00717058" w:rsidRDefault="00717058">
      <w:pPr>
        <w:keepNext/>
        <w:numPr>
          <w:ilvl w:val="0"/>
          <w:numId w:val="42"/>
        </w:numPr>
        <w:overflowPunct/>
        <w:autoSpaceDE/>
        <w:autoSpaceDN/>
        <w:adjustRightInd/>
        <w:spacing w:before="120" w:after="120" w:line="240" w:lineRule="auto"/>
        <w:textAlignment w:val="auto"/>
        <w:rPr>
          <w:b/>
        </w:rPr>
      </w:pPr>
      <w:r>
        <w:rPr>
          <w:b/>
        </w:rPr>
        <w:t>RECIPIENT RIGHTS</w:t>
      </w:r>
    </w:p>
    <w:p w:rsidR="00717058" w:rsidRDefault="00717058">
      <w:pPr>
        <w:numPr>
          <w:ilvl w:val="1"/>
          <w:numId w:val="42"/>
        </w:numPr>
        <w:overflowPunct/>
        <w:autoSpaceDE/>
        <w:autoSpaceDN/>
        <w:adjustRightInd/>
        <w:spacing w:before="120" w:after="120" w:line="240" w:lineRule="auto"/>
        <w:textAlignment w:val="auto"/>
      </w:pPr>
      <w:r>
        <w:t>Except where expressly provided to the contrary, this Confidentiality Agreement is not intended to be for the benefit of, and shall not be enforceable by, any person who is not named at the date of this Confidentiality Agreement as a party to it, or any person who claims rights under the Contracts (Rights of Third Parties) Act 1999 or otherwise and neither party can declare itself a trustee of the rights under it for the benefit of any RECIPIENT.  The parties to this Confidentiality Agreement reserve the right to rescind or vary this Confidentiality Agreement without the consent of any RECIPIENT who is expressly entitled to enforce this Confidentiality Agreement.</w:t>
      </w:r>
    </w:p>
    <w:p w:rsidR="00717058" w:rsidRDefault="00717058">
      <w:pPr>
        <w:keepLines/>
        <w:spacing w:before="120" w:after="120"/>
      </w:pPr>
    </w:p>
    <w:p w:rsidR="00717058" w:rsidRDefault="00717058">
      <w:pPr>
        <w:keepLines/>
        <w:spacing w:before="120" w:after="120"/>
      </w:pPr>
      <w:r>
        <w:t>For the RECIPIENT:</w:t>
      </w:r>
    </w:p>
    <w:p w:rsidR="00717058" w:rsidRDefault="00717058">
      <w:pPr>
        <w:keepLines/>
        <w:spacing w:before="120" w:after="120"/>
      </w:pPr>
    </w:p>
    <w:p w:rsidR="00717058" w:rsidRDefault="00717058">
      <w:pPr>
        <w:keepLines/>
        <w:spacing w:before="120" w:after="120"/>
      </w:pPr>
      <w:r>
        <w:t>Signed by:  ___________________________________________________</w:t>
      </w:r>
    </w:p>
    <w:p w:rsidR="00717058" w:rsidRDefault="00717058">
      <w:pPr>
        <w:keepLines/>
        <w:spacing w:before="120" w:after="120"/>
      </w:pPr>
      <w:r>
        <w:t>Date:  _______________________________________________________</w:t>
      </w:r>
    </w:p>
    <w:p w:rsidR="00717058" w:rsidRDefault="00717058">
      <w:pPr>
        <w:keepLines/>
        <w:spacing w:before="120" w:after="120"/>
      </w:pPr>
      <w:r>
        <w:t>Name:  ______________________________________________________</w:t>
      </w:r>
    </w:p>
    <w:p w:rsidR="00717058" w:rsidRDefault="00717058">
      <w:pPr>
        <w:keepLines/>
        <w:spacing w:before="120" w:after="120"/>
      </w:pPr>
      <w:r>
        <w:t>Title:  _______________________________________________________</w:t>
      </w:r>
    </w:p>
    <w:p w:rsidR="00717058" w:rsidRDefault="00717058">
      <w:pPr>
        <w:keepLines/>
        <w:spacing w:before="120" w:after="120"/>
      </w:pPr>
      <w:r>
        <w:t>For the CUSTOMER:</w:t>
      </w:r>
    </w:p>
    <w:p w:rsidR="00717058" w:rsidRDefault="00717058">
      <w:pPr>
        <w:keepLines/>
        <w:spacing w:before="120" w:after="120"/>
      </w:pPr>
      <w:r>
        <w:t>Signed by:  ___________________________________________________</w:t>
      </w:r>
    </w:p>
    <w:p w:rsidR="00717058" w:rsidRDefault="00717058">
      <w:pPr>
        <w:keepLines/>
        <w:spacing w:before="120" w:after="120"/>
      </w:pPr>
      <w:r>
        <w:t>Date:  _______________________________________________________</w:t>
      </w:r>
    </w:p>
    <w:p w:rsidR="00717058" w:rsidRDefault="00717058">
      <w:pPr>
        <w:keepLines/>
        <w:spacing w:before="120" w:after="120"/>
      </w:pPr>
      <w:r>
        <w:t>Name:  ______________________________________________________</w:t>
      </w:r>
    </w:p>
    <w:p w:rsidR="00717058" w:rsidRDefault="00717058">
      <w:pPr>
        <w:keepLines/>
        <w:spacing w:before="120" w:after="120"/>
      </w:pPr>
      <w:r>
        <w:t>Title:  _______________________________________________________</w:t>
      </w:r>
    </w:p>
    <w:p w:rsidR="00717058" w:rsidRDefault="00BB30BA">
      <w:pPr>
        <w:keepLines/>
        <w:spacing w:before="120" w:after="120"/>
      </w:pPr>
      <w:r>
        <w:br w:type="page"/>
      </w:r>
    </w:p>
    <w:p w:rsidR="00717058" w:rsidRDefault="00717058">
      <w:pPr>
        <w:pStyle w:val="SchHead"/>
        <w:numPr>
          <w:ilvl w:val="0"/>
          <w:numId w:val="0"/>
        </w:numPr>
      </w:pPr>
      <w:bookmarkStart w:id="332" w:name="_Toc326823247"/>
      <w:bookmarkStart w:id="333" w:name="_Toc366832880"/>
      <w:r>
        <w:rPr>
          <w:szCs w:val="22"/>
        </w:rPr>
        <w:t>SCHEDULE 12</w:t>
      </w:r>
      <w:r w:rsidR="00CE2FBE">
        <w:rPr>
          <w:szCs w:val="22"/>
        </w:rPr>
        <w:t>: B)</w:t>
      </w:r>
      <w:r>
        <w:rPr>
          <w:sz w:val="16"/>
        </w:rPr>
        <w:t xml:space="preserve"> </w:t>
      </w:r>
      <w:r>
        <w:t xml:space="preserve">DIRECT </w:t>
      </w:r>
      <w:bookmarkEnd w:id="332"/>
      <w:r>
        <w:t>AGREEMENT</w:t>
      </w:r>
      <w:bookmarkEnd w:id="333"/>
    </w:p>
    <w:p w:rsidR="00717058" w:rsidRDefault="00717058">
      <w:pPr>
        <w:pStyle w:val="Heading2"/>
        <w:numPr>
          <w:ilvl w:val="0"/>
          <w:numId w:val="0"/>
        </w:numPr>
        <w:jc w:val="center"/>
        <w:rPr>
          <w:rFonts w:cs="Arial"/>
          <w:szCs w:val="22"/>
        </w:rPr>
      </w:pPr>
      <w:r>
        <w:rPr>
          <w:rFonts w:cs="Arial"/>
          <w:szCs w:val="22"/>
        </w:rPr>
        <w:t>[</w:t>
      </w:r>
      <w:r>
        <w:rPr>
          <w:rFonts w:cs="Arial"/>
          <w:b/>
          <w:i/>
          <w:szCs w:val="22"/>
        </w:rPr>
        <w:t>To Be Typed On The Customer</w:t>
      </w:r>
      <w:r w:rsidR="002F7CD4">
        <w:rPr>
          <w:rFonts w:cs="Arial"/>
          <w:b/>
          <w:i/>
          <w:szCs w:val="22"/>
        </w:rPr>
        <w:t>’</w:t>
      </w:r>
      <w:r>
        <w:rPr>
          <w:rFonts w:cs="Arial"/>
          <w:b/>
          <w:i/>
          <w:szCs w:val="22"/>
        </w:rPr>
        <w:t>s Notepaper</w:t>
      </w:r>
      <w:r>
        <w:rPr>
          <w:rFonts w:cs="Arial"/>
          <w:szCs w:val="22"/>
        </w:rPr>
        <w:t>]</w:t>
      </w:r>
    </w:p>
    <w:p w:rsidR="00717058" w:rsidRDefault="00717058">
      <w:pPr>
        <w:pStyle w:val="Heading2"/>
        <w:numPr>
          <w:ilvl w:val="0"/>
          <w:numId w:val="0"/>
        </w:numPr>
        <w:rPr>
          <w:rFonts w:cs="Arial"/>
          <w:szCs w:val="22"/>
        </w:rPr>
      </w:pPr>
      <w:r>
        <w:rPr>
          <w:rFonts w:cs="Arial"/>
          <w:szCs w:val="22"/>
        </w:rPr>
        <w:t>STRICTLY PRIVATE AND CONFIDENTIAL</w:t>
      </w:r>
    </w:p>
    <w:p w:rsidR="00717058" w:rsidRDefault="00717058">
      <w:pPr>
        <w:pStyle w:val="Heading2"/>
        <w:numPr>
          <w:ilvl w:val="0"/>
          <w:numId w:val="0"/>
        </w:numPr>
        <w:rPr>
          <w:rFonts w:cs="Arial"/>
          <w:szCs w:val="22"/>
        </w:rPr>
      </w:pPr>
    </w:p>
    <w:p w:rsidR="00717058" w:rsidRDefault="00717058">
      <w:pPr>
        <w:pStyle w:val="Heading2"/>
        <w:numPr>
          <w:ilvl w:val="0"/>
          <w:numId w:val="0"/>
        </w:numPr>
        <w:rPr>
          <w:rFonts w:cs="Arial"/>
          <w:szCs w:val="22"/>
        </w:rPr>
      </w:pPr>
      <w:r>
        <w:rPr>
          <w:rFonts w:cs="Arial"/>
          <w:szCs w:val="22"/>
        </w:rPr>
        <w:t>To:</w:t>
      </w:r>
      <w:r>
        <w:rPr>
          <w:rFonts w:cs="Arial"/>
          <w:szCs w:val="22"/>
        </w:rPr>
        <w:tab/>
        <w:t>[</w:t>
      </w:r>
      <w:r>
        <w:rPr>
          <w:rFonts w:cs="Arial"/>
          <w:b/>
          <w:i/>
          <w:szCs w:val="22"/>
        </w:rPr>
        <w:t>* Insert Name and Address of Temporary Worker</w:t>
      </w:r>
      <w:r>
        <w:rPr>
          <w:rFonts w:cs="Arial"/>
          <w:szCs w:val="22"/>
        </w:rPr>
        <w:t>]</w:t>
      </w:r>
      <w:r>
        <w:rPr>
          <w:rFonts w:cs="Arial"/>
          <w:b/>
          <w:i/>
          <w:szCs w:val="22"/>
        </w:rPr>
        <w:tab/>
      </w:r>
      <w:r>
        <w:rPr>
          <w:rFonts w:cs="Arial"/>
          <w:b/>
          <w:i/>
          <w:szCs w:val="22"/>
        </w:rPr>
        <w:tab/>
      </w:r>
      <w:r>
        <w:rPr>
          <w:rFonts w:cs="Arial"/>
          <w:szCs w:val="22"/>
        </w:rPr>
        <w:t>[</w:t>
      </w:r>
      <w:r>
        <w:rPr>
          <w:rFonts w:cs="Arial"/>
          <w:b/>
          <w:i/>
          <w:szCs w:val="22"/>
        </w:rPr>
        <w:t xml:space="preserve"> * Insert Date</w:t>
      </w:r>
      <w:r>
        <w:rPr>
          <w:rFonts w:cs="Arial"/>
          <w:szCs w:val="22"/>
        </w:rPr>
        <w:t>]</w:t>
      </w:r>
    </w:p>
    <w:p w:rsidR="00717058" w:rsidRDefault="00717058">
      <w:pPr>
        <w:pStyle w:val="Heading2"/>
        <w:numPr>
          <w:ilvl w:val="0"/>
          <w:numId w:val="0"/>
        </w:numPr>
        <w:rPr>
          <w:rFonts w:cs="Arial"/>
          <w:szCs w:val="22"/>
        </w:rPr>
      </w:pPr>
    </w:p>
    <w:p w:rsidR="00717058" w:rsidRDefault="00717058">
      <w:pPr>
        <w:pStyle w:val="Heading2"/>
        <w:keepNext/>
        <w:numPr>
          <w:ilvl w:val="0"/>
          <w:numId w:val="0"/>
        </w:numPr>
        <w:rPr>
          <w:rFonts w:cs="Arial"/>
          <w:szCs w:val="22"/>
        </w:rPr>
      </w:pPr>
      <w:r>
        <w:rPr>
          <w:rFonts w:cs="Arial"/>
          <w:szCs w:val="22"/>
        </w:rPr>
        <w:t xml:space="preserve">Dear </w:t>
      </w:r>
    </w:p>
    <w:p w:rsidR="00717058" w:rsidRDefault="00717058">
      <w:pPr>
        <w:pStyle w:val="Heading2"/>
        <w:keepNext/>
        <w:numPr>
          <w:ilvl w:val="0"/>
          <w:numId w:val="0"/>
        </w:numPr>
        <w:rPr>
          <w:rFonts w:cs="Arial"/>
          <w:b/>
          <w:szCs w:val="22"/>
        </w:rPr>
      </w:pPr>
      <w:r>
        <w:rPr>
          <w:rFonts w:cs="Arial"/>
          <w:b/>
          <w:szCs w:val="22"/>
        </w:rPr>
        <w:t>Non Permanent Services</w:t>
      </w:r>
    </w:p>
    <w:p w:rsidR="00717058" w:rsidRDefault="00717058">
      <w:pPr>
        <w:pStyle w:val="Heading2"/>
        <w:numPr>
          <w:ilvl w:val="0"/>
          <w:numId w:val="0"/>
        </w:numPr>
        <w:rPr>
          <w:rFonts w:cs="Arial"/>
          <w:szCs w:val="22"/>
        </w:rPr>
      </w:pPr>
      <w:r>
        <w:rPr>
          <w:rFonts w:cs="Arial"/>
          <w:szCs w:val="22"/>
        </w:rPr>
        <w:t>As you are aware, we have concluded a contract with [</w:t>
      </w:r>
      <w:r>
        <w:rPr>
          <w:rFonts w:cs="Arial"/>
          <w:b/>
          <w:i/>
          <w:szCs w:val="22"/>
        </w:rPr>
        <w:t>Insert name of Service Provider</w:t>
      </w:r>
      <w:r>
        <w:rPr>
          <w:rFonts w:cs="Arial"/>
          <w:szCs w:val="22"/>
        </w:rPr>
        <w:t xml:space="preserve"> (the "</w:t>
      </w:r>
      <w:r>
        <w:rPr>
          <w:rFonts w:cs="Arial"/>
          <w:b/>
          <w:i/>
          <w:szCs w:val="22"/>
        </w:rPr>
        <w:t>Service Provider</w:t>
      </w:r>
      <w:r>
        <w:rPr>
          <w:rFonts w:cs="Arial"/>
          <w:szCs w:val="22"/>
        </w:rPr>
        <w:t>") for the provision of certain non permanent services (the "</w:t>
      </w:r>
      <w:r>
        <w:rPr>
          <w:rFonts w:cs="Arial"/>
          <w:b/>
          <w:i/>
          <w:szCs w:val="22"/>
        </w:rPr>
        <w:t>Services</w:t>
      </w:r>
      <w:r>
        <w:rPr>
          <w:rFonts w:cs="Arial"/>
          <w:szCs w:val="22"/>
        </w:rPr>
        <w:t>") and we understand that you have entered into a contract for such Services with [</w:t>
      </w:r>
      <w:r>
        <w:rPr>
          <w:rFonts w:cs="Arial"/>
          <w:b/>
          <w:i/>
          <w:szCs w:val="22"/>
        </w:rPr>
        <w:t>Insert name of Supplier</w:t>
      </w:r>
      <w:r>
        <w:rPr>
          <w:rFonts w:cs="Arial"/>
          <w:szCs w:val="22"/>
        </w:rPr>
        <w:t xml:space="preserve"> ] (the "</w:t>
      </w:r>
      <w:r>
        <w:rPr>
          <w:rFonts w:cs="Arial"/>
          <w:b/>
          <w:i/>
          <w:szCs w:val="22"/>
        </w:rPr>
        <w:t xml:space="preserve">Supplier </w:t>
      </w:r>
      <w:r>
        <w:rPr>
          <w:rFonts w:cs="Arial"/>
          <w:szCs w:val="22"/>
        </w:rPr>
        <w:t>")</w:t>
      </w:r>
      <w:r w:rsidR="001E5CA5">
        <w:rPr>
          <w:rFonts w:cs="Arial"/>
          <w:szCs w:val="22"/>
        </w:rPr>
        <w:t xml:space="preserve"> </w:t>
      </w:r>
      <w:r>
        <w:rPr>
          <w:rFonts w:cs="Arial"/>
          <w:szCs w:val="22"/>
        </w:rPr>
        <w:t>which has contracted with the Service Provider to provide such non-permanent services on the Service Provider’s behalf.</w:t>
      </w:r>
    </w:p>
    <w:p w:rsidR="00717058" w:rsidRDefault="00717058">
      <w:pPr>
        <w:pStyle w:val="Heading2"/>
        <w:numPr>
          <w:ilvl w:val="0"/>
          <w:numId w:val="0"/>
        </w:numPr>
        <w:rPr>
          <w:rFonts w:cs="Arial"/>
          <w:szCs w:val="22"/>
        </w:rPr>
      </w:pPr>
      <w:r>
        <w:rPr>
          <w:rFonts w:cs="Arial"/>
          <w:szCs w:val="22"/>
        </w:rPr>
        <w:t xml:space="preserve">Without prejudice to the terms of the contract between you and the Supplier and in consideration of us engaging and continuing to engage the </w:t>
      </w:r>
      <w:r w:rsidR="002F7CD4">
        <w:rPr>
          <w:rFonts w:cs="Arial"/>
          <w:szCs w:val="22"/>
        </w:rPr>
        <w:t xml:space="preserve">Service Provider who has contracted with the </w:t>
      </w:r>
      <w:r>
        <w:rPr>
          <w:rFonts w:cs="Arial"/>
          <w:szCs w:val="22"/>
        </w:rPr>
        <w:t xml:space="preserve">Supplier </w:t>
      </w:r>
      <w:r w:rsidR="002F7CD4">
        <w:rPr>
          <w:rFonts w:cs="Arial"/>
          <w:szCs w:val="22"/>
        </w:rPr>
        <w:t xml:space="preserve">to provide the Services </w:t>
      </w:r>
      <w:r>
        <w:rPr>
          <w:rFonts w:cs="Arial"/>
          <w:szCs w:val="22"/>
        </w:rPr>
        <w:t>who has in turn engaged you, you agree as follows:</w:t>
      </w:r>
    </w:p>
    <w:p w:rsidR="00717058" w:rsidRDefault="00717058">
      <w:pPr>
        <w:pStyle w:val="Heading2"/>
        <w:numPr>
          <w:ilvl w:val="0"/>
          <w:numId w:val="0"/>
        </w:numPr>
        <w:rPr>
          <w:rFonts w:cs="Arial"/>
          <w:szCs w:val="22"/>
        </w:rPr>
      </w:pPr>
      <w:r>
        <w:rPr>
          <w:rFonts w:cs="Arial"/>
          <w:szCs w:val="22"/>
        </w:rPr>
        <w:t>1.</w:t>
      </w:r>
      <w:r>
        <w:rPr>
          <w:rFonts w:cs="Arial"/>
          <w:szCs w:val="22"/>
        </w:rPr>
        <w:tab/>
        <w:t>The Services will be provided with all due skill, care and diligence.</w:t>
      </w:r>
    </w:p>
    <w:p w:rsidR="00717058" w:rsidRDefault="00717058">
      <w:pPr>
        <w:pStyle w:val="Heading2"/>
        <w:numPr>
          <w:ilvl w:val="0"/>
          <w:numId w:val="0"/>
        </w:numPr>
        <w:ind w:left="720" w:hanging="720"/>
        <w:rPr>
          <w:rFonts w:cs="Arial"/>
          <w:szCs w:val="22"/>
        </w:rPr>
      </w:pPr>
      <w:r>
        <w:rPr>
          <w:rFonts w:cs="Arial"/>
          <w:szCs w:val="22"/>
        </w:rPr>
        <w:t>2.</w:t>
      </w:r>
      <w:r>
        <w:rPr>
          <w:rFonts w:cs="Arial"/>
          <w:szCs w:val="22"/>
        </w:rPr>
        <w:tab/>
        <w:t>You will comply with such policies and procedures in connection with the provision of the Services as we notify to you from time to time.</w:t>
      </w:r>
    </w:p>
    <w:p w:rsidR="00717058" w:rsidRDefault="00717058">
      <w:pPr>
        <w:pStyle w:val="Heading2"/>
        <w:numPr>
          <w:ilvl w:val="0"/>
          <w:numId w:val="0"/>
        </w:numPr>
        <w:ind w:left="720" w:hanging="720"/>
        <w:rPr>
          <w:rFonts w:cs="Arial"/>
          <w:szCs w:val="22"/>
        </w:rPr>
      </w:pPr>
      <w:r>
        <w:rPr>
          <w:rFonts w:cs="Arial"/>
          <w:szCs w:val="22"/>
        </w:rPr>
        <w:t>3.</w:t>
      </w:r>
      <w:r>
        <w:rPr>
          <w:rFonts w:cs="Arial"/>
          <w:szCs w:val="22"/>
        </w:rPr>
        <w:tab/>
        <w:t>You will take reasonable care of all our assets and will return any provided to you by us as and when required by us.</w:t>
      </w:r>
    </w:p>
    <w:p w:rsidR="00717058" w:rsidRDefault="00717058">
      <w:pPr>
        <w:pStyle w:val="Heading2"/>
        <w:numPr>
          <w:ilvl w:val="0"/>
          <w:numId w:val="0"/>
        </w:numPr>
        <w:ind w:left="720" w:hanging="720"/>
        <w:rPr>
          <w:rFonts w:cs="Arial"/>
          <w:szCs w:val="22"/>
        </w:rPr>
      </w:pPr>
      <w:r>
        <w:rPr>
          <w:rFonts w:cs="Arial"/>
          <w:szCs w:val="22"/>
        </w:rPr>
        <w:t>4.</w:t>
      </w:r>
      <w:r>
        <w:rPr>
          <w:rFonts w:cs="Arial"/>
          <w:szCs w:val="22"/>
        </w:rPr>
        <w:tab/>
        <w:t>All intellectual property rights generated by you as a result of the provision of the Services shall be owned by us and you hereby assign to us, with full title guarantee, all such intellectual property rights.  You agree that all such intellectual property rights shall be original to you and shall not infringe the rights of any third party.</w:t>
      </w:r>
    </w:p>
    <w:p w:rsidR="00717058" w:rsidRDefault="00717058">
      <w:pPr>
        <w:pStyle w:val="Heading2"/>
        <w:numPr>
          <w:ilvl w:val="0"/>
          <w:numId w:val="0"/>
        </w:numPr>
        <w:ind w:left="720" w:hanging="720"/>
        <w:rPr>
          <w:rFonts w:cs="Arial"/>
          <w:szCs w:val="22"/>
        </w:rPr>
      </w:pPr>
      <w:r>
        <w:rPr>
          <w:rFonts w:cs="Arial"/>
          <w:szCs w:val="22"/>
        </w:rPr>
        <w:t>5.</w:t>
      </w:r>
      <w:r>
        <w:rPr>
          <w:rFonts w:cs="Arial"/>
          <w:szCs w:val="22"/>
        </w:rPr>
        <w:tab/>
        <w:t>If we allow you to use any intellectual property rights owned or licensed to us then such use shall be strictly in accordance with any terms that we notify to you and in any event such use by you shall only be in connection with and for the duration of the provision of the Services and you will not allow any other person to use such rights without our prior written consent.</w:t>
      </w:r>
    </w:p>
    <w:p w:rsidR="00717058" w:rsidRDefault="00717058">
      <w:pPr>
        <w:pStyle w:val="Heading2"/>
        <w:numPr>
          <w:ilvl w:val="0"/>
          <w:numId w:val="0"/>
        </w:numPr>
        <w:ind w:left="720" w:hanging="720"/>
        <w:rPr>
          <w:rFonts w:cs="Arial"/>
          <w:szCs w:val="22"/>
        </w:rPr>
      </w:pPr>
      <w:r>
        <w:rPr>
          <w:rFonts w:cs="Arial"/>
          <w:szCs w:val="22"/>
        </w:rPr>
        <w:t>6.</w:t>
      </w:r>
      <w:r>
        <w:rPr>
          <w:rFonts w:cs="Arial"/>
          <w:szCs w:val="22"/>
        </w:rPr>
        <w:tab/>
        <w:t>You shall treat as confidential all information provided by us to you which is indicated to be confidential or would reasonably be considered to be confidential.  You shall only use such information in connection with the provision of the Services and shall not disclose it to any other person without our prior written consent.  You will return such information and all copies of it to us at the end of the provision of the Services.</w:t>
      </w:r>
    </w:p>
    <w:p w:rsidR="00717058" w:rsidRDefault="00717058">
      <w:pPr>
        <w:pStyle w:val="Heading2"/>
        <w:numPr>
          <w:ilvl w:val="0"/>
          <w:numId w:val="0"/>
        </w:numPr>
        <w:ind w:left="720" w:hanging="720"/>
        <w:rPr>
          <w:rFonts w:cs="Arial"/>
          <w:szCs w:val="22"/>
        </w:rPr>
      </w:pPr>
      <w:r>
        <w:rPr>
          <w:rFonts w:cs="Arial"/>
          <w:szCs w:val="22"/>
        </w:rPr>
        <w:t>7.</w:t>
      </w:r>
      <w:r>
        <w:rPr>
          <w:rFonts w:cs="Arial"/>
          <w:szCs w:val="22"/>
        </w:rPr>
        <w:tab/>
        <w:t xml:space="preserve">You acknowledge and agree that we have procured the Services under a contract for the provision of services </w:t>
      </w:r>
      <w:r w:rsidR="008C2596">
        <w:rPr>
          <w:rFonts w:cs="Arial"/>
          <w:szCs w:val="22"/>
        </w:rPr>
        <w:t xml:space="preserve">with the Service Provider </w:t>
      </w:r>
      <w:r>
        <w:rPr>
          <w:rFonts w:cs="Arial"/>
          <w:szCs w:val="22"/>
        </w:rPr>
        <w:t>and you shall not under any circumstances become an employee of ours as a result of the provision of the Services.</w:t>
      </w:r>
    </w:p>
    <w:p w:rsidR="00717058" w:rsidRDefault="00717058">
      <w:pPr>
        <w:pStyle w:val="Heading2"/>
        <w:numPr>
          <w:ilvl w:val="0"/>
          <w:numId w:val="0"/>
        </w:numPr>
        <w:ind w:left="720" w:hanging="720"/>
        <w:rPr>
          <w:rFonts w:cs="Arial"/>
          <w:szCs w:val="22"/>
        </w:rPr>
      </w:pPr>
      <w:r>
        <w:rPr>
          <w:rFonts w:cs="Arial"/>
          <w:b/>
          <w:i/>
          <w:szCs w:val="22"/>
        </w:rPr>
        <w:t xml:space="preserve"> </w:t>
      </w:r>
      <w:r>
        <w:rPr>
          <w:rFonts w:cs="Arial"/>
          <w:szCs w:val="22"/>
        </w:rPr>
        <w:t>8.</w:t>
      </w:r>
      <w:r>
        <w:rPr>
          <w:rFonts w:cs="Arial"/>
          <w:szCs w:val="22"/>
        </w:rPr>
        <w:tab/>
        <w:t>You will comply with the provisions of the contract between you and the Supplier in respect of the provision of the Services.</w:t>
      </w:r>
    </w:p>
    <w:p w:rsidR="00717058" w:rsidRDefault="00717058">
      <w:pPr>
        <w:pStyle w:val="Heading2"/>
        <w:numPr>
          <w:ilvl w:val="0"/>
          <w:numId w:val="0"/>
        </w:numPr>
        <w:ind w:left="720" w:hanging="720"/>
        <w:rPr>
          <w:rFonts w:cs="Arial"/>
          <w:szCs w:val="22"/>
        </w:rPr>
      </w:pPr>
      <w:r>
        <w:rPr>
          <w:rFonts w:cs="Arial"/>
          <w:szCs w:val="22"/>
        </w:rPr>
        <w:t>9.</w:t>
      </w:r>
      <w:r>
        <w:rPr>
          <w:rFonts w:cs="Arial"/>
          <w:szCs w:val="22"/>
        </w:rPr>
        <w:tab/>
        <w:t>The provisions of this agreement shall be governed and construed by English law, and any disputes arising out of it shall be subject to the exclusive jurisdiction of the English Courts.</w:t>
      </w:r>
    </w:p>
    <w:p w:rsidR="00717058" w:rsidRDefault="00717058">
      <w:pPr>
        <w:pStyle w:val="Heading2"/>
        <w:numPr>
          <w:ilvl w:val="0"/>
          <w:numId w:val="0"/>
        </w:numPr>
        <w:rPr>
          <w:rFonts w:cs="Arial"/>
          <w:szCs w:val="22"/>
        </w:rPr>
      </w:pPr>
    </w:p>
    <w:p w:rsidR="00717058" w:rsidRDefault="00717058">
      <w:pPr>
        <w:pStyle w:val="Heading2"/>
        <w:numPr>
          <w:ilvl w:val="0"/>
          <w:numId w:val="0"/>
        </w:numPr>
        <w:rPr>
          <w:rFonts w:cs="Arial"/>
          <w:szCs w:val="22"/>
        </w:rPr>
      </w:pPr>
      <w:r>
        <w:rPr>
          <w:rFonts w:cs="Arial"/>
          <w:szCs w:val="22"/>
        </w:rPr>
        <w:t>Please indicate your acceptance of the above by signing and returning the enclosed copy of this letter.</w:t>
      </w:r>
    </w:p>
    <w:p w:rsidR="00717058" w:rsidRDefault="00717058">
      <w:pPr>
        <w:pStyle w:val="Heading2"/>
        <w:numPr>
          <w:ilvl w:val="0"/>
          <w:numId w:val="0"/>
        </w:numPr>
        <w:rPr>
          <w:rFonts w:cs="Arial"/>
          <w:szCs w:val="22"/>
        </w:rPr>
      </w:pPr>
      <w:r>
        <w:rPr>
          <w:rFonts w:cs="Arial"/>
          <w:szCs w:val="22"/>
        </w:rPr>
        <w:t>Yours faithfully</w:t>
      </w:r>
    </w:p>
    <w:p w:rsidR="00717058" w:rsidRDefault="00717058">
      <w:pPr>
        <w:pStyle w:val="Heading2"/>
        <w:numPr>
          <w:ilvl w:val="0"/>
          <w:numId w:val="0"/>
        </w:numPr>
        <w:rPr>
          <w:rFonts w:cs="Arial"/>
          <w:szCs w:val="22"/>
        </w:rPr>
      </w:pPr>
    </w:p>
    <w:p w:rsidR="00717058" w:rsidRDefault="00717058">
      <w:pPr>
        <w:pStyle w:val="Heading2"/>
        <w:numPr>
          <w:ilvl w:val="0"/>
          <w:numId w:val="0"/>
        </w:numPr>
        <w:rPr>
          <w:rFonts w:cs="Arial"/>
          <w:szCs w:val="22"/>
        </w:rPr>
      </w:pPr>
    </w:p>
    <w:p w:rsidR="00717058" w:rsidRDefault="00717058">
      <w:pPr>
        <w:pStyle w:val="Heading2"/>
        <w:numPr>
          <w:ilvl w:val="0"/>
          <w:numId w:val="0"/>
        </w:numPr>
        <w:rPr>
          <w:rFonts w:cs="Arial"/>
          <w:szCs w:val="22"/>
        </w:rPr>
      </w:pPr>
      <w:r>
        <w:rPr>
          <w:rFonts w:cs="Arial"/>
          <w:szCs w:val="22"/>
        </w:rPr>
        <w:t>For and on behalf of [</w:t>
      </w:r>
      <w:r>
        <w:rPr>
          <w:rFonts w:cs="Arial"/>
          <w:b/>
          <w:i/>
          <w:szCs w:val="22"/>
        </w:rPr>
        <w:t>Insert name of Customer</w:t>
      </w:r>
      <w:r>
        <w:rPr>
          <w:rFonts w:cs="Arial"/>
          <w:szCs w:val="22"/>
        </w:rPr>
        <w:t>]</w:t>
      </w:r>
    </w:p>
    <w:p w:rsidR="00717058" w:rsidRDefault="00717058">
      <w:pPr>
        <w:pStyle w:val="Heading2"/>
        <w:numPr>
          <w:ilvl w:val="0"/>
          <w:numId w:val="0"/>
        </w:numPr>
        <w:rPr>
          <w:rFonts w:cs="Arial"/>
          <w:szCs w:val="22"/>
        </w:rPr>
      </w:pPr>
    </w:p>
    <w:p w:rsidR="00717058" w:rsidRDefault="00717058">
      <w:pPr>
        <w:pStyle w:val="Heading2"/>
        <w:numPr>
          <w:ilvl w:val="0"/>
          <w:numId w:val="0"/>
        </w:numPr>
        <w:rPr>
          <w:rFonts w:cs="Arial"/>
          <w:szCs w:val="22"/>
        </w:rPr>
      </w:pPr>
    </w:p>
    <w:p w:rsidR="00717058" w:rsidRDefault="00717058">
      <w:pPr>
        <w:pStyle w:val="Heading2"/>
        <w:numPr>
          <w:ilvl w:val="0"/>
          <w:numId w:val="0"/>
        </w:numPr>
        <w:rPr>
          <w:rFonts w:cs="Arial"/>
          <w:szCs w:val="22"/>
        </w:rPr>
      </w:pPr>
      <w:r>
        <w:rPr>
          <w:rFonts w:cs="Arial"/>
          <w:szCs w:val="22"/>
        </w:rPr>
        <w:t>I confirm that I have read, understand and agree to the terms set out above:</w:t>
      </w:r>
    </w:p>
    <w:p w:rsidR="00717058" w:rsidRDefault="00717058">
      <w:pPr>
        <w:pStyle w:val="Heading2"/>
        <w:numPr>
          <w:ilvl w:val="0"/>
          <w:numId w:val="0"/>
        </w:numPr>
        <w:rPr>
          <w:rFonts w:cs="Arial"/>
          <w:szCs w:val="22"/>
        </w:rPr>
      </w:pPr>
    </w:p>
    <w:p w:rsidR="00717058" w:rsidRDefault="00717058">
      <w:pPr>
        <w:pStyle w:val="Heading2"/>
        <w:numPr>
          <w:ilvl w:val="0"/>
          <w:numId w:val="0"/>
        </w:numPr>
        <w:rPr>
          <w:rFonts w:cs="Arial"/>
          <w:szCs w:val="22"/>
        </w:rPr>
      </w:pPr>
    </w:p>
    <w:p w:rsidR="00717058" w:rsidRDefault="00717058">
      <w:pPr>
        <w:pStyle w:val="Heading2"/>
        <w:numPr>
          <w:ilvl w:val="0"/>
          <w:numId w:val="0"/>
        </w:numPr>
        <w:rPr>
          <w:rFonts w:cs="Arial"/>
          <w:szCs w:val="22"/>
        </w:rPr>
      </w:pPr>
    </w:p>
    <w:p w:rsidR="00717058" w:rsidRDefault="00717058">
      <w:pPr>
        <w:pStyle w:val="Heading2"/>
        <w:numPr>
          <w:ilvl w:val="0"/>
          <w:numId w:val="0"/>
        </w:numPr>
        <w:rPr>
          <w:rFonts w:cs="Arial"/>
          <w:szCs w:val="22"/>
        </w:rPr>
      </w:pPr>
      <w:r>
        <w:rPr>
          <w:rFonts w:cs="Arial"/>
          <w:szCs w:val="22"/>
        </w:rPr>
        <w:t>..........................................................</w:t>
      </w:r>
      <w:r>
        <w:rPr>
          <w:rFonts w:cs="Arial"/>
          <w:szCs w:val="22"/>
        </w:rPr>
        <w:tab/>
      </w:r>
      <w:r>
        <w:rPr>
          <w:rFonts w:cs="Arial"/>
          <w:szCs w:val="22"/>
        </w:rPr>
        <w:tab/>
      </w:r>
      <w:r>
        <w:rPr>
          <w:rFonts w:cs="Arial"/>
          <w:szCs w:val="22"/>
        </w:rPr>
        <w:tab/>
        <w:t>..............................................</w:t>
      </w:r>
    </w:p>
    <w:p w:rsidR="00717058" w:rsidRDefault="00717058">
      <w:pPr>
        <w:pStyle w:val="Heading2"/>
        <w:numPr>
          <w:ilvl w:val="0"/>
          <w:numId w:val="0"/>
        </w:numPr>
        <w:rPr>
          <w:rFonts w:cs="Arial"/>
          <w:szCs w:val="22"/>
        </w:rPr>
      </w:pPr>
      <w:r>
        <w:rPr>
          <w:rFonts w:cs="Arial"/>
          <w:szCs w:val="22"/>
        </w:rPr>
        <w:t>[</w:t>
      </w:r>
      <w:r>
        <w:rPr>
          <w:rFonts w:cs="Arial"/>
          <w:b/>
          <w:i/>
          <w:szCs w:val="22"/>
        </w:rPr>
        <w:t>Insert name of other party</w:t>
      </w:r>
      <w:r>
        <w:rPr>
          <w:rFonts w:cs="Arial"/>
          <w:szCs w:val="22"/>
        </w:rPr>
        <w:t>]</w:t>
      </w:r>
      <w:r>
        <w:rPr>
          <w:rFonts w:cs="Arial"/>
          <w:szCs w:val="22"/>
        </w:rPr>
        <w:tab/>
      </w:r>
      <w:r>
        <w:rPr>
          <w:rFonts w:cs="Arial"/>
          <w:szCs w:val="22"/>
        </w:rPr>
        <w:tab/>
      </w:r>
      <w:r>
        <w:rPr>
          <w:rFonts w:cs="Arial"/>
          <w:szCs w:val="22"/>
        </w:rPr>
        <w:tab/>
      </w:r>
      <w:r>
        <w:rPr>
          <w:rFonts w:cs="Arial"/>
          <w:szCs w:val="22"/>
        </w:rPr>
        <w:tab/>
        <w:t>Date</w:t>
      </w:r>
    </w:p>
    <w:p w:rsidR="00717058" w:rsidRDefault="00717058">
      <w:pPr>
        <w:pStyle w:val="Heading2"/>
        <w:numPr>
          <w:ilvl w:val="0"/>
          <w:numId w:val="0"/>
        </w:numPr>
        <w:rPr>
          <w:rFonts w:cs="Arial"/>
          <w:sz w:val="16"/>
          <w:szCs w:val="22"/>
        </w:rPr>
      </w:pPr>
      <w:bookmarkStart w:id="334" w:name="bmCompoundReference"/>
    </w:p>
    <w:p w:rsidR="00717058" w:rsidRDefault="00717058">
      <w:pPr>
        <w:pStyle w:val="SchHead"/>
        <w:ind w:left="0"/>
        <w:rPr>
          <w:szCs w:val="22"/>
        </w:rPr>
      </w:pPr>
      <w:r>
        <w:rPr>
          <w:rFonts w:cs="Arial"/>
          <w:sz w:val="16"/>
          <w:szCs w:val="22"/>
        </w:rPr>
        <w:br w:type="page"/>
      </w:r>
      <w:bookmarkStart w:id="335" w:name="_Toc366832881"/>
      <w:r>
        <w:rPr>
          <w:szCs w:val="22"/>
        </w:rPr>
        <w:t>Minimum information to be included in privacy notice to be provided to temporary workers</w:t>
      </w:r>
      <w:bookmarkEnd w:id="335"/>
    </w:p>
    <w:bookmarkEnd w:id="320"/>
    <w:bookmarkEnd w:id="334"/>
    <w:p w:rsidR="00CE2FBE" w:rsidRDefault="00CE2FBE" w:rsidP="00CE2FBE">
      <w:pPr>
        <w:pStyle w:val="MarginText"/>
      </w:pPr>
      <w:r>
        <w:t xml:space="preserve">This schedule sets out the details of the processing of Personal Data to be given to Temporary Workers in accordance with </w:t>
      </w:r>
      <w:r w:rsidR="00103C75">
        <w:t>C</w:t>
      </w:r>
      <w:r>
        <w:t xml:space="preserve">lause 21.  The Service Provider may alter and add to this notice to match its specific processing requirements but the notice given to data subjects must contain at least the information set out in paragraph </w:t>
      </w:r>
      <w:r w:rsidR="00241C2B">
        <w:t>2</w:t>
      </w:r>
      <w:r>
        <w:t xml:space="preserve"> without change.  The Customer reserves the right to amend its processing notices in paragraph </w:t>
      </w:r>
      <w:r w:rsidR="00241C2B">
        <w:t>2</w:t>
      </w:r>
      <w:r>
        <w:t xml:space="preserve"> by giving notice in writing to the Service Provider.  Within 5 days of receipt of such notice the Service Provider will update all privacy notices and notify data subjects of the same.</w:t>
      </w:r>
    </w:p>
    <w:p w:rsidR="00CE2FBE" w:rsidRPr="00241C2B" w:rsidRDefault="00CE2FBE" w:rsidP="00CE2FBE">
      <w:pPr>
        <w:rPr>
          <w:b/>
          <w:i/>
        </w:rPr>
      </w:pPr>
      <w:r w:rsidRPr="00241C2B">
        <w:rPr>
          <w:b/>
          <w:i/>
          <w:iCs/>
        </w:rPr>
        <w:t>Service Provider's potential uses of Temporary Worker Personal Data:</w:t>
      </w:r>
      <w:r w:rsidRPr="00241C2B">
        <w:rPr>
          <w:b/>
          <w:iCs/>
        </w:rPr>
        <w:t> </w:t>
      </w:r>
    </w:p>
    <w:p w:rsidR="00CE2FBE" w:rsidRDefault="00CE2FBE" w:rsidP="00CE2FBE">
      <w:pPr>
        <w:pStyle w:val="Heading1"/>
        <w:numPr>
          <w:ilvl w:val="0"/>
          <w:numId w:val="0"/>
        </w:numPr>
      </w:pPr>
      <w:bookmarkStart w:id="336" w:name="_Toc366832882"/>
      <w:r>
        <w:t>1.</w:t>
      </w:r>
      <w:r>
        <w:tab/>
        <w:t>We will use your information to:</w:t>
      </w:r>
      <w:bookmarkEnd w:id="336"/>
    </w:p>
    <w:p w:rsidR="00CE2FBE" w:rsidRDefault="00CE2FBE" w:rsidP="00CE2FBE">
      <w:pPr>
        <w:pStyle w:val="Heading2"/>
        <w:numPr>
          <w:ilvl w:val="0"/>
          <w:numId w:val="0"/>
        </w:numPr>
        <w:ind w:left="720" w:hanging="720"/>
      </w:pPr>
      <w:r>
        <w:t>1.2</w:t>
      </w:r>
      <w:r>
        <w:tab/>
        <w:t>offer you as a candidate for temporary worker assignments for customers of the Contingent Labour Framework Agreement;</w:t>
      </w:r>
    </w:p>
    <w:p w:rsidR="00CE2FBE" w:rsidRDefault="00CE2FBE" w:rsidP="00CE2FBE">
      <w:pPr>
        <w:pStyle w:val="Heading2"/>
        <w:numPr>
          <w:ilvl w:val="0"/>
          <w:numId w:val="0"/>
        </w:numPr>
        <w:ind w:left="720" w:hanging="720"/>
      </w:pPr>
      <w:r>
        <w:t>1.3</w:t>
      </w:r>
      <w:r>
        <w:tab/>
        <w:t>manage any temporary worker assignments set up for you including submission and recording of timesheet data for payment purposes; and</w:t>
      </w:r>
    </w:p>
    <w:p w:rsidR="00CE2FBE" w:rsidRDefault="00CE2FBE" w:rsidP="00CE2FBE">
      <w:pPr>
        <w:pStyle w:val="Heading2"/>
        <w:numPr>
          <w:ilvl w:val="0"/>
          <w:numId w:val="0"/>
        </w:numPr>
        <w:ind w:left="720" w:hanging="720"/>
      </w:pPr>
      <w:r>
        <w:t>1.4</w:t>
      </w:r>
      <w:r>
        <w:tab/>
        <w:t>undertake research, assessment and analysis on behalf of customers and Government Procurement Service to facilitate the oversight of their temporary worker sourcing activity and workforce management.</w:t>
      </w:r>
    </w:p>
    <w:p w:rsidR="00CE2FBE" w:rsidRPr="00241C2B" w:rsidRDefault="00CE2FBE" w:rsidP="00CE2FBE">
      <w:pPr>
        <w:pStyle w:val="Heading2"/>
        <w:numPr>
          <w:ilvl w:val="0"/>
          <w:numId w:val="0"/>
        </w:numPr>
        <w:ind w:left="720" w:hanging="720"/>
        <w:rPr>
          <w:b/>
          <w:i/>
        </w:rPr>
      </w:pPr>
      <w:r w:rsidRPr="00241C2B">
        <w:rPr>
          <w:b/>
          <w:i/>
        </w:rPr>
        <w:t>Customer potential uses of Temporary Worker Personal Data:</w:t>
      </w:r>
    </w:p>
    <w:p w:rsidR="00CE2FBE" w:rsidRDefault="00CE2FBE" w:rsidP="00CE2FBE">
      <w:pPr>
        <w:pStyle w:val="Heading1"/>
        <w:numPr>
          <w:ilvl w:val="0"/>
          <w:numId w:val="0"/>
        </w:numPr>
        <w:ind w:left="720" w:hanging="720"/>
      </w:pPr>
      <w:bookmarkStart w:id="337" w:name="_Toc366832883"/>
      <w:r>
        <w:t>2.</w:t>
      </w:r>
      <w:r>
        <w:tab/>
        <w:t>We will provide your information to our customers who may use your information by:</w:t>
      </w:r>
      <w:bookmarkEnd w:id="337"/>
    </w:p>
    <w:p w:rsidR="00CE2FBE" w:rsidRDefault="00CE2FBE" w:rsidP="00CE2FBE">
      <w:pPr>
        <w:pStyle w:val="Heading2"/>
        <w:numPr>
          <w:ilvl w:val="0"/>
          <w:numId w:val="0"/>
        </w:numPr>
        <w:ind w:left="720" w:hanging="720"/>
      </w:pPr>
      <w:r>
        <w:t>2.1</w:t>
      </w:r>
      <w:r>
        <w:tab/>
        <w:t>administering the Contingent Labour Framework Agreement;</w:t>
      </w:r>
    </w:p>
    <w:p w:rsidR="00CE2FBE" w:rsidRDefault="00CE2FBE" w:rsidP="00CE2FBE">
      <w:pPr>
        <w:pStyle w:val="Heading2"/>
        <w:numPr>
          <w:ilvl w:val="0"/>
          <w:numId w:val="0"/>
        </w:numPr>
        <w:ind w:left="720" w:hanging="720"/>
      </w:pPr>
      <w:r>
        <w:t>2.2</w:t>
      </w:r>
      <w:r>
        <w:tab/>
        <w:t>sharing your information with other Government departments</w:t>
      </w:r>
      <w:r w:rsidR="00F97603">
        <w:t xml:space="preserve"> (including their arms length bodies)</w:t>
      </w:r>
      <w:r>
        <w:t xml:space="preserve"> and public authorities including disclosure to HMRC of any information relating to your compliance with legislation, regulations and guidance in relation to income tax and National Insurance Contributions;</w:t>
      </w:r>
    </w:p>
    <w:p w:rsidR="00CE2FBE" w:rsidRDefault="00CE2FBE" w:rsidP="00CE2FBE">
      <w:pPr>
        <w:pStyle w:val="Heading2"/>
        <w:numPr>
          <w:ilvl w:val="0"/>
          <w:numId w:val="0"/>
        </w:numPr>
        <w:ind w:left="720" w:hanging="720"/>
      </w:pPr>
      <w:r>
        <w:t>2.3</w:t>
      </w:r>
      <w:r>
        <w:tab/>
        <w:t>undertaking research, assessment and analysis including in relation to the types of temporary worker roles that have been filled via the web-portal;</w:t>
      </w:r>
    </w:p>
    <w:p w:rsidR="00CE2FBE" w:rsidRDefault="00CE2FBE" w:rsidP="00CE2FBE">
      <w:pPr>
        <w:pStyle w:val="Heading2"/>
        <w:numPr>
          <w:ilvl w:val="0"/>
          <w:numId w:val="0"/>
        </w:numPr>
        <w:ind w:left="720" w:hanging="720"/>
      </w:pPr>
      <w:r>
        <w:t>2.4</w:t>
      </w:r>
      <w:r>
        <w:tab/>
        <w:t>undertaking payroll and invoicing arrangements following completion by you of your [contracted work];</w:t>
      </w:r>
    </w:p>
    <w:p w:rsidR="00CE2FBE" w:rsidRDefault="00CE2FBE" w:rsidP="00CE2FBE">
      <w:pPr>
        <w:pStyle w:val="Heading2"/>
        <w:numPr>
          <w:ilvl w:val="0"/>
          <w:numId w:val="0"/>
        </w:numPr>
        <w:ind w:left="720" w:hanging="720"/>
      </w:pPr>
      <w:r>
        <w:t>2.5</w:t>
      </w:r>
      <w:r>
        <w:tab/>
        <w:t>[</w:t>
      </w:r>
      <w:r>
        <w:rPr>
          <w:b/>
          <w:i/>
        </w:rPr>
        <w:t>Note:  include any other uses of temporary worker personal data which contracting bodies might need to rely on, e.g. contacting temporary workers in relation to future vacancies, using their data for any marketing purposes etc.</w:t>
      </w:r>
      <w:r>
        <w:t>].</w:t>
      </w:r>
    </w:p>
    <w:p w:rsidR="00937F6D" w:rsidRDefault="00937F6D">
      <w:pPr>
        <w:overflowPunct/>
        <w:autoSpaceDE/>
        <w:autoSpaceDN/>
        <w:adjustRightInd/>
        <w:spacing w:after="0" w:line="240" w:lineRule="auto"/>
        <w:jc w:val="left"/>
        <w:textAlignment w:val="auto"/>
        <w:rPr>
          <w:rFonts w:eastAsia="STZhongsong" w:cs="Arial"/>
          <w:szCs w:val="22"/>
          <w:lang w:eastAsia="zh-CN"/>
        </w:rPr>
      </w:pPr>
      <w:r>
        <w:rPr>
          <w:rFonts w:cs="Arial"/>
          <w:szCs w:val="22"/>
        </w:rPr>
        <w:br w:type="page"/>
      </w:r>
    </w:p>
    <w:p w:rsidR="00937F6D" w:rsidRDefault="00937F6D" w:rsidP="00937F6D">
      <w:pPr>
        <w:pStyle w:val="SchHead"/>
        <w:ind w:left="0"/>
        <w:rPr>
          <w:rFonts w:cs="Arial"/>
          <w:szCs w:val="22"/>
        </w:rPr>
      </w:pPr>
      <w:bookmarkStart w:id="338" w:name="_Toc366832884"/>
      <w:r>
        <w:rPr>
          <w:rFonts w:cs="Arial"/>
          <w:szCs w:val="22"/>
        </w:rPr>
        <w:t>Fieldglass End user agreement</w:t>
      </w:r>
      <w:bookmarkEnd w:id="338"/>
    </w:p>
    <w:p w:rsidR="00937F6D" w:rsidRDefault="00937F6D" w:rsidP="00937F6D">
      <w:pPr>
        <w:pStyle w:val="MarginText"/>
      </w:pPr>
      <w:r>
        <w:t xml:space="preserve">This </w:t>
      </w:r>
      <w:r w:rsidR="00EE0F65">
        <w:t>Fieldglass licence agreement (“Fieldglass Agreement”) governs the access by the Contracting Body (“You”) of the Confidential Information of Fieldglass Europe Limited (“Fieldglass”).</w:t>
      </w:r>
    </w:p>
    <w:p w:rsidR="00904530" w:rsidRDefault="00904530" w:rsidP="00937F6D">
      <w:pPr>
        <w:pStyle w:val="MarginText"/>
      </w:pPr>
      <w:r w:rsidRPr="002964FD">
        <w:rPr>
          <w:color w:val="000000"/>
          <w:szCs w:val="22"/>
        </w:rPr>
        <w:t xml:space="preserve">The defined terms used in this agreement shall have the meaning set out in Paragraph </w:t>
      </w:r>
      <w:r>
        <w:t>2</w:t>
      </w:r>
    </w:p>
    <w:p w:rsidR="00904530" w:rsidRDefault="00271211" w:rsidP="00904530">
      <w:pPr>
        <w:pStyle w:val="MarginText"/>
        <w:numPr>
          <w:ilvl w:val="6"/>
          <w:numId w:val="22"/>
        </w:numPr>
        <w:tabs>
          <w:tab w:val="clear" w:pos="5638"/>
          <w:tab w:val="num" w:pos="709"/>
        </w:tabs>
        <w:ind w:left="709" w:hanging="709"/>
      </w:pPr>
      <w:r>
        <w:t>Y</w:t>
      </w:r>
      <w:r w:rsidRPr="00271211">
        <w:t xml:space="preserve">ou hereby covenant and agree that, with respect to Fieldglass Confidential Information, you and </w:t>
      </w:r>
      <w:r w:rsidR="00B870C8">
        <w:t xml:space="preserve">your </w:t>
      </w:r>
      <w:r w:rsidRPr="00271211">
        <w:t xml:space="preserve">users accessing the Fieldglass </w:t>
      </w:r>
      <w:r w:rsidR="00904530">
        <w:t>Application under the</w:t>
      </w:r>
      <w:r w:rsidRPr="00271211">
        <w:t xml:space="preserve"> </w:t>
      </w:r>
      <w:r w:rsidR="00904530" w:rsidRPr="00904530">
        <w:rPr>
          <w:rFonts w:cs="Arial"/>
          <w:color w:val="000000"/>
        </w:rPr>
        <w:t>Contingent Labour Framework Agreement</w:t>
      </w:r>
      <w:r w:rsidR="00904530" w:rsidRPr="00271211">
        <w:t xml:space="preserve"> </w:t>
      </w:r>
      <w:r w:rsidRPr="00271211">
        <w:t xml:space="preserve">shall (a) treat all Fieldglass Confidential Information as confidential and safeguard it accordingly; (b) not disclose Fieldglass Confidential Information to any third party; and (c) not access or use, or permit others to access or use, the Fieldglass Confidential Information for any purpose other than as expressly set forth in the Web Portal Licence.  </w:t>
      </w:r>
    </w:p>
    <w:p w:rsidR="00904530" w:rsidRDefault="00904530" w:rsidP="00904530">
      <w:pPr>
        <w:pStyle w:val="MarginText"/>
        <w:numPr>
          <w:ilvl w:val="6"/>
          <w:numId w:val="22"/>
        </w:numPr>
        <w:tabs>
          <w:tab w:val="clear" w:pos="5638"/>
          <w:tab w:val="num" w:pos="709"/>
        </w:tabs>
        <w:ind w:left="709" w:hanging="709"/>
      </w:pPr>
      <w:r>
        <w:t>Definitions</w:t>
      </w:r>
    </w:p>
    <w:p w:rsidR="00904530" w:rsidRDefault="00904530" w:rsidP="00904530">
      <w:pPr>
        <w:pStyle w:val="MarginText"/>
        <w:ind w:left="709"/>
        <w:rPr>
          <w:color w:val="000000"/>
        </w:rPr>
      </w:pPr>
      <w:r>
        <w:t>“</w:t>
      </w:r>
      <w:r w:rsidRPr="00904530">
        <w:rPr>
          <w:b/>
        </w:rPr>
        <w:t>Authority</w:t>
      </w:r>
      <w:r>
        <w:t xml:space="preserve">” means </w:t>
      </w:r>
      <w:r w:rsidRPr="000D6E4F">
        <w:rPr>
          <w:color w:val="000000"/>
        </w:rPr>
        <w:t xml:space="preserve">Government Procurement Service </w:t>
      </w:r>
    </w:p>
    <w:p w:rsidR="00904530" w:rsidRPr="00904530" w:rsidRDefault="00904530" w:rsidP="00904530">
      <w:pPr>
        <w:pStyle w:val="MarginText"/>
        <w:ind w:left="709"/>
      </w:pPr>
      <w:r w:rsidRPr="00904530">
        <w:t>"</w:t>
      </w:r>
      <w:r w:rsidRPr="00904530">
        <w:rPr>
          <w:b/>
        </w:rPr>
        <w:t>Contingent Labour Framework Agreement</w:t>
      </w:r>
      <w:r w:rsidRPr="00904530">
        <w:t>" means an agreement established by the Authority with a Framework Agreement Ser</w:t>
      </w:r>
      <w:r>
        <w:t xml:space="preserve">vice Provider for the sourcing </w:t>
      </w:r>
      <w:r w:rsidR="00AE3B2F">
        <w:t>of t</w:t>
      </w:r>
      <w:r w:rsidRPr="00904530">
        <w:t xml:space="preserve">emporary </w:t>
      </w:r>
      <w:r w:rsidR="00AE3B2F">
        <w:t>w</w:t>
      </w:r>
      <w:r w:rsidRPr="00904530">
        <w:t xml:space="preserve">orkers by </w:t>
      </w:r>
      <w:r>
        <w:t>the public sector,</w:t>
      </w:r>
    </w:p>
    <w:p w:rsidR="00AE3B2F" w:rsidRDefault="00AE3B2F" w:rsidP="00AE3B2F">
      <w:pPr>
        <w:pStyle w:val="MarginText"/>
        <w:ind w:left="709"/>
      </w:pPr>
      <w:r>
        <w:t>“</w:t>
      </w:r>
      <w:r w:rsidRPr="00AE3B2F">
        <w:rPr>
          <w:b/>
        </w:rPr>
        <w:t>Fieldglass Application</w:t>
      </w:r>
      <w:r>
        <w:t xml:space="preserve">” </w:t>
      </w:r>
      <w:r w:rsidRPr="000B5861">
        <w:t xml:space="preserve">means the internet-based common technology platform provided by </w:t>
      </w:r>
      <w:r>
        <w:t xml:space="preserve">Fieldglass to the Service Provider </w:t>
      </w:r>
    </w:p>
    <w:p w:rsidR="00271211" w:rsidRDefault="00904530" w:rsidP="00904530">
      <w:pPr>
        <w:pStyle w:val="MarginText"/>
        <w:ind w:left="709"/>
      </w:pPr>
      <w:r>
        <w:t xml:space="preserve"> “</w:t>
      </w:r>
      <w:r w:rsidR="00271211" w:rsidRPr="00904530">
        <w:rPr>
          <w:b/>
        </w:rPr>
        <w:t>Fieldglass Confidential Information</w:t>
      </w:r>
      <w:r>
        <w:t xml:space="preserve">” </w:t>
      </w:r>
      <w:r w:rsidR="00271211" w:rsidRPr="00271211">
        <w:t xml:space="preserve">means the Fieldglass </w:t>
      </w:r>
      <w:r>
        <w:t>A</w:t>
      </w:r>
      <w:r w:rsidR="00271211" w:rsidRPr="00271211">
        <w:t xml:space="preserve">pplication (including the flow of screens, online help, new releases and improvements) and all information related to the Fieldglass </w:t>
      </w:r>
      <w:r>
        <w:t>A</w:t>
      </w:r>
      <w:r w:rsidR="00271211" w:rsidRPr="00271211">
        <w:t>pplication</w:t>
      </w:r>
      <w:r>
        <w:t>,</w:t>
      </w:r>
    </w:p>
    <w:p w:rsidR="00904530" w:rsidRDefault="00904530" w:rsidP="00904530">
      <w:pPr>
        <w:pStyle w:val="MarginText"/>
        <w:ind w:left="709"/>
      </w:pPr>
      <w:r>
        <w:t>“</w:t>
      </w:r>
      <w:r w:rsidRPr="00904530">
        <w:rPr>
          <w:b/>
        </w:rPr>
        <w:t>Service Provider</w:t>
      </w:r>
      <w:r>
        <w:t>” means Capita Business Services Limited,</w:t>
      </w:r>
    </w:p>
    <w:p w:rsidR="00904530" w:rsidRDefault="00904530" w:rsidP="00904530">
      <w:pPr>
        <w:pStyle w:val="MarginText"/>
        <w:ind w:left="709"/>
      </w:pPr>
      <w:r>
        <w:t>“</w:t>
      </w:r>
      <w:r w:rsidRPr="00904530">
        <w:rPr>
          <w:b/>
        </w:rPr>
        <w:t>Web Portal Licence</w:t>
      </w:r>
      <w:r>
        <w:t xml:space="preserve">” means </w:t>
      </w:r>
      <w:r w:rsidRPr="000B5861">
        <w:t xml:space="preserve">the licence to access and use the Web Portal granted by the Service Provider in the form set out in </w:t>
      </w:r>
      <w:r w:rsidR="00AE3B2F">
        <w:t xml:space="preserve">the </w:t>
      </w:r>
      <w:r w:rsidR="00AE3B2F" w:rsidRPr="00AE3B2F">
        <w:t>Contingent Labour Framework Agreement</w:t>
      </w:r>
    </w:p>
    <w:p w:rsidR="00904530" w:rsidRDefault="00AE3B2F" w:rsidP="00937F6D">
      <w:pPr>
        <w:pStyle w:val="MarginText"/>
      </w:pPr>
      <w:r>
        <w:t>Signed by and on behalf of:</w:t>
      </w:r>
    </w:p>
    <w:p w:rsidR="00AE3B2F" w:rsidRDefault="00AE3B2F" w:rsidP="00937F6D">
      <w:pPr>
        <w:pStyle w:val="MarginText"/>
      </w:pPr>
      <w:r>
        <w:t>Name:</w:t>
      </w:r>
    </w:p>
    <w:p w:rsidR="00AE3B2F" w:rsidRDefault="00AE3B2F" w:rsidP="00937F6D">
      <w:pPr>
        <w:pStyle w:val="MarginText"/>
      </w:pPr>
      <w:r>
        <w:t>Position:</w:t>
      </w:r>
    </w:p>
    <w:p w:rsidR="003B7F02" w:rsidRDefault="003B7F02" w:rsidP="00937F6D">
      <w:pPr>
        <w:pStyle w:val="MarginText"/>
      </w:pPr>
      <w:r>
        <w:t>Company Name (in full):</w:t>
      </w:r>
    </w:p>
    <w:p w:rsidR="00AE3B2F" w:rsidRPr="00937F6D" w:rsidRDefault="00AE3B2F" w:rsidP="00937F6D">
      <w:pPr>
        <w:pStyle w:val="MarginText"/>
      </w:pPr>
      <w:r>
        <w:t>Date:</w:t>
      </w:r>
    </w:p>
    <w:p w:rsidR="00937F6D" w:rsidRPr="00937F6D" w:rsidRDefault="00937F6D" w:rsidP="00937F6D">
      <w:pPr>
        <w:pStyle w:val="MarginText"/>
      </w:pPr>
    </w:p>
    <w:p w:rsidR="00937F6D" w:rsidRPr="00937F6D" w:rsidRDefault="00937F6D" w:rsidP="00937F6D">
      <w:pPr>
        <w:pStyle w:val="MarginText"/>
      </w:pPr>
    </w:p>
    <w:sectPr w:rsidR="00937F6D" w:rsidRPr="00937F6D" w:rsidSect="00DB11DC">
      <w:endnotePr>
        <w:numFmt w:val="decimal"/>
      </w:endnotePr>
      <w:pgSz w:w="11909" w:h="16834" w:code="9"/>
      <w:pgMar w:top="1440" w:right="1440" w:bottom="1800" w:left="1440" w:header="706" w:footer="70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168" w:rsidRDefault="00773168">
      <w:pPr>
        <w:spacing w:after="0" w:line="20" w:lineRule="exact"/>
      </w:pPr>
    </w:p>
  </w:endnote>
  <w:endnote w:type="continuationSeparator" w:id="0">
    <w:p w:rsidR="00773168" w:rsidRDefault="00773168">
      <w:pPr>
        <w:spacing w:after="0" w:line="20" w:lineRule="exact"/>
      </w:pPr>
    </w:p>
  </w:endnote>
  <w:endnote w:type="continuationNotice" w:id="1">
    <w:p w:rsidR="00773168" w:rsidRDefault="00773168">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charset w:val="86"/>
    <w:family w:val="auto"/>
    <w:pitch w:val="variable"/>
    <w:sig w:usb0="00000287"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215" w:rsidRDefault="003552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246</w:t>
    </w:r>
    <w:r>
      <w:rPr>
        <w:rStyle w:val="PageNumber"/>
      </w:rPr>
      <w:fldChar w:fldCharType="end"/>
    </w:r>
  </w:p>
  <w:p w:rsidR="00355215" w:rsidRDefault="0035521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215" w:rsidRPr="007061E2" w:rsidRDefault="00355215">
    <w:pPr>
      <w:pStyle w:val="Footer"/>
      <w:pBdr>
        <w:top w:val="single" w:sz="6" w:space="1" w:color="auto"/>
      </w:pBdr>
      <w:tabs>
        <w:tab w:val="clear" w:pos="4153"/>
        <w:tab w:val="clear" w:pos="8306"/>
        <w:tab w:val="right" w:pos="9090"/>
      </w:tabs>
      <w:rPr>
        <w:rStyle w:val="PageNumber"/>
        <w:i/>
        <w:iCs/>
        <w:sz w:val="16"/>
        <w:szCs w:val="16"/>
      </w:rPr>
    </w:pPr>
    <w:r>
      <w:rPr>
        <w:rFonts w:ascii="Cambria" w:hAnsi="Cambria"/>
        <w:sz w:val="14"/>
        <w:szCs w:val="14"/>
      </w:rPr>
      <w:t>CONTINGENT LABOUR ONE CALL-OFF AGREEMENT</w:t>
    </w:r>
    <w:r>
      <w:tab/>
    </w:r>
    <w:r>
      <w:rPr>
        <w:rStyle w:val="PageNumber"/>
      </w:rPr>
      <w:fldChar w:fldCharType="begin"/>
    </w:r>
    <w:r>
      <w:rPr>
        <w:rStyle w:val="PageNumber"/>
      </w:rPr>
      <w:instrText xml:space="preserve"> PAGE </w:instrText>
    </w:r>
    <w:r>
      <w:rPr>
        <w:rStyle w:val="PageNumber"/>
      </w:rPr>
      <w:fldChar w:fldCharType="separate"/>
    </w:r>
    <w:r w:rsidR="001C593D">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215" w:rsidRDefault="00355215">
    <w:pPr>
      <w:pStyle w:val="Footer"/>
      <w:pBdr>
        <w:top w:val="single" w:sz="6"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168" w:rsidRDefault="00773168">
      <w:pPr>
        <w:spacing w:after="0" w:line="240" w:lineRule="auto"/>
      </w:pPr>
      <w:r>
        <w:separator/>
      </w:r>
    </w:p>
  </w:footnote>
  <w:footnote w:type="continuationSeparator" w:id="0">
    <w:p w:rsidR="00773168" w:rsidRDefault="00773168">
      <w:pPr>
        <w:spacing w:after="0" w:line="240" w:lineRule="auto"/>
      </w:pPr>
      <w:r>
        <w:continuationSeparator/>
      </w:r>
    </w:p>
  </w:footnote>
  <w:footnote w:type="continuationNotice" w:id="1">
    <w:p w:rsidR="00773168" w:rsidRDefault="0077316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215" w:rsidRDefault="00355215">
    <w:pPr>
      <w:pStyle w:val="Header"/>
      <w:spacing w:after="0" w:line="240" w:lineRule="auto"/>
      <w:jc w:val="right"/>
    </w:pPr>
    <w:bookmarkStart w:id="6" w:name="bmLegallyPrivileged"/>
    <w:bookmarkEnd w:id="6"/>
  </w:p>
  <w:p w:rsidR="00355215" w:rsidRDefault="00355215">
    <w:pPr>
      <w:pStyle w:val="Header"/>
      <w:spacing w:after="0" w:line="240" w:lineRule="auto"/>
      <w:jc w:val="right"/>
    </w:pPr>
    <w:bookmarkStart w:id="7" w:name="bmStrictlyPrivateLine"/>
    <w:bookmarkEnd w:id="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00000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7" w15:restartNumberingAfterBreak="0">
    <w:nsid w:val="03656778"/>
    <w:multiLevelType w:val="hybridMultilevel"/>
    <w:tmpl w:val="844258A8"/>
    <w:lvl w:ilvl="0" w:tplc="A3D6C0E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3730FBD"/>
    <w:multiLevelType w:val="hybridMultilevel"/>
    <w:tmpl w:val="85A47192"/>
    <w:lvl w:ilvl="0" w:tplc="8DB0329A">
      <w:start w:val="1"/>
      <w:numFmt w:val="lowerRoman"/>
      <w:lvlText w:val="%1."/>
      <w:lvlJc w:val="left"/>
      <w:pPr>
        <w:ind w:left="360" w:hanging="720"/>
      </w:pPr>
      <w:rPr>
        <w:rFonts w:hint="default"/>
      </w:rPr>
    </w:lvl>
    <w:lvl w:ilvl="1" w:tplc="08090019">
      <w:start w:val="1"/>
      <w:numFmt w:val="lowerLetter"/>
      <w:lvlText w:val="%2."/>
      <w:lvlJc w:val="left"/>
      <w:pPr>
        <w:ind w:left="720" w:hanging="360"/>
      </w:pPr>
    </w:lvl>
    <w:lvl w:ilvl="2" w:tplc="0809001B">
      <w:start w:val="1"/>
      <w:numFmt w:val="lowerRoman"/>
      <w:lvlText w:val="%3."/>
      <w:lvlJc w:val="right"/>
      <w:pPr>
        <w:ind w:left="1440" w:hanging="180"/>
      </w:pPr>
    </w:lvl>
    <w:lvl w:ilvl="3" w:tplc="0809000F">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9" w15:restartNumberingAfterBreak="0">
    <w:nsid w:val="0410795F"/>
    <w:multiLevelType w:val="hybridMultilevel"/>
    <w:tmpl w:val="FF561D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11" w15:restartNumberingAfterBreak="0">
    <w:nsid w:val="05B514C5"/>
    <w:multiLevelType w:val="hybridMultilevel"/>
    <w:tmpl w:val="58D45A4E"/>
    <w:lvl w:ilvl="0" w:tplc="76D64B20">
      <w:start w:val="10"/>
      <w:numFmt w:val="bullet"/>
      <w:lvlText w:val=""/>
      <w:lvlJc w:val="left"/>
      <w:pPr>
        <w:ind w:left="360" w:hanging="360"/>
      </w:pPr>
      <w:rPr>
        <w:rFonts w:ascii="Symbol" w:eastAsia="Calibri"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7935488"/>
    <w:multiLevelType w:val="hybridMultilevel"/>
    <w:tmpl w:val="7F2E8014"/>
    <w:lvl w:ilvl="0" w:tplc="D8D0422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B1B4707"/>
    <w:multiLevelType w:val="hybridMultilevel"/>
    <w:tmpl w:val="46BCFD86"/>
    <w:lvl w:ilvl="0" w:tplc="091839F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BC00998"/>
    <w:multiLevelType w:val="multilevel"/>
    <w:tmpl w:val="70025DDE"/>
    <w:lvl w:ilvl="0">
      <w:start w:val="5"/>
      <w:numFmt w:val="decimal"/>
      <w:lvlText w:val="%1"/>
      <w:lvlJc w:val="left"/>
      <w:pPr>
        <w:ind w:left="660" w:hanging="660"/>
      </w:pPr>
      <w:rPr>
        <w:rFonts w:hint="default"/>
      </w:rPr>
    </w:lvl>
    <w:lvl w:ilvl="1">
      <w:start w:val="3"/>
      <w:numFmt w:val="decimal"/>
      <w:lvlText w:val="%1.%2"/>
      <w:lvlJc w:val="left"/>
      <w:pPr>
        <w:ind w:left="1860" w:hanging="660"/>
      </w:pPr>
      <w:rPr>
        <w:rFonts w:hint="default"/>
      </w:rPr>
    </w:lvl>
    <w:lvl w:ilvl="2">
      <w:start w:val="3"/>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15" w15:restartNumberingAfterBreak="0">
    <w:nsid w:val="136C53F9"/>
    <w:multiLevelType w:val="multilevel"/>
    <w:tmpl w:val="0E6E12FC"/>
    <w:lvl w:ilvl="0">
      <w:start w:val="1"/>
      <w:numFmt w:val="decimal"/>
      <w:lvlRestart w:val="0"/>
      <w:pStyle w:val="Heading1"/>
      <w:lvlText w:val="%1."/>
      <w:lvlJc w:val="left"/>
      <w:pPr>
        <w:tabs>
          <w:tab w:val="num" w:pos="720"/>
        </w:tabs>
        <w:ind w:left="720" w:hanging="720"/>
      </w:pPr>
      <w:rPr>
        <w:effect w:val="none"/>
      </w:rPr>
    </w:lvl>
    <w:lvl w:ilvl="1">
      <w:start w:val="1"/>
      <w:numFmt w:val="decimal"/>
      <w:pStyle w:val="Heading2"/>
      <w:lvlText w:val="%1.%2"/>
      <w:lvlJc w:val="left"/>
      <w:pPr>
        <w:tabs>
          <w:tab w:val="num" w:pos="1440"/>
        </w:tabs>
        <w:ind w:left="1440" w:hanging="720"/>
      </w:pPr>
      <w:rPr>
        <w:effect w:val="none"/>
      </w:rPr>
    </w:lvl>
    <w:lvl w:ilvl="2">
      <w:start w:val="1"/>
      <w:numFmt w:val="decimal"/>
      <w:pStyle w:val="Heading3"/>
      <w:lvlText w:val="%1.%2.%3"/>
      <w:lvlJc w:val="left"/>
      <w:pPr>
        <w:tabs>
          <w:tab w:val="num" w:pos="2160"/>
        </w:tabs>
        <w:ind w:left="2160" w:hanging="720"/>
      </w:pPr>
      <w:rPr>
        <w:b w:val="0"/>
        <w:effect w:val="none"/>
      </w:rPr>
    </w:lvl>
    <w:lvl w:ilvl="3">
      <w:start w:val="1"/>
      <w:numFmt w:val="decimal"/>
      <w:pStyle w:val="Heading4"/>
      <w:lvlText w:val="%1.%2.%3.%4"/>
      <w:lvlJc w:val="left"/>
      <w:pPr>
        <w:tabs>
          <w:tab w:val="num" w:pos="2139"/>
        </w:tabs>
        <w:ind w:left="2139" w:hanging="720"/>
      </w:pPr>
      <w:rPr>
        <w:effect w:val="none"/>
      </w:rPr>
    </w:lvl>
    <w:lvl w:ilvl="4">
      <w:start w:val="1"/>
      <w:numFmt w:val="lowerLetter"/>
      <w:pStyle w:val="Heading5"/>
      <w:lvlText w:val="(%5)"/>
      <w:lvlJc w:val="left"/>
      <w:pPr>
        <w:tabs>
          <w:tab w:val="num" w:pos="3600"/>
        </w:tabs>
        <w:ind w:left="3600" w:hanging="720"/>
      </w:pPr>
      <w:rPr>
        <w:effect w:val="none"/>
      </w:rPr>
    </w:lvl>
    <w:lvl w:ilvl="5">
      <w:start w:val="1"/>
      <w:numFmt w:val="lowerRoman"/>
      <w:pStyle w:val="Heading6"/>
      <w:lvlText w:val="(%6)"/>
      <w:lvlJc w:val="left"/>
      <w:pPr>
        <w:tabs>
          <w:tab w:val="num" w:pos="4320"/>
        </w:tabs>
        <w:ind w:left="4320" w:hanging="720"/>
      </w:pPr>
      <w:rPr>
        <w:effect w:val="none"/>
      </w:rPr>
    </w:lvl>
    <w:lvl w:ilvl="6">
      <w:start w:val="1"/>
      <w:numFmt w:val="decimal"/>
      <w:pStyle w:val="Heading7"/>
      <w:lvlText w:val="(%7)"/>
      <w:lvlJc w:val="left"/>
      <w:pPr>
        <w:tabs>
          <w:tab w:val="num" w:pos="5040"/>
        </w:tabs>
        <w:ind w:left="5040" w:hanging="720"/>
      </w:pPr>
      <w:rPr>
        <w:effect w:val="none"/>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3C817B9"/>
    <w:multiLevelType w:val="hybridMultilevel"/>
    <w:tmpl w:val="DB7A5F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3FD0AAF"/>
    <w:multiLevelType w:val="hybridMultilevel"/>
    <w:tmpl w:val="22F699B0"/>
    <w:lvl w:ilvl="0" w:tplc="AC722190">
      <w:start w:val="1"/>
      <w:numFmt w:val="decimal"/>
      <w:lvlText w:val="%1)"/>
      <w:legacy w:legacy="1" w:legacySpace="0" w:legacyIndent="283"/>
      <w:lvlJc w:val="left"/>
      <w:pPr>
        <w:ind w:left="720"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9" w15:restartNumberingAfterBreak="0">
    <w:nsid w:val="1DF7385D"/>
    <w:multiLevelType w:val="hybridMultilevel"/>
    <w:tmpl w:val="24985E38"/>
    <w:lvl w:ilvl="0" w:tplc="3EAA6DD6">
      <w:start w:val="2"/>
      <w:numFmt w:val="upperLetter"/>
      <w:lvlText w:val="%1)"/>
      <w:lvlJc w:val="left"/>
      <w:pPr>
        <w:ind w:left="10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FB639D0"/>
    <w:multiLevelType w:val="hybridMultilevel"/>
    <w:tmpl w:val="DFC2BD94"/>
    <w:lvl w:ilvl="0" w:tplc="08090017">
      <w:start w:val="4"/>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1FD90F39"/>
    <w:multiLevelType w:val="hybridMultilevel"/>
    <w:tmpl w:val="D07E2DE8"/>
    <w:lvl w:ilvl="0" w:tplc="1C5EC1F8">
      <w:start w:val="1"/>
      <w:numFmt w:val="lowerRoman"/>
      <w:lvlText w:val="%1."/>
      <w:lvlJc w:val="left"/>
      <w:pPr>
        <w:ind w:left="558" w:hanging="720"/>
      </w:pPr>
      <w:rPr>
        <w:rFonts w:hint="default"/>
      </w:rPr>
    </w:lvl>
    <w:lvl w:ilvl="1" w:tplc="08090019">
      <w:start w:val="1"/>
      <w:numFmt w:val="lowerLetter"/>
      <w:lvlText w:val="%2."/>
      <w:lvlJc w:val="left"/>
      <w:pPr>
        <w:ind w:left="918" w:hanging="360"/>
      </w:pPr>
    </w:lvl>
    <w:lvl w:ilvl="2" w:tplc="0809001B" w:tentative="1">
      <w:start w:val="1"/>
      <w:numFmt w:val="lowerRoman"/>
      <w:lvlText w:val="%3."/>
      <w:lvlJc w:val="right"/>
      <w:pPr>
        <w:ind w:left="1638" w:hanging="180"/>
      </w:pPr>
    </w:lvl>
    <w:lvl w:ilvl="3" w:tplc="0809000F" w:tentative="1">
      <w:start w:val="1"/>
      <w:numFmt w:val="decimal"/>
      <w:lvlText w:val="%4."/>
      <w:lvlJc w:val="left"/>
      <w:pPr>
        <w:ind w:left="2358" w:hanging="360"/>
      </w:pPr>
    </w:lvl>
    <w:lvl w:ilvl="4" w:tplc="08090019" w:tentative="1">
      <w:start w:val="1"/>
      <w:numFmt w:val="lowerLetter"/>
      <w:lvlText w:val="%5."/>
      <w:lvlJc w:val="left"/>
      <w:pPr>
        <w:ind w:left="3078" w:hanging="360"/>
      </w:pPr>
    </w:lvl>
    <w:lvl w:ilvl="5" w:tplc="0809001B" w:tentative="1">
      <w:start w:val="1"/>
      <w:numFmt w:val="lowerRoman"/>
      <w:lvlText w:val="%6."/>
      <w:lvlJc w:val="right"/>
      <w:pPr>
        <w:ind w:left="3798" w:hanging="180"/>
      </w:pPr>
    </w:lvl>
    <w:lvl w:ilvl="6" w:tplc="0809000F" w:tentative="1">
      <w:start w:val="1"/>
      <w:numFmt w:val="decimal"/>
      <w:lvlText w:val="%7."/>
      <w:lvlJc w:val="left"/>
      <w:pPr>
        <w:ind w:left="4518" w:hanging="360"/>
      </w:pPr>
    </w:lvl>
    <w:lvl w:ilvl="7" w:tplc="08090019" w:tentative="1">
      <w:start w:val="1"/>
      <w:numFmt w:val="lowerLetter"/>
      <w:lvlText w:val="%8."/>
      <w:lvlJc w:val="left"/>
      <w:pPr>
        <w:ind w:left="5238" w:hanging="360"/>
      </w:pPr>
    </w:lvl>
    <w:lvl w:ilvl="8" w:tplc="0809001B" w:tentative="1">
      <w:start w:val="1"/>
      <w:numFmt w:val="lowerRoman"/>
      <w:lvlText w:val="%9."/>
      <w:lvlJc w:val="right"/>
      <w:pPr>
        <w:ind w:left="5958" w:hanging="180"/>
      </w:pPr>
    </w:lvl>
  </w:abstractNum>
  <w:abstractNum w:abstractNumId="22" w15:restartNumberingAfterBreak="0">
    <w:nsid w:val="20796D52"/>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3" w15:restartNumberingAfterBreak="0">
    <w:nsid w:val="229C602B"/>
    <w:multiLevelType w:val="hybridMultilevel"/>
    <w:tmpl w:val="1D5E1068"/>
    <w:lvl w:ilvl="0" w:tplc="518CFCFE">
      <w:start w:val="5"/>
      <w:numFmt w:val="lowerRoman"/>
      <w:lvlText w:val="%1."/>
      <w:lvlJc w:val="left"/>
      <w:pPr>
        <w:ind w:left="1440" w:hanging="360"/>
      </w:pPr>
      <w:rPr>
        <w:rFonts w:ascii="Arial" w:eastAsia="Calibri"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5" w15:restartNumberingAfterBreak="0">
    <w:nsid w:val="23466994"/>
    <w:multiLevelType w:val="hybridMultilevel"/>
    <w:tmpl w:val="3232FE2A"/>
    <w:name w:val="Plato Schedule Numbering List2"/>
    <w:lvl w:ilvl="0" w:tplc="CF568F98">
      <w:start w:val="4"/>
      <w:numFmt w:val="lowerRoman"/>
      <w:lvlText w:val="%1."/>
      <w:lvlJc w:val="left"/>
      <w:pPr>
        <w:ind w:left="1440" w:hanging="360"/>
      </w:pPr>
      <w:rPr>
        <w:rFonts w:ascii="Arial" w:eastAsia="Calibri"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6000FFC"/>
    <w:multiLevelType w:val="hybridMultilevel"/>
    <w:tmpl w:val="A726EDDE"/>
    <w:lvl w:ilvl="0" w:tplc="0C7C7262">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295137B9"/>
    <w:multiLevelType w:val="multilevel"/>
    <w:tmpl w:val="67E41F76"/>
    <w:lvl w:ilvl="0">
      <w:start w:val="2"/>
      <w:numFmt w:val="decimal"/>
      <w:lvlText w:val="%1"/>
      <w:lvlJc w:val="left"/>
      <w:pPr>
        <w:ind w:left="1789" w:hanging="360"/>
      </w:pPr>
      <w:rPr>
        <w:rFonts w:hint="default"/>
      </w:rPr>
    </w:lvl>
    <w:lvl w:ilvl="1">
      <w:start w:val="6"/>
      <w:numFmt w:val="decimal"/>
      <w:isLgl/>
      <w:lvlText w:val="%1.%2"/>
      <w:lvlJc w:val="left"/>
      <w:pPr>
        <w:ind w:left="1789" w:hanging="360"/>
      </w:pPr>
      <w:rPr>
        <w:rFonts w:hint="default"/>
      </w:rPr>
    </w:lvl>
    <w:lvl w:ilvl="2">
      <w:start w:val="4"/>
      <w:numFmt w:val="decimal"/>
      <w:isLgl/>
      <w:lvlText w:val="%1.%2.%3"/>
      <w:lvlJc w:val="left"/>
      <w:pPr>
        <w:ind w:left="2149" w:hanging="720"/>
      </w:pPr>
      <w:rPr>
        <w:rFonts w:hint="default"/>
      </w:rPr>
    </w:lvl>
    <w:lvl w:ilvl="3">
      <w:start w:val="1"/>
      <w:numFmt w:val="decimal"/>
      <w:isLgl/>
      <w:lvlText w:val="%1.%2.%3.%4"/>
      <w:lvlJc w:val="left"/>
      <w:pPr>
        <w:ind w:left="2149" w:hanging="72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509" w:hanging="108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2869" w:hanging="1440"/>
      </w:pPr>
      <w:rPr>
        <w:rFonts w:hint="default"/>
      </w:rPr>
    </w:lvl>
    <w:lvl w:ilvl="8">
      <w:start w:val="1"/>
      <w:numFmt w:val="decimal"/>
      <w:isLgl/>
      <w:lvlText w:val="%1.%2.%3.%4.%5.%6.%7.%8.%9"/>
      <w:lvlJc w:val="left"/>
      <w:pPr>
        <w:ind w:left="3229" w:hanging="1800"/>
      </w:pPr>
      <w:rPr>
        <w:rFonts w:hint="default"/>
      </w:rPr>
    </w:lvl>
  </w:abstractNum>
  <w:abstractNum w:abstractNumId="28" w15:restartNumberingAfterBreak="0">
    <w:nsid w:val="2AA54776"/>
    <w:multiLevelType w:val="hybridMultilevel"/>
    <w:tmpl w:val="F21012E6"/>
    <w:lvl w:ilvl="0" w:tplc="BD249D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CEA4C1B"/>
    <w:multiLevelType w:val="multilevel"/>
    <w:tmpl w:val="7D886E1A"/>
    <w:lvl w:ilvl="0">
      <w:start w:val="2"/>
      <w:numFmt w:val="decimal"/>
      <w:lvlText w:val="%1."/>
      <w:lvlJc w:val="left"/>
      <w:pPr>
        <w:ind w:left="360" w:hanging="360"/>
      </w:pPr>
      <w:rPr>
        <w:rFonts w:hint="default"/>
        <w:b w:val="0"/>
      </w:rPr>
    </w:lvl>
    <w:lvl w:ilvl="1">
      <w:start w:val="1"/>
      <w:numFmt w:val="decimal"/>
      <w:lvlText w:val="%1.%2."/>
      <w:lvlJc w:val="left"/>
      <w:pPr>
        <w:ind w:left="144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30" w15:restartNumberingAfterBreak="0">
    <w:nsid w:val="2CFA4175"/>
    <w:multiLevelType w:val="hybridMultilevel"/>
    <w:tmpl w:val="2C32F290"/>
    <w:name w:val="Plato Schedule Numbering List"/>
    <w:lvl w:ilvl="0" w:tplc="D6FE89F4">
      <w:start w:val="1"/>
      <w:numFmt w:val="lowerRoman"/>
      <w:lvlText w:val="%1."/>
      <w:lvlJc w:val="left"/>
      <w:pPr>
        <w:ind w:left="1440" w:hanging="360"/>
      </w:pPr>
      <w:rPr>
        <w:rFonts w:ascii="Arial" w:eastAsia="Calibri" w:hAnsi="Arial" w:cs="Arial"/>
      </w:rPr>
    </w:lvl>
    <w:lvl w:ilvl="1" w:tplc="DCFA1CB4">
      <w:start w:val="1"/>
      <w:numFmt w:val="bullet"/>
      <w:lvlText w:val="o"/>
      <w:lvlJc w:val="left"/>
      <w:pPr>
        <w:ind w:left="2160" w:hanging="360"/>
      </w:pPr>
      <w:rPr>
        <w:rFonts w:ascii="Courier New" w:hAnsi="Courier New" w:cs="Courier New" w:hint="default"/>
      </w:rPr>
    </w:lvl>
    <w:lvl w:ilvl="2" w:tplc="6E9850E4" w:tentative="1">
      <w:start w:val="1"/>
      <w:numFmt w:val="bullet"/>
      <w:lvlText w:val=""/>
      <w:lvlJc w:val="left"/>
      <w:pPr>
        <w:ind w:left="2880" w:hanging="360"/>
      </w:pPr>
      <w:rPr>
        <w:rFonts w:ascii="Wingdings" w:hAnsi="Wingdings" w:hint="default"/>
      </w:rPr>
    </w:lvl>
    <w:lvl w:ilvl="3" w:tplc="9366437A" w:tentative="1">
      <w:start w:val="1"/>
      <w:numFmt w:val="bullet"/>
      <w:lvlText w:val=""/>
      <w:lvlJc w:val="left"/>
      <w:pPr>
        <w:ind w:left="3600" w:hanging="360"/>
      </w:pPr>
      <w:rPr>
        <w:rFonts w:ascii="Symbol" w:hAnsi="Symbol" w:hint="default"/>
      </w:rPr>
    </w:lvl>
    <w:lvl w:ilvl="4" w:tplc="2F58C204" w:tentative="1">
      <w:start w:val="1"/>
      <w:numFmt w:val="bullet"/>
      <w:lvlText w:val="o"/>
      <w:lvlJc w:val="left"/>
      <w:pPr>
        <w:ind w:left="4320" w:hanging="360"/>
      </w:pPr>
      <w:rPr>
        <w:rFonts w:ascii="Courier New" w:hAnsi="Courier New" w:cs="Courier New" w:hint="default"/>
      </w:rPr>
    </w:lvl>
    <w:lvl w:ilvl="5" w:tplc="AAA86CE0" w:tentative="1">
      <w:start w:val="1"/>
      <w:numFmt w:val="bullet"/>
      <w:lvlText w:val=""/>
      <w:lvlJc w:val="left"/>
      <w:pPr>
        <w:ind w:left="5040" w:hanging="360"/>
      </w:pPr>
      <w:rPr>
        <w:rFonts w:ascii="Wingdings" w:hAnsi="Wingdings" w:hint="default"/>
      </w:rPr>
    </w:lvl>
    <w:lvl w:ilvl="6" w:tplc="44ECA3F0" w:tentative="1">
      <w:start w:val="1"/>
      <w:numFmt w:val="bullet"/>
      <w:lvlText w:val=""/>
      <w:lvlJc w:val="left"/>
      <w:pPr>
        <w:ind w:left="5760" w:hanging="360"/>
      </w:pPr>
      <w:rPr>
        <w:rFonts w:ascii="Symbol" w:hAnsi="Symbol" w:hint="default"/>
      </w:rPr>
    </w:lvl>
    <w:lvl w:ilvl="7" w:tplc="A7A8580E" w:tentative="1">
      <w:start w:val="1"/>
      <w:numFmt w:val="bullet"/>
      <w:lvlText w:val="o"/>
      <w:lvlJc w:val="left"/>
      <w:pPr>
        <w:ind w:left="6480" w:hanging="360"/>
      </w:pPr>
      <w:rPr>
        <w:rFonts w:ascii="Courier New" w:hAnsi="Courier New" w:cs="Courier New" w:hint="default"/>
      </w:rPr>
    </w:lvl>
    <w:lvl w:ilvl="8" w:tplc="691E1BBC" w:tentative="1">
      <w:start w:val="1"/>
      <w:numFmt w:val="bullet"/>
      <w:lvlText w:val=""/>
      <w:lvlJc w:val="left"/>
      <w:pPr>
        <w:ind w:left="7200" w:hanging="360"/>
      </w:pPr>
      <w:rPr>
        <w:rFonts w:ascii="Wingdings" w:hAnsi="Wingdings" w:hint="default"/>
      </w:rPr>
    </w:lvl>
  </w:abstractNum>
  <w:abstractNum w:abstractNumId="31" w15:restartNumberingAfterBreak="0">
    <w:nsid w:val="303051C3"/>
    <w:multiLevelType w:val="multilevel"/>
    <w:tmpl w:val="C0C271EC"/>
    <w:lvl w:ilvl="0">
      <w:start w:val="1"/>
      <w:numFmt w:val="decimal"/>
      <w:lvlRestart w:val="0"/>
      <w:pStyle w:val="AppHead"/>
      <w:suff w:val="space"/>
      <w:lvlText w:val="APPENDIX: "/>
      <w:lvlJc w:val="left"/>
      <w:pPr>
        <w:tabs>
          <w:tab w:val="num" w:pos="3687"/>
        </w:tabs>
        <w:ind w:left="3687" w:firstLine="0"/>
      </w:pPr>
      <w:rPr>
        <w:rFonts w:ascii="Arial" w:hAnsi="Arial" w:cs="Arial" w:hint="default"/>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32" w15:restartNumberingAfterBreak="0">
    <w:nsid w:val="3124739B"/>
    <w:multiLevelType w:val="hybridMultilevel"/>
    <w:tmpl w:val="EE7494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356A71AD"/>
    <w:multiLevelType w:val="hybridMultilevel"/>
    <w:tmpl w:val="AF4228A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5BA6BCA"/>
    <w:multiLevelType w:val="hybridMultilevel"/>
    <w:tmpl w:val="D10660D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377C4A2C"/>
    <w:multiLevelType w:val="multilevel"/>
    <w:tmpl w:val="12B64594"/>
    <w:lvl w:ilvl="0">
      <w:start w:val="6"/>
      <w:numFmt w:val="decimal"/>
      <w:lvlText w:val="%1"/>
      <w:lvlJc w:val="left"/>
      <w:pPr>
        <w:ind w:left="1080" w:hanging="360"/>
      </w:pPr>
      <w:rPr>
        <w:rFonts w:hint="default"/>
        <w:i w:val="0"/>
      </w:rPr>
    </w:lvl>
    <w:lvl w:ilvl="1">
      <w:start w:val="1"/>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36" w15:restartNumberingAfterBreak="0">
    <w:nsid w:val="3CBD6EA9"/>
    <w:multiLevelType w:val="hybridMultilevel"/>
    <w:tmpl w:val="AD5E9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D867E19"/>
    <w:multiLevelType w:val="hybridMultilevel"/>
    <w:tmpl w:val="83E0AC8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39" w15:restartNumberingAfterBreak="0">
    <w:nsid w:val="3EB44388"/>
    <w:multiLevelType w:val="hybridMultilevel"/>
    <w:tmpl w:val="07EA06BE"/>
    <w:lvl w:ilvl="0" w:tplc="8A405F88">
      <w:start w:val="1"/>
      <w:numFmt w:val="lowerRoman"/>
      <w:lvlText w:val="%1."/>
      <w:lvlJc w:val="left"/>
      <w:pPr>
        <w:ind w:left="1440" w:hanging="720"/>
      </w:pPr>
      <w:rPr>
        <w:rFonts w:cs="Times New Roman" w:hint="default"/>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3F9A3615"/>
    <w:multiLevelType w:val="hybridMultilevel"/>
    <w:tmpl w:val="E778934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49021F1E"/>
    <w:multiLevelType w:val="multilevel"/>
    <w:tmpl w:val="7FC66AF4"/>
    <w:name w:val="Definition Numbering List"/>
    <w:lvl w:ilvl="0">
      <w:start w:val="1"/>
      <w:numFmt w:val="decimal"/>
      <w:lvlRestart w:val="0"/>
      <w:lvlText w:val="%1."/>
      <w:lvlJc w:val="left"/>
      <w:pPr>
        <w:tabs>
          <w:tab w:val="num" w:pos="1004"/>
        </w:tabs>
        <w:ind w:left="1004" w:hanging="720"/>
      </w:pPr>
      <w:rPr>
        <w:caps w:val="0"/>
        <w:effect w:val="none"/>
      </w:rPr>
    </w:lvl>
    <w:lvl w:ilvl="1">
      <w:start w:val="1"/>
      <w:numFmt w:val="decimal"/>
      <w:lvlText w:val="%2."/>
      <w:lvlJc w:val="left"/>
      <w:pPr>
        <w:tabs>
          <w:tab w:val="num" w:pos="1855"/>
        </w:tabs>
        <w:ind w:left="1855" w:hanging="720"/>
      </w:pPr>
      <w:rPr>
        <w:rFonts w:ascii="Arial" w:eastAsia="STZhongsong" w:hAnsi="Arial" w:cs="Arial"/>
        <w:caps w:val="0"/>
        <w:effect w:val="none"/>
      </w:rPr>
    </w:lvl>
    <w:lvl w:ilvl="2">
      <w:start w:val="1"/>
      <w:numFmt w:val="decimal"/>
      <w:lvlText w:val="%1.%2.%3"/>
      <w:lvlJc w:val="left"/>
      <w:pPr>
        <w:tabs>
          <w:tab w:val="num" w:pos="2357"/>
        </w:tabs>
        <w:ind w:left="2357" w:hanging="1080"/>
      </w:pPr>
      <w:rPr>
        <w:caps w:val="0"/>
        <w:effect w:val="none"/>
      </w:rPr>
    </w:lvl>
    <w:lvl w:ilvl="3">
      <w:start w:val="1"/>
      <w:numFmt w:val="decimal"/>
      <w:lvlText w:val="%1.%2.%3.%4"/>
      <w:lvlJc w:val="left"/>
      <w:pPr>
        <w:tabs>
          <w:tab w:val="num" w:pos="3491"/>
        </w:tabs>
        <w:ind w:left="3491"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42" w15:restartNumberingAfterBreak="0">
    <w:nsid w:val="4A1B2D58"/>
    <w:multiLevelType w:val="multilevel"/>
    <w:tmpl w:val="E23463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43" w15:restartNumberingAfterBreak="0">
    <w:nsid w:val="4B4E29AB"/>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4" w15:restartNumberingAfterBreak="0">
    <w:nsid w:val="4D5864C6"/>
    <w:multiLevelType w:val="multilevel"/>
    <w:tmpl w:val="2DFEE82C"/>
    <w:lvl w:ilvl="0">
      <w:start w:val="1"/>
      <w:numFmt w:val="decimal"/>
      <w:lvlRestart w:val="0"/>
      <w:lvlText w:val="%1."/>
      <w:lvlJc w:val="left"/>
      <w:pPr>
        <w:tabs>
          <w:tab w:val="num" w:pos="720"/>
        </w:tabs>
        <w:ind w:left="720" w:hanging="720"/>
      </w:pPr>
      <w:rPr>
        <w:rFonts w:hint="default"/>
        <w:effect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1997"/>
        </w:tabs>
        <w:ind w:left="1997" w:hanging="720"/>
      </w:pPr>
      <w:rPr>
        <w:rFonts w:ascii="Arial" w:hAnsi="Arial" w:cs="Arial" w:hint="default"/>
        <w:effect w:val="none"/>
      </w:rPr>
    </w:lvl>
    <w:lvl w:ilvl="3">
      <w:start w:val="1"/>
      <w:numFmt w:val="lowerLetter"/>
      <w:lvlText w:val="(%4)"/>
      <w:lvlJc w:val="left"/>
      <w:pPr>
        <w:tabs>
          <w:tab w:val="num" w:pos="2880"/>
        </w:tabs>
        <w:ind w:left="2880" w:hanging="720"/>
      </w:pPr>
      <w:rPr>
        <w:rFonts w:hint="default"/>
        <w:effect w:val="none"/>
      </w:rPr>
    </w:lvl>
    <w:lvl w:ilvl="4">
      <w:start w:val="1"/>
      <w:numFmt w:val="lowerRoman"/>
      <w:lvlText w:val="(%5)"/>
      <w:lvlJc w:val="left"/>
      <w:pPr>
        <w:tabs>
          <w:tab w:val="num" w:pos="3600"/>
        </w:tabs>
        <w:ind w:left="3600" w:hanging="720"/>
      </w:pPr>
      <w:rPr>
        <w:rFonts w:hint="default"/>
        <w:effect w:val="none"/>
      </w:rPr>
    </w:lvl>
    <w:lvl w:ilvl="5">
      <w:start w:val="1"/>
      <w:numFmt w:val="lowerRoman"/>
      <w:lvlText w:val="(%6)"/>
      <w:lvlJc w:val="left"/>
      <w:pPr>
        <w:tabs>
          <w:tab w:val="num" w:pos="4320"/>
        </w:tabs>
        <w:ind w:left="4320" w:hanging="720"/>
      </w:pPr>
      <w:rPr>
        <w:rFonts w:hint="default"/>
        <w:effect w:val="none"/>
      </w:rPr>
    </w:lvl>
    <w:lvl w:ilvl="6">
      <w:start w:val="1"/>
      <w:numFmt w:val="decimal"/>
      <w:lvlText w:val="(%7)"/>
      <w:lvlJc w:val="left"/>
      <w:pPr>
        <w:tabs>
          <w:tab w:val="num" w:pos="5040"/>
        </w:tabs>
        <w:ind w:left="5040" w:hanging="720"/>
      </w:pPr>
      <w:rPr>
        <w:rFonts w:hint="default"/>
        <w:effect w:val="no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EBA7A92"/>
    <w:multiLevelType w:val="multilevel"/>
    <w:tmpl w:val="699853D2"/>
    <w:lvl w:ilvl="0">
      <w:start w:val="5"/>
      <w:numFmt w:val="decimal"/>
      <w:isLg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lowerRoman"/>
      <w:lvlText w:val="(%3)"/>
      <w:lvlJc w:val="left"/>
      <w:pPr>
        <w:tabs>
          <w:tab w:val="num" w:pos="1440"/>
        </w:tabs>
        <w:ind w:left="1224" w:hanging="504"/>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6" w15:restartNumberingAfterBreak="0">
    <w:nsid w:val="4F4D73E8"/>
    <w:multiLevelType w:val="hybridMultilevel"/>
    <w:tmpl w:val="B78E7976"/>
    <w:lvl w:ilvl="0" w:tplc="0BF63A24">
      <w:start w:val="1"/>
      <w:numFmt w:val="bullet"/>
      <w:lvlText w:val=""/>
      <w:lvlJc w:val="left"/>
      <w:pPr>
        <w:ind w:left="360" w:hanging="360"/>
      </w:pPr>
      <w:rPr>
        <w:rFonts w:ascii="Symbol" w:hAnsi="Symbol" w:hint="default"/>
      </w:rPr>
    </w:lvl>
    <w:lvl w:ilvl="1" w:tplc="05363412" w:tentative="1">
      <w:start w:val="1"/>
      <w:numFmt w:val="bullet"/>
      <w:lvlText w:val="o"/>
      <w:lvlJc w:val="left"/>
      <w:pPr>
        <w:ind w:left="1080" w:hanging="360"/>
      </w:pPr>
      <w:rPr>
        <w:rFonts w:ascii="Courier New" w:hAnsi="Courier New" w:cs="Courier New" w:hint="default"/>
      </w:rPr>
    </w:lvl>
    <w:lvl w:ilvl="2" w:tplc="F266E54A" w:tentative="1">
      <w:start w:val="1"/>
      <w:numFmt w:val="bullet"/>
      <w:lvlText w:val=""/>
      <w:lvlJc w:val="left"/>
      <w:pPr>
        <w:ind w:left="1800" w:hanging="360"/>
      </w:pPr>
      <w:rPr>
        <w:rFonts w:ascii="Wingdings" w:hAnsi="Wingdings" w:hint="default"/>
      </w:rPr>
    </w:lvl>
    <w:lvl w:ilvl="3" w:tplc="0810AD80" w:tentative="1">
      <w:start w:val="1"/>
      <w:numFmt w:val="bullet"/>
      <w:lvlText w:val=""/>
      <w:lvlJc w:val="left"/>
      <w:pPr>
        <w:ind w:left="2520" w:hanging="360"/>
      </w:pPr>
      <w:rPr>
        <w:rFonts w:ascii="Symbol" w:hAnsi="Symbol" w:hint="default"/>
      </w:rPr>
    </w:lvl>
    <w:lvl w:ilvl="4" w:tplc="857077F8" w:tentative="1">
      <w:start w:val="1"/>
      <w:numFmt w:val="bullet"/>
      <w:lvlText w:val="o"/>
      <w:lvlJc w:val="left"/>
      <w:pPr>
        <w:ind w:left="3240" w:hanging="360"/>
      </w:pPr>
      <w:rPr>
        <w:rFonts w:ascii="Courier New" w:hAnsi="Courier New" w:cs="Courier New" w:hint="default"/>
      </w:rPr>
    </w:lvl>
    <w:lvl w:ilvl="5" w:tplc="D91A4AC8" w:tentative="1">
      <w:start w:val="1"/>
      <w:numFmt w:val="bullet"/>
      <w:lvlText w:val=""/>
      <w:lvlJc w:val="left"/>
      <w:pPr>
        <w:ind w:left="3960" w:hanging="360"/>
      </w:pPr>
      <w:rPr>
        <w:rFonts w:ascii="Wingdings" w:hAnsi="Wingdings" w:hint="default"/>
      </w:rPr>
    </w:lvl>
    <w:lvl w:ilvl="6" w:tplc="6A98C03E" w:tentative="1">
      <w:start w:val="1"/>
      <w:numFmt w:val="bullet"/>
      <w:lvlText w:val=""/>
      <w:lvlJc w:val="left"/>
      <w:pPr>
        <w:ind w:left="4680" w:hanging="360"/>
      </w:pPr>
      <w:rPr>
        <w:rFonts w:ascii="Symbol" w:hAnsi="Symbol" w:hint="default"/>
      </w:rPr>
    </w:lvl>
    <w:lvl w:ilvl="7" w:tplc="882431D2" w:tentative="1">
      <w:start w:val="1"/>
      <w:numFmt w:val="bullet"/>
      <w:lvlText w:val="o"/>
      <w:lvlJc w:val="left"/>
      <w:pPr>
        <w:ind w:left="5400" w:hanging="360"/>
      </w:pPr>
      <w:rPr>
        <w:rFonts w:ascii="Courier New" w:hAnsi="Courier New" w:cs="Courier New" w:hint="default"/>
      </w:rPr>
    </w:lvl>
    <w:lvl w:ilvl="8" w:tplc="A5C613A8" w:tentative="1">
      <w:start w:val="1"/>
      <w:numFmt w:val="bullet"/>
      <w:lvlText w:val=""/>
      <w:lvlJc w:val="left"/>
      <w:pPr>
        <w:ind w:left="6120" w:hanging="360"/>
      </w:pPr>
      <w:rPr>
        <w:rFonts w:ascii="Wingdings" w:hAnsi="Wingdings" w:hint="default"/>
      </w:rPr>
    </w:lvl>
  </w:abstractNum>
  <w:abstractNum w:abstractNumId="47" w15:restartNumberingAfterBreak="0">
    <w:nsid w:val="503E237E"/>
    <w:multiLevelType w:val="hybridMultilevel"/>
    <w:tmpl w:val="44A83684"/>
    <w:lvl w:ilvl="0" w:tplc="08090001">
      <w:start w:val="1"/>
      <w:numFmt w:val="upperLetter"/>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8" w15:restartNumberingAfterBreak="0">
    <w:nsid w:val="51200365"/>
    <w:multiLevelType w:val="multilevel"/>
    <w:tmpl w:val="93A6E1A2"/>
    <w:lvl w:ilvl="0">
      <w:start w:val="1"/>
      <w:numFmt w:val="decimal"/>
      <w:lvlRestart w:val="0"/>
      <w:lvlText w:val="%1."/>
      <w:lvlJc w:val="left"/>
      <w:pPr>
        <w:tabs>
          <w:tab w:val="num" w:pos="720"/>
        </w:tabs>
        <w:ind w:left="720" w:hanging="720"/>
      </w:pPr>
      <w:rPr>
        <w:caps w:val="0"/>
        <w:effect w:val="none"/>
      </w:rPr>
    </w:lvl>
    <w:lvl w:ilvl="1">
      <w:start w:val="1"/>
      <w:numFmt w:val="decimal"/>
      <w:lvlText w:val="%1.%2"/>
      <w:lvlJc w:val="left"/>
      <w:pPr>
        <w:tabs>
          <w:tab w:val="num" w:pos="720"/>
        </w:tabs>
        <w:ind w:left="720" w:hanging="720"/>
      </w:pPr>
      <w:rPr>
        <w:caps w:val="0"/>
        <w:effect w:val="none"/>
      </w:rPr>
    </w:lvl>
    <w:lvl w:ilvl="2">
      <w:start w:val="1"/>
      <w:numFmt w:val="decimal"/>
      <w:lvlText w:val="%1.%2.%3"/>
      <w:lvlJc w:val="left"/>
      <w:pPr>
        <w:tabs>
          <w:tab w:val="num" w:pos="1800"/>
        </w:tabs>
        <w:ind w:left="1800" w:hanging="1080"/>
      </w:pPr>
      <w:rPr>
        <w:caps w:val="0"/>
        <w:effect w:val="none"/>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49" w15:restartNumberingAfterBreak="0">
    <w:nsid w:val="55415CD0"/>
    <w:multiLevelType w:val="hybridMultilevel"/>
    <w:tmpl w:val="DC681AC8"/>
    <w:lvl w:ilvl="0" w:tplc="62247F0E">
      <w:start w:val="1"/>
      <w:numFmt w:val="decimal"/>
      <w:lvlText w:val="%1."/>
      <w:lvlJc w:val="left"/>
      <w:pPr>
        <w:ind w:left="720" w:hanging="360"/>
      </w:pPr>
      <w:rPr>
        <w:rFonts w:hint="default"/>
      </w:rPr>
    </w:lvl>
    <w:lvl w:ilvl="1" w:tplc="CD586932" w:tentative="1">
      <w:start w:val="1"/>
      <w:numFmt w:val="lowerLetter"/>
      <w:lvlText w:val="%2."/>
      <w:lvlJc w:val="left"/>
      <w:pPr>
        <w:ind w:left="1440" w:hanging="360"/>
      </w:pPr>
    </w:lvl>
    <w:lvl w:ilvl="2" w:tplc="FD1CAE0A" w:tentative="1">
      <w:start w:val="1"/>
      <w:numFmt w:val="lowerRoman"/>
      <w:lvlText w:val="%3."/>
      <w:lvlJc w:val="right"/>
      <w:pPr>
        <w:ind w:left="2160" w:hanging="180"/>
      </w:pPr>
    </w:lvl>
    <w:lvl w:ilvl="3" w:tplc="4E463D8C" w:tentative="1">
      <w:start w:val="1"/>
      <w:numFmt w:val="decimal"/>
      <w:lvlText w:val="%4."/>
      <w:lvlJc w:val="left"/>
      <w:pPr>
        <w:ind w:left="2880" w:hanging="360"/>
      </w:pPr>
    </w:lvl>
    <w:lvl w:ilvl="4" w:tplc="90B84560" w:tentative="1">
      <w:start w:val="1"/>
      <w:numFmt w:val="lowerLetter"/>
      <w:lvlText w:val="%5."/>
      <w:lvlJc w:val="left"/>
      <w:pPr>
        <w:ind w:left="3600" w:hanging="360"/>
      </w:pPr>
    </w:lvl>
    <w:lvl w:ilvl="5" w:tplc="FF4A6972" w:tentative="1">
      <w:start w:val="1"/>
      <w:numFmt w:val="lowerRoman"/>
      <w:lvlText w:val="%6."/>
      <w:lvlJc w:val="right"/>
      <w:pPr>
        <w:ind w:left="4320" w:hanging="180"/>
      </w:pPr>
    </w:lvl>
    <w:lvl w:ilvl="6" w:tplc="AAF06BE6" w:tentative="1">
      <w:start w:val="1"/>
      <w:numFmt w:val="decimal"/>
      <w:lvlText w:val="%7."/>
      <w:lvlJc w:val="left"/>
      <w:pPr>
        <w:ind w:left="5040" w:hanging="360"/>
      </w:pPr>
    </w:lvl>
    <w:lvl w:ilvl="7" w:tplc="F1A87D52" w:tentative="1">
      <w:start w:val="1"/>
      <w:numFmt w:val="lowerLetter"/>
      <w:lvlText w:val="%8."/>
      <w:lvlJc w:val="left"/>
      <w:pPr>
        <w:ind w:left="5760" w:hanging="360"/>
      </w:pPr>
    </w:lvl>
    <w:lvl w:ilvl="8" w:tplc="3716A6A0" w:tentative="1">
      <w:start w:val="1"/>
      <w:numFmt w:val="lowerRoman"/>
      <w:lvlText w:val="%9."/>
      <w:lvlJc w:val="right"/>
      <w:pPr>
        <w:ind w:left="6480" w:hanging="180"/>
      </w:pPr>
    </w:lvl>
  </w:abstractNum>
  <w:abstractNum w:abstractNumId="50" w15:restartNumberingAfterBreak="0">
    <w:nsid w:val="568334A1"/>
    <w:multiLevelType w:val="hybridMultilevel"/>
    <w:tmpl w:val="9E989826"/>
    <w:lvl w:ilvl="0" w:tplc="DDA0E19E">
      <w:start w:val="1"/>
      <w:numFmt w:val="bullet"/>
      <w:lvlText w:val=""/>
      <w:lvlJc w:val="left"/>
      <w:pPr>
        <w:ind w:left="360" w:hanging="360"/>
      </w:pPr>
      <w:rPr>
        <w:rFonts w:ascii="Symbol" w:hAnsi="Symbol" w:hint="default"/>
      </w:rPr>
    </w:lvl>
    <w:lvl w:ilvl="1" w:tplc="27240FD8" w:tentative="1">
      <w:start w:val="1"/>
      <w:numFmt w:val="bullet"/>
      <w:lvlText w:val="o"/>
      <w:lvlJc w:val="left"/>
      <w:pPr>
        <w:ind w:left="1080" w:hanging="360"/>
      </w:pPr>
      <w:rPr>
        <w:rFonts w:ascii="Courier New" w:hAnsi="Courier New" w:cs="Courier New" w:hint="default"/>
      </w:rPr>
    </w:lvl>
    <w:lvl w:ilvl="2" w:tplc="134A55B0" w:tentative="1">
      <w:start w:val="1"/>
      <w:numFmt w:val="bullet"/>
      <w:lvlText w:val=""/>
      <w:lvlJc w:val="left"/>
      <w:pPr>
        <w:ind w:left="1800" w:hanging="360"/>
      </w:pPr>
      <w:rPr>
        <w:rFonts w:ascii="Wingdings" w:hAnsi="Wingdings" w:hint="default"/>
      </w:rPr>
    </w:lvl>
    <w:lvl w:ilvl="3" w:tplc="C2BAECFC" w:tentative="1">
      <w:start w:val="1"/>
      <w:numFmt w:val="bullet"/>
      <w:lvlText w:val=""/>
      <w:lvlJc w:val="left"/>
      <w:pPr>
        <w:ind w:left="2520" w:hanging="360"/>
      </w:pPr>
      <w:rPr>
        <w:rFonts w:ascii="Symbol" w:hAnsi="Symbol" w:hint="default"/>
      </w:rPr>
    </w:lvl>
    <w:lvl w:ilvl="4" w:tplc="FE386244" w:tentative="1">
      <w:start w:val="1"/>
      <w:numFmt w:val="bullet"/>
      <w:lvlText w:val="o"/>
      <w:lvlJc w:val="left"/>
      <w:pPr>
        <w:ind w:left="3240" w:hanging="360"/>
      </w:pPr>
      <w:rPr>
        <w:rFonts w:ascii="Courier New" w:hAnsi="Courier New" w:cs="Courier New" w:hint="default"/>
      </w:rPr>
    </w:lvl>
    <w:lvl w:ilvl="5" w:tplc="2AD0BAFA" w:tentative="1">
      <w:start w:val="1"/>
      <w:numFmt w:val="bullet"/>
      <w:lvlText w:val=""/>
      <w:lvlJc w:val="left"/>
      <w:pPr>
        <w:ind w:left="3960" w:hanging="360"/>
      </w:pPr>
      <w:rPr>
        <w:rFonts w:ascii="Wingdings" w:hAnsi="Wingdings" w:hint="default"/>
      </w:rPr>
    </w:lvl>
    <w:lvl w:ilvl="6" w:tplc="AB348DD8" w:tentative="1">
      <w:start w:val="1"/>
      <w:numFmt w:val="bullet"/>
      <w:lvlText w:val=""/>
      <w:lvlJc w:val="left"/>
      <w:pPr>
        <w:ind w:left="4680" w:hanging="360"/>
      </w:pPr>
      <w:rPr>
        <w:rFonts w:ascii="Symbol" w:hAnsi="Symbol" w:hint="default"/>
      </w:rPr>
    </w:lvl>
    <w:lvl w:ilvl="7" w:tplc="FB5480F8" w:tentative="1">
      <w:start w:val="1"/>
      <w:numFmt w:val="bullet"/>
      <w:lvlText w:val="o"/>
      <w:lvlJc w:val="left"/>
      <w:pPr>
        <w:ind w:left="5400" w:hanging="360"/>
      </w:pPr>
      <w:rPr>
        <w:rFonts w:ascii="Courier New" w:hAnsi="Courier New" w:cs="Courier New" w:hint="default"/>
      </w:rPr>
    </w:lvl>
    <w:lvl w:ilvl="8" w:tplc="29B80010" w:tentative="1">
      <w:start w:val="1"/>
      <w:numFmt w:val="bullet"/>
      <w:lvlText w:val=""/>
      <w:lvlJc w:val="left"/>
      <w:pPr>
        <w:ind w:left="6120" w:hanging="360"/>
      </w:pPr>
      <w:rPr>
        <w:rFonts w:ascii="Wingdings" w:hAnsi="Wingdings" w:hint="default"/>
      </w:rPr>
    </w:lvl>
  </w:abstractNum>
  <w:abstractNum w:abstractNumId="51" w15:restartNumberingAfterBreak="0">
    <w:nsid w:val="59653696"/>
    <w:multiLevelType w:val="hybridMultilevel"/>
    <w:tmpl w:val="94423382"/>
    <w:lvl w:ilvl="0" w:tplc="08090001">
      <w:start w:val="1"/>
      <w:numFmt w:val="lowerRoman"/>
      <w:lvlText w:val="%1."/>
      <w:lvlJc w:val="right"/>
      <w:pPr>
        <w:ind w:left="1080" w:hanging="360"/>
      </w:pPr>
    </w:lvl>
    <w:lvl w:ilvl="1" w:tplc="08090003" w:tentative="1">
      <w:start w:val="1"/>
      <w:numFmt w:val="lowerLetter"/>
      <w:lvlText w:val="%2."/>
      <w:lvlJc w:val="left"/>
      <w:pPr>
        <w:ind w:left="1800" w:hanging="360"/>
      </w:pPr>
    </w:lvl>
    <w:lvl w:ilvl="2" w:tplc="08090005" w:tentative="1">
      <w:start w:val="1"/>
      <w:numFmt w:val="lowerRoman"/>
      <w:lvlText w:val="%3."/>
      <w:lvlJc w:val="right"/>
      <w:pPr>
        <w:ind w:left="2520" w:hanging="180"/>
      </w:pPr>
    </w:lvl>
    <w:lvl w:ilvl="3" w:tplc="08090001" w:tentative="1">
      <w:start w:val="1"/>
      <w:numFmt w:val="decimal"/>
      <w:lvlText w:val="%4."/>
      <w:lvlJc w:val="left"/>
      <w:pPr>
        <w:ind w:left="3240" w:hanging="360"/>
      </w:pPr>
    </w:lvl>
    <w:lvl w:ilvl="4" w:tplc="08090003" w:tentative="1">
      <w:start w:val="1"/>
      <w:numFmt w:val="lowerLetter"/>
      <w:lvlText w:val="%5."/>
      <w:lvlJc w:val="left"/>
      <w:pPr>
        <w:ind w:left="3960" w:hanging="360"/>
      </w:pPr>
    </w:lvl>
    <w:lvl w:ilvl="5" w:tplc="08090005" w:tentative="1">
      <w:start w:val="1"/>
      <w:numFmt w:val="lowerRoman"/>
      <w:lvlText w:val="%6."/>
      <w:lvlJc w:val="right"/>
      <w:pPr>
        <w:ind w:left="4680" w:hanging="180"/>
      </w:pPr>
    </w:lvl>
    <w:lvl w:ilvl="6" w:tplc="08090001" w:tentative="1">
      <w:start w:val="1"/>
      <w:numFmt w:val="decimal"/>
      <w:lvlText w:val="%7."/>
      <w:lvlJc w:val="left"/>
      <w:pPr>
        <w:ind w:left="5400" w:hanging="360"/>
      </w:pPr>
    </w:lvl>
    <w:lvl w:ilvl="7" w:tplc="08090003" w:tentative="1">
      <w:start w:val="1"/>
      <w:numFmt w:val="lowerLetter"/>
      <w:lvlText w:val="%8."/>
      <w:lvlJc w:val="left"/>
      <w:pPr>
        <w:ind w:left="6120" w:hanging="360"/>
      </w:pPr>
    </w:lvl>
    <w:lvl w:ilvl="8" w:tplc="08090005" w:tentative="1">
      <w:start w:val="1"/>
      <w:numFmt w:val="lowerRoman"/>
      <w:lvlText w:val="%9."/>
      <w:lvlJc w:val="right"/>
      <w:pPr>
        <w:ind w:left="6840" w:hanging="180"/>
      </w:pPr>
    </w:lvl>
  </w:abstractNum>
  <w:abstractNum w:abstractNumId="52" w15:restartNumberingAfterBreak="0">
    <w:nsid w:val="59AE25AC"/>
    <w:multiLevelType w:val="hybridMultilevel"/>
    <w:tmpl w:val="C706DA68"/>
    <w:lvl w:ilvl="0" w:tplc="0809001B">
      <w:start w:val="1"/>
      <w:numFmt w:val="lowerRoman"/>
      <w:lvlText w:val="%1."/>
      <w:lvlJc w:val="left"/>
      <w:pPr>
        <w:ind w:left="1380" w:hanging="72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53" w15:restartNumberingAfterBreak="0">
    <w:nsid w:val="5B7431F0"/>
    <w:multiLevelType w:val="multilevel"/>
    <w:tmpl w:val="DE7A8B26"/>
    <w:lvl w:ilvl="0">
      <w:start w:val="9"/>
      <w:numFmt w:val="decimal"/>
      <w:lvlRestart w:val="0"/>
      <w:pStyle w:val="SchHead"/>
      <w:suff w:val="space"/>
      <w:lvlText w:val="SCHEDULE %1: "/>
      <w:lvlJc w:val="left"/>
      <w:pPr>
        <w:ind w:left="2552" w:firstLine="0"/>
      </w:pPr>
      <w:rPr>
        <w:rFonts w:hint="default"/>
        <w:caps w:val="0"/>
        <w:effect w:val="none"/>
      </w:rPr>
    </w:lvl>
    <w:lvl w:ilvl="1">
      <w:start w:val="1"/>
      <w:numFmt w:val="decimal"/>
      <w:pStyle w:val="SchPart"/>
      <w:suff w:val="space"/>
      <w:lvlText w:val="Part %2: "/>
      <w:lvlJc w:val="left"/>
      <w:pPr>
        <w:ind w:left="311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54" w15:restartNumberingAfterBreak="0">
    <w:nsid w:val="5DBA722C"/>
    <w:multiLevelType w:val="hybridMultilevel"/>
    <w:tmpl w:val="F43AE14A"/>
    <w:lvl w:ilvl="0" w:tplc="67A49DA4">
      <w:start w:val="3"/>
      <w:numFmt w:val="bullet"/>
      <w:lvlText w:val="-"/>
      <w:lvlJc w:val="left"/>
      <w:pPr>
        <w:ind w:left="1800" w:hanging="360"/>
      </w:pPr>
      <w:rPr>
        <w:rFonts w:ascii="Arial" w:eastAsia="STZhongsong" w:hAnsi="Arial" w:cs="Arial" w:hint="default"/>
      </w:rPr>
    </w:lvl>
    <w:lvl w:ilvl="1" w:tplc="3B9E7940" w:tentative="1">
      <w:start w:val="1"/>
      <w:numFmt w:val="bullet"/>
      <w:lvlText w:val="o"/>
      <w:lvlJc w:val="left"/>
      <w:pPr>
        <w:ind w:left="2520" w:hanging="360"/>
      </w:pPr>
      <w:rPr>
        <w:rFonts w:ascii="Courier New" w:hAnsi="Courier New" w:cs="Courier New" w:hint="default"/>
      </w:rPr>
    </w:lvl>
    <w:lvl w:ilvl="2" w:tplc="FF7E0B7A" w:tentative="1">
      <w:start w:val="1"/>
      <w:numFmt w:val="bullet"/>
      <w:lvlText w:val=""/>
      <w:lvlJc w:val="left"/>
      <w:pPr>
        <w:ind w:left="3240" w:hanging="360"/>
      </w:pPr>
      <w:rPr>
        <w:rFonts w:ascii="Wingdings" w:hAnsi="Wingdings" w:hint="default"/>
      </w:rPr>
    </w:lvl>
    <w:lvl w:ilvl="3" w:tplc="A67C6D34" w:tentative="1">
      <w:start w:val="1"/>
      <w:numFmt w:val="bullet"/>
      <w:lvlText w:val=""/>
      <w:lvlJc w:val="left"/>
      <w:pPr>
        <w:ind w:left="3960" w:hanging="360"/>
      </w:pPr>
      <w:rPr>
        <w:rFonts w:ascii="Symbol" w:hAnsi="Symbol" w:hint="default"/>
      </w:rPr>
    </w:lvl>
    <w:lvl w:ilvl="4" w:tplc="DE4E1032" w:tentative="1">
      <w:start w:val="1"/>
      <w:numFmt w:val="bullet"/>
      <w:lvlText w:val="o"/>
      <w:lvlJc w:val="left"/>
      <w:pPr>
        <w:ind w:left="4680" w:hanging="360"/>
      </w:pPr>
      <w:rPr>
        <w:rFonts w:ascii="Courier New" w:hAnsi="Courier New" w:cs="Courier New" w:hint="default"/>
      </w:rPr>
    </w:lvl>
    <w:lvl w:ilvl="5" w:tplc="9AF430E8" w:tentative="1">
      <w:start w:val="1"/>
      <w:numFmt w:val="bullet"/>
      <w:lvlText w:val=""/>
      <w:lvlJc w:val="left"/>
      <w:pPr>
        <w:ind w:left="5400" w:hanging="360"/>
      </w:pPr>
      <w:rPr>
        <w:rFonts w:ascii="Wingdings" w:hAnsi="Wingdings" w:hint="default"/>
      </w:rPr>
    </w:lvl>
    <w:lvl w:ilvl="6" w:tplc="C03EA23C" w:tentative="1">
      <w:start w:val="1"/>
      <w:numFmt w:val="bullet"/>
      <w:lvlText w:val=""/>
      <w:lvlJc w:val="left"/>
      <w:pPr>
        <w:ind w:left="6120" w:hanging="360"/>
      </w:pPr>
      <w:rPr>
        <w:rFonts w:ascii="Symbol" w:hAnsi="Symbol" w:hint="default"/>
      </w:rPr>
    </w:lvl>
    <w:lvl w:ilvl="7" w:tplc="58F66894" w:tentative="1">
      <w:start w:val="1"/>
      <w:numFmt w:val="bullet"/>
      <w:lvlText w:val="o"/>
      <w:lvlJc w:val="left"/>
      <w:pPr>
        <w:ind w:left="6840" w:hanging="360"/>
      </w:pPr>
      <w:rPr>
        <w:rFonts w:ascii="Courier New" w:hAnsi="Courier New" w:cs="Courier New" w:hint="default"/>
      </w:rPr>
    </w:lvl>
    <w:lvl w:ilvl="8" w:tplc="847E4BB2" w:tentative="1">
      <w:start w:val="1"/>
      <w:numFmt w:val="bullet"/>
      <w:lvlText w:val=""/>
      <w:lvlJc w:val="left"/>
      <w:pPr>
        <w:ind w:left="7560" w:hanging="360"/>
      </w:pPr>
      <w:rPr>
        <w:rFonts w:ascii="Wingdings" w:hAnsi="Wingdings" w:hint="default"/>
      </w:rPr>
    </w:lvl>
  </w:abstractNum>
  <w:abstractNum w:abstractNumId="55" w15:restartNumberingAfterBreak="0">
    <w:nsid w:val="5E594455"/>
    <w:multiLevelType w:val="hybridMultilevel"/>
    <w:tmpl w:val="6B4A7F0E"/>
    <w:lvl w:ilvl="0" w:tplc="5F2C88A6">
      <w:start w:val="1"/>
      <w:numFmt w:val="lowerLetter"/>
      <w:lvlText w:val="%1)"/>
      <w:lvlJc w:val="left"/>
      <w:pPr>
        <w:ind w:left="1429" w:hanging="360"/>
      </w:pPr>
    </w:lvl>
    <w:lvl w:ilvl="1" w:tplc="B2FE3F18" w:tentative="1">
      <w:start w:val="1"/>
      <w:numFmt w:val="lowerLetter"/>
      <w:lvlText w:val="%2."/>
      <w:lvlJc w:val="left"/>
      <w:pPr>
        <w:ind w:left="2149" w:hanging="360"/>
      </w:pPr>
    </w:lvl>
    <w:lvl w:ilvl="2" w:tplc="0B6438A6" w:tentative="1">
      <w:start w:val="1"/>
      <w:numFmt w:val="lowerRoman"/>
      <w:lvlText w:val="%3."/>
      <w:lvlJc w:val="right"/>
      <w:pPr>
        <w:ind w:left="2869" w:hanging="180"/>
      </w:pPr>
    </w:lvl>
    <w:lvl w:ilvl="3" w:tplc="A15A7E34" w:tentative="1">
      <w:start w:val="1"/>
      <w:numFmt w:val="decimal"/>
      <w:lvlText w:val="%4."/>
      <w:lvlJc w:val="left"/>
      <w:pPr>
        <w:ind w:left="3589" w:hanging="360"/>
      </w:pPr>
    </w:lvl>
    <w:lvl w:ilvl="4" w:tplc="1DF484E0" w:tentative="1">
      <w:start w:val="1"/>
      <w:numFmt w:val="lowerLetter"/>
      <w:lvlText w:val="%5."/>
      <w:lvlJc w:val="left"/>
      <w:pPr>
        <w:ind w:left="4309" w:hanging="360"/>
      </w:pPr>
    </w:lvl>
    <w:lvl w:ilvl="5" w:tplc="EA8EC762" w:tentative="1">
      <w:start w:val="1"/>
      <w:numFmt w:val="lowerRoman"/>
      <w:lvlText w:val="%6."/>
      <w:lvlJc w:val="right"/>
      <w:pPr>
        <w:ind w:left="5029" w:hanging="180"/>
      </w:pPr>
    </w:lvl>
    <w:lvl w:ilvl="6" w:tplc="8918D080" w:tentative="1">
      <w:start w:val="1"/>
      <w:numFmt w:val="decimal"/>
      <w:lvlText w:val="%7."/>
      <w:lvlJc w:val="left"/>
      <w:pPr>
        <w:ind w:left="5749" w:hanging="360"/>
      </w:pPr>
    </w:lvl>
    <w:lvl w:ilvl="7" w:tplc="34CCD1A6" w:tentative="1">
      <w:start w:val="1"/>
      <w:numFmt w:val="lowerLetter"/>
      <w:lvlText w:val="%8."/>
      <w:lvlJc w:val="left"/>
      <w:pPr>
        <w:ind w:left="6469" w:hanging="360"/>
      </w:pPr>
    </w:lvl>
    <w:lvl w:ilvl="8" w:tplc="77CAFB88" w:tentative="1">
      <w:start w:val="1"/>
      <w:numFmt w:val="lowerRoman"/>
      <w:lvlText w:val="%9."/>
      <w:lvlJc w:val="right"/>
      <w:pPr>
        <w:ind w:left="7189" w:hanging="180"/>
      </w:pPr>
    </w:lvl>
  </w:abstractNum>
  <w:abstractNum w:abstractNumId="56"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57" w15:restartNumberingAfterBreak="0">
    <w:nsid w:val="66F22EB4"/>
    <w:multiLevelType w:val="multilevel"/>
    <w:tmpl w:val="F0F474AA"/>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8" w15:restartNumberingAfterBreak="0">
    <w:nsid w:val="67B730F1"/>
    <w:multiLevelType w:val="hybridMultilevel"/>
    <w:tmpl w:val="62EA074E"/>
    <w:lvl w:ilvl="0" w:tplc="1A00F404">
      <w:start w:val="1"/>
      <w:numFmt w:val="lowerLetter"/>
      <w:lvlText w:val="%1)"/>
      <w:lvlJc w:val="left"/>
      <w:pPr>
        <w:ind w:left="720" w:hanging="360"/>
      </w:pPr>
    </w:lvl>
    <w:lvl w:ilvl="1" w:tplc="E9BC8A68" w:tentative="1">
      <w:start w:val="1"/>
      <w:numFmt w:val="lowerLetter"/>
      <w:lvlText w:val="%2."/>
      <w:lvlJc w:val="left"/>
      <w:pPr>
        <w:ind w:left="1440" w:hanging="360"/>
      </w:pPr>
    </w:lvl>
    <w:lvl w:ilvl="2" w:tplc="5A04CB98" w:tentative="1">
      <w:start w:val="1"/>
      <w:numFmt w:val="lowerRoman"/>
      <w:lvlText w:val="%3."/>
      <w:lvlJc w:val="right"/>
      <w:pPr>
        <w:ind w:left="2160" w:hanging="180"/>
      </w:pPr>
    </w:lvl>
    <w:lvl w:ilvl="3" w:tplc="04E662AC" w:tentative="1">
      <w:start w:val="1"/>
      <w:numFmt w:val="decimal"/>
      <w:lvlText w:val="%4."/>
      <w:lvlJc w:val="left"/>
      <w:pPr>
        <w:ind w:left="2880" w:hanging="360"/>
      </w:pPr>
    </w:lvl>
    <w:lvl w:ilvl="4" w:tplc="DBEA31CC" w:tentative="1">
      <w:start w:val="1"/>
      <w:numFmt w:val="lowerLetter"/>
      <w:lvlText w:val="%5."/>
      <w:lvlJc w:val="left"/>
      <w:pPr>
        <w:ind w:left="3600" w:hanging="360"/>
      </w:pPr>
    </w:lvl>
    <w:lvl w:ilvl="5" w:tplc="EE04BF18" w:tentative="1">
      <w:start w:val="1"/>
      <w:numFmt w:val="lowerRoman"/>
      <w:lvlText w:val="%6."/>
      <w:lvlJc w:val="right"/>
      <w:pPr>
        <w:ind w:left="4320" w:hanging="180"/>
      </w:pPr>
    </w:lvl>
    <w:lvl w:ilvl="6" w:tplc="90F0F358" w:tentative="1">
      <w:start w:val="1"/>
      <w:numFmt w:val="decimal"/>
      <w:lvlText w:val="%7."/>
      <w:lvlJc w:val="left"/>
      <w:pPr>
        <w:ind w:left="5040" w:hanging="360"/>
      </w:pPr>
    </w:lvl>
    <w:lvl w:ilvl="7" w:tplc="1D64F0D0" w:tentative="1">
      <w:start w:val="1"/>
      <w:numFmt w:val="lowerLetter"/>
      <w:lvlText w:val="%8."/>
      <w:lvlJc w:val="left"/>
      <w:pPr>
        <w:ind w:left="5760" w:hanging="360"/>
      </w:pPr>
    </w:lvl>
    <w:lvl w:ilvl="8" w:tplc="E07CBA1E" w:tentative="1">
      <w:start w:val="1"/>
      <w:numFmt w:val="lowerRoman"/>
      <w:lvlText w:val="%9."/>
      <w:lvlJc w:val="right"/>
      <w:pPr>
        <w:ind w:left="6480" w:hanging="180"/>
      </w:pPr>
    </w:lvl>
  </w:abstractNum>
  <w:abstractNum w:abstractNumId="59" w15:restartNumberingAfterBreak="0">
    <w:nsid w:val="6A575B8C"/>
    <w:multiLevelType w:val="hybridMultilevel"/>
    <w:tmpl w:val="DFC2BD94"/>
    <w:lvl w:ilvl="0" w:tplc="08090017">
      <w:start w:val="4"/>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0" w15:restartNumberingAfterBreak="0">
    <w:nsid w:val="6AE36661"/>
    <w:multiLevelType w:val="hybridMultilevel"/>
    <w:tmpl w:val="BFB4E82E"/>
    <w:lvl w:ilvl="0" w:tplc="EBDE3F0A">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1" w15:restartNumberingAfterBreak="0">
    <w:nsid w:val="6D9836BA"/>
    <w:multiLevelType w:val="hybridMultilevel"/>
    <w:tmpl w:val="01D0E142"/>
    <w:lvl w:ilvl="0" w:tplc="0809001B">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2" w15:restartNumberingAfterBreak="0">
    <w:nsid w:val="6E935217"/>
    <w:multiLevelType w:val="hybridMultilevel"/>
    <w:tmpl w:val="B742FCC4"/>
    <w:lvl w:ilvl="0" w:tplc="A5AE85F8">
      <w:start w:val="4"/>
      <w:numFmt w:val="lowerRoman"/>
      <w:lvlText w:val="%1."/>
      <w:lvlJc w:val="left"/>
      <w:pPr>
        <w:ind w:left="1146" w:hanging="720"/>
      </w:pPr>
      <w:rPr>
        <w:rFonts w:cs="Times New Roman" w:hint="default"/>
        <w:color w:val="auto"/>
      </w:rPr>
    </w:lvl>
    <w:lvl w:ilvl="1" w:tplc="EECEEFAC" w:tentative="1">
      <w:start w:val="1"/>
      <w:numFmt w:val="lowerLetter"/>
      <w:lvlText w:val="%2."/>
      <w:lvlJc w:val="left"/>
      <w:pPr>
        <w:ind w:left="1440" w:hanging="360"/>
      </w:pPr>
    </w:lvl>
    <w:lvl w:ilvl="2" w:tplc="612AF64E" w:tentative="1">
      <w:start w:val="1"/>
      <w:numFmt w:val="lowerRoman"/>
      <w:lvlText w:val="%3."/>
      <w:lvlJc w:val="right"/>
      <w:pPr>
        <w:ind w:left="2160" w:hanging="180"/>
      </w:pPr>
    </w:lvl>
    <w:lvl w:ilvl="3" w:tplc="C39EFF7E" w:tentative="1">
      <w:start w:val="1"/>
      <w:numFmt w:val="decimal"/>
      <w:lvlText w:val="%4."/>
      <w:lvlJc w:val="left"/>
      <w:pPr>
        <w:ind w:left="2880" w:hanging="360"/>
      </w:pPr>
    </w:lvl>
    <w:lvl w:ilvl="4" w:tplc="179892CE" w:tentative="1">
      <w:start w:val="1"/>
      <w:numFmt w:val="lowerLetter"/>
      <w:lvlText w:val="%5."/>
      <w:lvlJc w:val="left"/>
      <w:pPr>
        <w:ind w:left="3600" w:hanging="360"/>
      </w:pPr>
    </w:lvl>
    <w:lvl w:ilvl="5" w:tplc="8376A634" w:tentative="1">
      <w:start w:val="1"/>
      <w:numFmt w:val="lowerRoman"/>
      <w:lvlText w:val="%6."/>
      <w:lvlJc w:val="right"/>
      <w:pPr>
        <w:ind w:left="4320" w:hanging="180"/>
      </w:pPr>
    </w:lvl>
    <w:lvl w:ilvl="6" w:tplc="947E2DDC" w:tentative="1">
      <w:start w:val="1"/>
      <w:numFmt w:val="decimal"/>
      <w:lvlText w:val="%7."/>
      <w:lvlJc w:val="left"/>
      <w:pPr>
        <w:ind w:left="5040" w:hanging="360"/>
      </w:pPr>
    </w:lvl>
    <w:lvl w:ilvl="7" w:tplc="BBE4B5DA" w:tentative="1">
      <w:start w:val="1"/>
      <w:numFmt w:val="lowerLetter"/>
      <w:lvlText w:val="%8."/>
      <w:lvlJc w:val="left"/>
      <w:pPr>
        <w:ind w:left="5760" w:hanging="360"/>
      </w:pPr>
    </w:lvl>
    <w:lvl w:ilvl="8" w:tplc="1FB4A8B6" w:tentative="1">
      <w:start w:val="1"/>
      <w:numFmt w:val="lowerRoman"/>
      <w:lvlText w:val="%9."/>
      <w:lvlJc w:val="right"/>
      <w:pPr>
        <w:ind w:left="6480" w:hanging="180"/>
      </w:pPr>
    </w:lvl>
  </w:abstractNum>
  <w:abstractNum w:abstractNumId="63" w15:restartNumberingAfterBreak="0">
    <w:nsid w:val="6E951356"/>
    <w:multiLevelType w:val="hybridMultilevel"/>
    <w:tmpl w:val="ECDE9534"/>
    <w:lvl w:ilvl="0" w:tplc="7894504A">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FC06076"/>
    <w:multiLevelType w:val="hybridMultilevel"/>
    <w:tmpl w:val="9E8AA0C8"/>
    <w:lvl w:ilvl="0" w:tplc="0809001B">
      <w:start w:val="1"/>
      <w:numFmt w:val="bullet"/>
      <w:lvlText w:val=""/>
      <w:lvlJc w:val="left"/>
      <w:pPr>
        <w:ind w:left="720" w:hanging="360"/>
      </w:pPr>
      <w:rPr>
        <w:rFonts w:ascii="Symbol" w:hAnsi="Symbol" w:hint="default"/>
      </w:rPr>
    </w:lvl>
    <w:lvl w:ilvl="1" w:tplc="08090019">
      <w:start w:val="1"/>
      <w:numFmt w:val="bullet"/>
      <w:lvlText w:val=""/>
      <w:lvlJc w:val="left"/>
      <w:pPr>
        <w:ind w:left="1440" w:hanging="360"/>
      </w:pPr>
      <w:rPr>
        <w:rFonts w:ascii="Symbol" w:hAnsi="Symbol" w:hint="default"/>
      </w:rPr>
    </w:lvl>
    <w:lvl w:ilvl="2" w:tplc="0809001B">
      <w:start w:val="1"/>
      <w:numFmt w:val="bullet"/>
      <w:lvlText w:val=""/>
      <w:lvlJc w:val="left"/>
      <w:pPr>
        <w:ind w:left="2160" w:hanging="360"/>
      </w:pPr>
      <w:rPr>
        <w:rFonts w:ascii="Symbol" w:hAnsi="Symbol"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65" w15:restartNumberingAfterBreak="0">
    <w:nsid w:val="717E34BF"/>
    <w:multiLevelType w:val="hybridMultilevel"/>
    <w:tmpl w:val="8436ACDA"/>
    <w:lvl w:ilvl="0" w:tplc="81066080">
      <w:start w:val="1"/>
      <w:numFmt w:val="bullet"/>
      <w:lvlText w:val=""/>
      <w:lvlJc w:val="left"/>
      <w:pPr>
        <w:ind w:left="1080" w:hanging="360"/>
      </w:pPr>
      <w:rPr>
        <w:rFonts w:ascii="Symbol" w:hAnsi="Symbol" w:hint="default"/>
      </w:rPr>
    </w:lvl>
    <w:lvl w:ilvl="1" w:tplc="08090019">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66" w15:restartNumberingAfterBreak="0">
    <w:nsid w:val="722847D5"/>
    <w:multiLevelType w:val="hybridMultilevel"/>
    <w:tmpl w:val="5742F852"/>
    <w:lvl w:ilvl="0" w:tplc="08090001">
      <w:start w:val="1"/>
      <w:numFmt w:val="lowerRoman"/>
      <w:lvlText w:val="%1."/>
      <w:lvlJc w:val="left"/>
      <w:pPr>
        <w:ind w:left="1080" w:hanging="720"/>
      </w:pPr>
      <w:rPr>
        <w:rFonts w:eastAsia="Arial"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67" w15:restartNumberingAfterBreak="0">
    <w:nsid w:val="723E7C54"/>
    <w:multiLevelType w:val="hybridMultilevel"/>
    <w:tmpl w:val="844258A8"/>
    <w:lvl w:ilvl="0" w:tplc="A3D6C0E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8" w15:restartNumberingAfterBreak="0">
    <w:nsid w:val="738D38D6"/>
    <w:multiLevelType w:val="hybridMultilevel"/>
    <w:tmpl w:val="75802F7C"/>
    <w:lvl w:ilvl="0" w:tplc="57DE4996">
      <w:start w:val="2"/>
      <w:numFmt w:val="lowerRoman"/>
      <w:lvlText w:val="%1)"/>
      <w:lvlJc w:val="left"/>
      <w:pPr>
        <w:ind w:left="1800" w:hanging="360"/>
      </w:pPr>
      <w:rPr>
        <w:rFonts w:cs="Times New Roman"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9" w15:restartNumberingAfterBreak="0">
    <w:nsid w:val="74B06180"/>
    <w:multiLevelType w:val="hybridMultilevel"/>
    <w:tmpl w:val="6254CA42"/>
    <w:lvl w:ilvl="0" w:tplc="DEA4BB10">
      <w:start w:val="7"/>
      <w:numFmt w:val="lowerRoman"/>
      <w:lvlText w:val="%1."/>
      <w:lvlJc w:val="left"/>
      <w:pPr>
        <w:ind w:left="1429"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6E6382D"/>
    <w:multiLevelType w:val="hybridMultilevel"/>
    <w:tmpl w:val="2C32F290"/>
    <w:lvl w:ilvl="0" w:tplc="08090001">
      <w:start w:val="1"/>
      <w:numFmt w:val="lowerRoman"/>
      <w:lvlText w:val="%1."/>
      <w:lvlJc w:val="left"/>
      <w:pPr>
        <w:ind w:left="1440" w:hanging="360"/>
      </w:pPr>
      <w:rPr>
        <w:rFonts w:ascii="Arial" w:eastAsia="Calibri" w:hAnsi="Arial" w:cs="Arial"/>
      </w:rPr>
    </w:lvl>
    <w:lvl w:ilvl="1" w:tplc="08090001">
      <w:start w:val="1"/>
      <w:numFmt w:val="bullet"/>
      <w:lvlText w:val="o"/>
      <w:lvlJc w:val="left"/>
      <w:pPr>
        <w:ind w:left="2160" w:hanging="360"/>
      </w:pPr>
      <w:rPr>
        <w:rFonts w:ascii="Courier New" w:hAnsi="Courier New" w:cs="Courier New" w:hint="default"/>
      </w:rPr>
    </w:lvl>
    <w:lvl w:ilvl="2" w:tplc="08090001"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1" w15:restartNumberingAfterBreak="0">
    <w:nsid w:val="79434124"/>
    <w:multiLevelType w:val="multilevel"/>
    <w:tmpl w:val="07581344"/>
    <w:lvl w:ilvl="0">
      <w:start w:val="1"/>
      <w:numFmt w:val="decimal"/>
      <w:lvlText w:val="%1."/>
      <w:lvlJc w:val="left"/>
      <w:pPr>
        <w:ind w:left="720" w:hanging="360"/>
      </w:pPr>
      <w:rPr>
        <w:rFonts w:hint="default"/>
      </w:rPr>
    </w:lvl>
    <w:lvl w:ilvl="1">
      <w:start w:val="2"/>
      <w:numFmt w:val="decimal"/>
      <w:isLgl/>
      <w:lvlText w:val="%1.%2"/>
      <w:lvlJc w:val="left"/>
      <w:pPr>
        <w:ind w:left="1778" w:hanging="360"/>
      </w:pPr>
      <w:rPr>
        <w:rFonts w:hint="default"/>
      </w:rPr>
    </w:lvl>
    <w:lvl w:ilvl="2">
      <w:start w:val="1"/>
      <w:numFmt w:val="decimal"/>
      <w:isLgl/>
      <w:lvlText w:val="%1.%2.%3"/>
      <w:lvlJc w:val="left"/>
      <w:pPr>
        <w:ind w:left="2914"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5108" w:hanging="1080"/>
      </w:pPr>
      <w:rPr>
        <w:rFonts w:hint="default"/>
      </w:rPr>
    </w:lvl>
    <w:lvl w:ilvl="5">
      <w:start w:val="1"/>
      <w:numFmt w:val="decimal"/>
      <w:isLgl/>
      <w:lvlText w:val="%1.%2.%3.%4.%5.%6"/>
      <w:lvlJc w:val="left"/>
      <w:pPr>
        <w:ind w:left="6025" w:hanging="1080"/>
      </w:pPr>
      <w:rPr>
        <w:rFonts w:hint="default"/>
      </w:rPr>
    </w:lvl>
    <w:lvl w:ilvl="6">
      <w:start w:val="1"/>
      <w:numFmt w:val="decimal"/>
      <w:isLgl/>
      <w:lvlText w:val="%1.%2.%3.%4.%5.%6.%7"/>
      <w:lvlJc w:val="left"/>
      <w:pPr>
        <w:ind w:left="7302" w:hanging="1440"/>
      </w:pPr>
      <w:rPr>
        <w:rFonts w:hint="default"/>
      </w:rPr>
    </w:lvl>
    <w:lvl w:ilvl="7">
      <w:start w:val="1"/>
      <w:numFmt w:val="decimal"/>
      <w:isLgl/>
      <w:lvlText w:val="%1.%2.%3.%4.%5.%6.%7.%8"/>
      <w:lvlJc w:val="left"/>
      <w:pPr>
        <w:ind w:left="8219" w:hanging="1440"/>
      </w:pPr>
      <w:rPr>
        <w:rFonts w:hint="default"/>
      </w:rPr>
    </w:lvl>
    <w:lvl w:ilvl="8">
      <w:start w:val="1"/>
      <w:numFmt w:val="decimal"/>
      <w:isLgl/>
      <w:lvlText w:val="%1.%2.%3.%4.%5.%6.%7.%8.%9"/>
      <w:lvlJc w:val="left"/>
      <w:pPr>
        <w:ind w:left="9496" w:hanging="1800"/>
      </w:pPr>
      <w:rPr>
        <w:rFonts w:hint="default"/>
      </w:rPr>
    </w:lvl>
  </w:abstractNum>
  <w:abstractNum w:abstractNumId="72" w15:restartNumberingAfterBreak="0">
    <w:nsid w:val="7B0C603D"/>
    <w:multiLevelType w:val="hybridMultilevel"/>
    <w:tmpl w:val="B1F6D670"/>
    <w:lvl w:ilvl="0" w:tplc="33C80864">
      <w:start w:val="4"/>
      <w:numFmt w:val="lowerRoman"/>
      <w:lvlText w:val="%1."/>
      <w:lvlJc w:val="left"/>
      <w:pPr>
        <w:ind w:left="1571" w:hanging="720"/>
      </w:pPr>
      <w:rPr>
        <w:rFonts w:hint="default"/>
      </w:rPr>
    </w:lvl>
    <w:lvl w:ilvl="1" w:tplc="25327CF6" w:tentative="1">
      <w:start w:val="1"/>
      <w:numFmt w:val="lowerLetter"/>
      <w:lvlText w:val="%2."/>
      <w:lvlJc w:val="left"/>
      <w:pPr>
        <w:ind w:left="1931" w:hanging="360"/>
      </w:pPr>
    </w:lvl>
    <w:lvl w:ilvl="2" w:tplc="69C4087C" w:tentative="1">
      <w:start w:val="1"/>
      <w:numFmt w:val="lowerRoman"/>
      <w:lvlText w:val="%3."/>
      <w:lvlJc w:val="right"/>
      <w:pPr>
        <w:ind w:left="2651" w:hanging="180"/>
      </w:pPr>
    </w:lvl>
    <w:lvl w:ilvl="3" w:tplc="BDC84806" w:tentative="1">
      <w:start w:val="1"/>
      <w:numFmt w:val="decimal"/>
      <w:lvlText w:val="%4."/>
      <w:lvlJc w:val="left"/>
      <w:pPr>
        <w:ind w:left="3371" w:hanging="360"/>
      </w:pPr>
    </w:lvl>
    <w:lvl w:ilvl="4" w:tplc="A4C463F6" w:tentative="1">
      <w:start w:val="1"/>
      <w:numFmt w:val="lowerLetter"/>
      <w:lvlText w:val="%5."/>
      <w:lvlJc w:val="left"/>
      <w:pPr>
        <w:ind w:left="4091" w:hanging="360"/>
      </w:pPr>
    </w:lvl>
    <w:lvl w:ilvl="5" w:tplc="6A7231B4" w:tentative="1">
      <w:start w:val="1"/>
      <w:numFmt w:val="lowerRoman"/>
      <w:lvlText w:val="%6."/>
      <w:lvlJc w:val="right"/>
      <w:pPr>
        <w:ind w:left="4811" w:hanging="180"/>
      </w:pPr>
    </w:lvl>
    <w:lvl w:ilvl="6" w:tplc="102E080A" w:tentative="1">
      <w:start w:val="1"/>
      <w:numFmt w:val="decimal"/>
      <w:lvlText w:val="%7."/>
      <w:lvlJc w:val="left"/>
      <w:pPr>
        <w:ind w:left="5531" w:hanging="360"/>
      </w:pPr>
    </w:lvl>
    <w:lvl w:ilvl="7" w:tplc="E6641908" w:tentative="1">
      <w:start w:val="1"/>
      <w:numFmt w:val="lowerLetter"/>
      <w:lvlText w:val="%8."/>
      <w:lvlJc w:val="left"/>
      <w:pPr>
        <w:ind w:left="6251" w:hanging="360"/>
      </w:pPr>
    </w:lvl>
    <w:lvl w:ilvl="8" w:tplc="86B2CC90" w:tentative="1">
      <w:start w:val="1"/>
      <w:numFmt w:val="lowerRoman"/>
      <w:lvlText w:val="%9."/>
      <w:lvlJc w:val="right"/>
      <w:pPr>
        <w:ind w:left="6971" w:hanging="180"/>
      </w:pPr>
    </w:lvl>
  </w:abstractNum>
  <w:abstractNum w:abstractNumId="73" w15:restartNumberingAfterBreak="0">
    <w:nsid w:val="7BB63ACD"/>
    <w:multiLevelType w:val="hybridMultilevel"/>
    <w:tmpl w:val="F0126662"/>
    <w:lvl w:ilvl="0" w:tplc="9BB87366">
      <w:start w:val="2"/>
      <w:numFmt w:val="lowerRoman"/>
      <w:lvlText w:val="%1)"/>
      <w:lvlJc w:val="left"/>
      <w:pPr>
        <w:ind w:left="2880" w:hanging="720"/>
      </w:pPr>
      <w:rPr>
        <w:rFonts w:hint="default"/>
      </w:rPr>
    </w:lvl>
    <w:lvl w:ilvl="1" w:tplc="74FEC520" w:tentative="1">
      <w:start w:val="1"/>
      <w:numFmt w:val="lowerLetter"/>
      <w:lvlText w:val="%2."/>
      <w:lvlJc w:val="left"/>
      <w:pPr>
        <w:ind w:left="3240" w:hanging="360"/>
      </w:pPr>
    </w:lvl>
    <w:lvl w:ilvl="2" w:tplc="043849C2" w:tentative="1">
      <w:start w:val="1"/>
      <w:numFmt w:val="lowerRoman"/>
      <w:lvlText w:val="%3."/>
      <w:lvlJc w:val="right"/>
      <w:pPr>
        <w:ind w:left="3960" w:hanging="180"/>
      </w:pPr>
    </w:lvl>
    <w:lvl w:ilvl="3" w:tplc="06B46C8E" w:tentative="1">
      <w:start w:val="1"/>
      <w:numFmt w:val="decimal"/>
      <w:lvlText w:val="%4."/>
      <w:lvlJc w:val="left"/>
      <w:pPr>
        <w:ind w:left="4680" w:hanging="360"/>
      </w:pPr>
    </w:lvl>
    <w:lvl w:ilvl="4" w:tplc="EA7A0A3A" w:tentative="1">
      <w:start w:val="1"/>
      <w:numFmt w:val="lowerLetter"/>
      <w:lvlText w:val="%5."/>
      <w:lvlJc w:val="left"/>
      <w:pPr>
        <w:ind w:left="5400" w:hanging="360"/>
      </w:pPr>
    </w:lvl>
    <w:lvl w:ilvl="5" w:tplc="9FF624A6" w:tentative="1">
      <w:start w:val="1"/>
      <w:numFmt w:val="lowerRoman"/>
      <w:lvlText w:val="%6."/>
      <w:lvlJc w:val="right"/>
      <w:pPr>
        <w:ind w:left="6120" w:hanging="180"/>
      </w:pPr>
    </w:lvl>
    <w:lvl w:ilvl="6" w:tplc="473C3C98" w:tentative="1">
      <w:start w:val="1"/>
      <w:numFmt w:val="decimal"/>
      <w:lvlText w:val="%7."/>
      <w:lvlJc w:val="left"/>
      <w:pPr>
        <w:ind w:left="6840" w:hanging="360"/>
      </w:pPr>
    </w:lvl>
    <w:lvl w:ilvl="7" w:tplc="E0803A14" w:tentative="1">
      <w:start w:val="1"/>
      <w:numFmt w:val="lowerLetter"/>
      <w:lvlText w:val="%8."/>
      <w:lvlJc w:val="left"/>
      <w:pPr>
        <w:ind w:left="7560" w:hanging="360"/>
      </w:pPr>
    </w:lvl>
    <w:lvl w:ilvl="8" w:tplc="7C74F11C" w:tentative="1">
      <w:start w:val="1"/>
      <w:numFmt w:val="lowerRoman"/>
      <w:lvlText w:val="%9."/>
      <w:lvlJc w:val="right"/>
      <w:pPr>
        <w:ind w:left="8280" w:hanging="180"/>
      </w:pPr>
    </w:lvl>
  </w:abstractNum>
  <w:abstractNum w:abstractNumId="74" w15:restartNumberingAfterBreak="0">
    <w:nsid w:val="7E136CF2"/>
    <w:multiLevelType w:val="multilevel"/>
    <w:tmpl w:val="E23463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75" w15:restartNumberingAfterBreak="0">
    <w:nsid w:val="7EC05300"/>
    <w:multiLevelType w:val="multilevel"/>
    <w:tmpl w:val="CA44174A"/>
    <w:lvl w:ilvl="0">
      <w:start w:val="1"/>
      <w:numFmt w:val="decimal"/>
      <w:lvlText w:val="%1"/>
      <w:lvlJc w:val="left"/>
      <w:pPr>
        <w:ind w:left="360" w:hanging="360"/>
      </w:pPr>
      <w:rPr>
        <w:rFonts w:hint="default"/>
      </w:rPr>
    </w:lvl>
    <w:lvl w:ilvl="1">
      <w:start w:val="2"/>
      <w:numFmt w:val="decimal"/>
      <w:lvlText w:val="%1.%2"/>
      <w:lvlJc w:val="left"/>
      <w:pPr>
        <w:ind w:left="1799" w:hanging="360"/>
      </w:pPr>
      <w:rPr>
        <w:rFonts w:hint="default"/>
      </w:rPr>
    </w:lvl>
    <w:lvl w:ilvl="2">
      <w:start w:val="1"/>
      <w:numFmt w:val="decimal"/>
      <w:lvlText w:val="%1.%2.%3"/>
      <w:lvlJc w:val="left"/>
      <w:pPr>
        <w:ind w:left="3598" w:hanging="720"/>
      </w:pPr>
      <w:rPr>
        <w:rFonts w:hint="default"/>
      </w:rPr>
    </w:lvl>
    <w:lvl w:ilvl="3">
      <w:start w:val="1"/>
      <w:numFmt w:val="decimal"/>
      <w:lvlText w:val="%1.%2.%3.%4"/>
      <w:lvlJc w:val="left"/>
      <w:pPr>
        <w:ind w:left="5037" w:hanging="720"/>
      </w:pPr>
      <w:rPr>
        <w:rFonts w:hint="default"/>
      </w:rPr>
    </w:lvl>
    <w:lvl w:ilvl="4">
      <w:start w:val="1"/>
      <w:numFmt w:val="decimal"/>
      <w:lvlText w:val="%1.%2.%3.%4.%5"/>
      <w:lvlJc w:val="left"/>
      <w:pPr>
        <w:ind w:left="6836" w:hanging="1080"/>
      </w:pPr>
      <w:rPr>
        <w:rFonts w:hint="default"/>
      </w:rPr>
    </w:lvl>
    <w:lvl w:ilvl="5">
      <w:start w:val="1"/>
      <w:numFmt w:val="decimal"/>
      <w:lvlText w:val="%1.%2.%3.%4.%5.%6"/>
      <w:lvlJc w:val="left"/>
      <w:pPr>
        <w:ind w:left="8275" w:hanging="1080"/>
      </w:pPr>
      <w:rPr>
        <w:rFonts w:hint="default"/>
      </w:rPr>
    </w:lvl>
    <w:lvl w:ilvl="6">
      <w:start w:val="1"/>
      <w:numFmt w:val="decimal"/>
      <w:lvlText w:val="%1.%2.%3.%4.%5.%6.%7"/>
      <w:lvlJc w:val="left"/>
      <w:pPr>
        <w:ind w:left="10074" w:hanging="1440"/>
      </w:pPr>
      <w:rPr>
        <w:rFonts w:hint="default"/>
      </w:rPr>
    </w:lvl>
    <w:lvl w:ilvl="7">
      <w:start w:val="1"/>
      <w:numFmt w:val="decimal"/>
      <w:lvlText w:val="%1.%2.%3.%4.%5.%6.%7.%8"/>
      <w:lvlJc w:val="left"/>
      <w:pPr>
        <w:ind w:left="11513" w:hanging="1440"/>
      </w:pPr>
      <w:rPr>
        <w:rFonts w:hint="default"/>
      </w:rPr>
    </w:lvl>
    <w:lvl w:ilvl="8">
      <w:start w:val="1"/>
      <w:numFmt w:val="decimal"/>
      <w:lvlText w:val="%1.%2.%3.%4.%5.%6.%7.%8.%9"/>
      <w:lvlJc w:val="left"/>
      <w:pPr>
        <w:ind w:left="13312" w:hanging="1800"/>
      </w:pPr>
      <w:rPr>
        <w:rFonts w:hint="default"/>
      </w:rPr>
    </w:lvl>
  </w:abstractNum>
  <w:abstractNum w:abstractNumId="76" w15:restartNumberingAfterBreak="0">
    <w:nsid w:val="7F49585E"/>
    <w:multiLevelType w:val="multilevel"/>
    <w:tmpl w:val="6AB0776A"/>
    <w:lvl w:ilvl="0">
      <w:start w:val="1"/>
      <w:numFmt w:val="decimal"/>
      <w:pStyle w:val="BBHeading1"/>
      <w:lvlText w:val="%1."/>
      <w:lvlJc w:val="left"/>
      <w:pPr>
        <w:tabs>
          <w:tab w:val="num" w:pos="720"/>
        </w:tabs>
        <w:ind w:left="720" w:hanging="720"/>
      </w:pPr>
      <w:rPr>
        <w:rFonts w:hint="default"/>
        <w:b w:val="0"/>
        <w:i w:val="0"/>
      </w:rPr>
    </w:lvl>
    <w:lvl w:ilvl="1">
      <w:start w:val="1"/>
      <w:numFmt w:val="decimal"/>
      <w:pStyle w:val="BBHeading2"/>
      <w:lvlText w:val="%1.%2"/>
      <w:lvlJc w:val="left"/>
      <w:pPr>
        <w:tabs>
          <w:tab w:val="num" w:pos="720"/>
        </w:tabs>
        <w:ind w:left="720" w:hanging="720"/>
      </w:pPr>
      <w:rPr>
        <w:rFonts w:hint="default"/>
        <w:b w:val="0"/>
        <w:i w:val="0"/>
      </w:rPr>
    </w:lvl>
    <w:lvl w:ilvl="2">
      <w:start w:val="1"/>
      <w:numFmt w:val="decimal"/>
      <w:pStyle w:val="BBHeading3"/>
      <w:lvlText w:val="%1.%2.%3"/>
      <w:lvlJc w:val="left"/>
      <w:pPr>
        <w:tabs>
          <w:tab w:val="num" w:pos="1622"/>
        </w:tabs>
        <w:ind w:left="1622" w:hanging="902"/>
      </w:pPr>
      <w:rPr>
        <w:rFonts w:hint="default"/>
        <w:b w:val="0"/>
        <w:i w:val="0"/>
      </w:rPr>
    </w:lvl>
    <w:lvl w:ilvl="3">
      <w:start w:val="1"/>
      <w:numFmt w:val="decimal"/>
      <w:pStyle w:val="BBHeading4"/>
      <w:lvlText w:val="%1.%2.%3.%4"/>
      <w:lvlJc w:val="left"/>
      <w:pPr>
        <w:tabs>
          <w:tab w:val="num" w:pos="2699"/>
        </w:tabs>
        <w:ind w:left="2699" w:hanging="1077"/>
      </w:pPr>
      <w:rPr>
        <w:rFonts w:hint="default"/>
        <w:b w:val="0"/>
        <w:i w:val="0"/>
      </w:rPr>
    </w:lvl>
    <w:lvl w:ilvl="4">
      <w:start w:val="1"/>
      <w:numFmt w:val="lowerLetter"/>
      <w:pStyle w:val="BBHeading5"/>
      <w:lvlText w:val="(%5)"/>
      <w:lvlJc w:val="left"/>
      <w:pPr>
        <w:tabs>
          <w:tab w:val="num" w:pos="2699"/>
        </w:tabs>
        <w:ind w:left="2699" w:hanging="1077"/>
      </w:pPr>
      <w:rPr>
        <w:rFonts w:hint="default"/>
        <w:b w:val="0"/>
        <w:i w:val="0"/>
      </w:rPr>
    </w:lvl>
    <w:lvl w:ilvl="5">
      <w:start w:val="1"/>
      <w:numFmt w:val="lowerRoman"/>
      <w:pStyle w:val="BBHeading6"/>
      <w:lvlText w:val="(%6)"/>
      <w:lvlJc w:val="left"/>
      <w:pPr>
        <w:tabs>
          <w:tab w:val="num" w:pos="3597"/>
        </w:tabs>
        <w:ind w:left="3238" w:hanging="539"/>
      </w:pPr>
      <w:rPr>
        <w:rFonts w:hint="default"/>
        <w:b w:val="0"/>
        <w:i w:val="0"/>
      </w:rPr>
    </w:lvl>
    <w:lvl w:ilvl="6">
      <w:start w:val="1"/>
      <w:numFmt w:val="upperLetter"/>
      <w:pStyle w:val="BBHeading7"/>
      <w:lvlText w:val="(%7)"/>
      <w:lvlJc w:val="left"/>
      <w:pPr>
        <w:tabs>
          <w:tab w:val="num" w:pos="3907"/>
        </w:tabs>
        <w:ind w:left="3907" w:hanging="675"/>
      </w:pPr>
      <w:rPr>
        <w:rFonts w:hint="default"/>
        <w:b w:val="0"/>
        <w:i w:val="0"/>
      </w:rPr>
    </w:lvl>
    <w:lvl w:ilvl="7">
      <w:start w:val="1"/>
      <w:numFmt w:val="upperRoman"/>
      <w:pStyle w:val="BBHeading8"/>
      <w:lvlText w:val="(%8)"/>
      <w:lvlJc w:val="left"/>
      <w:pPr>
        <w:tabs>
          <w:tab w:val="num" w:pos="4581"/>
        </w:tabs>
        <w:ind w:left="4581" w:hanging="674"/>
      </w:pPr>
      <w:rPr>
        <w:rFonts w:hint="default"/>
        <w:b w:val="0"/>
        <w:i w:val="0"/>
      </w:rPr>
    </w:lvl>
    <w:lvl w:ilvl="8">
      <w:start w:val="1"/>
      <w:numFmt w:val="upperRoman"/>
      <w:pStyle w:val="BBHeading9"/>
      <w:lvlText w:val="(%9)"/>
      <w:lvlJc w:val="left"/>
      <w:pPr>
        <w:tabs>
          <w:tab w:val="num" w:pos="7198"/>
        </w:tabs>
        <w:ind w:left="6838" w:hanging="720"/>
      </w:pPr>
      <w:rPr>
        <w:rFonts w:hint="default"/>
        <w:b w:val="0"/>
        <w:i w:val="0"/>
      </w:rPr>
    </w:lvl>
  </w:abstractNum>
  <w:abstractNum w:abstractNumId="77" w15:restartNumberingAfterBreak="0">
    <w:nsid w:val="7F773E23"/>
    <w:multiLevelType w:val="hybridMultilevel"/>
    <w:tmpl w:val="BE58D220"/>
    <w:lvl w:ilvl="0" w:tplc="2A4E4822">
      <w:start w:val="1"/>
      <w:numFmt w:val="bullet"/>
      <w:lvlText w:val=""/>
      <w:lvlJc w:val="left"/>
      <w:pPr>
        <w:ind w:left="720" w:hanging="360"/>
      </w:pPr>
      <w:rPr>
        <w:rFonts w:ascii="Symbol" w:hAnsi="Symbol" w:hint="default"/>
      </w:rPr>
    </w:lvl>
    <w:lvl w:ilvl="1" w:tplc="B62E8104" w:tentative="1">
      <w:start w:val="1"/>
      <w:numFmt w:val="bullet"/>
      <w:lvlText w:val="o"/>
      <w:lvlJc w:val="left"/>
      <w:pPr>
        <w:ind w:left="1440" w:hanging="360"/>
      </w:pPr>
      <w:rPr>
        <w:rFonts w:ascii="Courier New" w:hAnsi="Courier New" w:cs="Courier New" w:hint="default"/>
      </w:rPr>
    </w:lvl>
    <w:lvl w:ilvl="2" w:tplc="0FE2B596" w:tentative="1">
      <w:start w:val="1"/>
      <w:numFmt w:val="bullet"/>
      <w:lvlText w:val=""/>
      <w:lvlJc w:val="left"/>
      <w:pPr>
        <w:ind w:left="2160" w:hanging="360"/>
      </w:pPr>
      <w:rPr>
        <w:rFonts w:ascii="Wingdings" w:hAnsi="Wingdings" w:hint="default"/>
      </w:rPr>
    </w:lvl>
    <w:lvl w:ilvl="3" w:tplc="D2A005EA" w:tentative="1">
      <w:start w:val="1"/>
      <w:numFmt w:val="bullet"/>
      <w:lvlText w:val=""/>
      <w:lvlJc w:val="left"/>
      <w:pPr>
        <w:ind w:left="2880" w:hanging="360"/>
      </w:pPr>
      <w:rPr>
        <w:rFonts w:ascii="Symbol" w:hAnsi="Symbol" w:hint="default"/>
      </w:rPr>
    </w:lvl>
    <w:lvl w:ilvl="4" w:tplc="33A0E326" w:tentative="1">
      <w:start w:val="1"/>
      <w:numFmt w:val="bullet"/>
      <w:lvlText w:val="o"/>
      <w:lvlJc w:val="left"/>
      <w:pPr>
        <w:ind w:left="3600" w:hanging="360"/>
      </w:pPr>
      <w:rPr>
        <w:rFonts w:ascii="Courier New" w:hAnsi="Courier New" w:cs="Courier New" w:hint="default"/>
      </w:rPr>
    </w:lvl>
    <w:lvl w:ilvl="5" w:tplc="B89A8308" w:tentative="1">
      <w:start w:val="1"/>
      <w:numFmt w:val="bullet"/>
      <w:lvlText w:val=""/>
      <w:lvlJc w:val="left"/>
      <w:pPr>
        <w:ind w:left="4320" w:hanging="360"/>
      </w:pPr>
      <w:rPr>
        <w:rFonts w:ascii="Wingdings" w:hAnsi="Wingdings" w:hint="default"/>
      </w:rPr>
    </w:lvl>
    <w:lvl w:ilvl="6" w:tplc="58869860" w:tentative="1">
      <w:start w:val="1"/>
      <w:numFmt w:val="bullet"/>
      <w:lvlText w:val=""/>
      <w:lvlJc w:val="left"/>
      <w:pPr>
        <w:ind w:left="5040" w:hanging="360"/>
      </w:pPr>
      <w:rPr>
        <w:rFonts w:ascii="Symbol" w:hAnsi="Symbol" w:hint="default"/>
      </w:rPr>
    </w:lvl>
    <w:lvl w:ilvl="7" w:tplc="0D3AED18" w:tentative="1">
      <w:start w:val="1"/>
      <w:numFmt w:val="bullet"/>
      <w:lvlText w:val="o"/>
      <w:lvlJc w:val="left"/>
      <w:pPr>
        <w:ind w:left="5760" w:hanging="360"/>
      </w:pPr>
      <w:rPr>
        <w:rFonts w:ascii="Courier New" w:hAnsi="Courier New" w:cs="Courier New" w:hint="default"/>
      </w:rPr>
    </w:lvl>
    <w:lvl w:ilvl="8" w:tplc="51CEAE56" w:tentative="1">
      <w:start w:val="1"/>
      <w:numFmt w:val="bullet"/>
      <w:lvlText w:val=""/>
      <w:lvlJc w:val="left"/>
      <w:pPr>
        <w:ind w:left="6480" w:hanging="360"/>
      </w:pPr>
      <w:rPr>
        <w:rFonts w:ascii="Wingdings" w:hAnsi="Wingdings" w:hint="default"/>
      </w:rPr>
    </w:lvl>
  </w:abstractNum>
  <w:abstractNum w:abstractNumId="78" w15:restartNumberingAfterBreak="0">
    <w:nsid w:val="7F8856C2"/>
    <w:multiLevelType w:val="hybridMultilevel"/>
    <w:tmpl w:val="2C32F290"/>
    <w:lvl w:ilvl="0" w:tplc="08090001">
      <w:start w:val="1"/>
      <w:numFmt w:val="lowerRoman"/>
      <w:lvlText w:val="%1."/>
      <w:lvlJc w:val="left"/>
      <w:pPr>
        <w:ind w:left="1440" w:hanging="360"/>
      </w:pPr>
      <w:rPr>
        <w:rFonts w:ascii="Arial" w:eastAsia="Calibri" w:hAnsi="Arial" w:cs="Arial"/>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4"/>
  </w:num>
  <w:num w:numId="2">
    <w:abstractNumId w:val="41"/>
  </w:num>
  <w:num w:numId="3">
    <w:abstractNumId w:val="31"/>
  </w:num>
  <w:num w:numId="4">
    <w:abstractNumId w:val="18"/>
  </w:num>
  <w:num w:numId="5">
    <w:abstractNumId w:val="6"/>
  </w:num>
  <w:num w:numId="6">
    <w:abstractNumId w:val="56"/>
  </w:num>
  <w:num w:numId="7">
    <w:abstractNumId w:val="38"/>
  </w:num>
  <w:num w:numId="8">
    <w:abstractNumId w:val="10"/>
  </w:num>
  <w:num w:numId="9">
    <w:abstractNumId w:val="4"/>
  </w:num>
  <w:num w:numId="10">
    <w:abstractNumId w:val="3"/>
  </w:num>
  <w:num w:numId="11">
    <w:abstractNumId w:val="2"/>
  </w:num>
  <w:num w:numId="12">
    <w:abstractNumId w:val="1"/>
  </w:num>
  <w:num w:numId="13">
    <w:abstractNumId w:val="0"/>
  </w:num>
  <w:num w:numId="14">
    <w:abstractNumId w:val="43"/>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9"/>
  </w:num>
  <w:num w:numId="21">
    <w:abstractNumId w:val="54"/>
  </w:num>
  <w:num w:numId="22">
    <w:abstractNumId w:val="53"/>
  </w:num>
  <w:num w:numId="23">
    <w:abstractNumId w:val="5"/>
  </w:num>
  <w:num w:numId="24">
    <w:abstractNumId w:val="22"/>
  </w:num>
  <w:num w:numId="25">
    <w:abstractNumId w:val="61"/>
  </w:num>
  <w:num w:numId="26">
    <w:abstractNumId w:val="68"/>
  </w:num>
  <w:num w:numId="27">
    <w:abstractNumId w:val="73"/>
  </w:num>
  <w:num w:numId="28">
    <w:abstractNumId w:val="71"/>
  </w:num>
  <w:num w:numId="29">
    <w:abstractNumId w:val="75"/>
  </w:num>
  <w:num w:numId="30">
    <w:abstractNumId w:val="14"/>
  </w:num>
  <w:num w:numId="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6"/>
  </w:num>
  <w:num w:numId="33">
    <w:abstractNumId w:val="45"/>
  </w:num>
  <w:num w:numId="34">
    <w:abstractNumId w:val="62"/>
  </w:num>
  <w:num w:numId="35">
    <w:abstractNumId w:val="64"/>
  </w:num>
  <w:num w:numId="36">
    <w:abstractNumId w:val="30"/>
  </w:num>
  <w:num w:numId="37">
    <w:abstractNumId w:val="72"/>
  </w:num>
  <w:num w:numId="38">
    <w:abstractNumId w:val="15"/>
  </w:num>
  <w:num w:numId="39">
    <w:abstractNumId w:val="57"/>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74"/>
  </w:num>
  <w:num w:numId="44">
    <w:abstractNumId w:val="17"/>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5"/>
  </w:num>
  <w:num w:numId="48">
    <w:abstractNumId w:val="35"/>
  </w:num>
  <w:num w:numId="49">
    <w:abstractNumId w:val="12"/>
  </w:num>
  <w:num w:numId="50">
    <w:abstractNumId w:val="11"/>
  </w:num>
  <w:num w:numId="51">
    <w:abstractNumId w:val="50"/>
  </w:num>
  <w:num w:numId="52">
    <w:abstractNumId w:val="46"/>
  </w:num>
  <w:num w:numId="53">
    <w:abstractNumId w:val="7"/>
  </w:num>
  <w:num w:numId="54">
    <w:abstractNumId w:val="59"/>
  </w:num>
  <w:num w:numId="55">
    <w:abstractNumId w:val="52"/>
  </w:num>
  <w:num w:numId="56">
    <w:abstractNumId w:val="47"/>
  </w:num>
  <w:num w:numId="57">
    <w:abstractNumId w:val="19"/>
  </w:num>
  <w:num w:numId="58">
    <w:abstractNumId w:val="78"/>
  </w:num>
  <w:num w:numId="59">
    <w:abstractNumId w:val="36"/>
  </w:num>
  <w:num w:numId="60">
    <w:abstractNumId w:val="77"/>
  </w:num>
  <w:num w:numId="61">
    <w:abstractNumId w:val="13"/>
  </w:num>
  <w:num w:numId="62">
    <w:abstractNumId w:val="60"/>
  </w:num>
  <w:num w:numId="63">
    <w:abstractNumId w:val="40"/>
  </w:num>
  <w:num w:numId="64">
    <w:abstractNumId w:val="34"/>
  </w:num>
  <w:num w:numId="65">
    <w:abstractNumId w:val="51"/>
  </w:num>
  <w:num w:numId="66">
    <w:abstractNumId w:val="63"/>
  </w:num>
  <w:num w:numId="67">
    <w:abstractNumId w:val="33"/>
  </w:num>
  <w:num w:numId="68">
    <w:abstractNumId w:val="66"/>
  </w:num>
  <w:num w:numId="69">
    <w:abstractNumId w:val="28"/>
  </w:num>
  <w:num w:numId="70">
    <w:abstractNumId w:val="16"/>
  </w:num>
  <w:num w:numId="71">
    <w:abstractNumId w:val="9"/>
  </w:num>
  <w:num w:numId="72">
    <w:abstractNumId w:val="70"/>
  </w:num>
  <w:num w:numId="73">
    <w:abstractNumId w:val="53"/>
  </w:num>
  <w:num w:numId="74">
    <w:abstractNumId w:val="55"/>
  </w:num>
  <w:num w:numId="75">
    <w:abstractNumId w:val="58"/>
  </w:num>
  <w:num w:numId="76">
    <w:abstractNumId w:val="29"/>
  </w:num>
  <w:num w:numId="77">
    <w:abstractNumId w:val="48"/>
  </w:num>
  <w:num w:numId="78">
    <w:abstractNumId w:val="18"/>
  </w:num>
  <w:num w:numId="79">
    <w:abstractNumId w:val="18"/>
  </w:num>
  <w:num w:numId="80">
    <w:abstractNumId w:val="18"/>
  </w:num>
  <w:num w:numId="81">
    <w:abstractNumId w:val="18"/>
  </w:num>
  <w:num w:numId="82">
    <w:abstractNumId w:val="18"/>
  </w:num>
  <w:num w:numId="83">
    <w:abstractNumId w:val="18"/>
  </w:num>
  <w:num w:numId="84">
    <w:abstractNumId w:val="53"/>
  </w:num>
  <w:num w:numId="85">
    <w:abstractNumId w:val="53"/>
  </w:num>
  <w:num w:numId="86">
    <w:abstractNumId w:val="15"/>
  </w:num>
  <w:num w:numId="87">
    <w:abstractNumId w:val="15"/>
  </w:num>
  <w:num w:numId="88">
    <w:abstractNumId w:val="15"/>
  </w:num>
  <w:num w:numId="89">
    <w:abstractNumId w:val="15"/>
  </w:num>
  <w:num w:numId="90">
    <w:abstractNumId w:val="15"/>
  </w:num>
  <w:num w:numId="91">
    <w:abstractNumId w:val="15"/>
  </w:num>
  <w:num w:numId="92">
    <w:abstractNumId w:val="15"/>
  </w:num>
  <w:num w:numId="93">
    <w:abstractNumId w:val="15"/>
  </w:num>
  <w:num w:numId="94">
    <w:abstractNumId w:val="15"/>
  </w:num>
  <w:num w:numId="95">
    <w:abstractNumId w:val="15"/>
  </w:num>
  <w:num w:numId="96">
    <w:abstractNumId w:val="15"/>
  </w:num>
  <w:num w:numId="97">
    <w:abstractNumId w:val="15"/>
  </w:num>
  <w:num w:numId="98">
    <w:abstractNumId w:val="18"/>
  </w:num>
  <w:num w:numId="99">
    <w:abstractNumId w:val="20"/>
  </w:num>
  <w:num w:numId="100">
    <w:abstractNumId w:val="39"/>
  </w:num>
  <w:num w:numId="101">
    <w:abstractNumId w:val="67"/>
  </w:num>
  <w:num w:numId="102">
    <w:abstractNumId w:val="15"/>
  </w:num>
  <w:num w:numId="103">
    <w:abstractNumId w:val="37"/>
  </w:num>
  <w:num w:numId="104">
    <w:abstractNumId w:val="18"/>
  </w:num>
  <w:num w:numId="105">
    <w:abstractNumId w:val="15"/>
  </w:num>
  <w:num w:numId="106">
    <w:abstractNumId w:val="15"/>
  </w:num>
  <w:num w:numId="107">
    <w:abstractNumId w:val="69"/>
  </w:num>
  <w:num w:numId="108">
    <w:abstractNumId w:val="15"/>
  </w:num>
  <w:num w:numId="109">
    <w:abstractNumId w:val="15"/>
  </w:num>
  <w:num w:numId="110">
    <w:abstractNumId w:val="15"/>
  </w:num>
  <w:num w:numId="111">
    <w:abstractNumId w:val="15"/>
  </w:num>
  <w:num w:numId="112">
    <w:abstractNumId w:val="15"/>
  </w:num>
  <w:num w:numId="113">
    <w:abstractNumId w:val="18"/>
  </w:num>
  <w:num w:numId="114">
    <w:abstractNumId w:val="15"/>
  </w:num>
  <w:num w:numId="115">
    <w:abstractNumId w:val="18"/>
  </w:num>
  <w:num w:numId="116">
    <w:abstractNumId w:val="15"/>
  </w:num>
  <w:num w:numId="117">
    <w:abstractNumId w:val="15"/>
  </w:num>
  <w:num w:numId="118">
    <w:abstractNumId w:val="15"/>
  </w:num>
  <w:num w:numId="119">
    <w:abstractNumId w:val="15"/>
  </w:num>
  <w:num w:numId="120">
    <w:abstractNumId w:val="15"/>
  </w:num>
  <w:num w:numId="121">
    <w:abstractNumId w:val="15"/>
  </w:num>
  <w:num w:numId="122">
    <w:abstractNumId w:val="15"/>
  </w:num>
  <w:num w:numId="123">
    <w:abstractNumId w:val="15"/>
  </w:num>
  <w:num w:numId="124">
    <w:abstractNumId w:val="15"/>
  </w:num>
  <w:num w:numId="125">
    <w:abstractNumId w:val="15"/>
  </w:num>
  <w:num w:numId="126">
    <w:abstractNumId w:val="15"/>
  </w:num>
  <w:num w:numId="127">
    <w:abstractNumId w:val="25"/>
  </w:num>
  <w:num w:numId="128">
    <w:abstractNumId w:val="23"/>
  </w:num>
  <w:num w:numId="129">
    <w:abstractNumId w:val="18"/>
  </w:num>
  <w:num w:numId="130">
    <w:abstractNumId w:val="15"/>
    <w:lvlOverride w:ilvl="0">
      <w:startOverride w:val="2"/>
    </w:lvlOverride>
    <w:lvlOverride w:ilvl="1">
      <w:startOverride w:val="3"/>
    </w:lvlOverride>
    <w:lvlOverride w:ilvl="2">
      <w:startOverride w:val="2"/>
    </w:lvlOverride>
    <w:lvlOverride w:ilvl="3">
      <w:startOverride w:val="4"/>
    </w:lvlOverride>
  </w:num>
  <w:num w:numId="131">
    <w:abstractNumId w:val="15"/>
    <w:lvlOverride w:ilvl="0">
      <w:startOverride w:val="2"/>
    </w:lvlOverride>
    <w:lvlOverride w:ilvl="1">
      <w:startOverride w:val="3"/>
    </w:lvlOverride>
    <w:lvlOverride w:ilvl="2">
      <w:startOverride w:val="1"/>
    </w:lvlOverride>
    <w:lvlOverride w:ilvl="3">
      <w:startOverride w:val="5"/>
    </w:lvlOverride>
  </w:num>
  <w:num w:numId="132">
    <w:abstractNumId w:val="15"/>
    <w:lvlOverride w:ilvl="0">
      <w:startOverride w:val="2"/>
    </w:lvlOverride>
    <w:lvlOverride w:ilvl="1">
      <w:startOverride w:val="3"/>
    </w:lvlOverride>
    <w:lvlOverride w:ilvl="2">
      <w:startOverride w:val="1"/>
    </w:lvlOverride>
    <w:lvlOverride w:ilvl="3">
      <w:startOverride w:val="5"/>
    </w:lvlOverride>
  </w:num>
  <w:num w:numId="133">
    <w:abstractNumId w:val="15"/>
    <w:lvlOverride w:ilvl="0">
      <w:startOverride w:val="2"/>
    </w:lvlOverride>
    <w:lvlOverride w:ilvl="1">
      <w:startOverride w:val="3"/>
    </w:lvlOverride>
    <w:lvlOverride w:ilvl="2">
      <w:startOverride w:val="1"/>
    </w:lvlOverride>
    <w:lvlOverride w:ilvl="3">
      <w:startOverride w:val="6"/>
    </w:lvlOverride>
  </w:num>
  <w:num w:numId="134">
    <w:abstractNumId w:val="15"/>
    <w:lvlOverride w:ilvl="0">
      <w:startOverride w:val="2"/>
    </w:lvlOverride>
    <w:lvlOverride w:ilvl="1">
      <w:startOverride w:val="4"/>
    </w:lvlOverride>
    <w:lvlOverride w:ilvl="2">
      <w:startOverride w:val="1"/>
    </w:lvlOverride>
    <w:lvlOverride w:ilvl="3">
      <w:startOverride w:val="5"/>
    </w:lvlOverride>
  </w:num>
  <w:num w:numId="135">
    <w:abstractNumId w:val="27"/>
  </w:num>
  <w:num w:numId="136">
    <w:abstractNumId w:val="32"/>
  </w:num>
  <w:num w:numId="137">
    <w:abstractNumId w:val="26"/>
  </w:num>
  <w:num w:numId="138">
    <w:abstractNumId w:val="8"/>
  </w:num>
  <w:num w:numId="139">
    <w:abstractNumId w:val="21"/>
  </w:num>
  <w:num w:numId="140">
    <w:abstractNumId w:val="18"/>
  </w:num>
  <w:num w:numId="141">
    <w:abstractNumId w:val="18"/>
  </w:num>
  <w:num w:numId="142">
    <w:abstractNumId w:val="18"/>
  </w:num>
  <w:num w:numId="143">
    <w:abstractNumId w:val="53"/>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7FE"/>
    <w:rsid w:val="000008C1"/>
    <w:rsid w:val="00001884"/>
    <w:rsid w:val="00003F8C"/>
    <w:rsid w:val="00007155"/>
    <w:rsid w:val="00007736"/>
    <w:rsid w:val="00013DFD"/>
    <w:rsid w:val="00014007"/>
    <w:rsid w:val="000171FA"/>
    <w:rsid w:val="00024475"/>
    <w:rsid w:val="00030FC6"/>
    <w:rsid w:val="00032A3E"/>
    <w:rsid w:val="000342E7"/>
    <w:rsid w:val="000357B5"/>
    <w:rsid w:val="000373DD"/>
    <w:rsid w:val="000400A6"/>
    <w:rsid w:val="00043EA9"/>
    <w:rsid w:val="00044516"/>
    <w:rsid w:val="000448C5"/>
    <w:rsid w:val="000464D6"/>
    <w:rsid w:val="00047099"/>
    <w:rsid w:val="00051324"/>
    <w:rsid w:val="0005310F"/>
    <w:rsid w:val="000544D0"/>
    <w:rsid w:val="0005596C"/>
    <w:rsid w:val="00055E97"/>
    <w:rsid w:val="000624E6"/>
    <w:rsid w:val="00065DA2"/>
    <w:rsid w:val="0008164C"/>
    <w:rsid w:val="00082668"/>
    <w:rsid w:val="00091811"/>
    <w:rsid w:val="00096D55"/>
    <w:rsid w:val="000A0F5F"/>
    <w:rsid w:val="000A32EE"/>
    <w:rsid w:val="000A50D5"/>
    <w:rsid w:val="000B172D"/>
    <w:rsid w:val="000B3E34"/>
    <w:rsid w:val="000B5861"/>
    <w:rsid w:val="000B6E43"/>
    <w:rsid w:val="000B7E8C"/>
    <w:rsid w:val="000C3FD0"/>
    <w:rsid w:val="000C7CBA"/>
    <w:rsid w:val="000D25DE"/>
    <w:rsid w:val="000E4397"/>
    <w:rsid w:val="000E59DF"/>
    <w:rsid w:val="000E675A"/>
    <w:rsid w:val="000E6F26"/>
    <w:rsid w:val="000F53D4"/>
    <w:rsid w:val="000F689A"/>
    <w:rsid w:val="00103C75"/>
    <w:rsid w:val="001247AA"/>
    <w:rsid w:val="00132B43"/>
    <w:rsid w:val="00135F9A"/>
    <w:rsid w:val="00136433"/>
    <w:rsid w:val="00137E7A"/>
    <w:rsid w:val="001419DE"/>
    <w:rsid w:val="00143E87"/>
    <w:rsid w:val="00145BA4"/>
    <w:rsid w:val="001479CF"/>
    <w:rsid w:val="0015039B"/>
    <w:rsid w:val="0015133B"/>
    <w:rsid w:val="00151624"/>
    <w:rsid w:val="0015253D"/>
    <w:rsid w:val="00153D23"/>
    <w:rsid w:val="0016034A"/>
    <w:rsid w:val="00161293"/>
    <w:rsid w:val="00163660"/>
    <w:rsid w:val="00166598"/>
    <w:rsid w:val="001676C4"/>
    <w:rsid w:val="001711BE"/>
    <w:rsid w:val="001726B8"/>
    <w:rsid w:val="001728D3"/>
    <w:rsid w:val="0017670E"/>
    <w:rsid w:val="00177E9D"/>
    <w:rsid w:val="001800D3"/>
    <w:rsid w:val="00181093"/>
    <w:rsid w:val="00181446"/>
    <w:rsid w:val="00185162"/>
    <w:rsid w:val="00186562"/>
    <w:rsid w:val="00194ED6"/>
    <w:rsid w:val="001A2A40"/>
    <w:rsid w:val="001A3781"/>
    <w:rsid w:val="001B2EE1"/>
    <w:rsid w:val="001C1156"/>
    <w:rsid w:val="001C506F"/>
    <w:rsid w:val="001C593D"/>
    <w:rsid w:val="001C5B46"/>
    <w:rsid w:val="001C6E4A"/>
    <w:rsid w:val="001D07E1"/>
    <w:rsid w:val="001D08D6"/>
    <w:rsid w:val="001D1410"/>
    <w:rsid w:val="001D279B"/>
    <w:rsid w:val="001D32A4"/>
    <w:rsid w:val="001D4604"/>
    <w:rsid w:val="001E3231"/>
    <w:rsid w:val="001E5CA5"/>
    <w:rsid w:val="001F51DE"/>
    <w:rsid w:val="001F635D"/>
    <w:rsid w:val="001F658E"/>
    <w:rsid w:val="001F7081"/>
    <w:rsid w:val="0022219A"/>
    <w:rsid w:val="00222EEB"/>
    <w:rsid w:val="002231E8"/>
    <w:rsid w:val="002232E6"/>
    <w:rsid w:val="00223FCF"/>
    <w:rsid w:val="0022404A"/>
    <w:rsid w:val="00230BA5"/>
    <w:rsid w:val="00231779"/>
    <w:rsid w:val="0023247D"/>
    <w:rsid w:val="00233956"/>
    <w:rsid w:val="0023519F"/>
    <w:rsid w:val="00236A05"/>
    <w:rsid w:val="00237A65"/>
    <w:rsid w:val="00240118"/>
    <w:rsid w:val="00241C2B"/>
    <w:rsid w:val="0024357B"/>
    <w:rsid w:val="00246802"/>
    <w:rsid w:val="00246B81"/>
    <w:rsid w:val="00250BCF"/>
    <w:rsid w:val="002536EC"/>
    <w:rsid w:val="00253E7A"/>
    <w:rsid w:val="00256446"/>
    <w:rsid w:val="00256BF5"/>
    <w:rsid w:val="00271211"/>
    <w:rsid w:val="002714EE"/>
    <w:rsid w:val="00272AAC"/>
    <w:rsid w:val="002778C9"/>
    <w:rsid w:val="0028497F"/>
    <w:rsid w:val="00284AA3"/>
    <w:rsid w:val="00287312"/>
    <w:rsid w:val="00287AF5"/>
    <w:rsid w:val="00287EB1"/>
    <w:rsid w:val="002964D2"/>
    <w:rsid w:val="00297A96"/>
    <w:rsid w:val="002A091C"/>
    <w:rsid w:val="002A18B9"/>
    <w:rsid w:val="002A5D37"/>
    <w:rsid w:val="002A64A0"/>
    <w:rsid w:val="002B0C72"/>
    <w:rsid w:val="002B3EF5"/>
    <w:rsid w:val="002C6540"/>
    <w:rsid w:val="002C66F4"/>
    <w:rsid w:val="002D68AC"/>
    <w:rsid w:val="002F572D"/>
    <w:rsid w:val="002F7CD4"/>
    <w:rsid w:val="00301A84"/>
    <w:rsid w:val="0030515C"/>
    <w:rsid w:val="0030568A"/>
    <w:rsid w:val="00306236"/>
    <w:rsid w:val="00307847"/>
    <w:rsid w:val="00310585"/>
    <w:rsid w:val="003105EC"/>
    <w:rsid w:val="00310C33"/>
    <w:rsid w:val="003147E6"/>
    <w:rsid w:val="00314979"/>
    <w:rsid w:val="003162D5"/>
    <w:rsid w:val="00317671"/>
    <w:rsid w:val="0032003A"/>
    <w:rsid w:val="003214D9"/>
    <w:rsid w:val="003236B9"/>
    <w:rsid w:val="00326ABA"/>
    <w:rsid w:val="00326B1A"/>
    <w:rsid w:val="00326CE6"/>
    <w:rsid w:val="00330210"/>
    <w:rsid w:val="00332DE1"/>
    <w:rsid w:val="00333BAC"/>
    <w:rsid w:val="00334D16"/>
    <w:rsid w:val="0034040F"/>
    <w:rsid w:val="00341C27"/>
    <w:rsid w:val="00345AC2"/>
    <w:rsid w:val="0035126F"/>
    <w:rsid w:val="003532BD"/>
    <w:rsid w:val="00354662"/>
    <w:rsid w:val="003549CB"/>
    <w:rsid w:val="00355215"/>
    <w:rsid w:val="003574DF"/>
    <w:rsid w:val="00370146"/>
    <w:rsid w:val="00373675"/>
    <w:rsid w:val="003740F5"/>
    <w:rsid w:val="00380ECA"/>
    <w:rsid w:val="003911AC"/>
    <w:rsid w:val="00394565"/>
    <w:rsid w:val="003956A8"/>
    <w:rsid w:val="00395AC2"/>
    <w:rsid w:val="003A0AE6"/>
    <w:rsid w:val="003A19FB"/>
    <w:rsid w:val="003A6768"/>
    <w:rsid w:val="003A68E0"/>
    <w:rsid w:val="003B3660"/>
    <w:rsid w:val="003B7A3B"/>
    <w:rsid w:val="003B7F02"/>
    <w:rsid w:val="003C081B"/>
    <w:rsid w:val="003C256D"/>
    <w:rsid w:val="003C35E9"/>
    <w:rsid w:val="003C774F"/>
    <w:rsid w:val="003D4A0D"/>
    <w:rsid w:val="003D4B06"/>
    <w:rsid w:val="003D68D9"/>
    <w:rsid w:val="003D6E99"/>
    <w:rsid w:val="003E2CA7"/>
    <w:rsid w:val="003F18F8"/>
    <w:rsid w:val="003F30D7"/>
    <w:rsid w:val="003F3435"/>
    <w:rsid w:val="003F67E6"/>
    <w:rsid w:val="003F7A14"/>
    <w:rsid w:val="004046CA"/>
    <w:rsid w:val="00410332"/>
    <w:rsid w:val="00412AF9"/>
    <w:rsid w:val="004151FE"/>
    <w:rsid w:val="00421F9F"/>
    <w:rsid w:val="0042246B"/>
    <w:rsid w:val="00424D93"/>
    <w:rsid w:val="0042759C"/>
    <w:rsid w:val="004313B9"/>
    <w:rsid w:val="00435A39"/>
    <w:rsid w:val="00440346"/>
    <w:rsid w:val="00440CF7"/>
    <w:rsid w:val="00443C62"/>
    <w:rsid w:val="00445AD2"/>
    <w:rsid w:val="004468D2"/>
    <w:rsid w:val="0045794F"/>
    <w:rsid w:val="00461201"/>
    <w:rsid w:val="004640D0"/>
    <w:rsid w:val="00464A46"/>
    <w:rsid w:val="00464D67"/>
    <w:rsid w:val="00466974"/>
    <w:rsid w:val="00470750"/>
    <w:rsid w:val="00471D40"/>
    <w:rsid w:val="004727B6"/>
    <w:rsid w:val="00477D70"/>
    <w:rsid w:val="004821B6"/>
    <w:rsid w:val="00487557"/>
    <w:rsid w:val="0049243B"/>
    <w:rsid w:val="00492758"/>
    <w:rsid w:val="004942A4"/>
    <w:rsid w:val="0049435C"/>
    <w:rsid w:val="00495519"/>
    <w:rsid w:val="004A21C3"/>
    <w:rsid w:val="004A4880"/>
    <w:rsid w:val="004A5033"/>
    <w:rsid w:val="004A720D"/>
    <w:rsid w:val="004B4B10"/>
    <w:rsid w:val="004B4DE3"/>
    <w:rsid w:val="004B6565"/>
    <w:rsid w:val="004C3A19"/>
    <w:rsid w:val="004C46FF"/>
    <w:rsid w:val="004D282E"/>
    <w:rsid w:val="004D5D08"/>
    <w:rsid w:val="004D6EAB"/>
    <w:rsid w:val="004E24A3"/>
    <w:rsid w:val="004E2EE9"/>
    <w:rsid w:val="004E32E3"/>
    <w:rsid w:val="004E60B9"/>
    <w:rsid w:val="004F4027"/>
    <w:rsid w:val="004F464D"/>
    <w:rsid w:val="004F4A80"/>
    <w:rsid w:val="00506267"/>
    <w:rsid w:val="005065C8"/>
    <w:rsid w:val="005140E0"/>
    <w:rsid w:val="005145EC"/>
    <w:rsid w:val="005152E0"/>
    <w:rsid w:val="00521D56"/>
    <w:rsid w:val="005238FB"/>
    <w:rsid w:val="00531268"/>
    <w:rsid w:val="0053270B"/>
    <w:rsid w:val="00532978"/>
    <w:rsid w:val="00534CF2"/>
    <w:rsid w:val="00536C0B"/>
    <w:rsid w:val="00537B9F"/>
    <w:rsid w:val="0054304D"/>
    <w:rsid w:val="00544957"/>
    <w:rsid w:val="00550D01"/>
    <w:rsid w:val="00552F0E"/>
    <w:rsid w:val="005539B1"/>
    <w:rsid w:val="005542D4"/>
    <w:rsid w:val="00555A42"/>
    <w:rsid w:val="00557C57"/>
    <w:rsid w:val="00562D54"/>
    <w:rsid w:val="00571B15"/>
    <w:rsid w:val="0057280C"/>
    <w:rsid w:val="00581C37"/>
    <w:rsid w:val="00582B74"/>
    <w:rsid w:val="00586BE7"/>
    <w:rsid w:val="00587499"/>
    <w:rsid w:val="005932B8"/>
    <w:rsid w:val="005A353D"/>
    <w:rsid w:val="005A6B16"/>
    <w:rsid w:val="005B5E64"/>
    <w:rsid w:val="005B7DF9"/>
    <w:rsid w:val="005C020A"/>
    <w:rsid w:val="005C2A8C"/>
    <w:rsid w:val="005C7D86"/>
    <w:rsid w:val="005D1607"/>
    <w:rsid w:val="005D4088"/>
    <w:rsid w:val="005E2288"/>
    <w:rsid w:val="005E3F8F"/>
    <w:rsid w:val="005E43F0"/>
    <w:rsid w:val="005F447A"/>
    <w:rsid w:val="00601CE1"/>
    <w:rsid w:val="006038A5"/>
    <w:rsid w:val="00603D58"/>
    <w:rsid w:val="0060492F"/>
    <w:rsid w:val="00612428"/>
    <w:rsid w:val="00620452"/>
    <w:rsid w:val="00622545"/>
    <w:rsid w:val="00622A7B"/>
    <w:rsid w:val="00625736"/>
    <w:rsid w:val="00633972"/>
    <w:rsid w:val="00633B0A"/>
    <w:rsid w:val="006342D3"/>
    <w:rsid w:val="00641904"/>
    <w:rsid w:val="00641F45"/>
    <w:rsid w:val="00644FD9"/>
    <w:rsid w:val="00645DF9"/>
    <w:rsid w:val="00646186"/>
    <w:rsid w:val="00646A4A"/>
    <w:rsid w:val="006525D7"/>
    <w:rsid w:val="00660739"/>
    <w:rsid w:val="006616CF"/>
    <w:rsid w:val="00662095"/>
    <w:rsid w:val="006673A2"/>
    <w:rsid w:val="00676AFA"/>
    <w:rsid w:val="006852D2"/>
    <w:rsid w:val="006903D3"/>
    <w:rsid w:val="00694833"/>
    <w:rsid w:val="006A064F"/>
    <w:rsid w:val="006A1D21"/>
    <w:rsid w:val="006A49FB"/>
    <w:rsid w:val="006B118B"/>
    <w:rsid w:val="006B41B4"/>
    <w:rsid w:val="006B44AA"/>
    <w:rsid w:val="006C1436"/>
    <w:rsid w:val="006C27CB"/>
    <w:rsid w:val="006C40BD"/>
    <w:rsid w:val="006C6251"/>
    <w:rsid w:val="006D235C"/>
    <w:rsid w:val="006D4AEF"/>
    <w:rsid w:val="006D560C"/>
    <w:rsid w:val="006D5FF9"/>
    <w:rsid w:val="006D6DCC"/>
    <w:rsid w:val="006D7EE8"/>
    <w:rsid w:val="006F0B02"/>
    <w:rsid w:val="006F20F5"/>
    <w:rsid w:val="00700239"/>
    <w:rsid w:val="00700719"/>
    <w:rsid w:val="00703F30"/>
    <w:rsid w:val="00704713"/>
    <w:rsid w:val="007061E2"/>
    <w:rsid w:val="00706633"/>
    <w:rsid w:val="00711271"/>
    <w:rsid w:val="00711294"/>
    <w:rsid w:val="007145B4"/>
    <w:rsid w:val="00717058"/>
    <w:rsid w:val="00722EF8"/>
    <w:rsid w:val="00727BF3"/>
    <w:rsid w:val="0073004A"/>
    <w:rsid w:val="00732094"/>
    <w:rsid w:val="007320F2"/>
    <w:rsid w:val="00737719"/>
    <w:rsid w:val="00743A0E"/>
    <w:rsid w:val="00745080"/>
    <w:rsid w:val="007450E5"/>
    <w:rsid w:val="007507EF"/>
    <w:rsid w:val="007533E7"/>
    <w:rsid w:val="00753551"/>
    <w:rsid w:val="0076259C"/>
    <w:rsid w:val="00762829"/>
    <w:rsid w:val="00763AAE"/>
    <w:rsid w:val="00764358"/>
    <w:rsid w:val="00766BFB"/>
    <w:rsid w:val="00767579"/>
    <w:rsid w:val="00771125"/>
    <w:rsid w:val="00773168"/>
    <w:rsid w:val="00780126"/>
    <w:rsid w:val="007824F0"/>
    <w:rsid w:val="0078257B"/>
    <w:rsid w:val="007905CB"/>
    <w:rsid w:val="00791297"/>
    <w:rsid w:val="00793862"/>
    <w:rsid w:val="00797BCA"/>
    <w:rsid w:val="007A07BE"/>
    <w:rsid w:val="007A4ADE"/>
    <w:rsid w:val="007B0F86"/>
    <w:rsid w:val="007B1A38"/>
    <w:rsid w:val="007B62FE"/>
    <w:rsid w:val="007C34AD"/>
    <w:rsid w:val="007D25B0"/>
    <w:rsid w:val="007D2BF0"/>
    <w:rsid w:val="007D6D1E"/>
    <w:rsid w:val="007D7810"/>
    <w:rsid w:val="007E190D"/>
    <w:rsid w:val="007E3F6E"/>
    <w:rsid w:val="007F312A"/>
    <w:rsid w:val="007F5925"/>
    <w:rsid w:val="007F5B4D"/>
    <w:rsid w:val="00801789"/>
    <w:rsid w:val="008027E1"/>
    <w:rsid w:val="0080610F"/>
    <w:rsid w:val="008135D6"/>
    <w:rsid w:val="0081397D"/>
    <w:rsid w:val="008211DD"/>
    <w:rsid w:val="008215D2"/>
    <w:rsid w:val="00832A9C"/>
    <w:rsid w:val="008375AC"/>
    <w:rsid w:val="00847C95"/>
    <w:rsid w:val="00847DBF"/>
    <w:rsid w:val="008547B1"/>
    <w:rsid w:val="008551DF"/>
    <w:rsid w:val="00857477"/>
    <w:rsid w:val="00857B01"/>
    <w:rsid w:val="00857B8A"/>
    <w:rsid w:val="00861010"/>
    <w:rsid w:val="0086595C"/>
    <w:rsid w:val="00866346"/>
    <w:rsid w:val="00867251"/>
    <w:rsid w:val="008715B0"/>
    <w:rsid w:val="00872472"/>
    <w:rsid w:val="00874195"/>
    <w:rsid w:val="00876FC4"/>
    <w:rsid w:val="008778C9"/>
    <w:rsid w:val="0088271A"/>
    <w:rsid w:val="00886E99"/>
    <w:rsid w:val="0088785C"/>
    <w:rsid w:val="00890CDA"/>
    <w:rsid w:val="00891E52"/>
    <w:rsid w:val="008A1F45"/>
    <w:rsid w:val="008A4536"/>
    <w:rsid w:val="008A56FF"/>
    <w:rsid w:val="008A6FFE"/>
    <w:rsid w:val="008B0025"/>
    <w:rsid w:val="008B659C"/>
    <w:rsid w:val="008C1B46"/>
    <w:rsid w:val="008C2596"/>
    <w:rsid w:val="008C3A54"/>
    <w:rsid w:val="008C4B17"/>
    <w:rsid w:val="008C574C"/>
    <w:rsid w:val="008C62BF"/>
    <w:rsid w:val="008C639B"/>
    <w:rsid w:val="008C6F67"/>
    <w:rsid w:val="008D1F98"/>
    <w:rsid w:val="008E2890"/>
    <w:rsid w:val="008F0DAA"/>
    <w:rsid w:val="008F0FFE"/>
    <w:rsid w:val="009003C7"/>
    <w:rsid w:val="00904530"/>
    <w:rsid w:val="00904598"/>
    <w:rsid w:val="009047B8"/>
    <w:rsid w:val="009059A1"/>
    <w:rsid w:val="009070F8"/>
    <w:rsid w:val="009079CD"/>
    <w:rsid w:val="009102AD"/>
    <w:rsid w:val="00913D54"/>
    <w:rsid w:val="00915054"/>
    <w:rsid w:val="0091558F"/>
    <w:rsid w:val="009175F4"/>
    <w:rsid w:val="0092222D"/>
    <w:rsid w:val="0092481C"/>
    <w:rsid w:val="00924927"/>
    <w:rsid w:val="0092624E"/>
    <w:rsid w:val="00930A23"/>
    <w:rsid w:val="009322B7"/>
    <w:rsid w:val="009331B1"/>
    <w:rsid w:val="00933FA9"/>
    <w:rsid w:val="00934375"/>
    <w:rsid w:val="009357F4"/>
    <w:rsid w:val="009378CF"/>
    <w:rsid w:val="00937F6D"/>
    <w:rsid w:val="00940787"/>
    <w:rsid w:val="00940AD7"/>
    <w:rsid w:val="00941CBF"/>
    <w:rsid w:val="00951820"/>
    <w:rsid w:val="00954AB5"/>
    <w:rsid w:val="00956902"/>
    <w:rsid w:val="00957A0F"/>
    <w:rsid w:val="00971710"/>
    <w:rsid w:val="00971FE2"/>
    <w:rsid w:val="009722B8"/>
    <w:rsid w:val="00974E36"/>
    <w:rsid w:val="009836E8"/>
    <w:rsid w:val="009837C2"/>
    <w:rsid w:val="0098387B"/>
    <w:rsid w:val="0099087E"/>
    <w:rsid w:val="00991A7D"/>
    <w:rsid w:val="00996577"/>
    <w:rsid w:val="00997413"/>
    <w:rsid w:val="009A333B"/>
    <w:rsid w:val="009A60D0"/>
    <w:rsid w:val="009B0261"/>
    <w:rsid w:val="009B0EB9"/>
    <w:rsid w:val="009C0CD5"/>
    <w:rsid w:val="009C4964"/>
    <w:rsid w:val="009C62C0"/>
    <w:rsid w:val="009D0A90"/>
    <w:rsid w:val="009D1B5B"/>
    <w:rsid w:val="009D38D8"/>
    <w:rsid w:val="009D5387"/>
    <w:rsid w:val="009D5D1E"/>
    <w:rsid w:val="009D5FD0"/>
    <w:rsid w:val="009D6844"/>
    <w:rsid w:val="009D7416"/>
    <w:rsid w:val="009E2CF1"/>
    <w:rsid w:val="009E2EED"/>
    <w:rsid w:val="009E364D"/>
    <w:rsid w:val="009F247B"/>
    <w:rsid w:val="009F6DEC"/>
    <w:rsid w:val="009F74B1"/>
    <w:rsid w:val="00A04143"/>
    <w:rsid w:val="00A1504B"/>
    <w:rsid w:val="00A200E8"/>
    <w:rsid w:val="00A231F9"/>
    <w:rsid w:val="00A23B74"/>
    <w:rsid w:val="00A24C55"/>
    <w:rsid w:val="00A307FE"/>
    <w:rsid w:val="00A32457"/>
    <w:rsid w:val="00A34505"/>
    <w:rsid w:val="00A372C1"/>
    <w:rsid w:val="00A4046E"/>
    <w:rsid w:val="00A41799"/>
    <w:rsid w:val="00A41EB3"/>
    <w:rsid w:val="00A41F3F"/>
    <w:rsid w:val="00A42323"/>
    <w:rsid w:val="00A426AF"/>
    <w:rsid w:val="00A50028"/>
    <w:rsid w:val="00A5449C"/>
    <w:rsid w:val="00A56855"/>
    <w:rsid w:val="00A57D87"/>
    <w:rsid w:val="00A6008F"/>
    <w:rsid w:val="00A6171A"/>
    <w:rsid w:val="00A61C85"/>
    <w:rsid w:val="00A63066"/>
    <w:rsid w:val="00A65047"/>
    <w:rsid w:val="00A658C5"/>
    <w:rsid w:val="00A66425"/>
    <w:rsid w:val="00A66822"/>
    <w:rsid w:val="00A728C9"/>
    <w:rsid w:val="00A72AFC"/>
    <w:rsid w:val="00A72B60"/>
    <w:rsid w:val="00A8441D"/>
    <w:rsid w:val="00A85292"/>
    <w:rsid w:val="00A8710F"/>
    <w:rsid w:val="00A92EED"/>
    <w:rsid w:val="00A9378A"/>
    <w:rsid w:val="00AA3904"/>
    <w:rsid w:val="00AA543B"/>
    <w:rsid w:val="00AA5BD5"/>
    <w:rsid w:val="00AA7C5A"/>
    <w:rsid w:val="00AB3097"/>
    <w:rsid w:val="00AB546D"/>
    <w:rsid w:val="00AB7207"/>
    <w:rsid w:val="00AB7690"/>
    <w:rsid w:val="00AB7F64"/>
    <w:rsid w:val="00AC6866"/>
    <w:rsid w:val="00AD74EE"/>
    <w:rsid w:val="00AE00EF"/>
    <w:rsid w:val="00AE09BF"/>
    <w:rsid w:val="00AE2126"/>
    <w:rsid w:val="00AE3B2F"/>
    <w:rsid w:val="00AE400D"/>
    <w:rsid w:val="00AE46EA"/>
    <w:rsid w:val="00AE795B"/>
    <w:rsid w:val="00AF711B"/>
    <w:rsid w:val="00B02248"/>
    <w:rsid w:val="00B02E45"/>
    <w:rsid w:val="00B0423C"/>
    <w:rsid w:val="00B04807"/>
    <w:rsid w:val="00B051A7"/>
    <w:rsid w:val="00B14316"/>
    <w:rsid w:val="00B1544A"/>
    <w:rsid w:val="00B178BF"/>
    <w:rsid w:val="00B179F8"/>
    <w:rsid w:val="00B21505"/>
    <w:rsid w:val="00B2367A"/>
    <w:rsid w:val="00B2481A"/>
    <w:rsid w:val="00B24DED"/>
    <w:rsid w:val="00B257FB"/>
    <w:rsid w:val="00B3335D"/>
    <w:rsid w:val="00B34A0F"/>
    <w:rsid w:val="00B34D7F"/>
    <w:rsid w:val="00B34E12"/>
    <w:rsid w:val="00B35F29"/>
    <w:rsid w:val="00B41128"/>
    <w:rsid w:val="00B416A1"/>
    <w:rsid w:val="00B435B9"/>
    <w:rsid w:val="00B46CCB"/>
    <w:rsid w:val="00B50A4E"/>
    <w:rsid w:val="00B5253D"/>
    <w:rsid w:val="00B61C6A"/>
    <w:rsid w:val="00B66C5A"/>
    <w:rsid w:val="00B703F7"/>
    <w:rsid w:val="00B706DA"/>
    <w:rsid w:val="00B712F0"/>
    <w:rsid w:val="00B766E0"/>
    <w:rsid w:val="00B773C0"/>
    <w:rsid w:val="00B77DE2"/>
    <w:rsid w:val="00B80ABB"/>
    <w:rsid w:val="00B845F4"/>
    <w:rsid w:val="00B870C8"/>
    <w:rsid w:val="00B870F4"/>
    <w:rsid w:val="00B903B9"/>
    <w:rsid w:val="00B935B9"/>
    <w:rsid w:val="00B93AAC"/>
    <w:rsid w:val="00B95E96"/>
    <w:rsid w:val="00B965D4"/>
    <w:rsid w:val="00BA1DB3"/>
    <w:rsid w:val="00BA4E96"/>
    <w:rsid w:val="00BA68D8"/>
    <w:rsid w:val="00BA7628"/>
    <w:rsid w:val="00BB30BA"/>
    <w:rsid w:val="00BB7B67"/>
    <w:rsid w:val="00BC1770"/>
    <w:rsid w:val="00BC5569"/>
    <w:rsid w:val="00BC5D8B"/>
    <w:rsid w:val="00BD0A9B"/>
    <w:rsid w:val="00BD1C14"/>
    <w:rsid w:val="00BD1CC8"/>
    <w:rsid w:val="00BD6A71"/>
    <w:rsid w:val="00BD769F"/>
    <w:rsid w:val="00BE0E7D"/>
    <w:rsid w:val="00BE3416"/>
    <w:rsid w:val="00BE7E37"/>
    <w:rsid w:val="00BF10F0"/>
    <w:rsid w:val="00BF2BA9"/>
    <w:rsid w:val="00BF30CE"/>
    <w:rsid w:val="00C000AD"/>
    <w:rsid w:val="00C07C1F"/>
    <w:rsid w:val="00C11425"/>
    <w:rsid w:val="00C22DA2"/>
    <w:rsid w:val="00C34AFC"/>
    <w:rsid w:val="00C36F09"/>
    <w:rsid w:val="00C4765A"/>
    <w:rsid w:val="00C476BA"/>
    <w:rsid w:val="00C50FF4"/>
    <w:rsid w:val="00C538CE"/>
    <w:rsid w:val="00C57226"/>
    <w:rsid w:val="00C65895"/>
    <w:rsid w:val="00C73EAF"/>
    <w:rsid w:val="00C80B5F"/>
    <w:rsid w:val="00C8455D"/>
    <w:rsid w:val="00C85169"/>
    <w:rsid w:val="00C87A0E"/>
    <w:rsid w:val="00C92C8A"/>
    <w:rsid w:val="00CA642D"/>
    <w:rsid w:val="00CB07CB"/>
    <w:rsid w:val="00CB0A4F"/>
    <w:rsid w:val="00CB66EA"/>
    <w:rsid w:val="00CC6C5A"/>
    <w:rsid w:val="00CD2B96"/>
    <w:rsid w:val="00CD3CE3"/>
    <w:rsid w:val="00CD4CF9"/>
    <w:rsid w:val="00CD7CAB"/>
    <w:rsid w:val="00CE2E96"/>
    <w:rsid w:val="00CE2FBE"/>
    <w:rsid w:val="00CE7740"/>
    <w:rsid w:val="00CE7B4C"/>
    <w:rsid w:val="00CF0731"/>
    <w:rsid w:val="00CF3BC6"/>
    <w:rsid w:val="00CF74FF"/>
    <w:rsid w:val="00D06D39"/>
    <w:rsid w:val="00D1749C"/>
    <w:rsid w:val="00D21642"/>
    <w:rsid w:val="00D23632"/>
    <w:rsid w:val="00D32663"/>
    <w:rsid w:val="00D341DD"/>
    <w:rsid w:val="00D423ED"/>
    <w:rsid w:val="00D4443D"/>
    <w:rsid w:val="00D475BF"/>
    <w:rsid w:val="00D479E0"/>
    <w:rsid w:val="00D543BD"/>
    <w:rsid w:val="00D6133D"/>
    <w:rsid w:val="00D62094"/>
    <w:rsid w:val="00D806E2"/>
    <w:rsid w:val="00D82FB6"/>
    <w:rsid w:val="00D84297"/>
    <w:rsid w:val="00D92780"/>
    <w:rsid w:val="00D9388D"/>
    <w:rsid w:val="00D93FBF"/>
    <w:rsid w:val="00D95B46"/>
    <w:rsid w:val="00D97DA0"/>
    <w:rsid w:val="00DA1F8C"/>
    <w:rsid w:val="00DA2211"/>
    <w:rsid w:val="00DB11DC"/>
    <w:rsid w:val="00DB49A1"/>
    <w:rsid w:val="00DB72A2"/>
    <w:rsid w:val="00DC152E"/>
    <w:rsid w:val="00DC157E"/>
    <w:rsid w:val="00DC15AD"/>
    <w:rsid w:val="00DC6C4C"/>
    <w:rsid w:val="00DD06BE"/>
    <w:rsid w:val="00DD3D02"/>
    <w:rsid w:val="00DE1AA7"/>
    <w:rsid w:val="00DE6700"/>
    <w:rsid w:val="00DE68B5"/>
    <w:rsid w:val="00DE6D8C"/>
    <w:rsid w:val="00DF4CA7"/>
    <w:rsid w:val="00DF5113"/>
    <w:rsid w:val="00DF57EE"/>
    <w:rsid w:val="00DF6921"/>
    <w:rsid w:val="00DF76A8"/>
    <w:rsid w:val="00E05163"/>
    <w:rsid w:val="00E14035"/>
    <w:rsid w:val="00E1467A"/>
    <w:rsid w:val="00E20194"/>
    <w:rsid w:val="00E22AF0"/>
    <w:rsid w:val="00E27A33"/>
    <w:rsid w:val="00E363B2"/>
    <w:rsid w:val="00E42DA5"/>
    <w:rsid w:val="00E4520D"/>
    <w:rsid w:val="00E47443"/>
    <w:rsid w:val="00E50C69"/>
    <w:rsid w:val="00E62530"/>
    <w:rsid w:val="00E64F1F"/>
    <w:rsid w:val="00E67E59"/>
    <w:rsid w:val="00E67FC9"/>
    <w:rsid w:val="00E708CD"/>
    <w:rsid w:val="00E72831"/>
    <w:rsid w:val="00E7311C"/>
    <w:rsid w:val="00E73E10"/>
    <w:rsid w:val="00E73EF1"/>
    <w:rsid w:val="00E81A1A"/>
    <w:rsid w:val="00E838EA"/>
    <w:rsid w:val="00E91DC3"/>
    <w:rsid w:val="00E91F19"/>
    <w:rsid w:val="00E92967"/>
    <w:rsid w:val="00E96910"/>
    <w:rsid w:val="00E97618"/>
    <w:rsid w:val="00EA3049"/>
    <w:rsid w:val="00EA60E1"/>
    <w:rsid w:val="00EB07E7"/>
    <w:rsid w:val="00EB1218"/>
    <w:rsid w:val="00EB40B0"/>
    <w:rsid w:val="00EB449A"/>
    <w:rsid w:val="00EB58F3"/>
    <w:rsid w:val="00EB7E75"/>
    <w:rsid w:val="00EC179F"/>
    <w:rsid w:val="00EC1A4D"/>
    <w:rsid w:val="00ED1AF8"/>
    <w:rsid w:val="00ED1CB1"/>
    <w:rsid w:val="00ED39B9"/>
    <w:rsid w:val="00EE0F65"/>
    <w:rsid w:val="00EE1307"/>
    <w:rsid w:val="00EE1DA4"/>
    <w:rsid w:val="00EE4C5B"/>
    <w:rsid w:val="00EE5703"/>
    <w:rsid w:val="00EE5BE4"/>
    <w:rsid w:val="00EE5E1A"/>
    <w:rsid w:val="00EF2BB1"/>
    <w:rsid w:val="00EF6A95"/>
    <w:rsid w:val="00F00971"/>
    <w:rsid w:val="00F061F1"/>
    <w:rsid w:val="00F1125C"/>
    <w:rsid w:val="00F12DC5"/>
    <w:rsid w:val="00F20184"/>
    <w:rsid w:val="00F20F55"/>
    <w:rsid w:val="00F22CA2"/>
    <w:rsid w:val="00F242B6"/>
    <w:rsid w:val="00F3079F"/>
    <w:rsid w:val="00F32915"/>
    <w:rsid w:val="00F358FE"/>
    <w:rsid w:val="00F36372"/>
    <w:rsid w:val="00F37E39"/>
    <w:rsid w:val="00F41E22"/>
    <w:rsid w:val="00F42BFE"/>
    <w:rsid w:val="00F44EAC"/>
    <w:rsid w:val="00F45640"/>
    <w:rsid w:val="00F46291"/>
    <w:rsid w:val="00F524F0"/>
    <w:rsid w:val="00F542CE"/>
    <w:rsid w:val="00F542DE"/>
    <w:rsid w:val="00F63D0F"/>
    <w:rsid w:val="00F6412F"/>
    <w:rsid w:val="00F641F9"/>
    <w:rsid w:val="00F64630"/>
    <w:rsid w:val="00F66535"/>
    <w:rsid w:val="00F707C3"/>
    <w:rsid w:val="00F713EA"/>
    <w:rsid w:val="00F74107"/>
    <w:rsid w:val="00F76CEA"/>
    <w:rsid w:val="00F81058"/>
    <w:rsid w:val="00F83079"/>
    <w:rsid w:val="00F8443B"/>
    <w:rsid w:val="00F86E3C"/>
    <w:rsid w:val="00F90F7E"/>
    <w:rsid w:val="00F97603"/>
    <w:rsid w:val="00FA1189"/>
    <w:rsid w:val="00FA4156"/>
    <w:rsid w:val="00FB090B"/>
    <w:rsid w:val="00FB19D9"/>
    <w:rsid w:val="00FB5407"/>
    <w:rsid w:val="00FB6650"/>
    <w:rsid w:val="00FC08CD"/>
    <w:rsid w:val="00FC0C02"/>
    <w:rsid w:val="00FC2989"/>
    <w:rsid w:val="00FD322B"/>
    <w:rsid w:val="00FD42CB"/>
    <w:rsid w:val="00FD4AFC"/>
    <w:rsid w:val="00FD6608"/>
    <w:rsid w:val="00FD674F"/>
    <w:rsid w:val="00FD700D"/>
    <w:rsid w:val="00FE13FE"/>
    <w:rsid w:val="00FE468F"/>
    <w:rsid w:val="00FE512E"/>
    <w:rsid w:val="00FF3D00"/>
    <w:rsid w:val="00FF4B41"/>
    <w:rsid w:val="00FF6AFF"/>
    <w:rsid w:val="00FF6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1DC"/>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qFormat/>
    <w:rsid w:val="00DB11DC"/>
    <w:pPr>
      <w:keepNext/>
      <w:numPr>
        <w:numId w:val="38"/>
      </w:numPr>
      <w:outlineLvl w:val="0"/>
    </w:pPr>
    <w:rPr>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DB11DC"/>
    <w:pPr>
      <w:numPr>
        <w:ilvl w:val="1"/>
        <w:numId w:val="38"/>
      </w:numPr>
      <w:outlineLvl w:val="1"/>
    </w:p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DB11DC"/>
    <w:pPr>
      <w:numPr>
        <w:ilvl w:val="2"/>
        <w:numId w:val="38"/>
      </w:numPr>
      <w:outlineLvl w:val="2"/>
    </w:p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qFormat/>
    <w:rsid w:val="00DB11DC"/>
    <w:pPr>
      <w:numPr>
        <w:ilvl w:val="3"/>
        <w:numId w:val="38"/>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qFormat/>
    <w:rsid w:val="00DB11DC"/>
    <w:pPr>
      <w:numPr>
        <w:ilvl w:val="4"/>
        <w:numId w:val="38"/>
      </w:numPr>
      <w:outlineLvl w:val="4"/>
    </w:p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qFormat/>
    <w:rsid w:val="00DB11DC"/>
    <w:pPr>
      <w:numPr>
        <w:ilvl w:val="5"/>
        <w:numId w:val="38"/>
      </w:numPr>
      <w:outlineLvl w:val="5"/>
    </w:pPr>
  </w:style>
  <w:style w:type="paragraph" w:styleId="Heading7">
    <w:name w:val="heading 7"/>
    <w:aliases w:val="Legal Level 1.1.,Lev 7,Heading 7(unused),L2 PIP,H7DO NOT USE,PA Appendix Major,Blank 3,Heading 7 (Do Not Use),Comments,Cover"/>
    <w:basedOn w:val="HouseStyleBase"/>
    <w:qFormat/>
    <w:rsid w:val="00DB11DC"/>
    <w:pPr>
      <w:numPr>
        <w:ilvl w:val="6"/>
        <w:numId w:val="38"/>
      </w:numPr>
      <w:outlineLvl w:val="6"/>
    </w:pPr>
  </w:style>
  <w:style w:type="paragraph" w:styleId="Heading8">
    <w:name w:val="heading 8"/>
    <w:aliases w:val="Heading 8 (Do Not Use),Legal Level 1.1.1.,Lev 8,h8 DO NOT USE,PA Appendix Minor,Blank 4,code/paths"/>
    <w:basedOn w:val="HouseStyleBase"/>
    <w:qFormat/>
    <w:rsid w:val="00DB11DC"/>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qFormat/>
    <w:rsid w:val="00DB11DC"/>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B11DC"/>
    <w:pPr>
      <w:tabs>
        <w:tab w:val="center" w:pos="4153"/>
        <w:tab w:val="right" w:pos="8306"/>
      </w:tabs>
      <w:spacing w:after="0" w:line="240" w:lineRule="auto"/>
    </w:pPr>
  </w:style>
  <w:style w:type="paragraph" w:styleId="BodyTextIndent">
    <w:name w:val="Body Text Indent"/>
    <w:basedOn w:val="HouseStyleBase"/>
    <w:link w:val="BodyTextIndentChar"/>
    <w:rsid w:val="00DB11DC"/>
    <w:pPr>
      <w:numPr>
        <w:numId w:val="4"/>
      </w:numPr>
    </w:pPr>
  </w:style>
  <w:style w:type="paragraph" w:styleId="BodyTextIndent2">
    <w:name w:val="Body Text Indent 2"/>
    <w:basedOn w:val="HouseStyleBase"/>
    <w:rsid w:val="00DB11DC"/>
    <w:pPr>
      <w:numPr>
        <w:ilvl w:val="1"/>
        <w:numId w:val="4"/>
      </w:numPr>
    </w:pPr>
  </w:style>
  <w:style w:type="paragraph" w:styleId="BodyTextIndent3">
    <w:name w:val="Body Text Indent 3"/>
    <w:basedOn w:val="HouseStyleBase"/>
    <w:rsid w:val="00DB11DC"/>
    <w:pPr>
      <w:tabs>
        <w:tab w:val="left" w:pos="1440"/>
      </w:tabs>
      <w:ind w:left="1440"/>
    </w:pPr>
  </w:style>
  <w:style w:type="paragraph" w:customStyle="1" w:styleId="BodyTextIndent4">
    <w:name w:val="Body Text Indent 4"/>
    <w:basedOn w:val="HouseStyleBase"/>
    <w:rsid w:val="00DB11DC"/>
    <w:pPr>
      <w:ind w:left="2880"/>
    </w:pPr>
  </w:style>
  <w:style w:type="paragraph" w:customStyle="1" w:styleId="BodyTextIndent5">
    <w:name w:val="Body Text Indent 5"/>
    <w:basedOn w:val="HouseStyleBase"/>
    <w:rsid w:val="00DB11DC"/>
    <w:pPr>
      <w:ind w:left="3600"/>
    </w:pPr>
  </w:style>
  <w:style w:type="paragraph" w:customStyle="1" w:styleId="MarginText">
    <w:name w:val="Margin Text"/>
    <w:basedOn w:val="HouseStyleBase"/>
    <w:link w:val="MarginTextChar"/>
    <w:rsid w:val="00DB11DC"/>
  </w:style>
  <w:style w:type="paragraph" w:styleId="BodyText">
    <w:name w:val="Body Text"/>
    <w:basedOn w:val="Normal"/>
    <w:link w:val="BodyTextChar"/>
    <w:rsid w:val="00DB11DC"/>
    <w:pPr>
      <w:spacing w:after="120"/>
    </w:pPr>
    <w:rPr>
      <w:rFonts w:ascii="Times New Roman" w:hAnsi="Times New Roman"/>
    </w:rPr>
  </w:style>
  <w:style w:type="character" w:styleId="PageNumber">
    <w:name w:val="page number"/>
    <w:rsid w:val="00DB11DC"/>
    <w:rPr>
      <w:sz w:val="22"/>
    </w:rPr>
  </w:style>
  <w:style w:type="paragraph" w:styleId="Header">
    <w:name w:val="header"/>
    <w:basedOn w:val="Normal"/>
    <w:rsid w:val="00DB11DC"/>
    <w:pPr>
      <w:tabs>
        <w:tab w:val="center" w:pos="4153"/>
        <w:tab w:val="right" w:pos="8306"/>
      </w:tabs>
    </w:pPr>
  </w:style>
  <w:style w:type="paragraph" w:customStyle="1" w:styleId="BodyTextIndent6">
    <w:name w:val="Body Text Indent 6"/>
    <w:basedOn w:val="HouseStyleBase"/>
    <w:rsid w:val="00DB11DC"/>
    <w:pPr>
      <w:ind w:left="4320"/>
    </w:pPr>
  </w:style>
  <w:style w:type="paragraph" w:customStyle="1" w:styleId="BodyTextIndent7">
    <w:name w:val="Body Text Indent 7"/>
    <w:basedOn w:val="HouseStyleBase"/>
    <w:rsid w:val="00DB11DC"/>
    <w:pPr>
      <w:ind w:left="5040"/>
    </w:pPr>
  </w:style>
  <w:style w:type="paragraph" w:customStyle="1" w:styleId="SchHead">
    <w:name w:val="SchHead"/>
    <w:basedOn w:val="HouseStyleBaseCentred"/>
    <w:next w:val="SchPart"/>
    <w:rsid w:val="00DB11DC"/>
    <w:pPr>
      <w:keepNext/>
      <w:numPr>
        <w:numId w:val="22"/>
      </w:numPr>
      <w:jc w:val="center"/>
      <w:outlineLvl w:val="0"/>
    </w:pPr>
    <w:rPr>
      <w:rFonts w:ascii="Arial" w:hAnsi="Arial"/>
      <w:b/>
      <w:caps/>
    </w:rPr>
  </w:style>
  <w:style w:type="paragraph" w:customStyle="1" w:styleId="ScheduleL1">
    <w:name w:val="Schedule L1"/>
    <w:basedOn w:val="HouseStyleBase"/>
    <w:rsid w:val="00DB11DC"/>
    <w:pPr>
      <w:numPr>
        <w:numId w:val="5"/>
      </w:numPr>
      <w:outlineLvl w:val="0"/>
    </w:pPr>
  </w:style>
  <w:style w:type="paragraph" w:styleId="ListBullet">
    <w:name w:val="List Bullet"/>
    <w:basedOn w:val="Normal"/>
    <w:rsid w:val="00DB11DC"/>
    <w:pPr>
      <w:ind w:left="720" w:hanging="720"/>
    </w:pPr>
  </w:style>
  <w:style w:type="paragraph" w:styleId="TOAHeading">
    <w:name w:val="toa heading"/>
    <w:basedOn w:val="Normal"/>
    <w:next w:val="Normal"/>
    <w:semiHidden/>
    <w:rsid w:val="00DB11DC"/>
    <w:pPr>
      <w:spacing w:before="120"/>
    </w:pPr>
    <w:rPr>
      <w:b/>
    </w:rPr>
  </w:style>
  <w:style w:type="paragraph" w:styleId="Title">
    <w:name w:val="Title"/>
    <w:basedOn w:val="Normal"/>
    <w:qFormat/>
    <w:rsid w:val="00DB11DC"/>
    <w:pPr>
      <w:spacing w:before="240" w:after="60"/>
      <w:jc w:val="center"/>
    </w:pPr>
    <w:rPr>
      <w:b/>
      <w:kern w:val="28"/>
      <w:sz w:val="32"/>
    </w:rPr>
  </w:style>
  <w:style w:type="paragraph" w:styleId="ListBullet2">
    <w:name w:val="List Bullet 2"/>
    <w:basedOn w:val="HouseStyleBase"/>
    <w:rsid w:val="00DB11DC"/>
    <w:pPr>
      <w:numPr>
        <w:ilvl w:val="1"/>
        <w:numId w:val="6"/>
      </w:numPr>
    </w:pPr>
  </w:style>
  <w:style w:type="paragraph" w:customStyle="1" w:styleId="HouseStyleBase">
    <w:name w:val="House Style Base"/>
    <w:link w:val="HouseStyleBaseChar"/>
    <w:rsid w:val="00DB11DC"/>
    <w:pPr>
      <w:adjustRightInd w:val="0"/>
      <w:spacing w:after="240"/>
      <w:jc w:val="both"/>
    </w:pPr>
    <w:rPr>
      <w:rFonts w:ascii="Arial" w:eastAsia="STZhongsong" w:hAnsi="Arial"/>
      <w:sz w:val="22"/>
      <w:lang w:eastAsia="zh-CN"/>
    </w:rPr>
  </w:style>
  <w:style w:type="numbering" w:styleId="111111">
    <w:name w:val="Outline List 2"/>
    <w:basedOn w:val="NoList"/>
    <w:rsid w:val="00DB11DC"/>
    <w:pPr>
      <w:numPr>
        <w:numId w:val="1"/>
      </w:numPr>
    </w:pPr>
  </w:style>
  <w:style w:type="paragraph" w:styleId="TOC1">
    <w:name w:val="toc 1"/>
    <w:uiPriority w:val="39"/>
    <w:rsid w:val="00DB11DC"/>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DB11DC"/>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DB11DC"/>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DB11DC"/>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DB11DC"/>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DB11DC"/>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DB11DC"/>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DB11DC"/>
    <w:pPr>
      <w:tabs>
        <w:tab w:val="right" w:leader="dot" w:pos="9029"/>
      </w:tabs>
      <w:adjustRightInd w:val="0"/>
      <w:spacing w:after="120"/>
    </w:pPr>
    <w:rPr>
      <w:rFonts w:eastAsia="STZhongsong"/>
      <w:caps/>
      <w:sz w:val="22"/>
      <w:lang w:eastAsia="zh-CN"/>
    </w:rPr>
  </w:style>
  <w:style w:type="paragraph" w:styleId="TOC9">
    <w:name w:val="toc 9"/>
    <w:uiPriority w:val="39"/>
    <w:rsid w:val="00DB11DC"/>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DB11DC"/>
    <w:pPr>
      <w:adjustRightInd w:val="0"/>
      <w:spacing w:after="240"/>
    </w:pPr>
    <w:rPr>
      <w:rFonts w:eastAsia="STZhongsong"/>
      <w:sz w:val="22"/>
      <w:lang w:eastAsia="zh-CN"/>
    </w:rPr>
  </w:style>
  <w:style w:type="paragraph" w:styleId="FootnoteText">
    <w:name w:val="footnote text"/>
    <w:basedOn w:val="HouseStyleBase"/>
    <w:semiHidden/>
    <w:rsid w:val="00DB11DC"/>
    <w:pPr>
      <w:spacing w:after="60"/>
      <w:ind w:left="720" w:hanging="720"/>
    </w:pPr>
    <w:rPr>
      <w:sz w:val="16"/>
    </w:rPr>
  </w:style>
  <w:style w:type="character" w:styleId="FootnoteReference">
    <w:name w:val="footnote reference"/>
    <w:semiHidden/>
    <w:rsid w:val="00DB11DC"/>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DB11DC"/>
    <w:pPr>
      <w:spacing w:after="120"/>
      <w:ind w:left="720" w:hanging="720"/>
    </w:pPr>
    <w:rPr>
      <w:sz w:val="18"/>
    </w:rPr>
  </w:style>
  <w:style w:type="character" w:styleId="EndnoteReference">
    <w:name w:val="endnote reference"/>
    <w:semiHidden/>
    <w:rsid w:val="00DB11DC"/>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DB11DC"/>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DB11DC"/>
    <w:pPr>
      <w:keepNext/>
      <w:jc w:val="center"/>
    </w:pPr>
    <w:rPr>
      <w:b/>
      <w:caps/>
    </w:rPr>
  </w:style>
  <w:style w:type="paragraph" w:customStyle="1" w:styleId="AppHead">
    <w:name w:val="AppHead"/>
    <w:basedOn w:val="HouseStyleBaseCentred"/>
    <w:rsid w:val="00DB11DC"/>
    <w:pPr>
      <w:numPr>
        <w:numId w:val="3"/>
      </w:numPr>
      <w:jc w:val="center"/>
      <w:outlineLvl w:val="0"/>
    </w:pPr>
    <w:rPr>
      <w:b/>
      <w:caps/>
    </w:rPr>
  </w:style>
  <w:style w:type="paragraph" w:customStyle="1" w:styleId="RecitalNumbering">
    <w:name w:val="Recital Numbering"/>
    <w:basedOn w:val="HouseStyleBase"/>
    <w:rsid w:val="00DB11DC"/>
    <w:pPr>
      <w:numPr>
        <w:numId w:val="7"/>
      </w:numPr>
      <w:outlineLvl w:val="0"/>
    </w:pPr>
  </w:style>
  <w:style w:type="paragraph" w:customStyle="1" w:styleId="DefinitionNumbering1">
    <w:name w:val="Definition Numbering 1"/>
    <w:basedOn w:val="HouseStyleBase"/>
    <w:rsid w:val="00DB11DC"/>
    <w:pPr>
      <w:numPr>
        <w:ilvl w:val="2"/>
        <w:numId w:val="4"/>
      </w:numPr>
      <w:outlineLvl w:val="0"/>
    </w:pPr>
  </w:style>
  <w:style w:type="paragraph" w:customStyle="1" w:styleId="DefinitionNumbering2">
    <w:name w:val="Definition Numbering 2"/>
    <w:basedOn w:val="HouseStyleBase"/>
    <w:rsid w:val="00DB11DC"/>
    <w:pPr>
      <w:numPr>
        <w:ilvl w:val="3"/>
        <w:numId w:val="4"/>
      </w:numPr>
      <w:outlineLvl w:val="1"/>
    </w:pPr>
  </w:style>
  <w:style w:type="paragraph" w:customStyle="1" w:styleId="DefinitionNumbering3">
    <w:name w:val="Definition Numbering 3"/>
    <w:basedOn w:val="HouseStyleBase"/>
    <w:rsid w:val="00DB11DC"/>
    <w:pPr>
      <w:numPr>
        <w:ilvl w:val="4"/>
        <w:numId w:val="4"/>
      </w:numPr>
      <w:outlineLvl w:val="2"/>
    </w:pPr>
  </w:style>
  <w:style w:type="paragraph" w:customStyle="1" w:styleId="DefinitionNumbering4">
    <w:name w:val="Definition Numbering 4"/>
    <w:basedOn w:val="HouseStyleBase"/>
    <w:rsid w:val="00DB11DC"/>
    <w:pPr>
      <w:numPr>
        <w:ilvl w:val="5"/>
        <w:numId w:val="4"/>
      </w:numPr>
      <w:outlineLvl w:val="3"/>
    </w:pPr>
  </w:style>
  <w:style w:type="paragraph" w:customStyle="1" w:styleId="DefinitionNumbering5">
    <w:name w:val="Definition Numbering 5"/>
    <w:basedOn w:val="HouseStyleBase"/>
    <w:rsid w:val="00DB11DC"/>
    <w:pPr>
      <w:numPr>
        <w:ilvl w:val="6"/>
        <w:numId w:val="4"/>
      </w:numPr>
      <w:outlineLvl w:val="4"/>
    </w:pPr>
  </w:style>
  <w:style w:type="paragraph" w:customStyle="1" w:styleId="DefinitionNumbering6">
    <w:name w:val="Definition Numbering 6"/>
    <w:basedOn w:val="HouseStyleBase"/>
    <w:rsid w:val="00DB11DC"/>
    <w:pPr>
      <w:numPr>
        <w:ilvl w:val="7"/>
        <w:numId w:val="4"/>
      </w:numPr>
      <w:outlineLvl w:val="5"/>
    </w:pPr>
  </w:style>
  <w:style w:type="paragraph" w:customStyle="1" w:styleId="DefinitionNumbering7">
    <w:name w:val="Definition Numbering 7"/>
    <w:basedOn w:val="HouseStyleBase"/>
    <w:rsid w:val="00DB11DC"/>
    <w:pPr>
      <w:numPr>
        <w:ilvl w:val="8"/>
        <w:numId w:val="4"/>
      </w:numPr>
      <w:outlineLvl w:val="6"/>
    </w:pPr>
  </w:style>
  <w:style w:type="paragraph" w:customStyle="1" w:styleId="DefinitionNumbering8">
    <w:name w:val="Definition Numbering 8"/>
    <w:basedOn w:val="HouseStyleBase"/>
    <w:rsid w:val="00DB11DC"/>
    <w:pPr>
      <w:numPr>
        <w:ilvl w:val="7"/>
        <w:numId w:val="8"/>
      </w:numPr>
      <w:outlineLvl w:val="7"/>
    </w:pPr>
  </w:style>
  <w:style w:type="paragraph" w:customStyle="1" w:styleId="DefinitionNumbering9">
    <w:name w:val="Definition Numbering 9"/>
    <w:basedOn w:val="HouseStyleBase"/>
    <w:rsid w:val="00DB11DC"/>
    <w:pPr>
      <w:numPr>
        <w:ilvl w:val="8"/>
        <w:numId w:val="8"/>
      </w:numPr>
      <w:outlineLvl w:val="8"/>
    </w:pPr>
  </w:style>
  <w:style w:type="paragraph" w:customStyle="1" w:styleId="ListBullet1">
    <w:name w:val="List Bullet 1"/>
    <w:basedOn w:val="HouseStyleBase"/>
    <w:rsid w:val="00DB11DC"/>
    <w:pPr>
      <w:numPr>
        <w:numId w:val="6"/>
      </w:numPr>
    </w:pPr>
  </w:style>
  <w:style w:type="paragraph" w:styleId="ListBullet3">
    <w:name w:val="List Bullet 3"/>
    <w:basedOn w:val="HouseStyleBase"/>
    <w:rsid w:val="00DB11DC"/>
    <w:pPr>
      <w:numPr>
        <w:ilvl w:val="2"/>
        <w:numId w:val="6"/>
      </w:numPr>
    </w:pPr>
  </w:style>
  <w:style w:type="paragraph" w:styleId="ListBullet4">
    <w:name w:val="List Bullet 4"/>
    <w:basedOn w:val="HouseStyleBase"/>
    <w:rsid w:val="00DB11DC"/>
    <w:pPr>
      <w:numPr>
        <w:ilvl w:val="3"/>
        <w:numId w:val="6"/>
      </w:numPr>
    </w:pPr>
  </w:style>
  <w:style w:type="paragraph" w:styleId="ListBullet5">
    <w:name w:val="List Bullet 5"/>
    <w:basedOn w:val="HouseStyleBase"/>
    <w:rsid w:val="00DB11DC"/>
    <w:pPr>
      <w:numPr>
        <w:ilvl w:val="4"/>
        <w:numId w:val="6"/>
      </w:numPr>
    </w:pPr>
  </w:style>
  <w:style w:type="paragraph" w:customStyle="1" w:styleId="ListBullet6">
    <w:name w:val="List Bullet 6"/>
    <w:basedOn w:val="HouseStyleBase"/>
    <w:rsid w:val="00DB11DC"/>
    <w:pPr>
      <w:numPr>
        <w:ilvl w:val="5"/>
        <w:numId w:val="6"/>
      </w:numPr>
    </w:pPr>
  </w:style>
  <w:style w:type="paragraph" w:customStyle="1" w:styleId="ListBullet7">
    <w:name w:val="List Bullet 7"/>
    <w:basedOn w:val="HouseStyleBase"/>
    <w:rsid w:val="00DB11DC"/>
    <w:pPr>
      <w:numPr>
        <w:ilvl w:val="6"/>
        <w:numId w:val="6"/>
      </w:numPr>
    </w:pPr>
  </w:style>
  <w:style w:type="paragraph" w:customStyle="1" w:styleId="ListBullet8">
    <w:name w:val="List Bullet 8"/>
    <w:basedOn w:val="HouseStyleBase"/>
    <w:rsid w:val="00DB11DC"/>
    <w:pPr>
      <w:numPr>
        <w:ilvl w:val="7"/>
        <w:numId w:val="6"/>
      </w:numPr>
    </w:pPr>
  </w:style>
  <w:style w:type="paragraph" w:customStyle="1" w:styleId="ListBullet9">
    <w:name w:val="List Bullet 9"/>
    <w:basedOn w:val="HouseStyleBase"/>
    <w:rsid w:val="00DB11DC"/>
    <w:pPr>
      <w:numPr>
        <w:ilvl w:val="8"/>
        <w:numId w:val="6"/>
      </w:numPr>
    </w:pPr>
  </w:style>
  <w:style w:type="paragraph" w:customStyle="1" w:styleId="SchPart">
    <w:name w:val="SchPart"/>
    <w:basedOn w:val="HouseStyleBaseCentred"/>
    <w:next w:val="MarginText"/>
    <w:rsid w:val="00DB11DC"/>
    <w:pPr>
      <w:keepNext/>
      <w:numPr>
        <w:ilvl w:val="1"/>
        <w:numId w:val="22"/>
      </w:numPr>
      <w:jc w:val="center"/>
      <w:outlineLvl w:val="1"/>
    </w:pPr>
    <w:rPr>
      <w:b/>
    </w:rPr>
  </w:style>
  <w:style w:type="paragraph" w:customStyle="1" w:styleId="ScheduleL2">
    <w:name w:val="Schedule L2"/>
    <w:basedOn w:val="HouseStyleBase"/>
    <w:rsid w:val="00DB11DC"/>
    <w:pPr>
      <w:numPr>
        <w:ilvl w:val="1"/>
        <w:numId w:val="5"/>
      </w:numPr>
      <w:outlineLvl w:val="1"/>
    </w:pPr>
  </w:style>
  <w:style w:type="paragraph" w:customStyle="1" w:styleId="ScheduleL3">
    <w:name w:val="Schedule L3"/>
    <w:basedOn w:val="HouseStyleBase"/>
    <w:rsid w:val="00DB11DC"/>
    <w:pPr>
      <w:numPr>
        <w:ilvl w:val="2"/>
        <w:numId w:val="5"/>
      </w:numPr>
      <w:outlineLvl w:val="2"/>
    </w:pPr>
  </w:style>
  <w:style w:type="paragraph" w:customStyle="1" w:styleId="ScheduleL4">
    <w:name w:val="Schedule L4"/>
    <w:basedOn w:val="HouseStyleBase"/>
    <w:rsid w:val="00DB11DC"/>
    <w:pPr>
      <w:numPr>
        <w:ilvl w:val="3"/>
        <w:numId w:val="5"/>
      </w:numPr>
      <w:outlineLvl w:val="3"/>
    </w:pPr>
  </w:style>
  <w:style w:type="paragraph" w:customStyle="1" w:styleId="ScheduleL5">
    <w:name w:val="Schedule L5"/>
    <w:basedOn w:val="HouseStyleBase"/>
    <w:rsid w:val="00DB11DC"/>
    <w:pPr>
      <w:numPr>
        <w:ilvl w:val="4"/>
        <w:numId w:val="5"/>
      </w:numPr>
      <w:outlineLvl w:val="4"/>
    </w:pPr>
  </w:style>
  <w:style w:type="paragraph" w:customStyle="1" w:styleId="ScheduleL6">
    <w:name w:val="Schedule L6"/>
    <w:basedOn w:val="HouseStyleBase"/>
    <w:rsid w:val="00DB11DC"/>
    <w:pPr>
      <w:numPr>
        <w:ilvl w:val="5"/>
        <w:numId w:val="5"/>
      </w:numPr>
      <w:outlineLvl w:val="5"/>
    </w:pPr>
  </w:style>
  <w:style w:type="paragraph" w:customStyle="1" w:styleId="ScheduleL7">
    <w:name w:val="Schedule L7"/>
    <w:basedOn w:val="HouseStyleBase"/>
    <w:rsid w:val="00DB11DC"/>
    <w:pPr>
      <w:numPr>
        <w:ilvl w:val="6"/>
        <w:numId w:val="5"/>
      </w:numPr>
      <w:outlineLvl w:val="6"/>
    </w:pPr>
  </w:style>
  <w:style w:type="paragraph" w:customStyle="1" w:styleId="ScheduleL8">
    <w:name w:val="Schedule L8"/>
    <w:basedOn w:val="HouseStyleBase"/>
    <w:rsid w:val="00DB11DC"/>
    <w:pPr>
      <w:numPr>
        <w:ilvl w:val="7"/>
        <w:numId w:val="5"/>
      </w:numPr>
      <w:outlineLvl w:val="7"/>
    </w:pPr>
  </w:style>
  <w:style w:type="paragraph" w:customStyle="1" w:styleId="ScheduleL9">
    <w:name w:val="Schedule L9"/>
    <w:basedOn w:val="HouseStyleBase"/>
    <w:rsid w:val="00DB11DC"/>
    <w:pPr>
      <w:numPr>
        <w:ilvl w:val="8"/>
        <w:numId w:val="5"/>
      </w:numPr>
      <w:outlineLvl w:val="8"/>
    </w:pPr>
  </w:style>
  <w:style w:type="paragraph" w:customStyle="1" w:styleId="SchSection">
    <w:name w:val="SchSection"/>
    <w:basedOn w:val="HouseStyleBaseCentred"/>
    <w:next w:val="MarginText"/>
    <w:rsid w:val="00DB11DC"/>
    <w:pPr>
      <w:keepNext/>
      <w:numPr>
        <w:ilvl w:val="2"/>
        <w:numId w:val="22"/>
      </w:numPr>
      <w:jc w:val="center"/>
      <w:outlineLvl w:val="2"/>
    </w:pPr>
    <w:rPr>
      <w:b/>
    </w:rPr>
  </w:style>
  <w:style w:type="paragraph" w:customStyle="1" w:styleId="Table-followingparagraph">
    <w:name w:val="Table - following paragraph"/>
    <w:basedOn w:val="HouseStyleBase"/>
    <w:next w:val="MarginText"/>
    <w:rsid w:val="00DB11DC"/>
    <w:pPr>
      <w:spacing w:after="0"/>
    </w:pPr>
  </w:style>
  <w:style w:type="paragraph" w:customStyle="1" w:styleId="Table-Text">
    <w:name w:val="Table - Text"/>
    <w:basedOn w:val="HouseStyleBase"/>
    <w:rsid w:val="00DB11DC"/>
    <w:pPr>
      <w:spacing w:before="120" w:after="120"/>
      <w:jc w:val="left"/>
    </w:pPr>
  </w:style>
  <w:style w:type="paragraph" w:customStyle="1" w:styleId="AppPart">
    <w:name w:val="AppPart"/>
    <w:basedOn w:val="HouseStyleBaseCentred"/>
    <w:rsid w:val="00DB11DC"/>
    <w:pPr>
      <w:numPr>
        <w:ilvl w:val="1"/>
        <w:numId w:val="3"/>
      </w:numPr>
      <w:jc w:val="center"/>
      <w:outlineLvl w:val="1"/>
    </w:pPr>
    <w:rPr>
      <w:b/>
    </w:rPr>
  </w:style>
  <w:style w:type="paragraph" w:customStyle="1" w:styleId="RecitalNumbering2">
    <w:name w:val="Recital Numbering 2"/>
    <w:basedOn w:val="HouseStyleBase"/>
    <w:rsid w:val="00DB11DC"/>
    <w:pPr>
      <w:numPr>
        <w:ilvl w:val="1"/>
        <w:numId w:val="7"/>
      </w:numPr>
      <w:overflowPunct w:val="0"/>
      <w:autoSpaceDE w:val="0"/>
      <w:autoSpaceDN w:val="0"/>
      <w:textAlignment w:val="baseline"/>
    </w:pPr>
  </w:style>
  <w:style w:type="paragraph" w:customStyle="1" w:styleId="RecitalNumbering3">
    <w:name w:val="Recital Numbering 3"/>
    <w:basedOn w:val="HouseStyleBase"/>
    <w:rsid w:val="00DB11DC"/>
    <w:pPr>
      <w:numPr>
        <w:ilvl w:val="2"/>
        <w:numId w:val="7"/>
      </w:numPr>
      <w:overflowPunct w:val="0"/>
      <w:autoSpaceDE w:val="0"/>
      <w:autoSpaceDN w:val="0"/>
      <w:textAlignment w:val="baseline"/>
    </w:pPr>
  </w:style>
  <w:style w:type="paragraph" w:styleId="BalloonText">
    <w:name w:val="Balloon Text"/>
    <w:basedOn w:val="Normal"/>
    <w:link w:val="BalloonTextChar"/>
    <w:rsid w:val="00DB11DC"/>
    <w:pPr>
      <w:spacing w:after="0" w:line="240" w:lineRule="auto"/>
    </w:pPr>
    <w:rPr>
      <w:rFonts w:ascii="Tahoma" w:hAnsi="Tahoma"/>
      <w:sz w:val="16"/>
      <w:szCs w:val="16"/>
    </w:rPr>
  </w:style>
  <w:style w:type="character" w:customStyle="1" w:styleId="BalloonTextChar">
    <w:name w:val="Balloon Text Char"/>
    <w:link w:val="BalloonText"/>
    <w:rsid w:val="00DB11DC"/>
    <w:rPr>
      <w:rFonts w:ascii="Tahoma" w:hAnsi="Tahoma" w:cs="Tahoma"/>
      <w:sz w:val="16"/>
      <w:szCs w:val="16"/>
      <w:lang w:eastAsia="en-US"/>
    </w:rPr>
  </w:style>
  <w:style w:type="paragraph" w:styleId="Bibliography">
    <w:name w:val="Bibliography"/>
    <w:basedOn w:val="Normal"/>
    <w:next w:val="Normal"/>
    <w:uiPriority w:val="37"/>
    <w:semiHidden/>
    <w:unhideWhenUsed/>
    <w:rsid w:val="00DB11DC"/>
  </w:style>
  <w:style w:type="paragraph" w:styleId="BlockText">
    <w:name w:val="Block Text"/>
    <w:basedOn w:val="Normal"/>
    <w:rsid w:val="00DB11DC"/>
    <w:pPr>
      <w:spacing w:after="120"/>
      <w:ind w:left="1440" w:right="1440"/>
    </w:pPr>
  </w:style>
  <w:style w:type="paragraph" w:styleId="BodyText2">
    <w:name w:val="Body Text 2"/>
    <w:basedOn w:val="Normal"/>
    <w:link w:val="BodyText2Char"/>
    <w:rsid w:val="00DB11DC"/>
    <w:pPr>
      <w:spacing w:after="120" w:line="480" w:lineRule="auto"/>
    </w:pPr>
    <w:rPr>
      <w:rFonts w:ascii="Times New Roman" w:hAnsi="Times New Roman"/>
    </w:rPr>
  </w:style>
  <w:style w:type="character" w:customStyle="1" w:styleId="BodyText2Char">
    <w:name w:val="Body Text 2 Char"/>
    <w:link w:val="BodyText2"/>
    <w:rsid w:val="00DB11DC"/>
    <w:rPr>
      <w:sz w:val="22"/>
      <w:lang w:eastAsia="en-US"/>
    </w:rPr>
  </w:style>
  <w:style w:type="paragraph" w:styleId="BodyText3">
    <w:name w:val="Body Text 3"/>
    <w:basedOn w:val="Normal"/>
    <w:link w:val="BodyText3Char"/>
    <w:rsid w:val="00DB11DC"/>
    <w:pPr>
      <w:spacing w:after="120"/>
    </w:pPr>
    <w:rPr>
      <w:rFonts w:ascii="Times New Roman" w:hAnsi="Times New Roman"/>
      <w:sz w:val="16"/>
      <w:szCs w:val="16"/>
    </w:rPr>
  </w:style>
  <w:style w:type="character" w:customStyle="1" w:styleId="BodyText3Char">
    <w:name w:val="Body Text 3 Char"/>
    <w:link w:val="BodyText3"/>
    <w:rsid w:val="00DB11DC"/>
    <w:rPr>
      <w:sz w:val="16"/>
      <w:szCs w:val="16"/>
      <w:lang w:eastAsia="en-US"/>
    </w:rPr>
  </w:style>
  <w:style w:type="paragraph" w:styleId="BodyTextFirstIndent">
    <w:name w:val="Body Text First Indent"/>
    <w:basedOn w:val="BodyText"/>
    <w:link w:val="BodyTextFirstIndentChar"/>
    <w:rsid w:val="00DB11DC"/>
    <w:pPr>
      <w:ind w:firstLine="210"/>
    </w:pPr>
  </w:style>
  <w:style w:type="character" w:customStyle="1" w:styleId="BodyTextChar">
    <w:name w:val="Body Text Char"/>
    <w:link w:val="BodyText"/>
    <w:rsid w:val="00DB11DC"/>
    <w:rPr>
      <w:sz w:val="22"/>
      <w:lang w:eastAsia="en-US"/>
    </w:rPr>
  </w:style>
  <w:style w:type="character" w:customStyle="1" w:styleId="BodyTextFirstIndentChar">
    <w:name w:val="Body Text First Indent Char"/>
    <w:basedOn w:val="BodyTextChar"/>
    <w:link w:val="BodyTextFirstIndent"/>
    <w:rsid w:val="00DB11DC"/>
    <w:rPr>
      <w:sz w:val="22"/>
      <w:lang w:eastAsia="en-US"/>
    </w:rPr>
  </w:style>
  <w:style w:type="paragraph" w:styleId="BodyTextFirstIndent2">
    <w:name w:val="Body Text First Indent 2"/>
    <w:basedOn w:val="BodyTextIndent"/>
    <w:link w:val="BodyTextFirstIndent2Char"/>
    <w:rsid w:val="00DB11DC"/>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DB11DC"/>
    <w:rPr>
      <w:rFonts w:ascii="Arial" w:eastAsia="STZhongsong" w:hAnsi="Arial"/>
      <w:sz w:val="22"/>
      <w:lang w:eastAsia="zh-CN" w:bidi="ar-SA"/>
    </w:rPr>
  </w:style>
  <w:style w:type="character" w:customStyle="1" w:styleId="BodyTextIndentChar">
    <w:name w:val="Body Text Indent Char"/>
    <w:link w:val="BodyTextIndent"/>
    <w:rsid w:val="00DB11DC"/>
    <w:rPr>
      <w:rFonts w:ascii="Arial" w:eastAsia="STZhongsong" w:hAnsi="Arial"/>
      <w:sz w:val="22"/>
      <w:lang w:eastAsia="zh-CN"/>
    </w:rPr>
  </w:style>
  <w:style w:type="character" w:customStyle="1" w:styleId="BodyTextFirstIndent2Char">
    <w:name w:val="Body Text First Indent 2 Char"/>
    <w:link w:val="BodyTextFirstIndent2"/>
    <w:rsid w:val="00DB11DC"/>
    <w:rPr>
      <w:rFonts w:ascii="Arial" w:eastAsia="STZhongsong" w:hAnsi="Arial"/>
      <w:sz w:val="22"/>
      <w:lang w:eastAsia="en-US"/>
    </w:rPr>
  </w:style>
  <w:style w:type="character" w:styleId="BookTitle">
    <w:name w:val="Book Title"/>
    <w:uiPriority w:val="33"/>
    <w:qFormat/>
    <w:rsid w:val="00DB11DC"/>
    <w:rPr>
      <w:b/>
      <w:bCs/>
      <w:smallCaps/>
      <w:spacing w:val="5"/>
    </w:rPr>
  </w:style>
  <w:style w:type="paragraph" w:styleId="Caption">
    <w:name w:val="caption"/>
    <w:basedOn w:val="Normal"/>
    <w:next w:val="Normal"/>
    <w:semiHidden/>
    <w:unhideWhenUsed/>
    <w:qFormat/>
    <w:rsid w:val="00DB11DC"/>
    <w:rPr>
      <w:b/>
      <w:bCs/>
      <w:sz w:val="20"/>
    </w:rPr>
  </w:style>
  <w:style w:type="paragraph" w:styleId="Closing">
    <w:name w:val="Closing"/>
    <w:basedOn w:val="Normal"/>
    <w:link w:val="ClosingChar"/>
    <w:rsid w:val="00DB11DC"/>
    <w:pPr>
      <w:ind w:left="4252"/>
    </w:pPr>
    <w:rPr>
      <w:rFonts w:ascii="Times New Roman" w:hAnsi="Times New Roman"/>
    </w:rPr>
  </w:style>
  <w:style w:type="character" w:customStyle="1" w:styleId="ClosingChar">
    <w:name w:val="Closing Char"/>
    <w:link w:val="Closing"/>
    <w:rsid w:val="00DB11DC"/>
    <w:rPr>
      <w:sz w:val="22"/>
      <w:lang w:eastAsia="en-US"/>
    </w:rPr>
  </w:style>
  <w:style w:type="table" w:customStyle="1" w:styleId="ColorfulGrid1">
    <w:name w:val="Colorful Grid1"/>
    <w:basedOn w:val="TableNormal"/>
    <w:uiPriority w:val="73"/>
    <w:rsid w:val="00DB11D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DB11D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DB11D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DB11D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DB11D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DB11D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DB11D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DB11D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DB11D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DB11D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DB11D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DB11D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DB11D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DB11D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DB11D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DB11D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DB11D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DB11D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DB11D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DB11D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DB11D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sid w:val="00DB11DC"/>
    <w:rPr>
      <w:sz w:val="16"/>
      <w:szCs w:val="16"/>
    </w:rPr>
  </w:style>
  <w:style w:type="paragraph" w:styleId="CommentText">
    <w:name w:val="annotation text"/>
    <w:basedOn w:val="Normal"/>
    <w:link w:val="CommentTextChar"/>
    <w:uiPriority w:val="99"/>
    <w:rsid w:val="00DB11DC"/>
    <w:rPr>
      <w:rFonts w:ascii="Times New Roman" w:hAnsi="Times New Roman"/>
      <w:sz w:val="20"/>
    </w:rPr>
  </w:style>
  <w:style w:type="character" w:customStyle="1" w:styleId="CommentTextChar">
    <w:name w:val="Comment Text Char"/>
    <w:link w:val="CommentText"/>
    <w:uiPriority w:val="99"/>
    <w:rsid w:val="00DB11DC"/>
    <w:rPr>
      <w:lang w:eastAsia="en-US"/>
    </w:rPr>
  </w:style>
  <w:style w:type="paragraph" w:styleId="CommentSubject">
    <w:name w:val="annotation subject"/>
    <w:basedOn w:val="CommentText"/>
    <w:next w:val="CommentText"/>
    <w:link w:val="CommentSubjectChar"/>
    <w:rsid w:val="00DB11DC"/>
    <w:rPr>
      <w:b/>
      <w:bCs/>
    </w:rPr>
  </w:style>
  <w:style w:type="character" w:customStyle="1" w:styleId="CommentSubjectChar">
    <w:name w:val="Comment Subject Char"/>
    <w:link w:val="CommentSubject"/>
    <w:rsid w:val="00DB11DC"/>
    <w:rPr>
      <w:b/>
      <w:bCs/>
      <w:lang w:eastAsia="en-US"/>
    </w:rPr>
  </w:style>
  <w:style w:type="table" w:customStyle="1" w:styleId="DarkList1">
    <w:name w:val="Dark List1"/>
    <w:basedOn w:val="TableNormal"/>
    <w:uiPriority w:val="70"/>
    <w:rsid w:val="00DB11D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DB11D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DB11D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DB11D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DB11D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DB11D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DB11D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DB11DC"/>
    <w:rPr>
      <w:rFonts w:ascii="Times New Roman" w:hAnsi="Times New Roman"/>
    </w:rPr>
  </w:style>
  <w:style w:type="character" w:customStyle="1" w:styleId="DateChar">
    <w:name w:val="Date Char"/>
    <w:link w:val="Date"/>
    <w:rsid w:val="00DB11DC"/>
    <w:rPr>
      <w:sz w:val="22"/>
      <w:lang w:eastAsia="en-US"/>
    </w:rPr>
  </w:style>
  <w:style w:type="paragraph" w:styleId="DocumentMap">
    <w:name w:val="Document Map"/>
    <w:basedOn w:val="Normal"/>
    <w:link w:val="DocumentMapChar"/>
    <w:rsid w:val="00DB11DC"/>
    <w:rPr>
      <w:rFonts w:ascii="Tahoma" w:hAnsi="Tahoma"/>
      <w:sz w:val="16"/>
      <w:szCs w:val="16"/>
    </w:rPr>
  </w:style>
  <w:style w:type="character" w:customStyle="1" w:styleId="DocumentMapChar">
    <w:name w:val="Document Map Char"/>
    <w:link w:val="DocumentMap"/>
    <w:rsid w:val="00DB11DC"/>
    <w:rPr>
      <w:rFonts w:ascii="Tahoma" w:hAnsi="Tahoma" w:cs="Tahoma"/>
      <w:sz w:val="16"/>
      <w:szCs w:val="16"/>
      <w:lang w:eastAsia="en-US"/>
    </w:rPr>
  </w:style>
  <w:style w:type="paragraph" w:styleId="E-mailSignature">
    <w:name w:val="E-mail Signature"/>
    <w:basedOn w:val="Normal"/>
    <w:link w:val="E-mailSignatureChar"/>
    <w:rsid w:val="00DB11DC"/>
    <w:rPr>
      <w:rFonts w:ascii="Times New Roman" w:hAnsi="Times New Roman"/>
    </w:rPr>
  </w:style>
  <w:style w:type="character" w:customStyle="1" w:styleId="E-mailSignatureChar">
    <w:name w:val="E-mail Signature Char"/>
    <w:link w:val="E-mailSignature"/>
    <w:rsid w:val="00DB11DC"/>
    <w:rPr>
      <w:sz w:val="22"/>
      <w:lang w:eastAsia="en-US"/>
    </w:rPr>
  </w:style>
  <w:style w:type="character" w:styleId="Emphasis">
    <w:name w:val="Emphasis"/>
    <w:qFormat/>
    <w:rsid w:val="00DB11DC"/>
    <w:rPr>
      <w:i/>
      <w:iCs/>
    </w:rPr>
  </w:style>
  <w:style w:type="paragraph" w:styleId="EnvelopeAddress">
    <w:name w:val="envelope address"/>
    <w:basedOn w:val="Normal"/>
    <w:rsid w:val="00DB11DC"/>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DB11DC"/>
    <w:rPr>
      <w:rFonts w:ascii="Cambria" w:hAnsi="Cambria"/>
      <w:sz w:val="20"/>
    </w:rPr>
  </w:style>
  <w:style w:type="character" w:styleId="FollowedHyperlink">
    <w:name w:val="FollowedHyperlink"/>
    <w:rsid w:val="00DB11DC"/>
    <w:rPr>
      <w:color w:val="800080"/>
      <w:u w:val="single"/>
    </w:rPr>
  </w:style>
  <w:style w:type="character" w:styleId="HTMLAcronym">
    <w:name w:val="HTML Acronym"/>
    <w:rsid w:val="00DB11DC"/>
  </w:style>
  <w:style w:type="paragraph" w:styleId="HTMLAddress">
    <w:name w:val="HTML Address"/>
    <w:basedOn w:val="Normal"/>
    <w:link w:val="HTMLAddressChar"/>
    <w:rsid w:val="00DB11DC"/>
    <w:rPr>
      <w:rFonts w:ascii="Times New Roman" w:hAnsi="Times New Roman"/>
      <w:i/>
      <w:iCs/>
    </w:rPr>
  </w:style>
  <w:style w:type="character" w:customStyle="1" w:styleId="HTMLAddressChar">
    <w:name w:val="HTML Address Char"/>
    <w:link w:val="HTMLAddress"/>
    <w:rsid w:val="00DB11DC"/>
    <w:rPr>
      <w:i/>
      <w:iCs/>
      <w:sz w:val="22"/>
      <w:lang w:eastAsia="en-US"/>
    </w:rPr>
  </w:style>
  <w:style w:type="character" w:styleId="HTMLCite">
    <w:name w:val="HTML Cite"/>
    <w:rsid w:val="00DB11DC"/>
    <w:rPr>
      <w:i/>
      <w:iCs/>
    </w:rPr>
  </w:style>
  <w:style w:type="character" w:styleId="HTMLCode">
    <w:name w:val="HTML Code"/>
    <w:rsid w:val="00DB11DC"/>
    <w:rPr>
      <w:rFonts w:ascii="Courier New" w:hAnsi="Courier New" w:cs="Courier New"/>
      <w:sz w:val="20"/>
      <w:szCs w:val="20"/>
    </w:rPr>
  </w:style>
  <w:style w:type="character" w:styleId="HTMLDefinition">
    <w:name w:val="HTML Definition"/>
    <w:rsid w:val="00DB11DC"/>
    <w:rPr>
      <w:i/>
      <w:iCs/>
    </w:rPr>
  </w:style>
  <w:style w:type="character" w:styleId="HTMLKeyboard">
    <w:name w:val="HTML Keyboard"/>
    <w:rsid w:val="00DB11DC"/>
    <w:rPr>
      <w:rFonts w:ascii="Courier New" w:hAnsi="Courier New" w:cs="Courier New"/>
      <w:sz w:val="20"/>
      <w:szCs w:val="20"/>
    </w:rPr>
  </w:style>
  <w:style w:type="paragraph" w:styleId="HTMLPreformatted">
    <w:name w:val="HTML Preformatted"/>
    <w:basedOn w:val="Normal"/>
    <w:link w:val="HTMLPreformattedChar"/>
    <w:rsid w:val="00DB11DC"/>
    <w:rPr>
      <w:rFonts w:ascii="Courier New" w:hAnsi="Courier New"/>
      <w:sz w:val="20"/>
    </w:rPr>
  </w:style>
  <w:style w:type="character" w:customStyle="1" w:styleId="HTMLPreformattedChar">
    <w:name w:val="HTML Preformatted Char"/>
    <w:link w:val="HTMLPreformatted"/>
    <w:rsid w:val="00DB11DC"/>
    <w:rPr>
      <w:rFonts w:ascii="Courier New" w:hAnsi="Courier New" w:cs="Courier New"/>
      <w:lang w:eastAsia="en-US"/>
    </w:rPr>
  </w:style>
  <w:style w:type="character" w:styleId="HTMLSample">
    <w:name w:val="HTML Sample"/>
    <w:rsid w:val="00DB11DC"/>
    <w:rPr>
      <w:rFonts w:ascii="Courier New" w:hAnsi="Courier New" w:cs="Courier New"/>
    </w:rPr>
  </w:style>
  <w:style w:type="character" w:styleId="HTMLTypewriter">
    <w:name w:val="HTML Typewriter"/>
    <w:rsid w:val="00DB11DC"/>
    <w:rPr>
      <w:rFonts w:ascii="Courier New" w:hAnsi="Courier New" w:cs="Courier New"/>
      <w:sz w:val="20"/>
      <w:szCs w:val="20"/>
    </w:rPr>
  </w:style>
  <w:style w:type="character" w:styleId="HTMLVariable">
    <w:name w:val="HTML Variable"/>
    <w:rsid w:val="00DB11DC"/>
    <w:rPr>
      <w:i/>
      <w:iCs/>
    </w:rPr>
  </w:style>
  <w:style w:type="character" w:styleId="Hyperlink">
    <w:name w:val="Hyperlink"/>
    <w:uiPriority w:val="99"/>
    <w:rsid w:val="00DB11DC"/>
    <w:rPr>
      <w:rFonts w:ascii="Arial" w:hAnsi="Arial"/>
      <w:color w:val="0000FF"/>
      <w:u w:val="single"/>
    </w:rPr>
  </w:style>
  <w:style w:type="paragraph" w:styleId="Index1">
    <w:name w:val="index 1"/>
    <w:basedOn w:val="Normal"/>
    <w:next w:val="Normal"/>
    <w:autoRedefine/>
    <w:rsid w:val="00DB11DC"/>
    <w:pPr>
      <w:ind w:left="220" w:hanging="220"/>
    </w:pPr>
  </w:style>
  <w:style w:type="paragraph" w:styleId="Index2">
    <w:name w:val="index 2"/>
    <w:basedOn w:val="Normal"/>
    <w:next w:val="Normal"/>
    <w:autoRedefine/>
    <w:rsid w:val="00DB11DC"/>
    <w:pPr>
      <w:ind w:left="440" w:hanging="220"/>
    </w:pPr>
  </w:style>
  <w:style w:type="paragraph" w:styleId="Index3">
    <w:name w:val="index 3"/>
    <w:basedOn w:val="Normal"/>
    <w:next w:val="Normal"/>
    <w:autoRedefine/>
    <w:rsid w:val="00DB11DC"/>
    <w:pPr>
      <w:ind w:left="660" w:hanging="220"/>
    </w:pPr>
  </w:style>
  <w:style w:type="paragraph" w:styleId="Index4">
    <w:name w:val="index 4"/>
    <w:basedOn w:val="Normal"/>
    <w:next w:val="Normal"/>
    <w:autoRedefine/>
    <w:rsid w:val="00DB11DC"/>
    <w:pPr>
      <w:ind w:left="880" w:hanging="220"/>
    </w:pPr>
  </w:style>
  <w:style w:type="paragraph" w:styleId="Index5">
    <w:name w:val="index 5"/>
    <w:basedOn w:val="Normal"/>
    <w:next w:val="Normal"/>
    <w:autoRedefine/>
    <w:rsid w:val="00DB11DC"/>
    <w:pPr>
      <w:ind w:left="1100" w:hanging="220"/>
    </w:pPr>
  </w:style>
  <w:style w:type="paragraph" w:styleId="Index6">
    <w:name w:val="index 6"/>
    <w:basedOn w:val="Normal"/>
    <w:next w:val="Normal"/>
    <w:autoRedefine/>
    <w:rsid w:val="00DB11DC"/>
    <w:pPr>
      <w:ind w:left="1320" w:hanging="220"/>
    </w:pPr>
  </w:style>
  <w:style w:type="paragraph" w:styleId="Index7">
    <w:name w:val="index 7"/>
    <w:basedOn w:val="Normal"/>
    <w:next w:val="Normal"/>
    <w:autoRedefine/>
    <w:rsid w:val="00DB11DC"/>
    <w:pPr>
      <w:ind w:left="1540" w:hanging="220"/>
    </w:pPr>
  </w:style>
  <w:style w:type="paragraph" w:styleId="Index8">
    <w:name w:val="index 8"/>
    <w:basedOn w:val="Normal"/>
    <w:next w:val="Normal"/>
    <w:autoRedefine/>
    <w:rsid w:val="00DB11DC"/>
    <w:pPr>
      <w:ind w:left="1760" w:hanging="220"/>
    </w:pPr>
  </w:style>
  <w:style w:type="paragraph" w:styleId="Index9">
    <w:name w:val="index 9"/>
    <w:basedOn w:val="Normal"/>
    <w:next w:val="Normal"/>
    <w:autoRedefine/>
    <w:rsid w:val="00DB11DC"/>
    <w:pPr>
      <w:ind w:left="1980" w:hanging="220"/>
    </w:pPr>
  </w:style>
  <w:style w:type="paragraph" w:styleId="IndexHeading">
    <w:name w:val="index heading"/>
    <w:basedOn w:val="Normal"/>
    <w:next w:val="Index1"/>
    <w:rsid w:val="00DB11DC"/>
    <w:rPr>
      <w:rFonts w:ascii="Cambria" w:hAnsi="Cambria"/>
      <w:b/>
      <w:bCs/>
    </w:rPr>
  </w:style>
  <w:style w:type="character" w:styleId="IntenseEmphasis">
    <w:name w:val="Intense Emphasis"/>
    <w:uiPriority w:val="21"/>
    <w:qFormat/>
    <w:rsid w:val="00DB11DC"/>
    <w:rPr>
      <w:b/>
      <w:bCs/>
      <w:i/>
      <w:iCs/>
      <w:color w:val="4F81BD"/>
    </w:rPr>
  </w:style>
  <w:style w:type="paragraph" w:styleId="IntenseQuote">
    <w:name w:val="Intense Quote"/>
    <w:basedOn w:val="Normal"/>
    <w:next w:val="Normal"/>
    <w:link w:val="IntenseQuoteChar"/>
    <w:uiPriority w:val="30"/>
    <w:qFormat/>
    <w:rsid w:val="00DB11DC"/>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DB11DC"/>
    <w:rPr>
      <w:b/>
      <w:bCs/>
      <w:i/>
      <w:iCs/>
      <w:color w:val="4F81BD"/>
      <w:sz w:val="22"/>
      <w:lang w:eastAsia="en-US"/>
    </w:rPr>
  </w:style>
  <w:style w:type="character" w:styleId="IntenseReference">
    <w:name w:val="Intense Reference"/>
    <w:uiPriority w:val="32"/>
    <w:qFormat/>
    <w:rsid w:val="00DB11DC"/>
    <w:rPr>
      <w:b/>
      <w:bCs/>
      <w:smallCaps/>
      <w:color w:val="C0504D"/>
      <w:spacing w:val="5"/>
      <w:u w:val="single"/>
    </w:rPr>
  </w:style>
  <w:style w:type="table" w:customStyle="1" w:styleId="LightGrid1">
    <w:name w:val="Light Grid1"/>
    <w:basedOn w:val="TableNormal"/>
    <w:uiPriority w:val="62"/>
    <w:rsid w:val="00DB11D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DB11D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DB11D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DB11D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DB11D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DB11D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DB11D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DB11D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DB11D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DB11D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DB11D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DB11D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DB11D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DB11D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DB11D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DB11D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DB11D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DB11D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DB11D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B11D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DB11D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DB11DC"/>
  </w:style>
  <w:style w:type="paragraph" w:styleId="List">
    <w:name w:val="List"/>
    <w:basedOn w:val="Normal"/>
    <w:rsid w:val="00DB11DC"/>
    <w:pPr>
      <w:ind w:left="283" w:hanging="283"/>
      <w:contextualSpacing/>
    </w:pPr>
  </w:style>
  <w:style w:type="paragraph" w:styleId="List2">
    <w:name w:val="List 2"/>
    <w:basedOn w:val="Normal"/>
    <w:rsid w:val="00DB11DC"/>
    <w:pPr>
      <w:ind w:left="566" w:hanging="283"/>
      <w:contextualSpacing/>
    </w:pPr>
  </w:style>
  <w:style w:type="paragraph" w:styleId="List3">
    <w:name w:val="List 3"/>
    <w:basedOn w:val="Normal"/>
    <w:rsid w:val="00DB11DC"/>
    <w:pPr>
      <w:ind w:left="849" w:hanging="283"/>
      <w:contextualSpacing/>
    </w:pPr>
  </w:style>
  <w:style w:type="paragraph" w:styleId="List4">
    <w:name w:val="List 4"/>
    <w:basedOn w:val="Normal"/>
    <w:rsid w:val="00DB11DC"/>
    <w:pPr>
      <w:ind w:left="1132" w:hanging="283"/>
      <w:contextualSpacing/>
    </w:pPr>
  </w:style>
  <w:style w:type="paragraph" w:styleId="List5">
    <w:name w:val="List 5"/>
    <w:basedOn w:val="Normal"/>
    <w:rsid w:val="00DB11DC"/>
    <w:pPr>
      <w:ind w:left="1415" w:hanging="283"/>
      <w:contextualSpacing/>
    </w:pPr>
  </w:style>
  <w:style w:type="paragraph" w:styleId="ListContinue">
    <w:name w:val="List Continue"/>
    <w:basedOn w:val="Normal"/>
    <w:rsid w:val="00DB11DC"/>
    <w:pPr>
      <w:spacing w:after="120"/>
      <w:ind w:left="283"/>
      <w:contextualSpacing/>
    </w:pPr>
  </w:style>
  <w:style w:type="paragraph" w:styleId="ListContinue2">
    <w:name w:val="List Continue 2"/>
    <w:basedOn w:val="Normal"/>
    <w:rsid w:val="00DB11DC"/>
    <w:pPr>
      <w:spacing w:after="120"/>
      <w:ind w:left="566"/>
      <w:contextualSpacing/>
    </w:pPr>
  </w:style>
  <w:style w:type="paragraph" w:styleId="ListContinue3">
    <w:name w:val="List Continue 3"/>
    <w:basedOn w:val="Normal"/>
    <w:rsid w:val="00DB11DC"/>
    <w:pPr>
      <w:spacing w:after="120"/>
      <w:ind w:left="849"/>
      <w:contextualSpacing/>
    </w:pPr>
  </w:style>
  <w:style w:type="paragraph" w:styleId="ListContinue4">
    <w:name w:val="List Continue 4"/>
    <w:basedOn w:val="Normal"/>
    <w:rsid w:val="00DB11DC"/>
    <w:pPr>
      <w:spacing w:after="120"/>
      <w:ind w:left="1132"/>
      <w:contextualSpacing/>
    </w:pPr>
  </w:style>
  <w:style w:type="paragraph" w:styleId="ListContinue5">
    <w:name w:val="List Continue 5"/>
    <w:basedOn w:val="Normal"/>
    <w:rsid w:val="00DB11DC"/>
    <w:pPr>
      <w:spacing w:after="120"/>
      <w:ind w:left="1415"/>
      <w:contextualSpacing/>
    </w:pPr>
  </w:style>
  <w:style w:type="paragraph" w:styleId="ListNumber">
    <w:name w:val="List Number"/>
    <w:basedOn w:val="Normal"/>
    <w:rsid w:val="00DB11DC"/>
    <w:pPr>
      <w:numPr>
        <w:numId w:val="9"/>
      </w:numPr>
      <w:contextualSpacing/>
    </w:pPr>
  </w:style>
  <w:style w:type="paragraph" w:styleId="ListNumber2">
    <w:name w:val="List Number 2"/>
    <w:basedOn w:val="Normal"/>
    <w:rsid w:val="00DB11DC"/>
    <w:pPr>
      <w:numPr>
        <w:numId w:val="10"/>
      </w:numPr>
      <w:contextualSpacing/>
    </w:pPr>
  </w:style>
  <w:style w:type="paragraph" w:styleId="ListNumber3">
    <w:name w:val="List Number 3"/>
    <w:basedOn w:val="Normal"/>
    <w:rsid w:val="00DB11DC"/>
    <w:pPr>
      <w:numPr>
        <w:numId w:val="11"/>
      </w:numPr>
      <w:contextualSpacing/>
    </w:pPr>
  </w:style>
  <w:style w:type="paragraph" w:styleId="ListNumber4">
    <w:name w:val="List Number 4"/>
    <w:basedOn w:val="Normal"/>
    <w:rsid w:val="00DB11DC"/>
    <w:pPr>
      <w:numPr>
        <w:numId w:val="12"/>
      </w:numPr>
      <w:contextualSpacing/>
    </w:pPr>
  </w:style>
  <w:style w:type="paragraph" w:styleId="ListNumber5">
    <w:name w:val="List Number 5"/>
    <w:basedOn w:val="Normal"/>
    <w:rsid w:val="00DB11DC"/>
    <w:pPr>
      <w:numPr>
        <w:numId w:val="13"/>
      </w:numPr>
      <w:contextualSpacing/>
    </w:pPr>
  </w:style>
  <w:style w:type="paragraph" w:styleId="ListParagraph">
    <w:name w:val="List Paragraph"/>
    <w:basedOn w:val="Normal"/>
    <w:uiPriority w:val="34"/>
    <w:qFormat/>
    <w:rsid w:val="00DB11DC"/>
    <w:pPr>
      <w:ind w:left="720"/>
    </w:pPr>
  </w:style>
  <w:style w:type="paragraph" w:styleId="MacroText">
    <w:name w:val="macro"/>
    <w:link w:val="MacroTextChar"/>
    <w:rsid w:val="00DB11D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DB11DC"/>
    <w:rPr>
      <w:rFonts w:ascii="Courier New" w:hAnsi="Courier New" w:cs="Courier New"/>
      <w:lang w:eastAsia="en-US" w:bidi="ar-SA"/>
    </w:rPr>
  </w:style>
  <w:style w:type="table" w:customStyle="1" w:styleId="MediumGrid11">
    <w:name w:val="Medium Grid 11"/>
    <w:basedOn w:val="TableNormal"/>
    <w:uiPriority w:val="67"/>
    <w:rsid w:val="00DB11D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DB11D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DB11D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DB11D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DB11D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DB11D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DB11D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DB11D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DB11DC"/>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DB11DC"/>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DB11DC"/>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DB11DC"/>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DB11DC"/>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DB11DC"/>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DB11D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DB11D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DB11D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DB11D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DB11D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DB11D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DB11D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DB11D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DB11D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DB11D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DB11D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DB11D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DB11D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DB11D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DB11D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DB11DC"/>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DB11DC"/>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DB11DC"/>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DB11DC"/>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DB11DC"/>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DB11DC"/>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DB11D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DB11D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B11D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B11D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B11D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B11D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B11D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DB11D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DB11D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B11D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B11D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B11D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B11D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B11D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DB11D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DB11DC"/>
    <w:rPr>
      <w:rFonts w:ascii="Cambria" w:eastAsia="Times New Roman" w:hAnsi="Cambria" w:cs="Times New Roman"/>
      <w:sz w:val="24"/>
      <w:szCs w:val="24"/>
      <w:shd w:val="pct20" w:color="auto" w:fill="auto"/>
      <w:lang w:eastAsia="en-US"/>
    </w:rPr>
  </w:style>
  <w:style w:type="paragraph" w:styleId="NoSpacing">
    <w:name w:val="No Spacing"/>
    <w:uiPriority w:val="1"/>
    <w:qFormat/>
    <w:rsid w:val="00DB11DC"/>
    <w:pPr>
      <w:overflowPunct w:val="0"/>
      <w:autoSpaceDE w:val="0"/>
      <w:autoSpaceDN w:val="0"/>
      <w:adjustRightInd w:val="0"/>
      <w:jc w:val="both"/>
      <w:textAlignment w:val="baseline"/>
    </w:pPr>
    <w:rPr>
      <w:sz w:val="22"/>
      <w:lang w:eastAsia="en-US"/>
    </w:rPr>
  </w:style>
  <w:style w:type="paragraph" w:styleId="NormalWeb">
    <w:name w:val="Normal (Web)"/>
    <w:basedOn w:val="Normal"/>
    <w:rsid w:val="00DB11DC"/>
    <w:rPr>
      <w:sz w:val="24"/>
      <w:szCs w:val="24"/>
    </w:rPr>
  </w:style>
  <w:style w:type="paragraph" w:styleId="NormalIndent">
    <w:name w:val="Normal Indent"/>
    <w:basedOn w:val="Normal"/>
    <w:rsid w:val="00DB11DC"/>
    <w:pPr>
      <w:ind w:left="720"/>
    </w:pPr>
  </w:style>
  <w:style w:type="paragraph" w:styleId="NoteHeading">
    <w:name w:val="Note Heading"/>
    <w:basedOn w:val="Normal"/>
    <w:next w:val="Normal"/>
    <w:link w:val="NoteHeadingChar"/>
    <w:rsid w:val="00DB11DC"/>
    <w:rPr>
      <w:rFonts w:ascii="Times New Roman" w:hAnsi="Times New Roman"/>
    </w:rPr>
  </w:style>
  <w:style w:type="character" w:customStyle="1" w:styleId="NoteHeadingChar">
    <w:name w:val="Note Heading Char"/>
    <w:link w:val="NoteHeading"/>
    <w:rsid w:val="00DB11DC"/>
    <w:rPr>
      <w:sz w:val="22"/>
      <w:lang w:eastAsia="en-US"/>
    </w:rPr>
  </w:style>
  <w:style w:type="character" w:styleId="PlaceholderText">
    <w:name w:val="Placeholder Text"/>
    <w:uiPriority w:val="99"/>
    <w:semiHidden/>
    <w:rsid w:val="00DB11DC"/>
    <w:rPr>
      <w:color w:val="808080"/>
    </w:rPr>
  </w:style>
  <w:style w:type="paragraph" w:styleId="PlainText">
    <w:name w:val="Plain Text"/>
    <w:basedOn w:val="Normal"/>
    <w:link w:val="PlainTextChar"/>
    <w:rsid w:val="00DB11DC"/>
    <w:rPr>
      <w:rFonts w:ascii="Courier New" w:hAnsi="Courier New"/>
      <w:sz w:val="20"/>
    </w:rPr>
  </w:style>
  <w:style w:type="character" w:customStyle="1" w:styleId="PlainTextChar">
    <w:name w:val="Plain Text Char"/>
    <w:link w:val="PlainText"/>
    <w:rsid w:val="00DB11DC"/>
    <w:rPr>
      <w:rFonts w:ascii="Courier New" w:hAnsi="Courier New" w:cs="Courier New"/>
      <w:lang w:eastAsia="en-US"/>
    </w:rPr>
  </w:style>
  <w:style w:type="paragraph" w:styleId="Quote">
    <w:name w:val="Quote"/>
    <w:basedOn w:val="Normal"/>
    <w:next w:val="Normal"/>
    <w:link w:val="QuoteChar"/>
    <w:uiPriority w:val="29"/>
    <w:qFormat/>
    <w:rsid w:val="00DB11DC"/>
    <w:rPr>
      <w:rFonts w:ascii="Times New Roman" w:hAnsi="Times New Roman"/>
      <w:i/>
      <w:iCs/>
      <w:color w:val="000000"/>
    </w:rPr>
  </w:style>
  <w:style w:type="character" w:customStyle="1" w:styleId="QuoteChar">
    <w:name w:val="Quote Char"/>
    <w:link w:val="Quote"/>
    <w:uiPriority w:val="29"/>
    <w:rsid w:val="00DB11DC"/>
    <w:rPr>
      <w:i/>
      <w:iCs/>
      <w:color w:val="000000"/>
      <w:sz w:val="22"/>
      <w:lang w:eastAsia="en-US"/>
    </w:rPr>
  </w:style>
  <w:style w:type="paragraph" w:styleId="Salutation">
    <w:name w:val="Salutation"/>
    <w:basedOn w:val="Normal"/>
    <w:next w:val="Normal"/>
    <w:link w:val="SalutationChar"/>
    <w:rsid w:val="00DB11DC"/>
    <w:rPr>
      <w:rFonts w:ascii="Times New Roman" w:hAnsi="Times New Roman"/>
    </w:rPr>
  </w:style>
  <w:style w:type="character" w:customStyle="1" w:styleId="SalutationChar">
    <w:name w:val="Salutation Char"/>
    <w:link w:val="Salutation"/>
    <w:rsid w:val="00DB11DC"/>
    <w:rPr>
      <w:sz w:val="22"/>
      <w:lang w:eastAsia="en-US"/>
    </w:rPr>
  </w:style>
  <w:style w:type="paragraph" w:styleId="Signature">
    <w:name w:val="Signature"/>
    <w:basedOn w:val="Normal"/>
    <w:link w:val="SignatureChar"/>
    <w:rsid w:val="00DB11DC"/>
    <w:pPr>
      <w:ind w:left="4252"/>
    </w:pPr>
    <w:rPr>
      <w:rFonts w:ascii="Times New Roman" w:hAnsi="Times New Roman"/>
    </w:rPr>
  </w:style>
  <w:style w:type="character" w:customStyle="1" w:styleId="SignatureChar">
    <w:name w:val="Signature Char"/>
    <w:link w:val="Signature"/>
    <w:rsid w:val="00DB11DC"/>
    <w:rPr>
      <w:sz w:val="22"/>
      <w:lang w:eastAsia="en-US"/>
    </w:rPr>
  </w:style>
  <w:style w:type="character" w:styleId="Strong">
    <w:name w:val="Strong"/>
    <w:qFormat/>
    <w:rsid w:val="00DB11DC"/>
    <w:rPr>
      <w:b/>
      <w:bCs/>
    </w:rPr>
  </w:style>
  <w:style w:type="paragraph" w:styleId="Subtitle">
    <w:name w:val="Subtitle"/>
    <w:basedOn w:val="Normal"/>
    <w:next w:val="Normal"/>
    <w:link w:val="SubtitleChar"/>
    <w:qFormat/>
    <w:rsid w:val="00DB11DC"/>
    <w:pPr>
      <w:spacing w:after="60"/>
      <w:jc w:val="center"/>
      <w:outlineLvl w:val="1"/>
    </w:pPr>
    <w:rPr>
      <w:rFonts w:ascii="Cambria" w:hAnsi="Cambria"/>
      <w:sz w:val="24"/>
      <w:szCs w:val="24"/>
    </w:rPr>
  </w:style>
  <w:style w:type="character" w:customStyle="1" w:styleId="SubtitleChar">
    <w:name w:val="Subtitle Char"/>
    <w:link w:val="Subtitle"/>
    <w:rsid w:val="00DB11DC"/>
    <w:rPr>
      <w:rFonts w:ascii="Cambria" w:eastAsia="Times New Roman" w:hAnsi="Cambria" w:cs="Times New Roman"/>
      <w:sz w:val="24"/>
      <w:szCs w:val="24"/>
      <w:lang w:eastAsia="en-US"/>
    </w:rPr>
  </w:style>
  <w:style w:type="character" w:styleId="SubtleEmphasis">
    <w:name w:val="Subtle Emphasis"/>
    <w:uiPriority w:val="19"/>
    <w:qFormat/>
    <w:rsid w:val="00DB11DC"/>
    <w:rPr>
      <w:i/>
      <w:iCs/>
      <w:color w:val="808080"/>
    </w:rPr>
  </w:style>
  <w:style w:type="character" w:styleId="SubtleReference">
    <w:name w:val="Subtle Reference"/>
    <w:uiPriority w:val="31"/>
    <w:qFormat/>
    <w:rsid w:val="00DB11DC"/>
    <w:rPr>
      <w:smallCaps/>
      <w:color w:val="C0504D"/>
      <w:u w:val="single"/>
    </w:rPr>
  </w:style>
  <w:style w:type="table" w:styleId="Table3Deffects1">
    <w:name w:val="Table 3D effects 1"/>
    <w:basedOn w:val="TableNormal"/>
    <w:rsid w:val="00DB11DC"/>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B11DC"/>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B11DC"/>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B11DC"/>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B11DC"/>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B11DC"/>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B11DC"/>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B11DC"/>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B11DC"/>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B11DC"/>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B11DC"/>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B11DC"/>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B11DC"/>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B11DC"/>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B11DC"/>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B11DC"/>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B11DC"/>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DB11DC"/>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B11DC"/>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B11DC"/>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B11DC"/>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B11DC"/>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B11DC"/>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B11DC"/>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B11DC"/>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B11DC"/>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B11DC"/>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B11DC"/>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B11DC"/>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B11DC"/>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B11DC"/>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B11DC"/>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B11DC"/>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DB11DC"/>
    <w:pPr>
      <w:ind w:left="220" w:hanging="220"/>
    </w:pPr>
  </w:style>
  <w:style w:type="paragraph" w:styleId="TableofFigures">
    <w:name w:val="table of figures"/>
    <w:basedOn w:val="Normal"/>
    <w:next w:val="Normal"/>
    <w:rsid w:val="00DB11DC"/>
  </w:style>
  <w:style w:type="table" w:styleId="TableProfessional">
    <w:name w:val="Table Professional"/>
    <w:basedOn w:val="TableNormal"/>
    <w:rsid w:val="00DB11DC"/>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B11DC"/>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B11DC"/>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B11DC"/>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B11DC"/>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B11DC"/>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B11DC"/>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B11DC"/>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B11DC"/>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B11DC"/>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DB11DC"/>
    <w:pPr>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DB11DC"/>
    <w:rPr>
      <w:rFonts w:ascii="Arial" w:eastAsia="STZhongsong" w:hAnsi="Arial"/>
      <w:sz w:val="22"/>
      <w:lang w:eastAsia="zh-CN"/>
    </w:rPr>
  </w:style>
  <w:style w:type="paragraph" w:customStyle="1" w:styleId="bodystrongcentred">
    <w:name w:val="body strong centred"/>
    <w:basedOn w:val="Normal"/>
    <w:rsid w:val="00DB11DC"/>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DB11DC"/>
    <w:pPr>
      <w:spacing w:line="360" w:lineRule="auto"/>
      <w:jc w:val="center"/>
    </w:pPr>
    <w:rPr>
      <w:b/>
      <w:bCs/>
      <w:kern w:val="28"/>
    </w:rPr>
  </w:style>
  <w:style w:type="paragraph" w:customStyle="1" w:styleId="Body">
    <w:name w:val="Body"/>
    <w:basedOn w:val="Normal"/>
    <w:rsid w:val="00DB11DC"/>
    <w:pPr>
      <w:overflowPunct/>
      <w:autoSpaceDE/>
      <w:autoSpaceDN/>
      <w:adjustRightInd/>
      <w:spacing w:line="240" w:lineRule="auto"/>
      <w:textAlignment w:val="auto"/>
    </w:pPr>
    <w:rPr>
      <w:rFonts w:cs="Arial"/>
    </w:rPr>
  </w:style>
  <w:style w:type="paragraph" w:customStyle="1" w:styleId="BBLegal2">
    <w:name w:val="B&amp;B Legal 2"/>
    <w:basedOn w:val="Normal"/>
    <w:rsid w:val="00DB11DC"/>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DB11DC"/>
    <w:rPr>
      <w:rFonts w:ascii="Arial" w:hAnsi="Arial"/>
      <w:sz w:val="22"/>
      <w:lang w:eastAsia="en-US"/>
    </w:rPr>
  </w:style>
  <w:style w:type="paragraph" w:customStyle="1" w:styleId="Favourite2">
    <w:name w:val="Favourite 2"/>
    <w:basedOn w:val="Heading3"/>
    <w:link w:val="Favourite2Char"/>
    <w:qFormat/>
    <w:rsid w:val="00DB11DC"/>
    <w:pPr>
      <w:tabs>
        <w:tab w:val="num" w:pos="3065"/>
      </w:tabs>
      <w:spacing w:after="120"/>
      <w:ind w:left="3065"/>
    </w:pPr>
    <w:rPr>
      <w:kern w:val="28"/>
      <w:szCs w:val="22"/>
    </w:rPr>
  </w:style>
  <w:style w:type="character" w:customStyle="1" w:styleId="Favourite2Char">
    <w:name w:val="Favourite 2 Char"/>
    <w:link w:val="Favourite2"/>
    <w:rsid w:val="00DB11DC"/>
    <w:rPr>
      <w:rFonts w:ascii="Arial" w:eastAsia="STZhongsong" w:hAnsi="Arial" w:cs="Arial"/>
      <w:kern w:val="28"/>
      <w:sz w:val="22"/>
      <w:szCs w:val="22"/>
      <w:lang w:eastAsia="zh-CN"/>
    </w:rPr>
  </w:style>
  <w:style w:type="paragraph" w:customStyle="1" w:styleId="Normalhangingindent">
    <w:name w:val="Normal hanging indent"/>
    <w:basedOn w:val="Normal"/>
    <w:next w:val="Normal"/>
    <w:link w:val="NormalhangingindentChar"/>
    <w:rsid w:val="00DB11DC"/>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DB11DC"/>
    <w:rPr>
      <w:rFonts w:ascii="Arial" w:hAnsi="Arial" w:cs="Arial"/>
      <w:sz w:val="24"/>
      <w:szCs w:val="24"/>
      <w:lang w:eastAsia="en-US"/>
    </w:rPr>
  </w:style>
  <w:style w:type="paragraph" w:customStyle="1" w:styleId="Indenta">
    <w:name w:val="Indent a)"/>
    <w:basedOn w:val="Normal"/>
    <w:rsid w:val="00DB11DC"/>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DB11DC"/>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DB11DC"/>
    <w:rPr>
      <w:rFonts w:ascii="Arial" w:hAnsi="Arial" w:cs="Arial"/>
      <w:sz w:val="24"/>
      <w:szCs w:val="24"/>
      <w:lang w:eastAsia="en-US"/>
    </w:rPr>
  </w:style>
  <w:style w:type="paragraph" w:customStyle="1" w:styleId="NormalandAriel">
    <w:name w:val="Normal and Ariel"/>
    <w:basedOn w:val="Normal"/>
    <w:rsid w:val="00DB11DC"/>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DB11DC"/>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DB11DC"/>
    <w:pPr>
      <w:spacing w:after="120"/>
    </w:pPr>
    <w:rPr>
      <w:kern w:val="28"/>
      <w:szCs w:val="22"/>
    </w:rPr>
  </w:style>
  <w:style w:type="character" w:customStyle="1" w:styleId="FavouriteChar">
    <w:name w:val="Favourite Char"/>
    <w:link w:val="Favourite"/>
    <w:rsid w:val="00DB11DC"/>
    <w:rPr>
      <w:rFonts w:ascii="Arial" w:eastAsia="STZhongsong" w:hAnsi="Arial" w:cs="Arial"/>
      <w:kern w:val="28"/>
      <w:sz w:val="22"/>
      <w:szCs w:val="22"/>
      <w:lang w:eastAsia="zh-CN"/>
    </w:rPr>
  </w:style>
  <w:style w:type="paragraph" w:customStyle="1" w:styleId="FAVOURITE0">
    <w:name w:val="FAVOURITE"/>
    <w:basedOn w:val="Normal"/>
    <w:link w:val="FAVOURITEChar0"/>
    <w:qFormat/>
    <w:rsid w:val="00DB11DC"/>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DB11DC"/>
    <w:rPr>
      <w:rFonts w:ascii="Arial" w:hAnsi="Arial" w:cs="Arial"/>
      <w:b/>
      <w:bCs/>
      <w:caps/>
      <w:sz w:val="22"/>
      <w:szCs w:val="22"/>
      <w:lang w:eastAsia="en-US"/>
    </w:rPr>
  </w:style>
  <w:style w:type="paragraph" w:customStyle="1" w:styleId="Favourite11">
    <w:name w:val="Favourite 1.1"/>
    <w:basedOn w:val="Heading2"/>
    <w:link w:val="Favourite11Char"/>
    <w:qFormat/>
    <w:rsid w:val="00DB11DC"/>
    <w:pPr>
      <w:spacing w:after="120"/>
    </w:pPr>
    <w:rPr>
      <w:kern w:val="28"/>
      <w:szCs w:val="22"/>
    </w:rPr>
  </w:style>
  <w:style w:type="character" w:customStyle="1" w:styleId="Favourite11Char">
    <w:name w:val="Favourite 1.1 Char"/>
    <w:link w:val="Favourite11"/>
    <w:rsid w:val="00DB11DC"/>
    <w:rPr>
      <w:rFonts w:ascii="Arial" w:eastAsia="STZhongsong" w:hAnsi="Arial" w:cs="Arial"/>
      <w:kern w:val="28"/>
      <w:sz w:val="22"/>
      <w:szCs w:val="22"/>
      <w:lang w:eastAsia="zh-CN"/>
    </w:rPr>
  </w:style>
  <w:style w:type="paragraph" w:customStyle="1" w:styleId="StyleMarginTextLeft1Hanging05">
    <w:name w:val="Style Margin Text + Left:  1&quot; Hanging:  0.5&quot;"/>
    <w:basedOn w:val="MarginText"/>
    <w:rsid w:val="00DB11DC"/>
    <w:pPr>
      <w:ind w:left="2592" w:hanging="1152"/>
    </w:pPr>
    <w:rPr>
      <w:rFonts w:ascii="Times New Roman" w:eastAsia="Times New Roman" w:hAnsi="Times New Roman"/>
      <w:color w:val="000000"/>
      <w:kern w:val="28"/>
    </w:rPr>
  </w:style>
  <w:style w:type="paragraph" w:customStyle="1" w:styleId="StyleMarginTextBold">
    <w:name w:val="Style Margin Text + Bold"/>
    <w:basedOn w:val="MarginText"/>
    <w:link w:val="StyleMarginTextBoldChar"/>
    <w:rsid w:val="00DB11DC"/>
    <w:rPr>
      <w:b/>
      <w:bCs/>
      <w:kern w:val="28"/>
    </w:rPr>
  </w:style>
  <w:style w:type="character" w:customStyle="1" w:styleId="StyleMarginTextBoldChar">
    <w:name w:val="Style Margin Text + Bold Char"/>
    <w:link w:val="StyleMarginTextBold"/>
    <w:rsid w:val="00DB11DC"/>
    <w:rPr>
      <w:rFonts w:ascii="Arial" w:eastAsia="STZhongsong" w:hAnsi="Arial"/>
      <w:b/>
      <w:bCs/>
      <w:kern w:val="28"/>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DB11DC"/>
    <w:rPr>
      <w:rFonts w:ascii="Arial" w:eastAsia="STZhongsong" w:hAnsi="Arial"/>
      <w:sz w:val="22"/>
      <w:lang w:eastAsia="zh-CN"/>
    </w:rPr>
  </w:style>
  <w:style w:type="paragraph" w:customStyle="1" w:styleId="BBHeading1">
    <w:name w:val="B&amp;B Heading 1"/>
    <w:next w:val="BBHeading6"/>
    <w:rsid w:val="00DB11DC"/>
    <w:pPr>
      <w:keepNext/>
      <w:numPr>
        <w:numId w:val="32"/>
      </w:numPr>
      <w:spacing w:before="120" w:after="240"/>
      <w:jc w:val="both"/>
      <w:outlineLvl w:val="0"/>
    </w:pPr>
    <w:rPr>
      <w:b/>
      <w:caps/>
      <w:sz w:val="24"/>
      <w:szCs w:val="24"/>
    </w:rPr>
  </w:style>
  <w:style w:type="paragraph" w:customStyle="1" w:styleId="BBHeading6">
    <w:name w:val="B&amp;B Heading 6"/>
    <w:basedOn w:val="BBHeading5"/>
    <w:next w:val="Normal"/>
    <w:rsid w:val="00DB11DC"/>
    <w:pPr>
      <w:numPr>
        <w:ilvl w:val="5"/>
      </w:numPr>
      <w:tabs>
        <w:tab w:val="clear" w:pos="3597"/>
        <w:tab w:val="num" w:pos="0"/>
        <w:tab w:val="num" w:pos="360"/>
        <w:tab w:val="left" w:pos="3238"/>
      </w:tabs>
      <w:ind w:left="2736" w:hanging="936"/>
      <w:outlineLvl w:val="5"/>
    </w:pPr>
  </w:style>
  <w:style w:type="paragraph" w:customStyle="1" w:styleId="BBHeading5">
    <w:name w:val="B&amp;B Heading 5"/>
    <w:basedOn w:val="BBHeading4"/>
    <w:next w:val="Normal"/>
    <w:rsid w:val="00DB11DC"/>
    <w:pPr>
      <w:numPr>
        <w:ilvl w:val="4"/>
      </w:numPr>
      <w:tabs>
        <w:tab w:val="clear" w:pos="2699"/>
        <w:tab w:val="num" w:pos="0"/>
        <w:tab w:val="num" w:pos="360"/>
        <w:tab w:val="num" w:pos="2520"/>
      </w:tabs>
      <w:ind w:left="2232" w:hanging="792"/>
      <w:outlineLvl w:val="4"/>
    </w:pPr>
  </w:style>
  <w:style w:type="paragraph" w:customStyle="1" w:styleId="BBHeading4">
    <w:name w:val="B&amp;B Heading 4"/>
    <w:basedOn w:val="BBHeading3"/>
    <w:next w:val="Normal"/>
    <w:rsid w:val="00DB11DC"/>
    <w:pPr>
      <w:numPr>
        <w:ilvl w:val="3"/>
      </w:numPr>
      <w:tabs>
        <w:tab w:val="clear" w:pos="2699"/>
        <w:tab w:val="num" w:pos="0"/>
        <w:tab w:val="num" w:pos="360"/>
        <w:tab w:val="num" w:pos="2160"/>
      </w:tabs>
      <w:ind w:left="1728" w:hanging="648"/>
      <w:outlineLvl w:val="3"/>
    </w:pPr>
  </w:style>
  <w:style w:type="paragraph" w:customStyle="1" w:styleId="BBHeading3">
    <w:name w:val="B&amp;B Heading 3"/>
    <w:basedOn w:val="BBHeading2"/>
    <w:next w:val="Normal"/>
    <w:link w:val="BBHeading3Char"/>
    <w:rsid w:val="00DB11DC"/>
    <w:pPr>
      <w:numPr>
        <w:ilvl w:val="2"/>
      </w:numPr>
      <w:outlineLvl w:val="2"/>
    </w:pPr>
  </w:style>
  <w:style w:type="paragraph" w:customStyle="1" w:styleId="BBHeading2">
    <w:name w:val="B&amp;B Heading 2"/>
    <w:basedOn w:val="BBHeading1"/>
    <w:next w:val="Normal"/>
    <w:rsid w:val="00DB11DC"/>
    <w:pPr>
      <w:numPr>
        <w:ilvl w:val="1"/>
      </w:numPr>
      <w:spacing w:before="0"/>
      <w:outlineLvl w:val="1"/>
    </w:pPr>
    <w:rPr>
      <w:caps w:val="0"/>
    </w:rPr>
  </w:style>
  <w:style w:type="paragraph" w:customStyle="1" w:styleId="BBHeading7">
    <w:name w:val="B&amp;B Heading 7"/>
    <w:basedOn w:val="BBHeading6"/>
    <w:next w:val="Normal"/>
    <w:rsid w:val="00DB11DC"/>
    <w:pPr>
      <w:numPr>
        <w:ilvl w:val="6"/>
      </w:numPr>
      <w:tabs>
        <w:tab w:val="clear" w:pos="3907"/>
        <w:tab w:val="num" w:pos="0"/>
        <w:tab w:val="num" w:pos="360"/>
        <w:tab w:val="num" w:pos="3600"/>
        <w:tab w:val="left" w:pos="5398"/>
      </w:tabs>
      <w:ind w:left="3240" w:hanging="1080"/>
      <w:outlineLvl w:val="6"/>
    </w:pPr>
  </w:style>
  <w:style w:type="paragraph" w:customStyle="1" w:styleId="BBHeading8">
    <w:name w:val="B&amp;B Heading 8"/>
    <w:basedOn w:val="BBHeading7"/>
    <w:next w:val="Normal"/>
    <w:rsid w:val="00DB11DC"/>
    <w:pPr>
      <w:numPr>
        <w:ilvl w:val="7"/>
      </w:numPr>
      <w:tabs>
        <w:tab w:val="clear" w:pos="3238"/>
        <w:tab w:val="clear" w:pos="4581"/>
        <w:tab w:val="clear" w:pos="5398"/>
        <w:tab w:val="num" w:pos="0"/>
        <w:tab w:val="num" w:pos="360"/>
        <w:tab w:val="left" w:pos="3907"/>
        <w:tab w:val="num" w:pos="4320"/>
      </w:tabs>
      <w:ind w:left="3744" w:hanging="1224"/>
      <w:outlineLvl w:val="7"/>
    </w:pPr>
  </w:style>
  <w:style w:type="paragraph" w:customStyle="1" w:styleId="BBHeading9">
    <w:name w:val="B&amp;B Heading 9"/>
    <w:basedOn w:val="BBHeading8"/>
    <w:next w:val="Normal"/>
    <w:rsid w:val="00DB11DC"/>
    <w:pPr>
      <w:numPr>
        <w:ilvl w:val="8"/>
      </w:numPr>
      <w:tabs>
        <w:tab w:val="clear" w:pos="7198"/>
        <w:tab w:val="num" w:pos="0"/>
        <w:tab w:val="num" w:pos="360"/>
        <w:tab w:val="num" w:pos="5040"/>
        <w:tab w:val="left" w:pos="6838"/>
      </w:tabs>
      <w:ind w:left="4320" w:hanging="1440"/>
      <w:outlineLvl w:val="8"/>
    </w:pPr>
  </w:style>
  <w:style w:type="paragraph" w:customStyle="1" w:styleId="BBClause3">
    <w:name w:val="B&amp;B Clause 3"/>
    <w:basedOn w:val="BBHeading3"/>
    <w:link w:val="BBClause3Char"/>
    <w:rsid w:val="00DB11DC"/>
    <w:pPr>
      <w:keepNext w:val="0"/>
    </w:pPr>
    <w:rPr>
      <w:b w:val="0"/>
    </w:rPr>
  </w:style>
  <w:style w:type="character" w:customStyle="1" w:styleId="BBClause3Char">
    <w:name w:val="B&amp;B Clause 3 Char"/>
    <w:link w:val="BBClause3"/>
    <w:rsid w:val="00DB11DC"/>
    <w:rPr>
      <w:sz w:val="24"/>
      <w:szCs w:val="24"/>
    </w:rPr>
  </w:style>
  <w:style w:type="character" w:customStyle="1" w:styleId="BBHeading3Char">
    <w:name w:val="B&amp;B Heading 3 Char"/>
    <w:link w:val="BBHeading3"/>
    <w:rsid w:val="00DB11DC"/>
    <w:rPr>
      <w:b/>
      <w:sz w:val="24"/>
      <w:szCs w:val="24"/>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DB11DC"/>
    <w:rPr>
      <w:rFonts w:ascii="Arial" w:eastAsia="STZhongsong" w:hAnsi="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414999">
      <w:bodyDiv w:val="1"/>
      <w:marLeft w:val="0"/>
      <w:marRight w:val="0"/>
      <w:marTop w:val="0"/>
      <w:marBottom w:val="0"/>
      <w:divBdr>
        <w:top w:val="none" w:sz="0" w:space="0" w:color="auto"/>
        <w:left w:val="none" w:sz="0" w:space="0" w:color="auto"/>
        <w:bottom w:val="none" w:sz="0" w:space="0" w:color="auto"/>
        <w:right w:val="none" w:sz="0" w:space="0" w:color="auto"/>
      </w:divBdr>
    </w:div>
    <w:div w:id="1621570223">
      <w:bodyDiv w:val="1"/>
      <w:marLeft w:val="0"/>
      <w:marRight w:val="0"/>
      <w:marTop w:val="0"/>
      <w:marBottom w:val="0"/>
      <w:divBdr>
        <w:top w:val="none" w:sz="0" w:space="0" w:color="auto"/>
        <w:left w:val="none" w:sz="0" w:space="0" w:color="auto"/>
        <w:bottom w:val="none" w:sz="0" w:space="0" w:color="auto"/>
        <w:right w:val="none" w:sz="0" w:space="0" w:color="auto"/>
      </w:divBdr>
    </w:div>
    <w:div w:id="175736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pni.gov.uk/ProtectingYourAssets/personnelsecurity-268.aspx" TargetMode="External"/><Relationship Id="rId18" Type="http://schemas.openxmlformats.org/officeDocument/2006/relationships/hyperlink" Target="http://www.cpni.gov.uk/advice/Personnel-security1/Screenin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naric.org.uk" TargetMode="External"/><Relationship Id="rId7" Type="http://schemas.openxmlformats.org/officeDocument/2006/relationships/endnotes" Target="endnotes.xml"/><Relationship Id="rId12" Type="http://schemas.openxmlformats.org/officeDocument/2006/relationships/hyperlink" Target="http://www.cabinetoffice.gov.uk/sites/default/files/resources/baseline-personnel-security-standard.pdf" TargetMode="External"/><Relationship Id="rId17" Type="http://schemas.openxmlformats.org/officeDocument/2006/relationships/hyperlink" Target="http://www.cabinetoffice.gov.uk/sites/default/files/resources/baseline-personnel-security-standard.pdf"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www.isa-gov.org" TargetMode="External"/><Relationship Id="rId20" Type="http://schemas.openxmlformats.org/officeDocument/2006/relationships/hyperlink" Target="http://www.fco.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naric.org.uk" TargetMode="External"/><Relationship Id="rId23" Type="http://schemas.openxmlformats.org/officeDocument/2006/relationships/hyperlink" Target="mailto:nonpermanent@gps.gsi.gov.uk" TargetMode="External"/><Relationship Id="rId10" Type="http://schemas.openxmlformats.org/officeDocument/2006/relationships/footer" Target="footer2.xml"/><Relationship Id="rId19" Type="http://schemas.openxmlformats.org/officeDocument/2006/relationships/hyperlink" Target="http://www.cpni.gov.uk/advice/Personnel-security1/Screenin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fco.gov.uk" TargetMode="External"/><Relationship Id="rId22" Type="http://schemas.openxmlformats.org/officeDocument/2006/relationships/hyperlink" Target="http://www.disclosurescotland.co.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160BA-EA15-4E99-B605-F9BCDF6BF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68802</Words>
  <Characters>392173</Characters>
  <Application>Microsoft Office Word</Application>
  <DocSecurity>0</DocSecurity>
  <Lines>3268</Lines>
  <Paragraphs>920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460055</CharactersWithSpaces>
  <SharedDoc>false</SharedDoc>
  <HLinks>
    <vt:vector size="480" baseType="variant">
      <vt:variant>
        <vt:i4>196649</vt:i4>
      </vt:variant>
      <vt:variant>
        <vt:i4>879</vt:i4>
      </vt:variant>
      <vt:variant>
        <vt:i4>0</vt:i4>
      </vt:variant>
      <vt:variant>
        <vt:i4>5</vt:i4>
      </vt:variant>
      <vt:variant>
        <vt:lpwstr>mailto:nonpermanent@gps.gsi.gov.uk</vt:lpwstr>
      </vt:variant>
      <vt:variant>
        <vt:lpwstr/>
      </vt:variant>
      <vt:variant>
        <vt:i4>5505041</vt:i4>
      </vt:variant>
      <vt:variant>
        <vt:i4>864</vt:i4>
      </vt:variant>
      <vt:variant>
        <vt:i4>0</vt:i4>
      </vt:variant>
      <vt:variant>
        <vt:i4>5</vt:i4>
      </vt:variant>
      <vt:variant>
        <vt:lpwstr>http://www.disclosurescotland.co.uk/</vt:lpwstr>
      </vt:variant>
      <vt:variant>
        <vt:lpwstr/>
      </vt:variant>
      <vt:variant>
        <vt:i4>393281</vt:i4>
      </vt:variant>
      <vt:variant>
        <vt:i4>858</vt:i4>
      </vt:variant>
      <vt:variant>
        <vt:i4>0</vt:i4>
      </vt:variant>
      <vt:variant>
        <vt:i4>5</vt:i4>
      </vt:variant>
      <vt:variant>
        <vt:lpwstr>http://www.naric.org.uk/</vt:lpwstr>
      </vt:variant>
      <vt:variant>
        <vt:lpwstr/>
      </vt:variant>
      <vt:variant>
        <vt:i4>6881335</vt:i4>
      </vt:variant>
      <vt:variant>
        <vt:i4>855</vt:i4>
      </vt:variant>
      <vt:variant>
        <vt:i4>0</vt:i4>
      </vt:variant>
      <vt:variant>
        <vt:i4>5</vt:i4>
      </vt:variant>
      <vt:variant>
        <vt:lpwstr>http://www.fco.gov.uk/</vt:lpwstr>
      </vt:variant>
      <vt:variant>
        <vt:lpwstr/>
      </vt:variant>
      <vt:variant>
        <vt:i4>5177416</vt:i4>
      </vt:variant>
      <vt:variant>
        <vt:i4>852</vt:i4>
      </vt:variant>
      <vt:variant>
        <vt:i4>0</vt:i4>
      </vt:variant>
      <vt:variant>
        <vt:i4>5</vt:i4>
      </vt:variant>
      <vt:variant>
        <vt:lpwstr>http://www.cpni.gov.uk/advice/Personnel-security1/Screening/</vt:lpwstr>
      </vt:variant>
      <vt:variant>
        <vt:lpwstr/>
      </vt:variant>
      <vt:variant>
        <vt:i4>5177416</vt:i4>
      </vt:variant>
      <vt:variant>
        <vt:i4>849</vt:i4>
      </vt:variant>
      <vt:variant>
        <vt:i4>0</vt:i4>
      </vt:variant>
      <vt:variant>
        <vt:i4>5</vt:i4>
      </vt:variant>
      <vt:variant>
        <vt:lpwstr>http://www.cpni.gov.uk/advice/Personnel-security1/Screening/</vt:lpwstr>
      </vt:variant>
      <vt:variant>
        <vt:lpwstr/>
      </vt:variant>
      <vt:variant>
        <vt:i4>3211385</vt:i4>
      </vt:variant>
      <vt:variant>
        <vt:i4>846</vt:i4>
      </vt:variant>
      <vt:variant>
        <vt:i4>0</vt:i4>
      </vt:variant>
      <vt:variant>
        <vt:i4>5</vt:i4>
      </vt:variant>
      <vt:variant>
        <vt:lpwstr>http://www.cabinetoffice.gov.uk/sites/default/files/resources/baseline-personnel-security-standard.pdf</vt:lpwstr>
      </vt:variant>
      <vt:variant>
        <vt:lpwstr/>
      </vt:variant>
      <vt:variant>
        <vt:i4>3801149</vt:i4>
      </vt:variant>
      <vt:variant>
        <vt:i4>522</vt:i4>
      </vt:variant>
      <vt:variant>
        <vt:i4>0</vt:i4>
      </vt:variant>
      <vt:variant>
        <vt:i4>5</vt:i4>
      </vt:variant>
      <vt:variant>
        <vt:lpwstr>http://www.isa-gov.org/</vt:lpwstr>
      </vt:variant>
      <vt:variant>
        <vt:lpwstr/>
      </vt:variant>
      <vt:variant>
        <vt:i4>393281</vt:i4>
      </vt:variant>
      <vt:variant>
        <vt:i4>519</vt:i4>
      </vt:variant>
      <vt:variant>
        <vt:i4>0</vt:i4>
      </vt:variant>
      <vt:variant>
        <vt:i4>5</vt:i4>
      </vt:variant>
      <vt:variant>
        <vt:lpwstr>http://www.naric.org.uk/</vt:lpwstr>
      </vt:variant>
      <vt:variant>
        <vt:lpwstr/>
      </vt:variant>
      <vt:variant>
        <vt:i4>6881335</vt:i4>
      </vt:variant>
      <vt:variant>
        <vt:i4>516</vt:i4>
      </vt:variant>
      <vt:variant>
        <vt:i4>0</vt:i4>
      </vt:variant>
      <vt:variant>
        <vt:i4>5</vt:i4>
      </vt:variant>
      <vt:variant>
        <vt:lpwstr>http://www.fco.gov.uk/</vt:lpwstr>
      </vt:variant>
      <vt:variant>
        <vt:lpwstr/>
      </vt:variant>
      <vt:variant>
        <vt:i4>3276901</vt:i4>
      </vt:variant>
      <vt:variant>
        <vt:i4>513</vt:i4>
      </vt:variant>
      <vt:variant>
        <vt:i4>0</vt:i4>
      </vt:variant>
      <vt:variant>
        <vt:i4>5</vt:i4>
      </vt:variant>
      <vt:variant>
        <vt:lpwstr>http://www.cpni.gov.uk/ProtectingYourAssets/personnelsecurity-268.aspx</vt:lpwstr>
      </vt:variant>
      <vt:variant>
        <vt:lpwstr/>
      </vt:variant>
      <vt:variant>
        <vt:i4>3211385</vt:i4>
      </vt:variant>
      <vt:variant>
        <vt:i4>510</vt:i4>
      </vt:variant>
      <vt:variant>
        <vt:i4>0</vt:i4>
      </vt:variant>
      <vt:variant>
        <vt:i4>5</vt:i4>
      </vt:variant>
      <vt:variant>
        <vt:lpwstr>http://www.cabinetoffice.gov.uk/sites/default/files/resources/baseline-personnel-security-standard.pdf</vt:lpwstr>
      </vt:variant>
      <vt:variant>
        <vt:lpwstr/>
      </vt:variant>
      <vt:variant>
        <vt:i4>1572913</vt:i4>
      </vt:variant>
      <vt:variant>
        <vt:i4>413</vt:i4>
      </vt:variant>
      <vt:variant>
        <vt:i4>0</vt:i4>
      </vt:variant>
      <vt:variant>
        <vt:i4>5</vt:i4>
      </vt:variant>
      <vt:variant>
        <vt:lpwstr/>
      </vt:variant>
      <vt:variant>
        <vt:lpwstr>_Toc332798935</vt:lpwstr>
      </vt:variant>
      <vt:variant>
        <vt:i4>1572913</vt:i4>
      </vt:variant>
      <vt:variant>
        <vt:i4>407</vt:i4>
      </vt:variant>
      <vt:variant>
        <vt:i4>0</vt:i4>
      </vt:variant>
      <vt:variant>
        <vt:i4>5</vt:i4>
      </vt:variant>
      <vt:variant>
        <vt:lpwstr/>
      </vt:variant>
      <vt:variant>
        <vt:lpwstr>_Toc332798934</vt:lpwstr>
      </vt:variant>
      <vt:variant>
        <vt:i4>1572913</vt:i4>
      </vt:variant>
      <vt:variant>
        <vt:i4>401</vt:i4>
      </vt:variant>
      <vt:variant>
        <vt:i4>0</vt:i4>
      </vt:variant>
      <vt:variant>
        <vt:i4>5</vt:i4>
      </vt:variant>
      <vt:variant>
        <vt:lpwstr/>
      </vt:variant>
      <vt:variant>
        <vt:lpwstr>_Toc332798933</vt:lpwstr>
      </vt:variant>
      <vt:variant>
        <vt:i4>1572913</vt:i4>
      </vt:variant>
      <vt:variant>
        <vt:i4>395</vt:i4>
      </vt:variant>
      <vt:variant>
        <vt:i4>0</vt:i4>
      </vt:variant>
      <vt:variant>
        <vt:i4>5</vt:i4>
      </vt:variant>
      <vt:variant>
        <vt:lpwstr/>
      </vt:variant>
      <vt:variant>
        <vt:lpwstr>_Toc332798932</vt:lpwstr>
      </vt:variant>
      <vt:variant>
        <vt:i4>1572913</vt:i4>
      </vt:variant>
      <vt:variant>
        <vt:i4>389</vt:i4>
      </vt:variant>
      <vt:variant>
        <vt:i4>0</vt:i4>
      </vt:variant>
      <vt:variant>
        <vt:i4>5</vt:i4>
      </vt:variant>
      <vt:variant>
        <vt:lpwstr/>
      </vt:variant>
      <vt:variant>
        <vt:lpwstr>_Toc332798931</vt:lpwstr>
      </vt:variant>
      <vt:variant>
        <vt:i4>1572913</vt:i4>
      </vt:variant>
      <vt:variant>
        <vt:i4>383</vt:i4>
      </vt:variant>
      <vt:variant>
        <vt:i4>0</vt:i4>
      </vt:variant>
      <vt:variant>
        <vt:i4>5</vt:i4>
      </vt:variant>
      <vt:variant>
        <vt:lpwstr/>
      </vt:variant>
      <vt:variant>
        <vt:lpwstr>_Toc332798930</vt:lpwstr>
      </vt:variant>
      <vt:variant>
        <vt:i4>1638449</vt:i4>
      </vt:variant>
      <vt:variant>
        <vt:i4>377</vt:i4>
      </vt:variant>
      <vt:variant>
        <vt:i4>0</vt:i4>
      </vt:variant>
      <vt:variant>
        <vt:i4>5</vt:i4>
      </vt:variant>
      <vt:variant>
        <vt:lpwstr/>
      </vt:variant>
      <vt:variant>
        <vt:lpwstr>_Toc332798929</vt:lpwstr>
      </vt:variant>
      <vt:variant>
        <vt:i4>1638449</vt:i4>
      </vt:variant>
      <vt:variant>
        <vt:i4>371</vt:i4>
      </vt:variant>
      <vt:variant>
        <vt:i4>0</vt:i4>
      </vt:variant>
      <vt:variant>
        <vt:i4>5</vt:i4>
      </vt:variant>
      <vt:variant>
        <vt:lpwstr/>
      </vt:variant>
      <vt:variant>
        <vt:lpwstr>_Toc332798928</vt:lpwstr>
      </vt:variant>
      <vt:variant>
        <vt:i4>1638449</vt:i4>
      </vt:variant>
      <vt:variant>
        <vt:i4>365</vt:i4>
      </vt:variant>
      <vt:variant>
        <vt:i4>0</vt:i4>
      </vt:variant>
      <vt:variant>
        <vt:i4>5</vt:i4>
      </vt:variant>
      <vt:variant>
        <vt:lpwstr/>
      </vt:variant>
      <vt:variant>
        <vt:lpwstr>_Toc332798927</vt:lpwstr>
      </vt:variant>
      <vt:variant>
        <vt:i4>1638449</vt:i4>
      </vt:variant>
      <vt:variant>
        <vt:i4>359</vt:i4>
      </vt:variant>
      <vt:variant>
        <vt:i4>0</vt:i4>
      </vt:variant>
      <vt:variant>
        <vt:i4>5</vt:i4>
      </vt:variant>
      <vt:variant>
        <vt:lpwstr/>
      </vt:variant>
      <vt:variant>
        <vt:lpwstr>_Toc332798926</vt:lpwstr>
      </vt:variant>
      <vt:variant>
        <vt:i4>1638449</vt:i4>
      </vt:variant>
      <vt:variant>
        <vt:i4>353</vt:i4>
      </vt:variant>
      <vt:variant>
        <vt:i4>0</vt:i4>
      </vt:variant>
      <vt:variant>
        <vt:i4>5</vt:i4>
      </vt:variant>
      <vt:variant>
        <vt:lpwstr/>
      </vt:variant>
      <vt:variant>
        <vt:lpwstr>_Toc332798925</vt:lpwstr>
      </vt:variant>
      <vt:variant>
        <vt:i4>1638449</vt:i4>
      </vt:variant>
      <vt:variant>
        <vt:i4>347</vt:i4>
      </vt:variant>
      <vt:variant>
        <vt:i4>0</vt:i4>
      </vt:variant>
      <vt:variant>
        <vt:i4>5</vt:i4>
      </vt:variant>
      <vt:variant>
        <vt:lpwstr/>
      </vt:variant>
      <vt:variant>
        <vt:lpwstr>_Toc332798924</vt:lpwstr>
      </vt:variant>
      <vt:variant>
        <vt:i4>1638449</vt:i4>
      </vt:variant>
      <vt:variant>
        <vt:i4>341</vt:i4>
      </vt:variant>
      <vt:variant>
        <vt:i4>0</vt:i4>
      </vt:variant>
      <vt:variant>
        <vt:i4>5</vt:i4>
      </vt:variant>
      <vt:variant>
        <vt:lpwstr/>
      </vt:variant>
      <vt:variant>
        <vt:lpwstr>_Toc332798923</vt:lpwstr>
      </vt:variant>
      <vt:variant>
        <vt:i4>1638449</vt:i4>
      </vt:variant>
      <vt:variant>
        <vt:i4>335</vt:i4>
      </vt:variant>
      <vt:variant>
        <vt:i4>0</vt:i4>
      </vt:variant>
      <vt:variant>
        <vt:i4>5</vt:i4>
      </vt:variant>
      <vt:variant>
        <vt:lpwstr/>
      </vt:variant>
      <vt:variant>
        <vt:lpwstr>_Toc332798922</vt:lpwstr>
      </vt:variant>
      <vt:variant>
        <vt:i4>1703985</vt:i4>
      </vt:variant>
      <vt:variant>
        <vt:i4>329</vt:i4>
      </vt:variant>
      <vt:variant>
        <vt:i4>0</vt:i4>
      </vt:variant>
      <vt:variant>
        <vt:i4>5</vt:i4>
      </vt:variant>
      <vt:variant>
        <vt:lpwstr/>
      </vt:variant>
      <vt:variant>
        <vt:lpwstr>_Toc332798912</vt:lpwstr>
      </vt:variant>
      <vt:variant>
        <vt:i4>1703985</vt:i4>
      </vt:variant>
      <vt:variant>
        <vt:i4>323</vt:i4>
      </vt:variant>
      <vt:variant>
        <vt:i4>0</vt:i4>
      </vt:variant>
      <vt:variant>
        <vt:i4>5</vt:i4>
      </vt:variant>
      <vt:variant>
        <vt:lpwstr/>
      </vt:variant>
      <vt:variant>
        <vt:lpwstr>_Toc332798911</vt:lpwstr>
      </vt:variant>
      <vt:variant>
        <vt:i4>1769521</vt:i4>
      </vt:variant>
      <vt:variant>
        <vt:i4>317</vt:i4>
      </vt:variant>
      <vt:variant>
        <vt:i4>0</vt:i4>
      </vt:variant>
      <vt:variant>
        <vt:i4>5</vt:i4>
      </vt:variant>
      <vt:variant>
        <vt:lpwstr/>
      </vt:variant>
      <vt:variant>
        <vt:lpwstr>_Toc332798909</vt:lpwstr>
      </vt:variant>
      <vt:variant>
        <vt:i4>1769521</vt:i4>
      </vt:variant>
      <vt:variant>
        <vt:i4>314</vt:i4>
      </vt:variant>
      <vt:variant>
        <vt:i4>0</vt:i4>
      </vt:variant>
      <vt:variant>
        <vt:i4>5</vt:i4>
      </vt:variant>
      <vt:variant>
        <vt:lpwstr/>
      </vt:variant>
      <vt:variant>
        <vt:lpwstr>_Toc332798908</vt:lpwstr>
      </vt:variant>
      <vt:variant>
        <vt:i4>1769521</vt:i4>
      </vt:variant>
      <vt:variant>
        <vt:i4>308</vt:i4>
      </vt:variant>
      <vt:variant>
        <vt:i4>0</vt:i4>
      </vt:variant>
      <vt:variant>
        <vt:i4>5</vt:i4>
      </vt:variant>
      <vt:variant>
        <vt:lpwstr/>
      </vt:variant>
      <vt:variant>
        <vt:lpwstr>_Toc332798907</vt:lpwstr>
      </vt:variant>
      <vt:variant>
        <vt:i4>1769521</vt:i4>
      </vt:variant>
      <vt:variant>
        <vt:i4>302</vt:i4>
      </vt:variant>
      <vt:variant>
        <vt:i4>0</vt:i4>
      </vt:variant>
      <vt:variant>
        <vt:i4>5</vt:i4>
      </vt:variant>
      <vt:variant>
        <vt:lpwstr/>
      </vt:variant>
      <vt:variant>
        <vt:lpwstr>_Toc332798906</vt:lpwstr>
      </vt:variant>
      <vt:variant>
        <vt:i4>1769521</vt:i4>
      </vt:variant>
      <vt:variant>
        <vt:i4>296</vt:i4>
      </vt:variant>
      <vt:variant>
        <vt:i4>0</vt:i4>
      </vt:variant>
      <vt:variant>
        <vt:i4>5</vt:i4>
      </vt:variant>
      <vt:variant>
        <vt:lpwstr/>
      </vt:variant>
      <vt:variant>
        <vt:lpwstr>_Toc332798905</vt:lpwstr>
      </vt:variant>
      <vt:variant>
        <vt:i4>1769521</vt:i4>
      </vt:variant>
      <vt:variant>
        <vt:i4>290</vt:i4>
      </vt:variant>
      <vt:variant>
        <vt:i4>0</vt:i4>
      </vt:variant>
      <vt:variant>
        <vt:i4>5</vt:i4>
      </vt:variant>
      <vt:variant>
        <vt:lpwstr/>
      </vt:variant>
      <vt:variant>
        <vt:lpwstr>_Toc332798904</vt:lpwstr>
      </vt:variant>
      <vt:variant>
        <vt:i4>1769521</vt:i4>
      </vt:variant>
      <vt:variant>
        <vt:i4>284</vt:i4>
      </vt:variant>
      <vt:variant>
        <vt:i4>0</vt:i4>
      </vt:variant>
      <vt:variant>
        <vt:i4>5</vt:i4>
      </vt:variant>
      <vt:variant>
        <vt:lpwstr/>
      </vt:variant>
      <vt:variant>
        <vt:lpwstr>_Toc332798903</vt:lpwstr>
      </vt:variant>
      <vt:variant>
        <vt:i4>1769521</vt:i4>
      </vt:variant>
      <vt:variant>
        <vt:i4>278</vt:i4>
      </vt:variant>
      <vt:variant>
        <vt:i4>0</vt:i4>
      </vt:variant>
      <vt:variant>
        <vt:i4>5</vt:i4>
      </vt:variant>
      <vt:variant>
        <vt:lpwstr/>
      </vt:variant>
      <vt:variant>
        <vt:lpwstr>_Toc332798902</vt:lpwstr>
      </vt:variant>
      <vt:variant>
        <vt:i4>1769521</vt:i4>
      </vt:variant>
      <vt:variant>
        <vt:i4>272</vt:i4>
      </vt:variant>
      <vt:variant>
        <vt:i4>0</vt:i4>
      </vt:variant>
      <vt:variant>
        <vt:i4>5</vt:i4>
      </vt:variant>
      <vt:variant>
        <vt:lpwstr/>
      </vt:variant>
      <vt:variant>
        <vt:lpwstr>_Toc332798901</vt:lpwstr>
      </vt:variant>
      <vt:variant>
        <vt:i4>1769521</vt:i4>
      </vt:variant>
      <vt:variant>
        <vt:i4>266</vt:i4>
      </vt:variant>
      <vt:variant>
        <vt:i4>0</vt:i4>
      </vt:variant>
      <vt:variant>
        <vt:i4>5</vt:i4>
      </vt:variant>
      <vt:variant>
        <vt:lpwstr/>
      </vt:variant>
      <vt:variant>
        <vt:lpwstr>_Toc332798900</vt:lpwstr>
      </vt:variant>
      <vt:variant>
        <vt:i4>1179696</vt:i4>
      </vt:variant>
      <vt:variant>
        <vt:i4>260</vt:i4>
      </vt:variant>
      <vt:variant>
        <vt:i4>0</vt:i4>
      </vt:variant>
      <vt:variant>
        <vt:i4>5</vt:i4>
      </vt:variant>
      <vt:variant>
        <vt:lpwstr/>
      </vt:variant>
      <vt:variant>
        <vt:lpwstr>_Toc332798899</vt:lpwstr>
      </vt:variant>
      <vt:variant>
        <vt:i4>1179696</vt:i4>
      </vt:variant>
      <vt:variant>
        <vt:i4>254</vt:i4>
      </vt:variant>
      <vt:variant>
        <vt:i4>0</vt:i4>
      </vt:variant>
      <vt:variant>
        <vt:i4>5</vt:i4>
      </vt:variant>
      <vt:variant>
        <vt:lpwstr/>
      </vt:variant>
      <vt:variant>
        <vt:lpwstr>_Toc332798898</vt:lpwstr>
      </vt:variant>
      <vt:variant>
        <vt:i4>1179696</vt:i4>
      </vt:variant>
      <vt:variant>
        <vt:i4>248</vt:i4>
      </vt:variant>
      <vt:variant>
        <vt:i4>0</vt:i4>
      </vt:variant>
      <vt:variant>
        <vt:i4>5</vt:i4>
      </vt:variant>
      <vt:variant>
        <vt:lpwstr/>
      </vt:variant>
      <vt:variant>
        <vt:lpwstr>_Toc332798897</vt:lpwstr>
      </vt:variant>
      <vt:variant>
        <vt:i4>1179696</vt:i4>
      </vt:variant>
      <vt:variant>
        <vt:i4>242</vt:i4>
      </vt:variant>
      <vt:variant>
        <vt:i4>0</vt:i4>
      </vt:variant>
      <vt:variant>
        <vt:i4>5</vt:i4>
      </vt:variant>
      <vt:variant>
        <vt:lpwstr/>
      </vt:variant>
      <vt:variant>
        <vt:lpwstr>_Toc332798896</vt:lpwstr>
      </vt:variant>
      <vt:variant>
        <vt:i4>1179696</vt:i4>
      </vt:variant>
      <vt:variant>
        <vt:i4>236</vt:i4>
      </vt:variant>
      <vt:variant>
        <vt:i4>0</vt:i4>
      </vt:variant>
      <vt:variant>
        <vt:i4>5</vt:i4>
      </vt:variant>
      <vt:variant>
        <vt:lpwstr/>
      </vt:variant>
      <vt:variant>
        <vt:lpwstr>_Toc332798895</vt:lpwstr>
      </vt:variant>
      <vt:variant>
        <vt:i4>1179696</vt:i4>
      </vt:variant>
      <vt:variant>
        <vt:i4>230</vt:i4>
      </vt:variant>
      <vt:variant>
        <vt:i4>0</vt:i4>
      </vt:variant>
      <vt:variant>
        <vt:i4>5</vt:i4>
      </vt:variant>
      <vt:variant>
        <vt:lpwstr/>
      </vt:variant>
      <vt:variant>
        <vt:lpwstr>_Toc332798894</vt:lpwstr>
      </vt:variant>
      <vt:variant>
        <vt:i4>1179696</vt:i4>
      </vt:variant>
      <vt:variant>
        <vt:i4>224</vt:i4>
      </vt:variant>
      <vt:variant>
        <vt:i4>0</vt:i4>
      </vt:variant>
      <vt:variant>
        <vt:i4>5</vt:i4>
      </vt:variant>
      <vt:variant>
        <vt:lpwstr/>
      </vt:variant>
      <vt:variant>
        <vt:lpwstr>_Toc332798893</vt:lpwstr>
      </vt:variant>
      <vt:variant>
        <vt:i4>1179696</vt:i4>
      </vt:variant>
      <vt:variant>
        <vt:i4>218</vt:i4>
      </vt:variant>
      <vt:variant>
        <vt:i4>0</vt:i4>
      </vt:variant>
      <vt:variant>
        <vt:i4>5</vt:i4>
      </vt:variant>
      <vt:variant>
        <vt:lpwstr/>
      </vt:variant>
      <vt:variant>
        <vt:lpwstr>_Toc332798892</vt:lpwstr>
      </vt:variant>
      <vt:variant>
        <vt:i4>1179696</vt:i4>
      </vt:variant>
      <vt:variant>
        <vt:i4>212</vt:i4>
      </vt:variant>
      <vt:variant>
        <vt:i4>0</vt:i4>
      </vt:variant>
      <vt:variant>
        <vt:i4>5</vt:i4>
      </vt:variant>
      <vt:variant>
        <vt:lpwstr/>
      </vt:variant>
      <vt:variant>
        <vt:lpwstr>_Toc332798891</vt:lpwstr>
      </vt:variant>
      <vt:variant>
        <vt:i4>1179696</vt:i4>
      </vt:variant>
      <vt:variant>
        <vt:i4>206</vt:i4>
      </vt:variant>
      <vt:variant>
        <vt:i4>0</vt:i4>
      </vt:variant>
      <vt:variant>
        <vt:i4>5</vt:i4>
      </vt:variant>
      <vt:variant>
        <vt:lpwstr/>
      </vt:variant>
      <vt:variant>
        <vt:lpwstr>_Toc332798890</vt:lpwstr>
      </vt:variant>
      <vt:variant>
        <vt:i4>1245232</vt:i4>
      </vt:variant>
      <vt:variant>
        <vt:i4>200</vt:i4>
      </vt:variant>
      <vt:variant>
        <vt:i4>0</vt:i4>
      </vt:variant>
      <vt:variant>
        <vt:i4>5</vt:i4>
      </vt:variant>
      <vt:variant>
        <vt:lpwstr/>
      </vt:variant>
      <vt:variant>
        <vt:lpwstr>_Toc332798889</vt:lpwstr>
      </vt:variant>
      <vt:variant>
        <vt:i4>1245232</vt:i4>
      </vt:variant>
      <vt:variant>
        <vt:i4>194</vt:i4>
      </vt:variant>
      <vt:variant>
        <vt:i4>0</vt:i4>
      </vt:variant>
      <vt:variant>
        <vt:i4>5</vt:i4>
      </vt:variant>
      <vt:variant>
        <vt:lpwstr/>
      </vt:variant>
      <vt:variant>
        <vt:lpwstr>_Toc332798888</vt:lpwstr>
      </vt:variant>
      <vt:variant>
        <vt:i4>1245232</vt:i4>
      </vt:variant>
      <vt:variant>
        <vt:i4>188</vt:i4>
      </vt:variant>
      <vt:variant>
        <vt:i4>0</vt:i4>
      </vt:variant>
      <vt:variant>
        <vt:i4>5</vt:i4>
      </vt:variant>
      <vt:variant>
        <vt:lpwstr/>
      </vt:variant>
      <vt:variant>
        <vt:lpwstr>_Toc332798887</vt:lpwstr>
      </vt:variant>
      <vt:variant>
        <vt:i4>1245232</vt:i4>
      </vt:variant>
      <vt:variant>
        <vt:i4>182</vt:i4>
      </vt:variant>
      <vt:variant>
        <vt:i4>0</vt:i4>
      </vt:variant>
      <vt:variant>
        <vt:i4>5</vt:i4>
      </vt:variant>
      <vt:variant>
        <vt:lpwstr/>
      </vt:variant>
      <vt:variant>
        <vt:lpwstr>_Toc332798886</vt:lpwstr>
      </vt:variant>
      <vt:variant>
        <vt:i4>1245232</vt:i4>
      </vt:variant>
      <vt:variant>
        <vt:i4>176</vt:i4>
      </vt:variant>
      <vt:variant>
        <vt:i4>0</vt:i4>
      </vt:variant>
      <vt:variant>
        <vt:i4>5</vt:i4>
      </vt:variant>
      <vt:variant>
        <vt:lpwstr/>
      </vt:variant>
      <vt:variant>
        <vt:lpwstr>_Toc332798885</vt:lpwstr>
      </vt:variant>
      <vt:variant>
        <vt:i4>1245232</vt:i4>
      </vt:variant>
      <vt:variant>
        <vt:i4>170</vt:i4>
      </vt:variant>
      <vt:variant>
        <vt:i4>0</vt:i4>
      </vt:variant>
      <vt:variant>
        <vt:i4>5</vt:i4>
      </vt:variant>
      <vt:variant>
        <vt:lpwstr/>
      </vt:variant>
      <vt:variant>
        <vt:lpwstr>_Toc332798884</vt:lpwstr>
      </vt:variant>
      <vt:variant>
        <vt:i4>1245232</vt:i4>
      </vt:variant>
      <vt:variant>
        <vt:i4>164</vt:i4>
      </vt:variant>
      <vt:variant>
        <vt:i4>0</vt:i4>
      </vt:variant>
      <vt:variant>
        <vt:i4>5</vt:i4>
      </vt:variant>
      <vt:variant>
        <vt:lpwstr/>
      </vt:variant>
      <vt:variant>
        <vt:lpwstr>_Toc332798883</vt:lpwstr>
      </vt:variant>
      <vt:variant>
        <vt:i4>1245232</vt:i4>
      </vt:variant>
      <vt:variant>
        <vt:i4>158</vt:i4>
      </vt:variant>
      <vt:variant>
        <vt:i4>0</vt:i4>
      </vt:variant>
      <vt:variant>
        <vt:i4>5</vt:i4>
      </vt:variant>
      <vt:variant>
        <vt:lpwstr/>
      </vt:variant>
      <vt:variant>
        <vt:lpwstr>_Toc332798882</vt:lpwstr>
      </vt:variant>
      <vt:variant>
        <vt:i4>1245232</vt:i4>
      </vt:variant>
      <vt:variant>
        <vt:i4>152</vt:i4>
      </vt:variant>
      <vt:variant>
        <vt:i4>0</vt:i4>
      </vt:variant>
      <vt:variant>
        <vt:i4>5</vt:i4>
      </vt:variant>
      <vt:variant>
        <vt:lpwstr/>
      </vt:variant>
      <vt:variant>
        <vt:lpwstr>_Toc332798881</vt:lpwstr>
      </vt:variant>
      <vt:variant>
        <vt:i4>1245232</vt:i4>
      </vt:variant>
      <vt:variant>
        <vt:i4>146</vt:i4>
      </vt:variant>
      <vt:variant>
        <vt:i4>0</vt:i4>
      </vt:variant>
      <vt:variant>
        <vt:i4>5</vt:i4>
      </vt:variant>
      <vt:variant>
        <vt:lpwstr/>
      </vt:variant>
      <vt:variant>
        <vt:lpwstr>_Toc332798880</vt:lpwstr>
      </vt:variant>
      <vt:variant>
        <vt:i4>1835056</vt:i4>
      </vt:variant>
      <vt:variant>
        <vt:i4>140</vt:i4>
      </vt:variant>
      <vt:variant>
        <vt:i4>0</vt:i4>
      </vt:variant>
      <vt:variant>
        <vt:i4>5</vt:i4>
      </vt:variant>
      <vt:variant>
        <vt:lpwstr/>
      </vt:variant>
      <vt:variant>
        <vt:lpwstr>_Toc332798879</vt:lpwstr>
      </vt:variant>
      <vt:variant>
        <vt:i4>1835056</vt:i4>
      </vt:variant>
      <vt:variant>
        <vt:i4>134</vt:i4>
      </vt:variant>
      <vt:variant>
        <vt:i4>0</vt:i4>
      </vt:variant>
      <vt:variant>
        <vt:i4>5</vt:i4>
      </vt:variant>
      <vt:variant>
        <vt:lpwstr/>
      </vt:variant>
      <vt:variant>
        <vt:lpwstr>_Toc332798878</vt:lpwstr>
      </vt:variant>
      <vt:variant>
        <vt:i4>1835056</vt:i4>
      </vt:variant>
      <vt:variant>
        <vt:i4>128</vt:i4>
      </vt:variant>
      <vt:variant>
        <vt:i4>0</vt:i4>
      </vt:variant>
      <vt:variant>
        <vt:i4>5</vt:i4>
      </vt:variant>
      <vt:variant>
        <vt:lpwstr/>
      </vt:variant>
      <vt:variant>
        <vt:lpwstr>_Toc332798877</vt:lpwstr>
      </vt:variant>
      <vt:variant>
        <vt:i4>1835056</vt:i4>
      </vt:variant>
      <vt:variant>
        <vt:i4>122</vt:i4>
      </vt:variant>
      <vt:variant>
        <vt:i4>0</vt:i4>
      </vt:variant>
      <vt:variant>
        <vt:i4>5</vt:i4>
      </vt:variant>
      <vt:variant>
        <vt:lpwstr/>
      </vt:variant>
      <vt:variant>
        <vt:lpwstr>_Toc332798876</vt:lpwstr>
      </vt:variant>
      <vt:variant>
        <vt:i4>1835056</vt:i4>
      </vt:variant>
      <vt:variant>
        <vt:i4>116</vt:i4>
      </vt:variant>
      <vt:variant>
        <vt:i4>0</vt:i4>
      </vt:variant>
      <vt:variant>
        <vt:i4>5</vt:i4>
      </vt:variant>
      <vt:variant>
        <vt:lpwstr/>
      </vt:variant>
      <vt:variant>
        <vt:lpwstr>_Toc332798875</vt:lpwstr>
      </vt:variant>
      <vt:variant>
        <vt:i4>1835056</vt:i4>
      </vt:variant>
      <vt:variant>
        <vt:i4>110</vt:i4>
      </vt:variant>
      <vt:variant>
        <vt:i4>0</vt:i4>
      </vt:variant>
      <vt:variant>
        <vt:i4>5</vt:i4>
      </vt:variant>
      <vt:variant>
        <vt:lpwstr/>
      </vt:variant>
      <vt:variant>
        <vt:lpwstr>_Toc332798874</vt:lpwstr>
      </vt:variant>
      <vt:variant>
        <vt:i4>1835056</vt:i4>
      </vt:variant>
      <vt:variant>
        <vt:i4>104</vt:i4>
      </vt:variant>
      <vt:variant>
        <vt:i4>0</vt:i4>
      </vt:variant>
      <vt:variant>
        <vt:i4>5</vt:i4>
      </vt:variant>
      <vt:variant>
        <vt:lpwstr/>
      </vt:variant>
      <vt:variant>
        <vt:lpwstr>_Toc332798873</vt:lpwstr>
      </vt:variant>
      <vt:variant>
        <vt:i4>1835056</vt:i4>
      </vt:variant>
      <vt:variant>
        <vt:i4>98</vt:i4>
      </vt:variant>
      <vt:variant>
        <vt:i4>0</vt:i4>
      </vt:variant>
      <vt:variant>
        <vt:i4>5</vt:i4>
      </vt:variant>
      <vt:variant>
        <vt:lpwstr/>
      </vt:variant>
      <vt:variant>
        <vt:lpwstr>_Toc332798872</vt:lpwstr>
      </vt:variant>
      <vt:variant>
        <vt:i4>1835056</vt:i4>
      </vt:variant>
      <vt:variant>
        <vt:i4>92</vt:i4>
      </vt:variant>
      <vt:variant>
        <vt:i4>0</vt:i4>
      </vt:variant>
      <vt:variant>
        <vt:i4>5</vt:i4>
      </vt:variant>
      <vt:variant>
        <vt:lpwstr/>
      </vt:variant>
      <vt:variant>
        <vt:lpwstr>_Toc332798871</vt:lpwstr>
      </vt:variant>
      <vt:variant>
        <vt:i4>1835056</vt:i4>
      </vt:variant>
      <vt:variant>
        <vt:i4>86</vt:i4>
      </vt:variant>
      <vt:variant>
        <vt:i4>0</vt:i4>
      </vt:variant>
      <vt:variant>
        <vt:i4>5</vt:i4>
      </vt:variant>
      <vt:variant>
        <vt:lpwstr/>
      </vt:variant>
      <vt:variant>
        <vt:lpwstr>_Toc332798870</vt:lpwstr>
      </vt:variant>
      <vt:variant>
        <vt:i4>1900592</vt:i4>
      </vt:variant>
      <vt:variant>
        <vt:i4>80</vt:i4>
      </vt:variant>
      <vt:variant>
        <vt:i4>0</vt:i4>
      </vt:variant>
      <vt:variant>
        <vt:i4>5</vt:i4>
      </vt:variant>
      <vt:variant>
        <vt:lpwstr/>
      </vt:variant>
      <vt:variant>
        <vt:lpwstr>_Toc332798869</vt:lpwstr>
      </vt:variant>
      <vt:variant>
        <vt:i4>1900592</vt:i4>
      </vt:variant>
      <vt:variant>
        <vt:i4>74</vt:i4>
      </vt:variant>
      <vt:variant>
        <vt:i4>0</vt:i4>
      </vt:variant>
      <vt:variant>
        <vt:i4>5</vt:i4>
      </vt:variant>
      <vt:variant>
        <vt:lpwstr/>
      </vt:variant>
      <vt:variant>
        <vt:lpwstr>_Toc332798868</vt:lpwstr>
      </vt:variant>
      <vt:variant>
        <vt:i4>1900592</vt:i4>
      </vt:variant>
      <vt:variant>
        <vt:i4>68</vt:i4>
      </vt:variant>
      <vt:variant>
        <vt:i4>0</vt:i4>
      </vt:variant>
      <vt:variant>
        <vt:i4>5</vt:i4>
      </vt:variant>
      <vt:variant>
        <vt:lpwstr/>
      </vt:variant>
      <vt:variant>
        <vt:lpwstr>_Toc332798867</vt:lpwstr>
      </vt:variant>
      <vt:variant>
        <vt:i4>1900592</vt:i4>
      </vt:variant>
      <vt:variant>
        <vt:i4>62</vt:i4>
      </vt:variant>
      <vt:variant>
        <vt:i4>0</vt:i4>
      </vt:variant>
      <vt:variant>
        <vt:i4>5</vt:i4>
      </vt:variant>
      <vt:variant>
        <vt:lpwstr/>
      </vt:variant>
      <vt:variant>
        <vt:lpwstr>_Toc332798866</vt:lpwstr>
      </vt:variant>
      <vt:variant>
        <vt:i4>1900592</vt:i4>
      </vt:variant>
      <vt:variant>
        <vt:i4>56</vt:i4>
      </vt:variant>
      <vt:variant>
        <vt:i4>0</vt:i4>
      </vt:variant>
      <vt:variant>
        <vt:i4>5</vt:i4>
      </vt:variant>
      <vt:variant>
        <vt:lpwstr/>
      </vt:variant>
      <vt:variant>
        <vt:lpwstr>_Toc332798865</vt:lpwstr>
      </vt:variant>
      <vt:variant>
        <vt:i4>1900592</vt:i4>
      </vt:variant>
      <vt:variant>
        <vt:i4>50</vt:i4>
      </vt:variant>
      <vt:variant>
        <vt:i4>0</vt:i4>
      </vt:variant>
      <vt:variant>
        <vt:i4>5</vt:i4>
      </vt:variant>
      <vt:variant>
        <vt:lpwstr/>
      </vt:variant>
      <vt:variant>
        <vt:lpwstr>_Toc332798864</vt:lpwstr>
      </vt:variant>
      <vt:variant>
        <vt:i4>1900592</vt:i4>
      </vt:variant>
      <vt:variant>
        <vt:i4>44</vt:i4>
      </vt:variant>
      <vt:variant>
        <vt:i4>0</vt:i4>
      </vt:variant>
      <vt:variant>
        <vt:i4>5</vt:i4>
      </vt:variant>
      <vt:variant>
        <vt:lpwstr/>
      </vt:variant>
      <vt:variant>
        <vt:lpwstr>_Toc332798863</vt:lpwstr>
      </vt:variant>
      <vt:variant>
        <vt:i4>1900592</vt:i4>
      </vt:variant>
      <vt:variant>
        <vt:i4>38</vt:i4>
      </vt:variant>
      <vt:variant>
        <vt:i4>0</vt:i4>
      </vt:variant>
      <vt:variant>
        <vt:i4>5</vt:i4>
      </vt:variant>
      <vt:variant>
        <vt:lpwstr/>
      </vt:variant>
      <vt:variant>
        <vt:lpwstr>_Toc332798862</vt:lpwstr>
      </vt:variant>
      <vt:variant>
        <vt:i4>1900592</vt:i4>
      </vt:variant>
      <vt:variant>
        <vt:i4>32</vt:i4>
      </vt:variant>
      <vt:variant>
        <vt:i4>0</vt:i4>
      </vt:variant>
      <vt:variant>
        <vt:i4>5</vt:i4>
      </vt:variant>
      <vt:variant>
        <vt:lpwstr/>
      </vt:variant>
      <vt:variant>
        <vt:lpwstr>_Toc332798861</vt:lpwstr>
      </vt:variant>
      <vt:variant>
        <vt:i4>1900592</vt:i4>
      </vt:variant>
      <vt:variant>
        <vt:i4>26</vt:i4>
      </vt:variant>
      <vt:variant>
        <vt:i4>0</vt:i4>
      </vt:variant>
      <vt:variant>
        <vt:i4>5</vt:i4>
      </vt:variant>
      <vt:variant>
        <vt:lpwstr/>
      </vt:variant>
      <vt:variant>
        <vt:lpwstr>_Toc332798860</vt:lpwstr>
      </vt:variant>
      <vt:variant>
        <vt:i4>1966128</vt:i4>
      </vt:variant>
      <vt:variant>
        <vt:i4>20</vt:i4>
      </vt:variant>
      <vt:variant>
        <vt:i4>0</vt:i4>
      </vt:variant>
      <vt:variant>
        <vt:i4>5</vt:i4>
      </vt:variant>
      <vt:variant>
        <vt:lpwstr/>
      </vt:variant>
      <vt:variant>
        <vt:lpwstr>_Toc332798859</vt:lpwstr>
      </vt:variant>
      <vt:variant>
        <vt:i4>1966128</vt:i4>
      </vt:variant>
      <vt:variant>
        <vt:i4>14</vt:i4>
      </vt:variant>
      <vt:variant>
        <vt:i4>0</vt:i4>
      </vt:variant>
      <vt:variant>
        <vt:i4>5</vt:i4>
      </vt:variant>
      <vt:variant>
        <vt:lpwstr/>
      </vt:variant>
      <vt:variant>
        <vt:lpwstr>_Toc332798858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2017-09-05T10:32:00Z</dcterms:created>
  <dcterms:modified xsi:type="dcterms:W3CDTF">2017-09-05T10:32:00Z</dcterms:modified>
</cp:coreProperties>
</file>