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14 (Business Continuity and Disaster Recovery)</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1"/>
        <w:tblW w:w="8172.0" w:type="dxa"/>
        <w:jc w:val="left"/>
        <w:tblInd w:w="8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7"/>
        <w:gridCol w:w="5075"/>
        <w:tblGridChange w:id="0">
          <w:tblGrid>
            <w:gridCol w:w="3097"/>
            <w:gridCol w:w="50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At least forty (40) Working Days after the Effective Date the Supplier shall prepare and deliver to the Buyer for the Buyer’s written approval a plan (a "BCDR Plan"), which shall detail the processes and arrangements that the Supplier shall follow to: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Section 2 which shall relate to business continuity (the "Business Continuity Plan"); and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Section 3 which shall relate to disaster recovery (the "Disaster Recovery Plan"). of this Schedule;</w:t>
            </w:r>
            <w:r w:rsidDel="00000000" w:rsidR="00000000" w:rsidRPr="00000000">
              <w:rPr>
                <w:rtl w:val="0"/>
              </w:rPr>
            </w:r>
          </w:p>
        </w:tc>
      </w:tr>
      <w:tr>
        <w:trPr>
          <w:cantSplit w:val="0"/>
          <w:trHeight w:val="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The Supplier shall, within twenty (20) Working Days of the conclusion of each such review of the BCDR Plan, provide to the Buyer a report (a "Review Report") setting out the Supplier's proposals (the "Supplier's Proposals") for addressing any changes in the risk profile and its proposals for amendments to the BCDR Plan. of this Schedule;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The Supplier shall, within twenty (20) Working Days of the conclusion of each such review of the BCDR Plan, provide to the Buyer a report (a "Review Report") setting out the Supplier's proposals (the "Supplier's Proposals") for addressing any changes in the risk profile and its proposals for amendments to the BCDR Plan. of this Schedule,</w:t>
            </w:r>
            <w:r w:rsidDel="00000000" w:rsidR="00000000" w:rsidRPr="00000000">
              <w:rPr>
                <w:rtl w:val="0"/>
              </w:rPr>
            </w:r>
          </w:p>
        </w:tc>
      </w:tr>
    </w:tbl>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forty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(40) Working Days after the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Effective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bookmarkStart w:colFirst="0" w:colLast="0" w:name="_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1</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4"/>
        </w:tabs>
        <w:spacing w:after="120" w:before="120" w:line="240" w:lineRule="auto"/>
        <w:ind w:left="1418"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an Insolvency Event of the Supplier, any Key Subcontractors and/or Supplier Group member;</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1418" w:right="0" w:hanging="849"/>
        <w:jc w:val="left"/>
        <w:rPr>
          <w:b w:val="0"/>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2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Service Levels, or to any increase in the Charges to the extent that a Disaster occurs as a consequence of any Default by the Supplier of this Contract.</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3</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Plan;</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4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Testing the BCDR Plan; and</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on a regular basis and as a minimum once every six (6) Months; and within three (3) calendar Months of the BCDR Plan (or any part) having been invoked pursuant to Paragraph 7; and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The Supplier shall review the BCDR Plan: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bookmarkStart w:colFirst="0" w:colLast="0" w:name="_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b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7" w:right="0" w:hanging="547"/>
        <w:jc w:val="left"/>
        <w:rPr>
          <w:b w:val="0"/>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bookmarkStart w:colFirst="0" w:colLast="0" w:name="_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rFonts w:ascii="Arial" w:cs="Arial" w:eastAsia="Arial" w:hAnsi="Arial"/>
          <w:i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Circumstances beyond your control</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24 (Circumstances beyond your control) if it would not have been impacted by the Force Majeure Event had it not failed to comply with its obligations under this Schedule.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14 (Business Continuity and Disaster Recovery), Crown Copyright 2023, [Subject to Contract]</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i w:val="0"/>
        <w:smallCaps w:val="0"/>
        <w:strike w:val="0"/>
        <w:color w:val="000000"/>
        <w:sz w:val="22"/>
        <w:szCs w:val="22"/>
        <w:u w:val="none"/>
        <w:vertAlign w:val="baseline"/>
      </w:rPr>
    </w:lvl>
    <w:lvl w:ilvl="2">
      <w:start w:val="1"/>
      <w:numFmt w:val="decimal"/>
      <w:lvlText w:val="%1.%2.%3"/>
      <w:lvlJc w:val="left"/>
      <w:pPr>
        <w:ind w:left="1757" w:hanging="850.0000000000001"/>
      </w:pPr>
      <w:rPr>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firstLine="0"/>
      <w:jc w:val="both"/>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firstLine="0"/>
      <w:jc w:val="both"/>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firstLine="0"/>
      <w:jc w:val="both"/>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ies>
</file>