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2192"/>
        <w:gridCol w:w="20"/>
        <w:gridCol w:w="3665"/>
      </w:tblGrid>
      <w:tr w:rsidR="008C7008" w:rsidRPr="00B8277A" w14:paraId="30EBF07F" w14:textId="77777777">
        <w:tc>
          <w:tcPr>
            <w:tcW w:w="9639" w:type="dxa"/>
            <w:gridSpan w:val="6"/>
          </w:tcPr>
          <w:p w14:paraId="61631365" w14:textId="0377E2D1" w:rsidR="008C7008" w:rsidRPr="00B8277A" w:rsidRDefault="004D7AB9" w:rsidP="005D534F">
            <w:pPr>
              <w:tabs>
                <w:tab w:val="left" w:pos="8042"/>
              </w:tabs>
              <w:rPr>
                <w:rFonts w:cs="Arial"/>
                <w:sz w:val="24"/>
              </w:rPr>
            </w:pPr>
            <w:r>
              <w:rPr>
                <w:rFonts w:cs="Arial"/>
                <w:sz w:val="24"/>
              </w:rPr>
              <w:t>.</w:t>
            </w:r>
            <w:r w:rsidR="005D534F">
              <w:rPr>
                <w:rFonts w:cs="Arial"/>
                <w:sz w:val="24"/>
              </w:rPr>
              <w:tab/>
            </w:r>
          </w:p>
        </w:tc>
      </w:tr>
      <w:tr w:rsidR="008C7008" w:rsidRPr="009B2CBF" w14:paraId="69265390" w14:textId="77777777" w:rsidTr="008431C1">
        <w:trPr>
          <w:trHeight w:hRule="exact" w:val="198"/>
        </w:trPr>
        <w:tc>
          <w:tcPr>
            <w:tcW w:w="2552" w:type="dxa"/>
            <w:gridSpan w:val="2"/>
            <w:vMerge w:val="restart"/>
          </w:tcPr>
          <w:p w14:paraId="6675F3B4" w14:textId="77777777" w:rsidR="008C7008" w:rsidRPr="009B2CBF" w:rsidRDefault="00E3756C" w:rsidP="008C7008">
            <w:pPr>
              <w:rPr>
                <w:rFonts w:cs="Arial"/>
                <w:sz w:val="24"/>
              </w:rPr>
            </w:pPr>
            <w:r>
              <w:rPr>
                <w:rFonts w:cs="Arial"/>
                <w:noProof/>
                <w:sz w:val="24"/>
                <w:lang w:eastAsia="en-GB"/>
              </w:rPr>
              <w:drawing>
                <wp:inline distT="0" distB="0" distL="0" distR="0" wp14:anchorId="44F5BE85" wp14:editId="229AC072">
                  <wp:extent cx="1257300" cy="10382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3422" w:type="dxa"/>
            <w:gridSpan w:val="3"/>
          </w:tcPr>
          <w:p w14:paraId="561329BD" w14:textId="77777777" w:rsidR="008C7008" w:rsidRPr="009B2CBF" w:rsidRDefault="008C7008" w:rsidP="008C7008">
            <w:pPr>
              <w:rPr>
                <w:rFonts w:cs="Arial"/>
                <w:sz w:val="24"/>
              </w:rPr>
            </w:pPr>
          </w:p>
        </w:tc>
        <w:tc>
          <w:tcPr>
            <w:tcW w:w="3665" w:type="dxa"/>
            <w:vMerge w:val="restart"/>
            <w:shd w:val="clear" w:color="auto" w:fill="auto"/>
          </w:tcPr>
          <w:p w14:paraId="0E2EC635" w14:textId="44A0A3B6" w:rsidR="008431C1" w:rsidRPr="007522EC" w:rsidRDefault="00681661" w:rsidP="008431C1">
            <w:pPr>
              <w:pStyle w:val="paragraph"/>
              <w:spacing w:before="0" w:beforeAutospacing="0" w:after="0" w:afterAutospacing="0"/>
              <w:textAlignment w:val="baseline"/>
              <w:rPr>
                <w:rFonts w:ascii="Segoe UI" w:hAnsi="Segoe UI" w:cs="Segoe UI"/>
                <w:color w:val="000000"/>
                <w:sz w:val="22"/>
                <w:szCs w:val="22"/>
              </w:rPr>
            </w:pPr>
            <w:bookmarkStart w:id="0" w:name="sublogo"/>
            <w:bookmarkEnd w:id="0"/>
            <w:r w:rsidRPr="007522EC">
              <w:rPr>
                <w:rStyle w:val="normaltextrun"/>
                <w:rFonts w:ascii="Arial" w:hAnsi="Arial" w:cs="Arial"/>
                <w:color w:val="000000"/>
                <w:sz w:val="22"/>
                <w:szCs w:val="22"/>
              </w:rPr>
              <w:t>Gillian Wallis</w:t>
            </w:r>
            <w:r w:rsidR="008431C1" w:rsidRPr="007522EC">
              <w:rPr>
                <w:rStyle w:val="eop"/>
                <w:rFonts w:ascii="Arial" w:hAnsi="Arial" w:cs="Arial"/>
                <w:color w:val="000000"/>
                <w:sz w:val="22"/>
                <w:szCs w:val="22"/>
              </w:rPr>
              <w:t> </w:t>
            </w:r>
          </w:p>
          <w:p w14:paraId="33769A4C" w14:textId="77777777" w:rsidR="008431C1" w:rsidRPr="007522EC"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normaltextrun"/>
                <w:rFonts w:ascii="Arial" w:hAnsi="Arial" w:cs="Arial"/>
                <w:color w:val="000000"/>
                <w:sz w:val="22"/>
                <w:szCs w:val="22"/>
              </w:rPr>
              <w:t>DIO Commercial </w:t>
            </w:r>
            <w:r w:rsidRPr="007522EC">
              <w:rPr>
                <w:rStyle w:val="eop"/>
                <w:rFonts w:ascii="Arial" w:hAnsi="Arial" w:cs="Arial"/>
                <w:color w:val="000000"/>
                <w:sz w:val="22"/>
                <w:szCs w:val="22"/>
              </w:rPr>
              <w:t> </w:t>
            </w:r>
          </w:p>
          <w:p w14:paraId="680A348B" w14:textId="77777777" w:rsidR="008431C1" w:rsidRPr="007522EC"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normaltextrun"/>
                <w:rFonts w:ascii="Arial" w:hAnsi="Arial" w:cs="Arial"/>
                <w:color w:val="000000"/>
                <w:sz w:val="22"/>
                <w:szCs w:val="22"/>
              </w:rPr>
              <w:t>Room 1202-1221</w:t>
            </w:r>
            <w:r w:rsidRPr="007522EC">
              <w:rPr>
                <w:rStyle w:val="eop"/>
                <w:rFonts w:ascii="Arial" w:hAnsi="Arial" w:cs="Arial"/>
                <w:color w:val="000000"/>
                <w:sz w:val="22"/>
                <w:szCs w:val="22"/>
              </w:rPr>
              <w:t> </w:t>
            </w:r>
          </w:p>
          <w:p w14:paraId="6A8E97A7" w14:textId="77777777" w:rsidR="008431C1" w:rsidRPr="007522EC"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normaltextrun"/>
                <w:rFonts w:ascii="Arial" w:hAnsi="Arial" w:cs="Arial"/>
                <w:color w:val="000000"/>
                <w:sz w:val="22"/>
                <w:szCs w:val="22"/>
              </w:rPr>
              <w:t>Kentigern House</w:t>
            </w:r>
            <w:r w:rsidRPr="007522EC">
              <w:rPr>
                <w:rStyle w:val="eop"/>
                <w:rFonts w:ascii="Arial" w:hAnsi="Arial" w:cs="Arial"/>
                <w:color w:val="000000"/>
                <w:sz w:val="22"/>
                <w:szCs w:val="22"/>
              </w:rPr>
              <w:t> </w:t>
            </w:r>
          </w:p>
          <w:p w14:paraId="7B5CD5BB" w14:textId="77777777" w:rsidR="008431C1" w:rsidRPr="007522EC"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normaltextrun"/>
                <w:rFonts w:ascii="Arial" w:hAnsi="Arial" w:cs="Arial"/>
                <w:color w:val="000000"/>
                <w:sz w:val="22"/>
                <w:szCs w:val="22"/>
              </w:rPr>
              <w:t>65 Brown Street</w:t>
            </w:r>
            <w:r w:rsidRPr="007522EC">
              <w:rPr>
                <w:rStyle w:val="eop"/>
                <w:rFonts w:ascii="Arial" w:hAnsi="Arial" w:cs="Arial"/>
                <w:color w:val="000000"/>
                <w:sz w:val="22"/>
                <w:szCs w:val="22"/>
              </w:rPr>
              <w:t> </w:t>
            </w:r>
          </w:p>
          <w:p w14:paraId="33804EA3" w14:textId="77777777" w:rsidR="008431C1" w:rsidRPr="007522EC"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normaltextrun"/>
                <w:rFonts w:ascii="Arial" w:hAnsi="Arial" w:cs="Arial"/>
                <w:color w:val="000000"/>
                <w:sz w:val="22"/>
                <w:szCs w:val="22"/>
              </w:rPr>
              <w:t>Glasgow </w:t>
            </w:r>
            <w:r w:rsidRPr="007522EC">
              <w:rPr>
                <w:rStyle w:val="eop"/>
                <w:rFonts w:ascii="Arial" w:hAnsi="Arial" w:cs="Arial"/>
                <w:color w:val="000000"/>
                <w:sz w:val="22"/>
                <w:szCs w:val="22"/>
              </w:rPr>
              <w:t> </w:t>
            </w:r>
          </w:p>
          <w:p w14:paraId="5C5585AD" w14:textId="77777777" w:rsidR="008431C1" w:rsidRPr="007522EC"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normaltextrun"/>
                <w:rFonts w:ascii="Arial" w:hAnsi="Arial" w:cs="Arial"/>
                <w:color w:val="000000"/>
                <w:sz w:val="22"/>
                <w:szCs w:val="22"/>
              </w:rPr>
              <w:t>G2 8EX</w:t>
            </w:r>
            <w:r w:rsidRPr="007522EC">
              <w:rPr>
                <w:rStyle w:val="eop"/>
                <w:rFonts w:ascii="Arial" w:hAnsi="Arial" w:cs="Arial"/>
                <w:color w:val="000000"/>
                <w:sz w:val="22"/>
                <w:szCs w:val="22"/>
              </w:rPr>
              <w:t> </w:t>
            </w:r>
          </w:p>
          <w:p w14:paraId="57F61C1B" w14:textId="77777777" w:rsidR="008431C1" w:rsidRPr="007522EC"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eop"/>
                <w:rFonts w:ascii="Arial" w:hAnsi="Arial" w:cs="Arial"/>
                <w:color w:val="000000"/>
                <w:sz w:val="22"/>
                <w:szCs w:val="22"/>
              </w:rPr>
              <w:t> </w:t>
            </w:r>
          </w:p>
          <w:p w14:paraId="17A124FB" w14:textId="77777777" w:rsidR="008431C1" w:rsidRPr="007522EC"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normaltextrun"/>
                <w:rFonts w:ascii="Arial" w:hAnsi="Arial" w:cs="Arial"/>
                <w:color w:val="000000"/>
                <w:sz w:val="22"/>
                <w:szCs w:val="22"/>
              </w:rPr>
              <w:t>Telephone: +44 (0) 7970 150497</w:t>
            </w:r>
            <w:r w:rsidRPr="007522EC">
              <w:rPr>
                <w:rStyle w:val="eop"/>
                <w:rFonts w:ascii="Arial" w:hAnsi="Arial" w:cs="Arial"/>
                <w:color w:val="000000"/>
                <w:sz w:val="22"/>
                <w:szCs w:val="22"/>
              </w:rPr>
              <w:t> </w:t>
            </w:r>
          </w:p>
          <w:p w14:paraId="1C147D9D" w14:textId="77777777" w:rsidR="008431C1" w:rsidRPr="008431C1" w:rsidRDefault="008431C1" w:rsidP="008431C1">
            <w:pPr>
              <w:pStyle w:val="paragraph"/>
              <w:spacing w:before="0" w:beforeAutospacing="0" w:after="0" w:afterAutospacing="0"/>
              <w:textAlignment w:val="baseline"/>
              <w:rPr>
                <w:rFonts w:ascii="Segoe UI" w:hAnsi="Segoe UI" w:cs="Segoe UI"/>
                <w:color w:val="000000"/>
                <w:sz w:val="22"/>
                <w:szCs w:val="22"/>
              </w:rPr>
            </w:pPr>
            <w:r w:rsidRPr="007522EC">
              <w:rPr>
                <w:rStyle w:val="normaltextrun"/>
                <w:rFonts w:ascii="Arial" w:hAnsi="Arial" w:cs="Arial"/>
                <w:color w:val="000000"/>
                <w:sz w:val="22"/>
                <w:szCs w:val="22"/>
              </w:rPr>
              <w:t>Email: gillian.wallis128@mod.gov.uk</w:t>
            </w:r>
            <w:r w:rsidRPr="008431C1">
              <w:rPr>
                <w:rStyle w:val="eop"/>
                <w:rFonts w:ascii="Arial" w:hAnsi="Arial" w:cs="Arial"/>
                <w:color w:val="000000"/>
                <w:sz w:val="22"/>
                <w:szCs w:val="22"/>
              </w:rPr>
              <w:t> </w:t>
            </w:r>
          </w:p>
          <w:p w14:paraId="38352056" w14:textId="77777777" w:rsidR="008C7008" w:rsidRPr="009B2CBF" w:rsidRDefault="008C7008" w:rsidP="008C7008">
            <w:pPr>
              <w:tabs>
                <w:tab w:val="num" w:pos="720"/>
              </w:tabs>
              <w:ind w:left="360"/>
              <w:rPr>
                <w:rFonts w:cs="Arial"/>
                <w:sz w:val="24"/>
              </w:rPr>
            </w:pPr>
            <w:r w:rsidRPr="009B2CBF">
              <w:rPr>
                <w:rFonts w:cs="Arial"/>
                <w:sz w:val="24"/>
              </w:rPr>
              <w:tab/>
            </w:r>
            <w:r w:rsidR="007971E7" w:rsidRPr="009B2CBF">
              <w:rPr>
                <w:rFonts w:cs="Arial"/>
                <w:sz w:val="24"/>
              </w:rPr>
              <w:t xml:space="preserve"> </w:t>
            </w:r>
          </w:p>
        </w:tc>
      </w:tr>
      <w:tr w:rsidR="008C7008" w:rsidRPr="009B2CBF" w14:paraId="6D533042" w14:textId="77777777" w:rsidTr="008431C1">
        <w:tc>
          <w:tcPr>
            <w:tcW w:w="2552" w:type="dxa"/>
            <w:gridSpan w:val="2"/>
            <w:vMerge/>
          </w:tcPr>
          <w:p w14:paraId="7E60B0B9" w14:textId="77777777" w:rsidR="008C7008" w:rsidRPr="009B2CBF" w:rsidRDefault="008C7008" w:rsidP="008C7008">
            <w:pPr>
              <w:rPr>
                <w:rFonts w:cs="Arial"/>
                <w:sz w:val="24"/>
              </w:rPr>
            </w:pPr>
          </w:p>
        </w:tc>
        <w:tc>
          <w:tcPr>
            <w:tcW w:w="3402" w:type="dxa"/>
            <w:gridSpan w:val="2"/>
          </w:tcPr>
          <w:p w14:paraId="5E689B3F" w14:textId="718AC142" w:rsidR="008C7008" w:rsidRPr="009B2CBF" w:rsidRDefault="008C7008" w:rsidP="008C7008">
            <w:pPr>
              <w:rPr>
                <w:rFonts w:cs="Arial"/>
                <w:noProof/>
                <w:szCs w:val="22"/>
              </w:rPr>
            </w:pPr>
          </w:p>
        </w:tc>
        <w:tc>
          <w:tcPr>
            <w:tcW w:w="20" w:type="dxa"/>
            <w:shd w:val="clear" w:color="auto" w:fill="auto"/>
          </w:tcPr>
          <w:p w14:paraId="6E18AB68" w14:textId="77777777" w:rsidR="008C7008" w:rsidRPr="009B2CBF" w:rsidRDefault="008C7008" w:rsidP="008C7008">
            <w:pPr>
              <w:rPr>
                <w:rFonts w:cs="Arial"/>
                <w:sz w:val="24"/>
              </w:rPr>
            </w:pPr>
          </w:p>
        </w:tc>
        <w:tc>
          <w:tcPr>
            <w:tcW w:w="3665" w:type="dxa"/>
            <w:vMerge/>
            <w:shd w:val="clear" w:color="auto" w:fill="auto"/>
          </w:tcPr>
          <w:p w14:paraId="4374A7B9" w14:textId="77777777" w:rsidR="008C7008" w:rsidRPr="009B2CBF" w:rsidRDefault="008C7008" w:rsidP="008C7008">
            <w:pPr>
              <w:rPr>
                <w:rFonts w:cs="Arial"/>
                <w:sz w:val="24"/>
              </w:rPr>
            </w:pPr>
          </w:p>
        </w:tc>
      </w:tr>
      <w:tr w:rsidR="008C7008" w:rsidRPr="009B2CBF" w14:paraId="6A3DBFBB" w14:textId="77777777" w:rsidTr="008431C1">
        <w:tc>
          <w:tcPr>
            <w:tcW w:w="2552" w:type="dxa"/>
            <w:gridSpan w:val="2"/>
            <w:vMerge/>
          </w:tcPr>
          <w:p w14:paraId="2B6F3BD4" w14:textId="77777777" w:rsidR="008C7008" w:rsidRPr="009B2CBF" w:rsidRDefault="008C7008" w:rsidP="008C7008">
            <w:pPr>
              <w:rPr>
                <w:rFonts w:cs="Arial"/>
                <w:sz w:val="24"/>
              </w:rPr>
            </w:pPr>
          </w:p>
        </w:tc>
        <w:tc>
          <w:tcPr>
            <w:tcW w:w="3402" w:type="dxa"/>
            <w:gridSpan w:val="2"/>
          </w:tcPr>
          <w:p w14:paraId="65570490" w14:textId="7324EA8C" w:rsidR="008C7008" w:rsidRPr="009B2CBF" w:rsidRDefault="008C7008" w:rsidP="008C7008">
            <w:pPr>
              <w:rPr>
                <w:rFonts w:cs="Arial"/>
                <w:noProof/>
                <w:szCs w:val="22"/>
              </w:rPr>
            </w:pPr>
          </w:p>
        </w:tc>
        <w:tc>
          <w:tcPr>
            <w:tcW w:w="20" w:type="dxa"/>
            <w:shd w:val="clear" w:color="auto" w:fill="auto"/>
          </w:tcPr>
          <w:p w14:paraId="5656EC44" w14:textId="77777777" w:rsidR="008C7008" w:rsidRPr="009B2CBF" w:rsidRDefault="008C7008" w:rsidP="008C7008">
            <w:pPr>
              <w:rPr>
                <w:rFonts w:cs="Arial"/>
                <w:sz w:val="24"/>
              </w:rPr>
            </w:pPr>
          </w:p>
        </w:tc>
        <w:tc>
          <w:tcPr>
            <w:tcW w:w="3665" w:type="dxa"/>
            <w:vMerge/>
            <w:shd w:val="clear" w:color="auto" w:fill="auto"/>
          </w:tcPr>
          <w:p w14:paraId="5FB2D261" w14:textId="77777777" w:rsidR="008C7008" w:rsidRPr="009B2CBF" w:rsidRDefault="008C7008" w:rsidP="008C7008">
            <w:pPr>
              <w:rPr>
                <w:rFonts w:cs="Arial"/>
                <w:sz w:val="24"/>
              </w:rPr>
            </w:pPr>
          </w:p>
        </w:tc>
      </w:tr>
      <w:tr w:rsidR="008C7008" w:rsidRPr="009B2CBF" w14:paraId="269EF43A" w14:textId="77777777" w:rsidTr="008431C1">
        <w:tc>
          <w:tcPr>
            <w:tcW w:w="2552" w:type="dxa"/>
            <w:gridSpan w:val="2"/>
            <w:vMerge/>
          </w:tcPr>
          <w:p w14:paraId="5DF169BC" w14:textId="77777777" w:rsidR="008C7008" w:rsidRPr="009B2CBF" w:rsidRDefault="008C7008" w:rsidP="008C7008">
            <w:pPr>
              <w:rPr>
                <w:rFonts w:cs="Arial"/>
                <w:sz w:val="24"/>
              </w:rPr>
            </w:pPr>
          </w:p>
        </w:tc>
        <w:tc>
          <w:tcPr>
            <w:tcW w:w="3402" w:type="dxa"/>
            <w:gridSpan w:val="2"/>
          </w:tcPr>
          <w:p w14:paraId="1172345B" w14:textId="77777777" w:rsidR="008C7008" w:rsidRPr="009B2CBF" w:rsidRDefault="008C7008" w:rsidP="008C7008">
            <w:pPr>
              <w:rPr>
                <w:rFonts w:cs="Arial"/>
                <w:szCs w:val="22"/>
              </w:rPr>
            </w:pPr>
          </w:p>
        </w:tc>
        <w:tc>
          <w:tcPr>
            <w:tcW w:w="20" w:type="dxa"/>
            <w:shd w:val="clear" w:color="auto" w:fill="auto"/>
          </w:tcPr>
          <w:p w14:paraId="654F3F7A" w14:textId="77777777" w:rsidR="008C7008" w:rsidRPr="009B2CBF" w:rsidRDefault="008C7008" w:rsidP="008C7008">
            <w:pPr>
              <w:rPr>
                <w:rFonts w:cs="Arial"/>
                <w:sz w:val="24"/>
              </w:rPr>
            </w:pPr>
          </w:p>
        </w:tc>
        <w:tc>
          <w:tcPr>
            <w:tcW w:w="3665" w:type="dxa"/>
            <w:vMerge/>
            <w:shd w:val="clear" w:color="auto" w:fill="auto"/>
          </w:tcPr>
          <w:p w14:paraId="2C4322E8" w14:textId="77777777" w:rsidR="008C7008" w:rsidRPr="009B2CBF" w:rsidRDefault="008C7008" w:rsidP="008C7008">
            <w:pPr>
              <w:rPr>
                <w:rFonts w:cs="Arial"/>
                <w:sz w:val="24"/>
              </w:rPr>
            </w:pPr>
          </w:p>
        </w:tc>
      </w:tr>
      <w:tr w:rsidR="008C7008" w:rsidRPr="009B2CBF" w14:paraId="4BFF5B17" w14:textId="77777777" w:rsidTr="008431C1">
        <w:trPr>
          <w:trHeight w:val="974"/>
        </w:trPr>
        <w:tc>
          <w:tcPr>
            <w:tcW w:w="2552" w:type="dxa"/>
            <w:gridSpan w:val="2"/>
            <w:vMerge/>
          </w:tcPr>
          <w:p w14:paraId="3B0C15A9" w14:textId="77777777" w:rsidR="008C7008" w:rsidRPr="009B2CBF" w:rsidRDefault="008C7008" w:rsidP="008C7008">
            <w:pPr>
              <w:rPr>
                <w:rFonts w:cs="Arial"/>
                <w:sz w:val="24"/>
              </w:rPr>
            </w:pPr>
          </w:p>
        </w:tc>
        <w:tc>
          <w:tcPr>
            <w:tcW w:w="3402" w:type="dxa"/>
            <w:gridSpan w:val="2"/>
          </w:tcPr>
          <w:p w14:paraId="36D66B3E" w14:textId="1CEBC7A0" w:rsidR="008C7008" w:rsidRPr="009B2CBF" w:rsidRDefault="008C7008" w:rsidP="008C7008">
            <w:pPr>
              <w:tabs>
                <w:tab w:val="left" w:pos="1985"/>
                <w:tab w:val="right" w:pos="6804"/>
              </w:tabs>
              <w:spacing w:line="146" w:lineRule="atLeast"/>
              <w:rPr>
                <w:rFonts w:cs="Arial"/>
                <w:noProof/>
                <w:szCs w:val="22"/>
              </w:rPr>
            </w:pPr>
          </w:p>
        </w:tc>
        <w:tc>
          <w:tcPr>
            <w:tcW w:w="20" w:type="dxa"/>
            <w:vMerge w:val="restart"/>
            <w:shd w:val="clear" w:color="auto" w:fill="auto"/>
          </w:tcPr>
          <w:p w14:paraId="5ADCF8F2" w14:textId="77777777" w:rsidR="008C7008" w:rsidRPr="009B2CBF" w:rsidRDefault="008C7008" w:rsidP="008C7008">
            <w:pPr>
              <w:rPr>
                <w:rFonts w:cs="Arial"/>
                <w:sz w:val="24"/>
              </w:rPr>
            </w:pPr>
          </w:p>
        </w:tc>
        <w:tc>
          <w:tcPr>
            <w:tcW w:w="3665" w:type="dxa"/>
            <w:vMerge/>
            <w:shd w:val="clear" w:color="auto" w:fill="auto"/>
          </w:tcPr>
          <w:p w14:paraId="6A474A6E" w14:textId="77777777" w:rsidR="008C7008" w:rsidRPr="009B2CBF" w:rsidRDefault="008C7008" w:rsidP="008C7008">
            <w:pPr>
              <w:rPr>
                <w:rFonts w:cs="Arial"/>
                <w:sz w:val="24"/>
              </w:rPr>
            </w:pPr>
          </w:p>
        </w:tc>
      </w:tr>
      <w:tr w:rsidR="008C7008" w:rsidRPr="009B2CBF" w14:paraId="541B2298" w14:textId="77777777" w:rsidTr="008431C1">
        <w:trPr>
          <w:trHeight w:val="141"/>
        </w:trPr>
        <w:tc>
          <w:tcPr>
            <w:tcW w:w="2552" w:type="dxa"/>
            <w:gridSpan w:val="2"/>
            <w:vMerge/>
          </w:tcPr>
          <w:p w14:paraId="1E56683C" w14:textId="77777777" w:rsidR="008C7008" w:rsidRPr="009B2CBF" w:rsidRDefault="008C7008" w:rsidP="008C7008">
            <w:pPr>
              <w:rPr>
                <w:rFonts w:cs="Arial"/>
                <w:sz w:val="24"/>
              </w:rPr>
            </w:pPr>
          </w:p>
        </w:tc>
        <w:tc>
          <w:tcPr>
            <w:tcW w:w="3402" w:type="dxa"/>
            <w:gridSpan w:val="2"/>
          </w:tcPr>
          <w:p w14:paraId="73E98855" w14:textId="1C55F59B" w:rsidR="008C7008" w:rsidRPr="009B2CBF" w:rsidRDefault="008C7008" w:rsidP="008C7008">
            <w:pPr>
              <w:tabs>
                <w:tab w:val="left" w:pos="1985"/>
                <w:tab w:val="right" w:pos="6804"/>
              </w:tabs>
              <w:spacing w:line="146" w:lineRule="atLeast"/>
              <w:rPr>
                <w:rFonts w:cs="Arial"/>
                <w:szCs w:val="22"/>
              </w:rPr>
            </w:pPr>
          </w:p>
        </w:tc>
        <w:tc>
          <w:tcPr>
            <w:tcW w:w="20" w:type="dxa"/>
            <w:vMerge/>
            <w:shd w:val="clear" w:color="auto" w:fill="auto"/>
          </w:tcPr>
          <w:p w14:paraId="61200A1B" w14:textId="77777777" w:rsidR="008C7008" w:rsidRPr="009B2CBF" w:rsidRDefault="008C7008" w:rsidP="008C7008">
            <w:pPr>
              <w:rPr>
                <w:rFonts w:cs="Arial"/>
                <w:sz w:val="24"/>
              </w:rPr>
            </w:pPr>
          </w:p>
        </w:tc>
        <w:tc>
          <w:tcPr>
            <w:tcW w:w="3665" w:type="dxa"/>
            <w:vMerge/>
            <w:shd w:val="clear" w:color="auto" w:fill="auto"/>
          </w:tcPr>
          <w:p w14:paraId="253096EF" w14:textId="77777777" w:rsidR="008C7008" w:rsidRPr="009B2CBF" w:rsidRDefault="008C7008" w:rsidP="008C7008">
            <w:pPr>
              <w:rPr>
                <w:rFonts w:cs="Arial"/>
                <w:sz w:val="24"/>
              </w:rPr>
            </w:pPr>
          </w:p>
        </w:tc>
      </w:tr>
      <w:tr w:rsidR="008C7008" w:rsidRPr="009B2CBF" w14:paraId="118E46F8" w14:textId="77777777" w:rsidTr="008431C1">
        <w:trPr>
          <w:cantSplit/>
          <w:trHeight w:hRule="exact" w:val="318"/>
        </w:trPr>
        <w:tc>
          <w:tcPr>
            <w:tcW w:w="2552" w:type="dxa"/>
            <w:gridSpan w:val="2"/>
            <w:tcBorders>
              <w:bottom w:val="single" w:sz="4" w:space="0" w:color="auto"/>
            </w:tcBorders>
          </w:tcPr>
          <w:p w14:paraId="300AFDE8" w14:textId="77777777" w:rsidR="008C7008" w:rsidRPr="009B2CBF" w:rsidRDefault="008C7008" w:rsidP="008C7008">
            <w:pPr>
              <w:rPr>
                <w:rFonts w:cs="Arial"/>
                <w:sz w:val="24"/>
              </w:rPr>
            </w:pPr>
          </w:p>
        </w:tc>
        <w:tc>
          <w:tcPr>
            <w:tcW w:w="3402" w:type="dxa"/>
            <w:gridSpan w:val="2"/>
            <w:tcBorders>
              <w:bottom w:val="single" w:sz="4" w:space="0" w:color="auto"/>
            </w:tcBorders>
          </w:tcPr>
          <w:p w14:paraId="30BB7B35" w14:textId="77777777" w:rsidR="008C7008" w:rsidRPr="009B2CBF" w:rsidRDefault="008C7008" w:rsidP="008C7008">
            <w:pPr>
              <w:jc w:val="right"/>
              <w:rPr>
                <w:rFonts w:cs="Arial"/>
                <w:sz w:val="24"/>
              </w:rPr>
            </w:pPr>
          </w:p>
        </w:tc>
        <w:tc>
          <w:tcPr>
            <w:tcW w:w="20" w:type="dxa"/>
            <w:tcBorders>
              <w:bottom w:val="single" w:sz="4" w:space="0" w:color="auto"/>
            </w:tcBorders>
            <w:shd w:val="clear" w:color="auto" w:fill="auto"/>
          </w:tcPr>
          <w:p w14:paraId="23727680" w14:textId="77777777" w:rsidR="008C7008" w:rsidRPr="009B2CBF" w:rsidRDefault="008C7008" w:rsidP="008C7008">
            <w:pPr>
              <w:rPr>
                <w:rFonts w:cs="Arial"/>
                <w:sz w:val="24"/>
              </w:rPr>
            </w:pPr>
          </w:p>
        </w:tc>
        <w:tc>
          <w:tcPr>
            <w:tcW w:w="3665" w:type="dxa"/>
            <w:tcBorders>
              <w:bottom w:val="single" w:sz="4" w:space="0" w:color="auto"/>
            </w:tcBorders>
            <w:shd w:val="clear" w:color="auto" w:fill="auto"/>
          </w:tcPr>
          <w:p w14:paraId="7938C298" w14:textId="77777777" w:rsidR="008C7008" w:rsidRPr="009B2CBF" w:rsidRDefault="008C7008" w:rsidP="008C7008">
            <w:pPr>
              <w:rPr>
                <w:rFonts w:cs="Arial"/>
                <w:sz w:val="24"/>
              </w:rPr>
            </w:pPr>
          </w:p>
        </w:tc>
      </w:tr>
      <w:tr w:rsidR="008C7008" w:rsidRPr="009B2CBF" w14:paraId="6DB4E44E" w14:textId="77777777" w:rsidTr="008431C1">
        <w:tc>
          <w:tcPr>
            <w:tcW w:w="2552" w:type="dxa"/>
            <w:gridSpan w:val="2"/>
            <w:tcBorders>
              <w:top w:val="single" w:sz="4" w:space="0" w:color="auto"/>
            </w:tcBorders>
          </w:tcPr>
          <w:p w14:paraId="1A45546A" w14:textId="77777777" w:rsidR="008C7008" w:rsidRPr="009B2CBF" w:rsidRDefault="008C7008" w:rsidP="008C7008">
            <w:pPr>
              <w:rPr>
                <w:rFonts w:cs="Arial"/>
                <w:sz w:val="24"/>
              </w:rPr>
            </w:pPr>
          </w:p>
        </w:tc>
        <w:tc>
          <w:tcPr>
            <w:tcW w:w="3402" w:type="dxa"/>
            <w:gridSpan w:val="2"/>
            <w:tcBorders>
              <w:top w:val="single" w:sz="4" w:space="0" w:color="auto"/>
            </w:tcBorders>
          </w:tcPr>
          <w:p w14:paraId="70C42273" w14:textId="77777777" w:rsidR="008C7008" w:rsidRPr="009B2CBF" w:rsidRDefault="008C7008" w:rsidP="008C7008">
            <w:pPr>
              <w:jc w:val="right"/>
              <w:rPr>
                <w:rFonts w:cs="Arial"/>
                <w:sz w:val="24"/>
              </w:rPr>
            </w:pPr>
          </w:p>
        </w:tc>
        <w:tc>
          <w:tcPr>
            <w:tcW w:w="20" w:type="dxa"/>
            <w:tcBorders>
              <w:top w:val="single" w:sz="4" w:space="0" w:color="auto"/>
            </w:tcBorders>
            <w:shd w:val="clear" w:color="auto" w:fill="auto"/>
          </w:tcPr>
          <w:p w14:paraId="2F6A7B9B" w14:textId="77777777" w:rsidR="008C7008" w:rsidRPr="009B2CBF" w:rsidRDefault="008C7008" w:rsidP="008C7008">
            <w:pPr>
              <w:rPr>
                <w:rFonts w:cs="Arial"/>
                <w:sz w:val="24"/>
              </w:rPr>
            </w:pPr>
          </w:p>
        </w:tc>
        <w:tc>
          <w:tcPr>
            <w:tcW w:w="3665" w:type="dxa"/>
            <w:tcBorders>
              <w:top w:val="single" w:sz="4" w:space="0" w:color="auto"/>
            </w:tcBorders>
            <w:shd w:val="clear" w:color="auto" w:fill="auto"/>
          </w:tcPr>
          <w:p w14:paraId="2314BD75" w14:textId="77777777" w:rsidR="008C7008" w:rsidRPr="009B2CBF" w:rsidRDefault="008C7008" w:rsidP="008C7008">
            <w:pPr>
              <w:rPr>
                <w:rFonts w:cs="Arial"/>
                <w:sz w:val="24"/>
              </w:rPr>
            </w:pPr>
          </w:p>
        </w:tc>
      </w:tr>
      <w:tr w:rsidR="008C7008" w:rsidRPr="009B2CBF" w14:paraId="1559058C" w14:textId="77777777" w:rsidTr="008431C1">
        <w:tc>
          <w:tcPr>
            <w:tcW w:w="3762" w:type="dxa"/>
            <w:gridSpan w:val="3"/>
            <w:vMerge w:val="restart"/>
          </w:tcPr>
          <w:p w14:paraId="4FA76405" w14:textId="23516C84" w:rsidR="008C7008" w:rsidRPr="009B2CBF" w:rsidRDefault="00264294" w:rsidP="008C7008">
            <w:pPr>
              <w:rPr>
                <w:rFonts w:cs="Arial"/>
                <w:szCs w:val="22"/>
              </w:rPr>
            </w:pPr>
            <w:r>
              <w:rPr>
                <w:rFonts w:cs="Arial"/>
                <w:szCs w:val="22"/>
              </w:rPr>
              <w:t>The Fire Protection Association</w:t>
            </w:r>
          </w:p>
          <w:p w14:paraId="63B4EC01" w14:textId="2C99006F" w:rsidR="008C7008" w:rsidRPr="009B2CBF" w:rsidRDefault="00264294" w:rsidP="008C7008">
            <w:pPr>
              <w:rPr>
                <w:rFonts w:cs="Arial"/>
                <w:szCs w:val="22"/>
              </w:rPr>
            </w:pPr>
            <w:r>
              <w:rPr>
                <w:rFonts w:cs="Arial"/>
                <w:szCs w:val="22"/>
              </w:rPr>
              <w:t>London Road</w:t>
            </w:r>
          </w:p>
          <w:p w14:paraId="2ECEDA8D" w14:textId="787857C2" w:rsidR="008C7008" w:rsidRPr="009B2CBF" w:rsidRDefault="00264294" w:rsidP="008C7008">
            <w:pPr>
              <w:rPr>
                <w:rFonts w:cs="Arial"/>
                <w:szCs w:val="22"/>
              </w:rPr>
            </w:pPr>
            <w:r>
              <w:rPr>
                <w:rFonts w:cs="Arial"/>
                <w:szCs w:val="22"/>
              </w:rPr>
              <w:t>Moreton-in-Marsh</w:t>
            </w:r>
          </w:p>
          <w:p w14:paraId="50A3142F" w14:textId="0BEC823C" w:rsidR="008C7008" w:rsidRPr="009B2CBF" w:rsidRDefault="00264294" w:rsidP="008C7008">
            <w:pPr>
              <w:rPr>
                <w:rFonts w:cs="Arial"/>
                <w:szCs w:val="22"/>
              </w:rPr>
            </w:pPr>
            <w:r>
              <w:rPr>
                <w:rFonts w:cs="Arial"/>
                <w:szCs w:val="22"/>
              </w:rPr>
              <w:t>Gloucestershire</w:t>
            </w:r>
          </w:p>
          <w:p w14:paraId="1B4A3B6C" w14:textId="57216860" w:rsidR="008C7008" w:rsidRPr="009B2CBF" w:rsidRDefault="00264294" w:rsidP="008C7008">
            <w:pPr>
              <w:rPr>
                <w:rFonts w:cs="Arial"/>
                <w:szCs w:val="22"/>
              </w:rPr>
            </w:pPr>
            <w:r>
              <w:rPr>
                <w:rFonts w:cs="Arial"/>
                <w:szCs w:val="22"/>
              </w:rPr>
              <w:t>GL56 0RH</w:t>
            </w:r>
          </w:p>
          <w:p w14:paraId="09D66ABD" w14:textId="0510ADCF" w:rsidR="0088000E" w:rsidRPr="009B2CBF" w:rsidRDefault="0088000E" w:rsidP="008C7008">
            <w:pPr>
              <w:rPr>
                <w:rFonts w:cs="Arial"/>
                <w:sz w:val="24"/>
              </w:rPr>
            </w:pPr>
          </w:p>
        </w:tc>
        <w:tc>
          <w:tcPr>
            <w:tcW w:w="2192" w:type="dxa"/>
            <w:vMerge w:val="restart"/>
          </w:tcPr>
          <w:p w14:paraId="01C99999" w14:textId="77777777" w:rsidR="008C7008" w:rsidRPr="009B2CBF" w:rsidRDefault="008C7008" w:rsidP="008C7008">
            <w:pPr>
              <w:jc w:val="right"/>
              <w:rPr>
                <w:rFonts w:cs="Arial"/>
                <w:sz w:val="24"/>
              </w:rPr>
            </w:pPr>
          </w:p>
        </w:tc>
        <w:tc>
          <w:tcPr>
            <w:tcW w:w="20" w:type="dxa"/>
            <w:shd w:val="clear" w:color="auto" w:fill="auto"/>
          </w:tcPr>
          <w:p w14:paraId="2E163A41" w14:textId="77777777" w:rsidR="008C7008" w:rsidRPr="009B2CBF" w:rsidRDefault="008C7008" w:rsidP="008C7008">
            <w:pPr>
              <w:rPr>
                <w:rFonts w:cs="Arial"/>
                <w:szCs w:val="22"/>
              </w:rPr>
            </w:pPr>
          </w:p>
        </w:tc>
        <w:tc>
          <w:tcPr>
            <w:tcW w:w="3665" w:type="dxa"/>
            <w:vMerge w:val="restart"/>
            <w:shd w:val="clear" w:color="auto" w:fill="auto"/>
          </w:tcPr>
          <w:p w14:paraId="25C5A7E2" w14:textId="77777777" w:rsidR="008C7008" w:rsidRPr="009B2CBF" w:rsidRDefault="008C7008" w:rsidP="008C7008">
            <w:pPr>
              <w:rPr>
                <w:rFonts w:cs="Arial"/>
                <w:szCs w:val="22"/>
              </w:rPr>
            </w:pPr>
            <w:r w:rsidRPr="009B2CBF">
              <w:rPr>
                <w:rFonts w:cs="Arial"/>
                <w:szCs w:val="22"/>
              </w:rPr>
              <w:t xml:space="preserve">Your Reference: </w:t>
            </w:r>
          </w:p>
          <w:p w14:paraId="2AC65288" w14:textId="77777777" w:rsidR="008C7008" w:rsidRPr="009B2CBF" w:rsidRDefault="008C7008" w:rsidP="008C7008">
            <w:pPr>
              <w:rPr>
                <w:rFonts w:cs="Arial"/>
                <w:szCs w:val="22"/>
              </w:rPr>
            </w:pPr>
          </w:p>
        </w:tc>
      </w:tr>
      <w:tr w:rsidR="008C7008" w:rsidRPr="009B2CBF" w14:paraId="320B1FF5" w14:textId="77777777" w:rsidTr="008431C1">
        <w:tc>
          <w:tcPr>
            <w:tcW w:w="3762" w:type="dxa"/>
            <w:gridSpan w:val="3"/>
            <w:vMerge/>
          </w:tcPr>
          <w:p w14:paraId="1336930B" w14:textId="77777777" w:rsidR="008C7008" w:rsidRPr="009B2CBF" w:rsidRDefault="008C7008" w:rsidP="008C7008">
            <w:pPr>
              <w:rPr>
                <w:rFonts w:cs="Arial"/>
                <w:sz w:val="24"/>
              </w:rPr>
            </w:pPr>
          </w:p>
        </w:tc>
        <w:tc>
          <w:tcPr>
            <w:tcW w:w="2192" w:type="dxa"/>
            <w:vMerge/>
          </w:tcPr>
          <w:p w14:paraId="2FB3D5E7" w14:textId="77777777" w:rsidR="008C7008" w:rsidRPr="009B2CBF" w:rsidRDefault="008C7008" w:rsidP="008C7008">
            <w:pPr>
              <w:jc w:val="right"/>
              <w:rPr>
                <w:rFonts w:cs="Arial"/>
                <w:sz w:val="24"/>
              </w:rPr>
            </w:pPr>
          </w:p>
        </w:tc>
        <w:tc>
          <w:tcPr>
            <w:tcW w:w="20" w:type="dxa"/>
            <w:shd w:val="clear" w:color="auto" w:fill="auto"/>
          </w:tcPr>
          <w:p w14:paraId="2121CEA5" w14:textId="77777777" w:rsidR="008C7008" w:rsidRPr="009B2CBF" w:rsidRDefault="008C7008" w:rsidP="008C7008">
            <w:pPr>
              <w:rPr>
                <w:rFonts w:cs="Arial"/>
                <w:szCs w:val="22"/>
              </w:rPr>
            </w:pPr>
          </w:p>
        </w:tc>
        <w:tc>
          <w:tcPr>
            <w:tcW w:w="3665" w:type="dxa"/>
            <w:vMerge/>
            <w:shd w:val="clear" w:color="auto" w:fill="auto"/>
          </w:tcPr>
          <w:p w14:paraId="29014D9C" w14:textId="77777777" w:rsidR="008C7008" w:rsidRPr="009B2CBF" w:rsidRDefault="008C7008" w:rsidP="008C7008">
            <w:pPr>
              <w:rPr>
                <w:rFonts w:cs="Arial"/>
                <w:szCs w:val="22"/>
              </w:rPr>
            </w:pPr>
          </w:p>
        </w:tc>
      </w:tr>
      <w:tr w:rsidR="008C7008" w:rsidRPr="009B2CBF" w14:paraId="41F3019E" w14:textId="77777777" w:rsidTr="008431C1">
        <w:tc>
          <w:tcPr>
            <w:tcW w:w="3762" w:type="dxa"/>
            <w:gridSpan w:val="3"/>
            <w:vMerge/>
          </w:tcPr>
          <w:p w14:paraId="6FD5BC03" w14:textId="77777777" w:rsidR="008C7008" w:rsidRPr="009B2CBF" w:rsidRDefault="008C7008" w:rsidP="008C7008">
            <w:pPr>
              <w:rPr>
                <w:rFonts w:cs="Arial"/>
                <w:sz w:val="24"/>
              </w:rPr>
            </w:pPr>
          </w:p>
        </w:tc>
        <w:tc>
          <w:tcPr>
            <w:tcW w:w="2192" w:type="dxa"/>
            <w:vMerge/>
          </w:tcPr>
          <w:p w14:paraId="759AC043" w14:textId="77777777" w:rsidR="008C7008" w:rsidRPr="009B2CBF" w:rsidRDefault="008C7008" w:rsidP="008C7008">
            <w:pPr>
              <w:jc w:val="right"/>
              <w:rPr>
                <w:rFonts w:cs="Arial"/>
                <w:sz w:val="24"/>
              </w:rPr>
            </w:pPr>
          </w:p>
        </w:tc>
        <w:tc>
          <w:tcPr>
            <w:tcW w:w="20" w:type="dxa"/>
            <w:shd w:val="clear" w:color="auto" w:fill="auto"/>
          </w:tcPr>
          <w:p w14:paraId="4CCED03C" w14:textId="77777777" w:rsidR="008C7008" w:rsidRPr="009B2CBF" w:rsidRDefault="008C7008" w:rsidP="008C7008">
            <w:pPr>
              <w:rPr>
                <w:rFonts w:cs="Arial"/>
                <w:szCs w:val="22"/>
              </w:rPr>
            </w:pPr>
          </w:p>
        </w:tc>
        <w:tc>
          <w:tcPr>
            <w:tcW w:w="3665" w:type="dxa"/>
            <w:vMerge w:val="restart"/>
            <w:shd w:val="clear" w:color="auto" w:fill="auto"/>
          </w:tcPr>
          <w:p w14:paraId="35177E6A" w14:textId="77777777" w:rsidR="008C7008" w:rsidRPr="009B2CBF" w:rsidRDefault="008C7008" w:rsidP="008C7008">
            <w:pPr>
              <w:rPr>
                <w:rFonts w:cs="Arial"/>
                <w:szCs w:val="22"/>
              </w:rPr>
            </w:pPr>
            <w:r w:rsidRPr="009B2CBF">
              <w:rPr>
                <w:rFonts w:cs="Arial"/>
                <w:szCs w:val="22"/>
              </w:rPr>
              <w:t xml:space="preserve">Our Reference: </w:t>
            </w:r>
          </w:p>
          <w:p w14:paraId="61598292" w14:textId="77777777" w:rsidR="008C7008" w:rsidRPr="009B2CBF" w:rsidRDefault="008C7008" w:rsidP="008C7008">
            <w:pPr>
              <w:rPr>
                <w:rFonts w:cs="Arial"/>
                <w:szCs w:val="22"/>
              </w:rPr>
            </w:pPr>
          </w:p>
        </w:tc>
      </w:tr>
      <w:tr w:rsidR="008C7008" w:rsidRPr="009B2CBF" w14:paraId="7CF45366" w14:textId="77777777" w:rsidTr="008431C1">
        <w:tc>
          <w:tcPr>
            <w:tcW w:w="3762" w:type="dxa"/>
            <w:gridSpan w:val="3"/>
            <w:vMerge/>
          </w:tcPr>
          <w:p w14:paraId="2291D76D" w14:textId="77777777" w:rsidR="008C7008" w:rsidRPr="009B2CBF" w:rsidRDefault="008C7008" w:rsidP="008C7008">
            <w:pPr>
              <w:rPr>
                <w:rFonts w:cs="Arial"/>
                <w:sz w:val="24"/>
              </w:rPr>
            </w:pPr>
          </w:p>
        </w:tc>
        <w:tc>
          <w:tcPr>
            <w:tcW w:w="2192" w:type="dxa"/>
            <w:vMerge/>
          </w:tcPr>
          <w:p w14:paraId="50023FF2" w14:textId="77777777" w:rsidR="008C7008" w:rsidRPr="009B2CBF" w:rsidRDefault="008C7008" w:rsidP="008C7008">
            <w:pPr>
              <w:jc w:val="right"/>
              <w:rPr>
                <w:rFonts w:cs="Arial"/>
                <w:sz w:val="24"/>
              </w:rPr>
            </w:pPr>
          </w:p>
        </w:tc>
        <w:tc>
          <w:tcPr>
            <w:tcW w:w="20" w:type="dxa"/>
            <w:shd w:val="clear" w:color="auto" w:fill="auto"/>
          </w:tcPr>
          <w:p w14:paraId="015C0E78" w14:textId="77777777" w:rsidR="008C7008" w:rsidRPr="009B2CBF" w:rsidRDefault="008C7008" w:rsidP="008C7008">
            <w:pPr>
              <w:rPr>
                <w:rFonts w:cs="Arial"/>
                <w:szCs w:val="22"/>
              </w:rPr>
            </w:pPr>
          </w:p>
        </w:tc>
        <w:tc>
          <w:tcPr>
            <w:tcW w:w="3665" w:type="dxa"/>
            <w:vMerge/>
            <w:shd w:val="clear" w:color="auto" w:fill="auto"/>
          </w:tcPr>
          <w:p w14:paraId="43A3C61E" w14:textId="77777777" w:rsidR="008C7008" w:rsidRPr="009B2CBF" w:rsidRDefault="008C7008" w:rsidP="008C7008">
            <w:pPr>
              <w:rPr>
                <w:rFonts w:cs="Arial"/>
                <w:szCs w:val="22"/>
              </w:rPr>
            </w:pPr>
          </w:p>
        </w:tc>
      </w:tr>
      <w:tr w:rsidR="008C7008" w:rsidRPr="009B2CBF" w14:paraId="3B29577E" w14:textId="77777777" w:rsidTr="008431C1">
        <w:tc>
          <w:tcPr>
            <w:tcW w:w="3762" w:type="dxa"/>
            <w:gridSpan w:val="3"/>
            <w:vMerge/>
          </w:tcPr>
          <w:p w14:paraId="443067F1" w14:textId="77777777" w:rsidR="008C7008" w:rsidRPr="009B2CBF" w:rsidRDefault="008C7008" w:rsidP="008C7008">
            <w:pPr>
              <w:rPr>
                <w:rFonts w:cs="Arial"/>
                <w:sz w:val="24"/>
              </w:rPr>
            </w:pPr>
          </w:p>
        </w:tc>
        <w:tc>
          <w:tcPr>
            <w:tcW w:w="2192" w:type="dxa"/>
            <w:vMerge/>
          </w:tcPr>
          <w:p w14:paraId="10105402" w14:textId="77777777" w:rsidR="008C7008" w:rsidRPr="009B2CBF" w:rsidRDefault="008C7008" w:rsidP="008C7008">
            <w:pPr>
              <w:jc w:val="right"/>
              <w:rPr>
                <w:rFonts w:cs="Arial"/>
                <w:sz w:val="24"/>
              </w:rPr>
            </w:pPr>
          </w:p>
        </w:tc>
        <w:tc>
          <w:tcPr>
            <w:tcW w:w="20" w:type="dxa"/>
            <w:shd w:val="clear" w:color="auto" w:fill="auto"/>
          </w:tcPr>
          <w:p w14:paraId="5D7380D4" w14:textId="77777777" w:rsidR="008C7008" w:rsidRPr="009B2CBF" w:rsidRDefault="008C7008" w:rsidP="008C7008">
            <w:pPr>
              <w:rPr>
                <w:rFonts w:cs="Arial"/>
                <w:szCs w:val="22"/>
              </w:rPr>
            </w:pPr>
          </w:p>
        </w:tc>
        <w:tc>
          <w:tcPr>
            <w:tcW w:w="3665" w:type="dxa"/>
            <w:shd w:val="clear" w:color="auto" w:fill="auto"/>
          </w:tcPr>
          <w:p w14:paraId="33223662" w14:textId="06E52EB2" w:rsidR="008C7008" w:rsidRPr="009B2CBF" w:rsidRDefault="008C7008" w:rsidP="008C7008">
            <w:pPr>
              <w:rPr>
                <w:rFonts w:cs="Arial"/>
                <w:szCs w:val="22"/>
              </w:rPr>
            </w:pPr>
            <w:r w:rsidRPr="009B2CBF">
              <w:rPr>
                <w:rFonts w:cs="Arial"/>
                <w:szCs w:val="22"/>
              </w:rPr>
              <w:t xml:space="preserve">Date: </w:t>
            </w:r>
            <w:r w:rsidR="00264294">
              <w:rPr>
                <w:rFonts w:cs="Arial"/>
                <w:szCs w:val="22"/>
              </w:rPr>
              <w:t>2</w:t>
            </w:r>
            <w:r w:rsidR="006E4777">
              <w:rPr>
                <w:rFonts w:cs="Arial"/>
                <w:szCs w:val="22"/>
              </w:rPr>
              <w:t>3</w:t>
            </w:r>
            <w:r w:rsidR="00264294">
              <w:rPr>
                <w:rFonts w:cs="Arial"/>
                <w:szCs w:val="22"/>
              </w:rPr>
              <w:t xml:space="preserve"> Aug 23</w:t>
            </w:r>
          </w:p>
          <w:p w14:paraId="428D209F" w14:textId="77777777" w:rsidR="008C7008" w:rsidRPr="009B2CBF" w:rsidRDefault="008C7008" w:rsidP="008C7008">
            <w:pPr>
              <w:rPr>
                <w:rFonts w:cs="Arial"/>
                <w:szCs w:val="22"/>
              </w:rPr>
            </w:pPr>
          </w:p>
        </w:tc>
      </w:tr>
      <w:tr w:rsidR="008C7008" w:rsidRPr="00B8277A" w14:paraId="24FC643A" w14:textId="77777777" w:rsidTr="008431C1">
        <w:tc>
          <w:tcPr>
            <w:tcW w:w="3762" w:type="dxa"/>
            <w:gridSpan w:val="3"/>
            <w:vMerge/>
            <w:tcBorders>
              <w:bottom w:val="single" w:sz="4" w:space="0" w:color="auto"/>
            </w:tcBorders>
          </w:tcPr>
          <w:p w14:paraId="3C0E4D8C" w14:textId="77777777" w:rsidR="008C7008" w:rsidRPr="00B8277A" w:rsidRDefault="008C7008" w:rsidP="008C7008">
            <w:pPr>
              <w:rPr>
                <w:rFonts w:cs="Arial"/>
                <w:sz w:val="24"/>
              </w:rPr>
            </w:pPr>
          </w:p>
        </w:tc>
        <w:tc>
          <w:tcPr>
            <w:tcW w:w="2192" w:type="dxa"/>
            <w:vMerge/>
            <w:tcBorders>
              <w:bottom w:val="single" w:sz="4" w:space="0" w:color="auto"/>
            </w:tcBorders>
          </w:tcPr>
          <w:p w14:paraId="0BC1C65C" w14:textId="77777777" w:rsidR="008C7008" w:rsidRPr="00B8277A" w:rsidRDefault="008C7008" w:rsidP="008C7008">
            <w:pPr>
              <w:jc w:val="right"/>
              <w:rPr>
                <w:rFonts w:cs="Arial"/>
                <w:sz w:val="24"/>
              </w:rPr>
            </w:pPr>
          </w:p>
        </w:tc>
        <w:tc>
          <w:tcPr>
            <w:tcW w:w="20" w:type="dxa"/>
            <w:tcBorders>
              <w:bottom w:val="single" w:sz="4" w:space="0" w:color="auto"/>
            </w:tcBorders>
            <w:shd w:val="clear" w:color="auto" w:fill="auto"/>
          </w:tcPr>
          <w:p w14:paraId="23E36A60" w14:textId="77777777" w:rsidR="008C7008" w:rsidRPr="00B8277A" w:rsidRDefault="008C7008" w:rsidP="008C7008">
            <w:pPr>
              <w:rPr>
                <w:rFonts w:cs="Arial"/>
                <w:sz w:val="24"/>
              </w:rPr>
            </w:pPr>
          </w:p>
        </w:tc>
        <w:tc>
          <w:tcPr>
            <w:tcW w:w="3665" w:type="dxa"/>
            <w:tcBorders>
              <w:bottom w:val="single" w:sz="4" w:space="0" w:color="auto"/>
            </w:tcBorders>
            <w:shd w:val="clear" w:color="auto" w:fill="auto"/>
          </w:tcPr>
          <w:p w14:paraId="6674AC21" w14:textId="77777777" w:rsidR="008C7008" w:rsidRPr="00B8277A" w:rsidRDefault="008C7008" w:rsidP="008C7008">
            <w:pPr>
              <w:rPr>
                <w:rFonts w:cs="Arial"/>
                <w:sz w:val="24"/>
              </w:rPr>
            </w:pPr>
          </w:p>
        </w:tc>
      </w:tr>
      <w:tr w:rsidR="008C7008" w:rsidRPr="00B8277A" w14:paraId="5AE744BE" w14:textId="77777777" w:rsidTr="008431C1">
        <w:tc>
          <w:tcPr>
            <w:tcW w:w="1917" w:type="dxa"/>
            <w:tcBorders>
              <w:top w:val="single" w:sz="4" w:space="0" w:color="auto"/>
            </w:tcBorders>
          </w:tcPr>
          <w:p w14:paraId="019DD0AD" w14:textId="77777777" w:rsidR="008C7008" w:rsidRPr="00B8277A" w:rsidRDefault="008C7008" w:rsidP="008C7008">
            <w:pPr>
              <w:rPr>
                <w:rFonts w:cs="Arial"/>
                <w:sz w:val="24"/>
              </w:rPr>
            </w:pPr>
          </w:p>
        </w:tc>
        <w:tc>
          <w:tcPr>
            <w:tcW w:w="1845" w:type="dxa"/>
            <w:gridSpan w:val="2"/>
            <w:tcBorders>
              <w:top w:val="single" w:sz="4" w:space="0" w:color="auto"/>
            </w:tcBorders>
          </w:tcPr>
          <w:p w14:paraId="1E5B3AE4" w14:textId="77777777" w:rsidR="008C7008" w:rsidRPr="00B8277A" w:rsidRDefault="008C7008" w:rsidP="008C7008">
            <w:pPr>
              <w:rPr>
                <w:rFonts w:cs="Arial"/>
                <w:sz w:val="24"/>
              </w:rPr>
            </w:pPr>
          </w:p>
        </w:tc>
        <w:tc>
          <w:tcPr>
            <w:tcW w:w="2192" w:type="dxa"/>
            <w:tcBorders>
              <w:top w:val="single" w:sz="4" w:space="0" w:color="auto"/>
            </w:tcBorders>
          </w:tcPr>
          <w:p w14:paraId="2CEEFF98" w14:textId="77777777" w:rsidR="008C7008" w:rsidRPr="00B8277A" w:rsidRDefault="008C7008" w:rsidP="008C7008">
            <w:pPr>
              <w:jc w:val="right"/>
              <w:rPr>
                <w:rFonts w:cs="Arial"/>
                <w:sz w:val="24"/>
              </w:rPr>
            </w:pPr>
          </w:p>
        </w:tc>
        <w:tc>
          <w:tcPr>
            <w:tcW w:w="20" w:type="dxa"/>
            <w:tcBorders>
              <w:top w:val="single" w:sz="4" w:space="0" w:color="auto"/>
            </w:tcBorders>
            <w:shd w:val="clear" w:color="auto" w:fill="auto"/>
          </w:tcPr>
          <w:p w14:paraId="67D02320" w14:textId="77777777" w:rsidR="008C7008" w:rsidRPr="00B8277A" w:rsidRDefault="008C7008" w:rsidP="008C7008">
            <w:pPr>
              <w:rPr>
                <w:rFonts w:cs="Arial"/>
                <w:sz w:val="24"/>
              </w:rPr>
            </w:pPr>
          </w:p>
        </w:tc>
        <w:tc>
          <w:tcPr>
            <w:tcW w:w="3665" w:type="dxa"/>
            <w:tcBorders>
              <w:top w:val="single" w:sz="4" w:space="0" w:color="auto"/>
            </w:tcBorders>
            <w:shd w:val="clear" w:color="auto" w:fill="auto"/>
          </w:tcPr>
          <w:p w14:paraId="36E06DF6" w14:textId="77777777" w:rsidR="008C7008" w:rsidRPr="00B8277A" w:rsidRDefault="008C7008" w:rsidP="008C7008">
            <w:pPr>
              <w:rPr>
                <w:rFonts w:cs="Arial"/>
                <w:sz w:val="24"/>
              </w:rPr>
            </w:pPr>
          </w:p>
        </w:tc>
      </w:tr>
    </w:tbl>
    <w:p w14:paraId="754506B6" w14:textId="77777777" w:rsidR="008C7008" w:rsidRPr="00B8277A" w:rsidRDefault="008C7008" w:rsidP="008C7008">
      <w:pPr>
        <w:pStyle w:val="Header"/>
        <w:rPr>
          <w:rFonts w:cs="Arial"/>
          <w:sz w:val="24"/>
        </w:rPr>
      </w:pPr>
    </w:p>
    <w:p w14:paraId="0B716597" w14:textId="3AD99B18" w:rsidR="0041674C" w:rsidRPr="00D2315A" w:rsidRDefault="0041674C" w:rsidP="0041674C">
      <w:pPr>
        <w:rPr>
          <w:rFonts w:cs="Arial"/>
          <w:szCs w:val="22"/>
        </w:rPr>
      </w:pPr>
      <w:r w:rsidRPr="005E1E9C">
        <w:rPr>
          <w:rFonts w:cs="Arial"/>
          <w:szCs w:val="22"/>
        </w:rPr>
        <w:t xml:space="preserve">Dear </w:t>
      </w:r>
      <w:r w:rsidR="00F616C3" w:rsidRPr="00F616C3">
        <w:rPr>
          <w:rFonts w:cs="Arial"/>
          <w:szCs w:val="22"/>
          <w:shd w:val="clear" w:color="auto" w:fill="FFFFFF"/>
        </w:rPr>
        <w:t>Sir</w:t>
      </w:r>
      <w:r w:rsidR="00AD4DD9">
        <w:rPr>
          <w:rFonts w:cs="Arial"/>
          <w:szCs w:val="22"/>
          <w:shd w:val="clear" w:color="auto" w:fill="FFFFFF"/>
        </w:rPr>
        <w:t>s</w:t>
      </w:r>
      <w:r w:rsidR="00C34DAA">
        <w:rPr>
          <w:rFonts w:cs="Arial"/>
          <w:szCs w:val="22"/>
          <w:shd w:val="clear" w:color="auto" w:fill="FFFFFF"/>
        </w:rPr>
        <w:t>/</w:t>
      </w:r>
      <w:r w:rsidR="00AD4DD9">
        <w:rPr>
          <w:rFonts w:cs="Arial"/>
          <w:szCs w:val="22"/>
          <w:shd w:val="clear" w:color="auto" w:fill="FFFFFF"/>
        </w:rPr>
        <w:t>Madam</w:t>
      </w:r>
      <w:r w:rsidR="004530FD" w:rsidRPr="00D2315A">
        <w:rPr>
          <w:rFonts w:cs="Arial"/>
          <w:szCs w:val="22"/>
        </w:rPr>
        <w:t xml:space="preserve"> </w:t>
      </w:r>
    </w:p>
    <w:p w14:paraId="44005F8D" w14:textId="77777777" w:rsidR="00513EED" w:rsidRPr="00AE2F11" w:rsidRDefault="00513EED" w:rsidP="00513EED">
      <w:pPr>
        <w:rPr>
          <w:rFonts w:cs="Arial"/>
          <w:b/>
          <w:szCs w:val="22"/>
          <w:u w:val="single"/>
        </w:rPr>
      </w:pPr>
    </w:p>
    <w:p w14:paraId="67CE41B9" w14:textId="4749F20B" w:rsidR="00E63810" w:rsidRPr="00C34DAA" w:rsidRDefault="0059799A" w:rsidP="00E63810">
      <w:pPr>
        <w:pStyle w:val="Heading1"/>
        <w:shd w:val="clear" w:color="auto" w:fill="FFFFFF"/>
        <w:spacing w:before="0" w:after="0"/>
        <w:rPr>
          <w:rFonts w:ascii="Roboto" w:hAnsi="Roboto"/>
          <w:color w:val="000000"/>
          <w:sz w:val="22"/>
          <w:szCs w:val="22"/>
          <w:u w:val="single"/>
        </w:rPr>
      </w:pPr>
      <w:r w:rsidRPr="00C34DAA">
        <w:rPr>
          <w:color w:val="000000" w:themeColor="text1"/>
          <w:sz w:val="22"/>
          <w:szCs w:val="22"/>
          <w:u w:val="single"/>
        </w:rPr>
        <w:t xml:space="preserve">Single Source Invitation </w:t>
      </w:r>
      <w:proofErr w:type="gramStart"/>
      <w:r w:rsidRPr="00C34DAA">
        <w:rPr>
          <w:color w:val="000000" w:themeColor="text1"/>
          <w:sz w:val="22"/>
          <w:szCs w:val="22"/>
          <w:u w:val="single"/>
        </w:rPr>
        <w:t>To</w:t>
      </w:r>
      <w:proofErr w:type="gramEnd"/>
      <w:r w:rsidRPr="00C34DAA">
        <w:rPr>
          <w:color w:val="000000" w:themeColor="text1"/>
          <w:sz w:val="22"/>
          <w:szCs w:val="22"/>
          <w:u w:val="single"/>
        </w:rPr>
        <w:t xml:space="preserve"> </w:t>
      </w:r>
      <w:r w:rsidRPr="00C34DAA">
        <w:rPr>
          <w:sz w:val="22"/>
          <w:szCs w:val="22"/>
          <w:u w:val="single"/>
        </w:rPr>
        <w:t xml:space="preserve">Tender </w:t>
      </w:r>
      <w:r w:rsidRPr="00C34DAA">
        <w:rPr>
          <w:color w:val="000000" w:themeColor="text1"/>
          <w:sz w:val="22"/>
          <w:szCs w:val="22"/>
          <w:u w:val="single"/>
        </w:rPr>
        <w:t>Reference No.</w:t>
      </w:r>
      <w:r w:rsidR="00E63810" w:rsidRPr="00C34DAA">
        <w:rPr>
          <w:rStyle w:val="FootnoteReference"/>
          <w:rFonts w:ascii="Roboto" w:hAnsi="Roboto"/>
          <w:color w:val="000000"/>
          <w:sz w:val="22"/>
          <w:szCs w:val="22"/>
          <w:u w:val="single"/>
        </w:rPr>
        <w:t xml:space="preserve"> </w:t>
      </w:r>
      <w:r w:rsidR="00E63810" w:rsidRPr="00C34DAA">
        <w:rPr>
          <w:rStyle w:val="maintitle"/>
          <w:rFonts w:ascii="Roboto" w:hAnsi="Roboto"/>
          <w:color w:val="000000"/>
          <w:sz w:val="22"/>
          <w:szCs w:val="22"/>
          <w:u w:val="single"/>
        </w:rPr>
        <w:t>708899458 </w:t>
      </w:r>
    </w:p>
    <w:p w14:paraId="0D05BE44" w14:textId="6EBC5715" w:rsidR="00B508E7" w:rsidRDefault="00B508E7" w:rsidP="00513EED">
      <w:pPr>
        <w:rPr>
          <w:rFonts w:cs="Arial"/>
          <w:b/>
          <w:szCs w:val="22"/>
          <w:u w:val="single"/>
        </w:rPr>
      </w:pPr>
    </w:p>
    <w:p w14:paraId="3060DC18" w14:textId="2F750CE8" w:rsidR="00F064CA" w:rsidRPr="00F616C3" w:rsidRDefault="007B30A9" w:rsidP="00F616C3">
      <w:r>
        <w:rPr>
          <w:rFonts w:cs="Arial"/>
          <w:szCs w:val="22"/>
        </w:rPr>
        <w:t xml:space="preserve">You </w:t>
      </w:r>
      <w:r w:rsidR="00F616C3">
        <w:rPr>
          <w:rFonts w:cs="Arial"/>
          <w:szCs w:val="22"/>
        </w:rPr>
        <w:t xml:space="preserve">are invited to tender </w:t>
      </w:r>
      <w:r w:rsidR="00F616C3" w:rsidRPr="009B2CBF">
        <w:rPr>
          <w:rFonts w:cs="Arial"/>
          <w:szCs w:val="22"/>
        </w:rPr>
        <w:t>for</w:t>
      </w:r>
      <w:r w:rsidR="00F616C3">
        <w:rPr>
          <w:rFonts w:cs="Arial"/>
          <w:szCs w:val="22"/>
        </w:rPr>
        <w:t xml:space="preserve"> the </w:t>
      </w:r>
      <w:r w:rsidR="00F616C3" w:rsidRPr="00994E93">
        <w:rPr>
          <w:rFonts w:cs="Arial"/>
          <w:szCs w:val="22"/>
        </w:rPr>
        <w:t>Overseas Ops Area SLA Fire Survey</w:t>
      </w:r>
      <w:r w:rsidR="00F616C3">
        <w:rPr>
          <w:rFonts w:cs="Arial"/>
          <w:szCs w:val="22"/>
        </w:rPr>
        <w:t xml:space="preserve"> in accordance with the attached documentation.</w:t>
      </w:r>
    </w:p>
    <w:p w14:paraId="0EE850B3" w14:textId="24FE0D4E" w:rsidR="00192621" w:rsidRPr="00280C40" w:rsidRDefault="00F064CA" w:rsidP="00F616C3">
      <w:pPr>
        <w:spacing w:before="120" w:after="240"/>
        <w:rPr>
          <w:rFonts w:cs="Arial"/>
          <w:b/>
          <w:szCs w:val="22"/>
        </w:rPr>
      </w:pPr>
      <w:r w:rsidRPr="00A42003">
        <w:rPr>
          <w:rFonts w:cs="Arial"/>
          <w:szCs w:val="22"/>
        </w:rPr>
        <w:t xml:space="preserve">The requirement is </w:t>
      </w:r>
      <w:r w:rsidRPr="009B2CBF">
        <w:rPr>
          <w:rFonts w:cs="Arial"/>
          <w:szCs w:val="22"/>
        </w:rPr>
        <w:t xml:space="preserve">for </w:t>
      </w:r>
      <w:r w:rsidR="007522EC">
        <w:rPr>
          <w:rFonts w:eastAsia="Arial" w:cs="Arial"/>
          <w:szCs w:val="20"/>
        </w:rPr>
        <w:t>SLA Fir</w:t>
      </w:r>
      <w:r w:rsidR="007E5D4B">
        <w:rPr>
          <w:rFonts w:eastAsia="Arial" w:cs="Arial"/>
          <w:szCs w:val="20"/>
        </w:rPr>
        <w:t>e</w:t>
      </w:r>
      <w:r w:rsidR="007522EC">
        <w:rPr>
          <w:rFonts w:eastAsia="Arial" w:cs="Arial"/>
          <w:szCs w:val="20"/>
        </w:rPr>
        <w:t xml:space="preserve"> S</w:t>
      </w:r>
      <w:r w:rsidR="00264294" w:rsidRPr="00236E41">
        <w:rPr>
          <w:rFonts w:eastAsia="Arial" w:cs="Arial"/>
          <w:szCs w:val="20"/>
        </w:rPr>
        <w:t>urveys</w:t>
      </w:r>
      <w:r w:rsidR="00080D21">
        <w:rPr>
          <w:rFonts w:eastAsia="Arial" w:cs="Arial"/>
          <w:szCs w:val="20"/>
        </w:rPr>
        <w:t xml:space="preserve"> across the remote overseas estate</w:t>
      </w:r>
      <w:r w:rsidR="00264294" w:rsidRPr="00236E41">
        <w:rPr>
          <w:rFonts w:eastAsia="Arial" w:cs="Arial"/>
          <w:szCs w:val="20"/>
        </w:rPr>
        <w:t xml:space="preserve"> </w:t>
      </w:r>
      <w:r w:rsidR="00264294" w:rsidRPr="007E5D4B">
        <w:rPr>
          <w:rFonts w:eastAsia="Arial" w:cs="Arial"/>
          <w:szCs w:val="20"/>
        </w:rPr>
        <w:t xml:space="preserve">to provide usable data relating to compartmentation integrity (including necessary fire doors), fire and smoke dampers. </w:t>
      </w:r>
    </w:p>
    <w:p w14:paraId="4064A649" w14:textId="06C2885C" w:rsidR="00D4666A" w:rsidRPr="00280C40" w:rsidRDefault="00D4666A" w:rsidP="00F616C3">
      <w:pPr>
        <w:spacing w:before="120" w:after="240"/>
        <w:rPr>
          <w:rFonts w:cs="Arial"/>
          <w:b/>
          <w:szCs w:val="22"/>
        </w:rPr>
      </w:pPr>
      <w:r w:rsidRPr="00280C40">
        <w:rPr>
          <w:rFonts w:cs="Arial"/>
          <w:szCs w:val="22"/>
        </w:rPr>
        <w:t xml:space="preserve">This </w:t>
      </w:r>
      <w:r w:rsidR="0080365D" w:rsidRPr="00280C40">
        <w:rPr>
          <w:rFonts w:cs="Arial"/>
          <w:szCs w:val="22"/>
        </w:rPr>
        <w:t>T</w:t>
      </w:r>
      <w:r w:rsidRPr="00280C40">
        <w:rPr>
          <w:rFonts w:cs="Arial"/>
          <w:szCs w:val="22"/>
        </w:rPr>
        <w:t>ender may result in a Qualifying Defence Contract subject to the provisions of the Defence Reform Act 2014 and the Single Source Contract Regulations 2014, as amended.</w:t>
      </w:r>
    </w:p>
    <w:p w14:paraId="016C9D8D" w14:textId="5434C202" w:rsidR="00F303B7" w:rsidRDefault="00F303B7" w:rsidP="1510E6EA">
      <w:pPr>
        <w:spacing w:before="120" w:after="240"/>
        <w:rPr>
          <w:rFonts w:cs="Arial"/>
        </w:rPr>
      </w:pPr>
      <w:r w:rsidRPr="1510E6EA">
        <w:rPr>
          <w:rFonts w:cs="Arial"/>
        </w:rPr>
        <w:t xml:space="preserve">The </w:t>
      </w:r>
      <w:r w:rsidR="003D751E" w:rsidRPr="1510E6EA">
        <w:rPr>
          <w:rFonts w:cs="Arial"/>
        </w:rPr>
        <w:t xml:space="preserve">anticipated </w:t>
      </w:r>
      <w:r w:rsidRPr="1510E6EA">
        <w:rPr>
          <w:rFonts w:cs="Arial"/>
        </w:rPr>
        <w:t xml:space="preserve">date for the contract award decision is </w:t>
      </w:r>
      <w:r w:rsidR="006A7D58" w:rsidRPr="00AC02C9">
        <w:rPr>
          <w:rFonts w:cs="Arial"/>
        </w:rPr>
        <w:t>2</w:t>
      </w:r>
      <w:r w:rsidR="003C7694">
        <w:rPr>
          <w:rFonts w:cs="Arial"/>
        </w:rPr>
        <w:t>6</w:t>
      </w:r>
      <w:r w:rsidR="00264294" w:rsidRPr="1510E6EA">
        <w:rPr>
          <w:rFonts w:cs="Arial"/>
        </w:rPr>
        <w:t xml:space="preserve"> Sep 23</w:t>
      </w:r>
      <w:r w:rsidRPr="1510E6EA">
        <w:rPr>
          <w:rFonts w:cs="Arial"/>
        </w:rPr>
        <w:t>,</w:t>
      </w:r>
      <w:r w:rsidRPr="1510E6EA">
        <w:rPr>
          <w:rFonts w:cs="Arial"/>
          <w:b/>
          <w:bCs/>
        </w:rPr>
        <w:t xml:space="preserve"> </w:t>
      </w:r>
      <w:r w:rsidR="003D751E" w:rsidRPr="1510E6EA">
        <w:rPr>
          <w:rFonts w:cs="Arial"/>
        </w:rPr>
        <w:t xml:space="preserve">please note this date is indicative and </w:t>
      </w:r>
      <w:r w:rsidRPr="1510E6EA">
        <w:rPr>
          <w:rFonts w:cs="Arial"/>
        </w:rPr>
        <w:t>may change.</w:t>
      </w:r>
    </w:p>
    <w:p w14:paraId="6C4DD6E1" w14:textId="706C60AA" w:rsidR="00CE5874" w:rsidRPr="00987E8C" w:rsidRDefault="00F064CA" w:rsidP="5EA4C762">
      <w:pPr>
        <w:spacing w:before="120" w:after="240"/>
        <w:jc w:val="both"/>
        <w:rPr>
          <w:rFonts w:cs="Arial"/>
          <w:b/>
          <w:bCs/>
        </w:rPr>
      </w:pPr>
      <w:r w:rsidRPr="1510E6EA">
        <w:rPr>
          <w:rFonts w:cs="Arial"/>
        </w:rPr>
        <w:t xml:space="preserve">You must submit your Tender </w:t>
      </w:r>
      <w:r w:rsidR="0047027B" w:rsidRPr="1510E6EA">
        <w:rPr>
          <w:rFonts w:cs="Arial"/>
        </w:rPr>
        <w:t>to the Defence Sourcing Portal by</w:t>
      </w:r>
      <w:r w:rsidR="008F67BD">
        <w:rPr>
          <w:rFonts w:cs="Arial"/>
        </w:rPr>
        <w:t xml:space="preserve"> 12:00 hours on</w:t>
      </w:r>
      <w:r w:rsidRPr="1510E6EA">
        <w:rPr>
          <w:rFonts w:cs="Arial"/>
        </w:rPr>
        <w:t xml:space="preserve"> </w:t>
      </w:r>
      <w:r w:rsidR="00264294" w:rsidRPr="1510E6EA">
        <w:rPr>
          <w:rFonts w:cs="Arial"/>
        </w:rPr>
        <w:t>11 Sep 23</w:t>
      </w:r>
      <w:r w:rsidRPr="1510E6EA">
        <w:rPr>
          <w:rFonts w:cs="Arial"/>
        </w:rPr>
        <w:t>.</w:t>
      </w:r>
      <w:r w:rsidRPr="1510E6EA">
        <w:rPr>
          <w:rFonts w:cs="Arial"/>
          <w:b/>
          <w:bCs/>
        </w:rPr>
        <w:t xml:space="preserve"> </w:t>
      </w:r>
      <w:r w:rsidR="00731087" w:rsidRPr="1510E6EA">
        <w:rPr>
          <w:rFonts w:cs="Arial"/>
          <w:b/>
          <w:bCs/>
        </w:rPr>
        <w:t xml:space="preserve"> </w:t>
      </w:r>
    </w:p>
    <w:p w14:paraId="013972A6" w14:textId="77777777" w:rsidR="00B508E7" w:rsidRDefault="00B508E7" w:rsidP="00513EED">
      <w:pPr>
        <w:jc w:val="both"/>
        <w:rPr>
          <w:rFonts w:cs="Arial"/>
          <w:b/>
          <w:szCs w:val="22"/>
        </w:rPr>
      </w:pPr>
    </w:p>
    <w:p w14:paraId="13EFF5FE" w14:textId="77777777" w:rsidR="00B508E7" w:rsidRDefault="006D1DF9" w:rsidP="00513EED">
      <w:pPr>
        <w:jc w:val="both"/>
        <w:rPr>
          <w:rFonts w:cs="Arial"/>
          <w:szCs w:val="22"/>
        </w:rPr>
      </w:pPr>
      <w:r w:rsidRPr="006D1DF9">
        <w:rPr>
          <w:rFonts w:cs="Arial"/>
          <w:szCs w:val="22"/>
        </w:rPr>
        <w:t xml:space="preserve">Yours </w:t>
      </w:r>
      <w:r w:rsidR="004530FD">
        <w:rPr>
          <w:rFonts w:cs="Arial"/>
          <w:szCs w:val="22"/>
        </w:rPr>
        <w:t>sincerely</w:t>
      </w:r>
    </w:p>
    <w:p w14:paraId="2EB099D6" w14:textId="77777777" w:rsidR="00AF67DC" w:rsidRPr="00AF67DC" w:rsidRDefault="00AF67DC" w:rsidP="00513EED">
      <w:pPr>
        <w:jc w:val="both"/>
        <w:rPr>
          <w:rFonts w:cs="Arial"/>
          <w:szCs w:val="22"/>
        </w:rPr>
      </w:pPr>
    </w:p>
    <w:p w14:paraId="5244D038" w14:textId="627DCB07" w:rsidR="00AF67DC" w:rsidRPr="002150B9" w:rsidRDefault="002150B9" w:rsidP="00513EED">
      <w:pPr>
        <w:jc w:val="both"/>
        <w:rPr>
          <w:rFonts w:cs="Arial"/>
          <w:i/>
          <w:iCs/>
          <w:szCs w:val="22"/>
        </w:rPr>
      </w:pPr>
      <w:r>
        <w:rPr>
          <w:rFonts w:cs="Arial"/>
          <w:i/>
          <w:iCs/>
          <w:szCs w:val="22"/>
        </w:rPr>
        <w:t>G Wallis</w:t>
      </w:r>
    </w:p>
    <w:p w14:paraId="2FDE6401" w14:textId="77777777" w:rsidR="00AF67DC" w:rsidRPr="00AF67DC" w:rsidRDefault="00AF67DC" w:rsidP="00513EED">
      <w:pPr>
        <w:jc w:val="both"/>
        <w:rPr>
          <w:rFonts w:cs="Arial"/>
          <w:szCs w:val="22"/>
        </w:rPr>
      </w:pPr>
    </w:p>
    <w:p w14:paraId="0224F1A3" w14:textId="77777777" w:rsidR="00AF67DC" w:rsidRPr="00AF67DC" w:rsidRDefault="00AF67DC" w:rsidP="00AF67DC">
      <w:pPr>
        <w:pStyle w:val="paragraph"/>
        <w:spacing w:before="0" w:beforeAutospacing="0" w:after="0" w:afterAutospacing="0"/>
        <w:textAlignment w:val="baseline"/>
        <w:rPr>
          <w:rFonts w:ascii="Segoe UI" w:hAnsi="Segoe UI" w:cs="Segoe UI"/>
          <w:color w:val="000000"/>
          <w:sz w:val="22"/>
          <w:szCs w:val="22"/>
        </w:rPr>
      </w:pPr>
      <w:r w:rsidRPr="00AF67DC">
        <w:rPr>
          <w:rStyle w:val="normaltextrun"/>
          <w:rFonts w:ascii="Arial" w:hAnsi="Arial" w:cs="Arial"/>
          <w:color w:val="000000"/>
          <w:sz w:val="22"/>
          <w:szCs w:val="22"/>
        </w:rPr>
        <w:t>Gillian Wallis</w:t>
      </w:r>
      <w:r w:rsidRPr="00AF67DC">
        <w:rPr>
          <w:rStyle w:val="eop"/>
          <w:rFonts w:ascii="Arial" w:hAnsi="Arial" w:cs="Arial"/>
          <w:color w:val="000000"/>
          <w:sz w:val="22"/>
          <w:szCs w:val="22"/>
        </w:rPr>
        <w:t> </w:t>
      </w:r>
    </w:p>
    <w:p w14:paraId="5E56AE83" w14:textId="77777777" w:rsidR="00AF67DC" w:rsidRPr="00AF67DC" w:rsidRDefault="00AF67DC" w:rsidP="00AF67DC">
      <w:pPr>
        <w:pStyle w:val="paragraph"/>
        <w:spacing w:before="0" w:beforeAutospacing="0" w:after="0" w:afterAutospacing="0"/>
        <w:textAlignment w:val="baseline"/>
        <w:rPr>
          <w:rFonts w:ascii="Segoe UI" w:hAnsi="Segoe UI" w:cs="Segoe UI"/>
          <w:color w:val="000000"/>
          <w:sz w:val="22"/>
          <w:szCs w:val="22"/>
        </w:rPr>
      </w:pPr>
      <w:r w:rsidRPr="00AF67DC">
        <w:rPr>
          <w:rStyle w:val="normaltextrun"/>
          <w:rFonts w:ascii="Arial" w:hAnsi="Arial" w:cs="Arial"/>
          <w:color w:val="000000"/>
          <w:sz w:val="22"/>
          <w:szCs w:val="22"/>
        </w:rPr>
        <w:t>Senior Commercial Officer</w:t>
      </w:r>
      <w:r w:rsidRPr="00AF67DC">
        <w:rPr>
          <w:rStyle w:val="eop"/>
          <w:rFonts w:ascii="Arial" w:hAnsi="Arial" w:cs="Arial"/>
          <w:color w:val="000000"/>
          <w:sz w:val="22"/>
          <w:szCs w:val="22"/>
        </w:rPr>
        <w:t> </w:t>
      </w:r>
    </w:p>
    <w:p w14:paraId="3CC2B1A2" w14:textId="77777777" w:rsidR="00AF67DC" w:rsidRPr="006D1DF9" w:rsidRDefault="00AF67DC" w:rsidP="00513EED">
      <w:pPr>
        <w:jc w:val="both"/>
        <w:rPr>
          <w:rFonts w:cs="Arial"/>
          <w:szCs w:val="22"/>
        </w:rPr>
      </w:pPr>
    </w:p>
    <w:p w14:paraId="77BCC0C7" w14:textId="2F0605E5" w:rsidR="00B508E7" w:rsidRDefault="00B508E7" w:rsidP="00513EED">
      <w:pPr>
        <w:jc w:val="both"/>
        <w:rPr>
          <w:rFonts w:cs="Arial"/>
          <w:b/>
          <w:szCs w:val="22"/>
        </w:rPr>
      </w:pPr>
    </w:p>
    <w:p w14:paraId="12111E35" w14:textId="02CA90D0" w:rsidR="002720BA" w:rsidRPr="00547F21" w:rsidRDefault="002720BA" w:rsidP="00547F21">
      <w:pPr>
        <w:jc w:val="both"/>
        <w:rPr>
          <w:rFonts w:cs="Arial"/>
          <w:b/>
          <w:i/>
          <w:iCs/>
          <w:szCs w:val="22"/>
        </w:rPr>
      </w:pPr>
      <w:r>
        <w:rPr>
          <w:b/>
          <w:szCs w:val="22"/>
        </w:rPr>
        <w:br w:type="page"/>
      </w:r>
    </w:p>
    <w:p w14:paraId="1C5DD751" w14:textId="77777777" w:rsidR="00EB2A84" w:rsidRDefault="00235583" w:rsidP="00EB2A84">
      <w:pPr>
        <w:jc w:val="center"/>
        <w:rPr>
          <w:b/>
          <w:szCs w:val="22"/>
        </w:rPr>
        <w:sectPr w:rsidR="00EB2A84" w:rsidSect="00696AE6">
          <w:headerReference w:type="default" r:id="rId13"/>
          <w:pgSz w:w="11907" w:h="16840"/>
          <w:pgMar w:top="851" w:right="1134" w:bottom="539" w:left="1134" w:header="0" w:footer="309" w:gutter="0"/>
          <w:pgNumType w:start="1"/>
          <w:cols w:space="720"/>
          <w:noEndnote/>
        </w:sectPr>
      </w:pPr>
      <w:r w:rsidRPr="00A42003">
        <w:rPr>
          <w:b/>
          <w:szCs w:val="22"/>
        </w:rPr>
        <w:lastRenderedPageBreak/>
        <w:t>This page is intentionally blank</w:t>
      </w:r>
    </w:p>
    <w:p w14:paraId="5719F1E7" w14:textId="77777777" w:rsidR="00CE5874" w:rsidRPr="00BD3780" w:rsidRDefault="00CE5874" w:rsidP="00CE5874">
      <w:pPr>
        <w:jc w:val="center"/>
        <w:rPr>
          <w:b/>
          <w:color w:val="000080"/>
          <w:sz w:val="72"/>
        </w:rPr>
      </w:pPr>
    </w:p>
    <w:p w14:paraId="1961FC98" w14:textId="77777777" w:rsidR="00CE5874" w:rsidRPr="00BD3780" w:rsidRDefault="00CE5874" w:rsidP="00CE5874">
      <w:pPr>
        <w:jc w:val="center"/>
        <w:rPr>
          <w:b/>
          <w:color w:val="000080"/>
          <w:sz w:val="72"/>
        </w:rPr>
      </w:pPr>
    </w:p>
    <w:p w14:paraId="20088BDD" w14:textId="153D74CB" w:rsidR="00235583" w:rsidRPr="00BD3780" w:rsidRDefault="00D4666A" w:rsidP="00CE5874">
      <w:pPr>
        <w:jc w:val="center"/>
        <w:rPr>
          <w:b/>
          <w:color w:val="000080"/>
          <w:sz w:val="72"/>
        </w:rPr>
      </w:pPr>
      <w:r>
        <w:rPr>
          <w:b/>
          <w:color w:val="000080"/>
          <w:sz w:val="72"/>
        </w:rPr>
        <w:tab/>
      </w:r>
    </w:p>
    <w:p w14:paraId="02EA57CF" w14:textId="0314CEFE" w:rsidR="00026489" w:rsidRDefault="00026489" w:rsidP="00877715">
      <w:pPr>
        <w:pStyle w:val="Heading1"/>
        <w:contextualSpacing/>
        <w:jc w:val="center"/>
        <w:rPr>
          <w:sz w:val="36"/>
          <w:szCs w:val="36"/>
        </w:rPr>
      </w:pPr>
      <w:r w:rsidRPr="00877715">
        <w:rPr>
          <w:sz w:val="36"/>
          <w:szCs w:val="36"/>
        </w:rPr>
        <w:t xml:space="preserve">Invitation to </w:t>
      </w:r>
      <w:r w:rsidR="00157AB9" w:rsidRPr="006456FF">
        <w:rPr>
          <w:sz w:val="36"/>
          <w:szCs w:val="36"/>
        </w:rPr>
        <w:t>Tender</w:t>
      </w:r>
      <w:r w:rsidR="00DE2823" w:rsidRPr="006456FF">
        <w:rPr>
          <w:sz w:val="36"/>
          <w:szCs w:val="36"/>
        </w:rPr>
        <w:t xml:space="preserve"> </w:t>
      </w:r>
      <w:r w:rsidRPr="00877715">
        <w:rPr>
          <w:sz w:val="36"/>
          <w:szCs w:val="36"/>
        </w:rPr>
        <w:t>for</w:t>
      </w:r>
    </w:p>
    <w:p w14:paraId="73374E5A" w14:textId="7F0E32A8" w:rsidR="00B508E7" w:rsidRPr="006456FF" w:rsidRDefault="00A123AB" w:rsidP="006456FF">
      <w:pPr>
        <w:jc w:val="center"/>
        <w:rPr>
          <w:rFonts w:cs="Arial"/>
          <w:b/>
          <w:bCs/>
          <w:sz w:val="36"/>
          <w:szCs w:val="36"/>
        </w:rPr>
      </w:pPr>
      <w:r w:rsidRPr="006456FF">
        <w:rPr>
          <w:rFonts w:cs="Arial"/>
          <w:b/>
          <w:bCs/>
          <w:sz w:val="36"/>
          <w:szCs w:val="36"/>
        </w:rPr>
        <w:t>Overseas Ops Area SLA Fire Survey</w:t>
      </w:r>
    </w:p>
    <w:p w14:paraId="25CD574B" w14:textId="5B9E2204" w:rsidR="006456FF" w:rsidRPr="006456FF" w:rsidRDefault="006456FF" w:rsidP="006456FF">
      <w:pPr>
        <w:jc w:val="center"/>
        <w:rPr>
          <w:b/>
          <w:bCs/>
          <w:sz w:val="36"/>
          <w:szCs w:val="36"/>
          <w:lang w:eastAsia="en-GB"/>
        </w:rPr>
      </w:pPr>
      <w:r w:rsidRPr="006456FF">
        <w:rPr>
          <w:rFonts w:cs="Arial"/>
          <w:b/>
          <w:bCs/>
          <w:sz w:val="36"/>
          <w:szCs w:val="36"/>
        </w:rPr>
        <w:t xml:space="preserve">ITT No. </w:t>
      </w:r>
      <w:r w:rsidRPr="006456FF">
        <w:rPr>
          <w:rFonts w:cs="Arial"/>
          <w:b/>
          <w:bCs/>
          <w:color w:val="252525"/>
          <w:kern w:val="36"/>
          <w:sz w:val="36"/>
          <w:szCs w:val="36"/>
        </w:rPr>
        <w:t>708899458</w:t>
      </w:r>
    </w:p>
    <w:p w14:paraId="2BC5CEB5" w14:textId="77777777" w:rsidR="009A55CD" w:rsidRPr="00B8231C" w:rsidRDefault="006E6EA8" w:rsidP="005C08F4">
      <w:pPr>
        <w:pStyle w:val="Heading2"/>
        <w:jc w:val="center"/>
      </w:pPr>
      <w:r>
        <w:rPr>
          <w:rFonts w:cs="Arial"/>
          <w:b w:val="0"/>
          <w:szCs w:val="22"/>
        </w:rPr>
        <w:br w:type="page"/>
      </w:r>
      <w:r w:rsidR="00B8231C" w:rsidRPr="009056FE">
        <w:rPr>
          <w:i w:val="0"/>
          <w:iCs/>
        </w:rPr>
        <w:lastRenderedPageBreak/>
        <w:t>Contents</w:t>
      </w:r>
    </w:p>
    <w:p w14:paraId="5E97B178" w14:textId="7B2B20BB" w:rsidR="00CE5874" w:rsidRDefault="00CE5874" w:rsidP="002A581E">
      <w:pPr>
        <w:spacing w:before="120" w:after="120"/>
        <w:jc w:val="both"/>
        <w:rPr>
          <w:rFonts w:cs="Arial"/>
          <w:b/>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Pr="00A5366B">
        <w:rPr>
          <w:rFonts w:cs="Arial"/>
          <w:szCs w:val="22"/>
        </w:rPr>
        <w:t xml:space="preserve">: </w:t>
      </w:r>
    </w:p>
    <w:p w14:paraId="7C803FE0" w14:textId="67652002" w:rsidR="007B30A9" w:rsidRPr="009D44B0" w:rsidRDefault="00B30676" w:rsidP="00731087">
      <w:pPr>
        <w:numPr>
          <w:ilvl w:val="0"/>
          <w:numId w:val="8"/>
        </w:numPr>
        <w:spacing w:before="120" w:after="120"/>
        <w:rPr>
          <w:rFonts w:cs="Arial"/>
          <w:szCs w:val="22"/>
        </w:rPr>
      </w:pPr>
      <w:r>
        <w:rPr>
          <w:rFonts w:cs="Arial"/>
          <w:szCs w:val="22"/>
        </w:rPr>
        <w:t>DEFFORM 47ST</w:t>
      </w:r>
      <w:r w:rsidR="0055096F">
        <w:rPr>
          <w:rFonts w:cs="Arial"/>
          <w:szCs w:val="22"/>
        </w:rPr>
        <w:t xml:space="preserve"> – Invitation </w:t>
      </w:r>
      <w:r w:rsidR="00157AB9">
        <w:rPr>
          <w:rFonts w:cs="Arial"/>
          <w:szCs w:val="22"/>
        </w:rPr>
        <w:t>T</w:t>
      </w:r>
      <w:r w:rsidR="0055096F">
        <w:rPr>
          <w:rFonts w:cs="Arial"/>
          <w:szCs w:val="22"/>
        </w:rPr>
        <w:t>o</w:t>
      </w:r>
      <w:r w:rsidR="00A002F8">
        <w:rPr>
          <w:rFonts w:cs="Arial"/>
          <w:bCs/>
          <w:color w:val="FF0000"/>
          <w:szCs w:val="22"/>
        </w:rPr>
        <w:t xml:space="preserve"> </w:t>
      </w:r>
      <w:r w:rsidR="00A002F8" w:rsidRPr="00A002F8">
        <w:rPr>
          <w:rFonts w:cs="Arial"/>
          <w:bCs/>
          <w:szCs w:val="22"/>
        </w:rPr>
        <w:t>Tender</w:t>
      </w:r>
      <w:r w:rsidR="001150A7" w:rsidRPr="00731087">
        <w:rPr>
          <w:rFonts w:cs="Arial"/>
          <w:szCs w:val="22"/>
        </w:rPr>
        <w:t>.</w:t>
      </w:r>
      <w:r w:rsidR="001150A7" w:rsidRPr="00A2286F">
        <w:rPr>
          <w:rFonts w:cs="Arial"/>
          <w:b/>
          <w:color w:val="FF0000"/>
          <w:szCs w:val="22"/>
        </w:rPr>
        <w:t xml:space="preserve">  </w:t>
      </w:r>
      <w:r w:rsidR="001150A7" w:rsidRPr="007C1428">
        <w:rPr>
          <w:rFonts w:cs="Arial"/>
          <w:szCs w:val="22"/>
        </w:rPr>
        <w:t xml:space="preserve">The </w:t>
      </w:r>
      <w:r>
        <w:rPr>
          <w:rFonts w:cs="Arial"/>
          <w:szCs w:val="22"/>
        </w:rPr>
        <w:t>DEFFORM 47ST</w:t>
      </w:r>
      <w:r w:rsidR="001150A7" w:rsidRPr="007C1428">
        <w:rPr>
          <w:rFonts w:cs="Arial"/>
          <w:szCs w:val="22"/>
        </w:rPr>
        <w:t xml:space="preserve"> is the document that sets out the key requirements that </w:t>
      </w:r>
      <w:r w:rsidR="00157AB9">
        <w:rPr>
          <w:rFonts w:cs="Arial"/>
          <w:szCs w:val="22"/>
        </w:rPr>
        <w:t xml:space="preserve">you </w:t>
      </w:r>
      <w:r w:rsidR="004602AB">
        <w:rPr>
          <w:rFonts w:cs="Arial"/>
          <w:szCs w:val="22"/>
        </w:rPr>
        <w:t>must</w:t>
      </w:r>
      <w:r w:rsidR="001150A7" w:rsidRPr="007C1428">
        <w:rPr>
          <w:rFonts w:cs="Arial"/>
          <w:szCs w:val="22"/>
        </w:rPr>
        <w:t xml:space="preserve"> meet in submitting a valid Tender</w:t>
      </w:r>
      <w:r w:rsidR="00ED114C">
        <w:rPr>
          <w:rFonts w:cs="Arial"/>
          <w:szCs w:val="22"/>
        </w:rPr>
        <w:t xml:space="preserve"> in advance of </w:t>
      </w:r>
      <w:r w:rsidR="00696AE6">
        <w:rPr>
          <w:rFonts w:cs="Arial"/>
          <w:szCs w:val="22"/>
        </w:rPr>
        <w:t xml:space="preserve">any </w:t>
      </w:r>
      <w:r w:rsidR="00ED114C">
        <w:rPr>
          <w:rFonts w:cs="Arial"/>
          <w:szCs w:val="22"/>
        </w:rPr>
        <w:t>negotiations</w:t>
      </w:r>
      <w:r w:rsidR="001150A7" w:rsidRPr="007C1428">
        <w:rPr>
          <w:rFonts w:cs="Arial"/>
          <w:szCs w:val="22"/>
        </w:rPr>
        <w:t xml:space="preserve">.  It also sets out the </w:t>
      </w:r>
      <w:r w:rsidR="001150A7">
        <w:rPr>
          <w:rFonts w:cs="Arial"/>
          <w:szCs w:val="22"/>
        </w:rPr>
        <w:t xml:space="preserve">conditions relating </w:t>
      </w:r>
      <w:r w:rsidR="001150A7" w:rsidRPr="007C1428">
        <w:rPr>
          <w:rFonts w:cs="Arial"/>
          <w:szCs w:val="22"/>
        </w:rPr>
        <w:t>to th</w:t>
      </w:r>
      <w:r w:rsidR="001150A7">
        <w:rPr>
          <w:rFonts w:cs="Arial"/>
          <w:szCs w:val="22"/>
        </w:rPr>
        <w:t>is procurement</w:t>
      </w:r>
      <w:r w:rsidR="001150A7" w:rsidRPr="007C1428">
        <w:rPr>
          <w:rFonts w:cs="Arial"/>
          <w:szCs w:val="22"/>
        </w:rPr>
        <w:t>.</w:t>
      </w:r>
      <w:r w:rsidR="001150A7">
        <w:rPr>
          <w:rFonts w:cs="Arial"/>
          <w:szCs w:val="22"/>
        </w:rPr>
        <w:t xml:space="preserve">  For ease it is broken into:</w:t>
      </w:r>
      <w:r w:rsidR="004530FD">
        <w:rPr>
          <w:rFonts w:cs="Arial"/>
          <w:b/>
          <w:szCs w:val="22"/>
        </w:rPr>
        <w:t xml:space="preserve"> </w:t>
      </w:r>
    </w:p>
    <w:p w14:paraId="5F1F7B2B" w14:textId="7C59C40B" w:rsidR="009D44B0" w:rsidRDefault="009D44B0" w:rsidP="009D44B0">
      <w:pPr>
        <w:numPr>
          <w:ilvl w:val="1"/>
          <w:numId w:val="8"/>
        </w:numPr>
        <w:ind w:hanging="357"/>
        <w:jc w:val="both"/>
        <w:rPr>
          <w:rFonts w:cs="Arial"/>
          <w:szCs w:val="22"/>
        </w:rPr>
      </w:pPr>
      <w:r>
        <w:rPr>
          <w:rFonts w:cs="Arial"/>
          <w:szCs w:val="22"/>
        </w:rPr>
        <w:t xml:space="preserve">Section A – Introduction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Page </w:t>
      </w:r>
      <w:r w:rsidR="00D4666A">
        <w:rPr>
          <w:rFonts w:cs="Arial"/>
          <w:szCs w:val="22"/>
        </w:rPr>
        <w:t>4</w:t>
      </w:r>
    </w:p>
    <w:p w14:paraId="55C51821" w14:textId="77777777" w:rsidR="009D44B0" w:rsidRDefault="007D3CE4" w:rsidP="009D44B0">
      <w:pPr>
        <w:numPr>
          <w:ilvl w:val="2"/>
          <w:numId w:val="8"/>
        </w:numPr>
        <w:ind w:hanging="357"/>
        <w:jc w:val="both"/>
        <w:rPr>
          <w:rFonts w:cs="Arial"/>
          <w:szCs w:val="22"/>
        </w:rPr>
      </w:pPr>
      <w:r w:rsidRPr="00F22A86">
        <w:rPr>
          <w:rFonts w:cs="Arial"/>
          <w:szCs w:val="22"/>
        </w:rPr>
        <w:t xml:space="preserve">DEFFORM 47 </w:t>
      </w:r>
      <w:r w:rsidR="009D44B0">
        <w:rPr>
          <w:rFonts w:cs="Arial"/>
          <w:szCs w:val="22"/>
        </w:rPr>
        <w:t>Definitions</w:t>
      </w:r>
    </w:p>
    <w:p w14:paraId="053B9F54" w14:textId="32E05D05" w:rsidR="009D44B0" w:rsidRDefault="009D44B0" w:rsidP="009D44B0">
      <w:pPr>
        <w:numPr>
          <w:ilvl w:val="2"/>
          <w:numId w:val="8"/>
        </w:numPr>
        <w:ind w:hanging="357"/>
        <w:jc w:val="both"/>
        <w:rPr>
          <w:rFonts w:cs="Arial"/>
          <w:szCs w:val="22"/>
        </w:rPr>
      </w:pPr>
      <w:r>
        <w:rPr>
          <w:rFonts w:cs="Arial"/>
          <w:szCs w:val="22"/>
        </w:rPr>
        <w:t>Purpose</w:t>
      </w:r>
    </w:p>
    <w:p w14:paraId="645D5FCE" w14:textId="1AC2CD9D" w:rsidR="001F7995" w:rsidRDefault="001F7995" w:rsidP="009D44B0">
      <w:pPr>
        <w:numPr>
          <w:ilvl w:val="2"/>
          <w:numId w:val="8"/>
        </w:numPr>
        <w:ind w:hanging="357"/>
        <w:jc w:val="both"/>
        <w:rPr>
          <w:rFonts w:cs="Arial"/>
          <w:szCs w:val="22"/>
        </w:rPr>
      </w:pPr>
      <w:r>
        <w:rPr>
          <w:rFonts w:cs="Arial"/>
          <w:szCs w:val="22"/>
        </w:rPr>
        <w:t>Tender Expenses</w:t>
      </w:r>
      <w:r w:rsidR="00104C2B">
        <w:rPr>
          <w:rFonts w:cs="Arial"/>
          <w:szCs w:val="22"/>
        </w:rPr>
        <w:t xml:space="preserve"> </w:t>
      </w:r>
      <w:r>
        <w:rPr>
          <w:rFonts w:cs="Arial"/>
          <w:szCs w:val="22"/>
        </w:rPr>
        <w:t>/</w:t>
      </w:r>
      <w:r w:rsidR="00104C2B">
        <w:rPr>
          <w:rFonts w:cs="Arial"/>
          <w:szCs w:val="22"/>
        </w:rPr>
        <w:t xml:space="preserve"> </w:t>
      </w:r>
      <w:r>
        <w:rPr>
          <w:rFonts w:cs="Arial"/>
          <w:szCs w:val="22"/>
        </w:rPr>
        <w:t>Bid Pr</w:t>
      </w:r>
      <w:r w:rsidR="00863C5B">
        <w:rPr>
          <w:rFonts w:cs="Arial"/>
          <w:szCs w:val="22"/>
        </w:rPr>
        <w:t>eparation</w:t>
      </w:r>
      <w:r>
        <w:rPr>
          <w:rFonts w:cs="Arial"/>
          <w:szCs w:val="22"/>
        </w:rPr>
        <w:t xml:space="preserve"> Costs</w:t>
      </w:r>
    </w:p>
    <w:p w14:paraId="5B5C1E39" w14:textId="77777777" w:rsidR="009D44B0" w:rsidRDefault="009D44B0" w:rsidP="009D44B0">
      <w:pPr>
        <w:numPr>
          <w:ilvl w:val="2"/>
          <w:numId w:val="8"/>
        </w:numPr>
        <w:ind w:hanging="357"/>
        <w:jc w:val="both"/>
        <w:rPr>
          <w:rFonts w:cs="Arial"/>
          <w:szCs w:val="22"/>
        </w:rPr>
      </w:pPr>
      <w:r>
        <w:rPr>
          <w:rFonts w:cs="Arial"/>
          <w:szCs w:val="22"/>
        </w:rPr>
        <w:t>ITT Documentation and ITT Material</w:t>
      </w:r>
    </w:p>
    <w:p w14:paraId="78006032" w14:textId="77777777" w:rsidR="009D44B0" w:rsidRDefault="009D44B0" w:rsidP="009D44B0">
      <w:pPr>
        <w:numPr>
          <w:ilvl w:val="2"/>
          <w:numId w:val="8"/>
        </w:numPr>
        <w:ind w:hanging="357"/>
        <w:jc w:val="both"/>
        <w:rPr>
          <w:rFonts w:cs="Arial"/>
          <w:szCs w:val="22"/>
        </w:rPr>
      </w:pPr>
      <w:r>
        <w:rPr>
          <w:rFonts w:cs="Arial"/>
          <w:szCs w:val="22"/>
        </w:rPr>
        <w:t>Materi</w:t>
      </w:r>
      <w:r w:rsidR="00FE38EB">
        <w:rPr>
          <w:rFonts w:cs="Arial"/>
          <w:szCs w:val="22"/>
        </w:rPr>
        <w:t>al Change of Control</w:t>
      </w:r>
    </w:p>
    <w:p w14:paraId="41776928" w14:textId="77777777" w:rsidR="009D44B0" w:rsidRDefault="00227019" w:rsidP="009D44B0">
      <w:pPr>
        <w:numPr>
          <w:ilvl w:val="2"/>
          <w:numId w:val="8"/>
        </w:numPr>
        <w:ind w:hanging="357"/>
        <w:jc w:val="both"/>
        <w:rPr>
          <w:rFonts w:cs="Arial"/>
          <w:szCs w:val="22"/>
        </w:rPr>
      </w:pPr>
      <w:r>
        <w:rPr>
          <w:rFonts w:cs="Arial"/>
          <w:szCs w:val="22"/>
        </w:rPr>
        <w:t xml:space="preserve">Contract </w:t>
      </w:r>
      <w:r w:rsidR="009D44B0">
        <w:rPr>
          <w:rFonts w:cs="Arial"/>
          <w:szCs w:val="22"/>
        </w:rPr>
        <w:t xml:space="preserve">Conditions </w:t>
      </w:r>
    </w:p>
    <w:p w14:paraId="1D09FB46" w14:textId="0356495E" w:rsidR="009D44B0" w:rsidRDefault="009D44B0" w:rsidP="009D44B0">
      <w:pPr>
        <w:numPr>
          <w:ilvl w:val="2"/>
          <w:numId w:val="8"/>
        </w:numPr>
        <w:ind w:hanging="357"/>
        <w:jc w:val="both"/>
        <w:rPr>
          <w:rFonts w:cs="Arial"/>
          <w:szCs w:val="22"/>
        </w:rPr>
      </w:pPr>
      <w:r>
        <w:rPr>
          <w:rFonts w:cs="Arial"/>
          <w:szCs w:val="22"/>
        </w:rPr>
        <w:t>Consultation with Credit Reference Agencies</w:t>
      </w:r>
    </w:p>
    <w:p w14:paraId="204944E3" w14:textId="432B8375" w:rsidR="00863C5B" w:rsidRDefault="00863C5B" w:rsidP="009D44B0">
      <w:pPr>
        <w:numPr>
          <w:ilvl w:val="2"/>
          <w:numId w:val="8"/>
        </w:numPr>
        <w:ind w:hanging="357"/>
        <w:jc w:val="both"/>
        <w:rPr>
          <w:rFonts w:cs="Arial"/>
          <w:szCs w:val="22"/>
        </w:rPr>
      </w:pPr>
      <w:r>
        <w:rPr>
          <w:rFonts w:cs="Arial"/>
          <w:szCs w:val="22"/>
        </w:rPr>
        <w:t>The Armed Forces Covenant</w:t>
      </w:r>
    </w:p>
    <w:p w14:paraId="22F97ACF" w14:textId="77777777" w:rsidR="009D44B0" w:rsidRDefault="009D44B0" w:rsidP="009D44B0">
      <w:pPr>
        <w:numPr>
          <w:ilvl w:val="2"/>
          <w:numId w:val="8"/>
        </w:numPr>
        <w:ind w:hanging="357"/>
        <w:jc w:val="both"/>
        <w:rPr>
          <w:rFonts w:cs="Arial"/>
          <w:szCs w:val="22"/>
        </w:rPr>
      </w:pPr>
      <w:r>
        <w:rPr>
          <w:rFonts w:cs="Arial"/>
          <w:szCs w:val="22"/>
        </w:rPr>
        <w:t>Other Information</w:t>
      </w:r>
      <w:r>
        <w:rPr>
          <w:rFonts w:cs="Arial"/>
          <w:szCs w:val="22"/>
        </w:rPr>
        <w:tab/>
        <w:t xml:space="preserve"> </w:t>
      </w:r>
    </w:p>
    <w:p w14:paraId="57E90A86" w14:textId="20C3E829" w:rsidR="009D44B0" w:rsidRDefault="009D44B0" w:rsidP="009D44B0">
      <w:pPr>
        <w:numPr>
          <w:ilvl w:val="1"/>
          <w:numId w:val="8"/>
        </w:numPr>
        <w:spacing w:before="120" w:after="120"/>
        <w:jc w:val="both"/>
        <w:rPr>
          <w:rFonts w:cs="Arial"/>
          <w:szCs w:val="22"/>
        </w:rPr>
      </w:pPr>
      <w:r>
        <w:rPr>
          <w:rFonts w:cs="Arial"/>
          <w:szCs w:val="22"/>
        </w:rPr>
        <w:t xml:space="preserve">Section B – Key </w:t>
      </w:r>
      <w:r w:rsidR="007D3CE4" w:rsidRPr="00F22A86">
        <w:rPr>
          <w:rFonts w:cs="Arial"/>
          <w:szCs w:val="22"/>
        </w:rPr>
        <w:t xml:space="preserve">Tendering </w:t>
      </w:r>
      <w:r>
        <w:rPr>
          <w:rFonts w:cs="Arial"/>
          <w:szCs w:val="22"/>
        </w:rPr>
        <w:t>Activities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Page </w:t>
      </w:r>
      <w:r w:rsidR="009932B5">
        <w:rPr>
          <w:rFonts w:cs="Arial"/>
          <w:szCs w:val="22"/>
        </w:rPr>
        <w:t>8</w:t>
      </w:r>
    </w:p>
    <w:p w14:paraId="2245A0C8" w14:textId="30D1F18C" w:rsidR="009D44B0" w:rsidRDefault="009D44B0" w:rsidP="009D44B0">
      <w:pPr>
        <w:numPr>
          <w:ilvl w:val="1"/>
          <w:numId w:val="8"/>
        </w:numPr>
        <w:ind w:hanging="357"/>
        <w:jc w:val="both"/>
        <w:rPr>
          <w:rFonts w:cs="Arial"/>
          <w:szCs w:val="22"/>
        </w:rPr>
      </w:pPr>
      <w:r>
        <w:rPr>
          <w:rFonts w:cs="Arial"/>
          <w:szCs w:val="22"/>
        </w:rPr>
        <w:t>Section C – Instructions on Preparing Tenders</w:t>
      </w:r>
      <w:r>
        <w:rPr>
          <w:rFonts w:cs="Arial"/>
          <w:szCs w:val="22"/>
        </w:rPr>
        <w:tab/>
      </w:r>
      <w:r>
        <w:rPr>
          <w:rFonts w:cs="Arial"/>
          <w:szCs w:val="22"/>
        </w:rPr>
        <w:tab/>
      </w:r>
      <w:r>
        <w:rPr>
          <w:rFonts w:cs="Arial"/>
          <w:szCs w:val="22"/>
        </w:rPr>
        <w:tab/>
      </w:r>
      <w:r>
        <w:rPr>
          <w:rFonts w:cs="Arial"/>
          <w:szCs w:val="22"/>
        </w:rPr>
        <w:tab/>
      </w:r>
      <w:r>
        <w:rPr>
          <w:rFonts w:cs="Arial"/>
          <w:szCs w:val="22"/>
        </w:rPr>
        <w:tab/>
        <w:t xml:space="preserve">Page </w:t>
      </w:r>
      <w:r w:rsidR="009932B5">
        <w:rPr>
          <w:rFonts w:cs="Arial"/>
          <w:szCs w:val="22"/>
        </w:rPr>
        <w:t>9</w:t>
      </w:r>
    </w:p>
    <w:p w14:paraId="6435D3EC" w14:textId="77777777" w:rsidR="009D44B0" w:rsidRDefault="009D44B0" w:rsidP="009D44B0">
      <w:pPr>
        <w:numPr>
          <w:ilvl w:val="2"/>
          <w:numId w:val="8"/>
        </w:numPr>
        <w:ind w:hanging="357"/>
        <w:jc w:val="both"/>
        <w:rPr>
          <w:rFonts w:cs="Arial"/>
          <w:szCs w:val="22"/>
        </w:rPr>
      </w:pPr>
      <w:r>
        <w:rPr>
          <w:rFonts w:cs="Arial"/>
          <w:szCs w:val="22"/>
        </w:rPr>
        <w:t>Tenders for Selected Contractor Deliverables</w:t>
      </w:r>
    </w:p>
    <w:p w14:paraId="000FF894" w14:textId="77777777" w:rsidR="009D44B0" w:rsidRDefault="009D44B0" w:rsidP="009D44B0">
      <w:pPr>
        <w:numPr>
          <w:ilvl w:val="2"/>
          <w:numId w:val="8"/>
        </w:numPr>
        <w:ind w:hanging="357"/>
        <w:jc w:val="both"/>
        <w:rPr>
          <w:rFonts w:cs="Arial"/>
          <w:szCs w:val="22"/>
        </w:rPr>
      </w:pPr>
      <w:r>
        <w:rPr>
          <w:rFonts w:cs="Arial"/>
          <w:szCs w:val="22"/>
        </w:rPr>
        <w:t>Construction of Tenders</w:t>
      </w:r>
    </w:p>
    <w:p w14:paraId="7FBFF232" w14:textId="77777777" w:rsidR="009D44B0" w:rsidRDefault="009D44B0" w:rsidP="009D44B0">
      <w:pPr>
        <w:numPr>
          <w:ilvl w:val="2"/>
          <w:numId w:val="8"/>
        </w:numPr>
        <w:ind w:hanging="357"/>
        <w:jc w:val="both"/>
        <w:rPr>
          <w:rFonts w:cs="Arial"/>
          <w:szCs w:val="22"/>
        </w:rPr>
      </w:pPr>
      <w:r>
        <w:rPr>
          <w:rFonts w:cs="Arial"/>
          <w:szCs w:val="22"/>
        </w:rPr>
        <w:t>Validity</w:t>
      </w:r>
    </w:p>
    <w:p w14:paraId="01BB5D5C" w14:textId="77777777" w:rsidR="00194B27" w:rsidRDefault="00194B27" w:rsidP="009D44B0">
      <w:pPr>
        <w:numPr>
          <w:ilvl w:val="2"/>
          <w:numId w:val="8"/>
        </w:numPr>
        <w:ind w:hanging="357"/>
        <w:jc w:val="both"/>
        <w:rPr>
          <w:rFonts w:cs="Arial"/>
          <w:szCs w:val="22"/>
        </w:rPr>
      </w:pPr>
      <w:r>
        <w:rPr>
          <w:rFonts w:cs="Arial"/>
          <w:szCs w:val="22"/>
        </w:rPr>
        <w:t>Variant Bids</w:t>
      </w:r>
    </w:p>
    <w:p w14:paraId="0BF9309F" w14:textId="6F4315BD" w:rsidR="00194B27" w:rsidRDefault="007D3CE4" w:rsidP="009D44B0">
      <w:pPr>
        <w:numPr>
          <w:ilvl w:val="2"/>
          <w:numId w:val="8"/>
        </w:numPr>
        <w:ind w:hanging="357"/>
        <w:jc w:val="both"/>
        <w:rPr>
          <w:rFonts w:cs="Arial"/>
          <w:szCs w:val="22"/>
        </w:rPr>
      </w:pPr>
      <w:r w:rsidRPr="00F22A86">
        <w:rPr>
          <w:rFonts w:cs="Arial"/>
          <w:szCs w:val="22"/>
        </w:rPr>
        <w:t xml:space="preserve">Qualifying </w:t>
      </w:r>
      <w:r w:rsidR="00194B27">
        <w:rPr>
          <w:rFonts w:cs="Arial"/>
          <w:szCs w:val="22"/>
        </w:rPr>
        <w:t>Defence Contracts</w:t>
      </w:r>
      <w:r w:rsidR="00BC00CC">
        <w:rPr>
          <w:rFonts w:cs="Arial"/>
          <w:szCs w:val="22"/>
        </w:rPr>
        <w:t xml:space="preserve"> (Defence Reform Act 2014)</w:t>
      </w:r>
    </w:p>
    <w:p w14:paraId="7BA5ED6A" w14:textId="0F01ED7D" w:rsidR="002720BA" w:rsidRDefault="002720BA" w:rsidP="009D44B0">
      <w:pPr>
        <w:numPr>
          <w:ilvl w:val="2"/>
          <w:numId w:val="8"/>
        </w:numPr>
        <w:ind w:hanging="357"/>
        <w:jc w:val="both"/>
        <w:rPr>
          <w:rFonts w:cs="Arial"/>
          <w:szCs w:val="22"/>
        </w:rPr>
      </w:pPr>
      <w:r>
        <w:rPr>
          <w:rFonts w:cs="Arial"/>
          <w:szCs w:val="22"/>
        </w:rPr>
        <w:t>Non-qualifying Contracts</w:t>
      </w:r>
    </w:p>
    <w:p w14:paraId="71CAFEF4" w14:textId="1D6AF030" w:rsidR="009D44B0" w:rsidRDefault="009D44B0" w:rsidP="00245299">
      <w:pPr>
        <w:numPr>
          <w:ilvl w:val="1"/>
          <w:numId w:val="8"/>
        </w:numPr>
        <w:spacing w:before="120"/>
        <w:ind w:left="1434" w:hanging="357"/>
        <w:jc w:val="both"/>
        <w:rPr>
          <w:rFonts w:cs="Arial"/>
          <w:szCs w:val="22"/>
        </w:rPr>
      </w:pPr>
      <w:r>
        <w:rPr>
          <w:rFonts w:cs="Arial"/>
          <w:szCs w:val="22"/>
        </w:rPr>
        <w:t xml:space="preserve">Section D – </w:t>
      </w:r>
      <w:r w:rsidR="00696AE6">
        <w:rPr>
          <w:rFonts w:cs="Arial"/>
          <w:szCs w:val="22"/>
        </w:rPr>
        <w:t>Details of Price Breakd</w:t>
      </w:r>
      <w:r w:rsidR="00731087">
        <w:rPr>
          <w:rFonts w:cs="Arial"/>
          <w:szCs w:val="22"/>
        </w:rPr>
        <w:t>o</w:t>
      </w:r>
      <w:r w:rsidR="00696AE6">
        <w:rPr>
          <w:rFonts w:cs="Arial"/>
          <w:szCs w:val="22"/>
        </w:rPr>
        <w:t>wn</w:t>
      </w:r>
      <w:r w:rsidR="007D3CE4">
        <w:rPr>
          <w:rFonts w:cs="Arial"/>
          <w:szCs w:val="22"/>
        </w:rPr>
        <w:t xml:space="preserve"> </w:t>
      </w:r>
      <w:r w:rsidR="007D3CE4" w:rsidRPr="00F22A86">
        <w:rPr>
          <w:rFonts w:cs="Arial"/>
          <w:szCs w:val="22"/>
        </w:rPr>
        <w:t>and Mandatory Criteria</w:t>
      </w:r>
      <w:r>
        <w:rPr>
          <w:rFonts w:cs="Arial"/>
          <w:szCs w:val="22"/>
        </w:rPr>
        <w:tab/>
      </w:r>
      <w:r>
        <w:rPr>
          <w:rFonts w:cs="Arial"/>
          <w:szCs w:val="22"/>
        </w:rPr>
        <w:tab/>
        <w:t xml:space="preserve">Page </w:t>
      </w:r>
      <w:r w:rsidR="00606D26">
        <w:rPr>
          <w:rFonts w:cs="Arial"/>
          <w:szCs w:val="22"/>
        </w:rPr>
        <w:t>1</w:t>
      </w:r>
      <w:r w:rsidR="009932B5">
        <w:rPr>
          <w:rFonts w:cs="Arial"/>
          <w:szCs w:val="22"/>
        </w:rPr>
        <w:t>1</w:t>
      </w:r>
    </w:p>
    <w:p w14:paraId="604DF53D" w14:textId="391D57CA" w:rsidR="002720BA" w:rsidRDefault="002720BA" w:rsidP="00445569">
      <w:pPr>
        <w:numPr>
          <w:ilvl w:val="2"/>
          <w:numId w:val="8"/>
        </w:numPr>
        <w:ind w:hanging="357"/>
        <w:jc w:val="both"/>
        <w:rPr>
          <w:rFonts w:cs="Arial"/>
          <w:szCs w:val="22"/>
        </w:rPr>
      </w:pPr>
      <w:r>
        <w:rPr>
          <w:rFonts w:cs="Arial"/>
          <w:szCs w:val="22"/>
        </w:rPr>
        <w:t>Cost Breakdown Requirements</w:t>
      </w:r>
    </w:p>
    <w:p w14:paraId="767907D5" w14:textId="1B31CB38" w:rsidR="00445569" w:rsidRDefault="00445569" w:rsidP="00445569">
      <w:pPr>
        <w:numPr>
          <w:ilvl w:val="2"/>
          <w:numId w:val="8"/>
        </w:numPr>
        <w:ind w:hanging="357"/>
        <w:jc w:val="both"/>
        <w:rPr>
          <w:rFonts w:cs="Arial"/>
          <w:szCs w:val="22"/>
        </w:rPr>
      </w:pPr>
      <w:r>
        <w:rPr>
          <w:rFonts w:cs="Arial"/>
          <w:szCs w:val="22"/>
        </w:rPr>
        <w:t>Contractor Databook</w:t>
      </w:r>
    </w:p>
    <w:p w14:paraId="1C2E6919" w14:textId="77777777" w:rsidR="00445569" w:rsidRDefault="00445569" w:rsidP="00445569">
      <w:pPr>
        <w:numPr>
          <w:ilvl w:val="2"/>
          <w:numId w:val="8"/>
        </w:numPr>
        <w:ind w:hanging="357"/>
        <w:jc w:val="both"/>
        <w:rPr>
          <w:rFonts w:cs="Arial"/>
          <w:szCs w:val="22"/>
        </w:rPr>
      </w:pPr>
      <w:r>
        <w:rPr>
          <w:rFonts w:cs="Arial"/>
          <w:szCs w:val="22"/>
        </w:rPr>
        <w:t>Work Breakdown Structure</w:t>
      </w:r>
    </w:p>
    <w:p w14:paraId="3B829B28" w14:textId="77777777" w:rsidR="00445569" w:rsidRDefault="00445569" w:rsidP="00445569">
      <w:pPr>
        <w:numPr>
          <w:ilvl w:val="2"/>
          <w:numId w:val="8"/>
        </w:numPr>
        <w:ind w:hanging="357"/>
        <w:jc w:val="both"/>
        <w:rPr>
          <w:rFonts w:cs="Arial"/>
          <w:szCs w:val="22"/>
        </w:rPr>
      </w:pPr>
      <w:r>
        <w:rPr>
          <w:rFonts w:cs="Arial"/>
          <w:szCs w:val="22"/>
        </w:rPr>
        <w:t>Organisation Breakdown Structure</w:t>
      </w:r>
    </w:p>
    <w:p w14:paraId="1C87146A" w14:textId="77777777" w:rsidR="00445569" w:rsidRDefault="00445569" w:rsidP="00445569">
      <w:pPr>
        <w:numPr>
          <w:ilvl w:val="2"/>
          <w:numId w:val="8"/>
        </w:numPr>
        <w:ind w:hanging="357"/>
        <w:jc w:val="both"/>
        <w:rPr>
          <w:rFonts w:cs="Arial"/>
          <w:szCs w:val="22"/>
        </w:rPr>
      </w:pPr>
      <w:r>
        <w:rPr>
          <w:rFonts w:cs="Arial"/>
          <w:szCs w:val="22"/>
        </w:rPr>
        <w:t>Make or Buy Plan</w:t>
      </w:r>
    </w:p>
    <w:p w14:paraId="0526F9E8" w14:textId="77777777" w:rsidR="00445569" w:rsidRDefault="00445569" w:rsidP="00445569">
      <w:pPr>
        <w:numPr>
          <w:ilvl w:val="2"/>
          <w:numId w:val="8"/>
        </w:numPr>
        <w:ind w:hanging="357"/>
        <w:jc w:val="both"/>
        <w:rPr>
          <w:rFonts w:cs="Arial"/>
          <w:szCs w:val="22"/>
        </w:rPr>
      </w:pPr>
      <w:r>
        <w:rPr>
          <w:rFonts w:cs="Arial"/>
          <w:szCs w:val="22"/>
        </w:rPr>
        <w:t>Questionnaire on Method of Allocation of Costs (QMAC)</w:t>
      </w:r>
    </w:p>
    <w:p w14:paraId="434DF320" w14:textId="77777777" w:rsidR="00445569" w:rsidRDefault="00445569" w:rsidP="00445569">
      <w:pPr>
        <w:numPr>
          <w:ilvl w:val="2"/>
          <w:numId w:val="8"/>
        </w:numPr>
        <w:ind w:hanging="357"/>
        <w:jc w:val="both"/>
        <w:rPr>
          <w:rFonts w:cs="Arial"/>
          <w:szCs w:val="22"/>
        </w:rPr>
      </w:pPr>
      <w:r>
        <w:rPr>
          <w:rFonts w:cs="Arial"/>
          <w:szCs w:val="22"/>
        </w:rPr>
        <w:t>Cost Breakdown</w:t>
      </w:r>
    </w:p>
    <w:p w14:paraId="2074F528" w14:textId="2A8D15AA" w:rsidR="00445569" w:rsidRDefault="00445569" w:rsidP="00445569">
      <w:pPr>
        <w:numPr>
          <w:ilvl w:val="2"/>
          <w:numId w:val="8"/>
        </w:numPr>
        <w:ind w:hanging="357"/>
        <w:jc w:val="both"/>
        <w:rPr>
          <w:rFonts w:cs="Arial"/>
          <w:szCs w:val="22"/>
        </w:rPr>
      </w:pPr>
      <w:r>
        <w:rPr>
          <w:rFonts w:cs="Arial"/>
          <w:szCs w:val="22"/>
        </w:rPr>
        <w:t>Profit Breakdown Requirements for a Qualifying Defence Contract</w:t>
      </w:r>
    </w:p>
    <w:p w14:paraId="41EDD3E7" w14:textId="1FB7140E" w:rsidR="00445569" w:rsidRDefault="00445569" w:rsidP="00445569">
      <w:pPr>
        <w:numPr>
          <w:ilvl w:val="2"/>
          <w:numId w:val="8"/>
        </w:numPr>
        <w:ind w:hanging="357"/>
        <w:jc w:val="both"/>
        <w:rPr>
          <w:rFonts w:cs="Arial"/>
          <w:szCs w:val="22"/>
        </w:rPr>
      </w:pPr>
      <w:r>
        <w:rPr>
          <w:rFonts w:cs="Arial"/>
          <w:szCs w:val="22"/>
        </w:rPr>
        <w:t>Profit Breakdown Requirements for a Non-</w:t>
      </w:r>
      <w:r w:rsidR="002720BA">
        <w:rPr>
          <w:rFonts w:cs="Arial"/>
          <w:szCs w:val="22"/>
        </w:rPr>
        <w:t>q</w:t>
      </w:r>
      <w:r>
        <w:rPr>
          <w:rFonts w:cs="Arial"/>
          <w:szCs w:val="22"/>
        </w:rPr>
        <w:t>ualifying Contract</w:t>
      </w:r>
    </w:p>
    <w:p w14:paraId="5BE70C9F" w14:textId="4D8925FE" w:rsidR="00445569" w:rsidRDefault="00445569" w:rsidP="00445569">
      <w:pPr>
        <w:numPr>
          <w:ilvl w:val="2"/>
          <w:numId w:val="8"/>
        </w:numPr>
        <w:ind w:hanging="357"/>
        <w:jc w:val="both"/>
        <w:rPr>
          <w:rFonts w:cs="Arial"/>
          <w:szCs w:val="22"/>
        </w:rPr>
      </w:pPr>
      <w:r>
        <w:rPr>
          <w:rFonts w:cs="Arial"/>
          <w:szCs w:val="22"/>
        </w:rPr>
        <w:t>Requirement for DEFFORM 815 for a Non-</w:t>
      </w:r>
      <w:r w:rsidR="002720BA">
        <w:rPr>
          <w:rFonts w:cs="Arial"/>
          <w:szCs w:val="22"/>
        </w:rPr>
        <w:t>q</w:t>
      </w:r>
      <w:r>
        <w:rPr>
          <w:rFonts w:cs="Arial"/>
          <w:szCs w:val="22"/>
        </w:rPr>
        <w:t>ualifying Contract</w:t>
      </w:r>
    </w:p>
    <w:p w14:paraId="4A56119D" w14:textId="4B873B28" w:rsidR="002720BA" w:rsidRDefault="002720BA" w:rsidP="00445569">
      <w:pPr>
        <w:numPr>
          <w:ilvl w:val="2"/>
          <w:numId w:val="8"/>
        </w:numPr>
        <w:ind w:hanging="357"/>
        <w:jc w:val="both"/>
        <w:rPr>
          <w:rFonts w:cs="Arial"/>
          <w:szCs w:val="22"/>
        </w:rPr>
      </w:pPr>
      <w:r>
        <w:rPr>
          <w:rFonts w:cs="Arial"/>
          <w:szCs w:val="22"/>
        </w:rPr>
        <w:t>Mandatory Criteria</w:t>
      </w:r>
    </w:p>
    <w:p w14:paraId="13A3DA82" w14:textId="04BCA868" w:rsidR="009D44B0" w:rsidRDefault="009D44B0" w:rsidP="00245299">
      <w:pPr>
        <w:numPr>
          <w:ilvl w:val="1"/>
          <w:numId w:val="8"/>
        </w:numPr>
        <w:spacing w:before="120"/>
        <w:ind w:hanging="357"/>
        <w:jc w:val="both"/>
        <w:rPr>
          <w:rFonts w:cs="Arial"/>
          <w:szCs w:val="22"/>
        </w:rPr>
      </w:pPr>
      <w:r>
        <w:rPr>
          <w:rFonts w:cs="Arial"/>
          <w:szCs w:val="22"/>
        </w:rPr>
        <w:t>Section E – Instructions on Submitting</w:t>
      </w:r>
      <w:r w:rsidR="005C08F4">
        <w:rPr>
          <w:rFonts w:cs="Arial"/>
          <w:szCs w:val="22"/>
        </w:rPr>
        <w:t xml:space="preserve"> Your</w:t>
      </w:r>
      <w:r>
        <w:rPr>
          <w:rFonts w:cs="Arial"/>
          <w:szCs w:val="22"/>
        </w:rPr>
        <w:t xml:space="preserve"> Tender</w:t>
      </w:r>
      <w:r>
        <w:rPr>
          <w:rFonts w:cs="Arial"/>
          <w:szCs w:val="22"/>
        </w:rPr>
        <w:tab/>
      </w:r>
      <w:r>
        <w:rPr>
          <w:rFonts w:cs="Arial"/>
          <w:szCs w:val="22"/>
        </w:rPr>
        <w:tab/>
      </w:r>
      <w:r>
        <w:rPr>
          <w:rFonts w:cs="Arial"/>
          <w:szCs w:val="22"/>
        </w:rPr>
        <w:tab/>
      </w:r>
      <w:r>
        <w:rPr>
          <w:rFonts w:cs="Arial"/>
          <w:szCs w:val="22"/>
        </w:rPr>
        <w:tab/>
        <w:t xml:space="preserve">Page </w:t>
      </w:r>
      <w:r w:rsidR="00606D26">
        <w:rPr>
          <w:rFonts w:cs="Arial"/>
          <w:szCs w:val="22"/>
        </w:rPr>
        <w:t>1</w:t>
      </w:r>
      <w:r w:rsidR="009932B5">
        <w:rPr>
          <w:rFonts w:cs="Arial"/>
          <w:szCs w:val="22"/>
        </w:rPr>
        <w:t>5</w:t>
      </w:r>
    </w:p>
    <w:p w14:paraId="10026BF2" w14:textId="77777777" w:rsidR="009D44B0" w:rsidRDefault="009D44B0" w:rsidP="009D44B0">
      <w:pPr>
        <w:numPr>
          <w:ilvl w:val="2"/>
          <w:numId w:val="8"/>
        </w:numPr>
        <w:ind w:hanging="357"/>
        <w:jc w:val="both"/>
        <w:rPr>
          <w:rFonts w:cs="Arial"/>
          <w:szCs w:val="22"/>
        </w:rPr>
      </w:pPr>
      <w:r>
        <w:rPr>
          <w:rFonts w:cs="Arial"/>
          <w:szCs w:val="22"/>
        </w:rPr>
        <w:t>Submission of your Tender</w:t>
      </w:r>
    </w:p>
    <w:p w14:paraId="47F3D7AA" w14:textId="77777777" w:rsidR="009D44B0" w:rsidRDefault="009D44B0" w:rsidP="009D44B0">
      <w:pPr>
        <w:numPr>
          <w:ilvl w:val="2"/>
          <w:numId w:val="8"/>
        </w:numPr>
        <w:ind w:hanging="357"/>
        <w:jc w:val="both"/>
        <w:rPr>
          <w:rFonts w:cs="Arial"/>
          <w:szCs w:val="22"/>
        </w:rPr>
      </w:pPr>
      <w:r>
        <w:rPr>
          <w:rFonts w:cs="Arial"/>
          <w:szCs w:val="22"/>
        </w:rPr>
        <w:t>Samples</w:t>
      </w:r>
    </w:p>
    <w:p w14:paraId="70A569CC" w14:textId="77A9527B" w:rsidR="009D44B0" w:rsidRDefault="009D44B0" w:rsidP="00245299">
      <w:pPr>
        <w:numPr>
          <w:ilvl w:val="1"/>
          <w:numId w:val="8"/>
        </w:numPr>
        <w:spacing w:before="120"/>
        <w:ind w:hanging="357"/>
        <w:rPr>
          <w:rFonts w:cs="Arial"/>
          <w:szCs w:val="22"/>
        </w:rPr>
      </w:pPr>
      <w:r>
        <w:rPr>
          <w:rFonts w:cs="Arial"/>
          <w:szCs w:val="22"/>
        </w:rPr>
        <w:t>Section F – Conditions of Tendering</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t xml:space="preserve">Page </w:t>
      </w:r>
      <w:r w:rsidR="00606D26">
        <w:rPr>
          <w:rFonts w:cs="Arial"/>
          <w:szCs w:val="22"/>
        </w:rPr>
        <w:t>1</w:t>
      </w:r>
      <w:r w:rsidR="009932B5">
        <w:rPr>
          <w:rFonts w:cs="Arial"/>
          <w:szCs w:val="22"/>
        </w:rPr>
        <w:t>6</w:t>
      </w:r>
    </w:p>
    <w:p w14:paraId="14D8BD89" w14:textId="77777777" w:rsidR="009D44B0" w:rsidRDefault="009D44B0" w:rsidP="009D44B0">
      <w:pPr>
        <w:numPr>
          <w:ilvl w:val="2"/>
          <w:numId w:val="8"/>
        </w:numPr>
        <w:ind w:hanging="357"/>
        <w:rPr>
          <w:rFonts w:cs="Arial"/>
          <w:szCs w:val="22"/>
        </w:rPr>
      </w:pPr>
      <w:r>
        <w:rPr>
          <w:rFonts w:cs="Arial"/>
          <w:szCs w:val="22"/>
        </w:rPr>
        <w:t>Conforming to the Law</w:t>
      </w:r>
    </w:p>
    <w:p w14:paraId="59EBDF26" w14:textId="77777777" w:rsidR="009D44B0" w:rsidRDefault="00FE38EB" w:rsidP="009D44B0">
      <w:pPr>
        <w:numPr>
          <w:ilvl w:val="2"/>
          <w:numId w:val="8"/>
        </w:numPr>
        <w:ind w:hanging="357"/>
        <w:rPr>
          <w:rFonts w:cs="Arial"/>
          <w:szCs w:val="22"/>
        </w:rPr>
      </w:pPr>
      <w:r>
        <w:rPr>
          <w:rFonts w:cs="Arial"/>
          <w:szCs w:val="22"/>
        </w:rPr>
        <w:t>Fraud</w:t>
      </w:r>
      <w:r w:rsidR="009D44B0">
        <w:rPr>
          <w:rFonts w:cs="Arial"/>
          <w:szCs w:val="22"/>
        </w:rPr>
        <w:t xml:space="preserve"> and Other Illegal Practices</w:t>
      </w:r>
    </w:p>
    <w:p w14:paraId="48DC9F5A" w14:textId="77777777" w:rsidR="009D44B0" w:rsidRDefault="009D44B0" w:rsidP="009D44B0">
      <w:pPr>
        <w:numPr>
          <w:ilvl w:val="2"/>
          <w:numId w:val="8"/>
        </w:numPr>
        <w:ind w:hanging="357"/>
        <w:rPr>
          <w:rFonts w:cs="Arial"/>
          <w:szCs w:val="22"/>
        </w:rPr>
      </w:pPr>
      <w:r>
        <w:rPr>
          <w:rFonts w:cs="Arial"/>
          <w:szCs w:val="22"/>
        </w:rPr>
        <w:t>Conflicts of Interest</w:t>
      </w:r>
    </w:p>
    <w:p w14:paraId="52DA24C6" w14:textId="77777777" w:rsidR="009D44B0" w:rsidRDefault="009D44B0" w:rsidP="009D44B0">
      <w:pPr>
        <w:numPr>
          <w:ilvl w:val="2"/>
          <w:numId w:val="8"/>
        </w:numPr>
        <w:ind w:hanging="357"/>
        <w:rPr>
          <w:rFonts w:cs="Arial"/>
          <w:szCs w:val="22"/>
        </w:rPr>
      </w:pPr>
      <w:r>
        <w:rPr>
          <w:rFonts w:cs="Arial"/>
          <w:szCs w:val="22"/>
        </w:rPr>
        <w:t>Government Furnished Assets</w:t>
      </w:r>
    </w:p>
    <w:p w14:paraId="15C19B0C" w14:textId="77777777" w:rsidR="009D44B0" w:rsidRDefault="009D44B0" w:rsidP="009D44B0">
      <w:pPr>
        <w:numPr>
          <w:ilvl w:val="2"/>
          <w:numId w:val="8"/>
        </w:numPr>
        <w:ind w:hanging="357"/>
        <w:rPr>
          <w:rFonts w:cs="Arial"/>
          <w:szCs w:val="22"/>
        </w:rPr>
      </w:pPr>
      <w:r>
        <w:rPr>
          <w:rFonts w:cs="Arial"/>
          <w:szCs w:val="22"/>
        </w:rPr>
        <w:t>Publicity Announcement</w:t>
      </w:r>
    </w:p>
    <w:p w14:paraId="3F65CA0A" w14:textId="77777777" w:rsidR="005C08F4" w:rsidRDefault="009B2CBF" w:rsidP="009D44B0">
      <w:pPr>
        <w:numPr>
          <w:ilvl w:val="2"/>
          <w:numId w:val="8"/>
        </w:numPr>
        <w:ind w:hanging="357"/>
        <w:rPr>
          <w:rFonts w:cs="Arial"/>
          <w:szCs w:val="22"/>
        </w:rPr>
      </w:pPr>
      <w:r>
        <w:rPr>
          <w:rFonts w:cs="Arial"/>
          <w:szCs w:val="22"/>
        </w:rPr>
        <w:t>Sensitive</w:t>
      </w:r>
      <w:r w:rsidR="005C08F4">
        <w:rPr>
          <w:rFonts w:cs="Arial"/>
          <w:szCs w:val="22"/>
        </w:rPr>
        <w:t xml:space="preserve"> Information</w:t>
      </w:r>
    </w:p>
    <w:p w14:paraId="3F04C1B1" w14:textId="77777777" w:rsidR="005C08F4" w:rsidRDefault="00EC51C8" w:rsidP="00EC51C8">
      <w:pPr>
        <w:numPr>
          <w:ilvl w:val="2"/>
          <w:numId w:val="8"/>
        </w:numPr>
        <w:ind w:hanging="357"/>
        <w:rPr>
          <w:rFonts w:cs="Arial"/>
          <w:szCs w:val="22"/>
        </w:rPr>
      </w:pPr>
      <w:r w:rsidRPr="00286493">
        <w:rPr>
          <w:spacing w:val="-2"/>
          <w:szCs w:val="22"/>
        </w:rPr>
        <w:t>Remedies for Actionable Contraventions under the Defence Reform Act 2014</w:t>
      </w:r>
    </w:p>
    <w:p w14:paraId="348777E5" w14:textId="77777777" w:rsidR="009D44B0" w:rsidRDefault="009D44B0" w:rsidP="009D44B0">
      <w:pPr>
        <w:numPr>
          <w:ilvl w:val="2"/>
          <w:numId w:val="8"/>
        </w:numPr>
        <w:ind w:hanging="357"/>
        <w:rPr>
          <w:rFonts w:cs="Arial"/>
          <w:szCs w:val="22"/>
        </w:rPr>
      </w:pPr>
      <w:r>
        <w:rPr>
          <w:rFonts w:cs="Arial"/>
          <w:szCs w:val="22"/>
        </w:rPr>
        <w:t>Reportable Requirements</w:t>
      </w:r>
    </w:p>
    <w:p w14:paraId="4C0F68CD" w14:textId="77777777" w:rsidR="009D44B0" w:rsidRDefault="004F2F05" w:rsidP="009D44B0">
      <w:pPr>
        <w:numPr>
          <w:ilvl w:val="2"/>
          <w:numId w:val="8"/>
        </w:numPr>
        <w:ind w:hanging="357"/>
        <w:rPr>
          <w:rFonts w:cs="Arial"/>
          <w:szCs w:val="22"/>
        </w:rPr>
      </w:pPr>
      <w:r w:rsidRPr="00F22A86">
        <w:rPr>
          <w:rFonts w:cs="Arial"/>
          <w:szCs w:val="22"/>
        </w:rPr>
        <w:t xml:space="preserve">Specific </w:t>
      </w:r>
      <w:r w:rsidR="009D44B0">
        <w:rPr>
          <w:rFonts w:cs="Arial"/>
          <w:szCs w:val="22"/>
        </w:rPr>
        <w:t>Conditions of Tendering</w:t>
      </w:r>
      <w:r w:rsidR="005C08F4">
        <w:rPr>
          <w:rFonts w:cs="Arial"/>
          <w:szCs w:val="22"/>
        </w:rPr>
        <w:t xml:space="preserve"> </w:t>
      </w:r>
    </w:p>
    <w:p w14:paraId="06346DCC" w14:textId="77777777" w:rsidR="009D44B0" w:rsidRDefault="009D44B0" w:rsidP="009D44B0">
      <w:pPr>
        <w:numPr>
          <w:ilvl w:val="1"/>
          <w:numId w:val="8"/>
        </w:numPr>
        <w:spacing w:before="120"/>
        <w:ind w:left="1434" w:hanging="357"/>
        <w:jc w:val="both"/>
        <w:rPr>
          <w:rFonts w:cs="Arial"/>
          <w:szCs w:val="22"/>
        </w:rPr>
      </w:pPr>
      <w:r>
        <w:rPr>
          <w:rFonts w:cs="Arial"/>
          <w:szCs w:val="22"/>
        </w:rPr>
        <w:t>DEFFORM 47</w:t>
      </w:r>
      <w:r w:rsidR="003D0EA9">
        <w:rPr>
          <w:rFonts w:cs="Arial"/>
          <w:szCs w:val="22"/>
        </w:rPr>
        <w:t>ST</w:t>
      </w:r>
      <w:r w:rsidR="00EC6864">
        <w:rPr>
          <w:rFonts w:cs="Arial"/>
          <w:szCs w:val="22"/>
        </w:rPr>
        <w:t xml:space="preserve"> </w:t>
      </w:r>
      <w:r w:rsidR="003D0EA9">
        <w:rPr>
          <w:rFonts w:cs="Arial"/>
          <w:szCs w:val="22"/>
        </w:rPr>
        <w:t>A</w:t>
      </w:r>
      <w:r w:rsidR="00EC6864">
        <w:rPr>
          <w:rFonts w:cs="Arial"/>
          <w:szCs w:val="22"/>
        </w:rPr>
        <w:t>nnex A</w:t>
      </w:r>
      <w:r>
        <w:rPr>
          <w:rFonts w:cs="Arial"/>
          <w:szCs w:val="22"/>
        </w:rPr>
        <w:t xml:space="preserve"> – Tender Submission Document (Offer)</w:t>
      </w:r>
      <w:r>
        <w:rPr>
          <w:rFonts w:cs="Arial"/>
          <w:szCs w:val="22"/>
        </w:rPr>
        <w:tab/>
        <w:t xml:space="preserve">   </w:t>
      </w:r>
      <w:r w:rsidR="00916BCF">
        <w:rPr>
          <w:rFonts w:cs="Arial"/>
          <w:szCs w:val="22"/>
        </w:rPr>
        <w:tab/>
      </w:r>
      <w:r>
        <w:rPr>
          <w:rFonts w:cs="Arial"/>
          <w:szCs w:val="22"/>
        </w:rPr>
        <w:t xml:space="preserve">Page A1 </w:t>
      </w:r>
    </w:p>
    <w:p w14:paraId="2464DF1D" w14:textId="77777777" w:rsidR="009D44B0" w:rsidRDefault="009D44B0" w:rsidP="009D44B0">
      <w:pPr>
        <w:numPr>
          <w:ilvl w:val="2"/>
          <w:numId w:val="8"/>
        </w:numPr>
        <w:rPr>
          <w:rFonts w:cs="Arial"/>
          <w:szCs w:val="22"/>
        </w:rPr>
      </w:pPr>
      <w:r>
        <w:rPr>
          <w:rFonts w:cs="Arial"/>
          <w:szCs w:val="22"/>
        </w:rPr>
        <w:t>Appendix 1 to DEFFORM 47</w:t>
      </w:r>
      <w:r w:rsidR="003D0EA9">
        <w:rPr>
          <w:rFonts w:cs="Arial"/>
          <w:szCs w:val="22"/>
        </w:rPr>
        <w:t>ST</w:t>
      </w:r>
      <w:r w:rsidR="00EC6864">
        <w:rPr>
          <w:rFonts w:cs="Arial"/>
          <w:szCs w:val="22"/>
        </w:rPr>
        <w:t xml:space="preserve"> </w:t>
      </w:r>
      <w:r w:rsidR="003D0EA9">
        <w:rPr>
          <w:rFonts w:cs="Arial"/>
          <w:szCs w:val="22"/>
        </w:rPr>
        <w:t>A</w:t>
      </w:r>
      <w:r w:rsidR="00EC6864">
        <w:rPr>
          <w:rFonts w:cs="Arial"/>
          <w:szCs w:val="22"/>
        </w:rPr>
        <w:t xml:space="preserve">nnex A </w:t>
      </w:r>
      <w:r>
        <w:rPr>
          <w:rFonts w:cs="Arial"/>
          <w:szCs w:val="22"/>
        </w:rPr>
        <w:t>(Offer) –</w:t>
      </w:r>
      <w:r w:rsidR="00D2495C">
        <w:rPr>
          <w:rFonts w:cs="Arial"/>
          <w:szCs w:val="22"/>
        </w:rPr>
        <w:t xml:space="preserve"> </w:t>
      </w:r>
      <w:r>
        <w:rPr>
          <w:rFonts w:cs="Arial"/>
          <w:szCs w:val="22"/>
        </w:rPr>
        <w:t>Information on Mandatory Declaration</w:t>
      </w:r>
      <w:r w:rsidR="005C08F4">
        <w:rPr>
          <w:rFonts w:cs="Arial"/>
          <w:szCs w:val="22"/>
        </w:rPr>
        <w:t xml:space="preserve"> Returns</w:t>
      </w:r>
      <w:r>
        <w:rPr>
          <w:rFonts w:cs="Arial"/>
          <w:szCs w:val="22"/>
        </w:rPr>
        <w:t xml:space="preserve">   </w:t>
      </w:r>
      <w:r>
        <w:rPr>
          <w:rFonts w:cs="Arial"/>
          <w:szCs w:val="22"/>
        </w:rPr>
        <w:tab/>
      </w:r>
      <w:r>
        <w:rPr>
          <w:rFonts w:cs="Arial"/>
          <w:szCs w:val="22"/>
        </w:rPr>
        <w:tab/>
      </w:r>
      <w:r>
        <w:rPr>
          <w:rFonts w:cs="Arial"/>
          <w:szCs w:val="22"/>
        </w:rPr>
        <w:tab/>
      </w:r>
      <w:r>
        <w:rPr>
          <w:rFonts w:cs="Arial"/>
          <w:szCs w:val="22"/>
        </w:rPr>
        <w:tab/>
        <w:t xml:space="preserve"> </w:t>
      </w:r>
    </w:p>
    <w:p w14:paraId="4CD01142" w14:textId="0DF6ABAE" w:rsidR="009D44B0" w:rsidRDefault="009D44B0" w:rsidP="009D44B0">
      <w:pPr>
        <w:numPr>
          <w:ilvl w:val="0"/>
          <w:numId w:val="8"/>
        </w:numPr>
        <w:spacing w:before="120" w:after="120"/>
        <w:rPr>
          <w:rFonts w:cs="Arial"/>
          <w:szCs w:val="22"/>
        </w:rPr>
      </w:pPr>
      <w:r w:rsidRPr="00CE5874">
        <w:rPr>
          <w:rFonts w:cs="Arial"/>
          <w:szCs w:val="22"/>
        </w:rPr>
        <w:t>S</w:t>
      </w:r>
      <w:r>
        <w:rPr>
          <w:rFonts w:cs="Arial"/>
          <w:szCs w:val="22"/>
        </w:rPr>
        <w:t xml:space="preserve">chedule </w:t>
      </w:r>
      <w:r w:rsidRPr="00CE5874">
        <w:rPr>
          <w:rFonts w:cs="Arial"/>
          <w:szCs w:val="22"/>
        </w:rPr>
        <w:t>of Requirement</w:t>
      </w:r>
      <w:r>
        <w:rPr>
          <w:rFonts w:cs="Arial"/>
          <w:szCs w:val="22"/>
        </w:rPr>
        <w:t>s -</w:t>
      </w:r>
      <w:r w:rsidR="003C38B1">
        <w:rPr>
          <w:rFonts w:cs="Arial"/>
          <w:szCs w:val="22"/>
        </w:rPr>
        <w:t xml:space="preserve"> </w:t>
      </w:r>
      <w:r w:rsidRPr="007B6B64">
        <w:rPr>
          <w:rFonts w:cs="Arial"/>
          <w:szCs w:val="22"/>
        </w:rPr>
        <w:t xml:space="preserve">Schedule 2 </w:t>
      </w:r>
    </w:p>
    <w:p w14:paraId="56AA58D8" w14:textId="02A94469" w:rsidR="00130AB5" w:rsidRPr="00EB11C8" w:rsidRDefault="00130AB5" w:rsidP="00130AB5">
      <w:pPr>
        <w:numPr>
          <w:ilvl w:val="1"/>
          <w:numId w:val="8"/>
        </w:numPr>
        <w:spacing w:before="120" w:after="120"/>
        <w:rPr>
          <w:rFonts w:cs="Arial"/>
          <w:szCs w:val="22"/>
        </w:rPr>
      </w:pPr>
      <w:r w:rsidRPr="00EB11C8">
        <w:rPr>
          <w:rFonts w:cs="Arial"/>
          <w:szCs w:val="22"/>
        </w:rPr>
        <w:lastRenderedPageBreak/>
        <w:t>Annex A to</w:t>
      </w:r>
      <w:r w:rsidR="00BC6A08" w:rsidRPr="00EB11C8">
        <w:rPr>
          <w:rFonts w:cs="Arial"/>
          <w:szCs w:val="22"/>
        </w:rPr>
        <w:t xml:space="preserve"> Schedule 2 – Fire Door Rationale</w:t>
      </w:r>
    </w:p>
    <w:p w14:paraId="42710E75" w14:textId="2CF34748" w:rsidR="00D53981" w:rsidRPr="00EB11C8" w:rsidRDefault="00D53981" w:rsidP="00130AB5">
      <w:pPr>
        <w:numPr>
          <w:ilvl w:val="1"/>
          <w:numId w:val="8"/>
        </w:numPr>
        <w:spacing w:before="120" w:after="120"/>
        <w:rPr>
          <w:rFonts w:cs="Arial"/>
          <w:szCs w:val="22"/>
        </w:rPr>
      </w:pPr>
      <w:r w:rsidRPr="00EB11C8">
        <w:rPr>
          <w:rFonts w:cs="Arial"/>
          <w:szCs w:val="22"/>
        </w:rPr>
        <w:t>Annex B</w:t>
      </w:r>
      <w:r w:rsidR="00310C50" w:rsidRPr="00EB11C8">
        <w:rPr>
          <w:rFonts w:cs="Arial"/>
          <w:szCs w:val="22"/>
        </w:rPr>
        <w:t xml:space="preserve"> to Schedule 2 – Survey Template</w:t>
      </w:r>
    </w:p>
    <w:p w14:paraId="143C112E" w14:textId="00B5DE28" w:rsidR="002E510A" w:rsidRPr="00166398" w:rsidRDefault="002E510A" w:rsidP="00130AB5">
      <w:pPr>
        <w:numPr>
          <w:ilvl w:val="1"/>
          <w:numId w:val="8"/>
        </w:numPr>
        <w:spacing w:before="120" w:after="120"/>
        <w:rPr>
          <w:rFonts w:cs="Arial"/>
          <w:szCs w:val="22"/>
        </w:rPr>
      </w:pPr>
      <w:r w:rsidRPr="00EB11C8">
        <w:rPr>
          <w:rFonts w:cs="Arial"/>
          <w:szCs w:val="22"/>
        </w:rPr>
        <w:t>Annex C</w:t>
      </w:r>
      <w:r w:rsidR="00EB11C8" w:rsidRPr="00EB11C8">
        <w:rPr>
          <w:rFonts w:cs="Arial"/>
          <w:szCs w:val="22"/>
        </w:rPr>
        <w:t xml:space="preserve"> to Schedule 2 </w:t>
      </w:r>
      <w:proofErr w:type="gramStart"/>
      <w:r w:rsidR="00EB11C8" w:rsidRPr="00EB11C8">
        <w:rPr>
          <w:rFonts w:cs="Arial"/>
          <w:szCs w:val="22"/>
        </w:rPr>
        <w:t xml:space="preserve">– </w:t>
      </w:r>
      <w:r w:rsidR="00EB11C8" w:rsidRPr="00EB11C8">
        <w:rPr>
          <w:rFonts w:cs="Arial"/>
          <w:bCs/>
          <w:szCs w:val="22"/>
        </w:rPr>
        <w:t xml:space="preserve"> </w:t>
      </w:r>
      <w:r w:rsidR="00EB11C8" w:rsidRPr="00EB11C8">
        <w:rPr>
          <w:bCs/>
        </w:rPr>
        <w:t>BM</w:t>
      </w:r>
      <w:proofErr w:type="gramEnd"/>
      <w:r w:rsidR="00EB11C8" w:rsidRPr="00EB11C8">
        <w:rPr>
          <w:bCs/>
        </w:rPr>
        <w:t xml:space="preserve"> TRADA ARTs</w:t>
      </w:r>
    </w:p>
    <w:p w14:paraId="5BED3E0E" w14:textId="18D45C0F" w:rsidR="00166398" w:rsidRPr="00166398" w:rsidRDefault="00166398" w:rsidP="00166398">
      <w:pPr>
        <w:numPr>
          <w:ilvl w:val="1"/>
          <w:numId w:val="8"/>
        </w:numPr>
        <w:spacing w:before="120" w:after="120"/>
        <w:jc w:val="both"/>
        <w:rPr>
          <w:rFonts w:cs="Arial"/>
          <w:szCs w:val="22"/>
        </w:rPr>
      </w:pPr>
      <w:r w:rsidRPr="00B95ACE">
        <w:rPr>
          <w:rFonts w:cs="Arial"/>
          <w:szCs w:val="22"/>
        </w:rPr>
        <w:t xml:space="preserve">SLA Fire Survey Ph 2 </w:t>
      </w:r>
      <w:proofErr w:type="gramStart"/>
      <w:r w:rsidRPr="00B95ACE">
        <w:rPr>
          <w:rFonts w:cs="Arial"/>
          <w:szCs w:val="22"/>
        </w:rPr>
        <w:t>OS  Trg</w:t>
      </w:r>
      <w:proofErr w:type="gramEnd"/>
      <w:r w:rsidRPr="00B95ACE">
        <w:rPr>
          <w:rFonts w:cs="Arial"/>
          <w:szCs w:val="22"/>
        </w:rPr>
        <w:t xml:space="preserve"> Data Capture</w:t>
      </w:r>
    </w:p>
    <w:p w14:paraId="6D5B022C" w14:textId="35913AC3" w:rsidR="003E0304" w:rsidRPr="007B6B64" w:rsidRDefault="003E0304" w:rsidP="009D44B0">
      <w:pPr>
        <w:numPr>
          <w:ilvl w:val="0"/>
          <w:numId w:val="8"/>
        </w:numPr>
        <w:spacing w:before="120" w:after="120"/>
        <w:rPr>
          <w:rFonts w:cs="Arial"/>
          <w:szCs w:val="22"/>
        </w:rPr>
      </w:pPr>
      <w:r w:rsidRPr="007B6B64">
        <w:rPr>
          <w:rFonts w:cs="Arial"/>
          <w:szCs w:val="22"/>
        </w:rPr>
        <w:t xml:space="preserve">Pricing Schedule </w:t>
      </w:r>
      <w:r w:rsidR="007B6B64" w:rsidRPr="007B6B64">
        <w:rPr>
          <w:rFonts w:cs="Arial"/>
          <w:szCs w:val="22"/>
        </w:rPr>
        <w:t>–</w:t>
      </w:r>
      <w:r w:rsidRPr="007B6B64">
        <w:rPr>
          <w:rFonts w:cs="Arial"/>
          <w:szCs w:val="22"/>
        </w:rPr>
        <w:t xml:space="preserve"> </w:t>
      </w:r>
      <w:r w:rsidR="007B6B64" w:rsidRPr="007B6B64">
        <w:rPr>
          <w:rFonts w:cs="Arial"/>
          <w:szCs w:val="22"/>
        </w:rPr>
        <w:t>Schedule 2.1</w:t>
      </w:r>
    </w:p>
    <w:p w14:paraId="6EC2F5F2" w14:textId="77777777" w:rsidR="009D44B0" w:rsidRDefault="009D44B0" w:rsidP="009D44B0">
      <w:pPr>
        <w:numPr>
          <w:ilvl w:val="0"/>
          <w:numId w:val="8"/>
        </w:numPr>
        <w:spacing w:before="120" w:after="120"/>
        <w:jc w:val="both"/>
        <w:rPr>
          <w:rFonts w:cs="Arial"/>
          <w:szCs w:val="22"/>
        </w:rPr>
      </w:pPr>
      <w:r>
        <w:rPr>
          <w:rFonts w:cs="Arial"/>
          <w:szCs w:val="22"/>
        </w:rPr>
        <w:t>Contract Conditions</w:t>
      </w:r>
    </w:p>
    <w:p w14:paraId="383F08FB" w14:textId="3E8BF570" w:rsidR="00E7663C" w:rsidRPr="00E7663C" w:rsidRDefault="00F374ED" w:rsidP="00E7663C">
      <w:pPr>
        <w:pStyle w:val="ListParagraph"/>
        <w:numPr>
          <w:ilvl w:val="1"/>
          <w:numId w:val="8"/>
        </w:numPr>
        <w:ind w:right="2"/>
      </w:pPr>
      <w:r w:rsidRPr="00E7663C">
        <w:t>DEFCON</w:t>
      </w:r>
      <w:r w:rsidR="00E7663C" w:rsidRPr="00E7663C">
        <w:t xml:space="preserve"> 76 (SC2) (Edition 11/22) - Contractor’s Personnel at Government Establishments</w:t>
      </w:r>
    </w:p>
    <w:p w14:paraId="65484D56" w14:textId="77777777" w:rsidR="00E7663C" w:rsidRPr="00E7663C" w:rsidRDefault="00E7663C" w:rsidP="00E7663C">
      <w:pPr>
        <w:pStyle w:val="ListParagraph"/>
        <w:numPr>
          <w:ilvl w:val="1"/>
          <w:numId w:val="8"/>
        </w:numPr>
        <w:ind w:right="2"/>
      </w:pPr>
      <w:r w:rsidRPr="00E7663C">
        <w:t>DEFCON 532A (SC2) (Edition 05/22) - Protection of Personal Data</w:t>
      </w:r>
    </w:p>
    <w:p w14:paraId="21CBD960" w14:textId="77777777" w:rsidR="00E7663C" w:rsidRPr="00E7663C" w:rsidRDefault="00E7663C" w:rsidP="00E7663C">
      <w:pPr>
        <w:pStyle w:val="ListParagraph"/>
        <w:numPr>
          <w:ilvl w:val="1"/>
          <w:numId w:val="8"/>
        </w:numPr>
        <w:ind w:right="2"/>
      </w:pPr>
      <w:r w:rsidRPr="00E7663C">
        <w:t>DEFCON 540 (SC2) (Edition 05/23) - Conflicts of Interest</w:t>
      </w:r>
    </w:p>
    <w:p w14:paraId="245EF864" w14:textId="77777777" w:rsidR="00E7663C" w:rsidRPr="00E7663C" w:rsidRDefault="00E7663C" w:rsidP="00E7663C">
      <w:pPr>
        <w:pStyle w:val="ListParagraph"/>
        <w:numPr>
          <w:ilvl w:val="1"/>
          <w:numId w:val="8"/>
        </w:numPr>
        <w:ind w:right="2"/>
        <w:rPr>
          <w:color w:val="FF0000"/>
        </w:rPr>
      </w:pPr>
      <w:r w:rsidRPr="00E7663C">
        <w:t>DEFCON 658 (Edition 09/21) – Cyber</w:t>
      </w:r>
    </w:p>
    <w:p w14:paraId="6A6BD6DD" w14:textId="77777777" w:rsidR="00E7663C" w:rsidRPr="00E7663C" w:rsidRDefault="00E7663C" w:rsidP="00E7663C">
      <w:pPr>
        <w:pStyle w:val="ListParagraph"/>
        <w:numPr>
          <w:ilvl w:val="1"/>
          <w:numId w:val="8"/>
        </w:numPr>
        <w:ind w:right="2"/>
        <w:rPr>
          <w:color w:val="FF0000"/>
        </w:rPr>
      </w:pPr>
      <w:r w:rsidRPr="00E7663C">
        <w:t>DEFCON 812 – (Edition 04/15) Single Source Open Book</w:t>
      </w:r>
    </w:p>
    <w:p w14:paraId="461EC183" w14:textId="77777777" w:rsidR="00E7663C" w:rsidRPr="00E7663C" w:rsidRDefault="00E7663C" w:rsidP="00E7663C">
      <w:pPr>
        <w:pStyle w:val="ListParagraph"/>
        <w:numPr>
          <w:ilvl w:val="1"/>
          <w:numId w:val="8"/>
        </w:numPr>
        <w:ind w:right="2"/>
      </w:pPr>
      <w:r w:rsidRPr="00E7663C">
        <w:t>DEFCON 814 (SC2) (Edition 11/17) Single Source Confidentiality of Open Book and Reporting Information</w:t>
      </w:r>
    </w:p>
    <w:p w14:paraId="48F177FF" w14:textId="24F2A7A4" w:rsidR="00F374ED" w:rsidRPr="00E7663C" w:rsidRDefault="00E7663C" w:rsidP="00E7663C">
      <w:pPr>
        <w:numPr>
          <w:ilvl w:val="1"/>
          <w:numId w:val="8"/>
        </w:numPr>
        <w:spacing w:before="120" w:after="120"/>
        <w:jc w:val="both"/>
        <w:rPr>
          <w:rFonts w:cs="Arial"/>
          <w:szCs w:val="22"/>
        </w:rPr>
      </w:pPr>
      <w:r w:rsidRPr="00E7663C">
        <w:rPr>
          <w:szCs w:val="22"/>
        </w:rPr>
        <w:t>DEFCON 815 (Edition 04/15) Contract Pricing Statement - Single Source Non-qualifying contracts</w:t>
      </w:r>
    </w:p>
    <w:p w14:paraId="486244BE" w14:textId="77777777" w:rsidR="009D44B0" w:rsidRPr="0055096F" w:rsidRDefault="009D44B0" w:rsidP="009D44B0">
      <w:pPr>
        <w:numPr>
          <w:ilvl w:val="0"/>
          <w:numId w:val="8"/>
        </w:numPr>
        <w:spacing w:before="120" w:after="120"/>
        <w:jc w:val="both"/>
        <w:rPr>
          <w:rFonts w:cs="Arial"/>
          <w:szCs w:val="22"/>
        </w:rPr>
      </w:pPr>
      <w:r w:rsidRPr="0055096F">
        <w:rPr>
          <w:rFonts w:cs="Arial"/>
          <w:szCs w:val="22"/>
        </w:rPr>
        <w:t>DEFFORM 111</w:t>
      </w:r>
      <w:r>
        <w:rPr>
          <w:rFonts w:cs="Arial"/>
          <w:szCs w:val="22"/>
        </w:rPr>
        <w:t xml:space="preserve"> – </w:t>
      </w:r>
      <w:r w:rsidRPr="0055096F">
        <w:rPr>
          <w:szCs w:val="22"/>
        </w:rPr>
        <w:t>Appendix</w:t>
      </w:r>
      <w:r>
        <w:rPr>
          <w:szCs w:val="22"/>
        </w:rPr>
        <w:t xml:space="preserve"> to Contract</w:t>
      </w:r>
      <w:r w:rsidRPr="0055096F">
        <w:rPr>
          <w:szCs w:val="22"/>
        </w:rPr>
        <w:t xml:space="preserve"> - Addresses and Other Information</w:t>
      </w:r>
    </w:p>
    <w:p w14:paraId="380BA5B8" w14:textId="68A8C12D" w:rsidR="009D44B0" w:rsidRDefault="009D44B0" w:rsidP="004C4FB7">
      <w:pPr>
        <w:numPr>
          <w:ilvl w:val="0"/>
          <w:numId w:val="8"/>
        </w:numPr>
        <w:spacing w:before="120" w:after="120"/>
        <w:jc w:val="both"/>
        <w:rPr>
          <w:rFonts w:cs="Arial"/>
          <w:szCs w:val="22"/>
        </w:rPr>
      </w:pPr>
      <w:r w:rsidRPr="00B00D78">
        <w:rPr>
          <w:rFonts w:cs="Arial"/>
          <w:szCs w:val="22"/>
        </w:rPr>
        <w:t>Tenderer’s Sensitive Information</w:t>
      </w:r>
      <w:r>
        <w:rPr>
          <w:rFonts w:cs="Arial"/>
          <w:szCs w:val="22"/>
        </w:rPr>
        <w:t xml:space="preserve"> </w:t>
      </w:r>
      <w:r w:rsidR="004C4FB7">
        <w:rPr>
          <w:rFonts w:cs="Arial"/>
          <w:szCs w:val="22"/>
        </w:rPr>
        <w:t>–</w:t>
      </w:r>
      <w:r w:rsidR="00292B05" w:rsidRPr="00B00D78">
        <w:rPr>
          <w:rFonts w:cs="Arial"/>
          <w:szCs w:val="22"/>
        </w:rPr>
        <w:t xml:space="preserve"> </w:t>
      </w:r>
      <w:r w:rsidR="00292B05" w:rsidRPr="004C4FB7">
        <w:rPr>
          <w:rFonts w:cs="Arial"/>
          <w:szCs w:val="22"/>
        </w:rPr>
        <w:t>SC2 Schedule 5</w:t>
      </w:r>
      <w:r w:rsidR="004C4FB7" w:rsidRPr="004C4FB7">
        <w:rPr>
          <w:rFonts w:cs="Arial"/>
          <w:szCs w:val="22"/>
        </w:rPr>
        <w:t xml:space="preserve"> </w:t>
      </w:r>
      <w:r w:rsidRPr="004C4FB7">
        <w:rPr>
          <w:rFonts w:cs="Arial"/>
          <w:szCs w:val="22"/>
        </w:rPr>
        <w:t xml:space="preserve"> </w:t>
      </w:r>
    </w:p>
    <w:p w14:paraId="2EEF446C" w14:textId="4E0C1B60" w:rsidR="0044413F" w:rsidRDefault="0044413F" w:rsidP="004C4FB7">
      <w:pPr>
        <w:numPr>
          <w:ilvl w:val="0"/>
          <w:numId w:val="8"/>
        </w:numPr>
        <w:spacing w:before="120" w:after="120"/>
        <w:jc w:val="both"/>
        <w:rPr>
          <w:rFonts w:cs="Arial"/>
          <w:szCs w:val="22"/>
        </w:rPr>
      </w:pPr>
      <w:r>
        <w:rPr>
          <w:rFonts w:cs="Arial"/>
          <w:szCs w:val="22"/>
        </w:rPr>
        <w:t>DEFFORM 815</w:t>
      </w:r>
      <w:r w:rsidR="00AF3093">
        <w:rPr>
          <w:rFonts w:cs="Arial"/>
          <w:szCs w:val="22"/>
        </w:rPr>
        <w:t xml:space="preserve"> – Contract Pricing Statement</w:t>
      </w:r>
    </w:p>
    <w:p w14:paraId="252AE812" w14:textId="44EA60E6" w:rsidR="00166398" w:rsidRDefault="00166398" w:rsidP="004C4FB7">
      <w:pPr>
        <w:numPr>
          <w:ilvl w:val="0"/>
          <w:numId w:val="8"/>
        </w:numPr>
        <w:spacing w:before="120" w:after="120"/>
        <w:jc w:val="both"/>
        <w:rPr>
          <w:rFonts w:cs="Arial"/>
          <w:szCs w:val="22"/>
        </w:rPr>
      </w:pPr>
      <w:r>
        <w:rPr>
          <w:rFonts w:cs="Arial"/>
          <w:szCs w:val="22"/>
        </w:rPr>
        <w:t>Statement Relating to Good Standing</w:t>
      </w:r>
    </w:p>
    <w:p w14:paraId="70846806" w14:textId="26BF0217" w:rsidR="005008F0" w:rsidRPr="004C4FB7" w:rsidRDefault="005008F0" w:rsidP="004C4FB7">
      <w:pPr>
        <w:numPr>
          <w:ilvl w:val="0"/>
          <w:numId w:val="8"/>
        </w:numPr>
        <w:spacing w:before="120" w:after="120"/>
        <w:jc w:val="both"/>
        <w:rPr>
          <w:rFonts w:cs="Arial"/>
          <w:szCs w:val="22"/>
        </w:rPr>
      </w:pPr>
      <w:r>
        <w:rPr>
          <w:rFonts w:cs="Arial"/>
          <w:szCs w:val="22"/>
        </w:rPr>
        <w:t>MOD Business Travel Guide</w:t>
      </w:r>
    </w:p>
    <w:p w14:paraId="2A97F97E" w14:textId="77777777" w:rsidR="00B8231C" w:rsidRDefault="0023128D" w:rsidP="009056FE">
      <w:pPr>
        <w:pStyle w:val="Heading2"/>
        <w:jc w:val="center"/>
        <w:rPr>
          <w:i w:val="0"/>
          <w:iCs/>
        </w:rPr>
      </w:pPr>
      <w:r>
        <w:br w:type="page"/>
      </w:r>
      <w:r w:rsidR="005F695A" w:rsidRPr="009056FE">
        <w:rPr>
          <w:i w:val="0"/>
          <w:iCs/>
        </w:rPr>
        <w:lastRenderedPageBreak/>
        <w:t xml:space="preserve">Section A </w:t>
      </w:r>
      <w:r w:rsidR="00B365C2">
        <w:rPr>
          <w:i w:val="0"/>
          <w:iCs/>
        </w:rPr>
        <w:t>–</w:t>
      </w:r>
      <w:r w:rsidR="005F695A" w:rsidRPr="009056FE">
        <w:rPr>
          <w:i w:val="0"/>
          <w:iCs/>
        </w:rPr>
        <w:t xml:space="preserve"> </w:t>
      </w:r>
      <w:r w:rsidR="00B8231C" w:rsidRPr="009056FE">
        <w:rPr>
          <w:i w:val="0"/>
          <w:iCs/>
        </w:rPr>
        <w:t>Introduction</w:t>
      </w:r>
    </w:p>
    <w:p w14:paraId="015EA131" w14:textId="40A6D450" w:rsidR="00445569" w:rsidRPr="00F464EC" w:rsidRDefault="004731D7" w:rsidP="00F464EC">
      <w:pPr>
        <w:pStyle w:val="Heading3"/>
      </w:pPr>
      <w:r w:rsidRPr="00F464EC">
        <w:t>DEFFORM 47</w:t>
      </w:r>
      <w:r w:rsidR="000256B1" w:rsidRPr="00F464EC">
        <w:t>ST</w:t>
      </w:r>
      <w:r w:rsidRPr="00F464EC">
        <w:t xml:space="preserve"> </w:t>
      </w:r>
      <w:r w:rsidR="00B365C2" w:rsidRPr="00F464EC">
        <w:t>Definitions</w:t>
      </w:r>
    </w:p>
    <w:p w14:paraId="26BB635F" w14:textId="61CFB833" w:rsidR="00445569" w:rsidRPr="00245299" w:rsidRDefault="00445569" w:rsidP="00F464EC">
      <w:pPr>
        <w:spacing w:before="240"/>
        <w:rPr>
          <w:b/>
          <w:szCs w:val="22"/>
        </w:rPr>
      </w:pPr>
      <w:r>
        <w:rPr>
          <w:b/>
          <w:szCs w:val="22"/>
        </w:rPr>
        <w:t>In this ITT the following words and expressions shall have the meanings given to them below:</w:t>
      </w:r>
    </w:p>
    <w:p w14:paraId="16278DA0" w14:textId="7EB165CC" w:rsidR="00FE3333" w:rsidRPr="00DB6E09" w:rsidRDefault="00503AA7" w:rsidP="00DB6E09">
      <w:pPr>
        <w:numPr>
          <w:ilvl w:val="0"/>
          <w:numId w:val="12"/>
        </w:numPr>
        <w:tabs>
          <w:tab w:val="left" w:pos="-720"/>
        </w:tabs>
        <w:suppressAutoHyphens/>
        <w:spacing w:before="120" w:after="120"/>
        <w:ind w:left="0" w:firstLine="0"/>
        <w:rPr>
          <w:rFonts w:cs="Arial"/>
          <w:spacing w:val="-2"/>
          <w:szCs w:val="22"/>
        </w:rPr>
      </w:pPr>
      <w:r>
        <w:rPr>
          <w:rFonts w:cs="Arial"/>
          <w:szCs w:val="22"/>
        </w:rPr>
        <w:t>“</w:t>
      </w:r>
      <w:r w:rsidRPr="00843AC5">
        <w:rPr>
          <w:rFonts w:cs="Arial"/>
          <w:szCs w:val="22"/>
        </w:rPr>
        <w:t xml:space="preserve">The Authority” means </w:t>
      </w:r>
      <w:r w:rsidR="00A55A4B" w:rsidRPr="00843AC5">
        <w:rPr>
          <w:rFonts w:cs="Arial"/>
          <w:szCs w:val="22"/>
        </w:rPr>
        <w:t xml:space="preserve">the </w:t>
      </w:r>
      <w:r w:rsidR="00E65D6F" w:rsidRPr="00843AC5">
        <w:rPr>
          <w:rFonts w:cs="Arial"/>
          <w:spacing w:val="-2"/>
          <w:szCs w:val="22"/>
        </w:rPr>
        <w:t>Secretary of State for Defence</w:t>
      </w:r>
      <w:r w:rsidR="009A6688" w:rsidRPr="00843AC5">
        <w:rPr>
          <w:rFonts w:cs="Arial"/>
          <w:spacing w:val="-2"/>
          <w:szCs w:val="22"/>
        </w:rPr>
        <w:t xml:space="preserve"> of the United Kingdom of Great Britain a</w:t>
      </w:r>
      <w:r w:rsidR="009A6688" w:rsidRPr="00DB6E09">
        <w:rPr>
          <w:rFonts w:cs="Arial"/>
          <w:spacing w:val="-2"/>
          <w:szCs w:val="22"/>
        </w:rPr>
        <w:t>nd Northern Ireland</w:t>
      </w:r>
      <w:r w:rsidR="00CB3B51" w:rsidRPr="00DB6E09">
        <w:rPr>
          <w:rFonts w:cs="Arial"/>
          <w:spacing w:val="-2"/>
          <w:szCs w:val="22"/>
        </w:rPr>
        <w:t xml:space="preserve">, </w:t>
      </w:r>
      <w:r w:rsidR="00325B37" w:rsidRPr="00DB6E09">
        <w:rPr>
          <w:rFonts w:cs="Arial"/>
          <w:spacing w:val="-2"/>
          <w:szCs w:val="22"/>
        </w:rPr>
        <w:t>acting</w:t>
      </w:r>
      <w:r w:rsidRPr="00DB6E09">
        <w:rPr>
          <w:rFonts w:cs="Arial"/>
          <w:spacing w:val="-2"/>
          <w:szCs w:val="22"/>
        </w:rPr>
        <w:t xml:space="preserve"> </w:t>
      </w:r>
      <w:r w:rsidR="00325B37" w:rsidRPr="00DB6E09">
        <w:rPr>
          <w:rFonts w:cs="Arial"/>
          <w:spacing w:val="-2"/>
          <w:szCs w:val="22"/>
        </w:rPr>
        <w:t>as part of the Crown.</w:t>
      </w:r>
    </w:p>
    <w:p w14:paraId="6B1C9E78" w14:textId="77777777" w:rsidR="00843AC5" w:rsidRPr="00CC0B16" w:rsidRDefault="006978E4" w:rsidP="008832E8">
      <w:pPr>
        <w:numPr>
          <w:ilvl w:val="0"/>
          <w:numId w:val="12"/>
        </w:numPr>
        <w:tabs>
          <w:tab w:val="left" w:pos="-720"/>
        </w:tabs>
        <w:suppressAutoHyphens/>
        <w:spacing w:before="120" w:after="120"/>
        <w:ind w:left="0" w:firstLine="0"/>
        <w:rPr>
          <w:rFonts w:cs="Arial"/>
          <w:spacing w:val="-2"/>
          <w:szCs w:val="22"/>
        </w:rPr>
      </w:pPr>
      <w:r w:rsidRPr="008832E8">
        <w:rPr>
          <w:rFonts w:cs="Arial"/>
          <w:spacing w:val="-2"/>
          <w:szCs w:val="22"/>
        </w:rPr>
        <w:t xml:space="preserve">"Compliance Regime" </w:t>
      </w:r>
      <w:r w:rsidRPr="00F13986">
        <w:rPr>
          <w:rFonts w:cs="Arial"/>
          <w:spacing w:val="-2"/>
          <w:szCs w:val="22"/>
        </w:rPr>
        <w:t>is a legally enforceable set of rules, procedures, physical barriers and</w:t>
      </w:r>
      <w:r w:rsidRPr="00CC0B16">
        <w:rPr>
          <w:rFonts w:cs="Arial"/>
          <w:spacing w:val="-2"/>
          <w:szCs w:val="22"/>
        </w:rPr>
        <w:t xml:space="preserve"> controls that, together, act to prevent the flow of sensitive or protected information to parties to whom it may give an unfair advantage.</w:t>
      </w:r>
      <w:r w:rsidR="00843AC5" w:rsidRPr="00CC0B16">
        <w:rPr>
          <w:rFonts w:cs="Arial"/>
          <w:spacing w:val="-2"/>
          <w:szCs w:val="22"/>
        </w:rPr>
        <w:t xml:space="preserve"> </w:t>
      </w:r>
    </w:p>
    <w:p w14:paraId="0F94C79D" w14:textId="77777777" w:rsidR="00843AC5" w:rsidRPr="00245299" w:rsidRDefault="00843AC5" w:rsidP="007E4F8A">
      <w:pPr>
        <w:pStyle w:val="ListParagraph"/>
        <w:numPr>
          <w:ilvl w:val="0"/>
          <w:numId w:val="12"/>
        </w:numPr>
        <w:tabs>
          <w:tab w:val="clear" w:pos="540"/>
        </w:tabs>
        <w:ind w:left="0" w:firstLine="0"/>
      </w:pPr>
      <w:r w:rsidRPr="00245299">
        <w:t>“Conditions of Tendering” means the conditions set out in the DEFFORM 47ST that govern the procurement.</w:t>
      </w:r>
    </w:p>
    <w:p w14:paraId="7CFB25EE" w14:textId="34A6215D" w:rsidR="003A3B52" w:rsidRPr="00194515" w:rsidRDefault="003A3B52" w:rsidP="007E4F8A">
      <w:pPr>
        <w:pStyle w:val="ListParagraph"/>
        <w:numPr>
          <w:ilvl w:val="0"/>
          <w:numId w:val="12"/>
        </w:numPr>
        <w:tabs>
          <w:tab w:val="clear" w:pos="540"/>
        </w:tabs>
        <w:ind w:left="0" w:firstLine="0"/>
      </w:pPr>
      <w:r>
        <w:t>"</w:t>
      </w:r>
      <w:r w:rsidRPr="00245299">
        <w:t xml:space="preserve">Contract Terms and Conditions” means the attached conditions including any schedules, annexes and appendices that will govern any resultant contract. </w:t>
      </w:r>
    </w:p>
    <w:p w14:paraId="140DE4E6" w14:textId="320EEA26" w:rsidR="00843AC5" w:rsidRPr="00245299" w:rsidRDefault="00843AC5" w:rsidP="007E4F8A">
      <w:pPr>
        <w:pStyle w:val="ListParagraph"/>
        <w:numPr>
          <w:ilvl w:val="0"/>
          <w:numId w:val="12"/>
        </w:numPr>
        <w:tabs>
          <w:tab w:val="clear" w:pos="540"/>
        </w:tabs>
        <w:ind w:left="0" w:firstLine="0"/>
      </w:pPr>
      <w:r w:rsidRPr="00245299">
        <w:t xml:space="preserve">“Contractor Deliverables” means the </w:t>
      </w:r>
      <w:r w:rsidR="00FC18CA">
        <w:t xml:space="preserve">works, </w:t>
      </w:r>
      <w:r w:rsidRPr="00245299">
        <w:t>goods and / or the services, including packaging (and Certificates(s) of Conformity and supplied in accordance with any Quality Assurance (QA) requirements, if specified) which the contractor is required to provide under any resultant contract</w:t>
      </w:r>
      <w:r w:rsidR="00194515" w:rsidRPr="00245299">
        <w:t>.</w:t>
      </w:r>
      <w:r w:rsidRPr="00245299">
        <w:t xml:space="preserve"> </w:t>
      </w:r>
    </w:p>
    <w:p w14:paraId="1D5F5507" w14:textId="52B3AA0E" w:rsidR="006978E4" w:rsidRPr="00DB6E09" w:rsidRDefault="006978E4" w:rsidP="007E4F8A">
      <w:pPr>
        <w:pStyle w:val="ListParagraph"/>
        <w:numPr>
          <w:ilvl w:val="0"/>
          <w:numId w:val="12"/>
        </w:numPr>
        <w:tabs>
          <w:tab w:val="clear" w:pos="540"/>
        </w:tabs>
        <w:ind w:left="0" w:firstLine="0"/>
      </w:pPr>
      <w:r w:rsidRPr="00245299">
        <w:t>“Cyber Security Model” means the model defined in DEFCON 658.</w:t>
      </w:r>
    </w:p>
    <w:p w14:paraId="611FF05A" w14:textId="49A2A7FC" w:rsidR="00843AC5" w:rsidRDefault="006B0329" w:rsidP="00245299">
      <w:pPr>
        <w:numPr>
          <w:ilvl w:val="0"/>
          <w:numId w:val="12"/>
        </w:numPr>
        <w:tabs>
          <w:tab w:val="left" w:pos="-720"/>
        </w:tabs>
        <w:suppressAutoHyphens/>
        <w:spacing w:before="120" w:after="120"/>
        <w:ind w:left="0" w:firstLine="0"/>
        <w:rPr>
          <w:spacing w:val="-2"/>
          <w:szCs w:val="22"/>
        </w:rPr>
      </w:pPr>
      <w:r w:rsidRPr="00245299">
        <w:rPr>
          <w:spacing w:val="-2"/>
          <w:szCs w:val="22"/>
        </w:rPr>
        <w:t>"Defence Sourcing Portal"</w:t>
      </w:r>
      <w:r w:rsidR="008F7373">
        <w:rPr>
          <w:spacing w:val="-2"/>
          <w:szCs w:val="22"/>
        </w:rPr>
        <w:t xml:space="preserve"> (DSP)</w:t>
      </w:r>
      <w:r w:rsidRPr="00245299">
        <w:rPr>
          <w:spacing w:val="-2"/>
          <w:szCs w:val="22"/>
        </w:rPr>
        <w:t xml:space="preserve"> means the electronic platform in which Tenders are submitted to the Authority.</w:t>
      </w:r>
      <w:r>
        <w:rPr>
          <w:spacing w:val="-2"/>
          <w:szCs w:val="22"/>
        </w:rPr>
        <w:t xml:space="preserve"> </w:t>
      </w:r>
    </w:p>
    <w:p w14:paraId="3C90FDA3" w14:textId="59D329EA" w:rsidR="006B0329" w:rsidRPr="00DB6E09" w:rsidRDefault="00843AC5" w:rsidP="00245299">
      <w:pPr>
        <w:numPr>
          <w:ilvl w:val="0"/>
          <w:numId w:val="12"/>
        </w:numPr>
        <w:tabs>
          <w:tab w:val="left" w:pos="-720"/>
        </w:tabs>
        <w:suppressAutoHyphens/>
        <w:spacing w:before="120" w:after="120"/>
        <w:ind w:left="0" w:firstLine="0"/>
        <w:rPr>
          <w:spacing w:val="-2"/>
          <w:szCs w:val="22"/>
        </w:rPr>
      </w:pPr>
      <w:r w:rsidRPr="00DB6E09">
        <w:rPr>
          <w:spacing w:val="-2"/>
          <w:szCs w:val="22"/>
        </w:rPr>
        <w:t>“Government Furnished Information” means information or data issued or made available to the Tenderer in connection with the Contract by or on behalf of the Authority.</w:t>
      </w:r>
    </w:p>
    <w:p w14:paraId="66511C10" w14:textId="01398E2C" w:rsidR="00DB6E09" w:rsidRPr="00245299" w:rsidRDefault="00067AC0" w:rsidP="00CC0B16">
      <w:pPr>
        <w:numPr>
          <w:ilvl w:val="0"/>
          <w:numId w:val="12"/>
        </w:numPr>
        <w:tabs>
          <w:tab w:val="left" w:pos="-720"/>
        </w:tabs>
        <w:suppressAutoHyphens/>
        <w:autoSpaceDE w:val="0"/>
        <w:autoSpaceDN w:val="0"/>
        <w:adjustRightInd w:val="0"/>
        <w:spacing w:before="120" w:after="43"/>
        <w:ind w:left="0" w:firstLine="0"/>
        <w:rPr>
          <w:rFonts w:cs="Arial"/>
          <w:color w:val="000000"/>
          <w:szCs w:val="22"/>
          <w:lang w:eastAsia="en-GB"/>
        </w:rPr>
      </w:pPr>
      <w:r w:rsidRPr="0081404A">
        <w:rPr>
          <w:rFonts w:cs="Arial"/>
          <w:spacing w:val="-2"/>
          <w:szCs w:val="22"/>
        </w:rPr>
        <w:t>“</w:t>
      </w:r>
      <w:r w:rsidR="004530FD" w:rsidRPr="0081404A">
        <w:rPr>
          <w:rFonts w:cs="Arial"/>
          <w:spacing w:val="-2"/>
          <w:szCs w:val="22"/>
        </w:rPr>
        <w:t>Invitation to Tender</w:t>
      </w:r>
      <w:r w:rsidRPr="0081404A">
        <w:rPr>
          <w:rFonts w:cs="Arial"/>
          <w:spacing w:val="-2"/>
          <w:szCs w:val="22"/>
        </w:rPr>
        <w:t>”</w:t>
      </w:r>
      <w:r w:rsidR="004530FD" w:rsidRPr="0081404A">
        <w:rPr>
          <w:rFonts w:cs="Arial"/>
          <w:spacing w:val="-2"/>
          <w:szCs w:val="22"/>
        </w:rPr>
        <w:t xml:space="preserve"> (ITT) refers to the first document that the Authority sends out to </w:t>
      </w:r>
      <w:r w:rsidR="00EC6864" w:rsidRPr="0081404A">
        <w:rPr>
          <w:rFonts w:cs="Arial"/>
          <w:spacing w:val="-2"/>
          <w:szCs w:val="22"/>
        </w:rPr>
        <w:t>potential Tenderers</w:t>
      </w:r>
      <w:r w:rsidR="004530FD" w:rsidRPr="0081404A">
        <w:rPr>
          <w:rFonts w:cs="Arial"/>
          <w:spacing w:val="-2"/>
          <w:szCs w:val="22"/>
        </w:rPr>
        <w:t xml:space="preserve"> that initiates a </w:t>
      </w:r>
      <w:r w:rsidR="00A47B41" w:rsidRPr="0081404A">
        <w:rPr>
          <w:rFonts w:cs="Arial"/>
          <w:spacing w:val="-2"/>
          <w:szCs w:val="22"/>
        </w:rPr>
        <w:t>T</w:t>
      </w:r>
      <w:r w:rsidR="004530FD" w:rsidRPr="0081404A">
        <w:rPr>
          <w:rFonts w:cs="Arial"/>
          <w:spacing w:val="-2"/>
          <w:szCs w:val="22"/>
        </w:rPr>
        <w:t>ender response</w:t>
      </w:r>
      <w:r w:rsidR="00CE4150" w:rsidRPr="0081404A">
        <w:rPr>
          <w:rFonts w:cs="Arial"/>
          <w:spacing w:val="-2"/>
          <w:szCs w:val="22"/>
        </w:rPr>
        <w:t xml:space="preserve"> or</w:t>
      </w:r>
      <w:r w:rsidR="004530FD" w:rsidRPr="0081404A">
        <w:rPr>
          <w:rFonts w:cs="Arial"/>
          <w:spacing w:val="-2"/>
          <w:szCs w:val="22"/>
        </w:rPr>
        <w:t xml:space="preserve"> </w:t>
      </w:r>
      <w:r w:rsidR="009D44B0" w:rsidRPr="0081404A">
        <w:rPr>
          <w:rFonts w:cs="Arial"/>
          <w:spacing w:val="-2"/>
          <w:szCs w:val="22"/>
        </w:rPr>
        <w:t>negotiation</w:t>
      </w:r>
      <w:r w:rsidR="004530FD" w:rsidRPr="0081404A">
        <w:rPr>
          <w:rFonts w:cs="Arial"/>
          <w:spacing w:val="-2"/>
          <w:szCs w:val="22"/>
        </w:rPr>
        <w:t>.</w:t>
      </w:r>
    </w:p>
    <w:p w14:paraId="1C7D5061" w14:textId="77777777" w:rsidR="005A2201" w:rsidRDefault="00DB6E09" w:rsidP="005A2201">
      <w:pPr>
        <w:numPr>
          <w:ilvl w:val="0"/>
          <w:numId w:val="12"/>
        </w:numPr>
        <w:tabs>
          <w:tab w:val="left" w:pos="-720"/>
        </w:tabs>
        <w:suppressAutoHyphens/>
        <w:autoSpaceDE w:val="0"/>
        <w:autoSpaceDN w:val="0"/>
        <w:adjustRightInd w:val="0"/>
        <w:spacing w:before="120" w:after="120"/>
        <w:ind w:left="0" w:firstLine="0"/>
        <w:rPr>
          <w:rFonts w:cs="Arial"/>
          <w:color w:val="000000"/>
          <w:szCs w:val="22"/>
          <w:lang w:eastAsia="en-GB"/>
        </w:rPr>
      </w:pPr>
      <w:r w:rsidRPr="00346E1D">
        <w:rPr>
          <w:rFonts w:cs="Arial"/>
          <w:color w:val="000000"/>
          <w:szCs w:val="22"/>
          <w:lang w:eastAsia="en-GB"/>
        </w:rPr>
        <w:t xml:space="preserve">“ITT Documentation” means this ITT and any information in any medium or form (for example </w:t>
      </w:r>
      <w:r w:rsidRPr="008832E8">
        <w:rPr>
          <w:rFonts w:cs="Arial"/>
          <w:color w:val="000000"/>
          <w:szCs w:val="22"/>
          <w:lang w:eastAsia="en-GB"/>
        </w:rPr>
        <w:t>drawings, handbooks, manuals, instructions, specifications and notes of pre-tender clarification meetings), issued to you, or to which you have been granted access by the Authority, for the purposes of responding to this ITT.</w:t>
      </w:r>
      <w:r w:rsidRPr="005A2201">
        <w:rPr>
          <w:rFonts w:cs="Arial"/>
          <w:color w:val="000000"/>
          <w:szCs w:val="22"/>
          <w:lang w:eastAsia="en-GB"/>
        </w:rPr>
        <w:t xml:space="preserve"> </w:t>
      </w:r>
    </w:p>
    <w:p w14:paraId="3B2538CF" w14:textId="77777777" w:rsidR="005A2201" w:rsidRDefault="00DB6E09" w:rsidP="002720BA">
      <w:pPr>
        <w:numPr>
          <w:ilvl w:val="0"/>
          <w:numId w:val="12"/>
        </w:numPr>
        <w:tabs>
          <w:tab w:val="left" w:pos="-720"/>
        </w:tabs>
        <w:suppressAutoHyphens/>
        <w:autoSpaceDE w:val="0"/>
        <w:autoSpaceDN w:val="0"/>
        <w:adjustRightInd w:val="0"/>
        <w:spacing w:before="120" w:after="120"/>
        <w:ind w:left="0" w:firstLine="0"/>
        <w:rPr>
          <w:rFonts w:cs="Arial"/>
          <w:color w:val="000000"/>
          <w:szCs w:val="22"/>
          <w:lang w:eastAsia="en-GB"/>
        </w:rPr>
      </w:pPr>
      <w:r w:rsidRPr="005A2201">
        <w:rPr>
          <w:rFonts w:cs="Arial"/>
          <w:color w:val="000000"/>
          <w:szCs w:val="22"/>
          <w:lang w:eastAsia="en-GB"/>
        </w:rPr>
        <w:t>“ITT Material” means any other material (including patterns and samples), equipment or software, in any medium or form issued to you, or to which you have been granted access, by the Authority for the purposes of responding to this ITT.</w:t>
      </w:r>
    </w:p>
    <w:p w14:paraId="5E3188E3" w14:textId="2CC27592" w:rsidR="003A3B52" w:rsidRPr="00245299" w:rsidRDefault="003A3B52" w:rsidP="00245299">
      <w:pPr>
        <w:numPr>
          <w:ilvl w:val="0"/>
          <w:numId w:val="12"/>
        </w:numPr>
        <w:tabs>
          <w:tab w:val="left" w:pos="-720"/>
        </w:tabs>
        <w:suppressAutoHyphens/>
        <w:autoSpaceDE w:val="0"/>
        <w:autoSpaceDN w:val="0"/>
        <w:adjustRightInd w:val="0"/>
        <w:spacing w:before="120" w:after="120"/>
        <w:ind w:left="0" w:firstLine="0"/>
        <w:rPr>
          <w:rFonts w:cs="Arial"/>
          <w:color w:val="000000"/>
          <w:szCs w:val="22"/>
          <w:lang w:eastAsia="en-GB"/>
        </w:rPr>
      </w:pPr>
      <w:r w:rsidRPr="005A2201">
        <w:rPr>
          <w:rFonts w:cs="Arial"/>
          <w:spacing w:val="-2"/>
          <w:szCs w:val="22"/>
        </w:rPr>
        <w:t>“NAPNOC” is an Authority pricing policy meaning “No Acceptable Price, No Contract”.</w:t>
      </w:r>
    </w:p>
    <w:p w14:paraId="5BF231EE" w14:textId="0C8F900E" w:rsidR="00DB6E09" w:rsidRPr="008832E8" w:rsidRDefault="00DB6E09" w:rsidP="00245299">
      <w:pPr>
        <w:numPr>
          <w:ilvl w:val="0"/>
          <w:numId w:val="12"/>
        </w:numPr>
        <w:tabs>
          <w:tab w:val="left" w:pos="-720"/>
          <w:tab w:val="num" w:pos="0"/>
        </w:tabs>
        <w:suppressAutoHyphens/>
        <w:spacing w:before="120" w:after="120"/>
        <w:ind w:left="0" w:firstLine="0"/>
        <w:rPr>
          <w:spacing w:val="-2"/>
          <w:szCs w:val="22"/>
        </w:rPr>
      </w:pPr>
      <w:r>
        <w:rPr>
          <w:spacing w:val="-2"/>
          <w:szCs w:val="22"/>
        </w:rPr>
        <w:tab/>
      </w:r>
      <w:r w:rsidRPr="00DB6E09">
        <w:rPr>
          <w:spacing w:val="-2"/>
          <w:szCs w:val="22"/>
        </w:rPr>
        <w:t>A "Qualifying Defence Contract” (QDC) is a contract subject to Part 2 of the Defence Reform Act 2014 (DRA) and associated regulations and statutory guidance. A single source contract of £5M</w:t>
      </w:r>
      <w:r w:rsidRPr="00346E1D">
        <w:rPr>
          <w:spacing w:val="-2"/>
          <w:szCs w:val="22"/>
        </w:rPr>
        <w:t xml:space="preserve"> </w:t>
      </w:r>
      <w:r w:rsidR="00473F03">
        <w:rPr>
          <w:spacing w:val="-2"/>
          <w:szCs w:val="22"/>
        </w:rPr>
        <w:t xml:space="preserve">(ex VAT) </w:t>
      </w:r>
      <w:r w:rsidRPr="00346E1D">
        <w:rPr>
          <w:spacing w:val="-2"/>
          <w:szCs w:val="22"/>
        </w:rPr>
        <w:t>or above is likely to be a QDC, subject to fulfilling the other criteria set out in the DRA.</w:t>
      </w:r>
    </w:p>
    <w:p w14:paraId="64A47247" w14:textId="6583F348" w:rsidR="003A3B52" w:rsidRDefault="00503AA7" w:rsidP="00245299">
      <w:pPr>
        <w:numPr>
          <w:ilvl w:val="0"/>
          <w:numId w:val="12"/>
        </w:numPr>
        <w:tabs>
          <w:tab w:val="left" w:pos="0"/>
        </w:tabs>
        <w:suppressAutoHyphens/>
        <w:spacing w:before="120" w:after="120"/>
        <w:ind w:left="0" w:firstLine="0"/>
        <w:rPr>
          <w:spacing w:val="-2"/>
          <w:szCs w:val="22"/>
        </w:rPr>
      </w:pPr>
      <w:r w:rsidRPr="00422CD1">
        <w:rPr>
          <w:spacing w:val="-2"/>
          <w:szCs w:val="22"/>
        </w:rPr>
        <w:t xml:space="preserve">“Schedule of Requirements” </w:t>
      </w:r>
      <w:r w:rsidRPr="00726E66">
        <w:rPr>
          <w:spacing w:val="-2"/>
          <w:szCs w:val="22"/>
        </w:rPr>
        <w:t xml:space="preserve">Schedule 2 in SC2 </w:t>
      </w:r>
      <w:r w:rsidRPr="00422CD1">
        <w:rPr>
          <w:spacing w:val="-2"/>
          <w:szCs w:val="22"/>
        </w:rPr>
        <w:t>means that part of the contract which identifies, either directly or by reference, the</w:t>
      </w:r>
      <w:r>
        <w:rPr>
          <w:spacing w:val="-2"/>
          <w:szCs w:val="22"/>
        </w:rPr>
        <w:t xml:space="preserve"> Contractor Deliverables to be supplied or carried out, the quantities involved and the price or pricing terms in relation to each Contractor Deliverable. </w:t>
      </w:r>
    </w:p>
    <w:p w14:paraId="139AD55F" w14:textId="77777777" w:rsidR="003A3B52" w:rsidRPr="00245299" w:rsidRDefault="00503AA7" w:rsidP="00DB6E09">
      <w:pPr>
        <w:numPr>
          <w:ilvl w:val="0"/>
          <w:numId w:val="12"/>
        </w:numPr>
        <w:tabs>
          <w:tab w:val="left" w:pos="-720"/>
        </w:tabs>
        <w:suppressAutoHyphens/>
        <w:spacing w:before="120" w:after="120"/>
        <w:ind w:left="0" w:firstLine="0"/>
        <w:rPr>
          <w:spacing w:val="-2"/>
          <w:szCs w:val="22"/>
        </w:rPr>
      </w:pPr>
      <w:r>
        <w:t xml:space="preserve">“Single Source” means a situation where the Authority has invited a response from </w:t>
      </w:r>
      <w:r w:rsidR="007D3CE4" w:rsidRPr="00F22A86">
        <w:t xml:space="preserve">only </w:t>
      </w:r>
      <w:r>
        <w:t xml:space="preserve">one </w:t>
      </w:r>
      <w:r w:rsidR="00CB3B51">
        <w:t>Tenderer</w:t>
      </w:r>
      <w:r>
        <w:t>.</w:t>
      </w:r>
      <w:r w:rsidRPr="00696AE6">
        <w:t xml:space="preserve">  </w:t>
      </w:r>
    </w:p>
    <w:p w14:paraId="55DC7165" w14:textId="5DDAAFB9" w:rsidR="003A3B52" w:rsidRDefault="003A3B52" w:rsidP="008832E8">
      <w:pPr>
        <w:numPr>
          <w:ilvl w:val="0"/>
          <w:numId w:val="12"/>
        </w:numPr>
        <w:tabs>
          <w:tab w:val="left" w:pos="-720"/>
        </w:tabs>
        <w:suppressAutoHyphens/>
        <w:spacing w:before="120" w:after="120"/>
        <w:ind w:left="0" w:firstLine="0"/>
        <w:rPr>
          <w:spacing w:val="-2"/>
          <w:szCs w:val="22"/>
        </w:rPr>
      </w:pPr>
      <w:r w:rsidRPr="00DB6E09">
        <w:rPr>
          <w:spacing w:val="-2"/>
          <w:szCs w:val="22"/>
        </w:rPr>
        <w:t xml:space="preserve">The “Statement of Requirement” </w:t>
      </w:r>
      <w:r w:rsidR="00346E1D">
        <w:rPr>
          <w:spacing w:val="-2"/>
          <w:szCs w:val="22"/>
        </w:rPr>
        <w:t xml:space="preserve">means that part of the Contract which </w:t>
      </w:r>
      <w:r w:rsidRPr="00DB6E09">
        <w:rPr>
          <w:spacing w:val="-2"/>
          <w:szCs w:val="22"/>
        </w:rPr>
        <w:t xml:space="preserve">details the technical requirements and acceptance criteria </w:t>
      </w:r>
      <w:r w:rsidRPr="00D924D6">
        <w:rPr>
          <w:spacing w:val="-2"/>
          <w:szCs w:val="22"/>
          <w:highlight w:val="white"/>
          <w:shd w:val="clear" w:color="auto" w:fill="FFFFFF"/>
        </w:rPr>
        <w:t>Schedule 8 in SC2</w:t>
      </w:r>
      <w:r w:rsidRPr="00346E1D">
        <w:rPr>
          <w:color w:val="FF0000"/>
          <w:spacing w:val="-2"/>
          <w:szCs w:val="22"/>
        </w:rPr>
        <w:t xml:space="preserve"> </w:t>
      </w:r>
      <w:r w:rsidRPr="00346E1D">
        <w:rPr>
          <w:spacing w:val="-2"/>
          <w:szCs w:val="22"/>
        </w:rPr>
        <w:t>of the Contract</w:t>
      </w:r>
      <w:r w:rsidRPr="008832E8">
        <w:rPr>
          <w:spacing w:val="-2"/>
          <w:szCs w:val="22"/>
        </w:rPr>
        <w:t xml:space="preserve">or </w:t>
      </w:r>
      <w:r w:rsidRPr="003A3B52">
        <w:rPr>
          <w:spacing w:val="-2"/>
          <w:szCs w:val="22"/>
        </w:rPr>
        <w:t xml:space="preserve">Deliverables.  </w:t>
      </w:r>
    </w:p>
    <w:p w14:paraId="29A5AF41" w14:textId="5775592E" w:rsidR="003A3B52" w:rsidRPr="00E00ECB" w:rsidRDefault="003A3B52" w:rsidP="001242C0">
      <w:pPr>
        <w:numPr>
          <w:ilvl w:val="0"/>
          <w:numId w:val="12"/>
        </w:numPr>
        <w:tabs>
          <w:tab w:val="left" w:pos="-720"/>
        </w:tabs>
        <w:suppressAutoHyphens/>
        <w:spacing w:before="120" w:after="120"/>
        <w:ind w:left="0" w:firstLine="0"/>
        <w:rPr>
          <w:spacing w:val="-2"/>
          <w:szCs w:val="22"/>
        </w:rPr>
      </w:pPr>
      <w:r>
        <w:rPr>
          <w:spacing w:val="-2"/>
          <w:szCs w:val="22"/>
        </w:rPr>
        <w:t xml:space="preserve">A ‘Sub-contractor’ means any party engaged or intended to be engaged by the Contractor at any level of sub-contracting to provide </w:t>
      </w:r>
      <w:r w:rsidR="00346E1D">
        <w:rPr>
          <w:spacing w:val="-2"/>
          <w:szCs w:val="22"/>
        </w:rPr>
        <w:t>C</w:t>
      </w:r>
      <w:r>
        <w:rPr>
          <w:spacing w:val="-2"/>
          <w:szCs w:val="22"/>
        </w:rPr>
        <w:t xml:space="preserve">ontractor </w:t>
      </w:r>
      <w:r w:rsidR="00346E1D">
        <w:rPr>
          <w:spacing w:val="-2"/>
          <w:szCs w:val="22"/>
        </w:rPr>
        <w:t>D</w:t>
      </w:r>
      <w:r>
        <w:rPr>
          <w:spacing w:val="-2"/>
          <w:szCs w:val="22"/>
        </w:rPr>
        <w:t>eliverables for the purpose of performing any resultant contract.</w:t>
      </w:r>
    </w:p>
    <w:p w14:paraId="15D5722E" w14:textId="77777777" w:rsidR="008832E8" w:rsidRPr="00C31462" w:rsidRDefault="006A44BC" w:rsidP="00C31462">
      <w:pPr>
        <w:numPr>
          <w:ilvl w:val="0"/>
          <w:numId w:val="12"/>
        </w:numPr>
        <w:tabs>
          <w:tab w:val="left" w:pos="-720"/>
        </w:tabs>
        <w:suppressAutoHyphens/>
        <w:spacing w:before="120" w:after="120"/>
        <w:ind w:left="0" w:firstLine="0"/>
        <w:rPr>
          <w:rFonts w:cs="Arial"/>
          <w:spacing w:val="-2"/>
          <w:szCs w:val="22"/>
        </w:rPr>
      </w:pPr>
      <w:r w:rsidRPr="00C31462">
        <w:rPr>
          <w:spacing w:val="-2"/>
          <w:szCs w:val="22"/>
        </w:rPr>
        <w:t xml:space="preserve">A </w:t>
      </w:r>
      <w:r w:rsidR="00067AC0" w:rsidRPr="00C31462">
        <w:rPr>
          <w:spacing w:val="-2"/>
          <w:szCs w:val="22"/>
        </w:rPr>
        <w:t>“</w:t>
      </w:r>
      <w:r w:rsidRPr="00C31462">
        <w:rPr>
          <w:spacing w:val="-2"/>
          <w:szCs w:val="22"/>
        </w:rPr>
        <w:t>Tender</w:t>
      </w:r>
      <w:r w:rsidR="00067AC0" w:rsidRPr="00C31462">
        <w:rPr>
          <w:spacing w:val="-2"/>
          <w:szCs w:val="22"/>
        </w:rPr>
        <w:t>”</w:t>
      </w:r>
      <w:r w:rsidR="00FE3333" w:rsidRPr="00C31462">
        <w:rPr>
          <w:spacing w:val="-2"/>
          <w:szCs w:val="22"/>
        </w:rPr>
        <w:t xml:space="preserve"> </w:t>
      </w:r>
      <w:r w:rsidRPr="00C31462">
        <w:rPr>
          <w:spacing w:val="-2"/>
          <w:szCs w:val="22"/>
        </w:rPr>
        <w:t>is the offer that you are making to the Authority.</w:t>
      </w:r>
      <w:r w:rsidR="00843AC5" w:rsidRPr="00C31462">
        <w:rPr>
          <w:spacing w:val="-2"/>
          <w:szCs w:val="22"/>
        </w:rPr>
        <w:t xml:space="preserve"> </w:t>
      </w:r>
    </w:p>
    <w:p w14:paraId="559621E1" w14:textId="2ADF2399" w:rsidR="008832E8" w:rsidRDefault="00843AC5" w:rsidP="00CC0B16">
      <w:pPr>
        <w:numPr>
          <w:ilvl w:val="0"/>
          <w:numId w:val="12"/>
        </w:numPr>
        <w:tabs>
          <w:tab w:val="left" w:pos="-720"/>
        </w:tabs>
        <w:suppressAutoHyphens/>
        <w:spacing w:before="120" w:after="120"/>
        <w:ind w:left="0" w:firstLine="0"/>
        <w:rPr>
          <w:rFonts w:cs="Arial"/>
          <w:spacing w:val="-2"/>
          <w:szCs w:val="22"/>
        </w:rPr>
      </w:pPr>
      <w:r w:rsidRPr="00CC0B16">
        <w:rPr>
          <w:rFonts w:cs="Arial"/>
          <w:spacing w:val="-2"/>
          <w:szCs w:val="22"/>
        </w:rPr>
        <w:t>“Tenderer” means the economic operator.  Where “you” is used this means an action on you the Tenderer.</w:t>
      </w:r>
      <w:r w:rsidR="003A3B52" w:rsidRPr="005C4CCC">
        <w:rPr>
          <w:rFonts w:cs="Arial"/>
          <w:spacing w:val="-2"/>
          <w:szCs w:val="22"/>
        </w:rPr>
        <w:t xml:space="preserve"> </w:t>
      </w:r>
    </w:p>
    <w:p w14:paraId="3E2771FD" w14:textId="487E2259" w:rsidR="008832E8" w:rsidRDefault="008832E8" w:rsidP="00CC0B16">
      <w:pPr>
        <w:numPr>
          <w:ilvl w:val="0"/>
          <w:numId w:val="12"/>
        </w:numPr>
        <w:tabs>
          <w:tab w:val="left" w:pos="-720"/>
        </w:tabs>
        <w:suppressAutoHyphens/>
        <w:spacing w:before="120" w:after="120"/>
        <w:ind w:left="0" w:firstLine="0"/>
        <w:rPr>
          <w:rFonts w:cs="Arial"/>
          <w:spacing w:val="-2"/>
          <w:szCs w:val="22"/>
        </w:rPr>
      </w:pPr>
      <w:r>
        <w:rPr>
          <w:rFonts w:cs="Arial"/>
          <w:spacing w:val="-2"/>
          <w:szCs w:val="22"/>
        </w:rPr>
        <w:lastRenderedPageBreak/>
        <w:t xml:space="preserve">A "Third Party" is any person (including a natural person, corporate or unincorporated body (whether or not having separate legal personality)), other than the Authority, the Tenderer or their respective employees. </w:t>
      </w:r>
    </w:p>
    <w:p w14:paraId="307E925F" w14:textId="6D304ABA" w:rsidR="00D8569D" w:rsidRPr="00D8569D" w:rsidRDefault="00F6183A" w:rsidP="001242C0">
      <w:pPr>
        <w:numPr>
          <w:ilvl w:val="0"/>
          <w:numId w:val="12"/>
        </w:numPr>
        <w:tabs>
          <w:tab w:val="left" w:pos="-720"/>
        </w:tabs>
        <w:suppressAutoHyphens/>
        <w:spacing w:before="120" w:after="120"/>
        <w:ind w:left="0" w:firstLine="0"/>
        <w:rPr>
          <w:spacing w:val="-2"/>
          <w:szCs w:val="22"/>
        </w:rPr>
      </w:pPr>
      <w:r w:rsidRPr="0081404A">
        <w:rPr>
          <w:rFonts w:cs="Arial"/>
          <w:spacing w:val="-2"/>
          <w:szCs w:val="22"/>
        </w:rPr>
        <w:t>“Voluntary Ex Ante Transparency Notice”</w:t>
      </w:r>
      <w:r w:rsidR="00696AE6" w:rsidRPr="0081404A">
        <w:rPr>
          <w:rFonts w:cs="Arial"/>
          <w:spacing w:val="-2"/>
          <w:szCs w:val="22"/>
        </w:rPr>
        <w:t xml:space="preserve"> means a</w:t>
      </w:r>
      <w:r w:rsidR="00696AE6" w:rsidRPr="0081404A">
        <w:rPr>
          <w:rFonts w:cs="Arial"/>
          <w:b/>
          <w:i/>
          <w:szCs w:val="22"/>
        </w:rPr>
        <w:t xml:space="preserve"> </w:t>
      </w:r>
      <w:r w:rsidR="00696AE6" w:rsidRPr="0081404A">
        <w:rPr>
          <w:rFonts w:cs="Arial"/>
          <w:szCs w:val="22"/>
        </w:rPr>
        <w:t xml:space="preserve">mandatory notice used to announce </w:t>
      </w:r>
      <w:r w:rsidR="008F02B3" w:rsidRPr="00245299">
        <w:rPr>
          <w:rFonts w:cs="Arial"/>
          <w:szCs w:val="22"/>
        </w:rPr>
        <w:t>in Find a Tender</w:t>
      </w:r>
      <w:r w:rsidR="008F02B3" w:rsidRPr="0081404A">
        <w:rPr>
          <w:rFonts w:cs="Arial"/>
          <w:szCs w:val="22"/>
        </w:rPr>
        <w:t xml:space="preserve"> </w:t>
      </w:r>
      <w:r w:rsidR="00696AE6" w:rsidRPr="0081404A">
        <w:rPr>
          <w:rFonts w:cs="Arial"/>
          <w:szCs w:val="22"/>
        </w:rPr>
        <w:t xml:space="preserve">a procurement decision that the Authority intends to place a non-competitive contract under </w:t>
      </w:r>
      <w:r w:rsidR="00A87184" w:rsidRPr="00245299">
        <w:rPr>
          <w:rFonts w:cs="Arial"/>
          <w:szCs w:val="22"/>
        </w:rPr>
        <w:t>the</w:t>
      </w:r>
      <w:r w:rsidR="00A87184" w:rsidRPr="00245299">
        <w:t xml:space="preserve"> </w:t>
      </w:r>
      <w:r w:rsidR="00430AF2" w:rsidRPr="00245299">
        <w:t>procurement</w:t>
      </w:r>
      <w:r w:rsidR="00430AF2">
        <w:t xml:space="preserve"> </w:t>
      </w:r>
      <w:r w:rsidR="00696AE6" w:rsidRPr="00696AE6">
        <w:t>procedures.</w:t>
      </w:r>
      <w:r>
        <w:t xml:space="preserve">  </w:t>
      </w:r>
      <w:r w:rsidR="00526785">
        <w:t xml:space="preserve">This also appears in </w:t>
      </w:r>
      <w:r w:rsidR="00526785" w:rsidRPr="00245299">
        <w:t xml:space="preserve">the </w:t>
      </w:r>
      <w:r w:rsidR="00DA3C89" w:rsidRPr="00245299">
        <w:t>Defence Sourcing Portal</w:t>
      </w:r>
      <w:r w:rsidR="00DA3C89">
        <w:t xml:space="preserve"> </w:t>
      </w:r>
      <w:r w:rsidR="00526785" w:rsidRPr="00F22A86">
        <w:t xml:space="preserve">as a </w:t>
      </w:r>
      <w:r w:rsidR="00526785" w:rsidRPr="00F22A86">
        <w:rPr>
          <w:spacing w:val="-2"/>
          <w:szCs w:val="22"/>
        </w:rPr>
        <w:t>“Voluntary Transparency Notice</w:t>
      </w:r>
      <w:r w:rsidR="006501ED" w:rsidRPr="00F22A86">
        <w:rPr>
          <w:spacing w:val="-2"/>
          <w:szCs w:val="22"/>
        </w:rPr>
        <w:t>”</w:t>
      </w:r>
      <w:r w:rsidR="006501ED">
        <w:rPr>
          <w:spacing w:val="-2"/>
          <w:szCs w:val="22"/>
        </w:rPr>
        <w:t>.</w:t>
      </w:r>
      <w:r w:rsidR="00526785" w:rsidRPr="00696AE6">
        <w:t xml:space="preserve">  </w:t>
      </w:r>
      <w:r w:rsidR="00696AE6" w:rsidRPr="00696AE6">
        <w:t>This allows industry to challenge the decision not to compete.</w:t>
      </w:r>
      <w:r>
        <w:t xml:space="preserve">  </w:t>
      </w:r>
    </w:p>
    <w:p w14:paraId="02C224C7" w14:textId="77777777" w:rsidR="00E54155" w:rsidRPr="00067AC0" w:rsidRDefault="00B365C2" w:rsidP="00C44E59">
      <w:pPr>
        <w:pStyle w:val="Heading3"/>
      </w:pPr>
      <w:r w:rsidRPr="00067AC0">
        <w:t>Purpose</w:t>
      </w:r>
    </w:p>
    <w:p w14:paraId="6D0986BC" w14:textId="5F246E67" w:rsidR="00B365C2" w:rsidRDefault="00B365C2" w:rsidP="00FD3A8E">
      <w:pPr>
        <w:numPr>
          <w:ilvl w:val="0"/>
          <w:numId w:val="12"/>
        </w:numPr>
        <w:tabs>
          <w:tab w:val="left" w:pos="-720"/>
        </w:tabs>
        <w:suppressAutoHyphens/>
        <w:spacing w:before="120" w:after="120"/>
        <w:ind w:left="0" w:firstLine="0"/>
        <w:rPr>
          <w:rFonts w:cs="Arial"/>
          <w:szCs w:val="22"/>
        </w:rPr>
      </w:pPr>
      <w:r w:rsidRPr="0055096F">
        <w:rPr>
          <w:rFonts w:cs="Arial"/>
          <w:szCs w:val="22"/>
        </w:rPr>
        <w:t>The purpose</w:t>
      </w:r>
      <w:r>
        <w:rPr>
          <w:rFonts w:cs="Arial"/>
          <w:szCs w:val="22"/>
        </w:rPr>
        <w:t xml:space="preserve"> of this </w:t>
      </w:r>
      <w:r w:rsidR="00696AE6">
        <w:rPr>
          <w:rFonts w:cs="Arial"/>
          <w:szCs w:val="22"/>
        </w:rPr>
        <w:t>ITT</w:t>
      </w:r>
      <w:r>
        <w:rPr>
          <w:rFonts w:cs="Arial"/>
          <w:szCs w:val="22"/>
        </w:rPr>
        <w:t xml:space="preserve"> is to invite you to </w:t>
      </w:r>
      <w:r w:rsidR="008832E8">
        <w:rPr>
          <w:rFonts w:cs="Arial"/>
          <w:szCs w:val="22"/>
        </w:rPr>
        <w:t xml:space="preserve">submit a Tender, in accordance with the instructions set out in this ITT, to </w:t>
      </w:r>
      <w:r>
        <w:rPr>
          <w:rFonts w:cs="Arial"/>
          <w:szCs w:val="22"/>
        </w:rPr>
        <w:t xml:space="preserve">propose a solution </w:t>
      </w:r>
      <w:r w:rsidR="008832E8">
        <w:rPr>
          <w:rFonts w:cs="Arial"/>
          <w:szCs w:val="22"/>
        </w:rPr>
        <w:t>and</w:t>
      </w:r>
      <w:r>
        <w:rPr>
          <w:rFonts w:cs="Arial"/>
          <w:szCs w:val="22"/>
        </w:rPr>
        <w:t xml:space="preserve"> best price to</w:t>
      </w:r>
      <w:r w:rsidR="00C42298">
        <w:rPr>
          <w:rFonts w:cs="Arial"/>
          <w:szCs w:val="22"/>
        </w:rPr>
        <w:t xml:space="preserve"> meet</w:t>
      </w:r>
      <w:r>
        <w:rPr>
          <w:rFonts w:cs="Arial"/>
          <w:szCs w:val="22"/>
        </w:rPr>
        <w:t xml:space="preserve"> </w:t>
      </w:r>
      <w:r w:rsidR="00CB3B51">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2182CD17" w14:textId="4907BB01" w:rsidR="00B365C2" w:rsidRDefault="00B365C2" w:rsidP="00FD3A8E">
      <w:pPr>
        <w:numPr>
          <w:ilvl w:val="1"/>
          <w:numId w:val="12"/>
        </w:numPr>
        <w:tabs>
          <w:tab w:val="clear" w:pos="1440"/>
        </w:tabs>
        <w:spacing w:before="120" w:after="120"/>
        <w:ind w:left="1080" w:hanging="540"/>
        <w:jc w:val="both"/>
        <w:rPr>
          <w:rFonts w:cs="Arial"/>
          <w:szCs w:val="22"/>
        </w:rPr>
      </w:pPr>
      <w:r>
        <w:rPr>
          <w:rFonts w:cs="Arial"/>
          <w:szCs w:val="22"/>
        </w:rPr>
        <w:t xml:space="preserve">timetable for the </w:t>
      </w:r>
      <w:r w:rsidR="00067AC0">
        <w:rPr>
          <w:rFonts w:cs="Arial"/>
          <w:szCs w:val="22"/>
        </w:rPr>
        <w:t>next</w:t>
      </w:r>
      <w:r>
        <w:rPr>
          <w:rFonts w:cs="Arial"/>
          <w:szCs w:val="22"/>
        </w:rPr>
        <w:t xml:space="preserve"> stages of the procurement; </w:t>
      </w:r>
    </w:p>
    <w:p w14:paraId="3202C066" w14:textId="489DF8B8" w:rsidR="00B365C2" w:rsidRDefault="00C52039" w:rsidP="00FD3A8E">
      <w:pPr>
        <w:numPr>
          <w:ilvl w:val="1"/>
          <w:numId w:val="12"/>
        </w:numPr>
        <w:tabs>
          <w:tab w:val="clear" w:pos="1440"/>
        </w:tabs>
        <w:spacing w:before="120" w:after="120"/>
        <w:ind w:left="1080" w:hanging="540"/>
        <w:jc w:val="both"/>
        <w:rPr>
          <w:rFonts w:cs="Arial"/>
          <w:szCs w:val="22"/>
        </w:rPr>
      </w:pPr>
      <w:r>
        <w:rPr>
          <w:rFonts w:cs="Arial"/>
          <w:szCs w:val="22"/>
        </w:rPr>
        <w:t>instructions</w:t>
      </w:r>
      <w:r w:rsidR="008832E8">
        <w:rPr>
          <w:rFonts w:cs="Arial"/>
          <w:szCs w:val="22"/>
        </w:rPr>
        <w:t>,</w:t>
      </w:r>
      <w:r>
        <w:rPr>
          <w:rFonts w:cs="Arial"/>
          <w:szCs w:val="22"/>
        </w:rPr>
        <w:t xml:space="preserve"> </w:t>
      </w:r>
      <w:r w:rsidR="00B365C2">
        <w:rPr>
          <w:rFonts w:cs="Arial"/>
          <w:szCs w:val="22"/>
        </w:rPr>
        <w:t xml:space="preserve">conditions </w:t>
      </w:r>
      <w:r w:rsidR="008832E8">
        <w:rPr>
          <w:rFonts w:cs="Arial"/>
          <w:szCs w:val="22"/>
        </w:rPr>
        <w:t xml:space="preserve">and processes </w:t>
      </w:r>
      <w:r w:rsidR="00B365C2">
        <w:rPr>
          <w:rFonts w:cs="Arial"/>
          <w:szCs w:val="22"/>
        </w:rPr>
        <w:t xml:space="preserve">that govern this invitation; </w:t>
      </w:r>
    </w:p>
    <w:p w14:paraId="2E9BE91D" w14:textId="77777777" w:rsidR="00B365C2" w:rsidRDefault="00B365C2" w:rsidP="00FD3A8E">
      <w:pPr>
        <w:numPr>
          <w:ilvl w:val="1"/>
          <w:numId w:val="12"/>
        </w:numPr>
        <w:tabs>
          <w:tab w:val="clear" w:pos="1440"/>
        </w:tabs>
        <w:spacing w:before="120" w:after="120"/>
        <w:ind w:left="1080" w:hanging="540"/>
        <w:jc w:val="both"/>
        <w:rPr>
          <w:rFonts w:cs="Arial"/>
          <w:szCs w:val="22"/>
        </w:rPr>
      </w:pPr>
      <w:r>
        <w:rPr>
          <w:rFonts w:cs="Arial"/>
          <w:szCs w:val="22"/>
        </w:rPr>
        <w:t xml:space="preserve">information you must include in your Tender and the required format; </w:t>
      </w:r>
    </w:p>
    <w:p w14:paraId="2E4AD221" w14:textId="6F5B7F23" w:rsidR="00B365C2" w:rsidRDefault="00B365C2" w:rsidP="00FD3A8E">
      <w:pPr>
        <w:numPr>
          <w:ilvl w:val="1"/>
          <w:numId w:val="12"/>
        </w:numPr>
        <w:tabs>
          <w:tab w:val="clear" w:pos="1440"/>
        </w:tabs>
        <w:spacing w:before="120" w:after="120"/>
        <w:ind w:left="1080" w:hanging="540"/>
        <w:jc w:val="both"/>
        <w:rPr>
          <w:rFonts w:cs="Arial"/>
          <w:szCs w:val="22"/>
        </w:rPr>
      </w:pPr>
      <w:r>
        <w:rPr>
          <w:rFonts w:cs="Arial"/>
          <w:szCs w:val="22"/>
        </w:rPr>
        <w:t xml:space="preserve">arrangements for the receipt </w:t>
      </w:r>
      <w:r w:rsidR="00226B2A">
        <w:rPr>
          <w:rFonts w:cs="Arial"/>
          <w:szCs w:val="22"/>
        </w:rPr>
        <w:t xml:space="preserve">and review </w:t>
      </w:r>
      <w:r>
        <w:rPr>
          <w:rFonts w:cs="Arial"/>
          <w:szCs w:val="22"/>
        </w:rPr>
        <w:t xml:space="preserve">of </w:t>
      </w:r>
      <w:r w:rsidR="007D3CE4" w:rsidRPr="00F22A86">
        <w:rPr>
          <w:rFonts w:cs="Arial"/>
          <w:szCs w:val="22"/>
        </w:rPr>
        <w:t xml:space="preserve">your </w:t>
      </w:r>
      <w:r>
        <w:rPr>
          <w:rFonts w:cs="Arial"/>
          <w:szCs w:val="22"/>
        </w:rPr>
        <w:t>Tender</w:t>
      </w:r>
      <w:r w:rsidR="00731087">
        <w:rPr>
          <w:rFonts w:cs="Arial"/>
          <w:szCs w:val="22"/>
        </w:rPr>
        <w:t>;</w:t>
      </w:r>
      <w:r>
        <w:rPr>
          <w:rFonts w:cs="Arial"/>
          <w:szCs w:val="22"/>
        </w:rPr>
        <w:t xml:space="preserve"> and</w:t>
      </w:r>
    </w:p>
    <w:p w14:paraId="076C189A" w14:textId="242948D1" w:rsidR="00C52039" w:rsidRDefault="00C52039" w:rsidP="00FD3A8E">
      <w:pPr>
        <w:numPr>
          <w:ilvl w:val="1"/>
          <w:numId w:val="12"/>
        </w:numPr>
        <w:tabs>
          <w:tab w:val="clear" w:pos="1440"/>
        </w:tabs>
        <w:ind w:left="1080" w:hanging="540"/>
        <w:jc w:val="both"/>
        <w:rPr>
          <w:rFonts w:cs="Arial"/>
          <w:szCs w:val="22"/>
        </w:rPr>
      </w:pPr>
      <w:r>
        <w:rPr>
          <w:rFonts w:cs="Arial"/>
          <w:szCs w:val="22"/>
        </w:rPr>
        <w:t xml:space="preserve">Contract </w:t>
      </w:r>
      <w:r w:rsidR="008832E8">
        <w:rPr>
          <w:rFonts w:cs="Arial"/>
          <w:szCs w:val="22"/>
        </w:rPr>
        <w:t xml:space="preserve">Terms and </w:t>
      </w:r>
      <w:r>
        <w:rPr>
          <w:rFonts w:cs="Arial"/>
          <w:szCs w:val="22"/>
        </w:rPr>
        <w:t xml:space="preserve">Conditions that shall apply in the event the Authority awards a </w:t>
      </w:r>
    </w:p>
    <w:p w14:paraId="58F892E7" w14:textId="77777777" w:rsidR="00C52039" w:rsidRPr="00AA38E8" w:rsidRDefault="00C52039" w:rsidP="00C52039">
      <w:pPr>
        <w:ind w:left="540"/>
        <w:jc w:val="both"/>
        <w:rPr>
          <w:rFonts w:cs="Arial"/>
          <w:szCs w:val="22"/>
        </w:rPr>
      </w:pPr>
      <w:r>
        <w:rPr>
          <w:rFonts w:cs="Arial"/>
          <w:szCs w:val="22"/>
        </w:rPr>
        <w:t>contract following this invitation.</w:t>
      </w:r>
    </w:p>
    <w:p w14:paraId="34030F50" w14:textId="5626C65C" w:rsidR="00EB3F5C" w:rsidRDefault="00806D94" w:rsidP="00EB3F5C">
      <w:pPr>
        <w:numPr>
          <w:ilvl w:val="0"/>
          <w:numId w:val="12"/>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w:t>
      </w:r>
      <w:r w:rsidR="008832E8">
        <w:rPr>
          <w:spacing w:val="-2"/>
          <w:szCs w:val="22"/>
        </w:rPr>
        <w:t xml:space="preserve">and </w:t>
      </w:r>
      <w:r>
        <w:rPr>
          <w:spacing w:val="-2"/>
          <w:szCs w:val="22"/>
        </w:rPr>
        <w:t>/</w:t>
      </w:r>
      <w:r w:rsidR="008832E8">
        <w:rPr>
          <w:spacing w:val="-2"/>
          <w:szCs w:val="22"/>
        </w:rPr>
        <w:t xml:space="preserve"> or</w:t>
      </w:r>
      <w:r w:rsidR="009A6688">
        <w:rPr>
          <w:spacing w:val="-2"/>
          <w:szCs w:val="22"/>
        </w:rPr>
        <w:t xml:space="preserve"> precedence</w:t>
      </w:r>
      <w:r>
        <w:rPr>
          <w:spacing w:val="-2"/>
          <w:szCs w:val="22"/>
        </w:rPr>
        <w:t>.</w:t>
      </w:r>
    </w:p>
    <w:p w14:paraId="3D5385CF" w14:textId="27B21F79" w:rsidR="00DF2455" w:rsidRPr="00EB3F5C" w:rsidRDefault="00EB3F5C" w:rsidP="00767AFD">
      <w:pPr>
        <w:numPr>
          <w:ilvl w:val="0"/>
          <w:numId w:val="12"/>
        </w:numPr>
        <w:tabs>
          <w:tab w:val="left" w:pos="-720"/>
        </w:tabs>
        <w:suppressAutoHyphens/>
        <w:spacing w:before="120" w:after="120"/>
        <w:ind w:left="0" w:firstLine="0"/>
        <w:rPr>
          <w:rFonts w:cs="Arial"/>
          <w:szCs w:val="22"/>
        </w:rPr>
      </w:pPr>
      <w:r w:rsidRPr="00EB3F5C">
        <w:rPr>
          <w:spacing w:val="-2"/>
          <w:szCs w:val="22"/>
        </w:rPr>
        <w:t>This</w:t>
      </w:r>
      <w:r w:rsidR="00226B2A" w:rsidRPr="00EB3F5C">
        <w:rPr>
          <w:rFonts w:cs="Arial"/>
          <w:szCs w:val="22"/>
        </w:rPr>
        <w:t xml:space="preserve"> ITT is exempt from the </w:t>
      </w:r>
      <w:r w:rsidR="00DE2823" w:rsidRPr="00EB3F5C">
        <w:rPr>
          <w:rFonts w:cs="Arial"/>
          <w:szCs w:val="22"/>
        </w:rPr>
        <w:t>Public Contracts Regulations 2015</w:t>
      </w:r>
      <w:r w:rsidR="00226B2A" w:rsidRPr="00EB3F5C">
        <w:rPr>
          <w:rFonts w:cs="Arial"/>
          <w:szCs w:val="22"/>
        </w:rPr>
        <w:t>.</w:t>
      </w:r>
      <w:r w:rsidR="00731087" w:rsidRPr="00EB3F5C">
        <w:rPr>
          <w:rFonts w:cs="Arial"/>
          <w:color w:val="FF0000"/>
          <w:szCs w:val="22"/>
        </w:rPr>
        <w:t xml:space="preserve"> </w:t>
      </w:r>
      <w:r w:rsidR="00226B2A" w:rsidRPr="00EB3F5C">
        <w:rPr>
          <w:rFonts w:cs="Arial"/>
          <w:color w:val="FF0000"/>
          <w:szCs w:val="22"/>
        </w:rPr>
        <w:t xml:space="preserve"> </w:t>
      </w:r>
      <w:r w:rsidR="00226B2A" w:rsidRPr="00EB3F5C">
        <w:rPr>
          <w:spacing w:val="-2"/>
          <w:szCs w:val="22"/>
        </w:rPr>
        <w:t xml:space="preserve">The decision to conduct single source procurement for this </w:t>
      </w:r>
      <w:r w:rsidR="00226B2A" w:rsidRPr="00EB3F5C">
        <w:rPr>
          <w:rFonts w:cs="Arial"/>
          <w:szCs w:val="22"/>
        </w:rPr>
        <w:t>requirement has not been advertised by the Authority.</w:t>
      </w:r>
    </w:p>
    <w:p w14:paraId="18D2E75E" w14:textId="1C46233B" w:rsidR="006737E4" w:rsidRDefault="006737E4" w:rsidP="006737E4">
      <w:pPr>
        <w:pStyle w:val="Heading3"/>
      </w:pPr>
      <w:r>
        <w:t>Tender Expenses</w:t>
      </w:r>
      <w:r w:rsidR="007444AD">
        <w:t xml:space="preserve"> </w:t>
      </w:r>
      <w:r>
        <w:t>/ Bid Preparation Costs</w:t>
      </w:r>
    </w:p>
    <w:p w14:paraId="031F9348" w14:textId="6453C435" w:rsidR="006737E4" w:rsidRPr="00512062" w:rsidRDefault="006737E4" w:rsidP="0006534D">
      <w:pPr>
        <w:numPr>
          <w:ilvl w:val="0"/>
          <w:numId w:val="12"/>
        </w:numPr>
        <w:tabs>
          <w:tab w:val="left" w:pos="-720"/>
        </w:tabs>
        <w:suppressAutoHyphens/>
        <w:spacing w:before="120" w:after="120"/>
        <w:ind w:left="0" w:firstLine="0"/>
        <w:rPr>
          <w:spacing w:val="-2"/>
          <w:szCs w:val="22"/>
        </w:rPr>
      </w:pPr>
      <w:r>
        <w:rPr>
          <w:spacing w:val="-2"/>
          <w:szCs w:val="22"/>
        </w:rPr>
        <w:t xml:space="preserve"> </w:t>
      </w:r>
      <w:r w:rsidR="0006534D">
        <w:rPr>
          <w:spacing w:val="-2"/>
          <w:szCs w:val="22"/>
        </w:rPr>
        <w:t xml:space="preserve">You </w:t>
      </w:r>
      <w:r w:rsidR="0006534D" w:rsidRPr="009E416D">
        <w:rPr>
          <w:spacing w:val="-2"/>
          <w:szCs w:val="22"/>
        </w:rPr>
        <w:t>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r>
        <w:t>.</w:t>
      </w:r>
    </w:p>
    <w:p w14:paraId="2CBB6AC8" w14:textId="77777777" w:rsidR="00D775E9" w:rsidRPr="00D775E9" w:rsidRDefault="0055196F" w:rsidP="00D775E9">
      <w:pPr>
        <w:pStyle w:val="Heading3"/>
        <w:rPr>
          <w:lang w:eastAsia="en-GB"/>
        </w:rPr>
      </w:pPr>
      <w:r>
        <w:t>ITT Documentation</w:t>
      </w:r>
      <w:r w:rsidR="00DC3B53">
        <w:t xml:space="preserve"> and </w:t>
      </w:r>
      <w:r w:rsidR="00731087">
        <w:t xml:space="preserve">ITT </w:t>
      </w:r>
      <w:r w:rsidR="00DC3B53">
        <w:t>Material</w:t>
      </w:r>
    </w:p>
    <w:p w14:paraId="2CFC5805" w14:textId="71A6C3D5" w:rsidR="00D775E9" w:rsidRPr="00D775E9" w:rsidRDefault="00F6488E" w:rsidP="00FD3A8E">
      <w:pPr>
        <w:numPr>
          <w:ilvl w:val="0"/>
          <w:numId w:val="12"/>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D775E9" w:rsidRPr="00D775E9">
        <w:rPr>
          <w:rFonts w:cs="Arial"/>
          <w:bCs/>
          <w:szCs w:val="22"/>
          <w:lang w:eastAsia="en-GB"/>
        </w:rPr>
        <w:t xml:space="preserve"> </w:t>
      </w:r>
      <w:r w:rsidR="00C52039">
        <w:rPr>
          <w:rFonts w:cs="Arial"/>
          <w:bCs/>
          <w:szCs w:val="22"/>
          <w:lang w:eastAsia="en-GB"/>
        </w:rPr>
        <w:t>ITT</w:t>
      </w:r>
      <w:r w:rsidR="00B365C2">
        <w:rPr>
          <w:rFonts w:cs="Arial"/>
          <w:bCs/>
          <w:szCs w:val="22"/>
          <w:lang w:eastAsia="en-GB"/>
        </w:rPr>
        <w:t xml:space="preserve">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1248A1">
        <w:rPr>
          <w:rFonts w:cs="Arial"/>
          <w:bCs/>
          <w:szCs w:val="22"/>
          <w:lang w:eastAsia="en-GB"/>
        </w:rPr>
        <w:t>I</w:t>
      </w:r>
      <w:r w:rsidR="00D775E9" w:rsidRPr="00D775E9">
        <w:rPr>
          <w:rFonts w:cs="Arial"/>
          <w:bCs/>
          <w:szCs w:val="22"/>
          <w:lang w:eastAsia="en-GB"/>
        </w:rPr>
        <w:t xml:space="preserve">ntellectual </w:t>
      </w:r>
      <w:r w:rsidR="001248A1">
        <w:rPr>
          <w:rFonts w:cs="Arial"/>
          <w:bCs/>
          <w:szCs w:val="22"/>
          <w:lang w:eastAsia="en-GB"/>
        </w:rPr>
        <w:t>P</w:t>
      </w:r>
      <w:r w:rsidR="00D775E9" w:rsidRPr="00D775E9">
        <w:rPr>
          <w:rFonts w:cs="Arial"/>
          <w:bCs/>
          <w:szCs w:val="22"/>
          <w:lang w:eastAsia="en-GB"/>
        </w:rPr>
        <w:t xml:space="preserve">roperty </w:t>
      </w:r>
      <w:r w:rsidR="001248A1">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1248A1">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9A498B">
        <w:rPr>
          <w:rFonts w:cs="Arial"/>
          <w:bCs/>
          <w:szCs w:val="22"/>
          <w:lang w:eastAsia="en-GB"/>
        </w:rPr>
        <w:t>T</w:t>
      </w:r>
      <w:r w:rsidR="00D775E9" w:rsidRPr="00D775E9">
        <w:rPr>
          <w:rFonts w:cs="Arial"/>
          <w:bCs/>
          <w:szCs w:val="22"/>
          <w:lang w:eastAsia="en-GB"/>
        </w:rPr>
        <w:t xml:space="preserve">hird </w:t>
      </w:r>
      <w:r w:rsidR="009A498B">
        <w:rPr>
          <w:rFonts w:cs="Arial"/>
          <w:bCs/>
          <w:szCs w:val="22"/>
          <w:lang w:eastAsia="en-GB"/>
        </w:rPr>
        <w:t>P</w:t>
      </w:r>
      <w:r w:rsidR="00D775E9" w:rsidRPr="00D775E9">
        <w:rPr>
          <w:rFonts w:cs="Arial"/>
          <w:bCs/>
          <w:szCs w:val="22"/>
          <w:lang w:eastAsia="en-GB"/>
        </w:rPr>
        <w:t>arty owners and is released solely for the purposes of enabling you to submit a Tender.  You must:</w:t>
      </w:r>
    </w:p>
    <w:p w14:paraId="67C977BA" w14:textId="77777777" w:rsidR="00D775E9" w:rsidRPr="00D775E9" w:rsidRDefault="00D775E9" w:rsidP="00FD3A8E">
      <w:pPr>
        <w:numPr>
          <w:ilvl w:val="1"/>
          <w:numId w:val="12"/>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731087">
        <w:rPr>
          <w:rFonts w:cs="Arial"/>
          <w:bCs/>
          <w:szCs w:val="22"/>
          <w:lang w:eastAsia="en-GB"/>
        </w:rPr>
        <w:t>ITT</w:t>
      </w:r>
      <w:r w:rsidR="00731087" w:rsidRPr="00D775E9">
        <w:rPr>
          <w:rFonts w:cs="Arial"/>
          <w:bCs/>
          <w:szCs w:val="22"/>
          <w:lang w:eastAsia="en-GB"/>
        </w:rPr>
        <w:t xml:space="preserve"> </w:t>
      </w:r>
      <w:r w:rsidRPr="00D775E9">
        <w:rPr>
          <w:rFonts w:cs="Arial"/>
          <w:bCs/>
          <w:szCs w:val="22"/>
          <w:lang w:eastAsia="en-GB"/>
        </w:rPr>
        <w:t>Material and for all loss and damage sustained to it whil</w:t>
      </w:r>
      <w:r w:rsidR="00624DDB">
        <w:rPr>
          <w:rFonts w:cs="Arial"/>
          <w:bCs/>
          <w:szCs w:val="22"/>
          <w:lang w:eastAsia="en-GB"/>
        </w:rPr>
        <w:t>st</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14:paraId="37031873" w14:textId="25B3B971" w:rsidR="00D775E9" w:rsidRPr="00D775E9" w:rsidRDefault="00D775E9" w:rsidP="00FD3A8E">
      <w:pPr>
        <w:numPr>
          <w:ilvl w:val="1"/>
          <w:numId w:val="12"/>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or </w:t>
      </w:r>
      <w:r w:rsidR="00C6712E">
        <w:rPr>
          <w:rFonts w:cs="Arial"/>
          <w:bCs/>
          <w:szCs w:val="22"/>
          <w:lang w:eastAsia="en-GB"/>
        </w:rPr>
        <w:t xml:space="preserve">ITT Material </w:t>
      </w:r>
      <w:r w:rsidRPr="00D775E9">
        <w:rPr>
          <w:rFonts w:cs="Arial"/>
          <w:bCs/>
          <w:szCs w:val="22"/>
          <w:lang w:eastAsia="en-GB"/>
        </w:rPr>
        <w:t xml:space="preserve">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14:paraId="0CCDD39D" w14:textId="77777777" w:rsidR="00D775E9" w:rsidRPr="00D775E9" w:rsidRDefault="00A5479E" w:rsidP="00FD3A8E">
      <w:pPr>
        <w:numPr>
          <w:ilvl w:val="1"/>
          <w:numId w:val="12"/>
        </w:numPr>
        <w:tabs>
          <w:tab w:val="clear" w:pos="1440"/>
        </w:tabs>
        <w:spacing w:before="120" w:after="120"/>
        <w:ind w:left="567" w:firstLine="0"/>
        <w:rPr>
          <w:rFonts w:cs="Arial"/>
          <w:bCs/>
          <w:szCs w:val="22"/>
          <w:lang w:eastAsia="en-GB"/>
        </w:rPr>
      </w:pPr>
      <w:r>
        <w:rPr>
          <w:rFonts w:cs="Arial"/>
          <w:bCs/>
          <w:szCs w:val="22"/>
          <w:lang w:eastAsia="en-GB"/>
        </w:rPr>
        <w:t>seek</w:t>
      </w:r>
      <w:r w:rsidR="006D18AE">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731087">
        <w:rPr>
          <w:rFonts w:cs="Arial"/>
          <w:bCs/>
          <w:szCs w:val="22"/>
          <w:lang w:eastAsia="en-GB"/>
        </w:rPr>
        <w:t>ITT</w:t>
      </w:r>
      <w:r w:rsidR="00731087" w:rsidRPr="00D775E9">
        <w:rPr>
          <w:rFonts w:cs="Arial"/>
          <w:bCs/>
          <w:szCs w:val="22"/>
          <w:lang w:eastAsia="en-GB"/>
        </w:rPr>
        <w:t xml:space="preserve"> </w:t>
      </w:r>
      <w:r w:rsidR="00D775E9" w:rsidRPr="00D775E9">
        <w:rPr>
          <w:rFonts w:cs="Arial"/>
          <w:bCs/>
          <w:szCs w:val="22"/>
          <w:lang w:eastAsia="en-GB"/>
        </w:rPr>
        <w:t xml:space="preserve">Material </w:t>
      </w:r>
      <w:r w:rsidR="009B7841">
        <w:rPr>
          <w:rFonts w:cs="Arial"/>
          <w:bCs/>
          <w:szCs w:val="22"/>
          <w:lang w:eastAsia="en-GB"/>
        </w:rPr>
        <w:t>to</w:t>
      </w:r>
      <w:r w:rsidR="00D775E9" w:rsidRPr="00D775E9">
        <w:rPr>
          <w:rFonts w:cs="Arial"/>
          <w:bCs/>
          <w:szCs w:val="22"/>
          <w:lang w:eastAsia="en-GB"/>
        </w:rPr>
        <w:t xml:space="preserve"> any </w:t>
      </w:r>
      <w:r w:rsidR="009A498B">
        <w:rPr>
          <w:rFonts w:cs="Arial"/>
          <w:bCs/>
          <w:szCs w:val="22"/>
          <w:lang w:eastAsia="en-GB"/>
        </w:rPr>
        <w:t>T</w:t>
      </w:r>
      <w:r w:rsidR="00D775E9" w:rsidRPr="00D775E9">
        <w:rPr>
          <w:rFonts w:cs="Arial"/>
          <w:bCs/>
          <w:szCs w:val="22"/>
          <w:lang w:eastAsia="en-GB"/>
        </w:rPr>
        <w:t xml:space="preserve">hird </w:t>
      </w:r>
      <w:r w:rsidR="009A498B">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14:paraId="4F3BEDB9" w14:textId="2F3FBE13" w:rsidR="00D775E9" w:rsidRPr="00D775E9" w:rsidRDefault="00D775E9" w:rsidP="00FD3A8E">
      <w:pPr>
        <w:numPr>
          <w:ilvl w:val="1"/>
          <w:numId w:val="12"/>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B92C98">
        <w:rPr>
          <w:rFonts w:cs="Arial"/>
          <w:bCs/>
          <w:szCs w:val="22"/>
          <w:lang w:eastAsia="en-GB"/>
        </w:rPr>
        <w:t>p</w:t>
      </w:r>
      <w:r w:rsidRPr="00D775E9">
        <w:rPr>
          <w:rFonts w:cs="Arial"/>
          <w:bCs/>
          <w:szCs w:val="22"/>
          <w:lang w:eastAsia="en-GB"/>
        </w:rPr>
        <w:t>aragraph A</w:t>
      </w:r>
      <w:r w:rsidR="00F13986">
        <w:rPr>
          <w:rFonts w:cs="Arial"/>
          <w:bCs/>
          <w:szCs w:val="22"/>
          <w:lang w:eastAsia="en-GB"/>
        </w:rPr>
        <w:t>2</w:t>
      </w:r>
      <w:r w:rsidR="005A2201">
        <w:rPr>
          <w:rFonts w:cs="Arial"/>
          <w:bCs/>
          <w:szCs w:val="22"/>
          <w:lang w:eastAsia="en-GB"/>
        </w:rPr>
        <w:t>9</w:t>
      </w:r>
      <w:r w:rsidRPr="00D775E9">
        <w:rPr>
          <w:rFonts w:cs="Arial"/>
          <w:bCs/>
          <w:szCs w:val="22"/>
          <w:lang w:eastAsia="en-GB"/>
        </w:rPr>
        <w:t>.</w:t>
      </w:r>
      <w:r w:rsidR="00C52039">
        <w:rPr>
          <w:rFonts w:cs="Arial"/>
          <w:bCs/>
          <w:szCs w:val="22"/>
          <w:lang w:eastAsia="en-GB"/>
        </w:rPr>
        <w:t>c</w:t>
      </w:r>
      <w:r w:rsidRPr="00D775E9">
        <w:rPr>
          <w:rFonts w:cs="Arial"/>
          <w:bCs/>
          <w:szCs w:val="22"/>
          <w:lang w:eastAsia="en-GB"/>
        </w:rPr>
        <w:t xml:space="preserve">, which at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F81D0F">
        <w:rPr>
          <w:rFonts w:cs="Arial"/>
          <w:bCs/>
          <w:szCs w:val="22"/>
          <w:lang w:eastAsia="en-GB"/>
        </w:rPr>
        <w:t>T</w:t>
      </w:r>
      <w:r w:rsidRPr="00D775E9">
        <w:rPr>
          <w:rFonts w:cs="Arial"/>
          <w:bCs/>
          <w:szCs w:val="22"/>
          <w:lang w:eastAsia="en-GB"/>
        </w:rPr>
        <w:t xml:space="preserve">hird </w:t>
      </w:r>
      <w:r w:rsidR="00F81D0F">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IPR 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14:paraId="491BBB2E" w14:textId="77777777" w:rsidR="004025CF" w:rsidRDefault="00D775E9" w:rsidP="00FD3A8E">
      <w:pPr>
        <w:numPr>
          <w:ilvl w:val="1"/>
          <w:numId w:val="12"/>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w:t>
      </w:r>
      <w:r w:rsidR="00FE5F4E">
        <w:rPr>
          <w:rFonts w:cs="Arial"/>
          <w:bCs/>
          <w:szCs w:val="22"/>
          <w:lang w:eastAsia="en-GB"/>
        </w:rPr>
        <w:t xml:space="preserve"> </w:t>
      </w:r>
      <w:r w:rsidR="007D3CE4" w:rsidRPr="00F22A86">
        <w:rPr>
          <w:rFonts w:cs="Arial"/>
          <w:bCs/>
          <w:szCs w:val="22"/>
          <w:lang w:eastAsia="en-GB"/>
        </w:rPr>
        <w:t>of ITT Documentation or ITT Material</w:t>
      </w:r>
      <w:r w:rsidR="007D3CE4">
        <w:rPr>
          <w:rFonts w:cs="Arial"/>
          <w:bCs/>
          <w:szCs w:val="22"/>
          <w:lang w:eastAsia="en-GB"/>
        </w:rPr>
        <w:t xml:space="preserve"> </w:t>
      </w:r>
      <w:r w:rsidR="00FE5F4E" w:rsidRPr="00BD3780">
        <w:rPr>
          <w:rFonts w:cs="Arial"/>
          <w:bCs/>
          <w:szCs w:val="22"/>
          <w:lang w:eastAsia="en-GB"/>
        </w:rPr>
        <w:t>(or use beyond the original purpose)</w:t>
      </w:r>
      <w:r w:rsidRPr="00BD3780">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94611A">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you liable for a claim for breach of confidence and</w:t>
      </w:r>
      <w:r w:rsidR="00D75573">
        <w:rPr>
          <w:rFonts w:cs="Arial"/>
          <w:bCs/>
          <w:szCs w:val="22"/>
          <w:lang w:eastAsia="en-GB"/>
        </w:rPr>
        <w:t xml:space="preserve"> </w:t>
      </w:r>
      <w:r w:rsidRPr="00D775E9">
        <w:rPr>
          <w:rFonts w:cs="Arial"/>
          <w:bCs/>
          <w:szCs w:val="22"/>
          <w:lang w:eastAsia="en-GB"/>
        </w:rPr>
        <w:t>/</w:t>
      </w:r>
      <w:r w:rsidR="00D75573">
        <w:rPr>
          <w:rFonts w:cs="Arial"/>
          <w:bCs/>
          <w:szCs w:val="22"/>
          <w:lang w:eastAsia="en-GB"/>
        </w:rPr>
        <w:t xml:space="preserve"> </w:t>
      </w:r>
      <w:r w:rsidRPr="00D775E9">
        <w:rPr>
          <w:rFonts w:cs="Arial"/>
          <w:bCs/>
          <w:szCs w:val="22"/>
          <w:lang w:eastAsia="en-GB"/>
        </w:rPr>
        <w:t xml:space="preserve">or infringement of </w:t>
      </w:r>
      <w:r w:rsidR="0094611A">
        <w:rPr>
          <w:rFonts w:cs="Arial"/>
          <w:bCs/>
          <w:szCs w:val="22"/>
          <w:lang w:eastAsia="en-GB"/>
        </w:rPr>
        <w:t>IPR</w:t>
      </w:r>
      <w:r w:rsidRPr="00D775E9">
        <w:rPr>
          <w:rFonts w:cs="Arial"/>
          <w:bCs/>
          <w:szCs w:val="22"/>
          <w:lang w:eastAsia="en-GB"/>
        </w:rPr>
        <w:t>, a remedy which may involve a claim for compensation</w:t>
      </w:r>
      <w:r w:rsidR="00B365C2">
        <w:rPr>
          <w:rFonts w:cs="Arial"/>
          <w:bCs/>
          <w:szCs w:val="22"/>
          <w:lang w:eastAsia="en-GB"/>
        </w:rPr>
        <w:t>;</w:t>
      </w:r>
      <w:r w:rsidR="009B7841">
        <w:rPr>
          <w:rFonts w:cs="Arial"/>
          <w:bCs/>
          <w:szCs w:val="22"/>
          <w:lang w:eastAsia="en-GB"/>
        </w:rPr>
        <w:t xml:space="preserve"> </w:t>
      </w:r>
    </w:p>
    <w:p w14:paraId="47E8BFE8" w14:textId="77777777" w:rsidR="00B87B6B" w:rsidRDefault="00B87B6B" w:rsidP="00FD3A8E">
      <w:pPr>
        <w:numPr>
          <w:ilvl w:val="1"/>
          <w:numId w:val="12"/>
        </w:numPr>
        <w:tabs>
          <w:tab w:val="clear" w:pos="1440"/>
        </w:tabs>
        <w:spacing w:before="120" w:after="120"/>
        <w:ind w:left="567" w:firstLine="0"/>
        <w:rPr>
          <w:rFonts w:cs="Arial"/>
          <w:bCs/>
          <w:szCs w:val="22"/>
          <w:lang w:eastAsia="en-GB"/>
        </w:rPr>
      </w:pPr>
      <w:r>
        <w:rPr>
          <w:rFonts w:cs="Arial"/>
          <w:bCs/>
          <w:szCs w:val="22"/>
          <w:lang w:eastAsia="en-GB"/>
        </w:rPr>
        <w:lastRenderedPageBreak/>
        <w:t>inform the</w:t>
      </w:r>
      <w:r w:rsidR="00173D35">
        <w:rPr>
          <w:rFonts w:cs="Arial"/>
          <w:bCs/>
          <w:szCs w:val="22"/>
          <w:lang w:eastAsia="en-GB"/>
        </w:rPr>
        <w:t xml:space="preserve"> </w:t>
      </w:r>
      <w:r w:rsidR="00173D35" w:rsidRPr="00F22A86">
        <w:rPr>
          <w:rFonts w:cs="Arial"/>
          <w:bCs/>
          <w:szCs w:val="22"/>
          <w:lang w:eastAsia="en-GB"/>
        </w:rPr>
        <w:t>named Commercial Officer</w:t>
      </w:r>
      <w:r>
        <w:rPr>
          <w:rFonts w:cs="Arial"/>
          <w:bCs/>
          <w:szCs w:val="22"/>
          <w:lang w:eastAsia="en-GB"/>
        </w:rPr>
        <w:t xml:space="preserve"> immediately if you decide not to submit a Tender;</w:t>
      </w:r>
    </w:p>
    <w:p w14:paraId="47170C36" w14:textId="63D779BA" w:rsidR="00D775E9" w:rsidRDefault="004025CF" w:rsidP="00FD3A8E">
      <w:pPr>
        <w:numPr>
          <w:ilvl w:val="1"/>
          <w:numId w:val="12"/>
        </w:numPr>
        <w:tabs>
          <w:tab w:val="clear" w:pos="1440"/>
        </w:tabs>
        <w:spacing w:before="120" w:after="120"/>
        <w:ind w:left="567" w:firstLine="0"/>
        <w:rPr>
          <w:rFonts w:cs="Arial"/>
          <w:bCs/>
          <w:szCs w:val="22"/>
          <w:lang w:eastAsia="en-GB"/>
        </w:rPr>
      </w:pPr>
      <w:r>
        <w:rPr>
          <w:rFonts w:cs="Arial"/>
          <w:bCs/>
          <w:szCs w:val="22"/>
          <w:lang w:eastAsia="en-GB"/>
        </w:rPr>
        <w:t xml:space="preserve">immediately </w:t>
      </w:r>
      <w:r w:rsidR="005C4CCC">
        <w:rPr>
          <w:rFonts w:cs="Arial"/>
          <w:bCs/>
          <w:szCs w:val="22"/>
          <w:lang w:eastAsia="en-GB"/>
        </w:rPr>
        <w:t xml:space="preserve">confirm destruction of (or in the case of software, that it is beyond use) </w:t>
      </w:r>
      <w:r>
        <w:rPr>
          <w:rFonts w:cs="Arial"/>
          <w:bCs/>
          <w:szCs w:val="22"/>
          <w:lang w:eastAsia="en-GB"/>
        </w:rPr>
        <w:t xml:space="preserve">all ITT </w:t>
      </w:r>
      <w:r w:rsidR="00FE5F4E" w:rsidRPr="00BD3780">
        <w:rPr>
          <w:rFonts w:cs="Arial"/>
          <w:bCs/>
          <w:szCs w:val="22"/>
          <w:lang w:eastAsia="en-GB"/>
        </w:rPr>
        <w:t>D</w:t>
      </w:r>
      <w:r>
        <w:rPr>
          <w:rFonts w:cs="Arial"/>
          <w:bCs/>
          <w:szCs w:val="22"/>
          <w:lang w:eastAsia="en-GB"/>
        </w:rPr>
        <w:t>ocumentation, ITT Material and derived information of an unmarked nature, should you decide not to respond</w:t>
      </w:r>
      <w:r w:rsidR="005C4CCC">
        <w:rPr>
          <w:rFonts w:cs="Arial"/>
          <w:bCs/>
          <w:szCs w:val="22"/>
          <w:lang w:eastAsia="en-GB"/>
        </w:rPr>
        <w:t xml:space="preserve"> </w:t>
      </w:r>
      <w:r>
        <w:rPr>
          <w:rFonts w:cs="Arial"/>
          <w:bCs/>
          <w:szCs w:val="22"/>
          <w:lang w:eastAsia="en-GB"/>
        </w:rPr>
        <w:t xml:space="preserve">to this ITT, or you are notified by the Authority that your Tender has been unsuccessful; and </w:t>
      </w:r>
    </w:p>
    <w:p w14:paraId="5A3C40CB" w14:textId="5C65C8DC" w:rsidR="009A6688" w:rsidRPr="00422CD1" w:rsidRDefault="00BD73C3" w:rsidP="00FD3A8E">
      <w:pPr>
        <w:numPr>
          <w:ilvl w:val="1"/>
          <w:numId w:val="12"/>
        </w:numPr>
        <w:tabs>
          <w:tab w:val="clear" w:pos="1440"/>
        </w:tabs>
        <w:spacing w:before="120" w:after="120"/>
        <w:ind w:left="567" w:firstLine="0"/>
        <w:rPr>
          <w:rFonts w:cs="Arial"/>
          <w:bCs/>
          <w:szCs w:val="22"/>
          <w:lang w:eastAsia="en-GB"/>
        </w:rPr>
      </w:pPr>
      <w:r>
        <w:rPr>
          <w:rFonts w:cs="Arial"/>
          <w:bCs/>
          <w:szCs w:val="22"/>
          <w:lang w:eastAsia="en-GB"/>
        </w:rPr>
        <w:t xml:space="preserve">consult </w:t>
      </w:r>
      <w:r w:rsidR="00A26B0B">
        <w:rPr>
          <w:rFonts w:cs="Arial"/>
          <w:bCs/>
          <w:szCs w:val="22"/>
          <w:lang w:eastAsia="en-GB"/>
        </w:rPr>
        <w:t>the</w:t>
      </w:r>
      <w:r w:rsidR="00A26B0B">
        <w:rPr>
          <w:rFonts w:cs="Arial"/>
          <w:b/>
          <w:bCs/>
          <w:color w:val="FF0000"/>
          <w:szCs w:val="22"/>
          <w:lang w:eastAsia="en-GB"/>
        </w:rPr>
        <w:t xml:space="preserve"> </w:t>
      </w:r>
      <w:r w:rsidRPr="00A26B0B">
        <w:rPr>
          <w:rFonts w:cs="Arial"/>
          <w:bCs/>
          <w:szCs w:val="22"/>
          <w:lang w:eastAsia="en-GB"/>
        </w:rPr>
        <w:t>name</w:t>
      </w:r>
      <w:r w:rsidR="00B92C98" w:rsidRPr="00A26B0B">
        <w:rPr>
          <w:rFonts w:cs="Arial"/>
          <w:bCs/>
          <w:szCs w:val="22"/>
          <w:lang w:eastAsia="en-GB"/>
        </w:rPr>
        <w:t>d</w:t>
      </w:r>
      <w:r w:rsidR="00A26B0B" w:rsidRPr="00A26B0B">
        <w:rPr>
          <w:rFonts w:cs="Arial"/>
          <w:bCs/>
          <w:szCs w:val="22"/>
          <w:lang w:eastAsia="en-GB"/>
        </w:rPr>
        <w:t xml:space="preserve"> Commercial Officer</w:t>
      </w:r>
      <w:r>
        <w:rPr>
          <w:rFonts w:cs="Arial"/>
          <w:b/>
          <w:bCs/>
          <w:color w:val="FF0000"/>
          <w:szCs w:val="22"/>
          <w:lang w:eastAsia="en-GB"/>
        </w:rPr>
        <w:t xml:space="preserve"> </w:t>
      </w:r>
      <w:r w:rsidRPr="00422CD1">
        <w:rPr>
          <w:rFonts w:cs="Arial"/>
          <w:bCs/>
          <w:szCs w:val="22"/>
          <w:lang w:eastAsia="en-GB"/>
        </w:rPr>
        <w:t>to agree the appropriate destruction process if you are in receipt of ITT Documentation an</w:t>
      </w:r>
      <w:r w:rsidR="00955D5E" w:rsidRPr="00422CD1">
        <w:rPr>
          <w:rFonts w:cs="Arial"/>
          <w:bCs/>
          <w:szCs w:val="22"/>
          <w:lang w:eastAsia="en-GB"/>
        </w:rPr>
        <w:t xml:space="preserve">d ITT </w:t>
      </w:r>
      <w:r w:rsidR="006501ED" w:rsidRPr="00422CD1">
        <w:rPr>
          <w:rFonts w:cs="Arial"/>
          <w:bCs/>
          <w:szCs w:val="22"/>
          <w:lang w:eastAsia="en-GB"/>
        </w:rPr>
        <w:t>Material marked</w:t>
      </w:r>
      <w:r w:rsidR="00955D5E" w:rsidRPr="00422CD1">
        <w:rPr>
          <w:rFonts w:cs="Arial"/>
          <w:bCs/>
          <w:szCs w:val="22"/>
          <w:lang w:eastAsia="en-GB"/>
        </w:rPr>
        <w:t xml:space="preserve"> ‘OFFICAL</w:t>
      </w:r>
      <w:r w:rsidR="00C6712E">
        <w:rPr>
          <w:rFonts w:cs="Arial"/>
          <w:bCs/>
          <w:szCs w:val="22"/>
          <w:lang w:eastAsia="en-GB"/>
        </w:rPr>
        <w:t>-</w:t>
      </w:r>
      <w:r w:rsidR="00955D5E" w:rsidRPr="00422CD1">
        <w:rPr>
          <w:rFonts w:cs="Arial"/>
          <w:bCs/>
          <w:szCs w:val="22"/>
          <w:lang w:eastAsia="en-GB"/>
        </w:rPr>
        <w:t>SENSITIVE’ or ‘SECRET</w:t>
      </w:r>
      <w:r w:rsidRPr="00422CD1">
        <w:rPr>
          <w:rFonts w:cs="Arial"/>
          <w:bCs/>
          <w:szCs w:val="22"/>
          <w:lang w:eastAsia="en-GB"/>
        </w:rPr>
        <w:t>’</w:t>
      </w:r>
      <w:r w:rsidR="00F81E3C" w:rsidRPr="00422CD1">
        <w:rPr>
          <w:rFonts w:cs="Arial"/>
          <w:bCs/>
          <w:szCs w:val="22"/>
          <w:lang w:eastAsia="en-GB"/>
        </w:rPr>
        <w:t>.</w:t>
      </w:r>
    </w:p>
    <w:p w14:paraId="548E8908" w14:textId="2FDD05B8" w:rsidR="00D775E9" w:rsidRPr="00D775E9" w:rsidRDefault="00D775E9" w:rsidP="00FD3A8E">
      <w:pPr>
        <w:numPr>
          <w:ilvl w:val="0"/>
          <w:numId w:val="12"/>
        </w:numPr>
        <w:tabs>
          <w:tab w:val="clear" w:pos="540"/>
        </w:tabs>
        <w:ind w:left="0" w:firstLine="0"/>
        <w:rPr>
          <w:rFonts w:cs="Arial"/>
          <w:szCs w:val="22"/>
          <w:lang w:eastAsia="en-GB"/>
        </w:rPr>
      </w:pPr>
      <w:r w:rsidRPr="00D775E9">
        <w:rPr>
          <w:rFonts w:cs="Arial"/>
          <w:bCs/>
          <w:szCs w:val="22"/>
          <w:lang w:eastAsia="en-GB"/>
        </w:rPr>
        <w:t>Some or all of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B365C2">
        <w:rPr>
          <w:rFonts w:cs="Arial"/>
          <w:bCs/>
          <w:szCs w:val="22"/>
          <w:lang w:eastAsia="en-GB"/>
        </w:rPr>
        <w:t xml:space="preserve"> </w:t>
      </w:r>
      <w:r w:rsidR="00F81E3C">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Confidentiality Agreement</w:t>
      </w:r>
      <w:r w:rsidR="004F324C">
        <w:rPr>
          <w:rFonts w:cs="Arial"/>
          <w:bCs/>
          <w:szCs w:val="22"/>
          <w:lang w:eastAsia="en-GB"/>
        </w:rPr>
        <w:t>s</w:t>
      </w:r>
      <w:r w:rsidRPr="00D775E9">
        <w:rPr>
          <w:rFonts w:cs="Arial"/>
          <w:bCs/>
          <w:szCs w:val="22"/>
          <w:lang w:eastAsia="en-GB"/>
        </w:rPr>
        <w:t xml:space="preserve"> made between you and either the Authority or a </w:t>
      </w:r>
      <w:r w:rsidR="009A498B">
        <w:rPr>
          <w:rFonts w:cs="Arial"/>
          <w:bCs/>
          <w:szCs w:val="22"/>
          <w:lang w:eastAsia="en-GB"/>
        </w:rPr>
        <w:t>T</w:t>
      </w:r>
      <w:r w:rsidRPr="00D775E9">
        <w:rPr>
          <w:rFonts w:cs="Arial"/>
          <w:bCs/>
          <w:szCs w:val="22"/>
          <w:lang w:eastAsia="en-GB"/>
        </w:rPr>
        <w:t xml:space="preserve">hird </w:t>
      </w:r>
      <w:r w:rsidR="009A498B">
        <w:rPr>
          <w:rFonts w:cs="Arial"/>
          <w:bCs/>
          <w:szCs w:val="22"/>
          <w:lang w:eastAsia="en-GB"/>
        </w:rPr>
        <w:t>P</w:t>
      </w:r>
      <w:r w:rsidRPr="00D775E9">
        <w:rPr>
          <w:rFonts w:cs="Arial"/>
          <w:bCs/>
          <w:szCs w:val="22"/>
          <w:lang w:eastAsia="en-GB"/>
        </w:rPr>
        <w:t xml:space="preserve">arty, for example a Confidentiality Agreement established in the form of DEFFORM 94.  The obligations contained in any such </w:t>
      </w:r>
      <w:r w:rsidR="007D3CE4" w:rsidRPr="00F22A86">
        <w:rPr>
          <w:rFonts w:cs="Arial"/>
          <w:bCs/>
          <w:szCs w:val="22"/>
          <w:lang w:eastAsia="en-GB"/>
        </w:rPr>
        <w:t>a</w:t>
      </w:r>
      <w:r w:rsidRPr="00D775E9">
        <w:rPr>
          <w:rFonts w:cs="Arial"/>
          <w:bCs/>
          <w:szCs w:val="22"/>
          <w:lang w:eastAsia="en-GB"/>
        </w:rPr>
        <w:t xml:space="preserve">greement will be in addition to, and not derogate from, your obligations under </w:t>
      </w:r>
      <w:r w:rsidR="002C4880">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5C4CCC">
        <w:rPr>
          <w:rFonts w:cs="Arial"/>
          <w:bCs/>
          <w:szCs w:val="22"/>
          <w:lang w:eastAsia="en-GB"/>
        </w:rPr>
        <w:t>2</w:t>
      </w:r>
      <w:r w:rsidR="005A2201">
        <w:rPr>
          <w:rFonts w:cs="Arial"/>
          <w:bCs/>
          <w:szCs w:val="22"/>
          <w:lang w:eastAsia="en-GB"/>
        </w:rPr>
        <w:t>9</w:t>
      </w:r>
      <w:r w:rsidR="00696C62">
        <w:rPr>
          <w:rFonts w:cs="Arial"/>
          <w:bCs/>
          <w:szCs w:val="22"/>
          <w:lang w:eastAsia="en-GB"/>
        </w:rPr>
        <w:t xml:space="preserve"> </w:t>
      </w:r>
      <w:r w:rsidRPr="00D775E9">
        <w:rPr>
          <w:rFonts w:cs="Arial"/>
          <w:bCs/>
          <w:szCs w:val="22"/>
          <w:lang w:eastAsia="en-GB"/>
        </w:rPr>
        <w:t>above.</w:t>
      </w:r>
    </w:p>
    <w:p w14:paraId="7B2BD736" w14:textId="77777777" w:rsidR="00A86593" w:rsidRPr="009056FE" w:rsidRDefault="00A86593" w:rsidP="00A86593">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00FE38EB">
        <w:rPr>
          <w:rFonts w:cs="Arial"/>
          <w:bCs/>
          <w:szCs w:val="22"/>
        </w:rPr>
        <w:t>Control</w:t>
      </w:r>
    </w:p>
    <w:p w14:paraId="5BEC349E" w14:textId="77777777" w:rsidR="00A86593" w:rsidRPr="00AE2F11" w:rsidRDefault="00A86593" w:rsidP="00FD3A8E">
      <w:pPr>
        <w:numPr>
          <w:ilvl w:val="0"/>
          <w:numId w:val="12"/>
        </w:numPr>
        <w:tabs>
          <w:tab w:val="clear" w:pos="540"/>
        </w:tabs>
        <w:suppressAutoHyphens/>
        <w:spacing w:before="120" w:after="120"/>
        <w:ind w:left="0" w:firstLine="0"/>
        <w:rPr>
          <w:spacing w:val="-2"/>
          <w:szCs w:val="22"/>
        </w:rPr>
      </w:pPr>
      <w:r w:rsidRPr="00C94A35">
        <w:rPr>
          <w:spacing w:val="-2"/>
          <w:szCs w:val="22"/>
        </w:rPr>
        <w:t xml:space="preserve">You must inform the Authority </w:t>
      </w:r>
      <w:r>
        <w:rPr>
          <w:spacing w:val="-2"/>
          <w:szCs w:val="22"/>
        </w:rPr>
        <w:t xml:space="preserve">in writing if there is any material change in control, composition or membership of your organisation and / or consortium members, including any </w:t>
      </w:r>
      <w:r w:rsidR="00AE0F78">
        <w:rPr>
          <w:spacing w:val="-2"/>
          <w:szCs w:val="22"/>
        </w:rPr>
        <w:t>sub</w:t>
      </w:r>
      <w:r w:rsidR="002C4880">
        <w:rPr>
          <w:spacing w:val="-2"/>
          <w:szCs w:val="22"/>
        </w:rPr>
        <w:t>-</w:t>
      </w:r>
      <w:r w:rsidR="00AE0F78">
        <w:rPr>
          <w:spacing w:val="-2"/>
          <w:szCs w:val="22"/>
        </w:rPr>
        <w:t>contract</w:t>
      </w:r>
      <w:r>
        <w:rPr>
          <w:spacing w:val="-2"/>
          <w:szCs w:val="22"/>
        </w:rPr>
        <w:t xml:space="preserve">ors at any time during the procurement process.  This may affect </w:t>
      </w:r>
      <w:r w:rsidR="00226B2A">
        <w:rPr>
          <w:spacing w:val="-2"/>
          <w:szCs w:val="22"/>
        </w:rPr>
        <w:t xml:space="preserve">our decision to award a </w:t>
      </w:r>
      <w:r w:rsidR="00227019">
        <w:rPr>
          <w:spacing w:val="-2"/>
          <w:szCs w:val="22"/>
        </w:rPr>
        <w:t>c</w:t>
      </w:r>
      <w:r w:rsidR="00226B2A">
        <w:rPr>
          <w:spacing w:val="-2"/>
          <w:szCs w:val="22"/>
        </w:rPr>
        <w:t>ontract to you</w:t>
      </w:r>
      <w:r>
        <w:rPr>
          <w:spacing w:val="-2"/>
          <w:szCs w:val="22"/>
        </w:rPr>
        <w:t>.</w:t>
      </w:r>
    </w:p>
    <w:p w14:paraId="0FAB70EF" w14:textId="6370D3F9" w:rsidR="001171E0" w:rsidRDefault="00227019" w:rsidP="009056FE">
      <w:pPr>
        <w:pStyle w:val="Heading3"/>
        <w:rPr>
          <w:rFonts w:cs="Arial"/>
          <w:bCs/>
          <w:szCs w:val="22"/>
        </w:rPr>
      </w:pPr>
      <w:r>
        <w:rPr>
          <w:rFonts w:cs="Arial"/>
          <w:bCs/>
          <w:szCs w:val="22"/>
        </w:rPr>
        <w:t xml:space="preserve">Contract </w:t>
      </w:r>
      <w:r w:rsidR="001171E0" w:rsidRPr="009056FE">
        <w:rPr>
          <w:rFonts w:cs="Arial"/>
          <w:bCs/>
          <w:szCs w:val="22"/>
        </w:rPr>
        <w:t xml:space="preserve">Conditions </w:t>
      </w:r>
    </w:p>
    <w:p w14:paraId="5C7B65D0" w14:textId="77777777" w:rsidR="00E4396F" w:rsidRDefault="00E4396F" w:rsidP="00E4396F"/>
    <w:p w14:paraId="353F2291" w14:textId="0E91787F" w:rsidR="007D3CE4" w:rsidRPr="00E4396F" w:rsidRDefault="00E4396F" w:rsidP="00E4396F">
      <w:pPr>
        <w:shd w:val="clear" w:color="auto" w:fill="FFFFFF"/>
        <w:suppressAutoHyphens/>
        <w:rPr>
          <w:spacing w:val="-2"/>
          <w:highlight w:val="white"/>
          <w:shd w:val="clear" w:color="auto" w:fill="FFFF99"/>
        </w:rPr>
      </w:pPr>
      <w:r>
        <w:rPr>
          <w:spacing w:val="-2"/>
        </w:rPr>
        <w:t xml:space="preserve">A29.  </w:t>
      </w:r>
      <w:r w:rsidR="006F45E1" w:rsidRPr="00E4396F">
        <w:rPr>
          <w:spacing w:val="-2"/>
        </w:rPr>
        <w:t>Stand</w:t>
      </w:r>
      <w:r w:rsidR="009A6688" w:rsidRPr="00E4396F">
        <w:rPr>
          <w:spacing w:val="-2"/>
        </w:rPr>
        <w:t xml:space="preserve">ardised Contract 2 (SC2) </w:t>
      </w:r>
      <w:r w:rsidR="0026648F" w:rsidRPr="00E4396F">
        <w:rPr>
          <w:spacing w:val="-2"/>
        </w:rPr>
        <w:t>conditions are</w:t>
      </w:r>
      <w:r w:rsidR="009A6688" w:rsidRPr="00E4396F">
        <w:rPr>
          <w:spacing w:val="-2"/>
        </w:rPr>
        <w:t xml:space="preserve"> attached</w:t>
      </w:r>
      <w:r w:rsidR="00F81D0F" w:rsidRPr="00E4396F">
        <w:rPr>
          <w:spacing w:val="-2"/>
        </w:rPr>
        <w:t>.</w:t>
      </w:r>
      <w:r w:rsidR="00226B2A" w:rsidRPr="00E4396F">
        <w:rPr>
          <w:spacing w:val="-2"/>
          <w:highlight w:val="white"/>
          <w:shd w:val="clear" w:color="auto" w:fill="FFFF99"/>
        </w:rPr>
        <w:t xml:space="preserve">  </w:t>
      </w:r>
    </w:p>
    <w:p w14:paraId="1B1322D2" w14:textId="2B29D46F" w:rsidR="007F54DF" w:rsidRPr="003A02C5" w:rsidRDefault="007F54DF" w:rsidP="007F54DF">
      <w:pPr>
        <w:pStyle w:val="Heading3"/>
        <w:rPr>
          <w:spacing w:val="-2"/>
          <w:szCs w:val="22"/>
          <w:shd w:val="clear" w:color="auto" w:fill="FFFF99"/>
        </w:rPr>
      </w:pPr>
      <w:r w:rsidRPr="002D24A6">
        <w:t>The Armed Forces Covenant</w:t>
      </w:r>
    </w:p>
    <w:p w14:paraId="482BA1B6" w14:textId="61DC1ACD" w:rsidR="007F54DF" w:rsidRPr="000B76BE" w:rsidRDefault="007F54DF" w:rsidP="1A15F609">
      <w:pPr>
        <w:shd w:val="clear" w:color="auto" w:fill="FFFFFF" w:themeFill="background1"/>
        <w:autoSpaceDN w:val="0"/>
        <w:spacing w:before="120" w:after="120"/>
        <w:rPr>
          <w:rFonts w:eastAsia="Calibri"/>
          <w:highlight w:val="white"/>
        </w:rPr>
      </w:pPr>
      <w:r>
        <w:t>A</w:t>
      </w:r>
      <w:r w:rsidR="00E4396F">
        <w:t>30</w:t>
      </w:r>
      <w:r>
        <w:t xml:space="preserve">. </w:t>
      </w:r>
      <w:r w:rsidR="00C15D38">
        <w:tab/>
      </w:r>
      <w:r w:rsidRPr="000B76BE">
        <w:t xml:space="preserve">The Armed Forces Covenant is a </w:t>
      </w:r>
      <w:r w:rsidRPr="000B76BE">
        <w:rPr>
          <w:highlight w:val="white"/>
        </w:rPr>
        <w:t xml:space="preserve">promise from the nation to those who serve, or who have served, and their families, to ensure that they are treated fairly and are not disadvantaged in their day to day lives as a result of their service. </w:t>
      </w:r>
    </w:p>
    <w:p w14:paraId="4CE7B1A3" w14:textId="4FB962EB" w:rsidR="007F54DF" w:rsidRPr="002D24A6" w:rsidRDefault="007F54DF" w:rsidP="00C15D38">
      <w:pPr>
        <w:autoSpaceDN w:val="0"/>
        <w:spacing w:before="120" w:after="120"/>
        <w:rPr>
          <w:rFonts w:eastAsia="Calibri"/>
        </w:rPr>
      </w:pPr>
      <w:r>
        <w:t>A3</w:t>
      </w:r>
      <w:r w:rsidR="00201F10">
        <w:t>1</w:t>
      </w:r>
      <w:r>
        <w:t>.</w:t>
      </w:r>
      <w:r w:rsidR="00C15D38">
        <w:tab/>
      </w:r>
      <w:r w:rsidRPr="002D24A6">
        <w:t>The Covenant</w:t>
      </w:r>
      <w:r>
        <w:t xml:space="preserve"> </w:t>
      </w:r>
      <w:r w:rsidRPr="00392504">
        <w:rPr>
          <w:highlight w:val="white"/>
          <w:shd w:val="clear" w:color="auto" w:fill="FFFFFF"/>
        </w:rPr>
        <w:t>is based on</w:t>
      </w:r>
      <w:r w:rsidRPr="002D24A6">
        <w:t xml:space="preserve"> two principles:</w:t>
      </w:r>
    </w:p>
    <w:p w14:paraId="6F9690FB" w14:textId="77777777" w:rsidR="007F54DF" w:rsidRPr="003A02C5" w:rsidRDefault="007F54DF" w:rsidP="007F54DF">
      <w:pPr>
        <w:numPr>
          <w:ilvl w:val="0"/>
          <w:numId w:val="31"/>
        </w:numPr>
        <w:autoSpaceDN w:val="0"/>
        <w:spacing w:before="120" w:after="120"/>
        <w:ind w:left="567" w:firstLine="0"/>
        <w:rPr>
          <w:rFonts w:eastAsia="Calibri" w:cs="Arial"/>
          <w:szCs w:val="22"/>
          <w:shd w:val="clear" w:color="auto" w:fill="FFFF99"/>
        </w:rPr>
      </w:pPr>
      <w:r>
        <w:t xml:space="preserve">that </w:t>
      </w:r>
      <w:r w:rsidRPr="00D51F6B">
        <w:t>t</w:t>
      </w:r>
      <w:r w:rsidRPr="002D24A6">
        <w:t>he Armed Forces community would not face disadvantages when compared to other citizens in the provision of public and commercial services; and</w:t>
      </w:r>
    </w:p>
    <w:p w14:paraId="7E44D40F" w14:textId="77777777" w:rsidR="007F54DF" w:rsidRPr="003A02C5" w:rsidRDefault="007F54DF" w:rsidP="007F54DF">
      <w:pPr>
        <w:numPr>
          <w:ilvl w:val="0"/>
          <w:numId w:val="31"/>
        </w:numPr>
        <w:autoSpaceDN w:val="0"/>
        <w:spacing w:before="120" w:after="120"/>
        <w:ind w:left="567" w:firstLine="0"/>
        <w:rPr>
          <w:rFonts w:eastAsia="Calibri" w:cs="Arial"/>
          <w:szCs w:val="22"/>
          <w:shd w:val="clear" w:color="auto" w:fill="FFFF99"/>
        </w:rPr>
      </w:pPr>
      <w:r>
        <w:t xml:space="preserve">that </w:t>
      </w:r>
      <w:r w:rsidRPr="00D51F6B">
        <w:t>s</w:t>
      </w:r>
      <w:r w:rsidRPr="002D24A6">
        <w:t>pecial consideration is appropriate in some cases, especially for those who have given most such as the injured and the bereaved.</w:t>
      </w:r>
    </w:p>
    <w:p w14:paraId="31882C6D" w14:textId="033C0896" w:rsidR="007F54DF" w:rsidRPr="000B76BE" w:rsidRDefault="007F54DF" w:rsidP="007F54DF">
      <w:pPr>
        <w:spacing w:before="120" w:after="120"/>
        <w:rPr>
          <w:rFonts w:eastAsia="Calibri"/>
        </w:rPr>
      </w:pPr>
      <w:r>
        <w:t>A3</w:t>
      </w:r>
      <w:r w:rsidR="00201F10">
        <w:t>2</w:t>
      </w:r>
      <w:r>
        <w:t>.</w:t>
      </w:r>
      <w:r w:rsidR="00C15D38">
        <w:tab/>
      </w:r>
      <w:r w:rsidRPr="000B76BE">
        <w:t xml:space="preserve">The Authority encourages all Tenderers, and their suppliers, to sign the </w:t>
      </w:r>
      <w:r w:rsidRPr="000B76BE">
        <w:rPr>
          <w:highlight w:val="white"/>
        </w:rPr>
        <w:t>Armed Forces Covenant</w:t>
      </w:r>
      <w:r w:rsidRPr="000B76BE">
        <w:t>, declaring their support for the Armed Forces community by displaying the values and behaviours set out therein.</w:t>
      </w:r>
    </w:p>
    <w:p w14:paraId="501D1781" w14:textId="7C7C8344" w:rsidR="007F54DF" w:rsidRPr="000B76BE" w:rsidRDefault="007F54DF" w:rsidP="001242C0">
      <w:pPr>
        <w:autoSpaceDN w:val="0"/>
        <w:spacing w:before="120" w:after="120"/>
        <w:rPr>
          <w:rFonts w:eastAsia="Calibri"/>
        </w:rPr>
      </w:pPr>
      <w:r>
        <w:t>A3</w:t>
      </w:r>
      <w:r w:rsidR="00201F10">
        <w:t>3</w:t>
      </w:r>
      <w:r>
        <w:t>.</w:t>
      </w:r>
      <w:r w:rsidR="00C15D38">
        <w:tab/>
      </w:r>
      <w:hyperlink r:id="rId14" w:history="1">
        <w:r w:rsidRPr="00D51F6B">
          <w:rPr>
            <w:rStyle w:val="Hyperlink"/>
          </w:rPr>
          <w:t>The Armed Forces Covenant</w:t>
        </w:r>
      </w:hyperlink>
      <w:r w:rsidRPr="00D51F6B">
        <w:t xml:space="preserve"> </w:t>
      </w:r>
      <w:r w:rsidRPr="000B76BE">
        <w:t xml:space="preserve">provides guidance on the various ways you can demonstrate your support through </w:t>
      </w:r>
      <w:r w:rsidRPr="000B76BE">
        <w:rPr>
          <w:highlight w:val="white"/>
        </w:rPr>
        <w:t xml:space="preserve">your Covenant pledges and how by engaging with </w:t>
      </w:r>
      <w:proofErr w:type="gramStart"/>
      <w:r w:rsidRPr="000B76BE">
        <w:rPr>
          <w:highlight w:val="white"/>
        </w:rPr>
        <w:t>the  Covenant</w:t>
      </w:r>
      <w:proofErr w:type="gramEnd"/>
      <w:r w:rsidRPr="000B76BE">
        <w:rPr>
          <w:highlight w:val="white"/>
        </w:rPr>
        <w:t xml:space="preserve"> and Armed Forces, such as employing Reservists, a company or organisation can  also see real benefits in their business</w:t>
      </w:r>
      <w:r w:rsidRPr="000B76BE">
        <w:t>.</w:t>
      </w:r>
    </w:p>
    <w:p w14:paraId="071B9BC4" w14:textId="1DE29A47" w:rsidR="007F54DF" w:rsidRPr="000B76BE" w:rsidRDefault="007F54DF" w:rsidP="001242C0">
      <w:pPr>
        <w:autoSpaceDN w:val="0"/>
        <w:spacing w:before="120" w:after="120"/>
        <w:rPr>
          <w:rFonts w:eastAsia="Calibri"/>
        </w:rPr>
      </w:pPr>
      <w:r>
        <w:t>A3</w:t>
      </w:r>
      <w:r w:rsidR="00201F10">
        <w:t>4</w:t>
      </w:r>
      <w:r>
        <w:t xml:space="preserve">. </w:t>
      </w:r>
      <w:r w:rsidR="00C15D38">
        <w:tab/>
      </w:r>
      <w:r w:rsidRPr="000B76BE">
        <w:t xml:space="preserve">If you wish to register your support you can provide a point of contact for your company on this issue to the Armed Forces Covenant Team at the address below, so that the </w:t>
      </w:r>
      <w:r>
        <w:t>Authority</w:t>
      </w:r>
      <w:r w:rsidRPr="000B76BE">
        <w:t xml:space="preserve"> can alert you to any events or initiatives in which you may wish to participate.  The Covenant Team can also provide any information you require in addition to that included on the website.</w:t>
      </w:r>
    </w:p>
    <w:p w14:paraId="493350E5" w14:textId="68077486" w:rsidR="007F54DF" w:rsidRPr="00D30472" w:rsidRDefault="007F54DF" w:rsidP="007F54DF">
      <w:pPr>
        <w:shd w:val="clear" w:color="auto" w:fill="FFFFFF"/>
        <w:spacing w:before="120" w:after="120"/>
        <w:rPr>
          <w:highlight w:val="white"/>
        </w:rPr>
      </w:pPr>
      <w:r w:rsidRPr="002D24A6">
        <w:t xml:space="preserve">Email address:  </w:t>
      </w:r>
      <w:hyperlink r:id="rId15" w:history="1">
        <w:r w:rsidRPr="00D30472">
          <w:rPr>
            <w:rStyle w:val="Hyperlink"/>
            <w:highlight w:val="white"/>
          </w:rPr>
          <w:t>employerrelations@rfca.mod.uk</w:t>
        </w:r>
      </w:hyperlink>
    </w:p>
    <w:p w14:paraId="50B33EDA" w14:textId="77777777" w:rsidR="007F54DF" w:rsidRPr="002D24A6" w:rsidRDefault="007F54DF" w:rsidP="00735C7D">
      <w:r w:rsidRPr="002D24A6">
        <w:t xml:space="preserve">Address:  </w:t>
      </w:r>
      <w:r w:rsidRPr="002D24A6">
        <w:tab/>
      </w:r>
      <w:r w:rsidRPr="00392504">
        <w:rPr>
          <w:highlight w:val="white"/>
          <w:shd w:val="clear" w:color="auto" w:fill="FFFFFF"/>
        </w:rPr>
        <w:t>Defence Relationship Management</w:t>
      </w:r>
    </w:p>
    <w:p w14:paraId="077F0CFC" w14:textId="77777777" w:rsidR="007F54DF" w:rsidRPr="002D24A6" w:rsidRDefault="007F54DF" w:rsidP="00735C7D">
      <w:r w:rsidRPr="002D24A6">
        <w:tab/>
      </w:r>
      <w:r w:rsidRPr="002D24A6">
        <w:tab/>
        <w:t xml:space="preserve">Ministry </w:t>
      </w:r>
      <w:r>
        <w:t>o</w:t>
      </w:r>
      <w:r w:rsidRPr="002D24A6">
        <w:t>f Defence</w:t>
      </w:r>
    </w:p>
    <w:p w14:paraId="3021E695" w14:textId="77777777" w:rsidR="007F54DF" w:rsidRPr="00392504" w:rsidRDefault="007F54DF" w:rsidP="00735C7D">
      <w:pPr>
        <w:rPr>
          <w:highlight w:val="white"/>
        </w:rPr>
      </w:pPr>
      <w:r w:rsidRPr="002D24A6">
        <w:tab/>
      </w:r>
      <w:r w:rsidRPr="002D24A6">
        <w:tab/>
      </w:r>
      <w:r w:rsidRPr="00392504">
        <w:rPr>
          <w:highlight w:val="white"/>
          <w:shd w:val="clear" w:color="auto" w:fill="FFFFFF"/>
        </w:rPr>
        <w:t>Holderness House</w:t>
      </w:r>
    </w:p>
    <w:p w14:paraId="1F979D1A" w14:textId="77777777" w:rsidR="007F54DF" w:rsidRPr="00392504" w:rsidRDefault="007F54DF" w:rsidP="00735C7D">
      <w:pPr>
        <w:ind w:left="1134"/>
        <w:rPr>
          <w:highlight w:val="white"/>
        </w:rPr>
      </w:pPr>
      <w:r w:rsidRPr="00392504">
        <w:rPr>
          <w:highlight w:val="white"/>
          <w:shd w:val="clear" w:color="auto" w:fill="FFFFFF"/>
        </w:rPr>
        <w:t>51-61 Clifton Street</w:t>
      </w:r>
    </w:p>
    <w:p w14:paraId="1672A00D" w14:textId="77777777" w:rsidR="007F54DF" w:rsidRPr="00392504" w:rsidRDefault="007F54DF" w:rsidP="00735C7D">
      <w:pPr>
        <w:ind w:left="1134"/>
        <w:rPr>
          <w:highlight w:val="white"/>
        </w:rPr>
      </w:pPr>
      <w:r w:rsidRPr="00392504">
        <w:rPr>
          <w:highlight w:val="white"/>
          <w:shd w:val="clear" w:color="auto" w:fill="FFFFFF"/>
        </w:rPr>
        <w:t>London</w:t>
      </w:r>
    </w:p>
    <w:p w14:paraId="4672CFA4" w14:textId="77777777" w:rsidR="007F54DF" w:rsidRPr="00392504" w:rsidRDefault="007F54DF" w:rsidP="00735C7D">
      <w:pPr>
        <w:ind w:left="1134"/>
        <w:rPr>
          <w:highlight w:val="white"/>
        </w:rPr>
      </w:pPr>
      <w:r w:rsidRPr="00392504">
        <w:rPr>
          <w:highlight w:val="white"/>
          <w:shd w:val="clear" w:color="auto" w:fill="FFFFFF"/>
        </w:rPr>
        <w:t>EC2A 4EY</w:t>
      </w:r>
    </w:p>
    <w:p w14:paraId="3D9493E8" w14:textId="3DE27B06" w:rsidR="007F54DF" w:rsidRPr="000B76BE" w:rsidRDefault="007F54DF" w:rsidP="00EB135E">
      <w:pPr>
        <w:shd w:val="clear" w:color="auto" w:fill="FFFFFF"/>
        <w:autoSpaceDN w:val="0"/>
        <w:spacing w:before="120" w:after="120"/>
        <w:rPr>
          <w:rFonts w:eastAsia="Calibri"/>
          <w:highlight w:val="white"/>
        </w:rPr>
      </w:pPr>
      <w:r>
        <w:lastRenderedPageBreak/>
        <w:t>A</w:t>
      </w:r>
      <w:r w:rsidR="00201F10">
        <w:t>35</w:t>
      </w:r>
      <w:r>
        <w:t xml:space="preserve">. </w:t>
      </w:r>
      <w:r w:rsidR="00EB135E">
        <w:tab/>
      </w:r>
      <w:r w:rsidRPr="000B76BE">
        <w:t xml:space="preserve">Paragraphs </w:t>
      </w:r>
      <w:r w:rsidRPr="000B76BE">
        <w:rPr>
          <w:highlight w:val="white"/>
        </w:rPr>
        <w:t>3</w:t>
      </w:r>
      <w:r w:rsidR="00201F10">
        <w:t>0</w:t>
      </w:r>
      <w:r w:rsidRPr="000B76BE">
        <w:t xml:space="preserve"> </w:t>
      </w:r>
      <w:r>
        <w:t>to</w:t>
      </w:r>
      <w:r w:rsidRPr="000B76BE">
        <w:t xml:space="preserve"> </w:t>
      </w:r>
      <w:r w:rsidRPr="000B76BE">
        <w:rPr>
          <w:highlight w:val="white"/>
        </w:rPr>
        <w:t>3</w:t>
      </w:r>
      <w:r w:rsidR="00201F10">
        <w:t>4</w:t>
      </w:r>
      <w:r w:rsidRPr="000B76BE">
        <w:t xml:space="preserve"> above are not a condition of working with the Authority now or in the future, nor will this issue form any part of the tender </w:t>
      </w:r>
      <w:r>
        <w:t>evaluation</w:t>
      </w:r>
      <w:r w:rsidRPr="000B76BE">
        <w:t>, contract award procedure or any resulting contract.  However, the Authority very much hopes you will want to provide your support</w:t>
      </w:r>
      <w:r w:rsidRPr="000B76BE">
        <w:rPr>
          <w:highlight w:val="white"/>
        </w:rPr>
        <w:t>.</w:t>
      </w:r>
    </w:p>
    <w:p w14:paraId="74D31324" w14:textId="77777777" w:rsidR="00C21554" w:rsidRDefault="00C21554" w:rsidP="00C21554">
      <w:pPr>
        <w:suppressAutoHyphens/>
        <w:spacing w:before="120" w:after="120"/>
        <w:rPr>
          <w:spacing w:val="-2"/>
          <w:szCs w:val="22"/>
        </w:rPr>
      </w:pPr>
    </w:p>
    <w:p w14:paraId="609251AC" w14:textId="5469CE07" w:rsidR="00B8231C" w:rsidRPr="0077486C" w:rsidRDefault="002E625C" w:rsidP="00D8043D">
      <w:pPr>
        <w:pStyle w:val="Heading2"/>
        <w:jc w:val="center"/>
        <w:rPr>
          <w:b w:val="0"/>
          <w:i w:val="0"/>
          <w:iCs/>
          <w:sz w:val="22"/>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w:t>
      </w:r>
      <w:r w:rsidR="00887FBC">
        <w:rPr>
          <w:i w:val="0"/>
          <w:iCs/>
        </w:rPr>
        <w:t xml:space="preserve"> Tendering</w:t>
      </w:r>
      <w:r w:rsidR="000516E6">
        <w:rPr>
          <w:i w:val="0"/>
          <w:iCs/>
        </w:rPr>
        <w:t xml:space="preserve"> Activities</w:t>
      </w:r>
      <w:r w:rsidR="003B3F8F">
        <w:rPr>
          <w:i w:val="0"/>
          <w:iCs/>
        </w:rPr>
        <w:t xml:space="preserve"> </w:t>
      </w:r>
    </w:p>
    <w:p w14:paraId="68542E97" w14:textId="77777777" w:rsidR="00181831" w:rsidRDefault="00181831" w:rsidP="0018183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60"/>
        <w:gridCol w:w="1800"/>
        <w:gridCol w:w="2520"/>
      </w:tblGrid>
      <w:tr w:rsidR="00181831" w:rsidRPr="00222188" w14:paraId="61748573" w14:textId="77777777" w:rsidTr="00222188">
        <w:tc>
          <w:tcPr>
            <w:tcW w:w="2988" w:type="dxa"/>
            <w:shd w:val="clear" w:color="auto" w:fill="auto"/>
          </w:tcPr>
          <w:p w14:paraId="008C4168" w14:textId="77777777" w:rsidR="00181831" w:rsidRPr="00222188" w:rsidRDefault="00181831" w:rsidP="00222188">
            <w:pPr>
              <w:spacing w:before="120" w:after="120"/>
              <w:rPr>
                <w:rFonts w:cs="Arial"/>
                <w:b/>
                <w:szCs w:val="22"/>
              </w:rPr>
            </w:pPr>
            <w:r w:rsidRPr="00222188">
              <w:rPr>
                <w:rFonts w:cs="Arial"/>
                <w:b/>
                <w:szCs w:val="22"/>
              </w:rPr>
              <w:t>Stage</w:t>
            </w:r>
          </w:p>
        </w:tc>
        <w:tc>
          <w:tcPr>
            <w:tcW w:w="2160" w:type="dxa"/>
            <w:shd w:val="clear" w:color="auto" w:fill="auto"/>
          </w:tcPr>
          <w:p w14:paraId="1FB5F180" w14:textId="77777777" w:rsidR="00181831" w:rsidRPr="00222188" w:rsidRDefault="00181831" w:rsidP="00222188">
            <w:pPr>
              <w:spacing w:before="120" w:after="120"/>
              <w:rPr>
                <w:rFonts w:cs="Arial"/>
                <w:b/>
                <w:szCs w:val="22"/>
              </w:rPr>
            </w:pPr>
            <w:r w:rsidRPr="00222188">
              <w:rPr>
                <w:rFonts w:cs="Arial"/>
                <w:b/>
                <w:szCs w:val="22"/>
              </w:rPr>
              <w:t xml:space="preserve">Date and Time </w:t>
            </w:r>
          </w:p>
        </w:tc>
        <w:tc>
          <w:tcPr>
            <w:tcW w:w="1800" w:type="dxa"/>
            <w:shd w:val="clear" w:color="auto" w:fill="auto"/>
          </w:tcPr>
          <w:p w14:paraId="21FE7041" w14:textId="77777777" w:rsidR="00181831" w:rsidRPr="00222188" w:rsidRDefault="00181831" w:rsidP="00222188">
            <w:pPr>
              <w:spacing w:before="120" w:after="120"/>
              <w:rPr>
                <w:rFonts w:cs="Arial"/>
                <w:b/>
                <w:szCs w:val="22"/>
              </w:rPr>
            </w:pPr>
            <w:r w:rsidRPr="00222188">
              <w:rPr>
                <w:rFonts w:cs="Arial"/>
                <w:b/>
                <w:szCs w:val="22"/>
              </w:rPr>
              <w:t>Initiated By</w:t>
            </w:r>
          </w:p>
        </w:tc>
        <w:tc>
          <w:tcPr>
            <w:tcW w:w="2520" w:type="dxa"/>
            <w:shd w:val="clear" w:color="auto" w:fill="auto"/>
          </w:tcPr>
          <w:p w14:paraId="392527CC" w14:textId="77777777" w:rsidR="00181831" w:rsidRPr="00222188" w:rsidRDefault="00181831" w:rsidP="00222188">
            <w:pPr>
              <w:spacing w:before="120" w:after="120"/>
              <w:rPr>
                <w:rFonts w:cs="Arial"/>
                <w:b/>
                <w:szCs w:val="22"/>
              </w:rPr>
            </w:pPr>
            <w:r w:rsidRPr="00222188">
              <w:rPr>
                <w:rFonts w:cs="Arial"/>
                <w:b/>
                <w:szCs w:val="22"/>
              </w:rPr>
              <w:t>Submit to:</w:t>
            </w:r>
          </w:p>
        </w:tc>
      </w:tr>
      <w:tr w:rsidR="00181831" w:rsidRPr="00222188" w14:paraId="74B9B5A1" w14:textId="77777777" w:rsidTr="00222188">
        <w:tc>
          <w:tcPr>
            <w:tcW w:w="2988" w:type="dxa"/>
            <w:shd w:val="clear" w:color="auto" w:fill="auto"/>
          </w:tcPr>
          <w:p w14:paraId="4E30881C" w14:textId="77777777" w:rsidR="00181831" w:rsidRPr="00222188" w:rsidRDefault="00181831" w:rsidP="00222188">
            <w:pPr>
              <w:spacing w:after="120"/>
              <w:rPr>
                <w:rFonts w:cs="Arial"/>
                <w:szCs w:val="22"/>
              </w:rPr>
            </w:pPr>
            <w:r w:rsidRPr="00222188">
              <w:rPr>
                <w:rFonts w:cs="Arial"/>
                <w:szCs w:val="22"/>
              </w:rPr>
              <w:t>Final date for Clarification Questions / Requests for additional information</w:t>
            </w:r>
          </w:p>
        </w:tc>
        <w:tc>
          <w:tcPr>
            <w:tcW w:w="2160" w:type="dxa"/>
            <w:shd w:val="clear" w:color="auto" w:fill="auto"/>
          </w:tcPr>
          <w:p w14:paraId="36E27343" w14:textId="6A2E2F62" w:rsidR="00181831" w:rsidRPr="009628D5" w:rsidRDefault="00473890" w:rsidP="00222188">
            <w:pPr>
              <w:spacing w:after="120"/>
              <w:rPr>
                <w:rFonts w:cs="Arial"/>
                <w:szCs w:val="22"/>
              </w:rPr>
            </w:pPr>
            <w:r w:rsidRPr="009628D5">
              <w:rPr>
                <w:rFonts w:cs="Arial"/>
                <w:szCs w:val="22"/>
              </w:rPr>
              <w:t>31 Aug 23</w:t>
            </w:r>
          </w:p>
        </w:tc>
        <w:tc>
          <w:tcPr>
            <w:tcW w:w="1800" w:type="dxa"/>
            <w:shd w:val="clear" w:color="auto" w:fill="auto"/>
          </w:tcPr>
          <w:p w14:paraId="286CAA0F" w14:textId="77777777" w:rsidR="00181831" w:rsidRPr="00222188" w:rsidRDefault="00181831" w:rsidP="00222188">
            <w:pPr>
              <w:spacing w:after="120"/>
              <w:rPr>
                <w:rFonts w:cs="Arial"/>
                <w:szCs w:val="22"/>
              </w:rPr>
            </w:pPr>
            <w:r w:rsidRPr="00222188">
              <w:rPr>
                <w:rFonts w:cs="Arial"/>
                <w:szCs w:val="22"/>
              </w:rPr>
              <w:t>Tenderer</w:t>
            </w:r>
          </w:p>
        </w:tc>
        <w:tc>
          <w:tcPr>
            <w:tcW w:w="2520" w:type="dxa"/>
            <w:shd w:val="clear" w:color="auto" w:fill="auto"/>
          </w:tcPr>
          <w:p w14:paraId="6BC4B752" w14:textId="1E5AF5EB" w:rsidR="00181831" w:rsidRPr="00222188" w:rsidRDefault="005949B7" w:rsidP="00222188">
            <w:pPr>
              <w:spacing w:after="120"/>
              <w:rPr>
                <w:rFonts w:cs="Arial"/>
                <w:color w:val="FF0000"/>
                <w:szCs w:val="22"/>
              </w:rPr>
            </w:pPr>
            <w:r w:rsidRPr="001242C0">
              <w:rPr>
                <w:rFonts w:cs="Arial"/>
                <w:bCs/>
                <w:szCs w:val="22"/>
              </w:rPr>
              <w:t xml:space="preserve">Defence Sourcing Portal  </w:t>
            </w:r>
          </w:p>
        </w:tc>
      </w:tr>
      <w:tr w:rsidR="00606654" w:rsidRPr="00222188" w14:paraId="53504746" w14:textId="77777777" w:rsidTr="00222188">
        <w:tc>
          <w:tcPr>
            <w:tcW w:w="2988" w:type="dxa"/>
            <w:shd w:val="clear" w:color="auto" w:fill="auto"/>
          </w:tcPr>
          <w:p w14:paraId="1379D09C" w14:textId="77777777" w:rsidR="00606654" w:rsidRPr="00222188" w:rsidRDefault="00606654" w:rsidP="00606654">
            <w:pPr>
              <w:spacing w:after="120"/>
              <w:rPr>
                <w:rFonts w:cs="Arial"/>
                <w:szCs w:val="22"/>
              </w:rPr>
            </w:pPr>
            <w:r w:rsidRPr="00222188">
              <w:rPr>
                <w:rFonts w:cs="Arial"/>
                <w:szCs w:val="22"/>
              </w:rPr>
              <w:t xml:space="preserve">Final Date for Requests for Extension </w:t>
            </w:r>
            <w:r w:rsidRPr="00F22A86">
              <w:rPr>
                <w:rFonts w:cs="Arial"/>
                <w:szCs w:val="22"/>
              </w:rPr>
              <w:t>to return date</w:t>
            </w:r>
          </w:p>
        </w:tc>
        <w:tc>
          <w:tcPr>
            <w:tcW w:w="2160" w:type="dxa"/>
            <w:shd w:val="clear" w:color="auto" w:fill="auto"/>
          </w:tcPr>
          <w:p w14:paraId="4344B289" w14:textId="4A4C6580" w:rsidR="00606654" w:rsidRPr="009628D5" w:rsidRDefault="00606654" w:rsidP="00606654">
            <w:pPr>
              <w:spacing w:after="120"/>
              <w:rPr>
                <w:rFonts w:cs="Arial"/>
                <w:szCs w:val="22"/>
              </w:rPr>
            </w:pPr>
            <w:r w:rsidRPr="009628D5">
              <w:rPr>
                <w:rFonts w:cs="Arial"/>
                <w:szCs w:val="22"/>
              </w:rPr>
              <w:t>31 Aug 23</w:t>
            </w:r>
          </w:p>
        </w:tc>
        <w:tc>
          <w:tcPr>
            <w:tcW w:w="1800" w:type="dxa"/>
            <w:shd w:val="clear" w:color="auto" w:fill="auto"/>
          </w:tcPr>
          <w:p w14:paraId="3D81FEA5" w14:textId="77777777" w:rsidR="00606654" w:rsidRPr="00222188" w:rsidRDefault="00606654" w:rsidP="00606654">
            <w:pPr>
              <w:spacing w:after="120"/>
              <w:rPr>
                <w:rFonts w:cs="Arial"/>
                <w:szCs w:val="22"/>
              </w:rPr>
            </w:pPr>
            <w:r w:rsidRPr="00222188">
              <w:rPr>
                <w:rFonts w:cs="Arial"/>
                <w:szCs w:val="22"/>
              </w:rPr>
              <w:t>Tenderer</w:t>
            </w:r>
          </w:p>
        </w:tc>
        <w:tc>
          <w:tcPr>
            <w:tcW w:w="2520" w:type="dxa"/>
            <w:shd w:val="clear" w:color="auto" w:fill="auto"/>
          </w:tcPr>
          <w:p w14:paraId="3F12E7B8" w14:textId="5299710C" w:rsidR="00606654" w:rsidRPr="00222188" w:rsidRDefault="00606654" w:rsidP="00606654">
            <w:pPr>
              <w:spacing w:after="120"/>
              <w:rPr>
                <w:rFonts w:cs="Arial"/>
                <w:bCs/>
                <w:color w:val="FF0000"/>
                <w:szCs w:val="22"/>
              </w:rPr>
            </w:pPr>
            <w:r w:rsidRPr="001242C0">
              <w:rPr>
                <w:rFonts w:cs="Arial"/>
                <w:bCs/>
                <w:szCs w:val="22"/>
              </w:rPr>
              <w:t xml:space="preserve">Defence Sourcing Portal  </w:t>
            </w:r>
          </w:p>
        </w:tc>
      </w:tr>
      <w:tr w:rsidR="00181831" w:rsidRPr="00222188" w14:paraId="17986982" w14:textId="77777777" w:rsidTr="00222188">
        <w:tc>
          <w:tcPr>
            <w:tcW w:w="2988" w:type="dxa"/>
            <w:shd w:val="clear" w:color="auto" w:fill="auto"/>
          </w:tcPr>
          <w:p w14:paraId="49CB2291" w14:textId="77777777" w:rsidR="00181831" w:rsidRPr="00222188" w:rsidRDefault="00181831" w:rsidP="00222188">
            <w:pPr>
              <w:spacing w:after="120"/>
              <w:rPr>
                <w:rFonts w:cs="Arial"/>
                <w:szCs w:val="22"/>
              </w:rPr>
            </w:pPr>
            <w:r w:rsidRPr="00222188">
              <w:rPr>
                <w:rFonts w:cs="Arial"/>
                <w:szCs w:val="22"/>
              </w:rPr>
              <w:t xml:space="preserve">The Authority issues </w:t>
            </w:r>
            <w:r w:rsidR="00C42298" w:rsidRPr="00222188">
              <w:rPr>
                <w:rFonts w:cs="Arial"/>
                <w:szCs w:val="22"/>
              </w:rPr>
              <w:t>Final</w:t>
            </w:r>
            <w:r w:rsidRPr="00222188">
              <w:rPr>
                <w:rFonts w:cs="Arial"/>
                <w:szCs w:val="22"/>
              </w:rPr>
              <w:t xml:space="preserve"> Answers and Clarifications</w:t>
            </w:r>
          </w:p>
        </w:tc>
        <w:tc>
          <w:tcPr>
            <w:tcW w:w="2160" w:type="dxa"/>
            <w:shd w:val="clear" w:color="auto" w:fill="auto"/>
          </w:tcPr>
          <w:p w14:paraId="10FA0239" w14:textId="6E2C3D5A" w:rsidR="00181831" w:rsidRPr="00222188" w:rsidRDefault="0096369F" w:rsidP="00222188">
            <w:pPr>
              <w:spacing w:after="120"/>
              <w:rPr>
                <w:rFonts w:cs="Arial"/>
                <w:szCs w:val="22"/>
              </w:rPr>
            </w:pPr>
            <w:r>
              <w:rPr>
                <w:rFonts w:cs="Arial"/>
                <w:szCs w:val="22"/>
              </w:rPr>
              <w:t>6</w:t>
            </w:r>
            <w:r w:rsidR="008C44F7">
              <w:rPr>
                <w:rFonts w:cs="Arial"/>
                <w:szCs w:val="22"/>
              </w:rPr>
              <w:t xml:space="preserve"> Sep 23</w:t>
            </w:r>
          </w:p>
        </w:tc>
        <w:tc>
          <w:tcPr>
            <w:tcW w:w="1800" w:type="dxa"/>
            <w:shd w:val="clear" w:color="auto" w:fill="auto"/>
          </w:tcPr>
          <w:p w14:paraId="62340D9C" w14:textId="77777777" w:rsidR="00181831" w:rsidRPr="00222188" w:rsidRDefault="00181831" w:rsidP="00222188">
            <w:pPr>
              <w:spacing w:after="120"/>
              <w:rPr>
                <w:rFonts w:cs="Arial"/>
                <w:szCs w:val="22"/>
              </w:rPr>
            </w:pPr>
            <w:r w:rsidRPr="00222188">
              <w:rPr>
                <w:rFonts w:cs="Arial"/>
                <w:szCs w:val="22"/>
              </w:rPr>
              <w:t>The Authority</w:t>
            </w:r>
          </w:p>
        </w:tc>
        <w:tc>
          <w:tcPr>
            <w:tcW w:w="2520" w:type="dxa"/>
            <w:shd w:val="clear" w:color="auto" w:fill="auto"/>
          </w:tcPr>
          <w:p w14:paraId="01FB0FC3" w14:textId="155B459C" w:rsidR="00181831" w:rsidRPr="00222188" w:rsidRDefault="00181831" w:rsidP="00222188">
            <w:pPr>
              <w:spacing w:after="120"/>
              <w:rPr>
                <w:rFonts w:cs="Arial"/>
                <w:szCs w:val="22"/>
              </w:rPr>
            </w:pPr>
            <w:r w:rsidRPr="00222188">
              <w:rPr>
                <w:rFonts w:cs="Arial"/>
                <w:szCs w:val="22"/>
              </w:rPr>
              <w:t xml:space="preserve">Tenderer </w:t>
            </w:r>
            <w:r w:rsidR="001B2DBF">
              <w:rPr>
                <w:rFonts w:cs="Arial"/>
                <w:szCs w:val="22"/>
              </w:rPr>
              <w:t xml:space="preserve">via </w:t>
            </w:r>
            <w:r w:rsidR="001B2DBF" w:rsidRPr="001242C0">
              <w:rPr>
                <w:rFonts w:cs="Arial"/>
                <w:bCs/>
                <w:szCs w:val="22"/>
              </w:rPr>
              <w:t>Defence Sourcing Portal</w:t>
            </w:r>
          </w:p>
        </w:tc>
      </w:tr>
      <w:tr w:rsidR="00181831" w:rsidRPr="00222188" w14:paraId="2E294230" w14:textId="77777777" w:rsidTr="00222188">
        <w:tc>
          <w:tcPr>
            <w:tcW w:w="2988" w:type="dxa"/>
            <w:shd w:val="clear" w:color="auto" w:fill="auto"/>
          </w:tcPr>
          <w:p w14:paraId="4D146683" w14:textId="77777777" w:rsidR="00181831" w:rsidRPr="00222188" w:rsidRDefault="00181831" w:rsidP="00222188">
            <w:pPr>
              <w:spacing w:after="120"/>
              <w:rPr>
                <w:rFonts w:cs="Arial"/>
                <w:szCs w:val="22"/>
              </w:rPr>
            </w:pPr>
            <w:r w:rsidRPr="00222188">
              <w:rPr>
                <w:rFonts w:cs="Arial"/>
                <w:szCs w:val="22"/>
              </w:rPr>
              <w:t>Tender Return</w:t>
            </w:r>
          </w:p>
          <w:p w14:paraId="22AD889B" w14:textId="77777777" w:rsidR="00181831" w:rsidRPr="00222188" w:rsidRDefault="00181831" w:rsidP="00222188">
            <w:pPr>
              <w:spacing w:after="120"/>
              <w:rPr>
                <w:rFonts w:cs="Arial"/>
                <w:szCs w:val="22"/>
              </w:rPr>
            </w:pPr>
          </w:p>
        </w:tc>
        <w:tc>
          <w:tcPr>
            <w:tcW w:w="2160" w:type="dxa"/>
            <w:shd w:val="clear" w:color="auto" w:fill="auto"/>
          </w:tcPr>
          <w:p w14:paraId="765E740D" w14:textId="27749B0A" w:rsidR="00181831" w:rsidRPr="00222188" w:rsidRDefault="000C2EB4" w:rsidP="00222188">
            <w:pPr>
              <w:spacing w:after="120"/>
              <w:rPr>
                <w:rFonts w:cs="Arial"/>
                <w:color w:val="FF0000"/>
                <w:szCs w:val="22"/>
              </w:rPr>
            </w:pPr>
            <w:r w:rsidRPr="000C2EB4">
              <w:rPr>
                <w:rFonts w:cs="Arial"/>
                <w:szCs w:val="22"/>
              </w:rPr>
              <w:t>11 Sep 23</w:t>
            </w:r>
          </w:p>
        </w:tc>
        <w:tc>
          <w:tcPr>
            <w:tcW w:w="1800" w:type="dxa"/>
            <w:shd w:val="clear" w:color="auto" w:fill="auto"/>
          </w:tcPr>
          <w:p w14:paraId="20971D72" w14:textId="77777777" w:rsidR="00181831" w:rsidRPr="00222188" w:rsidRDefault="00181831" w:rsidP="00222188">
            <w:pPr>
              <w:spacing w:after="120"/>
              <w:rPr>
                <w:rFonts w:cs="Arial"/>
                <w:szCs w:val="22"/>
              </w:rPr>
            </w:pPr>
            <w:r w:rsidRPr="00222188">
              <w:rPr>
                <w:rFonts w:cs="Arial"/>
                <w:szCs w:val="22"/>
              </w:rPr>
              <w:t>Tenderer</w:t>
            </w:r>
          </w:p>
        </w:tc>
        <w:tc>
          <w:tcPr>
            <w:tcW w:w="2520" w:type="dxa"/>
            <w:shd w:val="clear" w:color="auto" w:fill="auto"/>
          </w:tcPr>
          <w:p w14:paraId="605168AB" w14:textId="0EF7116F" w:rsidR="00181831" w:rsidRPr="00222188" w:rsidRDefault="00E53E81" w:rsidP="00222188">
            <w:pPr>
              <w:spacing w:after="120"/>
              <w:rPr>
                <w:rFonts w:cs="Arial"/>
                <w:szCs w:val="22"/>
              </w:rPr>
            </w:pPr>
            <w:r w:rsidRPr="001242C0">
              <w:rPr>
                <w:rFonts w:cs="Arial"/>
                <w:bCs/>
                <w:szCs w:val="22"/>
              </w:rPr>
              <w:t>Defence Sourcing Portal</w:t>
            </w:r>
            <w:r w:rsidR="0056225E" w:rsidRPr="001242C0">
              <w:rPr>
                <w:rFonts w:cs="Arial"/>
                <w:bCs/>
                <w:szCs w:val="22"/>
              </w:rPr>
              <w:t xml:space="preserve">  </w:t>
            </w:r>
          </w:p>
        </w:tc>
      </w:tr>
      <w:tr w:rsidR="00181831" w:rsidRPr="00222188" w14:paraId="0A657678" w14:textId="77777777" w:rsidTr="00222188">
        <w:tc>
          <w:tcPr>
            <w:tcW w:w="2988" w:type="dxa"/>
            <w:shd w:val="clear" w:color="auto" w:fill="auto"/>
          </w:tcPr>
          <w:p w14:paraId="7FDCEBA6" w14:textId="77777777" w:rsidR="00181831" w:rsidRPr="00222188" w:rsidRDefault="00CF2732" w:rsidP="00222188">
            <w:pPr>
              <w:spacing w:after="120"/>
              <w:rPr>
                <w:rFonts w:cs="Arial"/>
                <w:szCs w:val="22"/>
              </w:rPr>
            </w:pPr>
            <w:r w:rsidRPr="00222188">
              <w:rPr>
                <w:rFonts w:cs="Arial"/>
                <w:szCs w:val="22"/>
              </w:rPr>
              <w:t xml:space="preserve">Value For Money </w:t>
            </w:r>
            <w:r w:rsidR="00433F46" w:rsidRPr="00222188">
              <w:rPr>
                <w:rFonts w:cs="Arial"/>
                <w:szCs w:val="22"/>
              </w:rPr>
              <w:t xml:space="preserve">(VFM) </w:t>
            </w:r>
            <w:r w:rsidRPr="00222188">
              <w:rPr>
                <w:rFonts w:cs="Arial"/>
                <w:szCs w:val="22"/>
              </w:rPr>
              <w:t>Assessment</w:t>
            </w:r>
            <w:r w:rsidR="00592452" w:rsidRPr="00222188">
              <w:rPr>
                <w:rFonts w:cs="Arial"/>
                <w:szCs w:val="22"/>
              </w:rPr>
              <w:t xml:space="preserve"> in accordance with NAPNOC – see Section D of this DEFFORM 47ST</w:t>
            </w:r>
          </w:p>
        </w:tc>
        <w:tc>
          <w:tcPr>
            <w:tcW w:w="2160" w:type="dxa"/>
            <w:shd w:val="clear" w:color="auto" w:fill="auto"/>
          </w:tcPr>
          <w:p w14:paraId="594932B1" w14:textId="48BDE7DE" w:rsidR="00181831" w:rsidRPr="00222188" w:rsidRDefault="00E82024" w:rsidP="00222188">
            <w:pPr>
              <w:spacing w:after="120"/>
              <w:rPr>
                <w:rFonts w:cs="Arial"/>
                <w:color w:val="FF0000"/>
                <w:szCs w:val="22"/>
              </w:rPr>
            </w:pPr>
            <w:r w:rsidRPr="000C2EB4">
              <w:rPr>
                <w:rFonts w:cs="Arial"/>
                <w:szCs w:val="22"/>
              </w:rPr>
              <w:t>11 Sep 23</w:t>
            </w:r>
          </w:p>
        </w:tc>
        <w:tc>
          <w:tcPr>
            <w:tcW w:w="1800" w:type="dxa"/>
            <w:shd w:val="clear" w:color="auto" w:fill="auto"/>
          </w:tcPr>
          <w:p w14:paraId="682AA603" w14:textId="77777777" w:rsidR="00181831" w:rsidRPr="00222188" w:rsidRDefault="00181831" w:rsidP="00222188">
            <w:pPr>
              <w:spacing w:after="120"/>
              <w:rPr>
                <w:rFonts w:cs="Arial"/>
                <w:szCs w:val="22"/>
              </w:rPr>
            </w:pPr>
            <w:r w:rsidRPr="00222188">
              <w:rPr>
                <w:rFonts w:cs="Arial"/>
                <w:szCs w:val="22"/>
              </w:rPr>
              <w:t>The Authority</w:t>
            </w:r>
          </w:p>
        </w:tc>
        <w:tc>
          <w:tcPr>
            <w:tcW w:w="2520" w:type="dxa"/>
            <w:shd w:val="clear" w:color="auto" w:fill="auto"/>
          </w:tcPr>
          <w:p w14:paraId="472FA8A4" w14:textId="77777777" w:rsidR="00181831" w:rsidRPr="00222188" w:rsidRDefault="00181831" w:rsidP="00222188">
            <w:pPr>
              <w:spacing w:after="120"/>
              <w:rPr>
                <w:rFonts w:cs="Arial"/>
                <w:szCs w:val="22"/>
              </w:rPr>
            </w:pPr>
            <w:r w:rsidRPr="00222188">
              <w:rPr>
                <w:rFonts w:cs="Arial"/>
                <w:szCs w:val="22"/>
              </w:rPr>
              <w:t>N/A</w:t>
            </w:r>
          </w:p>
        </w:tc>
      </w:tr>
    </w:tbl>
    <w:p w14:paraId="6258C8C8" w14:textId="77777777" w:rsidR="00231F52" w:rsidRPr="00231F52" w:rsidRDefault="00424ABE" w:rsidP="003963D0">
      <w:pPr>
        <w:pStyle w:val="Heading2"/>
        <w:jc w:val="cente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r w:rsidR="00231F52" w:rsidRPr="00231F52">
        <w:t xml:space="preserve"> </w:t>
      </w:r>
    </w:p>
    <w:p w14:paraId="031B9DDE" w14:textId="77777777" w:rsidR="00B362B7" w:rsidRPr="005D61B4" w:rsidRDefault="00B362B7" w:rsidP="00B362B7">
      <w:pPr>
        <w:pStyle w:val="Heading3"/>
        <w:rPr>
          <w:spacing w:val="-2"/>
          <w:szCs w:val="22"/>
        </w:rPr>
      </w:pPr>
      <w:r w:rsidRPr="00A53786">
        <w:rPr>
          <w:spacing w:val="-2"/>
          <w:szCs w:val="22"/>
        </w:rPr>
        <w:t>Tenders for Selected Contract</w:t>
      </w:r>
      <w:r>
        <w:rPr>
          <w:spacing w:val="-2"/>
          <w:szCs w:val="22"/>
        </w:rPr>
        <w:t>or</w:t>
      </w:r>
      <w:r w:rsidRPr="00A53786">
        <w:rPr>
          <w:spacing w:val="-2"/>
          <w:szCs w:val="22"/>
        </w:rPr>
        <w:t xml:space="preserve"> Deliverables</w:t>
      </w:r>
      <w:r w:rsidRPr="005D61B4">
        <w:rPr>
          <w:spacing w:val="-2"/>
          <w:szCs w:val="22"/>
        </w:rPr>
        <w:t xml:space="preserve">  </w:t>
      </w:r>
      <w:r w:rsidRPr="005D61B4">
        <w:rPr>
          <w:spacing w:val="-2"/>
          <w:szCs w:val="22"/>
        </w:rPr>
        <w:tab/>
      </w:r>
    </w:p>
    <w:p w14:paraId="5583EEC4" w14:textId="77777777" w:rsidR="00CD60AD" w:rsidRPr="000B76BE" w:rsidRDefault="00B362B7" w:rsidP="00FD3A8E">
      <w:pPr>
        <w:numPr>
          <w:ilvl w:val="0"/>
          <w:numId w:val="13"/>
        </w:numPr>
        <w:tabs>
          <w:tab w:val="num" w:pos="540"/>
        </w:tabs>
        <w:spacing w:before="120" w:after="120"/>
        <w:ind w:left="0" w:firstLine="0"/>
      </w:pPr>
      <w:r w:rsidRPr="000B76BE">
        <w:tab/>
        <w:t xml:space="preserve">You must </w:t>
      </w:r>
      <w:r w:rsidR="00A4269B" w:rsidRPr="000B76BE">
        <w:t xml:space="preserve">respond to the requirement for </w:t>
      </w:r>
      <w:r w:rsidRPr="000B76BE">
        <w:t xml:space="preserve">all the Contractor Deliverables listed in the </w:t>
      </w:r>
      <w:r w:rsidR="00E22EFD" w:rsidRPr="000B76BE">
        <w:t xml:space="preserve">attached </w:t>
      </w:r>
      <w:r w:rsidRPr="000B76BE">
        <w:t xml:space="preserve">Schedule of Requirements.  </w:t>
      </w:r>
    </w:p>
    <w:p w14:paraId="416BB9FC" w14:textId="77777777" w:rsidR="00B362B7" w:rsidRPr="00A53786" w:rsidRDefault="00B362B7" w:rsidP="00B362B7">
      <w:pPr>
        <w:pStyle w:val="Heading3"/>
        <w:rPr>
          <w:spacing w:val="-2"/>
          <w:szCs w:val="22"/>
        </w:rPr>
      </w:pPr>
      <w:r>
        <w:rPr>
          <w:spacing w:val="-2"/>
          <w:szCs w:val="22"/>
        </w:rPr>
        <w:t>Construction</w:t>
      </w:r>
      <w:r w:rsidRPr="00A53786">
        <w:rPr>
          <w:spacing w:val="-2"/>
          <w:szCs w:val="22"/>
        </w:rPr>
        <w:t xml:space="preserve"> of Tenders</w:t>
      </w:r>
    </w:p>
    <w:p w14:paraId="5CCACECA" w14:textId="562E6724" w:rsidR="00B362B7" w:rsidRPr="00422CD1" w:rsidRDefault="00B362B7" w:rsidP="00FD3A8E">
      <w:pPr>
        <w:numPr>
          <w:ilvl w:val="0"/>
          <w:numId w:val="13"/>
        </w:numPr>
        <w:tabs>
          <w:tab w:val="num" w:pos="540"/>
        </w:tabs>
        <w:spacing w:before="120" w:after="120"/>
        <w:ind w:left="0" w:firstLine="0"/>
        <w:rPr>
          <w:rFonts w:cs="Arial"/>
          <w:bCs/>
          <w:color w:val="FF0000"/>
          <w:szCs w:val="22"/>
        </w:rPr>
      </w:pPr>
      <w:r w:rsidRPr="00422CD1">
        <w:rPr>
          <w:rFonts w:cs="Arial"/>
          <w:szCs w:val="22"/>
        </w:rPr>
        <w:tab/>
      </w:r>
      <w:r w:rsidRPr="000B76BE">
        <w:t>Your Tender must be written in English, using Arial font size 11.  Prices must be in</w:t>
      </w:r>
      <w:r w:rsidRPr="00422CD1">
        <w:rPr>
          <w:rFonts w:cs="Arial"/>
          <w:szCs w:val="22"/>
        </w:rPr>
        <w:t xml:space="preserve"> </w:t>
      </w:r>
      <w:r w:rsidRPr="005162C5">
        <w:t>£GBP</w:t>
      </w:r>
      <w:r w:rsidRPr="000B76BE">
        <w:rPr>
          <w:color w:val="FF0000"/>
        </w:rPr>
        <w:t xml:space="preserve"> </w:t>
      </w:r>
      <w:r w:rsidR="00E64711" w:rsidRPr="00735C7D">
        <w:t>(</w:t>
      </w:r>
      <w:r w:rsidR="00656198" w:rsidRPr="00A769F3">
        <w:t>e</w:t>
      </w:r>
      <w:r w:rsidR="00656198" w:rsidRPr="005162C5">
        <w:t>x VAT</w:t>
      </w:r>
      <w:r w:rsidR="00E64711">
        <w:t>)</w:t>
      </w:r>
      <w:r w:rsidRPr="00735C7D">
        <w:t>.</w:t>
      </w:r>
      <w:r w:rsidRPr="000B76BE">
        <w:rPr>
          <w:color w:val="FF0000"/>
        </w:rPr>
        <w:t xml:space="preserve">  </w:t>
      </w:r>
      <w:r w:rsidRPr="005162C5">
        <w:t xml:space="preserve">Prices must be </w:t>
      </w:r>
      <w:r w:rsidRPr="000E1BE6">
        <w:t>Firm Price</w:t>
      </w:r>
      <w:r w:rsidRPr="00422CD1">
        <w:rPr>
          <w:rFonts w:cs="Arial"/>
          <w:bCs/>
          <w:szCs w:val="22"/>
        </w:rPr>
        <w:t xml:space="preserve">. </w:t>
      </w:r>
    </w:p>
    <w:p w14:paraId="6B6BF7D8" w14:textId="77777777" w:rsidR="00B362B7" w:rsidRPr="000B76BE" w:rsidRDefault="005D4AE4" w:rsidP="00FD3A8E">
      <w:pPr>
        <w:numPr>
          <w:ilvl w:val="0"/>
          <w:numId w:val="13"/>
        </w:numPr>
        <w:tabs>
          <w:tab w:val="num" w:pos="540"/>
        </w:tabs>
        <w:spacing w:before="120" w:after="120"/>
        <w:ind w:left="0" w:firstLine="0"/>
      </w:pPr>
      <w:r w:rsidRPr="000B76BE">
        <w:t xml:space="preserve">To enable the Authority to complete its </w:t>
      </w:r>
      <w:r w:rsidR="00433F46" w:rsidRPr="000B76BE">
        <w:t>Value For Money (VFM)</w:t>
      </w:r>
      <w:r w:rsidRPr="000B76BE">
        <w:t xml:space="preserve"> assessment, your price must be broken down</w:t>
      </w:r>
      <w:r w:rsidR="00A4269B" w:rsidRPr="000B76BE">
        <w:t>.</w:t>
      </w:r>
      <w:r w:rsidR="00DE2823" w:rsidRPr="000B76BE">
        <w:t xml:space="preserve">  If the resultant contract </w:t>
      </w:r>
      <w:r w:rsidR="00656198" w:rsidRPr="000B76BE">
        <w:t>is</w:t>
      </w:r>
      <w:r w:rsidR="00DE2823" w:rsidRPr="000B76BE">
        <w:t xml:space="preserve"> a Qualifying Defence Contract (QDC) under the Defence Reform Act (DRA) and Single Source Contract Regulations (SSCR) you must price your bid accordingly.</w:t>
      </w:r>
      <w:r w:rsidR="00A4269B" w:rsidRPr="000B76BE">
        <w:t xml:space="preserve">  </w:t>
      </w:r>
      <w:r w:rsidR="00227019" w:rsidRPr="000B76BE">
        <w:t xml:space="preserve">Please </w:t>
      </w:r>
      <w:r w:rsidR="00B362B7" w:rsidRPr="000B76BE">
        <w:t>set out your Tender response in accordance with Section D</w:t>
      </w:r>
      <w:r w:rsidR="00A4269B" w:rsidRPr="000B76BE">
        <w:t>.</w:t>
      </w:r>
      <w:r w:rsidR="00B362B7" w:rsidRPr="000B76BE">
        <w:t xml:space="preserve"> </w:t>
      </w:r>
    </w:p>
    <w:p w14:paraId="280FF8DB" w14:textId="77777777" w:rsidR="00B362B7" w:rsidRPr="00227019" w:rsidRDefault="00B362B7" w:rsidP="00D4326D">
      <w:pPr>
        <w:pStyle w:val="Heading3"/>
      </w:pPr>
      <w:r w:rsidRPr="00227019">
        <w:t>Validity</w:t>
      </w:r>
    </w:p>
    <w:p w14:paraId="07CAA5E1" w14:textId="7DF2EA09" w:rsidR="00CD60AD" w:rsidRPr="00422CD1" w:rsidRDefault="009517F1" w:rsidP="00FD3A8E">
      <w:pPr>
        <w:numPr>
          <w:ilvl w:val="0"/>
          <w:numId w:val="13"/>
        </w:numPr>
        <w:tabs>
          <w:tab w:val="num" w:pos="540"/>
        </w:tabs>
        <w:spacing w:before="120" w:after="120"/>
        <w:ind w:left="0" w:firstLine="0"/>
        <w:rPr>
          <w:sz w:val="26"/>
          <w:szCs w:val="26"/>
        </w:rPr>
      </w:pPr>
      <w:r w:rsidRPr="00422CD1">
        <w:rPr>
          <w:rFonts w:cs="Arial"/>
          <w:szCs w:val="22"/>
        </w:rPr>
        <w:t>Y</w:t>
      </w:r>
      <w:r w:rsidR="00B362B7" w:rsidRPr="00422CD1">
        <w:rPr>
          <w:rFonts w:cs="Arial"/>
          <w:szCs w:val="22"/>
        </w:rPr>
        <w:t>our Tender must be valid</w:t>
      </w:r>
      <w:r w:rsidR="00C45D09">
        <w:rPr>
          <w:rFonts w:cs="Arial"/>
          <w:szCs w:val="22"/>
        </w:rPr>
        <w:t xml:space="preserve"> and</w:t>
      </w:r>
      <w:r w:rsidR="00B362B7" w:rsidRPr="00422CD1">
        <w:rPr>
          <w:rFonts w:cs="Arial"/>
          <w:szCs w:val="22"/>
        </w:rPr>
        <w:t xml:space="preserve"> open for acceptance for</w:t>
      </w:r>
      <w:r w:rsidR="000E1BE6">
        <w:rPr>
          <w:rFonts w:cs="Arial"/>
          <w:szCs w:val="22"/>
        </w:rPr>
        <w:t xml:space="preserve"> 90</w:t>
      </w:r>
      <w:r w:rsidR="00B362B7" w:rsidRPr="00422CD1">
        <w:rPr>
          <w:rFonts w:cs="Arial"/>
          <w:szCs w:val="22"/>
        </w:rPr>
        <w:t xml:space="preserve"> calendar days from the Tender return date.  </w:t>
      </w:r>
    </w:p>
    <w:p w14:paraId="044A64AF" w14:textId="77777777" w:rsidR="00C061C2" w:rsidRPr="00227019" w:rsidRDefault="00C061C2" w:rsidP="00C061C2">
      <w:pPr>
        <w:pStyle w:val="Heading3"/>
        <w:rPr>
          <w:spacing w:val="-2"/>
          <w:szCs w:val="22"/>
        </w:rPr>
      </w:pPr>
      <w:r w:rsidRPr="00227019">
        <w:rPr>
          <w:spacing w:val="-2"/>
          <w:szCs w:val="22"/>
        </w:rPr>
        <w:t xml:space="preserve">Variant Bids </w:t>
      </w:r>
    </w:p>
    <w:p w14:paraId="35054D0A" w14:textId="77777777" w:rsidR="00B362B7" w:rsidRPr="000B76BE" w:rsidRDefault="00D8569D" w:rsidP="00FD3A8E">
      <w:pPr>
        <w:numPr>
          <w:ilvl w:val="0"/>
          <w:numId w:val="13"/>
        </w:numPr>
        <w:tabs>
          <w:tab w:val="num" w:pos="540"/>
        </w:tabs>
        <w:spacing w:before="120" w:after="120"/>
        <w:ind w:left="0" w:firstLine="0"/>
      </w:pPr>
      <w:r w:rsidRPr="000B76BE">
        <w:t xml:space="preserve">The decision to invite a Single Source response is based on the scope of the requirement.  Where you submit </w:t>
      </w:r>
      <w:r w:rsidR="00C061C2" w:rsidRPr="000B76BE">
        <w:t xml:space="preserve">a variant bid </w:t>
      </w:r>
      <w:r w:rsidRPr="000B76BE">
        <w:t xml:space="preserve">that is outside the scope of the requirement the Authority may be </w:t>
      </w:r>
      <w:r w:rsidR="00446ED5" w:rsidRPr="000B76BE">
        <w:t xml:space="preserve">obliged </w:t>
      </w:r>
      <w:r w:rsidRPr="000B76BE">
        <w:t>to compete the requirement</w:t>
      </w:r>
      <w:r w:rsidR="00C061C2" w:rsidRPr="000B76BE">
        <w:t>.</w:t>
      </w:r>
    </w:p>
    <w:p w14:paraId="27694CB4" w14:textId="77777777" w:rsidR="00CD60AD" w:rsidRPr="000512B3" w:rsidRDefault="00CD60AD" w:rsidP="000512B3">
      <w:pPr>
        <w:pStyle w:val="Heading3"/>
        <w:rPr>
          <w:spacing w:val="-2"/>
          <w:szCs w:val="22"/>
        </w:rPr>
      </w:pPr>
      <w:r w:rsidRPr="000512B3">
        <w:rPr>
          <w:spacing w:val="-2"/>
          <w:szCs w:val="22"/>
        </w:rPr>
        <w:t>Qualifying</w:t>
      </w:r>
      <w:r w:rsidR="004A2057">
        <w:rPr>
          <w:spacing w:val="-2"/>
          <w:szCs w:val="22"/>
        </w:rPr>
        <w:t xml:space="preserve"> </w:t>
      </w:r>
      <w:r w:rsidR="004A2057" w:rsidRPr="000512B3">
        <w:rPr>
          <w:spacing w:val="-2"/>
          <w:szCs w:val="22"/>
        </w:rPr>
        <w:t>Defence</w:t>
      </w:r>
      <w:r w:rsidRPr="000512B3">
        <w:rPr>
          <w:spacing w:val="-2"/>
          <w:szCs w:val="22"/>
        </w:rPr>
        <w:t xml:space="preserve"> Contracts</w:t>
      </w:r>
    </w:p>
    <w:p w14:paraId="0DB06797" w14:textId="77777777" w:rsidR="00761C0A" w:rsidRPr="00F464EC" w:rsidRDefault="00761C0A" w:rsidP="00F464EC">
      <w:pPr>
        <w:pStyle w:val="Heading3"/>
        <w:rPr>
          <w:i/>
          <w:sz w:val="24"/>
          <w:szCs w:val="18"/>
        </w:rPr>
      </w:pPr>
      <w:r w:rsidRPr="00F464EC">
        <w:rPr>
          <w:sz w:val="24"/>
          <w:szCs w:val="18"/>
        </w:rPr>
        <w:t>Defence Reform Act 2014 – Part 2, Single Source Contracts</w:t>
      </w:r>
    </w:p>
    <w:p w14:paraId="4382C94C" w14:textId="010E1C1D" w:rsidR="00761C0A" w:rsidRPr="00656198" w:rsidRDefault="004A2057" w:rsidP="00B204FE">
      <w:pPr>
        <w:numPr>
          <w:ilvl w:val="0"/>
          <w:numId w:val="13"/>
        </w:numPr>
        <w:tabs>
          <w:tab w:val="num" w:pos="567"/>
        </w:tabs>
        <w:spacing w:before="120" w:after="120"/>
        <w:ind w:left="0" w:firstLine="0"/>
        <w:rPr>
          <w:rFonts w:cs="Arial"/>
          <w:szCs w:val="22"/>
        </w:rPr>
      </w:pPr>
      <w:r w:rsidRPr="00656198">
        <w:rPr>
          <w:rFonts w:cs="Arial"/>
          <w:szCs w:val="22"/>
        </w:rPr>
        <w:t>This ITT may result in</w:t>
      </w:r>
      <w:r w:rsidR="00B83418" w:rsidRPr="00656198">
        <w:rPr>
          <w:rFonts w:cs="Arial"/>
          <w:szCs w:val="22"/>
        </w:rPr>
        <w:t xml:space="preserve"> a Qualifying Defence Contract (QDC) under the provisions of the</w:t>
      </w:r>
      <w:r w:rsidR="00761C0A" w:rsidRPr="00656198">
        <w:rPr>
          <w:rFonts w:cs="Arial"/>
          <w:szCs w:val="22"/>
        </w:rPr>
        <w:t xml:space="preserve"> </w:t>
      </w:r>
      <w:hyperlink r:id="rId16" w:history="1">
        <w:r w:rsidR="00656198" w:rsidRPr="00F22A86">
          <w:rPr>
            <w:rStyle w:val="Hyperlink"/>
            <w:rFonts w:cs="Arial"/>
            <w:szCs w:val="22"/>
          </w:rPr>
          <w:t>Defence Reform Act 2014 (DRA)</w:t>
        </w:r>
      </w:hyperlink>
      <w:r w:rsidR="00656198">
        <w:rPr>
          <w:rFonts w:cs="Arial"/>
          <w:szCs w:val="22"/>
        </w:rPr>
        <w:t>.</w:t>
      </w:r>
      <w:r w:rsidRPr="00656198">
        <w:rPr>
          <w:rFonts w:cs="Arial"/>
          <w:szCs w:val="22"/>
        </w:rPr>
        <w:t xml:space="preserve"> You should therefore understand the implications in the event that it does</w:t>
      </w:r>
      <w:r w:rsidR="00656198">
        <w:rPr>
          <w:rFonts w:cs="Arial"/>
          <w:szCs w:val="22"/>
        </w:rPr>
        <w:t xml:space="preserve"> </w:t>
      </w:r>
      <w:r w:rsidR="00656198" w:rsidRPr="00F22A86">
        <w:rPr>
          <w:rFonts w:cs="Arial"/>
          <w:szCs w:val="22"/>
        </w:rPr>
        <w:t>result in a QDC</w:t>
      </w:r>
      <w:r w:rsidRPr="00F22A86">
        <w:rPr>
          <w:rFonts w:cs="Arial"/>
          <w:szCs w:val="22"/>
        </w:rPr>
        <w:t>.</w:t>
      </w:r>
      <w:r w:rsidR="00761C0A" w:rsidRPr="00656198">
        <w:rPr>
          <w:rFonts w:cs="Arial"/>
          <w:szCs w:val="22"/>
        </w:rPr>
        <w:t xml:space="preserve">  </w:t>
      </w:r>
    </w:p>
    <w:p w14:paraId="0B71405B" w14:textId="3E7A1B92" w:rsidR="00761C0A" w:rsidRPr="000B76BE" w:rsidRDefault="00761C0A" w:rsidP="00FD3A8E">
      <w:pPr>
        <w:numPr>
          <w:ilvl w:val="0"/>
          <w:numId w:val="13"/>
        </w:numPr>
        <w:tabs>
          <w:tab w:val="num" w:pos="540"/>
        </w:tabs>
        <w:spacing w:before="120" w:after="120"/>
        <w:ind w:left="0" w:firstLine="0"/>
      </w:pPr>
      <w:r w:rsidRPr="000B76BE">
        <w:t>The DRA enable</w:t>
      </w:r>
      <w:r w:rsidR="00DE2823" w:rsidRPr="000B76BE">
        <w:t>s</w:t>
      </w:r>
      <w:r w:rsidRPr="000B76BE">
        <w:t xml:space="preserve"> secondary legislation, called Single Source Contract Regulations 201</w:t>
      </w:r>
      <w:r w:rsidR="001C0B83" w:rsidRPr="000B76BE">
        <w:t>4</w:t>
      </w:r>
      <w:r w:rsidRPr="000B76BE">
        <w:t xml:space="preserve"> (SSCR), which </w:t>
      </w:r>
      <w:r w:rsidR="004A2057" w:rsidRPr="000B76BE">
        <w:t>appl</w:t>
      </w:r>
      <w:r w:rsidR="00656198" w:rsidRPr="000B76BE">
        <w:t>ies</w:t>
      </w:r>
      <w:r w:rsidR="00164312">
        <w:t xml:space="preserve"> to</w:t>
      </w:r>
      <w:r w:rsidR="00B83418" w:rsidRPr="000B76BE">
        <w:t>:</w:t>
      </w:r>
      <w:r w:rsidRPr="000B76BE">
        <w:rPr>
          <w:highlight w:val="white"/>
        </w:rPr>
        <w:t xml:space="preserve"> </w:t>
      </w:r>
    </w:p>
    <w:p w14:paraId="12BE8B13" w14:textId="3A446A57" w:rsidR="001C0B83" w:rsidRPr="000B76BE" w:rsidRDefault="001C0B83" w:rsidP="00422CD1">
      <w:pPr>
        <w:numPr>
          <w:ilvl w:val="1"/>
          <w:numId w:val="13"/>
        </w:numPr>
        <w:tabs>
          <w:tab w:val="clear" w:pos="1440"/>
        </w:tabs>
        <w:spacing w:before="120" w:after="120"/>
        <w:ind w:left="567" w:firstLine="0"/>
      </w:pPr>
      <w:r w:rsidRPr="000B76BE">
        <w:t>new</w:t>
      </w:r>
      <w:r w:rsidR="00B83418" w:rsidRPr="000B76BE">
        <w:t xml:space="preserve"> contracts </w:t>
      </w:r>
      <w:r w:rsidR="00077E7B" w:rsidRPr="000B76BE">
        <w:t>with a value of £5M</w:t>
      </w:r>
      <w:r w:rsidRPr="000B76BE">
        <w:t xml:space="preserve"> (ex VAT) or above; </w:t>
      </w:r>
      <w:r w:rsidR="00164312">
        <w:t>and</w:t>
      </w:r>
    </w:p>
    <w:p w14:paraId="32EA0B3B" w14:textId="1F6AC38B" w:rsidR="001C0B83" w:rsidRPr="000B76BE" w:rsidRDefault="00B83418" w:rsidP="00422CD1">
      <w:pPr>
        <w:numPr>
          <w:ilvl w:val="1"/>
          <w:numId w:val="13"/>
        </w:numPr>
        <w:tabs>
          <w:tab w:val="clear" w:pos="1440"/>
        </w:tabs>
        <w:spacing w:before="120" w:after="120"/>
        <w:ind w:left="567" w:firstLine="0"/>
      </w:pPr>
      <w:r w:rsidRPr="000B76BE">
        <w:t>amended</w:t>
      </w:r>
      <w:r w:rsidR="004A2057" w:rsidRPr="000B76BE">
        <w:t xml:space="preserve"> contracts</w:t>
      </w:r>
      <w:r w:rsidRPr="000B76BE">
        <w:t xml:space="preserve"> </w:t>
      </w:r>
      <w:r w:rsidR="001C0B83" w:rsidRPr="000B76BE">
        <w:t>where the amended contract has a</w:t>
      </w:r>
      <w:r w:rsidRPr="000B76BE">
        <w:t xml:space="preserve"> value of £5M (ex VAT) or above, and both parties agree that the amended contract should be a QDC.</w:t>
      </w:r>
      <w:r w:rsidR="001C0B83" w:rsidRPr="000B76BE">
        <w:t xml:space="preserve"> </w:t>
      </w:r>
    </w:p>
    <w:p w14:paraId="57BD9A2B" w14:textId="77777777" w:rsidR="00761C0A" w:rsidRPr="000B76BE" w:rsidRDefault="00761C0A" w:rsidP="001242C0">
      <w:pPr>
        <w:numPr>
          <w:ilvl w:val="0"/>
          <w:numId w:val="13"/>
        </w:numPr>
        <w:tabs>
          <w:tab w:val="clear" w:pos="502"/>
          <w:tab w:val="num" w:pos="0"/>
        </w:tabs>
        <w:spacing w:before="120" w:after="120"/>
        <w:ind w:left="0" w:firstLine="0"/>
      </w:pPr>
      <w:r w:rsidRPr="000B76BE">
        <w:t>The DRA</w:t>
      </w:r>
      <w:r w:rsidR="00B83418" w:rsidRPr="000B76BE">
        <w:t xml:space="preserve"> and SSCR</w:t>
      </w:r>
      <w:r w:rsidRPr="000B76BE">
        <w:t xml:space="preserve"> set out the criteria for determining when a single source contract is a Qualifying Defence Contract (QDC)</w:t>
      </w:r>
      <w:r w:rsidR="00B83418" w:rsidRPr="000B76BE">
        <w:t xml:space="preserve">.  </w:t>
      </w:r>
      <w:r w:rsidRPr="000B76BE">
        <w:t>Any</w:t>
      </w:r>
      <w:r w:rsidR="00B83418" w:rsidRPr="000B76BE">
        <w:t xml:space="preserve"> new</w:t>
      </w:r>
      <w:r w:rsidRPr="000B76BE">
        <w:t xml:space="preserve"> single source contract</w:t>
      </w:r>
      <w:r w:rsidR="00B83418" w:rsidRPr="000B76BE">
        <w:t xml:space="preserve"> </w:t>
      </w:r>
      <w:r w:rsidR="00656198" w:rsidRPr="000B76BE">
        <w:t>which</w:t>
      </w:r>
      <w:r w:rsidRPr="000B76BE">
        <w:t xml:space="preserve"> meets the criteria</w:t>
      </w:r>
      <w:r w:rsidR="00B83418" w:rsidRPr="000B76BE">
        <w:t xml:space="preserve"> will be a QDC, unless exempt by the Secretary of State for Defence.  E</w:t>
      </w:r>
      <w:r w:rsidR="00955D5E" w:rsidRPr="000B76BE">
        <w:t xml:space="preserve">xemptions will only be granted </w:t>
      </w:r>
      <w:r w:rsidR="00B83418" w:rsidRPr="000B76BE">
        <w:t>in exceptional circumstances.</w:t>
      </w:r>
      <w:r w:rsidRPr="000B76BE">
        <w:t xml:space="preserve"> </w:t>
      </w:r>
    </w:p>
    <w:p w14:paraId="5C154B6A" w14:textId="4E2FD90E" w:rsidR="008D2113" w:rsidRPr="001242C0" w:rsidRDefault="006737E4" w:rsidP="00A0601C">
      <w:pPr>
        <w:pStyle w:val="ListParagraph"/>
        <w:numPr>
          <w:ilvl w:val="0"/>
          <w:numId w:val="13"/>
        </w:numPr>
        <w:tabs>
          <w:tab w:val="clear" w:pos="502"/>
        </w:tabs>
        <w:ind w:left="0" w:firstLine="0"/>
        <w:divId w:val="1631087100"/>
      </w:pPr>
      <w:r w:rsidRPr="001242C0">
        <w:t xml:space="preserve">The DRA also sets out the criteria for determining when a </w:t>
      </w:r>
      <w:r w:rsidR="007F3074" w:rsidRPr="001242C0">
        <w:t>sub-</w:t>
      </w:r>
      <w:r w:rsidRPr="001242C0">
        <w:t>contract is a Qualifying Sub</w:t>
      </w:r>
      <w:r w:rsidR="00164312">
        <w:t>-</w:t>
      </w:r>
      <w:r w:rsidRPr="001242C0">
        <w:t>Contract</w:t>
      </w:r>
      <w:r w:rsidR="00164312">
        <w:t xml:space="preserve"> </w:t>
      </w:r>
      <w:r w:rsidRPr="001242C0">
        <w:t>(QSC) to which the DRA and SSCR will apply.  Any single source sub-contract in excess of £25M</w:t>
      </w:r>
      <w:r w:rsidR="00F9770C" w:rsidRPr="001242C0">
        <w:t xml:space="preserve"> (ex VAT)</w:t>
      </w:r>
      <w:r w:rsidRPr="001242C0">
        <w:t>, placed in support of a QDC or another QSC and which meets the criteria in the DRA and SSCR, is potentially a QSC.  Responsibility for assessing whether a sub-contract is a QSC lies with the party placing the sub-contract.  The Tenderer therefore has an obligation</w:t>
      </w:r>
      <w:r w:rsidR="008D2113" w:rsidRPr="001242C0">
        <w:t>,</w:t>
      </w:r>
      <w:r w:rsidR="00E0656F">
        <w:t xml:space="preserve"> </w:t>
      </w:r>
      <w:r w:rsidR="008D2113" w:rsidRPr="001242C0">
        <w:t>set out</w:t>
      </w:r>
      <w:r w:rsidR="00E0656F">
        <w:t xml:space="preserve"> </w:t>
      </w:r>
      <w:r w:rsidR="008D2113" w:rsidRPr="001242C0">
        <w:t>in SSCR 2014 Regulation 61,</w:t>
      </w:r>
      <w:r w:rsidRPr="001242C0">
        <w:t xml:space="preserve"> to determine whether any planned sub-contract is a QSC.  </w:t>
      </w:r>
      <w:r w:rsidR="008D2113" w:rsidRPr="001242C0">
        <w:t>For any sub</w:t>
      </w:r>
      <w:r w:rsidR="00E0656F">
        <w:t>-</w:t>
      </w:r>
      <w:r w:rsidR="008D2113" w:rsidRPr="001242C0">
        <w:t>contract of £15M</w:t>
      </w:r>
      <w:r w:rsidR="00E0656F">
        <w:t xml:space="preserve"> (ex VAT)</w:t>
      </w:r>
      <w:r w:rsidR="008D2113" w:rsidRPr="001242C0">
        <w:t xml:space="preserve"> or over</w:t>
      </w:r>
      <w:r w:rsidR="00B45B5B" w:rsidRPr="001242C0">
        <w:t>,</w:t>
      </w:r>
      <w:r w:rsidR="008D2113" w:rsidRPr="001242C0">
        <w:t xml:space="preserve"> the</w:t>
      </w:r>
      <w:r w:rsidR="00B45B5B" w:rsidRPr="001242C0">
        <w:t xml:space="preserve"> </w:t>
      </w:r>
      <w:r w:rsidRPr="001242C0">
        <w:t xml:space="preserve">Tenderer must keep a record of </w:t>
      </w:r>
      <w:r w:rsidR="008D2113" w:rsidRPr="001242C0">
        <w:t xml:space="preserve">their assessment </w:t>
      </w:r>
      <w:r w:rsidRPr="001242C0">
        <w:t xml:space="preserve">and notify the Authority in writing </w:t>
      </w:r>
      <w:r w:rsidR="008D2113" w:rsidRPr="001242C0">
        <w:t xml:space="preserve">that an assessment has been made, prior to contract award. </w:t>
      </w:r>
    </w:p>
    <w:p w14:paraId="1FD04541" w14:textId="77777777" w:rsidR="00761C0A" w:rsidRPr="000B76BE" w:rsidRDefault="00761C0A" w:rsidP="001242C0">
      <w:pPr>
        <w:numPr>
          <w:ilvl w:val="0"/>
          <w:numId w:val="13"/>
        </w:numPr>
        <w:tabs>
          <w:tab w:val="clear" w:pos="502"/>
          <w:tab w:val="num" w:pos="0"/>
        </w:tabs>
        <w:spacing w:before="120" w:after="120"/>
        <w:ind w:left="0" w:firstLine="0"/>
      </w:pPr>
      <w:r w:rsidRPr="000B76BE">
        <w:t>The DRA and SSCR cover such matters as the</w:t>
      </w:r>
      <w:r w:rsidR="004F2C22" w:rsidRPr="000B76BE">
        <w:t xml:space="preserve"> pricing of </w:t>
      </w:r>
      <w:r w:rsidR="00656198" w:rsidRPr="000B76BE">
        <w:t>Q</w:t>
      </w:r>
      <w:r w:rsidR="004A2057" w:rsidRPr="000B76BE">
        <w:t>DCs</w:t>
      </w:r>
      <w:r w:rsidR="004F2C22" w:rsidRPr="000B76BE">
        <w:t xml:space="preserve">, the </w:t>
      </w:r>
      <w:r w:rsidRPr="000B76BE">
        <w:t xml:space="preserve">information, openness and transparency that the parties must provide to each other, and the rights and obligations of both parties to a QDC once on contract.  </w:t>
      </w:r>
    </w:p>
    <w:p w14:paraId="13FD9C18" w14:textId="55C10FD6" w:rsidR="004F2C22" w:rsidRPr="000B76BE" w:rsidRDefault="006737E4" w:rsidP="005E0278">
      <w:pPr>
        <w:numPr>
          <w:ilvl w:val="0"/>
          <w:numId w:val="13"/>
        </w:numPr>
        <w:tabs>
          <w:tab w:val="clear" w:pos="502"/>
          <w:tab w:val="num" w:pos="540"/>
        </w:tabs>
        <w:spacing w:before="120" w:after="120"/>
        <w:ind w:left="0" w:firstLine="0"/>
      </w:pPr>
      <w:r w:rsidRPr="001242C0">
        <w:rPr>
          <w:rFonts w:cs="Arial"/>
          <w:bCs/>
          <w:szCs w:val="22"/>
        </w:rPr>
        <w:t xml:space="preserve">QDC </w:t>
      </w:r>
      <w:r w:rsidR="00633239" w:rsidRPr="001242C0">
        <w:rPr>
          <w:rFonts w:cs="Arial"/>
          <w:bCs/>
          <w:szCs w:val="22"/>
        </w:rPr>
        <w:t>Pricing</w:t>
      </w:r>
      <w:r w:rsidRPr="001242C0">
        <w:rPr>
          <w:rFonts w:cs="Arial"/>
          <w:bCs/>
          <w:szCs w:val="22"/>
        </w:rPr>
        <w:t xml:space="preserve"> -</w:t>
      </w:r>
      <w:r>
        <w:rPr>
          <w:rFonts w:cs="Arial"/>
          <w:szCs w:val="22"/>
        </w:rPr>
        <w:t xml:space="preserve"> </w:t>
      </w:r>
      <w:r w:rsidR="004F2C22" w:rsidRPr="000B76BE">
        <w:t>The DRA requires a contractor to be satisfied that the costs proposed for inclu</w:t>
      </w:r>
      <w:r w:rsidR="00955D5E" w:rsidRPr="000B76BE">
        <w:t>sion in the price of a QDC are Allowable C</w:t>
      </w:r>
      <w:r w:rsidR="004F2C22" w:rsidRPr="000B76BE">
        <w:t xml:space="preserve">osts, in that they are </w:t>
      </w:r>
      <w:r w:rsidR="00490D8A">
        <w:t>A</w:t>
      </w:r>
      <w:r w:rsidR="004F2C22" w:rsidRPr="000B76BE">
        <w:t xml:space="preserve">ppropriate, </w:t>
      </w:r>
      <w:r w:rsidR="00490D8A">
        <w:t>A</w:t>
      </w:r>
      <w:r w:rsidR="004F2C22" w:rsidRPr="000B76BE">
        <w:t xml:space="preserve">ttributable and </w:t>
      </w:r>
      <w:r w:rsidR="00490D8A">
        <w:t>R</w:t>
      </w:r>
      <w:r w:rsidR="004F2C22" w:rsidRPr="000B76BE">
        <w:t xml:space="preserve">easonable </w:t>
      </w:r>
      <w:r>
        <w:t>(AAR)</w:t>
      </w:r>
      <w:r w:rsidR="004F2C22" w:rsidRPr="000B76BE">
        <w:t xml:space="preserve">. </w:t>
      </w:r>
      <w:r w:rsidR="00955D5E" w:rsidRPr="000B76BE">
        <w:t xml:space="preserve"> </w:t>
      </w:r>
      <w:r w:rsidR="004F2C22" w:rsidRPr="000B76BE">
        <w:t xml:space="preserve">The </w:t>
      </w:r>
      <w:r w:rsidR="008D0FED">
        <w:t>Authority</w:t>
      </w:r>
      <w:r w:rsidR="004F2C22" w:rsidRPr="000B76BE">
        <w:t xml:space="preserve"> </w:t>
      </w:r>
      <w:r w:rsidR="00656198" w:rsidRPr="000B76BE">
        <w:t>is obliged to ensure that you</w:t>
      </w:r>
      <w:r>
        <w:t>r costs are AAR</w:t>
      </w:r>
      <w:r w:rsidR="004F2C22" w:rsidRPr="000B76BE">
        <w:t xml:space="preserve"> and at any time </w:t>
      </w:r>
      <w:r w:rsidR="00656198" w:rsidRPr="000B76BE">
        <w:lastRenderedPageBreak/>
        <w:t xml:space="preserve">you </w:t>
      </w:r>
      <w:r w:rsidR="004F2C22" w:rsidRPr="000B76BE">
        <w:t xml:space="preserve">may </w:t>
      </w:r>
      <w:r w:rsidR="00656198" w:rsidRPr="000B76BE">
        <w:t xml:space="preserve">be </w:t>
      </w:r>
      <w:r w:rsidR="004F2C22" w:rsidRPr="000B76BE">
        <w:t>require</w:t>
      </w:r>
      <w:r w:rsidR="00656198" w:rsidRPr="000B76BE">
        <w:t>d</w:t>
      </w:r>
      <w:r w:rsidR="004F2C22" w:rsidRPr="000B76BE">
        <w:t xml:space="preserve"> to show that this is the case in relation to any particular cost. </w:t>
      </w:r>
      <w:r w:rsidR="00DE2823" w:rsidRPr="000B76BE">
        <w:t xml:space="preserve"> The </w:t>
      </w:r>
      <w:r w:rsidR="004F2C22" w:rsidRPr="000B76BE">
        <w:t xml:space="preserve">Single Source Regulations Office (SSRO) </w:t>
      </w:r>
      <w:r w:rsidR="00DE2823" w:rsidRPr="000B76BE">
        <w:t>has</w:t>
      </w:r>
      <w:r w:rsidR="004F2C22" w:rsidRPr="000B76BE">
        <w:t xml:space="preserve"> issue</w:t>
      </w:r>
      <w:r w:rsidR="00DE2823" w:rsidRPr="000B76BE">
        <w:t>d</w:t>
      </w:r>
      <w:r w:rsidR="004F2C22" w:rsidRPr="000B76BE">
        <w:t xml:space="preserve"> Statutory Guidance on Allowable Costs</w:t>
      </w:r>
      <w:r w:rsidR="00DE2823" w:rsidRPr="000B76BE">
        <w:t xml:space="preserve"> (SGAC) </w:t>
      </w:r>
      <w:r w:rsidR="00656198" w:rsidRPr="000B76BE">
        <w:t>which</w:t>
      </w:r>
      <w:r w:rsidR="00DE2823" w:rsidRPr="000B76BE">
        <w:t xml:space="preserve"> can be found on their website</w:t>
      </w:r>
      <w:r w:rsidR="00656198" w:rsidRPr="000B76BE">
        <w:t xml:space="preserve"> and which</w:t>
      </w:r>
      <w:r w:rsidR="004F2C22" w:rsidRPr="000B76BE">
        <w:t xml:space="preserve"> the parties to a </w:t>
      </w:r>
      <w:r w:rsidR="004A2057" w:rsidRPr="000B76BE">
        <w:t>QDC</w:t>
      </w:r>
      <w:r w:rsidR="004F2C22" w:rsidRPr="000B76BE">
        <w:t xml:space="preserve"> will be expected to adhere to, other than in exceptional circumstances.</w:t>
      </w:r>
      <w:r w:rsidR="004A2057" w:rsidRPr="000B76BE">
        <w:t xml:space="preserve">  Either party to a QDC may subsequently make a referral to the SSRO for </w:t>
      </w:r>
      <w:r w:rsidR="00F663AA" w:rsidRPr="000B76BE">
        <w:t>an adjustment</w:t>
      </w:r>
      <w:r w:rsidR="004F2C22" w:rsidRPr="000B76BE">
        <w:t xml:space="preserve"> of the contract price, if that party believes the price agreed was not in accordance with the requirements of the DRA / SSCR.</w:t>
      </w:r>
    </w:p>
    <w:p w14:paraId="0359F128" w14:textId="77777777" w:rsidR="004F2C22" w:rsidRDefault="004F2C22" w:rsidP="005E0278">
      <w:pPr>
        <w:numPr>
          <w:ilvl w:val="0"/>
          <w:numId w:val="13"/>
        </w:numPr>
        <w:tabs>
          <w:tab w:val="clear" w:pos="502"/>
          <w:tab w:val="num" w:pos="540"/>
        </w:tabs>
        <w:spacing w:before="120" w:after="120"/>
        <w:ind w:left="0" w:firstLine="0"/>
        <w:rPr>
          <w:rFonts w:cs="Arial"/>
          <w:szCs w:val="22"/>
        </w:rPr>
      </w:pPr>
      <w:r>
        <w:rPr>
          <w:rFonts w:cs="Arial"/>
          <w:szCs w:val="22"/>
        </w:rPr>
        <w:t xml:space="preserve">The DRA requires that the </w:t>
      </w:r>
      <w:r w:rsidR="00656198" w:rsidRPr="00F22A86">
        <w:rPr>
          <w:rFonts w:cs="Arial"/>
          <w:szCs w:val="22"/>
        </w:rPr>
        <w:t>c</w:t>
      </w:r>
      <w:r>
        <w:rPr>
          <w:rFonts w:cs="Arial"/>
          <w:szCs w:val="22"/>
        </w:rPr>
        <w:t xml:space="preserve">ontract Profit Rate agreed between the parties for </w:t>
      </w:r>
      <w:r w:rsidR="00F663AA">
        <w:rPr>
          <w:rFonts w:cs="Arial"/>
          <w:szCs w:val="22"/>
        </w:rPr>
        <w:t>QDCs</w:t>
      </w:r>
      <w:r>
        <w:rPr>
          <w:rFonts w:cs="Arial"/>
          <w:szCs w:val="22"/>
        </w:rPr>
        <w:t xml:space="preserve"> must be agreed in accordance with the provisions of the DRA and SSCR.</w:t>
      </w:r>
    </w:p>
    <w:p w14:paraId="51DA4DFC" w14:textId="4C72A1BA" w:rsidR="00EF49C2" w:rsidRDefault="00FF6DE8" w:rsidP="008D2113">
      <w:pPr>
        <w:pStyle w:val="Default"/>
        <w:numPr>
          <w:ilvl w:val="0"/>
          <w:numId w:val="13"/>
        </w:numPr>
        <w:tabs>
          <w:tab w:val="clear" w:pos="502"/>
          <w:tab w:val="num" w:pos="0"/>
        </w:tabs>
        <w:spacing w:before="120" w:after="120"/>
        <w:ind w:left="0" w:firstLine="0"/>
        <w:rPr>
          <w:rFonts w:ascii="Arial" w:hAnsi="Arial" w:cs="Arial"/>
          <w:sz w:val="22"/>
          <w:szCs w:val="22"/>
        </w:rPr>
      </w:pPr>
      <w:r w:rsidRPr="001242C0">
        <w:rPr>
          <w:rFonts w:ascii="Arial" w:hAnsi="Arial" w:cs="Arial"/>
          <w:bCs/>
          <w:sz w:val="22"/>
          <w:szCs w:val="22"/>
        </w:rPr>
        <w:t xml:space="preserve">QDC </w:t>
      </w:r>
      <w:r w:rsidR="00F9770C" w:rsidRPr="001242C0">
        <w:rPr>
          <w:rFonts w:ascii="Arial" w:hAnsi="Arial" w:cs="Arial"/>
          <w:bCs/>
          <w:sz w:val="22"/>
          <w:szCs w:val="22"/>
        </w:rPr>
        <w:t>Reporting</w:t>
      </w:r>
      <w:r w:rsidRPr="00E00ECB">
        <w:rPr>
          <w:rFonts w:ascii="Arial" w:hAnsi="Arial" w:cs="Arial"/>
          <w:b/>
          <w:sz w:val="22"/>
          <w:szCs w:val="22"/>
        </w:rPr>
        <w:t xml:space="preserve"> </w:t>
      </w:r>
      <w:r w:rsidRPr="001242C0">
        <w:rPr>
          <w:rFonts w:ascii="Arial" w:hAnsi="Arial" w:cs="Arial"/>
          <w:bCs/>
          <w:sz w:val="22"/>
          <w:szCs w:val="22"/>
        </w:rPr>
        <w:t>-</w:t>
      </w:r>
      <w:r>
        <w:rPr>
          <w:rFonts w:ascii="Arial" w:hAnsi="Arial" w:cs="Arial"/>
          <w:sz w:val="22"/>
          <w:szCs w:val="22"/>
        </w:rPr>
        <w:t xml:space="preserve"> If this </w:t>
      </w:r>
      <w:r w:rsidR="00490D8A">
        <w:rPr>
          <w:rFonts w:ascii="Arial" w:hAnsi="Arial" w:cs="Arial"/>
          <w:sz w:val="22"/>
          <w:szCs w:val="22"/>
        </w:rPr>
        <w:t>T</w:t>
      </w:r>
      <w:r>
        <w:rPr>
          <w:rFonts w:ascii="Arial" w:hAnsi="Arial" w:cs="Arial"/>
          <w:sz w:val="22"/>
          <w:szCs w:val="22"/>
        </w:rPr>
        <w:t>ender leads to a QDC you will be obliged</w:t>
      </w:r>
      <w:r w:rsidR="00490D8A">
        <w:rPr>
          <w:rFonts w:ascii="Arial" w:hAnsi="Arial" w:cs="Arial"/>
          <w:sz w:val="22"/>
          <w:szCs w:val="22"/>
        </w:rPr>
        <w:t>,</w:t>
      </w:r>
      <w:r>
        <w:rPr>
          <w:rFonts w:ascii="Arial" w:hAnsi="Arial" w:cs="Arial"/>
          <w:sz w:val="22"/>
          <w:szCs w:val="22"/>
        </w:rPr>
        <w:t xml:space="preserve"> under the DRA 2014 &amp; associated regulations</w:t>
      </w:r>
      <w:r w:rsidR="00490D8A">
        <w:rPr>
          <w:rFonts w:ascii="Arial" w:hAnsi="Arial" w:cs="Arial"/>
          <w:sz w:val="22"/>
          <w:szCs w:val="22"/>
        </w:rPr>
        <w:t>,</w:t>
      </w:r>
      <w:r>
        <w:rPr>
          <w:rFonts w:ascii="Arial" w:hAnsi="Arial" w:cs="Arial"/>
          <w:sz w:val="22"/>
          <w:szCs w:val="22"/>
        </w:rPr>
        <w:t xml:space="preserve"> to submit QDC Contract Reports to the </w:t>
      </w:r>
      <w:r w:rsidR="008D0FED">
        <w:rPr>
          <w:rFonts w:ascii="Arial" w:hAnsi="Arial" w:cs="Arial"/>
          <w:sz w:val="22"/>
          <w:szCs w:val="22"/>
        </w:rPr>
        <w:t>Authority</w:t>
      </w:r>
      <w:r>
        <w:rPr>
          <w:rFonts w:ascii="Arial" w:hAnsi="Arial" w:cs="Arial"/>
          <w:sz w:val="22"/>
          <w:szCs w:val="22"/>
        </w:rPr>
        <w:t xml:space="preserve"> and the Single Source Regulations Office. The </w:t>
      </w:r>
      <w:r w:rsidR="008D0FED">
        <w:rPr>
          <w:rFonts w:ascii="Arial" w:hAnsi="Arial" w:cs="Arial"/>
          <w:sz w:val="22"/>
          <w:szCs w:val="22"/>
        </w:rPr>
        <w:t>Authority</w:t>
      </w:r>
      <w:r>
        <w:rPr>
          <w:rFonts w:ascii="Arial" w:hAnsi="Arial" w:cs="Arial"/>
          <w:sz w:val="22"/>
          <w:szCs w:val="22"/>
        </w:rPr>
        <w:t xml:space="preserve"> will require you to use the SSRO’s online reporting system Defence Contract Analysis &amp; Reporting System (</w:t>
      </w:r>
      <w:proofErr w:type="spellStart"/>
      <w:r>
        <w:rPr>
          <w:rFonts w:ascii="Arial" w:hAnsi="Arial" w:cs="Arial"/>
          <w:sz w:val="22"/>
          <w:szCs w:val="22"/>
        </w:rPr>
        <w:t>DefCARS</w:t>
      </w:r>
      <w:proofErr w:type="spellEnd"/>
      <w:r>
        <w:rPr>
          <w:rFonts w:ascii="Arial" w:hAnsi="Arial" w:cs="Arial"/>
          <w:sz w:val="22"/>
          <w:szCs w:val="22"/>
        </w:rPr>
        <w:t>) to submit your reports. The reports that will be required are</w:t>
      </w:r>
      <w:r w:rsidR="00EF49C2">
        <w:rPr>
          <w:rFonts w:ascii="Arial" w:hAnsi="Arial" w:cs="Arial"/>
          <w:sz w:val="22"/>
          <w:szCs w:val="22"/>
        </w:rPr>
        <w:t>:</w:t>
      </w:r>
    </w:p>
    <w:p w14:paraId="63F7AF85" w14:textId="3A5CD698" w:rsidR="00EF49C2" w:rsidRDefault="00FF6DE8" w:rsidP="005E0278">
      <w:pPr>
        <w:pStyle w:val="Default"/>
        <w:numPr>
          <w:ilvl w:val="1"/>
          <w:numId w:val="13"/>
        </w:numPr>
        <w:tabs>
          <w:tab w:val="clear" w:pos="1440"/>
        </w:tabs>
        <w:spacing w:before="120" w:after="120"/>
        <w:ind w:left="567" w:firstLine="0"/>
        <w:rPr>
          <w:rFonts w:ascii="Arial" w:hAnsi="Arial" w:cs="Arial"/>
          <w:sz w:val="22"/>
          <w:szCs w:val="22"/>
        </w:rPr>
      </w:pPr>
      <w:r>
        <w:rPr>
          <w:rFonts w:ascii="Arial" w:hAnsi="Arial" w:cs="Arial"/>
          <w:sz w:val="22"/>
          <w:szCs w:val="22"/>
        </w:rPr>
        <w:t xml:space="preserve">the Contract Initiation Report (comprising the Contract Pricing Statement, the Contract Notification Report and the Contract Reporting Plan), within one month of contract award; </w:t>
      </w:r>
    </w:p>
    <w:p w14:paraId="41E61635" w14:textId="4A4F4AE9" w:rsidR="00EF49C2" w:rsidRDefault="00FF6DE8" w:rsidP="005E0278">
      <w:pPr>
        <w:pStyle w:val="Default"/>
        <w:numPr>
          <w:ilvl w:val="1"/>
          <w:numId w:val="13"/>
        </w:numPr>
        <w:tabs>
          <w:tab w:val="clear" w:pos="1440"/>
        </w:tabs>
        <w:spacing w:before="120" w:after="120"/>
        <w:ind w:left="567" w:firstLine="0"/>
        <w:rPr>
          <w:rFonts w:ascii="Arial" w:hAnsi="Arial" w:cs="Arial"/>
          <w:sz w:val="22"/>
          <w:szCs w:val="22"/>
        </w:rPr>
      </w:pPr>
      <w:r>
        <w:rPr>
          <w:rFonts w:ascii="Arial" w:hAnsi="Arial" w:cs="Arial"/>
          <w:sz w:val="22"/>
          <w:szCs w:val="22"/>
        </w:rPr>
        <w:t>Quarterly Contract Reports (where the contract value is £50</w:t>
      </w:r>
      <w:r w:rsidR="00473F03">
        <w:rPr>
          <w:rFonts w:ascii="Arial" w:hAnsi="Arial" w:cs="Arial"/>
          <w:sz w:val="22"/>
          <w:szCs w:val="22"/>
        </w:rPr>
        <w:t>M (ex VAT)</w:t>
      </w:r>
      <w:r>
        <w:rPr>
          <w:rFonts w:ascii="Arial" w:hAnsi="Arial" w:cs="Arial"/>
          <w:sz w:val="22"/>
          <w:szCs w:val="22"/>
        </w:rPr>
        <w:t xml:space="preserve"> or above); Interim Contract Reports and any other ‘on demand’ reports as specified elsewhere in this </w:t>
      </w:r>
      <w:r w:rsidR="00490D8A">
        <w:rPr>
          <w:rFonts w:ascii="Arial" w:hAnsi="Arial" w:cs="Arial"/>
          <w:sz w:val="22"/>
          <w:szCs w:val="22"/>
        </w:rPr>
        <w:t>T</w:t>
      </w:r>
      <w:r>
        <w:rPr>
          <w:rFonts w:ascii="Arial" w:hAnsi="Arial" w:cs="Arial"/>
          <w:sz w:val="22"/>
          <w:szCs w:val="22"/>
        </w:rPr>
        <w:t xml:space="preserve">ender; and </w:t>
      </w:r>
    </w:p>
    <w:p w14:paraId="0D4693A9" w14:textId="5EF9AF8C" w:rsidR="00EF49C2" w:rsidRDefault="00FF6DE8" w:rsidP="005E0278">
      <w:pPr>
        <w:pStyle w:val="Default"/>
        <w:numPr>
          <w:ilvl w:val="1"/>
          <w:numId w:val="13"/>
        </w:numPr>
        <w:tabs>
          <w:tab w:val="clear" w:pos="1440"/>
        </w:tabs>
        <w:spacing w:before="120" w:after="120"/>
        <w:ind w:left="567" w:firstLine="0"/>
        <w:rPr>
          <w:rFonts w:ascii="Arial" w:hAnsi="Arial" w:cs="Arial"/>
          <w:sz w:val="22"/>
          <w:szCs w:val="22"/>
        </w:rPr>
      </w:pPr>
      <w:r>
        <w:rPr>
          <w:rFonts w:ascii="Arial" w:hAnsi="Arial" w:cs="Arial"/>
          <w:sz w:val="22"/>
          <w:szCs w:val="22"/>
        </w:rPr>
        <w:t>a Contract Completion Report and a Contract Costs Statement</w:t>
      </w:r>
      <w:r w:rsidR="00473F03">
        <w:rPr>
          <w:rFonts w:ascii="Arial" w:hAnsi="Arial" w:cs="Arial"/>
          <w:sz w:val="22"/>
          <w:szCs w:val="22"/>
        </w:rPr>
        <w:t>,</w:t>
      </w:r>
      <w:r w:rsidR="00473F03" w:rsidRPr="00473F03">
        <w:rPr>
          <w:rFonts w:ascii="Arial" w:hAnsi="Arial" w:cs="Arial"/>
          <w:sz w:val="22"/>
          <w:szCs w:val="22"/>
        </w:rPr>
        <w:t xml:space="preserve"> </w:t>
      </w:r>
      <w:r w:rsidR="00473F03">
        <w:rPr>
          <w:rFonts w:ascii="Arial" w:hAnsi="Arial" w:cs="Arial"/>
          <w:sz w:val="22"/>
          <w:szCs w:val="22"/>
        </w:rPr>
        <w:t>at the end of the contract</w:t>
      </w:r>
      <w:r>
        <w:rPr>
          <w:rFonts w:ascii="Arial" w:hAnsi="Arial" w:cs="Arial"/>
          <w:sz w:val="22"/>
          <w:szCs w:val="22"/>
        </w:rPr>
        <w:t xml:space="preserve">. </w:t>
      </w:r>
    </w:p>
    <w:p w14:paraId="3CCC78E7" w14:textId="1AFD3A4F" w:rsidR="00FF6DE8" w:rsidRDefault="00FF6DE8" w:rsidP="001242C0">
      <w:pPr>
        <w:pStyle w:val="Default"/>
        <w:spacing w:before="120" w:after="120"/>
        <w:rPr>
          <w:rFonts w:ascii="Arial" w:hAnsi="Arial" w:cs="Arial"/>
          <w:sz w:val="22"/>
          <w:szCs w:val="22"/>
        </w:rPr>
      </w:pPr>
      <w:r>
        <w:rPr>
          <w:rFonts w:ascii="Arial" w:hAnsi="Arial" w:cs="Arial"/>
          <w:sz w:val="22"/>
          <w:szCs w:val="22"/>
        </w:rPr>
        <w:t xml:space="preserve">Details of reporting requirements can be found on the </w:t>
      </w:r>
      <w:hyperlink r:id="rId17" w:history="1">
        <w:r w:rsidR="00F8297F">
          <w:rPr>
            <w:rStyle w:val="Hyperlink"/>
            <w:rFonts w:ascii="Arial" w:hAnsi="Arial" w:cs="Arial"/>
            <w:sz w:val="22"/>
            <w:szCs w:val="22"/>
          </w:rPr>
          <w:t>SSRO website</w:t>
        </w:r>
      </w:hyperlink>
      <w:r w:rsidR="00834B0C">
        <w:rPr>
          <w:rFonts w:ascii="Arial" w:hAnsi="Arial" w:cs="Arial"/>
          <w:sz w:val="22"/>
          <w:szCs w:val="22"/>
        </w:rPr>
        <w:t>,</w:t>
      </w:r>
      <w:r>
        <w:rPr>
          <w:rFonts w:ascii="Arial" w:hAnsi="Arial" w:cs="Arial"/>
          <w:sz w:val="22"/>
          <w:szCs w:val="22"/>
        </w:rPr>
        <w:t xml:space="preserve"> see their document</w:t>
      </w:r>
      <w:r w:rsidRPr="00E00ECB">
        <w:rPr>
          <w:rFonts w:ascii="Arial" w:hAnsi="Arial" w:cs="Arial"/>
          <w:color w:val="002060"/>
          <w:sz w:val="22"/>
          <w:szCs w:val="22"/>
        </w:rPr>
        <w:t xml:space="preserve"> </w:t>
      </w:r>
      <w:hyperlink r:id="rId18" w:history="1">
        <w:r w:rsidRPr="00834B0C">
          <w:rPr>
            <w:rStyle w:val="Hyperlink"/>
            <w:rFonts w:ascii="Arial" w:hAnsi="Arial" w:cs="Arial"/>
            <w:sz w:val="22"/>
            <w:szCs w:val="22"/>
          </w:rPr>
          <w:t xml:space="preserve">Reporting guidance and </w:t>
        </w:r>
        <w:proofErr w:type="spellStart"/>
        <w:r w:rsidR="00834B0C" w:rsidRPr="00834B0C">
          <w:rPr>
            <w:rStyle w:val="Hyperlink"/>
            <w:rFonts w:ascii="Arial" w:hAnsi="Arial" w:cs="Arial"/>
            <w:sz w:val="22"/>
            <w:szCs w:val="22"/>
          </w:rPr>
          <w:t>DefCARS</w:t>
        </w:r>
        <w:proofErr w:type="spellEnd"/>
      </w:hyperlink>
      <w:r w:rsidR="00834B0C">
        <w:rPr>
          <w:rFonts w:ascii="Arial" w:hAnsi="Arial" w:cs="Arial"/>
          <w:color w:val="002060"/>
          <w:sz w:val="22"/>
          <w:szCs w:val="22"/>
        </w:rPr>
        <w:t>.</w:t>
      </w:r>
    </w:p>
    <w:p w14:paraId="406AF4B1" w14:textId="2796D820" w:rsidR="00FF6DE8" w:rsidRDefault="00315757" w:rsidP="001242C0">
      <w:pPr>
        <w:pStyle w:val="Default"/>
        <w:numPr>
          <w:ilvl w:val="0"/>
          <w:numId w:val="13"/>
        </w:numPr>
        <w:tabs>
          <w:tab w:val="clear" w:pos="502"/>
          <w:tab w:val="num" w:pos="0"/>
        </w:tabs>
        <w:spacing w:before="120" w:after="120"/>
        <w:ind w:left="0" w:firstLine="0"/>
        <w:rPr>
          <w:rFonts w:ascii="Arial" w:hAnsi="Arial" w:cs="Arial"/>
          <w:sz w:val="22"/>
          <w:szCs w:val="22"/>
        </w:rPr>
      </w:pPr>
      <w:r w:rsidRPr="001277BF">
        <w:rPr>
          <w:rFonts w:ascii="Arial" w:hAnsi="Arial" w:cs="Arial"/>
          <w:sz w:val="22"/>
          <w:szCs w:val="22"/>
        </w:rPr>
        <w:t>Y</w:t>
      </w:r>
      <w:r w:rsidR="00FF6DE8" w:rsidRPr="001277BF">
        <w:rPr>
          <w:rFonts w:ascii="Arial" w:hAnsi="Arial" w:cs="Arial"/>
          <w:sz w:val="22"/>
          <w:szCs w:val="22"/>
        </w:rPr>
        <w:t>ou must  agree with the Authority which Defined Pricing Structure (DPS)</w:t>
      </w:r>
      <w:r w:rsidR="00FF6DE8">
        <w:rPr>
          <w:rFonts w:ascii="Arial" w:hAnsi="Arial" w:cs="Arial"/>
          <w:sz w:val="22"/>
          <w:szCs w:val="22"/>
        </w:rPr>
        <w:t xml:space="preserve"> will be used for your reporting</w:t>
      </w:r>
      <w:r>
        <w:rPr>
          <w:rFonts w:ascii="Arial" w:hAnsi="Arial" w:cs="Arial"/>
          <w:sz w:val="22"/>
          <w:szCs w:val="22"/>
        </w:rPr>
        <w:t>,</w:t>
      </w:r>
      <w:r w:rsidRPr="00315757">
        <w:rPr>
          <w:rFonts w:ascii="Arial" w:hAnsi="Arial" w:cs="Arial"/>
          <w:sz w:val="22"/>
          <w:szCs w:val="22"/>
        </w:rPr>
        <w:t xml:space="preserve"> </w:t>
      </w:r>
      <w:r>
        <w:rPr>
          <w:rFonts w:ascii="Arial" w:hAnsi="Arial" w:cs="Arial"/>
          <w:sz w:val="22"/>
          <w:szCs w:val="22"/>
        </w:rPr>
        <w:t>if not already specified by the Authority in this Tender</w:t>
      </w:r>
      <w:r w:rsidR="00FF6DE8">
        <w:rPr>
          <w:rFonts w:ascii="Arial" w:hAnsi="Arial" w:cs="Arial"/>
          <w:sz w:val="22"/>
          <w:szCs w:val="22"/>
        </w:rPr>
        <w:t xml:space="preserve">. </w:t>
      </w:r>
      <w:r w:rsidR="00EF49C2">
        <w:rPr>
          <w:rFonts w:ascii="Arial" w:hAnsi="Arial" w:cs="Arial"/>
          <w:sz w:val="22"/>
          <w:szCs w:val="22"/>
        </w:rPr>
        <w:t xml:space="preserve">The </w:t>
      </w:r>
      <w:r w:rsidR="00FF6DE8">
        <w:rPr>
          <w:rFonts w:ascii="Arial" w:hAnsi="Arial" w:cs="Arial"/>
          <w:sz w:val="22"/>
          <w:szCs w:val="22"/>
        </w:rPr>
        <w:t xml:space="preserve">DPS </w:t>
      </w:r>
      <w:r w:rsidR="00EF49C2">
        <w:rPr>
          <w:rFonts w:ascii="Arial" w:hAnsi="Arial" w:cs="Arial"/>
          <w:sz w:val="22"/>
          <w:szCs w:val="22"/>
        </w:rPr>
        <w:t>is</w:t>
      </w:r>
      <w:r w:rsidR="00FF6DE8">
        <w:rPr>
          <w:rFonts w:ascii="Arial" w:hAnsi="Arial" w:cs="Arial"/>
          <w:sz w:val="22"/>
          <w:szCs w:val="22"/>
        </w:rPr>
        <w:t xml:space="preserve"> published by the SSRO and used as the basis of reporting your forecast and actual costs through </w:t>
      </w:r>
      <w:proofErr w:type="spellStart"/>
      <w:r w:rsidR="00FF6DE8">
        <w:rPr>
          <w:rFonts w:ascii="Arial" w:hAnsi="Arial" w:cs="Arial"/>
          <w:sz w:val="22"/>
          <w:szCs w:val="22"/>
        </w:rPr>
        <w:t>DefCARS</w:t>
      </w:r>
      <w:proofErr w:type="spellEnd"/>
      <w:r w:rsidR="00FF6DE8">
        <w:rPr>
          <w:rFonts w:ascii="Arial" w:hAnsi="Arial" w:cs="Arial"/>
          <w:sz w:val="22"/>
          <w:szCs w:val="22"/>
        </w:rPr>
        <w:t xml:space="preserve">. (Note: </w:t>
      </w:r>
      <w:r w:rsidR="00834B0C">
        <w:rPr>
          <w:rFonts w:ascii="Arial" w:hAnsi="Arial" w:cs="Arial"/>
          <w:sz w:val="22"/>
          <w:szCs w:val="22"/>
        </w:rPr>
        <w:t>f</w:t>
      </w:r>
      <w:r w:rsidR="00FF6DE8">
        <w:rPr>
          <w:rFonts w:ascii="Arial" w:hAnsi="Arial" w:cs="Arial"/>
          <w:sz w:val="22"/>
          <w:szCs w:val="22"/>
        </w:rPr>
        <w:t>or Quarterly Contract Reports (QCRs) you may report costs using your own reporting structure, rather than the agreed DPS).</w:t>
      </w:r>
    </w:p>
    <w:p w14:paraId="0D28746A" w14:textId="224AE8CD" w:rsidR="00D53519" w:rsidRDefault="00FF6DE8" w:rsidP="00D53519">
      <w:pPr>
        <w:spacing w:before="120" w:after="120"/>
        <w:rPr>
          <w:rFonts w:cs="Arial"/>
          <w:szCs w:val="22"/>
        </w:rPr>
      </w:pPr>
      <w:r>
        <w:rPr>
          <w:rFonts w:cs="Arial"/>
          <w:szCs w:val="22"/>
        </w:rPr>
        <w:t xml:space="preserve">C15 </w:t>
      </w:r>
      <w:r w:rsidR="00E203C1">
        <w:rPr>
          <w:rFonts w:cs="Arial"/>
          <w:szCs w:val="22"/>
        </w:rPr>
        <w:tab/>
      </w:r>
      <w:r w:rsidR="00761C0A">
        <w:rPr>
          <w:rFonts w:cs="Arial"/>
          <w:szCs w:val="22"/>
        </w:rPr>
        <w:t xml:space="preserve">The </w:t>
      </w:r>
      <w:hyperlink r:id="rId19">
        <w:r w:rsidR="00761C0A" w:rsidRPr="7518CD07">
          <w:rPr>
            <w:rStyle w:val="Hyperlink"/>
            <w:rFonts w:cs="Arial"/>
          </w:rPr>
          <w:t>MOD Commercial Toolkit</w:t>
        </w:r>
      </w:hyperlink>
      <w:r w:rsidR="00761C0A" w:rsidRPr="00B9685F">
        <w:rPr>
          <w:rFonts w:cs="Arial"/>
          <w:szCs w:val="22"/>
        </w:rPr>
        <w:t xml:space="preserve"> </w:t>
      </w:r>
      <w:r w:rsidR="00761C0A" w:rsidRPr="00227019">
        <w:rPr>
          <w:rFonts w:cs="Arial"/>
          <w:szCs w:val="22"/>
        </w:rPr>
        <w:t xml:space="preserve">provides further information about the new single source legal framework. </w:t>
      </w:r>
    </w:p>
    <w:p w14:paraId="587DF121" w14:textId="218AE106" w:rsidR="00FF6DE8" w:rsidRPr="001242C0" w:rsidRDefault="00FF6DE8" w:rsidP="003D3AFF">
      <w:pPr>
        <w:pStyle w:val="Heading3"/>
      </w:pPr>
      <w:r w:rsidRPr="001242C0">
        <w:t>Non-</w:t>
      </w:r>
      <w:r w:rsidR="002720BA">
        <w:t>q</w:t>
      </w:r>
      <w:r w:rsidRPr="001242C0">
        <w:t>ualifying Contracts</w:t>
      </w:r>
    </w:p>
    <w:p w14:paraId="5DA51FDF" w14:textId="0C5C2304" w:rsidR="00FF6DE8" w:rsidRPr="00E00ECB" w:rsidRDefault="00FF6DE8" w:rsidP="001242C0">
      <w:pPr>
        <w:spacing w:before="120" w:after="120"/>
      </w:pPr>
      <w:r>
        <w:t xml:space="preserve">C16. </w:t>
      </w:r>
      <w:r w:rsidR="00E203C1">
        <w:tab/>
      </w:r>
      <w:r>
        <w:t>A single source contract that does not meet the criteria to be a QDC is a “non-qualifying contract”. While recognising the provisions of the DRA and SSCR do not apply in law to non-qualifying contracts</w:t>
      </w:r>
      <w:r w:rsidR="00834B0C">
        <w:t>,</w:t>
      </w:r>
      <w:r>
        <w:t xml:space="preserve"> the Authority’s policy is to apply the same pricing principles and guidance to assure the process of a non-qualifying contract, as for a QDC.</w:t>
      </w:r>
    </w:p>
    <w:p w14:paraId="6FD4F8D4" w14:textId="5A1351FD" w:rsidR="00854FF1" w:rsidRDefault="00854FF1" w:rsidP="00FF04BB">
      <w:pPr>
        <w:spacing w:before="120" w:after="120"/>
        <w:rPr>
          <w:rFonts w:cs="Arial"/>
          <w:szCs w:val="22"/>
        </w:rPr>
      </w:pPr>
    </w:p>
    <w:p w14:paraId="323D456E" w14:textId="77777777" w:rsidR="00854FF1" w:rsidRDefault="00854FF1">
      <w:pPr>
        <w:rPr>
          <w:rFonts w:cs="Arial"/>
          <w:szCs w:val="22"/>
        </w:rPr>
      </w:pPr>
      <w:r>
        <w:rPr>
          <w:rFonts w:cs="Arial"/>
          <w:szCs w:val="22"/>
        </w:rPr>
        <w:br w:type="page"/>
      </w:r>
    </w:p>
    <w:p w14:paraId="28AC3592" w14:textId="6FEF9D23" w:rsidR="00FF04BB" w:rsidRPr="00C44E59" w:rsidRDefault="00FF04BB" w:rsidP="00C44E59">
      <w:pPr>
        <w:pStyle w:val="Heading2"/>
        <w:jc w:val="center"/>
        <w:rPr>
          <w:b w:val="0"/>
          <w:bCs/>
          <w:i w:val="0"/>
          <w:iCs/>
          <w:color w:val="FF0000"/>
          <w:sz w:val="22"/>
          <w:szCs w:val="18"/>
          <w:shd w:val="clear" w:color="auto" w:fill="FFFFFF"/>
        </w:rPr>
      </w:pPr>
      <w:r w:rsidRPr="00C44E59">
        <w:rPr>
          <w:i w:val="0"/>
          <w:iCs/>
        </w:rPr>
        <w:lastRenderedPageBreak/>
        <w:t xml:space="preserve">Section D – Details of </w:t>
      </w:r>
      <w:r w:rsidR="005D29B0" w:rsidRPr="00C44E59">
        <w:rPr>
          <w:i w:val="0"/>
          <w:iCs/>
        </w:rPr>
        <w:t>Cost</w:t>
      </w:r>
      <w:r w:rsidRPr="00C44E59">
        <w:rPr>
          <w:i w:val="0"/>
          <w:iCs/>
        </w:rPr>
        <w:t xml:space="preserve"> Breakdown and Mandatory Criteria</w:t>
      </w:r>
      <w:r w:rsidRPr="00C44E59">
        <w:rPr>
          <w:b w:val="0"/>
          <w:bCs/>
          <w:i w:val="0"/>
          <w:iCs/>
          <w:sz w:val="22"/>
          <w:szCs w:val="16"/>
        </w:rPr>
        <w:t xml:space="preserve"> </w:t>
      </w:r>
    </w:p>
    <w:p w14:paraId="2C5A4963" w14:textId="4015F0AF" w:rsidR="00FF6DE8" w:rsidRPr="003E6A8A" w:rsidRDefault="00FF6DE8" w:rsidP="003E6A8A">
      <w:pPr>
        <w:pStyle w:val="ListParagraph"/>
        <w:numPr>
          <w:ilvl w:val="0"/>
          <w:numId w:val="37"/>
        </w:numPr>
        <w:rPr>
          <w:rStyle w:val="Hyperlink"/>
          <w:color w:val="000000"/>
        </w:rPr>
      </w:pPr>
      <w:r w:rsidRPr="003E6A8A">
        <w:t>When placing any contract, the Authority is required to satisfy</w:t>
      </w:r>
      <w:r w:rsidR="0081404A" w:rsidRPr="003E6A8A">
        <w:t xml:space="preserve"> </w:t>
      </w:r>
      <w:r w:rsidRPr="003E6A8A">
        <w:t xml:space="preserve">that the agreed price represents Value for Money (VFM).  In single source contracting you must provide to the Authority sufficient information in support of your price proposal and during subsequent price negotiation, to enable the Authority to fulfil its obligation to assure VFM.  </w:t>
      </w:r>
      <w:r w:rsidRPr="003E6A8A">
        <w:rPr>
          <w:spacing w:val="-3"/>
        </w:rPr>
        <w:t xml:space="preserve">The Authority approaches all contract pricing on the basis of the NAPNOC principle.   </w:t>
      </w:r>
      <w:r w:rsidRPr="003E6A8A">
        <w:rPr>
          <w:rStyle w:val="Hyperlink"/>
          <w:color w:val="000000"/>
        </w:rPr>
        <w:t xml:space="preserve"> </w:t>
      </w:r>
    </w:p>
    <w:p w14:paraId="0224D2B4" w14:textId="79212132" w:rsidR="00FF6DE8" w:rsidRPr="005162C5" w:rsidRDefault="00FF6DE8" w:rsidP="005162C5">
      <w:pPr>
        <w:pStyle w:val="Heading3"/>
        <w:rPr>
          <w:szCs w:val="26"/>
        </w:rPr>
      </w:pPr>
      <w:r w:rsidRPr="005162C5">
        <w:rPr>
          <w:szCs w:val="26"/>
        </w:rPr>
        <w:t>C</w:t>
      </w:r>
      <w:r w:rsidR="00B45B5B" w:rsidRPr="005162C5">
        <w:rPr>
          <w:szCs w:val="26"/>
        </w:rPr>
        <w:t xml:space="preserve">ost </w:t>
      </w:r>
      <w:r w:rsidRPr="005162C5">
        <w:rPr>
          <w:szCs w:val="26"/>
        </w:rPr>
        <w:t>B</w:t>
      </w:r>
      <w:r w:rsidR="00B45B5B" w:rsidRPr="005162C5">
        <w:rPr>
          <w:szCs w:val="26"/>
        </w:rPr>
        <w:t>reakdown</w:t>
      </w:r>
      <w:r w:rsidRPr="005162C5">
        <w:rPr>
          <w:szCs w:val="26"/>
        </w:rPr>
        <w:t xml:space="preserve"> R</w:t>
      </w:r>
      <w:r w:rsidR="00B45B5B" w:rsidRPr="005162C5">
        <w:rPr>
          <w:szCs w:val="26"/>
        </w:rPr>
        <w:t>equirements</w:t>
      </w:r>
      <w:r w:rsidRPr="005162C5">
        <w:rPr>
          <w:szCs w:val="26"/>
        </w:rPr>
        <w:t xml:space="preserve"> </w:t>
      </w:r>
    </w:p>
    <w:p w14:paraId="6E682B0B" w14:textId="0C889BA5" w:rsidR="00FF6DE8" w:rsidRDefault="00FF6DE8" w:rsidP="00E408E1">
      <w:pPr>
        <w:pStyle w:val="ListParagraph"/>
        <w:numPr>
          <w:ilvl w:val="0"/>
          <w:numId w:val="37"/>
        </w:numPr>
      </w:pPr>
      <w:r w:rsidRPr="003E6A8A">
        <w:t xml:space="preserve">Detailed below is the information and evidence the Authority requires to enable the assessment of the </w:t>
      </w:r>
      <w:r w:rsidR="00CE0B01" w:rsidRPr="003E6A8A">
        <w:t>c</w:t>
      </w:r>
      <w:r w:rsidRPr="003E6A8A">
        <w:t>ontract and Sub-contract proposals submitted in response to the Authority’s Tender dated</w:t>
      </w:r>
      <w:r w:rsidR="00937898">
        <w:t xml:space="preserve"> 24 Aug 23.</w:t>
      </w:r>
      <w:r w:rsidRPr="003E6A8A">
        <w:t xml:space="preserve"> </w:t>
      </w:r>
    </w:p>
    <w:p w14:paraId="44130B52" w14:textId="6B0B8C35" w:rsidR="00FF6DE8" w:rsidRDefault="00FF6DE8" w:rsidP="003E6A8A">
      <w:pPr>
        <w:pStyle w:val="Default"/>
        <w:numPr>
          <w:ilvl w:val="0"/>
          <w:numId w:val="37"/>
        </w:numPr>
        <w:spacing w:before="120" w:after="120"/>
        <w:rPr>
          <w:spacing w:val="-2"/>
          <w:szCs w:val="22"/>
        </w:rPr>
      </w:pPr>
      <w:r w:rsidRPr="007043DF">
        <w:rPr>
          <w:rFonts w:ascii="Arial" w:hAnsi="Arial" w:cs="Arial"/>
          <w:sz w:val="22"/>
          <w:szCs w:val="22"/>
        </w:rPr>
        <w:t xml:space="preserve">The aim of the Authority’s assessment </w:t>
      </w:r>
      <w:r w:rsidR="00BF1E5F">
        <w:rPr>
          <w:rFonts w:ascii="Arial" w:hAnsi="Arial" w:cs="Arial"/>
          <w:sz w:val="22"/>
          <w:szCs w:val="22"/>
        </w:rPr>
        <w:t>is</w:t>
      </w:r>
      <w:r w:rsidRPr="007043DF">
        <w:rPr>
          <w:rFonts w:ascii="Arial" w:hAnsi="Arial" w:cs="Arial"/>
          <w:sz w:val="22"/>
          <w:szCs w:val="22"/>
        </w:rPr>
        <w:t xml:space="preserve"> to </w:t>
      </w:r>
      <w:r>
        <w:rPr>
          <w:rFonts w:ascii="Arial" w:hAnsi="Arial" w:cs="Arial"/>
          <w:sz w:val="22"/>
          <w:szCs w:val="22"/>
        </w:rPr>
        <w:t xml:space="preserve">satisfy itself that your proposed </w:t>
      </w:r>
      <w:r w:rsidRPr="007043DF">
        <w:rPr>
          <w:rFonts w:ascii="Arial" w:hAnsi="Arial" w:cs="Arial"/>
          <w:sz w:val="22"/>
          <w:szCs w:val="22"/>
        </w:rPr>
        <w:t xml:space="preserve">costs </w:t>
      </w:r>
      <w:r>
        <w:rPr>
          <w:rFonts w:ascii="Arial" w:hAnsi="Arial" w:cs="Arial"/>
          <w:sz w:val="22"/>
          <w:szCs w:val="22"/>
        </w:rPr>
        <w:t>are</w:t>
      </w:r>
      <w:r w:rsidRPr="007043DF">
        <w:rPr>
          <w:rFonts w:ascii="Arial" w:hAnsi="Arial" w:cs="Arial"/>
          <w:sz w:val="22"/>
          <w:szCs w:val="22"/>
        </w:rPr>
        <w:t xml:space="preserve"> </w:t>
      </w:r>
      <w:r w:rsidR="00BF1E5F">
        <w:rPr>
          <w:rFonts w:ascii="Arial" w:hAnsi="Arial" w:cs="Arial"/>
          <w:sz w:val="22"/>
          <w:szCs w:val="22"/>
        </w:rPr>
        <w:t>AAR</w:t>
      </w:r>
      <w:r>
        <w:rPr>
          <w:rFonts w:ascii="Arial" w:hAnsi="Arial" w:cs="Arial"/>
          <w:sz w:val="22"/>
          <w:szCs w:val="22"/>
        </w:rPr>
        <w:t xml:space="preserve">. </w:t>
      </w:r>
      <w:r w:rsidR="00DC6C88">
        <w:rPr>
          <w:rFonts w:ascii="Arial" w:hAnsi="Arial" w:cs="Arial"/>
          <w:sz w:val="22"/>
          <w:szCs w:val="22"/>
        </w:rPr>
        <w:t>F</w:t>
      </w:r>
      <w:r>
        <w:rPr>
          <w:rFonts w:ascii="Arial" w:hAnsi="Arial" w:cs="Arial"/>
          <w:sz w:val="22"/>
          <w:szCs w:val="22"/>
        </w:rPr>
        <w:t>or a QDC you will be legally required to submit a Contract Pricing Statement within one month of contract award, detailing the facts, assumptions and calculations underpinning the contract price</w:t>
      </w:r>
      <w:r w:rsidR="00DC6C88">
        <w:rPr>
          <w:rFonts w:ascii="Arial" w:hAnsi="Arial" w:cs="Arial"/>
          <w:sz w:val="22"/>
          <w:szCs w:val="22"/>
        </w:rPr>
        <w:t xml:space="preserve">, as indicated at </w:t>
      </w:r>
      <w:r w:rsidR="00D93722">
        <w:rPr>
          <w:rFonts w:ascii="Arial" w:hAnsi="Arial" w:cs="Arial"/>
          <w:sz w:val="22"/>
          <w:szCs w:val="22"/>
        </w:rPr>
        <w:t xml:space="preserve">paragraph </w:t>
      </w:r>
      <w:r w:rsidR="007D5B27">
        <w:rPr>
          <w:rFonts w:ascii="Arial" w:hAnsi="Arial" w:cs="Arial"/>
          <w:sz w:val="22"/>
          <w:szCs w:val="22"/>
        </w:rPr>
        <w:t>C</w:t>
      </w:r>
      <w:r w:rsidR="00DC6C88">
        <w:rPr>
          <w:rFonts w:ascii="Arial" w:hAnsi="Arial" w:cs="Arial"/>
          <w:sz w:val="22"/>
          <w:szCs w:val="22"/>
        </w:rPr>
        <w:t>13</w:t>
      </w:r>
      <w:r>
        <w:rPr>
          <w:rFonts w:ascii="Arial" w:hAnsi="Arial" w:cs="Arial"/>
          <w:sz w:val="22"/>
          <w:szCs w:val="22"/>
        </w:rPr>
        <w:t xml:space="preserve">. You should </w:t>
      </w:r>
      <w:r w:rsidR="00ED69DC">
        <w:rPr>
          <w:rFonts w:ascii="Arial" w:hAnsi="Arial" w:cs="Arial"/>
          <w:sz w:val="22"/>
          <w:szCs w:val="22"/>
        </w:rPr>
        <w:t xml:space="preserve">therefore </w:t>
      </w:r>
      <w:r>
        <w:rPr>
          <w:rFonts w:ascii="Arial" w:hAnsi="Arial" w:cs="Arial"/>
          <w:sz w:val="22"/>
          <w:szCs w:val="22"/>
        </w:rPr>
        <w:t>aim to supply a similar level of detail to support your tendered price.</w:t>
      </w:r>
      <w:r w:rsidR="0081404A">
        <w:rPr>
          <w:rFonts w:ascii="Arial" w:hAnsi="Arial" w:cs="Arial"/>
          <w:sz w:val="22"/>
          <w:szCs w:val="22"/>
        </w:rPr>
        <w:t xml:space="preserve"> </w:t>
      </w:r>
      <w:r w:rsidR="00BD7885">
        <w:rPr>
          <w:rFonts w:ascii="Arial" w:hAnsi="Arial" w:cs="Arial"/>
          <w:sz w:val="22"/>
          <w:szCs w:val="22"/>
        </w:rPr>
        <w:t>T</w:t>
      </w:r>
      <w:r w:rsidRPr="007043DF">
        <w:rPr>
          <w:rFonts w:ascii="Arial" w:hAnsi="Arial" w:cs="Arial"/>
          <w:sz w:val="22"/>
          <w:szCs w:val="22"/>
        </w:rPr>
        <w:t xml:space="preserve">he Authority </w:t>
      </w:r>
      <w:r>
        <w:rPr>
          <w:rFonts w:ascii="Arial" w:hAnsi="Arial" w:cs="Arial"/>
          <w:sz w:val="22"/>
          <w:szCs w:val="22"/>
        </w:rPr>
        <w:t>may</w:t>
      </w:r>
      <w:r w:rsidRPr="007043DF">
        <w:rPr>
          <w:rFonts w:ascii="Arial" w:hAnsi="Arial" w:cs="Arial"/>
          <w:sz w:val="22"/>
          <w:szCs w:val="22"/>
        </w:rPr>
        <w:t xml:space="preserve"> request further supporting information</w:t>
      </w:r>
      <w:r w:rsidR="00BD7885">
        <w:rPr>
          <w:rFonts w:ascii="Arial" w:hAnsi="Arial" w:cs="Arial"/>
          <w:sz w:val="22"/>
          <w:szCs w:val="22"/>
        </w:rPr>
        <w:t>,</w:t>
      </w:r>
      <w:r w:rsidR="00BD7885" w:rsidRPr="00BD7885">
        <w:rPr>
          <w:rFonts w:ascii="Arial" w:hAnsi="Arial" w:cs="Arial"/>
          <w:sz w:val="22"/>
          <w:szCs w:val="22"/>
        </w:rPr>
        <w:t xml:space="preserve"> </w:t>
      </w:r>
      <w:r w:rsidR="00BD7885">
        <w:rPr>
          <w:rFonts w:ascii="Arial" w:hAnsi="Arial" w:cs="Arial"/>
          <w:sz w:val="22"/>
          <w:szCs w:val="22"/>
        </w:rPr>
        <w:t>i</w:t>
      </w:r>
      <w:r w:rsidR="00BD7885" w:rsidRPr="007043DF">
        <w:rPr>
          <w:rFonts w:ascii="Arial" w:hAnsi="Arial" w:cs="Arial"/>
          <w:sz w:val="22"/>
          <w:szCs w:val="22"/>
        </w:rPr>
        <w:t xml:space="preserve">n the event the information supplied with your </w:t>
      </w:r>
      <w:r w:rsidR="00BD7885">
        <w:rPr>
          <w:rFonts w:ascii="Arial" w:hAnsi="Arial" w:cs="Arial"/>
          <w:sz w:val="22"/>
          <w:szCs w:val="22"/>
        </w:rPr>
        <w:t>T</w:t>
      </w:r>
      <w:r w:rsidR="00BD7885" w:rsidRPr="007043DF">
        <w:rPr>
          <w:rFonts w:ascii="Arial" w:hAnsi="Arial" w:cs="Arial"/>
          <w:sz w:val="22"/>
          <w:szCs w:val="22"/>
        </w:rPr>
        <w:t xml:space="preserve">ender is insufficient to enable </w:t>
      </w:r>
      <w:r w:rsidR="00BD7885">
        <w:rPr>
          <w:rFonts w:ascii="Arial" w:hAnsi="Arial" w:cs="Arial"/>
          <w:sz w:val="22"/>
          <w:szCs w:val="22"/>
        </w:rPr>
        <w:t xml:space="preserve">the Authority's </w:t>
      </w:r>
      <w:r w:rsidR="00BD7885" w:rsidRPr="007043DF">
        <w:rPr>
          <w:rFonts w:ascii="Arial" w:hAnsi="Arial" w:cs="Arial"/>
          <w:sz w:val="22"/>
          <w:szCs w:val="22"/>
        </w:rPr>
        <w:t>assessment to be completed</w:t>
      </w:r>
      <w:r w:rsidRPr="007043DF">
        <w:rPr>
          <w:rFonts w:ascii="Arial" w:hAnsi="Arial" w:cs="Arial"/>
          <w:sz w:val="22"/>
          <w:szCs w:val="22"/>
        </w:rPr>
        <w:t>.</w:t>
      </w:r>
    </w:p>
    <w:p w14:paraId="6668A233" w14:textId="232298E4" w:rsidR="00FF6DE8" w:rsidRPr="00735C7D" w:rsidRDefault="00FF6DE8" w:rsidP="001242C0">
      <w:pPr>
        <w:pStyle w:val="Heading3"/>
        <w:rPr>
          <w:b w:val="0"/>
          <w:sz w:val="22"/>
          <w:szCs w:val="22"/>
        </w:rPr>
      </w:pPr>
      <w:r w:rsidRPr="001242C0">
        <w:t>Contractor Databook</w:t>
      </w:r>
      <w:r w:rsidR="0003305B">
        <w:t xml:space="preserve"> </w:t>
      </w:r>
    </w:p>
    <w:p w14:paraId="7D666BF8" w14:textId="627D7B87" w:rsidR="007E7B11" w:rsidRPr="007B22A1" w:rsidRDefault="0003305B" w:rsidP="00767AFD">
      <w:pPr>
        <w:pStyle w:val="Default"/>
        <w:numPr>
          <w:ilvl w:val="0"/>
          <w:numId w:val="37"/>
        </w:numPr>
        <w:spacing w:before="120" w:after="120"/>
        <w:rPr>
          <w:rFonts w:ascii="Arial" w:hAnsi="Arial" w:cs="Arial"/>
          <w:bCs/>
          <w:sz w:val="22"/>
          <w:szCs w:val="22"/>
        </w:rPr>
      </w:pPr>
      <w:r w:rsidRPr="007B22A1">
        <w:rPr>
          <w:rFonts w:ascii="Arial" w:hAnsi="Arial" w:cs="Arial"/>
          <w:sz w:val="22"/>
          <w:szCs w:val="22"/>
        </w:rPr>
        <w:t>Y</w:t>
      </w:r>
      <w:r w:rsidR="00FF6DE8" w:rsidRPr="007B22A1">
        <w:rPr>
          <w:rFonts w:ascii="Arial" w:hAnsi="Arial" w:cs="Arial"/>
          <w:sz w:val="22"/>
          <w:szCs w:val="22"/>
        </w:rPr>
        <w:t xml:space="preserve">ou </w:t>
      </w:r>
      <w:r w:rsidR="007E7B11" w:rsidRPr="007B22A1">
        <w:rPr>
          <w:rFonts w:ascii="Arial" w:hAnsi="Arial" w:cs="Arial"/>
          <w:bCs/>
          <w:sz w:val="22"/>
          <w:szCs w:val="22"/>
        </w:rPr>
        <w:t>are not required to provide a Contractor Databook.</w:t>
      </w:r>
    </w:p>
    <w:p w14:paraId="02B02337" w14:textId="2EC67D7F" w:rsidR="00FF6DE8" w:rsidRPr="0029227C" w:rsidRDefault="00FF6DE8" w:rsidP="00EB3D08">
      <w:pPr>
        <w:pStyle w:val="Heading3"/>
        <w:rPr>
          <w:szCs w:val="26"/>
          <w:lang w:val="en"/>
        </w:rPr>
      </w:pPr>
      <w:r w:rsidRPr="00EB3D08">
        <w:rPr>
          <w:spacing w:val="-2"/>
          <w:szCs w:val="26"/>
        </w:rPr>
        <w:t>P</w:t>
      </w:r>
      <w:r w:rsidR="00A535B3" w:rsidRPr="00EB3D08">
        <w:rPr>
          <w:spacing w:val="-2"/>
          <w:szCs w:val="26"/>
        </w:rPr>
        <w:t xml:space="preserve">rofit Breakdown Requirements for a </w:t>
      </w:r>
      <w:r w:rsidRPr="00EB3D08">
        <w:rPr>
          <w:spacing w:val="-2"/>
          <w:szCs w:val="26"/>
        </w:rPr>
        <w:t xml:space="preserve">QDC </w:t>
      </w:r>
    </w:p>
    <w:p w14:paraId="3A439919" w14:textId="5F781EA2" w:rsidR="00FF6DE8" w:rsidRPr="001E0C6C" w:rsidRDefault="00DD5C6B" w:rsidP="001E0C6C">
      <w:pPr>
        <w:pStyle w:val="ListParagraph"/>
        <w:numPr>
          <w:ilvl w:val="0"/>
          <w:numId w:val="37"/>
        </w:numPr>
        <w:suppressAutoHyphens/>
        <w:rPr>
          <w:spacing w:val="-2"/>
        </w:rPr>
      </w:pPr>
      <w:r w:rsidRPr="001E0C6C">
        <w:t xml:space="preserve">You </w:t>
      </w:r>
      <w:r w:rsidR="00314C72" w:rsidRPr="001E0C6C">
        <w:t>must</w:t>
      </w:r>
      <w:r w:rsidRPr="001E0C6C">
        <w:t xml:space="preserve"> identify t</w:t>
      </w:r>
      <w:r w:rsidR="00FF6DE8" w:rsidRPr="001E0C6C">
        <w:t>he profit rate(s) used to determine the tendered price(s)</w:t>
      </w:r>
      <w:r w:rsidRPr="001E0C6C">
        <w:t>,</w:t>
      </w:r>
      <w:r w:rsidR="00FF6DE8" w:rsidRPr="001E0C6C">
        <w:t xml:space="preserve"> together with details of how each rate has been derived. For a QDC the agreement of the Contract Profit Rate is a six-step process, described in</w:t>
      </w:r>
      <w:r w:rsidR="001B35E2" w:rsidRPr="001E0C6C">
        <w:t xml:space="preserve"> the</w:t>
      </w:r>
      <w:r w:rsidR="00FF6DE8" w:rsidRPr="001E0C6C">
        <w:t xml:space="preserve"> </w:t>
      </w:r>
      <w:hyperlink r:id="rId20" w:history="1">
        <w:r w:rsidR="00FF6DE8" w:rsidRPr="001E0C6C">
          <w:rPr>
            <w:rStyle w:val="Hyperlink"/>
          </w:rPr>
          <w:t xml:space="preserve">SSRO </w:t>
        </w:r>
        <w:r w:rsidR="00EB75BC" w:rsidRPr="001E0C6C">
          <w:rPr>
            <w:rStyle w:val="Hyperlink"/>
          </w:rPr>
          <w:t>Baseline Profit Rate Guidance</w:t>
        </w:r>
      </w:hyperlink>
      <w:r w:rsidR="00FF6DE8" w:rsidRPr="001E0C6C">
        <w:t xml:space="preserve">. Step 1, the Baseline Profit Rate (BPR), must be the BPR in force at 1 April in the period 1 Apr – 31 Mar in the year in which </w:t>
      </w:r>
      <w:r w:rsidRPr="001E0C6C">
        <w:t>any resultant</w:t>
      </w:r>
      <w:r w:rsidR="00FF6DE8" w:rsidRPr="001E0C6C">
        <w:t xml:space="preserve"> contract is signed. The same applies to step 4 </w:t>
      </w:r>
      <w:r w:rsidR="002124EA" w:rsidRPr="001E0C6C">
        <w:t xml:space="preserve">- </w:t>
      </w:r>
      <w:r w:rsidR="00FF6DE8" w:rsidRPr="001E0C6C">
        <w:t xml:space="preserve">SSRO funding adjustment and step 6 </w:t>
      </w:r>
      <w:r w:rsidR="002124EA" w:rsidRPr="001E0C6C">
        <w:t xml:space="preserve">- </w:t>
      </w:r>
      <w:r w:rsidR="00FF6DE8" w:rsidRPr="001E0C6C">
        <w:t>Capital Servicing Allowance – CSA. You</w:t>
      </w:r>
      <w:r w:rsidR="00EF4771" w:rsidRPr="001E0C6C">
        <w:t>r</w:t>
      </w:r>
      <w:r w:rsidR="00FF6DE8" w:rsidRPr="001E0C6C">
        <w:t xml:space="preserve"> tender </w:t>
      </w:r>
      <w:r w:rsidR="00B86849" w:rsidRPr="001E0C6C">
        <w:t xml:space="preserve">may </w:t>
      </w:r>
      <w:r w:rsidR="00FF6DE8" w:rsidRPr="001E0C6C">
        <w:t xml:space="preserve">propose adjustments for step 2 </w:t>
      </w:r>
      <w:r w:rsidR="002124EA" w:rsidRPr="001E0C6C">
        <w:t xml:space="preserve">- </w:t>
      </w:r>
      <w:r w:rsidR="00FF6DE8" w:rsidRPr="001E0C6C">
        <w:t>risk</w:t>
      </w:r>
      <w:r w:rsidR="0031265C" w:rsidRPr="001E0C6C">
        <w:t xml:space="preserve"> adjustment</w:t>
      </w:r>
      <w:r w:rsidR="00FF6DE8" w:rsidRPr="001E0C6C">
        <w:t xml:space="preserve">, step 3 </w:t>
      </w:r>
      <w:r w:rsidR="002124EA" w:rsidRPr="001E0C6C">
        <w:t>-</w:t>
      </w:r>
      <w:r w:rsidR="00FF6DE8" w:rsidRPr="001E0C6C">
        <w:t xml:space="preserve"> Profit on Cost Once (POCO) and step 6 </w:t>
      </w:r>
      <w:r w:rsidR="002124EA" w:rsidRPr="001E0C6C">
        <w:t xml:space="preserve">- </w:t>
      </w:r>
      <w:r w:rsidR="00FF6DE8" w:rsidRPr="001E0C6C">
        <w:t>C</w:t>
      </w:r>
      <w:r w:rsidR="002124EA" w:rsidRPr="001E0C6C">
        <w:t xml:space="preserve">apital </w:t>
      </w:r>
      <w:r w:rsidR="00FF6DE8" w:rsidRPr="001E0C6C">
        <w:t>S</w:t>
      </w:r>
      <w:r w:rsidR="002124EA" w:rsidRPr="001E0C6C">
        <w:t xml:space="preserve">ervicing </w:t>
      </w:r>
      <w:r w:rsidR="00FF6DE8" w:rsidRPr="001E0C6C">
        <w:t>A</w:t>
      </w:r>
      <w:r w:rsidR="002124EA" w:rsidRPr="001E0C6C">
        <w:t>llowance (CSA)</w:t>
      </w:r>
      <w:r w:rsidR="00FF6DE8" w:rsidRPr="001E0C6C">
        <w:t xml:space="preserve">, provided you show they are in accordance with SSRO Statutory Guidance on profit rate adjustments. Whether or not you propose adjustments for steps 2, 3 and 6 </w:t>
      </w:r>
      <w:r w:rsidRPr="001E0C6C">
        <w:t>in</w:t>
      </w:r>
      <w:r w:rsidR="00FF6DE8" w:rsidRPr="001E0C6C">
        <w:t xml:space="preserve"> your tender </w:t>
      </w:r>
      <w:r w:rsidR="00314C72" w:rsidRPr="001E0C6C">
        <w:t>response</w:t>
      </w:r>
      <w:r w:rsidR="00FF6DE8" w:rsidRPr="001E0C6C">
        <w:t>, these will need to be negotiated with you during the price negotiation. Step 5 is an incentive adjustment whic</w:t>
      </w:r>
      <w:r w:rsidR="00AB29A7" w:rsidRPr="001E0C6C">
        <w:t xml:space="preserve">h is solely for inclusion at the </w:t>
      </w:r>
      <w:r w:rsidR="00FF6DE8" w:rsidRPr="001E0C6C">
        <w:t>Authority</w:t>
      </w:r>
      <w:r w:rsidR="00B86849" w:rsidRPr="001E0C6C">
        <w:t>'</w:t>
      </w:r>
      <w:r w:rsidR="00AB29A7" w:rsidRPr="001E0C6C">
        <w:t>s</w:t>
      </w:r>
      <w:r w:rsidR="00FF6DE8" w:rsidRPr="001E0C6C">
        <w:t xml:space="preserve"> d</w:t>
      </w:r>
      <w:r w:rsidR="00AB29A7" w:rsidRPr="001E0C6C">
        <w:t>iscretion.</w:t>
      </w:r>
      <w:r w:rsidR="00FF6DE8" w:rsidRPr="001E0C6C">
        <w:t xml:space="preserve"> </w:t>
      </w:r>
      <w:r w:rsidR="00AB29A7" w:rsidRPr="001E0C6C">
        <w:t xml:space="preserve">If the Authority </w:t>
      </w:r>
      <w:r w:rsidR="00C957CE" w:rsidRPr="001E0C6C">
        <w:t xml:space="preserve">decides there is justification </w:t>
      </w:r>
      <w:r w:rsidR="001C7D1F" w:rsidRPr="001E0C6C">
        <w:t>to include step 5</w:t>
      </w:r>
      <w:r w:rsidR="00B86849" w:rsidRPr="001E0C6C">
        <w:t>,</w:t>
      </w:r>
      <w:r w:rsidR="001C7D1F" w:rsidRPr="001E0C6C">
        <w:t xml:space="preserve"> the amount will be negotiated</w:t>
      </w:r>
      <w:r w:rsidR="00FF6DE8" w:rsidRPr="001E0C6C">
        <w:t xml:space="preserve"> with </w:t>
      </w:r>
      <w:r w:rsidR="00314C72" w:rsidRPr="001E0C6C">
        <w:t>you during the price negotiation</w:t>
      </w:r>
      <w:r w:rsidR="00FF6DE8" w:rsidRPr="001E0C6C">
        <w:t>.</w:t>
      </w:r>
    </w:p>
    <w:p w14:paraId="323A7D28" w14:textId="11CBA2B1" w:rsidR="00FF6DE8" w:rsidRPr="00E0656F" w:rsidRDefault="00FF6DE8" w:rsidP="00EB3D08">
      <w:pPr>
        <w:pStyle w:val="Heading3"/>
        <w:rPr>
          <w:spacing w:val="-2"/>
          <w:szCs w:val="26"/>
        </w:rPr>
      </w:pPr>
      <w:r w:rsidRPr="00EB3D08">
        <w:rPr>
          <w:spacing w:val="-2"/>
          <w:szCs w:val="26"/>
        </w:rPr>
        <w:t>P</w:t>
      </w:r>
      <w:r w:rsidR="00A535B3" w:rsidRPr="00EB3D08">
        <w:rPr>
          <w:spacing w:val="-2"/>
          <w:szCs w:val="26"/>
        </w:rPr>
        <w:t xml:space="preserve">rofit Breakdown Requirements for a </w:t>
      </w:r>
      <w:r w:rsidRPr="00EB3D08">
        <w:rPr>
          <w:spacing w:val="-2"/>
          <w:szCs w:val="26"/>
        </w:rPr>
        <w:t>N</w:t>
      </w:r>
      <w:r w:rsidR="00A535B3" w:rsidRPr="00EB3D08">
        <w:rPr>
          <w:spacing w:val="-2"/>
          <w:szCs w:val="26"/>
        </w:rPr>
        <w:t xml:space="preserve">on-qualifying </w:t>
      </w:r>
      <w:r w:rsidRPr="00EB3D08">
        <w:rPr>
          <w:spacing w:val="-2"/>
          <w:szCs w:val="26"/>
        </w:rPr>
        <w:t>C</w:t>
      </w:r>
      <w:r w:rsidR="00A535B3" w:rsidRPr="00EB3D08">
        <w:rPr>
          <w:spacing w:val="-2"/>
          <w:szCs w:val="26"/>
        </w:rPr>
        <w:t>ontract</w:t>
      </w:r>
    </w:p>
    <w:p w14:paraId="08E02C9E" w14:textId="706CB86C" w:rsidR="00FF6DE8" w:rsidRDefault="00FF6DE8" w:rsidP="001E0C6C">
      <w:pPr>
        <w:pStyle w:val="Default"/>
        <w:numPr>
          <w:ilvl w:val="0"/>
          <w:numId w:val="37"/>
        </w:numPr>
        <w:spacing w:before="120" w:after="120"/>
        <w:rPr>
          <w:rFonts w:cs="Arial"/>
          <w:spacing w:val="-2"/>
          <w:szCs w:val="22"/>
        </w:rPr>
      </w:pPr>
      <w:r>
        <w:rPr>
          <w:rFonts w:ascii="Arial" w:hAnsi="Arial" w:cs="Arial"/>
          <w:spacing w:val="-2"/>
          <w:sz w:val="22"/>
          <w:szCs w:val="22"/>
        </w:rPr>
        <w:t xml:space="preserve">It is the Authority’s policy to use the current SSRO published BPR and CSA when negotiating the contract profit rate for a </w:t>
      </w:r>
      <w:r w:rsidR="00A24533">
        <w:rPr>
          <w:rFonts w:ascii="Arial" w:hAnsi="Arial" w:cs="Arial"/>
          <w:spacing w:val="-2"/>
          <w:sz w:val="22"/>
          <w:szCs w:val="22"/>
        </w:rPr>
        <w:t>n</w:t>
      </w:r>
      <w:r>
        <w:rPr>
          <w:rFonts w:ascii="Arial" w:hAnsi="Arial" w:cs="Arial"/>
          <w:spacing w:val="-2"/>
          <w:sz w:val="22"/>
          <w:szCs w:val="22"/>
        </w:rPr>
        <w:t xml:space="preserve">on-qualifying contract. It may also be appropriate to consider the other ‘steps’ of the profit rate calculation (e.g. step 2 </w:t>
      </w:r>
      <w:r w:rsidR="002124EA">
        <w:rPr>
          <w:rFonts w:ascii="Arial" w:hAnsi="Arial" w:cs="Arial"/>
          <w:spacing w:val="-2"/>
          <w:sz w:val="22"/>
          <w:szCs w:val="22"/>
        </w:rPr>
        <w:t xml:space="preserve">- </w:t>
      </w:r>
      <w:r>
        <w:rPr>
          <w:rFonts w:ascii="Arial" w:hAnsi="Arial" w:cs="Arial"/>
          <w:spacing w:val="-2"/>
          <w:sz w:val="22"/>
          <w:szCs w:val="22"/>
        </w:rPr>
        <w:t>risk adjustment and step 3</w:t>
      </w:r>
      <w:r w:rsidR="002124EA">
        <w:rPr>
          <w:rFonts w:ascii="Arial" w:hAnsi="Arial" w:cs="Arial"/>
          <w:spacing w:val="-2"/>
          <w:sz w:val="22"/>
          <w:szCs w:val="22"/>
        </w:rPr>
        <w:t xml:space="preserve"> - </w:t>
      </w:r>
      <w:r>
        <w:rPr>
          <w:rFonts w:ascii="Arial" w:hAnsi="Arial" w:cs="Arial"/>
          <w:spacing w:val="-2"/>
          <w:sz w:val="22"/>
          <w:szCs w:val="22"/>
        </w:rPr>
        <w:t xml:space="preserve">POCO) although step 4 </w:t>
      </w:r>
      <w:r w:rsidR="002124EA">
        <w:rPr>
          <w:rFonts w:ascii="Arial" w:hAnsi="Arial" w:cs="Arial"/>
          <w:spacing w:val="-2"/>
          <w:sz w:val="22"/>
          <w:szCs w:val="22"/>
        </w:rPr>
        <w:t xml:space="preserve">- </w:t>
      </w:r>
      <w:r>
        <w:rPr>
          <w:rFonts w:ascii="Arial" w:hAnsi="Arial" w:cs="Arial"/>
          <w:spacing w:val="-2"/>
          <w:sz w:val="22"/>
          <w:szCs w:val="22"/>
        </w:rPr>
        <w:t>SSRO funding adjustment</w:t>
      </w:r>
      <w:r w:rsidR="002124EA">
        <w:rPr>
          <w:rFonts w:ascii="Arial" w:hAnsi="Arial" w:cs="Arial"/>
          <w:spacing w:val="-2"/>
          <w:sz w:val="22"/>
          <w:szCs w:val="22"/>
        </w:rPr>
        <w:t>,</w:t>
      </w:r>
      <w:r>
        <w:rPr>
          <w:rFonts w:ascii="Arial" w:hAnsi="Arial" w:cs="Arial"/>
          <w:spacing w:val="-2"/>
          <w:sz w:val="22"/>
          <w:szCs w:val="22"/>
        </w:rPr>
        <w:t xml:space="preserve"> </w:t>
      </w:r>
      <w:r w:rsidR="00314C72">
        <w:rPr>
          <w:rFonts w:ascii="Arial" w:hAnsi="Arial" w:cs="Arial"/>
          <w:spacing w:val="-2"/>
          <w:sz w:val="22"/>
          <w:szCs w:val="22"/>
        </w:rPr>
        <w:t>will</w:t>
      </w:r>
      <w:r>
        <w:rPr>
          <w:rFonts w:ascii="Arial" w:hAnsi="Arial" w:cs="Arial"/>
          <w:spacing w:val="-2"/>
          <w:sz w:val="22"/>
          <w:szCs w:val="22"/>
        </w:rPr>
        <w:t xml:space="preserve"> never be applied to a non-qualifying contract. </w:t>
      </w:r>
    </w:p>
    <w:p w14:paraId="2CDB6FC0" w14:textId="7EF2B019" w:rsidR="00FF6DE8" w:rsidRDefault="0031265C" w:rsidP="001E0C6C">
      <w:pPr>
        <w:pStyle w:val="Default"/>
        <w:numPr>
          <w:ilvl w:val="0"/>
          <w:numId w:val="37"/>
        </w:numPr>
        <w:spacing w:before="120" w:after="120"/>
        <w:rPr>
          <w:rFonts w:cs="Arial"/>
          <w:spacing w:val="-2"/>
          <w:szCs w:val="22"/>
        </w:rPr>
      </w:pPr>
      <w:r>
        <w:rPr>
          <w:rFonts w:ascii="Arial" w:hAnsi="Arial" w:cs="Arial"/>
          <w:spacing w:val="-2"/>
          <w:sz w:val="22"/>
          <w:szCs w:val="22"/>
        </w:rPr>
        <w:t xml:space="preserve">You must explain and </w:t>
      </w:r>
      <w:r w:rsidR="00D63855">
        <w:rPr>
          <w:rFonts w:ascii="Arial" w:hAnsi="Arial" w:cs="Arial"/>
          <w:spacing w:val="-2"/>
          <w:sz w:val="22"/>
          <w:szCs w:val="22"/>
        </w:rPr>
        <w:t>justify, within your Tender</w:t>
      </w:r>
      <w:r w:rsidR="000564C8">
        <w:rPr>
          <w:rFonts w:ascii="Arial" w:hAnsi="Arial" w:cs="Arial"/>
          <w:spacing w:val="-2"/>
          <w:sz w:val="22"/>
          <w:szCs w:val="22"/>
        </w:rPr>
        <w:t xml:space="preserve"> response</w:t>
      </w:r>
      <w:r w:rsidR="00D63855">
        <w:rPr>
          <w:rFonts w:ascii="Arial" w:hAnsi="Arial" w:cs="Arial"/>
          <w:spacing w:val="-2"/>
          <w:sz w:val="22"/>
          <w:szCs w:val="22"/>
        </w:rPr>
        <w:t>,</w:t>
      </w:r>
      <w:r>
        <w:rPr>
          <w:rFonts w:ascii="Arial" w:hAnsi="Arial" w:cs="Arial"/>
          <w:spacing w:val="-2"/>
          <w:sz w:val="22"/>
          <w:szCs w:val="22"/>
        </w:rPr>
        <w:t xml:space="preserve"> </w:t>
      </w:r>
      <w:r w:rsidR="00FF6DE8">
        <w:rPr>
          <w:rFonts w:ascii="Arial" w:hAnsi="Arial" w:cs="Arial"/>
          <w:spacing w:val="-2"/>
          <w:sz w:val="22"/>
          <w:szCs w:val="22"/>
        </w:rPr>
        <w:t>a profit rate that is not derived from the current SSRO BPR and CSA.</w:t>
      </w:r>
    </w:p>
    <w:p w14:paraId="310DDD0C" w14:textId="4BA4F1C4" w:rsidR="00FF6DE8" w:rsidRPr="00857EA4" w:rsidRDefault="00FF6DE8" w:rsidP="00EB3D08">
      <w:pPr>
        <w:pStyle w:val="Heading3"/>
      </w:pPr>
      <w:r w:rsidRPr="00857EA4">
        <w:t>R</w:t>
      </w:r>
      <w:r w:rsidR="00A535B3">
        <w:t xml:space="preserve">equirement for </w:t>
      </w:r>
      <w:r w:rsidRPr="00857EA4">
        <w:t xml:space="preserve">DEFFORM 815 </w:t>
      </w:r>
      <w:r w:rsidR="00A535B3">
        <w:t>for</w:t>
      </w:r>
      <w:r w:rsidRPr="00857EA4">
        <w:t xml:space="preserve"> </w:t>
      </w:r>
      <w:r w:rsidR="00A535B3">
        <w:t>a</w:t>
      </w:r>
      <w:r w:rsidRPr="00857EA4">
        <w:t xml:space="preserve"> N</w:t>
      </w:r>
      <w:r w:rsidR="00A535B3">
        <w:t xml:space="preserve">on-qualifying </w:t>
      </w:r>
      <w:r w:rsidRPr="00857EA4">
        <w:t>C</w:t>
      </w:r>
      <w:r w:rsidR="00A535B3">
        <w:t>ontract</w:t>
      </w:r>
    </w:p>
    <w:p w14:paraId="7BE5D904" w14:textId="052A246F" w:rsidR="00FF6DE8" w:rsidRPr="001E0C6C" w:rsidRDefault="00EC1F9A" w:rsidP="001E0C6C">
      <w:pPr>
        <w:pStyle w:val="ListParagraph"/>
        <w:numPr>
          <w:ilvl w:val="0"/>
          <w:numId w:val="37"/>
        </w:numPr>
        <w:suppressAutoHyphens/>
        <w:rPr>
          <w:highlight w:val="white"/>
          <w:shd w:val="clear" w:color="auto" w:fill="FFFF99"/>
        </w:rPr>
      </w:pPr>
      <w:r w:rsidRPr="001E0C6C">
        <w:rPr>
          <w:spacing w:val="-2"/>
        </w:rPr>
        <w:t xml:space="preserve">If your Tender </w:t>
      </w:r>
      <w:r w:rsidR="00BE2282" w:rsidRPr="001E0C6C">
        <w:rPr>
          <w:spacing w:val="-2"/>
        </w:rPr>
        <w:t xml:space="preserve">will </w:t>
      </w:r>
      <w:r w:rsidRPr="001E0C6C">
        <w:rPr>
          <w:spacing w:val="-2"/>
        </w:rPr>
        <w:t>result in a</w:t>
      </w:r>
      <w:r w:rsidR="00FF6DE8" w:rsidRPr="001E0C6C">
        <w:rPr>
          <w:spacing w:val="-2"/>
        </w:rPr>
        <w:t xml:space="preserve"> </w:t>
      </w:r>
      <w:r w:rsidR="00A24533" w:rsidRPr="001E0C6C">
        <w:rPr>
          <w:spacing w:val="-2"/>
        </w:rPr>
        <w:t>n</w:t>
      </w:r>
      <w:r w:rsidR="00FF6DE8" w:rsidRPr="001E0C6C">
        <w:rPr>
          <w:spacing w:val="-2"/>
        </w:rPr>
        <w:t>on-qualifying contract over £1m</w:t>
      </w:r>
      <w:r w:rsidR="00A535B3" w:rsidRPr="001E0C6C">
        <w:rPr>
          <w:spacing w:val="-2"/>
        </w:rPr>
        <w:t xml:space="preserve"> (ex VAT)</w:t>
      </w:r>
      <w:r w:rsidRPr="001E0C6C">
        <w:rPr>
          <w:spacing w:val="-2"/>
        </w:rPr>
        <w:t>, you must complete</w:t>
      </w:r>
      <w:r w:rsidR="00FF6DE8" w:rsidRPr="001E0C6C">
        <w:rPr>
          <w:spacing w:val="-2"/>
        </w:rPr>
        <w:t xml:space="preserve"> a DEFFORM 815 - Contract Pricing Statement on or around contract signature. It is the Authority’s preference that you submit a draft DEFFORM 815 with your </w:t>
      </w:r>
      <w:r w:rsidR="00D63855" w:rsidRPr="001E0C6C">
        <w:rPr>
          <w:spacing w:val="-2"/>
        </w:rPr>
        <w:t>Tender</w:t>
      </w:r>
      <w:r w:rsidR="00BE2282" w:rsidRPr="001E0C6C">
        <w:rPr>
          <w:spacing w:val="-2"/>
        </w:rPr>
        <w:t xml:space="preserve"> response</w:t>
      </w:r>
      <w:r w:rsidR="00FF6DE8" w:rsidRPr="001E0C6C">
        <w:rPr>
          <w:spacing w:val="-2"/>
        </w:rPr>
        <w:t>. Instructions on completion of the DEFFORM 815 are available on the Authority’s Commercial Toolkit.</w:t>
      </w:r>
      <w:r w:rsidR="00FF6DE8" w:rsidRPr="001E0C6C">
        <w:rPr>
          <w:b/>
          <w:spacing w:val="-3"/>
          <w:highlight w:val="white"/>
          <w:shd w:val="clear" w:color="auto" w:fill="FFFF99"/>
        </w:rPr>
        <w:t xml:space="preserve"> </w:t>
      </w:r>
    </w:p>
    <w:p w14:paraId="5548490E" w14:textId="77777777" w:rsidR="0079259F" w:rsidRDefault="0079259F" w:rsidP="00FF6DE8">
      <w:pPr>
        <w:suppressAutoHyphens/>
        <w:spacing w:before="120" w:after="120"/>
        <w:rPr>
          <w:color w:val="000000"/>
          <w:spacing w:val="-2"/>
          <w:szCs w:val="22"/>
        </w:rPr>
      </w:pPr>
    </w:p>
    <w:p w14:paraId="78BB713A" w14:textId="77777777" w:rsidR="00261744" w:rsidRPr="009E416D" w:rsidRDefault="00261744" w:rsidP="00261744">
      <w:pPr>
        <w:suppressAutoHyphens/>
      </w:pPr>
    </w:p>
    <w:p w14:paraId="56A6EE0D" w14:textId="77777777" w:rsidR="001139F8" w:rsidRDefault="001139F8" w:rsidP="00261744">
      <w:pPr>
        <w:suppressAutoHyphens/>
        <w:rPr>
          <w:b/>
          <w:bCs/>
        </w:rPr>
      </w:pPr>
    </w:p>
    <w:p w14:paraId="49F3AFD0" w14:textId="3588A822" w:rsidR="00261744" w:rsidRPr="009E416D" w:rsidRDefault="00261744" w:rsidP="00261744">
      <w:pPr>
        <w:suppressAutoHyphens/>
        <w:rPr>
          <w:b/>
          <w:bCs/>
        </w:rPr>
      </w:pPr>
      <w:r w:rsidRPr="009E416D">
        <w:rPr>
          <w:b/>
          <w:bCs/>
        </w:rPr>
        <w:lastRenderedPageBreak/>
        <w:t>COMMERCIAL SUBMISSION</w:t>
      </w:r>
    </w:p>
    <w:p w14:paraId="24AC8E37" w14:textId="77777777" w:rsidR="00261744" w:rsidRPr="009E416D" w:rsidRDefault="00261744" w:rsidP="00261744">
      <w:pPr>
        <w:suppressAutoHyphens/>
      </w:pPr>
    </w:p>
    <w:tbl>
      <w:tblPr>
        <w:tblStyle w:val="TableGrid"/>
        <w:tblW w:w="0" w:type="auto"/>
        <w:tblLook w:val="04A0" w:firstRow="1" w:lastRow="0" w:firstColumn="1" w:lastColumn="0" w:noHBand="0" w:noVBand="1"/>
      </w:tblPr>
      <w:tblGrid>
        <w:gridCol w:w="4814"/>
        <w:gridCol w:w="4815"/>
      </w:tblGrid>
      <w:tr w:rsidR="00261744" w:rsidRPr="009E416D" w14:paraId="14F7120A" w14:textId="77777777" w:rsidTr="00767AFD">
        <w:tc>
          <w:tcPr>
            <w:tcW w:w="4814" w:type="dxa"/>
          </w:tcPr>
          <w:p w14:paraId="0AD88AAF" w14:textId="77777777" w:rsidR="00261744" w:rsidRPr="009E416D" w:rsidRDefault="00261744" w:rsidP="00767AFD">
            <w:pPr>
              <w:suppressAutoHyphens/>
              <w:rPr>
                <w:rFonts w:cs="Arial"/>
                <w:b/>
                <w:bCs/>
              </w:rPr>
            </w:pPr>
            <w:r w:rsidRPr="009E416D">
              <w:rPr>
                <w:rFonts w:cs="Arial"/>
                <w:b/>
                <w:bCs/>
              </w:rPr>
              <w:t xml:space="preserve">Mandatory Criteria </w:t>
            </w:r>
          </w:p>
        </w:tc>
        <w:tc>
          <w:tcPr>
            <w:tcW w:w="4815" w:type="dxa"/>
          </w:tcPr>
          <w:p w14:paraId="304CFF9E" w14:textId="77777777" w:rsidR="00261744" w:rsidRPr="009E416D" w:rsidRDefault="00261744" w:rsidP="00767AFD">
            <w:pPr>
              <w:suppressAutoHyphens/>
              <w:rPr>
                <w:rFonts w:cs="Arial"/>
              </w:rPr>
            </w:pPr>
          </w:p>
        </w:tc>
      </w:tr>
      <w:tr w:rsidR="00261744" w:rsidRPr="009E416D" w14:paraId="5AFE854C" w14:textId="77777777" w:rsidTr="00767AFD">
        <w:tc>
          <w:tcPr>
            <w:tcW w:w="4814" w:type="dxa"/>
          </w:tcPr>
          <w:p w14:paraId="657BC19A" w14:textId="77777777" w:rsidR="00261744" w:rsidRPr="009E416D" w:rsidRDefault="00261744" w:rsidP="00767AFD">
            <w:pPr>
              <w:suppressAutoHyphens/>
              <w:rPr>
                <w:rFonts w:cs="Arial"/>
                <w:b/>
                <w:bCs/>
              </w:rPr>
            </w:pPr>
            <w:r w:rsidRPr="009E416D">
              <w:rPr>
                <w:rFonts w:cs="Arial"/>
                <w:b/>
                <w:bCs/>
              </w:rPr>
              <w:t xml:space="preserve">Minimum Commercial Requirements </w:t>
            </w:r>
          </w:p>
        </w:tc>
        <w:tc>
          <w:tcPr>
            <w:tcW w:w="4815" w:type="dxa"/>
          </w:tcPr>
          <w:p w14:paraId="57BF2515" w14:textId="77777777" w:rsidR="00261744" w:rsidRPr="009E416D" w:rsidRDefault="00261744" w:rsidP="00767AFD">
            <w:pPr>
              <w:suppressAutoHyphens/>
              <w:rPr>
                <w:rFonts w:cs="Arial"/>
              </w:rPr>
            </w:pPr>
          </w:p>
        </w:tc>
      </w:tr>
      <w:tr w:rsidR="00261744" w:rsidRPr="009E416D" w14:paraId="6C6545FA" w14:textId="77777777" w:rsidTr="00767AFD">
        <w:tc>
          <w:tcPr>
            <w:tcW w:w="4814" w:type="dxa"/>
          </w:tcPr>
          <w:p w14:paraId="714C994F" w14:textId="77777777" w:rsidR="00261744" w:rsidRPr="009E416D" w:rsidRDefault="00261744" w:rsidP="00767AFD">
            <w:pPr>
              <w:suppressAutoHyphens/>
              <w:rPr>
                <w:b/>
                <w:bCs/>
                <w:szCs w:val="22"/>
              </w:rPr>
            </w:pPr>
            <w:r w:rsidRPr="009E416D">
              <w:rPr>
                <w:b/>
                <w:bCs/>
                <w:szCs w:val="22"/>
              </w:rPr>
              <w:t>Statement Relating to Good Standing</w:t>
            </w:r>
          </w:p>
          <w:p w14:paraId="22A270B3" w14:textId="77777777" w:rsidR="00261744" w:rsidRPr="009E416D" w:rsidRDefault="00261744" w:rsidP="00767AFD">
            <w:pPr>
              <w:suppressAutoHyphens/>
              <w:rPr>
                <w:rFonts w:cs="Arial"/>
                <w:b/>
                <w:bCs/>
              </w:rPr>
            </w:pPr>
            <w:r w:rsidRPr="009E416D">
              <w:rPr>
                <w:szCs w:val="22"/>
              </w:rPr>
              <w:t>Required if not submitted within the last 12 months, or if circumstances have changed.</w:t>
            </w:r>
          </w:p>
        </w:tc>
        <w:tc>
          <w:tcPr>
            <w:tcW w:w="4815" w:type="dxa"/>
          </w:tcPr>
          <w:p w14:paraId="4CCA4663" w14:textId="77777777" w:rsidR="00261744" w:rsidRPr="009E416D" w:rsidRDefault="00261744" w:rsidP="00767AFD">
            <w:pPr>
              <w:suppressAutoHyphens/>
              <w:rPr>
                <w:rFonts w:cs="Arial"/>
              </w:rPr>
            </w:pPr>
            <w:r w:rsidRPr="009E416D">
              <w:rPr>
                <w:rFonts w:cs="Arial"/>
              </w:rPr>
              <w:t>Pass / Fail / NA</w:t>
            </w:r>
          </w:p>
          <w:p w14:paraId="06FB291F" w14:textId="77777777" w:rsidR="00261744" w:rsidRPr="009E416D" w:rsidRDefault="00261744" w:rsidP="00767AFD">
            <w:pPr>
              <w:suppressAutoHyphens/>
              <w:rPr>
                <w:rFonts w:cs="Arial"/>
              </w:rPr>
            </w:pPr>
          </w:p>
        </w:tc>
      </w:tr>
      <w:tr w:rsidR="00261744" w:rsidRPr="009E416D" w14:paraId="020F4B98" w14:textId="77777777" w:rsidTr="00767AFD">
        <w:tc>
          <w:tcPr>
            <w:tcW w:w="4814" w:type="dxa"/>
          </w:tcPr>
          <w:p w14:paraId="239D2E48" w14:textId="77777777" w:rsidR="001F18BB" w:rsidRPr="00920AD4" w:rsidRDefault="001F18BB" w:rsidP="001F18BB">
            <w:pPr>
              <w:pStyle w:val="Heading3"/>
              <w:spacing w:before="0" w:after="0"/>
              <w:rPr>
                <w:sz w:val="22"/>
                <w:szCs w:val="22"/>
              </w:rPr>
            </w:pPr>
            <w:r w:rsidRPr="00920AD4">
              <w:rPr>
                <w:sz w:val="22"/>
                <w:szCs w:val="22"/>
              </w:rPr>
              <w:t>Tender Submission Document (Offer)</w:t>
            </w:r>
          </w:p>
          <w:p w14:paraId="532B0F3E" w14:textId="17AE60AB" w:rsidR="00261744" w:rsidRPr="009E416D" w:rsidRDefault="001C3E3C" w:rsidP="00767AFD">
            <w:pPr>
              <w:suppressAutoHyphens/>
              <w:rPr>
                <w:rFonts w:cs="Arial"/>
              </w:rPr>
            </w:pPr>
            <w:r w:rsidRPr="00D33B08">
              <w:rPr>
                <w:bCs/>
                <w:spacing w:val="-3"/>
                <w:szCs w:val="22"/>
              </w:rPr>
              <w:t>Full completion of the table</w:t>
            </w:r>
            <w:r>
              <w:rPr>
                <w:bCs/>
                <w:spacing w:val="-3"/>
                <w:szCs w:val="22"/>
              </w:rPr>
              <w:t xml:space="preserve"> </w:t>
            </w:r>
            <w:r w:rsidRPr="00222188">
              <w:rPr>
                <w:bCs/>
                <w:spacing w:val="-3"/>
                <w:szCs w:val="22"/>
              </w:rPr>
              <w:t>in DEFFORM 47ST Annex A (Offer)</w:t>
            </w:r>
            <w:r>
              <w:rPr>
                <w:bCs/>
                <w:spacing w:val="-3"/>
                <w:szCs w:val="22"/>
              </w:rPr>
              <w:t xml:space="preserve"> </w:t>
            </w:r>
          </w:p>
        </w:tc>
        <w:tc>
          <w:tcPr>
            <w:tcW w:w="4815" w:type="dxa"/>
          </w:tcPr>
          <w:p w14:paraId="35F48E99" w14:textId="77777777" w:rsidR="00261744" w:rsidRPr="009E416D" w:rsidRDefault="00261744" w:rsidP="00767AFD">
            <w:pPr>
              <w:suppressAutoHyphens/>
              <w:rPr>
                <w:rFonts w:cs="Arial"/>
              </w:rPr>
            </w:pPr>
            <w:r w:rsidRPr="009E416D">
              <w:rPr>
                <w:rFonts w:cs="Arial"/>
              </w:rPr>
              <w:t>Pass / Fail</w:t>
            </w:r>
          </w:p>
        </w:tc>
      </w:tr>
      <w:tr w:rsidR="00261744" w:rsidRPr="009E416D" w14:paraId="5AE04658" w14:textId="77777777" w:rsidTr="00767AFD">
        <w:tc>
          <w:tcPr>
            <w:tcW w:w="4814" w:type="dxa"/>
          </w:tcPr>
          <w:p w14:paraId="1FD3A8B0" w14:textId="7A1329FD" w:rsidR="00261744" w:rsidRPr="009E416D" w:rsidRDefault="00261744" w:rsidP="00767AFD">
            <w:pPr>
              <w:pStyle w:val="Default"/>
              <w:rPr>
                <w:rFonts w:ascii="Arial" w:hAnsi="Arial" w:cs="Arial"/>
                <w:b/>
                <w:iCs/>
                <w:color w:val="auto"/>
                <w:sz w:val="22"/>
                <w:szCs w:val="22"/>
              </w:rPr>
            </w:pPr>
            <w:r w:rsidRPr="009E416D">
              <w:rPr>
                <w:rFonts w:ascii="Arial" w:hAnsi="Arial" w:cs="Arial"/>
                <w:b/>
                <w:iCs/>
                <w:color w:val="auto"/>
                <w:sz w:val="22"/>
                <w:szCs w:val="22"/>
              </w:rPr>
              <w:t xml:space="preserve">Commercially Sensitive Information – </w:t>
            </w:r>
            <w:r w:rsidR="00A500C5">
              <w:rPr>
                <w:rFonts w:ascii="Arial" w:hAnsi="Arial" w:cs="Arial"/>
                <w:b/>
                <w:iCs/>
                <w:color w:val="auto"/>
                <w:sz w:val="22"/>
                <w:szCs w:val="22"/>
              </w:rPr>
              <w:t>Schedule 5</w:t>
            </w:r>
          </w:p>
          <w:p w14:paraId="15FB30B3" w14:textId="77777777" w:rsidR="00261744" w:rsidRPr="009E416D" w:rsidRDefault="00261744" w:rsidP="00767AFD">
            <w:pPr>
              <w:suppressAutoHyphens/>
              <w:rPr>
                <w:rFonts w:cs="Arial"/>
                <w:b/>
                <w:bCs/>
              </w:rPr>
            </w:pPr>
            <w:r w:rsidRPr="009E416D">
              <w:rPr>
                <w:rFonts w:cs="Arial"/>
                <w:iCs/>
                <w:szCs w:val="22"/>
              </w:rPr>
              <w:t>Sign to confirm understanding</w:t>
            </w:r>
          </w:p>
        </w:tc>
        <w:tc>
          <w:tcPr>
            <w:tcW w:w="4815" w:type="dxa"/>
          </w:tcPr>
          <w:p w14:paraId="6087F574" w14:textId="77777777" w:rsidR="00261744" w:rsidRPr="009E416D" w:rsidRDefault="00261744" w:rsidP="00767AFD">
            <w:pPr>
              <w:suppressAutoHyphens/>
              <w:rPr>
                <w:rFonts w:cs="Arial"/>
              </w:rPr>
            </w:pPr>
            <w:r w:rsidRPr="009E416D">
              <w:rPr>
                <w:rFonts w:cs="Arial"/>
              </w:rPr>
              <w:t>Pass / Fail</w:t>
            </w:r>
          </w:p>
        </w:tc>
      </w:tr>
      <w:tr w:rsidR="00261744" w:rsidRPr="009E416D" w14:paraId="3E57AC79" w14:textId="77777777" w:rsidTr="00767AFD">
        <w:tc>
          <w:tcPr>
            <w:tcW w:w="4814" w:type="dxa"/>
          </w:tcPr>
          <w:p w14:paraId="334848A1" w14:textId="77777777" w:rsidR="00261744" w:rsidRPr="009E416D" w:rsidRDefault="00261744" w:rsidP="00767AFD">
            <w:pPr>
              <w:pStyle w:val="Default"/>
              <w:rPr>
                <w:rFonts w:ascii="Arial" w:hAnsi="Arial" w:cs="Arial"/>
                <w:color w:val="auto"/>
                <w:sz w:val="22"/>
                <w:szCs w:val="22"/>
              </w:rPr>
            </w:pPr>
            <w:r w:rsidRPr="009E416D">
              <w:rPr>
                <w:rFonts w:ascii="Arial" w:hAnsi="Arial" w:cs="Arial"/>
                <w:b/>
                <w:bCs/>
                <w:color w:val="auto"/>
                <w:sz w:val="22"/>
                <w:szCs w:val="22"/>
              </w:rPr>
              <w:t xml:space="preserve">Insurance </w:t>
            </w:r>
          </w:p>
          <w:p w14:paraId="771709E6" w14:textId="668B65BF" w:rsidR="00261744" w:rsidRPr="009E416D" w:rsidRDefault="00261744" w:rsidP="00767AFD">
            <w:pPr>
              <w:suppressAutoHyphens/>
              <w:rPr>
                <w:rFonts w:cs="Arial"/>
                <w:b/>
                <w:bCs/>
              </w:rPr>
            </w:pPr>
            <w:r w:rsidRPr="009E416D">
              <w:rPr>
                <w:rFonts w:cs="Arial"/>
                <w:iCs/>
                <w:szCs w:val="22"/>
              </w:rPr>
              <w:t xml:space="preserve">Satisfactory Insurance details will be required specific to the project works as detailed in </w:t>
            </w:r>
            <w:r w:rsidR="009A2E0D">
              <w:rPr>
                <w:rFonts w:cs="Arial"/>
                <w:iCs/>
                <w:szCs w:val="22"/>
              </w:rPr>
              <w:t xml:space="preserve">Conditions of Contract clause </w:t>
            </w:r>
            <w:r w:rsidR="004925C6">
              <w:rPr>
                <w:rFonts w:cs="Arial"/>
                <w:iCs/>
                <w:szCs w:val="22"/>
              </w:rPr>
              <w:t>46b</w:t>
            </w:r>
            <w:r w:rsidRPr="009E416D">
              <w:rPr>
                <w:rFonts w:cs="Arial"/>
                <w:iCs/>
                <w:szCs w:val="22"/>
              </w:rPr>
              <w:t>.</w:t>
            </w:r>
          </w:p>
        </w:tc>
        <w:tc>
          <w:tcPr>
            <w:tcW w:w="4815" w:type="dxa"/>
          </w:tcPr>
          <w:p w14:paraId="49E3AC59" w14:textId="77777777" w:rsidR="00261744" w:rsidRPr="009E416D" w:rsidRDefault="00261744" w:rsidP="00767AFD">
            <w:pPr>
              <w:suppressAutoHyphens/>
              <w:rPr>
                <w:rFonts w:cs="Arial"/>
              </w:rPr>
            </w:pPr>
            <w:r w:rsidRPr="009E416D">
              <w:rPr>
                <w:rFonts w:cs="Arial"/>
              </w:rPr>
              <w:t>Pass / Fail</w:t>
            </w:r>
          </w:p>
        </w:tc>
      </w:tr>
      <w:tr w:rsidR="00261744" w:rsidRPr="009E416D" w14:paraId="2230F019" w14:textId="77777777" w:rsidTr="00767AFD">
        <w:tc>
          <w:tcPr>
            <w:tcW w:w="4814" w:type="dxa"/>
          </w:tcPr>
          <w:p w14:paraId="44806524" w14:textId="77777777" w:rsidR="00261744" w:rsidRPr="009E416D" w:rsidRDefault="00261744" w:rsidP="00767AFD">
            <w:pPr>
              <w:pStyle w:val="Default"/>
              <w:rPr>
                <w:rFonts w:ascii="Arial" w:hAnsi="Arial" w:cs="Arial"/>
                <w:b/>
                <w:bCs/>
                <w:color w:val="auto"/>
                <w:sz w:val="22"/>
                <w:szCs w:val="22"/>
              </w:rPr>
            </w:pPr>
            <w:r w:rsidRPr="009E416D">
              <w:rPr>
                <w:rFonts w:ascii="Arial" w:hAnsi="Arial" w:cs="Arial"/>
                <w:b/>
                <w:bCs/>
                <w:color w:val="auto"/>
                <w:sz w:val="22"/>
                <w:szCs w:val="22"/>
              </w:rPr>
              <w:t>Price</w:t>
            </w:r>
          </w:p>
          <w:p w14:paraId="0CB4DEFD" w14:textId="4156817B" w:rsidR="00261744" w:rsidRPr="009E416D" w:rsidRDefault="00261744" w:rsidP="00767AFD">
            <w:pPr>
              <w:suppressAutoHyphens/>
              <w:rPr>
                <w:rFonts w:cs="Arial"/>
                <w:b/>
                <w:bCs/>
              </w:rPr>
            </w:pPr>
            <w:r w:rsidRPr="009E416D">
              <w:rPr>
                <w:rFonts w:cs="Arial"/>
                <w:bCs/>
                <w:szCs w:val="22"/>
              </w:rPr>
              <w:t>Pricing has been supplied for all elements of Pricing Schedule</w:t>
            </w:r>
            <w:r w:rsidR="003E53EF">
              <w:rPr>
                <w:rFonts w:cs="Arial"/>
                <w:bCs/>
                <w:szCs w:val="22"/>
              </w:rPr>
              <w:t xml:space="preserve"> 2.1</w:t>
            </w:r>
          </w:p>
        </w:tc>
        <w:tc>
          <w:tcPr>
            <w:tcW w:w="4815" w:type="dxa"/>
          </w:tcPr>
          <w:p w14:paraId="11DB3946" w14:textId="77777777" w:rsidR="00261744" w:rsidRPr="009E416D" w:rsidRDefault="00261744" w:rsidP="00767AFD">
            <w:pPr>
              <w:suppressAutoHyphens/>
              <w:rPr>
                <w:rFonts w:cs="Arial"/>
              </w:rPr>
            </w:pPr>
            <w:r w:rsidRPr="009E416D">
              <w:rPr>
                <w:rFonts w:cs="Arial"/>
              </w:rPr>
              <w:t>Pass / Fail</w:t>
            </w:r>
          </w:p>
        </w:tc>
      </w:tr>
      <w:tr w:rsidR="00261744" w:rsidRPr="009E416D" w14:paraId="2D32C34A" w14:textId="77777777" w:rsidTr="00767AFD">
        <w:tc>
          <w:tcPr>
            <w:tcW w:w="4814" w:type="dxa"/>
          </w:tcPr>
          <w:p w14:paraId="4A77B55D" w14:textId="77777777" w:rsidR="00261744" w:rsidRPr="009E416D" w:rsidRDefault="00261744" w:rsidP="00767AFD">
            <w:pPr>
              <w:pStyle w:val="Default"/>
              <w:rPr>
                <w:rFonts w:ascii="Arial" w:hAnsi="Arial" w:cs="Arial"/>
                <w:b/>
                <w:bCs/>
                <w:color w:val="auto"/>
                <w:sz w:val="22"/>
                <w:szCs w:val="22"/>
              </w:rPr>
            </w:pPr>
            <w:r w:rsidRPr="009E416D">
              <w:rPr>
                <w:rFonts w:ascii="Arial" w:hAnsi="Arial" w:cs="Arial"/>
                <w:b/>
                <w:bCs/>
                <w:color w:val="auto"/>
                <w:sz w:val="22"/>
                <w:szCs w:val="22"/>
              </w:rPr>
              <w:t>Contract Pricing Statement</w:t>
            </w:r>
          </w:p>
          <w:p w14:paraId="6D759928" w14:textId="77777777" w:rsidR="00261744" w:rsidRPr="009E416D" w:rsidRDefault="00261744" w:rsidP="00767AFD">
            <w:pPr>
              <w:pStyle w:val="Default"/>
              <w:rPr>
                <w:rFonts w:ascii="Arial" w:hAnsi="Arial" w:cs="Arial"/>
                <w:b/>
                <w:bCs/>
                <w:color w:val="auto"/>
                <w:sz w:val="22"/>
                <w:szCs w:val="22"/>
              </w:rPr>
            </w:pPr>
            <w:r w:rsidRPr="009E416D">
              <w:rPr>
                <w:rFonts w:ascii="Arial" w:hAnsi="Arial" w:cs="Arial"/>
                <w:color w:val="auto"/>
                <w:sz w:val="22"/>
                <w:szCs w:val="22"/>
              </w:rPr>
              <w:t>Complete a DEFFORM 815 - Contract Pricing Statement</w:t>
            </w:r>
          </w:p>
        </w:tc>
        <w:tc>
          <w:tcPr>
            <w:tcW w:w="4815" w:type="dxa"/>
          </w:tcPr>
          <w:p w14:paraId="538194B5" w14:textId="77777777" w:rsidR="00261744" w:rsidRPr="009E416D" w:rsidRDefault="00261744" w:rsidP="00767AFD">
            <w:pPr>
              <w:suppressAutoHyphens/>
              <w:rPr>
                <w:rFonts w:cs="Arial"/>
              </w:rPr>
            </w:pPr>
            <w:r w:rsidRPr="009E416D">
              <w:rPr>
                <w:rFonts w:cs="Arial"/>
              </w:rPr>
              <w:t>Pass / Fail</w:t>
            </w:r>
          </w:p>
        </w:tc>
      </w:tr>
      <w:tr w:rsidR="00261744" w:rsidRPr="009E416D" w14:paraId="0B81404C" w14:textId="77777777" w:rsidTr="00767AFD">
        <w:tc>
          <w:tcPr>
            <w:tcW w:w="4814" w:type="dxa"/>
          </w:tcPr>
          <w:p w14:paraId="79F417D3" w14:textId="77777777" w:rsidR="00261744" w:rsidRPr="009E416D" w:rsidRDefault="00261744" w:rsidP="00767AFD">
            <w:pPr>
              <w:pStyle w:val="Default"/>
              <w:rPr>
                <w:rFonts w:ascii="Arial" w:hAnsi="Arial" w:cs="Arial"/>
                <w:b/>
                <w:bCs/>
                <w:color w:val="auto"/>
                <w:sz w:val="22"/>
                <w:szCs w:val="22"/>
              </w:rPr>
            </w:pPr>
            <w:r w:rsidRPr="009E416D">
              <w:rPr>
                <w:rFonts w:ascii="Arial" w:hAnsi="Arial" w:cs="Arial"/>
                <w:b/>
                <w:bCs/>
                <w:color w:val="auto"/>
                <w:sz w:val="22"/>
                <w:szCs w:val="22"/>
              </w:rPr>
              <w:t>Profit Breakdown Requirements for a Non-qualifying Contract</w:t>
            </w:r>
          </w:p>
          <w:p w14:paraId="2442F91B" w14:textId="21993828" w:rsidR="00261744" w:rsidRPr="009E416D" w:rsidRDefault="00261744" w:rsidP="00767AFD">
            <w:pPr>
              <w:pStyle w:val="Default"/>
              <w:rPr>
                <w:rFonts w:ascii="Arial" w:hAnsi="Arial" w:cs="Arial"/>
                <w:color w:val="auto"/>
                <w:sz w:val="22"/>
                <w:szCs w:val="22"/>
              </w:rPr>
            </w:pPr>
            <w:r w:rsidRPr="009E416D">
              <w:rPr>
                <w:rFonts w:ascii="Arial" w:hAnsi="Arial" w:cs="Arial"/>
                <w:color w:val="auto"/>
                <w:sz w:val="22"/>
                <w:szCs w:val="22"/>
              </w:rPr>
              <w:t>As per paragraph D</w:t>
            </w:r>
            <w:r w:rsidR="007E4F33">
              <w:rPr>
                <w:rFonts w:ascii="Arial" w:hAnsi="Arial" w:cs="Arial"/>
                <w:color w:val="auto"/>
                <w:sz w:val="22"/>
                <w:szCs w:val="22"/>
              </w:rPr>
              <w:t>6</w:t>
            </w:r>
            <w:r w:rsidRPr="009E416D">
              <w:rPr>
                <w:rFonts w:ascii="Arial" w:hAnsi="Arial" w:cs="Arial"/>
                <w:color w:val="auto"/>
                <w:sz w:val="22"/>
                <w:szCs w:val="22"/>
              </w:rPr>
              <w:t xml:space="preserve"> and D</w:t>
            </w:r>
            <w:r w:rsidR="007E4F33">
              <w:rPr>
                <w:rFonts w:ascii="Arial" w:hAnsi="Arial" w:cs="Arial"/>
                <w:color w:val="auto"/>
                <w:sz w:val="22"/>
                <w:szCs w:val="22"/>
              </w:rPr>
              <w:t>7</w:t>
            </w:r>
          </w:p>
        </w:tc>
        <w:tc>
          <w:tcPr>
            <w:tcW w:w="4815" w:type="dxa"/>
          </w:tcPr>
          <w:p w14:paraId="385B5999" w14:textId="37F80A67" w:rsidR="00BB7FE9" w:rsidRPr="009E416D" w:rsidRDefault="00261744" w:rsidP="00BB7FE9">
            <w:pPr>
              <w:suppressAutoHyphens/>
              <w:rPr>
                <w:rFonts w:cs="Arial"/>
              </w:rPr>
            </w:pPr>
            <w:r w:rsidRPr="009E416D">
              <w:rPr>
                <w:rFonts w:cs="Arial"/>
              </w:rPr>
              <w:t xml:space="preserve">Pass / Fail </w:t>
            </w:r>
          </w:p>
          <w:p w14:paraId="6DBD1FFE" w14:textId="25DFBC79" w:rsidR="00261744" w:rsidRPr="009E416D" w:rsidRDefault="00261744" w:rsidP="00767AFD">
            <w:pPr>
              <w:suppressAutoHyphens/>
              <w:rPr>
                <w:rFonts w:cs="Arial"/>
              </w:rPr>
            </w:pPr>
          </w:p>
        </w:tc>
      </w:tr>
      <w:tr w:rsidR="00261744" w:rsidRPr="009E416D" w14:paraId="2AE2F926" w14:textId="77777777" w:rsidTr="00767AFD">
        <w:tc>
          <w:tcPr>
            <w:tcW w:w="4814" w:type="dxa"/>
          </w:tcPr>
          <w:p w14:paraId="788C622C" w14:textId="77777777" w:rsidR="00261744" w:rsidRPr="000A652B" w:rsidRDefault="00261744" w:rsidP="00767AFD">
            <w:pPr>
              <w:rPr>
                <w:rFonts w:cs="Arial"/>
                <w:b/>
                <w:bCs/>
                <w:szCs w:val="22"/>
                <w:lang w:eastAsia="en-GB"/>
              </w:rPr>
            </w:pPr>
            <w:r w:rsidRPr="000A652B">
              <w:rPr>
                <w:rFonts w:cs="Arial"/>
                <w:b/>
                <w:bCs/>
                <w:szCs w:val="22"/>
                <w:lang w:eastAsia="en-GB"/>
              </w:rPr>
              <w:t>Cyber</w:t>
            </w:r>
          </w:p>
          <w:p w14:paraId="3C9F2586" w14:textId="368A112D" w:rsidR="00261744" w:rsidRPr="000A652B" w:rsidRDefault="00261744" w:rsidP="00767AFD">
            <w:pPr>
              <w:rPr>
                <w:rFonts w:cs="Arial"/>
                <w:szCs w:val="22"/>
                <w:lang w:eastAsia="en-GB"/>
              </w:rPr>
            </w:pPr>
            <w:r w:rsidRPr="000A652B">
              <w:rPr>
                <w:rFonts w:cs="Arial"/>
              </w:rPr>
              <w:t xml:space="preserve">The Cyber Risk Profile for this requirement has been assessed as </w:t>
            </w:r>
            <w:r w:rsidR="00E734D2" w:rsidRPr="000A652B">
              <w:rPr>
                <w:rFonts w:cs="Arial"/>
              </w:rPr>
              <w:t>very low</w:t>
            </w:r>
            <w:r w:rsidRPr="000A652B">
              <w:rPr>
                <w:rFonts w:cs="Arial"/>
              </w:rPr>
              <w:t xml:space="preserve">. Tenderers must complete a SAQ via MS Forms </w:t>
            </w:r>
            <w:hyperlink r:id="rId21" w:history="1">
              <w:r w:rsidRPr="000A652B">
                <w:rPr>
                  <w:rStyle w:val="Hyperlink"/>
                  <w:rFonts w:cs="Arial"/>
                  <w:color w:val="auto"/>
                </w:rPr>
                <w:t>SAQ</w:t>
              </w:r>
            </w:hyperlink>
            <w:r w:rsidRPr="000A652B">
              <w:rPr>
                <w:rFonts w:cs="Arial"/>
              </w:rPr>
              <w:t xml:space="preserve">. A pdf copy of the form can be obtained from </w:t>
            </w:r>
            <w:hyperlink r:id="rId22" w:history="1">
              <w:r w:rsidRPr="000A652B">
                <w:rPr>
                  <w:rStyle w:val="Hyperlink"/>
                  <w:rFonts w:cs="Arial"/>
                  <w:color w:val="auto"/>
                </w:rPr>
                <w:t>ukstratcomdd-cydr-dcpp@mod.gov.uk</w:t>
              </w:r>
            </w:hyperlink>
            <w:r w:rsidRPr="000A652B">
              <w:rPr>
                <w:rFonts w:cs="Arial"/>
              </w:rPr>
              <w:t xml:space="preserve">. The response to the SAQ must be included with the tender. </w:t>
            </w:r>
          </w:p>
          <w:p w14:paraId="406F631E" w14:textId="77777777" w:rsidR="00261744" w:rsidRPr="000A652B" w:rsidRDefault="00261744" w:rsidP="00767AFD">
            <w:pPr>
              <w:ind w:left="360"/>
              <w:rPr>
                <w:rFonts w:cs="Arial"/>
              </w:rPr>
            </w:pPr>
          </w:p>
          <w:p w14:paraId="0C3A3CC9" w14:textId="77777777" w:rsidR="00261744" w:rsidRPr="000A652B" w:rsidRDefault="00261744" w:rsidP="00767AFD">
            <w:pPr>
              <w:ind w:left="360"/>
              <w:rPr>
                <w:rFonts w:cs="Arial"/>
                <w:szCs w:val="22"/>
                <w:lang w:eastAsia="en-GB"/>
              </w:rPr>
            </w:pPr>
            <w:r w:rsidRPr="000A652B">
              <w:rPr>
                <w:rFonts w:cs="Arial"/>
              </w:rPr>
              <w:t>Details are:</w:t>
            </w:r>
          </w:p>
          <w:p w14:paraId="313A980D" w14:textId="77777777" w:rsidR="00261744" w:rsidRPr="000A652B" w:rsidRDefault="00261744" w:rsidP="00767AFD">
            <w:pPr>
              <w:ind w:left="851"/>
              <w:rPr>
                <w:rFonts w:eastAsiaTheme="minorHAnsi" w:cs="Arial"/>
              </w:rPr>
            </w:pPr>
          </w:p>
          <w:p w14:paraId="2FE80AEF" w14:textId="5421C0FE" w:rsidR="00261744" w:rsidRPr="000A652B" w:rsidRDefault="00261744" w:rsidP="00261744">
            <w:pPr>
              <w:numPr>
                <w:ilvl w:val="1"/>
                <w:numId w:val="48"/>
              </w:numPr>
              <w:ind w:left="1290"/>
              <w:rPr>
                <w:rFonts w:cs="Arial"/>
              </w:rPr>
            </w:pPr>
            <w:r w:rsidRPr="000A652B">
              <w:rPr>
                <w:rFonts w:cs="Arial"/>
              </w:rPr>
              <w:t xml:space="preserve">Contract name: </w:t>
            </w:r>
            <w:r w:rsidR="000A652B" w:rsidRPr="000A652B">
              <w:t>Overseas SLA Fire Survey</w:t>
            </w:r>
          </w:p>
          <w:p w14:paraId="73F82EFD" w14:textId="1C766498" w:rsidR="00261744" w:rsidRPr="000A652B" w:rsidRDefault="00261744" w:rsidP="00261744">
            <w:pPr>
              <w:pStyle w:val="ListParagraph"/>
              <w:numPr>
                <w:ilvl w:val="1"/>
                <w:numId w:val="48"/>
              </w:numPr>
              <w:spacing w:after="0"/>
              <w:ind w:left="1290"/>
              <w:rPr>
                <w:color w:val="auto"/>
              </w:rPr>
            </w:pPr>
            <w:r w:rsidRPr="000A652B">
              <w:rPr>
                <w:color w:val="auto"/>
              </w:rPr>
              <w:t xml:space="preserve">Risk Assessment Ref: </w:t>
            </w:r>
            <w:r w:rsidR="000A652B" w:rsidRPr="000A652B">
              <w:rPr>
                <w:color w:val="auto"/>
              </w:rPr>
              <w:t>128613255</w:t>
            </w:r>
          </w:p>
          <w:p w14:paraId="132F9AA5" w14:textId="0F1BF6F4" w:rsidR="00261744" w:rsidRPr="000A652B" w:rsidRDefault="00261744" w:rsidP="00261744">
            <w:pPr>
              <w:pStyle w:val="ListParagraph"/>
              <w:numPr>
                <w:ilvl w:val="1"/>
                <w:numId w:val="48"/>
              </w:numPr>
              <w:spacing w:after="0"/>
              <w:ind w:left="1290"/>
              <w:rPr>
                <w:color w:val="auto"/>
              </w:rPr>
            </w:pPr>
            <w:r w:rsidRPr="000A652B">
              <w:rPr>
                <w:color w:val="auto"/>
              </w:rPr>
              <w:t xml:space="preserve">Cyber Risk Profile: </w:t>
            </w:r>
            <w:r w:rsidR="000A652B" w:rsidRPr="000A652B">
              <w:rPr>
                <w:color w:val="auto"/>
              </w:rPr>
              <w:t>Very Low</w:t>
            </w:r>
          </w:p>
          <w:p w14:paraId="244C73CD" w14:textId="77777777" w:rsidR="00261744" w:rsidRPr="00C53AAE" w:rsidRDefault="00261744" w:rsidP="00767AFD">
            <w:pPr>
              <w:suppressAutoHyphens/>
              <w:rPr>
                <w:color w:val="FF0000"/>
              </w:rPr>
            </w:pPr>
          </w:p>
        </w:tc>
        <w:tc>
          <w:tcPr>
            <w:tcW w:w="4815" w:type="dxa"/>
          </w:tcPr>
          <w:p w14:paraId="24033A5E" w14:textId="77777777" w:rsidR="00261744" w:rsidRPr="009E416D" w:rsidRDefault="00261744" w:rsidP="00767AFD">
            <w:pPr>
              <w:suppressAutoHyphens/>
            </w:pPr>
            <w:r w:rsidRPr="009E416D">
              <w:t>Pass / Fail</w:t>
            </w:r>
          </w:p>
        </w:tc>
      </w:tr>
      <w:tr w:rsidR="009C606D" w:rsidRPr="009E416D" w14:paraId="69C8A397" w14:textId="77777777" w:rsidTr="00767AFD">
        <w:tc>
          <w:tcPr>
            <w:tcW w:w="4814" w:type="dxa"/>
          </w:tcPr>
          <w:p w14:paraId="33C4C106" w14:textId="77777777" w:rsidR="009C606D" w:rsidRPr="00DF2013" w:rsidRDefault="009C606D" w:rsidP="009C606D">
            <w:pPr>
              <w:rPr>
                <w:rFonts w:cs="Arial"/>
                <w:b/>
                <w:bCs/>
                <w:szCs w:val="22"/>
                <w:lang w:eastAsia="en-GB"/>
              </w:rPr>
            </w:pPr>
            <w:r w:rsidRPr="00DF2013">
              <w:rPr>
                <w:rFonts w:cs="Arial"/>
                <w:b/>
                <w:bCs/>
                <w:szCs w:val="22"/>
                <w:lang w:eastAsia="en-GB"/>
              </w:rPr>
              <w:t>Russia and Belarus</w:t>
            </w:r>
          </w:p>
          <w:p w14:paraId="0C725DDF" w14:textId="2B7533DB" w:rsidR="009C606D" w:rsidRPr="00C53AAE" w:rsidRDefault="009C606D" w:rsidP="009C606D">
            <w:pPr>
              <w:rPr>
                <w:rFonts w:cs="Arial"/>
                <w:b/>
                <w:bCs/>
                <w:color w:val="FF0000"/>
                <w:szCs w:val="22"/>
                <w:lang w:eastAsia="en-GB"/>
              </w:rPr>
            </w:pPr>
            <w:r w:rsidRPr="00DF2013">
              <w:rPr>
                <w:rFonts w:cs="Arial"/>
                <w:szCs w:val="22"/>
              </w:rPr>
              <w:t xml:space="preserve">Tenderers </w:t>
            </w:r>
            <w:r w:rsidRPr="00DF2013">
              <w:rPr>
                <w:lang w:eastAsia="en-GB"/>
              </w:rPr>
              <w:t>must confirm in writing that their Tender, including any element that may be provided by any part of the Contractor’s supply chain, does not contain any Russian / Belarusian products and/or services.</w:t>
            </w:r>
          </w:p>
        </w:tc>
        <w:tc>
          <w:tcPr>
            <w:tcW w:w="4815" w:type="dxa"/>
          </w:tcPr>
          <w:p w14:paraId="1A87E0D2" w14:textId="346362E9" w:rsidR="009C606D" w:rsidRPr="009E416D" w:rsidRDefault="009C606D" w:rsidP="009C606D">
            <w:pPr>
              <w:suppressAutoHyphens/>
            </w:pPr>
            <w:r w:rsidRPr="009E416D">
              <w:t>Pass / Fail</w:t>
            </w:r>
          </w:p>
        </w:tc>
      </w:tr>
      <w:tr w:rsidR="009715FA" w:rsidRPr="009E416D" w14:paraId="0219409B" w14:textId="77777777" w:rsidTr="00767AFD">
        <w:tc>
          <w:tcPr>
            <w:tcW w:w="4814" w:type="dxa"/>
          </w:tcPr>
          <w:p w14:paraId="6315AA15" w14:textId="058F4867" w:rsidR="009715FA" w:rsidRDefault="009715FA" w:rsidP="009C606D">
            <w:pPr>
              <w:rPr>
                <w:rFonts w:cs="Arial"/>
                <w:b/>
                <w:bCs/>
                <w:szCs w:val="22"/>
                <w:lang w:eastAsia="en-GB"/>
              </w:rPr>
            </w:pPr>
            <w:r>
              <w:rPr>
                <w:rFonts w:cs="Arial"/>
                <w:b/>
                <w:bCs/>
                <w:szCs w:val="22"/>
                <w:lang w:eastAsia="en-GB"/>
              </w:rPr>
              <w:t>Fraud</w:t>
            </w:r>
          </w:p>
          <w:p w14:paraId="2AE1EB97" w14:textId="4CD0B4A2" w:rsidR="009715FA" w:rsidRPr="00DF2013" w:rsidRDefault="00043009" w:rsidP="005E71FE">
            <w:pPr>
              <w:rPr>
                <w:rFonts w:cs="Arial"/>
                <w:b/>
                <w:bCs/>
                <w:szCs w:val="22"/>
                <w:lang w:eastAsia="en-GB"/>
              </w:rPr>
            </w:pPr>
            <w:r>
              <w:rPr>
                <w:rFonts w:cs="Arial"/>
                <w:bCs/>
                <w:szCs w:val="22"/>
              </w:rPr>
              <w:t>P</w:t>
            </w:r>
            <w:r w:rsidR="00C34469">
              <w:rPr>
                <w:rFonts w:cs="Arial"/>
                <w:bCs/>
                <w:szCs w:val="22"/>
              </w:rPr>
              <w:t xml:space="preserve">rovide a fraud </w:t>
            </w:r>
            <w:r w:rsidR="00C34469" w:rsidRPr="006B6741">
              <w:rPr>
                <w:rFonts w:cs="Arial"/>
                <w:bCs/>
                <w:szCs w:val="22"/>
              </w:rPr>
              <w:t>prevention statement and details of proposals to mitigate fraud</w:t>
            </w:r>
            <w:r w:rsidR="005E71FE">
              <w:rPr>
                <w:rFonts w:cs="Arial"/>
                <w:bCs/>
                <w:szCs w:val="22"/>
              </w:rPr>
              <w:t>.</w:t>
            </w:r>
          </w:p>
        </w:tc>
        <w:tc>
          <w:tcPr>
            <w:tcW w:w="4815" w:type="dxa"/>
          </w:tcPr>
          <w:p w14:paraId="3817BF78" w14:textId="56C23545" w:rsidR="009715FA" w:rsidRPr="009E416D" w:rsidRDefault="00AF1C95" w:rsidP="009C606D">
            <w:pPr>
              <w:suppressAutoHyphens/>
            </w:pPr>
            <w:r>
              <w:t>Pass / Fail</w:t>
            </w:r>
          </w:p>
        </w:tc>
      </w:tr>
      <w:tr w:rsidR="005E71FE" w:rsidRPr="009E416D" w14:paraId="35304F0F" w14:textId="77777777" w:rsidTr="00767AFD">
        <w:tc>
          <w:tcPr>
            <w:tcW w:w="4814" w:type="dxa"/>
          </w:tcPr>
          <w:p w14:paraId="633A5D85" w14:textId="77777777" w:rsidR="005E71FE" w:rsidRDefault="005E71FE" w:rsidP="005E71FE">
            <w:pPr>
              <w:tabs>
                <w:tab w:val="left" w:pos="1418"/>
              </w:tabs>
              <w:autoSpaceDN w:val="0"/>
              <w:rPr>
                <w:rFonts w:cs="Arial"/>
                <w:szCs w:val="22"/>
              </w:rPr>
            </w:pPr>
            <w:r>
              <w:rPr>
                <w:rFonts w:cs="Arial"/>
                <w:b/>
                <w:bCs/>
                <w:szCs w:val="22"/>
                <w:lang w:eastAsia="en-GB"/>
              </w:rPr>
              <w:t>Ethical Behaviour</w:t>
            </w:r>
            <w:r>
              <w:rPr>
                <w:rFonts w:cs="Arial"/>
                <w:szCs w:val="22"/>
              </w:rPr>
              <w:t xml:space="preserve"> </w:t>
            </w:r>
          </w:p>
          <w:p w14:paraId="1DEE7787" w14:textId="32019126" w:rsidR="005E71FE" w:rsidRDefault="00043009" w:rsidP="005E71FE">
            <w:pPr>
              <w:tabs>
                <w:tab w:val="left" w:pos="1418"/>
              </w:tabs>
              <w:autoSpaceDN w:val="0"/>
              <w:rPr>
                <w:rFonts w:cs="Arial"/>
                <w:b/>
                <w:bCs/>
                <w:szCs w:val="22"/>
                <w:lang w:eastAsia="en-GB"/>
              </w:rPr>
            </w:pPr>
            <w:r>
              <w:rPr>
                <w:rFonts w:cs="Arial"/>
                <w:szCs w:val="22"/>
              </w:rPr>
              <w:t>P</w:t>
            </w:r>
            <w:r w:rsidR="005E71FE">
              <w:rPr>
                <w:rFonts w:cs="Arial"/>
                <w:szCs w:val="22"/>
              </w:rPr>
              <w:t xml:space="preserve">rovide a statement of commitment to ethical business practices. </w:t>
            </w:r>
          </w:p>
        </w:tc>
        <w:tc>
          <w:tcPr>
            <w:tcW w:w="4815" w:type="dxa"/>
          </w:tcPr>
          <w:p w14:paraId="606C48C3" w14:textId="52D37BA3" w:rsidR="005E71FE" w:rsidRDefault="005E71FE" w:rsidP="009C606D">
            <w:pPr>
              <w:suppressAutoHyphens/>
            </w:pPr>
            <w:r>
              <w:t>Pass / Fail</w:t>
            </w:r>
          </w:p>
        </w:tc>
      </w:tr>
      <w:tr w:rsidR="00690219" w:rsidRPr="009E416D" w14:paraId="55198FD0" w14:textId="77777777" w:rsidTr="00690219">
        <w:tc>
          <w:tcPr>
            <w:tcW w:w="4814" w:type="dxa"/>
          </w:tcPr>
          <w:p w14:paraId="5BF4D807" w14:textId="77777777" w:rsidR="00690219" w:rsidRDefault="00690219" w:rsidP="00690219">
            <w:pPr>
              <w:tabs>
                <w:tab w:val="left" w:pos="1418"/>
              </w:tabs>
              <w:autoSpaceDN w:val="0"/>
              <w:rPr>
                <w:rFonts w:cs="Arial"/>
                <w:b/>
                <w:szCs w:val="22"/>
              </w:rPr>
            </w:pPr>
            <w:r w:rsidRPr="00E63D7C">
              <w:rPr>
                <w:rFonts w:cs="Arial"/>
                <w:b/>
                <w:szCs w:val="22"/>
              </w:rPr>
              <w:t>Tender Period</w:t>
            </w:r>
          </w:p>
          <w:p w14:paraId="1D2536D8" w14:textId="75263E19" w:rsidR="00690219" w:rsidRPr="00690219" w:rsidRDefault="00043009" w:rsidP="00690219">
            <w:pPr>
              <w:tabs>
                <w:tab w:val="left" w:pos="1418"/>
              </w:tabs>
              <w:autoSpaceDN w:val="0"/>
              <w:rPr>
                <w:rFonts w:cs="Arial"/>
                <w:szCs w:val="22"/>
              </w:rPr>
            </w:pPr>
            <w:r>
              <w:rPr>
                <w:rFonts w:cs="Arial"/>
                <w:szCs w:val="22"/>
              </w:rPr>
              <w:lastRenderedPageBreak/>
              <w:t>P</w:t>
            </w:r>
            <w:r w:rsidR="00690219">
              <w:rPr>
                <w:rFonts w:cs="Arial"/>
                <w:szCs w:val="22"/>
              </w:rPr>
              <w:t>rovide</w:t>
            </w:r>
            <w:r w:rsidR="00690219" w:rsidRPr="00E63D7C">
              <w:rPr>
                <w:rFonts w:cs="Arial"/>
                <w:szCs w:val="22"/>
              </w:rPr>
              <w:t xml:space="preserve"> confirmation that the </w:t>
            </w:r>
            <w:r w:rsidR="00690219">
              <w:rPr>
                <w:rFonts w:cs="Arial"/>
                <w:szCs w:val="22"/>
              </w:rPr>
              <w:t xml:space="preserve">Tenderer’s </w:t>
            </w:r>
            <w:r w:rsidR="00690219" w:rsidRPr="00E63D7C">
              <w:rPr>
                <w:rFonts w:cs="Arial"/>
                <w:szCs w:val="22"/>
              </w:rPr>
              <w:t xml:space="preserve">offer will remain open for a period of </w:t>
            </w:r>
            <w:r w:rsidR="00690219">
              <w:rPr>
                <w:rFonts w:cs="Arial"/>
                <w:szCs w:val="22"/>
              </w:rPr>
              <w:t>90 days</w:t>
            </w:r>
            <w:r w:rsidR="00690219" w:rsidRPr="00E63D7C">
              <w:rPr>
                <w:rFonts w:cs="Arial"/>
                <w:szCs w:val="22"/>
              </w:rPr>
              <w:t xml:space="preserve"> from the </w:t>
            </w:r>
            <w:r w:rsidR="00690219">
              <w:rPr>
                <w:rFonts w:cs="Arial"/>
                <w:szCs w:val="22"/>
              </w:rPr>
              <w:t>Tender Return Date.</w:t>
            </w:r>
          </w:p>
        </w:tc>
        <w:tc>
          <w:tcPr>
            <w:tcW w:w="4815" w:type="dxa"/>
          </w:tcPr>
          <w:p w14:paraId="37B5D0D7" w14:textId="4A8DE77F" w:rsidR="00690219" w:rsidRPr="009E416D" w:rsidRDefault="00690219" w:rsidP="009C606D">
            <w:pPr>
              <w:suppressAutoHyphens/>
            </w:pPr>
            <w:r w:rsidRPr="009E416D">
              <w:lastRenderedPageBreak/>
              <w:t>Pass / Fail</w:t>
            </w:r>
          </w:p>
        </w:tc>
      </w:tr>
      <w:tr w:rsidR="00690219" w:rsidRPr="009E416D" w14:paraId="3AFBBFB3" w14:textId="77777777" w:rsidTr="00690219">
        <w:tc>
          <w:tcPr>
            <w:tcW w:w="4814" w:type="dxa"/>
          </w:tcPr>
          <w:p w14:paraId="47E50D35" w14:textId="77777777" w:rsidR="00690219" w:rsidRDefault="00690219" w:rsidP="00690219">
            <w:pPr>
              <w:tabs>
                <w:tab w:val="left" w:pos="1418"/>
              </w:tabs>
              <w:autoSpaceDN w:val="0"/>
              <w:rPr>
                <w:rFonts w:cs="Arial"/>
                <w:b/>
                <w:szCs w:val="22"/>
              </w:rPr>
            </w:pPr>
            <w:r w:rsidRPr="00E63D7C">
              <w:rPr>
                <w:rFonts w:cs="Arial"/>
                <w:b/>
                <w:szCs w:val="22"/>
              </w:rPr>
              <w:t>Language</w:t>
            </w:r>
          </w:p>
          <w:p w14:paraId="1941DCC0" w14:textId="52838C42" w:rsidR="00690219" w:rsidRPr="00E63D7C" w:rsidRDefault="00043009" w:rsidP="00690219">
            <w:pPr>
              <w:tabs>
                <w:tab w:val="left" w:pos="1418"/>
              </w:tabs>
              <w:autoSpaceDN w:val="0"/>
              <w:rPr>
                <w:rFonts w:cs="Arial"/>
                <w:b/>
                <w:szCs w:val="22"/>
              </w:rPr>
            </w:pPr>
            <w:r>
              <w:rPr>
                <w:rFonts w:cs="Arial"/>
                <w:szCs w:val="22"/>
              </w:rPr>
              <w:t>P</w:t>
            </w:r>
            <w:r w:rsidR="00690219">
              <w:rPr>
                <w:rFonts w:cs="Arial"/>
                <w:szCs w:val="22"/>
              </w:rPr>
              <w:t xml:space="preserve">rovide </w:t>
            </w:r>
            <w:r w:rsidR="00690219" w:rsidRPr="00E63D7C">
              <w:rPr>
                <w:rFonts w:cs="Arial"/>
                <w:szCs w:val="22"/>
              </w:rPr>
              <w:t>confirmation that all related Contract documentation will be provided in English.</w:t>
            </w:r>
          </w:p>
        </w:tc>
        <w:tc>
          <w:tcPr>
            <w:tcW w:w="4815" w:type="dxa"/>
          </w:tcPr>
          <w:p w14:paraId="0EBE70D8" w14:textId="2C867AB6" w:rsidR="00690219" w:rsidRPr="009E416D" w:rsidRDefault="00690219" w:rsidP="009C606D">
            <w:pPr>
              <w:suppressAutoHyphens/>
            </w:pPr>
            <w:r w:rsidRPr="009E416D">
              <w:t>Pass / Fail</w:t>
            </w:r>
          </w:p>
        </w:tc>
      </w:tr>
    </w:tbl>
    <w:p w14:paraId="607CE7D7" w14:textId="77777777" w:rsidR="00261744" w:rsidRPr="009E416D" w:rsidRDefault="00261744" w:rsidP="00261744"/>
    <w:p w14:paraId="32D7166C" w14:textId="77777777" w:rsidR="00261744" w:rsidRPr="009E416D" w:rsidRDefault="00261744" w:rsidP="00261744">
      <w:pPr>
        <w:suppressAutoHyphens/>
        <w:rPr>
          <w:b/>
          <w:bCs/>
        </w:rPr>
      </w:pPr>
      <w:r w:rsidRPr="009E416D">
        <w:rPr>
          <w:b/>
          <w:bCs/>
        </w:rPr>
        <w:t>TECHNICAL SUBMISSION</w:t>
      </w:r>
    </w:p>
    <w:p w14:paraId="0083F59F" w14:textId="77777777" w:rsidR="00261744" w:rsidRPr="009E416D" w:rsidRDefault="00261744" w:rsidP="00261744"/>
    <w:tbl>
      <w:tblPr>
        <w:tblStyle w:val="TableGrid"/>
        <w:tblW w:w="0" w:type="auto"/>
        <w:tblLook w:val="04A0" w:firstRow="1" w:lastRow="0" w:firstColumn="1" w:lastColumn="0" w:noHBand="0" w:noVBand="1"/>
      </w:tblPr>
      <w:tblGrid>
        <w:gridCol w:w="4814"/>
        <w:gridCol w:w="4815"/>
      </w:tblGrid>
      <w:tr w:rsidR="00046322" w:rsidRPr="00046322" w14:paraId="367C4331" w14:textId="77777777" w:rsidTr="00767AFD">
        <w:tc>
          <w:tcPr>
            <w:tcW w:w="4814" w:type="dxa"/>
          </w:tcPr>
          <w:p w14:paraId="617273B5" w14:textId="77777777" w:rsidR="00261744" w:rsidRPr="00F51AF4" w:rsidRDefault="00261744" w:rsidP="00767AFD">
            <w:pPr>
              <w:suppressAutoHyphens/>
            </w:pPr>
            <w:r w:rsidRPr="00F51AF4">
              <w:rPr>
                <w:b/>
                <w:bCs/>
              </w:rPr>
              <w:t>Minimum Technical Requirements</w:t>
            </w:r>
            <w:r w:rsidRPr="00F51AF4">
              <w:t xml:space="preserve"> </w:t>
            </w:r>
          </w:p>
        </w:tc>
        <w:tc>
          <w:tcPr>
            <w:tcW w:w="4815" w:type="dxa"/>
          </w:tcPr>
          <w:p w14:paraId="7ECDC144" w14:textId="77777777" w:rsidR="00261744" w:rsidRPr="00F51AF4" w:rsidRDefault="00261744" w:rsidP="00767AFD">
            <w:pPr>
              <w:suppressAutoHyphens/>
            </w:pPr>
          </w:p>
        </w:tc>
      </w:tr>
      <w:tr w:rsidR="00046322" w:rsidRPr="00046322" w14:paraId="420F3423" w14:textId="77777777" w:rsidTr="00767AFD">
        <w:tc>
          <w:tcPr>
            <w:tcW w:w="4814" w:type="dxa"/>
          </w:tcPr>
          <w:p w14:paraId="582A8172" w14:textId="77777777" w:rsidR="00261744" w:rsidRPr="00F51AF4" w:rsidRDefault="00261744" w:rsidP="00767AFD">
            <w:pPr>
              <w:suppressAutoHyphens/>
              <w:rPr>
                <w:b/>
              </w:rPr>
            </w:pPr>
            <w:r w:rsidRPr="00F51AF4">
              <w:rPr>
                <w:b/>
              </w:rPr>
              <w:t>Question 1 Executive Summary</w:t>
            </w:r>
          </w:p>
        </w:tc>
        <w:tc>
          <w:tcPr>
            <w:tcW w:w="4815" w:type="dxa"/>
          </w:tcPr>
          <w:p w14:paraId="71B4D9AA" w14:textId="77777777" w:rsidR="00261744" w:rsidRPr="00F51AF4" w:rsidRDefault="00261744" w:rsidP="00767AFD">
            <w:pPr>
              <w:suppressAutoHyphens/>
            </w:pPr>
          </w:p>
        </w:tc>
      </w:tr>
      <w:tr w:rsidR="00046322" w:rsidRPr="00046322" w14:paraId="047A37B6" w14:textId="77777777" w:rsidTr="00767AFD">
        <w:tc>
          <w:tcPr>
            <w:tcW w:w="4814" w:type="dxa"/>
          </w:tcPr>
          <w:p w14:paraId="5C4FF369" w14:textId="77777777" w:rsidR="00261744" w:rsidRPr="00F51AF4" w:rsidRDefault="00261744" w:rsidP="00767AFD">
            <w:pPr>
              <w:autoSpaceDE w:val="0"/>
              <w:autoSpaceDN w:val="0"/>
              <w:adjustRightInd w:val="0"/>
            </w:pPr>
            <w:r w:rsidRPr="00F51AF4">
              <w:t>1.1 Provide a narrative to support the Consultant’s Plan of all the services and deliverables that the Tenderer proposes to provide to the Authority in order to meet all the requirements of the Contract and Scope and Provide the Services.</w:t>
            </w:r>
          </w:p>
        </w:tc>
        <w:tc>
          <w:tcPr>
            <w:tcW w:w="4815" w:type="dxa"/>
          </w:tcPr>
          <w:p w14:paraId="0239F50A" w14:textId="246B2E97" w:rsidR="00261744" w:rsidRPr="00F51AF4" w:rsidRDefault="00261744" w:rsidP="00767AFD">
            <w:pPr>
              <w:autoSpaceDE w:val="0"/>
              <w:autoSpaceDN w:val="0"/>
              <w:adjustRightInd w:val="0"/>
            </w:pPr>
            <w:r w:rsidRPr="00F51AF4">
              <w:rPr>
                <w:b/>
                <w:bCs/>
              </w:rPr>
              <w:t xml:space="preserve">Pass/Fail Criteria. </w:t>
            </w:r>
            <w:r w:rsidRPr="00F51AF4">
              <w:t xml:space="preserve">A detailed narrative that demonstrates an overall understanding of the contract deliverables and makes reference to </w:t>
            </w:r>
            <w:r w:rsidR="000279B8" w:rsidRPr="00F51AF4">
              <w:t>SOP 20-01 Fire Compartmentation Survey Delivery &amp; Management Process</w:t>
            </w:r>
            <w:r w:rsidRPr="00F51AF4">
              <w:t xml:space="preserve"> and current UK Legislation. </w:t>
            </w:r>
          </w:p>
        </w:tc>
      </w:tr>
      <w:tr w:rsidR="00046322" w:rsidRPr="00046322" w14:paraId="4A1B462A" w14:textId="77777777" w:rsidTr="00767AFD">
        <w:tc>
          <w:tcPr>
            <w:tcW w:w="4814" w:type="dxa"/>
          </w:tcPr>
          <w:p w14:paraId="5FB7E1A3" w14:textId="77777777" w:rsidR="00261744" w:rsidRPr="00F51AF4" w:rsidRDefault="00261744" w:rsidP="00767AFD">
            <w:pPr>
              <w:suppressAutoHyphens/>
            </w:pPr>
            <w:r w:rsidRPr="00F51AF4">
              <w:rPr>
                <w:b/>
              </w:rPr>
              <w:t>Question 2 – Consultant’s Plan</w:t>
            </w:r>
          </w:p>
        </w:tc>
        <w:tc>
          <w:tcPr>
            <w:tcW w:w="4815" w:type="dxa"/>
          </w:tcPr>
          <w:p w14:paraId="2C58149B" w14:textId="77777777" w:rsidR="00261744" w:rsidRPr="00F51AF4" w:rsidRDefault="00261744" w:rsidP="00767AFD">
            <w:pPr>
              <w:suppressAutoHyphens/>
            </w:pPr>
          </w:p>
        </w:tc>
      </w:tr>
      <w:tr w:rsidR="00046322" w:rsidRPr="00046322" w14:paraId="1214A72A" w14:textId="77777777" w:rsidTr="00767AFD">
        <w:tc>
          <w:tcPr>
            <w:tcW w:w="4814" w:type="dxa"/>
          </w:tcPr>
          <w:p w14:paraId="135F9A85" w14:textId="77777777" w:rsidR="00261744" w:rsidRPr="00F51AF4" w:rsidRDefault="00261744" w:rsidP="00767AFD">
            <w:pPr>
              <w:autoSpaceDE w:val="0"/>
              <w:autoSpaceDN w:val="0"/>
              <w:adjustRightInd w:val="0"/>
            </w:pPr>
            <w:r w:rsidRPr="00F51AF4">
              <w:rPr>
                <w:bCs/>
              </w:rPr>
              <w:t>2.1</w:t>
            </w:r>
            <w:r w:rsidRPr="00F51AF4">
              <w:t xml:space="preserve"> Provide a detailed plan for the generation, appointment, mobilisation and management of the suitably experienced and competent personnel/resources required to deliver all the key user requirements. To include contingency planning for sub-contractor availability.</w:t>
            </w:r>
          </w:p>
          <w:p w14:paraId="55B78AF3" w14:textId="77777777" w:rsidR="00261744" w:rsidRPr="00F51AF4" w:rsidRDefault="00261744" w:rsidP="00767AFD">
            <w:pPr>
              <w:suppressAutoHyphens/>
            </w:pPr>
          </w:p>
        </w:tc>
        <w:tc>
          <w:tcPr>
            <w:tcW w:w="4815" w:type="dxa"/>
          </w:tcPr>
          <w:p w14:paraId="7D5A73AD" w14:textId="757821B8" w:rsidR="00261744" w:rsidRPr="00F51AF4" w:rsidRDefault="00261744" w:rsidP="00767AFD">
            <w:pPr>
              <w:suppressAutoHyphens/>
            </w:pPr>
            <w:r w:rsidRPr="00F51AF4">
              <w:rPr>
                <w:b/>
                <w:bCs/>
              </w:rPr>
              <w:t>Pass/Fail Criteria.</w:t>
            </w:r>
            <w:r w:rsidRPr="00F51AF4">
              <w:t xml:space="preserve"> Sufficient resource to deliver the overall requirement with clear detail on how competency of individuals will be managed. A clear understanding </w:t>
            </w:r>
            <w:r w:rsidR="000279B8" w:rsidRPr="00F51AF4">
              <w:t xml:space="preserve">of </w:t>
            </w:r>
            <w:proofErr w:type="spellStart"/>
            <w:r w:rsidR="000279B8" w:rsidRPr="00F51AF4">
              <w:t>HoE</w:t>
            </w:r>
            <w:proofErr w:type="spellEnd"/>
            <w:r w:rsidR="000279B8" w:rsidRPr="00F51AF4">
              <w:t xml:space="preserve"> / DIO relationships in each location</w:t>
            </w:r>
            <w:r w:rsidRPr="00F51AF4">
              <w:t>. Demonstrate contingency planning for loss of sub-contractor capability.</w:t>
            </w:r>
          </w:p>
        </w:tc>
      </w:tr>
      <w:tr w:rsidR="00046322" w:rsidRPr="00046322" w14:paraId="0708250D" w14:textId="77777777" w:rsidTr="00767AFD">
        <w:tc>
          <w:tcPr>
            <w:tcW w:w="4814" w:type="dxa"/>
          </w:tcPr>
          <w:p w14:paraId="3D5DBEB7" w14:textId="77777777" w:rsidR="00261744" w:rsidRPr="00F51AF4" w:rsidRDefault="00261744" w:rsidP="00767AFD">
            <w:pPr>
              <w:autoSpaceDE w:val="0"/>
              <w:autoSpaceDN w:val="0"/>
              <w:adjustRightInd w:val="0"/>
              <w:rPr>
                <w:bCs/>
              </w:rPr>
            </w:pPr>
            <w:r w:rsidRPr="00F51AF4">
              <w:rPr>
                <w:bCs/>
              </w:rPr>
              <w:t xml:space="preserve">2.2:  </w:t>
            </w:r>
            <w:r w:rsidRPr="00F51AF4">
              <w:t xml:space="preserve">Provide a detailed </w:t>
            </w:r>
            <w:r w:rsidRPr="00F51AF4">
              <w:rPr>
                <w:bCs/>
              </w:rPr>
              <w:t>plan for the operation of contract to meet the overall intent, and input nature of delivery.</w:t>
            </w:r>
          </w:p>
          <w:p w14:paraId="506A3EC2" w14:textId="77777777" w:rsidR="00261744" w:rsidRPr="00F51AF4" w:rsidRDefault="00261744" w:rsidP="00767AFD">
            <w:pPr>
              <w:suppressAutoHyphens/>
              <w:rPr>
                <w:bCs/>
              </w:rPr>
            </w:pPr>
          </w:p>
        </w:tc>
        <w:tc>
          <w:tcPr>
            <w:tcW w:w="4815" w:type="dxa"/>
          </w:tcPr>
          <w:p w14:paraId="16F66EDF" w14:textId="77777777" w:rsidR="00261744" w:rsidRPr="00F51AF4" w:rsidRDefault="00261744" w:rsidP="00767AFD">
            <w:pPr>
              <w:autoSpaceDE w:val="0"/>
              <w:autoSpaceDN w:val="0"/>
              <w:adjustRightInd w:val="0"/>
            </w:pPr>
            <w:r w:rsidRPr="00F51AF4">
              <w:rPr>
                <w:b/>
                <w:bCs/>
              </w:rPr>
              <w:t xml:space="preserve">Pass/Fail Criteria. </w:t>
            </w:r>
            <w:r w:rsidRPr="00F51AF4">
              <w:t>A detailed plan of how the service will be executed, with reference to programming, engagement with site representatives and the DO. Mobilisation and forward planning detail demonstrates a clear knowledge of the process.</w:t>
            </w:r>
          </w:p>
        </w:tc>
      </w:tr>
      <w:tr w:rsidR="00046322" w:rsidRPr="00046322" w14:paraId="52EAFC3C" w14:textId="77777777" w:rsidTr="00767AFD">
        <w:tc>
          <w:tcPr>
            <w:tcW w:w="4814" w:type="dxa"/>
          </w:tcPr>
          <w:p w14:paraId="5E821480" w14:textId="77777777" w:rsidR="00261744" w:rsidRPr="00F51AF4" w:rsidRDefault="00261744" w:rsidP="00767AFD">
            <w:pPr>
              <w:autoSpaceDE w:val="0"/>
              <w:autoSpaceDN w:val="0"/>
              <w:adjustRightInd w:val="0"/>
              <w:rPr>
                <w:bCs/>
              </w:rPr>
            </w:pPr>
            <w:r w:rsidRPr="00F51AF4">
              <w:rPr>
                <w:bCs/>
              </w:rPr>
              <w:t>2.3:  Provide details of the Consultant’s management organisation and key personnel that will be employed on the Contract, along with:</w:t>
            </w:r>
          </w:p>
          <w:p w14:paraId="3F5955DB" w14:textId="77777777" w:rsidR="00261744" w:rsidRPr="00F51AF4" w:rsidRDefault="00261744" w:rsidP="00767AFD">
            <w:pPr>
              <w:autoSpaceDE w:val="0"/>
              <w:autoSpaceDN w:val="0"/>
              <w:adjustRightInd w:val="0"/>
              <w:rPr>
                <w:bCs/>
              </w:rPr>
            </w:pPr>
          </w:p>
          <w:p w14:paraId="613F86DA" w14:textId="77777777" w:rsidR="00261744" w:rsidRPr="00F51AF4" w:rsidRDefault="00261744" w:rsidP="00767AFD">
            <w:pPr>
              <w:autoSpaceDE w:val="0"/>
              <w:autoSpaceDN w:val="0"/>
              <w:adjustRightInd w:val="0"/>
              <w:rPr>
                <w:bCs/>
              </w:rPr>
            </w:pPr>
            <w:r w:rsidRPr="00F51AF4">
              <w:rPr>
                <w:bCs/>
              </w:rPr>
              <w:t>Details of their relevant experience, competencies, skills and qualifications</w:t>
            </w:r>
          </w:p>
          <w:p w14:paraId="5D25404C" w14:textId="77777777" w:rsidR="00261744" w:rsidRPr="00F51AF4" w:rsidRDefault="00261744" w:rsidP="00767AFD">
            <w:pPr>
              <w:autoSpaceDE w:val="0"/>
              <w:autoSpaceDN w:val="0"/>
              <w:adjustRightInd w:val="0"/>
              <w:rPr>
                <w:bCs/>
              </w:rPr>
            </w:pPr>
          </w:p>
          <w:p w14:paraId="79207B0C" w14:textId="77777777" w:rsidR="00261744" w:rsidRPr="00F51AF4" w:rsidRDefault="00261744" w:rsidP="00767AFD">
            <w:pPr>
              <w:autoSpaceDE w:val="0"/>
              <w:autoSpaceDN w:val="0"/>
              <w:adjustRightInd w:val="0"/>
              <w:rPr>
                <w:bCs/>
              </w:rPr>
            </w:pPr>
            <w:r w:rsidRPr="00F51AF4">
              <w:rPr>
                <w:bCs/>
              </w:rPr>
              <w:t>Their roles and responsibilities</w:t>
            </w:r>
          </w:p>
          <w:p w14:paraId="6E1D7A96" w14:textId="77777777" w:rsidR="00261744" w:rsidRPr="00F51AF4" w:rsidRDefault="00261744" w:rsidP="00767AFD">
            <w:pPr>
              <w:autoSpaceDE w:val="0"/>
              <w:autoSpaceDN w:val="0"/>
              <w:adjustRightInd w:val="0"/>
              <w:rPr>
                <w:bCs/>
              </w:rPr>
            </w:pPr>
          </w:p>
          <w:p w14:paraId="7BF4B6D0" w14:textId="77777777" w:rsidR="00261744" w:rsidRPr="00F51AF4" w:rsidRDefault="00261744" w:rsidP="00767AFD">
            <w:pPr>
              <w:autoSpaceDE w:val="0"/>
              <w:autoSpaceDN w:val="0"/>
              <w:adjustRightInd w:val="0"/>
              <w:rPr>
                <w:bCs/>
              </w:rPr>
            </w:pPr>
            <w:r w:rsidRPr="00F51AF4">
              <w:rPr>
                <w:bCs/>
              </w:rPr>
              <w:t>The proportion of their working time they will be working on this Contract</w:t>
            </w:r>
          </w:p>
          <w:p w14:paraId="7616402C" w14:textId="77777777" w:rsidR="00261744" w:rsidRPr="00F51AF4" w:rsidRDefault="00261744" w:rsidP="00767AFD">
            <w:pPr>
              <w:autoSpaceDE w:val="0"/>
              <w:autoSpaceDN w:val="0"/>
              <w:adjustRightInd w:val="0"/>
              <w:rPr>
                <w:bCs/>
              </w:rPr>
            </w:pPr>
          </w:p>
          <w:p w14:paraId="4EA8C681" w14:textId="1E9B6004" w:rsidR="00261744" w:rsidRPr="00F51AF4" w:rsidRDefault="00261744" w:rsidP="00767AFD">
            <w:pPr>
              <w:autoSpaceDE w:val="0"/>
              <w:autoSpaceDN w:val="0"/>
              <w:adjustRightInd w:val="0"/>
              <w:rPr>
                <w:bCs/>
              </w:rPr>
            </w:pPr>
            <w:r w:rsidRPr="00F51AF4">
              <w:rPr>
                <w:bCs/>
              </w:rPr>
              <w:t xml:space="preserve">Understanding of requirement to </w:t>
            </w:r>
            <w:r w:rsidR="00F51AF4" w:rsidRPr="00F51AF4">
              <w:rPr>
                <w:bCs/>
              </w:rPr>
              <w:t>maintain good communications with both DO and DIO Site Leads.</w:t>
            </w:r>
          </w:p>
        </w:tc>
        <w:tc>
          <w:tcPr>
            <w:tcW w:w="4815" w:type="dxa"/>
          </w:tcPr>
          <w:p w14:paraId="3BD419B5" w14:textId="0F8D14C3" w:rsidR="00261744" w:rsidRPr="00F51AF4" w:rsidRDefault="00261744" w:rsidP="00767AFD">
            <w:pPr>
              <w:autoSpaceDE w:val="0"/>
              <w:autoSpaceDN w:val="0"/>
              <w:adjustRightInd w:val="0"/>
            </w:pPr>
            <w:r w:rsidRPr="00F51AF4">
              <w:rPr>
                <w:b/>
                <w:bCs/>
              </w:rPr>
              <w:t xml:space="preserve">Pass/Fail Criteria. </w:t>
            </w:r>
            <w:r w:rsidRPr="00F51AF4">
              <w:t>Minimum of 1 technically experienced individual</w:t>
            </w:r>
            <w:r w:rsidR="000A652B" w:rsidRPr="00F51AF4">
              <w:t xml:space="preserve"> must be an experienced</w:t>
            </w:r>
            <w:r w:rsidRPr="00F51AF4">
              <w:t xml:space="preserve"> </w:t>
            </w:r>
            <w:r w:rsidR="000A652B" w:rsidRPr="00F51AF4">
              <w:t>Fire Surveyor Contractor working with a BAFE SP205 Registered Company</w:t>
            </w:r>
            <w:r w:rsidRPr="00F51AF4">
              <w:t>. Consultant must provide experien</w:t>
            </w:r>
            <w:r w:rsidRPr="00CE3E8D">
              <w:t>ce of prior working with the MOD</w:t>
            </w:r>
            <w:r w:rsidR="00CE3E8D" w:rsidRPr="00CE3E8D">
              <w:t>, or similar,</w:t>
            </w:r>
            <w:r w:rsidRPr="00F51AF4">
              <w:t xml:space="preserve"> and be able to demonstrate sound organisational and programming skills. Consultant must be contactable and available throughout standard working hours. </w:t>
            </w:r>
          </w:p>
        </w:tc>
      </w:tr>
      <w:tr w:rsidR="00046322" w:rsidRPr="00046322" w14:paraId="176A82E5" w14:textId="77777777" w:rsidTr="00767AFD">
        <w:tc>
          <w:tcPr>
            <w:tcW w:w="4814" w:type="dxa"/>
          </w:tcPr>
          <w:p w14:paraId="1BDB6E94" w14:textId="4062B8EA" w:rsidR="00261744" w:rsidRPr="00F51AF4" w:rsidRDefault="00261744" w:rsidP="00767AFD">
            <w:pPr>
              <w:autoSpaceDE w:val="0"/>
              <w:autoSpaceDN w:val="0"/>
              <w:adjustRightInd w:val="0"/>
              <w:rPr>
                <w:bCs/>
              </w:rPr>
            </w:pPr>
            <w:r w:rsidRPr="00F51AF4">
              <w:rPr>
                <w:bCs/>
              </w:rPr>
              <w:t xml:space="preserve">2.4:  Describe the </w:t>
            </w:r>
            <w:r w:rsidR="0090626D">
              <w:rPr>
                <w:bCs/>
              </w:rPr>
              <w:t>any activities</w:t>
            </w:r>
            <w:r w:rsidRPr="00F51AF4">
              <w:rPr>
                <w:bCs/>
              </w:rPr>
              <w:t xml:space="preserve"> that the Consultant plans to subcontract, the value of such subcontracted work and the identity of any subcontractors or sub-consultants that the Consultant intends to appoint, along with nominated key personnel with associated CVs.  If all delivery is to be ‘in-house’ and no element subcontracted this question shall not apply.</w:t>
            </w:r>
          </w:p>
        </w:tc>
        <w:tc>
          <w:tcPr>
            <w:tcW w:w="4815" w:type="dxa"/>
          </w:tcPr>
          <w:p w14:paraId="4C2DE301" w14:textId="77777777" w:rsidR="00261744" w:rsidRPr="00F51AF4" w:rsidRDefault="00261744" w:rsidP="00767AFD">
            <w:pPr>
              <w:autoSpaceDE w:val="0"/>
              <w:autoSpaceDN w:val="0"/>
              <w:adjustRightInd w:val="0"/>
            </w:pPr>
            <w:r w:rsidRPr="00F51AF4">
              <w:rPr>
                <w:b/>
                <w:bCs/>
              </w:rPr>
              <w:t xml:space="preserve">Pass/Fail Criteria. </w:t>
            </w:r>
            <w:r w:rsidRPr="00F51AF4">
              <w:t>A clear indication of what parts of the service will be sub-contracted and a detailed breakdown of sub-contracted organisations and personnel to demonstrate competency and suitability. All sub-contracted personnel must meet the minimum qualification standard required to carry out the service and demonstrate their experience in delivering this type of work.</w:t>
            </w:r>
          </w:p>
        </w:tc>
      </w:tr>
      <w:tr w:rsidR="00046322" w:rsidRPr="00046322" w14:paraId="464EBE83" w14:textId="77777777" w:rsidTr="00767AFD">
        <w:tc>
          <w:tcPr>
            <w:tcW w:w="4814" w:type="dxa"/>
          </w:tcPr>
          <w:p w14:paraId="7EBBA9A8" w14:textId="005C6F38" w:rsidR="00261744" w:rsidRPr="00F51AF4" w:rsidRDefault="00261744" w:rsidP="00767AFD">
            <w:pPr>
              <w:autoSpaceDE w:val="0"/>
              <w:autoSpaceDN w:val="0"/>
              <w:adjustRightInd w:val="0"/>
              <w:rPr>
                <w:bCs/>
              </w:rPr>
            </w:pPr>
            <w:r w:rsidRPr="00F51AF4">
              <w:rPr>
                <w:bCs/>
              </w:rPr>
              <w:lastRenderedPageBreak/>
              <w:t>2.</w:t>
            </w:r>
            <w:r w:rsidR="0025640E">
              <w:rPr>
                <w:bCs/>
              </w:rPr>
              <w:t>5</w:t>
            </w:r>
            <w:r w:rsidRPr="00F51AF4">
              <w:rPr>
                <w:bCs/>
              </w:rPr>
              <w:t xml:space="preserve">:  </w:t>
            </w:r>
            <w:r w:rsidRPr="00004C1A">
              <w:rPr>
                <w:bCs/>
              </w:rPr>
              <w:t xml:space="preserve">Provide a proposal </w:t>
            </w:r>
            <w:r w:rsidR="002E5CD4" w:rsidRPr="00004C1A">
              <w:rPr>
                <w:bCs/>
              </w:rPr>
              <w:t>for</w:t>
            </w:r>
            <w:r w:rsidRPr="00004C1A">
              <w:rPr>
                <w:bCs/>
              </w:rPr>
              <w:t xml:space="preserve"> mobilisation activity that may be required to activate the bidder’s plan</w:t>
            </w:r>
            <w:r w:rsidR="00825910" w:rsidRPr="00004C1A">
              <w:rPr>
                <w:bCs/>
              </w:rPr>
              <w:t>.</w:t>
            </w:r>
          </w:p>
        </w:tc>
        <w:tc>
          <w:tcPr>
            <w:tcW w:w="4815" w:type="dxa"/>
          </w:tcPr>
          <w:p w14:paraId="00688F51" w14:textId="528768E8" w:rsidR="00261744" w:rsidRPr="00F51AF4" w:rsidRDefault="00261744" w:rsidP="00767AFD">
            <w:pPr>
              <w:autoSpaceDE w:val="0"/>
              <w:autoSpaceDN w:val="0"/>
              <w:adjustRightInd w:val="0"/>
            </w:pPr>
            <w:r w:rsidRPr="00F51AF4">
              <w:rPr>
                <w:b/>
                <w:bCs/>
              </w:rPr>
              <w:t xml:space="preserve">Pass/Fail Criteria. </w:t>
            </w:r>
            <w:r w:rsidRPr="00F51AF4">
              <w:t xml:space="preserve">Detail the visit programming method. Additional mention of </w:t>
            </w:r>
            <w:r w:rsidR="000A652B" w:rsidRPr="00F51AF4">
              <w:t xml:space="preserve">fire risk </w:t>
            </w:r>
            <w:r w:rsidR="00134354" w:rsidRPr="00F51AF4">
              <w:t>assessments including</w:t>
            </w:r>
            <w:r w:rsidRPr="00F51AF4">
              <w:t xml:space="preserve"> updating</w:t>
            </w:r>
            <w:r w:rsidR="00134354" w:rsidRPr="00F51AF4">
              <w:t xml:space="preserve"> of these documents</w:t>
            </w:r>
            <w:r w:rsidRPr="00F51AF4">
              <w:t xml:space="preserve"> and </w:t>
            </w:r>
            <w:r w:rsidR="00134354" w:rsidRPr="00F51AF4">
              <w:t xml:space="preserve">ensuring their </w:t>
            </w:r>
            <w:r w:rsidRPr="00F51AF4">
              <w:t>accuracy</w:t>
            </w:r>
            <w:r w:rsidR="00134354" w:rsidRPr="00F51AF4">
              <w:t xml:space="preserve"> is</w:t>
            </w:r>
            <w:r w:rsidRPr="00F51AF4">
              <w:t xml:space="preserve"> beneficial and supports understanding of the requirement.</w:t>
            </w:r>
          </w:p>
        </w:tc>
      </w:tr>
      <w:tr w:rsidR="00046322" w:rsidRPr="00046322" w14:paraId="0DB0ED77" w14:textId="77777777" w:rsidTr="00767AFD">
        <w:tc>
          <w:tcPr>
            <w:tcW w:w="4814" w:type="dxa"/>
          </w:tcPr>
          <w:p w14:paraId="55EF883F" w14:textId="77777777" w:rsidR="00261744" w:rsidRPr="00F51AF4" w:rsidRDefault="00261744" w:rsidP="00767AFD">
            <w:pPr>
              <w:autoSpaceDE w:val="0"/>
              <w:autoSpaceDN w:val="0"/>
              <w:adjustRightInd w:val="0"/>
            </w:pPr>
            <w:r w:rsidRPr="00F51AF4">
              <w:rPr>
                <w:b/>
              </w:rPr>
              <w:t>Question 3 – Compliance with Scope</w:t>
            </w:r>
          </w:p>
        </w:tc>
        <w:tc>
          <w:tcPr>
            <w:tcW w:w="4815" w:type="dxa"/>
          </w:tcPr>
          <w:p w14:paraId="614ACD40" w14:textId="77777777" w:rsidR="00261744" w:rsidRPr="00F51AF4" w:rsidRDefault="00261744" w:rsidP="00767AFD">
            <w:pPr>
              <w:suppressAutoHyphens/>
            </w:pPr>
          </w:p>
        </w:tc>
      </w:tr>
      <w:tr w:rsidR="00046322" w:rsidRPr="00046322" w14:paraId="1C988815" w14:textId="77777777" w:rsidTr="00767AFD">
        <w:tc>
          <w:tcPr>
            <w:tcW w:w="4814" w:type="dxa"/>
          </w:tcPr>
          <w:p w14:paraId="5792A035" w14:textId="65768A83" w:rsidR="00261744" w:rsidRPr="00F51AF4" w:rsidRDefault="00261744" w:rsidP="00767AFD">
            <w:pPr>
              <w:autoSpaceDE w:val="0"/>
              <w:autoSpaceDN w:val="0"/>
              <w:adjustRightInd w:val="0"/>
              <w:rPr>
                <w:bCs/>
              </w:rPr>
            </w:pPr>
            <w:r w:rsidRPr="00F51AF4">
              <w:rPr>
                <w:bCs/>
              </w:rPr>
              <w:t xml:space="preserve">3.1.  Provide evidence of previous experience in managing and delivering </w:t>
            </w:r>
            <w:r w:rsidR="00134354" w:rsidRPr="00F51AF4">
              <w:rPr>
                <w:bCs/>
              </w:rPr>
              <w:t>Fire Survey</w:t>
            </w:r>
            <w:r w:rsidRPr="00F51AF4">
              <w:rPr>
                <w:bCs/>
              </w:rPr>
              <w:t xml:space="preserve"> services </w:t>
            </w:r>
            <w:r w:rsidR="00134354" w:rsidRPr="00F51AF4">
              <w:rPr>
                <w:bCs/>
              </w:rPr>
              <w:t>on MOD Single Living Accommodation</w:t>
            </w:r>
            <w:r w:rsidRPr="00F51AF4">
              <w:rPr>
                <w:bCs/>
              </w:rPr>
              <w:t>.</w:t>
            </w:r>
          </w:p>
          <w:p w14:paraId="2F18F103" w14:textId="77777777" w:rsidR="00261744" w:rsidRPr="00F51AF4" w:rsidRDefault="00261744" w:rsidP="00767AFD">
            <w:pPr>
              <w:suppressAutoHyphens/>
              <w:rPr>
                <w:bCs/>
              </w:rPr>
            </w:pPr>
          </w:p>
        </w:tc>
        <w:tc>
          <w:tcPr>
            <w:tcW w:w="4815" w:type="dxa"/>
          </w:tcPr>
          <w:p w14:paraId="6AE2DF2C" w14:textId="42F107B7" w:rsidR="00261744" w:rsidRPr="00F51AF4" w:rsidRDefault="00261744" w:rsidP="00767AFD">
            <w:pPr>
              <w:autoSpaceDE w:val="0"/>
              <w:autoSpaceDN w:val="0"/>
              <w:adjustRightInd w:val="0"/>
            </w:pPr>
            <w:r w:rsidRPr="00F51AF4">
              <w:rPr>
                <w:b/>
                <w:bCs/>
              </w:rPr>
              <w:t xml:space="preserve">Pass/Fail Criteria.  </w:t>
            </w:r>
            <w:r w:rsidRPr="00F51AF4">
              <w:t xml:space="preserve">Consultant Contract Management personnel must demonstrate a detailed understanding of the </w:t>
            </w:r>
            <w:r w:rsidR="00134354" w:rsidRPr="00F51AF4">
              <w:t>Defence Fire safety Standards and UK Fire Safety Legislation</w:t>
            </w:r>
            <w:r w:rsidRPr="00F51AF4">
              <w:t xml:space="preserve">. </w:t>
            </w:r>
          </w:p>
        </w:tc>
      </w:tr>
      <w:tr w:rsidR="00046322" w:rsidRPr="00046322" w14:paraId="7DF1DFD4" w14:textId="77777777" w:rsidTr="00767AFD">
        <w:tc>
          <w:tcPr>
            <w:tcW w:w="4814" w:type="dxa"/>
          </w:tcPr>
          <w:p w14:paraId="22A95317" w14:textId="7360D62B" w:rsidR="00261744" w:rsidRPr="00F51AF4" w:rsidRDefault="00261744" w:rsidP="00767AFD">
            <w:pPr>
              <w:autoSpaceDE w:val="0"/>
              <w:autoSpaceDN w:val="0"/>
              <w:adjustRightInd w:val="0"/>
              <w:rPr>
                <w:bCs/>
              </w:rPr>
            </w:pPr>
            <w:r w:rsidRPr="00F51AF4">
              <w:rPr>
                <w:bCs/>
              </w:rPr>
              <w:t xml:space="preserve">3.2.  Demonstration of a thorough understanding of the requirements of </w:t>
            </w:r>
            <w:r w:rsidR="000279B8" w:rsidRPr="00F51AF4">
              <w:rPr>
                <w:bCs/>
              </w:rPr>
              <w:t>the requirements as stipulated in the SOR for this contract</w:t>
            </w:r>
            <w:r w:rsidR="00F51AF4" w:rsidRPr="00F51AF4">
              <w:rPr>
                <w:bCs/>
              </w:rPr>
              <w:t xml:space="preserve"> and SOP 20-01</w:t>
            </w:r>
            <w:r w:rsidRPr="00F51AF4">
              <w:rPr>
                <w:bCs/>
              </w:rPr>
              <w:t>.</w:t>
            </w:r>
          </w:p>
        </w:tc>
        <w:tc>
          <w:tcPr>
            <w:tcW w:w="4815" w:type="dxa"/>
          </w:tcPr>
          <w:p w14:paraId="54E55B71" w14:textId="2551EBFC" w:rsidR="00261744" w:rsidRPr="00F51AF4" w:rsidRDefault="00261744" w:rsidP="00767AFD">
            <w:pPr>
              <w:autoSpaceDE w:val="0"/>
              <w:autoSpaceDN w:val="0"/>
              <w:adjustRightInd w:val="0"/>
            </w:pPr>
            <w:r w:rsidRPr="00F51AF4">
              <w:rPr>
                <w:b/>
                <w:bCs/>
              </w:rPr>
              <w:t xml:space="preserve">Pass/Fail Criteria. </w:t>
            </w:r>
            <w:r w:rsidRPr="00F51AF4">
              <w:t>A detailed</w:t>
            </w:r>
            <w:r w:rsidRPr="00F51AF4">
              <w:rPr>
                <w:b/>
                <w:bCs/>
              </w:rPr>
              <w:t xml:space="preserve"> </w:t>
            </w:r>
            <w:r w:rsidRPr="00F51AF4">
              <w:t xml:space="preserve">demonstration of </w:t>
            </w:r>
            <w:r w:rsidR="000279B8" w:rsidRPr="00F51AF4">
              <w:t xml:space="preserve">the survey work required to gather sufficient data to enable the Authority to understand the risk it carries in regard to fire safety and any remediation work required with ROC where </w:t>
            </w:r>
            <w:proofErr w:type="spellStart"/>
            <w:r w:rsidR="000279B8" w:rsidRPr="00F51AF4">
              <w:t>approriate</w:t>
            </w:r>
            <w:proofErr w:type="spellEnd"/>
            <w:r w:rsidRPr="00F51AF4">
              <w:t xml:space="preserve">. </w:t>
            </w:r>
          </w:p>
        </w:tc>
      </w:tr>
      <w:tr w:rsidR="00046322" w:rsidRPr="00046322" w14:paraId="4DBB791A" w14:textId="77777777" w:rsidTr="00767AFD">
        <w:tc>
          <w:tcPr>
            <w:tcW w:w="4814" w:type="dxa"/>
          </w:tcPr>
          <w:p w14:paraId="4324C9CB" w14:textId="57912A1B" w:rsidR="00261744" w:rsidRPr="00F51AF4" w:rsidRDefault="00261744" w:rsidP="00767AFD">
            <w:pPr>
              <w:autoSpaceDE w:val="0"/>
              <w:autoSpaceDN w:val="0"/>
              <w:adjustRightInd w:val="0"/>
              <w:rPr>
                <w:bCs/>
              </w:rPr>
            </w:pPr>
            <w:r w:rsidRPr="00F51AF4">
              <w:rPr>
                <w:bCs/>
              </w:rPr>
              <w:t>3.3:  Demonstration of understanding of MOD requirements for security clearances and access to sites.</w:t>
            </w:r>
            <w:r w:rsidR="000279B8" w:rsidRPr="00F51AF4">
              <w:rPr>
                <w:bCs/>
              </w:rPr>
              <w:t xml:space="preserve">  Demonstrate a detailed understanding of the processes to get into each country.</w:t>
            </w:r>
          </w:p>
          <w:p w14:paraId="755E3B4C" w14:textId="77777777" w:rsidR="00261744" w:rsidRPr="00F51AF4" w:rsidRDefault="00261744" w:rsidP="00767AFD">
            <w:pPr>
              <w:suppressAutoHyphens/>
              <w:rPr>
                <w:bCs/>
              </w:rPr>
            </w:pPr>
          </w:p>
        </w:tc>
        <w:tc>
          <w:tcPr>
            <w:tcW w:w="4815" w:type="dxa"/>
          </w:tcPr>
          <w:p w14:paraId="3B15C88C" w14:textId="77777777" w:rsidR="00261744" w:rsidRPr="00F51AF4" w:rsidRDefault="00261744" w:rsidP="00767AFD">
            <w:pPr>
              <w:autoSpaceDE w:val="0"/>
              <w:autoSpaceDN w:val="0"/>
              <w:adjustRightInd w:val="0"/>
            </w:pPr>
            <w:r w:rsidRPr="00F51AF4">
              <w:rPr>
                <w:b/>
                <w:bCs/>
              </w:rPr>
              <w:t xml:space="preserve">Pass/Fail Criteria. </w:t>
            </w:r>
            <w:r w:rsidRPr="00F51AF4">
              <w:t>Demonstrate understanding of the staff clearance process and 6-week minimum lead time planning requirement. Provide detail of Visa or other current restrictions for entry to specific locations.</w:t>
            </w:r>
          </w:p>
        </w:tc>
      </w:tr>
    </w:tbl>
    <w:p w14:paraId="2C21B6E9" w14:textId="77777777" w:rsidR="00261744" w:rsidRPr="009E416D" w:rsidRDefault="00261744" w:rsidP="00261744">
      <w:pPr>
        <w:suppressAutoHyphens/>
      </w:pPr>
    </w:p>
    <w:p w14:paraId="2472C1AB" w14:textId="77777777" w:rsidR="00261744" w:rsidRPr="009E416D" w:rsidRDefault="00261744" w:rsidP="00261744">
      <w:pPr>
        <w:suppressAutoHyphens/>
      </w:pPr>
      <w:r w:rsidRPr="009E416D">
        <w:t>A pass, or NA where appropriate, is required in all questions.</w:t>
      </w:r>
    </w:p>
    <w:p w14:paraId="617C795D" w14:textId="77777777" w:rsidR="00261744" w:rsidRPr="009E416D" w:rsidRDefault="00261744" w:rsidP="00261744">
      <w:pPr>
        <w:suppressAutoHyphens/>
      </w:pPr>
    </w:p>
    <w:p w14:paraId="7F48C01F" w14:textId="77777777" w:rsidR="00261744" w:rsidRPr="009E416D" w:rsidRDefault="00261744" w:rsidP="00261744">
      <w:pPr>
        <w:suppressAutoHyphens/>
        <w:rPr>
          <w:rFonts w:cs="Arial"/>
          <w:szCs w:val="22"/>
        </w:rPr>
      </w:pPr>
      <w:r w:rsidRPr="009E416D">
        <w:t>Failure to meet the Mandatory Criteria will result in the Authority being unable to award a contract</w:t>
      </w:r>
    </w:p>
    <w:p w14:paraId="5782D9B5" w14:textId="77777777" w:rsidR="00FF6DE8" w:rsidRDefault="00FF6DE8" w:rsidP="00FF6DE8">
      <w:pPr>
        <w:suppressAutoHyphens/>
        <w:spacing w:before="120" w:after="120"/>
        <w:rPr>
          <w:b/>
          <w:spacing w:val="-3"/>
          <w:szCs w:val="22"/>
        </w:rPr>
      </w:pPr>
    </w:p>
    <w:p w14:paraId="51E6CA3F" w14:textId="77777777" w:rsidR="00FF6DE8" w:rsidRDefault="00FF6DE8" w:rsidP="00FF6DE8">
      <w:pPr>
        <w:suppressAutoHyphens/>
        <w:spacing w:before="120" w:after="120"/>
        <w:rPr>
          <w:b/>
          <w:spacing w:val="-3"/>
          <w:szCs w:val="22"/>
        </w:rPr>
      </w:pPr>
    </w:p>
    <w:p w14:paraId="1DE9B665" w14:textId="77777777" w:rsidR="00FF6DE8" w:rsidRDefault="00FF6DE8" w:rsidP="00FF6DE8">
      <w:pPr>
        <w:suppressAutoHyphens/>
        <w:spacing w:before="120" w:after="120"/>
        <w:rPr>
          <w:b/>
          <w:spacing w:val="-3"/>
          <w:szCs w:val="22"/>
        </w:rPr>
      </w:pPr>
    </w:p>
    <w:p w14:paraId="3B9A5FCF" w14:textId="77777777" w:rsidR="00FF6DE8" w:rsidRPr="00354FDA" w:rsidRDefault="00FF6DE8" w:rsidP="00FF04BB">
      <w:pPr>
        <w:spacing w:before="120" w:after="120"/>
        <w:rPr>
          <w:rFonts w:cs="Arial"/>
          <w:szCs w:val="22"/>
        </w:rPr>
      </w:pPr>
    </w:p>
    <w:p w14:paraId="42CBFE87" w14:textId="77777777" w:rsidR="000A49C7" w:rsidRDefault="000A49C7">
      <w:pPr>
        <w:rPr>
          <w:i/>
          <w:spacing w:val="-2"/>
          <w:kern w:val="22"/>
          <w:sz w:val="28"/>
          <w:szCs w:val="22"/>
          <w:u w:val="single"/>
        </w:rPr>
      </w:pPr>
      <w:r>
        <w:rPr>
          <w:b/>
          <w:spacing w:val="-2"/>
          <w:szCs w:val="22"/>
          <w:u w:val="single"/>
        </w:rPr>
        <w:br w:type="page"/>
      </w:r>
    </w:p>
    <w:p w14:paraId="4E50B784" w14:textId="77777777" w:rsidR="00B8231C" w:rsidRPr="00A764C9" w:rsidRDefault="0079301C" w:rsidP="00A764C9">
      <w:pPr>
        <w:pStyle w:val="Heading2"/>
        <w:jc w:val="center"/>
        <w:rPr>
          <w:i w:val="0"/>
          <w:iCs/>
        </w:rPr>
      </w:pPr>
      <w:r w:rsidRPr="00A764C9">
        <w:rPr>
          <w:i w:val="0"/>
          <w:iCs/>
        </w:rPr>
        <w:lastRenderedPageBreak/>
        <w:t xml:space="preserve">Section </w:t>
      </w:r>
      <w:r w:rsidR="000516E6">
        <w:rPr>
          <w:i w:val="0"/>
          <w:iCs/>
        </w:rPr>
        <w:t>E</w:t>
      </w:r>
      <w:r w:rsidRPr="00A764C9">
        <w:rPr>
          <w:i w:val="0"/>
          <w:iCs/>
        </w:rPr>
        <w:t xml:space="preserve"> </w:t>
      </w:r>
      <w:r w:rsidR="0030720A">
        <w:rPr>
          <w:i w:val="0"/>
          <w:iCs/>
        </w:rPr>
        <w:t>–</w:t>
      </w:r>
      <w:r w:rsidRPr="00A764C9">
        <w:rPr>
          <w:i w:val="0"/>
          <w:iCs/>
        </w:rPr>
        <w:t xml:space="preserve"> </w:t>
      </w:r>
      <w:r w:rsidR="00B8231C" w:rsidRPr="00A764C9">
        <w:rPr>
          <w:i w:val="0"/>
          <w:iCs/>
        </w:rPr>
        <w:t xml:space="preserve">Instructions on Submitting </w:t>
      </w:r>
      <w:r w:rsidR="00A4269B">
        <w:rPr>
          <w:i w:val="0"/>
          <w:iCs/>
        </w:rPr>
        <w:t xml:space="preserve">your </w:t>
      </w:r>
      <w:r w:rsidR="00B8231C" w:rsidRPr="00A764C9">
        <w:rPr>
          <w:i w:val="0"/>
          <w:iCs/>
        </w:rPr>
        <w:t>Tender</w:t>
      </w:r>
    </w:p>
    <w:p w14:paraId="099D2064" w14:textId="77777777" w:rsidR="00BC5C07" w:rsidRPr="00A764C9" w:rsidRDefault="00BC5C07" w:rsidP="00A764C9">
      <w:pPr>
        <w:pStyle w:val="Heading3"/>
        <w:rPr>
          <w:spacing w:val="-2"/>
          <w:szCs w:val="22"/>
        </w:rPr>
      </w:pPr>
      <w:r w:rsidRPr="00A764C9">
        <w:rPr>
          <w:spacing w:val="-2"/>
          <w:szCs w:val="22"/>
        </w:rPr>
        <w:t xml:space="preserve">Submission of </w:t>
      </w:r>
      <w:r w:rsidR="00D85F6D" w:rsidRPr="00A764C9">
        <w:rPr>
          <w:spacing w:val="-2"/>
          <w:szCs w:val="22"/>
        </w:rPr>
        <w:t xml:space="preserve">your </w:t>
      </w:r>
      <w:r w:rsidRPr="00A764C9">
        <w:rPr>
          <w:spacing w:val="-2"/>
          <w:szCs w:val="22"/>
        </w:rPr>
        <w:t xml:space="preserve">Tender </w:t>
      </w:r>
    </w:p>
    <w:p w14:paraId="6BF06335" w14:textId="3E70D764" w:rsidR="00841727" w:rsidRPr="00841727" w:rsidRDefault="00A764C9" w:rsidP="00FD3A8E">
      <w:pPr>
        <w:numPr>
          <w:ilvl w:val="0"/>
          <w:numId w:val="14"/>
        </w:numPr>
        <w:suppressAutoHyphens/>
        <w:spacing w:before="120" w:after="120"/>
        <w:ind w:left="0" w:firstLine="0"/>
        <w:rPr>
          <w:spacing w:val="-2"/>
          <w:szCs w:val="22"/>
        </w:rPr>
      </w:pPr>
      <w:r>
        <w:rPr>
          <w:spacing w:val="-2"/>
          <w:szCs w:val="22"/>
        </w:rPr>
        <w:tab/>
      </w:r>
      <w:r w:rsidR="00F41958">
        <w:rPr>
          <w:spacing w:val="-2"/>
          <w:szCs w:val="22"/>
        </w:rPr>
        <w:t>You</w:t>
      </w:r>
      <w:r w:rsidR="00863163">
        <w:rPr>
          <w:spacing w:val="-2"/>
          <w:szCs w:val="22"/>
        </w:rPr>
        <w:t>r</w:t>
      </w:r>
      <w:r w:rsidR="00F41958">
        <w:rPr>
          <w:spacing w:val="-2"/>
          <w:szCs w:val="22"/>
        </w:rPr>
        <w:t xml:space="preserve"> </w:t>
      </w:r>
      <w:r w:rsidR="00D16073">
        <w:rPr>
          <w:spacing w:val="-2"/>
          <w:szCs w:val="22"/>
        </w:rPr>
        <w:t>T</w:t>
      </w:r>
      <w:r w:rsidR="00EB3833">
        <w:rPr>
          <w:rFonts w:cs="Arial"/>
          <w:bCs/>
          <w:szCs w:val="22"/>
        </w:rPr>
        <w:t xml:space="preserve">ender </w:t>
      </w:r>
      <w:r w:rsidR="00AE2840" w:rsidRPr="002516DC">
        <w:rPr>
          <w:rFonts w:cs="Arial"/>
          <w:bCs/>
          <w:szCs w:val="22"/>
        </w:rPr>
        <w:t xml:space="preserve">and any other ITT Documentation must be submitted electronically via </w:t>
      </w:r>
      <w:r w:rsidR="0031723C" w:rsidRPr="002516DC">
        <w:rPr>
          <w:rFonts w:cs="Arial"/>
          <w:bCs/>
          <w:szCs w:val="22"/>
        </w:rPr>
        <w:t>the Defence Sourcing Portal</w:t>
      </w:r>
      <w:r w:rsidR="00963E9D">
        <w:rPr>
          <w:rFonts w:cs="Arial"/>
          <w:bCs/>
          <w:szCs w:val="22"/>
          <w:shd w:val="clear" w:color="auto" w:fill="FFFFFF"/>
        </w:rPr>
        <w:t xml:space="preserve"> as </w:t>
      </w:r>
      <w:r w:rsidR="00D16073">
        <w:rPr>
          <w:rFonts w:cs="Arial"/>
          <w:bCs/>
          <w:szCs w:val="22"/>
        </w:rPr>
        <w:t xml:space="preserve">stated </w:t>
      </w:r>
      <w:r w:rsidR="00284C55">
        <w:rPr>
          <w:rFonts w:cs="Arial"/>
          <w:bCs/>
          <w:szCs w:val="22"/>
        </w:rPr>
        <w:t>i</w:t>
      </w:r>
      <w:r w:rsidR="00841727">
        <w:rPr>
          <w:rFonts w:cs="Arial"/>
          <w:bCs/>
          <w:szCs w:val="22"/>
        </w:rPr>
        <w:t>n the covering letter</w:t>
      </w:r>
      <w:r w:rsidR="00284C55">
        <w:rPr>
          <w:rFonts w:cs="Arial"/>
          <w:bCs/>
          <w:szCs w:val="22"/>
        </w:rPr>
        <w:t xml:space="preserve"> to this DEFFORM 47ST</w:t>
      </w:r>
      <w:r w:rsidR="00841727">
        <w:rPr>
          <w:rFonts w:cs="Arial"/>
          <w:bCs/>
          <w:szCs w:val="22"/>
        </w:rPr>
        <w:t>.</w:t>
      </w:r>
      <w:r w:rsidR="00EB3833">
        <w:rPr>
          <w:rFonts w:cs="Arial"/>
          <w:bCs/>
          <w:szCs w:val="22"/>
        </w:rPr>
        <w:t xml:space="preserve">  </w:t>
      </w:r>
    </w:p>
    <w:p w14:paraId="001AE204" w14:textId="7FC89C00" w:rsidR="00D225DA" w:rsidRPr="00A44771" w:rsidRDefault="00C80BE5" w:rsidP="00354FDA">
      <w:pPr>
        <w:numPr>
          <w:ilvl w:val="0"/>
          <w:numId w:val="14"/>
        </w:numPr>
        <w:tabs>
          <w:tab w:val="clear" w:pos="540"/>
          <w:tab w:val="num" w:pos="0"/>
        </w:tabs>
        <w:suppressAutoHyphens/>
        <w:spacing w:before="120" w:after="120"/>
        <w:ind w:left="0" w:firstLine="0"/>
        <w:rPr>
          <w:spacing w:val="-2"/>
          <w:szCs w:val="22"/>
        </w:rPr>
      </w:pPr>
      <w:r>
        <w:rPr>
          <w:rFonts w:cs="Arial"/>
          <w:szCs w:val="22"/>
        </w:rPr>
        <w:t xml:space="preserve">Your </w:t>
      </w:r>
      <w:r w:rsidR="00745309">
        <w:rPr>
          <w:rFonts w:cs="Arial"/>
          <w:szCs w:val="22"/>
        </w:rPr>
        <w:t xml:space="preserve">Tender must be compatible with </w:t>
      </w:r>
      <w:r w:rsidR="00DF1E36" w:rsidRPr="001B2151">
        <w:rPr>
          <w:rFonts w:cs="Arial"/>
          <w:szCs w:val="22"/>
          <w:highlight w:val="white"/>
          <w:shd w:val="clear" w:color="auto" w:fill="FFFFFF"/>
        </w:rPr>
        <w:t>MS</w:t>
      </w:r>
      <w:r w:rsidR="00DF1E36">
        <w:rPr>
          <w:rFonts w:cs="Arial"/>
          <w:szCs w:val="22"/>
        </w:rPr>
        <w:t xml:space="preserve"> </w:t>
      </w:r>
      <w:r w:rsidR="00745309">
        <w:rPr>
          <w:rFonts w:cs="Arial"/>
          <w:szCs w:val="22"/>
        </w:rPr>
        <w:t>Office Word and other MS Office applications.</w:t>
      </w:r>
      <w:r w:rsidR="00AD06AB" w:rsidRPr="00AD06AB">
        <w:t xml:space="preserve"> </w:t>
      </w:r>
      <w:r w:rsidR="00AD06AB">
        <w:t xml:space="preserve"> </w:t>
      </w:r>
      <w:r w:rsidR="00AD06AB" w:rsidRPr="00F22A86">
        <w:rPr>
          <w:rFonts w:cs="Arial"/>
          <w:szCs w:val="22"/>
        </w:rPr>
        <w:t>If you password protect or encrypt any information containing prices</w:t>
      </w:r>
      <w:r w:rsidR="001624C3">
        <w:rPr>
          <w:rFonts w:cs="Arial"/>
          <w:szCs w:val="22"/>
        </w:rPr>
        <w:t>,</w:t>
      </w:r>
      <w:r w:rsidR="00AD06AB" w:rsidRPr="00F22A86">
        <w:rPr>
          <w:rFonts w:cs="Arial"/>
          <w:szCs w:val="22"/>
        </w:rPr>
        <w:t xml:space="preserve"> you must supply the password / use compatible encryption methods so that the Authority can undertake a pricing evaluation.</w:t>
      </w:r>
    </w:p>
    <w:p w14:paraId="71D24E6E" w14:textId="7658544F" w:rsidR="00844A01" w:rsidRDefault="00844A01" w:rsidP="00844A01">
      <w:pPr>
        <w:numPr>
          <w:ilvl w:val="0"/>
          <w:numId w:val="14"/>
        </w:numPr>
        <w:tabs>
          <w:tab w:val="clear" w:pos="540"/>
        </w:tabs>
        <w:suppressAutoHyphens/>
        <w:spacing w:before="120" w:after="120"/>
        <w:ind w:left="0" w:firstLine="0"/>
        <w:rPr>
          <w:rFonts w:cs="Arial"/>
          <w:szCs w:val="22"/>
        </w:rPr>
      </w:pPr>
      <w:r w:rsidRPr="002516DC">
        <w:rPr>
          <w:rFonts w:cs="Arial"/>
          <w:szCs w:val="22"/>
        </w:rPr>
        <w:t>The DSP is accredited to OFFICIAL SENSITIVE. Material that is protectively marked above this classification must not be uploaded to the DSP. Please contact</w:t>
      </w:r>
      <w:r w:rsidR="00EF2CBC">
        <w:rPr>
          <w:rFonts w:cs="Arial"/>
          <w:szCs w:val="22"/>
        </w:rPr>
        <w:t xml:space="preserve"> </w:t>
      </w:r>
      <w:hyperlink r:id="rId23" w:history="1">
        <w:r w:rsidR="00EF2CBC" w:rsidRPr="00C35508">
          <w:rPr>
            <w:rStyle w:val="Hyperlink"/>
            <w:rFonts w:cs="Arial"/>
            <w:szCs w:val="22"/>
          </w:rPr>
          <w:t>gillian.wallis128@mod.gov.uk</w:t>
        </w:r>
      </w:hyperlink>
      <w:r w:rsidR="00EF2CBC">
        <w:rPr>
          <w:rFonts w:cs="Arial"/>
          <w:szCs w:val="22"/>
        </w:rPr>
        <w:t xml:space="preserve"> </w:t>
      </w:r>
      <w:r w:rsidRPr="002516DC">
        <w:rPr>
          <w:rFonts w:cs="Arial"/>
          <w:szCs w:val="22"/>
        </w:rPr>
        <w:t>if you have a requirement to submit documents above OFFICIAL SENSITIVE</w:t>
      </w:r>
      <w:r w:rsidR="00447761" w:rsidRPr="002516DC">
        <w:rPr>
          <w:rFonts w:cs="Arial"/>
          <w:szCs w:val="22"/>
        </w:rPr>
        <w:t>.</w:t>
      </w:r>
    </w:p>
    <w:p w14:paraId="2C17BC10" w14:textId="4466E055" w:rsidR="00844A01" w:rsidRPr="00161498" w:rsidRDefault="00844A01" w:rsidP="00844A01">
      <w:pPr>
        <w:numPr>
          <w:ilvl w:val="0"/>
          <w:numId w:val="14"/>
        </w:numPr>
        <w:tabs>
          <w:tab w:val="clear" w:pos="540"/>
        </w:tabs>
        <w:suppressAutoHyphens/>
        <w:spacing w:before="120" w:after="120"/>
        <w:ind w:left="0" w:firstLine="0"/>
        <w:rPr>
          <w:rFonts w:cs="Arial"/>
          <w:szCs w:val="22"/>
        </w:rPr>
      </w:pPr>
      <w:r w:rsidRPr="002516DC">
        <w:rPr>
          <w:rFonts w:cs="Arial"/>
          <w:szCs w:val="22"/>
        </w:rPr>
        <w:t xml:space="preserve">You must not upload any ITAR or Export Controlled information as part of your Tender or ITT documentation into the DSP. You must contact </w:t>
      </w:r>
      <w:hyperlink r:id="rId24" w:history="1">
        <w:r w:rsidR="00EF2CBC" w:rsidRPr="00C35508">
          <w:rPr>
            <w:rStyle w:val="Hyperlink"/>
            <w:rFonts w:cs="Arial"/>
            <w:szCs w:val="22"/>
          </w:rPr>
          <w:t>gillian.wallis128@mod.gov.uk</w:t>
        </w:r>
      </w:hyperlink>
      <w:r w:rsidRPr="002516DC">
        <w:rPr>
          <w:rFonts w:cs="Arial"/>
          <w:color w:val="FF0000"/>
          <w:szCs w:val="22"/>
        </w:rPr>
        <w:t xml:space="preserve"> </w:t>
      </w:r>
      <w:r w:rsidRPr="00735C7D">
        <w:rPr>
          <w:rFonts w:cs="Arial"/>
          <w:szCs w:val="22"/>
        </w:rPr>
        <w:t>to discuss any exchange of ITAR or Export Controlled information</w:t>
      </w:r>
      <w:r w:rsidRPr="002516DC">
        <w:rPr>
          <w:rFonts w:cs="Arial"/>
          <w:szCs w:val="22"/>
        </w:rPr>
        <w:t xml:space="preserve">. </w:t>
      </w:r>
      <w:r w:rsidRPr="002516DC">
        <w:t>You must ensure that you have the relevant permissions to transfer information to the Authority</w:t>
      </w:r>
      <w:r>
        <w:t>.</w:t>
      </w:r>
    </w:p>
    <w:p w14:paraId="225D6D60" w14:textId="2D4E9D2A" w:rsidR="00C67233" w:rsidRPr="002737DA" w:rsidRDefault="00D225DA" w:rsidP="00844A01">
      <w:pPr>
        <w:numPr>
          <w:ilvl w:val="0"/>
          <w:numId w:val="14"/>
        </w:numPr>
        <w:suppressAutoHyphens/>
        <w:spacing w:before="120" w:after="120"/>
        <w:ind w:left="0" w:firstLine="0"/>
        <w:rPr>
          <w:spacing w:val="-2"/>
          <w:szCs w:val="22"/>
        </w:rPr>
      </w:pPr>
      <w:r w:rsidRPr="002737DA">
        <w:rPr>
          <w:rFonts w:cs="Arial"/>
          <w:szCs w:val="22"/>
        </w:rPr>
        <w:tab/>
      </w:r>
      <w:r w:rsidRPr="002737DA">
        <w:rPr>
          <w:spacing w:val="-2"/>
          <w:szCs w:val="22"/>
        </w:rPr>
        <w:t xml:space="preserve">You must </w:t>
      </w:r>
      <w:r w:rsidR="002737DA" w:rsidRPr="002516DC">
        <w:rPr>
          <w:spacing w:val="-2"/>
          <w:szCs w:val="22"/>
        </w:rPr>
        <w:t>ensure that your</w:t>
      </w:r>
      <w:r w:rsidR="002737DA">
        <w:rPr>
          <w:spacing w:val="-2"/>
          <w:szCs w:val="22"/>
        </w:rPr>
        <w:t xml:space="preserve"> </w:t>
      </w:r>
      <w:r w:rsidRPr="002737DA">
        <w:rPr>
          <w:spacing w:val="-2"/>
          <w:szCs w:val="22"/>
        </w:rPr>
        <w:t>DEFFORM 47</w:t>
      </w:r>
      <w:r w:rsidR="005D4AE4" w:rsidRPr="002737DA">
        <w:rPr>
          <w:spacing w:val="-2"/>
          <w:szCs w:val="22"/>
        </w:rPr>
        <w:t>ST</w:t>
      </w:r>
      <w:r w:rsidRPr="002737DA">
        <w:rPr>
          <w:spacing w:val="-2"/>
          <w:szCs w:val="22"/>
        </w:rPr>
        <w:t xml:space="preserve"> Annex A (Offer) </w:t>
      </w:r>
      <w:r w:rsidR="00A16383" w:rsidRPr="002516DC">
        <w:rPr>
          <w:spacing w:val="-2"/>
          <w:szCs w:val="22"/>
        </w:rPr>
        <w:t>is signed, scanned and uploaded to the DSP</w:t>
      </w:r>
      <w:r w:rsidR="00A16383">
        <w:rPr>
          <w:spacing w:val="-2"/>
          <w:szCs w:val="22"/>
        </w:rPr>
        <w:t xml:space="preserve"> </w:t>
      </w:r>
      <w:r w:rsidRPr="002737DA">
        <w:rPr>
          <w:spacing w:val="-2"/>
          <w:szCs w:val="22"/>
        </w:rPr>
        <w:t>with your Tender</w:t>
      </w:r>
      <w:r w:rsidR="00A16383">
        <w:rPr>
          <w:spacing w:val="-2"/>
          <w:szCs w:val="22"/>
        </w:rPr>
        <w:t xml:space="preserve"> </w:t>
      </w:r>
      <w:r w:rsidR="00A16383" w:rsidRPr="002516DC">
        <w:rPr>
          <w:spacing w:val="-2"/>
          <w:szCs w:val="22"/>
        </w:rPr>
        <w:t>as a PDF (</w:t>
      </w:r>
      <w:r w:rsidR="00DF4B2E" w:rsidRPr="002516DC">
        <w:rPr>
          <w:spacing w:val="-2"/>
          <w:szCs w:val="22"/>
        </w:rPr>
        <w:t xml:space="preserve">it </w:t>
      </w:r>
      <w:r w:rsidR="00A16383" w:rsidRPr="002516DC">
        <w:rPr>
          <w:spacing w:val="-2"/>
          <w:szCs w:val="22"/>
        </w:rPr>
        <w:t>must be a scanned original)</w:t>
      </w:r>
      <w:r w:rsidRPr="002737DA">
        <w:rPr>
          <w:spacing w:val="-2"/>
          <w:szCs w:val="22"/>
        </w:rPr>
        <w:t xml:space="preserve">.  Where you select ‘Yes’ to any questions you must </w:t>
      </w:r>
      <w:r w:rsidR="002636D5" w:rsidRPr="002516DC">
        <w:rPr>
          <w:spacing w:val="-2"/>
          <w:szCs w:val="22"/>
        </w:rPr>
        <w:t>upload</w:t>
      </w:r>
      <w:r w:rsidR="002636D5">
        <w:rPr>
          <w:spacing w:val="-2"/>
          <w:szCs w:val="22"/>
        </w:rPr>
        <w:t xml:space="preserve"> </w:t>
      </w:r>
      <w:r w:rsidRPr="002737DA">
        <w:rPr>
          <w:spacing w:val="-2"/>
          <w:szCs w:val="22"/>
        </w:rPr>
        <w:t>the relevant information</w:t>
      </w:r>
      <w:r w:rsidR="002636D5">
        <w:rPr>
          <w:spacing w:val="-2"/>
          <w:szCs w:val="22"/>
        </w:rPr>
        <w:t xml:space="preserve"> to </w:t>
      </w:r>
      <w:r w:rsidR="002636D5" w:rsidRPr="002516DC">
        <w:rPr>
          <w:spacing w:val="-2"/>
          <w:szCs w:val="22"/>
        </w:rPr>
        <w:t>the DSP</w:t>
      </w:r>
      <w:r w:rsidRPr="002737DA">
        <w:rPr>
          <w:spacing w:val="-2"/>
          <w:szCs w:val="22"/>
        </w:rPr>
        <w:t>.</w:t>
      </w:r>
    </w:p>
    <w:p w14:paraId="5699BD9D" w14:textId="77777777" w:rsidR="001A5B5D" w:rsidRPr="001A5B5D" w:rsidRDefault="001A5B5D" w:rsidP="001A5B5D">
      <w:pPr>
        <w:pStyle w:val="Heading3"/>
        <w:rPr>
          <w:spacing w:val="-2"/>
          <w:szCs w:val="22"/>
        </w:rPr>
      </w:pPr>
      <w:r w:rsidRPr="001A5B5D">
        <w:rPr>
          <w:spacing w:val="-2"/>
          <w:szCs w:val="22"/>
        </w:rPr>
        <w:t>Samples</w:t>
      </w:r>
    </w:p>
    <w:p w14:paraId="630C121D" w14:textId="77777777" w:rsidR="001A5B5D" w:rsidRDefault="001A5B5D" w:rsidP="00FD3A8E">
      <w:pPr>
        <w:numPr>
          <w:ilvl w:val="0"/>
          <w:numId w:val="14"/>
        </w:numPr>
        <w:tabs>
          <w:tab w:val="clear" w:pos="540"/>
          <w:tab w:val="num" w:pos="180"/>
        </w:tabs>
        <w:suppressAutoHyphens/>
        <w:spacing w:before="120" w:after="120"/>
        <w:ind w:hanging="540"/>
        <w:rPr>
          <w:spacing w:val="-2"/>
          <w:szCs w:val="22"/>
        </w:rPr>
      </w:pPr>
      <w:r>
        <w:rPr>
          <w:rFonts w:cs="Arial"/>
          <w:szCs w:val="22"/>
        </w:rPr>
        <w:t xml:space="preserve">Where </w:t>
      </w:r>
      <w:r>
        <w:rPr>
          <w:spacing w:val="-2"/>
          <w:szCs w:val="22"/>
        </w:rPr>
        <w:t>s</w:t>
      </w:r>
      <w:r w:rsidRPr="00B052D2">
        <w:rPr>
          <w:spacing w:val="-2"/>
          <w:szCs w:val="22"/>
        </w:rPr>
        <w:t xml:space="preserve">amples are required for </w:t>
      </w:r>
      <w:r>
        <w:rPr>
          <w:spacing w:val="-2"/>
          <w:szCs w:val="22"/>
        </w:rPr>
        <w:t xml:space="preserve">testing </w:t>
      </w:r>
      <w:r w:rsidRPr="00B052D2">
        <w:rPr>
          <w:spacing w:val="-2"/>
          <w:szCs w:val="22"/>
        </w:rPr>
        <w:t>purposes you must be prepared to submit them</w:t>
      </w:r>
      <w:r w:rsidRPr="00665675">
        <w:rPr>
          <w:spacing w:val="-2"/>
          <w:szCs w:val="22"/>
        </w:rPr>
        <w:t xml:space="preserve"> without charge.  </w:t>
      </w:r>
      <w:r>
        <w:rPr>
          <w:spacing w:val="-2"/>
          <w:szCs w:val="22"/>
        </w:rPr>
        <w:t>You should clearly label s</w:t>
      </w:r>
      <w:r w:rsidRPr="00665675">
        <w:rPr>
          <w:spacing w:val="-2"/>
          <w:szCs w:val="22"/>
        </w:rPr>
        <w:t xml:space="preserve">amples with the following particulars: </w:t>
      </w:r>
    </w:p>
    <w:p w14:paraId="611FD9D2" w14:textId="77777777" w:rsidR="001A5B5D" w:rsidRDefault="001A5B5D" w:rsidP="00FD3A8E">
      <w:pPr>
        <w:numPr>
          <w:ilvl w:val="1"/>
          <w:numId w:val="14"/>
        </w:numPr>
        <w:tabs>
          <w:tab w:val="clear" w:pos="1440"/>
          <w:tab w:val="left" w:pos="-720"/>
          <w:tab w:val="num" w:pos="1080"/>
        </w:tabs>
        <w:suppressAutoHyphens/>
        <w:spacing w:before="120" w:after="120"/>
        <w:ind w:hanging="900"/>
        <w:rPr>
          <w:spacing w:val="-2"/>
          <w:szCs w:val="22"/>
        </w:rPr>
      </w:pPr>
      <w:r>
        <w:rPr>
          <w:spacing w:val="-2"/>
          <w:szCs w:val="22"/>
        </w:rPr>
        <w:t>your name and address;</w:t>
      </w:r>
    </w:p>
    <w:p w14:paraId="1DF42DB9" w14:textId="77777777" w:rsidR="001A5B5D" w:rsidRDefault="001A5B5D" w:rsidP="00FD3A8E">
      <w:pPr>
        <w:numPr>
          <w:ilvl w:val="1"/>
          <w:numId w:val="14"/>
        </w:numPr>
        <w:tabs>
          <w:tab w:val="clear" w:pos="1440"/>
          <w:tab w:val="left" w:pos="-720"/>
          <w:tab w:val="num" w:pos="540"/>
          <w:tab w:val="num" w:pos="1080"/>
        </w:tabs>
        <w:suppressAutoHyphens/>
        <w:spacing w:before="120" w:after="120"/>
        <w:ind w:left="0" w:firstLine="540"/>
        <w:rPr>
          <w:spacing w:val="-2"/>
          <w:szCs w:val="22"/>
        </w:rPr>
      </w:pPr>
      <w:r>
        <w:rPr>
          <w:spacing w:val="-2"/>
          <w:szCs w:val="22"/>
        </w:rPr>
        <w:t>t</w:t>
      </w:r>
      <w:r w:rsidRPr="00665675">
        <w:rPr>
          <w:spacing w:val="-2"/>
          <w:szCs w:val="22"/>
        </w:rPr>
        <w:t xml:space="preserve">he </w:t>
      </w:r>
      <w:r>
        <w:rPr>
          <w:spacing w:val="-2"/>
          <w:szCs w:val="22"/>
        </w:rPr>
        <w:t>Tender</w:t>
      </w:r>
      <w:r w:rsidRPr="00665675">
        <w:rPr>
          <w:spacing w:val="-2"/>
          <w:szCs w:val="22"/>
        </w:rPr>
        <w:t xml:space="preserve"> Reference Number and due date for return of the Tender</w:t>
      </w:r>
      <w:r>
        <w:rPr>
          <w:spacing w:val="-2"/>
          <w:szCs w:val="22"/>
        </w:rPr>
        <w:t>; and</w:t>
      </w:r>
      <w:r w:rsidRPr="00665675">
        <w:rPr>
          <w:spacing w:val="-2"/>
          <w:szCs w:val="22"/>
        </w:rPr>
        <w:t xml:space="preserve"> </w:t>
      </w:r>
    </w:p>
    <w:p w14:paraId="3B8AE348" w14:textId="77777777" w:rsidR="001A5B5D" w:rsidRDefault="001A5B5D" w:rsidP="00FD3A8E">
      <w:pPr>
        <w:numPr>
          <w:ilvl w:val="1"/>
          <w:numId w:val="14"/>
        </w:numPr>
        <w:tabs>
          <w:tab w:val="clear" w:pos="1440"/>
          <w:tab w:val="left" w:pos="-720"/>
          <w:tab w:val="num" w:pos="540"/>
          <w:tab w:val="num" w:pos="1080"/>
        </w:tabs>
        <w:suppressAutoHyphens/>
        <w:spacing w:before="120" w:after="120"/>
        <w:ind w:left="0" w:firstLine="540"/>
        <w:rPr>
          <w:spacing w:val="-2"/>
          <w:szCs w:val="22"/>
        </w:rPr>
      </w:pPr>
      <w:r>
        <w:rPr>
          <w:spacing w:val="-2"/>
          <w:szCs w:val="22"/>
        </w:rPr>
        <w:t xml:space="preserve">the </w:t>
      </w:r>
      <w:r w:rsidRPr="00665675">
        <w:rPr>
          <w:spacing w:val="-2"/>
          <w:szCs w:val="22"/>
        </w:rPr>
        <w:t>Description and Item Number as shown in the Schedule of Requirements.</w:t>
      </w:r>
    </w:p>
    <w:p w14:paraId="18F25917" w14:textId="7C589D39" w:rsidR="001A5B5D" w:rsidRPr="0029227C" w:rsidRDefault="00FD3A8E" w:rsidP="00E84C44">
      <w:pPr>
        <w:numPr>
          <w:ilvl w:val="0"/>
          <w:numId w:val="14"/>
        </w:numPr>
        <w:tabs>
          <w:tab w:val="clear" w:pos="540"/>
          <w:tab w:val="num" w:pos="0"/>
        </w:tabs>
        <w:suppressAutoHyphens/>
        <w:ind w:left="0" w:firstLine="0"/>
        <w:rPr>
          <w:spacing w:val="-2"/>
          <w:szCs w:val="22"/>
        </w:rPr>
      </w:pPr>
      <w:r w:rsidRPr="0029227C">
        <w:rPr>
          <w:spacing w:val="-2"/>
          <w:szCs w:val="22"/>
        </w:rPr>
        <w:t xml:space="preserve">  </w:t>
      </w:r>
      <w:r w:rsidR="001A5B5D" w:rsidRPr="0029227C">
        <w:rPr>
          <w:spacing w:val="-2"/>
          <w:szCs w:val="22"/>
        </w:rPr>
        <w:t xml:space="preserve">The Authority </w:t>
      </w:r>
      <w:r w:rsidR="001A5B5D" w:rsidRPr="0036214F">
        <w:rPr>
          <w:spacing w:val="-2"/>
          <w:szCs w:val="22"/>
        </w:rPr>
        <w:t>may</w:t>
      </w:r>
      <w:r w:rsidR="001A5B5D" w:rsidRPr="0029227C">
        <w:rPr>
          <w:spacing w:val="-2"/>
          <w:szCs w:val="22"/>
        </w:rPr>
        <w:t xml:space="preserve"> retain all samples for twelve (12) months from the Tender return date.  Afte</w:t>
      </w:r>
      <w:r w:rsidR="00194B27" w:rsidRPr="0029227C">
        <w:rPr>
          <w:spacing w:val="-2"/>
          <w:szCs w:val="22"/>
        </w:rPr>
        <w:t>r</w:t>
      </w:r>
      <w:r w:rsidR="0029227C" w:rsidRPr="0029227C">
        <w:rPr>
          <w:spacing w:val="-2"/>
          <w:szCs w:val="22"/>
        </w:rPr>
        <w:t xml:space="preserve"> </w:t>
      </w:r>
      <w:r w:rsidR="001A5B5D" w:rsidRPr="0029227C">
        <w:rPr>
          <w:spacing w:val="-2"/>
          <w:szCs w:val="22"/>
        </w:rPr>
        <w:t>this period,</w:t>
      </w:r>
      <w:r w:rsidR="001A5B5D" w:rsidRPr="0036214F">
        <w:rPr>
          <w:spacing w:val="-2"/>
          <w:szCs w:val="22"/>
        </w:rPr>
        <w:t xml:space="preserve"> the Autho</w:t>
      </w:r>
      <w:r w:rsidR="001A5B5D" w:rsidRPr="0029227C">
        <w:rPr>
          <w:spacing w:val="-2"/>
          <w:szCs w:val="22"/>
        </w:rPr>
        <w:t>rity will destroy the samples unless you specifically state you require them to be returned.  The samples associated with a successful Tender may be kept by the Authority indefinitely.</w:t>
      </w:r>
    </w:p>
    <w:p w14:paraId="2450901D" w14:textId="77777777" w:rsidR="001A5B5D" w:rsidRDefault="00FD3A8E" w:rsidP="00E84C44">
      <w:pPr>
        <w:numPr>
          <w:ilvl w:val="0"/>
          <w:numId w:val="14"/>
        </w:numPr>
        <w:tabs>
          <w:tab w:val="clear" w:pos="540"/>
          <w:tab w:val="num" w:pos="0"/>
        </w:tabs>
        <w:suppressAutoHyphens/>
        <w:spacing w:before="120" w:after="120"/>
        <w:ind w:left="0" w:firstLine="0"/>
        <w:rPr>
          <w:spacing w:val="-2"/>
          <w:szCs w:val="22"/>
        </w:rPr>
      </w:pPr>
      <w:r>
        <w:rPr>
          <w:spacing w:val="-2"/>
          <w:szCs w:val="22"/>
        </w:rPr>
        <w:t xml:space="preserve">   </w:t>
      </w:r>
      <w:r w:rsidR="001A5B5D">
        <w:rPr>
          <w:spacing w:val="-2"/>
          <w:szCs w:val="22"/>
        </w:rPr>
        <w:t xml:space="preserve">Samples that are consumed will not be returned.  </w:t>
      </w:r>
    </w:p>
    <w:p w14:paraId="41B56A53" w14:textId="77777777" w:rsidR="00BC5C07" w:rsidRDefault="00BC5C07" w:rsidP="00EB6076">
      <w:pPr>
        <w:suppressAutoHyphens/>
        <w:spacing w:before="120" w:after="120"/>
        <w:rPr>
          <w:rFonts w:cs="Arial"/>
          <w:szCs w:val="22"/>
        </w:rPr>
      </w:pPr>
    </w:p>
    <w:p w14:paraId="3F033663" w14:textId="77777777" w:rsidR="00FD4267" w:rsidRDefault="00FD4267" w:rsidP="0098034C">
      <w:pPr>
        <w:rPr>
          <w:rFonts w:cs="Arial"/>
          <w:b/>
          <w:szCs w:val="22"/>
        </w:rPr>
      </w:pPr>
    </w:p>
    <w:p w14:paraId="794A519F" w14:textId="77777777" w:rsidR="00B508E7" w:rsidRPr="00D2754F" w:rsidRDefault="00836ADB" w:rsidP="00D2754F">
      <w:pPr>
        <w:pStyle w:val="Heading2"/>
        <w:jc w:val="center"/>
        <w:rPr>
          <w:i w:val="0"/>
          <w:iCs/>
        </w:rPr>
      </w:pPr>
      <w:r>
        <w:rPr>
          <w:rFonts w:cs="Arial"/>
          <w:b w:val="0"/>
          <w:szCs w:val="22"/>
        </w:rPr>
        <w:br w:type="page"/>
      </w:r>
      <w:r w:rsidR="00B42D76" w:rsidRPr="00D2754F">
        <w:rPr>
          <w:i w:val="0"/>
          <w:iCs/>
        </w:rPr>
        <w:lastRenderedPageBreak/>
        <w:t xml:space="preserve">Section </w:t>
      </w:r>
      <w:r w:rsidR="00B052D2">
        <w:rPr>
          <w:i w:val="0"/>
          <w:iCs/>
        </w:rPr>
        <w:t>F</w:t>
      </w:r>
      <w:r w:rsidR="0079301C" w:rsidRPr="00D2754F">
        <w:rPr>
          <w:i w:val="0"/>
          <w:iCs/>
        </w:rPr>
        <w:t xml:space="preserve"> </w:t>
      </w:r>
      <w:r w:rsidRPr="00D2754F">
        <w:rPr>
          <w:i w:val="0"/>
          <w:iCs/>
        </w:rPr>
        <w:t>–</w:t>
      </w:r>
      <w:r w:rsidR="0079301C" w:rsidRPr="00D2754F">
        <w:rPr>
          <w:i w:val="0"/>
          <w:iCs/>
        </w:rPr>
        <w:t xml:space="preserve"> </w:t>
      </w:r>
      <w:r w:rsidR="00EC6864">
        <w:rPr>
          <w:i w:val="0"/>
          <w:iCs/>
        </w:rPr>
        <w:t xml:space="preserve">Conditions of </w:t>
      </w:r>
      <w:r w:rsidR="00D6054A">
        <w:rPr>
          <w:i w:val="0"/>
          <w:iCs/>
        </w:rPr>
        <w:t>Tender</w:t>
      </w:r>
      <w:r w:rsidR="00EC6864">
        <w:rPr>
          <w:i w:val="0"/>
          <w:iCs/>
        </w:rPr>
        <w:t>ing</w:t>
      </w:r>
      <w:r w:rsidR="00D6054A" w:rsidRPr="00D2754F">
        <w:rPr>
          <w:i w:val="0"/>
          <w:iCs/>
        </w:rPr>
        <w:t xml:space="preserve"> </w:t>
      </w:r>
    </w:p>
    <w:p w14:paraId="7C2A1E14" w14:textId="7A5D773E" w:rsidR="00A46D8A" w:rsidRDefault="00503AD5" w:rsidP="00FD3A8E">
      <w:pPr>
        <w:numPr>
          <w:ilvl w:val="1"/>
          <w:numId w:val="15"/>
        </w:numPr>
        <w:tabs>
          <w:tab w:val="num" w:pos="540"/>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FE5F4E">
        <w:rPr>
          <w:spacing w:val="-2"/>
          <w:szCs w:val="22"/>
        </w:rPr>
        <w:t xml:space="preserve"> </w:t>
      </w:r>
      <w:r w:rsidR="00FE5F4E" w:rsidRPr="00BD3780">
        <w:rPr>
          <w:spacing w:val="-2"/>
          <w:szCs w:val="22"/>
        </w:rPr>
        <w:t>or ITT Material</w:t>
      </w:r>
      <w:r w:rsidR="00836ADB" w:rsidRPr="00BD3780">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C8513A">
        <w:rPr>
          <w:spacing w:val="-2"/>
          <w:szCs w:val="22"/>
        </w:rPr>
        <w:t xml:space="preserve"> contract</w:t>
      </w:r>
      <w:r w:rsidRPr="005D61B4">
        <w:rPr>
          <w:spacing w:val="-2"/>
          <w:szCs w:val="22"/>
        </w:rPr>
        <w:t xml:space="preserve"> as a result of th</w:t>
      </w:r>
      <w:r w:rsidR="00D85F6D">
        <w:rPr>
          <w:spacing w:val="-2"/>
          <w:szCs w:val="22"/>
        </w:rPr>
        <w:t xml:space="preserve">is </w:t>
      </w:r>
      <w:r w:rsidR="00D225DA">
        <w:rPr>
          <w:spacing w:val="-2"/>
          <w:szCs w:val="22"/>
        </w:rPr>
        <w:t>ITT</w:t>
      </w:r>
      <w:r w:rsidR="00D85F6D">
        <w:rPr>
          <w:spacing w:val="-2"/>
          <w:szCs w:val="22"/>
        </w:rPr>
        <w:t xml:space="preserve"> </w:t>
      </w:r>
      <w:r w:rsidRPr="005D61B4">
        <w:rPr>
          <w:spacing w:val="-2"/>
          <w:szCs w:val="22"/>
        </w:rPr>
        <w:t xml:space="preserve">or at a later stage. </w:t>
      </w:r>
      <w:r w:rsidR="00A46D8A" w:rsidRPr="00A46D8A">
        <w:rPr>
          <w:spacing w:val="-2"/>
          <w:szCs w:val="22"/>
        </w:rPr>
        <w:t>Neither does the issue of this ITT or subsequent Tender submission create any implied Contract between the Authority and any Tenderer and any such implied Contract is expressly excluded.</w:t>
      </w:r>
      <w:r w:rsidRPr="005D61B4">
        <w:rPr>
          <w:spacing w:val="-2"/>
          <w:szCs w:val="22"/>
        </w:rPr>
        <w:t xml:space="preserve"> </w:t>
      </w:r>
    </w:p>
    <w:p w14:paraId="332A42EA" w14:textId="4A5F40F7" w:rsidR="003E6CFE" w:rsidRDefault="001B6523" w:rsidP="00FD3A8E">
      <w:pPr>
        <w:numPr>
          <w:ilvl w:val="1"/>
          <w:numId w:val="15"/>
        </w:numPr>
        <w:tabs>
          <w:tab w:val="num" w:pos="540"/>
        </w:tabs>
        <w:suppressAutoHyphens/>
        <w:spacing w:before="120" w:after="120"/>
        <w:ind w:left="0" w:firstLine="0"/>
        <w:rPr>
          <w:spacing w:val="-2"/>
          <w:szCs w:val="22"/>
        </w:rPr>
      </w:pPr>
      <w:r>
        <w:rPr>
          <w:spacing w:val="-2"/>
          <w:szCs w:val="22"/>
        </w:rPr>
        <w:t>In addition to its legal rights in relation to qualifying contracts</w:t>
      </w:r>
      <w:r w:rsidR="00AD06AB">
        <w:rPr>
          <w:spacing w:val="-2"/>
          <w:szCs w:val="22"/>
        </w:rPr>
        <w:t>,</w:t>
      </w:r>
      <w:r>
        <w:rPr>
          <w:spacing w:val="-2"/>
          <w:szCs w:val="22"/>
        </w:rPr>
        <w:t xml:space="preserve"> under the Defence Reform Act 2014 t</w:t>
      </w:r>
      <w:r w:rsidR="00503AD5" w:rsidRPr="005D61B4">
        <w:rPr>
          <w:spacing w:val="-2"/>
          <w:szCs w:val="22"/>
        </w:rPr>
        <w:t>he Authority reserves the right</w:t>
      </w:r>
      <w:r w:rsidR="00A46D8A">
        <w:rPr>
          <w:spacing w:val="-2"/>
          <w:szCs w:val="22"/>
        </w:rPr>
        <w:t>, but is not obliged</w:t>
      </w:r>
      <w:r w:rsidR="00503AD5" w:rsidRPr="005D61B4">
        <w:rPr>
          <w:spacing w:val="-2"/>
          <w:szCs w:val="22"/>
        </w:rPr>
        <w:t xml:space="preserve"> to:</w:t>
      </w:r>
    </w:p>
    <w:p w14:paraId="40B5BF0C" w14:textId="0BD2DC30" w:rsidR="007D5B27" w:rsidRDefault="007D5B27" w:rsidP="00FD3A8E">
      <w:pPr>
        <w:numPr>
          <w:ilvl w:val="2"/>
          <w:numId w:val="15"/>
        </w:numPr>
        <w:tabs>
          <w:tab w:val="clear" w:pos="2340"/>
        </w:tabs>
        <w:suppressAutoHyphens/>
        <w:spacing w:before="120" w:after="120"/>
        <w:ind w:left="567" w:firstLine="0"/>
        <w:rPr>
          <w:spacing w:val="-2"/>
          <w:szCs w:val="22"/>
        </w:rPr>
      </w:pPr>
      <w:r>
        <w:rPr>
          <w:spacing w:val="-2"/>
          <w:szCs w:val="22"/>
        </w:rPr>
        <w:t>vary the terms of this ITT in accordance with applicable law;</w:t>
      </w:r>
    </w:p>
    <w:p w14:paraId="7755D21D" w14:textId="52BED016" w:rsidR="003E6CFE" w:rsidRDefault="001A5505" w:rsidP="00FD3A8E">
      <w:pPr>
        <w:numPr>
          <w:ilvl w:val="2"/>
          <w:numId w:val="15"/>
        </w:numPr>
        <w:tabs>
          <w:tab w:val="clear" w:pos="2340"/>
        </w:tabs>
        <w:suppressAutoHyphens/>
        <w:spacing w:before="120" w:after="120"/>
        <w:ind w:left="567" w:firstLine="0"/>
        <w:rPr>
          <w:spacing w:val="-2"/>
          <w:szCs w:val="22"/>
        </w:rPr>
      </w:pPr>
      <w:r>
        <w:rPr>
          <w:spacing w:val="-2"/>
          <w:szCs w:val="22"/>
        </w:rPr>
        <w:t xml:space="preserve">seek clarification or additional documents in respect of </w:t>
      </w:r>
      <w:r w:rsidR="00841727">
        <w:rPr>
          <w:spacing w:val="-2"/>
          <w:szCs w:val="22"/>
        </w:rPr>
        <w:t xml:space="preserve">your </w:t>
      </w:r>
      <w:r>
        <w:rPr>
          <w:spacing w:val="-2"/>
          <w:szCs w:val="22"/>
        </w:rPr>
        <w:t>submission</w:t>
      </w:r>
      <w:r w:rsidR="00C453E8">
        <w:rPr>
          <w:spacing w:val="-2"/>
          <w:szCs w:val="22"/>
        </w:rPr>
        <w:t xml:space="preserve"> during Tender evaluation where necessary</w:t>
      </w:r>
      <w:r w:rsidR="00A46D8A">
        <w:rPr>
          <w:spacing w:val="-2"/>
          <w:szCs w:val="22"/>
        </w:rPr>
        <w:t xml:space="preserve"> for the purpose of carrying out a fair evaluation</w:t>
      </w:r>
      <w:r w:rsidR="007D5B27">
        <w:rPr>
          <w:spacing w:val="-2"/>
          <w:szCs w:val="22"/>
        </w:rPr>
        <w:t>. You are asked to respond to such requests promptly</w:t>
      </w:r>
      <w:r w:rsidR="003E6CFE">
        <w:rPr>
          <w:spacing w:val="-2"/>
          <w:szCs w:val="22"/>
        </w:rPr>
        <w:t>;</w:t>
      </w:r>
    </w:p>
    <w:p w14:paraId="326A8AD6" w14:textId="77777777" w:rsidR="00AD06AB" w:rsidRPr="00B204FE" w:rsidRDefault="00AD06AB" w:rsidP="00FD3A8E">
      <w:pPr>
        <w:numPr>
          <w:ilvl w:val="2"/>
          <w:numId w:val="15"/>
        </w:numPr>
        <w:tabs>
          <w:tab w:val="clear" w:pos="2340"/>
        </w:tabs>
        <w:suppressAutoHyphens/>
        <w:spacing w:before="120" w:after="120"/>
        <w:ind w:left="567" w:firstLine="0"/>
        <w:rPr>
          <w:spacing w:val="-2"/>
          <w:szCs w:val="22"/>
          <w:shd w:val="clear" w:color="auto" w:fill="FFFF99"/>
        </w:rPr>
      </w:pPr>
      <w:r w:rsidRPr="00D03343">
        <w:rPr>
          <w:spacing w:val="-2"/>
          <w:szCs w:val="22"/>
        </w:rPr>
        <w:t>visit your site;</w:t>
      </w:r>
    </w:p>
    <w:p w14:paraId="3C5D0796" w14:textId="6EB47012" w:rsidR="001A5505" w:rsidRDefault="00841727" w:rsidP="00FD3A8E">
      <w:pPr>
        <w:numPr>
          <w:ilvl w:val="2"/>
          <w:numId w:val="15"/>
        </w:numPr>
        <w:tabs>
          <w:tab w:val="clear" w:pos="2340"/>
        </w:tabs>
        <w:suppressAutoHyphens/>
        <w:spacing w:before="120" w:after="120"/>
        <w:ind w:left="567" w:firstLine="0"/>
        <w:rPr>
          <w:spacing w:val="-2"/>
          <w:szCs w:val="22"/>
        </w:rPr>
      </w:pPr>
      <w:r>
        <w:rPr>
          <w:spacing w:val="-2"/>
          <w:szCs w:val="22"/>
        </w:rPr>
        <w:t xml:space="preserve">not enter into a contract if you are found </w:t>
      </w:r>
      <w:r w:rsidR="001A5505">
        <w:rPr>
          <w:spacing w:val="-2"/>
          <w:szCs w:val="22"/>
        </w:rPr>
        <w:t xml:space="preserve">guilty of misrepresentation in relation to </w:t>
      </w:r>
      <w:r w:rsidR="00F53C84">
        <w:rPr>
          <w:spacing w:val="-2"/>
          <w:szCs w:val="22"/>
        </w:rPr>
        <w:t xml:space="preserve">your </w:t>
      </w:r>
      <w:r w:rsidR="001A5505">
        <w:rPr>
          <w:spacing w:val="-2"/>
          <w:szCs w:val="22"/>
        </w:rPr>
        <w:t>Tender or the Tender process;</w:t>
      </w:r>
    </w:p>
    <w:p w14:paraId="57F8E925" w14:textId="1B3C47C5" w:rsidR="003E6CFE" w:rsidRDefault="00D225DA" w:rsidP="00FD3A8E">
      <w:pPr>
        <w:numPr>
          <w:ilvl w:val="2"/>
          <w:numId w:val="15"/>
        </w:numPr>
        <w:tabs>
          <w:tab w:val="clear" w:pos="2340"/>
        </w:tabs>
        <w:suppressAutoHyphens/>
        <w:spacing w:before="120" w:after="120"/>
        <w:ind w:left="567" w:firstLine="0"/>
        <w:rPr>
          <w:spacing w:val="-2"/>
          <w:szCs w:val="22"/>
        </w:rPr>
      </w:pPr>
      <w:r>
        <w:rPr>
          <w:spacing w:val="-2"/>
          <w:szCs w:val="22"/>
        </w:rPr>
        <w:t>re-assess your suitability</w:t>
      </w:r>
      <w:r w:rsidR="007D5B27">
        <w:rPr>
          <w:spacing w:val="-2"/>
          <w:szCs w:val="22"/>
        </w:rPr>
        <w:t>, f</w:t>
      </w:r>
      <w:r>
        <w:rPr>
          <w:spacing w:val="-2"/>
          <w:szCs w:val="22"/>
        </w:rPr>
        <w:t>or example</w:t>
      </w:r>
      <w:r w:rsidR="00235E2E">
        <w:rPr>
          <w:spacing w:val="-2"/>
          <w:szCs w:val="22"/>
        </w:rPr>
        <w:t>,</w:t>
      </w:r>
      <w:r>
        <w:rPr>
          <w:spacing w:val="-2"/>
          <w:szCs w:val="22"/>
        </w:rPr>
        <w:t xml:space="preserve"> where there is a material change of control from supplier selection;</w:t>
      </w:r>
    </w:p>
    <w:p w14:paraId="0315209D" w14:textId="77777777" w:rsidR="001A5B5D" w:rsidRDefault="00194B27" w:rsidP="00FD3A8E">
      <w:pPr>
        <w:numPr>
          <w:ilvl w:val="2"/>
          <w:numId w:val="15"/>
        </w:numPr>
        <w:tabs>
          <w:tab w:val="clear" w:pos="2340"/>
        </w:tabs>
        <w:suppressAutoHyphens/>
        <w:spacing w:before="120" w:after="120"/>
        <w:ind w:left="567" w:firstLine="0"/>
        <w:rPr>
          <w:spacing w:val="-2"/>
          <w:szCs w:val="22"/>
        </w:rPr>
      </w:pPr>
      <w:r>
        <w:rPr>
          <w:spacing w:val="-2"/>
          <w:szCs w:val="22"/>
        </w:rPr>
        <w:t>r</w:t>
      </w:r>
      <w:r w:rsidR="001A5B5D">
        <w:rPr>
          <w:spacing w:val="-2"/>
          <w:szCs w:val="22"/>
        </w:rPr>
        <w:t xml:space="preserve">eject / negotiate your </w:t>
      </w:r>
      <w:r w:rsidR="00D16073">
        <w:rPr>
          <w:spacing w:val="-2"/>
          <w:szCs w:val="22"/>
        </w:rPr>
        <w:t>T</w:t>
      </w:r>
      <w:r w:rsidR="001A5B5D">
        <w:rPr>
          <w:spacing w:val="-2"/>
          <w:szCs w:val="22"/>
        </w:rPr>
        <w:t xml:space="preserve">ender or part of your </w:t>
      </w:r>
      <w:r w:rsidR="00D16073">
        <w:rPr>
          <w:spacing w:val="-2"/>
          <w:szCs w:val="22"/>
        </w:rPr>
        <w:t>T</w:t>
      </w:r>
      <w:r w:rsidR="001A5B5D">
        <w:rPr>
          <w:spacing w:val="-2"/>
          <w:szCs w:val="22"/>
        </w:rPr>
        <w:t>ender;</w:t>
      </w:r>
    </w:p>
    <w:p w14:paraId="5C90D74A" w14:textId="77777777" w:rsidR="003E6CFE" w:rsidRDefault="003E6CFE" w:rsidP="00FD3A8E">
      <w:pPr>
        <w:numPr>
          <w:ilvl w:val="2"/>
          <w:numId w:val="15"/>
        </w:numPr>
        <w:tabs>
          <w:tab w:val="clear" w:pos="2340"/>
        </w:tabs>
        <w:suppressAutoHyphens/>
        <w:spacing w:before="120" w:after="120"/>
        <w:ind w:left="567" w:firstLine="0"/>
        <w:rPr>
          <w:spacing w:val="-2"/>
          <w:szCs w:val="22"/>
        </w:rPr>
      </w:pPr>
      <w:r>
        <w:rPr>
          <w:spacing w:val="-2"/>
          <w:szCs w:val="22"/>
        </w:rPr>
        <w:t>w</w:t>
      </w:r>
      <w:r w:rsidRPr="005D61B4">
        <w:rPr>
          <w:spacing w:val="-2"/>
          <w:szCs w:val="22"/>
        </w:rPr>
        <w:t xml:space="preserve">ithdraw this </w:t>
      </w:r>
      <w:r w:rsidR="00807B3F">
        <w:rPr>
          <w:spacing w:val="-2"/>
          <w:szCs w:val="22"/>
        </w:rPr>
        <w:t>ITT</w:t>
      </w:r>
      <w:r w:rsidRPr="005D61B4">
        <w:rPr>
          <w:spacing w:val="-2"/>
          <w:szCs w:val="22"/>
        </w:rPr>
        <w:t xml:space="preserve"> at any time, </w:t>
      </w:r>
      <w:r w:rsidRPr="00F22A86">
        <w:rPr>
          <w:spacing w:val="-2"/>
          <w:szCs w:val="22"/>
        </w:rPr>
        <w:t>or invite</w:t>
      </w:r>
      <w:r w:rsidRPr="005D61B4">
        <w:rPr>
          <w:spacing w:val="-2"/>
          <w:szCs w:val="22"/>
        </w:rPr>
        <w:t xml:space="preserve"> </w:t>
      </w:r>
      <w:r w:rsidR="001A5B5D">
        <w:rPr>
          <w:spacing w:val="-2"/>
          <w:szCs w:val="22"/>
        </w:rPr>
        <w:t xml:space="preserve">other </w:t>
      </w:r>
      <w:r w:rsidRPr="005D61B4">
        <w:rPr>
          <w:spacing w:val="-2"/>
          <w:szCs w:val="22"/>
        </w:rPr>
        <w:t>Tenders on the same or any alternative basis</w:t>
      </w:r>
      <w:r>
        <w:rPr>
          <w:spacing w:val="-2"/>
          <w:szCs w:val="22"/>
        </w:rPr>
        <w:t>;</w:t>
      </w:r>
    </w:p>
    <w:p w14:paraId="3BA00AD3" w14:textId="1BE4514A" w:rsidR="003E6CFE" w:rsidRDefault="003E6CFE" w:rsidP="00FD3A8E">
      <w:pPr>
        <w:numPr>
          <w:ilvl w:val="2"/>
          <w:numId w:val="15"/>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227019">
        <w:rPr>
          <w:spacing w:val="-2"/>
          <w:szCs w:val="22"/>
        </w:rPr>
        <w:t>c</w:t>
      </w:r>
      <w:r w:rsidRPr="005D61B4">
        <w:rPr>
          <w:spacing w:val="-2"/>
          <w:szCs w:val="22"/>
        </w:rPr>
        <w:t>ontract as a result of th</w:t>
      </w:r>
      <w:r w:rsidR="00C453E8">
        <w:rPr>
          <w:spacing w:val="-2"/>
          <w:szCs w:val="22"/>
        </w:rPr>
        <w:t>is</w:t>
      </w:r>
      <w:r w:rsidRPr="005D61B4">
        <w:rPr>
          <w:spacing w:val="-2"/>
          <w:szCs w:val="22"/>
        </w:rPr>
        <w:t xml:space="preserve"> </w:t>
      </w:r>
      <w:r w:rsidR="007D5B27">
        <w:rPr>
          <w:spacing w:val="-2"/>
          <w:szCs w:val="22"/>
        </w:rPr>
        <w:t>tender</w:t>
      </w:r>
      <w:r w:rsidRPr="005D61B4">
        <w:rPr>
          <w:spacing w:val="-2"/>
          <w:szCs w:val="22"/>
        </w:rPr>
        <w:t xml:space="preserve"> process; </w:t>
      </w:r>
    </w:p>
    <w:p w14:paraId="05CC2270" w14:textId="77777777" w:rsidR="003E6CFE" w:rsidRDefault="001A5505" w:rsidP="00FD3A8E">
      <w:pPr>
        <w:numPr>
          <w:ilvl w:val="2"/>
          <w:numId w:val="15"/>
        </w:numPr>
        <w:tabs>
          <w:tab w:val="clear" w:pos="2340"/>
        </w:tabs>
        <w:suppressAutoHyphens/>
        <w:spacing w:before="120" w:after="120"/>
        <w:ind w:left="567" w:firstLine="0"/>
        <w:rPr>
          <w:spacing w:val="-2"/>
          <w:szCs w:val="22"/>
        </w:rPr>
      </w:pPr>
      <w:r>
        <w:rPr>
          <w:spacing w:val="-2"/>
          <w:szCs w:val="22"/>
        </w:rPr>
        <w:t>award a contract for</w:t>
      </w:r>
      <w:r w:rsidRPr="005D61B4">
        <w:rPr>
          <w:spacing w:val="-2"/>
          <w:szCs w:val="22"/>
        </w:rPr>
        <w:t xml:space="preserve"> </w:t>
      </w:r>
      <w:r w:rsidR="003E6CFE" w:rsidRPr="005D61B4">
        <w:rPr>
          <w:spacing w:val="-2"/>
          <w:szCs w:val="22"/>
        </w:rPr>
        <w:t>some</w:t>
      </w:r>
      <w:r w:rsidR="003E6CFE">
        <w:rPr>
          <w:spacing w:val="-2"/>
          <w:szCs w:val="22"/>
        </w:rPr>
        <w:t xml:space="preserve"> of the Contract</w:t>
      </w:r>
      <w:r w:rsidR="00807B3F">
        <w:rPr>
          <w:spacing w:val="-2"/>
          <w:szCs w:val="22"/>
        </w:rPr>
        <w:t>or</w:t>
      </w:r>
      <w:r w:rsidR="003E6CFE">
        <w:rPr>
          <w:spacing w:val="-2"/>
          <w:szCs w:val="22"/>
        </w:rPr>
        <w:t xml:space="preserve"> Deliverables</w:t>
      </w:r>
      <w:r w:rsidR="003E6CFE" w:rsidRPr="005D61B4">
        <w:rPr>
          <w:spacing w:val="-2"/>
          <w:szCs w:val="22"/>
        </w:rPr>
        <w:t xml:space="preserve">, unless </w:t>
      </w:r>
      <w:r w:rsidR="003E6CFE">
        <w:rPr>
          <w:spacing w:val="-2"/>
          <w:szCs w:val="22"/>
        </w:rPr>
        <w:t>you specifically oppose</w:t>
      </w:r>
      <w:r w:rsidR="003E6CFE" w:rsidRPr="005D61B4">
        <w:rPr>
          <w:spacing w:val="-2"/>
          <w:szCs w:val="22"/>
        </w:rPr>
        <w:t xml:space="preserve"> </w:t>
      </w:r>
      <w:r w:rsidR="003E6CFE">
        <w:rPr>
          <w:spacing w:val="-2"/>
          <w:szCs w:val="22"/>
        </w:rPr>
        <w:t xml:space="preserve">this in your </w:t>
      </w:r>
      <w:r w:rsidR="003E6CFE" w:rsidRPr="005D61B4">
        <w:rPr>
          <w:spacing w:val="-2"/>
          <w:szCs w:val="22"/>
        </w:rPr>
        <w:t>Tender</w:t>
      </w:r>
      <w:r w:rsidR="00407404">
        <w:rPr>
          <w:spacing w:val="-2"/>
          <w:szCs w:val="22"/>
        </w:rPr>
        <w:t xml:space="preserve"> or state any minimum order quantities.</w:t>
      </w:r>
    </w:p>
    <w:p w14:paraId="0351D7BE" w14:textId="79D5BE20" w:rsidR="00806D94" w:rsidRDefault="00F1319C" w:rsidP="00FD3A8E">
      <w:pPr>
        <w:numPr>
          <w:ilvl w:val="1"/>
          <w:numId w:val="15"/>
        </w:numPr>
        <w:tabs>
          <w:tab w:val="num" w:pos="540"/>
        </w:tabs>
        <w:suppressAutoHyphens/>
        <w:spacing w:before="120" w:after="120"/>
        <w:ind w:left="0" w:firstLine="0"/>
        <w:rPr>
          <w:spacing w:val="-2"/>
          <w:szCs w:val="22"/>
        </w:rPr>
      </w:pPr>
      <w:r w:rsidRPr="00BB3046">
        <w:rPr>
          <w:rFonts w:ascii="Helvetica" w:hAnsi="Helvetica" w:cs="Arial"/>
        </w:rPr>
        <w:t xml:space="preserve">The </w:t>
      </w:r>
      <w:r w:rsidR="00227019">
        <w:rPr>
          <w:rFonts w:ascii="Helvetica" w:hAnsi="Helvetica" w:cs="Arial"/>
        </w:rPr>
        <w:t>c</w:t>
      </w:r>
      <w:r w:rsidRPr="00BB3046">
        <w:rPr>
          <w:rFonts w:ascii="Helvetica" w:hAnsi="Helvetica" w:cs="Arial"/>
        </w:rPr>
        <w:t xml:space="preserve">ontract </w:t>
      </w:r>
      <w:r>
        <w:rPr>
          <w:rFonts w:ascii="Helvetica" w:hAnsi="Helvetica" w:cs="Arial"/>
        </w:rPr>
        <w:t>will</w:t>
      </w:r>
      <w:r w:rsidR="000110D5">
        <w:rPr>
          <w:rFonts w:ascii="Helvetica" w:hAnsi="Helvetica" w:cs="Arial"/>
        </w:rPr>
        <w:t xml:space="preserve"> </w:t>
      </w:r>
      <w:r w:rsidR="000110D5" w:rsidRPr="004B51DB">
        <w:rPr>
          <w:rFonts w:ascii="Helvetica" w:hAnsi="Helvetica" w:cs="Arial"/>
          <w:highlight w:val="white"/>
          <w:shd w:val="clear" w:color="auto" w:fill="FFFFFF"/>
        </w:rPr>
        <w:t>be</w:t>
      </w:r>
      <w:r w:rsidRPr="004B51DB">
        <w:rPr>
          <w:rFonts w:ascii="Helvetica" w:hAnsi="Helvetica" w:cs="Arial"/>
          <w:highlight w:val="white"/>
          <w:shd w:val="clear" w:color="auto" w:fill="FFFFFF"/>
        </w:rPr>
        <w:t xml:space="preserve"> </w:t>
      </w:r>
      <w:r w:rsidR="003C4D5F" w:rsidRPr="004B51DB">
        <w:rPr>
          <w:rFonts w:ascii="Helvetica" w:hAnsi="Helvetica" w:cs="Arial"/>
          <w:highlight w:val="white"/>
          <w:shd w:val="clear" w:color="auto" w:fill="FFFFFF"/>
        </w:rPr>
        <w:t>effective</w:t>
      </w:r>
      <w:r w:rsidRPr="004B51DB">
        <w:rPr>
          <w:rFonts w:ascii="Helvetica" w:hAnsi="Helvetica" w:cs="Arial"/>
          <w:highlight w:val="white"/>
          <w:shd w:val="clear" w:color="auto" w:fill="FFFFFF"/>
        </w:rPr>
        <w:t xml:space="preserve"> when </w:t>
      </w:r>
      <w:r w:rsidR="004F4080" w:rsidRPr="004B51DB">
        <w:rPr>
          <w:rFonts w:ascii="Helvetica" w:hAnsi="Helvetica" w:cs="Arial"/>
          <w:highlight w:val="white"/>
          <w:shd w:val="clear" w:color="auto" w:fill="FFFFFF"/>
        </w:rPr>
        <w:t>both parties have signed the contract</w:t>
      </w:r>
      <w:r w:rsidR="00E00981" w:rsidRPr="004B51DB">
        <w:rPr>
          <w:rFonts w:ascii="Helvetica" w:hAnsi="Helvetica" w:cs="Arial"/>
          <w:highlight w:val="white"/>
          <w:shd w:val="clear" w:color="auto" w:fill="FFFFFF"/>
        </w:rPr>
        <w:t>. The contract will</w:t>
      </w:r>
      <w:r w:rsidR="004F4080" w:rsidRPr="004B51DB">
        <w:rPr>
          <w:rFonts w:ascii="Helvetica" w:hAnsi="Helvetica" w:cs="Arial"/>
          <w:highlight w:val="white"/>
          <w:shd w:val="clear" w:color="auto" w:fill="FFFFFF"/>
        </w:rPr>
        <w:t xml:space="preserve"> be</w:t>
      </w:r>
      <w:r w:rsidR="00436334" w:rsidRPr="004B51DB">
        <w:rPr>
          <w:rFonts w:ascii="Helvetica" w:hAnsi="Helvetica" w:cs="Arial"/>
          <w:highlight w:val="white"/>
          <w:shd w:val="clear" w:color="auto" w:fill="FFFFFF"/>
        </w:rPr>
        <w:t xml:space="preserve"> issu</w:t>
      </w:r>
      <w:r w:rsidR="004F4080" w:rsidRPr="004B51DB">
        <w:rPr>
          <w:rFonts w:ascii="Helvetica" w:hAnsi="Helvetica" w:cs="Arial"/>
          <w:highlight w:val="white"/>
          <w:shd w:val="clear" w:color="auto" w:fill="FFFFFF"/>
        </w:rPr>
        <w:t>ed by the Authority</w:t>
      </w:r>
      <w:r w:rsidR="00436334">
        <w:rPr>
          <w:rFonts w:ascii="Helvetica" w:hAnsi="Helvetica" w:cs="Arial"/>
        </w:rPr>
        <w:t xml:space="preserve"> </w:t>
      </w:r>
      <w:r w:rsidR="00563413">
        <w:rPr>
          <w:rFonts w:ascii="Helvetica" w:hAnsi="Helvetica" w:cs="Arial"/>
        </w:rPr>
        <w:t>via DEFFORM 8</w:t>
      </w:r>
      <w:r>
        <w:rPr>
          <w:rFonts w:ascii="Helvetica" w:hAnsi="Helvetica" w:cs="Arial"/>
        </w:rPr>
        <w:t xml:space="preserve">, to the address you provide, on or before the </w:t>
      </w:r>
      <w:r w:rsidR="00AD06AB" w:rsidRPr="00D03343">
        <w:rPr>
          <w:rFonts w:ascii="Helvetica" w:hAnsi="Helvetica" w:cs="Arial"/>
        </w:rPr>
        <w:t>end of the validity</w:t>
      </w:r>
      <w:r w:rsidR="00AD06AB">
        <w:rPr>
          <w:rFonts w:ascii="Helvetica" w:hAnsi="Helvetica" w:cs="Arial"/>
        </w:rPr>
        <w:t xml:space="preserve"> </w:t>
      </w:r>
      <w:r>
        <w:rPr>
          <w:rFonts w:ascii="Helvetica" w:hAnsi="Helvetica" w:cs="Arial"/>
        </w:rPr>
        <w:t>period specified in paragraph C4.</w:t>
      </w:r>
      <w:r w:rsidRPr="00BB3046">
        <w:rPr>
          <w:rFonts w:ascii="Helvetica" w:hAnsi="Helvetica" w:cs="Arial"/>
        </w:rPr>
        <w:t xml:space="preserve"> </w:t>
      </w:r>
    </w:p>
    <w:p w14:paraId="75CE3836" w14:textId="77777777" w:rsidR="003E6CFE" w:rsidRPr="00D2754F" w:rsidRDefault="003E6CFE" w:rsidP="003E6CFE">
      <w:pPr>
        <w:pStyle w:val="Heading3"/>
        <w:rPr>
          <w:rFonts w:cs="Arial"/>
          <w:bCs/>
          <w:szCs w:val="22"/>
        </w:rPr>
      </w:pPr>
      <w:r w:rsidRPr="00D2754F">
        <w:rPr>
          <w:rFonts w:cs="Arial"/>
          <w:bCs/>
          <w:szCs w:val="22"/>
        </w:rPr>
        <w:t>Conforming to the Law</w:t>
      </w:r>
    </w:p>
    <w:p w14:paraId="034F6590" w14:textId="22120FED" w:rsidR="00F1319C" w:rsidRDefault="007034F7" w:rsidP="00FD3A8E">
      <w:pPr>
        <w:numPr>
          <w:ilvl w:val="1"/>
          <w:numId w:val="15"/>
        </w:numPr>
        <w:tabs>
          <w:tab w:val="num" w:pos="540"/>
        </w:tabs>
        <w:suppressAutoHyphens/>
        <w:spacing w:before="120" w:after="120"/>
        <w:ind w:left="0" w:firstLine="0"/>
        <w:rPr>
          <w:spacing w:val="-2"/>
          <w:szCs w:val="22"/>
        </w:rPr>
      </w:pPr>
      <w:r>
        <w:rPr>
          <w:spacing w:val="-2"/>
          <w:szCs w:val="22"/>
        </w:rPr>
        <w:t xml:space="preserve">You must </w:t>
      </w:r>
      <w:r w:rsidR="00F1319C">
        <w:rPr>
          <w:spacing w:val="-2"/>
          <w:szCs w:val="22"/>
        </w:rPr>
        <w:t>comply</w:t>
      </w:r>
      <w:r w:rsidR="00E20E2C">
        <w:rPr>
          <w:spacing w:val="-2"/>
          <w:szCs w:val="22"/>
        </w:rPr>
        <w:t xml:space="preserve"> with the UK Bribery Act 2010, </w:t>
      </w:r>
      <w:r w:rsidR="00E902D5" w:rsidRPr="002516DC">
        <w:rPr>
          <w:spacing w:val="-2"/>
          <w:szCs w:val="22"/>
        </w:rPr>
        <w:t xml:space="preserve">all </w:t>
      </w:r>
      <w:r w:rsidR="00E20E2C">
        <w:rPr>
          <w:spacing w:val="-2"/>
          <w:szCs w:val="22"/>
        </w:rPr>
        <w:t>applicable UK legislation and any equivalent legislation in a third state.</w:t>
      </w:r>
    </w:p>
    <w:p w14:paraId="17F7E5C2" w14:textId="77777777" w:rsidR="009E0B44" w:rsidRDefault="003E6CFE" w:rsidP="00FD3A8E">
      <w:pPr>
        <w:numPr>
          <w:ilvl w:val="1"/>
          <w:numId w:val="15"/>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D03343">
        <w:t>drawn</w:t>
      </w:r>
      <w:r w:rsidR="00E20E2C" w:rsidRPr="00D03343">
        <w:t xml:space="preserve"> to</w:t>
      </w:r>
      <w:r w:rsidRPr="0085724E">
        <w:t xml:space="preserve"> </w:t>
      </w:r>
      <w:r w:rsidR="00A42003">
        <w:t xml:space="preserve">legislation </w:t>
      </w:r>
      <w:r>
        <w:t xml:space="preserve">relating to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A42003">
        <w:t xml:space="preserve"> act in</w:t>
      </w:r>
      <w:r>
        <w:t xml:space="preserve"> breach</w:t>
      </w:r>
      <w:r w:rsidR="00A42003">
        <w:t xml:space="preserve"> of</w:t>
      </w:r>
      <w:r>
        <w:t xml:space="preserve"> th</w:t>
      </w:r>
      <w:r w:rsidR="00A42003">
        <w:t>is</w:t>
      </w:r>
      <w:r>
        <w:t xml:space="preserve"> </w:t>
      </w:r>
      <w:r w:rsidR="00A42003">
        <w:t xml:space="preserve">legislation </w:t>
      </w:r>
      <w:r>
        <w:t xml:space="preserve">your Tender </w:t>
      </w:r>
      <w:r w:rsidR="00A42003">
        <w:t xml:space="preserve">may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1C360FE9" w14:textId="77777777" w:rsidR="009E0B44" w:rsidRPr="009E0B44" w:rsidRDefault="001A5B5D" w:rsidP="009E0B44">
      <w:pPr>
        <w:autoSpaceDE w:val="0"/>
        <w:autoSpaceDN w:val="0"/>
        <w:adjustRightInd w:val="0"/>
        <w:spacing w:before="120" w:after="120"/>
        <w:rPr>
          <w:rFonts w:cs="Arial"/>
          <w:b/>
          <w:color w:val="000000"/>
          <w:sz w:val="26"/>
          <w:szCs w:val="26"/>
          <w:lang w:eastAsia="en-GB"/>
        </w:rPr>
      </w:pPr>
      <w:r>
        <w:rPr>
          <w:rFonts w:cs="Arial"/>
          <w:b/>
          <w:color w:val="000000"/>
          <w:sz w:val="26"/>
          <w:szCs w:val="26"/>
          <w:lang w:eastAsia="en-GB"/>
        </w:rPr>
        <w:t>Fraud</w:t>
      </w:r>
      <w:r w:rsidR="009E0B44" w:rsidRPr="009E0B44">
        <w:rPr>
          <w:rFonts w:cs="Arial"/>
          <w:b/>
          <w:color w:val="000000"/>
          <w:sz w:val="26"/>
          <w:szCs w:val="26"/>
          <w:lang w:eastAsia="en-GB"/>
        </w:rPr>
        <w:t xml:space="preserve"> and Other Illegal Practices</w:t>
      </w:r>
      <w:r w:rsidR="009E0B44" w:rsidRPr="009E0B44">
        <w:rPr>
          <w:rFonts w:cs="Arial"/>
          <w:color w:val="000000"/>
          <w:sz w:val="26"/>
          <w:szCs w:val="26"/>
          <w:lang w:eastAsia="en-GB"/>
        </w:rPr>
        <w:tab/>
        <w:t xml:space="preserve"> </w:t>
      </w:r>
    </w:p>
    <w:p w14:paraId="610D0C40" w14:textId="7C2D1A2C" w:rsidR="009E0B44" w:rsidRDefault="009E0B44" w:rsidP="00FD3A8E">
      <w:pPr>
        <w:numPr>
          <w:ilvl w:val="1"/>
          <w:numId w:val="15"/>
        </w:numPr>
        <w:tabs>
          <w:tab w:val="num" w:pos="540"/>
        </w:tabs>
        <w:suppressAutoHyphens/>
        <w:spacing w:before="120" w:after="120"/>
        <w:ind w:left="0" w:firstLine="0"/>
        <w:rPr>
          <w:spacing w:val="-2"/>
          <w:szCs w:val="22"/>
        </w:rPr>
      </w:pPr>
      <w:r>
        <w:rPr>
          <w:spacing w:val="-2"/>
          <w:szCs w:val="22"/>
        </w:rPr>
        <w:t>You must report any</w:t>
      </w:r>
      <w:r w:rsidR="00C453E8">
        <w:rPr>
          <w:spacing w:val="-2"/>
          <w:szCs w:val="22"/>
        </w:rPr>
        <w:t xml:space="preserve"> suspected or actual</w:t>
      </w:r>
      <w:r>
        <w:rPr>
          <w:spacing w:val="-2"/>
          <w:szCs w:val="22"/>
        </w:rPr>
        <w:t xml:space="preserve">,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4C9BCC57" w14:textId="77777777" w:rsidR="009E0B44" w:rsidRDefault="009E0B44" w:rsidP="00D16073">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0FFAFE53" w14:textId="77777777" w:rsidR="009E0B44" w:rsidRDefault="009E0B44" w:rsidP="00D16073">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2AFB6C07" w14:textId="77777777" w:rsidR="009E0B44" w:rsidRPr="003E6CFE" w:rsidRDefault="009E0B44" w:rsidP="00D16073">
      <w:pPr>
        <w:tabs>
          <w:tab w:val="num" w:pos="540"/>
        </w:tabs>
        <w:suppressAutoHyphens/>
        <w:spacing w:before="120" w:after="120"/>
        <w:ind w:left="567"/>
        <w:rPr>
          <w:spacing w:val="-2"/>
          <w:szCs w:val="22"/>
        </w:rPr>
      </w:pPr>
      <w:r>
        <w:rPr>
          <w:rFonts w:cs="Arial"/>
          <w:color w:val="000000"/>
          <w:szCs w:val="22"/>
          <w:lang w:eastAsia="en-GB"/>
        </w:rPr>
        <w:t>+44 1371 85 4881 (Overseas)</w:t>
      </w:r>
    </w:p>
    <w:p w14:paraId="0A6C1306" w14:textId="77777777" w:rsidR="003E6CFE" w:rsidRPr="00D2754F" w:rsidRDefault="003E6CFE" w:rsidP="003E6CFE">
      <w:pPr>
        <w:pStyle w:val="Heading3"/>
        <w:rPr>
          <w:rFonts w:cs="Arial"/>
          <w:bCs/>
          <w:szCs w:val="22"/>
        </w:rPr>
      </w:pPr>
      <w:r w:rsidRPr="00D2754F">
        <w:rPr>
          <w:rFonts w:cs="Arial"/>
          <w:bCs/>
          <w:szCs w:val="22"/>
        </w:rPr>
        <w:t xml:space="preserve">Conflicts of Interest   </w:t>
      </w:r>
    </w:p>
    <w:p w14:paraId="6F2295C8" w14:textId="06C6CEE1" w:rsidR="003E6CFE" w:rsidRDefault="003E6CFE" w:rsidP="00FD3A8E">
      <w:pPr>
        <w:numPr>
          <w:ilvl w:val="1"/>
          <w:numId w:val="15"/>
        </w:numPr>
        <w:tabs>
          <w:tab w:val="num" w:pos="540"/>
        </w:tabs>
        <w:suppressAutoHyphens/>
        <w:spacing w:before="120" w:after="120"/>
        <w:ind w:left="0" w:firstLine="0"/>
        <w:rPr>
          <w:spacing w:val="-2"/>
          <w:szCs w:val="22"/>
        </w:rPr>
      </w:pPr>
      <w:r>
        <w:rPr>
          <w:spacing w:val="-2"/>
          <w:szCs w:val="22"/>
        </w:rPr>
        <w:t xml:space="preserve">You must notify the Authority immediately </w:t>
      </w:r>
      <w:r w:rsidR="00787747">
        <w:rPr>
          <w:spacing w:val="-2"/>
          <w:szCs w:val="22"/>
        </w:rPr>
        <w:t>o</w:t>
      </w:r>
      <w:r>
        <w:rPr>
          <w:spacing w:val="-2"/>
          <w:szCs w:val="22"/>
        </w:rPr>
        <w:t xml:space="preserve">f any Conflicts of Interest </w:t>
      </w:r>
      <w:r w:rsidR="00806D94">
        <w:rPr>
          <w:spacing w:val="-2"/>
          <w:szCs w:val="22"/>
        </w:rPr>
        <w:t xml:space="preserve">that </w:t>
      </w:r>
      <w:r>
        <w:rPr>
          <w:spacing w:val="-2"/>
          <w:szCs w:val="22"/>
        </w:rPr>
        <w:t xml:space="preserve">have arisen or </w:t>
      </w:r>
      <w:r w:rsidR="00806D94">
        <w:rPr>
          <w:spacing w:val="-2"/>
          <w:szCs w:val="22"/>
        </w:rPr>
        <w:t xml:space="preserve">that </w:t>
      </w:r>
      <w:r w:rsidR="00CD5040" w:rsidRPr="00DA7E04">
        <w:rPr>
          <w:spacing w:val="-2"/>
          <w:szCs w:val="22"/>
          <w:highlight w:val="white"/>
          <w:shd w:val="clear" w:color="auto" w:fill="FFFFFF"/>
        </w:rPr>
        <w:t>may</w:t>
      </w:r>
      <w:r w:rsidR="00CD5040">
        <w:rPr>
          <w:spacing w:val="-2"/>
          <w:szCs w:val="22"/>
        </w:rPr>
        <w:t xml:space="preserve"> </w:t>
      </w:r>
      <w:r w:rsidR="00806D94">
        <w:rPr>
          <w:spacing w:val="-2"/>
          <w:szCs w:val="22"/>
        </w:rPr>
        <w:t xml:space="preserve">arise </w:t>
      </w:r>
      <w:r>
        <w:rPr>
          <w:spacing w:val="-2"/>
          <w:szCs w:val="22"/>
        </w:rPr>
        <w:t xml:space="preserve">at any point </w:t>
      </w:r>
      <w:r w:rsidR="00443A5B" w:rsidRPr="00DA7E04">
        <w:rPr>
          <w:spacing w:val="-2"/>
          <w:szCs w:val="22"/>
          <w:highlight w:val="white"/>
          <w:shd w:val="clear" w:color="auto" w:fill="FFFFFF"/>
        </w:rPr>
        <w:t>before</w:t>
      </w:r>
      <w:r>
        <w:rPr>
          <w:spacing w:val="-2"/>
          <w:szCs w:val="22"/>
        </w:rPr>
        <w:t xml:space="preserve"> </w:t>
      </w:r>
      <w:r w:rsidR="001A5B5D">
        <w:rPr>
          <w:spacing w:val="-2"/>
          <w:szCs w:val="22"/>
        </w:rPr>
        <w:t xml:space="preserve">the </w:t>
      </w:r>
      <w:r w:rsidR="00227019">
        <w:rPr>
          <w:spacing w:val="-2"/>
          <w:szCs w:val="22"/>
        </w:rPr>
        <w:t>c</w:t>
      </w:r>
      <w:r>
        <w:rPr>
          <w:spacing w:val="-2"/>
          <w:szCs w:val="22"/>
        </w:rPr>
        <w:t xml:space="preserve">ontract </w:t>
      </w:r>
      <w:r w:rsidR="00227019">
        <w:rPr>
          <w:spacing w:val="-2"/>
          <w:szCs w:val="22"/>
        </w:rPr>
        <w:t>a</w:t>
      </w:r>
      <w:r>
        <w:rPr>
          <w:spacing w:val="-2"/>
          <w:szCs w:val="22"/>
        </w:rPr>
        <w:t xml:space="preserve">ward </w:t>
      </w:r>
      <w:r w:rsidR="00227019">
        <w:rPr>
          <w:spacing w:val="-2"/>
          <w:szCs w:val="22"/>
        </w:rPr>
        <w:t>d</w:t>
      </w:r>
      <w:r>
        <w:rPr>
          <w:spacing w:val="-2"/>
          <w:szCs w:val="22"/>
        </w:rPr>
        <w:t xml:space="preserve">ecision.  </w:t>
      </w:r>
      <w:r w:rsidR="00443A5B" w:rsidRPr="00DA7E04">
        <w:rPr>
          <w:spacing w:val="-2"/>
          <w:szCs w:val="22"/>
          <w:highlight w:val="white"/>
          <w:shd w:val="clear" w:color="auto" w:fill="FFFFFF"/>
        </w:rPr>
        <w:t>You should be aware that withholding knowledge of such interests may prevent the Authority from awarding the Contract.</w:t>
      </w:r>
    </w:p>
    <w:p w14:paraId="1CD91A3C" w14:textId="6321074E" w:rsidR="003E6CFE" w:rsidRDefault="003E6CFE" w:rsidP="00102580">
      <w:pPr>
        <w:numPr>
          <w:ilvl w:val="1"/>
          <w:numId w:val="15"/>
        </w:numPr>
        <w:tabs>
          <w:tab w:val="left" w:pos="540"/>
        </w:tabs>
        <w:suppressAutoHyphens/>
        <w:spacing w:before="120" w:after="120"/>
        <w:ind w:left="0" w:firstLine="0"/>
        <w:rPr>
          <w:spacing w:val="-2"/>
          <w:szCs w:val="22"/>
        </w:rPr>
      </w:pPr>
      <w:r>
        <w:rPr>
          <w:spacing w:val="-2"/>
          <w:szCs w:val="22"/>
        </w:rPr>
        <w:t xml:space="preserve">Where </w:t>
      </w:r>
      <w:r w:rsidR="00C453E8">
        <w:rPr>
          <w:spacing w:val="-2"/>
          <w:szCs w:val="22"/>
        </w:rPr>
        <w:t xml:space="preserve">an actual or </w:t>
      </w:r>
      <w:r>
        <w:rPr>
          <w:spacing w:val="-2"/>
          <w:szCs w:val="22"/>
        </w:rPr>
        <w:t xml:space="preserve">potential </w:t>
      </w:r>
      <w:r w:rsidR="00BE4C10">
        <w:rPr>
          <w:spacing w:val="-2"/>
          <w:szCs w:val="22"/>
        </w:rPr>
        <w:t xml:space="preserve">Conflict </w:t>
      </w:r>
      <w:r w:rsidR="00AD06AB" w:rsidRPr="00D03343">
        <w:rPr>
          <w:spacing w:val="-2"/>
          <w:szCs w:val="22"/>
        </w:rPr>
        <w:t>o</w:t>
      </w:r>
      <w:r w:rsidR="00BE4C10" w:rsidRPr="00D03343">
        <w:rPr>
          <w:spacing w:val="-2"/>
          <w:szCs w:val="22"/>
        </w:rPr>
        <w:t>f</w:t>
      </w:r>
      <w:r w:rsidR="00BE4C10">
        <w:rPr>
          <w:spacing w:val="-2"/>
          <w:szCs w:val="22"/>
        </w:rPr>
        <w:t xml:space="preserve"> Interest (</w:t>
      </w:r>
      <w:r>
        <w:rPr>
          <w:spacing w:val="-2"/>
          <w:szCs w:val="22"/>
        </w:rPr>
        <w:t>COI</w:t>
      </w:r>
      <w:r w:rsidR="00BE4C10">
        <w:rPr>
          <w:spacing w:val="-2"/>
          <w:szCs w:val="22"/>
        </w:rPr>
        <w:t>)</w:t>
      </w:r>
      <w:r>
        <w:rPr>
          <w:spacing w:val="-2"/>
          <w:szCs w:val="22"/>
        </w:rPr>
        <w:t xml:space="preserve"> </w:t>
      </w:r>
      <w:r w:rsidR="00C453E8">
        <w:rPr>
          <w:spacing w:val="-2"/>
          <w:szCs w:val="22"/>
        </w:rPr>
        <w:t xml:space="preserve">exists or arises </w:t>
      </w:r>
      <w:r w:rsidR="00683073" w:rsidRPr="00DA7E04">
        <w:rPr>
          <w:spacing w:val="-2"/>
          <w:szCs w:val="22"/>
          <w:highlight w:val="white"/>
          <w:shd w:val="clear" w:color="auto" w:fill="FFFFFF"/>
        </w:rPr>
        <w:t>or any situation arises that might give the perception of a COI at any point before the Contract award decision,</w:t>
      </w:r>
      <w:r w:rsidR="00683073">
        <w:rPr>
          <w:spacing w:val="-2"/>
          <w:szCs w:val="22"/>
        </w:rPr>
        <w:t xml:space="preserve"> </w:t>
      </w:r>
      <w:r>
        <w:rPr>
          <w:spacing w:val="-2"/>
          <w:szCs w:val="22"/>
        </w:rPr>
        <w:t>you must</w:t>
      </w:r>
      <w:r w:rsidR="00C453E8">
        <w:rPr>
          <w:spacing w:val="-2"/>
          <w:szCs w:val="22"/>
        </w:rPr>
        <w:t xml:space="preserve"> provide</w:t>
      </w:r>
      <w:r>
        <w:rPr>
          <w:spacing w:val="-2"/>
          <w:szCs w:val="22"/>
        </w:rPr>
        <w:t xml:space="preserve"> a proposed </w:t>
      </w:r>
      <w:r w:rsidRPr="005D61B4">
        <w:rPr>
          <w:szCs w:val="22"/>
        </w:rPr>
        <w:t xml:space="preserve">Compliance Regime </w:t>
      </w:r>
      <w:r w:rsidR="00C453E8">
        <w:rPr>
          <w:szCs w:val="22"/>
        </w:rPr>
        <w:t>within seven (7) calendar days of notifying the Authority of the actual</w:t>
      </w:r>
      <w:r w:rsidR="00920F2D" w:rsidRPr="0067538E">
        <w:rPr>
          <w:szCs w:val="22"/>
        </w:rPr>
        <w:t>,</w:t>
      </w:r>
      <w:r w:rsidR="00C453E8">
        <w:rPr>
          <w:szCs w:val="22"/>
        </w:rPr>
        <w:t xml:space="preserve"> potential</w:t>
      </w:r>
      <w:r w:rsidR="00920F2D">
        <w:rPr>
          <w:szCs w:val="22"/>
        </w:rPr>
        <w:t xml:space="preserve"> </w:t>
      </w:r>
      <w:r w:rsidR="00920F2D" w:rsidRPr="00DA7E04">
        <w:rPr>
          <w:szCs w:val="22"/>
          <w:highlight w:val="white"/>
          <w:shd w:val="clear" w:color="auto" w:fill="FFFFFF"/>
        </w:rPr>
        <w:t>or perceived</w:t>
      </w:r>
      <w:r w:rsidR="00C453E8">
        <w:rPr>
          <w:szCs w:val="22"/>
        </w:rPr>
        <w:t xml:space="preserve"> COI. The proposal must be of a standard which, in the Au</w:t>
      </w:r>
      <w:r w:rsidR="00917829">
        <w:rPr>
          <w:szCs w:val="22"/>
        </w:rPr>
        <w:t>t</w:t>
      </w:r>
      <w:r w:rsidR="00C453E8">
        <w:rPr>
          <w:szCs w:val="22"/>
        </w:rPr>
        <w:t>ho</w:t>
      </w:r>
      <w:r w:rsidR="00917829">
        <w:rPr>
          <w:szCs w:val="22"/>
        </w:rPr>
        <w:t>r</w:t>
      </w:r>
      <w:r w:rsidR="00C453E8">
        <w:rPr>
          <w:szCs w:val="22"/>
        </w:rPr>
        <w:t xml:space="preserve">ity's </w:t>
      </w:r>
      <w:r w:rsidR="00C453E8">
        <w:rPr>
          <w:szCs w:val="22"/>
        </w:rPr>
        <w:lastRenderedPageBreak/>
        <w:t xml:space="preserve">sole </w:t>
      </w:r>
      <w:r w:rsidR="00917829">
        <w:rPr>
          <w:szCs w:val="22"/>
        </w:rPr>
        <w:t>opinion</w:t>
      </w:r>
      <w:r w:rsidR="00C453E8">
        <w:rPr>
          <w:szCs w:val="22"/>
        </w:rPr>
        <w:t xml:space="preserve">, appropriately manages the conflict and provides full details listed </w:t>
      </w:r>
      <w:r w:rsidR="00920F2D" w:rsidRPr="0067538E">
        <w:rPr>
          <w:szCs w:val="22"/>
        </w:rPr>
        <w:t>at</w:t>
      </w:r>
      <w:r w:rsidR="00C453E8" w:rsidRPr="0067538E">
        <w:rPr>
          <w:szCs w:val="22"/>
        </w:rPr>
        <w:t xml:space="preserve"> F</w:t>
      </w:r>
      <w:r w:rsidR="00C453E8">
        <w:rPr>
          <w:szCs w:val="22"/>
        </w:rPr>
        <w:t xml:space="preserve">8 a to </w:t>
      </w:r>
      <w:proofErr w:type="spellStart"/>
      <w:r w:rsidR="00C453E8">
        <w:rPr>
          <w:szCs w:val="22"/>
        </w:rPr>
        <w:t>g</w:t>
      </w:r>
      <w:proofErr w:type="spellEnd"/>
      <w:r w:rsidR="00C453E8">
        <w:rPr>
          <w:szCs w:val="22"/>
        </w:rPr>
        <w:t xml:space="preserve"> below</w:t>
      </w:r>
      <w:r w:rsidRPr="005D61B4">
        <w:rPr>
          <w:szCs w:val="22"/>
        </w:rPr>
        <w:t xml:space="preserve">.  </w:t>
      </w:r>
      <w:r w:rsidR="00C453E8" w:rsidRPr="00C453E8">
        <w:rPr>
          <w:szCs w:val="22"/>
        </w:rPr>
        <w:t>Where the Contract is awarded and the COI is still relevant post-Contract award decision, your proposed Compliance Regime will become part of the Contract Terms and Conditions. As a minimum, the Compliance Regime must include</w:t>
      </w:r>
      <w:r w:rsidRPr="005D61B4">
        <w:rPr>
          <w:szCs w:val="22"/>
        </w:rPr>
        <w:t>:</w:t>
      </w:r>
    </w:p>
    <w:p w14:paraId="4FD03DF2"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m</w:t>
      </w:r>
      <w:r w:rsidR="003E6CFE" w:rsidRPr="005D61B4">
        <w:rPr>
          <w:szCs w:val="22"/>
        </w:rPr>
        <w:t>anner of operation and management;</w:t>
      </w:r>
    </w:p>
    <w:p w14:paraId="02E55811"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r</w:t>
      </w:r>
      <w:r w:rsidR="003E6CFE" w:rsidRPr="005D61B4">
        <w:rPr>
          <w:szCs w:val="22"/>
        </w:rPr>
        <w:t>oles and responsibilities;</w:t>
      </w:r>
    </w:p>
    <w:p w14:paraId="33702DE9"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s</w:t>
      </w:r>
      <w:r w:rsidR="003E6CFE" w:rsidRPr="005D61B4">
        <w:rPr>
          <w:szCs w:val="22"/>
        </w:rPr>
        <w:t>tandards for integrity and fair dealing;</w:t>
      </w:r>
    </w:p>
    <w:p w14:paraId="719E2427"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l</w:t>
      </w:r>
      <w:r w:rsidR="003E6CFE" w:rsidRPr="005D61B4">
        <w:rPr>
          <w:szCs w:val="22"/>
        </w:rPr>
        <w:t>evels of access to and protection of competitors sensitive information and</w:t>
      </w:r>
      <w:r w:rsidR="003E6CFE">
        <w:rPr>
          <w:szCs w:val="22"/>
        </w:rPr>
        <w:t xml:space="preserve"> G</w:t>
      </w:r>
      <w:r w:rsidR="003E6CFE" w:rsidRPr="005D61B4">
        <w:rPr>
          <w:szCs w:val="22"/>
        </w:rPr>
        <w:t>overnment Furnished Information;</w:t>
      </w:r>
    </w:p>
    <w:p w14:paraId="5ADDDB36"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c</w:t>
      </w:r>
      <w:r w:rsidR="003E6CFE" w:rsidRPr="005D61B4">
        <w:rPr>
          <w:szCs w:val="22"/>
        </w:rPr>
        <w:t xml:space="preserve">onfidentiality / </w:t>
      </w:r>
      <w:r w:rsidR="00807F0D">
        <w:rPr>
          <w:szCs w:val="22"/>
        </w:rPr>
        <w:t>n</w:t>
      </w:r>
      <w:r w:rsidR="003E6CFE" w:rsidRPr="005D61B4">
        <w:rPr>
          <w:szCs w:val="22"/>
        </w:rPr>
        <w:t>on-disclosure agreements (e.g. DEFFORM 702);</w:t>
      </w:r>
    </w:p>
    <w:p w14:paraId="0C2F87F4" w14:textId="77777777" w:rsidR="003E6CFE" w:rsidRDefault="00B95C83" w:rsidP="00FD3A8E">
      <w:pPr>
        <w:numPr>
          <w:ilvl w:val="2"/>
          <w:numId w:val="15"/>
        </w:numPr>
        <w:tabs>
          <w:tab w:val="clear" w:pos="2340"/>
        </w:tabs>
        <w:suppressAutoHyphens/>
        <w:spacing w:before="120" w:after="120"/>
        <w:ind w:left="567" w:firstLine="0"/>
        <w:rPr>
          <w:spacing w:val="-2"/>
          <w:szCs w:val="22"/>
        </w:rPr>
      </w:pPr>
      <w:r>
        <w:rPr>
          <w:szCs w:val="22"/>
        </w:rPr>
        <w:t>t</w:t>
      </w:r>
      <w:r w:rsidR="003E6CFE" w:rsidRPr="005D61B4">
        <w:rPr>
          <w:szCs w:val="22"/>
        </w:rPr>
        <w:t>he Authority</w:t>
      </w:r>
      <w:r w:rsidR="0030720A">
        <w:rPr>
          <w:szCs w:val="22"/>
        </w:rPr>
        <w:t>’</w:t>
      </w:r>
      <w:r w:rsidR="003E6CFE">
        <w:rPr>
          <w:szCs w:val="22"/>
        </w:rPr>
        <w:t>s</w:t>
      </w:r>
      <w:r w:rsidR="003E6CFE" w:rsidRPr="005D61B4">
        <w:rPr>
          <w:szCs w:val="22"/>
        </w:rPr>
        <w:t xml:space="preserve"> rights of audit;</w:t>
      </w:r>
      <w:r w:rsidR="003E6CFE">
        <w:rPr>
          <w:szCs w:val="22"/>
        </w:rPr>
        <w:t xml:space="preserve"> and</w:t>
      </w:r>
    </w:p>
    <w:p w14:paraId="167F4D3F" w14:textId="77777777" w:rsidR="003E6CFE" w:rsidRPr="003E6CFE" w:rsidRDefault="00B95C83" w:rsidP="00FD3A8E">
      <w:pPr>
        <w:numPr>
          <w:ilvl w:val="2"/>
          <w:numId w:val="15"/>
        </w:numPr>
        <w:tabs>
          <w:tab w:val="clear" w:pos="2340"/>
        </w:tabs>
        <w:suppressAutoHyphens/>
        <w:spacing w:before="120" w:after="120"/>
        <w:ind w:left="567" w:firstLine="0"/>
        <w:rPr>
          <w:spacing w:val="-2"/>
          <w:szCs w:val="22"/>
        </w:rPr>
      </w:pPr>
      <w:r>
        <w:rPr>
          <w:szCs w:val="22"/>
        </w:rPr>
        <w:t>p</w:t>
      </w:r>
      <w:r w:rsidR="003E6CFE" w:rsidRPr="005D61B4">
        <w:rPr>
          <w:szCs w:val="22"/>
        </w:rPr>
        <w:t xml:space="preserve">hysical and </w:t>
      </w:r>
      <w:r>
        <w:rPr>
          <w:szCs w:val="22"/>
        </w:rPr>
        <w:t>m</w:t>
      </w:r>
      <w:r w:rsidR="003E6CFE" w:rsidRPr="005D61B4">
        <w:rPr>
          <w:szCs w:val="22"/>
        </w:rPr>
        <w:t>anagerial separation.</w:t>
      </w:r>
    </w:p>
    <w:p w14:paraId="5423EFF7" w14:textId="77777777" w:rsidR="003E6CFE" w:rsidRPr="00B366D0" w:rsidRDefault="003E6CFE" w:rsidP="003E6CFE">
      <w:pPr>
        <w:pStyle w:val="Heading3"/>
        <w:rPr>
          <w:bCs/>
          <w:spacing w:val="-2"/>
          <w:szCs w:val="22"/>
        </w:rPr>
      </w:pPr>
      <w:r w:rsidRPr="00B366D0">
        <w:rPr>
          <w:bCs/>
          <w:spacing w:val="-2"/>
          <w:szCs w:val="22"/>
        </w:rPr>
        <w:t>Government Furnished Assets</w:t>
      </w:r>
    </w:p>
    <w:p w14:paraId="01B9B31F" w14:textId="2A591B50" w:rsidR="003E6CFE" w:rsidRPr="003E6CFE" w:rsidRDefault="003E6CFE" w:rsidP="00C17643">
      <w:pPr>
        <w:numPr>
          <w:ilvl w:val="1"/>
          <w:numId w:val="15"/>
        </w:numPr>
        <w:tabs>
          <w:tab w:val="left" w:pos="540"/>
        </w:tabs>
        <w:suppressAutoHyphens/>
        <w:spacing w:before="120" w:after="120"/>
        <w:rPr>
          <w:spacing w:val="-2"/>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 xml:space="preserve">support of this </w:t>
      </w:r>
      <w:r w:rsidR="00BD3D26">
        <w:rPr>
          <w:szCs w:val="22"/>
        </w:rPr>
        <w:t>procurement</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9B2D34">
        <w:rPr>
          <w:szCs w:val="22"/>
        </w:rPr>
        <w:t>05-</w:t>
      </w:r>
      <w:r w:rsidR="00013A7A" w:rsidRPr="009B2D34">
        <w:rPr>
          <w:szCs w:val="22"/>
        </w:rPr>
        <w:t>0</w:t>
      </w:r>
      <w:r w:rsidRPr="009B2D34">
        <w:rPr>
          <w:szCs w:val="22"/>
        </w:rPr>
        <w:t>99</w:t>
      </w:r>
      <w:r w:rsidRPr="005D61B4">
        <w:rPr>
          <w:szCs w:val="22"/>
        </w:rPr>
        <w:t xml:space="preserve">.  </w:t>
      </w:r>
      <w:r>
        <w:rPr>
          <w:szCs w:val="22"/>
        </w:rPr>
        <w:t xml:space="preserve">If </w:t>
      </w:r>
      <w:r w:rsidR="00BD3D26">
        <w:rPr>
          <w:szCs w:val="22"/>
        </w:rPr>
        <w:t>the Authority decides not to proceed with this procurement</w:t>
      </w:r>
      <w:r w:rsidR="00BE4C10">
        <w:rPr>
          <w:szCs w:val="22"/>
        </w:rPr>
        <w:t>,</w:t>
      </w:r>
      <w:r>
        <w:rPr>
          <w:szCs w:val="22"/>
        </w:rPr>
        <w:t xml:space="preserve"> you must </w:t>
      </w:r>
      <w:r w:rsidRPr="005D61B4">
        <w:rPr>
          <w:szCs w:val="22"/>
        </w:rPr>
        <w:t>seek instructions for th</w:t>
      </w:r>
      <w:r w:rsidR="00AD06AB" w:rsidRPr="00D03343">
        <w:rPr>
          <w:szCs w:val="22"/>
        </w:rPr>
        <w:t>e</w:t>
      </w:r>
      <w:r w:rsidRPr="005D61B4">
        <w:rPr>
          <w:szCs w:val="22"/>
        </w:rPr>
        <w:t xml:space="preserve"> </w:t>
      </w:r>
      <w:r>
        <w:rPr>
          <w:szCs w:val="22"/>
        </w:rPr>
        <w:t>GFA</w:t>
      </w:r>
      <w:r w:rsidRPr="005D61B4">
        <w:rPr>
          <w:szCs w:val="22"/>
        </w:rPr>
        <w:t xml:space="preserve"> from </w:t>
      </w:r>
      <w:r w:rsidR="00BD3D26">
        <w:rPr>
          <w:szCs w:val="22"/>
        </w:rPr>
        <w:t>the named Commercial Officer</w:t>
      </w:r>
      <w:r w:rsidR="00BD3D26" w:rsidRPr="00D16073">
        <w:rPr>
          <w:szCs w:val="22"/>
        </w:rPr>
        <w:t>.</w:t>
      </w:r>
    </w:p>
    <w:p w14:paraId="4C195E50" w14:textId="77777777" w:rsidR="003E6CFE" w:rsidRPr="003E6CFE" w:rsidRDefault="003E6CFE" w:rsidP="00787747">
      <w:pPr>
        <w:pStyle w:val="Heading3"/>
      </w:pPr>
      <w:r w:rsidRPr="00B366D0">
        <w:rPr>
          <w:bCs/>
          <w:spacing w:val="-2"/>
          <w:szCs w:val="22"/>
        </w:rPr>
        <w:t xml:space="preserve">Publicity Announcement </w:t>
      </w:r>
    </w:p>
    <w:p w14:paraId="044409CC" w14:textId="77777777" w:rsidR="00F508CB" w:rsidRDefault="00B373AD" w:rsidP="00C17643">
      <w:pPr>
        <w:numPr>
          <w:ilvl w:val="1"/>
          <w:numId w:val="15"/>
        </w:numPr>
        <w:suppressAutoHyphens/>
        <w:spacing w:before="120" w:after="120"/>
        <w:rPr>
          <w:rFonts w:cs="Arial"/>
          <w:szCs w:val="22"/>
        </w:rPr>
      </w:pPr>
      <w:r>
        <w:rPr>
          <w:rFonts w:cs="Arial"/>
          <w:szCs w:val="22"/>
        </w:rPr>
        <w:t xml:space="preserve">The Authority will publish notification of the contract and </w:t>
      </w:r>
      <w:r w:rsidR="00B908ED">
        <w:rPr>
          <w:rFonts w:cs="Arial"/>
          <w:szCs w:val="22"/>
        </w:rPr>
        <w:t xml:space="preserve">shall </w:t>
      </w:r>
      <w:r>
        <w:rPr>
          <w:rFonts w:cs="Arial"/>
          <w:szCs w:val="22"/>
        </w:rPr>
        <w:t>publish contract documents under the FOI Act</w:t>
      </w:r>
      <w:r w:rsidR="00F360BA">
        <w:rPr>
          <w:rFonts w:cs="Arial"/>
          <w:szCs w:val="22"/>
        </w:rPr>
        <w:t xml:space="preserve"> e</w:t>
      </w:r>
      <w:r w:rsidR="003E6CFE">
        <w:rPr>
          <w:rFonts w:cs="Arial"/>
          <w:szCs w:val="22"/>
        </w:rPr>
        <w:t xml:space="preserve">xcept where publishing such information would hinder law enforcement; would otherwise be contrary to the public interest; would prejudice the legitimate commercial interest of any person, or might prejudice fair competition </w:t>
      </w:r>
      <w:r w:rsidR="00B30676">
        <w:rPr>
          <w:rFonts w:cs="Arial"/>
          <w:szCs w:val="22"/>
        </w:rPr>
        <w:t>in the supply chain</w:t>
      </w:r>
      <w:r w:rsidR="003E6CFE">
        <w:rPr>
          <w:rFonts w:cs="Arial"/>
          <w:szCs w:val="22"/>
        </w:rPr>
        <w:t>.</w:t>
      </w:r>
      <w:r w:rsidR="00DF09E5">
        <w:rPr>
          <w:rFonts w:cs="Arial"/>
          <w:szCs w:val="22"/>
        </w:rPr>
        <w:t xml:space="preserve"> </w:t>
      </w:r>
      <w:r w:rsidR="003E6CFE">
        <w:rPr>
          <w:rFonts w:cs="Arial"/>
          <w:szCs w:val="22"/>
        </w:rPr>
        <w:t xml:space="preserve"> </w:t>
      </w:r>
      <w:r w:rsidR="003C256C">
        <w:rPr>
          <w:rFonts w:cs="Arial"/>
          <w:szCs w:val="22"/>
        </w:rPr>
        <w:t xml:space="preserve">You should complete and return DEFFORM 539A as explained in the </w:t>
      </w:r>
      <w:r w:rsidR="00B30676">
        <w:rPr>
          <w:rFonts w:cs="Arial"/>
          <w:szCs w:val="22"/>
        </w:rPr>
        <w:t>DEFFORM 47ST</w:t>
      </w:r>
      <w:r w:rsidR="00AD06AB">
        <w:rPr>
          <w:rFonts w:cs="Arial"/>
          <w:szCs w:val="22"/>
        </w:rPr>
        <w:t xml:space="preserve"> </w:t>
      </w:r>
      <w:r w:rsidR="00AD06AB" w:rsidRPr="00D03343">
        <w:rPr>
          <w:rFonts w:cs="Arial"/>
          <w:szCs w:val="22"/>
        </w:rPr>
        <w:t>Annex A</w:t>
      </w:r>
      <w:r w:rsidR="003C256C">
        <w:rPr>
          <w:rFonts w:cs="Arial"/>
          <w:szCs w:val="22"/>
        </w:rPr>
        <w:t xml:space="preserve"> and associated Appendix 1.</w:t>
      </w:r>
    </w:p>
    <w:p w14:paraId="41387C59" w14:textId="3457F985" w:rsidR="003C256C" w:rsidRDefault="003C256C" w:rsidP="00C17643">
      <w:pPr>
        <w:numPr>
          <w:ilvl w:val="1"/>
          <w:numId w:val="15"/>
        </w:numPr>
        <w:suppressAutoHyphens/>
        <w:spacing w:before="120" w:after="120"/>
        <w:rPr>
          <w:spacing w:val="-2"/>
          <w:szCs w:val="22"/>
        </w:rPr>
      </w:pPr>
      <w:r>
        <w:rPr>
          <w:rFonts w:cs="Arial"/>
          <w:szCs w:val="22"/>
        </w:rPr>
        <w:t>If you wish to make a</w:t>
      </w:r>
      <w:r w:rsidR="00C453E8">
        <w:rPr>
          <w:rFonts w:cs="Arial"/>
          <w:szCs w:val="22"/>
        </w:rPr>
        <w:t>n</w:t>
      </w:r>
      <w:r>
        <w:rPr>
          <w:rFonts w:cs="Arial"/>
          <w:szCs w:val="22"/>
        </w:rPr>
        <w:t xml:space="preserve"> announcement </w:t>
      </w:r>
      <w:r w:rsidR="00FB5315">
        <w:rPr>
          <w:rFonts w:cs="Arial"/>
          <w:szCs w:val="22"/>
        </w:rPr>
        <w:t xml:space="preserve">regarding this procurement </w:t>
      </w:r>
      <w:r w:rsidR="00D16073">
        <w:rPr>
          <w:rFonts w:cs="Arial"/>
          <w:szCs w:val="22"/>
        </w:rPr>
        <w:t xml:space="preserve">you </w:t>
      </w:r>
      <w:r>
        <w:rPr>
          <w:rFonts w:cs="Arial"/>
          <w:szCs w:val="22"/>
        </w:rPr>
        <w:t xml:space="preserve">must seek approval from the </w:t>
      </w:r>
      <w:r w:rsidR="0055577E">
        <w:rPr>
          <w:rFonts w:cs="Arial"/>
          <w:szCs w:val="22"/>
        </w:rPr>
        <w:t>named Commercial Officer</w:t>
      </w:r>
      <w:r w:rsidR="00C453E8">
        <w:rPr>
          <w:rFonts w:cs="Arial"/>
          <w:szCs w:val="22"/>
        </w:rPr>
        <w:t xml:space="preserve"> </w:t>
      </w:r>
      <w:r w:rsidR="00C453E8" w:rsidRPr="00C453E8">
        <w:rPr>
          <w:rFonts w:cs="Arial"/>
          <w:szCs w:val="22"/>
        </w:rPr>
        <w:t>and</w:t>
      </w:r>
      <w:r w:rsidR="00C453E8">
        <w:rPr>
          <w:rFonts w:cs="Arial"/>
          <w:szCs w:val="22"/>
        </w:rPr>
        <w:t xml:space="preserve"> Press Office and</w:t>
      </w:r>
      <w:r w:rsidR="00C453E8" w:rsidRPr="00C453E8">
        <w:rPr>
          <w:rFonts w:cs="Arial"/>
          <w:szCs w:val="22"/>
        </w:rPr>
        <w:t xml:space="preserve">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r w:rsidR="0055577E">
        <w:rPr>
          <w:rFonts w:cs="Arial"/>
          <w:szCs w:val="22"/>
        </w:rPr>
        <w:t>.</w:t>
      </w:r>
      <w:r>
        <w:rPr>
          <w:rFonts w:cs="Arial"/>
          <w:szCs w:val="22"/>
        </w:rPr>
        <w:t xml:space="preserve">   </w:t>
      </w:r>
    </w:p>
    <w:p w14:paraId="2F0746BD" w14:textId="081861E9" w:rsidR="003E6CFE" w:rsidRDefault="003E6CFE" w:rsidP="00C17643">
      <w:pPr>
        <w:numPr>
          <w:ilvl w:val="1"/>
          <w:numId w:val="15"/>
        </w:numPr>
        <w:suppressAutoHyphens/>
        <w:spacing w:before="120" w:after="12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55577E">
        <w:rPr>
          <w:spacing w:val="-2"/>
          <w:szCs w:val="22"/>
        </w:rPr>
        <w:t>T</w:t>
      </w:r>
      <w:r w:rsidRPr="005D61B4">
        <w:rPr>
          <w:spacing w:val="-2"/>
          <w:szCs w:val="22"/>
        </w:rPr>
        <w:t xml:space="preserve">hird </w:t>
      </w:r>
      <w:r w:rsidR="0055577E">
        <w:rPr>
          <w:spacing w:val="-2"/>
          <w:szCs w:val="22"/>
        </w:rPr>
        <w:t>P</w:t>
      </w:r>
      <w:r w:rsidRPr="005D61B4">
        <w:rPr>
          <w:spacing w:val="-2"/>
          <w:szCs w:val="22"/>
        </w:rPr>
        <w:t xml:space="preserve">arty the </w:t>
      </w:r>
      <w:r w:rsidR="004223E9">
        <w:rPr>
          <w:spacing w:val="-2"/>
          <w:szCs w:val="22"/>
        </w:rPr>
        <w:t>Authority’s</w:t>
      </w:r>
      <w:r w:rsidR="00FB5315">
        <w:rPr>
          <w:spacing w:val="-2"/>
          <w:szCs w:val="22"/>
        </w:rPr>
        <w:t xml:space="preserve"> Contract award decision 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FB5315">
        <w:rPr>
          <w:spacing w:val="-2"/>
          <w:szCs w:val="22"/>
        </w:rPr>
        <w:t>C</w:t>
      </w:r>
      <w:r w:rsidRPr="005D61B4">
        <w:rPr>
          <w:spacing w:val="-2"/>
          <w:szCs w:val="22"/>
        </w:rPr>
        <w:t xml:space="preserve">ontract. </w:t>
      </w:r>
    </w:p>
    <w:p w14:paraId="4531836C" w14:textId="77777777" w:rsidR="00861A19" w:rsidRPr="00E33EBA" w:rsidRDefault="00A44771" w:rsidP="00861A19">
      <w:pPr>
        <w:pStyle w:val="Heading3"/>
        <w:rPr>
          <w:bCs/>
          <w:spacing w:val="-2"/>
          <w:szCs w:val="22"/>
        </w:rPr>
      </w:pPr>
      <w:r>
        <w:rPr>
          <w:bCs/>
          <w:spacing w:val="-2"/>
          <w:szCs w:val="22"/>
        </w:rPr>
        <w:t>Sensitive</w:t>
      </w:r>
      <w:r w:rsidR="00F53C84">
        <w:rPr>
          <w:bCs/>
          <w:spacing w:val="-2"/>
          <w:szCs w:val="22"/>
        </w:rPr>
        <w:t xml:space="preserve"> Information</w:t>
      </w:r>
      <w:r w:rsidR="00861A19" w:rsidRPr="00E33EBA">
        <w:rPr>
          <w:bCs/>
          <w:spacing w:val="-2"/>
          <w:szCs w:val="22"/>
        </w:rPr>
        <w:t xml:space="preserve">    </w:t>
      </w:r>
    </w:p>
    <w:p w14:paraId="178B9A02" w14:textId="77777777" w:rsidR="00861A19" w:rsidRPr="00EE17DF" w:rsidRDefault="00861A19" w:rsidP="00735C7D">
      <w:pPr>
        <w:numPr>
          <w:ilvl w:val="0"/>
          <w:numId w:val="34"/>
        </w:numPr>
        <w:suppressAutoHyphens/>
        <w:spacing w:before="120" w:after="120"/>
        <w:rPr>
          <w:spacing w:val="-2"/>
          <w:szCs w:val="22"/>
        </w:rPr>
      </w:pPr>
      <w:r w:rsidRPr="00EE17DF">
        <w:rPr>
          <w:spacing w:val="-2"/>
          <w:szCs w:val="22"/>
        </w:rPr>
        <w:t xml:space="preserve">All </w:t>
      </w:r>
      <w:r w:rsidR="00AD06AB" w:rsidRPr="00D03343">
        <w:rPr>
          <w:spacing w:val="-2"/>
          <w:szCs w:val="22"/>
        </w:rPr>
        <w:t>C</w:t>
      </w:r>
      <w:r w:rsidRPr="00EE17DF">
        <w:rPr>
          <w:spacing w:val="-2"/>
          <w:szCs w:val="22"/>
        </w:rPr>
        <w:t xml:space="preserve">entral </w:t>
      </w:r>
      <w:r w:rsidR="00AD06AB" w:rsidRPr="00D03343">
        <w:rPr>
          <w:spacing w:val="-2"/>
          <w:szCs w:val="22"/>
        </w:rPr>
        <w:t>G</w:t>
      </w:r>
      <w:r w:rsidRPr="00EE17DF">
        <w:rPr>
          <w:spacing w:val="-2"/>
          <w:szCs w:val="22"/>
        </w:rPr>
        <w:t xml:space="preserve">overnment </w:t>
      </w:r>
      <w:r w:rsidR="00AD06AB" w:rsidRPr="00D03343">
        <w:rPr>
          <w:spacing w:val="-2"/>
          <w:szCs w:val="22"/>
        </w:rPr>
        <w:t>D</w:t>
      </w:r>
      <w:r w:rsidRPr="00EE17DF">
        <w:rPr>
          <w:spacing w:val="-2"/>
          <w:szCs w:val="22"/>
        </w:rPr>
        <w:t xml:space="preserve">epartments and their </w:t>
      </w:r>
      <w:r w:rsidR="00AD06AB" w:rsidRPr="00D03343">
        <w:rPr>
          <w:spacing w:val="-2"/>
          <w:szCs w:val="22"/>
        </w:rPr>
        <w:t>E</w:t>
      </w:r>
      <w:r w:rsidRPr="00EE17DF">
        <w:rPr>
          <w:spacing w:val="-2"/>
          <w:szCs w:val="22"/>
        </w:rPr>
        <w:t xml:space="preserve">xecutive </w:t>
      </w:r>
      <w:r w:rsidR="00AD06AB" w:rsidRPr="00D03343">
        <w:rPr>
          <w:spacing w:val="-2"/>
          <w:szCs w:val="22"/>
        </w:rPr>
        <w:t>A</w:t>
      </w:r>
      <w:r w:rsidRPr="00EE17DF">
        <w:rPr>
          <w:spacing w:val="-2"/>
          <w:szCs w:val="22"/>
        </w:rPr>
        <w:t xml:space="preserve">gencies and </w:t>
      </w:r>
      <w:r w:rsidR="00AD06AB" w:rsidRPr="00D03343">
        <w:rPr>
          <w:spacing w:val="-2"/>
          <w:szCs w:val="22"/>
        </w:rPr>
        <w:t>N</w:t>
      </w:r>
      <w:r w:rsidRPr="00EE17DF">
        <w:rPr>
          <w:spacing w:val="-2"/>
          <w:szCs w:val="22"/>
        </w:rPr>
        <w:t xml:space="preserve">on </w:t>
      </w:r>
      <w:r w:rsidR="00AD06AB" w:rsidRPr="00D03343">
        <w:rPr>
          <w:spacing w:val="-2"/>
          <w:szCs w:val="22"/>
        </w:rPr>
        <w:t>D</w:t>
      </w:r>
      <w:r w:rsidRPr="00EE17DF">
        <w:rPr>
          <w:spacing w:val="-2"/>
          <w:szCs w:val="22"/>
        </w:rPr>
        <w:t xml:space="preserve">epartmental </w:t>
      </w:r>
      <w:r w:rsidR="00AD06AB" w:rsidRPr="00D03343">
        <w:rPr>
          <w:spacing w:val="-2"/>
          <w:szCs w:val="22"/>
        </w:rPr>
        <w:t>P</w:t>
      </w:r>
      <w:r w:rsidRPr="00EE17DF">
        <w:rPr>
          <w:spacing w:val="-2"/>
          <w:szCs w:val="22"/>
        </w:rPr>
        <w:t xml:space="preserve">ublic </w:t>
      </w:r>
      <w:r w:rsidR="00AD06AB" w:rsidRPr="00D03343">
        <w:rPr>
          <w:spacing w:val="-2"/>
          <w:szCs w:val="22"/>
        </w:rPr>
        <w:t>B</w:t>
      </w:r>
      <w:r w:rsidRPr="00EE17DF">
        <w:rPr>
          <w:spacing w:val="-2"/>
          <w:szCs w:val="22"/>
        </w:rPr>
        <w:t>odies are subject to control and reporting within Government</w:t>
      </w:r>
      <w:r w:rsidR="00AD06AB" w:rsidRPr="00D03343">
        <w:rPr>
          <w:spacing w:val="-2"/>
          <w:szCs w:val="22"/>
        </w:rPr>
        <w:t>. I</w:t>
      </w:r>
      <w:r w:rsidRPr="00D03343">
        <w:rPr>
          <w:spacing w:val="-2"/>
          <w:szCs w:val="22"/>
        </w:rPr>
        <w:t>n</w:t>
      </w:r>
      <w:r w:rsidRPr="00EE17DF">
        <w:rPr>
          <w:spacing w:val="-2"/>
          <w:szCs w:val="22"/>
        </w:rPr>
        <w:t xml:space="preserve"> particular, they report </w:t>
      </w:r>
      <w:r w:rsidRPr="00EE17DF">
        <w:rPr>
          <w:rFonts w:cs="Arial"/>
        </w:rPr>
        <w:t xml:space="preserve">to the Cabinet Office and </w:t>
      </w:r>
      <w:r w:rsidR="002D62A3">
        <w:rPr>
          <w:rFonts w:cs="Arial"/>
        </w:rPr>
        <w:t>HM Treasury for all expenditure.  Further</w:t>
      </w:r>
      <w:r w:rsidRPr="00EE17DF">
        <w:rPr>
          <w:rFonts w:cs="Arial"/>
        </w:rPr>
        <w:t>, the Cabinet Office has a cross-governmental role delivering overall Government policy on public procurement, including ensuring value for money and related aspects of good procurement practice</w:t>
      </w:r>
      <w:r w:rsidR="00AD06AB">
        <w:rPr>
          <w:rFonts w:cs="Arial"/>
        </w:rPr>
        <w:t xml:space="preserve"> </w:t>
      </w:r>
      <w:r w:rsidR="00AD06AB" w:rsidRPr="00D03343">
        <w:rPr>
          <w:rFonts w:cs="Arial"/>
        </w:rPr>
        <w:t>and answering Freedom of Information requests</w:t>
      </w:r>
      <w:r w:rsidRPr="00EE17DF">
        <w:rPr>
          <w:rFonts w:cs="Arial"/>
        </w:rPr>
        <w:t>.</w:t>
      </w:r>
    </w:p>
    <w:p w14:paraId="619FF50C" w14:textId="684D050F" w:rsidR="0028351D" w:rsidRPr="003A02C5" w:rsidRDefault="00861A19" w:rsidP="00735C7D">
      <w:pPr>
        <w:numPr>
          <w:ilvl w:val="0"/>
          <w:numId w:val="34"/>
        </w:numPr>
        <w:suppressAutoHyphens/>
        <w:spacing w:before="100" w:beforeAutospacing="1" w:after="100" w:afterAutospacing="1"/>
        <w:rPr>
          <w:rFonts w:cs="Arial"/>
          <w:b/>
          <w:spacing w:val="-2"/>
        </w:rPr>
      </w:pPr>
      <w:r w:rsidRPr="00EE17DF">
        <w:rPr>
          <w:rFonts w:cs="Arial"/>
        </w:rPr>
        <w:t xml:space="preserve">For these purposes, the Authority may </w:t>
      </w:r>
      <w:r w:rsidR="0028351D">
        <w:rPr>
          <w:rFonts w:cs="Arial"/>
        </w:rPr>
        <w:t>share</w:t>
      </w:r>
      <w:r w:rsidRPr="00EE17DF">
        <w:rPr>
          <w:rFonts w:cs="Arial"/>
        </w:rPr>
        <w:t xml:space="preserve"> within Government any of </w:t>
      </w:r>
      <w:r>
        <w:rPr>
          <w:rFonts w:cs="Arial"/>
        </w:rPr>
        <w:t>your</w:t>
      </w:r>
      <w:r w:rsidRPr="00EE17DF">
        <w:rPr>
          <w:rFonts w:cs="Arial"/>
        </w:rPr>
        <w:t xml:space="preserve"> documentation / information (including any that </w:t>
      </w:r>
      <w:r>
        <w:rPr>
          <w:rFonts w:cs="Arial"/>
        </w:rPr>
        <w:t>you consider</w:t>
      </w:r>
      <w:r w:rsidRPr="00EE17DF">
        <w:rPr>
          <w:rFonts w:cs="Arial"/>
        </w:rPr>
        <w:t xml:space="preserve"> to be confidential and</w:t>
      </w:r>
      <w:r>
        <w:rPr>
          <w:rFonts w:cs="Arial"/>
        </w:rPr>
        <w:t xml:space="preserve"> </w:t>
      </w:r>
      <w:r w:rsidRPr="00EE17DF">
        <w:rPr>
          <w:rFonts w:cs="Arial"/>
        </w:rPr>
        <w:t>/</w:t>
      </w:r>
      <w:r>
        <w:rPr>
          <w:rFonts w:cs="Arial"/>
        </w:rPr>
        <w:t xml:space="preserve"> </w:t>
      </w:r>
      <w:r w:rsidRPr="00EE17DF">
        <w:rPr>
          <w:rFonts w:cs="Arial"/>
        </w:rPr>
        <w:t xml:space="preserve">or commercially sensitive such as specific bid information) submitted by </w:t>
      </w:r>
      <w:r>
        <w:rPr>
          <w:rFonts w:cs="Arial"/>
        </w:rPr>
        <w:t>you</w:t>
      </w:r>
      <w:r w:rsidRPr="00EE17DF">
        <w:rPr>
          <w:rFonts w:cs="Arial"/>
        </w:rPr>
        <w:t xml:space="preserve"> to the Author</w:t>
      </w:r>
      <w:r w:rsidR="002D62A3">
        <w:rPr>
          <w:rFonts w:cs="Arial"/>
        </w:rPr>
        <w:t>ity during this p</w:t>
      </w:r>
      <w:r w:rsidRPr="00EE17DF">
        <w:rPr>
          <w:rFonts w:cs="Arial"/>
        </w:rPr>
        <w:t xml:space="preserve">rocurement. </w:t>
      </w:r>
      <w:r w:rsidR="0028351D" w:rsidRPr="00F53C84">
        <w:rPr>
          <w:rFonts w:cs="Arial"/>
        </w:rPr>
        <w:t xml:space="preserve">You must identify any </w:t>
      </w:r>
      <w:r w:rsidR="00292B05" w:rsidRPr="00E661C5">
        <w:rPr>
          <w:rFonts w:cs="Arial"/>
        </w:rPr>
        <w:t>S</w:t>
      </w:r>
      <w:r w:rsidR="0028351D" w:rsidRPr="00E661C5">
        <w:rPr>
          <w:rFonts w:cs="Arial"/>
        </w:rPr>
        <w:t xml:space="preserve">ensitive </w:t>
      </w:r>
      <w:r w:rsidR="00292B05" w:rsidRPr="00E661C5">
        <w:rPr>
          <w:rFonts w:cs="Arial"/>
        </w:rPr>
        <w:t>Information</w:t>
      </w:r>
      <w:r w:rsidR="0028351D" w:rsidRPr="00F53C84">
        <w:rPr>
          <w:rFonts w:cs="Arial"/>
        </w:rPr>
        <w:t xml:space="preserve"> in the DEFFORM 539A </w:t>
      </w:r>
      <w:r w:rsidR="004D568F" w:rsidRPr="009B2D34">
        <w:rPr>
          <w:rFonts w:cs="Arial"/>
        </w:rPr>
        <w:t xml:space="preserve">(or </w:t>
      </w:r>
      <w:r w:rsidR="002E4AC3" w:rsidRPr="00BD3780">
        <w:rPr>
          <w:rFonts w:cs="Arial"/>
        </w:rPr>
        <w:t>SC1B Schedule 4</w:t>
      </w:r>
      <w:r w:rsidR="002234FB">
        <w:rPr>
          <w:rFonts w:cs="Arial"/>
        </w:rPr>
        <w:t xml:space="preserve"> </w:t>
      </w:r>
      <w:r w:rsidR="002234FB" w:rsidRPr="00CA611F">
        <w:rPr>
          <w:rFonts w:cs="Arial"/>
          <w:highlight w:val="white"/>
          <w:shd w:val="clear" w:color="auto" w:fill="FFFFFF"/>
        </w:rPr>
        <w:t>or</w:t>
      </w:r>
      <w:r w:rsidR="002E4AC3" w:rsidRPr="00CA611F">
        <w:rPr>
          <w:rFonts w:cs="Arial"/>
          <w:highlight w:val="white"/>
          <w:shd w:val="clear" w:color="auto" w:fill="FFFFFF"/>
        </w:rPr>
        <w:t xml:space="preserve"> </w:t>
      </w:r>
      <w:r w:rsidR="004D568F" w:rsidRPr="00CA611F">
        <w:rPr>
          <w:rFonts w:cs="Arial"/>
          <w:highlight w:val="white"/>
          <w:shd w:val="clear" w:color="auto" w:fill="FFFFFF"/>
        </w:rPr>
        <w:t xml:space="preserve">SC2 Schedule </w:t>
      </w:r>
      <w:r w:rsidR="002234FB" w:rsidRPr="00CA611F">
        <w:rPr>
          <w:rFonts w:cs="Arial"/>
          <w:highlight w:val="white"/>
          <w:shd w:val="clear" w:color="auto" w:fill="FFFFFF"/>
        </w:rPr>
        <w:t>5</w:t>
      </w:r>
      <w:r w:rsidR="004D568F" w:rsidRPr="009B2D34">
        <w:rPr>
          <w:rFonts w:cs="Arial"/>
        </w:rPr>
        <w:t xml:space="preserve">) </w:t>
      </w:r>
      <w:r w:rsidR="0028351D" w:rsidRPr="00F53C84">
        <w:rPr>
          <w:rFonts w:cs="Arial"/>
        </w:rPr>
        <w:t>and consent to these terms as part of the tendering process.</w:t>
      </w:r>
      <w:r w:rsidR="00AD06AB">
        <w:rPr>
          <w:rFonts w:cs="Arial"/>
        </w:rPr>
        <w:t xml:space="preserve"> </w:t>
      </w:r>
      <w:r w:rsidR="00AD06AB" w:rsidRPr="00D03343">
        <w:rPr>
          <w:rFonts w:cs="Arial"/>
        </w:rPr>
        <w:t xml:space="preserve">This allows the </w:t>
      </w:r>
      <w:r w:rsidR="00FB5315">
        <w:rPr>
          <w:rFonts w:cs="Arial"/>
        </w:rPr>
        <w:t>Authority</w:t>
      </w:r>
      <w:r w:rsidR="00AD06AB" w:rsidRPr="00D03343">
        <w:rPr>
          <w:rFonts w:cs="Arial"/>
        </w:rPr>
        <w:t xml:space="preserve"> to share information with other Government Departments while complying with our obligations to maintain confidentiality.</w:t>
      </w:r>
    </w:p>
    <w:p w14:paraId="5088C1A6" w14:textId="6DC80C14" w:rsidR="008628BD" w:rsidRPr="003A02C5" w:rsidRDefault="00FB5315" w:rsidP="00735C7D">
      <w:pPr>
        <w:numPr>
          <w:ilvl w:val="0"/>
          <w:numId w:val="34"/>
        </w:numPr>
        <w:suppressAutoHyphens/>
        <w:spacing w:before="120" w:after="120"/>
        <w:rPr>
          <w:rFonts w:cs="Arial"/>
          <w:b/>
          <w:spacing w:val="-2"/>
          <w:shd w:val="clear" w:color="auto" w:fill="FFFF99"/>
        </w:rPr>
      </w:pPr>
      <w:r>
        <w:t>Where required, t</w:t>
      </w:r>
      <w:r w:rsidR="001C714D" w:rsidRPr="002D24A6">
        <w:t xml:space="preserve">he </w:t>
      </w:r>
      <w:r w:rsidR="00196B10" w:rsidRPr="002D24A6">
        <w:t xml:space="preserve">Authority reserves the right to disclose on a confidential basis any information it receives from </w:t>
      </w:r>
      <w:r w:rsidR="00AD06AB" w:rsidRPr="00D03343">
        <w:t xml:space="preserve">you </w:t>
      </w:r>
      <w:r w:rsidR="00196B10" w:rsidRPr="002D24A6">
        <w:t xml:space="preserve">during the procurement process (including information identified by </w:t>
      </w:r>
      <w:r w:rsidR="00AD06AB" w:rsidRPr="00D03343">
        <w:t>you</w:t>
      </w:r>
      <w:r w:rsidR="00196B10" w:rsidRPr="002D24A6">
        <w:t xml:space="preserve"> as </w:t>
      </w:r>
      <w:r w:rsidR="00196B10" w:rsidRPr="00E661C5">
        <w:t>Sensitive Information</w:t>
      </w:r>
      <w:r w:rsidR="00196B10" w:rsidRPr="002D24A6">
        <w:t xml:space="preserve"> in accordance with the provisions of this </w:t>
      </w:r>
      <w:r w:rsidR="009025C4" w:rsidRPr="002D24A6">
        <w:t>ITT/ITN</w:t>
      </w:r>
      <w:r w:rsidR="00196B10" w:rsidRPr="002D24A6">
        <w:t xml:space="preserve">) to any </w:t>
      </w:r>
      <w:r>
        <w:t>T</w:t>
      </w:r>
      <w:r w:rsidR="00196B10" w:rsidRPr="002D24A6">
        <w:t xml:space="preserve">hird </w:t>
      </w:r>
      <w:r>
        <w:t>P</w:t>
      </w:r>
      <w:r w:rsidR="00196B10" w:rsidRPr="002D24A6">
        <w:t xml:space="preserve">arty engaged by the Authority for the specific purpose of evaluating or assisting the Authority in the evaluation of </w:t>
      </w:r>
      <w:r w:rsidR="00AD06AB" w:rsidRPr="00D03343">
        <w:t>your</w:t>
      </w:r>
      <w:r w:rsidR="00196B10" w:rsidRPr="002D24A6">
        <w:t xml:space="preserve"> Tender.  In providing such information </w:t>
      </w:r>
      <w:r w:rsidR="00AD06AB" w:rsidRPr="00D03343">
        <w:t>you</w:t>
      </w:r>
      <w:r w:rsidR="00AD06AB" w:rsidRPr="002D24A6">
        <w:t xml:space="preserve"> </w:t>
      </w:r>
      <w:r w:rsidR="00196B10" w:rsidRPr="002D24A6">
        <w:t>consent to such disclosure.</w:t>
      </w:r>
    </w:p>
    <w:p w14:paraId="2979D38D" w14:textId="77777777" w:rsidR="001B6523" w:rsidRPr="00B204FE" w:rsidRDefault="001B6523" w:rsidP="00735C7D">
      <w:pPr>
        <w:pStyle w:val="Heading3"/>
      </w:pPr>
      <w:r w:rsidRPr="00B204FE">
        <w:lastRenderedPageBreak/>
        <w:t xml:space="preserve">Remedies for Actionable Contraventions under the Defence Reform Act 2014 </w:t>
      </w:r>
    </w:p>
    <w:p w14:paraId="41B57E52" w14:textId="79831EA4" w:rsidR="001B6523" w:rsidRDefault="001B6523" w:rsidP="00735C7D">
      <w:pPr>
        <w:numPr>
          <w:ilvl w:val="0"/>
          <w:numId w:val="34"/>
        </w:numPr>
        <w:suppressAutoHyphens/>
        <w:spacing w:before="120" w:after="120"/>
        <w:rPr>
          <w:spacing w:val="-2"/>
          <w:szCs w:val="22"/>
        </w:rPr>
      </w:pPr>
      <w:r w:rsidRPr="00A44771">
        <w:rPr>
          <w:spacing w:val="-2"/>
          <w:szCs w:val="22"/>
        </w:rPr>
        <w:t>If yo</w:t>
      </w:r>
      <w:r w:rsidR="00F53C84" w:rsidRPr="00A44771">
        <w:rPr>
          <w:spacing w:val="-2"/>
          <w:szCs w:val="22"/>
        </w:rPr>
        <w:t>u have a Q</w:t>
      </w:r>
      <w:r w:rsidRPr="00A44771">
        <w:rPr>
          <w:spacing w:val="-2"/>
          <w:szCs w:val="22"/>
        </w:rPr>
        <w:t>ualifying</w:t>
      </w:r>
      <w:r w:rsidR="00F53C84" w:rsidRPr="00A44771">
        <w:rPr>
          <w:spacing w:val="-2"/>
          <w:szCs w:val="22"/>
        </w:rPr>
        <w:t xml:space="preserve"> Defence C</w:t>
      </w:r>
      <w:r w:rsidRPr="00A44771">
        <w:rPr>
          <w:spacing w:val="-2"/>
          <w:szCs w:val="22"/>
        </w:rPr>
        <w:t xml:space="preserve">ontract under the DRA 2014 you should be aware that if you fail to comply with certain aspects of the legislation then the Authority may issue a Compliance Notice to you. </w:t>
      </w:r>
      <w:r w:rsidR="00613DB3" w:rsidRPr="00A44771">
        <w:rPr>
          <w:spacing w:val="-2"/>
          <w:szCs w:val="22"/>
        </w:rPr>
        <w:t xml:space="preserve"> </w:t>
      </w:r>
      <w:r w:rsidRPr="00A44771">
        <w:rPr>
          <w:spacing w:val="-2"/>
          <w:szCs w:val="22"/>
        </w:rPr>
        <w:t xml:space="preserve">If you continue to fail to comply, the Authority may serve you with a Civil Penalty, as provided in the Single </w:t>
      </w:r>
      <w:r w:rsidR="00F53C84" w:rsidRPr="00A44771">
        <w:rPr>
          <w:spacing w:val="-2"/>
          <w:szCs w:val="22"/>
        </w:rPr>
        <w:t xml:space="preserve">Source Contract Regulations </w:t>
      </w:r>
      <w:r w:rsidR="00F53C84" w:rsidRPr="006D39BB">
        <w:rPr>
          <w:spacing w:val="-2"/>
          <w:szCs w:val="22"/>
          <w:highlight w:val="white"/>
          <w:shd w:val="clear" w:color="auto" w:fill="FFFFFF"/>
        </w:rPr>
        <w:t>201</w:t>
      </w:r>
      <w:r w:rsidR="0043779A" w:rsidRPr="006D39BB">
        <w:rPr>
          <w:spacing w:val="-2"/>
          <w:szCs w:val="22"/>
          <w:highlight w:val="white"/>
          <w:shd w:val="clear" w:color="auto" w:fill="FFFFFF"/>
        </w:rPr>
        <w:t>4</w:t>
      </w:r>
      <w:r w:rsidRPr="00A44771">
        <w:rPr>
          <w:spacing w:val="-2"/>
          <w:szCs w:val="22"/>
        </w:rPr>
        <w:t xml:space="preserve">. </w:t>
      </w:r>
      <w:r w:rsidR="00613DB3" w:rsidRPr="00A44771">
        <w:rPr>
          <w:spacing w:val="-2"/>
          <w:szCs w:val="22"/>
        </w:rPr>
        <w:t xml:space="preserve"> </w:t>
      </w:r>
      <w:r w:rsidRPr="00A44771">
        <w:rPr>
          <w:spacing w:val="-2"/>
          <w:szCs w:val="22"/>
        </w:rPr>
        <w:t xml:space="preserve">If you believe either a </w:t>
      </w:r>
      <w:r w:rsidR="00AD06AB" w:rsidRPr="00D03343">
        <w:rPr>
          <w:spacing w:val="-2"/>
          <w:szCs w:val="22"/>
        </w:rPr>
        <w:t>C</w:t>
      </w:r>
      <w:r w:rsidRPr="00A44771">
        <w:rPr>
          <w:spacing w:val="-2"/>
          <w:szCs w:val="22"/>
        </w:rPr>
        <w:t xml:space="preserve">ompliance </w:t>
      </w:r>
      <w:r w:rsidR="00AD06AB" w:rsidRPr="00D03343">
        <w:rPr>
          <w:spacing w:val="-2"/>
          <w:szCs w:val="22"/>
        </w:rPr>
        <w:t>N</w:t>
      </w:r>
      <w:r w:rsidRPr="00A44771">
        <w:rPr>
          <w:spacing w:val="-2"/>
          <w:szCs w:val="22"/>
        </w:rPr>
        <w:t xml:space="preserve">otice or a </w:t>
      </w:r>
      <w:r w:rsidR="00AD06AB" w:rsidRPr="00D03343">
        <w:rPr>
          <w:spacing w:val="-2"/>
          <w:szCs w:val="22"/>
        </w:rPr>
        <w:t>C</w:t>
      </w:r>
      <w:r w:rsidRPr="00A44771">
        <w:rPr>
          <w:spacing w:val="-2"/>
          <w:szCs w:val="22"/>
        </w:rPr>
        <w:t xml:space="preserve">ivil </w:t>
      </w:r>
      <w:r w:rsidR="00AD06AB" w:rsidRPr="00D03343">
        <w:rPr>
          <w:spacing w:val="-2"/>
          <w:szCs w:val="22"/>
        </w:rPr>
        <w:t>P</w:t>
      </w:r>
      <w:r w:rsidRPr="00A44771">
        <w:rPr>
          <w:spacing w:val="-2"/>
          <w:szCs w:val="22"/>
        </w:rPr>
        <w:t xml:space="preserve">enalty is unjustified, you may appeal the matter to the independent Single Source Regulations Office.  </w:t>
      </w:r>
    </w:p>
    <w:p w14:paraId="6ABBEF2C" w14:textId="77777777" w:rsidR="005C026C" w:rsidRPr="003E6CFE" w:rsidRDefault="005C026C" w:rsidP="005C026C">
      <w:pPr>
        <w:pStyle w:val="Heading3"/>
      </w:pPr>
      <w:r>
        <w:rPr>
          <w:spacing w:val="-2"/>
          <w:szCs w:val="22"/>
        </w:rPr>
        <w:t>Reportable Requirements</w:t>
      </w:r>
    </w:p>
    <w:p w14:paraId="46D34D97" w14:textId="015D68E0" w:rsidR="00BD3780" w:rsidRPr="00BD3780" w:rsidRDefault="005C026C" w:rsidP="00735C7D">
      <w:pPr>
        <w:numPr>
          <w:ilvl w:val="0"/>
          <w:numId w:val="34"/>
        </w:numPr>
        <w:suppressAutoHyphens/>
        <w:spacing w:before="120" w:after="120"/>
        <w:rPr>
          <w:spacing w:val="-2"/>
          <w:szCs w:val="22"/>
          <w:shd w:val="clear" w:color="auto" w:fill="FFFF99"/>
        </w:rPr>
      </w:pPr>
      <w:r w:rsidRPr="00795F73">
        <w:rPr>
          <w:rFonts w:cs="Arial"/>
          <w:bCs/>
          <w:szCs w:val="22"/>
        </w:rPr>
        <w:t>Listed in the DEFFORM 47</w:t>
      </w:r>
      <w:r w:rsidR="005D4AE4">
        <w:rPr>
          <w:rFonts w:cs="Arial"/>
          <w:bCs/>
          <w:szCs w:val="22"/>
        </w:rPr>
        <w:t>ST</w:t>
      </w:r>
      <w:r w:rsidRPr="00795F73">
        <w:rPr>
          <w:rFonts w:cs="Arial"/>
          <w:bCs/>
          <w:szCs w:val="22"/>
        </w:rPr>
        <w:t xml:space="preserve"> Annex A (Offer) are the </w:t>
      </w:r>
      <w:r w:rsidR="00B8339C">
        <w:rPr>
          <w:rFonts w:cs="Arial"/>
          <w:bCs/>
          <w:szCs w:val="22"/>
        </w:rPr>
        <w:t>M</w:t>
      </w:r>
      <w:r w:rsidRPr="00795F73">
        <w:rPr>
          <w:rFonts w:cs="Arial"/>
          <w:bCs/>
          <w:szCs w:val="22"/>
        </w:rPr>
        <w:t xml:space="preserve">andatory </w:t>
      </w:r>
      <w:r w:rsidR="00B8339C">
        <w:rPr>
          <w:rFonts w:cs="Arial"/>
          <w:bCs/>
          <w:szCs w:val="22"/>
        </w:rPr>
        <w:t>D</w:t>
      </w:r>
      <w:r w:rsidRPr="00795F73">
        <w:rPr>
          <w:rFonts w:cs="Arial"/>
          <w:bCs/>
          <w:szCs w:val="22"/>
        </w:rPr>
        <w:t xml:space="preserve">eclarations.  It is a </w:t>
      </w:r>
      <w:r w:rsidR="00AD06AB" w:rsidRPr="00D03343">
        <w:rPr>
          <w:rFonts w:cs="Arial"/>
          <w:bCs/>
          <w:szCs w:val="22"/>
        </w:rPr>
        <w:t>C</w:t>
      </w:r>
      <w:r w:rsidRPr="00795F73">
        <w:rPr>
          <w:rFonts w:cs="Arial"/>
          <w:bCs/>
          <w:szCs w:val="22"/>
        </w:rPr>
        <w:t xml:space="preserve">ondition of </w:t>
      </w:r>
      <w:r w:rsidR="00AD06AB" w:rsidRPr="00D03343">
        <w:rPr>
          <w:rFonts w:cs="Arial"/>
          <w:bCs/>
          <w:szCs w:val="22"/>
        </w:rPr>
        <w:t>T</w:t>
      </w:r>
      <w:r w:rsidRPr="00D03343">
        <w:rPr>
          <w:rFonts w:cs="Arial"/>
          <w:bCs/>
          <w:szCs w:val="22"/>
        </w:rPr>
        <w:t>e</w:t>
      </w:r>
      <w:r w:rsidRPr="00795F73">
        <w:rPr>
          <w:rFonts w:cs="Arial"/>
          <w:bCs/>
          <w:szCs w:val="22"/>
        </w:rPr>
        <w:t>ndering that you complete</w:t>
      </w:r>
      <w:r>
        <w:rPr>
          <w:rFonts w:cs="Arial"/>
          <w:bCs/>
          <w:szCs w:val="22"/>
        </w:rPr>
        <w:t xml:space="preserve"> and attach</w:t>
      </w:r>
      <w:r w:rsidRPr="00795F73">
        <w:rPr>
          <w:rFonts w:cs="Arial"/>
          <w:bCs/>
          <w:szCs w:val="22"/>
        </w:rPr>
        <w:t xml:space="preserve"> the returns </w:t>
      </w:r>
      <w:r w:rsidR="00B8339C">
        <w:rPr>
          <w:rFonts w:cs="Arial"/>
          <w:bCs/>
          <w:szCs w:val="22"/>
        </w:rPr>
        <w:t xml:space="preserve">listed in the Annex </w:t>
      </w:r>
      <w:r w:rsidRPr="00795F73">
        <w:rPr>
          <w:rFonts w:cs="Arial"/>
          <w:bCs/>
          <w:szCs w:val="22"/>
        </w:rPr>
        <w:t>and</w:t>
      </w:r>
      <w:r w:rsidR="00B8339C">
        <w:rPr>
          <w:rFonts w:cs="Arial"/>
          <w:bCs/>
          <w:szCs w:val="22"/>
        </w:rPr>
        <w:t>,</w:t>
      </w:r>
      <w:r w:rsidRPr="00795F73">
        <w:rPr>
          <w:rFonts w:cs="Arial"/>
          <w:bCs/>
          <w:szCs w:val="22"/>
        </w:rPr>
        <w:t xml:space="preserve"> where you select </w:t>
      </w:r>
      <w:r w:rsidR="00CB6A5B">
        <w:rPr>
          <w:rFonts w:cs="Arial"/>
          <w:bCs/>
          <w:szCs w:val="22"/>
        </w:rPr>
        <w:t>“Y</w:t>
      </w:r>
      <w:r w:rsidRPr="00795F73">
        <w:rPr>
          <w:rFonts w:cs="Arial"/>
          <w:bCs/>
          <w:szCs w:val="22"/>
        </w:rPr>
        <w:t>es</w:t>
      </w:r>
      <w:r w:rsidR="00CB6A5B">
        <w:rPr>
          <w:rFonts w:cs="Arial"/>
          <w:bCs/>
          <w:szCs w:val="22"/>
        </w:rPr>
        <w:t>”</w:t>
      </w:r>
      <w:r w:rsidR="00B8339C">
        <w:rPr>
          <w:rFonts w:cs="Arial"/>
          <w:bCs/>
          <w:szCs w:val="22"/>
        </w:rPr>
        <w:t>,</w:t>
      </w:r>
      <w:r w:rsidRPr="00795F73">
        <w:rPr>
          <w:rFonts w:cs="Arial"/>
          <w:bCs/>
          <w:szCs w:val="22"/>
        </w:rPr>
        <w:t xml:space="preserve"> you </w:t>
      </w:r>
      <w:r w:rsidR="00437DA6" w:rsidRPr="002516DC">
        <w:rPr>
          <w:rFonts w:cs="Arial"/>
          <w:bCs/>
          <w:szCs w:val="22"/>
        </w:rPr>
        <w:t>must</w:t>
      </w:r>
      <w:r w:rsidR="00437DA6">
        <w:rPr>
          <w:rFonts w:cs="Arial"/>
          <w:bCs/>
          <w:szCs w:val="22"/>
        </w:rPr>
        <w:t xml:space="preserve"> </w:t>
      </w:r>
      <w:r w:rsidRPr="00795F73">
        <w:rPr>
          <w:rFonts w:cs="Arial"/>
          <w:bCs/>
          <w:szCs w:val="22"/>
        </w:rPr>
        <w:t>attach the relevant information</w:t>
      </w:r>
      <w:r w:rsidR="00A676D7">
        <w:rPr>
          <w:rFonts w:cs="Arial"/>
          <w:bCs/>
          <w:szCs w:val="22"/>
        </w:rPr>
        <w:t xml:space="preserve"> </w:t>
      </w:r>
      <w:r w:rsidR="00A676D7" w:rsidRPr="002516DC">
        <w:rPr>
          <w:rFonts w:cs="Arial"/>
          <w:bCs/>
          <w:szCs w:val="22"/>
        </w:rPr>
        <w:t>with your tender submission</w:t>
      </w:r>
      <w:r w:rsidRPr="00795F73">
        <w:rPr>
          <w:rFonts w:cs="Arial"/>
          <w:bCs/>
          <w:szCs w:val="22"/>
        </w:rPr>
        <w:t>.</w:t>
      </w:r>
    </w:p>
    <w:p w14:paraId="33547532" w14:textId="77777777" w:rsidR="00512DE1" w:rsidRPr="00522D4F" w:rsidRDefault="00512DE1" w:rsidP="00735C7D">
      <w:pPr>
        <w:numPr>
          <w:ilvl w:val="0"/>
          <w:numId w:val="34"/>
        </w:numPr>
        <w:shd w:val="clear" w:color="auto" w:fill="FFFFFF"/>
        <w:suppressAutoHyphens/>
        <w:spacing w:before="120" w:after="120"/>
        <w:rPr>
          <w:spacing w:val="-2"/>
          <w:szCs w:val="22"/>
          <w:highlight w:val="white"/>
          <w:shd w:val="clear" w:color="auto" w:fill="FFFF99"/>
        </w:rPr>
      </w:pPr>
      <w:r w:rsidRPr="00D33B08">
        <w:rPr>
          <w:rFonts w:cs="Arial"/>
          <w:bCs/>
          <w:szCs w:val="22"/>
        </w:rPr>
        <w:t>Failure to complete this part of the Annex in full makes your Tender non-compliant.</w:t>
      </w:r>
      <w:r w:rsidRPr="00522D4F">
        <w:rPr>
          <w:rFonts w:cs="Arial"/>
          <w:bCs/>
          <w:szCs w:val="22"/>
          <w:highlight w:val="white"/>
          <w:shd w:val="clear" w:color="auto" w:fill="FFFFFF"/>
        </w:rPr>
        <w:t xml:space="preserve">  </w:t>
      </w:r>
      <w:r w:rsidRPr="00D33B08">
        <w:rPr>
          <w:rFonts w:cs="Arial"/>
          <w:bCs/>
          <w:szCs w:val="22"/>
        </w:rPr>
        <w:t>Additional information provided in response to Appendix 1 may be used to support the Authority’s</w:t>
      </w:r>
      <w:r w:rsidRPr="00522D4F">
        <w:rPr>
          <w:rFonts w:cs="Arial"/>
          <w:bCs/>
          <w:szCs w:val="22"/>
          <w:highlight w:val="white"/>
          <w:shd w:val="clear" w:color="auto" w:fill="FFFFFF"/>
        </w:rPr>
        <w:t xml:space="preserve"> </w:t>
      </w:r>
      <w:r w:rsidRPr="00D33B08">
        <w:rPr>
          <w:rFonts w:cs="Arial"/>
          <w:bCs/>
          <w:szCs w:val="22"/>
        </w:rPr>
        <w:t>evaluation of your tender, as detailed in Section D.</w:t>
      </w:r>
      <w:r w:rsidRPr="00522D4F">
        <w:rPr>
          <w:rFonts w:cs="Arial"/>
          <w:bCs/>
          <w:szCs w:val="22"/>
          <w:highlight w:val="white"/>
          <w:shd w:val="clear" w:color="auto" w:fill="FFFF99"/>
        </w:rPr>
        <w:t xml:space="preserve"> </w:t>
      </w:r>
      <w:r w:rsidRPr="00522D4F">
        <w:rPr>
          <w:rFonts w:cs="Arial"/>
          <w:szCs w:val="22"/>
          <w:highlight w:val="white"/>
          <w:shd w:val="clear" w:color="auto" w:fill="FFFF99"/>
        </w:rPr>
        <w:t xml:space="preserve"> </w:t>
      </w:r>
    </w:p>
    <w:p w14:paraId="4A20C2C0" w14:textId="77777777" w:rsidR="00AD06AB" w:rsidRPr="00522D4F" w:rsidRDefault="00AD06AB" w:rsidP="00735C7D">
      <w:pPr>
        <w:numPr>
          <w:ilvl w:val="0"/>
          <w:numId w:val="34"/>
        </w:numPr>
        <w:shd w:val="clear" w:color="auto" w:fill="FFFFFF"/>
        <w:suppressAutoHyphens/>
        <w:spacing w:before="120" w:after="120"/>
        <w:rPr>
          <w:spacing w:val="-2"/>
          <w:szCs w:val="22"/>
          <w:highlight w:val="white"/>
          <w:shd w:val="clear" w:color="auto" w:fill="FFFF99"/>
        </w:rPr>
      </w:pPr>
      <w:r w:rsidRPr="00D03343">
        <w:rPr>
          <w:spacing w:val="-2"/>
          <w:szCs w:val="22"/>
        </w:rPr>
        <w:t>If you are an overseas Contractor and your Tender is successful you will be required to provide the name and address of your bank and the relevant bank account number on contract award.</w:t>
      </w:r>
      <w:r w:rsidRPr="00522D4F">
        <w:rPr>
          <w:spacing w:val="-2"/>
          <w:szCs w:val="22"/>
          <w:highlight w:val="white"/>
          <w:shd w:val="clear" w:color="auto" w:fill="FFFF99"/>
        </w:rPr>
        <w:t xml:space="preserve"> </w:t>
      </w:r>
    </w:p>
    <w:p w14:paraId="46E2D222" w14:textId="77777777" w:rsidR="00C008FA" w:rsidRPr="003E6CFE" w:rsidRDefault="00F22292" w:rsidP="00C008FA">
      <w:pPr>
        <w:pStyle w:val="Heading3"/>
      </w:pPr>
      <w:r w:rsidRPr="008637C5">
        <w:rPr>
          <w:spacing w:val="-2"/>
          <w:szCs w:val="22"/>
        </w:rPr>
        <w:t xml:space="preserve">Specific </w:t>
      </w:r>
      <w:r w:rsidR="00C008FA">
        <w:rPr>
          <w:spacing w:val="-2"/>
          <w:szCs w:val="22"/>
        </w:rPr>
        <w:t>Conditions of Tendering</w:t>
      </w:r>
    </w:p>
    <w:p w14:paraId="5E2BF7B7" w14:textId="4F8F5D6E" w:rsidR="003D751E" w:rsidRPr="00224888" w:rsidRDefault="00185552" w:rsidP="004D697F">
      <w:pPr>
        <w:numPr>
          <w:ilvl w:val="0"/>
          <w:numId w:val="34"/>
        </w:numPr>
        <w:suppressAutoHyphens/>
        <w:spacing w:before="120" w:after="120"/>
        <w:rPr>
          <w:rFonts w:cs="Arial"/>
          <w:szCs w:val="22"/>
        </w:rPr>
      </w:pPr>
      <w:r>
        <w:rPr>
          <w:rFonts w:cs="Arial"/>
          <w:b/>
          <w:bCs/>
          <w:szCs w:val="22"/>
        </w:rPr>
        <w:t xml:space="preserve">Russia and Belarus. </w:t>
      </w:r>
      <w:r>
        <w:rPr>
          <w:rFonts w:cs="Arial"/>
          <w:szCs w:val="22"/>
        </w:rPr>
        <w:t xml:space="preserve">Save as set out in </w:t>
      </w:r>
      <w:hyperlink r:id="rId25" w:history="1">
        <w:r w:rsidRPr="004D14A0">
          <w:rPr>
            <w:rStyle w:val="Hyperlink"/>
            <w:rFonts w:cs="Arial"/>
            <w:szCs w:val="22"/>
          </w:rPr>
          <w:t>PPN 01/22</w:t>
        </w:r>
      </w:hyperlink>
      <w:r>
        <w:rPr>
          <w:lang w:eastAsia="en-GB"/>
        </w:rPr>
        <w:t>, the Authority will not be accepting Tenders that:</w:t>
      </w:r>
    </w:p>
    <w:p w14:paraId="4F3E0D11" w14:textId="77777777" w:rsidR="00224888" w:rsidRPr="006F31AF" w:rsidRDefault="00224888" w:rsidP="00224888">
      <w:pPr>
        <w:numPr>
          <w:ilvl w:val="1"/>
          <w:numId w:val="34"/>
        </w:numPr>
        <w:tabs>
          <w:tab w:val="left" w:pos="1418"/>
        </w:tabs>
        <w:autoSpaceDN w:val="0"/>
        <w:spacing w:after="240"/>
        <w:rPr>
          <w:rFonts w:cs="Arial"/>
          <w:szCs w:val="22"/>
        </w:rPr>
      </w:pPr>
      <w:r>
        <w:rPr>
          <w:rFonts w:cs="Arial"/>
          <w:szCs w:val="22"/>
        </w:rPr>
        <w:t xml:space="preserve">contain </w:t>
      </w:r>
      <w:r>
        <w:rPr>
          <w:lang w:eastAsia="en-GB"/>
        </w:rPr>
        <w:t>any Russian / Belarusian products and/or services; and/or</w:t>
      </w:r>
    </w:p>
    <w:p w14:paraId="1A88204B" w14:textId="77777777" w:rsidR="00224888" w:rsidRPr="00E6067A" w:rsidRDefault="00224888" w:rsidP="00224888">
      <w:pPr>
        <w:numPr>
          <w:ilvl w:val="1"/>
          <w:numId w:val="34"/>
        </w:numPr>
        <w:tabs>
          <w:tab w:val="left" w:pos="1418"/>
        </w:tabs>
        <w:autoSpaceDN w:val="0"/>
        <w:spacing w:after="240"/>
        <w:rPr>
          <w:rFonts w:cs="Arial"/>
          <w:szCs w:val="22"/>
        </w:rPr>
      </w:pPr>
      <w:r>
        <w:rPr>
          <w:lang w:eastAsia="en-GB"/>
        </w:rPr>
        <w:t xml:space="preserve"> are linked to entities who are constituted or organised under the law of Russia or Belarus, or under the control (full or partial) of a Russian / Belarusian person or entity. Please note that this does not include companies:</w:t>
      </w:r>
    </w:p>
    <w:p w14:paraId="734B8BEC" w14:textId="77777777" w:rsidR="00224888" w:rsidRPr="007B7984" w:rsidRDefault="00224888" w:rsidP="007A4FD9">
      <w:pPr>
        <w:numPr>
          <w:ilvl w:val="2"/>
          <w:numId w:val="34"/>
        </w:numPr>
        <w:tabs>
          <w:tab w:val="left" w:pos="1418"/>
        </w:tabs>
        <w:autoSpaceDN w:val="0"/>
        <w:spacing w:after="240"/>
        <w:rPr>
          <w:rFonts w:cs="Arial"/>
          <w:szCs w:val="22"/>
        </w:rPr>
      </w:pPr>
      <w:r>
        <w:rPr>
          <w:rFonts w:cs="Arial"/>
          <w:szCs w:val="22"/>
        </w:rPr>
        <w:t xml:space="preserve">registered </w:t>
      </w:r>
      <w:r>
        <w:rPr>
          <w:lang w:eastAsia="en-GB"/>
        </w:rPr>
        <w:t>in the UK or in a country with which the UK has a relevant international agreement with reciprocal rights of access in the relevant field of public procurement; and/or</w:t>
      </w:r>
    </w:p>
    <w:p w14:paraId="3443E328" w14:textId="77777777" w:rsidR="00224888" w:rsidRPr="000753F8" w:rsidRDefault="00224888" w:rsidP="007A4FD9">
      <w:pPr>
        <w:numPr>
          <w:ilvl w:val="2"/>
          <w:numId w:val="34"/>
        </w:numPr>
        <w:tabs>
          <w:tab w:val="left" w:pos="1418"/>
        </w:tabs>
        <w:autoSpaceDN w:val="0"/>
        <w:spacing w:after="240"/>
        <w:rPr>
          <w:rFonts w:cs="Arial"/>
          <w:szCs w:val="22"/>
        </w:rPr>
      </w:pPr>
      <w:r>
        <w:rPr>
          <w:rFonts w:cs="Arial"/>
          <w:szCs w:val="22"/>
        </w:rPr>
        <w:t xml:space="preserve">which have </w:t>
      </w:r>
      <w:r>
        <w:rPr>
          <w:lang w:eastAsia="en-GB"/>
        </w:rPr>
        <w:t>significant business operations in the UK or in a country the UK has a relevant international agreement with reciprocal rights of access in the relevant field of public procurement.</w:t>
      </w:r>
    </w:p>
    <w:p w14:paraId="2B6E4A47" w14:textId="1D2F8779" w:rsidR="00224888" w:rsidRPr="001D63F8" w:rsidRDefault="00224888" w:rsidP="00E71590">
      <w:pPr>
        <w:tabs>
          <w:tab w:val="left" w:pos="1418"/>
        </w:tabs>
        <w:autoSpaceDN w:val="0"/>
        <w:spacing w:after="240"/>
        <w:rPr>
          <w:rFonts w:cs="Arial"/>
          <w:szCs w:val="22"/>
        </w:rPr>
      </w:pPr>
      <w:r>
        <w:rPr>
          <w:rFonts w:cs="Arial"/>
          <w:szCs w:val="22"/>
        </w:rPr>
        <w:t xml:space="preserve">Tenderers </w:t>
      </w:r>
      <w:r>
        <w:rPr>
          <w:lang w:eastAsia="en-GB"/>
        </w:rPr>
        <w:t>must confirm in writing that their Tender, including any element that may be provided by any part of the Contractor’s supply chain, does not contain any Russian / Belarusian products and/or services.</w:t>
      </w:r>
    </w:p>
    <w:p w14:paraId="7FCC056E" w14:textId="412449FA" w:rsidR="00224888" w:rsidRPr="00A44771" w:rsidRDefault="00224888" w:rsidP="00224888">
      <w:pPr>
        <w:suppressAutoHyphens/>
        <w:spacing w:before="120" w:after="120"/>
        <w:rPr>
          <w:rFonts w:cs="Arial"/>
          <w:szCs w:val="22"/>
        </w:rPr>
      </w:pPr>
      <w:r>
        <w:rPr>
          <w:lang w:eastAsia="en-GB"/>
        </w:rPr>
        <w:t>Tenderers must include provisions equivalent to those set out in this clause in all relevant Sub-Contracting Arrangements.</w:t>
      </w:r>
    </w:p>
    <w:p w14:paraId="57CB1B78" w14:textId="77777777" w:rsidR="003D751E" w:rsidRDefault="003D751E" w:rsidP="003D751E">
      <w:pPr>
        <w:jc w:val="center"/>
        <w:rPr>
          <w:rFonts w:cs="Arial"/>
          <w:b/>
          <w:szCs w:val="22"/>
        </w:rPr>
        <w:sectPr w:rsidR="003D751E" w:rsidSect="00696AE6">
          <w:footerReference w:type="default" r:id="rId26"/>
          <w:pgSz w:w="11907" w:h="16840"/>
          <w:pgMar w:top="851" w:right="1134" w:bottom="539" w:left="1134" w:header="0" w:footer="309" w:gutter="0"/>
          <w:pgNumType w:start="1"/>
          <w:cols w:space="720"/>
          <w:noEndnote/>
        </w:sectPr>
      </w:pPr>
      <w:r>
        <w:rPr>
          <w:rFonts w:cs="Arial"/>
          <w:b/>
          <w:szCs w:val="22"/>
        </w:rPr>
        <w:br w:type="page"/>
      </w:r>
      <w:r w:rsidRPr="00A42003">
        <w:rPr>
          <w:b/>
          <w:szCs w:val="22"/>
        </w:rPr>
        <w:lastRenderedPageBreak/>
        <w:t>This page is intentionally blank</w:t>
      </w:r>
      <w:r>
        <w:rPr>
          <w:rFonts w:cs="Arial"/>
          <w:b/>
          <w:szCs w:val="22"/>
        </w:rPr>
        <w:t xml:space="preserve"> </w:t>
      </w:r>
    </w:p>
    <w:p w14:paraId="25E9AB54" w14:textId="77777777" w:rsidR="000C7DF4" w:rsidRDefault="000C7DF4" w:rsidP="000C7DF4">
      <w:pPr>
        <w:pStyle w:val="Heading2"/>
        <w:spacing w:before="100" w:after="0"/>
        <w:ind w:right="386"/>
        <w:jc w:val="right"/>
        <w:rPr>
          <w:i w:val="0"/>
          <w:spacing w:val="-3"/>
          <w:sz w:val="20"/>
        </w:rPr>
      </w:pPr>
      <w:r>
        <w:rPr>
          <w:i w:val="0"/>
          <w:spacing w:val="-3"/>
          <w:sz w:val="20"/>
        </w:rPr>
        <w:lastRenderedPageBreak/>
        <w:t>DEFFORM 47ST Annex A</w:t>
      </w:r>
    </w:p>
    <w:p w14:paraId="105E7C1A" w14:textId="7C11AD7A" w:rsidR="003A6E8B" w:rsidRPr="00C402F1" w:rsidRDefault="002D24A6" w:rsidP="000907B4">
      <w:pPr>
        <w:pStyle w:val="Heading2"/>
        <w:spacing w:before="100" w:after="0"/>
        <w:ind w:right="386"/>
        <w:jc w:val="right"/>
        <w:rPr>
          <w:i w:val="0"/>
          <w:sz w:val="20"/>
          <w:highlight w:val="white"/>
        </w:rPr>
      </w:pPr>
      <w:proofErr w:type="spellStart"/>
      <w:r w:rsidRPr="000907B4">
        <w:rPr>
          <w:i w:val="0"/>
          <w:sz w:val="20"/>
        </w:rPr>
        <w:t>Edn</w:t>
      </w:r>
      <w:proofErr w:type="spellEnd"/>
      <w:r w:rsidRPr="000907B4">
        <w:rPr>
          <w:i w:val="0"/>
          <w:sz w:val="20"/>
        </w:rPr>
        <w:t xml:space="preserve"> </w:t>
      </w:r>
      <w:r w:rsidR="004E6D48" w:rsidRPr="00C405CF">
        <w:rPr>
          <w:i w:val="0"/>
          <w:sz w:val="20"/>
        </w:rPr>
        <w:t>06</w:t>
      </w:r>
      <w:r w:rsidR="008A6E4C" w:rsidRPr="00C405CF">
        <w:rPr>
          <w:i w:val="0"/>
          <w:sz w:val="20"/>
          <w:highlight w:val="white"/>
        </w:rPr>
        <w:t>/</w:t>
      </w:r>
      <w:r w:rsidR="00447761" w:rsidRPr="00C405CF">
        <w:rPr>
          <w:i w:val="0"/>
          <w:sz w:val="20"/>
        </w:rPr>
        <w:t>2</w:t>
      </w:r>
      <w:r w:rsidR="004E6D48" w:rsidRPr="00C405CF">
        <w:rPr>
          <w:i w:val="0"/>
          <w:sz w:val="20"/>
        </w:rPr>
        <w:t>3</w:t>
      </w:r>
      <w:r w:rsidR="000C7DF4" w:rsidRPr="00C402F1">
        <w:rPr>
          <w:i w:val="0"/>
          <w:sz w:val="20"/>
          <w:highlight w:val="white"/>
        </w:rPr>
        <w:t xml:space="preserve"> </w:t>
      </w:r>
    </w:p>
    <w:p w14:paraId="13CBA8F8" w14:textId="77777777" w:rsidR="007E24B8" w:rsidRDefault="007E24B8" w:rsidP="007E24B8">
      <w:pPr>
        <w:suppressAutoHyphens/>
        <w:rPr>
          <w:b/>
          <w:spacing w:val="-2"/>
        </w:rPr>
      </w:pPr>
      <w:r>
        <w:rPr>
          <w:b/>
          <w:spacing w:val="-2"/>
        </w:rPr>
        <w:t xml:space="preserve">                                                                                Ministry of Defence</w:t>
      </w:r>
      <w:r>
        <w:rPr>
          <w:b/>
          <w:spacing w:val="-2"/>
        </w:rPr>
        <w:tab/>
      </w:r>
      <w:r>
        <w:rPr>
          <w:b/>
          <w:spacing w:val="-2"/>
        </w:rPr>
        <w:tab/>
      </w:r>
      <w:r>
        <w:rPr>
          <w:b/>
          <w:spacing w:val="-2"/>
        </w:rPr>
        <w:tab/>
      </w:r>
    </w:p>
    <w:p w14:paraId="071DFC6D" w14:textId="77777777" w:rsidR="007E24B8" w:rsidRDefault="00F7482E" w:rsidP="007E24B8">
      <w:pPr>
        <w:suppressAutoHyphens/>
        <w:rPr>
          <w:b/>
          <w:spacing w:val="-2"/>
        </w:rPr>
      </w:pPr>
      <w:r>
        <w:rPr>
          <w:b/>
          <w:spacing w:val="-2"/>
        </w:rPr>
        <w:t>Tender</w:t>
      </w:r>
      <w:r w:rsidR="007E24B8">
        <w:rPr>
          <w:b/>
          <w:spacing w:val="-2"/>
        </w:rPr>
        <w:t xml:space="preserve"> Ref No.</w:t>
      </w:r>
      <w:r w:rsidR="00BE4C10">
        <w:rPr>
          <w:b/>
          <w:spacing w:val="-2"/>
        </w:rPr>
        <w:t xml:space="preserve"> </w:t>
      </w:r>
      <w:r w:rsidR="0030720A">
        <w:rPr>
          <w:b/>
          <w:spacing w:val="-2"/>
        </w:rPr>
        <w:t>…</w:t>
      </w:r>
      <w:r w:rsidR="007E24B8">
        <w:rPr>
          <w:b/>
          <w:spacing w:val="-2"/>
        </w:rPr>
        <w:t>..........................</w:t>
      </w:r>
    </w:p>
    <w:p w14:paraId="24699C45" w14:textId="77777777" w:rsidR="007E24B8" w:rsidRPr="0026509A" w:rsidRDefault="006F7094" w:rsidP="0026509A">
      <w:pPr>
        <w:pStyle w:val="Heading3"/>
        <w:jc w:val="center"/>
        <w:rPr>
          <w:b w:val="0"/>
          <w:bCs/>
          <w:sz w:val="28"/>
          <w:szCs w:val="22"/>
        </w:rPr>
      </w:pPr>
      <w:r w:rsidRPr="0026509A">
        <w:rPr>
          <w:b w:val="0"/>
          <w:bCs/>
          <w:sz w:val="28"/>
          <w:szCs w:val="22"/>
        </w:rPr>
        <w:t>Tender Submission Document</w:t>
      </w:r>
      <w:r w:rsidR="00F31A4D" w:rsidRPr="0026509A">
        <w:rPr>
          <w:b w:val="0"/>
          <w:bCs/>
          <w:sz w:val="28"/>
          <w:szCs w:val="22"/>
        </w:rPr>
        <w:t xml:space="preserve"> (Offer)</w:t>
      </w:r>
    </w:p>
    <w:p w14:paraId="029CBF2A" w14:textId="77777777" w:rsidR="007E24B8" w:rsidRDefault="007E24B8" w:rsidP="007E24B8">
      <w:pPr>
        <w:tabs>
          <w:tab w:val="left" w:pos="-720"/>
        </w:tabs>
        <w:suppressAutoHyphens/>
        <w:jc w:val="both"/>
        <w:rPr>
          <w:b/>
          <w:spacing w:val="-2"/>
        </w:rPr>
      </w:pPr>
    </w:p>
    <w:p w14:paraId="525E554B"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07FB1071" w14:textId="77777777" w:rsidR="007E24B8" w:rsidRPr="004E034A" w:rsidRDefault="007E24B8" w:rsidP="007E24B8">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w:t>
      </w:r>
      <w:r w:rsidR="00B366D0">
        <w:rPr>
          <w:spacing w:val="-2"/>
          <w:sz w:val="18"/>
          <w:szCs w:val="18"/>
        </w:rPr>
        <w:t xml:space="preserve"> </w:t>
      </w:r>
      <w:r w:rsidRPr="004E034A">
        <w:rPr>
          <w:spacing w:val="-2"/>
          <w:sz w:val="18"/>
          <w:szCs w:val="18"/>
        </w:rPr>
        <w:t>/</w:t>
      </w:r>
      <w:r w:rsidR="00B366D0">
        <w:rPr>
          <w:spacing w:val="-2"/>
          <w:sz w:val="18"/>
          <w:szCs w:val="18"/>
        </w:rPr>
        <w:t xml:space="preserve"> </w:t>
      </w:r>
      <w:r w:rsidRPr="004E034A">
        <w:rPr>
          <w:spacing w:val="-2"/>
          <w:sz w:val="18"/>
          <w:szCs w:val="18"/>
        </w:rPr>
        <w:t>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251B0C">
        <w:rPr>
          <w:spacing w:val="-2"/>
          <w:sz w:val="18"/>
          <w:szCs w:val="18"/>
        </w:rPr>
        <w:t xml:space="preserve">Conditions of Tendering. </w:t>
      </w:r>
      <w:r w:rsidR="00B8339C">
        <w:rPr>
          <w:spacing w:val="-2"/>
          <w:sz w:val="18"/>
          <w:szCs w:val="18"/>
        </w:rPr>
        <w:t xml:space="preserve"> </w:t>
      </w:r>
      <w:r w:rsidR="00251B0C">
        <w:rPr>
          <w:spacing w:val="-2"/>
          <w:sz w:val="18"/>
          <w:szCs w:val="18"/>
        </w:rPr>
        <w:t>I</w:t>
      </w:r>
      <w:r w:rsidR="00BB75C6">
        <w:rPr>
          <w:spacing w:val="-2"/>
          <w:sz w:val="18"/>
          <w:szCs w:val="18"/>
        </w:rPr>
        <w:t xml:space="preserve">t is agreed that only the </w:t>
      </w:r>
      <w:r w:rsidR="00251B0C">
        <w:rPr>
          <w:spacing w:val="-2"/>
          <w:sz w:val="18"/>
          <w:szCs w:val="18"/>
        </w:rPr>
        <w:t>Contract Conditions</w:t>
      </w:r>
      <w:r w:rsidR="00F7482E">
        <w:rPr>
          <w:spacing w:val="-2"/>
          <w:sz w:val="18"/>
          <w:szCs w:val="18"/>
        </w:rPr>
        <w:t xml:space="preserve"> </w:t>
      </w:r>
      <w:r w:rsidRPr="004E034A">
        <w:rPr>
          <w:spacing w:val="-2"/>
          <w:sz w:val="18"/>
          <w:szCs w:val="18"/>
        </w:rPr>
        <w:t>or any amendments issued by the Authority will apply.</w:t>
      </w:r>
    </w:p>
    <w:p w14:paraId="45B282A3" w14:textId="77777777" w:rsidR="007E24B8" w:rsidRPr="004E034A" w:rsidRDefault="007E24B8" w:rsidP="007E24B8">
      <w:pPr>
        <w:tabs>
          <w:tab w:val="left" w:pos="-720"/>
        </w:tabs>
        <w:suppressAutoHyphens/>
        <w:jc w:val="both"/>
        <w:rPr>
          <w:spacing w:val="-2"/>
          <w:sz w:val="18"/>
          <w:szCs w:val="18"/>
        </w:rPr>
      </w:pPr>
    </w:p>
    <w:tbl>
      <w:tblPr>
        <w:tblW w:w="9780" w:type="dxa"/>
        <w:tblInd w:w="120" w:type="dxa"/>
        <w:tblLayout w:type="fixed"/>
        <w:tblCellMar>
          <w:left w:w="120" w:type="dxa"/>
          <w:right w:w="120" w:type="dxa"/>
        </w:tblCellMar>
        <w:tblLook w:val="0000" w:firstRow="0" w:lastRow="0" w:firstColumn="0" w:lastColumn="0" w:noHBand="0" w:noVBand="0"/>
      </w:tblPr>
      <w:tblGrid>
        <w:gridCol w:w="3088"/>
        <w:gridCol w:w="2059"/>
        <w:gridCol w:w="184"/>
        <w:gridCol w:w="1875"/>
        <w:gridCol w:w="687"/>
        <w:gridCol w:w="857"/>
        <w:gridCol w:w="1030"/>
      </w:tblGrid>
      <w:tr w:rsidR="007E24B8" w:rsidRPr="00FC4525" w14:paraId="005A125E" w14:textId="77777777" w:rsidTr="00F13075">
        <w:trPr>
          <w:trHeight w:val="154"/>
        </w:trPr>
        <w:tc>
          <w:tcPr>
            <w:tcW w:w="9780" w:type="dxa"/>
            <w:gridSpan w:val="7"/>
            <w:tcBorders>
              <w:top w:val="double" w:sz="6" w:space="0" w:color="auto"/>
              <w:left w:val="double" w:sz="6" w:space="0" w:color="auto"/>
              <w:right w:val="double" w:sz="6" w:space="0" w:color="auto"/>
            </w:tcBorders>
          </w:tcPr>
          <w:p w14:paraId="6C4A7AE8"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6C0577DB" w14:textId="77777777" w:rsidTr="00F13075">
        <w:trPr>
          <w:trHeight w:val="770"/>
        </w:trPr>
        <w:tc>
          <w:tcPr>
            <w:tcW w:w="7893" w:type="dxa"/>
            <w:gridSpan w:val="5"/>
            <w:tcBorders>
              <w:top w:val="single" w:sz="6" w:space="0" w:color="auto"/>
              <w:left w:val="double" w:sz="6" w:space="0" w:color="auto"/>
              <w:right w:val="double" w:sz="6" w:space="0" w:color="auto"/>
            </w:tcBorders>
            <w:vAlign w:val="center"/>
          </w:tcPr>
          <w:p w14:paraId="1A7F4BD6" w14:textId="77777777" w:rsidR="00B35139" w:rsidRDefault="00B35139" w:rsidP="007E24B8">
            <w:pPr>
              <w:tabs>
                <w:tab w:val="left" w:pos="-720"/>
              </w:tabs>
              <w:suppressAutoHyphens/>
              <w:spacing w:before="90"/>
              <w:rPr>
                <w:spacing w:val="-2"/>
                <w:sz w:val="18"/>
                <w:szCs w:val="18"/>
              </w:rPr>
            </w:pPr>
            <w:r>
              <w:rPr>
                <w:spacing w:val="-2"/>
                <w:sz w:val="18"/>
                <w:szCs w:val="18"/>
              </w:rPr>
              <w:t xml:space="preserve">I agree that any contract resulting from this </w:t>
            </w:r>
            <w:r w:rsidR="00B30676">
              <w:rPr>
                <w:spacing w:val="-2"/>
                <w:sz w:val="18"/>
                <w:szCs w:val="18"/>
              </w:rPr>
              <w:t>procurement</w:t>
            </w:r>
            <w:r>
              <w:rPr>
                <w:spacing w:val="-2"/>
                <w:sz w:val="18"/>
                <w:szCs w:val="18"/>
              </w:rPr>
              <w:t xml:space="preserve"> shall be subject to English Law</w:t>
            </w:r>
          </w:p>
          <w:p w14:paraId="208D0040" w14:textId="77777777" w:rsidR="00696C62" w:rsidRPr="00FC4525" w:rsidRDefault="0080700F" w:rsidP="007E24B8">
            <w:pPr>
              <w:tabs>
                <w:tab w:val="left" w:pos="-720"/>
              </w:tabs>
              <w:suppressAutoHyphens/>
              <w:spacing w:before="90"/>
              <w:rPr>
                <w:spacing w:val="-2"/>
                <w:sz w:val="18"/>
                <w:szCs w:val="18"/>
              </w:rPr>
            </w:pPr>
            <w:r>
              <w:rPr>
                <w:spacing w:val="-2"/>
                <w:sz w:val="18"/>
                <w:szCs w:val="18"/>
              </w:rPr>
              <w:t>*</w:t>
            </w:r>
            <w:r w:rsidR="004F324C">
              <w:rPr>
                <w:spacing w:val="-2"/>
                <w:sz w:val="18"/>
                <w:szCs w:val="18"/>
              </w:rPr>
              <w:t>Where ‘n</w:t>
            </w:r>
            <w:r w:rsidR="00696C62">
              <w:rPr>
                <w:spacing w:val="-2"/>
                <w:sz w:val="18"/>
                <w:szCs w:val="18"/>
              </w:rPr>
              <w:t>o</w:t>
            </w:r>
            <w:r w:rsidR="004F324C">
              <w:rPr>
                <w:spacing w:val="-2"/>
                <w:sz w:val="18"/>
                <w:szCs w:val="18"/>
              </w:rPr>
              <w:t>’</w:t>
            </w:r>
            <w:r w:rsidR="00696C62">
              <w:rPr>
                <w:spacing w:val="-2"/>
                <w:sz w:val="18"/>
                <w:szCs w:val="18"/>
              </w:rPr>
              <w:t xml:space="preserve"> </w:t>
            </w:r>
            <w:r w:rsidR="00613DB3">
              <w:rPr>
                <w:spacing w:val="-2"/>
                <w:sz w:val="18"/>
                <w:szCs w:val="18"/>
              </w:rPr>
              <w:t>is selected</w:t>
            </w:r>
            <w:r w:rsidR="00696C62">
              <w:rPr>
                <w:spacing w:val="-2"/>
                <w:sz w:val="18"/>
                <w:szCs w:val="18"/>
              </w:rPr>
              <w:t xml:space="preserve">, Scots Law will apply. </w:t>
            </w:r>
          </w:p>
        </w:tc>
        <w:tc>
          <w:tcPr>
            <w:tcW w:w="1887" w:type="dxa"/>
            <w:gridSpan w:val="2"/>
            <w:tcBorders>
              <w:top w:val="single" w:sz="6" w:space="0" w:color="auto"/>
              <w:left w:val="double" w:sz="6" w:space="0" w:color="auto"/>
              <w:right w:val="double" w:sz="6" w:space="0" w:color="auto"/>
            </w:tcBorders>
            <w:vAlign w:val="center"/>
          </w:tcPr>
          <w:p w14:paraId="5C4F5F3C" w14:textId="77777777" w:rsidR="00B35139" w:rsidRPr="00FC4525" w:rsidRDefault="00B35139" w:rsidP="007E24B8">
            <w:pPr>
              <w:tabs>
                <w:tab w:val="left" w:pos="-720"/>
              </w:tabs>
              <w:suppressAutoHyphens/>
              <w:spacing w:before="90"/>
              <w:rPr>
                <w:spacing w:val="-2"/>
                <w:sz w:val="18"/>
                <w:szCs w:val="18"/>
              </w:rPr>
            </w:pPr>
            <w:r>
              <w:rPr>
                <w:spacing w:val="-2"/>
                <w:sz w:val="20"/>
                <w:szCs w:val="20"/>
              </w:rPr>
              <w:t>Yes / No</w:t>
            </w:r>
            <w:r w:rsidR="0080700F">
              <w:rPr>
                <w:spacing w:val="-2"/>
                <w:sz w:val="20"/>
                <w:szCs w:val="20"/>
              </w:rPr>
              <w:t>*</w:t>
            </w:r>
            <w:r>
              <w:rPr>
                <w:spacing w:val="-2"/>
                <w:sz w:val="20"/>
                <w:szCs w:val="20"/>
              </w:rPr>
              <w:t xml:space="preserve"> </w:t>
            </w:r>
          </w:p>
        </w:tc>
      </w:tr>
      <w:tr w:rsidR="00982C2C" w:rsidRPr="00FC4525" w14:paraId="67D55F36" w14:textId="77777777" w:rsidTr="00F13075">
        <w:trPr>
          <w:trHeight w:val="488"/>
        </w:trPr>
        <w:tc>
          <w:tcPr>
            <w:tcW w:w="9780" w:type="dxa"/>
            <w:gridSpan w:val="7"/>
            <w:tcBorders>
              <w:top w:val="single" w:sz="6" w:space="0" w:color="auto"/>
              <w:left w:val="double" w:sz="6" w:space="0" w:color="auto"/>
              <w:right w:val="double" w:sz="6" w:space="0" w:color="auto"/>
            </w:tcBorders>
            <w:vAlign w:val="center"/>
          </w:tcPr>
          <w:p w14:paraId="28D3FE74" w14:textId="77777777" w:rsidR="00982C2C" w:rsidRPr="00FC4525" w:rsidRDefault="00982C2C" w:rsidP="00982C2C">
            <w:pPr>
              <w:tabs>
                <w:tab w:val="left" w:pos="-720"/>
              </w:tabs>
              <w:suppressAutoHyphens/>
              <w:spacing w:before="54" w:after="54"/>
              <w:rPr>
                <w:spacing w:val="-2"/>
                <w:sz w:val="18"/>
                <w:szCs w:val="18"/>
              </w:rPr>
            </w:pPr>
            <w:r w:rsidRPr="00FC4525">
              <w:rPr>
                <w:b/>
                <w:spacing w:val="-2"/>
                <w:sz w:val="18"/>
                <w:szCs w:val="18"/>
              </w:rPr>
              <w:t>Value of Tender (excluding VAT)</w:t>
            </w:r>
          </w:p>
        </w:tc>
      </w:tr>
      <w:tr w:rsidR="00982C2C" w:rsidRPr="00FC4525" w14:paraId="16747F7F" w14:textId="77777777" w:rsidTr="00F13075">
        <w:trPr>
          <w:trHeight w:val="944"/>
        </w:trPr>
        <w:tc>
          <w:tcPr>
            <w:tcW w:w="9780" w:type="dxa"/>
            <w:gridSpan w:val="7"/>
            <w:tcBorders>
              <w:top w:val="single" w:sz="6" w:space="0" w:color="auto"/>
              <w:left w:val="double" w:sz="6" w:space="0" w:color="auto"/>
              <w:right w:val="double" w:sz="6" w:space="0" w:color="auto"/>
            </w:tcBorders>
          </w:tcPr>
          <w:p w14:paraId="7FB287DC"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w:t>
            </w:r>
            <w:r w:rsidR="00251B0C">
              <w:rPr>
                <w:spacing w:val="-2"/>
                <w:sz w:val="18"/>
                <w:szCs w:val="18"/>
              </w:rPr>
              <w:t>................................................................................................................................................................</w:t>
            </w:r>
          </w:p>
          <w:p w14:paraId="7F12FCAD" w14:textId="77777777" w:rsidR="00982C2C" w:rsidRPr="00FC4525" w:rsidRDefault="00982C2C" w:rsidP="00982C2C">
            <w:pPr>
              <w:suppressAutoHyphens/>
              <w:spacing w:before="120" w:after="120"/>
              <w:ind w:left="567" w:hanging="567"/>
              <w:rPr>
                <w:spacing w:val="-2"/>
                <w:sz w:val="18"/>
                <w:szCs w:val="18"/>
              </w:rPr>
            </w:pPr>
            <w:r w:rsidRPr="00FC4525">
              <w:rPr>
                <w:spacing w:val="-2"/>
                <w:sz w:val="18"/>
                <w:szCs w:val="18"/>
              </w:rPr>
              <w:t>WORDS</w:t>
            </w:r>
            <w:r>
              <w:rPr>
                <w:spacing w:val="-2"/>
                <w:sz w:val="18"/>
                <w:szCs w:val="18"/>
              </w:rPr>
              <w:t>…………………………………………………………………………………………………………………..</w:t>
            </w:r>
          </w:p>
        </w:tc>
      </w:tr>
      <w:tr w:rsidR="00982C2C" w:rsidRPr="00FC4525" w14:paraId="1203A38D" w14:textId="77777777" w:rsidTr="00F13075">
        <w:trPr>
          <w:trHeight w:val="154"/>
        </w:trPr>
        <w:tc>
          <w:tcPr>
            <w:tcW w:w="9780" w:type="dxa"/>
            <w:gridSpan w:val="7"/>
            <w:tcBorders>
              <w:top w:val="single" w:sz="6" w:space="0" w:color="auto"/>
              <w:left w:val="double" w:sz="6" w:space="0" w:color="auto"/>
              <w:right w:val="double" w:sz="6" w:space="0" w:color="auto"/>
            </w:tcBorders>
          </w:tcPr>
          <w:p w14:paraId="0E4BEE5A" w14:textId="77777777"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60AD3AC7" w14:textId="77777777" w:rsidTr="00F13075">
        <w:trPr>
          <w:trHeight w:val="1262"/>
        </w:trPr>
        <w:tc>
          <w:tcPr>
            <w:tcW w:w="9780" w:type="dxa"/>
            <w:gridSpan w:val="7"/>
            <w:tcBorders>
              <w:top w:val="single" w:sz="6" w:space="0" w:color="auto"/>
              <w:left w:val="double" w:sz="6" w:space="0" w:color="auto"/>
              <w:right w:val="double" w:sz="6" w:space="0" w:color="auto"/>
            </w:tcBorders>
          </w:tcPr>
          <w:p w14:paraId="30A61C2F"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please insert</w:t>
            </w:r>
            <w:r>
              <w:rPr>
                <w:spacing w:val="-2"/>
                <w:sz w:val="18"/>
                <w:szCs w:val="18"/>
              </w:rPr>
              <w:t>:</w:t>
            </w:r>
          </w:p>
          <w:p w14:paraId="6F94073F"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1CE6E35D"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B8339C">
              <w:rPr>
                <w:spacing w:val="-2"/>
                <w:sz w:val="18"/>
                <w:szCs w:val="18"/>
              </w:rPr>
              <w:t xml:space="preserve"> </w:t>
            </w:r>
            <w:r w:rsidRPr="00FC4525">
              <w:rPr>
                <w:spacing w:val="-2"/>
                <w:sz w:val="18"/>
                <w:szCs w:val="18"/>
              </w:rPr>
              <w:t>£...........................</w:t>
            </w:r>
          </w:p>
        </w:tc>
      </w:tr>
      <w:tr w:rsidR="00982C2C" w:rsidRPr="00FC4525" w14:paraId="647E2706" w14:textId="77777777" w:rsidTr="00F13075">
        <w:trPr>
          <w:trHeight w:val="501"/>
        </w:trPr>
        <w:tc>
          <w:tcPr>
            <w:tcW w:w="9780" w:type="dxa"/>
            <w:gridSpan w:val="7"/>
            <w:tcBorders>
              <w:top w:val="single" w:sz="6" w:space="0" w:color="auto"/>
              <w:left w:val="double" w:sz="6" w:space="0" w:color="auto"/>
              <w:right w:val="double" w:sz="6" w:space="0" w:color="auto"/>
            </w:tcBorders>
            <w:vAlign w:val="center"/>
          </w:tcPr>
          <w:p w14:paraId="70B4D5E2" w14:textId="22261D3B" w:rsidR="00982C2C" w:rsidRPr="00FC4525" w:rsidRDefault="00251B0C" w:rsidP="007E24B8">
            <w:pPr>
              <w:tabs>
                <w:tab w:val="left" w:pos="-720"/>
              </w:tabs>
              <w:suppressAutoHyphens/>
              <w:spacing w:before="90" w:after="54"/>
              <w:rPr>
                <w:b/>
                <w:spacing w:val="-2"/>
                <w:sz w:val="18"/>
                <w:szCs w:val="18"/>
              </w:rPr>
            </w:pPr>
            <w:r>
              <w:rPr>
                <w:b/>
                <w:spacing w:val="-2"/>
                <w:sz w:val="18"/>
                <w:szCs w:val="18"/>
              </w:rPr>
              <w:t>Location of work (town / city)</w:t>
            </w:r>
            <w:r w:rsidRPr="00FC4525">
              <w:rPr>
                <w:b/>
                <w:spacing w:val="-2"/>
                <w:sz w:val="18"/>
                <w:szCs w:val="18"/>
              </w:rPr>
              <w:t xml:space="preserve"> where </w:t>
            </w:r>
            <w:r w:rsidR="00227019">
              <w:rPr>
                <w:b/>
                <w:spacing w:val="-2"/>
                <w:sz w:val="18"/>
                <w:szCs w:val="18"/>
              </w:rPr>
              <w:t>the c</w:t>
            </w:r>
            <w:r w:rsidRPr="00FC4525">
              <w:rPr>
                <w:b/>
                <w:spacing w:val="-2"/>
                <w:sz w:val="18"/>
                <w:szCs w:val="18"/>
              </w:rPr>
              <w:t>ontract will be performed</w:t>
            </w:r>
            <w:r>
              <w:rPr>
                <w:b/>
                <w:spacing w:val="-2"/>
                <w:sz w:val="18"/>
                <w:szCs w:val="18"/>
              </w:rPr>
              <w:t xml:space="preserve"> by</w:t>
            </w:r>
            <w:r w:rsidR="00150C2F">
              <w:rPr>
                <w:b/>
                <w:spacing w:val="-2"/>
                <w:sz w:val="18"/>
                <w:szCs w:val="18"/>
              </w:rPr>
              <w:t xml:space="preserve"> the Contractor</w:t>
            </w:r>
            <w:r>
              <w:rPr>
                <w:b/>
                <w:spacing w:val="-2"/>
                <w:sz w:val="18"/>
                <w:szCs w:val="18"/>
              </w:rPr>
              <w:t>:</w:t>
            </w:r>
            <w:r w:rsidR="00982C2C" w:rsidRPr="00FC4525">
              <w:rPr>
                <w:b/>
                <w:spacing w:val="-2"/>
                <w:sz w:val="18"/>
                <w:szCs w:val="18"/>
              </w:rPr>
              <w:t xml:space="preserve"> </w:t>
            </w:r>
          </w:p>
        </w:tc>
      </w:tr>
      <w:tr w:rsidR="007E24B8" w:rsidRPr="00FC4525" w14:paraId="21C7B26A" w14:textId="77777777" w:rsidTr="00F13075">
        <w:trPr>
          <w:trHeight w:val="501"/>
        </w:trPr>
        <w:tc>
          <w:tcPr>
            <w:tcW w:w="9780" w:type="dxa"/>
            <w:gridSpan w:val="7"/>
            <w:tcBorders>
              <w:top w:val="single" w:sz="6" w:space="0" w:color="auto"/>
              <w:left w:val="double" w:sz="6" w:space="0" w:color="auto"/>
              <w:right w:val="double" w:sz="6" w:space="0" w:color="auto"/>
            </w:tcBorders>
            <w:vAlign w:val="center"/>
          </w:tcPr>
          <w:p w14:paraId="56AC0EFC"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251B0C">
              <w:rPr>
                <w:bCs/>
                <w:spacing w:val="-2"/>
                <w:sz w:val="18"/>
                <w:szCs w:val="18"/>
              </w:rPr>
              <w:t>state location in town / city to be performed column</w:t>
            </w:r>
            <w:r w:rsidR="00251B0C" w:rsidRPr="00B366D0">
              <w:rPr>
                <w:bCs/>
                <w:spacing w:val="-2"/>
                <w:sz w:val="18"/>
                <w:szCs w:val="18"/>
              </w:rPr>
              <w:t xml:space="preserve"> </w:t>
            </w:r>
            <w:r w:rsidR="00BD73C3">
              <w:rPr>
                <w:bCs/>
                <w:spacing w:val="-2"/>
                <w:sz w:val="18"/>
                <w:szCs w:val="18"/>
              </w:rPr>
              <w:t>(continue on another page if required)</w:t>
            </w:r>
          </w:p>
        </w:tc>
      </w:tr>
      <w:tr w:rsidR="00E65D6F" w:rsidRPr="00982C2C" w14:paraId="505249AF" w14:textId="77777777" w:rsidTr="003A02C5">
        <w:trPr>
          <w:trHeight w:val="304"/>
        </w:trPr>
        <w:tc>
          <w:tcPr>
            <w:tcW w:w="3088" w:type="dxa"/>
            <w:tcBorders>
              <w:top w:val="single" w:sz="6" w:space="0" w:color="auto"/>
              <w:left w:val="double" w:sz="6" w:space="0" w:color="auto"/>
              <w:right w:val="double" w:sz="6" w:space="0" w:color="auto"/>
            </w:tcBorders>
          </w:tcPr>
          <w:p w14:paraId="05145052"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AE0F78">
              <w:rPr>
                <w:spacing w:val="-2"/>
                <w:sz w:val="18"/>
                <w:szCs w:val="18"/>
              </w:rPr>
              <w:t>Sub</w:t>
            </w:r>
            <w:r w:rsidR="00F31A4D">
              <w:rPr>
                <w:spacing w:val="-2"/>
                <w:sz w:val="18"/>
                <w:szCs w:val="18"/>
              </w:rPr>
              <w:t>-</w:t>
            </w:r>
            <w:r w:rsidR="00AE0F78">
              <w:rPr>
                <w:spacing w:val="-2"/>
                <w:sz w:val="18"/>
                <w:szCs w:val="18"/>
              </w:rPr>
              <w:t>contract</w:t>
            </w:r>
            <w:r w:rsidR="00E65D6F" w:rsidRPr="00982C2C">
              <w:rPr>
                <w:spacing w:val="-2"/>
                <w:sz w:val="18"/>
                <w:szCs w:val="18"/>
              </w:rPr>
              <w:t>or Company Name</w:t>
            </w:r>
          </w:p>
        </w:tc>
        <w:tc>
          <w:tcPr>
            <w:tcW w:w="2059" w:type="dxa"/>
            <w:tcBorders>
              <w:top w:val="single" w:sz="6" w:space="0" w:color="auto"/>
              <w:left w:val="double" w:sz="6" w:space="0" w:color="auto"/>
              <w:right w:val="double" w:sz="6" w:space="0" w:color="auto"/>
            </w:tcBorders>
          </w:tcPr>
          <w:p w14:paraId="775A1C06" w14:textId="77777777" w:rsidR="00102628" w:rsidRDefault="00102628" w:rsidP="00102628">
            <w:pPr>
              <w:tabs>
                <w:tab w:val="left" w:pos="-720"/>
              </w:tabs>
              <w:suppressAutoHyphens/>
              <w:ind w:left="720" w:hanging="720"/>
              <w:rPr>
                <w:spacing w:val="-2"/>
                <w:sz w:val="18"/>
                <w:szCs w:val="18"/>
              </w:rPr>
            </w:pPr>
            <w:r>
              <w:rPr>
                <w:spacing w:val="-2"/>
                <w:sz w:val="18"/>
                <w:szCs w:val="18"/>
              </w:rPr>
              <w:t>Town / city to be</w:t>
            </w:r>
          </w:p>
          <w:p w14:paraId="56F201E6" w14:textId="77777777" w:rsidR="00E65D6F" w:rsidRPr="00982C2C" w:rsidRDefault="00102628" w:rsidP="00102628">
            <w:pPr>
              <w:tabs>
                <w:tab w:val="left" w:pos="-720"/>
              </w:tabs>
              <w:suppressAutoHyphens/>
              <w:ind w:left="720" w:hanging="720"/>
              <w:rPr>
                <w:spacing w:val="-2"/>
                <w:sz w:val="18"/>
                <w:szCs w:val="18"/>
              </w:rPr>
            </w:pPr>
            <w:r>
              <w:rPr>
                <w:spacing w:val="-2"/>
                <w:sz w:val="18"/>
                <w:szCs w:val="18"/>
              </w:rPr>
              <w:t>performed</w:t>
            </w:r>
          </w:p>
        </w:tc>
        <w:tc>
          <w:tcPr>
            <w:tcW w:w="2059" w:type="dxa"/>
            <w:gridSpan w:val="2"/>
            <w:tcBorders>
              <w:top w:val="single" w:sz="6" w:space="0" w:color="auto"/>
              <w:left w:val="double" w:sz="6" w:space="0" w:color="auto"/>
              <w:right w:val="double" w:sz="6" w:space="0" w:color="auto"/>
            </w:tcBorders>
          </w:tcPr>
          <w:p w14:paraId="1D3FA7CD"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544" w:type="dxa"/>
            <w:gridSpan w:val="2"/>
            <w:tcBorders>
              <w:top w:val="single" w:sz="6" w:space="0" w:color="auto"/>
              <w:left w:val="double" w:sz="6" w:space="0" w:color="auto"/>
              <w:bottom w:val="single" w:sz="4" w:space="0" w:color="auto"/>
              <w:right w:val="double" w:sz="6" w:space="0" w:color="auto"/>
            </w:tcBorders>
            <w:shd w:val="clear" w:color="auto" w:fill="auto"/>
          </w:tcPr>
          <w:p w14:paraId="2E1535BF"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30" w:type="dxa"/>
            <w:tcBorders>
              <w:top w:val="single" w:sz="6" w:space="0" w:color="auto"/>
              <w:left w:val="double" w:sz="6" w:space="0" w:color="auto"/>
              <w:bottom w:val="single" w:sz="4" w:space="0" w:color="auto"/>
              <w:right w:val="double" w:sz="6" w:space="0" w:color="auto"/>
            </w:tcBorders>
            <w:shd w:val="clear" w:color="auto" w:fill="auto"/>
          </w:tcPr>
          <w:p w14:paraId="7EBBA4CB" w14:textId="77777777" w:rsidR="00E65D6F" w:rsidRDefault="00E65D6F" w:rsidP="00982C2C">
            <w:pPr>
              <w:tabs>
                <w:tab w:val="left" w:pos="-720"/>
              </w:tabs>
              <w:suppressAutoHyphens/>
              <w:ind w:left="720" w:hanging="720"/>
              <w:rPr>
                <w:spacing w:val="-2"/>
                <w:sz w:val="18"/>
                <w:szCs w:val="18"/>
              </w:rPr>
            </w:pPr>
            <w:r w:rsidRPr="00982C2C">
              <w:rPr>
                <w:spacing w:val="-2"/>
                <w:sz w:val="18"/>
                <w:szCs w:val="18"/>
              </w:rPr>
              <w:t xml:space="preserve">SME </w:t>
            </w:r>
          </w:p>
          <w:p w14:paraId="7FADF9BA" w14:textId="77777777" w:rsidR="00102628" w:rsidRPr="00982C2C" w:rsidRDefault="00102628" w:rsidP="00982C2C">
            <w:pPr>
              <w:tabs>
                <w:tab w:val="left" w:pos="-720"/>
              </w:tabs>
              <w:suppressAutoHyphens/>
              <w:ind w:left="720" w:hanging="720"/>
              <w:rPr>
                <w:spacing w:val="-2"/>
                <w:sz w:val="18"/>
                <w:szCs w:val="18"/>
              </w:rPr>
            </w:pPr>
            <w:r w:rsidRPr="00982C2C">
              <w:rPr>
                <w:spacing w:val="-2"/>
                <w:sz w:val="18"/>
                <w:szCs w:val="18"/>
              </w:rPr>
              <w:t>Yes / No</w:t>
            </w:r>
          </w:p>
        </w:tc>
      </w:tr>
      <w:tr w:rsidR="00E65D6F" w:rsidRPr="00FC4525" w14:paraId="629BFC08" w14:textId="77777777" w:rsidTr="003A02C5">
        <w:trPr>
          <w:trHeight w:val="304"/>
        </w:trPr>
        <w:tc>
          <w:tcPr>
            <w:tcW w:w="3088" w:type="dxa"/>
            <w:tcBorders>
              <w:top w:val="single" w:sz="6" w:space="0" w:color="auto"/>
              <w:left w:val="double" w:sz="6" w:space="0" w:color="auto"/>
              <w:right w:val="double" w:sz="6" w:space="0" w:color="auto"/>
            </w:tcBorders>
          </w:tcPr>
          <w:p w14:paraId="7FE194D0"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right w:val="double" w:sz="6" w:space="0" w:color="auto"/>
            </w:tcBorders>
          </w:tcPr>
          <w:p w14:paraId="0C16F264"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right w:val="double" w:sz="6" w:space="0" w:color="auto"/>
            </w:tcBorders>
          </w:tcPr>
          <w:p w14:paraId="675D9F7F"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0DBCBBAF"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1C78D54F" w14:textId="77777777" w:rsidR="00E65D6F" w:rsidRPr="00FC4525" w:rsidRDefault="00E65D6F" w:rsidP="007E24B8">
            <w:pPr>
              <w:tabs>
                <w:tab w:val="left" w:pos="-720"/>
              </w:tabs>
              <w:suppressAutoHyphens/>
              <w:spacing w:before="60"/>
              <w:rPr>
                <w:spacing w:val="-2"/>
                <w:sz w:val="18"/>
                <w:szCs w:val="18"/>
              </w:rPr>
            </w:pPr>
          </w:p>
        </w:tc>
      </w:tr>
      <w:tr w:rsidR="00E65D6F" w:rsidRPr="00FC4525" w14:paraId="33BF7265" w14:textId="77777777" w:rsidTr="003A02C5">
        <w:trPr>
          <w:trHeight w:val="304"/>
        </w:trPr>
        <w:tc>
          <w:tcPr>
            <w:tcW w:w="3088" w:type="dxa"/>
            <w:tcBorders>
              <w:top w:val="single" w:sz="6" w:space="0" w:color="auto"/>
              <w:left w:val="double" w:sz="6" w:space="0" w:color="auto"/>
              <w:right w:val="double" w:sz="6" w:space="0" w:color="auto"/>
            </w:tcBorders>
          </w:tcPr>
          <w:p w14:paraId="1520B1ED"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right w:val="double" w:sz="6" w:space="0" w:color="auto"/>
            </w:tcBorders>
          </w:tcPr>
          <w:p w14:paraId="22567D9B"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right w:val="double" w:sz="6" w:space="0" w:color="auto"/>
            </w:tcBorders>
          </w:tcPr>
          <w:p w14:paraId="6B1D7919"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64BBB375"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0FE0879E" w14:textId="77777777" w:rsidR="00E65D6F" w:rsidRPr="00FC4525" w:rsidRDefault="00E65D6F" w:rsidP="007E24B8">
            <w:pPr>
              <w:tabs>
                <w:tab w:val="left" w:pos="-720"/>
              </w:tabs>
              <w:suppressAutoHyphens/>
              <w:spacing w:before="60"/>
              <w:rPr>
                <w:spacing w:val="-2"/>
                <w:sz w:val="18"/>
                <w:szCs w:val="18"/>
              </w:rPr>
            </w:pPr>
          </w:p>
        </w:tc>
      </w:tr>
      <w:tr w:rsidR="00E65D6F" w:rsidRPr="00FC4525" w14:paraId="209D9E4D" w14:textId="77777777" w:rsidTr="003A02C5">
        <w:trPr>
          <w:trHeight w:val="304"/>
        </w:trPr>
        <w:tc>
          <w:tcPr>
            <w:tcW w:w="3088" w:type="dxa"/>
            <w:tcBorders>
              <w:top w:val="single" w:sz="6" w:space="0" w:color="auto"/>
              <w:left w:val="double" w:sz="6" w:space="0" w:color="auto"/>
              <w:right w:val="double" w:sz="6" w:space="0" w:color="auto"/>
            </w:tcBorders>
          </w:tcPr>
          <w:p w14:paraId="529456CB"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right w:val="double" w:sz="6" w:space="0" w:color="auto"/>
            </w:tcBorders>
          </w:tcPr>
          <w:p w14:paraId="1FD29C3D"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right w:val="double" w:sz="6" w:space="0" w:color="auto"/>
            </w:tcBorders>
          </w:tcPr>
          <w:p w14:paraId="6DC0989D"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10ABB1AE"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25CC1064" w14:textId="77777777" w:rsidR="00E65D6F" w:rsidRPr="00FC4525" w:rsidRDefault="00E65D6F" w:rsidP="007E24B8">
            <w:pPr>
              <w:tabs>
                <w:tab w:val="left" w:pos="-720"/>
              </w:tabs>
              <w:suppressAutoHyphens/>
              <w:spacing w:before="60"/>
              <w:rPr>
                <w:spacing w:val="-2"/>
                <w:sz w:val="18"/>
                <w:szCs w:val="18"/>
              </w:rPr>
            </w:pPr>
          </w:p>
        </w:tc>
      </w:tr>
      <w:tr w:rsidR="00E65D6F" w:rsidRPr="00FC4525" w14:paraId="7D55CC1D" w14:textId="77777777" w:rsidTr="003A02C5">
        <w:trPr>
          <w:trHeight w:val="304"/>
        </w:trPr>
        <w:tc>
          <w:tcPr>
            <w:tcW w:w="3088" w:type="dxa"/>
            <w:tcBorders>
              <w:top w:val="single" w:sz="6" w:space="0" w:color="auto"/>
              <w:left w:val="double" w:sz="6" w:space="0" w:color="auto"/>
              <w:right w:val="double" w:sz="6" w:space="0" w:color="auto"/>
            </w:tcBorders>
          </w:tcPr>
          <w:p w14:paraId="59CEBEDF"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right w:val="double" w:sz="6" w:space="0" w:color="auto"/>
            </w:tcBorders>
          </w:tcPr>
          <w:p w14:paraId="6B7D551D"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right w:val="double" w:sz="6" w:space="0" w:color="auto"/>
            </w:tcBorders>
          </w:tcPr>
          <w:p w14:paraId="42372D26"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59CBEF22"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7FA1CD81" w14:textId="77777777" w:rsidR="00E65D6F" w:rsidRPr="00FC4525" w:rsidRDefault="00E65D6F" w:rsidP="007E24B8">
            <w:pPr>
              <w:tabs>
                <w:tab w:val="left" w:pos="-720"/>
              </w:tabs>
              <w:suppressAutoHyphens/>
              <w:spacing w:before="60"/>
              <w:rPr>
                <w:spacing w:val="-2"/>
                <w:sz w:val="18"/>
                <w:szCs w:val="18"/>
              </w:rPr>
            </w:pPr>
          </w:p>
        </w:tc>
      </w:tr>
      <w:tr w:rsidR="00E65D6F" w:rsidRPr="00FC4525" w14:paraId="0A628E2B" w14:textId="77777777" w:rsidTr="003A02C5">
        <w:trPr>
          <w:trHeight w:val="304"/>
        </w:trPr>
        <w:tc>
          <w:tcPr>
            <w:tcW w:w="3088" w:type="dxa"/>
            <w:tcBorders>
              <w:top w:val="single" w:sz="6" w:space="0" w:color="auto"/>
              <w:left w:val="double" w:sz="6" w:space="0" w:color="auto"/>
              <w:bottom w:val="single" w:sz="4" w:space="0" w:color="auto"/>
              <w:right w:val="double" w:sz="6" w:space="0" w:color="auto"/>
            </w:tcBorders>
          </w:tcPr>
          <w:p w14:paraId="5F847749" w14:textId="77777777" w:rsidR="00E65D6F" w:rsidRPr="00FC4525" w:rsidRDefault="00E65D6F" w:rsidP="007E24B8">
            <w:pPr>
              <w:tabs>
                <w:tab w:val="left" w:pos="-720"/>
              </w:tabs>
              <w:suppressAutoHyphens/>
              <w:spacing w:before="60"/>
              <w:rPr>
                <w:spacing w:val="-2"/>
                <w:sz w:val="18"/>
                <w:szCs w:val="18"/>
              </w:rPr>
            </w:pPr>
          </w:p>
        </w:tc>
        <w:tc>
          <w:tcPr>
            <w:tcW w:w="2059" w:type="dxa"/>
            <w:tcBorders>
              <w:top w:val="single" w:sz="6" w:space="0" w:color="auto"/>
              <w:left w:val="double" w:sz="6" w:space="0" w:color="auto"/>
              <w:bottom w:val="single" w:sz="4" w:space="0" w:color="auto"/>
              <w:right w:val="double" w:sz="6" w:space="0" w:color="auto"/>
            </w:tcBorders>
          </w:tcPr>
          <w:p w14:paraId="77E10402" w14:textId="77777777" w:rsidR="00E65D6F" w:rsidRPr="00FC4525" w:rsidRDefault="00E65D6F" w:rsidP="007E24B8">
            <w:pPr>
              <w:tabs>
                <w:tab w:val="left" w:pos="-720"/>
              </w:tabs>
              <w:suppressAutoHyphens/>
              <w:spacing w:before="60"/>
              <w:rPr>
                <w:spacing w:val="-2"/>
                <w:sz w:val="18"/>
                <w:szCs w:val="18"/>
              </w:rPr>
            </w:pPr>
          </w:p>
        </w:tc>
        <w:tc>
          <w:tcPr>
            <w:tcW w:w="2059" w:type="dxa"/>
            <w:gridSpan w:val="2"/>
            <w:tcBorders>
              <w:top w:val="single" w:sz="6" w:space="0" w:color="auto"/>
              <w:left w:val="double" w:sz="6" w:space="0" w:color="auto"/>
              <w:bottom w:val="single" w:sz="4" w:space="0" w:color="auto"/>
              <w:right w:val="double" w:sz="6" w:space="0" w:color="auto"/>
            </w:tcBorders>
          </w:tcPr>
          <w:p w14:paraId="0E63AE6D" w14:textId="77777777" w:rsidR="00E65D6F" w:rsidRPr="00FC4525" w:rsidRDefault="00E65D6F" w:rsidP="007E24B8">
            <w:pPr>
              <w:tabs>
                <w:tab w:val="left" w:pos="-720"/>
              </w:tabs>
              <w:suppressAutoHyphens/>
              <w:spacing w:before="60"/>
              <w:rPr>
                <w:spacing w:val="-2"/>
                <w:sz w:val="18"/>
                <w:szCs w:val="18"/>
              </w:rPr>
            </w:pPr>
          </w:p>
        </w:tc>
        <w:tc>
          <w:tcPr>
            <w:tcW w:w="1544" w:type="dxa"/>
            <w:gridSpan w:val="2"/>
            <w:tcBorders>
              <w:top w:val="single" w:sz="4" w:space="0" w:color="auto"/>
              <w:left w:val="double" w:sz="6" w:space="0" w:color="auto"/>
              <w:bottom w:val="single" w:sz="4" w:space="0" w:color="auto"/>
              <w:right w:val="double" w:sz="6" w:space="0" w:color="auto"/>
            </w:tcBorders>
            <w:shd w:val="clear" w:color="auto" w:fill="auto"/>
          </w:tcPr>
          <w:p w14:paraId="21273C14" w14:textId="77777777" w:rsidR="00E65D6F" w:rsidRPr="00FC4525" w:rsidRDefault="00E65D6F" w:rsidP="007E24B8">
            <w:pPr>
              <w:tabs>
                <w:tab w:val="left" w:pos="-720"/>
              </w:tabs>
              <w:suppressAutoHyphens/>
              <w:spacing w:before="60"/>
              <w:rPr>
                <w:spacing w:val="-2"/>
                <w:sz w:val="18"/>
                <w:szCs w:val="18"/>
              </w:rPr>
            </w:pPr>
          </w:p>
        </w:tc>
        <w:tc>
          <w:tcPr>
            <w:tcW w:w="1030" w:type="dxa"/>
            <w:tcBorders>
              <w:top w:val="single" w:sz="4" w:space="0" w:color="auto"/>
              <w:left w:val="double" w:sz="6" w:space="0" w:color="auto"/>
              <w:bottom w:val="single" w:sz="4" w:space="0" w:color="auto"/>
              <w:right w:val="double" w:sz="6" w:space="0" w:color="auto"/>
            </w:tcBorders>
            <w:shd w:val="clear" w:color="auto" w:fill="auto"/>
          </w:tcPr>
          <w:p w14:paraId="793892BE" w14:textId="77777777" w:rsidR="00E65D6F" w:rsidRPr="00FC4525" w:rsidRDefault="00E65D6F" w:rsidP="007E24B8">
            <w:pPr>
              <w:tabs>
                <w:tab w:val="left" w:pos="-720"/>
              </w:tabs>
              <w:suppressAutoHyphens/>
              <w:spacing w:before="60"/>
              <w:rPr>
                <w:spacing w:val="-2"/>
                <w:sz w:val="18"/>
                <w:szCs w:val="18"/>
              </w:rPr>
            </w:pPr>
          </w:p>
        </w:tc>
      </w:tr>
      <w:tr w:rsidR="0057354B" w:rsidRPr="00FC4525" w14:paraId="3139433B" w14:textId="77777777" w:rsidTr="00F13075">
        <w:trPr>
          <w:trHeight w:val="154"/>
        </w:trPr>
        <w:tc>
          <w:tcPr>
            <w:tcW w:w="7206" w:type="dxa"/>
            <w:gridSpan w:val="4"/>
            <w:tcBorders>
              <w:top w:val="single" w:sz="4" w:space="0" w:color="auto"/>
              <w:left w:val="double" w:sz="6" w:space="0" w:color="auto"/>
              <w:right w:val="double" w:sz="6" w:space="0" w:color="auto"/>
            </w:tcBorders>
          </w:tcPr>
          <w:p w14:paraId="01F4C6F1"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102628">
              <w:rPr>
                <w:b/>
                <w:spacing w:val="-2"/>
                <w:sz w:val="18"/>
                <w:szCs w:val="18"/>
              </w:rPr>
              <w:t xml:space="preserve">further details are contained in Appendix 1 to </w:t>
            </w:r>
            <w:r w:rsidR="00B30676">
              <w:rPr>
                <w:b/>
                <w:spacing w:val="-2"/>
                <w:sz w:val="18"/>
                <w:szCs w:val="18"/>
              </w:rPr>
              <w:t>DEFFORM 47ST</w:t>
            </w:r>
            <w:r w:rsidR="00102628">
              <w:rPr>
                <w:b/>
                <w:spacing w:val="-2"/>
                <w:sz w:val="18"/>
                <w:szCs w:val="18"/>
              </w:rPr>
              <w:t xml:space="preserve"> ST Annex A (Offer)</w:t>
            </w:r>
            <w:r w:rsidR="00FC02BA">
              <w:rPr>
                <w:b/>
                <w:spacing w:val="-2"/>
                <w:sz w:val="18"/>
                <w:szCs w:val="18"/>
              </w:rPr>
              <w:t>)</w:t>
            </w:r>
            <w:r w:rsidR="00E22B7C">
              <w:rPr>
                <w:b/>
                <w:spacing w:val="-2"/>
                <w:sz w:val="18"/>
                <w:szCs w:val="18"/>
              </w:rPr>
              <w:t xml:space="preserve">:  </w:t>
            </w:r>
          </w:p>
        </w:tc>
        <w:tc>
          <w:tcPr>
            <w:tcW w:w="2574" w:type="dxa"/>
            <w:gridSpan w:val="3"/>
            <w:tcBorders>
              <w:top w:val="single" w:sz="4" w:space="0" w:color="auto"/>
              <w:left w:val="double" w:sz="6" w:space="0" w:color="auto"/>
              <w:right w:val="double" w:sz="6" w:space="0" w:color="auto"/>
            </w:tcBorders>
          </w:tcPr>
          <w:p w14:paraId="2680AB53"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251B0C" w:rsidRPr="00FC4525" w14:paraId="57DFCECD" w14:textId="77777777" w:rsidTr="00F13075">
        <w:trPr>
          <w:trHeight w:val="378"/>
        </w:trPr>
        <w:tc>
          <w:tcPr>
            <w:tcW w:w="7206" w:type="dxa"/>
            <w:gridSpan w:val="4"/>
            <w:tcBorders>
              <w:top w:val="single" w:sz="6" w:space="0" w:color="auto"/>
              <w:left w:val="double" w:sz="6" w:space="0" w:color="auto"/>
              <w:right w:val="double" w:sz="6" w:space="0" w:color="auto"/>
            </w:tcBorders>
          </w:tcPr>
          <w:p w14:paraId="7CD50220" w14:textId="77777777" w:rsidR="00251B0C" w:rsidRDefault="00251B0C" w:rsidP="005931BE">
            <w:pPr>
              <w:suppressAutoHyphens/>
              <w:rPr>
                <w:sz w:val="20"/>
                <w:szCs w:val="20"/>
              </w:rPr>
            </w:pPr>
            <w:r>
              <w:rPr>
                <w:spacing w:val="-2"/>
                <w:sz w:val="20"/>
                <w:szCs w:val="20"/>
              </w:rPr>
              <w:t>Is the offer subject to the Authority contracting for all the Contractor Deliverables?</w:t>
            </w:r>
          </w:p>
        </w:tc>
        <w:tc>
          <w:tcPr>
            <w:tcW w:w="2574" w:type="dxa"/>
            <w:gridSpan w:val="3"/>
            <w:tcBorders>
              <w:top w:val="single" w:sz="6" w:space="0" w:color="auto"/>
              <w:left w:val="double" w:sz="6" w:space="0" w:color="auto"/>
              <w:right w:val="double" w:sz="6" w:space="0" w:color="auto"/>
            </w:tcBorders>
          </w:tcPr>
          <w:p w14:paraId="12BF81B6" w14:textId="77777777" w:rsidR="00251B0C" w:rsidRDefault="00251B0C" w:rsidP="007E24B8">
            <w:pPr>
              <w:tabs>
                <w:tab w:val="left" w:pos="-720"/>
              </w:tabs>
              <w:suppressAutoHyphens/>
              <w:spacing w:before="90" w:after="54"/>
              <w:rPr>
                <w:spacing w:val="-2"/>
                <w:sz w:val="20"/>
                <w:szCs w:val="20"/>
              </w:rPr>
            </w:pPr>
            <w:r>
              <w:rPr>
                <w:spacing w:val="-2"/>
                <w:sz w:val="20"/>
                <w:szCs w:val="20"/>
              </w:rPr>
              <w:t>Yes</w:t>
            </w:r>
            <w:r w:rsidR="00613DB3">
              <w:rPr>
                <w:spacing w:val="-2"/>
                <w:sz w:val="20"/>
                <w:szCs w:val="20"/>
              </w:rPr>
              <w:t>*</w:t>
            </w:r>
            <w:r>
              <w:rPr>
                <w:spacing w:val="-2"/>
                <w:sz w:val="20"/>
                <w:szCs w:val="20"/>
              </w:rPr>
              <w:t xml:space="preserve"> / No </w:t>
            </w:r>
            <w:r w:rsidRPr="005931BE" w:rsidDel="00982C2C">
              <w:rPr>
                <w:spacing w:val="-2"/>
                <w:sz w:val="20"/>
                <w:szCs w:val="20"/>
              </w:rPr>
              <w:t xml:space="preserve"> </w:t>
            </w:r>
          </w:p>
        </w:tc>
      </w:tr>
      <w:tr w:rsidR="00C42298" w:rsidRPr="00FC4525" w14:paraId="157A977C" w14:textId="77777777" w:rsidTr="00F13075">
        <w:trPr>
          <w:trHeight w:val="378"/>
        </w:trPr>
        <w:tc>
          <w:tcPr>
            <w:tcW w:w="7206" w:type="dxa"/>
            <w:gridSpan w:val="4"/>
            <w:tcBorders>
              <w:top w:val="single" w:sz="6" w:space="0" w:color="auto"/>
              <w:left w:val="double" w:sz="6" w:space="0" w:color="auto"/>
              <w:right w:val="double" w:sz="6" w:space="0" w:color="auto"/>
            </w:tcBorders>
          </w:tcPr>
          <w:p w14:paraId="400D6457" w14:textId="77777777" w:rsidR="00C42298" w:rsidRDefault="00C42298" w:rsidP="005931BE">
            <w:pPr>
              <w:suppressAutoHyphens/>
              <w:rPr>
                <w:spacing w:val="-2"/>
                <w:sz w:val="20"/>
                <w:szCs w:val="20"/>
              </w:rPr>
            </w:pPr>
            <w:r>
              <w:rPr>
                <w:spacing w:val="-2"/>
                <w:sz w:val="20"/>
                <w:szCs w:val="20"/>
              </w:rPr>
              <w:t>Have you completed and attached a Contract Pricing Statement?</w:t>
            </w:r>
          </w:p>
        </w:tc>
        <w:tc>
          <w:tcPr>
            <w:tcW w:w="2574" w:type="dxa"/>
            <w:gridSpan w:val="3"/>
            <w:tcBorders>
              <w:top w:val="single" w:sz="6" w:space="0" w:color="auto"/>
              <w:left w:val="double" w:sz="6" w:space="0" w:color="auto"/>
              <w:right w:val="double" w:sz="6" w:space="0" w:color="auto"/>
            </w:tcBorders>
          </w:tcPr>
          <w:p w14:paraId="5CCF3D96" w14:textId="77777777" w:rsidR="00C42298" w:rsidRDefault="00C42298" w:rsidP="007E24B8">
            <w:pPr>
              <w:tabs>
                <w:tab w:val="left" w:pos="-720"/>
              </w:tabs>
              <w:suppressAutoHyphens/>
              <w:spacing w:before="90" w:after="54"/>
              <w:rPr>
                <w:spacing w:val="-2"/>
                <w:sz w:val="20"/>
                <w:szCs w:val="20"/>
              </w:rPr>
            </w:pPr>
            <w:r>
              <w:rPr>
                <w:spacing w:val="-2"/>
                <w:sz w:val="20"/>
                <w:szCs w:val="20"/>
              </w:rPr>
              <w:t>Yes / No</w:t>
            </w:r>
          </w:p>
        </w:tc>
      </w:tr>
      <w:tr w:rsidR="00251B0C" w:rsidRPr="00FC4525" w14:paraId="3B946D07" w14:textId="77777777" w:rsidTr="00F13075">
        <w:trPr>
          <w:trHeight w:val="378"/>
        </w:trPr>
        <w:tc>
          <w:tcPr>
            <w:tcW w:w="7206" w:type="dxa"/>
            <w:gridSpan w:val="4"/>
            <w:tcBorders>
              <w:top w:val="single" w:sz="6" w:space="0" w:color="auto"/>
              <w:left w:val="double" w:sz="6" w:space="0" w:color="auto"/>
              <w:right w:val="double" w:sz="6" w:space="0" w:color="auto"/>
            </w:tcBorders>
          </w:tcPr>
          <w:p w14:paraId="1B122A6B" w14:textId="77777777" w:rsidR="00251B0C" w:rsidRDefault="00251B0C" w:rsidP="005931BE">
            <w:pPr>
              <w:suppressAutoHyphens/>
              <w:rPr>
                <w:sz w:val="20"/>
                <w:szCs w:val="20"/>
              </w:rPr>
            </w:pPr>
            <w:r>
              <w:rPr>
                <w:spacing w:val="-2"/>
                <w:sz w:val="20"/>
                <w:szCs w:val="20"/>
              </w:rPr>
              <w:t>Is the offer made subject to a Minimum Order Quantity?</w:t>
            </w:r>
          </w:p>
        </w:tc>
        <w:tc>
          <w:tcPr>
            <w:tcW w:w="2574" w:type="dxa"/>
            <w:gridSpan w:val="3"/>
            <w:tcBorders>
              <w:top w:val="single" w:sz="6" w:space="0" w:color="auto"/>
              <w:left w:val="double" w:sz="6" w:space="0" w:color="auto"/>
              <w:right w:val="double" w:sz="6" w:space="0" w:color="auto"/>
            </w:tcBorders>
          </w:tcPr>
          <w:p w14:paraId="22F21175" w14:textId="77777777" w:rsidR="00251B0C" w:rsidRDefault="00251B0C"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1767A0F9" w14:textId="77777777" w:rsidTr="00F13075">
        <w:trPr>
          <w:trHeight w:val="378"/>
        </w:trPr>
        <w:tc>
          <w:tcPr>
            <w:tcW w:w="7206" w:type="dxa"/>
            <w:gridSpan w:val="4"/>
            <w:tcBorders>
              <w:top w:val="single" w:sz="6" w:space="0" w:color="auto"/>
              <w:left w:val="double" w:sz="6" w:space="0" w:color="auto"/>
              <w:right w:val="double" w:sz="6" w:space="0" w:color="auto"/>
            </w:tcBorders>
          </w:tcPr>
          <w:p w14:paraId="05886E8C" w14:textId="77777777" w:rsidR="005773C9" w:rsidRDefault="005773C9" w:rsidP="005931BE">
            <w:pPr>
              <w:suppressAutoHyphens/>
              <w:rPr>
                <w:sz w:val="20"/>
                <w:szCs w:val="20"/>
              </w:rPr>
            </w:pPr>
            <w:r>
              <w:rPr>
                <w:spacing w:val="-2"/>
                <w:sz w:val="20"/>
                <w:szCs w:val="20"/>
              </w:rPr>
              <w:t>Are the Contractor Deliverables subject to Foreign Export Control and Security Restrictions?</w:t>
            </w:r>
            <w:r w:rsidR="00812757">
              <w:rPr>
                <w:spacing w:val="-2"/>
                <w:sz w:val="20"/>
                <w:szCs w:val="20"/>
              </w:rPr>
              <w:t xml:space="preserve">  </w:t>
            </w:r>
            <w:r w:rsidR="00812757" w:rsidRPr="00522D4F">
              <w:rPr>
                <w:spacing w:val="-2"/>
                <w:sz w:val="20"/>
                <w:szCs w:val="20"/>
                <w:highlight w:val="white"/>
                <w:shd w:val="clear" w:color="auto" w:fill="FFFFFF"/>
              </w:rPr>
              <w:t>If the answer is yes, please complete and attach DEFFORM 528.</w:t>
            </w:r>
          </w:p>
        </w:tc>
        <w:tc>
          <w:tcPr>
            <w:tcW w:w="2574" w:type="dxa"/>
            <w:gridSpan w:val="3"/>
            <w:tcBorders>
              <w:top w:val="single" w:sz="6" w:space="0" w:color="auto"/>
              <w:left w:val="double" w:sz="6" w:space="0" w:color="auto"/>
              <w:right w:val="double" w:sz="6" w:space="0" w:color="auto"/>
            </w:tcBorders>
          </w:tcPr>
          <w:p w14:paraId="5E059666" w14:textId="77777777" w:rsidR="005773C9" w:rsidRDefault="005773C9"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F42FDE" w:rsidRPr="00FC4525" w14:paraId="2A17F40E" w14:textId="77777777" w:rsidTr="00C07766">
        <w:trPr>
          <w:trHeight w:val="378"/>
        </w:trPr>
        <w:tc>
          <w:tcPr>
            <w:tcW w:w="7206" w:type="dxa"/>
            <w:gridSpan w:val="4"/>
            <w:tcBorders>
              <w:top w:val="single" w:sz="6" w:space="0" w:color="auto"/>
              <w:left w:val="double" w:sz="6" w:space="0" w:color="auto"/>
              <w:right w:val="double" w:sz="6" w:space="0" w:color="auto"/>
            </w:tcBorders>
            <w:shd w:val="clear" w:color="auto" w:fill="auto"/>
          </w:tcPr>
          <w:p w14:paraId="75188D71" w14:textId="700A3E61" w:rsidR="00F42FDE" w:rsidRPr="00A165E1" w:rsidRDefault="00F42FDE" w:rsidP="005931BE">
            <w:pPr>
              <w:suppressAutoHyphens/>
              <w:rPr>
                <w:spacing w:val="-2"/>
                <w:sz w:val="20"/>
                <w:szCs w:val="20"/>
              </w:rPr>
            </w:pPr>
            <w:r>
              <w:rPr>
                <w:spacing w:val="-2"/>
                <w:sz w:val="20"/>
                <w:szCs w:val="20"/>
              </w:rPr>
              <w:t>Have you completed and attached a DEFFORM 711 – Notification of Intellectual Property Rights (IPR) Restrictions?</w:t>
            </w:r>
          </w:p>
        </w:tc>
        <w:tc>
          <w:tcPr>
            <w:tcW w:w="2574" w:type="dxa"/>
            <w:gridSpan w:val="3"/>
            <w:tcBorders>
              <w:top w:val="single" w:sz="6" w:space="0" w:color="auto"/>
              <w:left w:val="double" w:sz="6" w:space="0" w:color="auto"/>
              <w:right w:val="double" w:sz="6" w:space="0" w:color="auto"/>
            </w:tcBorders>
            <w:shd w:val="clear" w:color="auto" w:fill="auto"/>
          </w:tcPr>
          <w:p w14:paraId="49F72A20" w14:textId="182559B1" w:rsidR="00F42FDE" w:rsidRDefault="00F42FDE" w:rsidP="007E24B8">
            <w:pPr>
              <w:tabs>
                <w:tab w:val="left" w:pos="-720"/>
              </w:tabs>
              <w:suppressAutoHyphens/>
              <w:spacing w:before="90" w:after="54"/>
              <w:rPr>
                <w:spacing w:val="-2"/>
                <w:sz w:val="20"/>
                <w:szCs w:val="20"/>
              </w:rPr>
            </w:pPr>
            <w:r>
              <w:rPr>
                <w:spacing w:val="-2"/>
                <w:sz w:val="20"/>
                <w:szCs w:val="20"/>
              </w:rPr>
              <w:t>Yes</w:t>
            </w:r>
            <w:r w:rsidR="00342386">
              <w:rPr>
                <w:spacing w:val="-2"/>
                <w:sz w:val="20"/>
                <w:szCs w:val="20"/>
              </w:rPr>
              <w:t>* / No</w:t>
            </w:r>
          </w:p>
        </w:tc>
      </w:tr>
      <w:tr w:rsidR="005773C9" w:rsidRPr="00FC4525" w14:paraId="1CF1986E" w14:textId="77777777" w:rsidTr="00F13075">
        <w:trPr>
          <w:trHeight w:val="378"/>
        </w:trPr>
        <w:tc>
          <w:tcPr>
            <w:tcW w:w="7206" w:type="dxa"/>
            <w:gridSpan w:val="4"/>
            <w:tcBorders>
              <w:top w:val="single" w:sz="6" w:space="0" w:color="auto"/>
              <w:left w:val="double" w:sz="6" w:space="0" w:color="auto"/>
              <w:right w:val="double" w:sz="6" w:space="0" w:color="auto"/>
            </w:tcBorders>
          </w:tcPr>
          <w:p w14:paraId="7D9722BB" w14:textId="77777777" w:rsidR="005773C9" w:rsidRDefault="00722939" w:rsidP="005931BE">
            <w:pPr>
              <w:suppressAutoHyphens/>
              <w:rPr>
                <w:sz w:val="20"/>
                <w:szCs w:val="20"/>
              </w:rPr>
            </w:pPr>
            <w:r w:rsidRPr="00A165E1">
              <w:rPr>
                <w:spacing w:val="-2"/>
                <w:sz w:val="20"/>
                <w:szCs w:val="20"/>
              </w:rPr>
              <w:t>Have you obtained prior foreign export approval necessary to secure IP user rights for the Authority in Contract Deliverables, including technical data, as determined in the Contract Conditions</w:t>
            </w:r>
            <w:r w:rsidR="005773C9" w:rsidRPr="00A165E1">
              <w:rPr>
                <w:spacing w:val="-2"/>
                <w:sz w:val="20"/>
                <w:szCs w:val="20"/>
              </w:rPr>
              <w:t>?</w:t>
            </w:r>
          </w:p>
        </w:tc>
        <w:tc>
          <w:tcPr>
            <w:tcW w:w="2574" w:type="dxa"/>
            <w:gridSpan w:val="3"/>
            <w:tcBorders>
              <w:top w:val="single" w:sz="6" w:space="0" w:color="auto"/>
              <w:left w:val="double" w:sz="6" w:space="0" w:color="auto"/>
              <w:right w:val="double" w:sz="6" w:space="0" w:color="auto"/>
            </w:tcBorders>
          </w:tcPr>
          <w:p w14:paraId="2A1C5B91" w14:textId="77777777" w:rsidR="005773C9" w:rsidRDefault="005773C9"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3C522F3F" w14:textId="77777777" w:rsidTr="00F13075">
        <w:trPr>
          <w:trHeight w:val="378"/>
        </w:trPr>
        <w:tc>
          <w:tcPr>
            <w:tcW w:w="7206" w:type="dxa"/>
            <w:gridSpan w:val="4"/>
            <w:tcBorders>
              <w:top w:val="single" w:sz="6" w:space="0" w:color="auto"/>
              <w:left w:val="double" w:sz="6" w:space="0" w:color="auto"/>
              <w:right w:val="double" w:sz="6" w:space="0" w:color="auto"/>
            </w:tcBorders>
          </w:tcPr>
          <w:p w14:paraId="7B7163C3" w14:textId="52CDECEC" w:rsidR="005773C9" w:rsidRDefault="005773C9" w:rsidP="005931BE">
            <w:pPr>
              <w:suppressAutoHyphens/>
              <w:rPr>
                <w:sz w:val="20"/>
                <w:szCs w:val="20"/>
              </w:rPr>
            </w:pPr>
            <w:r>
              <w:rPr>
                <w:spacing w:val="-2"/>
                <w:sz w:val="20"/>
                <w:szCs w:val="20"/>
              </w:rPr>
              <w:t>Have you</w:t>
            </w:r>
            <w:r w:rsidR="00812757">
              <w:rPr>
                <w:spacing w:val="-2"/>
                <w:sz w:val="20"/>
                <w:szCs w:val="20"/>
              </w:rPr>
              <w:t xml:space="preserve"> </w:t>
            </w:r>
            <w:r w:rsidR="00812757" w:rsidRPr="00522D4F">
              <w:rPr>
                <w:spacing w:val="-2"/>
                <w:sz w:val="20"/>
                <w:szCs w:val="20"/>
                <w:highlight w:val="white"/>
                <w:shd w:val="clear" w:color="auto" w:fill="FFFFFF"/>
              </w:rPr>
              <w:t>provided details of how you will</w:t>
            </w:r>
            <w:r w:rsidR="00812757">
              <w:rPr>
                <w:spacing w:val="-2"/>
                <w:sz w:val="20"/>
                <w:szCs w:val="20"/>
              </w:rPr>
              <w:t xml:space="preserve"> </w:t>
            </w:r>
            <w:r w:rsidR="00526785" w:rsidRPr="00522D4F">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812757">
              <w:rPr>
                <w:spacing w:val="-2"/>
                <w:sz w:val="20"/>
                <w:szCs w:val="20"/>
              </w:rPr>
              <w:t>,</w:t>
            </w:r>
            <w:r w:rsidR="00812757" w:rsidRPr="00522D4F">
              <w:rPr>
                <w:spacing w:val="-2"/>
                <w:sz w:val="20"/>
                <w:szCs w:val="20"/>
                <w:highlight w:val="white"/>
                <w:shd w:val="clear" w:color="auto" w:fill="FFFFFF"/>
              </w:rPr>
              <w:t xml:space="preserve"> including the proposed Customs procedures to be used and estimates of duties to be incurred or suspended</w:t>
            </w:r>
            <w:r w:rsidR="00526785" w:rsidRPr="00522D4F">
              <w:rPr>
                <w:spacing w:val="-2"/>
                <w:sz w:val="20"/>
                <w:szCs w:val="20"/>
                <w:highlight w:val="white"/>
                <w:shd w:val="clear" w:color="auto" w:fill="FFFFFF"/>
              </w:rPr>
              <w:t>?</w:t>
            </w:r>
            <w:r>
              <w:rPr>
                <w:spacing w:val="-2"/>
                <w:sz w:val="20"/>
                <w:szCs w:val="20"/>
              </w:rPr>
              <w:t xml:space="preserve"> </w:t>
            </w:r>
          </w:p>
        </w:tc>
        <w:tc>
          <w:tcPr>
            <w:tcW w:w="2574" w:type="dxa"/>
            <w:gridSpan w:val="3"/>
            <w:tcBorders>
              <w:top w:val="single" w:sz="6" w:space="0" w:color="auto"/>
              <w:left w:val="double" w:sz="6" w:space="0" w:color="auto"/>
              <w:right w:val="double" w:sz="6" w:space="0" w:color="auto"/>
            </w:tcBorders>
          </w:tcPr>
          <w:p w14:paraId="480D2BB2"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p>
        </w:tc>
      </w:tr>
      <w:tr w:rsidR="005773C9" w:rsidRPr="00FC4525" w14:paraId="5328797A" w14:textId="77777777" w:rsidTr="00F13075">
        <w:trPr>
          <w:trHeight w:val="378"/>
        </w:trPr>
        <w:tc>
          <w:tcPr>
            <w:tcW w:w="7206" w:type="dxa"/>
            <w:gridSpan w:val="4"/>
            <w:tcBorders>
              <w:top w:val="single" w:sz="6" w:space="0" w:color="auto"/>
              <w:left w:val="double" w:sz="6" w:space="0" w:color="auto"/>
              <w:right w:val="double" w:sz="6" w:space="0" w:color="auto"/>
            </w:tcBorders>
          </w:tcPr>
          <w:p w14:paraId="37EB46B9" w14:textId="77777777" w:rsidR="005773C9" w:rsidRDefault="005773C9" w:rsidP="005931BE">
            <w:pPr>
              <w:suppressAutoHyphens/>
              <w:rPr>
                <w:sz w:val="20"/>
                <w:szCs w:val="20"/>
              </w:rPr>
            </w:pPr>
            <w:r>
              <w:rPr>
                <w:spacing w:val="-2"/>
                <w:sz w:val="20"/>
                <w:szCs w:val="20"/>
              </w:rPr>
              <w:lastRenderedPageBreak/>
              <w:t xml:space="preserve">Have you completed Form 1686 for </w:t>
            </w:r>
            <w:r w:rsidR="00AE0F78">
              <w:rPr>
                <w:spacing w:val="-2"/>
                <w:sz w:val="20"/>
                <w:szCs w:val="20"/>
              </w:rPr>
              <w:t>sub</w:t>
            </w:r>
            <w:r w:rsidR="00F31A4D">
              <w:rPr>
                <w:spacing w:val="-2"/>
                <w:sz w:val="20"/>
                <w:szCs w:val="20"/>
              </w:rPr>
              <w:t>-</w:t>
            </w:r>
            <w:r w:rsidR="00AE0F78">
              <w:rPr>
                <w:spacing w:val="-2"/>
                <w:sz w:val="20"/>
                <w:szCs w:val="20"/>
              </w:rPr>
              <w:t>contract</w:t>
            </w:r>
            <w:r>
              <w:rPr>
                <w:spacing w:val="-2"/>
                <w:sz w:val="20"/>
                <w:szCs w:val="20"/>
              </w:rPr>
              <w:t>s?</w:t>
            </w:r>
          </w:p>
        </w:tc>
        <w:tc>
          <w:tcPr>
            <w:tcW w:w="2574" w:type="dxa"/>
            <w:gridSpan w:val="3"/>
            <w:tcBorders>
              <w:top w:val="single" w:sz="6" w:space="0" w:color="auto"/>
              <w:left w:val="double" w:sz="6" w:space="0" w:color="auto"/>
              <w:right w:val="double" w:sz="6" w:space="0" w:color="auto"/>
            </w:tcBorders>
          </w:tcPr>
          <w:p w14:paraId="580501F2"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p>
        </w:tc>
      </w:tr>
      <w:tr w:rsidR="00C8513A" w:rsidRPr="00FC4525" w14:paraId="16E015ED" w14:textId="77777777" w:rsidTr="00F13075">
        <w:trPr>
          <w:trHeight w:val="378"/>
        </w:trPr>
        <w:tc>
          <w:tcPr>
            <w:tcW w:w="7206" w:type="dxa"/>
            <w:gridSpan w:val="4"/>
            <w:tcBorders>
              <w:top w:val="single" w:sz="6" w:space="0" w:color="auto"/>
              <w:left w:val="double" w:sz="6" w:space="0" w:color="auto"/>
              <w:right w:val="double" w:sz="6" w:space="0" w:color="auto"/>
            </w:tcBorders>
          </w:tcPr>
          <w:p w14:paraId="52C931FC" w14:textId="77777777" w:rsidR="00C8513A" w:rsidRDefault="00C8513A" w:rsidP="005931BE">
            <w:pPr>
              <w:suppressAutoHyphens/>
              <w:rPr>
                <w:spacing w:val="-2"/>
                <w:sz w:val="20"/>
                <w:szCs w:val="20"/>
              </w:rPr>
            </w:pPr>
            <w:r>
              <w:rPr>
                <w:spacing w:val="-2"/>
                <w:sz w:val="20"/>
                <w:szCs w:val="20"/>
              </w:rPr>
              <w:t>Are you a Small Medium Sized Enterprise (SME)?</w:t>
            </w:r>
          </w:p>
        </w:tc>
        <w:tc>
          <w:tcPr>
            <w:tcW w:w="2574" w:type="dxa"/>
            <w:gridSpan w:val="3"/>
            <w:tcBorders>
              <w:top w:val="single" w:sz="6" w:space="0" w:color="auto"/>
              <w:left w:val="double" w:sz="6" w:space="0" w:color="auto"/>
              <w:right w:val="double" w:sz="6" w:space="0" w:color="auto"/>
            </w:tcBorders>
          </w:tcPr>
          <w:p w14:paraId="0B8F6345" w14:textId="77777777" w:rsidR="00C8513A" w:rsidRDefault="00C8513A" w:rsidP="007E24B8">
            <w:pPr>
              <w:tabs>
                <w:tab w:val="left" w:pos="-720"/>
              </w:tabs>
              <w:suppressAutoHyphens/>
              <w:spacing w:before="90" w:after="54"/>
              <w:rPr>
                <w:spacing w:val="-2"/>
                <w:sz w:val="20"/>
                <w:szCs w:val="20"/>
              </w:rPr>
            </w:pPr>
            <w:r>
              <w:rPr>
                <w:spacing w:val="-2"/>
                <w:sz w:val="20"/>
                <w:szCs w:val="20"/>
              </w:rPr>
              <w:t>Yes / No</w:t>
            </w:r>
          </w:p>
        </w:tc>
      </w:tr>
      <w:tr w:rsidR="005773C9" w:rsidRPr="00FC4525" w14:paraId="14681278" w14:textId="77777777" w:rsidTr="00F13075">
        <w:trPr>
          <w:trHeight w:val="378"/>
        </w:trPr>
        <w:tc>
          <w:tcPr>
            <w:tcW w:w="7206" w:type="dxa"/>
            <w:gridSpan w:val="4"/>
            <w:tcBorders>
              <w:top w:val="single" w:sz="6" w:space="0" w:color="auto"/>
              <w:left w:val="double" w:sz="6" w:space="0" w:color="auto"/>
              <w:right w:val="double" w:sz="6" w:space="0" w:color="auto"/>
            </w:tcBorders>
          </w:tcPr>
          <w:p w14:paraId="2DB5DFFE" w14:textId="77777777" w:rsidR="005773C9" w:rsidRDefault="005773C9" w:rsidP="005931BE">
            <w:pPr>
              <w:suppressAutoHyphens/>
              <w:rPr>
                <w:sz w:val="20"/>
                <w:szCs w:val="20"/>
              </w:rPr>
            </w:pPr>
            <w:r>
              <w:rPr>
                <w:spacing w:val="-2"/>
                <w:sz w:val="20"/>
                <w:szCs w:val="20"/>
              </w:rPr>
              <w:t>Have you and your sub</w:t>
            </w:r>
            <w:r w:rsidR="00F31A4D">
              <w:rPr>
                <w:spacing w:val="-2"/>
                <w:sz w:val="20"/>
                <w:szCs w:val="20"/>
              </w:rPr>
              <w:t>-</w:t>
            </w:r>
            <w:r>
              <w:rPr>
                <w:spacing w:val="-2"/>
                <w:sz w:val="20"/>
                <w:szCs w:val="20"/>
              </w:rPr>
              <w:t xml:space="preserve">contractors registered with the Prompt Payment Code with regards to SMEs? </w:t>
            </w:r>
          </w:p>
        </w:tc>
        <w:tc>
          <w:tcPr>
            <w:tcW w:w="2574" w:type="dxa"/>
            <w:gridSpan w:val="3"/>
            <w:tcBorders>
              <w:top w:val="single" w:sz="6" w:space="0" w:color="auto"/>
              <w:left w:val="double" w:sz="6" w:space="0" w:color="auto"/>
              <w:right w:val="double" w:sz="6" w:space="0" w:color="auto"/>
            </w:tcBorders>
          </w:tcPr>
          <w:p w14:paraId="355EE446"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p>
        </w:tc>
      </w:tr>
      <w:tr w:rsidR="005773C9" w:rsidRPr="00FC4525" w14:paraId="403748FB" w14:textId="77777777" w:rsidTr="00F13075">
        <w:trPr>
          <w:trHeight w:val="378"/>
        </w:trPr>
        <w:tc>
          <w:tcPr>
            <w:tcW w:w="7206" w:type="dxa"/>
            <w:gridSpan w:val="4"/>
            <w:tcBorders>
              <w:top w:val="single" w:sz="6" w:space="0" w:color="auto"/>
              <w:left w:val="double" w:sz="6" w:space="0" w:color="auto"/>
              <w:right w:val="double" w:sz="6" w:space="0" w:color="auto"/>
            </w:tcBorders>
          </w:tcPr>
          <w:p w14:paraId="7799528B" w14:textId="29B0306C" w:rsidR="005773C9" w:rsidRDefault="005773C9" w:rsidP="005931BE">
            <w:pPr>
              <w:suppressAutoHyphens/>
              <w:rPr>
                <w:sz w:val="20"/>
                <w:szCs w:val="20"/>
              </w:rPr>
            </w:pPr>
            <w:r>
              <w:rPr>
                <w:spacing w:val="-2"/>
                <w:sz w:val="20"/>
                <w:szCs w:val="20"/>
              </w:rPr>
              <w:t>Have you completed and attached DEFFORM 539A (</w:t>
            </w:r>
            <w:r w:rsidRPr="00B94C81">
              <w:rPr>
                <w:spacing w:val="-2"/>
                <w:sz w:val="20"/>
                <w:szCs w:val="20"/>
              </w:rPr>
              <w:t>Tenderer’s Sensitive Information</w:t>
            </w:r>
            <w:r>
              <w:rPr>
                <w:spacing w:val="-2"/>
                <w:sz w:val="20"/>
                <w:szCs w:val="20"/>
              </w:rPr>
              <w:t>)</w:t>
            </w:r>
            <w:r w:rsidR="00B8339C">
              <w:rPr>
                <w:spacing w:val="-2"/>
                <w:sz w:val="20"/>
                <w:szCs w:val="20"/>
              </w:rPr>
              <w:t>?</w:t>
            </w:r>
          </w:p>
        </w:tc>
        <w:tc>
          <w:tcPr>
            <w:tcW w:w="2574" w:type="dxa"/>
            <w:gridSpan w:val="3"/>
            <w:tcBorders>
              <w:top w:val="single" w:sz="6" w:space="0" w:color="auto"/>
              <w:left w:val="double" w:sz="6" w:space="0" w:color="auto"/>
              <w:right w:val="double" w:sz="6" w:space="0" w:color="auto"/>
            </w:tcBorders>
          </w:tcPr>
          <w:p w14:paraId="50008D3D"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p>
        </w:tc>
      </w:tr>
      <w:tr w:rsidR="005773C9" w:rsidRPr="00FC4525" w14:paraId="26C47F44" w14:textId="77777777" w:rsidTr="00F13075">
        <w:trPr>
          <w:trHeight w:val="378"/>
        </w:trPr>
        <w:tc>
          <w:tcPr>
            <w:tcW w:w="7206" w:type="dxa"/>
            <w:gridSpan w:val="4"/>
            <w:tcBorders>
              <w:top w:val="single" w:sz="6" w:space="0" w:color="auto"/>
              <w:left w:val="double" w:sz="6" w:space="0" w:color="auto"/>
              <w:right w:val="double" w:sz="6" w:space="0" w:color="auto"/>
            </w:tcBorders>
          </w:tcPr>
          <w:p w14:paraId="23F7ADA3" w14:textId="77777777" w:rsidR="005773C9" w:rsidRDefault="00C552AA" w:rsidP="005931BE">
            <w:pPr>
              <w:suppressAutoHyphens/>
              <w:rPr>
                <w:sz w:val="20"/>
                <w:szCs w:val="20"/>
              </w:rPr>
            </w:pPr>
            <w:r>
              <w:rPr>
                <w:sz w:val="20"/>
                <w:szCs w:val="20"/>
              </w:rPr>
              <w:t xml:space="preserve">If you have not previously submitted </w:t>
            </w:r>
            <w:r w:rsidR="005773C9">
              <w:rPr>
                <w:sz w:val="20"/>
                <w:szCs w:val="20"/>
              </w:rPr>
              <w:t xml:space="preserve">a Statement </w:t>
            </w:r>
            <w:r w:rsidR="00B8339C">
              <w:rPr>
                <w:sz w:val="20"/>
                <w:szCs w:val="20"/>
              </w:rPr>
              <w:t xml:space="preserve">Relating to </w:t>
            </w:r>
            <w:r w:rsidR="005773C9">
              <w:rPr>
                <w:sz w:val="20"/>
                <w:szCs w:val="20"/>
              </w:rPr>
              <w:t>Good Standing</w:t>
            </w:r>
            <w:r>
              <w:rPr>
                <w:sz w:val="20"/>
                <w:szCs w:val="20"/>
              </w:rPr>
              <w:t>, or circumstances have changed</w:t>
            </w:r>
            <w:r w:rsidR="007F0A86">
              <w:rPr>
                <w:sz w:val="20"/>
                <w:szCs w:val="20"/>
              </w:rPr>
              <w:t>,</w:t>
            </w:r>
            <w:r>
              <w:rPr>
                <w:sz w:val="20"/>
                <w:szCs w:val="20"/>
              </w:rPr>
              <w:t xml:space="preserve"> have you attached a revised version</w:t>
            </w:r>
            <w:r w:rsidR="005773C9">
              <w:rPr>
                <w:sz w:val="20"/>
                <w:szCs w:val="20"/>
              </w:rPr>
              <w:t>?</w:t>
            </w:r>
          </w:p>
        </w:tc>
        <w:tc>
          <w:tcPr>
            <w:tcW w:w="2574" w:type="dxa"/>
            <w:gridSpan w:val="3"/>
            <w:tcBorders>
              <w:top w:val="single" w:sz="6" w:space="0" w:color="auto"/>
              <w:left w:val="double" w:sz="6" w:space="0" w:color="auto"/>
              <w:right w:val="double" w:sz="6" w:space="0" w:color="auto"/>
            </w:tcBorders>
          </w:tcPr>
          <w:p w14:paraId="6FCD01A1" w14:textId="77777777" w:rsidR="005773C9" w:rsidRDefault="005773C9" w:rsidP="007E24B8">
            <w:pPr>
              <w:tabs>
                <w:tab w:val="left" w:pos="-720"/>
              </w:tabs>
              <w:suppressAutoHyphens/>
              <w:spacing w:before="90" w:after="54"/>
              <w:rPr>
                <w:spacing w:val="-2"/>
                <w:sz w:val="20"/>
                <w:szCs w:val="20"/>
              </w:rPr>
            </w:pPr>
            <w:r>
              <w:rPr>
                <w:spacing w:val="-2"/>
                <w:sz w:val="20"/>
                <w:szCs w:val="20"/>
              </w:rPr>
              <w:t>Yes / No</w:t>
            </w:r>
            <w:r w:rsidR="00C552AA">
              <w:rPr>
                <w:spacing w:val="-2"/>
                <w:sz w:val="20"/>
                <w:szCs w:val="20"/>
              </w:rPr>
              <w:t xml:space="preserve"> / N/A</w:t>
            </w:r>
          </w:p>
        </w:tc>
      </w:tr>
      <w:tr w:rsidR="005773C9" w:rsidRPr="00FC4525" w14:paraId="445B8C51" w14:textId="77777777" w:rsidTr="00F13075">
        <w:trPr>
          <w:trHeight w:val="378"/>
        </w:trPr>
        <w:tc>
          <w:tcPr>
            <w:tcW w:w="7206" w:type="dxa"/>
            <w:gridSpan w:val="4"/>
            <w:tcBorders>
              <w:top w:val="single" w:sz="6" w:space="0" w:color="auto"/>
              <w:left w:val="double" w:sz="6" w:space="0" w:color="auto"/>
              <w:right w:val="double" w:sz="6" w:space="0" w:color="auto"/>
            </w:tcBorders>
          </w:tcPr>
          <w:p w14:paraId="5B531E41" w14:textId="6510A215" w:rsidR="005773C9" w:rsidRPr="005931BE" w:rsidRDefault="005773C9" w:rsidP="005931BE">
            <w:pPr>
              <w:suppressAutoHyphens/>
              <w:rPr>
                <w:sz w:val="20"/>
                <w:szCs w:val="20"/>
              </w:rPr>
            </w:pPr>
            <w:r>
              <w:rPr>
                <w:sz w:val="20"/>
                <w:szCs w:val="20"/>
              </w:rPr>
              <w:t xml:space="preserve">Do the Contractor Deliverables </w:t>
            </w:r>
            <w:r w:rsidR="00FB5315">
              <w:rPr>
                <w:sz w:val="20"/>
                <w:szCs w:val="20"/>
              </w:rPr>
              <w:t xml:space="preserve">or any item provided in accordance with the Terms and Conditions of the Contract </w:t>
            </w:r>
            <w:r>
              <w:rPr>
                <w:sz w:val="20"/>
                <w:szCs w:val="20"/>
              </w:rPr>
              <w:t xml:space="preserve">contain Asbestos, as defined by </w:t>
            </w:r>
            <w:r w:rsidRPr="005931BE">
              <w:rPr>
                <w:spacing w:val="-2"/>
                <w:sz w:val="20"/>
                <w:szCs w:val="20"/>
              </w:rPr>
              <w:t>the control of Asbestos Regulations 2012</w:t>
            </w:r>
            <w:r>
              <w:rPr>
                <w:spacing w:val="-2"/>
                <w:sz w:val="20"/>
                <w:szCs w:val="20"/>
              </w:rPr>
              <w:t>?</w:t>
            </w:r>
          </w:p>
        </w:tc>
        <w:tc>
          <w:tcPr>
            <w:tcW w:w="2574" w:type="dxa"/>
            <w:gridSpan w:val="3"/>
            <w:tcBorders>
              <w:top w:val="single" w:sz="6" w:space="0" w:color="auto"/>
              <w:left w:val="double" w:sz="6" w:space="0" w:color="auto"/>
              <w:right w:val="double" w:sz="6" w:space="0" w:color="auto"/>
            </w:tcBorders>
          </w:tcPr>
          <w:p w14:paraId="1EBC998E" w14:textId="77777777" w:rsidR="005773C9" w:rsidRPr="005931BE" w:rsidRDefault="005773C9"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0CCBE1C7" w14:textId="77777777" w:rsidTr="00F13075">
        <w:trPr>
          <w:trHeight w:val="378"/>
        </w:trPr>
        <w:tc>
          <w:tcPr>
            <w:tcW w:w="7206" w:type="dxa"/>
            <w:gridSpan w:val="4"/>
            <w:tcBorders>
              <w:top w:val="single" w:sz="6" w:space="0" w:color="auto"/>
              <w:left w:val="double" w:sz="6" w:space="0" w:color="auto"/>
              <w:right w:val="double" w:sz="6" w:space="0" w:color="auto"/>
            </w:tcBorders>
          </w:tcPr>
          <w:p w14:paraId="0722CDF4" w14:textId="77777777" w:rsidR="005773C9" w:rsidRPr="005931BE" w:rsidRDefault="00C42298" w:rsidP="005931BE">
            <w:pPr>
              <w:suppressAutoHyphens/>
              <w:rPr>
                <w:spacing w:val="-2"/>
                <w:sz w:val="20"/>
                <w:szCs w:val="20"/>
              </w:rPr>
            </w:pPr>
            <w:r>
              <w:rPr>
                <w:sz w:val="20"/>
                <w:szCs w:val="20"/>
              </w:rPr>
              <w:t xml:space="preserve">Have you completed and attached a DEFFORM 68 - </w:t>
            </w:r>
            <w:r>
              <w:rPr>
                <w:spacing w:val="-2"/>
                <w:sz w:val="20"/>
                <w:szCs w:val="20"/>
              </w:rPr>
              <w:t>H</w:t>
            </w:r>
            <w:r w:rsidRPr="005931BE">
              <w:rPr>
                <w:spacing w:val="-2"/>
                <w:sz w:val="20"/>
                <w:szCs w:val="20"/>
              </w:rPr>
              <w:t xml:space="preserve">azardous </w:t>
            </w:r>
            <w:r>
              <w:rPr>
                <w:spacing w:val="-2"/>
                <w:sz w:val="20"/>
                <w:szCs w:val="20"/>
              </w:rPr>
              <w:t>Articles</w:t>
            </w:r>
            <w:r w:rsidRPr="005931BE">
              <w:rPr>
                <w:spacing w:val="-2"/>
                <w:sz w:val="20"/>
                <w:szCs w:val="20"/>
              </w:rPr>
              <w:t>,</w:t>
            </w:r>
            <w:r>
              <w:rPr>
                <w:spacing w:val="-2"/>
                <w:sz w:val="20"/>
                <w:szCs w:val="20"/>
              </w:rPr>
              <w:t xml:space="preserve"> Deliverables</w:t>
            </w:r>
            <w:r w:rsidRPr="005931BE">
              <w:rPr>
                <w:spacing w:val="-2"/>
                <w:sz w:val="20"/>
                <w:szCs w:val="20"/>
              </w:rPr>
              <w:t xml:space="preserve"> materials or substances</w:t>
            </w:r>
            <w:r>
              <w:rPr>
                <w:spacing w:val="-2"/>
                <w:sz w:val="20"/>
                <w:szCs w:val="20"/>
              </w:rPr>
              <w:t xml:space="preserve"> statement?</w:t>
            </w:r>
            <w:r w:rsidRPr="005931BE">
              <w:rPr>
                <w:spacing w:val="-2"/>
                <w:sz w:val="20"/>
                <w:szCs w:val="20"/>
              </w:rPr>
              <w:t xml:space="preserve">  </w:t>
            </w:r>
          </w:p>
        </w:tc>
        <w:tc>
          <w:tcPr>
            <w:tcW w:w="2574" w:type="dxa"/>
            <w:gridSpan w:val="3"/>
            <w:tcBorders>
              <w:top w:val="single" w:sz="6" w:space="0" w:color="auto"/>
              <w:left w:val="double" w:sz="6" w:space="0" w:color="auto"/>
              <w:right w:val="double" w:sz="6" w:space="0" w:color="auto"/>
            </w:tcBorders>
          </w:tcPr>
          <w:p w14:paraId="5D43CAE7" w14:textId="77777777" w:rsidR="005773C9" w:rsidRPr="005931BE" w:rsidRDefault="005773C9" w:rsidP="007E24B8">
            <w:pPr>
              <w:tabs>
                <w:tab w:val="left" w:pos="-720"/>
              </w:tabs>
              <w:suppressAutoHyphens/>
              <w:spacing w:before="90" w:after="54"/>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4C139216" w14:textId="77777777" w:rsidTr="00F13075">
        <w:trPr>
          <w:trHeight w:val="378"/>
        </w:trPr>
        <w:tc>
          <w:tcPr>
            <w:tcW w:w="7206" w:type="dxa"/>
            <w:gridSpan w:val="4"/>
            <w:tcBorders>
              <w:top w:val="single" w:sz="6" w:space="0" w:color="auto"/>
              <w:left w:val="double" w:sz="6" w:space="0" w:color="auto"/>
              <w:right w:val="double" w:sz="6" w:space="0" w:color="auto"/>
            </w:tcBorders>
          </w:tcPr>
          <w:p w14:paraId="04A14B51" w14:textId="3E60FA73" w:rsidR="005773C9" w:rsidRPr="005931BE" w:rsidRDefault="005773C9" w:rsidP="00B5192C">
            <w:pPr>
              <w:suppressAutoHyphens/>
              <w:rPr>
                <w:spacing w:val="-2"/>
                <w:sz w:val="20"/>
                <w:szCs w:val="20"/>
              </w:rPr>
            </w:pPr>
            <w:r>
              <w:rPr>
                <w:sz w:val="20"/>
                <w:szCs w:val="20"/>
              </w:rPr>
              <w:t>Do the Contractor Deliverables</w:t>
            </w:r>
            <w:r w:rsidR="00FB5315">
              <w:rPr>
                <w:sz w:val="20"/>
                <w:szCs w:val="20"/>
              </w:rPr>
              <w:t xml:space="preserve"> </w:t>
            </w:r>
            <w:r w:rsidR="00FB5315" w:rsidRPr="00FB5315">
              <w:rPr>
                <w:sz w:val="20"/>
                <w:szCs w:val="20"/>
              </w:rPr>
              <w:t xml:space="preserve">or any item provided in accordance with the Terms and Conditions of the Contract </w:t>
            </w:r>
            <w:r>
              <w:rPr>
                <w:sz w:val="20"/>
                <w:szCs w:val="20"/>
              </w:rPr>
              <w:t xml:space="preserve">(including Packaging) use </w:t>
            </w:r>
            <w:r w:rsidRPr="005931BE">
              <w:rPr>
                <w:spacing w:val="-2"/>
                <w:sz w:val="20"/>
                <w:szCs w:val="20"/>
              </w:rPr>
              <w:t>Substances that deplete the Ozone Layer, as defined in Regulation (EC)</w:t>
            </w:r>
            <w:r w:rsidR="007830EA">
              <w:rPr>
                <w:spacing w:val="-2"/>
                <w:sz w:val="20"/>
                <w:szCs w:val="20"/>
              </w:rPr>
              <w:t xml:space="preserve"> </w:t>
            </w:r>
            <w:r w:rsidR="007830EA" w:rsidRPr="003A02C5">
              <w:rPr>
                <w:spacing w:val="-2"/>
                <w:sz w:val="20"/>
                <w:szCs w:val="20"/>
              </w:rPr>
              <w:t>1005/2009</w:t>
            </w:r>
            <w:r w:rsidR="00CB7A89">
              <w:rPr>
                <w:spacing w:val="-2"/>
                <w:sz w:val="20"/>
                <w:szCs w:val="20"/>
              </w:rPr>
              <w:t>,</w:t>
            </w:r>
            <w:r w:rsidR="007830EA" w:rsidRPr="003A02C5">
              <w:rPr>
                <w:spacing w:val="-2"/>
                <w:sz w:val="20"/>
                <w:szCs w:val="20"/>
              </w:rPr>
              <w:t xml:space="preserve"> </w:t>
            </w:r>
            <w:r w:rsidR="007830EA" w:rsidRPr="002516DC">
              <w:rPr>
                <w:spacing w:val="-2"/>
                <w:sz w:val="20"/>
                <w:szCs w:val="20"/>
              </w:rPr>
              <w:t xml:space="preserve">as </w:t>
            </w:r>
            <w:r w:rsidR="00614925" w:rsidRPr="002516DC">
              <w:rPr>
                <w:spacing w:val="-2"/>
                <w:sz w:val="20"/>
                <w:szCs w:val="20"/>
              </w:rPr>
              <w:t>it applies in Great Britain as retained EU Law, and as it applies in Nort</w:t>
            </w:r>
            <w:r w:rsidR="00CB7A89" w:rsidRPr="002516DC">
              <w:rPr>
                <w:spacing w:val="-2"/>
                <w:sz w:val="20"/>
                <w:szCs w:val="20"/>
              </w:rPr>
              <w:t>h</w:t>
            </w:r>
            <w:r w:rsidR="00614925" w:rsidRPr="002516DC">
              <w:rPr>
                <w:spacing w:val="-2"/>
                <w:sz w:val="20"/>
                <w:szCs w:val="20"/>
              </w:rPr>
              <w:t>ern Ireland directly.</w:t>
            </w:r>
            <w:r w:rsidRPr="002516DC">
              <w:rPr>
                <w:spacing w:val="-2"/>
                <w:sz w:val="20"/>
                <w:szCs w:val="20"/>
              </w:rPr>
              <w:t xml:space="preserve">  </w:t>
            </w:r>
          </w:p>
        </w:tc>
        <w:tc>
          <w:tcPr>
            <w:tcW w:w="2574" w:type="dxa"/>
            <w:gridSpan w:val="3"/>
            <w:tcBorders>
              <w:top w:val="single" w:sz="6" w:space="0" w:color="auto"/>
              <w:left w:val="double" w:sz="6" w:space="0" w:color="auto"/>
              <w:right w:val="double" w:sz="6" w:space="0" w:color="auto"/>
            </w:tcBorders>
          </w:tcPr>
          <w:p w14:paraId="3AD3027F" w14:textId="77777777" w:rsidR="005773C9" w:rsidRPr="005931BE" w:rsidRDefault="005773C9" w:rsidP="005931BE">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5773C9" w:rsidRPr="00FC4525" w14:paraId="381F3CB8" w14:textId="77777777" w:rsidTr="00F13075">
        <w:trPr>
          <w:trHeight w:val="378"/>
        </w:trPr>
        <w:tc>
          <w:tcPr>
            <w:tcW w:w="7206" w:type="dxa"/>
            <w:gridSpan w:val="4"/>
            <w:tcBorders>
              <w:top w:val="single" w:sz="6" w:space="0" w:color="auto"/>
              <w:left w:val="double" w:sz="6" w:space="0" w:color="auto"/>
              <w:bottom w:val="single" w:sz="6" w:space="0" w:color="auto"/>
              <w:right w:val="double" w:sz="6" w:space="0" w:color="auto"/>
            </w:tcBorders>
          </w:tcPr>
          <w:p w14:paraId="25D82891" w14:textId="77777777" w:rsidR="005773C9" w:rsidRDefault="005773C9" w:rsidP="005931BE">
            <w:pPr>
              <w:suppressAutoHyphens/>
              <w:rPr>
                <w:spacing w:val="-2"/>
                <w:sz w:val="20"/>
                <w:szCs w:val="20"/>
              </w:rPr>
            </w:pPr>
            <w:r>
              <w:rPr>
                <w:spacing w:val="-2"/>
                <w:sz w:val="20"/>
                <w:szCs w:val="20"/>
              </w:rPr>
              <w:t>Have you attached The Bank</w:t>
            </w:r>
            <w:r w:rsidR="00194B27">
              <w:rPr>
                <w:spacing w:val="-2"/>
                <w:sz w:val="20"/>
                <w:szCs w:val="20"/>
              </w:rPr>
              <w:t xml:space="preserve"> </w:t>
            </w:r>
            <w:r>
              <w:rPr>
                <w:spacing w:val="-2"/>
                <w:sz w:val="20"/>
                <w:szCs w:val="20"/>
              </w:rPr>
              <w:t>/</w:t>
            </w:r>
            <w:r w:rsidR="00194B27">
              <w:rPr>
                <w:spacing w:val="-2"/>
                <w:sz w:val="20"/>
                <w:szCs w:val="20"/>
              </w:rPr>
              <w:t xml:space="preserve"> </w:t>
            </w:r>
            <w:r>
              <w:rPr>
                <w:spacing w:val="-2"/>
                <w:sz w:val="20"/>
                <w:szCs w:val="20"/>
              </w:rPr>
              <w:t>Parent Company Guarantee</w:t>
            </w:r>
            <w:r w:rsidR="00B8339C">
              <w:rPr>
                <w:spacing w:val="-2"/>
                <w:sz w:val="20"/>
                <w:szCs w:val="20"/>
              </w:rPr>
              <w:t>?</w:t>
            </w:r>
          </w:p>
        </w:tc>
        <w:tc>
          <w:tcPr>
            <w:tcW w:w="2574" w:type="dxa"/>
            <w:gridSpan w:val="3"/>
            <w:tcBorders>
              <w:top w:val="single" w:sz="6" w:space="0" w:color="auto"/>
              <w:left w:val="double" w:sz="6" w:space="0" w:color="auto"/>
              <w:bottom w:val="single" w:sz="6" w:space="0" w:color="auto"/>
              <w:right w:val="double" w:sz="6" w:space="0" w:color="auto"/>
            </w:tcBorders>
          </w:tcPr>
          <w:p w14:paraId="7098FC98" w14:textId="77777777" w:rsidR="005773C9" w:rsidRDefault="005773C9" w:rsidP="005931BE">
            <w:pPr>
              <w:suppressAutoHyphens/>
              <w:rPr>
                <w:spacing w:val="-2"/>
                <w:sz w:val="20"/>
                <w:szCs w:val="20"/>
              </w:rPr>
            </w:pPr>
            <w:r>
              <w:rPr>
                <w:spacing w:val="-2"/>
                <w:sz w:val="20"/>
                <w:szCs w:val="20"/>
              </w:rPr>
              <w:t>Yes* / No</w:t>
            </w:r>
            <w:r w:rsidR="002E2BFC">
              <w:rPr>
                <w:spacing w:val="-2"/>
                <w:sz w:val="20"/>
                <w:szCs w:val="20"/>
              </w:rPr>
              <w:t xml:space="preserve"> / Not Required</w:t>
            </w:r>
          </w:p>
        </w:tc>
      </w:tr>
      <w:tr w:rsidR="005773C9" w:rsidRPr="00FC4525" w14:paraId="73BB7C90" w14:textId="77777777" w:rsidTr="00F13075">
        <w:trPr>
          <w:trHeight w:val="378"/>
        </w:trPr>
        <w:tc>
          <w:tcPr>
            <w:tcW w:w="7206" w:type="dxa"/>
            <w:gridSpan w:val="4"/>
            <w:tcBorders>
              <w:top w:val="single" w:sz="6" w:space="0" w:color="auto"/>
              <w:left w:val="double" w:sz="6" w:space="0" w:color="auto"/>
              <w:right w:val="double" w:sz="6" w:space="0" w:color="auto"/>
            </w:tcBorders>
          </w:tcPr>
          <w:p w14:paraId="49B58D6F" w14:textId="2974E944" w:rsidR="005773C9" w:rsidRDefault="005773C9" w:rsidP="005931BE">
            <w:pPr>
              <w:suppressAutoHyphens/>
              <w:rPr>
                <w:spacing w:val="-2"/>
                <w:sz w:val="20"/>
                <w:szCs w:val="20"/>
              </w:rPr>
            </w:pPr>
            <w:r>
              <w:rPr>
                <w:spacing w:val="-2"/>
                <w:sz w:val="20"/>
                <w:szCs w:val="20"/>
              </w:rPr>
              <w:t xml:space="preserve">Have you complied with the requirements of the </w:t>
            </w:r>
            <w:r w:rsidR="00FB5315">
              <w:rPr>
                <w:spacing w:val="-2"/>
                <w:sz w:val="20"/>
                <w:szCs w:val="20"/>
              </w:rPr>
              <w:t>Defence Safety Authority</w:t>
            </w:r>
            <w:r>
              <w:rPr>
                <w:spacing w:val="-2"/>
                <w:sz w:val="20"/>
                <w:szCs w:val="20"/>
              </w:rPr>
              <w:t>?</w:t>
            </w:r>
          </w:p>
        </w:tc>
        <w:tc>
          <w:tcPr>
            <w:tcW w:w="2574" w:type="dxa"/>
            <w:gridSpan w:val="3"/>
            <w:tcBorders>
              <w:top w:val="single" w:sz="6" w:space="0" w:color="auto"/>
              <w:left w:val="double" w:sz="6" w:space="0" w:color="auto"/>
              <w:right w:val="double" w:sz="6" w:space="0" w:color="auto"/>
            </w:tcBorders>
          </w:tcPr>
          <w:p w14:paraId="54FFC87E" w14:textId="77777777" w:rsidR="005773C9" w:rsidRDefault="005773C9" w:rsidP="005931BE">
            <w:pPr>
              <w:suppressAutoHyphens/>
              <w:rPr>
                <w:spacing w:val="-2"/>
                <w:sz w:val="20"/>
                <w:szCs w:val="20"/>
              </w:rPr>
            </w:pPr>
            <w:r>
              <w:rPr>
                <w:spacing w:val="-2"/>
                <w:sz w:val="20"/>
                <w:szCs w:val="20"/>
              </w:rPr>
              <w:t>Yes / No</w:t>
            </w:r>
            <w:r w:rsidR="002E2BFC">
              <w:rPr>
                <w:spacing w:val="-2"/>
                <w:sz w:val="20"/>
                <w:szCs w:val="20"/>
              </w:rPr>
              <w:t xml:space="preserve"> / Not Required</w:t>
            </w:r>
          </w:p>
        </w:tc>
      </w:tr>
      <w:tr w:rsidR="00E93A58" w:rsidRPr="00FC4525" w14:paraId="3F570922" w14:textId="77777777" w:rsidTr="00F13075">
        <w:trPr>
          <w:trHeight w:val="378"/>
        </w:trPr>
        <w:tc>
          <w:tcPr>
            <w:tcW w:w="7206" w:type="dxa"/>
            <w:gridSpan w:val="4"/>
            <w:tcBorders>
              <w:top w:val="single" w:sz="6" w:space="0" w:color="auto"/>
              <w:left w:val="double" w:sz="6" w:space="0" w:color="auto"/>
              <w:right w:val="double" w:sz="6" w:space="0" w:color="auto"/>
            </w:tcBorders>
          </w:tcPr>
          <w:p w14:paraId="7AA684A3" w14:textId="0525A73B" w:rsidR="00E93A58" w:rsidRDefault="00E93A58" w:rsidP="005931BE">
            <w:pPr>
              <w:suppressAutoHyphens/>
              <w:rPr>
                <w:spacing w:val="-2"/>
                <w:sz w:val="20"/>
                <w:szCs w:val="20"/>
              </w:rPr>
            </w:pPr>
            <w:r>
              <w:rPr>
                <w:spacing w:val="-2"/>
                <w:sz w:val="20"/>
                <w:szCs w:val="20"/>
              </w:rPr>
              <w:t xml:space="preserve">Have you completed </w:t>
            </w:r>
            <w:r w:rsidR="009628C3" w:rsidRPr="009628C3">
              <w:rPr>
                <w:spacing w:val="-2"/>
                <w:sz w:val="20"/>
                <w:szCs w:val="20"/>
              </w:rPr>
              <w:t>all Mandatory Requirements (as per paragraph F1</w:t>
            </w:r>
            <w:r w:rsidR="00444E14">
              <w:rPr>
                <w:spacing w:val="-2"/>
                <w:sz w:val="20"/>
                <w:szCs w:val="20"/>
              </w:rPr>
              <w:t>7</w:t>
            </w:r>
            <w:r w:rsidR="009628C3" w:rsidRPr="009628C3">
              <w:rPr>
                <w:spacing w:val="-2"/>
                <w:sz w:val="20"/>
                <w:szCs w:val="20"/>
              </w:rPr>
              <w:t>) stated in this ITT?</w:t>
            </w:r>
          </w:p>
        </w:tc>
        <w:tc>
          <w:tcPr>
            <w:tcW w:w="2574" w:type="dxa"/>
            <w:gridSpan w:val="3"/>
            <w:tcBorders>
              <w:top w:val="single" w:sz="6" w:space="0" w:color="auto"/>
              <w:left w:val="double" w:sz="6" w:space="0" w:color="auto"/>
              <w:right w:val="double" w:sz="6" w:space="0" w:color="auto"/>
            </w:tcBorders>
          </w:tcPr>
          <w:p w14:paraId="613B69CF" w14:textId="108D2787" w:rsidR="00E93A58" w:rsidRDefault="00E93A58" w:rsidP="005931BE">
            <w:pPr>
              <w:suppressAutoHyphens/>
              <w:rPr>
                <w:spacing w:val="-2"/>
                <w:sz w:val="20"/>
                <w:szCs w:val="20"/>
              </w:rPr>
            </w:pPr>
            <w:r>
              <w:rPr>
                <w:spacing w:val="-2"/>
                <w:sz w:val="20"/>
                <w:szCs w:val="20"/>
              </w:rPr>
              <w:t xml:space="preserve">Yes / No </w:t>
            </w:r>
          </w:p>
        </w:tc>
      </w:tr>
      <w:tr w:rsidR="005773C9" w:rsidRPr="00FC4525" w14:paraId="4F4C3B4A" w14:textId="77777777" w:rsidTr="00F13075">
        <w:trPr>
          <w:trHeight w:val="378"/>
        </w:trPr>
        <w:tc>
          <w:tcPr>
            <w:tcW w:w="9780" w:type="dxa"/>
            <w:gridSpan w:val="7"/>
            <w:tcBorders>
              <w:top w:val="single" w:sz="6" w:space="0" w:color="auto"/>
              <w:left w:val="double" w:sz="6" w:space="0" w:color="auto"/>
              <w:right w:val="double" w:sz="6" w:space="0" w:color="auto"/>
            </w:tcBorders>
          </w:tcPr>
          <w:p w14:paraId="09063C84" w14:textId="7BFBDB7A" w:rsidR="005773C9" w:rsidRDefault="005773C9" w:rsidP="005931BE">
            <w:pPr>
              <w:suppressAutoHyphens/>
              <w:rPr>
                <w:spacing w:val="-2"/>
                <w:sz w:val="20"/>
                <w:szCs w:val="20"/>
              </w:rPr>
            </w:pPr>
            <w:r>
              <w:rPr>
                <w:rFonts w:cs="Arial"/>
                <w:sz w:val="20"/>
                <w:szCs w:val="20"/>
              </w:rPr>
              <w:t>*If selecting Yes to any of the</w:t>
            </w:r>
            <w:r w:rsidR="004A0DC6">
              <w:rPr>
                <w:rFonts w:cs="Arial"/>
                <w:sz w:val="20"/>
                <w:szCs w:val="20"/>
              </w:rPr>
              <w:t xml:space="preserve"> above questions, please attach </w:t>
            </w:r>
            <w:r>
              <w:rPr>
                <w:rFonts w:cs="Arial"/>
                <w:sz w:val="20"/>
                <w:szCs w:val="20"/>
              </w:rPr>
              <w:t>the information detailed in Appendix 1</w:t>
            </w:r>
            <w:r w:rsidR="009628C3">
              <w:rPr>
                <w:rFonts w:cs="Arial"/>
                <w:sz w:val="20"/>
                <w:szCs w:val="20"/>
              </w:rPr>
              <w:t xml:space="preserve"> to DEFFORM 47ST Annex A (Offer)</w:t>
            </w:r>
            <w:r>
              <w:rPr>
                <w:rFonts w:cs="Arial"/>
                <w:sz w:val="20"/>
                <w:szCs w:val="20"/>
              </w:rPr>
              <w:t>.</w:t>
            </w:r>
          </w:p>
        </w:tc>
      </w:tr>
      <w:tr w:rsidR="005773C9" w:rsidRPr="00FC4525" w14:paraId="11F7D5F5" w14:textId="77777777" w:rsidTr="00F13075">
        <w:trPr>
          <w:trHeight w:val="616"/>
        </w:trPr>
        <w:tc>
          <w:tcPr>
            <w:tcW w:w="9780" w:type="dxa"/>
            <w:gridSpan w:val="7"/>
            <w:tcBorders>
              <w:top w:val="single" w:sz="6" w:space="0" w:color="auto"/>
              <w:left w:val="double" w:sz="6" w:space="0" w:color="auto"/>
              <w:right w:val="double" w:sz="6" w:space="0" w:color="auto"/>
            </w:tcBorders>
            <w:vAlign w:val="center"/>
          </w:tcPr>
          <w:p w14:paraId="3A8B6D96" w14:textId="77777777" w:rsidR="005773C9" w:rsidRPr="00D96944" w:rsidRDefault="005773C9" w:rsidP="007E24B8">
            <w:pPr>
              <w:spacing w:before="54" w:after="54"/>
              <w:rPr>
                <w:rFonts w:cs="Arial"/>
                <w:b/>
                <w:sz w:val="18"/>
                <w:szCs w:val="18"/>
              </w:rPr>
            </w:pPr>
            <w:r>
              <w:rPr>
                <w:rFonts w:cs="Arial"/>
                <w:b/>
                <w:sz w:val="18"/>
                <w:szCs w:val="18"/>
              </w:rPr>
              <w:t xml:space="preserve">Tenderer’s Declaration </w:t>
            </w:r>
          </w:p>
        </w:tc>
      </w:tr>
      <w:tr w:rsidR="005773C9" w:rsidRPr="00FC4525" w14:paraId="514F97B9" w14:textId="77777777" w:rsidTr="00F13075">
        <w:trPr>
          <w:trHeight w:val="616"/>
        </w:trPr>
        <w:tc>
          <w:tcPr>
            <w:tcW w:w="9780" w:type="dxa"/>
            <w:gridSpan w:val="7"/>
            <w:tcBorders>
              <w:top w:val="single" w:sz="6" w:space="0" w:color="auto"/>
              <w:left w:val="double" w:sz="6" w:space="0" w:color="auto"/>
              <w:right w:val="double" w:sz="6" w:space="0" w:color="auto"/>
            </w:tcBorders>
            <w:vAlign w:val="center"/>
          </w:tcPr>
          <w:p w14:paraId="465D1B4B" w14:textId="77777777" w:rsidR="005773C9" w:rsidRPr="00BF4D6B" w:rsidRDefault="005773C9" w:rsidP="0014136B">
            <w:pPr>
              <w:spacing w:before="120" w:after="120"/>
              <w:rPr>
                <w:sz w:val="20"/>
                <w:szCs w:val="20"/>
              </w:rPr>
            </w:pPr>
            <w:r w:rsidRPr="00BF4D6B">
              <w:rPr>
                <w:sz w:val="20"/>
                <w:szCs w:val="20"/>
              </w:rPr>
              <w:t>We understand that any misrepresentations may also be the subject of criminal investigation or used as the basis for civil action.</w:t>
            </w:r>
            <w:r w:rsidR="00B8339C" w:rsidRPr="00BF4D6B">
              <w:rPr>
                <w:sz w:val="20"/>
                <w:szCs w:val="20"/>
              </w:rPr>
              <w:t xml:space="preserve"> </w:t>
            </w:r>
          </w:p>
          <w:p w14:paraId="6BD7CFE6" w14:textId="5F566680" w:rsidR="009628C3" w:rsidRPr="00D96944" w:rsidRDefault="009628C3" w:rsidP="0014136B">
            <w:pPr>
              <w:spacing w:before="120" w:after="120"/>
              <w:rPr>
                <w:rFonts w:cs="Arial"/>
                <w:sz w:val="18"/>
                <w:szCs w:val="18"/>
              </w:rPr>
            </w:pPr>
            <w:r w:rsidRPr="00BF4D6B">
              <w:rPr>
                <w:rFonts w:cs="Arial"/>
                <w:sz w:val="20"/>
                <w:szCs w:val="20"/>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Sensitive Information </w:t>
            </w:r>
            <w:r w:rsidR="00F66855" w:rsidRPr="00BF4D6B">
              <w:rPr>
                <w:rFonts w:cs="Arial"/>
                <w:sz w:val="20"/>
                <w:szCs w:val="20"/>
              </w:rPr>
              <w:t>f</w:t>
            </w:r>
            <w:r w:rsidRPr="00BF4D6B">
              <w:rPr>
                <w:rFonts w:cs="Arial"/>
                <w:sz w:val="20"/>
                <w:szCs w:val="20"/>
              </w:rPr>
              <w:t>orm (DEFFORM 539A).</w:t>
            </w:r>
          </w:p>
        </w:tc>
      </w:tr>
      <w:tr w:rsidR="005773C9" w:rsidRPr="00FC4525" w14:paraId="4556A8D6" w14:textId="77777777" w:rsidTr="00F13075">
        <w:trPr>
          <w:trHeight w:val="501"/>
        </w:trPr>
        <w:tc>
          <w:tcPr>
            <w:tcW w:w="9780" w:type="dxa"/>
            <w:gridSpan w:val="7"/>
            <w:tcBorders>
              <w:top w:val="single" w:sz="6" w:space="0" w:color="auto"/>
              <w:left w:val="double" w:sz="6" w:space="0" w:color="auto"/>
              <w:right w:val="double" w:sz="6" w:space="0" w:color="auto"/>
            </w:tcBorders>
            <w:vAlign w:val="bottom"/>
          </w:tcPr>
          <w:p w14:paraId="757C8712" w14:textId="77777777" w:rsidR="005773C9" w:rsidRPr="00FC4525" w:rsidRDefault="005773C9" w:rsidP="007E24B8">
            <w:pPr>
              <w:tabs>
                <w:tab w:val="left" w:pos="-720"/>
              </w:tabs>
              <w:suppressAutoHyphens/>
              <w:spacing w:before="90" w:after="54"/>
              <w:rPr>
                <w:spacing w:val="-2"/>
                <w:sz w:val="18"/>
                <w:szCs w:val="18"/>
              </w:rPr>
            </w:pPr>
            <w:r w:rsidRPr="00FC4525">
              <w:rPr>
                <w:b/>
                <w:spacing w:val="-2"/>
                <w:sz w:val="18"/>
                <w:szCs w:val="18"/>
              </w:rPr>
              <w:t>Dated this .........</w:t>
            </w:r>
            <w:r w:rsidR="00102628">
              <w:rPr>
                <w:b/>
                <w:spacing w:val="-2"/>
                <w:sz w:val="18"/>
                <w:szCs w:val="18"/>
              </w:rPr>
              <w:t>.......................</w:t>
            </w:r>
            <w:r w:rsidRPr="00FC4525">
              <w:rPr>
                <w:b/>
                <w:spacing w:val="-2"/>
                <w:sz w:val="18"/>
                <w:szCs w:val="18"/>
              </w:rPr>
              <w:t>. day of .........................................................................................................</w:t>
            </w:r>
            <w:r>
              <w:rPr>
                <w:b/>
                <w:spacing w:val="-2"/>
                <w:sz w:val="18"/>
                <w:szCs w:val="18"/>
              </w:rPr>
              <w:t xml:space="preserve"> </w:t>
            </w:r>
            <w:r w:rsidRPr="00FC4525">
              <w:rPr>
                <w:b/>
                <w:spacing w:val="-2"/>
                <w:sz w:val="18"/>
                <w:szCs w:val="18"/>
              </w:rPr>
              <w:t>Year ..................</w:t>
            </w:r>
            <w:r w:rsidR="00102628">
              <w:rPr>
                <w:b/>
                <w:spacing w:val="-2"/>
                <w:sz w:val="18"/>
                <w:szCs w:val="18"/>
              </w:rPr>
              <w:t>......</w:t>
            </w:r>
          </w:p>
        </w:tc>
      </w:tr>
      <w:tr w:rsidR="005773C9" w:rsidRPr="00FC4525" w14:paraId="0FB23B02" w14:textId="77777777" w:rsidTr="00F13075">
        <w:trPr>
          <w:trHeight w:val="962"/>
        </w:trPr>
        <w:tc>
          <w:tcPr>
            <w:tcW w:w="9780" w:type="dxa"/>
            <w:gridSpan w:val="7"/>
            <w:tcBorders>
              <w:top w:val="single" w:sz="6" w:space="0" w:color="auto"/>
              <w:left w:val="double" w:sz="6" w:space="0" w:color="auto"/>
              <w:right w:val="double" w:sz="6" w:space="0" w:color="auto"/>
            </w:tcBorders>
          </w:tcPr>
          <w:p w14:paraId="2897F7C7" w14:textId="77777777" w:rsidR="005773C9" w:rsidRDefault="005773C9"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p>
          <w:p w14:paraId="6909658E" w14:textId="77777777" w:rsidR="005773C9" w:rsidRDefault="005773C9"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2889F7BE" w14:textId="77777777" w:rsidR="005773C9" w:rsidRPr="00FC4525" w:rsidRDefault="005773C9" w:rsidP="00793AFD">
            <w:pPr>
              <w:suppressAutoHyphens/>
              <w:spacing w:before="90"/>
              <w:ind w:left="3600" w:hanging="3600"/>
              <w:rPr>
                <w:b/>
                <w:spacing w:val="-2"/>
                <w:sz w:val="18"/>
                <w:szCs w:val="18"/>
              </w:rPr>
            </w:pPr>
            <w:r>
              <w:rPr>
                <w:b/>
                <w:spacing w:val="-2"/>
                <w:sz w:val="18"/>
                <w:szCs w:val="18"/>
              </w:rPr>
              <w:tab/>
            </w:r>
            <w:r w:rsidRPr="00FC4525">
              <w:rPr>
                <w:b/>
                <w:spacing w:val="-2"/>
                <w:sz w:val="18"/>
                <w:szCs w:val="18"/>
              </w:rPr>
              <w:t>.......................................................................................................</w:t>
            </w:r>
          </w:p>
          <w:p w14:paraId="4FF1F0DD" w14:textId="77777777" w:rsidR="005773C9" w:rsidRPr="00FC4525" w:rsidRDefault="005773C9"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(Must be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5773C9" w:rsidRPr="00FC4525" w14:paraId="71793FB3" w14:textId="77777777" w:rsidTr="00F13075">
        <w:trPr>
          <w:trHeight w:val="1535"/>
        </w:trPr>
        <w:tc>
          <w:tcPr>
            <w:tcW w:w="5331" w:type="dxa"/>
            <w:gridSpan w:val="3"/>
            <w:tcBorders>
              <w:top w:val="single" w:sz="6" w:space="0" w:color="auto"/>
              <w:left w:val="double" w:sz="6" w:space="0" w:color="auto"/>
              <w:bottom w:val="double" w:sz="6" w:space="0" w:color="auto"/>
            </w:tcBorders>
          </w:tcPr>
          <w:p w14:paraId="438E84B5" w14:textId="77777777" w:rsidR="005773C9" w:rsidRPr="00FC4525" w:rsidRDefault="005773C9"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4D85EA72" w14:textId="77777777" w:rsidR="005773C9" w:rsidRPr="00FC4525" w:rsidRDefault="005773C9" w:rsidP="007E24B8">
            <w:pPr>
              <w:tabs>
                <w:tab w:val="left" w:pos="-720"/>
              </w:tabs>
              <w:suppressAutoHyphens/>
              <w:rPr>
                <w:spacing w:val="-2"/>
                <w:sz w:val="18"/>
                <w:szCs w:val="18"/>
              </w:rPr>
            </w:pPr>
          </w:p>
          <w:p w14:paraId="257FF753" w14:textId="77777777" w:rsidR="005773C9" w:rsidRPr="00FC4525" w:rsidRDefault="005773C9"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393FF1CF" w14:textId="77777777" w:rsidR="005773C9" w:rsidRPr="00FC4525" w:rsidRDefault="005773C9" w:rsidP="007E24B8">
            <w:pPr>
              <w:tabs>
                <w:tab w:val="left" w:pos="-720"/>
              </w:tabs>
              <w:suppressAutoHyphens/>
              <w:rPr>
                <w:b/>
                <w:spacing w:val="-2"/>
                <w:sz w:val="18"/>
                <w:szCs w:val="18"/>
              </w:rPr>
            </w:pPr>
          </w:p>
          <w:p w14:paraId="652C770D" w14:textId="77777777" w:rsidR="005773C9" w:rsidRPr="00FC4525" w:rsidRDefault="005773C9"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4449" w:type="dxa"/>
            <w:gridSpan w:val="4"/>
            <w:tcBorders>
              <w:top w:val="single" w:sz="6" w:space="0" w:color="auto"/>
              <w:left w:val="single" w:sz="6" w:space="0" w:color="auto"/>
              <w:bottom w:val="double" w:sz="6" w:space="0" w:color="auto"/>
              <w:right w:val="double" w:sz="6" w:space="0" w:color="auto"/>
            </w:tcBorders>
          </w:tcPr>
          <w:p w14:paraId="75E01A4A" w14:textId="77777777" w:rsidR="005773C9" w:rsidRPr="00FC4525" w:rsidRDefault="005773C9" w:rsidP="007E24B8">
            <w:pPr>
              <w:tabs>
                <w:tab w:val="left" w:pos="-720"/>
              </w:tabs>
              <w:suppressAutoHyphens/>
              <w:spacing w:before="90"/>
              <w:rPr>
                <w:spacing w:val="-2"/>
                <w:sz w:val="18"/>
                <w:szCs w:val="18"/>
              </w:rPr>
            </w:pPr>
            <w:r w:rsidRPr="00FC4525">
              <w:rPr>
                <w:b/>
                <w:spacing w:val="-2"/>
                <w:sz w:val="18"/>
                <w:szCs w:val="18"/>
              </w:rPr>
              <w:t>Postal Address:</w:t>
            </w:r>
          </w:p>
          <w:p w14:paraId="315D90A7" w14:textId="77777777" w:rsidR="005773C9" w:rsidRPr="00FC4525" w:rsidRDefault="005773C9" w:rsidP="007E24B8">
            <w:pPr>
              <w:tabs>
                <w:tab w:val="left" w:pos="-720"/>
              </w:tabs>
              <w:suppressAutoHyphens/>
              <w:rPr>
                <w:spacing w:val="-2"/>
                <w:sz w:val="18"/>
                <w:szCs w:val="18"/>
              </w:rPr>
            </w:pPr>
          </w:p>
          <w:p w14:paraId="6D83359A" w14:textId="77777777" w:rsidR="005773C9" w:rsidRPr="00FC4525" w:rsidRDefault="005773C9" w:rsidP="007E24B8">
            <w:pPr>
              <w:tabs>
                <w:tab w:val="left" w:pos="-720"/>
              </w:tabs>
              <w:suppressAutoHyphens/>
              <w:rPr>
                <w:spacing w:val="-2"/>
                <w:sz w:val="18"/>
                <w:szCs w:val="18"/>
              </w:rPr>
            </w:pPr>
          </w:p>
          <w:p w14:paraId="5DAC341A" w14:textId="77777777" w:rsidR="005773C9" w:rsidRPr="00FC4525" w:rsidRDefault="005773C9" w:rsidP="007E24B8">
            <w:pPr>
              <w:tabs>
                <w:tab w:val="left" w:pos="-720"/>
              </w:tabs>
              <w:suppressAutoHyphens/>
              <w:rPr>
                <w:b/>
                <w:spacing w:val="-2"/>
                <w:sz w:val="18"/>
                <w:szCs w:val="18"/>
              </w:rPr>
            </w:pPr>
            <w:r w:rsidRPr="00FC4525">
              <w:rPr>
                <w:b/>
                <w:spacing w:val="-2"/>
                <w:sz w:val="18"/>
                <w:szCs w:val="18"/>
              </w:rPr>
              <w:t>Telephone No:</w:t>
            </w:r>
          </w:p>
          <w:p w14:paraId="3257BDA9" w14:textId="77777777" w:rsidR="005773C9" w:rsidRDefault="005773C9" w:rsidP="007E24B8">
            <w:pPr>
              <w:tabs>
                <w:tab w:val="left" w:pos="-720"/>
              </w:tabs>
              <w:suppressAutoHyphens/>
              <w:spacing w:after="54"/>
              <w:rPr>
                <w:b/>
                <w:spacing w:val="-2"/>
                <w:sz w:val="18"/>
                <w:szCs w:val="18"/>
              </w:rPr>
            </w:pPr>
            <w:r>
              <w:rPr>
                <w:b/>
                <w:spacing w:val="-2"/>
                <w:sz w:val="18"/>
                <w:szCs w:val="18"/>
              </w:rPr>
              <w:t>Registered Company Number:</w:t>
            </w:r>
          </w:p>
          <w:p w14:paraId="6B13CBAB" w14:textId="77777777" w:rsidR="00E93A58" w:rsidRPr="00FC4525" w:rsidRDefault="00E93A58" w:rsidP="007E24B8">
            <w:pPr>
              <w:tabs>
                <w:tab w:val="left" w:pos="-720"/>
              </w:tabs>
              <w:suppressAutoHyphens/>
              <w:spacing w:after="54"/>
              <w:rPr>
                <w:spacing w:val="-2"/>
                <w:sz w:val="18"/>
                <w:szCs w:val="18"/>
              </w:rPr>
            </w:pPr>
            <w:r>
              <w:rPr>
                <w:b/>
                <w:spacing w:val="-2"/>
                <w:sz w:val="18"/>
                <w:szCs w:val="18"/>
              </w:rPr>
              <w:t>Dunn and Bradstreet Number:</w:t>
            </w:r>
          </w:p>
        </w:tc>
      </w:tr>
    </w:tbl>
    <w:p w14:paraId="538DBB79" w14:textId="77777777" w:rsidR="007E24B8" w:rsidRDefault="007E24B8" w:rsidP="007E24B8">
      <w:pPr>
        <w:jc w:val="both"/>
        <w:rPr>
          <w:rFonts w:cs="Arial"/>
          <w:b/>
          <w:szCs w:val="22"/>
        </w:rPr>
      </w:pPr>
    </w:p>
    <w:p w14:paraId="7F5DFE20" w14:textId="77777777" w:rsidR="007E24B8" w:rsidRDefault="007E24B8" w:rsidP="007E24B8">
      <w:pPr>
        <w:jc w:val="both"/>
        <w:rPr>
          <w:rFonts w:cs="Arial"/>
          <w:b/>
          <w:szCs w:val="22"/>
        </w:rPr>
      </w:pPr>
    </w:p>
    <w:p w14:paraId="53EB046A" w14:textId="77777777" w:rsidR="00936D7C" w:rsidRDefault="00936D7C" w:rsidP="00936D7C">
      <w:pPr>
        <w:jc w:val="both"/>
        <w:rPr>
          <w:rFonts w:cs="Arial"/>
          <w:b/>
          <w:szCs w:val="22"/>
        </w:rPr>
      </w:pPr>
    </w:p>
    <w:p w14:paraId="7A153AD5" w14:textId="77777777" w:rsidR="003D751E" w:rsidRDefault="003D751E" w:rsidP="003A6E8B">
      <w:pPr>
        <w:pStyle w:val="Heading2"/>
        <w:spacing w:before="100" w:after="0"/>
        <w:ind w:right="386"/>
        <w:jc w:val="right"/>
        <w:rPr>
          <w:i w:val="0"/>
          <w:iCs/>
        </w:rPr>
        <w:sectPr w:rsidR="003D751E" w:rsidSect="00696AE6">
          <w:headerReference w:type="even" r:id="rId27"/>
          <w:headerReference w:type="default" r:id="rId28"/>
          <w:footerReference w:type="default" r:id="rId29"/>
          <w:headerReference w:type="first" r:id="rId30"/>
          <w:pgSz w:w="11907" w:h="16840"/>
          <w:pgMar w:top="851" w:right="1134" w:bottom="539" w:left="1134" w:header="0" w:footer="309" w:gutter="0"/>
          <w:pgNumType w:start="1"/>
          <w:cols w:space="720"/>
          <w:noEndnote/>
        </w:sectPr>
      </w:pPr>
    </w:p>
    <w:p w14:paraId="1B7F05E7" w14:textId="527476BE" w:rsidR="003A6E8B" w:rsidRPr="00C402F1" w:rsidRDefault="003A6E8B" w:rsidP="003A6E8B">
      <w:pPr>
        <w:pStyle w:val="Heading2"/>
        <w:spacing w:before="100" w:after="0"/>
        <w:ind w:right="386"/>
        <w:jc w:val="right"/>
        <w:rPr>
          <w:i w:val="0"/>
          <w:sz w:val="22"/>
        </w:rPr>
      </w:pPr>
      <w:r w:rsidRPr="00C402F1">
        <w:rPr>
          <w:i w:val="0"/>
          <w:sz w:val="22"/>
        </w:rPr>
        <w:lastRenderedPageBreak/>
        <w:t>Appendix 1 to DEFFORM 47</w:t>
      </w:r>
      <w:r w:rsidR="001A5B5D" w:rsidRPr="00C402F1">
        <w:rPr>
          <w:i w:val="0"/>
          <w:sz w:val="22"/>
        </w:rPr>
        <w:t>ST</w:t>
      </w:r>
      <w:r w:rsidR="003D751E" w:rsidRPr="00C402F1">
        <w:rPr>
          <w:i w:val="0"/>
          <w:sz w:val="22"/>
        </w:rPr>
        <w:t xml:space="preserve"> Annex A</w:t>
      </w:r>
      <w:r w:rsidR="00F31A4D" w:rsidRPr="00C402F1">
        <w:rPr>
          <w:i w:val="0"/>
          <w:sz w:val="22"/>
        </w:rPr>
        <w:t xml:space="preserve"> (Offer)</w:t>
      </w:r>
      <w:r w:rsidR="000C7DF4" w:rsidRPr="00C402F1">
        <w:rPr>
          <w:i w:val="0"/>
          <w:sz w:val="22"/>
        </w:rPr>
        <w:t xml:space="preserve"> (</w:t>
      </w:r>
      <w:proofErr w:type="spellStart"/>
      <w:r w:rsidR="002D24A6" w:rsidRPr="000907B4">
        <w:rPr>
          <w:i w:val="0"/>
          <w:sz w:val="22"/>
        </w:rPr>
        <w:t>Edn</w:t>
      </w:r>
      <w:proofErr w:type="spellEnd"/>
      <w:r w:rsidR="00010733" w:rsidRPr="000907B4">
        <w:rPr>
          <w:i w:val="0"/>
          <w:sz w:val="22"/>
        </w:rPr>
        <w:t xml:space="preserve"> </w:t>
      </w:r>
      <w:r w:rsidR="004E6D48" w:rsidRPr="00C405CF">
        <w:rPr>
          <w:i w:val="0"/>
          <w:sz w:val="22"/>
        </w:rPr>
        <w:t>06</w:t>
      </w:r>
      <w:r w:rsidR="008A6E4C" w:rsidRPr="00C405CF">
        <w:rPr>
          <w:i w:val="0"/>
          <w:sz w:val="22"/>
        </w:rPr>
        <w:t>/</w:t>
      </w:r>
      <w:r w:rsidR="00447761" w:rsidRPr="00C405CF">
        <w:rPr>
          <w:i w:val="0"/>
          <w:sz w:val="22"/>
        </w:rPr>
        <w:t>2</w:t>
      </w:r>
      <w:r w:rsidR="004E6D48" w:rsidRPr="00C405CF">
        <w:rPr>
          <w:i w:val="0"/>
          <w:sz w:val="22"/>
        </w:rPr>
        <w:t>3</w:t>
      </w:r>
      <w:r w:rsidR="000C7DF4" w:rsidRPr="00C402F1">
        <w:rPr>
          <w:i w:val="0"/>
          <w:sz w:val="22"/>
        </w:rPr>
        <w:t>)</w:t>
      </w:r>
    </w:p>
    <w:p w14:paraId="73122098" w14:textId="77777777"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B8339C">
        <w:rPr>
          <w:i w:val="0"/>
          <w:iCs/>
        </w:rPr>
        <w:t xml:space="preserve">Declaration </w:t>
      </w:r>
      <w:r w:rsidRPr="00B052D2">
        <w:rPr>
          <w:i w:val="0"/>
          <w:iCs/>
        </w:rPr>
        <w:t>Returns</w:t>
      </w:r>
      <w:r w:rsidR="00063468">
        <w:rPr>
          <w:i w:val="0"/>
          <w:iCs/>
        </w:rPr>
        <w:t xml:space="preserve"> </w:t>
      </w:r>
    </w:p>
    <w:p w14:paraId="19795178" w14:textId="77777777" w:rsidR="004F1348" w:rsidRPr="00D22659" w:rsidRDefault="004F1348" w:rsidP="004F1348">
      <w:pPr>
        <w:pStyle w:val="Heading3"/>
        <w:rPr>
          <w:spacing w:val="-2"/>
          <w:szCs w:val="22"/>
        </w:rPr>
      </w:pPr>
      <w:r>
        <w:rPr>
          <w:spacing w:val="-2"/>
          <w:szCs w:val="22"/>
        </w:rPr>
        <w:t>Part Tender</w:t>
      </w:r>
    </w:p>
    <w:p w14:paraId="5E3731F2" w14:textId="77777777" w:rsidR="004F1348" w:rsidRDefault="004F1348" w:rsidP="00FD3A8E">
      <w:pPr>
        <w:numPr>
          <w:ilvl w:val="0"/>
          <w:numId w:val="21"/>
        </w:numPr>
        <w:tabs>
          <w:tab w:val="clear" w:pos="855"/>
        </w:tabs>
        <w:suppressAutoHyphens/>
        <w:spacing w:before="120" w:after="120"/>
        <w:ind w:left="0" w:firstLine="0"/>
        <w:rPr>
          <w:szCs w:val="22"/>
        </w:rPr>
      </w:pPr>
      <w:r w:rsidRPr="00307A68">
        <w:rPr>
          <w:spacing w:val="-2"/>
          <w:szCs w:val="22"/>
        </w:rPr>
        <w:t>Under Condition</w:t>
      </w:r>
      <w:r w:rsidR="005D4AE4">
        <w:rPr>
          <w:spacing w:val="-2"/>
          <w:szCs w:val="22"/>
        </w:rPr>
        <w:t>s</w:t>
      </w:r>
      <w:r w:rsidRPr="00307A68">
        <w:rPr>
          <w:spacing w:val="-2"/>
          <w:szCs w:val="22"/>
        </w:rPr>
        <w:t xml:space="preserve"> of Tendering F1, the Authority reserves the right to order some or part of your Tender.</w:t>
      </w:r>
      <w:r>
        <w:rPr>
          <w:spacing w:val="-2"/>
          <w:szCs w:val="22"/>
        </w:rPr>
        <w:t xml:space="preserve">  If your offer is</w:t>
      </w:r>
      <w:r w:rsidRPr="00307A68">
        <w:rPr>
          <w:spacing w:val="-2"/>
          <w:szCs w:val="22"/>
        </w:rPr>
        <w:t xml:space="preserve"> </w:t>
      </w:r>
      <w:r w:rsidRPr="00307A68">
        <w:rPr>
          <w:szCs w:val="22"/>
        </w:rPr>
        <w:t xml:space="preserve">subject to </w:t>
      </w:r>
      <w:r w:rsidRPr="00307A68">
        <w:rPr>
          <w:spacing w:val="-2"/>
          <w:szCs w:val="22"/>
        </w:rPr>
        <w:t>the Authority contracting for all the Contractor Deliverables</w:t>
      </w:r>
      <w:r w:rsidR="00CB6A5B">
        <w:rPr>
          <w:spacing w:val="-2"/>
          <w:szCs w:val="22"/>
        </w:rPr>
        <w:t>,</w:t>
      </w:r>
      <w:r w:rsidRPr="00307A68">
        <w:rPr>
          <w:szCs w:val="22"/>
        </w:rPr>
        <w:t xml:space="preserve"> select ‘Yes’ and provide further details in your </w:t>
      </w:r>
      <w:r>
        <w:rPr>
          <w:szCs w:val="22"/>
        </w:rPr>
        <w:t>T</w:t>
      </w:r>
      <w:r w:rsidRPr="00307A68">
        <w:rPr>
          <w:szCs w:val="22"/>
        </w:rPr>
        <w:t xml:space="preserve">ender. </w:t>
      </w:r>
    </w:p>
    <w:p w14:paraId="06840A74" w14:textId="77777777" w:rsidR="004F1348" w:rsidRDefault="004F1348" w:rsidP="004F1348">
      <w:pPr>
        <w:pStyle w:val="Heading3"/>
        <w:rPr>
          <w:spacing w:val="-2"/>
          <w:szCs w:val="22"/>
        </w:rPr>
      </w:pPr>
      <w:r>
        <w:rPr>
          <w:spacing w:val="-2"/>
          <w:szCs w:val="22"/>
        </w:rPr>
        <w:t>Minimum Order Quantities</w:t>
      </w:r>
    </w:p>
    <w:p w14:paraId="1291A915" w14:textId="77777777" w:rsidR="004F1348" w:rsidRDefault="004F1348" w:rsidP="00FD3A8E">
      <w:pPr>
        <w:numPr>
          <w:ilvl w:val="0"/>
          <w:numId w:val="21"/>
        </w:numPr>
        <w:tabs>
          <w:tab w:val="clear" w:pos="855"/>
        </w:tabs>
        <w:suppressAutoHyphens/>
        <w:spacing w:before="120" w:after="120"/>
        <w:ind w:left="0" w:firstLine="0"/>
        <w:rPr>
          <w:szCs w:val="22"/>
        </w:rPr>
      </w:pPr>
      <w:r w:rsidRPr="004F1348">
        <w:rPr>
          <w:szCs w:val="22"/>
        </w:rPr>
        <w:t>Where your offer is subject to minimum order quantities</w:t>
      </w:r>
      <w:r w:rsidR="00CB6A5B">
        <w:rPr>
          <w:szCs w:val="22"/>
        </w:rPr>
        <w:t>,</w:t>
      </w:r>
      <w:r w:rsidRPr="004F1348">
        <w:rPr>
          <w:szCs w:val="22"/>
        </w:rPr>
        <w:t xml:space="preserve"> select ‘Yes’ and provide further details in your Tender.</w:t>
      </w:r>
    </w:p>
    <w:p w14:paraId="79105328" w14:textId="77777777" w:rsidR="004F1348" w:rsidRPr="00BD3780" w:rsidRDefault="00722939" w:rsidP="004F1348">
      <w:pPr>
        <w:pStyle w:val="Heading3"/>
      </w:pPr>
      <w:r w:rsidRPr="00BD3780">
        <w:t>IPR Restrictions</w:t>
      </w:r>
    </w:p>
    <w:p w14:paraId="06BFBE7A" w14:textId="6B5E0FD6" w:rsidR="00561210" w:rsidRPr="004B51DB" w:rsidRDefault="00107EDB" w:rsidP="00B94C81">
      <w:pPr>
        <w:pStyle w:val="ListNumber"/>
        <w:numPr>
          <w:ilvl w:val="0"/>
          <w:numId w:val="21"/>
        </w:numPr>
        <w:tabs>
          <w:tab w:val="clear" w:pos="855"/>
          <w:tab w:val="num" w:pos="0"/>
        </w:tabs>
        <w:spacing w:before="120" w:after="120"/>
        <w:ind w:left="0" w:firstLine="0"/>
        <w:rPr>
          <w:szCs w:val="22"/>
          <w:highlight w:val="white"/>
        </w:rPr>
      </w:pPr>
      <w:r w:rsidRPr="004B51DB">
        <w:rPr>
          <w:szCs w:val="22"/>
          <w:highlight w:val="white"/>
          <w:shd w:val="clear" w:color="auto" w:fill="FFFFFF"/>
        </w:rPr>
        <w:t xml:space="preserve">You </w:t>
      </w:r>
      <w:r w:rsidRPr="004B51DB">
        <w:rPr>
          <w:highlight w:val="white"/>
          <w:shd w:val="clear" w:color="auto" w:fill="FFFFFF"/>
        </w:rPr>
        <w:t xml:space="preserve">must complete and attach DEFFORM 711 (Notification of Intellectual Property Rights (IPR) Restrictions) as part of your Tender.  You must provide details of any </w:t>
      </w:r>
      <w:r w:rsidRPr="004B51DB">
        <w:rPr>
          <w:rFonts w:cs="Arial"/>
          <w:highlight w:val="white"/>
          <w:shd w:val="clear" w:color="auto" w:fill="FFFFFF"/>
        </w:rPr>
        <w:t xml:space="preserve">information / technical data that is deliverable or delivered under the Contract where it is, or may be, subject to any IPR restrictions (or any other type of restriction which may include export restrictions) affecting the Authority’s ability to use or disclose the Information / </w:t>
      </w:r>
      <w:r w:rsidR="00B94C81" w:rsidRPr="004B51DB">
        <w:rPr>
          <w:rFonts w:cs="Arial"/>
          <w:highlight w:val="white"/>
          <w:shd w:val="clear" w:color="auto" w:fill="FFFFFF"/>
        </w:rPr>
        <w:t>T</w:t>
      </w:r>
      <w:r w:rsidRPr="004B51DB">
        <w:rPr>
          <w:rFonts w:cs="Arial"/>
          <w:highlight w:val="white"/>
          <w:shd w:val="clear" w:color="auto" w:fill="FFFFFF"/>
        </w:rPr>
        <w:t xml:space="preserve">echnical </w:t>
      </w:r>
      <w:r w:rsidR="00B94C81" w:rsidRPr="004B51DB">
        <w:rPr>
          <w:rFonts w:cs="Arial"/>
          <w:highlight w:val="white"/>
          <w:shd w:val="clear" w:color="auto" w:fill="FFFFFF"/>
        </w:rPr>
        <w:t>D</w:t>
      </w:r>
      <w:r w:rsidRPr="004B51DB">
        <w:rPr>
          <w:rFonts w:cs="Arial"/>
          <w:highlight w:val="white"/>
          <w:shd w:val="clear" w:color="auto" w:fill="FFFFFF"/>
        </w:rPr>
        <w:t xml:space="preserve">ata in accordance with the conditions of any resulting Contract.  </w:t>
      </w:r>
      <w:r w:rsidRPr="004B51DB">
        <w:rPr>
          <w:highlight w:val="white"/>
          <w:shd w:val="clear" w:color="auto" w:fill="FFFFFF"/>
        </w:rPr>
        <w:t>You must also identify any Contractor Deliverables subject to IPR which have been funded exclusively or in part by private venture, foreign investment or otherwise than by the Authority</w:t>
      </w:r>
      <w:r w:rsidR="00561210" w:rsidRPr="004B51DB">
        <w:rPr>
          <w:highlight w:val="white"/>
          <w:shd w:val="clear" w:color="auto" w:fill="FFFFFF"/>
        </w:rPr>
        <w:t>.</w:t>
      </w:r>
      <w:r w:rsidR="00935197" w:rsidRPr="004B51DB">
        <w:rPr>
          <w:szCs w:val="22"/>
          <w:highlight w:val="white"/>
        </w:rPr>
        <w:t xml:space="preserve"> </w:t>
      </w:r>
    </w:p>
    <w:p w14:paraId="770B72FA" w14:textId="4223FAA7" w:rsidR="004F1348" w:rsidRPr="00BD3780" w:rsidRDefault="00935197" w:rsidP="00B94C81">
      <w:pPr>
        <w:pStyle w:val="ListNumber"/>
        <w:numPr>
          <w:ilvl w:val="0"/>
          <w:numId w:val="21"/>
        </w:numPr>
        <w:tabs>
          <w:tab w:val="clear" w:pos="855"/>
          <w:tab w:val="num" w:pos="0"/>
        </w:tabs>
        <w:spacing w:before="120" w:after="120"/>
        <w:ind w:left="0" w:firstLine="0"/>
        <w:rPr>
          <w:szCs w:val="22"/>
        </w:rPr>
      </w:pPr>
      <w:r w:rsidRPr="00D03343">
        <w:rPr>
          <w:szCs w:val="22"/>
        </w:rPr>
        <w:t>In particular</w:t>
      </w:r>
      <w:r w:rsidR="00561210">
        <w:rPr>
          <w:szCs w:val="22"/>
        </w:rPr>
        <w:t>,</w:t>
      </w:r>
      <w:r w:rsidRPr="00D03343">
        <w:rPr>
          <w:szCs w:val="22"/>
        </w:rPr>
        <w:t xml:space="preserve"> you must identify:</w:t>
      </w:r>
      <w:r w:rsidRPr="00522D4F">
        <w:rPr>
          <w:szCs w:val="22"/>
          <w:highlight w:val="white"/>
          <w:shd w:val="clear" w:color="auto" w:fill="FFFFFF"/>
        </w:rPr>
        <w:t xml:space="preserve">   </w:t>
      </w:r>
      <w:r w:rsidR="004F1348" w:rsidRPr="00522D4F">
        <w:rPr>
          <w:szCs w:val="22"/>
          <w:highlight w:val="white"/>
          <w:shd w:val="clear" w:color="auto" w:fill="FFFFFF"/>
        </w:rPr>
        <w:t xml:space="preserve"> </w:t>
      </w:r>
    </w:p>
    <w:p w14:paraId="0D46C753" w14:textId="36F4DE45" w:rsidR="00936D7C" w:rsidRDefault="00E15215" w:rsidP="009E07A0">
      <w:pPr>
        <w:numPr>
          <w:ilvl w:val="0"/>
          <w:numId w:val="9"/>
        </w:numPr>
        <w:tabs>
          <w:tab w:val="clear" w:pos="2520"/>
        </w:tabs>
        <w:spacing w:before="120" w:after="120"/>
        <w:ind w:left="567" w:firstLine="0"/>
        <w:rPr>
          <w:szCs w:val="22"/>
        </w:rPr>
      </w:pPr>
      <w:r w:rsidRPr="00D03343">
        <w:rPr>
          <w:szCs w:val="22"/>
        </w:rPr>
        <w:t>a</w:t>
      </w:r>
      <w:r w:rsidR="00D20720" w:rsidRPr="00BD3780">
        <w:rPr>
          <w:szCs w:val="22"/>
        </w:rPr>
        <w:t>ny</w:t>
      </w:r>
      <w:r w:rsidR="00422EE7" w:rsidRPr="00BD3780">
        <w:rPr>
          <w:szCs w:val="22"/>
        </w:rPr>
        <w:t xml:space="preserve"> restriction</w:t>
      </w:r>
      <w:r w:rsidR="00935197">
        <w:rPr>
          <w:szCs w:val="22"/>
        </w:rPr>
        <w:t xml:space="preserve"> </w:t>
      </w:r>
      <w:r w:rsidR="00935197" w:rsidRPr="00D03343">
        <w:rPr>
          <w:szCs w:val="22"/>
        </w:rPr>
        <w:t>on the provision of information to the Authority; any restriction on disclosure or the use of information by</w:t>
      </w:r>
      <w:r w:rsidR="008C02E7">
        <w:rPr>
          <w:szCs w:val="22"/>
        </w:rPr>
        <w:t xml:space="preserve">, </w:t>
      </w:r>
      <w:r w:rsidR="008C02E7" w:rsidRPr="004B51DB">
        <w:rPr>
          <w:szCs w:val="22"/>
          <w:highlight w:val="white"/>
          <w:shd w:val="clear" w:color="auto" w:fill="FFFFFF"/>
        </w:rPr>
        <w:t>or on behalf of</w:t>
      </w:r>
      <w:r w:rsidR="00837BEE" w:rsidRPr="004B51DB">
        <w:rPr>
          <w:szCs w:val="22"/>
          <w:highlight w:val="white"/>
          <w:shd w:val="clear" w:color="auto" w:fill="FFFFFF"/>
        </w:rPr>
        <w:t>,</w:t>
      </w:r>
      <w:r w:rsidR="00935197" w:rsidRPr="00D03343">
        <w:rPr>
          <w:szCs w:val="22"/>
        </w:rPr>
        <w:t xml:space="preserve"> the Authority; any obligations to make payments in respect of IPR, and any Patent or Registered Design (or application for either) or other IPR (including </w:t>
      </w:r>
      <w:r w:rsidR="00157AF8" w:rsidRPr="00D03343">
        <w:rPr>
          <w:szCs w:val="22"/>
        </w:rPr>
        <w:t>u</w:t>
      </w:r>
      <w:r w:rsidR="00935197" w:rsidRPr="00D03343">
        <w:rPr>
          <w:szCs w:val="22"/>
        </w:rPr>
        <w:t>nregistered Design Right) owned or controlled by you or a Third Party;</w:t>
      </w:r>
      <w:r w:rsidR="00D20720">
        <w:rPr>
          <w:szCs w:val="22"/>
        </w:rPr>
        <w:t xml:space="preserve">   </w:t>
      </w:r>
    </w:p>
    <w:p w14:paraId="6F598135" w14:textId="77777777" w:rsidR="00D20720" w:rsidRDefault="00D20720" w:rsidP="009E07A0">
      <w:pPr>
        <w:numPr>
          <w:ilvl w:val="0"/>
          <w:numId w:val="9"/>
        </w:numPr>
        <w:tabs>
          <w:tab w:val="clear" w:pos="2520"/>
        </w:tabs>
        <w:spacing w:before="120" w:after="120"/>
        <w:ind w:left="567" w:firstLine="0"/>
        <w:rPr>
          <w:szCs w:val="22"/>
        </w:rPr>
      </w:pPr>
      <w:r>
        <w:rPr>
          <w:szCs w:val="22"/>
        </w:rPr>
        <w:t xml:space="preserve">any allegation made against you, whether by claim or otherwise, of an infringement of an </w:t>
      </w:r>
      <w:r w:rsidR="00157AF8">
        <w:rPr>
          <w:szCs w:val="22"/>
        </w:rPr>
        <w:t>I</w:t>
      </w:r>
      <w:r>
        <w:rPr>
          <w:szCs w:val="22"/>
        </w:rPr>
        <w:t xml:space="preserve">ntellectual </w:t>
      </w:r>
      <w:r w:rsidR="00157AF8" w:rsidRPr="00D03343">
        <w:rPr>
          <w:szCs w:val="22"/>
        </w:rPr>
        <w:t>P</w:t>
      </w:r>
      <w:r w:rsidRPr="00D03343">
        <w:rPr>
          <w:szCs w:val="22"/>
        </w:rPr>
        <w:t>r</w:t>
      </w:r>
      <w:r>
        <w:rPr>
          <w:szCs w:val="22"/>
        </w:rPr>
        <w:t xml:space="preserve">operty </w:t>
      </w:r>
      <w:r w:rsidR="00157AF8" w:rsidRPr="00D03343">
        <w:rPr>
          <w:szCs w:val="22"/>
        </w:rPr>
        <w:t>R</w:t>
      </w:r>
      <w:r>
        <w:rPr>
          <w:szCs w:val="22"/>
        </w:rPr>
        <w:t xml:space="preserve">ight (whether a </w:t>
      </w:r>
      <w:r w:rsidR="00E26BD4">
        <w:rPr>
          <w:szCs w:val="22"/>
        </w:rPr>
        <w:t>P</w:t>
      </w:r>
      <w:r>
        <w:rPr>
          <w:szCs w:val="22"/>
        </w:rPr>
        <w:t xml:space="preserve">atent, </w:t>
      </w:r>
      <w:r w:rsidR="00E26BD4">
        <w:rPr>
          <w:szCs w:val="22"/>
        </w:rPr>
        <w:t>R</w:t>
      </w:r>
      <w:r>
        <w:rPr>
          <w:szCs w:val="22"/>
        </w:rPr>
        <w:t xml:space="preserve">egistered </w:t>
      </w:r>
      <w:r w:rsidR="00E26BD4">
        <w:rPr>
          <w:szCs w:val="22"/>
        </w:rPr>
        <w:t>D</w:t>
      </w:r>
      <w:r>
        <w:rPr>
          <w:szCs w:val="22"/>
        </w:rPr>
        <w:t>esign, unregistered</w:t>
      </w:r>
      <w:r w:rsidRPr="00D03343">
        <w:rPr>
          <w:szCs w:val="22"/>
        </w:rPr>
        <w:t xml:space="preserve"> </w:t>
      </w:r>
      <w:r w:rsidR="00157AF8" w:rsidRPr="00D03343">
        <w:rPr>
          <w:szCs w:val="22"/>
        </w:rPr>
        <w:t>D</w:t>
      </w:r>
      <w:r w:rsidRPr="00D03343">
        <w:rPr>
          <w:szCs w:val="22"/>
        </w:rPr>
        <w:t>esign</w:t>
      </w:r>
      <w:r>
        <w:rPr>
          <w:szCs w:val="22"/>
        </w:rPr>
        <w:t xml:space="preserve"> </w:t>
      </w:r>
      <w:r w:rsidR="00157AF8" w:rsidRPr="00D03343">
        <w:rPr>
          <w:szCs w:val="22"/>
        </w:rPr>
        <w:t>R</w:t>
      </w:r>
      <w:r>
        <w:rPr>
          <w:szCs w:val="22"/>
        </w:rPr>
        <w:t xml:space="preserve">ight, </w:t>
      </w:r>
      <w:r w:rsidR="00157AF8" w:rsidRPr="00D03343">
        <w:rPr>
          <w:szCs w:val="22"/>
        </w:rPr>
        <w:t>C</w:t>
      </w:r>
      <w:r>
        <w:rPr>
          <w:szCs w:val="22"/>
        </w:rPr>
        <w:t xml:space="preserve">opyright or otherwise) or of a breach of confidence, which </w:t>
      </w:r>
      <w:r w:rsidR="00BF3D78">
        <w:rPr>
          <w:szCs w:val="22"/>
        </w:rPr>
        <w:t xml:space="preserve">relates </w:t>
      </w:r>
      <w:r>
        <w:rPr>
          <w:szCs w:val="22"/>
        </w:rPr>
        <w:t xml:space="preserve">to the performance of any resultant </w:t>
      </w:r>
      <w:r w:rsidR="00E26BD4">
        <w:rPr>
          <w:szCs w:val="22"/>
        </w:rPr>
        <w:t>c</w:t>
      </w:r>
      <w:r>
        <w:rPr>
          <w:szCs w:val="22"/>
        </w:rPr>
        <w:t>ontract or subsequent use by or for the Authority of any Contract</w:t>
      </w:r>
      <w:r w:rsidR="004A109C">
        <w:rPr>
          <w:szCs w:val="22"/>
        </w:rPr>
        <w:t>or</w:t>
      </w:r>
      <w:r>
        <w:rPr>
          <w:szCs w:val="22"/>
        </w:rPr>
        <w:t xml:space="preserve"> Deliverables;  </w:t>
      </w:r>
    </w:p>
    <w:p w14:paraId="57BEC816" w14:textId="77777777" w:rsidR="00D20720" w:rsidRDefault="00D20720" w:rsidP="009E07A0">
      <w:pPr>
        <w:numPr>
          <w:ilvl w:val="0"/>
          <w:numId w:val="9"/>
        </w:numPr>
        <w:tabs>
          <w:tab w:val="clear" w:pos="2520"/>
        </w:tabs>
        <w:spacing w:before="120" w:after="120"/>
        <w:ind w:left="567" w:firstLine="0"/>
        <w:rPr>
          <w:szCs w:val="22"/>
        </w:rPr>
      </w:pPr>
      <w:r>
        <w:rPr>
          <w:szCs w:val="22"/>
        </w:rPr>
        <w:t xml:space="preserve">the nature of any allegation referred to under sub-paragraph </w:t>
      </w:r>
      <w:r w:rsidR="0055577E">
        <w:rPr>
          <w:szCs w:val="22"/>
        </w:rPr>
        <w:t>4</w:t>
      </w:r>
      <w:r>
        <w:rPr>
          <w:szCs w:val="22"/>
        </w:rPr>
        <w:t>.b., including any obligation to make payments in respect of the intellectual property right any confidential information</w:t>
      </w:r>
      <w:r w:rsidR="006D42B5">
        <w:rPr>
          <w:szCs w:val="22"/>
        </w:rPr>
        <w:t xml:space="preserve"> and / or</w:t>
      </w:r>
      <w:r>
        <w:rPr>
          <w:szCs w:val="22"/>
        </w:rPr>
        <w:t>;</w:t>
      </w:r>
    </w:p>
    <w:p w14:paraId="4D0EDB51" w14:textId="77777777" w:rsidR="00936D7C" w:rsidRDefault="00D20720" w:rsidP="009E07A0">
      <w:pPr>
        <w:numPr>
          <w:ilvl w:val="0"/>
          <w:numId w:val="9"/>
        </w:numPr>
        <w:tabs>
          <w:tab w:val="clear" w:pos="2520"/>
        </w:tabs>
        <w:spacing w:before="120" w:after="120"/>
        <w:ind w:left="567" w:firstLine="0"/>
        <w:rPr>
          <w:szCs w:val="22"/>
        </w:rPr>
      </w:pPr>
      <w:r>
        <w:rPr>
          <w:szCs w:val="22"/>
        </w:rPr>
        <w:t xml:space="preserve">any action you need to take or the Authority is required to take to deal with the consequences of any allegation referred to under sub-paragraph </w:t>
      </w:r>
      <w:r w:rsidR="004F1348">
        <w:rPr>
          <w:szCs w:val="22"/>
        </w:rPr>
        <w:t>4</w:t>
      </w:r>
      <w:r>
        <w:rPr>
          <w:szCs w:val="22"/>
        </w:rPr>
        <w:t>.b.</w:t>
      </w:r>
      <w:r w:rsidR="00936D7C">
        <w:rPr>
          <w:szCs w:val="22"/>
        </w:rPr>
        <w:t xml:space="preserve"> </w:t>
      </w:r>
    </w:p>
    <w:p w14:paraId="4E009EC6" w14:textId="1BA501A5" w:rsidR="00936D7C" w:rsidRDefault="00936D7C" w:rsidP="00F64D91">
      <w:pPr>
        <w:numPr>
          <w:ilvl w:val="0"/>
          <w:numId w:val="21"/>
        </w:numPr>
        <w:tabs>
          <w:tab w:val="clear" w:pos="855"/>
          <w:tab w:val="num" w:pos="0"/>
        </w:tabs>
        <w:suppressAutoHyphens/>
        <w:spacing w:before="120" w:after="120"/>
        <w:ind w:left="0" w:firstLine="0"/>
        <w:rPr>
          <w:szCs w:val="22"/>
        </w:rPr>
      </w:pPr>
      <w:r>
        <w:rPr>
          <w:szCs w:val="22"/>
        </w:rPr>
        <w:t xml:space="preserve">You must, </w:t>
      </w:r>
      <w:r w:rsidR="00AC6E16" w:rsidRPr="004B51DB">
        <w:rPr>
          <w:szCs w:val="22"/>
          <w:highlight w:val="white"/>
          <w:shd w:val="clear" w:color="auto" w:fill="FFFFFF"/>
        </w:rPr>
        <w:t>provide</w:t>
      </w:r>
      <w:r w:rsidRPr="004B51DB">
        <w:rPr>
          <w:szCs w:val="22"/>
          <w:highlight w:val="white"/>
          <w:shd w:val="clear" w:color="auto" w:fill="FFFFFF"/>
        </w:rPr>
        <w:t xml:space="preserve"> the Authority </w:t>
      </w:r>
      <w:r w:rsidR="00AC6E16" w:rsidRPr="004B51DB">
        <w:rPr>
          <w:szCs w:val="22"/>
          <w:highlight w:val="white"/>
          <w:shd w:val="clear" w:color="auto" w:fill="FFFFFF"/>
        </w:rPr>
        <w:t>with</w:t>
      </w:r>
      <w:r w:rsidR="00AC6E16">
        <w:rPr>
          <w:szCs w:val="22"/>
        </w:rPr>
        <w:t xml:space="preserve"> </w:t>
      </w:r>
      <w:r w:rsidRPr="00A165E1">
        <w:rPr>
          <w:szCs w:val="22"/>
        </w:rPr>
        <w:t>details of every restriction and obligation referred to in paragraph</w:t>
      </w:r>
      <w:r w:rsidR="00AC6E16">
        <w:rPr>
          <w:szCs w:val="22"/>
        </w:rPr>
        <w:t xml:space="preserve">s </w:t>
      </w:r>
      <w:r w:rsidR="00AC6E16" w:rsidRPr="004B51DB">
        <w:rPr>
          <w:szCs w:val="22"/>
          <w:highlight w:val="white"/>
          <w:shd w:val="clear" w:color="auto" w:fill="FFFFFF"/>
        </w:rPr>
        <w:t>3 and</w:t>
      </w:r>
      <w:r w:rsidRPr="004B51DB">
        <w:rPr>
          <w:szCs w:val="22"/>
          <w:highlight w:val="white"/>
          <w:shd w:val="clear" w:color="auto" w:fill="FFFFFF"/>
        </w:rPr>
        <w:t xml:space="preserve"> </w:t>
      </w:r>
      <w:r w:rsidR="005D4AE4" w:rsidRPr="004B51DB">
        <w:rPr>
          <w:szCs w:val="22"/>
          <w:highlight w:val="white"/>
          <w:shd w:val="clear" w:color="auto" w:fill="FFFFFF"/>
        </w:rPr>
        <w:t>4</w:t>
      </w:r>
      <w:r w:rsidRPr="00BD3780">
        <w:rPr>
          <w:szCs w:val="22"/>
        </w:rPr>
        <w:t>.</w:t>
      </w:r>
      <w:r w:rsidR="00422EE7" w:rsidRPr="00BD3780">
        <w:rPr>
          <w:szCs w:val="22"/>
        </w:rPr>
        <w:t xml:space="preserve">  The Authority will not acknowledge any such restriction unless so notified </w:t>
      </w:r>
      <w:r w:rsidR="00145511" w:rsidRPr="004B51DB">
        <w:rPr>
          <w:szCs w:val="22"/>
          <w:highlight w:val="white"/>
          <w:shd w:val="clear" w:color="auto" w:fill="FFFFFF"/>
        </w:rPr>
        <w:t>using DEFFORM 711</w:t>
      </w:r>
      <w:r w:rsidR="00422EE7" w:rsidRPr="00BD3780">
        <w:rPr>
          <w:szCs w:val="22"/>
        </w:rPr>
        <w:t xml:space="preserve"> or</w:t>
      </w:r>
      <w:r w:rsidR="006E2ED9" w:rsidRPr="00BD3780">
        <w:rPr>
          <w:szCs w:val="22"/>
        </w:rPr>
        <w:t xml:space="preserve"> as otherwise agreed under any </w:t>
      </w:r>
      <w:r w:rsidR="00E15215" w:rsidRPr="00D03343">
        <w:rPr>
          <w:szCs w:val="22"/>
        </w:rPr>
        <w:t xml:space="preserve">resultant </w:t>
      </w:r>
      <w:r w:rsidR="00422EE7" w:rsidRPr="00BD3780">
        <w:rPr>
          <w:szCs w:val="22"/>
        </w:rPr>
        <w:t>Contract.</w:t>
      </w:r>
      <w:r w:rsidRPr="005D61B4">
        <w:rPr>
          <w:szCs w:val="22"/>
        </w:rPr>
        <w:t xml:space="preserve"> </w:t>
      </w:r>
      <w:r>
        <w:rPr>
          <w:szCs w:val="22"/>
        </w:rPr>
        <w:t xml:space="preserve"> </w:t>
      </w:r>
      <w:r w:rsidR="007B7EF7">
        <w:rPr>
          <w:szCs w:val="22"/>
        </w:rPr>
        <w:t xml:space="preserve">You </w:t>
      </w:r>
      <w:r>
        <w:rPr>
          <w:szCs w:val="22"/>
        </w:rPr>
        <w:t>must</w:t>
      </w:r>
      <w:r w:rsidR="00314AD1">
        <w:rPr>
          <w:szCs w:val="22"/>
        </w:rPr>
        <w:t xml:space="preserve"> also provide, on request, any</w:t>
      </w:r>
      <w:r>
        <w:rPr>
          <w:szCs w:val="22"/>
        </w:rPr>
        <w:t xml:space="preserve"> </w:t>
      </w:r>
      <w:r w:rsidRPr="005D61B4">
        <w:rPr>
          <w:szCs w:val="22"/>
        </w:rPr>
        <w:t xml:space="preserve">information </w:t>
      </w:r>
      <w:r>
        <w:rPr>
          <w:szCs w:val="22"/>
        </w:rPr>
        <w:t xml:space="preserve">required for </w:t>
      </w:r>
      <w:r w:rsidRPr="005D61B4">
        <w:rPr>
          <w:szCs w:val="22"/>
        </w:rPr>
        <w:t>authorisation to be given under Section 2 of</w:t>
      </w:r>
      <w:r>
        <w:rPr>
          <w:szCs w:val="22"/>
        </w:rPr>
        <w:t xml:space="preserve"> the Defence Contracts Act 1958. </w:t>
      </w:r>
    </w:p>
    <w:p w14:paraId="08D7DE6F" w14:textId="46593925" w:rsidR="002F5C07" w:rsidRPr="004B51DB" w:rsidRDefault="0041240A" w:rsidP="00F64D91">
      <w:pPr>
        <w:numPr>
          <w:ilvl w:val="0"/>
          <w:numId w:val="21"/>
        </w:numPr>
        <w:tabs>
          <w:tab w:val="clear" w:pos="855"/>
          <w:tab w:val="num" w:pos="0"/>
        </w:tabs>
        <w:suppressAutoHyphens/>
        <w:spacing w:before="120" w:after="120"/>
        <w:ind w:left="0" w:firstLine="0"/>
        <w:rPr>
          <w:szCs w:val="22"/>
          <w:highlight w:val="white"/>
        </w:rPr>
      </w:pPr>
      <w:r w:rsidRPr="004B51DB">
        <w:rPr>
          <w:szCs w:val="22"/>
          <w:highlight w:val="white"/>
          <w:shd w:val="clear" w:color="auto" w:fill="FFFFFF"/>
        </w:rPr>
        <w:t xml:space="preserve">You should refer to the </w:t>
      </w:r>
      <w:r w:rsidR="003F0457" w:rsidRPr="004B51DB">
        <w:rPr>
          <w:szCs w:val="22"/>
          <w:highlight w:val="white"/>
          <w:shd w:val="clear" w:color="auto" w:fill="FFFFFF"/>
        </w:rPr>
        <w:t xml:space="preserve">DEFFORM 711 </w:t>
      </w:r>
      <w:r w:rsidRPr="004B51DB">
        <w:rPr>
          <w:szCs w:val="22"/>
          <w:highlight w:val="white"/>
          <w:shd w:val="clear" w:color="auto" w:fill="FFFFFF"/>
        </w:rPr>
        <w:t xml:space="preserve">Explanatory Notes </w:t>
      </w:r>
      <w:r w:rsidR="00D81CC2" w:rsidRPr="004B51DB">
        <w:rPr>
          <w:szCs w:val="22"/>
          <w:highlight w:val="white"/>
          <w:shd w:val="clear" w:color="auto" w:fill="FFFFFF"/>
        </w:rPr>
        <w:t>for further information on how to complete the form.</w:t>
      </w:r>
      <w:r w:rsidR="002F5C07" w:rsidRPr="004B51DB">
        <w:rPr>
          <w:szCs w:val="22"/>
          <w:highlight w:val="white"/>
        </w:rPr>
        <w:t xml:space="preserve"> </w:t>
      </w:r>
    </w:p>
    <w:p w14:paraId="5C7D0D42" w14:textId="77777777" w:rsidR="002F5C07" w:rsidRDefault="002F5C07" w:rsidP="002F5C07">
      <w:pPr>
        <w:pStyle w:val="Heading3"/>
        <w:rPr>
          <w:spacing w:val="-2"/>
          <w:szCs w:val="22"/>
        </w:rPr>
      </w:pPr>
      <w:r w:rsidRPr="00D22659">
        <w:rPr>
          <w:spacing w:val="-2"/>
          <w:szCs w:val="22"/>
        </w:rPr>
        <w:t>Notification of Foreign Export Control Restrictions</w:t>
      </w:r>
    </w:p>
    <w:p w14:paraId="44727B03" w14:textId="77777777" w:rsidR="00925E06" w:rsidRPr="00D47A9A" w:rsidRDefault="00925E06" w:rsidP="00522D4F">
      <w:pPr>
        <w:pStyle w:val="BodyText"/>
        <w:widowControl w:val="0"/>
        <w:numPr>
          <w:ilvl w:val="0"/>
          <w:numId w:val="21"/>
        </w:numPr>
        <w:shd w:val="clear" w:color="auto" w:fill="FFFFFF"/>
        <w:tabs>
          <w:tab w:val="clear" w:pos="855"/>
        </w:tabs>
        <w:spacing w:before="120"/>
        <w:ind w:left="0" w:firstLine="0"/>
        <w:rPr>
          <w:highlight w:val="white"/>
        </w:rPr>
      </w:pPr>
      <w:bookmarkStart w:id="1" w:name="_Ref436129736"/>
      <w:r w:rsidRPr="00D47A9A">
        <w:rPr>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
    </w:p>
    <w:p w14:paraId="76E5FA5A" w14:textId="77777777" w:rsidR="00925E06" w:rsidRPr="00354FDA" w:rsidRDefault="00925E06" w:rsidP="00354FDA"/>
    <w:p w14:paraId="6FC24DD9" w14:textId="77777777" w:rsidR="00936D7C" w:rsidRDefault="004F1348" w:rsidP="00280C40">
      <w:pPr>
        <w:keepNext/>
        <w:numPr>
          <w:ilvl w:val="0"/>
          <w:numId w:val="21"/>
        </w:numPr>
        <w:tabs>
          <w:tab w:val="clear" w:pos="855"/>
          <w:tab w:val="left" w:pos="0"/>
          <w:tab w:val="left" w:pos="540"/>
        </w:tabs>
        <w:suppressAutoHyphens/>
        <w:spacing w:before="120" w:after="120"/>
        <w:ind w:left="0" w:firstLine="0"/>
        <w:rPr>
          <w:szCs w:val="22"/>
        </w:rPr>
      </w:pPr>
      <w:r>
        <w:rPr>
          <w:szCs w:val="22"/>
        </w:rPr>
        <w:lastRenderedPageBreak/>
        <w:t xml:space="preserve">In </w:t>
      </w:r>
      <w:r w:rsidRPr="002D1758">
        <w:rPr>
          <w:rFonts w:cs="Arial"/>
          <w:szCs w:val="22"/>
        </w:rPr>
        <w:t xml:space="preserve">respect of any </w:t>
      </w:r>
      <w:r>
        <w:rPr>
          <w:rFonts w:cs="Arial"/>
          <w:szCs w:val="22"/>
        </w:rPr>
        <w:t>Contractor Deliverables,</w:t>
      </w:r>
      <w:r w:rsidRPr="002D1758">
        <w:rPr>
          <w:rFonts w:cs="Arial"/>
          <w:szCs w:val="22"/>
        </w:rPr>
        <w:t xml:space="preserve"> likely to be required for the performance of any resultant </w:t>
      </w:r>
      <w:r w:rsidR="00E26BD4">
        <w:rPr>
          <w:rFonts w:cs="Arial"/>
          <w:szCs w:val="22"/>
        </w:rPr>
        <w:t>c</w:t>
      </w:r>
      <w:r w:rsidRPr="002D1758">
        <w:rPr>
          <w:rFonts w:cs="Arial"/>
          <w:szCs w:val="22"/>
        </w:rPr>
        <w:t xml:space="preserve">ontract,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0C31611E" w14:textId="77777777" w:rsidR="00936D7C" w:rsidRPr="002D1758" w:rsidRDefault="00936D7C" w:rsidP="00FD3A8E">
      <w:pPr>
        <w:numPr>
          <w:ilvl w:val="1"/>
          <w:numId w:val="16"/>
        </w:numPr>
        <w:tabs>
          <w:tab w:val="clear" w:pos="1440"/>
        </w:tabs>
        <w:suppressAutoHyphens/>
        <w:spacing w:before="120" w:after="120"/>
        <w:ind w:left="567" w:firstLine="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or will be subject to:</w:t>
      </w:r>
    </w:p>
    <w:p w14:paraId="5D6762EF" w14:textId="77777777" w:rsidR="00936D7C" w:rsidRDefault="00936D7C" w:rsidP="006D005B">
      <w:pPr>
        <w:numPr>
          <w:ilvl w:val="0"/>
          <w:numId w:val="7"/>
        </w:numPr>
        <w:tabs>
          <w:tab w:val="clear" w:pos="1440"/>
        </w:tabs>
        <w:spacing w:before="120" w:after="120"/>
        <w:ind w:left="1134" w:firstLine="0"/>
        <w:rPr>
          <w:rFonts w:cs="Arial"/>
          <w:szCs w:val="22"/>
        </w:rPr>
      </w:pPr>
      <w:r>
        <w:rPr>
          <w:rFonts w:cs="Arial"/>
          <w:szCs w:val="22"/>
        </w:rPr>
        <w:t>a non-UK export licence, authorisation or exemption; or</w:t>
      </w:r>
    </w:p>
    <w:p w14:paraId="624B5D03" w14:textId="77777777" w:rsidR="00936D7C" w:rsidRDefault="00936D7C" w:rsidP="006D005B">
      <w:pPr>
        <w:numPr>
          <w:ilvl w:val="0"/>
          <w:numId w:val="7"/>
        </w:numPr>
        <w:tabs>
          <w:tab w:val="clear" w:pos="1440"/>
        </w:tabs>
        <w:spacing w:before="120" w:after="120"/>
        <w:ind w:left="1134"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003C3567" w14:textId="77777777" w:rsidR="00925E06" w:rsidRPr="00D47A9A" w:rsidRDefault="00925E06" w:rsidP="00522D4F">
      <w:pPr>
        <w:shd w:val="clear" w:color="auto" w:fill="FFFFFF"/>
        <w:tabs>
          <w:tab w:val="left" w:pos="0"/>
        </w:tabs>
        <w:suppressAutoHyphens/>
        <w:spacing w:before="120" w:after="120"/>
        <w:rPr>
          <w:highlight w:val="white"/>
        </w:rPr>
      </w:pPr>
      <w:r w:rsidRPr="00D47A9A">
        <w:rPr>
          <w:highlight w:val="white"/>
        </w:rPr>
        <w:t xml:space="preserve">You must complete DEFFORM 528 (or other mutually agreed alternative format) in respect of any Contractor Deliverables identified at paragraph </w:t>
      </w:r>
      <w:r w:rsidR="00AF720E" w:rsidRPr="00D47A9A">
        <w:rPr>
          <w:highlight w:val="white"/>
        </w:rPr>
        <w:t>8</w:t>
      </w:r>
      <w:r w:rsidRPr="00D47A9A">
        <w:rPr>
          <w:highlight w:val="white"/>
        </w:rPr>
        <w:t xml:space="preserve"> and return it as part of your Tender.  If you have previously provided this information you can provide details of the previous notification and confirm the validity. </w:t>
      </w:r>
    </w:p>
    <w:p w14:paraId="20D966D1" w14:textId="77777777" w:rsidR="00F31A4D" w:rsidRDefault="00936D7C" w:rsidP="00F31A4D">
      <w:pPr>
        <w:numPr>
          <w:ilvl w:val="0"/>
          <w:numId w:val="21"/>
        </w:numPr>
        <w:tabs>
          <w:tab w:val="clear" w:pos="855"/>
          <w:tab w:val="left" w:pos="0"/>
        </w:tabs>
        <w:suppressAutoHyphens/>
        <w:ind w:left="0" w:firstLine="0"/>
        <w:rPr>
          <w:rFonts w:cs="Arial"/>
          <w:szCs w:val="22"/>
        </w:rPr>
      </w:pPr>
      <w:r w:rsidRPr="00C329B5">
        <w:rPr>
          <w:rFonts w:cs="Arial"/>
          <w:szCs w:val="22"/>
        </w:rPr>
        <w:t>You must use reasonable endeavours to obtain sufficient information from your potential supply</w:t>
      </w:r>
      <w:r w:rsidR="00C329B5" w:rsidRPr="00C329B5">
        <w:rPr>
          <w:rFonts w:cs="Arial"/>
          <w:szCs w:val="22"/>
        </w:rPr>
        <w:t xml:space="preserve"> </w:t>
      </w:r>
      <w:r w:rsidRPr="00C329B5">
        <w:rPr>
          <w:rFonts w:cs="Arial"/>
          <w:szCs w:val="22"/>
        </w:rPr>
        <w:t xml:space="preserve">chain to enable a full response to </w:t>
      </w:r>
      <w:r w:rsidRPr="00522D4F">
        <w:rPr>
          <w:rFonts w:cs="Arial"/>
          <w:szCs w:val="22"/>
          <w:highlight w:val="white"/>
          <w:shd w:val="clear" w:color="auto" w:fill="FFFFFF"/>
        </w:rPr>
        <w:t xml:space="preserve">paragraph </w:t>
      </w:r>
      <w:r w:rsidR="00925E06" w:rsidRPr="00522D4F">
        <w:rPr>
          <w:rFonts w:cs="Arial"/>
          <w:szCs w:val="22"/>
          <w:highlight w:val="white"/>
          <w:shd w:val="clear" w:color="auto" w:fill="FFFFFF"/>
        </w:rPr>
        <w:t>8</w:t>
      </w:r>
      <w:r w:rsidRPr="00C329B5">
        <w:rPr>
          <w:rFonts w:cs="Arial"/>
          <w:szCs w:val="22"/>
        </w:rPr>
        <w:t>.  If you are unable to obtain</w:t>
      </w:r>
    </w:p>
    <w:p w14:paraId="4F4A34D2" w14:textId="77777777" w:rsidR="00BC76EA" w:rsidRPr="002D1758" w:rsidRDefault="00936D7C" w:rsidP="00354FDA">
      <w:pPr>
        <w:tabs>
          <w:tab w:val="left" w:pos="0"/>
        </w:tabs>
        <w:suppressAutoHyphens/>
        <w:rPr>
          <w:rFonts w:cs="Arial"/>
          <w:szCs w:val="22"/>
        </w:rPr>
      </w:pPr>
      <w:r w:rsidRPr="00C329B5">
        <w:rPr>
          <w:rFonts w:cs="Arial"/>
          <w:szCs w:val="22"/>
        </w:rPr>
        <w:t>adequate information, you must state this in your Tender</w:t>
      </w:r>
      <w:r w:rsidR="008A02C3">
        <w:rPr>
          <w:rFonts w:cs="Arial"/>
          <w:szCs w:val="22"/>
        </w:rPr>
        <w:t>.</w:t>
      </w:r>
      <w:r w:rsidRPr="00C329B5">
        <w:rPr>
          <w:rFonts w:cs="Arial"/>
          <w:szCs w:val="22"/>
        </w:rPr>
        <w:t xml:space="preserve"> </w:t>
      </w:r>
      <w:r w:rsidRPr="002D1758">
        <w:rPr>
          <w:rFonts w:cs="Arial"/>
          <w:szCs w:val="22"/>
        </w:rPr>
        <w:t xml:space="preserve">If </w:t>
      </w:r>
      <w:r>
        <w:rPr>
          <w:rFonts w:cs="Arial"/>
          <w:szCs w:val="22"/>
        </w:rPr>
        <w:t xml:space="preserve">you </w:t>
      </w:r>
      <w:r w:rsidRPr="002D1758">
        <w:rPr>
          <w:rFonts w:cs="Arial"/>
          <w:szCs w:val="22"/>
        </w:rPr>
        <w:t>become</w:t>
      </w:r>
      <w:r w:rsidRPr="002D1758" w:rsidDel="00407CB2">
        <w:rPr>
          <w:rFonts w:cs="Arial"/>
          <w:szCs w:val="22"/>
        </w:rPr>
        <w:t xml:space="preserve"> </w:t>
      </w:r>
      <w:r w:rsidRPr="002D1758">
        <w:rPr>
          <w:rFonts w:cs="Arial"/>
          <w:szCs w:val="22"/>
        </w:rPr>
        <w:t xml:space="preserve">aware at any time during </w:t>
      </w:r>
      <w:r>
        <w:rPr>
          <w:rFonts w:cs="Arial"/>
          <w:szCs w:val="22"/>
        </w:rPr>
        <w:t xml:space="preserve">the </w:t>
      </w:r>
      <w:r w:rsidR="00B30676">
        <w:rPr>
          <w:rFonts w:cs="Arial"/>
          <w:szCs w:val="22"/>
        </w:rPr>
        <w:t>procurement</w:t>
      </w:r>
      <w:r>
        <w:rPr>
          <w:rFonts w:cs="Arial"/>
          <w:szCs w:val="22"/>
        </w:rPr>
        <w:t xml:space="preserve"> </w:t>
      </w:r>
      <w:r w:rsidRPr="002D1758">
        <w:rPr>
          <w:rFonts w:cs="Arial"/>
          <w:szCs w:val="22"/>
        </w:rPr>
        <w:t xml:space="preserve">that all or part of any </w:t>
      </w:r>
      <w:r>
        <w:rPr>
          <w:rFonts w:cs="Arial"/>
          <w:szCs w:val="22"/>
        </w:rPr>
        <w:t>proposed Contract</w:t>
      </w:r>
      <w:r w:rsidR="00BB75C6">
        <w:rPr>
          <w:rFonts w:cs="Arial"/>
          <w:szCs w:val="22"/>
        </w:rPr>
        <w:t>or</w:t>
      </w:r>
      <w:r>
        <w:rPr>
          <w:rFonts w:cs="Arial"/>
          <w:szCs w:val="22"/>
        </w:rPr>
        <w:t xml:space="preserve"> Deliverable</w:t>
      </w:r>
      <w:r w:rsidRPr="002D1758">
        <w:rPr>
          <w:rFonts w:cs="Arial"/>
          <w:szCs w:val="22"/>
        </w:rPr>
        <w:t xml:space="preserve"> </w:t>
      </w:r>
      <w:r>
        <w:rPr>
          <w:rFonts w:cs="Arial"/>
          <w:szCs w:val="22"/>
        </w:rPr>
        <w:t xml:space="preserve">is likely to become subject to </w:t>
      </w:r>
      <w:r w:rsidRPr="002D1758">
        <w:rPr>
          <w:rFonts w:cs="Arial"/>
          <w:szCs w:val="22"/>
        </w:rPr>
        <w:t xml:space="preserve">a non-UK Government </w:t>
      </w:r>
      <w:r w:rsidR="00E5555B">
        <w:rPr>
          <w:rFonts w:cs="Arial"/>
          <w:szCs w:val="22"/>
        </w:rPr>
        <w:t>C</w:t>
      </w:r>
      <w:r>
        <w:rPr>
          <w:rFonts w:cs="Arial"/>
          <w:szCs w:val="22"/>
        </w:rPr>
        <w:t>ontrol</w:t>
      </w:r>
      <w:r w:rsidR="00E5555B">
        <w:rPr>
          <w:rFonts w:cs="Arial"/>
          <w:szCs w:val="22"/>
        </w:rPr>
        <w:t xml:space="preserve"> through a Government-to-Government sale only, </w:t>
      </w:r>
      <w:r>
        <w:rPr>
          <w:rFonts w:cs="Arial"/>
          <w:szCs w:val="22"/>
        </w:rPr>
        <w:t xml:space="preserve">you </w:t>
      </w:r>
      <w:r w:rsidRPr="002D1758">
        <w:rPr>
          <w:rFonts w:cs="Arial"/>
          <w:szCs w:val="22"/>
        </w:rPr>
        <w:t>must inform the Authority</w:t>
      </w:r>
      <w:r>
        <w:rPr>
          <w:rFonts w:cs="Arial"/>
          <w:szCs w:val="22"/>
        </w:rPr>
        <w:t xml:space="preserve"> immediately</w:t>
      </w:r>
      <w:r w:rsidR="00925E06">
        <w:rPr>
          <w:rFonts w:cs="Arial"/>
          <w:szCs w:val="22"/>
        </w:rPr>
        <w:t xml:space="preserve"> </w:t>
      </w:r>
      <w:r w:rsidR="00925E06" w:rsidRPr="00522D4F">
        <w:rPr>
          <w:rFonts w:cs="Arial"/>
          <w:szCs w:val="22"/>
          <w:highlight w:val="white"/>
          <w:shd w:val="clear" w:color="auto" w:fill="FFFFFF"/>
        </w:rPr>
        <w:t>by updating your previously submitted DEF</w:t>
      </w:r>
      <w:r w:rsidR="00015F52" w:rsidRPr="00522D4F">
        <w:rPr>
          <w:rFonts w:cs="Arial"/>
          <w:szCs w:val="22"/>
          <w:highlight w:val="white"/>
          <w:shd w:val="clear" w:color="auto" w:fill="FFFFFF"/>
        </w:rPr>
        <w:t>FORM</w:t>
      </w:r>
      <w:r w:rsidR="00925E06" w:rsidRPr="00522D4F">
        <w:rPr>
          <w:rFonts w:cs="Arial"/>
          <w:szCs w:val="22"/>
          <w:highlight w:val="white"/>
          <w:shd w:val="clear" w:color="auto" w:fill="FFFFFF"/>
        </w:rPr>
        <w:t xml:space="preserve"> 528 or completing a new DEFFORM 528</w:t>
      </w:r>
      <w:r w:rsidR="00526785" w:rsidRPr="00522D4F">
        <w:rPr>
          <w:rFonts w:cs="Arial"/>
          <w:szCs w:val="22"/>
          <w:highlight w:val="white"/>
          <w:shd w:val="clear" w:color="auto" w:fill="FFFFFF"/>
        </w:rPr>
        <w:t>.</w:t>
      </w:r>
    </w:p>
    <w:p w14:paraId="6CD93CCB" w14:textId="77777777" w:rsidR="006A6366" w:rsidRDefault="006A6366" w:rsidP="00C7793E">
      <w:pPr>
        <w:numPr>
          <w:ilvl w:val="0"/>
          <w:numId w:val="21"/>
        </w:numPr>
        <w:tabs>
          <w:tab w:val="clear" w:pos="855"/>
          <w:tab w:val="num" w:pos="0"/>
        </w:tabs>
        <w:suppressAutoHyphens/>
        <w:spacing w:before="120" w:after="120"/>
        <w:ind w:left="0" w:firstLine="0"/>
        <w:rPr>
          <w:szCs w:val="22"/>
        </w:rPr>
      </w:pPr>
      <w:r>
        <w:rPr>
          <w:rFonts w:cs="Arial"/>
          <w:szCs w:val="22"/>
        </w:rPr>
        <w:t xml:space="preserve">This does not include any </w:t>
      </w:r>
      <w:r w:rsidRPr="002D1758">
        <w:rPr>
          <w:rFonts w:cs="Arial"/>
          <w:szCs w:val="22"/>
        </w:rPr>
        <w:t xml:space="preserve">Intellectual </w:t>
      </w:r>
      <w:r w:rsidR="00526785" w:rsidRPr="002D1758">
        <w:rPr>
          <w:rFonts w:cs="Arial"/>
          <w:szCs w:val="22"/>
        </w:rPr>
        <w:t>Property</w:t>
      </w:r>
      <w:r w:rsidR="00526785">
        <w:rPr>
          <w:rFonts w:cs="Arial"/>
          <w:szCs w:val="22"/>
        </w:rPr>
        <w:t xml:space="preserve"> </w:t>
      </w:r>
      <w:r w:rsidR="00526785" w:rsidRPr="002D1758">
        <w:rPr>
          <w:rFonts w:cs="Arial"/>
          <w:szCs w:val="22"/>
        </w:rPr>
        <w:t>specific</w:t>
      </w:r>
      <w:r w:rsidRPr="002D1758">
        <w:rPr>
          <w:rFonts w:cs="Arial"/>
          <w:szCs w:val="22"/>
        </w:rPr>
        <w:t xml:space="preserve"> restrictions </w:t>
      </w:r>
      <w:r>
        <w:rPr>
          <w:rFonts w:cs="Arial"/>
          <w:szCs w:val="22"/>
        </w:rPr>
        <w:t xml:space="preserve">mentioned in </w:t>
      </w:r>
      <w:r w:rsidRPr="004A109C">
        <w:rPr>
          <w:rFonts w:cs="Arial"/>
          <w:szCs w:val="22"/>
        </w:rPr>
        <w:t xml:space="preserve">paragraph </w:t>
      </w:r>
      <w:r w:rsidR="00E26BD4">
        <w:rPr>
          <w:rFonts w:cs="Arial"/>
          <w:szCs w:val="22"/>
        </w:rPr>
        <w:t>4</w:t>
      </w:r>
      <w:r w:rsidRPr="004A109C">
        <w:rPr>
          <w:rFonts w:cs="Arial"/>
          <w:szCs w:val="22"/>
        </w:rPr>
        <w:t>.</w:t>
      </w:r>
    </w:p>
    <w:p w14:paraId="64FE3626" w14:textId="77777777" w:rsidR="00BC76EA" w:rsidRDefault="00BC76EA" w:rsidP="00687B13">
      <w:pPr>
        <w:numPr>
          <w:ilvl w:val="0"/>
          <w:numId w:val="21"/>
        </w:numPr>
        <w:tabs>
          <w:tab w:val="clear" w:pos="855"/>
          <w:tab w:val="num" w:pos="0"/>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6A6366">
        <w:rPr>
          <w:rFonts w:cs="Arial"/>
          <w:szCs w:val="22"/>
        </w:rPr>
        <w:t xml:space="preserve"> named Commercial Officer</w:t>
      </w:r>
      <w:r>
        <w:rPr>
          <w:rFonts w:cs="Arial"/>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956686">
        <w:rPr>
          <w:rFonts w:cs="Arial"/>
          <w:szCs w:val="22"/>
        </w:rPr>
        <w:t>8</w:t>
      </w:r>
      <w:r>
        <w:rPr>
          <w:rFonts w:cs="Arial"/>
          <w:szCs w:val="22"/>
        </w:rPr>
        <w:t>.</w:t>
      </w:r>
    </w:p>
    <w:p w14:paraId="07703A22" w14:textId="77777777" w:rsidR="006A6366" w:rsidRDefault="006A6366" w:rsidP="00687B13">
      <w:pPr>
        <w:numPr>
          <w:ilvl w:val="0"/>
          <w:numId w:val="21"/>
        </w:numPr>
        <w:tabs>
          <w:tab w:val="clear" w:pos="855"/>
          <w:tab w:val="num" w:pos="0"/>
        </w:tabs>
        <w:suppressAutoHyphens/>
        <w:spacing w:before="120" w:after="120"/>
        <w:ind w:left="0" w:firstLine="0"/>
        <w:rPr>
          <w:spacing w:val="-2"/>
        </w:rPr>
      </w:pPr>
      <w:r w:rsidRPr="000210FD">
        <w:rPr>
          <w:rFonts w:cs="Arial"/>
          <w:szCs w:val="22"/>
        </w:rPr>
        <w:t>Should you propose the supply of</w:t>
      </w:r>
      <w:r w:rsidR="00925E06">
        <w:rPr>
          <w:rFonts w:cs="Arial"/>
          <w:szCs w:val="22"/>
        </w:rPr>
        <w:t xml:space="preserve"> </w:t>
      </w:r>
      <w:r w:rsidR="00925E06" w:rsidRPr="00522D4F">
        <w:rPr>
          <w:rFonts w:cs="Arial"/>
          <w:szCs w:val="22"/>
          <w:highlight w:val="white"/>
          <w:shd w:val="clear" w:color="auto" w:fill="FFFFFF"/>
        </w:rPr>
        <w:t>Contractor Deliverables</w:t>
      </w:r>
      <w:r w:rsidRPr="00522D4F">
        <w:rPr>
          <w:rFonts w:cs="Arial"/>
          <w:szCs w:val="22"/>
          <w:highlight w:val="white"/>
          <w:shd w:val="clear" w:color="auto" w:fill="FFFFFF"/>
        </w:rPr>
        <w:t xml:space="preserve"> </w:t>
      </w:r>
      <w:r w:rsidRPr="000210FD">
        <w:rPr>
          <w:rFonts w:cs="Arial"/>
          <w:szCs w:val="22"/>
        </w:rPr>
        <w:t xml:space="preserve">of US origin the export of which from the USA </w:t>
      </w:r>
      <w:r w:rsidR="005E1E9C" w:rsidRPr="00522D4F">
        <w:rPr>
          <w:rFonts w:cs="Arial"/>
          <w:szCs w:val="22"/>
          <w:highlight w:val="white"/>
          <w:shd w:val="clear" w:color="auto" w:fill="FFFFFF"/>
        </w:rPr>
        <w:t>is</w:t>
      </w:r>
      <w:r w:rsidRPr="000210FD">
        <w:rPr>
          <w:rFonts w:cs="Arial"/>
          <w:szCs w:val="22"/>
        </w:rPr>
        <w:t xml:space="preserve"> subject to control under the US International Traffic in Arms Regulations (ITAR), you must include details</w:t>
      </w:r>
      <w:r w:rsidR="00925E06">
        <w:rPr>
          <w:rFonts w:cs="Arial"/>
          <w:szCs w:val="22"/>
        </w:rPr>
        <w:t xml:space="preserve"> </w:t>
      </w:r>
      <w:r w:rsidR="00925E06" w:rsidRPr="00522D4F">
        <w:rPr>
          <w:rFonts w:cs="Arial"/>
          <w:szCs w:val="22"/>
          <w:highlight w:val="white"/>
          <w:shd w:val="clear" w:color="auto" w:fill="FFFFFF"/>
        </w:rPr>
        <w:t>on the DEFFORM 528</w:t>
      </w:r>
      <w:r w:rsidRPr="000210FD">
        <w:rPr>
          <w:rFonts w:cs="Arial"/>
          <w:szCs w:val="22"/>
        </w:rPr>
        <w:t xml:space="preserve">.  This will allow the Authority to make a decision whether the export can or cannot be made under the US-UK </w:t>
      </w:r>
      <w:proofErr w:type="spellStart"/>
      <w:r w:rsidRPr="000210FD">
        <w:rPr>
          <w:rFonts w:cs="Arial"/>
          <w:szCs w:val="22"/>
        </w:rPr>
        <w:t>Defen</w:t>
      </w:r>
      <w:r w:rsidR="00E26BD4">
        <w:rPr>
          <w:rFonts w:cs="Arial"/>
          <w:szCs w:val="22"/>
        </w:rPr>
        <w:t>s</w:t>
      </w:r>
      <w:r w:rsidRPr="000210FD">
        <w:rPr>
          <w:rFonts w:cs="Arial"/>
          <w:szCs w:val="22"/>
        </w:rPr>
        <w:t>e</w:t>
      </w:r>
      <w:proofErr w:type="spellEnd"/>
      <w:r w:rsidRPr="000210FD">
        <w:rPr>
          <w:rFonts w:cs="Arial"/>
          <w:szCs w:val="22"/>
        </w:rPr>
        <w:t xml:space="preserve"> Trade Co-operation Treaty.  The Authority shall then convey its decision to </w:t>
      </w:r>
      <w:r>
        <w:rPr>
          <w:rFonts w:cs="Arial"/>
          <w:szCs w:val="22"/>
        </w:rPr>
        <w:t>you</w:t>
      </w:r>
      <w:r w:rsidRPr="000210FD">
        <w:rPr>
          <w:rFonts w:cs="Arial"/>
          <w:szCs w:val="22"/>
        </w:rPr>
        <w:t xml:space="preserve">.  If the Authority decides that use of the Treaty for the export is permissible, it is your responsibility to make a final decision whether you want to use that route for the export concerned if </w:t>
      </w:r>
      <w:r w:rsidR="00157AF8" w:rsidRPr="00D03343">
        <w:rPr>
          <w:rFonts w:cs="Arial"/>
          <w:szCs w:val="22"/>
        </w:rPr>
        <w:t>you are</w:t>
      </w:r>
      <w:r w:rsidRPr="000210FD">
        <w:rPr>
          <w:rFonts w:cs="Arial"/>
          <w:szCs w:val="22"/>
        </w:rPr>
        <w:t xml:space="preserve"> awarded the </w:t>
      </w:r>
      <w:r w:rsidR="00E26BD4">
        <w:rPr>
          <w:rFonts w:cs="Arial"/>
          <w:szCs w:val="22"/>
        </w:rPr>
        <w:t>c</w:t>
      </w:r>
      <w:r w:rsidRPr="000210FD">
        <w:rPr>
          <w:rFonts w:cs="Arial"/>
          <w:szCs w:val="22"/>
        </w:rPr>
        <w:t>ontract.</w:t>
      </w:r>
    </w:p>
    <w:p w14:paraId="7772D429" w14:textId="77777777" w:rsidR="00BC76EA" w:rsidRPr="00BC76EA" w:rsidRDefault="00BC76EA" w:rsidP="00BC76EA">
      <w:pPr>
        <w:pStyle w:val="Heading3"/>
        <w:rPr>
          <w:spacing w:val="-2"/>
          <w:szCs w:val="22"/>
        </w:rPr>
      </w:pPr>
      <w:r w:rsidRPr="00A764C9">
        <w:rPr>
          <w:spacing w:val="-2"/>
          <w:szCs w:val="22"/>
        </w:rPr>
        <w:t>Import Duty</w:t>
      </w:r>
    </w:p>
    <w:p w14:paraId="0B421060" w14:textId="6C7F61CF" w:rsidR="00BC76EA" w:rsidRPr="00BC76EA" w:rsidRDefault="009816E0" w:rsidP="00687B13">
      <w:pPr>
        <w:numPr>
          <w:ilvl w:val="0"/>
          <w:numId w:val="21"/>
        </w:numPr>
        <w:tabs>
          <w:tab w:val="clear" w:pos="855"/>
          <w:tab w:val="num" w:pos="0"/>
        </w:tabs>
        <w:suppressAutoHyphens/>
        <w:spacing w:before="120" w:after="120"/>
        <w:ind w:left="0" w:firstLine="0"/>
        <w:rPr>
          <w:rFonts w:cs="Arial"/>
          <w:szCs w:val="22"/>
        </w:rPr>
      </w:pPr>
      <w:r w:rsidRPr="002516DC">
        <w:rPr>
          <w:rFonts w:cs="Arial"/>
          <w:szCs w:val="22"/>
        </w:rPr>
        <w:t>United Kingdom (UK)</w:t>
      </w:r>
      <w:r>
        <w:rPr>
          <w:rFonts w:cs="Arial"/>
          <w:szCs w:val="22"/>
        </w:rPr>
        <w:t xml:space="preserve"> </w:t>
      </w:r>
      <w:r w:rsidR="00B15AF8" w:rsidRPr="00F13075">
        <w:rPr>
          <w:rFonts w:cs="Arial"/>
          <w:szCs w:val="22"/>
        </w:rPr>
        <w:t>legislation permits the use of various procedures to suspend customs duties.</w:t>
      </w:r>
      <w:r w:rsidR="00BC76EA" w:rsidRPr="000C7DF4">
        <w:rPr>
          <w:rFonts w:cs="Arial"/>
          <w:szCs w:val="22"/>
        </w:rPr>
        <w:t xml:space="preserve">  </w:t>
      </w:r>
    </w:p>
    <w:p w14:paraId="007AE083" w14:textId="5DFE1BC1" w:rsidR="00BC76EA" w:rsidRPr="00354FDA" w:rsidRDefault="006629EF" w:rsidP="00687B13">
      <w:pPr>
        <w:numPr>
          <w:ilvl w:val="0"/>
          <w:numId w:val="21"/>
        </w:numPr>
        <w:tabs>
          <w:tab w:val="clear" w:pos="855"/>
          <w:tab w:val="num" w:pos="0"/>
        </w:tabs>
        <w:suppressAutoHyphens/>
        <w:spacing w:before="120" w:after="120"/>
        <w:ind w:left="0" w:firstLine="0"/>
        <w:rPr>
          <w:rFonts w:cs="Arial"/>
          <w:color w:val="FF0000"/>
          <w:szCs w:val="22"/>
        </w:rPr>
      </w:pPr>
      <w:r w:rsidRPr="00D2315A">
        <w:rPr>
          <w:rFonts w:cs="Arial"/>
          <w:szCs w:val="22"/>
        </w:rPr>
        <w:t xml:space="preserve">For the purpose of this procurement, for any deliverables not yet imported into the </w:t>
      </w:r>
      <w:r w:rsidR="005F05C9">
        <w:rPr>
          <w:rFonts w:cs="Arial"/>
          <w:szCs w:val="22"/>
        </w:rPr>
        <w:t>UK</w:t>
      </w:r>
      <w:r w:rsidRPr="00D2315A">
        <w:rPr>
          <w:rFonts w:cs="Arial"/>
          <w:szCs w:val="22"/>
        </w:rPr>
        <w:t>, you</w:t>
      </w:r>
      <w:r w:rsidRPr="00F13075">
        <w:rPr>
          <w:rFonts w:cs="Arial"/>
          <w:szCs w:val="22"/>
        </w:rPr>
        <w:t xml:space="preserve"> are required to provide details of your plans to address customs compliance, including the </w:t>
      </w:r>
      <w:r w:rsidR="00AF720E" w:rsidRPr="00522D4F">
        <w:rPr>
          <w:rFonts w:cs="Arial"/>
          <w:szCs w:val="22"/>
          <w:highlight w:val="white"/>
          <w:shd w:val="clear" w:color="auto" w:fill="FFFFFF"/>
        </w:rPr>
        <w:t>Customs</w:t>
      </w:r>
      <w:r w:rsidR="00AF720E">
        <w:rPr>
          <w:rFonts w:cs="Arial"/>
          <w:szCs w:val="22"/>
        </w:rPr>
        <w:t xml:space="preserve"> </w:t>
      </w:r>
      <w:r w:rsidRPr="00F13075">
        <w:rPr>
          <w:rFonts w:cs="Arial"/>
          <w:szCs w:val="22"/>
        </w:rPr>
        <w:t>procedures to be applied</w:t>
      </w:r>
      <w:r w:rsidR="00925E06">
        <w:rPr>
          <w:rFonts w:cs="Arial"/>
          <w:szCs w:val="22"/>
        </w:rPr>
        <w:t xml:space="preserve"> </w:t>
      </w:r>
      <w:r w:rsidR="00925E06" w:rsidRPr="00522D4F">
        <w:rPr>
          <w:rFonts w:cs="Arial"/>
          <w:szCs w:val="22"/>
          <w:highlight w:val="white"/>
          <w:shd w:val="clear" w:color="auto" w:fill="FFFFFF"/>
        </w:rPr>
        <w:t>(together with the procedure code)</w:t>
      </w:r>
      <w:r w:rsidRPr="00F13075">
        <w:rPr>
          <w:rFonts w:cs="Arial"/>
          <w:szCs w:val="22"/>
        </w:rPr>
        <w:t xml:space="preserve"> and the estimated Import Duty to be incurred and / or suspended.</w:t>
      </w:r>
      <w:r w:rsidR="00925E06">
        <w:rPr>
          <w:rFonts w:cs="Arial"/>
          <w:szCs w:val="22"/>
        </w:rPr>
        <w:t xml:space="preserve"> </w:t>
      </w:r>
    </w:p>
    <w:p w14:paraId="0503A675" w14:textId="47FFE809" w:rsidR="00BC76EA" w:rsidRPr="00BC76EA" w:rsidRDefault="006629EF" w:rsidP="00F13075">
      <w:pPr>
        <w:numPr>
          <w:ilvl w:val="0"/>
          <w:numId w:val="21"/>
        </w:numPr>
        <w:tabs>
          <w:tab w:val="clear" w:pos="855"/>
          <w:tab w:val="num" w:pos="0"/>
        </w:tabs>
        <w:suppressAutoHyphens/>
        <w:spacing w:before="120" w:after="120"/>
        <w:ind w:left="0" w:firstLine="0"/>
        <w:rPr>
          <w:rFonts w:cs="Arial"/>
          <w:szCs w:val="22"/>
        </w:rPr>
      </w:pPr>
      <w:r w:rsidRPr="00F13075">
        <w:rPr>
          <w:rFonts w:cs="Arial"/>
          <w:szCs w:val="22"/>
        </w:rPr>
        <w:t xml:space="preserve">You should note that it is your responsibility to ensure compliance with all regulations relating to the operation of the accounting for import duties. This includes but is not limited to obtaining the appropriate </w:t>
      </w:r>
      <w:r w:rsidRPr="00F27104">
        <w:rPr>
          <w:rFonts w:cs="Arial"/>
          <w:szCs w:val="22"/>
          <w:highlight w:val="white"/>
          <w:shd w:val="clear" w:color="auto" w:fill="FFFFFF"/>
        </w:rPr>
        <w:t>H</w:t>
      </w:r>
      <w:r w:rsidR="001A4995" w:rsidRPr="00F27104">
        <w:rPr>
          <w:rFonts w:cs="Arial"/>
          <w:szCs w:val="22"/>
          <w:highlight w:val="white"/>
          <w:shd w:val="clear" w:color="auto" w:fill="FFFFFF"/>
        </w:rPr>
        <w:t>is</w:t>
      </w:r>
      <w:r w:rsidRPr="00F13075">
        <w:rPr>
          <w:rFonts w:cs="Arial"/>
          <w:szCs w:val="22"/>
        </w:rPr>
        <w:t xml:space="preserve"> Majesty’s Revenue &amp; Customs (HMRC) authorisations.</w:t>
      </w:r>
      <w:r w:rsidRPr="000C7DF4">
        <w:rPr>
          <w:rFonts w:cs="Arial"/>
          <w:szCs w:val="22"/>
        </w:rPr>
        <w:t xml:space="preserve"> </w:t>
      </w:r>
    </w:p>
    <w:p w14:paraId="78159810" w14:textId="77777777" w:rsidR="00B41DCF" w:rsidRDefault="00AE0F78" w:rsidP="00B41DCF">
      <w:pPr>
        <w:pStyle w:val="Heading3"/>
        <w:rPr>
          <w:bCs/>
          <w:spacing w:val="-2"/>
          <w:szCs w:val="22"/>
        </w:rPr>
      </w:pPr>
      <w:r>
        <w:rPr>
          <w:bCs/>
          <w:spacing w:val="-2"/>
          <w:szCs w:val="22"/>
        </w:rPr>
        <w:t>Sub</w:t>
      </w:r>
      <w:r w:rsidR="00F31A4D">
        <w:rPr>
          <w:bCs/>
          <w:spacing w:val="-2"/>
          <w:szCs w:val="22"/>
        </w:rPr>
        <w:t>-</w:t>
      </w:r>
      <w:r>
        <w:rPr>
          <w:bCs/>
          <w:spacing w:val="-2"/>
          <w:szCs w:val="22"/>
        </w:rPr>
        <w:t>contract</w:t>
      </w:r>
      <w:r w:rsidR="00B41DCF">
        <w:rPr>
          <w:bCs/>
          <w:spacing w:val="-2"/>
          <w:szCs w:val="22"/>
        </w:rPr>
        <w:t xml:space="preserve">s Form 1686 </w:t>
      </w:r>
    </w:p>
    <w:p w14:paraId="5C500392" w14:textId="0126F6FA" w:rsidR="00B41DCF" w:rsidRPr="00D91E6A" w:rsidRDefault="00D91E6A" w:rsidP="00245299">
      <w:pPr>
        <w:numPr>
          <w:ilvl w:val="0"/>
          <w:numId w:val="21"/>
        </w:numPr>
        <w:tabs>
          <w:tab w:val="clear" w:pos="855"/>
          <w:tab w:val="left" w:pos="0"/>
        </w:tabs>
        <w:ind w:left="0" w:firstLine="0"/>
        <w:rPr>
          <w:spacing w:val="-2"/>
          <w:szCs w:val="22"/>
        </w:rPr>
      </w:pPr>
      <w:r>
        <w:t xml:space="preserve">Form 1686 </w:t>
      </w:r>
      <w:r w:rsidR="00B41DCF">
        <w:t xml:space="preserve">(also known as Appendix 5) is to be used in all circumstances where contractors wish to place a </w:t>
      </w:r>
      <w:r w:rsidR="00AE0F78">
        <w:t>sub</w:t>
      </w:r>
      <w:r w:rsidR="00F31A4D">
        <w:t>-</w:t>
      </w:r>
      <w:r w:rsidR="00AE0F78">
        <w:t>contract</w:t>
      </w:r>
      <w:r w:rsidR="00B41DCF">
        <w:t xml:space="preserve"> </w:t>
      </w:r>
      <w:r w:rsidR="009628C3">
        <w:t>at</w:t>
      </w:r>
      <w:r w:rsidR="00B41DCF">
        <w:t xml:space="preserve"> OFFICIAL-SENSITIVE </w:t>
      </w:r>
      <w:r w:rsidR="009628C3">
        <w:t xml:space="preserve">with a contractor outside the UK, or where the release of SECRET or above </w:t>
      </w:r>
      <w:r w:rsidR="00B41DCF">
        <w:t>information is involved</w:t>
      </w:r>
      <w:r w:rsidR="009628C3">
        <w:t xml:space="preserve"> within the UK or overseas</w:t>
      </w:r>
      <w:r w:rsidR="00B41DCF">
        <w:t xml:space="preserve">.  The process will require submission of the single page document either directly to the MOD </w:t>
      </w:r>
      <w:r w:rsidR="008D0FED">
        <w:t>delivery team</w:t>
      </w:r>
      <w:r w:rsidR="00B41DCF">
        <w:t xml:space="preserve"> or, where specified, to the DE&amp;S Security Advice Centre.  </w:t>
      </w:r>
      <w:r w:rsidRPr="00280C40">
        <w:t xml:space="preserve">Form 1686 and further guidance can be found in the Cabinet Office’s </w:t>
      </w:r>
      <w:hyperlink r:id="rId31" w:history="1">
        <w:r w:rsidRPr="00280C40">
          <w:rPr>
            <w:rStyle w:val="Hyperlink"/>
          </w:rPr>
          <w:t>Contractual Process</w:t>
        </w:r>
      </w:hyperlink>
      <w:r w:rsidRPr="002516DC">
        <w:t>.</w:t>
      </w:r>
      <w:r w:rsidR="0002259A">
        <w:t xml:space="preserve"> </w:t>
      </w:r>
      <w:r w:rsidR="00B41DCF" w:rsidRPr="00D91E6A">
        <w:rPr>
          <w:spacing w:val="-2"/>
          <w:szCs w:val="22"/>
        </w:rPr>
        <w:t>Small and Medium Enterprises</w:t>
      </w:r>
      <w:r w:rsidR="00B41DCF" w:rsidRPr="00D91E6A">
        <w:rPr>
          <w:spacing w:val="-2"/>
          <w:szCs w:val="22"/>
        </w:rPr>
        <w:tab/>
      </w:r>
    </w:p>
    <w:p w14:paraId="04A5E942" w14:textId="5375913D" w:rsidR="00B41DCF" w:rsidRPr="00B204FE" w:rsidRDefault="00B41DCF" w:rsidP="00687B13">
      <w:pPr>
        <w:numPr>
          <w:ilvl w:val="0"/>
          <w:numId w:val="21"/>
        </w:numPr>
        <w:tabs>
          <w:tab w:val="clear" w:pos="855"/>
          <w:tab w:val="num" w:pos="0"/>
        </w:tabs>
        <w:suppressAutoHyphens/>
        <w:spacing w:before="120" w:after="120"/>
        <w:ind w:left="0" w:firstLine="0"/>
        <w:rPr>
          <w:rFonts w:cs="Arial"/>
          <w:color w:val="000000"/>
          <w:szCs w:val="22"/>
        </w:rPr>
      </w:pPr>
      <w:r w:rsidRPr="002D24A6">
        <w:t>The Authority is committed to supporting the Government’s small and medium-sized enterprise (SME)</w:t>
      </w:r>
      <w:r w:rsidR="00A32A60">
        <w:t xml:space="preserve"> </w:t>
      </w:r>
      <w:r w:rsidR="00A32A60" w:rsidRPr="002516DC">
        <w:t>policy, and we want to encourage wider SME participation throughout our supply</w:t>
      </w:r>
      <w:r w:rsidR="00A32A60" w:rsidRPr="000651C3">
        <w:rPr>
          <w:shd w:val="clear" w:color="auto" w:fill="FFFF99"/>
        </w:rPr>
        <w:t xml:space="preserve"> </w:t>
      </w:r>
      <w:r w:rsidR="00A32A60" w:rsidRPr="002516DC">
        <w:t>chain.</w:t>
      </w:r>
      <w:r w:rsidR="000D7E8B" w:rsidRPr="00BD3780">
        <w:t xml:space="preserve">  Our goal is that 25% of </w:t>
      </w:r>
      <w:r w:rsidR="00A32A60">
        <w:t xml:space="preserve">the </w:t>
      </w:r>
      <w:r w:rsidR="009E53CB" w:rsidRPr="00BD3780">
        <w:t>Auth</w:t>
      </w:r>
      <w:r w:rsidR="004A0DC6" w:rsidRPr="00BD3780">
        <w:t>o</w:t>
      </w:r>
      <w:r w:rsidR="009E53CB" w:rsidRPr="00BD3780">
        <w:t>r</w:t>
      </w:r>
      <w:r w:rsidR="004A0DC6" w:rsidRPr="00BD3780">
        <w:t>i</w:t>
      </w:r>
      <w:r w:rsidR="009E53CB" w:rsidRPr="00BD3780">
        <w:t>ty</w:t>
      </w:r>
      <w:r w:rsidR="00A32A60">
        <w:t>'s</w:t>
      </w:r>
      <w:r w:rsidR="000D7E8B" w:rsidRPr="00BD3780">
        <w:t xml:space="preserve"> spending should be spent with SMEs by </w:t>
      </w:r>
      <w:r w:rsidR="000D7E8B" w:rsidRPr="002516DC">
        <w:t>202</w:t>
      </w:r>
      <w:r w:rsidR="00A32A60" w:rsidRPr="002516DC">
        <w:t>2</w:t>
      </w:r>
      <w:r w:rsidR="000D7E8B" w:rsidRPr="002516DC">
        <w:t>;</w:t>
      </w:r>
      <w:r w:rsidR="000D7E8B" w:rsidRPr="00BD3780">
        <w:t xml:space="preserve"> this applies to the money which the </w:t>
      </w:r>
      <w:r w:rsidR="009E53CB" w:rsidRPr="00BD3780">
        <w:t xml:space="preserve">Authority </w:t>
      </w:r>
      <w:r w:rsidR="000D7E8B" w:rsidRPr="00BD3780">
        <w:t>spends directly with SMEs, and through the supply chain.</w:t>
      </w:r>
      <w:r w:rsidRPr="00BD3780">
        <w:t xml:space="preserve">  The </w:t>
      </w:r>
      <w:r w:rsidR="009E53CB" w:rsidRPr="00BD3780">
        <w:t xml:space="preserve">Authority </w:t>
      </w:r>
      <w:r w:rsidRPr="00BD3780">
        <w:t xml:space="preserve">uses the </w:t>
      </w:r>
      <w:r w:rsidR="000D7E8B" w:rsidRPr="00B204FE">
        <w:rPr>
          <w:rFonts w:cs="Arial"/>
          <w:color w:val="000000"/>
        </w:rPr>
        <w:t>European Commission definition of SME</w:t>
      </w:r>
      <w:r w:rsidRPr="00B204FE">
        <w:rPr>
          <w:color w:val="000000"/>
        </w:rPr>
        <w:t>.</w:t>
      </w:r>
    </w:p>
    <w:p w14:paraId="6BF24E0F" w14:textId="4EDD762A" w:rsidR="00B41DCF" w:rsidRPr="00BC76EA" w:rsidRDefault="00B41DCF" w:rsidP="00687B13">
      <w:pPr>
        <w:numPr>
          <w:ilvl w:val="0"/>
          <w:numId w:val="21"/>
        </w:numPr>
        <w:tabs>
          <w:tab w:val="clear" w:pos="855"/>
          <w:tab w:val="num" w:pos="0"/>
        </w:tabs>
        <w:suppressAutoHyphens/>
        <w:spacing w:before="120" w:after="120"/>
        <w:ind w:left="0" w:firstLine="0"/>
        <w:rPr>
          <w:rFonts w:cs="Arial"/>
          <w:szCs w:val="22"/>
        </w:rPr>
      </w:pPr>
      <w:r w:rsidRPr="000F3CAF">
        <w:lastRenderedPageBreak/>
        <w:t>A key aspect of the Government’s SME Policy is ensuring that its suppliers throughout the supply chain are paid promptly.  All suppliers to the Authority and their sub</w:t>
      </w:r>
      <w:r w:rsidR="00572481">
        <w:t>-</w:t>
      </w:r>
      <w:r w:rsidRPr="000F3CAF">
        <w:t>contractors are encouraged to make their own commitment and register with the</w:t>
      </w:r>
      <w:r w:rsidRPr="00522D4F">
        <w:rPr>
          <w:highlight w:val="white"/>
          <w:shd w:val="clear" w:color="auto" w:fill="FFFFFF"/>
        </w:rPr>
        <w:t xml:space="preserve"> </w:t>
      </w:r>
      <w:hyperlink r:id="rId32" w:history="1">
        <w:r w:rsidR="0067114E">
          <w:rPr>
            <w:rStyle w:val="Hyperlink"/>
          </w:rPr>
          <w:t>Prompt Payment Code</w:t>
        </w:r>
      </w:hyperlink>
      <w:r w:rsidR="0067114E">
        <w:t>.</w:t>
      </w:r>
    </w:p>
    <w:p w14:paraId="49A9816C" w14:textId="3D889E78" w:rsidR="00B41DCF" w:rsidRPr="000D7E8B" w:rsidRDefault="00B41DCF" w:rsidP="000D7E8B">
      <w:pPr>
        <w:numPr>
          <w:ilvl w:val="0"/>
          <w:numId w:val="21"/>
        </w:numPr>
        <w:tabs>
          <w:tab w:val="clear" w:pos="855"/>
          <w:tab w:val="num" w:pos="0"/>
        </w:tabs>
        <w:suppressAutoHyphens/>
        <w:spacing w:before="120" w:after="120"/>
        <w:ind w:left="0" w:firstLine="0"/>
        <w:rPr>
          <w:rFonts w:cs="Arial"/>
          <w:szCs w:val="22"/>
        </w:rPr>
      </w:pPr>
      <w:r w:rsidRPr="000F3CAF">
        <w:t>Suppliers are also encouraged to work with the Authority to support the</w:t>
      </w:r>
      <w:r w:rsidR="000D7E8B">
        <w:t xml:space="preserve"> </w:t>
      </w:r>
      <w:r w:rsidR="009E53CB" w:rsidRPr="00BD3780">
        <w:t>Authority’s</w:t>
      </w:r>
      <w:r w:rsidR="000D7E8B" w:rsidRPr="00BD3780">
        <w:t xml:space="preserve"> </w:t>
      </w:r>
      <w:r w:rsidRPr="00BD3780">
        <w:t>SME initiative</w:t>
      </w:r>
      <w:r w:rsidR="009628C3">
        <w:t xml:space="preserve">, </w:t>
      </w:r>
      <w:r w:rsidR="009628C3" w:rsidRPr="009628C3">
        <w:t>however this is not a condition of working with the Authority now or in the future, nor will this issue form any part of the Tender evaluation</w:t>
      </w:r>
      <w:r w:rsidR="009628C3">
        <w:t xml:space="preserve"> </w:t>
      </w:r>
      <w:r w:rsidRPr="00BD3780">
        <w:t xml:space="preserve">.  </w:t>
      </w:r>
      <w:r w:rsidR="00157AF8" w:rsidRPr="00D03343">
        <w:t>I</w:t>
      </w:r>
      <w:r w:rsidRPr="00D03343">
        <w:t>nf</w:t>
      </w:r>
      <w:r w:rsidRPr="00BD3780">
        <w:t>ormation on the</w:t>
      </w:r>
      <w:r w:rsidR="000D7E8B" w:rsidRPr="00BD3780">
        <w:t xml:space="preserve"> </w:t>
      </w:r>
      <w:r w:rsidR="00157AF8" w:rsidRPr="00D03343">
        <w:t>Authority</w:t>
      </w:r>
      <w:r w:rsidR="000D7E8B" w:rsidRPr="00D03343">
        <w:t>’</w:t>
      </w:r>
      <w:r w:rsidR="000D7E8B" w:rsidRPr="00BD3780">
        <w:t>s purchasing arrangements, our commercial policy priorities and our SME policy</w:t>
      </w:r>
      <w:r w:rsidR="00157AF8">
        <w:t xml:space="preserve"> </w:t>
      </w:r>
      <w:r w:rsidR="00157AF8" w:rsidRPr="00D03343">
        <w:t>can be found at</w:t>
      </w:r>
      <w:r w:rsidR="000D7E8B" w:rsidRPr="00D03343">
        <w:t xml:space="preserve"> </w:t>
      </w:r>
      <w:hyperlink r:id="rId33" w:history="1">
        <w:r w:rsidR="00157AF8" w:rsidRPr="00D03343">
          <w:rPr>
            <w:rStyle w:val="Hyperlink"/>
          </w:rPr>
          <w:t>Gov.UK</w:t>
        </w:r>
      </w:hyperlink>
      <w:r w:rsidR="009628C3" w:rsidRPr="00C07766">
        <w:t xml:space="preserve"> and the </w:t>
      </w:r>
      <w:hyperlink r:id="rId34" w:history="1">
        <w:r w:rsidR="009628C3" w:rsidRPr="00C07766">
          <w:rPr>
            <w:rStyle w:val="Hyperlink"/>
          </w:rPr>
          <w:t>D</w:t>
        </w:r>
        <w:r w:rsidR="008D458A" w:rsidRPr="00C07766">
          <w:rPr>
            <w:rStyle w:val="Hyperlink"/>
          </w:rPr>
          <w:t xml:space="preserve">efence </w:t>
        </w:r>
        <w:r w:rsidR="009628C3" w:rsidRPr="00C07766">
          <w:rPr>
            <w:rStyle w:val="Hyperlink"/>
          </w:rPr>
          <w:t>S</w:t>
        </w:r>
        <w:r w:rsidR="008D458A" w:rsidRPr="00C07766">
          <w:rPr>
            <w:rStyle w:val="Hyperlink"/>
          </w:rPr>
          <w:t xml:space="preserve">ourcing </w:t>
        </w:r>
        <w:r w:rsidR="009628C3" w:rsidRPr="00C07766">
          <w:rPr>
            <w:rStyle w:val="Hyperlink"/>
          </w:rPr>
          <w:t>P</w:t>
        </w:r>
        <w:r w:rsidR="008D458A" w:rsidRPr="00C07766">
          <w:rPr>
            <w:rStyle w:val="Hyperlink"/>
          </w:rPr>
          <w:t>ortal</w:t>
        </w:r>
      </w:hyperlink>
      <w:r w:rsidRPr="00C07766">
        <w:t>.</w:t>
      </w:r>
    </w:p>
    <w:p w14:paraId="313F6680" w14:textId="1890DAB9" w:rsidR="00A40A38" w:rsidRPr="00A40A38" w:rsidRDefault="00B41DCF" w:rsidP="00687B13">
      <w:pPr>
        <w:numPr>
          <w:ilvl w:val="0"/>
          <w:numId w:val="21"/>
        </w:numPr>
        <w:tabs>
          <w:tab w:val="clear" w:pos="855"/>
          <w:tab w:val="num" w:pos="0"/>
        </w:tabs>
        <w:suppressAutoHyphens/>
        <w:spacing w:before="120" w:after="120"/>
        <w:ind w:left="0" w:firstLine="0"/>
        <w:rPr>
          <w:rFonts w:cs="Arial"/>
          <w:szCs w:val="22"/>
        </w:rPr>
      </w:pPr>
      <w:r w:rsidRPr="000F3CAF">
        <w:rPr>
          <w:spacing w:val="-2"/>
        </w:rPr>
        <w:t xml:space="preserve">The opportunity also exists for Tenderers to advertise any </w:t>
      </w:r>
      <w:r w:rsidR="00AE0F78">
        <w:rPr>
          <w:spacing w:val="-2"/>
        </w:rPr>
        <w:t>sub</w:t>
      </w:r>
      <w:r w:rsidR="00572481">
        <w:rPr>
          <w:spacing w:val="-2"/>
        </w:rPr>
        <w:t>-</w:t>
      </w:r>
      <w:r w:rsidR="00AE0F78">
        <w:rPr>
          <w:spacing w:val="-2"/>
        </w:rPr>
        <w:t>contract</w:t>
      </w:r>
      <w:r w:rsidRPr="000F3CAF">
        <w:rPr>
          <w:spacing w:val="-2"/>
        </w:rPr>
        <w:t xml:space="preserve"> valued at over £10,000 </w:t>
      </w:r>
      <w:r w:rsidR="00D95C24" w:rsidRPr="002516DC">
        <w:rPr>
          <w:spacing w:val="-2"/>
        </w:rPr>
        <w:t xml:space="preserve">on the Defence Sourcing Portal and further details can be obtained directly from: </w:t>
      </w:r>
      <w:hyperlink r:id="rId35" w:history="1">
        <w:r w:rsidR="00A40A38" w:rsidRPr="002516DC">
          <w:rPr>
            <w:rStyle w:val="Hyperlink"/>
          </w:rPr>
          <w:t>https://www.gov.uk/guidance/subcontract-advertising</w:t>
        </w:r>
      </w:hyperlink>
      <w:r w:rsidR="00A40A38" w:rsidRPr="002516DC">
        <w:t xml:space="preserve">. This process is managed by the Strategic Supplier Management team who can be contacted at: </w:t>
      </w:r>
      <w:hyperlink r:id="rId36" w:history="1">
        <w:r w:rsidR="00A40A38" w:rsidRPr="002516DC">
          <w:rPr>
            <w:rStyle w:val="Hyperlink"/>
          </w:rPr>
          <w:t>DefComrclSSM-Suppliers@mod.gov.uk</w:t>
        </w:r>
      </w:hyperlink>
      <w:r w:rsidR="00A40A38" w:rsidRPr="002516DC">
        <w:t>.</w:t>
      </w:r>
      <w:r w:rsidR="00A40A38">
        <w:t xml:space="preserve"> </w:t>
      </w:r>
    </w:p>
    <w:p w14:paraId="628D4B1C" w14:textId="77777777" w:rsidR="000E51C3" w:rsidRPr="00A764C9" w:rsidRDefault="000E51C3" w:rsidP="000E51C3">
      <w:pPr>
        <w:pStyle w:val="Heading3"/>
        <w:rPr>
          <w:spacing w:val="-2"/>
          <w:szCs w:val="22"/>
        </w:rPr>
      </w:pPr>
      <w:r w:rsidRPr="00A764C9">
        <w:rPr>
          <w:spacing w:val="-2"/>
          <w:szCs w:val="22"/>
        </w:rPr>
        <w:t xml:space="preserve">Transparency, Freedom of Information and Environmental Information Regulations </w:t>
      </w:r>
    </w:p>
    <w:p w14:paraId="3428520F" w14:textId="23BB16B8" w:rsidR="001E1311" w:rsidRPr="001E1311" w:rsidRDefault="001E1311" w:rsidP="008F3B89">
      <w:pPr>
        <w:numPr>
          <w:ilvl w:val="0"/>
          <w:numId w:val="21"/>
        </w:numPr>
        <w:tabs>
          <w:tab w:val="clear" w:pos="855"/>
          <w:tab w:val="num" w:pos="0"/>
        </w:tabs>
        <w:suppressAutoHyphens/>
        <w:spacing w:before="120" w:after="120"/>
        <w:ind w:left="0" w:firstLine="0"/>
        <w:rPr>
          <w:rFonts w:cs="Arial"/>
          <w:szCs w:val="22"/>
        </w:rPr>
      </w:pPr>
      <w:r>
        <w:rPr>
          <w:szCs w:val="22"/>
        </w:rPr>
        <w:t xml:space="preserve">The </w:t>
      </w:r>
      <w:r w:rsidRPr="001E1311">
        <w:rPr>
          <w:szCs w:val="22"/>
        </w:rPr>
        <w:t>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618758A5" w14:textId="4146C796" w:rsidR="000E51C3" w:rsidRPr="008E66C4" w:rsidRDefault="001E1311" w:rsidP="008F3B89">
      <w:pPr>
        <w:numPr>
          <w:ilvl w:val="0"/>
          <w:numId w:val="21"/>
        </w:numPr>
        <w:tabs>
          <w:tab w:val="clear" w:pos="855"/>
          <w:tab w:val="num" w:pos="0"/>
        </w:tabs>
        <w:suppressAutoHyphens/>
        <w:spacing w:before="120" w:after="120"/>
        <w:ind w:left="0" w:firstLine="0"/>
        <w:rPr>
          <w:rFonts w:cs="Arial"/>
          <w:szCs w:val="22"/>
        </w:rPr>
      </w:pPr>
      <w:r>
        <w:rPr>
          <w:szCs w:val="22"/>
        </w:rPr>
        <w:t>The Authority may publish</w:t>
      </w:r>
      <w:r w:rsidR="000E51C3" w:rsidRPr="00295C7B">
        <w:rPr>
          <w:szCs w:val="22"/>
        </w:rPr>
        <w:t xml:space="preserve"> the contents of any resultant </w:t>
      </w:r>
      <w:r w:rsidR="000E51C3">
        <w:rPr>
          <w:szCs w:val="22"/>
        </w:rPr>
        <w:t>C</w:t>
      </w:r>
      <w:r w:rsidR="000E51C3" w:rsidRPr="00295C7B">
        <w:rPr>
          <w:rFonts w:cs="Arial"/>
          <w:szCs w:val="22"/>
        </w:rPr>
        <w:t xml:space="preserve">ontract in line with government </w:t>
      </w:r>
      <w:r w:rsidR="000E51C3" w:rsidRPr="006D71E2">
        <w:rPr>
          <w:rFonts w:cs="Arial"/>
          <w:szCs w:val="22"/>
        </w:rPr>
        <w:t xml:space="preserve">policy set out in the </w:t>
      </w:r>
      <w:r w:rsidR="00D91E6A" w:rsidRPr="002516DC">
        <w:t xml:space="preserve">Government’s </w:t>
      </w:r>
      <w:hyperlink r:id="rId37" w:history="1">
        <w:r w:rsidR="00D91E6A" w:rsidRPr="002516DC">
          <w:rPr>
            <w:rStyle w:val="Hyperlink"/>
          </w:rPr>
          <w:t>Transparency Principles</w:t>
        </w:r>
      </w:hyperlink>
      <w:r w:rsidR="002516DC" w:rsidRPr="002516DC">
        <w:rPr>
          <w:rStyle w:val="Hyperlink"/>
          <w:u w:val="none"/>
        </w:rPr>
        <w:t xml:space="preserve"> </w:t>
      </w:r>
      <w:r w:rsidR="000E51C3" w:rsidRPr="006D71E2">
        <w:rPr>
          <w:rFonts w:cs="Arial"/>
          <w:szCs w:val="22"/>
        </w:rPr>
        <w:t xml:space="preserve">and </w:t>
      </w:r>
      <w:r>
        <w:rPr>
          <w:rFonts w:cs="Arial"/>
          <w:szCs w:val="22"/>
        </w:rPr>
        <w:t>in accordance with the provisions of either</w:t>
      </w:r>
      <w:r w:rsidR="000E51C3" w:rsidRPr="00EF2CBC">
        <w:rPr>
          <w:rFonts w:cs="Arial"/>
          <w:szCs w:val="22"/>
        </w:rPr>
        <w:t xml:space="preserve"> </w:t>
      </w:r>
      <w:r w:rsidR="000E51C3" w:rsidRPr="00EF2CBC">
        <w:rPr>
          <w:rFonts w:cs="Arial"/>
          <w:szCs w:val="22"/>
          <w:highlight w:val="white"/>
          <w:shd w:val="clear" w:color="auto" w:fill="FFFFFF"/>
        </w:rPr>
        <w:t>SC2</w:t>
      </w:r>
      <w:r w:rsidR="00F301B2" w:rsidRPr="00EF2CBC">
        <w:rPr>
          <w:rFonts w:cs="Arial"/>
          <w:szCs w:val="22"/>
        </w:rPr>
        <w:t xml:space="preserve"> </w:t>
      </w:r>
      <w:r w:rsidR="000E51C3" w:rsidRPr="00EF2CBC">
        <w:rPr>
          <w:rFonts w:cs="Arial"/>
          <w:szCs w:val="22"/>
        </w:rPr>
        <w:t xml:space="preserve">Conditions of Contract </w:t>
      </w:r>
      <w:r w:rsidR="00D91E6A" w:rsidRPr="00EF2CBC">
        <w:rPr>
          <w:rFonts w:cs="Arial"/>
          <w:szCs w:val="22"/>
        </w:rPr>
        <w:t>Clause 12</w:t>
      </w:r>
      <w:r w:rsidR="000E51C3" w:rsidRPr="00A44771">
        <w:rPr>
          <w:rFonts w:cs="Arial"/>
          <w:bCs/>
          <w:szCs w:val="22"/>
        </w:rPr>
        <w:t>.</w:t>
      </w:r>
      <w:r w:rsidR="000E51C3" w:rsidRPr="00A2286F">
        <w:rPr>
          <w:rFonts w:cs="Arial"/>
          <w:color w:val="FF0000"/>
          <w:szCs w:val="22"/>
        </w:rPr>
        <w:t xml:space="preserve"> </w:t>
      </w:r>
    </w:p>
    <w:p w14:paraId="2060AC3A" w14:textId="77777777" w:rsidR="000E51C3" w:rsidRPr="00363CC4" w:rsidRDefault="000E51C3" w:rsidP="008F3B89">
      <w:pPr>
        <w:numPr>
          <w:ilvl w:val="0"/>
          <w:numId w:val="21"/>
        </w:numPr>
        <w:tabs>
          <w:tab w:val="clear" w:pos="855"/>
          <w:tab w:val="num" w:pos="0"/>
        </w:tabs>
        <w:suppressAutoHyphens/>
        <w:spacing w:before="120" w:after="120"/>
        <w:ind w:left="0" w:firstLine="0"/>
        <w:rPr>
          <w:szCs w:val="22"/>
        </w:rPr>
      </w:pPr>
      <w:r w:rsidRPr="00363CC4">
        <w:rPr>
          <w:szCs w:val="22"/>
        </w:rPr>
        <w:t xml:space="preserve">Before publishing the Contract, the Authority will redact any information which is exempt from disclosure under the Freedom of Information Act 2000 (“the FOIA”) or the Environmental Information Regulations 2002 (“the EIR”).  </w:t>
      </w:r>
    </w:p>
    <w:p w14:paraId="37BBF155" w14:textId="5065FE98" w:rsidR="000E51C3" w:rsidRPr="00363CC4" w:rsidRDefault="000E51C3" w:rsidP="008F3B89">
      <w:pPr>
        <w:numPr>
          <w:ilvl w:val="0"/>
          <w:numId w:val="21"/>
        </w:numPr>
        <w:tabs>
          <w:tab w:val="clear" w:pos="855"/>
          <w:tab w:val="num" w:pos="0"/>
        </w:tabs>
        <w:suppressAutoHyphens/>
        <w:spacing w:before="120" w:after="120"/>
        <w:ind w:left="0" w:firstLine="0"/>
        <w:rPr>
          <w:szCs w:val="22"/>
        </w:rPr>
      </w:pPr>
      <w:r w:rsidRPr="00363CC4">
        <w:rPr>
          <w:szCs w:val="22"/>
        </w:rPr>
        <w:t xml:space="preserve">You should complete the attached </w:t>
      </w:r>
      <w:r w:rsidRPr="00004F23">
        <w:rPr>
          <w:szCs w:val="22"/>
        </w:rPr>
        <w:t xml:space="preserve">Tenderer’s Sensitive Information </w:t>
      </w:r>
      <w:r w:rsidR="00310084" w:rsidRPr="00004F23">
        <w:rPr>
          <w:szCs w:val="22"/>
        </w:rPr>
        <w:t>f</w:t>
      </w:r>
      <w:r w:rsidRPr="00004F23">
        <w:rPr>
          <w:szCs w:val="22"/>
        </w:rPr>
        <w:t>orm</w:t>
      </w:r>
      <w:r>
        <w:rPr>
          <w:szCs w:val="22"/>
        </w:rPr>
        <w:t xml:space="preserve"> </w:t>
      </w:r>
      <w:r w:rsidRPr="00B02172">
        <w:rPr>
          <w:szCs w:val="22"/>
        </w:rPr>
        <w:t>(DEFFORM 539A</w:t>
      </w:r>
      <w:r w:rsidR="002234FB">
        <w:rPr>
          <w:szCs w:val="22"/>
        </w:rPr>
        <w:t xml:space="preserve"> </w:t>
      </w:r>
      <w:r w:rsidR="002234FB" w:rsidRPr="00CA611F">
        <w:rPr>
          <w:szCs w:val="22"/>
          <w:highlight w:val="white"/>
          <w:shd w:val="clear" w:color="auto" w:fill="FFFFFF"/>
        </w:rPr>
        <w:t>or SC1B Schedule 4 or SC2 Schedule 5</w:t>
      </w:r>
      <w:r w:rsidRPr="00CA611F">
        <w:rPr>
          <w:szCs w:val="22"/>
          <w:highlight w:val="white"/>
          <w:shd w:val="clear" w:color="auto" w:fill="FFFFFF"/>
        </w:rPr>
        <w:t>)</w:t>
      </w:r>
      <w:r w:rsidR="003829E7">
        <w:rPr>
          <w:szCs w:val="22"/>
        </w:rPr>
        <w:t xml:space="preserve"> </w:t>
      </w:r>
      <w:r w:rsidRPr="00363CC4">
        <w:rPr>
          <w:szCs w:val="22"/>
        </w:rPr>
        <w:t xml:space="preserve">explaining which parts of your Tender you consider </w:t>
      </w:r>
      <w:r w:rsidR="00157AF8" w:rsidRPr="00D03343">
        <w:rPr>
          <w:szCs w:val="22"/>
        </w:rPr>
        <w:t xml:space="preserve">to be </w:t>
      </w:r>
      <w:r w:rsidR="00F66855" w:rsidRPr="00004F23">
        <w:rPr>
          <w:szCs w:val="22"/>
        </w:rPr>
        <w:t>S</w:t>
      </w:r>
      <w:r w:rsidRPr="00004F23">
        <w:rPr>
          <w:szCs w:val="22"/>
        </w:rPr>
        <w:t>ensitive</w:t>
      </w:r>
      <w:r w:rsidR="00F66855" w:rsidRPr="00004F23">
        <w:rPr>
          <w:szCs w:val="22"/>
        </w:rPr>
        <w:t xml:space="preserve"> Information</w:t>
      </w:r>
      <w:r w:rsidRPr="00363CC4">
        <w:rPr>
          <w:szCs w:val="22"/>
        </w:rPr>
        <w:t xml:space="preserve">.  This includes providing a named individual who </w:t>
      </w:r>
      <w:r w:rsidR="00157AF8" w:rsidRPr="00D03343">
        <w:rPr>
          <w:szCs w:val="22"/>
        </w:rPr>
        <w:t>can</w:t>
      </w:r>
      <w:r w:rsidRPr="00D03343">
        <w:rPr>
          <w:szCs w:val="22"/>
        </w:rPr>
        <w:t xml:space="preserve"> </w:t>
      </w:r>
      <w:r w:rsidRPr="00363CC4">
        <w:rPr>
          <w:szCs w:val="22"/>
        </w:rPr>
        <w:t>be contacted with regard to FOIA and EIR.</w:t>
      </w:r>
    </w:p>
    <w:p w14:paraId="40260F90" w14:textId="77777777" w:rsidR="000E51C3" w:rsidRPr="00B41DCF" w:rsidRDefault="000E51C3" w:rsidP="008F3B89">
      <w:pPr>
        <w:numPr>
          <w:ilvl w:val="0"/>
          <w:numId w:val="21"/>
        </w:numPr>
        <w:tabs>
          <w:tab w:val="clear" w:pos="855"/>
          <w:tab w:val="num" w:pos="0"/>
        </w:tabs>
        <w:ind w:left="0" w:firstLine="0"/>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F2FDE4F" w14:textId="77777777" w:rsidR="00BC76EA" w:rsidRPr="00B366D0" w:rsidRDefault="00BC76EA" w:rsidP="00BD3780">
      <w:pPr>
        <w:pStyle w:val="Heading3"/>
        <w:rPr>
          <w:bCs/>
          <w:spacing w:val="-2"/>
          <w:szCs w:val="22"/>
        </w:rPr>
      </w:pPr>
      <w:r w:rsidRPr="00B366D0">
        <w:rPr>
          <w:bCs/>
          <w:spacing w:val="-2"/>
          <w:szCs w:val="22"/>
        </w:rPr>
        <w:t>Electronic Purchasing</w:t>
      </w:r>
      <w:r w:rsidR="008F2D5C">
        <w:rPr>
          <w:bCs/>
          <w:spacing w:val="-2"/>
          <w:szCs w:val="22"/>
        </w:rPr>
        <w:t xml:space="preserve"> </w:t>
      </w:r>
    </w:p>
    <w:p w14:paraId="3A702BC1" w14:textId="5A3229BE" w:rsidR="004A0DC6" w:rsidRPr="00157AF8" w:rsidRDefault="00157AF8" w:rsidP="00157AF8">
      <w:pPr>
        <w:numPr>
          <w:ilvl w:val="0"/>
          <w:numId w:val="21"/>
        </w:numPr>
        <w:tabs>
          <w:tab w:val="clear" w:pos="855"/>
          <w:tab w:val="num" w:pos="0"/>
        </w:tabs>
        <w:suppressAutoHyphens/>
        <w:spacing w:before="120" w:after="120"/>
        <w:ind w:left="0" w:firstLine="0"/>
        <w:rPr>
          <w:rFonts w:cs="Arial"/>
          <w:sz w:val="20"/>
          <w:szCs w:val="20"/>
        </w:rPr>
      </w:pPr>
      <w:r w:rsidRPr="00D03343">
        <w:rPr>
          <w:rFonts w:cs="Arial"/>
          <w:szCs w:val="22"/>
        </w:rPr>
        <w:t>You</w:t>
      </w:r>
      <w:r w:rsidR="00E15215" w:rsidRPr="00157AF8">
        <w:rPr>
          <w:rFonts w:cs="Arial"/>
          <w:szCs w:val="22"/>
        </w:rPr>
        <w:t xml:space="preserve"> </w:t>
      </w:r>
      <w:r w:rsidR="000E51C3" w:rsidRPr="00157AF8">
        <w:rPr>
          <w:rFonts w:cs="Arial"/>
          <w:szCs w:val="22"/>
        </w:rPr>
        <w:t xml:space="preserve">must note that use of the </w:t>
      </w:r>
      <w:hyperlink r:id="rId38" w:history="1">
        <w:r w:rsidRPr="00D03343">
          <w:rPr>
            <w:rStyle w:val="Hyperlink"/>
            <w:rFonts w:cs="Arial"/>
            <w:szCs w:val="22"/>
          </w:rPr>
          <w:t>Contracting, Purchasing and Finance (CP&amp;F)</w:t>
        </w:r>
      </w:hyperlink>
      <w:r w:rsidRPr="00D03343" w:rsidDel="00157AF8">
        <w:rPr>
          <w:rFonts w:cs="Arial"/>
          <w:szCs w:val="22"/>
        </w:rPr>
        <w:t xml:space="preserve"> </w:t>
      </w:r>
      <w:r w:rsidR="004A0DC6" w:rsidRPr="00157AF8">
        <w:rPr>
          <w:rFonts w:cs="Arial"/>
          <w:szCs w:val="22"/>
        </w:rPr>
        <w:t xml:space="preserve">electronic procurement tool is a mandatory requirement for any resultant contract awarded following this </w:t>
      </w:r>
      <w:r w:rsidR="00F164AC" w:rsidRPr="00D03343">
        <w:rPr>
          <w:rFonts w:cs="Arial"/>
          <w:szCs w:val="22"/>
        </w:rPr>
        <w:t>T</w:t>
      </w:r>
      <w:r w:rsidR="004A0DC6" w:rsidRPr="00157AF8">
        <w:rPr>
          <w:rFonts w:cs="Arial"/>
          <w:szCs w:val="22"/>
        </w:rPr>
        <w:t xml:space="preserve">ender. By submitting this </w:t>
      </w:r>
      <w:r w:rsidR="00F164AC" w:rsidRPr="00D03343">
        <w:rPr>
          <w:rFonts w:cs="Arial"/>
          <w:szCs w:val="22"/>
        </w:rPr>
        <w:t>T</w:t>
      </w:r>
      <w:r w:rsidR="004A0DC6" w:rsidRPr="00157AF8">
        <w:rPr>
          <w:rFonts w:cs="Arial"/>
          <w:szCs w:val="22"/>
        </w:rPr>
        <w:t>ender you agree to electronic payment. Please feel free to consult the service provider on connectivity options. Failure to accept electronic payment will result in your Tender being non-compliant.</w:t>
      </w:r>
    </w:p>
    <w:p w14:paraId="7C4B67A5" w14:textId="1299BE4D" w:rsidR="000E51C3" w:rsidRPr="00354FDA" w:rsidRDefault="00C552AA" w:rsidP="000E51C3">
      <w:pPr>
        <w:pStyle w:val="Heading3"/>
        <w:rPr>
          <w:b w:val="0"/>
          <w:spacing w:val="-2"/>
          <w:szCs w:val="22"/>
        </w:rPr>
      </w:pPr>
      <w:r>
        <w:rPr>
          <w:spacing w:val="-2"/>
          <w:szCs w:val="22"/>
        </w:rPr>
        <w:t>Change of Circumstances</w:t>
      </w:r>
      <w:r w:rsidR="00063AE4">
        <w:rPr>
          <w:spacing w:val="-2"/>
          <w:szCs w:val="22"/>
        </w:rPr>
        <w:t xml:space="preserve"> </w:t>
      </w:r>
    </w:p>
    <w:p w14:paraId="73D431A7" w14:textId="3A6DCC90" w:rsidR="000E51C3" w:rsidRDefault="00C552AA" w:rsidP="008F3B89">
      <w:pPr>
        <w:numPr>
          <w:ilvl w:val="0"/>
          <w:numId w:val="21"/>
        </w:numPr>
        <w:tabs>
          <w:tab w:val="clear" w:pos="855"/>
        </w:tabs>
        <w:suppressAutoHyphens/>
        <w:spacing w:before="120" w:after="120"/>
        <w:ind w:left="0" w:firstLine="0"/>
        <w:rPr>
          <w:szCs w:val="22"/>
        </w:rPr>
      </w:pPr>
      <w:r>
        <w:rPr>
          <w:szCs w:val="22"/>
        </w:rPr>
        <w:t xml:space="preserve"> If you have not previously submitted </w:t>
      </w:r>
      <w:r w:rsidR="000E51C3">
        <w:rPr>
          <w:szCs w:val="22"/>
        </w:rPr>
        <w:t xml:space="preserve">a </w:t>
      </w:r>
      <w:r w:rsidR="00E26BD4">
        <w:rPr>
          <w:szCs w:val="22"/>
        </w:rPr>
        <w:t>S</w:t>
      </w:r>
      <w:r w:rsidR="000E51C3">
        <w:rPr>
          <w:szCs w:val="22"/>
        </w:rPr>
        <w:t xml:space="preserve">tatement </w:t>
      </w:r>
      <w:r w:rsidR="00E26BD4">
        <w:rPr>
          <w:szCs w:val="22"/>
        </w:rPr>
        <w:t>R</w:t>
      </w:r>
      <w:r w:rsidR="003829E7">
        <w:rPr>
          <w:szCs w:val="22"/>
        </w:rPr>
        <w:t xml:space="preserve">elating to </w:t>
      </w:r>
      <w:r w:rsidR="00E26BD4">
        <w:rPr>
          <w:szCs w:val="22"/>
        </w:rPr>
        <w:t>G</w:t>
      </w:r>
      <w:r w:rsidR="000E51C3">
        <w:rPr>
          <w:szCs w:val="22"/>
        </w:rPr>
        <w:t xml:space="preserve">ood </w:t>
      </w:r>
      <w:r w:rsidR="00E26BD4">
        <w:rPr>
          <w:szCs w:val="22"/>
        </w:rPr>
        <w:t>S</w:t>
      </w:r>
      <w:r w:rsidR="000E51C3">
        <w:rPr>
          <w:szCs w:val="22"/>
        </w:rPr>
        <w:t>tanding</w:t>
      </w:r>
      <w:r>
        <w:rPr>
          <w:szCs w:val="22"/>
        </w:rPr>
        <w:t xml:space="preserve"> or circumstances have changed please</w:t>
      </w:r>
      <w:r w:rsidR="00157AF8" w:rsidRPr="00D03343">
        <w:rPr>
          <w:szCs w:val="22"/>
        </w:rPr>
        <w:t>,</w:t>
      </w:r>
      <w:r w:rsidRPr="00D03343">
        <w:rPr>
          <w:szCs w:val="22"/>
        </w:rPr>
        <w:t xml:space="preserve"> </w:t>
      </w:r>
      <w:r>
        <w:rPr>
          <w:szCs w:val="22"/>
        </w:rPr>
        <w:t>select ‘</w:t>
      </w:r>
      <w:r w:rsidR="00157AF8" w:rsidRPr="00D03343">
        <w:rPr>
          <w:szCs w:val="22"/>
        </w:rPr>
        <w:t>Y</w:t>
      </w:r>
      <w:r>
        <w:rPr>
          <w:szCs w:val="22"/>
        </w:rPr>
        <w:t xml:space="preserve">es’ </w:t>
      </w:r>
      <w:r w:rsidR="001E1311">
        <w:rPr>
          <w:szCs w:val="22"/>
        </w:rPr>
        <w:t>to the appropriate question on DEFFORM 47ST Annex A</w:t>
      </w:r>
      <w:r w:rsidR="000E51C3">
        <w:rPr>
          <w:szCs w:val="22"/>
        </w:rPr>
        <w:t xml:space="preserve"> and </w:t>
      </w:r>
      <w:r>
        <w:rPr>
          <w:szCs w:val="22"/>
        </w:rPr>
        <w:t xml:space="preserve">submit a Statement Relating to Good Standing with your Tender. </w:t>
      </w:r>
    </w:p>
    <w:p w14:paraId="2E81D8AB" w14:textId="77777777" w:rsidR="000E51C3" w:rsidRDefault="000E51C3" w:rsidP="000E51C3">
      <w:pPr>
        <w:pStyle w:val="Heading3"/>
        <w:rPr>
          <w:spacing w:val="-2"/>
          <w:szCs w:val="22"/>
        </w:rPr>
      </w:pPr>
      <w:r>
        <w:rPr>
          <w:spacing w:val="-2"/>
          <w:szCs w:val="22"/>
        </w:rPr>
        <w:t>Asbestos, Hazardous Items and Depletion of the Ozone Layer</w:t>
      </w:r>
    </w:p>
    <w:p w14:paraId="4661DB7B" w14:textId="77777777" w:rsidR="000E51C3" w:rsidRPr="00B45C15" w:rsidRDefault="000E51C3" w:rsidP="008F3B89">
      <w:pPr>
        <w:numPr>
          <w:ilvl w:val="0"/>
          <w:numId w:val="21"/>
        </w:numPr>
        <w:tabs>
          <w:tab w:val="clear" w:pos="855"/>
          <w:tab w:val="num" w:pos="0"/>
        </w:tabs>
        <w:suppressAutoHyphens/>
        <w:spacing w:before="120" w:after="120"/>
        <w:ind w:left="0" w:firstLine="0"/>
        <w:rPr>
          <w:rFonts w:cs="Arial"/>
          <w:sz w:val="20"/>
          <w:szCs w:val="20"/>
        </w:rPr>
      </w:pPr>
      <w:r>
        <w:rPr>
          <w:szCs w:val="22"/>
        </w:rPr>
        <w:t>The Authority is required to report any items that use asbestos, that are hazardous or where there is an impact on the Ozone.  Where any Contractor Deliverables fall into one of these categories select ‘Yes’ and provide further details in your Tender.</w:t>
      </w:r>
    </w:p>
    <w:p w14:paraId="332DE2D7" w14:textId="359337E7" w:rsidR="000E51C3" w:rsidRPr="00354FDA" w:rsidRDefault="00042EA3" w:rsidP="000E51C3">
      <w:pPr>
        <w:pStyle w:val="Heading3"/>
        <w:rPr>
          <w:b w:val="0"/>
          <w:spacing w:val="-2"/>
          <w:szCs w:val="22"/>
        </w:rPr>
      </w:pPr>
      <w:r w:rsidRPr="00042EA3">
        <w:rPr>
          <w:spacing w:val="-2"/>
          <w:szCs w:val="22"/>
        </w:rPr>
        <w:lastRenderedPageBreak/>
        <w:t>Defence Safety Authority (DSA) Requirements</w:t>
      </w:r>
      <w:r w:rsidRPr="00042EA3" w:rsidDel="00042EA3">
        <w:rPr>
          <w:spacing w:val="-2"/>
          <w:szCs w:val="22"/>
        </w:rPr>
        <w:t xml:space="preserve"> </w:t>
      </w:r>
    </w:p>
    <w:p w14:paraId="02640DD4" w14:textId="3714D649" w:rsidR="000E51C3" w:rsidRPr="004778F0" w:rsidRDefault="000E51C3" w:rsidP="00B55B41">
      <w:pPr>
        <w:numPr>
          <w:ilvl w:val="0"/>
          <w:numId w:val="21"/>
        </w:numPr>
        <w:tabs>
          <w:tab w:val="clear" w:pos="855"/>
          <w:tab w:val="num" w:pos="0"/>
        </w:tabs>
        <w:suppressAutoHyphens/>
        <w:spacing w:before="120" w:after="120"/>
        <w:ind w:left="0" w:firstLine="0"/>
        <w:rPr>
          <w:rFonts w:cs="Arial"/>
          <w:szCs w:val="22"/>
        </w:rPr>
      </w:pPr>
      <w:r>
        <w:rPr>
          <w:rFonts w:cs="Arial"/>
          <w:szCs w:val="22"/>
        </w:rPr>
        <w:t>There are no</w:t>
      </w:r>
      <w:r w:rsidR="0074391E">
        <w:rPr>
          <w:rFonts w:cs="Arial"/>
          <w:szCs w:val="22"/>
        </w:rPr>
        <w:t xml:space="preserve"> </w:t>
      </w:r>
      <w:r w:rsidR="00042EA3">
        <w:rPr>
          <w:rFonts w:cs="Arial"/>
          <w:color w:val="000000"/>
          <w:szCs w:val="22"/>
        </w:rPr>
        <w:t>DSA</w:t>
      </w:r>
      <w:r>
        <w:rPr>
          <w:rFonts w:cs="Arial"/>
          <w:szCs w:val="22"/>
        </w:rPr>
        <w:t xml:space="preserve"> Requirements.</w:t>
      </w:r>
    </w:p>
    <w:p w14:paraId="07174CD2" w14:textId="4DD6D504" w:rsidR="000E51C3" w:rsidRPr="00354FDA" w:rsidRDefault="000E51C3" w:rsidP="000E51C3">
      <w:pPr>
        <w:pStyle w:val="Heading3"/>
        <w:rPr>
          <w:b w:val="0"/>
          <w:spacing w:val="-2"/>
          <w:szCs w:val="22"/>
        </w:rPr>
      </w:pPr>
      <w:r>
        <w:rPr>
          <w:spacing w:val="-2"/>
          <w:szCs w:val="22"/>
        </w:rPr>
        <w:t>Bank or Parent Company Guarantee</w:t>
      </w:r>
      <w:r w:rsidR="00FE7DC9">
        <w:rPr>
          <w:spacing w:val="-2"/>
          <w:szCs w:val="22"/>
        </w:rPr>
        <w:t xml:space="preserve"> </w:t>
      </w:r>
    </w:p>
    <w:p w14:paraId="23EAD33B" w14:textId="77777777" w:rsidR="000E51C3" w:rsidRPr="000B76BE" w:rsidRDefault="00DA29AF" w:rsidP="00B55B41">
      <w:pPr>
        <w:numPr>
          <w:ilvl w:val="0"/>
          <w:numId w:val="21"/>
        </w:numPr>
        <w:tabs>
          <w:tab w:val="clear" w:pos="855"/>
          <w:tab w:val="num" w:pos="0"/>
        </w:tabs>
        <w:suppressAutoHyphens/>
        <w:spacing w:before="120" w:after="120"/>
        <w:ind w:left="0" w:firstLine="0"/>
      </w:pPr>
      <w:r w:rsidRPr="000B76BE">
        <w:t>A Bank or Parent Company Guarantee is not required.</w:t>
      </w:r>
    </w:p>
    <w:p w14:paraId="661B6B71" w14:textId="77777777" w:rsidR="00CF12EE" w:rsidRPr="006D1DF9" w:rsidRDefault="00CF12EE" w:rsidP="00CF12EE"/>
    <w:sectPr w:rsidR="00CF12EE" w:rsidRPr="006D1DF9" w:rsidSect="00696AE6">
      <w:headerReference w:type="even" r:id="rId39"/>
      <w:headerReference w:type="default" r:id="rId40"/>
      <w:footerReference w:type="default" r:id="rId41"/>
      <w:headerReference w:type="first" r:id="rId42"/>
      <w:pgSz w:w="11907" w:h="16840"/>
      <w:pgMar w:top="851" w:right="1134" w:bottom="539" w:left="1134" w:header="0" w:footer="3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1F2F" w14:textId="77777777" w:rsidR="004F1600" w:rsidRDefault="004F1600">
      <w:r>
        <w:separator/>
      </w:r>
    </w:p>
  </w:endnote>
  <w:endnote w:type="continuationSeparator" w:id="0">
    <w:p w14:paraId="41D4C0E5" w14:textId="77777777" w:rsidR="004F1600" w:rsidRDefault="004F1600">
      <w:r>
        <w:continuationSeparator/>
      </w:r>
    </w:p>
  </w:endnote>
  <w:endnote w:type="continuationNotice" w:id="1">
    <w:p w14:paraId="7AA5C2DF" w14:textId="77777777" w:rsidR="004F1600" w:rsidRDefault="004F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C153" w14:textId="2D4B56F1" w:rsidR="00D11100" w:rsidRPr="00235583" w:rsidRDefault="00D11100" w:rsidP="0014136B">
    <w:pPr>
      <w:pStyle w:val="Footer"/>
      <w:jc w:val="center"/>
      <w:rPr>
        <w:rFonts w:ascii="Arial" w:hAnsi="Arial" w:cs="Arial"/>
      </w:rPr>
    </w:pPr>
    <w:r w:rsidRPr="00235583">
      <w:rPr>
        <w:rStyle w:val="PageNumber"/>
        <w:rFonts w:ascii="Arial" w:hAnsi="Arial" w:cs="Arial"/>
      </w:rPr>
      <w:t xml:space="preserve">Page </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7</w:t>
    </w:r>
    <w:r w:rsidRPr="00235583">
      <w:rPr>
        <w:rStyle w:val="PageNumber"/>
        <w:rFonts w:ascii="Arial" w:hAnsi="Arial" w:cs="Arial"/>
      </w:rPr>
      <w:fldChar w:fldCharType="end"/>
    </w:r>
    <w:r w:rsidRPr="00235583">
      <w:rPr>
        <w:rStyle w:val="PageNumber"/>
        <w:rFonts w:ascii="Arial" w:hAnsi="Arial" w:cs="Arial"/>
      </w:rPr>
      <w:t xml:space="preserve"> of </w:t>
    </w:r>
    <w:r w:rsidR="00C17643">
      <w:rPr>
        <w:rStyle w:val="PageNumber"/>
        <w:rFonts w:ascii="Arial" w:hAnsi="Arial" w:cs="Arial"/>
      </w:rPr>
      <w:fldChar w:fldCharType="begin"/>
    </w:r>
    <w:r w:rsidR="00C17643">
      <w:rPr>
        <w:rStyle w:val="PageNumber"/>
        <w:rFonts w:ascii="Arial" w:hAnsi="Arial" w:cs="Arial"/>
      </w:rPr>
      <w:instrText xml:space="preserve"> SECTIONPAGES   \* MERGEFORMAT </w:instrText>
    </w:r>
    <w:r w:rsidR="00C17643">
      <w:rPr>
        <w:rStyle w:val="PageNumber"/>
        <w:rFonts w:ascii="Arial" w:hAnsi="Arial" w:cs="Arial"/>
      </w:rPr>
      <w:fldChar w:fldCharType="separate"/>
    </w:r>
    <w:r w:rsidR="006E4777">
      <w:rPr>
        <w:rStyle w:val="PageNumber"/>
        <w:rFonts w:ascii="Arial" w:hAnsi="Arial" w:cs="Arial"/>
        <w:noProof/>
      </w:rPr>
      <w:t>19</w:t>
    </w:r>
    <w:r w:rsidR="00C1764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C148" w14:textId="1B1A4683" w:rsidR="00D11100" w:rsidRPr="00235583" w:rsidRDefault="00D11100" w:rsidP="0014136B">
    <w:pPr>
      <w:pStyle w:val="Footer"/>
      <w:jc w:val="center"/>
      <w:rPr>
        <w:rFonts w:ascii="Arial" w:hAnsi="Arial" w:cs="Arial"/>
      </w:rPr>
    </w:pPr>
    <w:r w:rsidRPr="00235583">
      <w:rPr>
        <w:rStyle w:val="PageNumber"/>
        <w:rFonts w:ascii="Arial" w:hAnsi="Arial" w:cs="Arial"/>
      </w:rPr>
      <w:t xml:space="preserve">Page </w:t>
    </w: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0041" w14:textId="5F4AB842" w:rsidR="00D11100" w:rsidRPr="00235583" w:rsidRDefault="00D11100" w:rsidP="0014136B">
    <w:pPr>
      <w:pStyle w:val="Footer"/>
      <w:jc w:val="center"/>
      <w:rPr>
        <w:rFonts w:ascii="Arial" w:hAnsi="Arial" w:cs="Arial"/>
      </w:rPr>
    </w:pPr>
    <w:r w:rsidRPr="00235583">
      <w:rPr>
        <w:rStyle w:val="PageNumber"/>
        <w:rFonts w:ascii="Arial" w:hAnsi="Arial" w:cs="Arial"/>
      </w:rPr>
      <w:t xml:space="preserve">Page </w:t>
    </w: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34EC" w14:textId="77777777" w:rsidR="004F1600" w:rsidRDefault="004F1600">
      <w:r>
        <w:separator/>
      </w:r>
    </w:p>
  </w:footnote>
  <w:footnote w:type="continuationSeparator" w:id="0">
    <w:p w14:paraId="5DFC4275" w14:textId="77777777" w:rsidR="004F1600" w:rsidRDefault="004F1600">
      <w:r>
        <w:continuationSeparator/>
      </w:r>
    </w:p>
  </w:footnote>
  <w:footnote w:type="continuationNotice" w:id="1">
    <w:p w14:paraId="3CE9B41B" w14:textId="77777777" w:rsidR="004F1600" w:rsidRDefault="004F1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DFA5" w14:textId="3852C5E4" w:rsidR="00D11100" w:rsidRDefault="00D11100" w:rsidP="00C91426">
    <w:pPr>
      <w:jc w:val="right"/>
      <w:rPr>
        <w:rFonts w:cs="Arial"/>
        <w:b/>
        <w:color w:val="808080"/>
        <w:sz w:val="24"/>
      </w:rPr>
    </w:pPr>
  </w:p>
  <w:p w14:paraId="382B81F3" w14:textId="77777777" w:rsidR="00D11100" w:rsidRPr="002C0F23" w:rsidRDefault="00D11100" w:rsidP="00C91426">
    <w:pPr>
      <w:jc w:val="right"/>
      <w:rPr>
        <w:rFonts w:cs="Arial"/>
        <w:b/>
        <w:color w:val="808080"/>
        <w:sz w:val="24"/>
      </w:rPr>
    </w:pPr>
    <w:r w:rsidRPr="002C0F23">
      <w:rPr>
        <w:rFonts w:cs="Arial"/>
        <w:b/>
        <w:color w:val="808080"/>
        <w:sz w:val="24"/>
      </w:rPr>
      <w:t>DEFFORM 47</w:t>
    </w:r>
    <w:r>
      <w:rPr>
        <w:rFonts w:cs="Arial"/>
        <w:b/>
        <w:color w:val="808080"/>
        <w:sz w:val="24"/>
      </w:rPr>
      <w:t>ST</w:t>
    </w:r>
  </w:p>
  <w:p w14:paraId="78252C47" w14:textId="4EA9605A" w:rsidR="00D11100" w:rsidRPr="00877715" w:rsidRDefault="00D11100" w:rsidP="00C91426">
    <w:pPr>
      <w:jc w:val="right"/>
      <w:rPr>
        <w:b/>
        <w:bCs/>
        <w:color w:val="808080"/>
        <w:sz w:val="24"/>
        <w:szCs w:val="28"/>
      </w:rPr>
    </w:pPr>
    <w:r w:rsidRPr="00877715">
      <w:rPr>
        <w:b/>
        <w:bCs/>
        <w:color w:val="808080"/>
        <w:sz w:val="24"/>
        <w:szCs w:val="28"/>
      </w:rPr>
      <w:t>(</w:t>
    </w:r>
    <w:proofErr w:type="spellStart"/>
    <w:r w:rsidRPr="00877715">
      <w:rPr>
        <w:b/>
        <w:bCs/>
        <w:color w:val="808080"/>
        <w:sz w:val="24"/>
        <w:szCs w:val="28"/>
      </w:rPr>
      <w:t>Edn</w:t>
    </w:r>
    <w:proofErr w:type="spellEnd"/>
    <w:r w:rsidRPr="00877715">
      <w:rPr>
        <w:b/>
        <w:bCs/>
        <w:color w:val="808080"/>
        <w:sz w:val="24"/>
        <w:szCs w:val="28"/>
      </w:rPr>
      <w:t xml:space="preserve"> </w:t>
    </w:r>
    <w:r w:rsidR="004E6D48" w:rsidRPr="00C405CF">
      <w:rPr>
        <w:b/>
        <w:bCs/>
        <w:color w:val="808080"/>
        <w:sz w:val="24"/>
        <w:szCs w:val="28"/>
      </w:rPr>
      <w:t>06</w:t>
    </w:r>
    <w:r w:rsidRPr="00C405CF">
      <w:rPr>
        <w:b/>
        <w:bCs/>
        <w:color w:val="808080"/>
        <w:sz w:val="24"/>
        <w:szCs w:val="28"/>
      </w:rPr>
      <w:t>/2</w:t>
    </w:r>
    <w:r w:rsidR="004E6D48" w:rsidRPr="00C405CF">
      <w:rPr>
        <w:b/>
        <w:bCs/>
        <w:color w:val="808080"/>
        <w:sz w:val="24"/>
        <w:szCs w:val="28"/>
      </w:rPr>
      <w:t>3</w:t>
    </w:r>
    <w:r w:rsidRPr="00877715">
      <w:rPr>
        <w:b/>
        <w:bCs/>
        <w:color w:val="808080"/>
        <w:sz w:val="24"/>
        <w:szCs w:val="28"/>
      </w:rPr>
      <w:t>)</w:t>
    </w:r>
  </w:p>
  <w:p w14:paraId="45209A4D" w14:textId="77777777" w:rsidR="00D11100" w:rsidRDefault="00D11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F73F" w14:textId="77777777" w:rsidR="00D11100" w:rsidRDefault="00D11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854A" w14:textId="77777777" w:rsidR="00D11100" w:rsidRDefault="00D111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068E" w14:textId="77777777" w:rsidR="00D11100" w:rsidRDefault="00D111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FD81" w14:textId="77777777" w:rsidR="00D11100" w:rsidRDefault="00D111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1BAA" w14:textId="77777777" w:rsidR="00D11100" w:rsidRDefault="00D111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7146" w14:textId="77777777" w:rsidR="00D11100" w:rsidRDefault="00D11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701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B092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BEFF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AACF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27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44E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C223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F2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780C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58F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5B10"/>
    <w:multiLevelType w:val="hybridMultilevel"/>
    <w:tmpl w:val="FA1A7C8C"/>
    <w:lvl w:ilvl="0" w:tplc="98B4DE58">
      <w:start w:val="1"/>
      <w:numFmt w:val="decimal"/>
      <w:lvlText w:val="E%1."/>
      <w:lvlJc w:val="left"/>
      <w:pPr>
        <w:tabs>
          <w:tab w:val="num" w:pos="540"/>
        </w:tabs>
        <w:ind w:left="540" w:hanging="360"/>
      </w:pPr>
      <w:rPr>
        <w:rFonts w:hint="default"/>
      </w:rPr>
    </w:lvl>
    <w:lvl w:ilvl="1" w:tplc="9F5071F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5414204"/>
    <w:multiLevelType w:val="multilevel"/>
    <w:tmpl w:val="786069E6"/>
    <w:lvl w:ilvl="0">
      <w:start w:val="4"/>
      <w:numFmt w:val="decimal"/>
      <w:lvlText w:val="D%1."/>
      <w:lvlJc w:val="left"/>
      <w:pPr>
        <w:ind w:left="0" w:firstLine="0"/>
      </w:pPr>
      <w:rPr>
        <w:rFonts w:hint="default"/>
        <w:b w:val="0"/>
        <w:color w:val="auto"/>
      </w:rPr>
    </w:lvl>
    <w:lvl w:ilvl="1">
      <w:start w:val="1"/>
      <w:numFmt w:val="decimal"/>
      <w:lvlText w:val="D%1.%2"/>
      <w:lvlJc w:val="left"/>
      <w:pPr>
        <w:ind w:left="567" w:firstLine="0"/>
      </w:pPr>
      <w:rPr>
        <w:rFonts w:hint="default"/>
        <w:b w:val="0"/>
        <w:strike w:val="0"/>
        <w:dstrike w:val="0"/>
        <w:color w:val="000000"/>
        <w:sz w:val="22"/>
        <w:szCs w:val="22"/>
        <w:u w:val="none"/>
        <w:effect w:val="none"/>
      </w:rPr>
    </w:lvl>
    <w:lvl w:ilvl="2">
      <w:start w:val="1"/>
      <w:numFmt w:val="decimal"/>
      <w:lvlText w:val="D%1.%2.%3."/>
      <w:lvlJc w:val="left"/>
      <w:pPr>
        <w:ind w:left="1854" w:hanging="720"/>
      </w:pPr>
      <w:rPr>
        <w:rFonts w:ascii="Arial" w:hAnsi="Arial" w:cs="Arial" w:hint="default"/>
        <w:b w:val="0"/>
        <w:strike w:val="0"/>
        <w:dstrike w:val="0"/>
        <w:sz w:val="22"/>
        <w:szCs w:val="22"/>
        <w:u w:val="none"/>
        <w:effect w:val="none"/>
      </w:rPr>
    </w:lvl>
    <w:lvl w:ilvl="3">
      <w:start w:val="1"/>
      <w:numFmt w:val="decimal"/>
      <w:lvlText w:val="D%1.%2.%3.%4."/>
      <w:lvlJc w:val="left"/>
      <w:pPr>
        <w:ind w:left="2411" w:firstLine="0"/>
      </w:pPr>
      <w:rPr>
        <w:rFonts w:ascii="Arial" w:hAnsi="Arial" w:cs="Arial" w:hint="default"/>
        <w:b w:val="0"/>
        <w:strike w:val="0"/>
        <w:dstrike w:val="0"/>
        <w:sz w:val="22"/>
        <w:szCs w:val="22"/>
        <w:u w:val="none"/>
        <w:effect w:val="none"/>
      </w:rPr>
    </w:lvl>
    <w:lvl w:ilvl="4">
      <w:start w:val="1"/>
      <w:numFmt w:val="decimal"/>
      <w:lvlText w:val="D%1.%2.%3.%4.%5."/>
      <w:lvlJc w:val="left"/>
      <w:pPr>
        <w:ind w:left="2268" w:firstLine="0"/>
      </w:pPr>
      <w:rPr>
        <w:rFonts w:hint="default"/>
        <w:b w:val="0"/>
      </w:rPr>
    </w:lvl>
    <w:lvl w:ilvl="5">
      <w:start w:val="1"/>
      <w:numFmt w:val="lowerLetter"/>
      <w:lvlText w:val="%6."/>
      <w:lvlJc w:val="left"/>
      <w:pPr>
        <w:ind w:left="4320" w:hanging="720"/>
      </w:pPr>
      <w:rPr>
        <w:rFonts w:ascii="Arial" w:eastAsia="Times New Roman" w:hAnsi="Arial" w:cs="Arial"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4" w15:restartNumberingAfterBreak="0">
    <w:nsid w:val="0D1C18F5"/>
    <w:multiLevelType w:val="hybridMultilevel"/>
    <w:tmpl w:val="DF9CED50"/>
    <w:lvl w:ilvl="0" w:tplc="2C2AA6FA">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F3A4FB1"/>
    <w:multiLevelType w:val="hybridMultilevel"/>
    <w:tmpl w:val="8B303C24"/>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8A6CD150">
      <w:start w:val="1"/>
      <w:numFmt w:val="decimal"/>
      <w:lvlText w:val="(%3)"/>
      <w:lvlJc w:val="left"/>
      <w:pPr>
        <w:tabs>
          <w:tab w:val="num" w:pos="2535"/>
        </w:tabs>
        <w:ind w:left="2535" w:hanging="555"/>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254605E"/>
    <w:multiLevelType w:val="hybridMultilevel"/>
    <w:tmpl w:val="6BB6A0D0"/>
    <w:lvl w:ilvl="0" w:tplc="C040ED44">
      <w:start w:val="1"/>
      <w:numFmt w:val="lowerLetter"/>
      <w:lvlText w:val="%1."/>
      <w:lvlJc w:val="left"/>
      <w:pPr>
        <w:ind w:left="720" w:hanging="360"/>
      </w:pPr>
      <w:rPr>
        <w:rFonts w:hint="default"/>
      </w:rPr>
    </w:lvl>
    <w:lvl w:ilvl="1" w:tplc="FC4820F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C532D4"/>
    <w:multiLevelType w:val="hybridMultilevel"/>
    <w:tmpl w:val="BE7AE2B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0964B2"/>
    <w:multiLevelType w:val="hybridMultilevel"/>
    <w:tmpl w:val="A274AC7C"/>
    <w:lvl w:ilvl="0" w:tplc="B1CA2226">
      <w:start w:val="14"/>
      <w:numFmt w:val="decimal"/>
      <w:lvlText w:val="F%1."/>
      <w:lvlJc w:val="left"/>
      <w:pPr>
        <w:tabs>
          <w:tab w:val="num" w:pos="221"/>
        </w:tabs>
        <w:ind w:left="-5" w:firstLine="5"/>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F54097D"/>
    <w:multiLevelType w:val="hybridMultilevel"/>
    <w:tmpl w:val="2F285D3A"/>
    <w:lvl w:ilvl="0" w:tplc="D9F2D704">
      <w:start w:val="8"/>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07F663C"/>
    <w:multiLevelType w:val="multilevel"/>
    <w:tmpl w:val="DE6672F0"/>
    <w:lvl w:ilvl="0">
      <w:start w:val="1"/>
      <w:numFmt w:val="decimal"/>
      <w:lvlText w:val="D%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22" w15:restartNumberingAfterBreak="0">
    <w:nsid w:val="265C4FBB"/>
    <w:multiLevelType w:val="hybridMultilevel"/>
    <w:tmpl w:val="5EE8573C"/>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AFA7824"/>
    <w:multiLevelType w:val="hybridMultilevel"/>
    <w:tmpl w:val="82D6EA4C"/>
    <w:lvl w:ilvl="0" w:tplc="F1D2C120">
      <w:start w:val="2"/>
      <w:numFmt w:val="decimal"/>
      <w:lvlText w:val="%1."/>
      <w:lvlJc w:val="left"/>
      <w:pPr>
        <w:tabs>
          <w:tab w:val="num" w:pos="765"/>
        </w:tabs>
        <w:ind w:left="765" w:hanging="405"/>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815B14"/>
    <w:multiLevelType w:val="multilevel"/>
    <w:tmpl w:val="2352578A"/>
    <w:lvl w:ilvl="0">
      <w:start w:val="1"/>
      <w:numFmt w:val="decimal"/>
      <w:lvlText w:val="D%1."/>
      <w:lvlJc w:val="left"/>
      <w:pPr>
        <w:ind w:left="0" w:firstLine="0"/>
      </w:pPr>
      <w:rPr>
        <w:rFonts w:ascii="Arial" w:hAnsi="Arial" w:cs="Arial" w:hint="default"/>
        <w:b w:val="0"/>
        <w:bCs/>
        <w:color w:val="auto"/>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2F3EB7"/>
    <w:multiLevelType w:val="hybridMultilevel"/>
    <w:tmpl w:val="53D8D930"/>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7" w15:restartNumberingAfterBreak="0">
    <w:nsid w:val="39D01C12"/>
    <w:multiLevelType w:val="hybridMultilevel"/>
    <w:tmpl w:val="8A78B788"/>
    <w:lvl w:ilvl="0" w:tplc="2166AD12">
      <w:start w:val="1"/>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B6717B9"/>
    <w:multiLevelType w:val="hybridMultilevel"/>
    <w:tmpl w:val="9148E00C"/>
    <w:lvl w:ilvl="0" w:tplc="08090001">
      <w:start w:val="1"/>
      <w:numFmt w:val="bullet"/>
      <w:lvlText w:val=""/>
      <w:lvlJc w:val="left"/>
      <w:pPr>
        <w:tabs>
          <w:tab w:val="num" w:pos="720"/>
        </w:tabs>
        <w:ind w:left="720" w:hanging="360"/>
      </w:pPr>
      <w:rPr>
        <w:rFonts w:ascii="Symbol" w:hAnsi="Symbol" w:hint="default"/>
      </w:rPr>
    </w:lvl>
    <w:lvl w:ilvl="1" w:tplc="EB4C729C">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30" w15:restartNumberingAfterBreak="0">
    <w:nsid w:val="464D3D38"/>
    <w:multiLevelType w:val="hybridMultilevel"/>
    <w:tmpl w:val="0576CFC8"/>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15:restartNumberingAfterBreak="0">
    <w:nsid w:val="4AA149B5"/>
    <w:multiLevelType w:val="hybridMultilevel"/>
    <w:tmpl w:val="62F237DE"/>
    <w:lvl w:ilvl="0" w:tplc="C4884806">
      <w:start w:val="12"/>
      <w:numFmt w:val="decimal"/>
      <w:lvlText w:val="F%1."/>
      <w:lvlJc w:val="left"/>
      <w:pPr>
        <w:tabs>
          <w:tab w:val="num" w:pos="221"/>
        </w:tabs>
        <w:ind w:left="-5" w:firstLine="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BEC594F"/>
    <w:multiLevelType w:val="multilevel"/>
    <w:tmpl w:val="2352578A"/>
    <w:lvl w:ilvl="0">
      <w:start w:val="1"/>
      <w:numFmt w:val="decimal"/>
      <w:lvlText w:val="D%1."/>
      <w:lvlJc w:val="left"/>
      <w:pPr>
        <w:ind w:left="0" w:firstLine="0"/>
      </w:pPr>
      <w:rPr>
        <w:rFonts w:ascii="Arial" w:hAnsi="Arial" w:cs="Arial" w:hint="default"/>
        <w:b w:val="0"/>
        <w:bCs/>
        <w:color w:val="auto"/>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F146A0A"/>
    <w:multiLevelType w:val="hybridMultilevel"/>
    <w:tmpl w:val="EC5880FC"/>
    <w:lvl w:ilvl="0" w:tplc="E30AB7B4">
      <w:start w:val="18"/>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50CF5E38"/>
    <w:multiLevelType w:val="hybridMultilevel"/>
    <w:tmpl w:val="08F2A2FE"/>
    <w:lvl w:ilvl="0" w:tplc="F2BA6A14">
      <w:start w:val="4"/>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6" w15:restartNumberingAfterBreak="0">
    <w:nsid w:val="520C564F"/>
    <w:multiLevelType w:val="hybridMultilevel"/>
    <w:tmpl w:val="7794D728"/>
    <w:lvl w:ilvl="0" w:tplc="2D36EFD2">
      <w:start w:val="9"/>
      <w:numFmt w:val="decimal"/>
      <w:lvlText w:val="E%1."/>
      <w:lvlJc w:val="left"/>
      <w:pPr>
        <w:tabs>
          <w:tab w:val="num" w:pos="360"/>
        </w:tabs>
        <w:ind w:left="360" w:hanging="360"/>
      </w:pPr>
      <w:rPr>
        <w:rFonts w:hint="default"/>
      </w:rPr>
    </w:lvl>
    <w:lvl w:ilvl="1" w:tplc="AC3E3608">
      <w:start w:val="1"/>
      <w:numFmt w:val="decimal"/>
      <w:lvlText w:val="F%2."/>
      <w:lvlJc w:val="left"/>
      <w:pPr>
        <w:tabs>
          <w:tab w:val="num" w:pos="221"/>
        </w:tabs>
        <w:ind w:left="-5" w:firstLine="5"/>
      </w:pPr>
      <w:rPr>
        <w:rFonts w:hint="default"/>
        <w:b w:val="0"/>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8" w15:restartNumberingAfterBreak="0">
    <w:nsid w:val="558F27F8"/>
    <w:multiLevelType w:val="hybridMultilevel"/>
    <w:tmpl w:val="E514DBDA"/>
    <w:lvl w:ilvl="0" w:tplc="D230392E">
      <w:start w:val="1"/>
      <w:numFmt w:val="decimal"/>
      <w:lvlText w:val="%1."/>
      <w:lvlJc w:val="left"/>
      <w:pPr>
        <w:tabs>
          <w:tab w:val="num" w:pos="855"/>
        </w:tabs>
        <w:ind w:left="855" w:hanging="495"/>
      </w:pPr>
      <w:rPr>
        <w:rFonts w:hint="default"/>
        <w:color w:val="auto"/>
      </w:rPr>
    </w:lvl>
    <w:lvl w:ilvl="1" w:tplc="E30AB7B4">
      <w:start w:val="18"/>
      <w:numFmt w:val="decimal"/>
      <w:lvlText w:val="F%2."/>
      <w:lvlJc w:val="left"/>
      <w:pPr>
        <w:tabs>
          <w:tab w:val="num" w:pos="1301"/>
        </w:tabs>
        <w:ind w:left="1075" w:firstLine="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0" w15:restartNumberingAfterBreak="0">
    <w:nsid w:val="57036873"/>
    <w:multiLevelType w:val="hybridMultilevel"/>
    <w:tmpl w:val="BE7AE2B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220047"/>
    <w:multiLevelType w:val="hybridMultilevel"/>
    <w:tmpl w:val="0AEE8EB6"/>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EE4156A"/>
    <w:multiLevelType w:val="hybridMultilevel"/>
    <w:tmpl w:val="D8C0B684"/>
    <w:lvl w:ilvl="0" w:tplc="08090001">
      <w:start w:val="1"/>
      <w:numFmt w:val="bullet"/>
      <w:lvlText w:val=""/>
      <w:lvlJc w:val="left"/>
      <w:pPr>
        <w:ind w:left="207"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647" w:hanging="360"/>
      </w:pPr>
      <w:rPr>
        <w:rFonts w:ascii="Wingdings" w:hAnsi="Wingdings" w:hint="default"/>
      </w:rPr>
    </w:lvl>
    <w:lvl w:ilvl="3" w:tplc="08090001" w:tentative="1">
      <w:start w:val="1"/>
      <w:numFmt w:val="bullet"/>
      <w:lvlText w:val=""/>
      <w:lvlJc w:val="left"/>
      <w:pPr>
        <w:ind w:left="2367" w:hanging="360"/>
      </w:pPr>
      <w:rPr>
        <w:rFonts w:ascii="Symbol" w:hAnsi="Symbol" w:hint="default"/>
      </w:rPr>
    </w:lvl>
    <w:lvl w:ilvl="4" w:tplc="08090003" w:tentative="1">
      <w:start w:val="1"/>
      <w:numFmt w:val="bullet"/>
      <w:lvlText w:val="o"/>
      <w:lvlJc w:val="left"/>
      <w:pPr>
        <w:ind w:left="3087" w:hanging="360"/>
      </w:pPr>
      <w:rPr>
        <w:rFonts w:ascii="Courier New" w:hAnsi="Courier New" w:cs="Courier New" w:hint="default"/>
      </w:rPr>
    </w:lvl>
    <w:lvl w:ilvl="5" w:tplc="08090005" w:tentative="1">
      <w:start w:val="1"/>
      <w:numFmt w:val="bullet"/>
      <w:lvlText w:val=""/>
      <w:lvlJc w:val="left"/>
      <w:pPr>
        <w:ind w:left="3807" w:hanging="360"/>
      </w:pPr>
      <w:rPr>
        <w:rFonts w:ascii="Wingdings" w:hAnsi="Wingdings" w:hint="default"/>
      </w:rPr>
    </w:lvl>
    <w:lvl w:ilvl="6" w:tplc="08090001" w:tentative="1">
      <w:start w:val="1"/>
      <w:numFmt w:val="bullet"/>
      <w:lvlText w:val=""/>
      <w:lvlJc w:val="left"/>
      <w:pPr>
        <w:ind w:left="4527" w:hanging="360"/>
      </w:pPr>
      <w:rPr>
        <w:rFonts w:ascii="Symbol" w:hAnsi="Symbol" w:hint="default"/>
      </w:rPr>
    </w:lvl>
    <w:lvl w:ilvl="7" w:tplc="08090003" w:tentative="1">
      <w:start w:val="1"/>
      <w:numFmt w:val="bullet"/>
      <w:lvlText w:val="o"/>
      <w:lvlJc w:val="left"/>
      <w:pPr>
        <w:ind w:left="5247" w:hanging="360"/>
      </w:pPr>
      <w:rPr>
        <w:rFonts w:ascii="Courier New" w:hAnsi="Courier New" w:cs="Courier New" w:hint="default"/>
      </w:rPr>
    </w:lvl>
    <w:lvl w:ilvl="8" w:tplc="08090005" w:tentative="1">
      <w:start w:val="1"/>
      <w:numFmt w:val="bullet"/>
      <w:lvlText w:val=""/>
      <w:lvlJc w:val="left"/>
      <w:pPr>
        <w:ind w:left="5967" w:hanging="360"/>
      </w:pPr>
      <w:rPr>
        <w:rFonts w:ascii="Wingdings" w:hAnsi="Wingdings" w:hint="default"/>
      </w:rPr>
    </w:lvl>
  </w:abstractNum>
  <w:abstractNum w:abstractNumId="43" w15:restartNumberingAfterBreak="0">
    <w:nsid w:val="5F3E1B8B"/>
    <w:multiLevelType w:val="hybridMultilevel"/>
    <w:tmpl w:val="144CEBF0"/>
    <w:lvl w:ilvl="0" w:tplc="1EF4E0FC">
      <w:start w:val="1"/>
      <w:numFmt w:val="decimal"/>
      <w:lvlText w:val="A%1."/>
      <w:lvlJc w:val="left"/>
      <w:pPr>
        <w:tabs>
          <w:tab w:val="num" w:pos="540"/>
        </w:tabs>
        <w:ind w:left="540" w:hanging="360"/>
      </w:pPr>
      <w:rPr>
        <w:rFonts w:ascii="Arial" w:hAnsi="Arial" w:cs="Arial"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16656BE"/>
    <w:multiLevelType w:val="hybridMultilevel"/>
    <w:tmpl w:val="CD582038"/>
    <w:lvl w:ilvl="0" w:tplc="2C2AA6FA">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421C81"/>
    <w:multiLevelType w:val="hybridMultilevel"/>
    <w:tmpl w:val="717061EC"/>
    <w:lvl w:ilvl="0" w:tplc="817866F2">
      <w:start w:val="13"/>
      <w:numFmt w:val="decimal"/>
      <w:lvlText w:val="F%1."/>
      <w:lvlJc w:val="left"/>
      <w:pPr>
        <w:tabs>
          <w:tab w:val="num" w:pos="221"/>
        </w:tabs>
        <w:ind w:left="-5" w:firstLine="5"/>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0522F5"/>
    <w:multiLevelType w:val="hybridMultilevel"/>
    <w:tmpl w:val="D7DCD308"/>
    <w:lvl w:ilvl="0" w:tplc="979CA9C8">
      <w:start w:val="1"/>
      <w:numFmt w:val="decimal"/>
      <w:lvlText w:val="C%1."/>
      <w:lvlJc w:val="left"/>
      <w:pPr>
        <w:tabs>
          <w:tab w:val="num" w:pos="502"/>
        </w:tabs>
        <w:ind w:left="502" w:hanging="360"/>
      </w:pPr>
      <w:rPr>
        <w:rFonts w:ascii="Arial" w:hAnsi="Arial" w:cs="Arial" w:hint="default"/>
        <w:b w:val="0"/>
        <w:i w:val="0"/>
        <w:color w:val="auto"/>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D6C679C"/>
    <w:multiLevelType w:val="multilevel"/>
    <w:tmpl w:val="DE6672F0"/>
    <w:lvl w:ilvl="0">
      <w:start w:val="1"/>
      <w:numFmt w:val="decimal"/>
      <w:lvlText w:val="D%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1908423">
    <w:abstractNumId w:val="37"/>
  </w:num>
  <w:num w:numId="2" w16cid:durableId="874274594">
    <w:abstractNumId w:val="21"/>
  </w:num>
  <w:num w:numId="3" w16cid:durableId="2028018355">
    <w:abstractNumId w:val="26"/>
  </w:num>
  <w:num w:numId="4" w16cid:durableId="1833257939">
    <w:abstractNumId w:val="29"/>
  </w:num>
  <w:num w:numId="5" w16cid:durableId="852766935">
    <w:abstractNumId w:val="39"/>
  </w:num>
  <w:num w:numId="6" w16cid:durableId="1807579665">
    <w:abstractNumId w:val="13"/>
  </w:num>
  <w:num w:numId="7" w16cid:durableId="502164834">
    <w:abstractNumId w:val="14"/>
  </w:num>
  <w:num w:numId="8" w16cid:durableId="343096434">
    <w:abstractNumId w:val="28"/>
  </w:num>
  <w:num w:numId="9" w16cid:durableId="322003084">
    <w:abstractNumId w:val="25"/>
  </w:num>
  <w:num w:numId="10" w16cid:durableId="857695281">
    <w:abstractNumId w:val="23"/>
  </w:num>
  <w:num w:numId="11" w16cid:durableId="1730491165">
    <w:abstractNumId w:val="15"/>
  </w:num>
  <w:num w:numId="12" w16cid:durableId="502403922">
    <w:abstractNumId w:val="43"/>
  </w:num>
  <w:num w:numId="13" w16cid:durableId="1483228328">
    <w:abstractNumId w:val="47"/>
  </w:num>
  <w:num w:numId="14" w16cid:durableId="551429088">
    <w:abstractNumId w:val="10"/>
  </w:num>
  <w:num w:numId="15" w16cid:durableId="268657776">
    <w:abstractNumId w:val="36"/>
  </w:num>
  <w:num w:numId="16" w16cid:durableId="1864322919">
    <w:abstractNumId w:val="41"/>
  </w:num>
  <w:num w:numId="17" w16cid:durableId="1753772567">
    <w:abstractNumId w:val="22"/>
  </w:num>
  <w:num w:numId="18" w16cid:durableId="619922422">
    <w:abstractNumId w:val="44"/>
  </w:num>
  <w:num w:numId="19" w16cid:durableId="2018116581">
    <w:abstractNumId w:val="30"/>
  </w:num>
  <w:num w:numId="20" w16cid:durableId="563492401">
    <w:abstractNumId w:val="8"/>
  </w:num>
  <w:num w:numId="21" w16cid:durableId="911694427">
    <w:abstractNumId w:val="38"/>
  </w:num>
  <w:num w:numId="22" w16cid:durableId="646932296">
    <w:abstractNumId w:val="40"/>
  </w:num>
  <w:num w:numId="23" w16cid:durableId="2138177565">
    <w:abstractNumId w:val="19"/>
  </w:num>
  <w:num w:numId="24" w16cid:durableId="366218591">
    <w:abstractNumId w:val="27"/>
  </w:num>
  <w:num w:numId="25" w16cid:durableId="589511148">
    <w:abstractNumId w:val="31"/>
  </w:num>
  <w:num w:numId="26" w16cid:durableId="1530490572">
    <w:abstractNumId w:val="18"/>
  </w:num>
  <w:num w:numId="27" w16cid:durableId="1538467709">
    <w:abstractNumId w:val="33"/>
  </w:num>
  <w:num w:numId="28" w16cid:durableId="442041458">
    <w:abstractNumId w:val="35"/>
  </w:num>
  <w:num w:numId="29" w16cid:durableId="1212888835">
    <w:abstractNumId w:val="17"/>
  </w:num>
  <w:num w:numId="30" w16cid:durableId="923757017">
    <w:abstractNumId w:val="38"/>
  </w:num>
  <w:num w:numId="31" w16cid:durableId="1958369326">
    <w:abstractNumId w:val="34"/>
  </w:num>
  <w:num w:numId="32" w16cid:durableId="767583653">
    <w:abstractNumId w:val="45"/>
  </w:num>
  <w:num w:numId="33" w16cid:durableId="1168131326">
    <w:abstractNumId w:val="16"/>
  </w:num>
  <w:num w:numId="34" w16cid:durableId="425199205">
    <w:abstractNumId w:val="46"/>
  </w:num>
  <w:num w:numId="35" w16cid:durableId="1922058604">
    <w:abstractNumId w:val="48"/>
  </w:num>
  <w:num w:numId="36" w16cid:durableId="2046251766">
    <w:abstractNumId w:val="20"/>
  </w:num>
  <w:num w:numId="37" w16cid:durableId="2108842872">
    <w:abstractNumId w:val="24"/>
  </w:num>
  <w:num w:numId="38" w16cid:durableId="776212894">
    <w:abstractNumId w:val="32"/>
  </w:num>
  <w:num w:numId="39" w16cid:durableId="538711438">
    <w:abstractNumId w:val="9"/>
  </w:num>
  <w:num w:numId="40" w16cid:durableId="674571575">
    <w:abstractNumId w:val="7"/>
  </w:num>
  <w:num w:numId="41" w16cid:durableId="1617785609">
    <w:abstractNumId w:val="6"/>
  </w:num>
  <w:num w:numId="42" w16cid:durableId="1757481207">
    <w:abstractNumId w:val="5"/>
  </w:num>
  <w:num w:numId="43" w16cid:durableId="732239507">
    <w:abstractNumId w:val="4"/>
  </w:num>
  <w:num w:numId="44" w16cid:durableId="1164931914">
    <w:abstractNumId w:val="3"/>
  </w:num>
  <w:num w:numId="45" w16cid:durableId="1058669104">
    <w:abstractNumId w:val="2"/>
  </w:num>
  <w:num w:numId="46" w16cid:durableId="626083263">
    <w:abstractNumId w:val="1"/>
  </w:num>
  <w:num w:numId="47" w16cid:durableId="2025545712">
    <w:abstractNumId w:val="0"/>
  </w:num>
  <w:num w:numId="48" w16cid:durableId="25836176">
    <w:abstractNumId w:val="42"/>
  </w:num>
  <w:num w:numId="49" w16cid:durableId="675156390">
    <w:abstractNumId w:val="11"/>
  </w:num>
  <w:num w:numId="50" w16cid:durableId="131275580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4096"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15CF"/>
    <w:rsid w:val="00003900"/>
    <w:rsid w:val="00004C1A"/>
    <w:rsid w:val="00004F23"/>
    <w:rsid w:val="00007A9E"/>
    <w:rsid w:val="00010733"/>
    <w:rsid w:val="000110D5"/>
    <w:rsid w:val="00013A7A"/>
    <w:rsid w:val="00014A67"/>
    <w:rsid w:val="00015F52"/>
    <w:rsid w:val="00017A71"/>
    <w:rsid w:val="0002259A"/>
    <w:rsid w:val="000256B1"/>
    <w:rsid w:val="00026489"/>
    <w:rsid w:val="000279B8"/>
    <w:rsid w:val="000279CA"/>
    <w:rsid w:val="0003305B"/>
    <w:rsid w:val="0003331A"/>
    <w:rsid w:val="000339FF"/>
    <w:rsid w:val="00034CDD"/>
    <w:rsid w:val="0003544F"/>
    <w:rsid w:val="00040C3B"/>
    <w:rsid w:val="00042EA3"/>
    <w:rsid w:val="00043009"/>
    <w:rsid w:val="00046322"/>
    <w:rsid w:val="000512B3"/>
    <w:rsid w:val="000516E6"/>
    <w:rsid w:val="00051D30"/>
    <w:rsid w:val="0005474E"/>
    <w:rsid w:val="000564C8"/>
    <w:rsid w:val="00057F0B"/>
    <w:rsid w:val="00061A17"/>
    <w:rsid w:val="00063468"/>
    <w:rsid w:val="00063AE4"/>
    <w:rsid w:val="00064017"/>
    <w:rsid w:val="000651C3"/>
    <w:rsid w:val="0006534D"/>
    <w:rsid w:val="00065CC8"/>
    <w:rsid w:val="0006711F"/>
    <w:rsid w:val="000679FB"/>
    <w:rsid w:val="00067AC0"/>
    <w:rsid w:val="0007090D"/>
    <w:rsid w:val="00070DEB"/>
    <w:rsid w:val="00073979"/>
    <w:rsid w:val="00074B7D"/>
    <w:rsid w:val="00077A96"/>
    <w:rsid w:val="00077E75"/>
    <w:rsid w:val="00077E7B"/>
    <w:rsid w:val="00080D21"/>
    <w:rsid w:val="00080D40"/>
    <w:rsid w:val="00081479"/>
    <w:rsid w:val="00083DBB"/>
    <w:rsid w:val="00084FB7"/>
    <w:rsid w:val="00085248"/>
    <w:rsid w:val="000907B4"/>
    <w:rsid w:val="00091277"/>
    <w:rsid w:val="00094736"/>
    <w:rsid w:val="00094D92"/>
    <w:rsid w:val="000A18C2"/>
    <w:rsid w:val="000A49C7"/>
    <w:rsid w:val="000A54C3"/>
    <w:rsid w:val="000A652B"/>
    <w:rsid w:val="000A671D"/>
    <w:rsid w:val="000A6A8C"/>
    <w:rsid w:val="000B0EF2"/>
    <w:rsid w:val="000B63D5"/>
    <w:rsid w:val="000B76BE"/>
    <w:rsid w:val="000B78D5"/>
    <w:rsid w:val="000B7BFE"/>
    <w:rsid w:val="000C2A51"/>
    <w:rsid w:val="000C2EB4"/>
    <w:rsid w:val="000C4B96"/>
    <w:rsid w:val="000C53BF"/>
    <w:rsid w:val="000C5A2F"/>
    <w:rsid w:val="000C5AD5"/>
    <w:rsid w:val="000C7DF4"/>
    <w:rsid w:val="000D03A2"/>
    <w:rsid w:val="000D1F72"/>
    <w:rsid w:val="000D209F"/>
    <w:rsid w:val="000D2DE3"/>
    <w:rsid w:val="000D3C84"/>
    <w:rsid w:val="000D43FB"/>
    <w:rsid w:val="000D7E8B"/>
    <w:rsid w:val="000E0231"/>
    <w:rsid w:val="000E1BE6"/>
    <w:rsid w:val="000E51C3"/>
    <w:rsid w:val="000E62F2"/>
    <w:rsid w:val="000F37EE"/>
    <w:rsid w:val="000F3CAF"/>
    <w:rsid w:val="000F75CC"/>
    <w:rsid w:val="000F7688"/>
    <w:rsid w:val="00100BD7"/>
    <w:rsid w:val="00101C6F"/>
    <w:rsid w:val="0010217C"/>
    <w:rsid w:val="00102580"/>
    <w:rsid w:val="00102628"/>
    <w:rsid w:val="001040E1"/>
    <w:rsid w:val="00104C2B"/>
    <w:rsid w:val="00104D49"/>
    <w:rsid w:val="00106BAE"/>
    <w:rsid w:val="00107EDB"/>
    <w:rsid w:val="00110D8B"/>
    <w:rsid w:val="001139F8"/>
    <w:rsid w:val="0011457E"/>
    <w:rsid w:val="001150A7"/>
    <w:rsid w:val="001159F5"/>
    <w:rsid w:val="00115F56"/>
    <w:rsid w:val="001171E0"/>
    <w:rsid w:val="00117DA8"/>
    <w:rsid w:val="001242C0"/>
    <w:rsid w:val="001248A1"/>
    <w:rsid w:val="00124F3E"/>
    <w:rsid w:val="001277BF"/>
    <w:rsid w:val="00130AB5"/>
    <w:rsid w:val="00132187"/>
    <w:rsid w:val="00133573"/>
    <w:rsid w:val="00134354"/>
    <w:rsid w:val="0013667A"/>
    <w:rsid w:val="00140553"/>
    <w:rsid w:val="0014136B"/>
    <w:rsid w:val="00141388"/>
    <w:rsid w:val="00142502"/>
    <w:rsid w:val="00142837"/>
    <w:rsid w:val="00143616"/>
    <w:rsid w:val="0014420A"/>
    <w:rsid w:val="00145511"/>
    <w:rsid w:val="001467AA"/>
    <w:rsid w:val="00146C32"/>
    <w:rsid w:val="00147079"/>
    <w:rsid w:val="00150C2F"/>
    <w:rsid w:val="00151B91"/>
    <w:rsid w:val="0015303D"/>
    <w:rsid w:val="00153A0A"/>
    <w:rsid w:val="00155BFC"/>
    <w:rsid w:val="00156E98"/>
    <w:rsid w:val="00157A37"/>
    <w:rsid w:val="00157AB9"/>
    <w:rsid w:val="00157AF8"/>
    <w:rsid w:val="001624C3"/>
    <w:rsid w:val="00164312"/>
    <w:rsid w:val="0016635C"/>
    <w:rsid w:val="00166398"/>
    <w:rsid w:val="00166407"/>
    <w:rsid w:val="00167412"/>
    <w:rsid w:val="0016769E"/>
    <w:rsid w:val="001704D7"/>
    <w:rsid w:val="00170661"/>
    <w:rsid w:val="001727D2"/>
    <w:rsid w:val="001731E6"/>
    <w:rsid w:val="00173AEF"/>
    <w:rsid w:val="00173D35"/>
    <w:rsid w:val="00177D4D"/>
    <w:rsid w:val="0018078D"/>
    <w:rsid w:val="00181831"/>
    <w:rsid w:val="00182B82"/>
    <w:rsid w:val="00182D56"/>
    <w:rsid w:val="00182E37"/>
    <w:rsid w:val="00184C71"/>
    <w:rsid w:val="00185552"/>
    <w:rsid w:val="00185B76"/>
    <w:rsid w:val="001866F4"/>
    <w:rsid w:val="001879A8"/>
    <w:rsid w:val="00187A7E"/>
    <w:rsid w:val="00187DC2"/>
    <w:rsid w:val="00190AE7"/>
    <w:rsid w:val="0019249B"/>
    <w:rsid w:val="00192621"/>
    <w:rsid w:val="0019310B"/>
    <w:rsid w:val="0019313B"/>
    <w:rsid w:val="00194515"/>
    <w:rsid w:val="00194B27"/>
    <w:rsid w:val="00196B10"/>
    <w:rsid w:val="001A164B"/>
    <w:rsid w:val="001A1E76"/>
    <w:rsid w:val="001A3B4D"/>
    <w:rsid w:val="001A4995"/>
    <w:rsid w:val="001A5505"/>
    <w:rsid w:val="001A5B5D"/>
    <w:rsid w:val="001B0334"/>
    <w:rsid w:val="001B134A"/>
    <w:rsid w:val="001B1561"/>
    <w:rsid w:val="001B1CA1"/>
    <w:rsid w:val="001B2151"/>
    <w:rsid w:val="001B2DBF"/>
    <w:rsid w:val="001B35E2"/>
    <w:rsid w:val="001B3B10"/>
    <w:rsid w:val="001B3E93"/>
    <w:rsid w:val="001B6523"/>
    <w:rsid w:val="001C0B83"/>
    <w:rsid w:val="001C1FE7"/>
    <w:rsid w:val="001C28A8"/>
    <w:rsid w:val="001C32E1"/>
    <w:rsid w:val="001C3E3C"/>
    <w:rsid w:val="001C5722"/>
    <w:rsid w:val="001C6776"/>
    <w:rsid w:val="001C714D"/>
    <w:rsid w:val="001C7D1F"/>
    <w:rsid w:val="001C7D61"/>
    <w:rsid w:val="001D1AC7"/>
    <w:rsid w:val="001D3C63"/>
    <w:rsid w:val="001D5408"/>
    <w:rsid w:val="001D6488"/>
    <w:rsid w:val="001E0C6C"/>
    <w:rsid w:val="001E1311"/>
    <w:rsid w:val="001E2C8C"/>
    <w:rsid w:val="001E68AD"/>
    <w:rsid w:val="001E6BE2"/>
    <w:rsid w:val="001E6E02"/>
    <w:rsid w:val="001E7973"/>
    <w:rsid w:val="001F18BB"/>
    <w:rsid w:val="001F2948"/>
    <w:rsid w:val="001F4842"/>
    <w:rsid w:val="001F4C1A"/>
    <w:rsid w:val="001F672D"/>
    <w:rsid w:val="001F7995"/>
    <w:rsid w:val="002014D4"/>
    <w:rsid w:val="00201F10"/>
    <w:rsid w:val="00204F04"/>
    <w:rsid w:val="002067CA"/>
    <w:rsid w:val="0021081B"/>
    <w:rsid w:val="00211D7C"/>
    <w:rsid w:val="0021249F"/>
    <w:rsid w:val="002124EA"/>
    <w:rsid w:val="0021400C"/>
    <w:rsid w:val="0021425C"/>
    <w:rsid w:val="002150B9"/>
    <w:rsid w:val="002160BC"/>
    <w:rsid w:val="00217026"/>
    <w:rsid w:val="002207F7"/>
    <w:rsid w:val="00222188"/>
    <w:rsid w:val="002234FB"/>
    <w:rsid w:val="0022366F"/>
    <w:rsid w:val="00224888"/>
    <w:rsid w:val="00226B2A"/>
    <w:rsid w:val="00227019"/>
    <w:rsid w:val="002270D9"/>
    <w:rsid w:val="00227DFA"/>
    <w:rsid w:val="00230DB5"/>
    <w:rsid w:val="0023128D"/>
    <w:rsid w:val="00231F52"/>
    <w:rsid w:val="002322F8"/>
    <w:rsid w:val="00233D9F"/>
    <w:rsid w:val="00233E5C"/>
    <w:rsid w:val="00234B5B"/>
    <w:rsid w:val="00235583"/>
    <w:rsid w:val="00235E2E"/>
    <w:rsid w:val="002375B7"/>
    <w:rsid w:val="00237FF1"/>
    <w:rsid w:val="00240B06"/>
    <w:rsid w:val="00242CB7"/>
    <w:rsid w:val="00245299"/>
    <w:rsid w:val="0025160C"/>
    <w:rsid w:val="002516DC"/>
    <w:rsid w:val="00251B0C"/>
    <w:rsid w:val="00253232"/>
    <w:rsid w:val="00253CE3"/>
    <w:rsid w:val="0025640E"/>
    <w:rsid w:val="002567DB"/>
    <w:rsid w:val="002577E8"/>
    <w:rsid w:val="00261744"/>
    <w:rsid w:val="002636D5"/>
    <w:rsid w:val="00264294"/>
    <w:rsid w:val="002648A0"/>
    <w:rsid w:val="00264911"/>
    <w:rsid w:val="0026509A"/>
    <w:rsid w:val="00265242"/>
    <w:rsid w:val="00265D8F"/>
    <w:rsid w:val="0026648F"/>
    <w:rsid w:val="002720BA"/>
    <w:rsid w:val="00272A5E"/>
    <w:rsid w:val="002737DA"/>
    <w:rsid w:val="0028064C"/>
    <w:rsid w:val="00280C40"/>
    <w:rsid w:val="00281805"/>
    <w:rsid w:val="0028351D"/>
    <w:rsid w:val="00284916"/>
    <w:rsid w:val="00284C55"/>
    <w:rsid w:val="00285201"/>
    <w:rsid w:val="0028597D"/>
    <w:rsid w:val="0029046B"/>
    <w:rsid w:val="00290D33"/>
    <w:rsid w:val="0029227C"/>
    <w:rsid w:val="00292B05"/>
    <w:rsid w:val="0029318F"/>
    <w:rsid w:val="002931D9"/>
    <w:rsid w:val="00295C7B"/>
    <w:rsid w:val="00296689"/>
    <w:rsid w:val="00297386"/>
    <w:rsid w:val="00297399"/>
    <w:rsid w:val="002A1480"/>
    <w:rsid w:val="002A1F33"/>
    <w:rsid w:val="002A2364"/>
    <w:rsid w:val="002A4EA8"/>
    <w:rsid w:val="002A538E"/>
    <w:rsid w:val="002A581E"/>
    <w:rsid w:val="002A7B26"/>
    <w:rsid w:val="002B0096"/>
    <w:rsid w:val="002B168B"/>
    <w:rsid w:val="002B21B2"/>
    <w:rsid w:val="002B22B2"/>
    <w:rsid w:val="002B6025"/>
    <w:rsid w:val="002B60A9"/>
    <w:rsid w:val="002B6625"/>
    <w:rsid w:val="002C0F23"/>
    <w:rsid w:val="002C1361"/>
    <w:rsid w:val="002C31B9"/>
    <w:rsid w:val="002C373F"/>
    <w:rsid w:val="002C3763"/>
    <w:rsid w:val="002C4880"/>
    <w:rsid w:val="002C73C4"/>
    <w:rsid w:val="002D2467"/>
    <w:rsid w:val="002D24A6"/>
    <w:rsid w:val="002D2922"/>
    <w:rsid w:val="002D37BB"/>
    <w:rsid w:val="002D5698"/>
    <w:rsid w:val="002D58F1"/>
    <w:rsid w:val="002D62A3"/>
    <w:rsid w:val="002E27EC"/>
    <w:rsid w:val="002E2950"/>
    <w:rsid w:val="002E2BFC"/>
    <w:rsid w:val="002E3875"/>
    <w:rsid w:val="002E3B3C"/>
    <w:rsid w:val="002E4AC3"/>
    <w:rsid w:val="002E4DAB"/>
    <w:rsid w:val="002E510A"/>
    <w:rsid w:val="002E5CD4"/>
    <w:rsid w:val="002E625C"/>
    <w:rsid w:val="002E6314"/>
    <w:rsid w:val="002E75BC"/>
    <w:rsid w:val="002F150E"/>
    <w:rsid w:val="002F1A36"/>
    <w:rsid w:val="002F255F"/>
    <w:rsid w:val="002F366F"/>
    <w:rsid w:val="002F40D3"/>
    <w:rsid w:val="002F501E"/>
    <w:rsid w:val="002F5C07"/>
    <w:rsid w:val="00302E93"/>
    <w:rsid w:val="00303F95"/>
    <w:rsid w:val="0030408C"/>
    <w:rsid w:val="00305133"/>
    <w:rsid w:val="00306059"/>
    <w:rsid w:val="00306E19"/>
    <w:rsid w:val="00307179"/>
    <w:rsid w:val="0030720A"/>
    <w:rsid w:val="00310084"/>
    <w:rsid w:val="00310C50"/>
    <w:rsid w:val="003111CE"/>
    <w:rsid w:val="003118CC"/>
    <w:rsid w:val="0031265C"/>
    <w:rsid w:val="00313834"/>
    <w:rsid w:val="00314AD1"/>
    <w:rsid w:val="00314C72"/>
    <w:rsid w:val="00315757"/>
    <w:rsid w:val="00315938"/>
    <w:rsid w:val="0031723C"/>
    <w:rsid w:val="00320B15"/>
    <w:rsid w:val="00323B8D"/>
    <w:rsid w:val="00325B37"/>
    <w:rsid w:val="00326F2A"/>
    <w:rsid w:val="00330B53"/>
    <w:rsid w:val="00331422"/>
    <w:rsid w:val="00333C46"/>
    <w:rsid w:val="00335CED"/>
    <w:rsid w:val="00336B8E"/>
    <w:rsid w:val="00337D6D"/>
    <w:rsid w:val="00340322"/>
    <w:rsid w:val="00341CFF"/>
    <w:rsid w:val="00342386"/>
    <w:rsid w:val="00345410"/>
    <w:rsid w:val="00346001"/>
    <w:rsid w:val="0034673C"/>
    <w:rsid w:val="00346E1D"/>
    <w:rsid w:val="00354C41"/>
    <w:rsid w:val="00354FDA"/>
    <w:rsid w:val="00356188"/>
    <w:rsid w:val="0036214F"/>
    <w:rsid w:val="00362AD4"/>
    <w:rsid w:val="0036688E"/>
    <w:rsid w:val="0036738C"/>
    <w:rsid w:val="003706FE"/>
    <w:rsid w:val="00371CC8"/>
    <w:rsid w:val="0037234D"/>
    <w:rsid w:val="00373A97"/>
    <w:rsid w:val="00376EE7"/>
    <w:rsid w:val="003809F6"/>
    <w:rsid w:val="003829E7"/>
    <w:rsid w:val="00382F8D"/>
    <w:rsid w:val="00384A25"/>
    <w:rsid w:val="00384B8F"/>
    <w:rsid w:val="0038656B"/>
    <w:rsid w:val="0038737E"/>
    <w:rsid w:val="003879F0"/>
    <w:rsid w:val="00390595"/>
    <w:rsid w:val="00391A1C"/>
    <w:rsid w:val="00392504"/>
    <w:rsid w:val="00392F8D"/>
    <w:rsid w:val="00395CE5"/>
    <w:rsid w:val="003963D0"/>
    <w:rsid w:val="00397E0F"/>
    <w:rsid w:val="003A02C5"/>
    <w:rsid w:val="003A1832"/>
    <w:rsid w:val="003A3B52"/>
    <w:rsid w:val="003A4C6B"/>
    <w:rsid w:val="003A5F01"/>
    <w:rsid w:val="003A6E8B"/>
    <w:rsid w:val="003B08B7"/>
    <w:rsid w:val="003B1A9C"/>
    <w:rsid w:val="003B304A"/>
    <w:rsid w:val="003B30C3"/>
    <w:rsid w:val="003B3F8F"/>
    <w:rsid w:val="003C256C"/>
    <w:rsid w:val="003C38B1"/>
    <w:rsid w:val="003C4486"/>
    <w:rsid w:val="003C4D5F"/>
    <w:rsid w:val="003C6FA4"/>
    <w:rsid w:val="003C7694"/>
    <w:rsid w:val="003D0EA9"/>
    <w:rsid w:val="003D241D"/>
    <w:rsid w:val="003D2628"/>
    <w:rsid w:val="003D3AFF"/>
    <w:rsid w:val="003D5C86"/>
    <w:rsid w:val="003D6160"/>
    <w:rsid w:val="003D751E"/>
    <w:rsid w:val="003D7F52"/>
    <w:rsid w:val="003E0304"/>
    <w:rsid w:val="003E2DAE"/>
    <w:rsid w:val="003E491A"/>
    <w:rsid w:val="003E53EF"/>
    <w:rsid w:val="003E6A8A"/>
    <w:rsid w:val="003E6CFE"/>
    <w:rsid w:val="003F0457"/>
    <w:rsid w:val="003F103D"/>
    <w:rsid w:val="003F2690"/>
    <w:rsid w:val="003F3104"/>
    <w:rsid w:val="003F5794"/>
    <w:rsid w:val="003F5F94"/>
    <w:rsid w:val="0040207D"/>
    <w:rsid w:val="004025CF"/>
    <w:rsid w:val="00402D8C"/>
    <w:rsid w:val="00405D51"/>
    <w:rsid w:val="00406010"/>
    <w:rsid w:val="00407404"/>
    <w:rsid w:val="0041240A"/>
    <w:rsid w:val="0041418F"/>
    <w:rsid w:val="004157CD"/>
    <w:rsid w:val="00416418"/>
    <w:rsid w:val="0041674C"/>
    <w:rsid w:val="00416CA6"/>
    <w:rsid w:val="004223E9"/>
    <w:rsid w:val="00422CD1"/>
    <w:rsid w:val="00422EE7"/>
    <w:rsid w:val="00423832"/>
    <w:rsid w:val="0042425F"/>
    <w:rsid w:val="00424ABE"/>
    <w:rsid w:val="00430AF2"/>
    <w:rsid w:val="00433F46"/>
    <w:rsid w:val="0043412F"/>
    <w:rsid w:val="00436334"/>
    <w:rsid w:val="0043779A"/>
    <w:rsid w:val="00437DA6"/>
    <w:rsid w:val="00443A5B"/>
    <w:rsid w:val="0044413F"/>
    <w:rsid w:val="00444BB8"/>
    <w:rsid w:val="00444E14"/>
    <w:rsid w:val="00445569"/>
    <w:rsid w:val="00445EBC"/>
    <w:rsid w:val="00446ED5"/>
    <w:rsid w:val="004470D5"/>
    <w:rsid w:val="00447761"/>
    <w:rsid w:val="004477BD"/>
    <w:rsid w:val="004516BD"/>
    <w:rsid w:val="004530FD"/>
    <w:rsid w:val="00453E9F"/>
    <w:rsid w:val="00454CC5"/>
    <w:rsid w:val="00456640"/>
    <w:rsid w:val="00456774"/>
    <w:rsid w:val="00457311"/>
    <w:rsid w:val="00460050"/>
    <w:rsid w:val="004602AB"/>
    <w:rsid w:val="00461CB8"/>
    <w:rsid w:val="00461CD9"/>
    <w:rsid w:val="00463F35"/>
    <w:rsid w:val="0046456C"/>
    <w:rsid w:val="00464F0A"/>
    <w:rsid w:val="004664C6"/>
    <w:rsid w:val="004671F0"/>
    <w:rsid w:val="0047027B"/>
    <w:rsid w:val="00471DDD"/>
    <w:rsid w:val="004726A7"/>
    <w:rsid w:val="00472A38"/>
    <w:rsid w:val="004731D7"/>
    <w:rsid w:val="00473890"/>
    <w:rsid w:val="00473F03"/>
    <w:rsid w:val="00474E3F"/>
    <w:rsid w:val="0047661E"/>
    <w:rsid w:val="00487692"/>
    <w:rsid w:val="00490D8A"/>
    <w:rsid w:val="004925C6"/>
    <w:rsid w:val="00496EAB"/>
    <w:rsid w:val="004976CB"/>
    <w:rsid w:val="004A0DC6"/>
    <w:rsid w:val="004A109C"/>
    <w:rsid w:val="004A15F7"/>
    <w:rsid w:val="004A2057"/>
    <w:rsid w:val="004A2D6A"/>
    <w:rsid w:val="004A2E29"/>
    <w:rsid w:val="004A3E45"/>
    <w:rsid w:val="004A7A25"/>
    <w:rsid w:val="004B2B3B"/>
    <w:rsid w:val="004B51DB"/>
    <w:rsid w:val="004B5544"/>
    <w:rsid w:val="004B6FA9"/>
    <w:rsid w:val="004C175E"/>
    <w:rsid w:val="004C1BD4"/>
    <w:rsid w:val="004C463A"/>
    <w:rsid w:val="004C4E1D"/>
    <w:rsid w:val="004C4FB7"/>
    <w:rsid w:val="004C525D"/>
    <w:rsid w:val="004C7FD7"/>
    <w:rsid w:val="004D42F6"/>
    <w:rsid w:val="004D492D"/>
    <w:rsid w:val="004D568F"/>
    <w:rsid w:val="004D6247"/>
    <w:rsid w:val="004D697F"/>
    <w:rsid w:val="004D6DB9"/>
    <w:rsid w:val="004D78DE"/>
    <w:rsid w:val="004D7AB9"/>
    <w:rsid w:val="004D7F7A"/>
    <w:rsid w:val="004E0CE3"/>
    <w:rsid w:val="004E3099"/>
    <w:rsid w:val="004E6D48"/>
    <w:rsid w:val="004F1348"/>
    <w:rsid w:val="004F1600"/>
    <w:rsid w:val="004F1E49"/>
    <w:rsid w:val="004F2C22"/>
    <w:rsid w:val="004F2F05"/>
    <w:rsid w:val="004F324C"/>
    <w:rsid w:val="004F4080"/>
    <w:rsid w:val="004F6922"/>
    <w:rsid w:val="005008F0"/>
    <w:rsid w:val="00501F86"/>
    <w:rsid w:val="00503AA7"/>
    <w:rsid w:val="00503AD5"/>
    <w:rsid w:val="005043E6"/>
    <w:rsid w:val="00507B4B"/>
    <w:rsid w:val="0051127E"/>
    <w:rsid w:val="00511EC7"/>
    <w:rsid w:val="00511FA5"/>
    <w:rsid w:val="00512665"/>
    <w:rsid w:val="00512DE1"/>
    <w:rsid w:val="00513EED"/>
    <w:rsid w:val="005162C5"/>
    <w:rsid w:val="00517F83"/>
    <w:rsid w:val="00521045"/>
    <w:rsid w:val="00521591"/>
    <w:rsid w:val="00522D4F"/>
    <w:rsid w:val="00526785"/>
    <w:rsid w:val="00526970"/>
    <w:rsid w:val="005270D8"/>
    <w:rsid w:val="00530C75"/>
    <w:rsid w:val="00532ACB"/>
    <w:rsid w:val="005334A9"/>
    <w:rsid w:val="00533787"/>
    <w:rsid w:val="00536D60"/>
    <w:rsid w:val="00537832"/>
    <w:rsid w:val="00540A57"/>
    <w:rsid w:val="005411B7"/>
    <w:rsid w:val="00541C30"/>
    <w:rsid w:val="0054274E"/>
    <w:rsid w:val="00542E2A"/>
    <w:rsid w:val="005453F4"/>
    <w:rsid w:val="00546396"/>
    <w:rsid w:val="00546F37"/>
    <w:rsid w:val="00547F21"/>
    <w:rsid w:val="0055096F"/>
    <w:rsid w:val="00551139"/>
    <w:rsid w:val="0055196F"/>
    <w:rsid w:val="0055577E"/>
    <w:rsid w:val="00561210"/>
    <w:rsid w:val="0056225E"/>
    <w:rsid w:val="00563413"/>
    <w:rsid w:val="00563424"/>
    <w:rsid w:val="005655DA"/>
    <w:rsid w:val="00565779"/>
    <w:rsid w:val="00566D20"/>
    <w:rsid w:val="00571ADC"/>
    <w:rsid w:val="00572481"/>
    <w:rsid w:val="005734B1"/>
    <w:rsid w:val="0057354B"/>
    <w:rsid w:val="005748A3"/>
    <w:rsid w:val="0057495F"/>
    <w:rsid w:val="005773C9"/>
    <w:rsid w:val="00577B06"/>
    <w:rsid w:val="00577C51"/>
    <w:rsid w:val="005809E2"/>
    <w:rsid w:val="00580C64"/>
    <w:rsid w:val="00583375"/>
    <w:rsid w:val="00590FB2"/>
    <w:rsid w:val="00592452"/>
    <w:rsid w:val="005931BE"/>
    <w:rsid w:val="005938C8"/>
    <w:rsid w:val="005949B7"/>
    <w:rsid w:val="0059558A"/>
    <w:rsid w:val="0059698B"/>
    <w:rsid w:val="00596E71"/>
    <w:rsid w:val="0059799A"/>
    <w:rsid w:val="005A2201"/>
    <w:rsid w:val="005A5CA6"/>
    <w:rsid w:val="005A616F"/>
    <w:rsid w:val="005A74E1"/>
    <w:rsid w:val="005B0441"/>
    <w:rsid w:val="005B4B9A"/>
    <w:rsid w:val="005B5D0A"/>
    <w:rsid w:val="005B71C5"/>
    <w:rsid w:val="005C026C"/>
    <w:rsid w:val="005C08F4"/>
    <w:rsid w:val="005C203A"/>
    <w:rsid w:val="005C4CCC"/>
    <w:rsid w:val="005C7C6C"/>
    <w:rsid w:val="005D060C"/>
    <w:rsid w:val="005D29B0"/>
    <w:rsid w:val="005D4AE4"/>
    <w:rsid w:val="005D50E2"/>
    <w:rsid w:val="005D534F"/>
    <w:rsid w:val="005D63FB"/>
    <w:rsid w:val="005D7EC6"/>
    <w:rsid w:val="005E0278"/>
    <w:rsid w:val="005E1E9C"/>
    <w:rsid w:val="005E3752"/>
    <w:rsid w:val="005E3925"/>
    <w:rsid w:val="005E71FE"/>
    <w:rsid w:val="005F05C9"/>
    <w:rsid w:val="005F695A"/>
    <w:rsid w:val="005F71A2"/>
    <w:rsid w:val="005F7313"/>
    <w:rsid w:val="005F741E"/>
    <w:rsid w:val="00600990"/>
    <w:rsid w:val="006045EE"/>
    <w:rsid w:val="00604AED"/>
    <w:rsid w:val="00606654"/>
    <w:rsid w:val="00606D26"/>
    <w:rsid w:val="00612359"/>
    <w:rsid w:val="006127C2"/>
    <w:rsid w:val="0061321A"/>
    <w:rsid w:val="0061327A"/>
    <w:rsid w:val="0061330D"/>
    <w:rsid w:val="00613DB3"/>
    <w:rsid w:val="00614925"/>
    <w:rsid w:val="00615891"/>
    <w:rsid w:val="00620D44"/>
    <w:rsid w:val="00622B6C"/>
    <w:rsid w:val="00624DDB"/>
    <w:rsid w:val="00625295"/>
    <w:rsid w:val="00627847"/>
    <w:rsid w:val="006320AA"/>
    <w:rsid w:val="00633239"/>
    <w:rsid w:val="00634737"/>
    <w:rsid w:val="0063523C"/>
    <w:rsid w:val="00636025"/>
    <w:rsid w:val="00636C8C"/>
    <w:rsid w:val="0064030E"/>
    <w:rsid w:val="00640E5A"/>
    <w:rsid w:val="00642D7B"/>
    <w:rsid w:val="00643A0C"/>
    <w:rsid w:val="0064545C"/>
    <w:rsid w:val="006455E1"/>
    <w:rsid w:val="006456FF"/>
    <w:rsid w:val="00646C97"/>
    <w:rsid w:val="006471CE"/>
    <w:rsid w:val="006501ED"/>
    <w:rsid w:val="006510A8"/>
    <w:rsid w:val="00655522"/>
    <w:rsid w:val="00656198"/>
    <w:rsid w:val="0066020C"/>
    <w:rsid w:val="00660555"/>
    <w:rsid w:val="006629EF"/>
    <w:rsid w:val="0066348E"/>
    <w:rsid w:val="00663B81"/>
    <w:rsid w:val="00665675"/>
    <w:rsid w:val="0067002B"/>
    <w:rsid w:val="0067114E"/>
    <w:rsid w:val="00672417"/>
    <w:rsid w:val="006737E4"/>
    <w:rsid w:val="006749B4"/>
    <w:rsid w:val="0067538E"/>
    <w:rsid w:val="006804BF"/>
    <w:rsid w:val="006804E1"/>
    <w:rsid w:val="0068137D"/>
    <w:rsid w:val="00681661"/>
    <w:rsid w:val="00682960"/>
    <w:rsid w:val="00683073"/>
    <w:rsid w:val="006841A2"/>
    <w:rsid w:val="00684C48"/>
    <w:rsid w:val="00687B13"/>
    <w:rsid w:val="00690219"/>
    <w:rsid w:val="0069025A"/>
    <w:rsid w:val="0069032E"/>
    <w:rsid w:val="00690887"/>
    <w:rsid w:val="00694933"/>
    <w:rsid w:val="00695A9D"/>
    <w:rsid w:val="00696AE6"/>
    <w:rsid w:val="00696C62"/>
    <w:rsid w:val="006978E4"/>
    <w:rsid w:val="006A23C6"/>
    <w:rsid w:val="006A44BC"/>
    <w:rsid w:val="006A6366"/>
    <w:rsid w:val="006A68C0"/>
    <w:rsid w:val="006A78D6"/>
    <w:rsid w:val="006A7D58"/>
    <w:rsid w:val="006B0329"/>
    <w:rsid w:val="006B0CE1"/>
    <w:rsid w:val="006B2BC3"/>
    <w:rsid w:val="006B4F19"/>
    <w:rsid w:val="006B5523"/>
    <w:rsid w:val="006B5DF5"/>
    <w:rsid w:val="006C1E80"/>
    <w:rsid w:val="006C4186"/>
    <w:rsid w:val="006C41E6"/>
    <w:rsid w:val="006C553E"/>
    <w:rsid w:val="006D005B"/>
    <w:rsid w:val="006D18AE"/>
    <w:rsid w:val="006D1DF9"/>
    <w:rsid w:val="006D39BB"/>
    <w:rsid w:val="006D42B5"/>
    <w:rsid w:val="006D5763"/>
    <w:rsid w:val="006D5A64"/>
    <w:rsid w:val="006D7DC1"/>
    <w:rsid w:val="006D7E02"/>
    <w:rsid w:val="006E2ED9"/>
    <w:rsid w:val="006E3D88"/>
    <w:rsid w:val="006E4777"/>
    <w:rsid w:val="006E4F4B"/>
    <w:rsid w:val="006E50E9"/>
    <w:rsid w:val="006E68CB"/>
    <w:rsid w:val="006E6EA8"/>
    <w:rsid w:val="006F0208"/>
    <w:rsid w:val="006F0EF9"/>
    <w:rsid w:val="006F1C35"/>
    <w:rsid w:val="006F21D8"/>
    <w:rsid w:val="006F45E1"/>
    <w:rsid w:val="006F4734"/>
    <w:rsid w:val="006F4D3A"/>
    <w:rsid w:val="006F5983"/>
    <w:rsid w:val="006F6B9A"/>
    <w:rsid w:val="006F6EC6"/>
    <w:rsid w:val="006F7094"/>
    <w:rsid w:val="006F75B9"/>
    <w:rsid w:val="006F7703"/>
    <w:rsid w:val="00700345"/>
    <w:rsid w:val="0070166D"/>
    <w:rsid w:val="00701A33"/>
    <w:rsid w:val="007034F7"/>
    <w:rsid w:val="007062B3"/>
    <w:rsid w:val="00706350"/>
    <w:rsid w:val="00717546"/>
    <w:rsid w:val="00717D51"/>
    <w:rsid w:val="0072274A"/>
    <w:rsid w:val="00722939"/>
    <w:rsid w:val="0072488C"/>
    <w:rsid w:val="00726E66"/>
    <w:rsid w:val="00731087"/>
    <w:rsid w:val="00735378"/>
    <w:rsid w:val="00735940"/>
    <w:rsid w:val="00735C7D"/>
    <w:rsid w:val="007379F0"/>
    <w:rsid w:val="00740C3D"/>
    <w:rsid w:val="00741047"/>
    <w:rsid w:val="0074104E"/>
    <w:rsid w:val="007415C8"/>
    <w:rsid w:val="007437DD"/>
    <w:rsid w:val="0074391E"/>
    <w:rsid w:val="007444AD"/>
    <w:rsid w:val="00745022"/>
    <w:rsid w:val="00745309"/>
    <w:rsid w:val="007478F3"/>
    <w:rsid w:val="00750ADE"/>
    <w:rsid w:val="007522EC"/>
    <w:rsid w:val="00752EAB"/>
    <w:rsid w:val="00761C0A"/>
    <w:rsid w:val="00763A31"/>
    <w:rsid w:val="00765B5C"/>
    <w:rsid w:val="00767AFD"/>
    <w:rsid w:val="007718F7"/>
    <w:rsid w:val="00771C51"/>
    <w:rsid w:val="0077486C"/>
    <w:rsid w:val="00775250"/>
    <w:rsid w:val="00780170"/>
    <w:rsid w:val="00781950"/>
    <w:rsid w:val="00782057"/>
    <w:rsid w:val="007830EA"/>
    <w:rsid w:val="00783747"/>
    <w:rsid w:val="00787747"/>
    <w:rsid w:val="007906F4"/>
    <w:rsid w:val="007913B0"/>
    <w:rsid w:val="007916B5"/>
    <w:rsid w:val="0079259F"/>
    <w:rsid w:val="0079301C"/>
    <w:rsid w:val="00793AFD"/>
    <w:rsid w:val="00793CFB"/>
    <w:rsid w:val="00794162"/>
    <w:rsid w:val="00794AD3"/>
    <w:rsid w:val="00795085"/>
    <w:rsid w:val="007968FB"/>
    <w:rsid w:val="00796BEA"/>
    <w:rsid w:val="007971E7"/>
    <w:rsid w:val="007979A4"/>
    <w:rsid w:val="007A11FF"/>
    <w:rsid w:val="007A45E2"/>
    <w:rsid w:val="007A4A9B"/>
    <w:rsid w:val="007A4FD9"/>
    <w:rsid w:val="007A5574"/>
    <w:rsid w:val="007A564E"/>
    <w:rsid w:val="007B0D50"/>
    <w:rsid w:val="007B1039"/>
    <w:rsid w:val="007B22A1"/>
    <w:rsid w:val="007B30A9"/>
    <w:rsid w:val="007B3448"/>
    <w:rsid w:val="007B6B64"/>
    <w:rsid w:val="007B7EF7"/>
    <w:rsid w:val="007C3363"/>
    <w:rsid w:val="007C493C"/>
    <w:rsid w:val="007D1A47"/>
    <w:rsid w:val="007D1F2A"/>
    <w:rsid w:val="007D3CE4"/>
    <w:rsid w:val="007D52B5"/>
    <w:rsid w:val="007D5B27"/>
    <w:rsid w:val="007D7458"/>
    <w:rsid w:val="007D7C7B"/>
    <w:rsid w:val="007E24B8"/>
    <w:rsid w:val="007E4876"/>
    <w:rsid w:val="007E4D85"/>
    <w:rsid w:val="007E4F33"/>
    <w:rsid w:val="007E4F8A"/>
    <w:rsid w:val="007E5D4B"/>
    <w:rsid w:val="007E7288"/>
    <w:rsid w:val="007E7B11"/>
    <w:rsid w:val="007F028E"/>
    <w:rsid w:val="007F0A86"/>
    <w:rsid w:val="007F3074"/>
    <w:rsid w:val="007F54DF"/>
    <w:rsid w:val="007F6633"/>
    <w:rsid w:val="007F6ACA"/>
    <w:rsid w:val="00803219"/>
    <w:rsid w:val="0080365D"/>
    <w:rsid w:val="00804347"/>
    <w:rsid w:val="00806984"/>
    <w:rsid w:val="00806D94"/>
    <w:rsid w:val="0080700F"/>
    <w:rsid w:val="008078AE"/>
    <w:rsid w:val="00807B3F"/>
    <w:rsid w:val="00807F0D"/>
    <w:rsid w:val="0081006D"/>
    <w:rsid w:val="00812757"/>
    <w:rsid w:val="00812A1F"/>
    <w:rsid w:val="0081404A"/>
    <w:rsid w:val="00814292"/>
    <w:rsid w:val="00815817"/>
    <w:rsid w:val="0081629B"/>
    <w:rsid w:val="00816799"/>
    <w:rsid w:val="00817456"/>
    <w:rsid w:val="00817C14"/>
    <w:rsid w:val="00820448"/>
    <w:rsid w:val="00825910"/>
    <w:rsid w:val="00825A9D"/>
    <w:rsid w:val="008307FB"/>
    <w:rsid w:val="00833EF9"/>
    <w:rsid w:val="00833FED"/>
    <w:rsid w:val="00834B0C"/>
    <w:rsid w:val="00834ECE"/>
    <w:rsid w:val="00835ABE"/>
    <w:rsid w:val="00836ADB"/>
    <w:rsid w:val="00836AF2"/>
    <w:rsid w:val="00837BEE"/>
    <w:rsid w:val="00841727"/>
    <w:rsid w:val="008431C1"/>
    <w:rsid w:val="00843AC5"/>
    <w:rsid w:val="00844837"/>
    <w:rsid w:val="00844A01"/>
    <w:rsid w:val="00846CA3"/>
    <w:rsid w:val="00846DBB"/>
    <w:rsid w:val="0084724E"/>
    <w:rsid w:val="00847AD7"/>
    <w:rsid w:val="00847B81"/>
    <w:rsid w:val="008518F8"/>
    <w:rsid w:val="0085297F"/>
    <w:rsid w:val="00854FF1"/>
    <w:rsid w:val="00855D2A"/>
    <w:rsid w:val="0085633E"/>
    <w:rsid w:val="0086172D"/>
    <w:rsid w:val="00861A19"/>
    <w:rsid w:val="008628BD"/>
    <w:rsid w:val="00863163"/>
    <w:rsid w:val="008637C5"/>
    <w:rsid w:val="00863C5B"/>
    <w:rsid w:val="00866E9D"/>
    <w:rsid w:val="008709AE"/>
    <w:rsid w:val="00871297"/>
    <w:rsid w:val="00872D0F"/>
    <w:rsid w:val="00874F9B"/>
    <w:rsid w:val="008751BC"/>
    <w:rsid w:val="00877715"/>
    <w:rsid w:val="0088000E"/>
    <w:rsid w:val="008826A9"/>
    <w:rsid w:val="008832E8"/>
    <w:rsid w:val="0088366E"/>
    <w:rsid w:val="00883A2A"/>
    <w:rsid w:val="00886BBB"/>
    <w:rsid w:val="00887453"/>
    <w:rsid w:val="00887FBC"/>
    <w:rsid w:val="00894D16"/>
    <w:rsid w:val="008956F6"/>
    <w:rsid w:val="00897F44"/>
    <w:rsid w:val="008A02C3"/>
    <w:rsid w:val="008A419B"/>
    <w:rsid w:val="008A45A8"/>
    <w:rsid w:val="008A4C98"/>
    <w:rsid w:val="008A608B"/>
    <w:rsid w:val="008A6E4C"/>
    <w:rsid w:val="008A7BC0"/>
    <w:rsid w:val="008B7222"/>
    <w:rsid w:val="008C02E7"/>
    <w:rsid w:val="008C315F"/>
    <w:rsid w:val="008C44F7"/>
    <w:rsid w:val="008C6790"/>
    <w:rsid w:val="008C7008"/>
    <w:rsid w:val="008D079E"/>
    <w:rsid w:val="008D0FED"/>
    <w:rsid w:val="008D2113"/>
    <w:rsid w:val="008D338F"/>
    <w:rsid w:val="008D3573"/>
    <w:rsid w:val="008D458A"/>
    <w:rsid w:val="008D468B"/>
    <w:rsid w:val="008D6318"/>
    <w:rsid w:val="008D7159"/>
    <w:rsid w:val="008E124E"/>
    <w:rsid w:val="008E23E6"/>
    <w:rsid w:val="008E34DA"/>
    <w:rsid w:val="008E5820"/>
    <w:rsid w:val="008E71B0"/>
    <w:rsid w:val="008E76D4"/>
    <w:rsid w:val="008E7AEB"/>
    <w:rsid w:val="008E7C87"/>
    <w:rsid w:val="008F02B3"/>
    <w:rsid w:val="008F02F5"/>
    <w:rsid w:val="008F14BB"/>
    <w:rsid w:val="008F2D5C"/>
    <w:rsid w:val="008F38DF"/>
    <w:rsid w:val="008F397B"/>
    <w:rsid w:val="008F3B89"/>
    <w:rsid w:val="008F67BD"/>
    <w:rsid w:val="008F684E"/>
    <w:rsid w:val="008F7373"/>
    <w:rsid w:val="009025C4"/>
    <w:rsid w:val="0090278C"/>
    <w:rsid w:val="00903362"/>
    <w:rsid w:val="0090515A"/>
    <w:rsid w:val="009056FE"/>
    <w:rsid w:val="0090626D"/>
    <w:rsid w:val="00906BA3"/>
    <w:rsid w:val="00910C73"/>
    <w:rsid w:val="00911C5B"/>
    <w:rsid w:val="009122E9"/>
    <w:rsid w:val="00915757"/>
    <w:rsid w:val="009162AD"/>
    <w:rsid w:val="00916BCF"/>
    <w:rsid w:val="00917829"/>
    <w:rsid w:val="00920AD4"/>
    <w:rsid w:val="00920F2D"/>
    <w:rsid w:val="009216E7"/>
    <w:rsid w:val="009222A4"/>
    <w:rsid w:val="00923A70"/>
    <w:rsid w:val="0092507D"/>
    <w:rsid w:val="00925149"/>
    <w:rsid w:val="00925E06"/>
    <w:rsid w:val="0093108E"/>
    <w:rsid w:val="00933550"/>
    <w:rsid w:val="009346A9"/>
    <w:rsid w:val="00935197"/>
    <w:rsid w:val="00936D7C"/>
    <w:rsid w:val="00937898"/>
    <w:rsid w:val="00940484"/>
    <w:rsid w:val="0094366A"/>
    <w:rsid w:val="00944CA0"/>
    <w:rsid w:val="0094611A"/>
    <w:rsid w:val="0094624E"/>
    <w:rsid w:val="00950BD2"/>
    <w:rsid w:val="009517F1"/>
    <w:rsid w:val="0095215C"/>
    <w:rsid w:val="00953840"/>
    <w:rsid w:val="00955D5E"/>
    <w:rsid w:val="00955D94"/>
    <w:rsid w:val="00956686"/>
    <w:rsid w:val="00956BE4"/>
    <w:rsid w:val="00961725"/>
    <w:rsid w:val="009622F7"/>
    <w:rsid w:val="009628C3"/>
    <w:rsid w:val="009628D5"/>
    <w:rsid w:val="0096369F"/>
    <w:rsid w:val="00963E9D"/>
    <w:rsid w:val="00964B6C"/>
    <w:rsid w:val="009659B7"/>
    <w:rsid w:val="00965A5B"/>
    <w:rsid w:val="00965C26"/>
    <w:rsid w:val="009673E7"/>
    <w:rsid w:val="00967C72"/>
    <w:rsid w:val="00967E8F"/>
    <w:rsid w:val="009709AF"/>
    <w:rsid w:val="009715FA"/>
    <w:rsid w:val="00971814"/>
    <w:rsid w:val="0097247E"/>
    <w:rsid w:val="009738A8"/>
    <w:rsid w:val="00975639"/>
    <w:rsid w:val="00975A4C"/>
    <w:rsid w:val="00975E97"/>
    <w:rsid w:val="00976093"/>
    <w:rsid w:val="00976E3E"/>
    <w:rsid w:val="009774C0"/>
    <w:rsid w:val="009779A0"/>
    <w:rsid w:val="0098034C"/>
    <w:rsid w:val="00980969"/>
    <w:rsid w:val="00980C5D"/>
    <w:rsid w:val="009816E0"/>
    <w:rsid w:val="00981EF9"/>
    <w:rsid w:val="00982C2C"/>
    <w:rsid w:val="00982FFE"/>
    <w:rsid w:val="00983C3F"/>
    <w:rsid w:val="00983EFF"/>
    <w:rsid w:val="00986453"/>
    <w:rsid w:val="00987E8C"/>
    <w:rsid w:val="00991DE8"/>
    <w:rsid w:val="00992433"/>
    <w:rsid w:val="009932B5"/>
    <w:rsid w:val="0099375D"/>
    <w:rsid w:val="00995395"/>
    <w:rsid w:val="009A17C4"/>
    <w:rsid w:val="009A2E0D"/>
    <w:rsid w:val="009A498B"/>
    <w:rsid w:val="009A55CD"/>
    <w:rsid w:val="009A6688"/>
    <w:rsid w:val="009B0761"/>
    <w:rsid w:val="009B2CBF"/>
    <w:rsid w:val="009B2D34"/>
    <w:rsid w:val="009B47F4"/>
    <w:rsid w:val="009B4AAE"/>
    <w:rsid w:val="009B7841"/>
    <w:rsid w:val="009C13E3"/>
    <w:rsid w:val="009C292A"/>
    <w:rsid w:val="009C445E"/>
    <w:rsid w:val="009C51F6"/>
    <w:rsid w:val="009C606D"/>
    <w:rsid w:val="009D2341"/>
    <w:rsid w:val="009D24F6"/>
    <w:rsid w:val="009D44B0"/>
    <w:rsid w:val="009E07A0"/>
    <w:rsid w:val="009E0B44"/>
    <w:rsid w:val="009E0F12"/>
    <w:rsid w:val="009E24BD"/>
    <w:rsid w:val="009E47A0"/>
    <w:rsid w:val="009E4B8F"/>
    <w:rsid w:val="009E53CB"/>
    <w:rsid w:val="009E790F"/>
    <w:rsid w:val="009F1565"/>
    <w:rsid w:val="009F241C"/>
    <w:rsid w:val="009F3CC0"/>
    <w:rsid w:val="009F449E"/>
    <w:rsid w:val="009F5A59"/>
    <w:rsid w:val="00A002F8"/>
    <w:rsid w:val="00A01F48"/>
    <w:rsid w:val="00A0318A"/>
    <w:rsid w:val="00A03578"/>
    <w:rsid w:val="00A049DF"/>
    <w:rsid w:val="00A0588E"/>
    <w:rsid w:val="00A0601C"/>
    <w:rsid w:val="00A07D6A"/>
    <w:rsid w:val="00A11773"/>
    <w:rsid w:val="00A11989"/>
    <w:rsid w:val="00A12185"/>
    <w:rsid w:val="00A123AB"/>
    <w:rsid w:val="00A1339F"/>
    <w:rsid w:val="00A13BBA"/>
    <w:rsid w:val="00A13E9D"/>
    <w:rsid w:val="00A16383"/>
    <w:rsid w:val="00A165E1"/>
    <w:rsid w:val="00A16ED1"/>
    <w:rsid w:val="00A217BE"/>
    <w:rsid w:val="00A24533"/>
    <w:rsid w:val="00A26AE8"/>
    <w:rsid w:val="00A26B0B"/>
    <w:rsid w:val="00A2706E"/>
    <w:rsid w:val="00A30C7C"/>
    <w:rsid w:val="00A32147"/>
    <w:rsid w:val="00A32A60"/>
    <w:rsid w:val="00A35FD0"/>
    <w:rsid w:val="00A37030"/>
    <w:rsid w:val="00A40A38"/>
    <w:rsid w:val="00A40FB5"/>
    <w:rsid w:val="00A417A6"/>
    <w:rsid w:val="00A42003"/>
    <w:rsid w:val="00A4269B"/>
    <w:rsid w:val="00A446D6"/>
    <w:rsid w:val="00A44771"/>
    <w:rsid w:val="00A44CEE"/>
    <w:rsid w:val="00A456A0"/>
    <w:rsid w:val="00A46D8A"/>
    <w:rsid w:val="00A47B41"/>
    <w:rsid w:val="00A500C5"/>
    <w:rsid w:val="00A50788"/>
    <w:rsid w:val="00A535B3"/>
    <w:rsid w:val="00A5366B"/>
    <w:rsid w:val="00A53786"/>
    <w:rsid w:val="00A5479E"/>
    <w:rsid w:val="00A55A4B"/>
    <w:rsid w:val="00A56193"/>
    <w:rsid w:val="00A5627C"/>
    <w:rsid w:val="00A5702F"/>
    <w:rsid w:val="00A60417"/>
    <w:rsid w:val="00A616F7"/>
    <w:rsid w:val="00A636D1"/>
    <w:rsid w:val="00A65696"/>
    <w:rsid w:val="00A676D7"/>
    <w:rsid w:val="00A67A0B"/>
    <w:rsid w:val="00A67C32"/>
    <w:rsid w:val="00A70A1B"/>
    <w:rsid w:val="00A70F64"/>
    <w:rsid w:val="00A72C58"/>
    <w:rsid w:val="00A742CC"/>
    <w:rsid w:val="00A74EBE"/>
    <w:rsid w:val="00A7641B"/>
    <w:rsid w:val="00A764C9"/>
    <w:rsid w:val="00A769F3"/>
    <w:rsid w:val="00A76C36"/>
    <w:rsid w:val="00A80087"/>
    <w:rsid w:val="00A80916"/>
    <w:rsid w:val="00A80F13"/>
    <w:rsid w:val="00A8326C"/>
    <w:rsid w:val="00A86593"/>
    <w:rsid w:val="00A87184"/>
    <w:rsid w:val="00A902A0"/>
    <w:rsid w:val="00A92544"/>
    <w:rsid w:val="00A93009"/>
    <w:rsid w:val="00A9677B"/>
    <w:rsid w:val="00A97E78"/>
    <w:rsid w:val="00AA24A2"/>
    <w:rsid w:val="00AA359C"/>
    <w:rsid w:val="00AB1B54"/>
    <w:rsid w:val="00AB29A7"/>
    <w:rsid w:val="00AB4FD7"/>
    <w:rsid w:val="00AB53AB"/>
    <w:rsid w:val="00AB71C6"/>
    <w:rsid w:val="00AB7EAA"/>
    <w:rsid w:val="00AC02C9"/>
    <w:rsid w:val="00AC2083"/>
    <w:rsid w:val="00AC2381"/>
    <w:rsid w:val="00AC3EF5"/>
    <w:rsid w:val="00AC42C3"/>
    <w:rsid w:val="00AC5851"/>
    <w:rsid w:val="00AC5A0F"/>
    <w:rsid w:val="00AC6E16"/>
    <w:rsid w:val="00AD06AB"/>
    <w:rsid w:val="00AD3FD9"/>
    <w:rsid w:val="00AD4A8E"/>
    <w:rsid w:val="00AD4DD9"/>
    <w:rsid w:val="00AD59CB"/>
    <w:rsid w:val="00AE0E10"/>
    <w:rsid w:val="00AE0F47"/>
    <w:rsid w:val="00AE0F78"/>
    <w:rsid w:val="00AE240D"/>
    <w:rsid w:val="00AE2430"/>
    <w:rsid w:val="00AE2840"/>
    <w:rsid w:val="00AE2936"/>
    <w:rsid w:val="00AE3091"/>
    <w:rsid w:val="00AE4E19"/>
    <w:rsid w:val="00AE5A5D"/>
    <w:rsid w:val="00AE6B46"/>
    <w:rsid w:val="00AF1AD2"/>
    <w:rsid w:val="00AF1C95"/>
    <w:rsid w:val="00AF3093"/>
    <w:rsid w:val="00AF3FC3"/>
    <w:rsid w:val="00AF5BE3"/>
    <w:rsid w:val="00AF67DC"/>
    <w:rsid w:val="00AF6DEF"/>
    <w:rsid w:val="00AF720E"/>
    <w:rsid w:val="00B00D78"/>
    <w:rsid w:val="00B00DA4"/>
    <w:rsid w:val="00B01FF6"/>
    <w:rsid w:val="00B052D2"/>
    <w:rsid w:val="00B10978"/>
    <w:rsid w:val="00B11352"/>
    <w:rsid w:val="00B14054"/>
    <w:rsid w:val="00B15ABE"/>
    <w:rsid w:val="00B15AF8"/>
    <w:rsid w:val="00B164BE"/>
    <w:rsid w:val="00B17B16"/>
    <w:rsid w:val="00B204FE"/>
    <w:rsid w:val="00B20AD2"/>
    <w:rsid w:val="00B21940"/>
    <w:rsid w:val="00B237ED"/>
    <w:rsid w:val="00B250B7"/>
    <w:rsid w:val="00B25754"/>
    <w:rsid w:val="00B26992"/>
    <w:rsid w:val="00B30676"/>
    <w:rsid w:val="00B330E3"/>
    <w:rsid w:val="00B33BC3"/>
    <w:rsid w:val="00B35139"/>
    <w:rsid w:val="00B355AE"/>
    <w:rsid w:val="00B362B7"/>
    <w:rsid w:val="00B365C2"/>
    <w:rsid w:val="00B366D0"/>
    <w:rsid w:val="00B373AD"/>
    <w:rsid w:val="00B3745F"/>
    <w:rsid w:val="00B37774"/>
    <w:rsid w:val="00B4077F"/>
    <w:rsid w:val="00B41DCF"/>
    <w:rsid w:val="00B42D76"/>
    <w:rsid w:val="00B45659"/>
    <w:rsid w:val="00B45B5B"/>
    <w:rsid w:val="00B467F5"/>
    <w:rsid w:val="00B472B0"/>
    <w:rsid w:val="00B508E7"/>
    <w:rsid w:val="00B50F11"/>
    <w:rsid w:val="00B5192C"/>
    <w:rsid w:val="00B51C34"/>
    <w:rsid w:val="00B5385B"/>
    <w:rsid w:val="00B54251"/>
    <w:rsid w:val="00B55B41"/>
    <w:rsid w:val="00B5703F"/>
    <w:rsid w:val="00B5707E"/>
    <w:rsid w:val="00B57109"/>
    <w:rsid w:val="00B641B2"/>
    <w:rsid w:val="00B711CE"/>
    <w:rsid w:val="00B732BE"/>
    <w:rsid w:val="00B8231C"/>
    <w:rsid w:val="00B8277A"/>
    <w:rsid w:val="00B8339C"/>
    <w:rsid w:val="00B83418"/>
    <w:rsid w:val="00B85B00"/>
    <w:rsid w:val="00B86849"/>
    <w:rsid w:val="00B8734E"/>
    <w:rsid w:val="00B87B6B"/>
    <w:rsid w:val="00B9041A"/>
    <w:rsid w:val="00B908ED"/>
    <w:rsid w:val="00B92C98"/>
    <w:rsid w:val="00B93516"/>
    <w:rsid w:val="00B94C81"/>
    <w:rsid w:val="00B95ACE"/>
    <w:rsid w:val="00B95C83"/>
    <w:rsid w:val="00B9685F"/>
    <w:rsid w:val="00BA482A"/>
    <w:rsid w:val="00BA4D8F"/>
    <w:rsid w:val="00BA52EF"/>
    <w:rsid w:val="00BA691C"/>
    <w:rsid w:val="00BA6E27"/>
    <w:rsid w:val="00BB2FBC"/>
    <w:rsid w:val="00BB346E"/>
    <w:rsid w:val="00BB6883"/>
    <w:rsid w:val="00BB75C6"/>
    <w:rsid w:val="00BB7F5C"/>
    <w:rsid w:val="00BB7FE9"/>
    <w:rsid w:val="00BC00CC"/>
    <w:rsid w:val="00BC072E"/>
    <w:rsid w:val="00BC0A20"/>
    <w:rsid w:val="00BC23DB"/>
    <w:rsid w:val="00BC5C07"/>
    <w:rsid w:val="00BC6A08"/>
    <w:rsid w:val="00BC76EA"/>
    <w:rsid w:val="00BD3780"/>
    <w:rsid w:val="00BD3D26"/>
    <w:rsid w:val="00BD733D"/>
    <w:rsid w:val="00BD73C3"/>
    <w:rsid w:val="00BD7885"/>
    <w:rsid w:val="00BD7BE0"/>
    <w:rsid w:val="00BE137F"/>
    <w:rsid w:val="00BE1A0C"/>
    <w:rsid w:val="00BE2282"/>
    <w:rsid w:val="00BE3788"/>
    <w:rsid w:val="00BE4C10"/>
    <w:rsid w:val="00BF058D"/>
    <w:rsid w:val="00BF1E5F"/>
    <w:rsid w:val="00BF2AD7"/>
    <w:rsid w:val="00BF3D78"/>
    <w:rsid w:val="00BF4BC7"/>
    <w:rsid w:val="00BF4D6B"/>
    <w:rsid w:val="00BF4E7C"/>
    <w:rsid w:val="00BF7A98"/>
    <w:rsid w:val="00C008FA"/>
    <w:rsid w:val="00C02541"/>
    <w:rsid w:val="00C03E2B"/>
    <w:rsid w:val="00C03F19"/>
    <w:rsid w:val="00C04DFC"/>
    <w:rsid w:val="00C061C2"/>
    <w:rsid w:val="00C07766"/>
    <w:rsid w:val="00C07CC1"/>
    <w:rsid w:val="00C104A6"/>
    <w:rsid w:val="00C11E34"/>
    <w:rsid w:val="00C15544"/>
    <w:rsid w:val="00C15D38"/>
    <w:rsid w:val="00C16F9E"/>
    <w:rsid w:val="00C17643"/>
    <w:rsid w:val="00C21554"/>
    <w:rsid w:val="00C21963"/>
    <w:rsid w:val="00C230C4"/>
    <w:rsid w:val="00C23723"/>
    <w:rsid w:val="00C23B5B"/>
    <w:rsid w:val="00C31462"/>
    <w:rsid w:val="00C322CC"/>
    <w:rsid w:val="00C323D5"/>
    <w:rsid w:val="00C329B5"/>
    <w:rsid w:val="00C34469"/>
    <w:rsid w:val="00C34DAA"/>
    <w:rsid w:val="00C353E6"/>
    <w:rsid w:val="00C379BC"/>
    <w:rsid w:val="00C402F1"/>
    <w:rsid w:val="00C405CF"/>
    <w:rsid w:val="00C418A8"/>
    <w:rsid w:val="00C42298"/>
    <w:rsid w:val="00C434B4"/>
    <w:rsid w:val="00C440E9"/>
    <w:rsid w:val="00C44E59"/>
    <w:rsid w:val="00C453E8"/>
    <w:rsid w:val="00C45D09"/>
    <w:rsid w:val="00C46265"/>
    <w:rsid w:val="00C52039"/>
    <w:rsid w:val="00C523A2"/>
    <w:rsid w:val="00C52B66"/>
    <w:rsid w:val="00C53AAE"/>
    <w:rsid w:val="00C54FAB"/>
    <w:rsid w:val="00C552AA"/>
    <w:rsid w:val="00C64EBD"/>
    <w:rsid w:val="00C65D5A"/>
    <w:rsid w:val="00C66049"/>
    <w:rsid w:val="00C66D8C"/>
    <w:rsid w:val="00C67077"/>
    <w:rsid w:val="00C6712E"/>
    <w:rsid w:val="00C6713D"/>
    <w:rsid w:val="00C67233"/>
    <w:rsid w:val="00C703B1"/>
    <w:rsid w:val="00C715E7"/>
    <w:rsid w:val="00C71FD7"/>
    <w:rsid w:val="00C7232A"/>
    <w:rsid w:val="00C73307"/>
    <w:rsid w:val="00C766D9"/>
    <w:rsid w:val="00C7793E"/>
    <w:rsid w:val="00C80251"/>
    <w:rsid w:val="00C80BE5"/>
    <w:rsid w:val="00C833EB"/>
    <w:rsid w:val="00C8513A"/>
    <w:rsid w:val="00C85477"/>
    <w:rsid w:val="00C8564A"/>
    <w:rsid w:val="00C86AF4"/>
    <w:rsid w:val="00C87612"/>
    <w:rsid w:val="00C91426"/>
    <w:rsid w:val="00C91A40"/>
    <w:rsid w:val="00C92552"/>
    <w:rsid w:val="00C933A2"/>
    <w:rsid w:val="00C94CC4"/>
    <w:rsid w:val="00C957CE"/>
    <w:rsid w:val="00C965EC"/>
    <w:rsid w:val="00CA022C"/>
    <w:rsid w:val="00CA02AA"/>
    <w:rsid w:val="00CA07C0"/>
    <w:rsid w:val="00CA2335"/>
    <w:rsid w:val="00CA5AD7"/>
    <w:rsid w:val="00CA611F"/>
    <w:rsid w:val="00CA64E0"/>
    <w:rsid w:val="00CA711A"/>
    <w:rsid w:val="00CB3A3A"/>
    <w:rsid w:val="00CB3B51"/>
    <w:rsid w:val="00CB5496"/>
    <w:rsid w:val="00CB5E15"/>
    <w:rsid w:val="00CB6A5B"/>
    <w:rsid w:val="00CB6DB1"/>
    <w:rsid w:val="00CB6ECE"/>
    <w:rsid w:val="00CB7A89"/>
    <w:rsid w:val="00CC0B16"/>
    <w:rsid w:val="00CC2962"/>
    <w:rsid w:val="00CC2B72"/>
    <w:rsid w:val="00CC2E19"/>
    <w:rsid w:val="00CC4AA8"/>
    <w:rsid w:val="00CC59B9"/>
    <w:rsid w:val="00CC7524"/>
    <w:rsid w:val="00CC7BB4"/>
    <w:rsid w:val="00CD10D1"/>
    <w:rsid w:val="00CD17AF"/>
    <w:rsid w:val="00CD24D6"/>
    <w:rsid w:val="00CD44A4"/>
    <w:rsid w:val="00CD5040"/>
    <w:rsid w:val="00CD60AD"/>
    <w:rsid w:val="00CD78FC"/>
    <w:rsid w:val="00CE0B01"/>
    <w:rsid w:val="00CE2418"/>
    <w:rsid w:val="00CE2EA8"/>
    <w:rsid w:val="00CE2F5C"/>
    <w:rsid w:val="00CE3E8D"/>
    <w:rsid w:val="00CE4150"/>
    <w:rsid w:val="00CE563D"/>
    <w:rsid w:val="00CE5874"/>
    <w:rsid w:val="00CE7C52"/>
    <w:rsid w:val="00CF12EE"/>
    <w:rsid w:val="00CF2732"/>
    <w:rsid w:val="00CF28B4"/>
    <w:rsid w:val="00CF2ABF"/>
    <w:rsid w:val="00CF32BD"/>
    <w:rsid w:val="00CF3FB6"/>
    <w:rsid w:val="00CF445E"/>
    <w:rsid w:val="00CF7AE3"/>
    <w:rsid w:val="00D00931"/>
    <w:rsid w:val="00D01808"/>
    <w:rsid w:val="00D03264"/>
    <w:rsid w:val="00D03343"/>
    <w:rsid w:val="00D0628A"/>
    <w:rsid w:val="00D073C4"/>
    <w:rsid w:val="00D11100"/>
    <w:rsid w:val="00D1169D"/>
    <w:rsid w:val="00D12C1E"/>
    <w:rsid w:val="00D157CD"/>
    <w:rsid w:val="00D16073"/>
    <w:rsid w:val="00D20720"/>
    <w:rsid w:val="00D21628"/>
    <w:rsid w:val="00D225A0"/>
    <w:rsid w:val="00D225DA"/>
    <w:rsid w:val="00D22659"/>
    <w:rsid w:val="00D22806"/>
    <w:rsid w:val="00D22C69"/>
    <w:rsid w:val="00D2315A"/>
    <w:rsid w:val="00D23703"/>
    <w:rsid w:val="00D2382B"/>
    <w:rsid w:val="00D2495C"/>
    <w:rsid w:val="00D24A7F"/>
    <w:rsid w:val="00D254F0"/>
    <w:rsid w:val="00D2754F"/>
    <w:rsid w:val="00D276D2"/>
    <w:rsid w:val="00D27FC4"/>
    <w:rsid w:val="00D30472"/>
    <w:rsid w:val="00D32C40"/>
    <w:rsid w:val="00D32FDB"/>
    <w:rsid w:val="00D33024"/>
    <w:rsid w:val="00D3351E"/>
    <w:rsid w:val="00D33B08"/>
    <w:rsid w:val="00D348DD"/>
    <w:rsid w:val="00D35AAC"/>
    <w:rsid w:val="00D37C17"/>
    <w:rsid w:val="00D423FD"/>
    <w:rsid w:val="00D42DA1"/>
    <w:rsid w:val="00D4326D"/>
    <w:rsid w:val="00D4383A"/>
    <w:rsid w:val="00D44A90"/>
    <w:rsid w:val="00D46295"/>
    <w:rsid w:val="00D46299"/>
    <w:rsid w:val="00D4666A"/>
    <w:rsid w:val="00D47A9A"/>
    <w:rsid w:val="00D506F6"/>
    <w:rsid w:val="00D5196F"/>
    <w:rsid w:val="00D51EFC"/>
    <w:rsid w:val="00D51F6B"/>
    <w:rsid w:val="00D53519"/>
    <w:rsid w:val="00D53981"/>
    <w:rsid w:val="00D56424"/>
    <w:rsid w:val="00D56B02"/>
    <w:rsid w:val="00D6054A"/>
    <w:rsid w:val="00D61370"/>
    <w:rsid w:val="00D6316B"/>
    <w:rsid w:val="00D63855"/>
    <w:rsid w:val="00D6647C"/>
    <w:rsid w:val="00D672C8"/>
    <w:rsid w:val="00D7154B"/>
    <w:rsid w:val="00D719C4"/>
    <w:rsid w:val="00D75573"/>
    <w:rsid w:val="00D75CBB"/>
    <w:rsid w:val="00D77428"/>
    <w:rsid w:val="00D775E9"/>
    <w:rsid w:val="00D801B7"/>
    <w:rsid w:val="00D8043D"/>
    <w:rsid w:val="00D81CC2"/>
    <w:rsid w:val="00D8485F"/>
    <w:rsid w:val="00D855EB"/>
    <w:rsid w:val="00D8569D"/>
    <w:rsid w:val="00D85F6D"/>
    <w:rsid w:val="00D916AD"/>
    <w:rsid w:val="00D91E6A"/>
    <w:rsid w:val="00D924D6"/>
    <w:rsid w:val="00D93722"/>
    <w:rsid w:val="00D93975"/>
    <w:rsid w:val="00D93DA5"/>
    <w:rsid w:val="00D942AB"/>
    <w:rsid w:val="00D95C24"/>
    <w:rsid w:val="00D96944"/>
    <w:rsid w:val="00D97857"/>
    <w:rsid w:val="00D97EA7"/>
    <w:rsid w:val="00D97FFE"/>
    <w:rsid w:val="00DA29AF"/>
    <w:rsid w:val="00DA30EC"/>
    <w:rsid w:val="00DA382A"/>
    <w:rsid w:val="00DA392D"/>
    <w:rsid w:val="00DA3C89"/>
    <w:rsid w:val="00DA593A"/>
    <w:rsid w:val="00DA7681"/>
    <w:rsid w:val="00DA7D6F"/>
    <w:rsid w:val="00DA7E04"/>
    <w:rsid w:val="00DB1130"/>
    <w:rsid w:val="00DB24C0"/>
    <w:rsid w:val="00DB6E09"/>
    <w:rsid w:val="00DB7F8E"/>
    <w:rsid w:val="00DC076C"/>
    <w:rsid w:val="00DC0E72"/>
    <w:rsid w:val="00DC2416"/>
    <w:rsid w:val="00DC2B7A"/>
    <w:rsid w:val="00DC3329"/>
    <w:rsid w:val="00DC3B53"/>
    <w:rsid w:val="00DC3E13"/>
    <w:rsid w:val="00DC483D"/>
    <w:rsid w:val="00DC4FD3"/>
    <w:rsid w:val="00DC5818"/>
    <w:rsid w:val="00DC69B6"/>
    <w:rsid w:val="00DC6C88"/>
    <w:rsid w:val="00DC708B"/>
    <w:rsid w:val="00DD233D"/>
    <w:rsid w:val="00DD5C6B"/>
    <w:rsid w:val="00DD5FD0"/>
    <w:rsid w:val="00DE04CC"/>
    <w:rsid w:val="00DE101E"/>
    <w:rsid w:val="00DE1648"/>
    <w:rsid w:val="00DE2823"/>
    <w:rsid w:val="00DE3634"/>
    <w:rsid w:val="00DE56E3"/>
    <w:rsid w:val="00DE68FA"/>
    <w:rsid w:val="00DE6998"/>
    <w:rsid w:val="00DF09E5"/>
    <w:rsid w:val="00DF0AD1"/>
    <w:rsid w:val="00DF0F0E"/>
    <w:rsid w:val="00DF108E"/>
    <w:rsid w:val="00DF1E36"/>
    <w:rsid w:val="00DF2013"/>
    <w:rsid w:val="00DF2455"/>
    <w:rsid w:val="00DF28EF"/>
    <w:rsid w:val="00DF331A"/>
    <w:rsid w:val="00DF4B2E"/>
    <w:rsid w:val="00DF55B1"/>
    <w:rsid w:val="00DF5DCF"/>
    <w:rsid w:val="00DF6249"/>
    <w:rsid w:val="00DF788E"/>
    <w:rsid w:val="00E00981"/>
    <w:rsid w:val="00E00D64"/>
    <w:rsid w:val="00E01521"/>
    <w:rsid w:val="00E01855"/>
    <w:rsid w:val="00E02BF6"/>
    <w:rsid w:val="00E0656F"/>
    <w:rsid w:val="00E1162E"/>
    <w:rsid w:val="00E14740"/>
    <w:rsid w:val="00E15215"/>
    <w:rsid w:val="00E15E87"/>
    <w:rsid w:val="00E174CE"/>
    <w:rsid w:val="00E203C1"/>
    <w:rsid w:val="00E20E2C"/>
    <w:rsid w:val="00E2152B"/>
    <w:rsid w:val="00E21EB6"/>
    <w:rsid w:val="00E22564"/>
    <w:rsid w:val="00E22B7C"/>
    <w:rsid w:val="00E22EFD"/>
    <w:rsid w:val="00E2430B"/>
    <w:rsid w:val="00E256BB"/>
    <w:rsid w:val="00E2570A"/>
    <w:rsid w:val="00E26BD4"/>
    <w:rsid w:val="00E271FE"/>
    <w:rsid w:val="00E343E3"/>
    <w:rsid w:val="00E3756C"/>
    <w:rsid w:val="00E37935"/>
    <w:rsid w:val="00E37B8D"/>
    <w:rsid w:val="00E40063"/>
    <w:rsid w:val="00E408E1"/>
    <w:rsid w:val="00E412D6"/>
    <w:rsid w:val="00E41646"/>
    <w:rsid w:val="00E41B01"/>
    <w:rsid w:val="00E4242C"/>
    <w:rsid w:val="00E425DD"/>
    <w:rsid w:val="00E433BF"/>
    <w:rsid w:val="00E4396F"/>
    <w:rsid w:val="00E446C8"/>
    <w:rsid w:val="00E45275"/>
    <w:rsid w:val="00E47048"/>
    <w:rsid w:val="00E51BA1"/>
    <w:rsid w:val="00E52A6E"/>
    <w:rsid w:val="00E53E81"/>
    <w:rsid w:val="00E54155"/>
    <w:rsid w:val="00E54F2A"/>
    <w:rsid w:val="00E5553D"/>
    <w:rsid w:val="00E5555B"/>
    <w:rsid w:val="00E573D8"/>
    <w:rsid w:val="00E574EE"/>
    <w:rsid w:val="00E605DD"/>
    <w:rsid w:val="00E611E5"/>
    <w:rsid w:val="00E63810"/>
    <w:rsid w:val="00E64065"/>
    <w:rsid w:val="00E64711"/>
    <w:rsid w:val="00E65D6F"/>
    <w:rsid w:val="00E661C5"/>
    <w:rsid w:val="00E6689A"/>
    <w:rsid w:val="00E67B21"/>
    <w:rsid w:val="00E71590"/>
    <w:rsid w:val="00E718E2"/>
    <w:rsid w:val="00E734D2"/>
    <w:rsid w:val="00E73899"/>
    <w:rsid w:val="00E74B6A"/>
    <w:rsid w:val="00E75A2D"/>
    <w:rsid w:val="00E7663C"/>
    <w:rsid w:val="00E81629"/>
    <w:rsid w:val="00E82024"/>
    <w:rsid w:val="00E826BC"/>
    <w:rsid w:val="00E834C7"/>
    <w:rsid w:val="00E8481D"/>
    <w:rsid w:val="00E848FC"/>
    <w:rsid w:val="00E84C44"/>
    <w:rsid w:val="00E902D5"/>
    <w:rsid w:val="00E9270C"/>
    <w:rsid w:val="00E93A58"/>
    <w:rsid w:val="00E9433C"/>
    <w:rsid w:val="00E94465"/>
    <w:rsid w:val="00E958B2"/>
    <w:rsid w:val="00E96108"/>
    <w:rsid w:val="00E9669A"/>
    <w:rsid w:val="00E969EB"/>
    <w:rsid w:val="00EA3A8F"/>
    <w:rsid w:val="00EA3B4C"/>
    <w:rsid w:val="00EA3C24"/>
    <w:rsid w:val="00EA4E2E"/>
    <w:rsid w:val="00EB11C8"/>
    <w:rsid w:val="00EB135E"/>
    <w:rsid w:val="00EB2A84"/>
    <w:rsid w:val="00EB3833"/>
    <w:rsid w:val="00EB3D08"/>
    <w:rsid w:val="00EB3F5C"/>
    <w:rsid w:val="00EB5586"/>
    <w:rsid w:val="00EB6076"/>
    <w:rsid w:val="00EB6F52"/>
    <w:rsid w:val="00EB75BC"/>
    <w:rsid w:val="00EC0428"/>
    <w:rsid w:val="00EC1F9A"/>
    <w:rsid w:val="00EC26B3"/>
    <w:rsid w:val="00EC51C8"/>
    <w:rsid w:val="00EC6864"/>
    <w:rsid w:val="00ED0B27"/>
    <w:rsid w:val="00ED114C"/>
    <w:rsid w:val="00ED128F"/>
    <w:rsid w:val="00ED15BE"/>
    <w:rsid w:val="00ED501B"/>
    <w:rsid w:val="00ED5991"/>
    <w:rsid w:val="00ED69DC"/>
    <w:rsid w:val="00ED7A35"/>
    <w:rsid w:val="00EE3AA6"/>
    <w:rsid w:val="00EE7BC6"/>
    <w:rsid w:val="00EE7CB2"/>
    <w:rsid w:val="00EF1010"/>
    <w:rsid w:val="00EF2B77"/>
    <w:rsid w:val="00EF2CBC"/>
    <w:rsid w:val="00EF323D"/>
    <w:rsid w:val="00EF45C8"/>
    <w:rsid w:val="00EF4771"/>
    <w:rsid w:val="00EF47FC"/>
    <w:rsid w:val="00EF49C2"/>
    <w:rsid w:val="00EF5524"/>
    <w:rsid w:val="00F02EE6"/>
    <w:rsid w:val="00F04F08"/>
    <w:rsid w:val="00F064CA"/>
    <w:rsid w:val="00F12567"/>
    <w:rsid w:val="00F12709"/>
    <w:rsid w:val="00F12BFF"/>
    <w:rsid w:val="00F13075"/>
    <w:rsid w:val="00F1319C"/>
    <w:rsid w:val="00F13986"/>
    <w:rsid w:val="00F1412D"/>
    <w:rsid w:val="00F1593C"/>
    <w:rsid w:val="00F164AC"/>
    <w:rsid w:val="00F1756E"/>
    <w:rsid w:val="00F21BCD"/>
    <w:rsid w:val="00F22292"/>
    <w:rsid w:val="00F22A86"/>
    <w:rsid w:val="00F23636"/>
    <w:rsid w:val="00F26F9B"/>
    <w:rsid w:val="00F27104"/>
    <w:rsid w:val="00F27D01"/>
    <w:rsid w:val="00F301B2"/>
    <w:rsid w:val="00F303B7"/>
    <w:rsid w:val="00F30E0C"/>
    <w:rsid w:val="00F31A4D"/>
    <w:rsid w:val="00F32551"/>
    <w:rsid w:val="00F332D2"/>
    <w:rsid w:val="00F34093"/>
    <w:rsid w:val="00F34EE9"/>
    <w:rsid w:val="00F360BA"/>
    <w:rsid w:val="00F36830"/>
    <w:rsid w:val="00F374ED"/>
    <w:rsid w:val="00F41958"/>
    <w:rsid w:val="00F42FDE"/>
    <w:rsid w:val="00F437AE"/>
    <w:rsid w:val="00F43816"/>
    <w:rsid w:val="00F4592E"/>
    <w:rsid w:val="00F464EC"/>
    <w:rsid w:val="00F47AE8"/>
    <w:rsid w:val="00F508CB"/>
    <w:rsid w:val="00F5188D"/>
    <w:rsid w:val="00F51AF4"/>
    <w:rsid w:val="00F53C84"/>
    <w:rsid w:val="00F5501F"/>
    <w:rsid w:val="00F6021F"/>
    <w:rsid w:val="00F616C3"/>
    <w:rsid w:val="00F6183A"/>
    <w:rsid w:val="00F62FC7"/>
    <w:rsid w:val="00F6488E"/>
    <w:rsid w:val="00F64D91"/>
    <w:rsid w:val="00F663AA"/>
    <w:rsid w:val="00F66855"/>
    <w:rsid w:val="00F70D6C"/>
    <w:rsid w:val="00F73D05"/>
    <w:rsid w:val="00F7482E"/>
    <w:rsid w:val="00F76D02"/>
    <w:rsid w:val="00F775F2"/>
    <w:rsid w:val="00F80B06"/>
    <w:rsid w:val="00F80FF9"/>
    <w:rsid w:val="00F81D0F"/>
    <w:rsid w:val="00F81E3C"/>
    <w:rsid w:val="00F8297F"/>
    <w:rsid w:val="00F87423"/>
    <w:rsid w:val="00F912CE"/>
    <w:rsid w:val="00F94809"/>
    <w:rsid w:val="00F952CF"/>
    <w:rsid w:val="00F9770C"/>
    <w:rsid w:val="00FA1813"/>
    <w:rsid w:val="00FA449F"/>
    <w:rsid w:val="00FA4682"/>
    <w:rsid w:val="00FA5E78"/>
    <w:rsid w:val="00FB08BE"/>
    <w:rsid w:val="00FB10A3"/>
    <w:rsid w:val="00FB154C"/>
    <w:rsid w:val="00FB185E"/>
    <w:rsid w:val="00FB447F"/>
    <w:rsid w:val="00FB4AEA"/>
    <w:rsid w:val="00FB5315"/>
    <w:rsid w:val="00FB64B2"/>
    <w:rsid w:val="00FC02BA"/>
    <w:rsid w:val="00FC0818"/>
    <w:rsid w:val="00FC1486"/>
    <w:rsid w:val="00FC18CA"/>
    <w:rsid w:val="00FC2029"/>
    <w:rsid w:val="00FC715D"/>
    <w:rsid w:val="00FD014C"/>
    <w:rsid w:val="00FD3A8E"/>
    <w:rsid w:val="00FD4267"/>
    <w:rsid w:val="00FD4B7F"/>
    <w:rsid w:val="00FD5C29"/>
    <w:rsid w:val="00FD7CA0"/>
    <w:rsid w:val="00FE3333"/>
    <w:rsid w:val="00FE38EB"/>
    <w:rsid w:val="00FE3FA5"/>
    <w:rsid w:val="00FE4597"/>
    <w:rsid w:val="00FE5F4E"/>
    <w:rsid w:val="00FE6DED"/>
    <w:rsid w:val="00FE756A"/>
    <w:rsid w:val="00FE7767"/>
    <w:rsid w:val="00FE7DC9"/>
    <w:rsid w:val="00FF007A"/>
    <w:rsid w:val="00FF041A"/>
    <w:rsid w:val="00FF04BB"/>
    <w:rsid w:val="00FF0CAC"/>
    <w:rsid w:val="00FF1168"/>
    <w:rsid w:val="00FF4082"/>
    <w:rsid w:val="00FF4B11"/>
    <w:rsid w:val="00FF6DE8"/>
    <w:rsid w:val="00FF7810"/>
    <w:rsid w:val="1510E6EA"/>
    <w:rsid w:val="1A15F609"/>
    <w:rsid w:val="5EA4C762"/>
    <w:rsid w:val="6DC70462"/>
    <w:rsid w:val="7518CD07"/>
    <w:rsid w:val="7D7780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E642B"/>
  <w15:docId w15:val="{F3417BFC-A018-48D1-B967-05F2E5D7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uiPriority w:val="99"/>
    <w:rsid w:val="00B8277A"/>
    <w:pPr>
      <w:autoSpaceDE w:val="0"/>
      <w:autoSpaceDN w:val="0"/>
      <w:adjustRightInd w:val="0"/>
    </w:pPr>
    <w:rPr>
      <w:rFonts w:ascii="Verdana" w:hAnsi="Verdana"/>
      <w:sz w:val="24"/>
      <w:lang w:eastAsia="en-GB"/>
    </w:rPr>
  </w:style>
  <w:style w:type="character" w:customStyle="1" w:styleId="NormalWebChar">
    <w:name w:val="Normal (Web) Char"/>
    <w:link w:val="NormalWeb"/>
    <w:uiPriority w:val="99"/>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tabs>
        <w:tab w:val="clear" w:pos="567"/>
      </w:tabs>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tabs>
        <w:tab w:val="clear" w:pos="567"/>
      </w:tabs>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tabs>
        <w:tab w:val="clear" w:pos="567"/>
      </w:tabs>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Default"/>
    <w:uiPriority w:val="72"/>
    <w:qFormat/>
    <w:rsid w:val="003E6A8A"/>
    <w:pPr>
      <w:spacing w:before="120" w:after="120"/>
    </w:pPr>
    <w:rPr>
      <w:rFonts w:ascii="Arial" w:hAnsi="Arial" w:cs="Arial"/>
      <w:sz w:val="22"/>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ListNumber">
    <w:name w:val="List Number"/>
    <w:basedOn w:val="Normal"/>
    <w:rsid w:val="004F1348"/>
    <w:pPr>
      <w:numPr>
        <w:numId w:val="20"/>
      </w:numPr>
    </w:pPr>
  </w:style>
  <w:style w:type="paragraph" w:customStyle="1" w:styleId="default0">
    <w:name w:val="default"/>
    <w:basedOn w:val="Normal"/>
    <w:rsid w:val="0055577E"/>
    <w:pPr>
      <w:autoSpaceDE w:val="0"/>
      <w:autoSpaceDN w:val="0"/>
    </w:pPr>
    <w:rPr>
      <w:rFonts w:ascii="Verdana" w:hAnsi="Verdana" w:cs="Arial"/>
      <w:color w:val="000000"/>
      <w:sz w:val="24"/>
      <w:lang w:eastAsia="en-GB"/>
    </w:rPr>
  </w:style>
  <w:style w:type="paragraph" w:styleId="DocumentMap">
    <w:name w:val="Document Map"/>
    <w:basedOn w:val="Normal"/>
    <w:semiHidden/>
    <w:rsid w:val="00731087"/>
    <w:pPr>
      <w:shd w:val="clear" w:color="auto" w:fill="000080"/>
    </w:pPr>
    <w:rPr>
      <w:rFonts w:ascii="Tahoma" w:hAnsi="Tahoma" w:cs="Tahoma"/>
      <w:sz w:val="20"/>
      <w:szCs w:val="20"/>
    </w:rPr>
  </w:style>
  <w:style w:type="character" w:customStyle="1" w:styleId="FootnoteTextChar">
    <w:name w:val="Footnote Text Char"/>
    <w:link w:val="FootnoteText"/>
    <w:semiHidden/>
    <w:rsid w:val="00CF12EE"/>
    <w:rPr>
      <w:rFonts w:ascii="Arial" w:hAnsi="Arial"/>
      <w:kern w:val="22"/>
      <w:sz w:val="16"/>
      <w:lang w:eastAsia="en-US"/>
    </w:rPr>
  </w:style>
  <w:style w:type="paragraph" w:styleId="Revision">
    <w:name w:val="Revision"/>
    <w:hidden/>
    <w:uiPriority w:val="99"/>
    <w:semiHidden/>
    <w:rsid w:val="00E73899"/>
    <w:rPr>
      <w:rFonts w:ascii="Arial" w:hAnsi="Arial"/>
      <w:sz w:val="22"/>
      <w:szCs w:val="24"/>
      <w:lang w:eastAsia="en-US"/>
    </w:rPr>
  </w:style>
  <w:style w:type="paragraph" w:styleId="BodyText">
    <w:name w:val="Body Text"/>
    <w:basedOn w:val="Normal"/>
    <w:link w:val="BodyTextChar"/>
    <w:rsid w:val="00925E06"/>
    <w:pPr>
      <w:spacing w:after="120"/>
    </w:pPr>
  </w:style>
  <w:style w:type="character" w:customStyle="1" w:styleId="BodyTextChar">
    <w:name w:val="Body Text Char"/>
    <w:link w:val="BodyText"/>
    <w:rsid w:val="00925E06"/>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D30472"/>
    <w:rPr>
      <w:color w:val="605E5C"/>
      <w:shd w:val="clear" w:color="auto" w:fill="E1DFDD"/>
    </w:rPr>
  </w:style>
  <w:style w:type="character" w:styleId="UnresolvedMention">
    <w:name w:val="Unresolved Mention"/>
    <w:basedOn w:val="DefaultParagraphFont"/>
    <w:uiPriority w:val="99"/>
    <w:semiHidden/>
    <w:unhideWhenUsed/>
    <w:rsid w:val="00EA3C24"/>
    <w:rPr>
      <w:color w:val="605E5C"/>
      <w:shd w:val="clear" w:color="auto" w:fill="E1DFDD"/>
    </w:rPr>
  </w:style>
  <w:style w:type="paragraph" w:styleId="BodyText2">
    <w:name w:val="Body Text 2"/>
    <w:basedOn w:val="Normal"/>
    <w:link w:val="BodyText2Char"/>
    <w:semiHidden/>
    <w:unhideWhenUsed/>
    <w:rsid w:val="00FF6DE8"/>
    <w:pPr>
      <w:spacing w:after="120" w:line="480" w:lineRule="auto"/>
    </w:pPr>
  </w:style>
  <w:style w:type="character" w:customStyle="1" w:styleId="BodyText2Char">
    <w:name w:val="Body Text 2 Char"/>
    <w:basedOn w:val="DefaultParagraphFont"/>
    <w:link w:val="BodyText2"/>
    <w:semiHidden/>
    <w:rsid w:val="00FF6DE8"/>
    <w:rPr>
      <w:rFonts w:ascii="Arial" w:hAnsi="Arial"/>
      <w:sz w:val="22"/>
      <w:szCs w:val="24"/>
      <w:lang w:eastAsia="en-US"/>
    </w:rPr>
  </w:style>
  <w:style w:type="character" w:customStyle="1" w:styleId="BodyTextIndentChar">
    <w:name w:val="Body Text Indent Char"/>
    <w:basedOn w:val="DefaultParagraphFont"/>
    <w:link w:val="BodyTextIndent"/>
    <w:rsid w:val="0066348E"/>
    <w:rPr>
      <w:rFonts w:ascii="Arial" w:hAnsi="Arial"/>
      <w:sz w:val="24"/>
    </w:rPr>
  </w:style>
  <w:style w:type="character" w:customStyle="1" w:styleId="Heading3Char">
    <w:name w:val="Heading 3 Char"/>
    <w:basedOn w:val="DefaultParagraphFont"/>
    <w:link w:val="Heading3"/>
    <w:rsid w:val="001F18BB"/>
    <w:rPr>
      <w:rFonts w:ascii="Arial" w:hAnsi="Arial"/>
      <w:b/>
      <w:kern w:val="22"/>
      <w:sz w:val="26"/>
      <w:lang w:eastAsia="en-US"/>
    </w:rPr>
  </w:style>
  <w:style w:type="paragraph" w:customStyle="1" w:styleId="paragraph">
    <w:name w:val="paragraph"/>
    <w:basedOn w:val="Normal"/>
    <w:rsid w:val="008431C1"/>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8431C1"/>
  </w:style>
  <w:style w:type="character" w:customStyle="1" w:styleId="eop">
    <w:name w:val="eop"/>
    <w:basedOn w:val="DefaultParagraphFont"/>
    <w:rsid w:val="008431C1"/>
  </w:style>
  <w:style w:type="character" w:customStyle="1" w:styleId="maintitle">
    <w:name w:val="maintitle"/>
    <w:basedOn w:val="DefaultParagraphFont"/>
    <w:rsid w:val="00E6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1705">
      <w:bodyDiv w:val="1"/>
      <w:marLeft w:val="0"/>
      <w:marRight w:val="0"/>
      <w:marTop w:val="0"/>
      <w:marBottom w:val="0"/>
      <w:divBdr>
        <w:top w:val="none" w:sz="0" w:space="0" w:color="auto"/>
        <w:left w:val="none" w:sz="0" w:space="0" w:color="auto"/>
        <w:bottom w:val="none" w:sz="0" w:space="0" w:color="auto"/>
        <w:right w:val="none" w:sz="0" w:space="0" w:color="auto"/>
      </w:divBdr>
    </w:div>
    <w:div w:id="225146543">
      <w:bodyDiv w:val="1"/>
      <w:marLeft w:val="0"/>
      <w:marRight w:val="0"/>
      <w:marTop w:val="0"/>
      <w:marBottom w:val="0"/>
      <w:divBdr>
        <w:top w:val="none" w:sz="0" w:space="0" w:color="auto"/>
        <w:left w:val="none" w:sz="0" w:space="0" w:color="auto"/>
        <w:bottom w:val="none" w:sz="0" w:space="0" w:color="auto"/>
        <w:right w:val="none" w:sz="0" w:space="0" w:color="auto"/>
      </w:divBdr>
      <w:divsChild>
        <w:div w:id="19282170">
          <w:marLeft w:val="0"/>
          <w:marRight w:val="0"/>
          <w:marTop w:val="0"/>
          <w:marBottom w:val="0"/>
          <w:divBdr>
            <w:top w:val="none" w:sz="0" w:space="0" w:color="auto"/>
            <w:left w:val="none" w:sz="0" w:space="0" w:color="auto"/>
            <w:bottom w:val="none" w:sz="0" w:space="0" w:color="auto"/>
            <w:right w:val="none" w:sz="0" w:space="0" w:color="auto"/>
          </w:divBdr>
        </w:div>
        <w:div w:id="84112620">
          <w:marLeft w:val="0"/>
          <w:marRight w:val="0"/>
          <w:marTop w:val="0"/>
          <w:marBottom w:val="0"/>
          <w:divBdr>
            <w:top w:val="none" w:sz="0" w:space="0" w:color="auto"/>
            <w:left w:val="none" w:sz="0" w:space="0" w:color="auto"/>
            <w:bottom w:val="none" w:sz="0" w:space="0" w:color="auto"/>
            <w:right w:val="none" w:sz="0" w:space="0" w:color="auto"/>
          </w:divBdr>
        </w:div>
        <w:div w:id="480006110">
          <w:marLeft w:val="0"/>
          <w:marRight w:val="0"/>
          <w:marTop w:val="0"/>
          <w:marBottom w:val="0"/>
          <w:divBdr>
            <w:top w:val="none" w:sz="0" w:space="0" w:color="auto"/>
            <w:left w:val="none" w:sz="0" w:space="0" w:color="auto"/>
            <w:bottom w:val="none" w:sz="0" w:space="0" w:color="auto"/>
            <w:right w:val="none" w:sz="0" w:space="0" w:color="auto"/>
          </w:divBdr>
        </w:div>
        <w:div w:id="683938437">
          <w:marLeft w:val="0"/>
          <w:marRight w:val="0"/>
          <w:marTop w:val="0"/>
          <w:marBottom w:val="0"/>
          <w:divBdr>
            <w:top w:val="none" w:sz="0" w:space="0" w:color="auto"/>
            <w:left w:val="none" w:sz="0" w:space="0" w:color="auto"/>
            <w:bottom w:val="none" w:sz="0" w:space="0" w:color="auto"/>
            <w:right w:val="none" w:sz="0" w:space="0" w:color="auto"/>
          </w:divBdr>
        </w:div>
        <w:div w:id="1141381822">
          <w:marLeft w:val="0"/>
          <w:marRight w:val="0"/>
          <w:marTop w:val="0"/>
          <w:marBottom w:val="0"/>
          <w:divBdr>
            <w:top w:val="none" w:sz="0" w:space="0" w:color="auto"/>
            <w:left w:val="none" w:sz="0" w:space="0" w:color="auto"/>
            <w:bottom w:val="none" w:sz="0" w:space="0" w:color="auto"/>
            <w:right w:val="none" w:sz="0" w:space="0" w:color="auto"/>
          </w:divBdr>
        </w:div>
        <w:div w:id="1226144138">
          <w:marLeft w:val="0"/>
          <w:marRight w:val="0"/>
          <w:marTop w:val="0"/>
          <w:marBottom w:val="0"/>
          <w:divBdr>
            <w:top w:val="none" w:sz="0" w:space="0" w:color="auto"/>
            <w:left w:val="none" w:sz="0" w:space="0" w:color="auto"/>
            <w:bottom w:val="none" w:sz="0" w:space="0" w:color="auto"/>
            <w:right w:val="none" w:sz="0" w:space="0" w:color="auto"/>
          </w:divBdr>
        </w:div>
        <w:div w:id="1593081790">
          <w:marLeft w:val="0"/>
          <w:marRight w:val="0"/>
          <w:marTop w:val="0"/>
          <w:marBottom w:val="0"/>
          <w:divBdr>
            <w:top w:val="none" w:sz="0" w:space="0" w:color="auto"/>
            <w:left w:val="none" w:sz="0" w:space="0" w:color="auto"/>
            <w:bottom w:val="none" w:sz="0" w:space="0" w:color="auto"/>
            <w:right w:val="none" w:sz="0" w:space="0" w:color="auto"/>
          </w:divBdr>
        </w:div>
        <w:div w:id="1621834916">
          <w:marLeft w:val="0"/>
          <w:marRight w:val="0"/>
          <w:marTop w:val="0"/>
          <w:marBottom w:val="0"/>
          <w:divBdr>
            <w:top w:val="none" w:sz="0" w:space="0" w:color="auto"/>
            <w:left w:val="none" w:sz="0" w:space="0" w:color="auto"/>
            <w:bottom w:val="none" w:sz="0" w:space="0" w:color="auto"/>
            <w:right w:val="none" w:sz="0" w:space="0" w:color="auto"/>
          </w:divBdr>
        </w:div>
        <w:div w:id="1800412244">
          <w:marLeft w:val="0"/>
          <w:marRight w:val="0"/>
          <w:marTop w:val="0"/>
          <w:marBottom w:val="0"/>
          <w:divBdr>
            <w:top w:val="none" w:sz="0" w:space="0" w:color="auto"/>
            <w:left w:val="none" w:sz="0" w:space="0" w:color="auto"/>
            <w:bottom w:val="none" w:sz="0" w:space="0" w:color="auto"/>
            <w:right w:val="none" w:sz="0" w:space="0" w:color="auto"/>
          </w:divBdr>
        </w:div>
        <w:div w:id="2072730998">
          <w:marLeft w:val="0"/>
          <w:marRight w:val="0"/>
          <w:marTop w:val="0"/>
          <w:marBottom w:val="0"/>
          <w:divBdr>
            <w:top w:val="none" w:sz="0" w:space="0" w:color="auto"/>
            <w:left w:val="none" w:sz="0" w:space="0" w:color="auto"/>
            <w:bottom w:val="none" w:sz="0" w:space="0" w:color="auto"/>
            <w:right w:val="none" w:sz="0" w:space="0" w:color="auto"/>
          </w:divBdr>
        </w:div>
      </w:divsChild>
    </w:div>
    <w:div w:id="441267112">
      <w:bodyDiv w:val="1"/>
      <w:marLeft w:val="0"/>
      <w:marRight w:val="0"/>
      <w:marTop w:val="0"/>
      <w:marBottom w:val="0"/>
      <w:divBdr>
        <w:top w:val="none" w:sz="0" w:space="0" w:color="auto"/>
        <w:left w:val="none" w:sz="0" w:space="0" w:color="auto"/>
        <w:bottom w:val="none" w:sz="0" w:space="0" w:color="auto"/>
        <w:right w:val="none" w:sz="0" w:space="0" w:color="auto"/>
      </w:divBdr>
    </w:div>
    <w:div w:id="648829150">
      <w:bodyDiv w:val="1"/>
      <w:marLeft w:val="0"/>
      <w:marRight w:val="0"/>
      <w:marTop w:val="0"/>
      <w:marBottom w:val="0"/>
      <w:divBdr>
        <w:top w:val="none" w:sz="0" w:space="0" w:color="auto"/>
        <w:left w:val="none" w:sz="0" w:space="0" w:color="auto"/>
        <w:bottom w:val="none" w:sz="0" w:space="0" w:color="auto"/>
        <w:right w:val="none" w:sz="0" w:space="0" w:color="auto"/>
      </w:divBdr>
      <w:divsChild>
        <w:div w:id="1774863108">
          <w:marLeft w:val="0"/>
          <w:marRight w:val="0"/>
          <w:marTop w:val="0"/>
          <w:marBottom w:val="0"/>
          <w:divBdr>
            <w:top w:val="none" w:sz="0" w:space="0" w:color="auto"/>
            <w:left w:val="none" w:sz="0" w:space="0" w:color="auto"/>
            <w:bottom w:val="none" w:sz="0" w:space="0" w:color="auto"/>
            <w:right w:val="none" w:sz="0" w:space="0" w:color="auto"/>
          </w:divBdr>
        </w:div>
        <w:div w:id="2128504947">
          <w:marLeft w:val="0"/>
          <w:marRight w:val="0"/>
          <w:marTop w:val="0"/>
          <w:marBottom w:val="0"/>
          <w:divBdr>
            <w:top w:val="none" w:sz="0" w:space="0" w:color="auto"/>
            <w:left w:val="none" w:sz="0" w:space="0" w:color="auto"/>
            <w:bottom w:val="none" w:sz="0" w:space="0" w:color="auto"/>
            <w:right w:val="none" w:sz="0" w:space="0" w:color="auto"/>
          </w:divBdr>
        </w:div>
      </w:divsChild>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82627079">
      <w:bodyDiv w:val="1"/>
      <w:marLeft w:val="0"/>
      <w:marRight w:val="0"/>
      <w:marTop w:val="0"/>
      <w:marBottom w:val="0"/>
      <w:divBdr>
        <w:top w:val="none" w:sz="0" w:space="0" w:color="auto"/>
        <w:left w:val="none" w:sz="0" w:space="0" w:color="auto"/>
        <w:bottom w:val="none" w:sz="0" w:space="0" w:color="auto"/>
        <w:right w:val="none" w:sz="0" w:space="0" w:color="auto"/>
      </w:divBdr>
    </w:div>
    <w:div w:id="1560290730">
      <w:bodyDiv w:val="1"/>
      <w:marLeft w:val="0"/>
      <w:marRight w:val="0"/>
      <w:marTop w:val="0"/>
      <w:marBottom w:val="0"/>
      <w:divBdr>
        <w:top w:val="none" w:sz="0" w:space="0" w:color="auto"/>
        <w:left w:val="none" w:sz="0" w:space="0" w:color="auto"/>
        <w:bottom w:val="none" w:sz="0" w:space="0" w:color="auto"/>
        <w:right w:val="none" w:sz="0" w:space="0" w:color="auto"/>
      </w:divBdr>
    </w:div>
    <w:div w:id="1595822882">
      <w:bodyDiv w:val="1"/>
      <w:marLeft w:val="0"/>
      <w:marRight w:val="0"/>
      <w:marTop w:val="0"/>
      <w:marBottom w:val="0"/>
      <w:divBdr>
        <w:top w:val="none" w:sz="0" w:space="0" w:color="auto"/>
        <w:left w:val="none" w:sz="0" w:space="0" w:color="auto"/>
        <w:bottom w:val="none" w:sz="0" w:space="0" w:color="auto"/>
        <w:right w:val="none" w:sz="0" w:space="0" w:color="auto"/>
      </w:divBdr>
    </w:div>
    <w:div w:id="1610971716">
      <w:bodyDiv w:val="1"/>
      <w:marLeft w:val="0"/>
      <w:marRight w:val="0"/>
      <w:marTop w:val="0"/>
      <w:marBottom w:val="0"/>
      <w:divBdr>
        <w:top w:val="none" w:sz="0" w:space="0" w:color="auto"/>
        <w:left w:val="none" w:sz="0" w:space="0" w:color="auto"/>
        <w:bottom w:val="none" w:sz="0" w:space="0" w:color="auto"/>
        <w:right w:val="none" w:sz="0" w:space="0" w:color="auto"/>
      </w:divBdr>
    </w:div>
    <w:div w:id="1631087100">
      <w:bodyDiv w:val="1"/>
      <w:marLeft w:val="0"/>
      <w:marRight w:val="0"/>
      <w:marTop w:val="0"/>
      <w:marBottom w:val="0"/>
      <w:divBdr>
        <w:top w:val="none" w:sz="0" w:space="0" w:color="auto"/>
        <w:left w:val="none" w:sz="0" w:space="0" w:color="auto"/>
        <w:bottom w:val="none" w:sz="0" w:space="0" w:color="auto"/>
        <w:right w:val="none" w:sz="0" w:space="0" w:color="auto"/>
      </w:divBdr>
    </w:div>
    <w:div w:id="1660571643">
      <w:bodyDiv w:val="1"/>
      <w:marLeft w:val="0"/>
      <w:marRight w:val="0"/>
      <w:marTop w:val="0"/>
      <w:marBottom w:val="0"/>
      <w:divBdr>
        <w:top w:val="none" w:sz="0" w:space="0" w:color="auto"/>
        <w:left w:val="none" w:sz="0" w:space="0" w:color="auto"/>
        <w:bottom w:val="none" w:sz="0" w:space="0" w:color="auto"/>
        <w:right w:val="none" w:sz="0" w:space="0" w:color="auto"/>
      </w:divBdr>
    </w:div>
    <w:div w:id="1789355648">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033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uidance/contract-and-supplier-reporting-defcars-and-associated-guidance" TargetMode="External"/><Relationship Id="rId26" Type="http://schemas.openxmlformats.org/officeDocument/2006/relationships/footer" Target="footer1.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forms.office.com/Pages/ResponsePage.aspx?id=7WB3vlNZS0iuldChbfoJ5Tv4OR9pb0BHial1Ag-WKXVUOFk3Sk9SS0JDQ0FRWjhYNDhTVldHUDJaNy4u" TargetMode="External"/><Relationship Id="rId34" Type="http://schemas.openxmlformats.org/officeDocument/2006/relationships/hyperlink" Target="https://contracts.mod.uk/" TargetMode="External"/><Relationship Id="rId42"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single-source-regulations-office" TargetMode="External"/><Relationship Id="rId25" Type="http://schemas.openxmlformats.org/officeDocument/2006/relationships/hyperlink" Target="https://www.gov.uk/government/publications/procurement-policy-note-0122-contracts-with-suppliers-from-russia-and-belarus"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s://www.gov.uk/government/publications/mod-contracting-purchasing-and-finance-e-procurement-system" TargetMode="External"/><Relationship Id="rId2" Type="http://schemas.openxmlformats.org/officeDocument/2006/relationships/customXml" Target="../customXml/item2.xml"/><Relationship Id="rId16" Type="http://schemas.openxmlformats.org/officeDocument/2006/relationships/hyperlink" Target="https://bills.parliament.uk/bills/1276" TargetMode="External"/><Relationship Id="rId20" Type="http://schemas.openxmlformats.org/officeDocument/2006/relationships/hyperlink" Target="https://assets.publishing.service.gov.uk/government/uploads/system/uploads/attachment_data/file/1009046/Baseline_profit_rate_guidance_Version_7.1A.pdf" TargetMode="External"/><Relationship Id="rId29" Type="http://schemas.openxmlformats.org/officeDocument/2006/relationships/footer" Target="footer2.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illian.wallis128@mod.gov.uk" TargetMode="External"/><Relationship Id="rId32" Type="http://schemas.openxmlformats.org/officeDocument/2006/relationships/hyperlink" Target="https://www.smallbusinesscommissioner.gov.uk/ppc/" TargetMode="External"/><Relationship Id="rId37" Type="http://schemas.openxmlformats.org/officeDocument/2006/relationships/hyperlink" Target="https://assets.publishing.service.gov.uk/government/uploads/system/uploads/attachment_data/file/996599/2021-06-22_Transparency_Principles_-final__3_.pdf" TargetMode="Externa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employerrelations@rfca.mod.uk" TargetMode="External"/><Relationship Id="rId23" Type="http://schemas.openxmlformats.org/officeDocument/2006/relationships/hyperlink" Target="mailto:gillian.wallis128@mod.gov.uk" TargetMode="External"/><Relationship Id="rId28" Type="http://schemas.openxmlformats.org/officeDocument/2006/relationships/header" Target="header3.xml"/><Relationship Id="rId36" Type="http://schemas.openxmlformats.org/officeDocument/2006/relationships/hyperlink" Target="mailto:DefComrclSSM-Suppliers@mod.gov.uk" TargetMode="External"/><Relationship Id="rId10" Type="http://schemas.openxmlformats.org/officeDocument/2006/relationships/footnotes" Target="footnotes.xml"/><Relationship Id="rId19" Type="http://schemas.openxmlformats.org/officeDocument/2006/relationships/hyperlink" Target="https://www.kid.mod.uk/maincontent/business/commercial/index.htm" TargetMode="External"/><Relationship Id="rId31" Type="http://schemas.openxmlformats.org/officeDocument/2006/relationships/hyperlink" Target="https://assets.publishing.service.gov.uk/government/uploads/system/uploads/attachment_data/file/710891/2018_May_Contractual_process.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ence-and-armed-forces/armed-forces-covenant" TargetMode="External"/><Relationship Id="rId22" Type="http://schemas.openxmlformats.org/officeDocument/2006/relationships/hyperlink" Target="mailto:ukstratcomdd-cydr-dcpp@mod.gov.uk"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yperlink" Target="https://www.gov.uk/guidance/subcontract-advertisin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3D58C6816F5942BE75B6CD0260DDCE" ma:contentTypeVersion="7" ma:contentTypeDescription="Create a new document." ma:contentTypeScope="" ma:versionID="acbe6a3fd3c0a7f7107e92d215b2b7c3">
  <xsd:schema xmlns:xsd="http://www.w3.org/2001/XMLSchema" xmlns:xs="http://www.w3.org/2001/XMLSchema" xmlns:p="http://schemas.microsoft.com/office/2006/metadata/properties" xmlns:ns2="21ba08d9-776c-48a1-bc63-cceae9d2b493" xmlns:ns3="3ea9baeb-4c63-45f5-a258-c9a83f2300d2" targetNamespace="http://schemas.microsoft.com/office/2006/metadata/properties" ma:root="true" ma:fieldsID="d853a940f527b666d2033602c88c1599" ns2:_="" ns3:_="">
    <xsd:import namespace="21ba08d9-776c-48a1-bc63-cceae9d2b493"/>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a08d9-776c-48a1-bc63-cceae9d2b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DB9750D-08DE-409A-9C18-DEE0D506559B}">
  <ds:schemaRefs>
    <ds:schemaRef ds:uri="http://schemas.openxmlformats.org/officeDocument/2006/bibliography"/>
  </ds:schemaRefs>
</ds:datastoreItem>
</file>

<file path=customXml/itemProps2.xml><?xml version="1.0" encoding="utf-8"?>
<ds:datastoreItem xmlns:ds="http://schemas.openxmlformats.org/officeDocument/2006/customXml" ds:itemID="{89C27B14-950F-49C5-BA20-1AC5E28665A2}">
  <ds:schemaRefs>
    <ds:schemaRef ds:uri="http://schemas.microsoft.com/sharepoint/v3/contenttype/forms"/>
  </ds:schemaRefs>
</ds:datastoreItem>
</file>

<file path=customXml/itemProps3.xml><?xml version="1.0" encoding="utf-8"?>
<ds:datastoreItem xmlns:ds="http://schemas.openxmlformats.org/officeDocument/2006/customXml" ds:itemID="{449BBD64-EFE6-4048-B91E-710F95365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a08d9-776c-48a1-bc63-cceae9d2b493"/>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8DDDA-127A-439E-8D19-8B2914C94ECF}">
  <ds:schemaRefs>
    <ds:schemaRef ds:uri="http://schemas.microsoft.com/office/2006/documentManagement/types"/>
    <ds:schemaRef ds:uri="http://purl.org/dc/elements/1.1/"/>
    <ds:schemaRef ds:uri="http://schemas.microsoft.com/office/2006/metadata/properties"/>
    <ds:schemaRef ds:uri="21ba08d9-776c-48a1-bc63-cceae9d2b493"/>
    <ds:schemaRef ds:uri="http://purl.org/dc/terms/"/>
    <ds:schemaRef ds:uri="http://schemas.openxmlformats.org/package/2006/metadata/core-properties"/>
    <ds:schemaRef ds:uri="http://purl.org/dc/dcmitype/"/>
    <ds:schemaRef ds:uri="http://schemas.microsoft.com/office/infopath/2007/PartnerControls"/>
    <ds:schemaRef ds:uri="3ea9baeb-4c63-45f5-a258-c9a83f2300d2"/>
    <ds:schemaRef ds:uri="http://www.w3.org/XML/1998/namespace"/>
  </ds:schemaRefs>
</ds:datastoreItem>
</file>

<file path=customXml/itemProps5.xml><?xml version="1.0" encoding="utf-8"?>
<ds:datastoreItem xmlns:ds="http://schemas.openxmlformats.org/officeDocument/2006/customXml" ds:itemID="{8AF60D06-D09C-4B48-8A06-388723D1D89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9378</Words>
  <Characters>51957</Characters>
  <Application>Microsoft Office Word</Application>
  <DocSecurity>0</DocSecurity>
  <Lines>432</Lines>
  <Paragraphs>122</Paragraphs>
  <ScaleCrop>false</ScaleCrop>
  <Company>Ministry of Defence</Company>
  <LinksUpToDate>false</LinksUpToDate>
  <CharactersWithSpaces>61213</CharactersWithSpaces>
  <SharedDoc>false</SharedDoc>
  <HLinks>
    <vt:vector size="120" baseType="variant">
      <vt:variant>
        <vt:i4>8060962</vt:i4>
      </vt:variant>
      <vt:variant>
        <vt:i4>57</vt:i4>
      </vt:variant>
      <vt:variant>
        <vt:i4>0</vt:i4>
      </vt:variant>
      <vt:variant>
        <vt:i4>5</vt:i4>
      </vt:variant>
      <vt:variant>
        <vt:lpwstr>https://www.gov.uk/government/publications/mod-contracting-purchasing-and-finance-e-procurement-system</vt:lpwstr>
      </vt:variant>
      <vt:variant>
        <vt:lpwstr/>
      </vt:variant>
      <vt:variant>
        <vt:i4>2359317</vt:i4>
      </vt:variant>
      <vt:variant>
        <vt:i4>54</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7995464</vt:i4>
      </vt:variant>
      <vt:variant>
        <vt:i4>51</vt:i4>
      </vt:variant>
      <vt:variant>
        <vt:i4>0</vt:i4>
      </vt:variant>
      <vt:variant>
        <vt:i4>5</vt:i4>
      </vt:variant>
      <vt:variant>
        <vt:lpwstr>mailto:DefComrclSSM-Suppliers@mod.gov.uk</vt:lpwstr>
      </vt:variant>
      <vt:variant>
        <vt:lpwstr/>
      </vt:variant>
      <vt:variant>
        <vt:i4>7143531</vt:i4>
      </vt:variant>
      <vt:variant>
        <vt:i4>48</vt:i4>
      </vt:variant>
      <vt:variant>
        <vt:i4>0</vt:i4>
      </vt:variant>
      <vt:variant>
        <vt:i4>5</vt:i4>
      </vt:variant>
      <vt:variant>
        <vt:lpwstr>https://www.gov.uk/guidance/subcontract-advertising</vt:lpwstr>
      </vt:variant>
      <vt:variant>
        <vt:lpwstr/>
      </vt:variant>
      <vt:variant>
        <vt:i4>1769555</vt:i4>
      </vt:variant>
      <vt:variant>
        <vt:i4>45</vt:i4>
      </vt:variant>
      <vt:variant>
        <vt:i4>0</vt:i4>
      </vt:variant>
      <vt:variant>
        <vt:i4>5</vt:i4>
      </vt:variant>
      <vt:variant>
        <vt:lpwstr>https://contracts.mod.uk/</vt:lpwstr>
      </vt:variant>
      <vt:variant>
        <vt:lpwstr/>
      </vt:variant>
      <vt:variant>
        <vt:i4>4522067</vt:i4>
      </vt:variant>
      <vt:variant>
        <vt:i4>42</vt:i4>
      </vt:variant>
      <vt:variant>
        <vt:i4>0</vt:i4>
      </vt:variant>
      <vt:variant>
        <vt:i4>5</vt:i4>
      </vt:variant>
      <vt:variant>
        <vt:lpwstr>https://www.gov.uk/government/organisations/ministry-of-defence/about/procurement</vt:lpwstr>
      </vt:variant>
      <vt:variant>
        <vt:lpwstr/>
      </vt:variant>
      <vt:variant>
        <vt:i4>4980747</vt:i4>
      </vt:variant>
      <vt:variant>
        <vt:i4>39</vt:i4>
      </vt:variant>
      <vt:variant>
        <vt:i4>0</vt:i4>
      </vt:variant>
      <vt:variant>
        <vt:i4>5</vt:i4>
      </vt:variant>
      <vt:variant>
        <vt:lpwstr>https://www.smallbusinesscommissioner.gov.uk/ppc/</vt:lpwstr>
      </vt:variant>
      <vt:variant>
        <vt:lpwstr/>
      </vt:variant>
      <vt:variant>
        <vt:i4>7209060</vt:i4>
      </vt:variant>
      <vt:variant>
        <vt:i4>36</vt:i4>
      </vt:variant>
      <vt:variant>
        <vt:i4>0</vt:i4>
      </vt:variant>
      <vt:variant>
        <vt:i4>5</vt:i4>
      </vt:variant>
      <vt:variant>
        <vt:lpwstr>https://assets.publishing.service.gov.uk/government/uploads/system/uploads/attachment_data/file/710891/2018_May_Contractual_process.pdf</vt:lpwstr>
      </vt:variant>
      <vt:variant>
        <vt:lpwstr/>
      </vt:variant>
      <vt:variant>
        <vt:i4>4456528</vt:i4>
      </vt:variant>
      <vt:variant>
        <vt:i4>33</vt:i4>
      </vt:variant>
      <vt:variant>
        <vt:i4>0</vt:i4>
      </vt:variant>
      <vt:variant>
        <vt:i4>5</vt:i4>
      </vt:variant>
      <vt:variant>
        <vt:lpwstr>https://www.gov.uk/government/publications/procurement-policy-note-0122-contracts-with-suppliers-from-russia-and-belarus</vt:lpwstr>
      </vt:variant>
      <vt:variant>
        <vt:lpwstr/>
      </vt:variant>
      <vt:variant>
        <vt:i4>7864332</vt:i4>
      </vt:variant>
      <vt:variant>
        <vt:i4>30</vt:i4>
      </vt:variant>
      <vt:variant>
        <vt:i4>0</vt:i4>
      </vt:variant>
      <vt:variant>
        <vt:i4>5</vt:i4>
      </vt:variant>
      <vt:variant>
        <vt:lpwstr>mailto:gillian.wallis128@mod.gov.uk</vt:lpwstr>
      </vt:variant>
      <vt:variant>
        <vt:lpwstr/>
      </vt:variant>
      <vt:variant>
        <vt:i4>7864332</vt:i4>
      </vt:variant>
      <vt:variant>
        <vt:i4>27</vt:i4>
      </vt:variant>
      <vt:variant>
        <vt:i4>0</vt:i4>
      </vt:variant>
      <vt:variant>
        <vt:i4>5</vt:i4>
      </vt:variant>
      <vt:variant>
        <vt:lpwstr>mailto:gillian.wallis128@mod.gov.uk</vt:lpwstr>
      </vt:variant>
      <vt:variant>
        <vt:lpwstr/>
      </vt:variant>
      <vt:variant>
        <vt:i4>7340042</vt:i4>
      </vt:variant>
      <vt:variant>
        <vt:i4>24</vt:i4>
      </vt:variant>
      <vt:variant>
        <vt:i4>0</vt:i4>
      </vt:variant>
      <vt:variant>
        <vt:i4>5</vt:i4>
      </vt:variant>
      <vt:variant>
        <vt:lpwstr>mailto:ukstratcomdd-cydr-dcpp@mod.gov.uk</vt:lpwstr>
      </vt:variant>
      <vt:variant>
        <vt:lpwstr/>
      </vt:variant>
      <vt:variant>
        <vt:i4>5439554</vt:i4>
      </vt:variant>
      <vt:variant>
        <vt:i4>21</vt:i4>
      </vt:variant>
      <vt:variant>
        <vt:i4>0</vt:i4>
      </vt:variant>
      <vt:variant>
        <vt:i4>5</vt:i4>
      </vt:variant>
      <vt:variant>
        <vt:lpwstr>https://forms.office.com/Pages/ResponsePage.aspx?id=7WB3vlNZS0iuldChbfoJ5Tv4OR9pb0BHial1Ag-WKXVUOFk3Sk9SS0JDQ0FRWjhYNDhTVldHUDJaNy4u</vt:lpwstr>
      </vt:variant>
      <vt:variant>
        <vt:lpwstr/>
      </vt:variant>
      <vt:variant>
        <vt:i4>3604530</vt:i4>
      </vt:variant>
      <vt:variant>
        <vt:i4>18</vt:i4>
      </vt:variant>
      <vt:variant>
        <vt:i4>0</vt:i4>
      </vt:variant>
      <vt:variant>
        <vt:i4>5</vt:i4>
      </vt:variant>
      <vt:variant>
        <vt:lpwstr>https://assets.publishing.service.gov.uk/government/uploads/system/uploads/attachment_data/file/1009046/Baseline_profit_rate_guidance_Version_7.1A.pdf</vt:lpwstr>
      </vt:variant>
      <vt:variant>
        <vt:lpwstr/>
      </vt:variant>
      <vt:variant>
        <vt:i4>1769556</vt:i4>
      </vt:variant>
      <vt:variant>
        <vt:i4>15</vt:i4>
      </vt:variant>
      <vt:variant>
        <vt:i4>0</vt:i4>
      </vt:variant>
      <vt:variant>
        <vt:i4>5</vt:i4>
      </vt:variant>
      <vt:variant>
        <vt:lpwstr>https://www.kid.mod.uk/maincontent/business/commercial/index.htm</vt:lpwstr>
      </vt:variant>
      <vt:variant>
        <vt:lpwstr/>
      </vt:variant>
      <vt:variant>
        <vt:i4>2293809</vt:i4>
      </vt:variant>
      <vt:variant>
        <vt:i4>12</vt:i4>
      </vt:variant>
      <vt:variant>
        <vt:i4>0</vt:i4>
      </vt:variant>
      <vt:variant>
        <vt:i4>5</vt:i4>
      </vt:variant>
      <vt:variant>
        <vt:lpwstr>https://www.gov.uk/guidance/contract-and-supplier-reporting-defcars-and-associated-guidance</vt:lpwstr>
      </vt:variant>
      <vt:variant>
        <vt:lpwstr/>
      </vt:variant>
      <vt:variant>
        <vt:i4>786524</vt:i4>
      </vt:variant>
      <vt:variant>
        <vt:i4>9</vt:i4>
      </vt:variant>
      <vt:variant>
        <vt:i4>0</vt:i4>
      </vt:variant>
      <vt:variant>
        <vt:i4>5</vt:i4>
      </vt:variant>
      <vt:variant>
        <vt:lpwstr>https://www.gov.uk/government/organisations/single-source-regulations-office</vt:lpwstr>
      </vt:variant>
      <vt:variant>
        <vt:lpwstr/>
      </vt:variant>
      <vt:variant>
        <vt:i4>3342443</vt:i4>
      </vt:variant>
      <vt:variant>
        <vt:i4>6</vt:i4>
      </vt:variant>
      <vt:variant>
        <vt:i4>0</vt:i4>
      </vt:variant>
      <vt:variant>
        <vt:i4>5</vt:i4>
      </vt:variant>
      <vt:variant>
        <vt:lpwstr>https://bills.parliament.uk/bills/1276</vt:lpwstr>
      </vt:variant>
      <vt:variant>
        <vt:lpwstr/>
      </vt:variant>
      <vt:variant>
        <vt:i4>1966200</vt:i4>
      </vt:variant>
      <vt:variant>
        <vt:i4>3</vt:i4>
      </vt:variant>
      <vt:variant>
        <vt:i4>0</vt:i4>
      </vt:variant>
      <vt:variant>
        <vt:i4>5</vt:i4>
      </vt:variant>
      <vt:variant>
        <vt:lpwstr>mailto:employerrelations@rfca.mod.uk</vt:lpwstr>
      </vt:variant>
      <vt:variant>
        <vt:lpwstr/>
      </vt:variant>
      <vt:variant>
        <vt:i4>524316</vt:i4>
      </vt:variant>
      <vt:variant>
        <vt:i4>0</vt:i4>
      </vt:variant>
      <vt:variant>
        <vt:i4>0</vt:i4>
      </vt:variant>
      <vt:variant>
        <vt:i4>5</vt:i4>
      </vt:variant>
      <vt:variant>
        <vt:lpwstr>https://www.gov.uk/defence-and-armed-forces/armed-forces-covenant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06/23 Single Source Invitation To Tender - Commercial Toolkit - KiD</dc:title>
  <dc:subject/>
  <dc:creator>Taylor, Cleeve  (Def Comrcl-TS-KM Mgr 3)</dc:creator>
  <cp:keywords/>
  <cp:lastModifiedBy>Wallis, Gillian Miss (DIO Comrcl-O T Ops3)</cp:lastModifiedBy>
  <cp:revision>4</cp:revision>
  <cp:lastPrinted>2017-02-15T18:11:00Z</cp:lastPrinted>
  <dcterms:created xsi:type="dcterms:W3CDTF">2023-08-23T13:09:00Z</dcterms:created>
  <dcterms:modified xsi:type="dcterms:W3CDTF">2023-08-23T13:23:00Z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_DocHome">
    <vt:i4>179132086</vt:i4>
  </property>
  <property fmtid="{D5CDD505-2E9C-101B-9397-08002B2CF9AE}" pid="16" name="ContentTypeId">
    <vt:lpwstr>0x010100813D58C6816F5942BE75B6CD0260DDCE</vt:lpwstr>
  </property>
  <property fmtid="{D5CDD505-2E9C-101B-9397-08002B2CF9AE}" pid="17" name="MSIP_Label_d8a60473-494b-4586-a1bb-b0e663054676_Enabled">
    <vt:lpwstr>true</vt:lpwstr>
  </property>
  <property fmtid="{D5CDD505-2E9C-101B-9397-08002B2CF9AE}" pid="18" name="MSIP_Label_d8a60473-494b-4586-a1bb-b0e663054676_SetDate">
    <vt:lpwstr>2022-06-29T13:24:27Z</vt:lpwstr>
  </property>
  <property fmtid="{D5CDD505-2E9C-101B-9397-08002B2CF9AE}" pid="19" name="MSIP_Label_d8a60473-494b-4586-a1bb-b0e663054676_Method">
    <vt:lpwstr>Privileged</vt:lpwstr>
  </property>
  <property fmtid="{D5CDD505-2E9C-101B-9397-08002B2CF9AE}" pid="20" name="MSIP_Label_d8a60473-494b-4586-a1bb-b0e663054676_Name">
    <vt:lpwstr>MOD-1-O-‘UNMARKED’</vt:lpwstr>
  </property>
  <property fmtid="{D5CDD505-2E9C-101B-9397-08002B2CF9AE}" pid="21" name="MSIP_Label_d8a60473-494b-4586-a1bb-b0e663054676_SiteId">
    <vt:lpwstr>be7760ed-5953-484b-ae95-d0a16dfa09e5</vt:lpwstr>
  </property>
  <property fmtid="{D5CDD505-2E9C-101B-9397-08002B2CF9AE}" pid="22" name="MSIP_Label_d8a60473-494b-4586-a1bb-b0e663054676_ActionId">
    <vt:lpwstr>6776fdb6-4e77-4ff8-b53d-e18ab3828b62</vt:lpwstr>
  </property>
  <property fmtid="{D5CDD505-2E9C-101B-9397-08002B2CF9AE}" pid="23" name="MSIP_Label_d8a60473-494b-4586-a1bb-b0e663054676_ContentBits">
    <vt:lpwstr>0</vt:lpwstr>
  </property>
</Properties>
</file>