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B6EA5" w14:textId="77777777" w:rsidR="00CC2E84" w:rsidRPr="005736A7" w:rsidRDefault="00CC2E84" w:rsidP="00CC2E84">
      <w:pPr>
        <w:spacing w:after="160" w:line="256" w:lineRule="auto"/>
        <w:ind w:left="0" w:right="0" w:firstLine="0"/>
        <w:rPr>
          <w:noProof/>
        </w:rPr>
      </w:pPr>
      <w:r>
        <w:rPr>
          <w:noProof/>
        </w:rPr>
        <w:drawing>
          <wp:inline distT="0" distB="0" distL="0" distR="0" wp14:anchorId="64C342DC" wp14:editId="3715801B">
            <wp:extent cx="1343025" cy="1071880"/>
            <wp:effectExtent l="0" t="0" r="9525" b="0"/>
            <wp:docPr id="1328365490"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1071880"/>
                    </a:xfrm>
                    <a:prstGeom prst="rect">
                      <a:avLst/>
                    </a:prstGeom>
                  </pic:spPr>
                </pic:pic>
              </a:graphicData>
            </a:graphic>
          </wp:inline>
        </w:drawing>
      </w:r>
    </w:p>
    <w:p w14:paraId="18F08703" w14:textId="77777777" w:rsidR="00CC2E84" w:rsidRPr="005736A7" w:rsidRDefault="00CC2E84" w:rsidP="00CC2E84">
      <w:pPr>
        <w:spacing w:after="160" w:line="256" w:lineRule="auto"/>
        <w:ind w:left="0" w:right="0" w:firstLine="0"/>
        <w:rPr>
          <w:noProof/>
          <w:sz w:val="44"/>
        </w:rPr>
      </w:pPr>
    </w:p>
    <w:p w14:paraId="5E78341D" w14:textId="77777777" w:rsidR="00CC2E84" w:rsidRPr="005736A7" w:rsidRDefault="00CC2E84" w:rsidP="00CC2E84">
      <w:pPr>
        <w:rPr>
          <w:b/>
          <w:color w:val="104F75"/>
          <w:sz w:val="72"/>
          <w:szCs w:val="60"/>
        </w:rPr>
      </w:pPr>
      <w:r w:rsidRPr="005736A7">
        <w:rPr>
          <w:b/>
          <w:color w:val="104F75"/>
          <w:sz w:val="72"/>
          <w:szCs w:val="60"/>
        </w:rPr>
        <w:t>Teaching School Hubs</w:t>
      </w:r>
    </w:p>
    <w:p w14:paraId="447414F3" w14:textId="77777777" w:rsidR="00CC2E84" w:rsidRPr="005736A7" w:rsidRDefault="00CC2E84" w:rsidP="00CC2E84">
      <w:pPr>
        <w:rPr>
          <w:b/>
          <w:color w:val="104F75"/>
          <w:sz w:val="56"/>
          <w:szCs w:val="60"/>
        </w:rPr>
      </w:pPr>
    </w:p>
    <w:p w14:paraId="34549501" w14:textId="5989CD8D" w:rsidR="00CC2E84" w:rsidRDefault="00CC2E84" w:rsidP="00CC2E84">
      <w:pPr>
        <w:rPr>
          <w:b/>
          <w:color w:val="104F75"/>
          <w:sz w:val="56"/>
          <w:szCs w:val="60"/>
        </w:rPr>
      </w:pPr>
      <w:r w:rsidRPr="005736A7">
        <w:rPr>
          <w:b/>
          <w:color w:val="104F75"/>
          <w:sz w:val="56"/>
          <w:szCs w:val="60"/>
        </w:rPr>
        <w:t xml:space="preserve">Prospectus </w:t>
      </w:r>
      <w:r w:rsidR="00C107B9" w:rsidRPr="005736A7">
        <w:rPr>
          <w:b/>
          <w:color w:val="104F75"/>
          <w:sz w:val="56"/>
          <w:szCs w:val="60"/>
        </w:rPr>
        <w:t xml:space="preserve">for </w:t>
      </w:r>
      <w:r w:rsidR="00900E58" w:rsidRPr="005736A7">
        <w:rPr>
          <w:b/>
          <w:color w:val="104F75"/>
          <w:sz w:val="56"/>
          <w:szCs w:val="60"/>
        </w:rPr>
        <w:t>T</w:t>
      </w:r>
      <w:r w:rsidR="00EA4260" w:rsidRPr="005736A7">
        <w:rPr>
          <w:b/>
          <w:color w:val="104F75"/>
          <w:sz w:val="56"/>
          <w:szCs w:val="60"/>
        </w:rPr>
        <w:t>est-and-</w:t>
      </w:r>
      <w:r w:rsidR="00900E58" w:rsidRPr="005736A7">
        <w:rPr>
          <w:b/>
          <w:color w:val="104F75"/>
          <w:sz w:val="56"/>
          <w:szCs w:val="60"/>
        </w:rPr>
        <w:t>L</w:t>
      </w:r>
      <w:r w:rsidR="00EA4260" w:rsidRPr="005736A7">
        <w:rPr>
          <w:b/>
          <w:color w:val="104F75"/>
          <w:sz w:val="56"/>
          <w:szCs w:val="60"/>
        </w:rPr>
        <w:t>earn</w:t>
      </w:r>
      <w:r w:rsidR="00D57A1A">
        <w:rPr>
          <w:b/>
          <w:color w:val="104F75"/>
          <w:sz w:val="56"/>
          <w:szCs w:val="60"/>
        </w:rPr>
        <w:t xml:space="preserve"> Phase</w:t>
      </w:r>
    </w:p>
    <w:p w14:paraId="22CA4E21" w14:textId="77777777" w:rsidR="00F12E8E" w:rsidRDefault="00F12E8E" w:rsidP="00CC2E84">
      <w:pPr>
        <w:rPr>
          <w:b/>
          <w:color w:val="104F75"/>
          <w:sz w:val="56"/>
          <w:szCs w:val="60"/>
        </w:rPr>
      </w:pPr>
    </w:p>
    <w:p w14:paraId="6DD1B1A2" w14:textId="77777777" w:rsidR="00F12E8E" w:rsidRDefault="00F12E8E" w:rsidP="00CC2E84">
      <w:pPr>
        <w:rPr>
          <w:b/>
          <w:color w:val="104F75"/>
          <w:sz w:val="56"/>
          <w:szCs w:val="60"/>
        </w:rPr>
      </w:pPr>
    </w:p>
    <w:p w14:paraId="154173C5" w14:textId="1B17D003" w:rsidR="00F12E8E" w:rsidRPr="005736A7" w:rsidRDefault="00F12E8E" w:rsidP="00F12E8E">
      <w:pPr>
        <w:rPr>
          <w:b/>
          <w:color w:val="104F75"/>
          <w:sz w:val="56"/>
          <w:szCs w:val="60"/>
        </w:rPr>
      </w:pPr>
      <w:r>
        <w:rPr>
          <w:b/>
          <w:color w:val="104F75"/>
          <w:sz w:val="56"/>
          <w:szCs w:val="60"/>
        </w:rPr>
        <w:t>May 2019</w:t>
      </w:r>
    </w:p>
    <w:p w14:paraId="2BE52254" w14:textId="77777777" w:rsidR="00CC2E84" w:rsidRPr="005736A7" w:rsidRDefault="00CC2E84" w:rsidP="00CC2E84">
      <w:pPr>
        <w:spacing w:after="160" w:line="256" w:lineRule="auto"/>
        <w:ind w:left="0" w:right="0" w:firstLine="0"/>
        <w:rPr>
          <w:noProof/>
        </w:rPr>
      </w:pPr>
    </w:p>
    <w:p w14:paraId="1062B7A0" w14:textId="77777777" w:rsidR="00CC2E84" w:rsidRPr="005736A7" w:rsidRDefault="00CC2E84" w:rsidP="00CC2E84">
      <w:pPr>
        <w:spacing w:after="160" w:line="256" w:lineRule="auto"/>
        <w:ind w:left="0" w:right="0" w:firstLine="0"/>
        <w:rPr>
          <w:noProof/>
        </w:rPr>
      </w:pPr>
    </w:p>
    <w:p w14:paraId="362B3710" w14:textId="77777777" w:rsidR="00CC2E84" w:rsidRPr="005736A7" w:rsidRDefault="00CC2E84" w:rsidP="00CC2E84">
      <w:pPr>
        <w:spacing w:after="160" w:line="256" w:lineRule="auto"/>
        <w:ind w:left="0" w:right="0" w:firstLine="0"/>
        <w:rPr>
          <w:noProof/>
        </w:rPr>
      </w:pPr>
    </w:p>
    <w:p w14:paraId="32EC34A9" w14:textId="77777777" w:rsidR="00CC2E84" w:rsidRPr="005736A7" w:rsidRDefault="00CC2E84" w:rsidP="00CC2E84">
      <w:pPr>
        <w:spacing w:after="160" w:line="256" w:lineRule="auto"/>
        <w:ind w:left="0" w:right="0" w:firstLine="0"/>
        <w:rPr>
          <w:noProof/>
        </w:rPr>
      </w:pPr>
    </w:p>
    <w:p w14:paraId="2AACF4B0" w14:textId="77777777" w:rsidR="00CC2E84" w:rsidRPr="005736A7" w:rsidRDefault="00CC2E84" w:rsidP="00CC2E84">
      <w:pPr>
        <w:spacing w:after="160" w:line="256" w:lineRule="auto"/>
        <w:ind w:left="0" w:right="0" w:firstLine="0"/>
        <w:rPr>
          <w:noProof/>
        </w:rPr>
      </w:pPr>
    </w:p>
    <w:p w14:paraId="4833CDBE" w14:textId="77777777" w:rsidR="00CC2E84" w:rsidRPr="005736A7" w:rsidRDefault="00CC2E84" w:rsidP="00CC2E84">
      <w:pPr>
        <w:spacing w:after="160" w:line="256" w:lineRule="auto"/>
        <w:ind w:left="0" w:right="0" w:firstLine="0"/>
        <w:rPr>
          <w:noProof/>
        </w:rPr>
      </w:pPr>
    </w:p>
    <w:p w14:paraId="0668C8A5" w14:textId="77777777" w:rsidR="00CC2E84" w:rsidRPr="005736A7" w:rsidRDefault="00CC2E84" w:rsidP="00CC2E84">
      <w:pPr>
        <w:spacing w:after="160" w:line="256" w:lineRule="auto"/>
        <w:ind w:left="0" w:right="0" w:firstLine="0"/>
        <w:rPr>
          <w:noProof/>
        </w:rPr>
      </w:pPr>
    </w:p>
    <w:p w14:paraId="7CE61484" w14:textId="77777777" w:rsidR="00CC2E84" w:rsidRPr="005736A7" w:rsidRDefault="00CC2E84" w:rsidP="00CC2E84">
      <w:pPr>
        <w:spacing w:after="160" w:line="256" w:lineRule="auto"/>
        <w:ind w:left="0" w:right="0" w:firstLine="0"/>
        <w:rPr>
          <w:noProof/>
        </w:rPr>
      </w:pPr>
    </w:p>
    <w:p w14:paraId="21ADFD19" w14:textId="77777777" w:rsidR="00CC2E84" w:rsidRPr="005736A7" w:rsidRDefault="00CC2E84" w:rsidP="00CC2E84">
      <w:pPr>
        <w:spacing w:after="160" w:line="256" w:lineRule="auto"/>
        <w:ind w:left="0" w:right="0" w:firstLine="0"/>
        <w:rPr>
          <w:noProof/>
        </w:rPr>
      </w:pPr>
    </w:p>
    <w:p w14:paraId="2AD36659" w14:textId="77777777" w:rsidR="00CC2E84" w:rsidRPr="005736A7" w:rsidRDefault="00CC2E84" w:rsidP="00CC2E84">
      <w:pPr>
        <w:spacing w:after="160" w:line="256" w:lineRule="auto"/>
        <w:ind w:left="0" w:right="0" w:firstLine="0"/>
        <w:rPr>
          <w:noProof/>
        </w:rPr>
      </w:pPr>
    </w:p>
    <w:p w14:paraId="0B0A3C00" w14:textId="77777777" w:rsidR="00CC2E84" w:rsidRPr="005736A7" w:rsidRDefault="00CC2E84" w:rsidP="00CC2E84">
      <w:pPr>
        <w:spacing w:after="160" w:line="256" w:lineRule="auto"/>
        <w:ind w:left="0" w:right="0" w:firstLine="0"/>
        <w:rPr>
          <w:noProof/>
        </w:rPr>
      </w:pPr>
    </w:p>
    <w:p w14:paraId="22AC9369" w14:textId="77777777" w:rsidR="00CC2E84" w:rsidRPr="005736A7" w:rsidRDefault="00CC2E84" w:rsidP="00CC2E84">
      <w:pPr>
        <w:spacing w:after="160" w:line="256" w:lineRule="auto"/>
        <w:ind w:left="0" w:right="0" w:firstLine="0"/>
        <w:rPr>
          <w:noProof/>
        </w:rPr>
      </w:pPr>
    </w:p>
    <w:p w14:paraId="519FDA97" w14:textId="77777777" w:rsidR="00CC2E84" w:rsidRPr="005736A7" w:rsidRDefault="00CC2E84" w:rsidP="00CC2E84">
      <w:pPr>
        <w:spacing w:after="160" w:line="256" w:lineRule="auto"/>
        <w:ind w:left="0" w:right="0" w:firstLine="0"/>
        <w:rPr>
          <w:noProof/>
        </w:rPr>
      </w:pPr>
    </w:p>
    <w:p w14:paraId="7C91BC93" w14:textId="77777777" w:rsidR="00CC2E84" w:rsidRPr="005736A7" w:rsidRDefault="00CC2E84" w:rsidP="00CC2E84">
      <w:pPr>
        <w:spacing w:after="160" w:line="256" w:lineRule="auto"/>
        <w:ind w:left="0" w:right="0" w:firstLine="0"/>
        <w:rPr>
          <w:noProof/>
        </w:rPr>
      </w:pPr>
    </w:p>
    <w:p w14:paraId="27960068" w14:textId="77777777" w:rsidR="00CC2E84" w:rsidRPr="005736A7" w:rsidRDefault="00CC2E84" w:rsidP="00CC2E84">
      <w:pPr>
        <w:pStyle w:val="Heading1"/>
      </w:pPr>
      <w:bookmarkStart w:id="0" w:name="_Toc536013654"/>
      <w:bookmarkStart w:id="1" w:name="_Toc3218553"/>
      <w:bookmarkStart w:id="2" w:name="_Toc3218673"/>
      <w:bookmarkStart w:id="3" w:name="_Toc3389018"/>
      <w:bookmarkStart w:id="4" w:name="_Toc3461712"/>
      <w:bookmarkStart w:id="5" w:name="_Toc9489485"/>
      <w:r w:rsidRPr="005736A7">
        <w:t>Contents</w:t>
      </w:r>
      <w:bookmarkEnd w:id="0"/>
      <w:bookmarkEnd w:id="1"/>
      <w:bookmarkEnd w:id="2"/>
      <w:bookmarkEnd w:id="3"/>
      <w:bookmarkEnd w:id="4"/>
      <w:bookmarkEnd w:id="5"/>
    </w:p>
    <w:p w14:paraId="224871B7" w14:textId="5130E560" w:rsidR="00383A4E" w:rsidRDefault="00CC2E84" w:rsidP="00383A4E">
      <w:pPr>
        <w:pStyle w:val="TOC1"/>
        <w:tabs>
          <w:tab w:val="right" w:leader="dot" w:pos="9084"/>
        </w:tabs>
        <w:rPr>
          <w:rFonts w:asciiTheme="minorHAnsi" w:eastAsiaTheme="minorEastAsia" w:hAnsiTheme="minorHAnsi" w:cstheme="minorBidi"/>
          <w:noProof/>
          <w:color w:val="auto"/>
          <w:sz w:val="22"/>
        </w:rPr>
      </w:pPr>
      <w:r w:rsidRPr="005736A7">
        <w:fldChar w:fldCharType="begin"/>
      </w:r>
      <w:r w:rsidRPr="005736A7">
        <w:instrText xml:space="preserve"> TOC \o "1-2" \h \z \u </w:instrText>
      </w:r>
      <w:r w:rsidRPr="005736A7">
        <w:fldChar w:fldCharType="separate"/>
      </w:r>
    </w:p>
    <w:p w14:paraId="503F3978" w14:textId="05B241B6" w:rsidR="00383A4E" w:rsidRDefault="00100507" w:rsidP="00626550">
      <w:pPr>
        <w:pStyle w:val="TOC2"/>
        <w:tabs>
          <w:tab w:val="clear" w:pos="851"/>
          <w:tab w:val="left" w:pos="567"/>
        </w:tabs>
        <w:ind w:left="0"/>
        <w:rPr>
          <w:rFonts w:asciiTheme="minorHAnsi" w:eastAsiaTheme="minorEastAsia" w:hAnsiTheme="minorHAnsi" w:cstheme="minorBidi"/>
          <w:noProof/>
          <w:color w:val="auto"/>
          <w:sz w:val="22"/>
        </w:rPr>
      </w:pPr>
      <w:hyperlink w:anchor="_Toc9489487" w:history="1">
        <w:r w:rsidR="00383A4E" w:rsidRPr="007C2DA0">
          <w:rPr>
            <w:rStyle w:val="Hyperlink"/>
            <w:noProof/>
          </w:rPr>
          <w:t>1.</w:t>
        </w:r>
        <w:r w:rsidR="00383A4E">
          <w:rPr>
            <w:rFonts w:asciiTheme="minorHAnsi" w:hAnsiTheme="minorHAnsi" w:eastAsiaTheme="minorEastAsia" w:cstheme="minorBidi"/>
            <w:noProof/>
            <w:color w:val="auto"/>
            <w:sz w:val="22"/>
          </w:rPr>
          <w:tab/>
        </w:r>
        <w:r w:rsidR="00383A4E" w:rsidRPr="007C2DA0">
          <w:rPr>
            <w:rStyle w:val="Hyperlink"/>
            <w:noProof/>
          </w:rPr>
          <w:t>Introduction</w:t>
        </w:r>
        <w:r w:rsidR="00383A4E">
          <w:rPr>
            <w:noProof/>
            <w:webHidden/>
          </w:rPr>
          <w:tab/>
        </w:r>
        <w:r w:rsidR="00383A4E">
          <w:rPr>
            <w:noProof/>
            <w:webHidden/>
          </w:rPr>
          <w:fldChar w:fldCharType="begin"/>
        </w:r>
        <w:r w:rsidR="00383A4E">
          <w:rPr>
            <w:noProof/>
            <w:webHidden/>
          </w:rPr>
          <w:instrText xml:space="preserve"> PAGEREF _Toc9489487 \h </w:instrText>
        </w:r>
        <w:r w:rsidR="00383A4E">
          <w:rPr>
            <w:noProof/>
            <w:webHidden/>
          </w:rPr>
        </w:r>
        <w:r w:rsidR="00383A4E">
          <w:rPr>
            <w:noProof/>
            <w:webHidden/>
          </w:rPr>
          <w:fldChar w:fldCharType="separate"/>
        </w:r>
        <w:r w:rsidR="00383A4E">
          <w:rPr>
            <w:noProof/>
            <w:webHidden/>
          </w:rPr>
          <w:t>3</w:t>
        </w:r>
        <w:r w:rsidR="00383A4E">
          <w:rPr>
            <w:noProof/>
            <w:webHidden/>
          </w:rPr>
          <w:fldChar w:fldCharType="end"/>
        </w:r>
      </w:hyperlink>
    </w:p>
    <w:p w14:paraId="248C8F15" w14:textId="24ADD688" w:rsidR="00383A4E" w:rsidRDefault="00100507" w:rsidP="00626550">
      <w:pPr>
        <w:pStyle w:val="TOC2"/>
        <w:tabs>
          <w:tab w:val="clear" w:pos="851"/>
          <w:tab w:val="left" w:pos="567"/>
        </w:tabs>
        <w:ind w:left="0"/>
        <w:rPr>
          <w:rFonts w:asciiTheme="minorHAnsi" w:eastAsiaTheme="minorEastAsia" w:hAnsiTheme="minorHAnsi" w:cstheme="minorBidi"/>
          <w:noProof/>
          <w:color w:val="auto"/>
          <w:sz w:val="22"/>
        </w:rPr>
      </w:pPr>
      <w:hyperlink w:anchor="_Toc9489488" w:history="1">
        <w:r w:rsidR="00383A4E" w:rsidRPr="007C2DA0">
          <w:rPr>
            <w:rStyle w:val="Hyperlink"/>
            <w:noProof/>
          </w:rPr>
          <w:t>2.</w:t>
        </w:r>
        <w:r w:rsidR="00383A4E">
          <w:rPr>
            <w:rFonts w:asciiTheme="minorHAnsi" w:hAnsiTheme="minorHAnsi" w:eastAsiaTheme="minorEastAsia" w:cstheme="minorBidi"/>
            <w:noProof/>
            <w:color w:val="auto"/>
            <w:sz w:val="22"/>
          </w:rPr>
          <w:tab/>
        </w:r>
        <w:r w:rsidR="00383A4E" w:rsidRPr="007C2DA0">
          <w:rPr>
            <w:rStyle w:val="Hyperlink"/>
            <w:noProof/>
          </w:rPr>
          <w:t>Role</w:t>
        </w:r>
        <w:r w:rsidR="00383A4E">
          <w:rPr>
            <w:noProof/>
            <w:webHidden/>
          </w:rPr>
          <w:tab/>
        </w:r>
        <w:r w:rsidR="00383A4E">
          <w:rPr>
            <w:noProof/>
            <w:webHidden/>
          </w:rPr>
          <w:fldChar w:fldCharType="begin"/>
        </w:r>
        <w:r w:rsidR="00383A4E">
          <w:rPr>
            <w:noProof/>
            <w:webHidden/>
          </w:rPr>
          <w:instrText xml:space="preserve"> PAGEREF _Toc9489488 \h </w:instrText>
        </w:r>
        <w:r w:rsidR="00383A4E">
          <w:rPr>
            <w:noProof/>
            <w:webHidden/>
          </w:rPr>
        </w:r>
        <w:r w:rsidR="00383A4E">
          <w:rPr>
            <w:noProof/>
            <w:webHidden/>
          </w:rPr>
          <w:fldChar w:fldCharType="separate"/>
        </w:r>
        <w:r w:rsidR="00383A4E">
          <w:rPr>
            <w:noProof/>
            <w:webHidden/>
          </w:rPr>
          <w:t>5</w:t>
        </w:r>
        <w:r w:rsidR="00383A4E">
          <w:rPr>
            <w:noProof/>
            <w:webHidden/>
          </w:rPr>
          <w:fldChar w:fldCharType="end"/>
        </w:r>
      </w:hyperlink>
    </w:p>
    <w:p w14:paraId="3F59CDFA" w14:textId="56C8404D" w:rsidR="00383A4E" w:rsidRDefault="00100507" w:rsidP="00626550">
      <w:pPr>
        <w:pStyle w:val="TOC2"/>
        <w:tabs>
          <w:tab w:val="clear" w:pos="851"/>
          <w:tab w:val="left" w:pos="567"/>
        </w:tabs>
        <w:ind w:left="0"/>
        <w:rPr>
          <w:rFonts w:asciiTheme="minorHAnsi" w:eastAsiaTheme="minorEastAsia" w:hAnsiTheme="minorHAnsi" w:cstheme="minorBidi"/>
          <w:noProof/>
          <w:color w:val="auto"/>
          <w:sz w:val="22"/>
        </w:rPr>
      </w:pPr>
      <w:hyperlink w:anchor="_Toc9489489" w:history="1">
        <w:r w:rsidR="00383A4E" w:rsidRPr="007C2DA0">
          <w:rPr>
            <w:rStyle w:val="Hyperlink"/>
            <w:noProof/>
          </w:rPr>
          <w:t>3.</w:t>
        </w:r>
        <w:r w:rsidR="00383A4E">
          <w:rPr>
            <w:rFonts w:asciiTheme="minorHAnsi" w:hAnsiTheme="minorHAnsi" w:eastAsiaTheme="minorEastAsia" w:cstheme="minorBidi"/>
            <w:noProof/>
            <w:color w:val="auto"/>
            <w:sz w:val="22"/>
          </w:rPr>
          <w:tab/>
        </w:r>
        <w:r w:rsidR="00383A4E" w:rsidRPr="007C2DA0">
          <w:rPr>
            <w:rStyle w:val="Hyperlink"/>
            <w:noProof/>
          </w:rPr>
          <w:t>Three-year Commitment and Annual Delivery Agreement</w:t>
        </w:r>
        <w:r w:rsidR="00383A4E">
          <w:rPr>
            <w:noProof/>
            <w:webHidden/>
          </w:rPr>
          <w:tab/>
        </w:r>
        <w:r w:rsidR="00383A4E">
          <w:rPr>
            <w:noProof/>
            <w:webHidden/>
          </w:rPr>
          <w:fldChar w:fldCharType="begin"/>
        </w:r>
        <w:r w:rsidR="00383A4E">
          <w:rPr>
            <w:noProof/>
            <w:webHidden/>
          </w:rPr>
          <w:instrText xml:space="preserve"> PAGEREF _Toc9489489 \h </w:instrText>
        </w:r>
        <w:r w:rsidR="00383A4E">
          <w:rPr>
            <w:noProof/>
            <w:webHidden/>
          </w:rPr>
        </w:r>
        <w:r w:rsidR="00383A4E">
          <w:rPr>
            <w:noProof/>
            <w:webHidden/>
          </w:rPr>
          <w:fldChar w:fldCharType="separate"/>
        </w:r>
        <w:r w:rsidR="00383A4E">
          <w:rPr>
            <w:noProof/>
            <w:webHidden/>
          </w:rPr>
          <w:t>6</w:t>
        </w:r>
        <w:r w:rsidR="00383A4E">
          <w:rPr>
            <w:noProof/>
            <w:webHidden/>
          </w:rPr>
          <w:fldChar w:fldCharType="end"/>
        </w:r>
      </w:hyperlink>
    </w:p>
    <w:p w14:paraId="733FD63F" w14:textId="79CF8728" w:rsidR="00383A4E" w:rsidRDefault="00100507" w:rsidP="00626550">
      <w:pPr>
        <w:pStyle w:val="TOC2"/>
        <w:tabs>
          <w:tab w:val="clear" w:pos="851"/>
          <w:tab w:val="left" w:pos="567"/>
        </w:tabs>
        <w:ind w:left="0"/>
        <w:rPr>
          <w:rFonts w:asciiTheme="minorHAnsi" w:eastAsiaTheme="minorEastAsia" w:hAnsiTheme="minorHAnsi" w:cstheme="minorBidi"/>
          <w:noProof/>
          <w:color w:val="auto"/>
          <w:sz w:val="22"/>
        </w:rPr>
      </w:pPr>
      <w:hyperlink w:anchor="_Toc9489490" w:history="1">
        <w:r w:rsidR="00383A4E" w:rsidRPr="007C2DA0">
          <w:rPr>
            <w:rStyle w:val="Hyperlink"/>
            <w:noProof/>
          </w:rPr>
          <w:t>4.</w:t>
        </w:r>
        <w:r w:rsidR="00383A4E">
          <w:rPr>
            <w:rFonts w:asciiTheme="minorHAnsi" w:hAnsiTheme="minorHAnsi" w:eastAsiaTheme="minorEastAsia" w:cstheme="minorBidi"/>
            <w:noProof/>
            <w:color w:val="auto"/>
            <w:sz w:val="22"/>
          </w:rPr>
          <w:tab/>
        </w:r>
        <w:r w:rsidR="00383A4E" w:rsidRPr="007C2DA0">
          <w:rPr>
            <w:rStyle w:val="Hyperlink"/>
            <w:noProof/>
          </w:rPr>
          <w:t>Eligibility for a School to be a TS Hub</w:t>
        </w:r>
        <w:r w:rsidR="00383A4E">
          <w:rPr>
            <w:noProof/>
            <w:webHidden/>
          </w:rPr>
          <w:tab/>
        </w:r>
        <w:r w:rsidR="00383A4E">
          <w:rPr>
            <w:noProof/>
            <w:webHidden/>
          </w:rPr>
          <w:fldChar w:fldCharType="begin"/>
        </w:r>
        <w:r w:rsidR="00383A4E">
          <w:rPr>
            <w:noProof/>
            <w:webHidden/>
          </w:rPr>
          <w:instrText xml:space="preserve"> PAGEREF _Toc9489490 \h </w:instrText>
        </w:r>
        <w:r w:rsidR="00383A4E">
          <w:rPr>
            <w:noProof/>
            <w:webHidden/>
          </w:rPr>
        </w:r>
        <w:r w:rsidR="00383A4E">
          <w:rPr>
            <w:noProof/>
            <w:webHidden/>
          </w:rPr>
          <w:fldChar w:fldCharType="separate"/>
        </w:r>
        <w:r w:rsidR="00383A4E">
          <w:rPr>
            <w:noProof/>
            <w:webHidden/>
          </w:rPr>
          <w:t>7</w:t>
        </w:r>
        <w:r w:rsidR="00383A4E">
          <w:rPr>
            <w:noProof/>
            <w:webHidden/>
          </w:rPr>
          <w:fldChar w:fldCharType="end"/>
        </w:r>
      </w:hyperlink>
    </w:p>
    <w:p w14:paraId="730B1456" w14:textId="7D4CC6F6" w:rsidR="00383A4E" w:rsidRDefault="00100507" w:rsidP="00626550">
      <w:pPr>
        <w:pStyle w:val="TOC2"/>
        <w:tabs>
          <w:tab w:val="clear" w:pos="851"/>
          <w:tab w:val="left" w:pos="567"/>
        </w:tabs>
        <w:ind w:left="0"/>
        <w:rPr>
          <w:rFonts w:asciiTheme="minorHAnsi" w:eastAsiaTheme="minorEastAsia" w:hAnsiTheme="minorHAnsi" w:cstheme="minorBidi"/>
          <w:noProof/>
          <w:color w:val="auto"/>
          <w:sz w:val="22"/>
        </w:rPr>
      </w:pPr>
      <w:hyperlink w:anchor="_Toc9489491" w:history="1">
        <w:r w:rsidR="00383A4E" w:rsidRPr="007C2DA0">
          <w:rPr>
            <w:rStyle w:val="Hyperlink"/>
            <w:noProof/>
          </w:rPr>
          <w:t>5.</w:t>
        </w:r>
        <w:r w:rsidR="00383A4E">
          <w:rPr>
            <w:rFonts w:asciiTheme="minorHAnsi" w:hAnsiTheme="minorHAnsi" w:eastAsiaTheme="minorEastAsia" w:cstheme="minorBidi"/>
            <w:noProof/>
            <w:color w:val="auto"/>
            <w:sz w:val="22"/>
          </w:rPr>
          <w:tab/>
        </w:r>
        <w:r w:rsidR="00383A4E" w:rsidRPr="007C2DA0">
          <w:rPr>
            <w:rStyle w:val="Hyperlink"/>
            <w:noProof/>
          </w:rPr>
          <w:t>Eligibility for a MAT to be a TS Hub</w:t>
        </w:r>
        <w:r w:rsidR="00383A4E">
          <w:rPr>
            <w:noProof/>
            <w:webHidden/>
          </w:rPr>
          <w:tab/>
        </w:r>
        <w:r w:rsidR="00383A4E">
          <w:rPr>
            <w:noProof/>
            <w:webHidden/>
          </w:rPr>
          <w:fldChar w:fldCharType="begin"/>
        </w:r>
        <w:r w:rsidR="00383A4E">
          <w:rPr>
            <w:noProof/>
            <w:webHidden/>
          </w:rPr>
          <w:instrText xml:space="preserve"> PAGEREF _Toc9489491 \h </w:instrText>
        </w:r>
        <w:r w:rsidR="00383A4E">
          <w:rPr>
            <w:noProof/>
            <w:webHidden/>
          </w:rPr>
        </w:r>
        <w:r w:rsidR="00383A4E">
          <w:rPr>
            <w:noProof/>
            <w:webHidden/>
          </w:rPr>
          <w:fldChar w:fldCharType="separate"/>
        </w:r>
        <w:r w:rsidR="00383A4E">
          <w:rPr>
            <w:noProof/>
            <w:webHidden/>
          </w:rPr>
          <w:t>8</w:t>
        </w:r>
        <w:r w:rsidR="00383A4E">
          <w:rPr>
            <w:noProof/>
            <w:webHidden/>
          </w:rPr>
          <w:fldChar w:fldCharType="end"/>
        </w:r>
      </w:hyperlink>
    </w:p>
    <w:p w14:paraId="0B18255A" w14:textId="091925E7" w:rsidR="00383A4E" w:rsidRDefault="00100507" w:rsidP="00626550">
      <w:pPr>
        <w:pStyle w:val="TOC2"/>
        <w:tabs>
          <w:tab w:val="clear" w:pos="851"/>
          <w:tab w:val="left" w:pos="567"/>
        </w:tabs>
        <w:ind w:left="0"/>
        <w:rPr>
          <w:rFonts w:asciiTheme="minorHAnsi" w:eastAsiaTheme="minorEastAsia" w:hAnsiTheme="minorHAnsi" w:cstheme="minorBidi"/>
          <w:noProof/>
          <w:color w:val="auto"/>
          <w:sz w:val="22"/>
        </w:rPr>
      </w:pPr>
      <w:hyperlink w:anchor="_Toc9489492" w:history="1">
        <w:r w:rsidR="00383A4E" w:rsidRPr="007C2DA0">
          <w:rPr>
            <w:rStyle w:val="Hyperlink"/>
            <w:noProof/>
          </w:rPr>
          <w:t>6.</w:t>
        </w:r>
        <w:r w:rsidR="00383A4E">
          <w:rPr>
            <w:rFonts w:asciiTheme="minorHAnsi" w:hAnsiTheme="minorHAnsi" w:eastAsiaTheme="minorEastAsia" w:cstheme="minorBidi"/>
            <w:noProof/>
            <w:color w:val="auto"/>
            <w:sz w:val="22"/>
          </w:rPr>
          <w:tab/>
        </w:r>
        <w:r w:rsidR="00383A4E" w:rsidRPr="007C2DA0">
          <w:rPr>
            <w:rStyle w:val="Hyperlink"/>
            <w:noProof/>
          </w:rPr>
          <w:t>Funding Model</w:t>
        </w:r>
        <w:r w:rsidR="00383A4E">
          <w:rPr>
            <w:noProof/>
            <w:webHidden/>
          </w:rPr>
          <w:tab/>
        </w:r>
        <w:r w:rsidR="00383A4E">
          <w:rPr>
            <w:noProof/>
            <w:webHidden/>
          </w:rPr>
          <w:fldChar w:fldCharType="begin"/>
        </w:r>
        <w:r w:rsidR="00383A4E">
          <w:rPr>
            <w:noProof/>
            <w:webHidden/>
          </w:rPr>
          <w:instrText xml:space="preserve"> PAGEREF _Toc9489492 \h </w:instrText>
        </w:r>
        <w:r w:rsidR="00383A4E">
          <w:rPr>
            <w:noProof/>
            <w:webHidden/>
          </w:rPr>
        </w:r>
        <w:r w:rsidR="00383A4E">
          <w:rPr>
            <w:noProof/>
            <w:webHidden/>
          </w:rPr>
          <w:fldChar w:fldCharType="separate"/>
        </w:r>
        <w:r w:rsidR="00383A4E">
          <w:rPr>
            <w:noProof/>
            <w:webHidden/>
          </w:rPr>
          <w:t>8</w:t>
        </w:r>
        <w:r w:rsidR="00383A4E">
          <w:rPr>
            <w:noProof/>
            <w:webHidden/>
          </w:rPr>
          <w:fldChar w:fldCharType="end"/>
        </w:r>
      </w:hyperlink>
    </w:p>
    <w:p w14:paraId="385D95C8" w14:textId="7230F7E8" w:rsidR="00383A4E" w:rsidRDefault="00100507" w:rsidP="00626550">
      <w:pPr>
        <w:pStyle w:val="TOC2"/>
        <w:tabs>
          <w:tab w:val="clear" w:pos="851"/>
          <w:tab w:val="left" w:pos="567"/>
        </w:tabs>
        <w:ind w:left="0"/>
        <w:rPr>
          <w:rFonts w:asciiTheme="minorHAnsi" w:eastAsiaTheme="minorEastAsia" w:hAnsiTheme="minorHAnsi" w:cstheme="minorBidi"/>
          <w:noProof/>
          <w:color w:val="auto"/>
          <w:sz w:val="22"/>
        </w:rPr>
      </w:pPr>
      <w:hyperlink w:anchor="_Toc9489493" w:history="1">
        <w:r w:rsidR="00383A4E" w:rsidRPr="007C2DA0">
          <w:rPr>
            <w:rStyle w:val="Hyperlink"/>
            <w:noProof/>
          </w:rPr>
          <w:t>7.</w:t>
        </w:r>
        <w:r w:rsidR="00383A4E">
          <w:rPr>
            <w:rFonts w:asciiTheme="minorHAnsi" w:hAnsiTheme="minorHAnsi" w:eastAsiaTheme="minorEastAsia" w:cstheme="minorBidi"/>
            <w:noProof/>
            <w:color w:val="auto"/>
            <w:sz w:val="22"/>
          </w:rPr>
          <w:tab/>
        </w:r>
        <w:r w:rsidR="00383A4E" w:rsidRPr="007C2DA0">
          <w:rPr>
            <w:rStyle w:val="Hyperlink"/>
            <w:noProof/>
          </w:rPr>
          <w:t>Funding Calculation</w:t>
        </w:r>
        <w:r w:rsidR="00383A4E">
          <w:rPr>
            <w:noProof/>
            <w:webHidden/>
          </w:rPr>
          <w:tab/>
        </w:r>
        <w:r w:rsidR="00383A4E">
          <w:rPr>
            <w:noProof/>
            <w:webHidden/>
          </w:rPr>
          <w:fldChar w:fldCharType="begin"/>
        </w:r>
        <w:r w:rsidR="00383A4E">
          <w:rPr>
            <w:noProof/>
            <w:webHidden/>
          </w:rPr>
          <w:instrText xml:space="preserve"> PAGEREF _Toc9489493 \h </w:instrText>
        </w:r>
        <w:r w:rsidR="00383A4E">
          <w:rPr>
            <w:noProof/>
            <w:webHidden/>
          </w:rPr>
        </w:r>
        <w:r w:rsidR="00383A4E">
          <w:rPr>
            <w:noProof/>
            <w:webHidden/>
          </w:rPr>
          <w:fldChar w:fldCharType="separate"/>
        </w:r>
        <w:r w:rsidR="00383A4E">
          <w:rPr>
            <w:noProof/>
            <w:webHidden/>
          </w:rPr>
          <w:t>9</w:t>
        </w:r>
        <w:r w:rsidR="00383A4E">
          <w:rPr>
            <w:noProof/>
            <w:webHidden/>
          </w:rPr>
          <w:fldChar w:fldCharType="end"/>
        </w:r>
      </w:hyperlink>
    </w:p>
    <w:p w14:paraId="7947FA50" w14:textId="0E776A85" w:rsidR="00383A4E" w:rsidRDefault="00100507" w:rsidP="00626550">
      <w:pPr>
        <w:pStyle w:val="TOC2"/>
        <w:tabs>
          <w:tab w:val="clear" w:pos="851"/>
          <w:tab w:val="left" w:pos="567"/>
        </w:tabs>
        <w:ind w:left="0"/>
        <w:rPr>
          <w:rFonts w:asciiTheme="minorHAnsi" w:eastAsiaTheme="minorEastAsia" w:hAnsiTheme="minorHAnsi" w:cstheme="minorBidi"/>
          <w:noProof/>
          <w:color w:val="auto"/>
          <w:sz w:val="22"/>
        </w:rPr>
      </w:pPr>
      <w:hyperlink w:anchor="_Toc9489494" w:history="1">
        <w:r w:rsidR="00383A4E" w:rsidRPr="007C2DA0">
          <w:rPr>
            <w:rStyle w:val="Hyperlink"/>
            <w:noProof/>
          </w:rPr>
          <w:t>8.</w:t>
        </w:r>
        <w:r w:rsidR="00383A4E">
          <w:rPr>
            <w:rFonts w:asciiTheme="minorHAnsi" w:hAnsiTheme="minorHAnsi" w:eastAsiaTheme="minorEastAsia" w:cstheme="minorBidi"/>
            <w:noProof/>
            <w:color w:val="auto"/>
            <w:sz w:val="22"/>
          </w:rPr>
          <w:tab/>
        </w:r>
        <w:r w:rsidR="00383A4E" w:rsidRPr="007C2DA0">
          <w:rPr>
            <w:rStyle w:val="Hyperlink"/>
            <w:noProof/>
          </w:rPr>
          <w:t>Test-and-Learn Phase Locations</w:t>
        </w:r>
        <w:r w:rsidR="00383A4E">
          <w:rPr>
            <w:noProof/>
            <w:webHidden/>
          </w:rPr>
          <w:tab/>
        </w:r>
        <w:r w:rsidR="00383A4E">
          <w:rPr>
            <w:noProof/>
            <w:webHidden/>
          </w:rPr>
          <w:fldChar w:fldCharType="begin"/>
        </w:r>
        <w:r w:rsidR="00383A4E">
          <w:rPr>
            <w:noProof/>
            <w:webHidden/>
          </w:rPr>
          <w:instrText xml:space="preserve"> PAGEREF _Toc9489494 \h </w:instrText>
        </w:r>
        <w:r w:rsidR="00383A4E">
          <w:rPr>
            <w:noProof/>
            <w:webHidden/>
          </w:rPr>
        </w:r>
        <w:r w:rsidR="00383A4E">
          <w:rPr>
            <w:noProof/>
            <w:webHidden/>
          </w:rPr>
          <w:fldChar w:fldCharType="separate"/>
        </w:r>
        <w:r w:rsidR="00383A4E">
          <w:rPr>
            <w:noProof/>
            <w:webHidden/>
          </w:rPr>
          <w:t>9</w:t>
        </w:r>
        <w:r w:rsidR="00383A4E">
          <w:rPr>
            <w:noProof/>
            <w:webHidden/>
          </w:rPr>
          <w:fldChar w:fldCharType="end"/>
        </w:r>
      </w:hyperlink>
    </w:p>
    <w:p w14:paraId="595AB50A" w14:textId="19821388" w:rsidR="00383A4E" w:rsidRDefault="00100507" w:rsidP="00626550">
      <w:pPr>
        <w:pStyle w:val="TOC2"/>
        <w:tabs>
          <w:tab w:val="clear" w:pos="851"/>
          <w:tab w:val="left" w:pos="567"/>
        </w:tabs>
        <w:ind w:left="0"/>
        <w:rPr>
          <w:rFonts w:asciiTheme="minorHAnsi" w:eastAsiaTheme="minorEastAsia" w:hAnsiTheme="minorHAnsi" w:cstheme="minorBidi"/>
          <w:noProof/>
          <w:color w:val="auto"/>
          <w:sz w:val="22"/>
        </w:rPr>
      </w:pPr>
      <w:hyperlink w:anchor="_Toc9489495" w:history="1">
        <w:r w:rsidR="00383A4E" w:rsidRPr="007C2DA0">
          <w:rPr>
            <w:rStyle w:val="Hyperlink"/>
            <w:noProof/>
          </w:rPr>
          <w:t>9.</w:t>
        </w:r>
        <w:r w:rsidR="00383A4E">
          <w:rPr>
            <w:rFonts w:asciiTheme="minorHAnsi" w:hAnsiTheme="minorHAnsi" w:eastAsiaTheme="minorEastAsia" w:cstheme="minorBidi"/>
            <w:noProof/>
            <w:color w:val="auto"/>
            <w:sz w:val="22"/>
          </w:rPr>
          <w:tab/>
        </w:r>
        <w:r w:rsidR="00383A4E" w:rsidRPr="007C2DA0">
          <w:rPr>
            <w:rStyle w:val="Hyperlink"/>
            <w:noProof/>
          </w:rPr>
          <w:t>Eligible Areas for Test-and-Learn Phase TS Hubs</w:t>
        </w:r>
        <w:r w:rsidR="00383A4E">
          <w:rPr>
            <w:noProof/>
            <w:webHidden/>
          </w:rPr>
          <w:tab/>
        </w:r>
        <w:r w:rsidR="00383A4E">
          <w:rPr>
            <w:noProof/>
            <w:webHidden/>
          </w:rPr>
          <w:fldChar w:fldCharType="begin"/>
        </w:r>
        <w:r w:rsidR="00383A4E">
          <w:rPr>
            <w:noProof/>
            <w:webHidden/>
          </w:rPr>
          <w:instrText xml:space="preserve"> PAGEREF _Toc9489495 \h </w:instrText>
        </w:r>
        <w:r w:rsidR="00383A4E">
          <w:rPr>
            <w:noProof/>
            <w:webHidden/>
          </w:rPr>
        </w:r>
        <w:r w:rsidR="00383A4E">
          <w:rPr>
            <w:noProof/>
            <w:webHidden/>
          </w:rPr>
          <w:fldChar w:fldCharType="separate"/>
        </w:r>
        <w:r w:rsidR="00383A4E">
          <w:rPr>
            <w:noProof/>
            <w:webHidden/>
          </w:rPr>
          <w:t>10</w:t>
        </w:r>
        <w:r w:rsidR="00383A4E">
          <w:rPr>
            <w:noProof/>
            <w:webHidden/>
          </w:rPr>
          <w:fldChar w:fldCharType="end"/>
        </w:r>
      </w:hyperlink>
    </w:p>
    <w:p w14:paraId="07E022B8" w14:textId="02D37756" w:rsidR="00383A4E" w:rsidRDefault="00100507" w:rsidP="00626550">
      <w:pPr>
        <w:pStyle w:val="TOC2"/>
        <w:tabs>
          <w:tab w:val="clear" w:pos="851"/>
          <w:tab w:val="left" w:pos="567"/>
        </w:tabs>
        <w:ind w:left="0"/>
        <w:rPr>
          <w:rFonts w:asciiTheme="minorHAnsi" w:eastAsiaTheme="minorEastAsia" w:hAnsiTheme="minorHAnsi" w:cstheme="minorBidi"/>
          <w:noProof/>
          <w:color w:val="auto"/>
          <w:sz w:val="22"/>
        </w:rPr>
      </w:pPr>
      <w:hyperlink w:anchor="_Toc9489496" w:history="1">
        <w:r w:rsidR="00383A4E" w:rsidRPr="007C2DA0">
          <w:rPr>
            <w:rStyle w:val="Hyperlink"/>
            <w:noProof/>
          </w:rPr>
          <w:t>10.</w:t>
        </w:r>
        <w:r w:rsidR="00383A4E">
          <w:rPr>
            <w:rFonts w:asciiTheme="minorHAnsi" w:hAnsiTheme="minorHAnsi" w:eastAsiaTheme="minorEastAsia" w:cstheme="minorBidi"/>
            <w:noProof/>
            <w:color w:val="auto"/>
            <w:sz w:val="22"/>
          </w:rPr>
          <w:tab/>
        </w:r>
        <w:r w:rsidR="00383A4E" w:rsidRPr="007C2DA0">
          <w:rPr>
            <w:rStyle w:val="Hyperlink"/>
            <w:noProof/>
          </w:rPr>
          <w:t>Next Steps</w:t>
        </w:r>
        <w:r w:rsidR="00383A4E">
          <w:rPr>
            <w:noProof/>
            <w:webHidden/>
          </w:rPr>
          <w:tab/>
        </w:r>
        <w:r w:rsidR="00383A4E">
          <w:rPr>
            <w:noProof/>
            <w:webHidden/>
          </w:rPr>
          <w:fldChar w:fldCharType="begin"/>
        </w:r>
        <w:r w:rsidR="00383A4E">
          <w:rPr>
            <w:noProof/>
            <w:webHidden/>
          </w:rPr>
          <w:instrText xml:space="preserve"> PAGEREF _Toc9489496 \h </w:instrText>
        </w:r>
        <w:r w:rsidR="00383A4E">
          <w:rPr>
            <w:noProof/>
            <w:webHidden/>
          </w:rPr>
        </w:r>
        <w:r w:rsidR="00383A4E">
          <w:rPr>
            <w:noProof/>
            <w:webHidden/>
          </w:rPr>
          <w:fldChar w:fldCharType="separate"/>
        </w:r>
        <w:r w:rsidR="00383A4E">
          <w:rPr>
            <w:noProof/>
            <w:webHidden/>
          </w:rPr>
          <w:t>12</w:t>
        </w:r>
        <w:r w:rsidR="00383A4E">
          <w:rPr>
            <w:noProof/>
            <w:webHidden/>
          </w:rPr>
          <w:fldChar w:fldCharType="end"/>
        </w:r>
      </w:hyperlink>
    </w:p>
    <w:p w14:paraId="75A0D418" w14:textId="3EB05FDE" w:rsidR="00CC2E84" w:rsidRPr="005736A7" w:rsidRDefault="00CC2E84" w:rsidP="00EC6606">
      <w:pPr>
        <w:pStyle w:val="TOC1"/>
        <w:tabs>
          <w:tab w:val="right" w:leader="dot" w:pos="9084"/>
        </w:tabs>
        <w:rPr>
          <w:rFonts w:asciiTheme="minorHAnsi" w:eastAsiaTheme="minorEastAsia" w:hAnsiTheme="minorHAnsi" w:cstheme="minorBidi"/>
          <w:noProof/>
          <w:color w:val="auto"/>
          <w:sz w:val="22"/>
        </w:rPr>
      </w:pPr>
      <w:r w:rsidRPr="005736A7">
        <w:fldChar w:fldCharType="end"/>
      </w:r>
      <w:r w:rsidRPr="005736A7">
        <w:br w:type="page"/>
      </w:r>
    </w:p>
    <w:p w14:paraId="35F59E58" w14:textId="77777777" w:rsidR="00CC2E84" w:rsidRPr="005736A7" w:rsidRDefault="00CC2E84" w:rsidP="00CC2E84">
      <w:pPr>
        <w:pStyle w:val="Heading1"/>
      </w:pPr>
      <w:bookmarkStart w:id="6" w:name="_Toc3218554"/>
      <w:bookmarkStart w:id="7" w:name="_Toc3218674"/>
      <w:bookmarkStart w:id="8" w:name="_Toc3389019"/>
      <w:bookmarkStart w:id="9" w:name="_Toc3461713"/>
      <w:bookmarkStart w:id="10" w:name="_Toc9489486"/>
      <w:r w:rsidRPr="005736A7">
        <w:t>Background and Vision</w:t>
      </w:r>
      <w:bookmarkEnd w:id="6"/>
      <w:bookmarkEnd w:id="7"/>
      <w:bookmarkEnd w:id="8"/>
      <w:bookmarkEnd w:id="9"/>
      <w:bookmarkEnd w:id="10"/>
      <w:r w:rsidRPr="005736A7">
        <w:t xml:space="preserve"> </w:t>
      </w:r>
    </w:p>
    <w:p w14:paraId="2AC8791A" w14:textId="77777777" w:rsidR="00CC2E84" w:rsidRPr="005736A7" w:rsidRDefault="00CC2E84" w:rsidP="00CC2E84"/>
    <w:p w14:paraId="67DA99D5" w14:textId="77777777" w:rsidR="00CC2E84" w:rsidRPr="005736A7" w:rsidRDefault="00CC2E84" w:rsidP="00CF652A">
      <w:pPr>
        <w:pStyle w:val="Heading2"/>
        <w:numPr>
          <w:ilvl w:val="0"/>
          <w:numId w:val="15"/>
        </w:numPr>
        <w:ind w:left="0"/>
      </w:pPr>
      <w:bookmarkStart w:id="11" w:name="_Toc9489487"/>
      <w:r w:rsidRPr="005736A7">
        <w:t>Introduction</w:t>
      </w:r>
      <w:bookmarkEnd w:id="11"/>
    </w:p>
    <w:p w14:paraId="484C73D8" w14:textId="77777777" w:rsidR="00C847D8" w:rsidRPr="005736A7" w:rsidRDefault="00C847D8" w:rsidP="00087BC3">
      <w:pPr>
        <w:pStyle w:val="ListParagraph"/>
        <w:numPr>
          <w:ilvl w:val="0"/>
          <w:numId w:val="0"/>
        </w:numPr>
        <w:ind w:left="720"/>
      </w:pPr>
    </w:p>
    <w:p w14:paraId="3804FBC9" w14:textId="477CD122" w:rsidR="003C38AE" w:rsidRPr="005736A7" w:rsidRDefault="00807D32" w:rsidP="00087BC3">
      <w:pPr>
        <w:pStyle w:val="ListParagraph"/>
        <w:tabs>
          <w:tab w:val="clear" w:pos="720"/>
          <w:tab w:val="num" w:pos="0"/>
        </w:tabs>
        <w:ind w:left="0" w:firstLine="0"/>
        <w:rPr>
          <w:noProof/>
          <w:color w:val="auto"/>
        </w:rPr>
      </w:pPr>
      <w:r w:rsidRPr="005736A7">
        <w:rPr>
          <w:noProof/>
        </w:rPr>
        <w:t xml:space="preserve">Great schools and leaders sharing their knowledge and expertise with others is at the heart of an effective school system. </w:t>
      </w:r>
      <w:r w:rsidR="00C107B9" w:rsidRPr="005736A7">
        <w:rPr>
          <w:noProof/>
        </w:rPr>
        <w:t>In “Educational Excellence Everywhere”</w:t>
      </w:r>
      <w:r w:rsidR="00C107B9" w:rsidRPr="005736A7">
        <w:rPr>
          <w:rStyle w:val="FootnoteReference"/>
          <w:noProof/>
        </w:rPr>
        <w:footnoteReference w:id="2"/>
      </w:r>
      <w:r w:rsidR="00C107B9" w:rsidRPr="005736A7">
        <w:rPr>
          <w:noProof/>
        </w:rPr>
        <w:t xml:space="preserve">, we set out our view that a school-led system </w:t>
      </w:r>
      <w:r w:rsidR="000137C2" w:rsidRPr="005736A7">
        <w:rPr>
          <w:noProof/>
        </w:rPr>
        <w:t>has a key role in improving</w:t>
      </w:r>
      <w:r w:rsidR="00C107B9" w:rsidRPr="005736A7">
        <w:rPr>
          <w:noProof/>
        </w:rPr>
        <w:t xml:space="preserve"> outcomes for children</w:t>
      </w:r>
      <w:r w:rsidRPr="005736A7">
        <w:rPr>
          <w:noProof/>
        </w:rPr>
        <w:t xml:space="preserve"> and </w:t>
      </w:r>
      <w:r w:rsidR="00C145C8" w:rsidRPr="005736A7">
        <w:rPr>
          <w:noProof/>
        </w:rPr>
        <w:t xml:space="preserve">we </w:t>
      </w:r>
      <w:r w:rsidRPr="005736A7">
        <w:rPr>
          <w:noProof/>
        </w:rPr>
        <w:t xml:space="preserve">committed ourselves to expanding the coverage of Teaching Schools </w:t>
      </w:r>
      <w:r w:rsidR="006845AF" w:rsidRPr="005736A7">
        <w:rPr>
          <w:noProof/>
        </w:rPr>
        <w:t>A</w:t>
      </w:r>
      <w:r w:rsidR="002B22F4" w:rsidRPr="005736A7">
        <w:rPr>
          <w:noProof/>
        </w:rPr>
        <w:t xml:space="preserve">lliances </w:t>
      </w:r>
      <w:r w:rsidR="00303E32">
        <w:rPr>
          <w:noProof/>
        </w:rPr>
        <w:t xml:space="preserve">(TSAs) </w:t>
      </w:r>
      <w:r w:rsidRPr="005736A7">
        <w:rPr>
          <w:noProof/>
        </w:rPr>
        <w:t>and system leaders, with a particular focus on schools at risk of falling behind. Since 2016, we have expanded the number of TS</w:t>
      </w:r>
      <w:r w:rsidR="006A5C01">
        <w:rPr>
          <w:noProof/>
        </w:rPr>
        <w:t xml:space="preserve">As </w:t>
      </w:r>
      <w:r w:rsidR="00975E26" w:rsidRPr="005736A7">
        <w:rPr>
          <w:noProof/>
        </w:rPr>
        <w:t>and</w:t>
      </w:r>
      <w:r w:rsidRPr="005736A7">
        <w:rPr>
          <w:noProof/>
        </w:rPr>
        <w:t xml:space="preserve"> National Leaders of Education (NLEs)</w:t>
      </w:r>
      <w:r w:rsidR="00A66BAB" w:rsidRPr="005736A7">
        <w:rPr>
          <w:rStyle w:val="FootnoteReference"/>
          <w:noProof/>
        </w:rPr>
        <w:footnoteReference w:id="3"/>
      </w:r>
      <w:r w:rsidRPr="005736A7">
        <w:rPr>
          <w:noProof/>
        </w:rPr>
        <w:t>,</w:t>
      </w:r>
      <w:r w:rsidR="00212C7E" w:rsidRPr="005736A7">
        <w:rPr>
          <w:noProof/>
        </w:rPr>
        <w:t xml:space="preserve"> </w:t>
      </w:r>
      <w:r w:rsidRPr="005736A7">
        <w:rPr>
          <w:noProof/>
        </w:rPr>
        <w:t>with a particuar focus on areas of the country with previously limited access</w:t>
      </w:r>
      <w:r w:rsidR="002B22F4" w:rsidRPr="005736A7">
        <w:rPr>
          <w:noProof/>
        </w:rPr>
        <w:t xml:space="preserve"> to system leadership</w:t>
      </w:r>
      <w:r w:rsidRPr="005736A7">
        <w:rPr>
          <w:noProof/>
        </w:rPr>
        <w:t xml:space="preserve">. We have introduced performance-related data, alongside Ofsted ratings, into the designation criteria for system leaders to ensure that judgements are current. We have also focused the work of NLEs on schools which </w:t>
      </w:r>
      <w:r w:rsidR="004540F0" w:rsidRPr="005736A7">
        <w:rPr>
          <w:noProof/>
        </w:rPr>
        <w:t>were identified as 'coasting' or 'below the floor standards'</w:t>
      </w:r>
      <w:r w:rsidRPr="005736A7">
        <w:rPr>
          <w:noProof/>
        </w:rPr>
        <w:t xml:space="preserve"> </w:t>
      </w:r>
      <w:r w:rsidR="00DD0FB9" w:rsidRPr="005736A7">
        <w:rPr>
          <w:noProof/>
        </w:rPr>
        <w:t>as part of the S</w:t>
      </w:r>
      <w:r w:rsidR="00B347EB" w:rsidRPr="005736A7">
        <w:rPr>
          <w:noProof/>
        </w:rPr>
        <w:t xml:space="preserve">chool </w:t>
      </w:r>
      <w:r w:rsidR="00DD0FB9" w:rsidRPr="005736A7">
        <w:rPr>
          <w:noProof/>
        </w:rPr>
        <w:t>I</w:t>
      </w:r>
      <w:r w:rsidR="00B347EB" w:rsidRPr="005736A7">
        <w:rPr>
          <w:noProof/>
        </w:rPr>
        <w:t>mprovement</w:t>
      </w:r>
      <w:r w:rsidR="00DD0FB9" w:rsidRPr="005736A7">
        <w:rPr>
          <w:noProof/>
        </w:rPr>
        <w:t xml:space="preserve"> </w:t>
      </w:r>
      <w:r w:rsidR="00FD3E06">
        <w:rPr>
          <w:noProof/>
        </w:rPr>
        <w:t>Support O</w:t>
      </w:r>
      <w:r w:rsidR="00DD0FB9" w:rsidRPr="005736A7">
        <w:rPr>
          <w:noProof/>
        </w:rPr>
        <w:t>ffer for 2018/19</w:t>
      </w:r>
      <w:r w:rsidR="006845AF" w:rsidRPr="005736A7">
        <w:rPr>
          <w:rStyle w:val="FootnoteReference"/>
          <w:noProof/>
        </w:rPr>
        <w:footnoteReference w:id="4"/>
      </w:r>
      <w:r w:rsidR="00DD0FB9" w:rsidRPr="005736A7">
        <w:rPr>
          <w:noProof/>
        </w:rPr>
        <w:t>.</w:t>
      </w:r>
      <w:r w:rsidR="00EC6606">
        <w:rPr>
          <w:noProof/>
        </w:rPr>
        <w:t xml:space="preserve"> From </w:t>
      </w:r>
      <w:r w:rsidR="00EC6606" w:rsidRPr="00EC6606">
        <w:rPr>
          <w:noProof/>
        </w:rPr>
        <w:t>September this year</w:t>
      </w:r>
      <w:r w:rsidR="00EC6606">
        <w:rPr>
          <w:noProof/>
        </w:rPr>
        <w:t xml:space="preserve"> </w:t>
      </w:r>
      <w:r w:rsidR="00EC6606" w:rsidRPr="00EC6606">
        <w:rPr>
          <w:noProof/>
        </w:rPr>
        <w:t>we will use a single, transparent trigger for an offer of support - ‘Ofsted requires improvement’ - to make sure it is totally clear when leaders will be offered support</w:t>
      </w:r>
      <w:r w:rsidR="00EC6606">
        <w:rPr>
          <w:rStyle w:val="FootnoteReference"/>
          <w:noProof/>
        </w:rPr>
        <w:footnoteReference w:id="5"/>
      </w:r>
      <w:r w:rsidR="00EC6606" w:rsidRPr="00EC6606">
        <w:rPr>
          <w:noProof/>
        </w:rPr>
        <w:t>.</w:t>
      </w:r>
    </w:p>
    <w:p w14:paraId="323C3173" w14:textId="77777777" w:rsidR="003C38AE" w:rsidRPr="005736A7" w:rsidRDefault="003C38AE" w:rsidP="00C01233">
      <w:pPr>
        <w:pStyle w:val="ListParagraph"/>
        <w:numPr>
          <w:ilvl w:val="0"/>
          <w:numId w:val="0"/>
        </w:numPr>
        <w:spacing w:line="247" w:lineRule="auto"/>
        <w:rPr>
          <w:noProof/>
          <w:color w:val="auto"/>
        </w:rPr>
      </w:pPr>
    </w:p>
    <w:p w14:paraId="4A41E40A" w14:textId="77777777" w:rsidR="00B27188" w:rsidRDefault="003C38AE" w:rsidP="00B27188">
      <w:pPr>
        <w:pStyle w:val="ListParagraph"/>
        <w:tabs>
          <w:tab w:val="num" w:pos="0"/>
        </w:tabs>
        <w:spacing w:line="247" w:lineRule="auto"/>
        <w:ind w:left="0" w:firstLine="0"/>
        <w:rPr>
          <w:noProof/>
          <w:color w:val="auto"/>
        </w:rPr>
      </w:pPr>
      <w:r w:rsidRPr="005736A7">
        <w:rPr>
          <w:noProof/>
        </w:rPr>
        <w:t>Alongside this expansion, there has been strong growth in the number of Multi-Academy Trusts</w:t>
      </w:r>
      <w:r w:rsidR="002B2918" w:rsidRPr="005736A7">
        <w:rPr>
          <w:noProof/>
        </w:rPr>
        <w:t xml:space="preserve"> (MATs)</w:t>
      </w:r>
      <w:r w:rsidRPr="005736A7">
        <w:rPr>
          <w:noProof/>
        </w:rPr>
        <w:t>.</w:t>
      </w:r>
      <w:r w:rsidR="002B2918" w:rsidRPr="005736A7">
        <w:rPr>
          <w:noProof/>
        </w:rPr>
        <w:t xml:space="preserve"> </w:t>
      </w:r>
      <w:r w:rsidR="002B2918" w:rsidRPr="005736A7">
        <w:rPr>
          <w:noProof/>
          <w:color w:val="auto"/>
        </w:rPr>
        <w:t>More than 50% of children in state-funded schools in England are now taught in an academy or free school</w:t>
      </w:r>
      <w:r w:rsidR="006845AF" w:rsidRPr="005736A7">
        <w:rPr>
          <w:rStyle w:val="FootnoteReference"/>
          <w:noProof/>
          <w:color w:val="auto"/>
        </w:rPr>
        <w:footnoteReference w:id="6"/>
      </w:r>
      <w:r w:rsidR="002B2918" w:rsidRPr="005736A7">
        <w:rPr>
          <w:noProof/>
          <w:color w:val="auto"/>
        </w:rPr>
        <w:t xml:space="preserve">. </w:t>
      </w:r>
      <w:bookmarkStart w:id="12" w:name="_Hlk2686970"/>
      <w:r w:rsidR="002B2918" w:rsidRPr="005736A7">
        <w:rPr>
          <w:noProof/>
          <w:color w:val="auto"/>
        </w:rPr>
        <w:t xml:space="preserve">The most recent data also shows converter academies performing well above the national average and disadvantaged pupils in </w:t>
      </w:r>
      <w:r w:rsidR="006468FF" w:rsidRPr="005736A7">
        <w:rPr>
          <w:noProof/>
          <w:color w:val="auto"/>
        </w:rPr>
        <w:t>MATs</w:t>
      </w:r>
      <w:r w:rsidR="002B2918" w:rsidRPr="005736A7">
        <w:rPr>
          <w:noProof/>
          <w:color w:val="auto"/>
        </w:rPr>
        <w:t xml:space="preserve"> making more progress than the equivalent national average</w:t>
      </w:r>
      <w:r w:rsidR="006468FF" w:rsidRPr="005736A7">
        <w:rPr>
          <w:rStyle w:val="FootnoteReference"/>
          <w:noProof/>
          <w:color w:val="auto"/>
        </w:rPr>
        <w:footnoteReference w:id="7"/>
      </w:r>
      <w:r w:rsidR="002B2918" w:rsidRPr="005736A7">
        <w:rPr>
          <w:noProof/>
          <w:color w:val="auto"/>
        </w:rPr>
        <w:t xml:space="preserve">. </w:t>
      </w:r>
      <w:bookmarkEnd w:id="12"/>
      <w:r w:rsidR="002B2918" w:rsidRPr="005736A7">
        <w:rPr>
          <w:noProof/>
          <w:color w:val="auto"/>
        </w:rPr>
        <w:t>The best MATs are driving improvement through releasing leadership capacity</w:t>
      </w:r>
      <w:r w:rsidR="00F06355">
        <w:rPr>
          <w:noProof/>
          <w:color w:val="auto"/>
        </w:rPr>
        <w:t>,</w:t>
      </w:r>
      <w:r w:rsidR="002B2918" w:rsidRPr="005736A7">
        <w:rPr>
          <w:noProof/>
          <w:color w:val="auto"/>
        </w:rPr>
        <w:t xml:space="preserve"> using the freedom and autonomy allowed by the structure to direct resources to where they are needed most</w:t>
      </w:r>
      <w:r w:rsidR="006845AF" w:rsidRPr="005736A7">
        <w:rPr>
          <w:rStyle w:val="FootnoteReference"/>
          <w:noProof/>
          <w:color w:val="auto"/>
        </w:rPr>
        <w:footnoteReference w:id="8"/>
      </w:r>
      <w:r w:rsidR="002B2918" w:rsidRPr="005736A7">
        <w:rPr>
          <w:noProof/>
          <w:color w:val="auto"/>
        </w:rPr>
        <w:t>.</w:t>
      </w:r>
    </w:p>
    <w:p w14:paraId="5CD6369D" w14:textId="77777777" w:rsidR="00B27188" w:rsidRPr="00B27188" w:rsidRDefault="00B27188" w:rsidP="00B27188">
      <w:pPr>
        <w:pStyle w:val="ListParagraph"/>
        <w:numPr>
          <w:ilvl w:val="0"/>
          <w:numId w:val="0"/>
        </w:numPr>
        <w:ind w:left="720"/>
        <w:rPr>
          <w:noProof/>
          <w:color w:val="auto"/>
        </w:rPr>
      </w:pPr>
    </w:p>
    <w:p w14:paraId="20F9FCDA" w14:textId="77777777" w:rsidR="00D714A0" w:rsidRDefault="003C38AE" w:rsidP="00B27188">
      <w:pPr>
        <w:pStyle w:val="ListParagraph"/>
        <w:tabs>
          <w:tab w:val="num" w:pos="0"/>
        </w:tabs>
        <w:spacing w:line="247" w:lineRule="auto"/>
        <w:ind w:left="0" w:firstLine="0"/>
        <w:rPr>
          <w:noProof/>
          <w:color w:val="auto"/>
        </w:rPr>
      </w:pPr>
      <w:r w:rsidRPr="00B27188">
        <w:rPr>
          <w:noProof/>
          <w:color w:val="auto"/>
        </w:rPr>
        <w:t xml:space="preserve">Together, the growth of </w:t>
      </w:r>
      <w:r w:rsidR="00303E32" w:rsidRPr="00B27188">
        <w:rPr>
          <w:noProof/>
          <w:color w:val="auto"/>
        </w:rPr>
        <w:t>TSAs</w:t>
      </w:r>
      <w:r w:rsidRPr="00B27188">
        <w:rPr>
          <w:noProof/>
          <w:color w:val="auto"/>
        </w:rPr>
        <w:t xml:space="preserve"> and MATs reflects a school system in which there is greater collaboration than ever before; a system in which co-operation and the sharing of best practice has become the norm rather than the exception. </w:t>
      </w:r>
    </w:p>
    <w:p w14:paraId="31660C8A" w14:textId="77777777" w:rsidR="00B27188" w:rsidRPr="00B27188" w:rsidRDefault="00B27188" w:rsidP="00B27188">
      <w:pPr>
        <w:pStyle w:val="ListParagraph"/>
        <w:numPr>
          <w:ilvl w:val="0"/>
          <w:numId w:val="0"/>
        </w:numPr>
        <w:tabs>
          <w:tab w:val="num" w:pos="0"/>
          <w:tab w:val="num" w:pos="720"/>
        </w:tabs>
        <w:ind w:left="720"/>
        <w:rPr>
          <w:noProof/>
          <w:color w:val="auto"/>
        </w:rPr>
      </w:pPr>
    </w:p>
    <w:p w14:paraId="32FBDFB4" w14:textId="77777777" w:rsidR="00B8035D" w:rsidRDefault="005752DB" w:rsidP="005752DB">
      <w:pPr>
        <w:pStyle w:val="ListParagraph"/>
        <w:tabs>
          <w:tab w:val="num" w:pos="0"/>
        </w:tabs>
        <w:spacing w:line="247" w:lineRule="auto"/>
        <w:ind w:left="0" w:firstLine="0"/>
        <w:rPr>
          <w:noProof/>
          <w:color w:val="auto"/>
        </w:rPr>
      </w:pPr>
      <w:r w:rsidRPr="005736A7">
        <w:rPr>
          <w:noProof/>
          <w:color w:val="auto"/>
        </w:rPr>
        <w:t xml:space="preserve"> </w:t>
      </w:r>
      <w:r w:rsidR="00B8035D" w:rsidRPr="005736A7">
        <w:rPr>
          <w:noProof/>
          <w:color w:val="auto"/>
        </w:rPr>
        <w:t>In addition, n</w:t>
      </w:r>
      <w:r w:rsidRPr="005736A7">
        <w:rPr>
          <w:noProof/>
          <w:color w:val="auto"/>
        </w:rPr>
        <w:t xml:space="preserve">ew </w:t>
      </w:r>
      <w:r w:rsidR="00691A91" w:rsidRPr="005736A7">
        <w:rPr>
          <w:noProof/>
          <w:color w:val="auto"/>
        </w:rPr>
        <w:t xml:space="preserve">school-based </w:t>
      </w:r>
      <w:r w:rsidRPr="005736A7">
        <w:rPr>
          <w:noProof/>
          <w:color w:val="auto"/>
        </w:rPr>
        <w:t xml:space="preserve">centres of excellence have developed: some funded by the </w:t>
      </w:r>
      <w:r w:rsidR="006468FF" w:rsidRPr="005736A7">
        <w:rPr>
          <w:noProof/>
          <w:color w:val="auto"/>
        </w:rPr>
        <w:t>Department for Education (</w:t>
      </w:r>
      <w:r w:rsidRPr="005736A7">
        <w:rPr>
          <w:noProof/>
          <w:color w:val="auto"/>
        </w:rPr>
        <w:t>D</w:t>
      </w:r>
      <w:r w:rsidR="006468FF" w:rsidRPr="005736A7">
        <w:rPr>
          <w:noProof/>
          <w:color w:val="auto"/>
        </w:rPr>
        <w:t>fE)</w:t>
      </w:r>
      <w:r w:rsidR="00B8035D" w:rsidRPr="005736A7">
        <w:rPr>
          <w:noProof/>
          <w:color w:val="auto"/>
        </w:rPr>
        <w:t>,</w:t>
      </w:r>
      <w:r w:rsidRPr="005736A7">
        <w:rPr>
          <w:noProof/>
          <w:color w:val="auto"/>
        </w:rPr>
        <w:t xml:space="preserve"> such as English and maths hubs</w:t>
      </w:r>
      <w:r w:rsidR="00F06355">
        <w:rPr>
          <w:noProof/>
          <w:color w:val="auto"/>
        </w:rPr>
        <w:t>,</w:t>
      </w:r>
      <w:r w:rsidRPr="005736A7">
        <w:rPr>
          <w:noProof/>
          <w:color w:val="auto"/>
        </w:rPr>
        <w:t xml:space="preserve"> others </w:t>
      </w:r>
      <w:r w:rsidR="00B8035D" w:rsidRPr="005736A7">
        <w:rPr>
          <w:noProof/>
          <w:color w:val="auto"/>
        </w:rPr>
        <w:t>supported</w:t>
      </w:r>
      <w:r w:rsidRPr="005736A7">
        <w:rPr>
          <w:noProof/>
          <w:color w:val="auto"/>
        </w:rPr>
        <w:t xml:space="preserve"> by charitable bodies. There has been a renewed focus on evidence</w:t>
      </w:r>
      <w:r w:rsidR="00822C48">
        <w:rPr>
          <w:noProof/>
          <w:color w:val="auto"/>
        </w:rPr>
        <w:t>,</w:t>
      </w:r>
      <w:r w:rsidRPr="005736A7">
        <w:rPr>
          <w:noProof/>
          <w:color w:val="auto"/>
        </w:rPr>
        <w:t xml:space="preserve"> with </w:t>
      </w:r>
      <w:r w:rsidR="00B8035D" w:rsidRPr="005736A7">
        <w:rPr>
          <w:noProof/>
          <w:color w:val="auto"/>
        </w:rPr>
        <w:t>a growing network of Research Schools</w:t>
      </w:r>
      <w:r w:rsidR="00A30357" w:rsidRPr="005736A7">
        <w:rPr>
          <w:rStyle w:val="FootnoteReference"/>
          <w:noProof/>
          <w:color w:val="auto"/>
        </w:rPr>
        <w:footnoteReference w:id="9"/>
      </w:r>
      <w:r w:rsidR="00B8035D" w:rsidRPr="005736A7">
        <w:rPr>
          <w:noProof/>
          <w:color w:val="auto"/>
        </w:rPr>
        <w:t xml:space="preserve"> to help other schools adopt the best evidence-based approaches to their teaching, leadership and school management. There is also a network of providers of </w:t>
      </w:r>
      <w:r w:rsidR="001F2715" w:rsidRPr="005736A7">
        <w:rPr>
          <w:noProof/>
          <w:color w:val="auto"/>
        </w:rPr>
        <w:t xml:space="preserve">gold-standard </w:t>
      </w:r>
      <w:r w:rsidR="00B8035D" w:rsidRPr="005736A7">
        <w:rPr>
          <w:noProof/>
          <w:color w:val="auto"/>
        </w:rPr>
        <w:t>National Professional Qualifications</w:t>
      </w:r>
      <w:r w:rsidR="006845AF" w:rsidRPr="005736A7">
        <w:rPr>
          <w:rStyle w:val="FootnoteReference"/>
          <w:noProof/>
          <w:color w:val="auto"/>
        </w:rPr>
        <w:footnoteReference w:id="10"/>
      </w:r>
      <w:r w:rsidR="00B8035D" w:rsidRPr="005736A7">
        <w:rPr>
          <w:noProof/>
          <w:color w:val="auto"/>
        </w:rPr>
        <w:t xml:space="preserve"> to support the </w:t>
      </w:r>
      <w:r w:rsidR="00303E32">
        <w:rPr>
          <w:noProof/>
          <w:color w:val="auto"/>
        </w:rPr>
        <w:t xml:space="preserve">professional </w:t>
      </w:r>
      <w:r w:rsidR="00B8035D" w:rsidRPr="005736A7">
        <w:rPr>
          <w:noProof/>
          <w:color w:val="auto"/>
        </w:rPr>
        <w:t xml:space="preserve">development of thousands of teachers across the country. </w:t>
      </w:r>
    </w:p>
    <w:p w14:paraId="1971F902" w14:textId="77777777" w:rsidR="00272F2F" w:rsidRPr="001166EB" w:rsidRDefault="00272F2F" w:rsidP="001166EB">
      <w:pPr>
        <w:ind w:left="0" w:firstLine="0"/>
        <w:rPr>
          <w:noProof/>
          <w:color w:val="auto"/>
        </w:rPr>
      </w:pPr>
    </w:p>
    <w:p w14:paraId="77901BD7" w14:textId="3F45B286" w:rsidR="005752DB" w:rsidRPr="005736A7" w:rsidRDefault="005752DB" w:rsidP="005752DB">
      <w:pPr>
        <w:pStyle w:val="ListParagraph"/>
        <w:tabs>
          <w:tab w:val="num" w:pos="0"/>
        </w:tabs>
        <w:spacing w:line="247" w:lineRule="auto"/>
        <w:ind w:left="0" w:firstLine="0"/>
        <w:rPr>
          <w:noProof/>
          <w:color w:val="auto"/>
        </w:rPr>
      </w:pPr>
      <w:r w:rsidRPr="005736A7">
        <w:rPr>
          <w:noProof/>
          <w:color w:val="auto"/>
        </w:rPr>
        <w:t>We want to build on th</w:t>
      </w:r>
      <w:r w:rsidR="00EE66E8">
        <w:rPr>
          <w:noProof/>
          <w:color w:val="auto"/>
        </w:rPr>
        <w:t>e</w:t>
      </w:r>
      <w:r w:rsidRPr="005736A7">
        <w:rPr>
          <w:noProof/>
          <w:color w:val="auto"/>
        </w:rPr>
        <w:t xml:space="preserve"> maturity and reach of system leadership, bringing the support of </w:t>
      </w:r>
      <w:r w:rsidR="002A7759" w:rsidRPr="005736A7">
        <w:rPr>
          <w:noProof/>
          <w:color w:val="auto"/>
        </w:rPr>
        <w:t>the strongest T</w:t>
      </w:r>
      <w:r w:rsidR="006E02C5" w:rsidRPr="005736A7">
        <w:rPr>
          <w:noProof/>
          <w:color w:val="auto"/>
        </w:rPr>
        <w:t>S</w:t>
      </w:r>
      <w:r w:rsidR="00303E32">
        <w:rPr>
          <w:noProof/>
          <w:color w:val="auto"/>
        </w:rPr>
        <w:t>As</w:t>
      </w:r>
      <w:r w:rsidR="002A7759" w:rsidRPr="005736A7">
        <w:rPr>
          <w:noProof/>
          <w:color w:val="auto"/>
        </w:rPr>
        <w:t xml:space="preserve">, other </w:t>
      </w:r>
      <w:r w:rsidRPr="005736A7">
        <w:rPr>
          <w:noProof/>
          <w:color w:val="auto"/>
        </w:rPr>
        <w:t>ou</w:t>
      </w:r>
      <w:r w:rsidR="004109FD" w:rsidRPr="005736A7">
        <w:rPr>
          <w:noProof/>
          <w:color w:val="auto"/>
        </w:rPr>
        <w:t>t</w:t>
      </w:r>
      <w:r w:rsidRPr="005736A7">
        <w:rPr>
          <w:noProof/>
          <w:color w:val="auto"/>
        </w:rPr>
        <w:t xml:space="preserve">standing schools, MATs and leaders to every part of the country. </w:t>
      </w:r>
      <w:r w:rsidR="001F2D5A">
        <w:t>We want to strengthen the accountability for quality and consistency of system leadership activity, reinforcing schools’ use of the best evidence-based approaches so that schools have access to the best sources of support</w:t>
      </w:r>
      <w:r w:rsidR="00EE66E8" w:rsidRPr="62331D7C">
        <w:t>.</w:t>
      </w:r>
      <w:r w:rsidR="001F2D5A">
        <w:t xml:space="preserve"> In addition, </w:t>
      </w:r>
      <w:r w:rsidR="00693EE1">
        <w:t xml:space="preserve">we wish to </w:t>
      </w:r>
      <w:r w:rsidR="001F2D5A">
        <w:t>further integrate MATs and T</w:t>
      </w:r>
      <w:r w:rsidR="4B37A070">
        <w:t>eaching Scho</w:t>
      </w:r>
      <w:r w:rsidR="62331D7C">
        <w:t>ols (T</w:t>
      </w:r>
      <w:r w:rsidR="001F2D5A">
        <w:t>Ss</w:t>
      </w:r>
      <w:r w:rsidR="62331D7C">
        <w:t>)</w:t>
      </w:r>
      <w:r w:rsidR="001F2D5A">
        <w:t xml:space="preserve"> </w:t>
      </w:r>
      <w:r w:rsidR="00693EE1">
        <w:t>in support of</w:t>
      </w:r>
      <w:r w:rsidR="001F2D5A">
        <w:t xml:space="preserve"> a single, </w:t>
      </w:r>
      <w:proofErr w:type="gramStart"/>
      <w:r w:rsidR="001F2D5A">
        <w:t>easily</w:t>
      </w:r>
      <w:r w:rsidR="00C8752D" w:rsidRPr="62331D7C">
        <w:t>-</w:t>
      </w:r>
      <w:r w:rsidR="001F2D5A">
        <w:t>understood</w:t>
      </w:r>
      <w:proofErr w:type="gramEnd"/>
      <w:r w:rsidR="001F2D5A">
        <w:t xml:space="preserve"> </w:t>
      </w:r>
      <w:r w:rsidR="00693EE1">
        <w:t xml:space="preserve">school improvement </w:t>
      </w:r>
      <w:r w:rsidR="001F2D5A">
        <w:t>system.</w:t>
      </w:r>
      <w:r w:rsidR="00415F8C" w:rsidRPr="005736A7">
        <w:rPr>
          <w:noProof/>
          <w:color w:val="auto"/>
        </w:rPr>
        <w:t xml:space="preserve">  </w:t>
      </w:r>
    </w:p>
    <w:p w14:paraId="6E88F519" w14:textId="77777777" w:rsidR="005752DB" w:rsidRPr="005736A7" w:rsidRDefault="005752DB" w:rsidP="00C01233">
      <w:pPr>
        <w:pStyle w:val="ListParagraph"/>
        <w:numPr>
          <w:ilvl w:val="0"/>
          <w:numId w:val="0"/>
        </w:numPr>
        <w:ind w:left="720"/>
        <w:rPr>
          <w:noProof/>
          <w:color w:val="auto"/>
        </w:rPr>
      </w:pPr>
    </w:p>
    <w:p w14:paraId="172FB2CD" w14:textId="0062C0FE" w:rsidR="0077403A" w:rsidRPr="005736A7" w:rsidRDefault="005752DB">
      <w:pPr>
        <w:pStyle w:val="ListParagraph"/>
        <w:tabs>
          <w:tab w:val="num" w:pos="0"/>
        </w:tabs>
        <w:spacing w:line="247" w:lineRule="auto"/>
        <w:ind w:left="0" w:firstLine="0"/>
        <w:rPr>
          <w:noProof/>
          <w:color w:val="auto"/>
        </w:rPr>
      </w:pPr>
      <w:r w:rsidRPr="005736A7">
        <w:rPr>
          <w:noProof/>
          <w:color w:val="auto"/>
        </w:rPr>
        <w:t>T</w:t>
      </w:r>
      <w:r w:rsidR="00E778F2">
        <w:rPr>
          <w:noProof/>
          <w:color w:val="auto"/>
        </w:rPr>
        <w:t>his</w:t>
      </w:r>
      <w:r w:rsidRPr="005736A7">
        <w:rPr>
          <w:noProof/>
          <w:color w:val="auto"/>
        </w:rPr>
        <w:t xml:space="preserve"> prospectus </w:t>
      </w:r>
      <w:r w:rsidR="00C8752D">
        <w:rPr>
          <w:noProof/>
          <w:color w:val="auto"/>
        </w:rPr>
        <w:t>introduces a</w:t>
      </w:r>
      <w:r w:rsidRPr="005736A7">
        <w:rPr>
          <w:noProof/>
          <w:color w:val="auto"/>
        </w:rPr>
        <w:t xml:space="preserve"> </w:t>
      </w:r>
      <w:r w:rsidR="000641CE" w:rsidRPr="005736A7">
        <w:rPr>
          <w:noProof/>
          <w:color w:val="auto"/>
        </w:rPr>
        <w:t>‘test</w:t>
      </w:r>
      <w:r w:rsidR="00AD4438" w:rsidRPr="005736A7">
        <w:rPr>
          <w:noProof/>
          <w:color w:val="auto"/>
        </w:rPr>
        <w:t>-</w:t>
      </w:r>
      <w:r w:rsidR="000641CE" w:rsidRPr="005736A7">
        <w:rPr>
          <w:noProof/>
          <w:color w:val="auto"/>
        </w:rPr>
        <w:t>and</w:t>
      </w:r>
      <w:r w:rsidR="00AD4438" w:rsidRPr="005736A7">
        <w:rPr>
          <w:noProof/>
          <w:color w:val="auto"/>
        </w:rPr>
        <w:t>-</w:t>
      </w:r>
      <w:r w:rsidR="000641CE" w:rsidRPr="005736A7">
        <w:rPr>
          <w:noProof/>
          <w:color w:val="auto"/>
        </w:rPr>
        <w:t>learn’</w:t>
      </w:r>
      <w:r w:rsidRPr="005736A7">
        <w:rPr>
          <w:noProof/>
          <w:color w:val="auto"/>
        </w:rPr>
        <w:t xml:space="preserve"> </w:t>
      </w:r>
      <w:r w:rsidR="002D39CD">
        <w:rPr>
          <w:noProof/>
          <w:color w:val="auto"/>
        </w:rPr>
        <w:t xml:space="preserve">phase </w:t>
      </w:r>
      <w:r w:rsidRPr="005736A7">
        <w:rPr>
          <w:noProof/>
          <w:color w:val="auto"/>
        </w:rPr>
        <w:t>we</w:t>
      </w:r>
      <w:r w:rsidR="00B8035D" w:rsidRPr="005736A7">
        <w:rPr>
          <w:noProof/>
          <w:color w:val="auto"/>
        </w:rPr>
        <w:t xml:space="preserve"> plan to </w:t>
      </w:r>
      <w:r w:rsidRPr="005736A7">
        <w:rPr>
          <w:noProof/>
          <w:color w:val="auto"/>
        </w:rPr>
        <w:t xml:space="preserve">run </w:t>
      </w:r>
      <w:r w:rsidR="001F2D5A">
        <w:rPr>
          <w:noProof/>
          <w:color w:val="auto"/>
        </w:rPr>
        <w:t xml:space="preserve">in AY19/20 </w:t>
      </w:r>
      <w:r w:rsidRPr="005736A7">
        <w:rPr>
          <w:noProof/>
          <w:color w:val="auto"/>
        </w:rPr>
        <w:t xml:space="preserve"> in </w:t>
      </w:r>
      <w:r w:rsidR="006B3E35" w:rsidRPr="005736A7">
        <w:rPr>
          <w:noProof/>
          <w:color w:val="auto"/>
        </w:rPr>
        <w:t xml:space="preserve">up to </w:t>
      </w:r>
      <w:r w:rsidR="00405A5B">
        <w:rPr>
          <w:noProof/>
          <w:color w:val="auto"/>
        </w:rPr>
        <w:t>9</w:t>
      </w:r>
      <w:r w:rsidRPr="005736A7">
        <w:rPr>
          <w:noProof/>
          <w:color w:val="auto"/>
        </w:rPr>
        <w:t xml:space="preserve"> areas of the country.</w:t>
      </w:r>
      <w:r w:rsidR="00B8035D" w:rsidRPr="005736A7">
        <w:rPr>
          <w:noProof/>
          <w:color w:val="auto"/>
        </w:rPr>
        <w:t xml:space="preserve"> </w:t>
      </w:r>
      <w:r w:rsidR="0077403A" w:rsidRPr="005736A7">
        <w:rPr>
          <w:noProof/>
          <w:color w:val="auto"/>
        </w:rPr>
        <w:t xml:space="preserve">We </w:t>
      </w:r>
      <w:r w:rsidR="00E62DDE" w:rsidRPr="005736A7">
        <w:rPr>
          <w:noProof/>
          <w:color w:val="auto"/>
        </w:rPr>
        <w:t xml:space="preserve">are looking for </w:t>
      </w:r>
      <w:r w:rsidR="00216AA7" w:rsidRPr="005736A7">
        <w:rPr>
          <w:noProof/>
          <w:color w:val="auto"/>
        </w:rPr>
        <w:t xml:space="preserve">up to </w:t>
      </w:r>
      <w:r w:rsidR="00405A5B">
        <w:rPr>
          <w:noProof/>
          <w:color w:val="auto"/>
        </w:rPr>
        <w:t>9</w:t>
      </w:r>
      <w:r w:rsidR="00216AA7" w:rsidRPr="005736A7">
        <w:rPr>
          <w:noProof/>
          <w:color w:val="auto"/>
        </w:rPr>
        <w:t xml:space="preserve"> high-achieving </w:t>
      </w:r>
      <w:r w:rsidR="00E62DDE" w:rsidRPr="005736A7">
        <w:rPr>
          <w:noProof/>
          <w:color w:val="auto"/>
        </w:rPr>
        <w:t>l</w:t>
      </w:r>
      <w:r w:rsidR="0077403A" w:rsidRPr="005736A7">
        <w:rPr>
          <w:noProof/>
          <w:color w:val="auto"/>
        </w:rPr>
        <w:t xml:space="preserve">ead </w:t>
      </w:r>
      <w:r w:rsidR="00FA7D00" w:rsidRPr="005736A7">
        <w:rPr>
          <w:noProof/>
          <w:color w:val="auto"/>
        </w:rPr>
        <w:t>schools</w:t>
      </w:r>
      <w:r w:rsidR="00B22E67">
        <w:rPr>
          <w:noProof/>
          <w:color w:val="auto"/>
        </w:rPr>
        <w:t>, with their MAT where this is appropriate,</w:t>
      </w:r>
      <w:r w:rsidR="00C145C8" w:rsidRPr="005736A7">
        <w:rPr>
          <w:noProof/>
          <w:color w:val="auto"/>
        </w:rPr>
        <w:t xml:space="preserve"> </w:t>
      </w:r>
      <w:r w:rsidR="0077403A" w:rsidRPr="005736A7">
        <w:rPr>
          <w:noProof/>
          <w:color w:val="auto"/>
        </w:rPr>
        <w:t>t</w:t>
      </w:r>
      <w:r w:rsidR="009A2452" w:rsidRPr="005736A7">
        <w:rPr>
          <w:noProof/>
          <w:color w:val="auto"/>
        </w:rPr>
        <w:t xml:space="preserve">o </w:t>
      </w:r>
      <w:r w:rsidR="0077403A" w:rsidRPr="005736A7">
        <w:rPr>
          <w:noProof/>
          <w:color w:val="auto"/>
        </w:rPr>
        <w:t xml:space="preserve">bring </w:t>
      </w:r>
      <w:r w:rsidR="62331D7C" w:rsidRPr="005736A7">
        <w:rPr>
          <w:noProof/>
          <w:color w:val="auto"/>
        </w:rPr>
        <w:t>t</w:t>
      </w:r>
      <w:r w:rsidR="0077403A" w:rsidRPr="005736A7">
        <w:rPr>
          <w:noProof/>
          <w:color w:val="auto"/>
        </w:rPr>
        <w:t xml:space="preserve">he best school improvement expertise in </w:t>
      </w:r>
      <w:r w:rsidR="00C145C8" w:rsidRPr="005736A7">
        <w:rPr>
          <w:noProof/>
          <w:color w:val="auto"/>
        </w:rPr>
        <w:t>their area</w:t>
      </w:r>
      <w:r w:rsidR="00730E44" w:rsidRPr="005736A7">
        <w:rPr>
          <w:noProof/>
          <w:color w:val="auto"/>
        </w:rPr>
        <w:t xml:space="preserve">, and to take ownership </w:t>
      </w:r>
      <w:r w:rsidR="00BA2F28" w:rsidRPr="005736A7">
        <w:rPr>
          <w:noProof/>
          <w:color w:val="auto"/>
        </w:rPr>
        <w:t>of</w:t>
      </w:r>
      <w:r w:rsidR="00730E44" w:rsidRPr="005736A7">
        <w:rPr>
          <w:noProof/>
          <w:color w:val="auto"/>
        </w:rPr>
        <w:t xml:space="preserve"> outcomes</w:t>
      </w:r>
      <w:r w:rsidR="00C145C8" w:rsidRPr="005736A7">
        <w:rPr>
          <w:noProof/>
          <w:color w:val="auto"/>
        </w:rPr>
        <w:t xml:space="preserve">. </w:t>
      </w:r>
      <w:r w:rsidR="009657C5" w:rsidRPr="005736A7">
        <w:rPr>
          <w:noProof/>
          <w:color w:val="auto"/>
        </w:rPr>
        <w:t xml:space="preserve">MATs will be </w:t>
      </w:r>
      <w:r w:rsidR="00B22E67">
        <w:rPr>
          <w:noProof/>
          <w:color w:val="auto"/>
        </w:rPr>
        <w:t xml:space="preserve">eligible to be identified alongside the lead school </w:t>
      </w:r>
      <w:r w:rsidR="009657C5" w:rsidRPr="005736A7">
        <w:rPr>
          <w:noProof/>
          <w:color w:val="auto"/>
        </w:rPr>
        <w:t xml:space="preserve">where school improvement </w:t>
      </w:r>
      <w:r w:rsidR="00086490">
        <w:rPr>
          <w:noProof/>
          <w:color w:val="auto"/>
        </w:rPr>
        <w:t>activity and governance</w:t>
      </w:r>
      <w:r w:rsidR="00B22E67">
        <w:rPr>
          <w:noProof/>
          <w:color w:val="auto"/>
        </w:rPr>
        <w:t xml:space="preserve"> </w:t>
      </w:r>
      <w:r w:rsidR="00271459">
        <w:rPr>
          <w:noProof/>
          <w:color w:val="auto"/>
        </w:rPr>
        <w:t>makes it</w:t>
      </w:r>
      <w:r w:rsidR="009657C5" w:rsidRPr="005736A7">
        <w:rPr>
          <w:noProof/>
          <w:color w:val="auto"/>
        </w:rPr>
        <w:t xml:space="preserve"> </w:t>
      </w:r>
      <w:r w:rsidR="00F06355">
        <w:rPr>
          <w:noProof/>
          <w:color w:val="auto"/>
        </w:rPr>
        <w:t xml:space="preserve">more </w:t>
      </w:r>
      <w:r w:rsidR="009657C5" w:rsidRPr="005736A7">
        <w:rPr>
          <w:noProof/>
          <w:color w:val="auto"/>
        </w:rPr>
        <w:t>app</w:t>
      </w:r>
      <w:r w:rsidR="00F66CCC" w:rsidRPr="005736A7">
        <w:rPr>
          <w:noProof/>
          <w:color w:val="auto"/>
        </w:rPr>
        <w:t>ro</w:t>
      </w:r>
      <w:r w:rsidR="009657C5" w:rsidRPr="005736A7">
        <w:rPr>
          <w:noProof/>
          <w:color w:val="auto"/>
        </w:rPr>
        <w:t>priate than</w:t>
      </w:r>
      <w:r w:rsidR="000E30ED">
        <w:rPr>
          <w:noProof/>
          <w:color w:val="auto"/>
        </w:rPr>
        <w:t xml:space="preserve"> designation of</w:t>
      </w:r>
      <w:r w:rsidR="009657C5" w:rsidRPr="005736A7">
        <w:rPr>
          <w:noProof/>
          <w:color w:val="auto"/>
        </w:rPr>
        <w:t xml:space="preserve"> a single school.</w:t>
      </w:r>
    </w:p>
    <w:p w14:paraId="1BEB198C" w14:textId="77777777" w:rsidR="0077403A" w:rsidRPr="005736A7" w:rsidRDefault="0077403A" w:rsidP="0077403A">
      <w:pPr>
        <w:pStyle w:val="ListParagraph"/>
        <w:numPr>
          <w:ilvl w:val="0"/>
          <w:numId w:val="0"/>
        </w:numPr>
        <w:ind w:left="720"/>
        <w:rPr>
          <w:noProof/>
          <w:color w:val="auto"/>
        </w:rPr>
      </w:pPr>
    </w:p>
    <w:p w14:paraId="253FD6BE" w14:textId="77777777" w:rsidR="00AD2A58" w:rsidRPr="005736A7" w:rsidRDefault="00B22E67">
      <w:pPr>
        <w:pStyle w:val="ListParagraph"/>
        <w:tabs>
          <w:tab w:val="num" w:pos="0"/>
        </w:tabs>
        <w:spacing w:line="247" w:lineRule="auto"/>
        <w:ind w:left="0" w:firstLine="0"/>
        <w:rPr>
          <w:noProof/>
          <w:color w:val="auto"/>
        </w:rPr>
      </w:pPr>
      <w:r>
        <w:rPr>
          <w:noProof/>
          <w:color w:val="auto"/>
        </w:rPr>
        <w:t>These</w:t>
      </w:r>
      <w:r w:rsidR="00730E44" w:rsidRPr="005736A7">
        <w:rPr>
          <w:noProof/>
          <w:color w:val="auto"/>
        </w:rPr>
        <w:t xml:space="preserve"> will be called</w:t>
      </w:r>
      <w:r w:rsidR="00A65F79" w:rsidRPr="005736A7">
        <w:rPr>
          <w:noProof/>
          <w:color w:val="auto"/>
        </w:rPr>
        <w:t xml:space="preserve"> </w:t>
      </w:r>
      <w:r w:rsidR="00C145C8" w:rsidRPr="005736A7">
        <w:rPr>
          <w:noProof/>
          <w:color w:val="auto"/>
        </w:rPr>
        <w:t xml:space="preserve">“Teaching School </w:t>
      </w:r>
      <w:r w:rsidR="00984C7B">
        <w:rPr>
          <w:noProof/>
          <w:color w:val="auto"/>
        </w:rPr>
        <w:t>H</w:t>
      </w:r>
      <w:r w:rsidR="00C145C8" w:rsidRPr="005736A7">
        <w:rPr>
          <w:noProof/>
          <w:color w:val="auto"/>
        </w:rPr>
        <w:t xml:space="preserve">ubs” (TS </w:t>
      </w:r>
      <w:r w:rsidR="00945659">
        <w:rPr>
          <w:noProof/>
          <w:color w:val="auto"/>
        </w:rPr>
        <w:t>H</w:t>
      </w:r>
      <w:r w:rsidR="00C145C8" w:rsidRPr="005736A7">
        <w:rPr>
          <w:noProof/>
          <w:color w:val="auto"/>
        </w:rPr>
        <w:t xml:space="preserve">ubs). </w:t>
      </w:r>
      <w:r w:rsidR="00730E44" w:rsidRPr="005736A7">
        <w:rPr>
          <w:noProof/>
          <w:color w:val="auto"/>
        </w:rPr>
        <w:t>Their coverage</w:t>
      </w:r>
      <w:r w:rsidR="00BB2F12" w:rsidRPr="005736A7">
        <w:rPr>
          <w:noProof/>
          <w:color w:val="auto"/>
        </w:rPr>
        <w:t xml:space="preserve"> will be larger than </w:t>
      </w:r>
      <w:r w:rsidR="00311ABF" w:rsidRPr="005736A7">
        <w:rPr>
          <w:noProof/>
          <w:color w:val="auto"/>
        </w:rPr>
        <w:t xml:space="preserve">the current average size of </w:t>
      </w:r>
      <w:r w:rsidR="00730E44" w:rsidRPr="005736A7">
        <w:rPr>
          <w:noProof/>
          <w:color w:val="auto"/>
        </w:rPr>
        <w:t>TSAs</w:t>
      </w:r>
      <w:r w:rsidR="00311ABF" w:rsidRPr="005736A7">
        <w:rPr>
          <w:noProof/>
          <w:color w:val="auto"/>
        </w:rPr>
        <w:t xml:space="preserve"> or</w:t>
      </w:r>
      <w:r w:rsidR="004F1583" w:rsidRPr="005736A7">
        <w:rPr>
          <w:noProof/>
          <w:color w:val="auto"/>
        </w:rPr>
        <w:t xml:space="preserve"> </w:t>
      </w:r>
      <w:r w:rsidR="0077403A" w:rsidRPr="005736A7">
        <w:rPr>
          <w:noProof/>
          <w:color w:val="auto"/>
        </w:rPr>
        <w:t xml:space="preserve">of </w:t>
      </w:r>
      <w:r w:rsidR="004F1583" w:rsidRPr="005736A7">
        <w:rPr>
          <w:noProof/>
          <w:color w:val="auto"/>
        </w:rPr>
        <w:t>most</w:t>
      </w:r>
      <w:r w:rsidR="00311ABF" w:rsidRPr="005736A7">
        <w:rPr>
          <w:noProof/>
          <w:color w:val="auto"/>
        </w:rPr>
        <w:t xml:space="preserve"> MATs</w:t>
      </w:r>
      <w:r w:rsidR="00730E44" w:rsidRPr="005736A7">
        <w:rPr>
          <w:rStyle w:val="FootnoteReference"/>
          <w:noProof/>
          <w:color w:val="auto"/>
        </w:rPr>
        <w:footnoteReference w:id="11"/>
      </w:r>
      <w:r w:rsidR="0077403A" w:rsidRPr="005736A7">
        <w:rPr>
          <w:noProof/>
          <w:color w:val="auto"/>
        </w:rPr>
        <w:t>.</w:t>
      </w:r>
      <w:r w:rsidR="00AE48D2" w:rsidRPr="005736A7">
        <w:rPr>
          <w:noProof/>
          <w:color w:val="auto"/>
        </w:rPr>
        <w:t xml:space="preserve"> </w:t>
      </w:r>
      <w:r w:rsidR="0077403A" w:rsidRPr="005736A7">
        <w:rPr>
          <w:noProof/>
          <w:color w:val="auto"/>
        </w:rPr>
        <w:t>T</w:t>
      </w:r>
      <w:r w:rsidR="00AE48D2" w:rsidRPr="005736A7">
        <w:rPr>
          <w:noProof/>
          <w:color w:val="auto"/>
        </w:rPr>
        <w:t xml:space="preserve">his is to </w:t>
      </w:r>
      <w:r w:rsidR="00311ABF" w:rsidRPr="005736A7">
        <w:rPr>
          <w:noProof/>
          <w:color w:val="auto"/>
        </w:rPr>
        <w:t xml:space="preserve">ensure that schools can </w:t>
      </w:r>
      <w:r w:rsidR="004109FD" w:rsidRPr="005736A7">
        <w:rPr>
          <w:noProof/>
          <w:color w:val="auto"/>
        </w:rPr>
        <w:t xml:space="preserve">develop strong relationships and </w:t>
      </w:r>
      <w:r w:rsidR="00311ABF" w:rsidRPr="005736A7">
        <w:rPr>
          <w:noProof/>
          <w:color w:val="auto"/>
        </w:rPr>
        <w:t>source the best support available from within a reasonab</w:t>
      </w:r>
      <w:r w:rsidR="00AD2A58" w:rsidRPr="005736A7">
        <w:rPr>
          <w:noProof/>
          <w:color w:val="auto"/>
        </w:rPr>
        <w:t>l</w:t>
      </w:r>
      <w:r w:rsidR="00311ABF" w:rsidRPr="005736A7">
        <w:rPr>
          <w:noProof/>
          <w:color w:val="auto"/>
        </w:rPr>
        <w:t xml:space="preserve">e travelling </w:t>
      </w:r>
      <w:r w:rsidR="006468FF" w:rsidRPr="005736A7">
        <w:rPr>
          <w:noProof/>
          <w:color w:val="auto"/>
        </w:rPr>
        <w:t>dist</w:t>
      </w:r>
      <w:r w:rsidR="00311ABF" w:rsidRPr="005736A7">
        <w:rPr>
          <w:noProof/>
          <w:color w:val="auto"/>
        </w:rPr>
        <w:t>ance</w:t>
      </w:r>
      <w:r w:rsidR="006468FF" w:rsidRPr="005736A7">
        <w:rPr>
          <w:noProof/>
          <w:color w:val="auto"/>
        </w:rPr>
        <w:t>,</w:t>
      </w:r>
      <w:r w:rsidR="00AE48D2" w:rsidRPr="005736A7">
        <w:rPr>
          <w:noProof/>
          <w:color w:val="auto"/>
        </w:rPr>
        <w:t xml:space="preserve"> especially when that </w:t>
      </w:r>
      <w:r w:rsidR="00AD2A58" w:rsidRPr="005736A7">
        <w:rPr>
          <w:noProof/>
          <w:color w:val="auto"/>
        </w:rPr>
        <w:t xml:space="preserve">expertise is not available within the immediate locality. </w:t>
      </w:r>
    </w:p>
    <w:p w14:paraId="1D1E0A6C" w14:textId="77777777" w:rsidR="00AD2A58" w:rsidRPr="005736A7" w:rsidRDefault="00AD2A58" w:rsidP="00C01233">
      <w:pPr>
        <w:pStyle w:val="ListParagraph"/>
        <w:numPr>
          <w:ilvl w:val="0"/>
          <w:numId w:val="0"/>
        </w:numPr>
        <w:ind w:left="720"/>
        <w:rPr>
          <w:noProof/>
          <w:color w:val="auto"/>
        </w:rPr>
      </w:pPr>
    </w:p>
    <w:p w14:paraId="24828B15" w14:textId="4D96D34C" w:rsidR="001F2D5A" w:rsidRPr="005736A7" w:rsidRDefault="00C145C8" w:rsidP="001F2D5A">
      <w:pPr>
        <w:pStyle w:val="ListParagraph"/>
        <w:tabs>
          <w:tab w:val="num" w:pos="0"/>
        </w:tabs>
        <w:spacing w:line="247" w:lineRule="auto"/>
        <w:ind w:left="0" w:firstLine="0"/>
        <w:rPr>
          <w:noProof/>
          <w:color w:val="auto"/>
        </w:rPr>
      </w:pPr>
      <w:r w:rsidRPr="005736A7">
        <w:rPr>
          <w:noProof/>
          <w:color w:val="auto"/>
        </w:rPr>
        <w:t xml:space="preserve">The prospectus </w:t>
      </w:r>
      <w:r w:rsidR="00445B25">
        <w:rPr>
          <w:noProof/>
          <w:color w:val="auto"/>
        </w:rPr>
        <w:t xml:space="preserve">also </w:t>
      </w:r>
      <w:r w:rsidRPr="005736A7">
        <w:rPr>
          <w:noProof/>
          <w:color w:val="auto"/>
        </w:rPr>
        <w:t xml:space="preserve">sets out </w:t>
      </w:r>
      <w:r w:rsidR="00D44DA2" w:rsidRPr="005736A7">
        <w:rPr>
          <w:noProof/>
          <w:color w:val="auto"/>
        </w:rPr>
        <w:t>the</w:t>
      </w:r>
      <w:r w:rsidR="000641CE" w:rsidRPr="005736A7">
        <w:rPr>
          <w:noProof/>
          <w:color w:val="auto"/>
        </w:rPr>
        <w:t xml:space="preserve"> </w:t>
      </w:r>
      <w:r w:rsidR="00AD4438" w:rsidRPr="005736A7">
        <w:rPr>
          <w:noProof/>
          <w:color w:val="auto"/>
        </w:rPr>
        <w:t>test-and-learn</w:t>
      </w:r>
      <w:r w:rsidR="002D39CD">
        <w:rPr>
          <w:noProof/>
          <w:color w:val="auto"/>
        </w:rPr>
        <w:t xml:space="preserve"> phase</w:t>
      </w:r>
      <w:r w:rsidR="00D44DA2" w:rsidRPr="005736A7">
        <w:rPr>
          <w:noProof/>
          <w:color w:val="auto"/>
        </w:rPr>
        <w:t xml:space="preserve"> </w:t>
      </w:r>
      <w:r w:rsidRPr="005736A7">
        <w:rPr>
          <w:noProof/>
          <w:color w:val="auto"/>
        </w:rPr>
        <w:t xml:space="preserve">in more detail, and invites applications from eligible schools </w:t>
      </w:r>
      <w:r w:rsidR="00E46E8E">
        <w:rPr>
          <w:noProof/>
          <w:color w:val="auto"/>
        </w:rPr>
        <w:t>–</w:t>
      </w:r>
      <w:r w:rsidR="00F06355">
        <w:rPr>
          <w:noProof/>
          <w:color w:val="auto"/>
        </w:rPr>
        <w:t xml:space="preserve"> </w:t>
      </w:r>
      <w:r w:rsidR="00E46E8E">
        <w:rPr>
          <w:noProof/>
          <w:color w:val="auto"/>
        </w:rPr>
        <w:t>along with their</w:t>
      </w:r>
      <w:r w:rsidR="00FB1834">
        <w:rPr>
          <w:noProof/>
          <w:color w:val="auto"/>
        </w:rPr>
        <w:t xml:space="preserve"> </w:t>
      </w:r>
      <w:r w:rsidR="00642268">
        <w:rPr>
          <w:noProof/>
          <w:color w:val="auto"/>
        </w:rPr>
        <w:t>MATs</w:t>
      </w:r>
      <w:r w:rsidR="00E46E8E">
        <w:rPr>
          <w:noProof/>
          <w:color w:val="auto"/>
        </w:rPr>
        <w:t xml:space="preserve"> where appropriate</w:t>
      </w:r>
      <w:r w:rsidR="00F06355">
        <w:rPr>
          <w:noProof/>
          <w:color w:val="auto"/>
        </w:rPr>
        <w:t xml:space="preserve"> </w:t>
      </w:r>
      <w:r w:rsidR="00E46E8E">
        <w:rPr>
          <w:noProof/>
          <w:color w:val="auto"/>
        </w:rPr>
        <w:t>–</w:t>
      </w:r>
      <w:r w:rsidR="00642268">
        <w:rPr>
          <w:noProof/>
          <w:color w:val="auto"/>
        </w:rPr>
        <w:t xml:space="preserve"> </w:t>
      </w:r>
      <w:r w:rsidR="001F2D5A">
        <w:rPr>
          <w:noProof/>
          <w:color w:val="auto"/>
        </w:rPr>
        <w:t>which are able to show that they have the track record set out in the prospectus, including a commitment to</w:t>
      </w:r>
      <w:r w:rsidR="00C205D3">
        <w:rPr>
          <w:noProof/>
          <w:color w:val="auto"/>
        </w:rPr>
        <w:t>,</w:t>
      </w:r>
      <w:r w:rsidR="001F2D5A">
        <w:rPr>
          <w:noProof/>
          <w:color w:val="auto"/>
        </w:rPr>
        <w:t xml:space="preserve"> and experience of</w:t>
      </w:r>
      <w:r w:rsidR="32B11308">
        <w:rPr>
          <w:noProof/>
          <w:color w:val="auto"/>
        </w:rPr>
        <w:t>,</w:t>
      </w:r>
      <w:r w:rsidR="001F2D5A">
        <w:rPr>
          <w:noProof/>
          <w:color w:val="auto"/>
        </w:rPr>
        <w:t xml:space="preserve"> strong collaborative relationships with other schools within the test and learn areas.</w:t>
      </w:r>
    </w:p>
    <w:p w14:paraId="3F1E60CC" w14:textId="75A56E3A" w:rsidR="005752DB" w:rsidRPr="005736A7" w:rsidRDefault="00C145C8" w:rsidP="0081396C">
      <w:pPr>
        <w:pStyle w:val="ListParagraph"/>
        <w:numPr>
          <w:ilvl w:val="0"/>
          <w:numId w:val="0"/>
        </w:numPr>
        <w:spacing w:line="247" w:lineRule="auto"/>
        <w:rPr>
          <w:noProof/>
          <w:color w:val="auto"/>
        </w:rPr>
      </w:pPr>
      <w:r w:rsidRPr="005736A7">
        <w:rPr>
          <w:noProof/>
          <w:color w:val="auto"/>
        </w:rPr>
        <w:t xml:space="preserve"> </w:t>
      </w:r>
    </w:p>
    <w:p w14:paraId="0B74467B" w14:textId="77777777" w:rsidR="003C38AE" w:rsidRPr="005736A7" w:rsidRDefault="005752DB" w:rsidP="00C01233">
      <w:pPr>
        <w:pStyle w:val="ListParagraph"/>
        <w:numPr>
          <w:ilvl w:val="0"/>
          <w:numId w:val="0"/>
        </w:numPr>
        <w:spacing w:line="247" w:lineRule="auto"/>
        <w:rPr>
          <w:noProof/>
          <w:color w:val="auto"/>
        </w:rPr>
      </w:pPr>
      <w:r w:rsidRPr="005736A7">
        <w:rPr>
          <w:noProof/>
          <w:color w:val="auto"/>
        </w:rPr>
        <w:t xml:space="preserve"> </w:t>
      </w:r>
    </w:p>
    <w:p w14:paraId="06C0A465" w14:textId="77777777" w:rsidR="00CC2E84" w:rsidRPr="005736A7" w:rsidRDefault="00BA2F28" w:rsidP="009B79EE">
      <w:pPr>
        <w:pStyle w:val="Heading2"/>
        <w:numPr>
          <w:ilvl w:val="0"/>
          <w:numId w:val="3"/>
        </w:numPr>
        <w:tabs>
          <w:tab w:val="num" w:pos="0"/>
        </w:tabs>
        <w:spacing w:line="256" w:lineRule="auto"/>
        <w:ind w:hanging="567"/>
      </w:pPr>
      <w:bookmarkStart w:id="13" w:name="_Toc9489488"/>
      <w:r w:rsidRPr="005736A7">
        <w:t>Role</w:t>
      </w:r>
      <w:bookmarkEnd w:id="13"/>
    </w:p>
    <w:p w14:paraId="276F63A6" w14:textId="7CA3F999" w:rsidR="00C731F7" w:rsidRPr="005736A7" w:rsidRDefault="00C731F7" w:rsidP="00C847D8">
      <w:pPr>
        <w:pStyle w:val="ListParagraph"/>
        <w:spacing w:line="247" w:lineRule="auto"/>
        <w:ind w:left="-5" w:right="66" w:firstLine="0"/>
      </w:pPr>
      <w:r w:rsidRPr="005736A7">
        <w:t xml:space="preserve">While TS </w:t>
      </w:r>
      <w:r w:rsidR="004B18E0">
        <w:t>H</w:t>
      </w:r>
      <w:r w:rsidRPr="005736A7">
        <w:t xml:space="preserve">ubs will have considerable freedom in </w:t>
      </w:r>
      <w:r w:rsidR="0037477F">
        <w:t>shaping</w:t>
      </w:r>
      <w:r w:rsidRPr="005736A7">
        <w:t xml:space="preserve"> deliver</w:t>
      </w:r>
      <w:r w:rsidR="0037477F">
        <w:t>y of</w:t>
      </w:r>
      <w:r w:rsidRPr="005736A7">
        <w:t xml:space="preserve"> their school improvement offer, we expect that every TS </w:t>
      </w:r>
      <w:r w:rsidR="004B18E0">
        <w:t>H</w:t>
      </w:r>
      <w:r w:rsidRPr="005736A7">
        <w:t xml:space="preserve">ub will provide </w:t>
      </w:r>
      <w:r w:rsidR="00C92205">
        <w:t>support</w:t>
      </w:r>
      <w:r w:rsidRPr="005736A7">
        <w:t xml:space="preserve"> to local schools in three core areas: school-to-school support</w:t>
      </w:r>
      <w:r w:rsidR="6B61BCF5" w:rsidRPr="005736A7">
        <w:t>,</w:t>
      </w:r>
      <w:r w:rsidRPr="005736A7">
        <w:t xml:space="preserve"> continuing professional development (CPD) </w:t>
      </w:r>
      <w:r w:rsidR="00403BC7">
        <w:t xml:space="preserve">– </w:t>
      </w:r>
      <w:r w:rsidR="00C205D3">
        <w:t xml:space="preserve">including </w:t>
      </w:r>
      <w:r w:rsidR="00403BC7">
        <w:t xml:space="preserve">workforce development at all career stages – </w:t>
      </w:r>
      <w:r w:rsidRPr="005736A7">
        <w:t>and teacher recruitment and retention. These reflect the existing priorities of TS</w:t>
      </w:r>
      <w:r w:rsidR="00303E32">
        <w:t>As</w:t>
      </w:r>
      <w:r w:rsidRPr="005736A7">
        <w:t xml:space="preserve"> but also the critical importance of teacher recruitment</w:t>
      </w:r>
      <w:r w:rsidR="00C205D3">
        <w:t xml:space="preserve"> and retention</w:t>
      </w:r>
      <w:r w:rsidRPr="005736A7">
        <w:rPr>
          <w:rStyle w:val="FootnoteReference"/>
        </w:rPr>
        <w:footnoteReference w:id="12"/>
      </w:r>
      <w:r w:rsidRPr="005736A7">
        <w:t>.</w:t>
      </w:r>
    </w:p>
    <w:p w14:paraId="774EB08B" w14:textId="77777777" w:rsidR="00C731F7" w:rsidRPr="005736A7" w:rsidRDefault="00C731F7" w:rsidP="00D659DD">
      <w:pPr>
        <w:pStyle w:val="ListParagraph"/>
        <w:numPr>
          <w:ilvl w:val="0"/>
          <w:numId w:val="0"/>
        </w:numPr>
        <w:spacing w:line="247" w:lineRule="auto"/>
        <w:ind w:left="-5" w:right="66"/>
      </w:pPr>
    </w:p>
    <w:p w14:paraId="20D7AB26" w14:textId="77777777" w:rsidR="00BA2F28" w:rsidRPr="005736A7" w:rsidRDefault="00BA2F28" w:rsidP="00C847D8">
      <w:pPr>
        <w:pStyle w:val="ListParagraph"/>
        <w:spacing w:line="247" w:lineRule="auto"/>
        <w:ind w:left="-5" w:right="66" w:firstLine="0"/>
      </w:pPr>
      <w:r w:rsidRPr="005736A7">
        <w:t xml:space="preserve">In particular, TS </w:t>
      </w:r>
      <w:r w:rsidR="004B18E0">
        <w:t>H</w:t>
      </w:r>
      <w:r w:rsidRPr="005736A7">
        <w:t>ub activity will include:</w:t>
      </w:r>
    </w:p>
    <w:p w14:paraId="0CCDA4F4" w14:textId="77777777" w:rsidR="00BA2F28" w:rsidRPr="005736A7" w:rsidRDefault="00BA2F28" w:rsidP="00BA2F28">
      <w:pPr>
        <w:ind w:right="66"/>
      </w:pPr>
    </w:p>
    <w:tbl>
      <w:tblPr>
        <w:tblStyle w:val="TableGrid"/>
        <w:tblW w:w="0" w:type="auto"/>
        <w:tblInd w:w="10" w:type="dxa"/>
        <w:tblLook w:val="04A0" w:firstRow="1" w:lastRow="0" w:firstColumn="1" w:lastColumn="0" w:noHBand="0" w:noVBand="1"/>
      </w:tblPr>
      <w:tblGrid>
        <w:gridCol w:w="1686"/>
        <w:gridCol w:w="7230"/>
      </w:tblGrid>
      <w:tr w:rsidR="00BA2F28" w:rsidRPr="005736A7" w14:paraId="72B3E956" w14:textId="77777777" w:rsidTr="00110F1A">
        <w:tc>
          <w:tcPr>
            <w:tcW w:w="1686" w:type="dxa"/>
            <w:shd w:val="clear" w:color="auto" w:fill="F2F2F2" w:themeFill="background1" w:themeFillShade="F2"/>
          </w:tcPr>
          <w:p w14:paraId="483DD771" w14:textId="77777777" w:rsidR="00BA2F28" w:rsidRPr="005736A7" w:rsidRDefault="00BA2F28" w:rsidP="00110F1A">
            <w:pPr>
              <w:ind w:left="0" w:right="66" w:firstLine="0"/>
            </w:pPr>
            <w:r w:rsidRPr="005736A7">
              <w:t>School-to-School Support</w:t>
            </w:r>
          </w:p>
        </w:tc>
        <w:tc>
          <w:tcPr>
            <w:tcW w:w="7230" w:type="dxa"/>
          </w:tcPr>
          <w:p w14:paraId="077EE9BD" w14:textId="77777777" w:rsidR="00917F05" w:rsidRDefault="002D58EA" w:rsidP="00110F1A">
            <w:pPr>
              <w:ind w:left="0" w:right="66" w:firstLine="0"/>
              <w:rPr>
                <w:rFonts w:eastAsia="Times New Roman"/>
              </w:rPr>
            </w:pPr>
            <w:r>
              <w:t>Oversee</w:t>
            </w:r>
            <w:r w:rsidR="00A31540">
              <w:t>ing</w:t>
            </w:r>
            <w:r>
              <w:t xml:space="preserve"> the deployment and development of NLEs in their area</w:t>
            </w:r>
            <w:r w:rsidR="00E778F2" w:rsidRPr="005736A7">
              <w:rPr>
                <w:rStyle w:val="FootnoteReference"/>
                <w:rFonts w:eastAsia="Times New Roman"/>
              </w:rPr>
              <w:footnoteReference w:id="13"/>
            </w:r>
            <w:r>
              <w:t xml:space="preserve">, to work with schools that can benefit </w:t>
            </w:r>
            <w:r w:rsidR="006E02C5" w:rsidRPr="005736A7">
              <w:t xml:space="preserve">from </w:t>
            </w:r>
            <w:r w:rsidR="00216AA7" w:rsidRPr="005736A7">
              <w:t>t</w:t>
            </w:r>
            <w:r w:rsidR="00BA2F28" w:rsidRPr="005736A7">
              <w:t>he</w:t>
            </w:r>
            <w:r w:rsidR="006E02C5" w:rsidRPr="005736A7">
              <w:t>ir input. Specifically, deliver</w:t>
            </w:r>
            <w:r w:rsidR="00A31540">
              <w:t>ing</w:t>
            </w:r>
            <w:r w:rsidR="006E02C5" w:rsidRPr="005736A7">
              <w:t xml:space="preserve"> the Department’s</w:t>
            </w:r>
            <w:r w:rsidR="00BA2F28" w:rsidRPr="005736A7">
              <w:t xml:space="preserve"> School Improvement Support Offer for all eligible schools</w:t>
            </w:r>
            <w:r w:rsidR="00BA2F28" w:rsidRPr="005736A7">
              <w:rPr>
                <w:rStyle w:val="FootnoteReference"/>
              </w:rPr>
              <w:footnoteReference w:id="14"/>
            </w:r>
            <w:r w:rsidR="006E02C5" w:rsidRPr="005736A7">
              <w:t xml:space="preserve">. </w:t>
            </w:r>
            <w:r w:rsidR="00B16C64">
              <w:t xml:space="preserve">We anticipate that </w:t>
            </w:r>
            <w:r w:rsidR="006E02C5" w:rsidRPr="005736A7">
              <w:t xml:space="preserve">TS Hubs will have flexibility to tailor the </w:t>
            </w:r>
            <w:r w:rsidR="0048618E">
              <w:t>delivery of the o</w:t>
            </w:r>
            <w:r w:rsidR="006E02C5" w:rsidRPr="005736A7">
              <w:t>ffer</w:t>
            </w:r>
            <w:r w:rsidR="0048618E">
              <w:t xml:space="preserve"> in line with schools’ needs</w:t>
            </w:r>
            <w:r w:rsidR="00FD3E06">
              <w:t>.</w:t>
            </w:r>
          </w:p>
          <w:p w14:paraId="2AD9A96A" w14:textId="77777777" w:rsidR="0048618E" w:rsidRDefault="0048618E" w:rsidP="00110F1A">
            <w:pPr>
              <w:ind w:left="0" w:right="66" w:firstLine="0"/>
              <w:rPr>
                <w:rFonts w:eastAsia="Times New Roman"/>
              </w:rPr>
            </w:pPr>
          </w:p>
          <w:p w14:paraId="7B45125C" w14:textId="77777777" w:rsidR="00917F05" w:rsidRDefault="00E778F2" w:rsidP="00110F1A">
            <w:pPr>
              <w:ind w:left="0" w:right="66" w:firstLine="0"/>
            </w:pPr>
            <w:r>
              <w:t>Providing</w:t>
            </w:r>
            <w:r w:rsidR="00BA2F28" w:rsidRPr="005736A7">
              <w:t xml:space="preserve"> stabilisation packages where commissioned by Regional Schools Commissioners (RSCs) for schools awaiting academisation. </w:t>
            </w:r>
          </w:p>
          <w:p w14:paraId="23DE3EDF" w14:textId="77777777" w:rsidR="00917F05" w:rsidRDefault="00917F05" w:rsidP="00110F1A">
            <w:pPr>
              <w:ind w:left="0" w:right="66" w:firstLine="0"/>
            </w:pPr>
          </w:p>
          <w:p w14:paraId="201EB6C6" w14:textId="77777777" w:rsidR="00BA2F28" w:rsidRPr="005736A7" w:rsidRDefault="00BA2F28" w:rsidP="00110F1A">
            <w:pPr>
              <w:ind w:left="0" w:right="66" w:firstLine="0"/>
              <w:rPr>
                <w:rFonts w:eastAsia="Times New Roman"/>
              </w:rPr>
            </w:pPr>
            <w:r w:rsidRPr="005736A7">
              <w:t>Providing first-line advice and support on whole-school issues including behaviour management, school resource management</w:t>
            </w:r>
            <w:r w:rsidR="00E53E85">
              <w:t>, Pupil Premium</w:t>
            </w:r>
            <w:r w:rsidRPr="005736A7">
              <w:t xml:space="preserve"> and governance</w:t>
            </w:r>
            <w:r w:rsidR="006E02C5" w:rsidRPr="005736A7">
              <w:t xml:space="preserve"> to any school in the area that chooses to </w:t>
            </w:r>
            <w:r w:rsidR="00152035" w:rsidRPr="005736A7">
              <w:t>engage with it</w:t>
            </w:r>
            <w:r w:rsidRPr="005736A7">
              <w:t>.</w:t>
            </w:r>
          </w:p>
          <w:p w14:paraId="55568187" w14:textId="77777777" w:rsidR="00BA2F28" w:rsidRPr="005736A7" w:rsidRDefault="00BA2F28" w:rsidP="00110F1A">
            <w:pPr>
              <w:ind w:left="0" w:right="66" w:firstLine="0"/>
            </w:pPr>
          </w:p>
        </w:tc>
      </w:tr>
      <w:tr w:rsidR="00BA2F28" w:rsidRPr="005736A7" w14:paraId="49E68183" w14:textId="77777777" w:rsidTr="00110F1A">
        <w:tc>
          <w:tcPr>
            <w:tcW w:w="1686" w:type="dxa"/>
            <w:shd w:val="clear" w:color="auto" w:fill="F2F2F2" w:themeFill="background1" w:themeFillShade="F2"/>
          </w:tcPr>
          <w:p w14:paraId="7B0B8B83" w14:textId="77777777" w:rsidR="00BA2F28" w:rsidRPr="005736A7" w:rsidRDefault="00BA2F28" w:rsidP="00110F1A">
            <w:pPr>
              <w:ind w:left="0" w:right="66" w:firstLine="0"/>
            </w:pPr>
            <w:r w:rsidRPr="005736A7">
              <w:t>CPD</w:t>
            </w:r>
          </w:p>
        </w:tc>
        <w:tc>
          <w:tcPr>
            <w:tcW w:w="7230" w:type="dxa"/>
          </w:tcPr>
          <w:p w14:paraId="04F429CA" w14:textId="77777777" w:rsidR="00997054" w:rsidRDefault="00152035" w:rsidP="00110F1A">
            <w:pPr>
              <w:ind w:left="0" w:right="66" w:firstLine="0"/>
              <w:rPr>
                <w:rFonts w:eastAsia="Times New Roman"/>
              </w:rPr>
            </w:pPr>
            <w:r w:rsidRPr="005736A7">
              <w:rPr>
                <w:rFonts w:eastAsia="Times New Roman"/>
              </w:rPr>
              <w:t>Providing a</w:t>
            </w:r>
            <w:r w:rsidR="002D58EA">
              <w:rPr>
                <w:rFonts w:eastAsia="Times New Roman"/>
              </w:rPr>
              <w:t xml:space="preserve"> comprehensive, evidence-based and high-quality </w:t>
            </w:r>
            <w:r w:rsidRPr="005736A7">
              <w:rPr>
                <w:rFonts w:eastAsia="Times New Roman"/>
              </w:rPr>
              <w:t>CPD</w:t>
            </w:r>
            <w:r w:rsidR="002D58EA">
              <w:rPr>
                <w:rFonts w:eastAsia="Times New Roman"/>
              </w:rPr>
              <w:t xml:space="preserve"> offer</w:t>
            </w:r>
            <w:r w:rsidRPr="005736A7">
              <w:rPr>
                <w:rFonts w:eastAsia="Times New Roman"/>
              </w:rPr>
              <w:t xml:space="preserve"> to schools in the area</w:t>
            </w:r>
            <w:r w:rsidR="00E778F2">
              <w:rPr>
                <w:rFonts w:eastAsia="Times New Roman"/>
              </w:rPr>
              <w:t>,</w:t>
            </w:r>
            <w:r w:rsidRPr="005736A7">
              <w:rPr>
                <w:rFonts w:eastAsia="Times New Roman"/>
              </w:rPr>
              <w:t xml:space="preserve"> including DfE-endorsed</w:t>
            </w:r>
            <w:r w:rsidRPr="005736A7">
              <w:rPr>
                <w:rStyle w:val="FootnoteReference"/>
                <w:rFonts w:eastAsia="Times New Roman"/>
              </w:rPr>
              <w:footnoteReference w:id="15"/>
            </w:r>
            <w:r w:rsidRPr="005736A7">
              <w:rPr>
                <w:rFonts w:eastAsia="Times New Roman"/>
              </w:rPr>
              <w:t xml:space="preserve"> offers and NPQs.</w:t>
            </w:r>
          </w:p>
          <w:p w14:paraId="25F3CDFA" w14:textId="77777777" w:rsidR="00997054" w:rsidRDefault="00997054" w:rsidP="00110F1A">
            <w:pPr>
              <w:ind w:left="0" w:right="66" w:firstLine="0"/>
              <w:rPr>
                <w:rFonts w:eastAsia="Times New Roman"/>
              </w:rPr>
            </w:pPr>
          </w:p>
          <w:p w14:paraId="1531AE04" w14:textId="2E7CCE6A" w:rsidR="00997054" w:rsidRDefault="002B6705" w:rsidP="00110F1A">
            <w:pPr>
              <w:ind w:left="0" w:right="66" w:firstLine="0"/>
              <w:rPr>
                <w:rFonts w:eastAsia="Times New Roman"/>
              </w:rPr>
            </w:pPr>
            <w:r w:rsidRPr="002B6705">
              <w:rPr>
                <w:rFonts w:eastAsia="Times New Roman"/>
              </w:rPr>
              <w:t xml:space="preserve">To reinforce the expectation that the work of TS Hubs should be evidence-informed, each Hub should be, or have a strong relationship with, an EEF-sponsored Research School. Relationships might take a variety of forms, including that </w:t>
            </w:r>
            <w:r w:rsidR="00EC6606">
              <w:rPr>
                <w:rFonts w:eastAsia="Times New Roman"/>
              </w:rPr>
              <w:t xml:space="preserve">a </w:t>
            </w:r>
            <w:r w:rsidRPr="002B6705">
              <w:rPr>
                <w:rFonts w:eastAsia="Times New Roman"/>
              </w:rPr>
              <w:t xml:space="preserve">Research School might become </w:t>
            </w:r>
            <w:r w:rsidR="00EC6606">
              <w:rPr>
                <w:rFonts w:eastAsia="Times New Roman"/>
              </w:rPr>
              <w:t xml:space="preserve">a </w:t>
            </w:r>
            <w:r w:rsidRPr="002B6705">
              <w:rPr>
                <w:rFonts w:eastAsia="Times New Roman"/>
              </w:rPr>
              <w:t>TS Hub, play a role in designing, developing and quality assuring TS Hubs’ CPD offers, or provide training to NLEs providing school-to-school support</w:t>
            </w:r>
            <w:r w:rsidR="00822C48" w:rsidRPr="005736A7">
              <w:rPr>
                <w:rFonts w:eastAsia="Times New Roman"/>
              </w:rPr>
              <w:t>.</w:t>
            </w:r>
            <w:r w:rsidR="00822C48">
              <w:rPr>
                <w:rFonts w:eastAsia="Times New Roman"/>
              </w:rPr>
              <w:t xml:space="preserve"> </w:t>
            </w:r>
          </w:p>
          <w:p w14:paraId="2DED79CA" w14:textId="77777777" w:rsidR="00997054" w:rsidRDefault="00997054" w:rsidP="00110F1A">
            <w:pPr>
              <w:ind w:left="0" w:right="66" w:firstLine="0"/>
              <w:rPr>
                <w:rFonts w:eastAsia="Times New Roman"/>
              </w:rPr>
            </w:pPr>
          </w:p>
          <w:p w14:paraId="0A6605EA" w14:textId="77777777" w:rsidR="00152035" w:rsidRPr="005736A7" w:rsidRDefault="00152035" w:rsidP="00110F1A">
            <w:pPr>
              <w:ind w:left="0" w:right="66" w:firstLine="0"/>
              <w:rPr>
                <w:rFonts w:eastAsia="Times New Roman"/>
              </w:rPr>
            </w:pPr>
            <w:r w:rsidRPr="005736A7">
              <w:rPr>
                <w:rFonts w:eastAsia="Times New Roman"/>
              </w:rPr>
              <w:t xml:space="preserve">TS Hubs should offer each school in its local area the opportunity to discuss how the </w:t>
            </w:r>
            <w:r w:rsidR="00642268">
              <w:rPr>
                <w:rFonts w:eastAsia="Times New Roman"/>
              </w:rPr>
              <w:t xml:space="preserve">TS </w:t>
            </w:r>
            <w:r w:rsidRPr="005736A7">
              <w:rPr>
                <w:rFonts w:eastAsia="Times New Roman"/>
              </w:rPr>
              <w:t xml:space="preserve">Hub can support its own CPD plans, including growing the school’s own capacity to sustain the impact of CPD. </w:t>
            </w:r>
          </w:p>
          <w:p w14:paraId="06FD9915" w14:textId="77777777" w:rsidR="00BA2F28" w:rsidRPr="005736A7" w:rsidRDefault="00BA2F28">
            <w:pPr>
              <w:ind w:left="0" w:right="66" w:firstLine="0"/>
            </w:pPr>
          </w:p>
        </w:tc>
      </w:tr>
      <w:tr w:rsidR="00BA2F28" w:rsidRPr="005736A7" w14:paraId="572D7DB4" w14:textId="77777777" w:rsidTr="00110F1A">
        <w:tc>
          <w:tcPr>
            <w:tcW w:w="1686" w:type="dxa"/>
            <w:shd w:val="clear" w:color="auto" w:fill="F2F2F2" w:themeFill="background1" w:themeFillShade="F2"/>
          </w:tcPr>
          <w:p w14:paraId="2B0351FD" w14:textId="77777777" w:rsidR="00BA2F28" w:rsidRPr="005736A7" w:rsidRDefault="00BA2F28" w:rsidP="00110F1A">
            <w:pPr>
              <w:ind w:left="0" w:right="66" w:firstLine="0"/>
            </w:pPr>
            <w:r w:rsidRPr="005736A7">
              <w:t>Teacher Recruitment and Retention</w:t>
            </w:r>
          </w:p>
        </w:tc>
        <w:tc>
          <w:tcPr>
            <w:tcW w:w="7230" w:type="dxa"/>
          </w:tcPr>
          <w:p w14:paraId="396D10C1" w14:textId="77777777" w:rsidR="00E72250" w:rsidRDefault="00E72250" w:rsidP="008320A7">
            <w:pPr>
              <w:ind w:left="0" w:right="66" w:firstLine="0"/>
            </w:pPr>
            <w:r w:rsidRPr="00E72250">
              <w:t xml:space="preserve">Leading and embedding successful strategies to improve teacher recruitment and retention within the area of the hub. </w:t>
            </w:r>
          </w:p>
          <w:p w14:paraId="28289EA5" w14:textId="77777777" w:rsidR="0040459A" w:rsidRDefault="0040459A" w:rsidP="008320A7">
            <w:pPr>
              <w:ind w:left="0" w:right="66" w:firstLine="0"/>
            </w:pPr>
          </w:p>
          <w:p w14:paraId="395AF450" w14:textId="77777777" w:rsidR="00E72250" w:rsidRDefault="00E72250" w:rsidP="008320A7">
            <w:pPr>
              <w:ind w:left="0" w:right="66" w:firstLine="0"/>
            </w:pPr>
            <w:r w:rsidRPr="00E72250">
              <w:t xml:space="preserve">Leading collaborative approaches to the marketing of ITT, the recruitment of trainees and the delivery of high-quality ITT. </w:t>
            </w:r>
          </w:p>
          <w:p w14:paraId="715B68C4" w14:textId="77777777" w:rsidR="00E72250" w:rsidRDefault="00E72250" w:rsidP="008320A7">
            <w:pPr>
              <w:ind w:left="0" w:right="66" w:firstLine="0"/>
            </w:pPr>
          </w:p>
          <w:p w14:paraId="5ACF20E3" w14:textId="77777777" w:rsidR="00BA2F28" w:rsidRPr="005736A7" w:rsidRDefault="00E72250" w:rsidP="008320A7">
            <w:pPr>
              <w:ind w:left="0" w:right="66" w:firstLine="0"/>
            </w:pPr>
            <w:r w:rsidRPr="00E72250">
              <w:t>Showcasing best practice in recruitment and retention, including teacher workload reduction in their own school.</w:t>
            </w:r>
          </w:p>
        </w:tc>
      </w:tr>
    </w:tbl>
    <w:p w14:paraId="073C490C" w14:textId="77777777" w:rsidR="00EA610F" w:rsidRPr="005736A7" w:rsidRDefault="00EA610F" w:rsidP="00087BC3">
      <w:pPr>
        <w:pStyle w:val="ListParagraph"/>
        <w:numPr>
          <w:ilvl w:val="0"/>
          <w:numId w:val="0"/>
        </w:numPr>
      </w:pPr>
    </w:p>
    <w:p w14:paraId="2ECAFEFE" w14:textId="777B697F" w:rsidR="00E778F2" w:rsidRDefault="00E778F2" w:rsidP="00E778F2">
      <w:pPr>
        <w:pStyle w:val="ListParagraph"/>
        <w:tabs>
          <w:tab w:val="clear" w:pos="720"/>
          <w:tab w:val="num" w:pos="0"/>
        </w:tabs>
        <w:ind w:left="0" w:firstLine="0"/>
      </w:pPr>
      <w:r w:rsidRPr="00B738E9">
        <w:t>During the ‘test and learn’ phase, it is expected that TS hubs will also be able to respond to new policies</w:t>
      </w:r>
      <w:r w:rsidR="00C54EC5">
        <w:rPr>
          <w:rStyle w:val="FootnoteReference"/>
        </w:rPr>
        <w:footnoteReference w:id="16"/>
      </w:r>
      <w:r w:rsidRPr="00B738E9">
        <w:t xml:space="preserve"> that fall under these categories,</w:t>
      </w:r>
      <w:r w:rsidR="00194C5D">
        <w:t xml:space="preserve"> such as</w:t>
      </w:r>
      <w:r w:rsidRPr="00B738E9">
        <w:t xml:space="preserve"> those </w:t>
      </w:r>
      <w:r w:rsidR="00194C5D">
        <w:t>that</w:t>
      </w:r>
      <w:r w:rsidRPr="00B738E9">
        <w:t xml:space="preserve"> relate to the recruitment and retention strategy</w:t>
      </w:r>
      <w:r w:rsidRPr="005736A7">
        <w:rPr>
          <w:rStyle w:val="FootnoteReference"/>
        </w:rPr>
        <w:footnoteReference w:id="17"/>
      </w:r>
      <w:r w:rsidRPr="00B738E9">
        <w:t xml:space="preserve"> including the Early Career Framework</w:t>
      </w:r>
      <w:r w:rsidR="00C54EC5">
        <w:t xml:space="preserve">. </w:t>
      </w:r>
    </w:p>
    <w:p w14:paraId="3CA52181" w14:textId="77777777" w:rsidR="00965FE1" w:rsidRPr="005736A7" w:rsidRDefault="00965FE1" w:rsidP="00D659DD">
      <w:pPr>
        <w:pStyle w:val="ListParagraph"/>
        <w:numPr>
          <w:ilvl w:val="0"/>
          <w:numId w:val="0"/>
        </w:numPr>
      </w:pPr>
    </w:p>
    <w:p w14:paraId="2603136D" w14:textId="77777777" w:rsidR="00EA610F" w:rsidRPr="005736A7" w:rsidRDefault="00EA610F" w:rsidP="00EA610F"/>
    <w:p w14:paraId="5F0D13F6" w14:textId="77777777" w:rsidR="00EA610F" w:rsidRPr="005736A7" w:rsidRDefault="001F1941" w:rsidP="009B79EE">
      <w:pPr>
        <w:pStyle w:val="Heading2"/>
        <w:numPr>
          <w:ilvl w:val="0"/>
          <w:numId w:val="3"/>
        </w:numPr>
        <w:ind w:hanging="567"/>
      </w:pPr>
      <w:bookmarkStart w:id="14" w:name="_Toc9489489"/>
      <w:r>
        <w:t>Three</w:t>
      </w:r>
      <w:r w:rsidR="00D03AFB">
        <w:t xml:space="preserve">-year </w:t>
      </w:r>
      <w:r w:rsidR="00FB1834">
        <w:t>Commitment</w:t>
      </w:r>
      <w:r w:rsidR="00017632" w:rsidRPr="005736A7">
        <w:t xml:space="preserve"> and </w:t>
      </w:r>
      <w:r>
        <w:t>A</w:t>
      </w:r>
      <w:r w:rsidR="00D03AFB">
        <w:t xml:space="preserve">nnual </w:t>
      </w:r>
      <w:r w:rsidR="00764719">
        <w:t>D</w:t>
      </w:r>
      <w:r w:rsidR="003A1E0C">
        <w:t xml:space="preserve">elivery </w:t>
      </w:r>
      <w:r w:rsidR="00764719">
        <w:t>A</w:t>
      </w:r>
      <w:r w:rsidR="00EA610F" w:rsidRPr="005736A7">
        <w:t>greement</w:t>
      </w:r>
      <w:bookmarkEnd w:id="14"/>
    </w:p>
    <w:p w14:paraId="13C3BCA1" w14:textId="77777777" w:rsidR="00E5120F" w:rsidRPr="005736A7" w:rsidRDefault="00EA610F" w:rsidP="00E5120F">
      <w:pPr>
        <w:pStyle w:val="ListParagraph"/>
        <w:spacing w:line="247" w:lineRule="auto"/>
        <w:ind w:left="-5" w:right="66" w:firstLine="0"/>
      </w:pPr>
      <w:r w:rsidRPr="005736A7">
        <w:t xml:space="preserve">Building on the maturity of the system and on the expertise of system leaders, TS </w:t>
      </w:r>
      <w:r w:rsidR="00216AA7" w:rsidRPr="005736A7">
        <w:t>H</w:t>
      </w:r>
      <w:r w:rsidRPr="00FD3E06">
        <w:t xml:space="preserve">ubs will take a long-term view of school improvement. They will set out how sustainable improvement can be delivered across their local area through a </w:t>
      </w:r>
      <w:r w:rsidR="001F1941">
        <w:t>three</w:t>
      </w:r>
      <w:r w:rsidRPr="00912C33">
        <w:t xml:space="preserve">-year </w:t>
      </w:r>
      <w:r w:rsidR="00FB1834">
        <w:t>commitment</w:t>
      </w:r>
      <w:r w:rsidR="007F5A05" w:rsidRPr="00912C33">
        <w:t>.</w:t>
      </w:r>
      <w:r w:rsidR="002D58EA" w:rsidRPr="00912C33">
        <w:t xml:space="preserve"> </w:t>
      </w:r>
      <w:r w:rsidR="00FB1834">
        <w:t>As funding over this period will coincide with a new spending review, future funding by DfE is subject to confirmation.</w:t>
      </w:r>
    </w:p>
    <w:p w14:paraId="5728346B" w14:textId="77777777" w:rsidR="00E5120F" w:rsidRPr="005736A7" w:rsidRDefault="00E5120F" w:rsidP="00D659DD">
      <w:pPr>
        <w:pStyle w:val="ListParagraph"/>
        <w:numPr>
          <w:ilvl w:val="0"/>
          <w:numId w:val="0"/>
        </w:numPr>
        <w:spacing w:line="247" w:lineRule="auto"/>
        <w:ind w:left="-5" w:right="66"/>
      </w:pPr>
    </w:p>
    <w:p w14:paraId="3C6FD519" w14:textId="77777777" w:rsidR="00E5120F" w:rsidRPr="005736A7" w:rsidRDefault="00EA610F" w:rsidP="00E5120F">
      <w:pPr>
        <w:pStyle w:val="ListParagraph"/>
        <w:spacing w:line="247" w:lineRule="auto"/>
        <w:ind w:left="-5" w:right="66" w:firstLine="0"/>
      </w:pPr>
      <w:r w:rsidRPr="005736A7">
        <w:t>Within th</w:t>
      </w:r>
      <w:r w:rsidR="00017632" w:rsidRPr="005736A7">
        <w:t>e</w:t>
      </w:r>
      <w:r w:rsidRPr="005736A7">
        <w:t xml:space="preserve"> framework</w:t>
      </w:r>
      <w:r w:rsidR="00017632" w:rsidRPr="005736A7">
        <w:t xml:space="preserve"> of the </w:t>
      </w:r>
      <w:r w:rsidR="001F1941">
        <w:t>three</w:t>
      </w:r>
      <w:r w:rsidR="003A1E0C">
        <w:t xml:space="preserve">-year </w:t>
      </w:r>
      <w:r w:rsidR="00FB1834">
        <w:t>commitment</w:t>
      </w:r>
      <w:r w:rsidRPr="005736A7">
        <w:t xml:space="preserve">, TS </w:t>
      </w:r>
      <w:r w:rsidR="00216AA7" w:rsidRPr="005736A7">
        <w:t>H</w:t>
      </w:r>
      <w:r w:rsidRPr="005736A7">
        <w:t xml:space="preserve">ubs will draw up annual </w:t>
      </w:r>
      <w:r w:rsidR="006A5C01">
        <w:t>d</w:t>
      </w:r>
      <w:r w:rsidRPr="005736A7">
        <w:t xml:space="preserve">elivery </w:t>
      </w:r>
      <w:r w:rsidR="006A5C01">
        <w:t>a</w:t>
      </w:r>
      <w:r w:rsidRPr="005736A7">
        <w:t>greements</w:t>
      </w:r>
      <w:r w:rsidR="00211D16">
        <w:t>,</w:t>
      </w:r>
      <w:r w:rsidRPr="005736A7">
        <w:t xml:space="preserve"> which </w:t>
      </w:r>
      <w:r w:rsidR="00C417CB">
        <w:t>will set</w:t>
      </w:r>
      <w:r w:rsidRPr="005736A7">
        <w:t xml:space="preserve"> out the full details of their operating model, activities and measurable school improvement targets for that year.</w:t>
      </w:r>
      <w:r w:rsidR="00FA2508" w:rsidRPr="005736A7">
        <w:t xml:space="preserve"> These </w:t>
      </w:r>
      <w:r w:rsidR="006A5C01">
        <w:t>a</w:t>
      </w:r>
      <w:r w:rsidR="00FA2508" w:rsidRPr="005736A7">
        <w:t>greements, once approved by DfE,</w:t>
      </w:r>
      <w:r w:rsidRPr="005736A7">
        <w:t xml:space="preserve"> will form the basis for TS </w:t>
      </w:r>
      <w:r w:rsidR="00216AA7" w:rsidRPr="005736A7">
        <w:t>H</w:t>
      </w:r>
      <w:r w:rsidRPr="005736A7">
        <w:t>ub funding and account</w:t>
      </w:r>
      <w:r w:rsidR="00FA2508" w:rsidRPr="005736A7">
        <w:t>ability</w:t>
      </w:r>
      <w:r w:rsidRPr="005736A7">
        <w:t>.</w:t>
      </w:r>
      <w:r w:rsidR="009657C5" w:rsidRPr="005736A7">
        <w:t xml:space="preserve"> </w:t>
      </w:r>
    </w:p>
    <w:p w14:paraId="294EECF6" w14:textId="77777777" w:rsidR="00E5120F" w:rsidRPr="005736A7" w:rsidRDefault="00E5120F" w:rsidP="00D659DD">
      <w:pPr>
        <w:pStyle w:val="ListParagraph"/>
        <w:numPr>
          <w:ilvl w:val="0"/>
          <w:numId w:val="0"/>
        </w:numPr>
        <w:ind w:left="720"/>
      </w:pPr>
    </w:p>
    <w:p w14:paraId="53E55AC7" w14:textId="28385DF7" w:rsidR="00FA2508" w:rsidRPr="005736A7" w:rsidRDefault="00E5120F" w:rsidP="00C62127">
      <w:pPr>
        <w:pStyle w:val="ListParagraph"/>
        <w:spacing w:line="247" w:lineRule="auto"/>
        <w:ind w:left="-5" w:right="66" w:firstLine="0"/>
      </w:pPr>
      <w:r w:rsidRPr="005736A7">
        <w:t xml:space="preserve">Whilst </w:t>
      </w:r>
      <w:r w:rsidR="00CC4E08" w:rsidRPr="00FD3E06">
        <w:t>each</w:t>
      </w:r>
      <w:r w:rsidRPr="00FD3E06">
        <w:t xml:space="preserve"> TS Hub will </w:t>
      </w:r>
      <w:r w:rsidR="007F5A05" w:rsidRPr="00912C33">
        <w:t xml:space="preserve">be the single point of accountability for the annual </w:t>
      </w:r>
      <w:r w:rsidR="006A5C01">
        <w:t>d</w:t>
      </w:r>
      <w:r w:rsidR="007F5A05" w:rsidRPr="00912C33">
        <w:t xml:space="preserve">elivery </w:t>
      </w:r>
      <w:r w:rsidR="006A5C01">
        <w:t>a</w:t>
      </w:r>
      <w:r w:rsidR="001B4645">
        <w:t>g</w:t>
      </w:r>
      <w:r w:rsidR="007F5A05" w:rsidRPr="00912C33">
        <w:t>reement</w:t>
      </w:r>
      <w:r w:rsidR="002D58EA" w:rsidRPr="2D532822">
        <w:t xml:space="preserve">, </w:t>
      </w:r>
      <w:r w:rsidR="002D58EA">
        <w:t>i</w:t>
      </w:r>
      <w:r w:rsidRPr="00FD3E06">
        <w:t>t will</w:t>
      </w:r>
      <w:r w:rsidRPr="2D532822">
        <w:t xml:space="preserve"> </w:t>
      </w:r>
      <w:r w:rsidR="001F2D5A">
        <w:t xml:space="preserve">be expected to form strong </w:t>
      </w:r>
      <w:r w:rsidR="00EA1A1B">
        <w:t>relationships</w:t>
      </w:r>
      <w:r w:rsidR="001F2D5A">
        <w:t xml:space="preserve"> with other local schools (including Teaching Schools and MATs)</w:t>
      </w:r>
      <w:r w:rsidR="00E21F0B" w:rsidRPr="2D532822">
        <w:t>,</w:t>
      </w:r>
      <w:r w:rsidR="00EA1A1B" w:rsidRPr="2D532822">
        <w:t xml:space="preserve"> </w:t>
      </w:r>
      <w:r w:rsidR="00E21F0B">
        <w:t>individuals</w:t>
      </w:r>
      <w:r w:rsidR="20DEDED6" w:rsidRPr="2D532822">
        <w:t>,</w:t>
      </w:r>
      <w:r w:rsidR="00E21F0B">
        <w:t xml:space="preserve"> and </w:t>
      </w:r>
      <w:r w:rsidR="00EA1A1B">
        <w:t>providers</w:t>
      </w:r>
      <w:r w:rsidR="001F2D5A">
        <w:t xml:space="preserve">. The TS Hub will </w:t>
      </w:r>
      <w:r w:rsidR="00DD74A6">
        <w:t>n</w:t>
      </w:r>
      <w:r w:rsidRPr="005736A7">
        <w:t>eed to draw on the</w:t>
      </w:r>
      <w:r w:rsidR="00EA1A1B">
        <w:t>ir</w:t>
      </w:r>
      <w:r w:rsidRPr="005736A7">
        <w:t xml:space="preserve"> expertise and capacity in order to ensure coverage of all phases and </w:t>
      </w:r>
      <w:r w:rsidR="002F7AA2">
        <w:t>setting</w:t>
      </w:r>
      <w:r w:rsidRPr="005736A7">
        <w:t>s</w:t>
      </w:r>
      <w:r w:rsidRPr="005736A7">
        <w:rPr>
          <w:rStyle w:val="FootnoteReference"/>
        </w:rPr>
        <w:footnoteReference w:id="18"/>
      </w:r>
      <w:r w:rsidRPr="2D532822">
        <w:t xml:space="preserve">. </w:t>
      </w:r>
      <w:r w:rsidR="001F2D5A" w:rsidRPr="005736A7">
        <w:t xml:space="preserve">The </w:t>
      </w:r>
      <w:r w:rsidR="001F2D5A">
        <w:t>TS Hub</w:t>
      </w:r>
      <w:r w:rsidR="001F2D5A" w:rsidRPr="005736A7">
        <w:t xml:space="preserve"> will be </w:t>
      </w:r>
      <w:r w:rsidR="00EA1A1B">
        <w:t xml:space="preserve">also </w:t>
      </w:r>
      <w:r w:rsidR="001F2D5A">
        <w:t xml:space="preserve">expected to demonstrate how </w:t>
      </w:r>
      <w:r w:rsidR="00E21F0B">
        <w:t xml:space="preserve">these </w:t>
      </w:r>
      <w:r w:rsidR="00EA1A1B">
        <w:t>other schools</w:t>
      </w:r>
      <w:r w:rsidR="00E21F0B">
        <w:t>, individuals</w:t>
      </w:r>
      <w:r w:rsidR="00EA1A1B">
        <w:t xml:space="preserve"> and providers</w:t>
      </w:r>
      <w:r w:rsidR="001F2D5A">
        <w:t xml:space="preserve"> meet the requirements set out in its delivery </w:t>
      </w:r>
      <w:r w:rsidR="00C205D3">
        <w:t>agreement</w:t>
      </w:r>
      <w:r w:rsidR="001F2D5A">
        <w:t xml:space="preserve"> and hold </w:t>
      </w:r>
      <w:r w:rsidR="00EA1A1B">
        <w:t>them</w:t>
      </w:r>
      <w:r w:rsidR="001F2D5A">
        <w:t xml:space="preserve"> to </w:t>
      </w:r>
      <w:r w:rsidR="001F2D5A" w:rsidRPr="005736A7">
        <w:t xml:space="preserve">account </w:t>
      </w:r>
      <w:r w:rsidR="001F2D5A">
        <w:t xml:space="preserve">for the elements which they deliver. </w:t>
      </w:r>
      <w:r w:rsidR="001F2D5A" w:rsidRPr="2D532822">
        <w:t xml:space="preserve"> </w:t>
      </w:r>
    </w:p>
    <w:p w14:paraId="20D87417" w14:textId="77777777" w:rsidR="00BA2F28" w:rsidRPr="005736A7" w:rsidRDefault="00BA2F28" w:rsidP="00FA2508">
      <w:pPr>
        <w:pStyle w:val="ListParagraph"/>
        <w:numPr>
          <w:ilvl w:val="0"/>
          <w:numId w:val="0"/>
        </w:numPr>
        <w:spacing w:line="247" w:lineRule="auto"/>
        <w:ind w:left="-5" w:right="66"/>
      </w:pPr>
    </w:p>
    <w:p w14:paraId="2AEA4A22" w14:textId="77777777" w:rsidR="00FA2508" w:rsidRPr="005736A7" w:rsidRDefault="00FA2508" w:rsidP="00D659DD">
      <w:pPr>
        <w:pStyle w:val="ListParagraph"/>
        <w:numPr>
          <w:ilvl w:val="0"/>
          <w:numId w:val="0"/>
        </w:numPr>
        <w:spacing w:line="247" w:lineRule="auto"/>
        <w:ind w:left="-5" w:right="66"/>
      </w:pPr>
    </w:p>
    <w:p w14:paraId="792AC188" w14:textId="77777777" w:rsidR="00E34FCC" w:rsidRPr="005736A7" w:rsidRDefault="00E34FCC" w:rsidP="009B79EE">
      <w:pPr>
        <w:pStyle w:val="Heading2"/>
        <w:numPr>
          <w:ilvl w:val="0"/>
          <w:numId w:val="3"/>
        </w:numPr>
        <w:tabs>
          <w:tab w:val="num" w:pos="0"/>
        </w:tabs>
        <w:spacing w:line="256" w:lineRule="auto"/>
        <w:ind w:hanging="567"/>
      </w:pPr>
      <w:bookmarkStart w:id="15" w:name="_Toc9489490"/>
      <w:r w:rsidRPr="005736A7">
        <w:t>Eligibility</w:t>
      </w:r>
      <w:r w:rsidR="00642268">
        <w:t xml:space="preserve"> for a </w:t>
      </w:r>
      <w:r w:rsidR="001F1941">
        <w:t>S</w:t>
      </w:r>
      <w:r w:rsidR="00642268">
        <w:t>chool to be a TS Hub</w:t>
      </w:r>
      <w:bookmarkEnd w:id="15"/>
    </w:p>
    <w:p w14:paraId="784F6DAC" w14:textId="3B506093" w:rsidR="00E34FCC" w:rsidRPr="005736A7" w:rsidRDefault="000F3492" w:rsidP="00303E32">
      <w:pPr>
        <w:pStyle w:val="ListParagraph"/>
        <w:spacing w:line="247" w:lineRule="auto"/>
        <w:ind w:left="-5" w:right="66" w:firstLine="0"/>
      </w:pPr>
      <w:r>
        <w:t xml:space="preserve">TS Hubs will be selected ultimately on the basis of their </w:t>
      </w:r>
      <w:r w:rsidR="008E7924">
        <w:t>capacity</w:t>
      </w:r>
      <w:r w:rsidR="00A85CDC">
        <w:t xml:space="preserve"> and </w:t>
      </w:r>
      <w:r w:rsidR="008E7924">
        <w:t>capability</w:t>
      </w:r>
      <w:r w:rsidR="00272CF4">
        <w:t>, as set out in their three-year commitment</w:t>
      </w:r>
      <w:r w:rsidR="008E0101">
        <w:t xml:space="preserve">. However, </w:t>
      </w:r>
      <w:r w:rsidR="00EA1A1B">
        <w:t>in order t</w:t>
      </w:r>
      <w:r w:rsidR="00E34FCC" w:rsidRPr="005736A7">
        <w:t xml:space="preserve">o be considered as a </w:t>
      </w:r>
      <w:r w:rsidR="00A65F79" w:rsidRPr="005736A7">
        <w:t xml:space="preserve">TS </w:t>
      </w:r>
      <w:r w:rsidR="00216AA7" w:rsidRPr="005736A7">
        <w:t>H</w:t>
      </w:r>
      <w:r w:rsidR="00A65F79" w:rsidRPr="005736A7">
        <w:t>ub</w:t>
      </w:r>
      <w:r w:rsidR="00383DB4" w:rsidRPr="367F77AC">
        <w:t xml:space="preserve"> </w:t>
      </w:r>
      <w:r w:rsidR="002E63C7" w:rsidRPr="005736A7">
        <w:t xml:space="preserve">for this </w:t>
      </w:r>
      <w:r w:rsidR="00AD4438" w:rsidRPr="008E0101">
        <w:rPr>
          <w:noProof/>
          <w:color w:val="auto"/>
        </w:rPr>
        <w:t>test-and-learn</w:t>
      </w:r>
      <w:r w:rsidR="002D39CD" w:rsidRPr="008E0101">
        <w:rPr>
          <w:noProof/>
          <w:color w:val="auto"/>
        </w:rPr>
        <w:t xml:space="preserve"> phase</w:t>
      </w:r>
      <w:r w:rsidR="004E59BB" w:rsidRPr="367F77AC">
        <w:t xml:space="preserve"> </w:t>
      </w:r>
      <w:r w:rsidR="00E34FCC" w:rsidRPr="005736A7">
        <w:t xml:space="preserve">the applicant </w:t>
      </w:r>
      <w:r w:rsidR="00383DB4" w:rsidRPr="005736A7">
        <w:t xml:space="preserve">school </w:t>
      </w:r>
      <w:r w:rsidR="00E62DDE" w:rsidRPr="005736A7">
        <w:t xml:space="preserve">should </w:t>
      </w:r>
      <w:r w:rsidR="003B18C4">
        <w:t xml:space="preserve">generally </w:t>
      </w:r>
      <w:r w:rsidR="000B3A79">
        <w:t>meet the following criteria</w:t>
      </w:r>
      <w:r w:rsidR="00DF3272">
        <w:rPr>
          <w:rStyle w:val="FootnoteReference"/>
        </w:rPr>
        <w:footnoteReference w:id="19"/>
      </w:r>
      <w:r w:rsidR="00374896" w:rsidRPr="367F77AC">
        <w:t>:</w:t>
      </w:r>
      <w:r w:rsidR="002D58EA" w:rsidRPr="367F77AC">
        <w:t xml:space="preserve">  </w:t>
      </w:r>
    </w:p>
    <w:p w14:paraId="1A2F55A6" w14:textId="77777777" w:rsidR="002D58EA" w:rsidRDefault="002D58EA" w:rsidP="002D58EA">
      <w:pPr>
        <w:rPr>
          <w:bCs/>
        </w:rPr>
      </w:pPr>
      <w:bookmarkStart w:id="16" w:name="_Hlk536776627"/>
    </w:p>
    <w:p w14:paraId="2FFDF942" w14:textId="1D4D4D59" w:rsidR="003A2A96" w:rsidRDefault="003A2A96" w:rsidP="003A2A96">
      <w:pPr>
        <w:spacing w:after="0"/>
        <w:ind w:left="0" w:right="66" w:firstLine="0"/>
        <w:rPr>
          <w:b/>
          <w:szCs w:val="24"/>
        </w:rPr>
      </w:pPr>
      <w:r w:rsidRPr="00B92FC5">
        <w:rPr>
          <w:b/>
          <w:szCs w:val="24"/>
        </w:rPr>
        <w:t>Performance</w:t>
      </w:r>
    </w:p>
    <w:p w14:paraId="3D503224" w14:textId="77777777" w:rsidR="003A2A96" w:rsidRDefault="003A2A96" w:rsidP="003A2A96">
      <w:pPr>
        <w:spacing w:after="0"/>
        <w:ind w:left="0" w:right="66" w:firstLine="0"/>
        <w:rPr>
          <w:b/>
          <w:szCs w:val="24"/>
        </w:rPr>
      </w:pPr>
    </w:p>
    <w:p w14:paraId="48A06EC3" w14:textId="77777777" w:rsidR="003A2A96" w:rsidRPr="00B92FC5" w:rsidRDefault="003A2A96" w:rsidP="003A2A96">
      <w:pPr>
        <w:spacing w:after="0"/>
        <w:ind w:left="0" w:right="66" w:firstLine="0"/>
        <w:rPr>
          <w:i/>
          <w:szCs w:val="24"/>
        </w:rPr>
      </w:pPr>
      <w:r w:rsidRPr="00B92FC5">
        <w:rPr>
          <w:i/>
          <w:szCs w:val="24"/>
        </w:rPr>
        <w:t>KS2 Schools</w:t>
      </w:r>
    </w:p>
    <w:p w14:paraId="4DC606F4" w14:textId="563B9425" w:rsidR="003A2A96" w:rsidRPr="00B92FC5" w:rsidRDefault="003A2A96" w:rsidP="003A2A96">
      <w:pPr>
        <w:pStyle w:val="ListParagraph"/>
        <w:numPr>
          <w:ilvl w:val="0"/>
          <w:numId w:val="23"/>
        </w:numPr>
        <w:spacing w:after="0"/>
        <w:ind w:right="66"/>
        <w:rPr>
          <w:szCs w:val="24"/>
        </w:rPr>
      </w:pPr>
      <w:r w:rsidRPr="00B92FC5">
        <w:rPr>
          <w:szCs w:val="24"/>
        </w:rPr>
        <w:t>Progress for Reading, Writing and Maths is above average</w:t>
      </w:r>
      <w:r w:rsidR="002C2BA1">
        <w:rPr>
          <w:szCs w:val="24"/>
        </w:rPr>
        <w:t xml:space="preserve"> (as defined in the DfE performance tables)</w:t>
      </w:r>
      <w:r w:rsidRPr="00B92FC5">
        <w:rPr>
          <w:szCs w:val="24"/>
        </w:rPr>
        <w:t xml:space="preserve"> for 2 of the past 3 years for either All Pupils OR Disadvantaged pupils</w:t>
      </w:r>
    </w:p>
    <w:p w14:paraId="4105AFDC" w14:textId="5679F8EE" w:rsidR="003A2A96" w:rsidRPr="00B92FC5" w:rsidRDefault="68290FF7" w:rsidP="68290FF7">
      <w:pPr>
        <w:pStyle w:val="ListParagraph"/>
        <w:numPr>
          <w:ilvl w:val="0"/>
          <w:numId w:val="23"/>
        </w:numPr>
        <w:spacing w:after="0"/>
        <w:ind w:right="66"/>
      </w:pPr>
      <w:r>
        <w:t>Phonics results (if applicable) for 2017/18 are at or above 90%</w:t>
      </w:r>
    </w:p>
    <w:p w14:paraId="12385002" w14:textId="77777777" w:rsidR="003A2A96" w:rsidRPr="00B92FC5" w:rsidRDefault="003A2A96" w:rsidP="003A2A96">
      <w:pPr>
        <w:pStyle w:val="ListParagraph"/>
        <w:numPr>
          <w:ilvl w:val="0"/>
          <w:numId w:val="23"/>
        </w:numPr>
        <w:spacing w:after="0"/>
        <w:ind w:right="66"/>
        <w:rPr>
          <w:szCs w:val="24"/>
        </w:rPr>
      </w:pPr>
      <w:r w:rsidRPr="00B92FC5">
        <w:rPr>
          <w:szCs w:val="24"/>
        </w:rPr>
        <w:t>Percentage pupils meeting the expected standard in reading, writing and maths is above the national average for 2 of the past 3 years.</w:t>
      </w:r>
    </w:p>
    <w:p w14:paraId="15622256" w14:textId="77777777" w:rsidR="003A2A96" w:rsidRPr="00B92FC5" w:rsidRDefault="003A2A96" w:rsidP="003A2A96">
      <w:pPr>
        <w:spacing w:after="0"/>
        <w:ind w:left="0" w:right="66" w:firstLine="0"/>
        <w:rPr>
          <w:szCs w:val="24"/>
        </w:rPr>
      </w:pPr>
    </w:p>
    <w:p w14:paraId="70CC0D43" w14:textId="77777777" w:rsidR="003A2A96" w:rsidRPr="00B92FC5" w:rsidRDefault="003A2A96" w:rsidP="003A2A96">
      <w:pPr>
        <w:spacing w:after="0"/>
        <w:ind w:left="0" w:right="66" w:firstLine="0"/>
        <w:rPr>
          <w:i/>
          <w:szCs w:val="24"/>
        </w:rPr>
      </w:pPr>
      <w:r w:rsidRPr="00B92FC5">
        <w:rPr>
          <w:i/>
          <w:szCs w:val="24"/>
        </w:rPr>
        <w:t>KS4 Schools</w:t>
      </w:r>
    </w:p>
    <w:p w14:paraId="5F25C33E" w14:textId="482170E6" w:rsidR="003A2A96" w:rsidRPr="00B92FC5" w:rsidRDefault="003A2A96" w:rsidP="003A2A96">
      <w:pPr>
        <w:pStyle w:val="ListParagraph"/>
        <w:numPr>
          <w:ilvl w:val="0"/>
          <w:numId w:val="23"/>
        </w:numPr>
        <w:spacing w:after="0"/>
        <w:ind w:right="66"/>
        <w:rPr>
          <w:szCs w:val="24"/>
        </w:rPr>
      </w:pPr>
      <w:r w:rsidRPr="00B92FC5">
        <w:rPr>
          <w:szCs w:val="24"/>
        </w:rPr>
        <w:t>Progress 8 score is above average</w:t>
      </w:r>
      <w:r w:rsidR="002C2BA1">
        <w:rPr>
          <w:szCs w:val="24"/>
        </w:rPr>
        <w:t xml:space="preserve"> (as defined in the DfE performance tables)</w:t>
      </w:r>
      <w:r w:rsidRPr="00B92FC5">
        <w:rPr>
          <w:szCs w:val="24"/>
        </w:rPr>
        <w:t xml:space="preserve"> for 2 of the last 3 years for either All Pupils OR Disadvantaged pupils</w:t>
      </w:r>
      <w:bookmarkStart w:id="17" w:name="_GoBack"/>
      <w:bookmarkEnd w:id="17"/>
    </w:p>
    <w:p w14:paraId="46BFFDC3" w14:textId="368179DB" w:rsidR="003A2A96" w:rsidRPr="00B92FC5" w:rsidRDefault="68290FF7" w:rsidP="68290FF7">
      <w:pPr>
        <w:pStyle w:val="ListParagraph"/>
        <w:numPr>
          <w:ilvl w:val="0"/>
          <w:numId w:val="23"/>
        </w:numPr>
        <w:spacing w:after="0"/>
        <w:ind w:right="66"/>
      </w:pPr>
      <w:r>
        <w:t>EBacc entries (if applicable) for 2017/18 are at or above 45%</w:t>
      </w:r>
    </w:p>
    <w:p w14:paraId="4E76EC51" w14:textId="1AD00B72" w:rsidR="003A2A96" w:rsidRDefault="003A2A96" w:rsidP="003A2A96">
      <w:pPr>
        <w:pStyle w:val="ListParagraph"/>
        <w:numPr>
          <w:ilvl w:val="0"/>
          <w:numId w:val="23"/>
        </w:numPr>
        <w:spacing w:after="0"/>
        <w:ind w:right="66"/>
        <w:rPr>
          <w:szCs w:val="24"/>
        </w:rPr>
      </w:pPr>
      <w:r w:rsidRPr="00B92FC5">
        <w:rPr>
          <w:szCs w:val="24"/>
        </w:rPr>
        <w:t>Attainment 8 score is above the national average for 2 of the past 3 years.</w:t>
      </w:r>
    </w:p>
    <w:p w14:paraId="3A53D84D" w14:textId="449F2F6A" w:rsidR="003A2A96" w:rsidRDefault="003A2A96" w:rsidP="003A2A96">
      <w:pPr>
        <w:spacing w:after="0"/>
        <w:ind w:right="66"/>
        <w:rPr>
          <w:szCs w:val="24"/>
        </w:rPr>
      </w:pPr>
    </w:p>
    <w:p w14:paraId="05E1CE60" w14:textId="77777777" w:rsidR="00666964" w:rsidRDefault="00666964" w:rsidP="00666964">
      <w:pPr>
        <w:pStyle w:val="ListParagraph"/>
        <w:numPr>
          <w:ilvl w:val="0"/>
          <w:numId w:val="0"/>
        </w:numPr>
        <w:spacing w:line="247" w:lineRule="auto"/>
        <w:ind w:left="-5" w:right="66"/>
      </w:pPr>
    </w:p>
    <w:p w14:paraId="42B6E29C" w14:textId="77777777" w:rsidR="00666964" w:rsidRDefault="00666964" w:rsidP="00666964">
      <w:pPr>
        <w:spacing w:after="0"/>
        <w:ind w:right="66"/>
        <w:rPr>
          <w:b/>
        </w:rPr>
      </w:pPr>
      <w:r w:rsidRPr="00A42A72">
        <w:rPr>
          <w:b/>
        </w:rPr>
        <w:t>Ofsted</w:t>
      </w:r>
    </w:p>
    <w:p w14:paraId="7D205B2D" w14:textId="77777777" w:rsidR="00666964" w:rsidRPr="00A42A72" w:rsidRDefault="00666964" w:rsidP="00666964">
      <w:pPr>
        <w:spacing w:after="0"/>
        <w:ind w:right="66"/>
        <w:rPr>
          <w:b/>
        </w:rPr>
      </w:pPr>
    </w:p>
    <w:p w14:paraId="5D56CBC0" w14:textId="77777777" w:rsidR="00666964" w:rsidRDefault="00666964" w:rsidP="00666964">
      <w:pPr>
        <w:spacing w:after="0"/>
        <w:ind w:right="66"/>
      </w:pPr>
      <w:r>
        <w:t>The applicant school is rated Outstanding at its latest Ofsted inspection.</w:t>
      </w:r>
    </w:p>
    <w:p w14:paraId="29EABD24" w14:textId="77777777" w:rsidR="003A2A96" w:rsidRPr="003A2A96" w:rsidRDefault="003A2A96" w:rsidP="003A2A96">
      <w:pPr>
        <w:spacing w:after="0"/>
        <w:ind w:right="66"/>
        <w:rPr>
          <w:szCs w:val="24"/>
        </w:rPr>
      </w:pPr>
    </w:p>
    <w:p w14:paraId="29632F03" w14:textId="77777777" w:rsidR="00053452" w:rsidRPr="00FD3E06" w:rsidRDefault="00053452" w:rsidP="00912C33">
      <w:pPr>
        <w:rPr>
          <w:bCs/>
        </w:rPr>
      </w:pPr>
    </w:p>
    <w:bookmarkEnd w:id="16"/>
    <w:p w14:paraId="1A56AD4A" w14:textId="10FFA2C1" w:rsidR="00EC6606" w:rsidRDefault="00EC6606" w:rsidP="00EC6606">
      <w:pPr>
        <w:pStyle w:val="ListParagraph"/>
        <w:tabs>
          <w:tab w:val="clear" w:pos="720"/>
          <w:tab w:val="num" w:pos="0"/>
        </w:tabs>
        <w:ind w:left="0" w:firstLine="0"/>
      </w:pPr>
      <w:r w:rsidRPr="005736A7">
        <w:t>The strength of school performance</w:t>
      </w:r>
      <w:r w:rsidR="005C7C62">
        <w:t xml:space="preserve"> </w:t>
      </w:r>
      <w:r w:rsidR="00593C1D">
        <w:t>data may</w:t>
      </w:r>
      <w:r>
        <w:t xml:space="preserve"> </w:t>
      </w:r>
      <w:r w:rsidR="00593C1D">
        <w:t xml:space="preserve">also </w:t>
      </w:r>
      <w:r w:rsidRPr="005736A7">
        <w:t xml:space="preserve">be considered </w:t>
      </w:r>
      <w:r>
        <w:t xml:space="preserve">as part of the assessment of the three-year commitment </w:t>
      </w:r>
      <w:r w:rsidR="002D75B8">
        <w:t>in case of tied scoring</w:t>
      </w:r>
      <w:r w:rsidRPr="005736A7">
        <w:t>.</w:t>
      </w:r>
    </w:p>
    <w:p w14:paraId="1E6CF757" w14:textId="77777777" w:rsidR="00EC6606" w:rsidRPr="005736A7" w:rsidRDefault="00EC6606" w:rsidP="00EC6606">
      <w:pPr>
        <w:pStyle w:val="ListParagraph"/>
        <w:numPr>
          <w:ilvl w:val="0"/>
          <w:numId w:val="0"/>
        </w:numPr>
      </w:pPr>
    </w:p>
    <w:p w14:paraId="5D0F464D" w14:textId="77777777" w:rsidR="00E21F0B" w:rsidRDefault="00E21F0B" w:rsidP="00E21F0B">
      <w:pPr>
        <w:pStyle w:val="ListParagraph"/>
        <w:spacing w:line="247" w:lineRule="auto"/>
        <w:ind w:left="-5" w:right="66" w:firstLine="0"/>
      </w:pPr>
      <w:r w:rsidRPr="005736A7">
        <w:t xml:space="preserve">Each prospective TS Hub must also demonstrate that it has the capacity to lead and manage school improvement activity. This includes having a secure financial position, a strong track record of governance, and suitable personnel and infrastructure to support the role. </w:t>
      </w:r>
    </w:p>
    <w:p w14:paraId="38312A6A" w14:textId="77777777" w:rsidR="00A96C63" w:rsidRDefault="00A96C63" w:rsidP="00A96C63">
      <w:pPr>
        <w:pStyle w:val="ListParagraph"/>
        <w:numPr>
          <w:ilvl w:val="0"/>
          <w:numId w:val="0"/>
        </w:numPr>
        <w:ind w:left="720"/>
      </w:pPr>
    </w:p>
    <w:p w14:paraId="5134F189" w14:textId="58C8E83F" w:rsidR="00A96C63" w:rsidRPr="005736A7" w:rsidRDefault="00EC6606" w:rsidP="008575D3">
      <w:pPr>
        <w:pStyle w:val="ListParagraph"/>
        <w:spacing w:line="247" w:lineRule="auto"/>
        <w:ind w:left="-5" w:right="66" w:firstLine="0"/>
      </w:pPr>
      <w:r>
        <w:t>We expect</w:t>
      </w:r>
      <w:r w:rsidR="00A96C63" w:rsidRPr="00A96C63">
        <w:t xml:space="preserve"> prospective TS Hubs </w:t>
      </w:r>
      <w:r>
        <w:t xml:space="preserve">to </w:t>
      </w:r>
      <w:r w:rsidR="00A96C63" w:rsidRPr="00A96C63">
        <w:t xml:space="preserve">have existing strong relationships with other school improvement providers in the area, including other schools and MATs covering all phases and contexts, as well as key DfE-recognised providers such as research schools, curriculum hubs, NPQ providers and SCITTs. </w:t>
      </w:r>
      <w:r w:rsidR="00723A45" w:rsidRPr="00723A45">
        <w:t>TS Hubs can continue to draw upon expertise, through these established relationships, to build on existing activity.</w:t>
      </w:r>
    </w:p>
    <w:p w14:paraId="7722E41E" w14:textId="77777777" w:rsidR="00FA2508" w:rsidRDefault="00FA2508" w:rsidP="00FA2508"/>
    <w:p w14:paraId="10963A74" w14:textId="77777777" w:rsidR="00BF29D2" w:rsidRDefault="00BF29D2" w:rsidP="00FA2508"/>
    <w:p w14:paraId="6E4D28D0" w14:textId="77777777" w:rsidR="00BF29D2" w:rsidRDefault="00642268" w:rsidP="00912C33">
      <w:pPr>
        <w:pStyle w:val="Heading2"/>
        <w:numPr>
          <w:ilvl w:val="0"/>
          <w:numId w:val="3"/>
        </w:numPr>
        <w:tabs>
          <w:tab w:val="num" w:pos="0"/>
        </w:tabs>
        <w:spacing w:line="256" w:lineRule="auto"/>
        <w:ind w:hanging="567"/>
      </w:pPr>
      <w:bookmarkStart w:id="18" w:name="_Toc9489491"/>
      <w:r>
        <w:t>Eligibility for a MAT to be a TS Hub</w:t>
      </w:r>
      <w:bookmarkEnd w:id="18"/>
    </w:p>
    <w:p w14:paraId="2123A801" w14:textId="2615FDCA" w:rsidR="00822C48" w:rsidRDefault="00822C48" w:rsidP="00822C48">
      <w:pPr>
        <w:pStyle w:val="ListParagraph"/>
        <w:numPr>
          <w:ilvl w:val="1"/>
          <w:numId w:val="16"/>
        </w:numPr>
        <w:spacing w:line="242" w:lineRule="auto"/>
        <w:ind w:left="0" w:firstLine="0"/>
        <w:rPr>
          <w:rFonts w:eastAsia="Times New Roman"/>
          <w:color w:val="auto"/>
          <w:szCs w:val="24"/>
        </w:rPr>
      </w:pPr>
      <w:bookmarkStart w:id="19" w:name="_Hlk3552789"/>
      <w:r>
        <w:t xml:space="preserve">Where the prospective TS Hub is an academy, and it meets the criteria set out in Section 4, it may seek to have its MAT formally recognised alongside the designated school. This might be appropriate where capacity relevant to the role of TS Hub is mainly managed at the MAT level, or where the governance of the MAT means that accountability to DfE should be held by the MAT. In such circumstances, the National Schools Commissioner (NSC) will advise on suitability based on the MAT’s capacity to support schools outside its MAT without detriment to its own academies. In any case, </w:t>
      </w:r>
      <w:r w:rsidR="00C205D3">
        <w:t>the</w:t>
      </w:r>
      <w:r>
        <w:t xml:space="preserve"> academy will of course require the agreement of its MAT to apply. </w:t>
      </w:r>
    </w:p>
    <w:p w14:paraId="6FF0EC54" w14:textId="77777777" w:rsidR="00822C48" w:rsidRDefault="00822C48" w:rsidP="00822C48">
      <w:pPr>
        <w:pStyle w:val="ListParagraph"/>
        <w:numPr>
          <w:ilvl w:val="0"/>
          <w:numId w:val="0"/>
        </w:numPr>
      </w:pPr>
    </w:p>
    <w:p w14:paraId="08A734AD" w14:textId="77777777" w:rsidR="00822C48" w:rsidRPr="005736A7" w:rsidRDefault="00822C48" w:rsidP="00822C48">
      <w:pPr>
        <w:pStyle w:val="ListParagraph"/>
        <w:numPr>
          <w:ilvl w:val="0"/>
          <w:numId w:val="0"/>
        </w:numPr>
      </w:pPr>
    </w:p>
    <w:p w14:paraId="119C8287" w14:textId="77777777" w:rsidR="00CC2E84" w:rsidRPr="005736A7" w:rsidRDefault="00DF3B11" w:rsidP="009B79EE">
      <w:pPr>
        <w:pStyle w:val="Heading2"/>
        <w:numPr>
          <w:ilvl w:val="0"/>
          <w:numId w:val="3"/>
        </w:numPr>
        <w:tabs>
          <w:tab w:val="num" w:pos="0"/>
        </w:tabs>
        <w:spacing w:line="256" w:lineRule="auto"/>
        <w:ind w:hanging="567"/>
      </w:pPr>
      <w:bookmarkStart w:id="20" w:name="_Toc9489492"/>
      <w:bookmarkEnd w:id="19"/>
      <w:r w:rsidRPr="005736A7">
        <w:t>F</w:t>
      </w:r>
      <w:r w:rsidR="0091263B" w:rsidRPr="005736A7">
        <w:t>unding</w:t>
      </w:r>
      <w:r w:rsidR="00245B5E" w:rsidRPr="005736A7">
        <w:t xml:space="preserve"> </w:t>
      </w:r>
      <w:r w:rsidR="00E95BAA">
        <w:t>Model</w:t>
      </w:r>
      <w:bookmarkEnd w:id="20"/>
    </w:p>
    <w:p w14:paraId="0B6551BA" w14:textId="682563FE" w:rsidR="001B3666" w:rsidRPr="00915195" w:rsidRDefault="001B3666" w:rsidP="00915195">
      <w:pPr>
        <w:pStyle w:val="ListParagraph"/>
        <w:tabs>
          <w:tab w:val="clear" w:pos="720"/>
          <w:tab w:val="num" w:pos="0"/>
        </w:tabs>
        <w:ind w:left="0" w:firstLine="0"/>
        <w:rPr>
          <w:rFonts w:eastAsia="Times New Roman"/>
          <w:szCs w:val="24"/>
        </w:rPr>
      </w:pPr>
      <w:r w:rsidRPr="007A20FC">
        <w:rPr>
          <w:color w:val="auto"/>
          <w:szCs w:val="24"/>
        </w:rPr>
        <w:t>In FY</w:t>
      </w:r>
      <w:r w:rsidR="00562DBB">
        <w:rPr>
          <w:color w:val="auto"/>
          <w:szCs w:val="24"/>
        </w:rPr>
        <w:t xml:space="preserve"> 20</w:t>
      </w:r>
      <w:r w:rsidRPr="007A20FC">
        <w:rPr>
          <w:color w:val="auto"/>
          <w:szCs w:val="24"/>
        </w:rPr>
        <w:t>18</w:t>
      </w:r>
      <w:r w:rsidR="00EC6606">
        <w:rPr>
          <w:color w:val="auto"/>
          <w:szCs w:val="24"/>
        </w:rPr>
        <w:t>-</w:t>
      </w:r>
      <w:r w:rsidRPr="007A20FC">
        <w:rPr>
          <w:color w:val="auto"/>
          <w:szCs w:val="24"/>
        </w:rPr>
        <w:t>19, TS</w:t>
      </w:r>
      <w:r w:rsidR="00F73922">
        <w:rPr>
          <w:color w:val="auto"/>
          <w:szCs w:val="24"/>
        </w:rPr>
        <w:t>A</w:t>
      </w:r>
      <w:r w:rsidRPr="00915195">
        <w:rPr>
          <w:szCs w:val="24"/>
        </w:rPr>
        <w:t>s received a core grant of around £40,000 per year</w:t>
      </w:r>
      <w:r w:rsidR="00EC6606">
        <w:rPr>
          <w:rStyle w:val="FootnoteReference"/>
          <w:szCs w:val="24"/>
        </w:rPr>
        <w:footnoteReference w:id="20"/>
      </w:r>
      <w:r w:rsidRPr="00915195">
        <w:rPr>
          <w:szCs w:val="24"/>
        </w:rPr>
        <w:t xml:space="preserve"> and National Support Schools (NSS) received bursaries of £6,000 per year for NLE activity</w:t>
      </w:r>
      <w:r w:rsidR="00EC6606">
        <w:rPr>
          <w:rStyle w:val="FootnoteReference"/>
          <w:szCs w:val="24"/>
        </w:rPr>
        <w:footnoteReference w:id="21"/>
      </w:r>
      <w:r w:rsidRPr="00915195">
        <w:rPr>
          <w:szCs w:val="24"/>
        </w:rPr>
        <w:t xml:space="preserve">. In addition, in </w:t>
      </w:r>
      <w:r w:rsidR="00EC6606">
        <w:rPr>
          <w:szCs w:val="24"/>
        </w:rPr>
        <w:t>FY</w:t>
      </w:r>
      <w:r w:rsidRPr="00915195">
        <w:rPr>
          <w:szCs w:val="24"/>
        </w:rPr>
        <w:t>2018</w:t>
      </w:r>
      <w:r w:rsidR="00EC6606">
        <w:rPr>
          <w:szCs w:val="24"/>
        </w:rPr>
        <w:t>-</w:t>
      </w:r>
      <w:r w:rsidRPr="00915195">
        <w:rPr>
          <w:szCs w:val="24"/>
        </w:rPr>
        <w:t xml:space="preserve">19, the DfE made available up to £16,000 for system leaders to spend on each local school which were identified as 'coasting' or 'below the floor standards', </w:t>
      </w:r>
      <w:r w:rsidRPr="007A20FC">
        <w:rPr>
          <w:color w:val="auto"/>
          <w:szCs w:val="24"/>
        </w:rPr>
        <w:t xml:space="preserve">and had two </w:t>
      </w:r>
      <w:proofErr w:type="gramStart"/>
      <w:r w:rsidRPr="007A20FC">
        <w:rPr>
          <w:color w:val="auto"/>
          <w:szCs w:val="24"/>
        </w:rPr>
        <w:t>consecutive</w:t>
      </w:r>
      <w:proofErr w:type="gramEnd"/>
      <w:r w:rsidRPr="007A20FC">
        <w:rPr>
          <w:color w:val="auto"/>
          <w:szCs w:val="24"/>
        </w:rPr>
        <w:t xml:space="preserve"> ‘Requires Improvement’ judgements, through the School Improvement Support Offer. </w:t>
      </w:r>
    </w:p>
    <w:p w14:paraId="69A76BD5" w14:textId="77777777" w:rsidR="001B3666" w:rsidRDefault="001B3666" w:rsidP="00915195">
      <w:pPr>
        <w:pStyle w:val="ListParagraph"/>
        <w:numPr>
          <w:ilvl w:val="0"/>
          <w:numId w:val="0"/>
        </w:numPr>
        <w:spacing w:after="160" w:line="256" w:lineRule="auto"/>
        <w:ind w:right="0"/>
        <w:rPr>
          <w:noProof/>
        </w:rPr>
      </w:pPr>
    </w:p>
    <w:p w14:paraId="1ADE245C" w14:textId="2C2DDC0A" w:rsidR="00CC2E84" w:rsidRPr="005736A7" w:rsidRDefault="009044BD" w:rsidP="00313760">
      <w:pPr>
        <w:pStyle w:val="ListParagraph"/>
        <w:tabs>
          <w:tab w:val="clear" w:pos="720"/>
          <w:tab w:val="num" w:pos="0"/>
        </w:tabs>
        <w:spacing w:after="160" w:line="256" w:lineRule="auto"/>
        <w:ind w:left="0" w:right="0" w:firstLine="0"/>
        <w:rPr>
          <w:noProof/>
        </w:rPr>
      </w:pPr>
      <w:r w:rsidRPr="005736A7">
        <w:rPr>
          <w:noProof/>
        </w:rPr>
        <mc:AlternateContent>
          <mc:Choice Requires="wps">
            <w:drawing>
              <wp:anchor distT="45720" distB="45720" distL="114300" distR="114300" simplePos="0" relativeHeight="251658240" behindDoc="0" locked="0" layoutInCell="1" allowOverlap="1" wp14:anchorId="50CBEE0F" wp14:editId="3A2C860D">
                <wp:simplePos x="0" y="0"/>
                <wp:positionH relativeFrom="leftMargin">
                  <wp:posOffset>258445</wp:posOffset>
                </wp:positionH>
                <wp:positionV relativeFrom="paragraph">
                  <wp:posOffset>1576705</wp:posOffset>
                </wp:positionV>
                <wp:extent cx="2204085" cy="1404620"/>
                <wp:effectExtent l="0" t="4127" r="1587" b="1588"/>
                <wp:wrapSquare wrapText="bothSides"/>
                <wp:docPr id="1209927411" name="Text Box 1209927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204085" cy="1404620"/>
                        </a:xfrm>
                        <a:prstGeom prst="rect">
                          <a:avLst/>
                        </a:prstGeom>
                        <a:solidFill>
                          <a:schemeClr val="bg1"/>
                        </a:solidFill>
                        <a:ln w="9525">
                          <a:noFill/>
                          <a:miter lim="800000"/>
                          <a:headEnd/>
                          <a:tailEnd/>
                        </a:ln>
                      </wps:spPr>
                      <wps:txbx>
                        <w:txbxContent>
                          <w:p w14:paraId="4C11A471" w14:textId="5FA43CE3" w:rsidR="00BA7BF6" w:rsidRPr="00A53881" w:rsidRDefault="00BA7BF6" w:rsidP="00CC2E84">
                            <w:pPr>
                              <w:rPr>
                                <w:sz w:val="22"/>
                              </w:rPr>
                            </w:pPr>
                            <w:r>
                              <w:rPr>
                                <w:sz w:val="22"/>
                              </w:rPr>
                              <w:t>T</w:t>
                            </w:r>
                            <w:r w:rsidRPr="00EA4260">
                              <w:rPr>
                                <w:sz w:val="22"/>
                              </w:rPr>
                              <w:t>est-and-</w:t>
                            </w:r>
                            <w:r>
                              <w:rPr>
                                <w:sz w:val="22"/>
                              </w:rPr>
                              <w:t>L</w:t>
                            </w:r>
                            <w:r w:rsidRPr="00EA4260">
                              <w:rPr>
                                <w:sz w:val="22"/>
                              </w:rPr>
                              <w:t>earn</w:t>
                            </w:r>
                            <w:r w:rsidRPr="00A53881">
                              <w:rPr>
                                <w:sz w:val="22"/>
                              </w:rPr>
                              <w:t xml:space="preserve"> </w:t>
                            </w:r>
                            <w:r>
                              <w:rPr>
                                <w:sz w:val="22"/>
                              </w:rPr>
                              <w:t xml:space="preserve">        </w:t>
                            </w:r>
                            <w:r>
                              <w:rPr>
                                <w:sz w:val="22"/>
                              </w:rPr>
                              <w:tab/>
                            </w:r>
                            <w:r>
                              <w:rPr>
                                <w:sz w:val="22"/>
                              </w:rPr>
                              <w:t>FY18-19</w:t>
                            </w:r>
                            <w:r w:rsidRPr="00A53881">
                              <w:rPr>
                                <w:sz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w14:anchorId="6A09FE85">
              <v:shapetype w14:anchorId="50CBEE0F" id="_x0000_t202" coordsize="21600,21600" o:spt="202" path="m,l,21600r21600,l21600,xe">
                <v:stroke joinstyle="miter"/>
                <v:path gradientshapeok="t" o:connecttype="rect"/>
              </v:shapetype>
              <v:shape id="Text Box 1209927411" o:spid="_x0000_s1026" type="#_x0000_t202" style="position:absolute;left:0;text-align:left;margin-left:20.35pt;margin-top:124.15pt;width:173.55pt;height:110.6pt;rotation:-90;z-index:2516582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" fillcolor="white [3212]" stroked="f">
                <v:textbox style="mso-fit-shape-to-text:t">
                  <w:txbxContent>
                    <w:p w14:paraId="156DA811" w14:textId="5FA43CE3" w:rsidR="00BA7BF6" w:rsidRPr="00A53881" w:rsidRDefault="00BA7BF6" w:rsidP="00CC2E84">
                      <w:pPr>
                        <w:rPr>
                          <w:sz w:val="22"/>
                        </w:rPr>
                      </w:pPr>
                      <w:r>
                        <w:rPr>
                          <w:sz w:val="22"/>
                        </w:rPr>
                        <w:t>T</w:t>
                      </w:r>
                      <w:r w:rsidRPr="00EA4260">
                        <w:rPr>
                          <w:sz w:val="22"/>
                        </w:rPr>
                        <w:t>est-and-</w:t>
                      </w:r>
                      <w:r>
                        <w:rPr>
                          <w:sz w:val="22"/>
                        </w:rPr>
                        <w:t>L</w:t>
                      </w:r>
                      <w:r w:rsidRPr="00EA4260">
                        <w:rPr>
                          <w:sz w:val="22"/>
                        </w:rPr>
                        <w:t>earn</w:t>
                      </w:r>
                      <w:r w:rsidRPr="00A53881">
                        <w:rPr>
                          <w:sz w:val="22"/>
                        </w:rPr>
                        <w:t xml:space="preserve"> </w:t>
                      </w:r>
                      <w:r>
                        <w:rPr>
                          <w:sz w:val="22"/>
                        </w:rPr>
                        <w:t xml:space="preserve">        </w:t>
                      </w:r>
                      <w:r>
                        <w:rPr>
                          <w:sz w:val="22"/>
                        </w:rPr>
                        <w:tab/>
                      </w:r>
                      <w:r>
                        <w:rPr>
                          <w:sz w:val="22"/>
                        </w:rPr>
                        <w:t>FY18-19</w:t>
                      </w:r>
                      <w:r w:rsidRPr="00A53881">
                        <w:rPr>
                          <w:sz w:val="22"/>
                        </w:rPr>
                        <w:t xml:space="preserve"> </w:t>
                      </w:r>
                    </w:p>
                  </w:txbxContent>
                </v:textbox>
                <w10:wrap type="square" anchorx="margin"/>
              </v:shape>
            </w:pict>
          </mc:Fallback>
        </mc:AlternateContent>
      </w:r>
      <w:r w:rsidRPr="005736A7">
        <w:rPr>
          <w:noProof/>
        </w:rPr>
        <mc:AlternateContent>
          <mc:Choice Requires="wps">
            <w:drawing>
              <wp:anchor distT="0" distB="0" distL="114300" distR="114300" simplePos="0" relativeHeight="251658248" behindDoc="0" locked="0" layoutInCell="1" allowOverlap="1" wp14:anchorId="77F15029" wp14:editId="4CAD94A6">
                <wp:simplePos x="0" y="0"/>
                <wp:positionH relativeFrom="page">
                  <wp:posOffset>828675</wp:posOffset>
                </wp:positionH>
                <wp:positionV relativeFrom="paragraph">
                  <wp:posOffset>2131695</wp:posOffset>
                </wp:positionV>
                <wp:extent cx="4925695" cy="9525"/>
                <wp:effectExtent l="19050" t="19050" r="27305" b="28575"/>
                <wp:wrapNone/>
                <wp:docPr id="1209927410" name="Straight Connector 1209927410"/>
                <wp:cNvGraphicFramePr/>
                <a:graphic xmlns:a="http://schemas.openxmlformats.org/drawingml/2006/main">
                  <a:graphicData uri="http://schemas.microsoft.com/office/word/2010/wordprocessingShape">
                    <wps:wsp>
                      <wps:cNvCnPr/>
                      <wps:spPr>
                        <a:xfrm>
                          <a:off x="0" y="0"/>
                          <a:ext cx="4925695" cy="9525"/>
                        </a:xfrm>
                        <a:prstGeom prst="line">
                          <a:avLst/>
                        </a:prstGeom>
                        <a:ln w="28575">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arto="http://schemas.microsoft.com/office/word/2006/arto">
            <w:pict w14:anchorId="24235135">
              <v:line id="Straight Connector 1209927410" style="position:absolute;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7f7f7f [1612]" strokeweight="2.25pt" from="65.25pt,167.85pt" to="453.1pt,168.6pt" w14:anchorId="6DDA62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">
                <v:stroke joinstyle="miter" dashstyle="dash"/>
                <w10:wrap anchorx="page"/>
              </v:line>
            </w:pict>
          </mc:Fallback>
        </mc:AlternateContent>
      </w:r>
      <w:r w:rsidRPr="005736A7">
        <w:rPr>
          <w:noProof/>
        </w:rPr>
        <mc:AlternateContent>
          <mc:Choice Requires="wps">
            <w:drawing>
              <wp:anchor distT="0" distB="0" distL="114300" distR="114300" simplePos="0" relativeHeight="251658247" behindDoc="0" locked="0" layoutInCell="1" allowOverlap="1" wp14:anchorId="0C95D4F4" wp14:editId="03AADB59">
                <wp:simplePos x="0" y="0"/>
                <wp:positionH relativeFrom="margin">
                  <wp:posOffset>232410</wp:posOffset>
                </wp:positionH>
                <wp:positionV relativeFrom="paragraph">
                  <wp:posOffset>2276475</wp:posOffset>
                </wp:positionV>
                <wp:extent cx="2266950" cy="765175"/>
                <wp:effectExtent l="0" t="0" r="19050" b="15875"/>
                <wp:wrapTopAndBottom/>
                <wp:docPr id="3" name="Rectangle 3"/>
                <wp:cNvGraphicFramePr/>
                <a:graphic xmlns:a="http://schemas.openxmlformats.org/drawingml/2006/main">
                  <a:graphicData uri="http://schemas.microsoft.com/office/word/2010/wordprocessingShape">
                    <wps:wsp>
                      <wps:cNvSpPr/>
                      <wps:spPr>
                        <a:xfrm>
                          <a:off x="0" y="0"/>
                          <a:ext cx="2266950" cy="76517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04391F" w14:textId="77777777" w:rsidR="00BA7BF6" w:rsidRDefault="00BA7BF6" w:rsidP="00A2713D">
                            <w:pPr>
                              <w:pStyle w:val="NormalWeb"/>
                              <w:spacing w:before="0" w:beforeAutospacing="0" w:after="0" w:afterAutospacing="0"/>
                              <w:jc w:val="center"/>
                            </w:pPr>
                            <w:r>
                              <w:rPr>
                                <w:rFonts w:ascii="Arial" w:hAnsi="Arial" w:cs="Arial"/>
                                <w:color w:val="000000" w:themeColor="text1"/>
                                <w:kern w:val="24"/>
                              </w:rPr>
                              <w:t xml:space="preserve"> TSA Core Grant*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w14:anchorId="4C440E8F">
              <v:rect w14:anchorId="0C95D4F4" id="Rectangle 3" o:spid="_x0000_s1027" style="position:absolute;left:0;text-align:left;margin-left:18.3pt;margin-top:179.25pt;width:178.5pt;height:60.2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" fillcolor="#f2f2f2 [3052]" strokecolor="black [3213]" strokeweight="1pt">
                <v:textbox>
                  <w:txbxContent>
                    <w:p w14:paraId="6010C62D" w14:textId="77777777" w:rsidR="00BA7BF6" w:rsidRDefault="00BA7BF6" w:rsidP="00A2713D">
                      <w:pPr>
                        <w:pStyle w:val="NormalWeb"/>
                        <w:spacing w:before="0" w:beforeAutospacing="0" w:after="0" w:afterAutospacing="0"/>
                        <w:jc w:val="center"/>
                      </w:pPr>
                      <w:r>
                        <w:rPr>
                          <w:rFonts w:ascii="Arial" w:hAnsi="Arial" w:cs="Arial"/>
                          <w:color w:val="000000" w:themeColor="text1"/>
                          <w:kern w:val="24"/>
                        </w:rPr>
                        <w:t xml:space="preserve"> TSA Core Grant*</w:t>
                      </w:r>
                    </w:p>
                  </w:txbxContent>
                </v:textbox>
                <w10:wrap type="topAndBottom" anchorx="margin"/>
              </v:rect>
            </w:pict>
          </mc:Fallback>
        </mc:AlternateContent>
      </w:r>
      <w:r w:rsidRPr="005736A7">
        <w:rPr>
          <w:noProof/>
        </w:rPr>
        <mc:AlternateContent>
          <mc:Choice Requires="wps">
            <w:drawing>
              <wp:anchor distT="0" distB="0" distL="114300" distR="114300" simplePos="0" relativeHeight="251658244" behindDoc="0" locked="0" layoutInCell="1" allowOverlap="1" wp14:anchorId="1C482697" wp14:editId="0528A767">
                <wp:simplePos x="0" y="0"/>
                <wp:positionH relativeFrom="column">
                  <wp:posOffset>2546985</wp:posOffset>
                </wp:positionH>
                <wp:positionV relativeFrom="paragraph">
                  <wp:posOffset>2277110</wp:posOffset>
                </wp:positionV>
                <wp:extent cx="2305050" cy="767080"/>
                <wp:effectExtent l="0" t="0" r="19050" b="13970"/>
                <wp:wrapTopAndBottom/>
                <wp:docPr id="47" name="Rectangle 47"/>
                <wp:cNvGraphicFramePr/>
                <a:graphic xmlns:a="http://schemas.openxmlformats.org/drawingml/2006/main">
                  <a:graphicData uri="http://schemas.microsoft.com/office/word/2010/wordprocessingShape">
                    <wps:wsp>
                      <wps:cNvSpPr/>
                      <wps:spPr>
                        <a:xfrm>
                          <a:off x="0" y="0"/>
                          <a:ext cx="2305050" cy="76708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8DC7B4" w14:textId="77777777" w:rsidR="00BA7BF6" w:rsidRDefault="00BA7BF6" w:rsidP="00CC2E84">
                            <w:pPr>
                              <w:pStyle w:val="NormalWeb"/>
                              <w:spacing w:before="0" w:beforeAutospacing="0" w:after="0" w:afterAutospacing="0"/>
                              <w:jc w:val="center"/>
                            </w:pPr>
                            <w:r>
                              <w:rPr>
                                <w:rFonts w:ascii="Arial" w:hAnsi="Arial" w:cs="Arial"/>
                                <w:color w:val="000000" w:themeColor="text1"/>
                                <w:kern w:val="24"/>
                              </w:rPr>
                              <w:t>TS Hub Grant inc. AY19/20 School Improvement Support Offer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w14:anchorId="378276FB">
              <v:rect w14:anchorId="1C482697" id="Rectangle 47" o:spid="_x0000_s1028" style="position:absolute;left:0;text-align:left;margin-left:200.55pt;margin-top:179.3pt;width:181.5pt;height:60.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" fillcolor="#f2f2f2 [3052]" strokecolor="black [3213]" strokeweight="1pt">
                <v:textbox>
                  <w:txbxContent>
                    <w:p w14:paraId="4BD74396" w14:textId="77777777" w:rsidR="00BA7BF6" w:rsidRDefault="00BA7BF6" w:rsidP="00CC2E84">
                      <w:pPr>
                        <w:pStyle w:val="NormalWeb"/>
                        <w:spacing w:before="0" w:beforeAutospacing="0" w:after="0" w:afterAutospacing="0"/>
                        <w:jc w:val="center"/>
                      </w:pPr>
                      <w:r>
                        <w:rPr>
                          <w:rFonts w:ascii="Arial" w:hAnsi="Arial" w:cs="Arial"/>
                          <w:color w:val="000000" w:themeColor="text1"/>
                          <w:kern w:val="24"/>
                        </w:rPr>
                        <w:t>TS Hub Grant inc. AY19/20 School Improvement Support Offer</w:t>
                      </w:r>
                    </w:p>
                  </w:txbxContent>
                </v:textbox>
                <w10:wrap type="topAndBottom"/>
              </v:rect>
            </w:pict>
          </mc:Fallback>
        </mc:AlternateContent>
      </w:r>
      <w:r w:rsidRPr="005736A7">
        <w:rPr>
          <w:noProof/>
        </w:rPr>
        <mc:AlternateContent>
          <mc:Choice Requires="wps">
            <w:drawing>
              <wp:anchor distT="0" distB="0" distL="114300" distR="114300" simplePos="0" relativeHeight="251658243" behindDoc="0" locked="0" layoutInCell="1" allowOverlap="1" wp14:anchorId="3C4390E5" wp14:editId="1FDD3AE2">
                <wp:simplePos x="0" y="0"/>
                <wp:positionH relativeFrom="margin">
                  <wp:posOffset>238125</wp:posOffset>
                </wp:positionH>
                <wp:positionV relativeFrom="paragraph">
                  <wp:posOffset>1176655</wp:posOffset>
                </wp:positionV>
                <wp:extent cx="1115695" cy="765175"/>
                <wp:effectExtent l="0" t="0" r="27305" b="15875"/>
                <wp:wrapTopAndBottom/>
                <wp:docPr id="49" name="Rectangle 49">
                  <a:extLst xmlns:a="http://schemas.openxmlformats.org/drawingml/2006/main">
                    <a:ext uri="{FF2B5EF4-FFF2-40B4-BE49-F238E27FC236}">
                      <a16:creationId xmlns:a16="http://schemas.microsoft.com/office/drawing/2014/main" id="{9C222228-6AB6-4CFB-87BC-E0BA6E1E893E}"/>
                    </a:ext>
                  </a:extLst>
                </wp:docPr>
                <wp:cNvGraphicFramePr/>
                <a:graphic xmlns:a="http://schemas.openxmlformats.org/drawingml/2006/main">
                  <a:graphicData uri="http://schemas.microsoft.com/office/word/2010/wordprocessingShape">
                    <wps:wsp>
                      <wps:cNvSpPr/>
                      <wps:spPr>
                        <a:xfrm>
                          <a:off x="0" y="0"/>
                          <a:ext cx="1115695" cy="76517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2556E8" w14:textId="77777777" w:rsidR="00BA7BF6" w:rsidRDefault="00BA7BF6" w:rsidP="00CC2E84">
                            <w:pPr>
                              <w:pStyle w:val="NormalWeb"/>
                              <w:spacing w:before="0" w:beforeAutospacing="0" w:after="0" w:afterAutospacing="0"/>
                              <w:jc w:val="center"/>
                            </w:pPr>
                            <w:r>
                              <w:rPr>
                                <w:rFonts w:ascii="Arial" w:hAnsi="Arial" w:cs="Arial"/>
                                <w:color w:val="000000" w:themeColor="text1"/>
                                <w:kern w:val="24"/>
                              </w:rPr>
                              <w:t xml:space="preserve"> TSA Core Grant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w14:anchorId="38EB2C51">
              <v:rect w14:anchorId="3C4390E5" id="Rectangle 49" o:spid="_x0000_s1029" style="position:absolute;left:0;text-align:left;margin-left:18.75pt;margin-top:92.65pt;width:87.85pt;height:60.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" fillcolor="#f2f2f2 [3052]" strokecolor="black [3213]" strokeweight="1pt">
                <v:textbox>
                  <w:txbxContent>
                    <w:p w14:paraId="325859C6" w14:textId="77777777" w:rsidR="00BA7BF6" w:rsidRDefault="00BA7BF6" w:rsidP="00CC2E84">
                      <w:pPr>
                        <w:pStyle w:val="NormalWeb"/>
                        <w:spacing w:before="0" w:beforeAutospacing="0" w:after="0" w:afterAutospacing="0"/>
                        <w:jc w:val="center"/>
                      </w:pPr>
                      <w:r>
                        <w:rPr>
                          <w:rFonts w:ascii="Arial" w:hAnsi="Arial" w:cs="Arial"/>
                          <w:color w:val="000000" w:themeColor="text1"/>
                          <w:kern w:val="24"/>
                        </w:rPr>
                        <w:t xml:space="preserve"> TSA Core Grant</w:t>
                      </w:r>
                    </w:p>
                  </w:txbxContent>
                </v:textbox>
                <w10:wrap type="topAndBottom" anchorx="margin"/>
              </v:rect>
            </w:pict>
          </mc:Fallback>
        </mc:AlternateContent>
      </w:r>
      <w:r w:rsidRPr="005736A7">
        <w:rPr>
          <w:noProof/>
        </w:rPr>
        <mc:AlternateContent>
          <mc:Choice Requires="wps">
            <w:drawing>
              <wp:anchor distT="0" distB="0" distL="114300" distR="114300" simplePos="0" relativeHeight="251658242" behindDoc="0" locked="0" layoutInCell="1" allowOverlap="1" wp14:anchorId="7D3CCBA9" wp14:editId="013315F0">
                <wp:simplePos x="0" y="0"/>
                <wp:positionH relativeFrom="page">
                  <wp:posOffset>2314575</wp:posOffset>
                </wp:positionH>
                <wp:positionV relativeFrom="paragraph">
                  <wp:posOffset>1176655</wp:posOffset>
                </wp:positionV>
                <wp:extent cx="1134745" cy="765175"/>
                <wp:effectExtent l="0" t="0" r="27305" b="15875"/>
                <wp:wrapNone/>
                <wp:docPr id="50" name="Rectangle 50"/>
                <wp:cNvGraphicFramePr/>
                <a:graphic xmlns:a="http://schemas.openxmlformats.org/drawingml/2006/main">
                  <a:graphicData uri="http://schemas.microsoft.com/office/word/2010/wordprocessingShape">
                    <wps:wsp>
                      <wps:cNvSpPr/>
                      <wps:spPr>
                        <a:xfrm>
                          <a:off x="0" y="0"/>
                          <a:ext cx="1134745" cy="76517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252EB5" w14:textId="77777777" w:rsidR="00BA7BF6" w:rsidRDefault="00BA7BF6" w:rsidP="00CC2E84">
                            <w:pPr>
                              <w:pStyle w:val="NormalWeb"/>
                              <w:spacing w:before="0" w:beforeAutospacing="0" w:after="0" w:afterAutospacing="0"/>
                              <w:jc w:val="center"/>
                              <w:rPr>
                                <w:rFonts w:ascii="Arial" w:hAnsi="Arial" w:cs="Arial"/>
                                <w:color w:val="000000" w:themeColor="text1"/>
                                <w:kern w:val="24"/>
                              </w:rPr>
                            </w:pPr>
                            <w:r>
                              <w:rPr>
                                <w:rFonts w:ascii="Arial" w:hAnsi="Arial" w:cs="Arial"/>
                                <w:color w:val="000000" w:themeColor="text1"/>
                                <w:kern w:val="24"/>
                              </w:rPr>
                              <w:t xml:space="preserve">NLE </w:t>
                            </w:r>
                          </w:p>
                          <w:p w14:paraId="097D9CF0" w14:textId="77777777" w:rsidR="00BA7BF6" w:rsidRDefault="00BA7BF6" w:rsidP="00CC2E84">
                            <w:pPr>
                              <w:pStyle w:val="NormalWeb"/>
                              <w:spacing w:before="0" w:beforeAutospacing="0" w:after="0" w:afterAutospacing="0"/>
                              <w:jc w:val="center"/>
                            </w:pPr>
                            <w:r>
                              <w:rPr>
                                <w:rFonts w:ascii="Arial" w:hAnsi="Arial" w:cs="Arial"/>
                                <w:color w:val="000000" w:themeColor="text1"/>
                                <w:kern w:val="24"/>
                              </w:rPr>
                              <w:t>Bursary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w14:anchorId="47BA4399">
              <v:rect w14:anchorId="7D3CCBA9" id="Rectangle 50" o:spid="_x0000_s1030" style="position:absolute;left:0;text-align:left;margin-left:182.25pt;margin-top:92.65pt;width:89.35pt;height:60.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" fillcolor="#f2f2f2 [3052]" strokecolor="black [3213]" strokeweight="1pt">
                <v:textbox>
                  <w:txbxContent>
                    <w:p w14:paraId="53D09387" w14:textId="77777777" w:rsidR="00BA7BF6" w:rsidRDefault="00BA7BF6" w:rsidP="00CC2E84">
                      <w:pPr>
                        <w:pStyle w:val="NormalWeb"/>
                        <w:spacing w:before="0" w:beforeAutospacing="0" w:after="0" w:afterAutospacing="0"/>
                        <w:jc w:val="center"/>
                        <w:rPr>
                          <w:rFonts w:ascii="Arial" w:hAnsi="Arial" w:cs="Arial"/>
                          <w:color w:val="000000" w:themeColor="text1"/>
                          <w:kern w:val="24"/>
                        </w:rPr>
                      </w:pPr>
                      <w:r>
                        <w:rPr>
                          <w:rFonts w:ascii="Arial" w:hAnsi="Arial" w:cs="Arial"/>
                          <w:color w:val="000000" w:themeColor="text1"/>
                          <w:kern w:val="24"/>
                        </w:rPr>
                        <w:t xml:space="preserve">NLE </w:t>
                      </w:r>
                    </w:p>
                    <w:p w14:paraId="589461D2" w14:textId="77777777" w:rsidR="00BA7BF6" w:rsidRDefault="00BA7BF6" w:rsidP="00CC2E84">
                      <w:pPr>
                        <w:pStyle w:val="NormalWeb"/>
                        <w:spacing w:before="0" w:beforeAutospacing="0" w:after="0" w:afterAutospacing="0"/>
                        <w:jc w:val="center"/>
                      </w:pPr>
                      <w:r>
                        <w:rPr>
                          <w:rFonts w:ascii="Arial" w:hAnsi="Arial" w:cs="Arial"/>
                          <w:color w:val="000000" w:themeColor="text1"/>
                          <w:kern w:val="24"/>
                        </w:rPr>
                        <w:t>Bursary</w:t>
                      </w:r>
                    </w:p>
                  </w:txbxContent>
                </v:textbox>
                <w10:wrap anchorx="page"/>
              </v:rect>
            </w:pict>
          </mc:Fallback>
        </mc:AlternateContent>
      </w:r>
      <w:r w:rsidRPr="005736A7">
        <w:rPr>
          <w:noProof/>
        </w:rPr>
        <mc:AlternateContent>
          <mc:Choice Requires="wps">
            <w:drawing>
              <wp:anchor distT="0" distB="0" distL="114300" distR="114300" simplePos="0" relativeHeight="251658241" behindDoc="0" locked="0" layoutInCell="1" allowOverlap="1" wp14:anchorId="56819CE5" wp14:editId="6E8F0EAE">
                <wp:simplePos x="0" y="0"/>
                <wp:positionH relativeFrom="margin">
                  <wp:posOffset>2576195</wp:posOffset>
                </wp:positionH>
                <wp:positionV relativeFrom="paragraph">
                  <wp:posOffset>1181100</wp:posOffset>
                </wp:positionV>
                <wp:extent cx="1115695" cy="765175"/>
                <wp:effectExtent l="0" t="0" r="27305" b="15875"/>
                <wp:wrapNone/>
                <wp:docPr id="51" name="Rectangle 51">
                  <a:extLst xmlns:a="http://schemas.openxmlformats.org/drawingml/2006/main">
                    <a:ext uri="{FF2B5EF4-FFF2-40B4-BE49-F238E27FC236}">
                      <a16:creationId xmlns:a16="http://schemas.microsoft.com/office/drawing/2014/main" id="{28518DC2-EC21-4DBC-81B1-31DBCA0D187B}"/>
                    </a:ext>
                  </a:extLst>
                </wp:docPr>
                <wp:cNvGraphicFramePr/>
                <a:graphic xmlns:a="http://schemas.openxmlformats.org/drawingml/2006/main">
                  <a:graphicData uri="http://schemas.microsoft.com/office/word/2010/wordprocessingShape">
                    <wps:wsp>
                      <wps:cNvSpPr/>
                      <wps:spPr>
                        <a:xfrm>
                          <a:off x="0" y="0"/>
                          <a:ext cx="1115695" cy="76517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6F753" w14:textId="490706B5" w:rsidR="00BA7BF6" w:rsidRDefault="00BA7BF6" w:rsidP="00CC2E84">
                            <w:pPr>
                              <w:pStyle w:val="NormalWeb"/>
                              <w:spacing w:before="0" w:beforeAutospacing="0" w:after="0" w:afterAutospacing="0"/>
                              <w:jc w:val="center"/>
                            </w:pPr>
                            <w:r>
                              <w:rPr>
                                <w:rFonts w:ascii="Arial" w:hAnsi="Arial" w:cs="Arial"/>
                                <w:color w:val="000000" w:themeColor="text1"/>
                                <w:kern w:val="24"/>
                              </w:rPr>
                              <w:t>School Improvement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w14:anchorId="7CE0FE4D">
              <v:rect w14:anchorId="56819CE5" id="Rectangle 51" o:spid="_x0000_s1031" style="position:absolute;left:0;text-align:left;margin-left:202.85pt;margin-top:93pt;width:87.85pt;height:60.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" fillcolor="#f2f2f2 [3052]" strokecolor="black [3213]" strokeweight="1pt">
                <v:textbox>
                  <w:txbxContent>
                    <w:p w14:paraId="4C154BA0" w14:textId="490706B5" w:rsidR="00BA7BF6" w:rsidRDefault="00BA7BF6" w:rsidP="00CC2E84">
                      <w:pPr>
                        <w:pStyle w:val="NormalWeb"/>
                        <w:spacing w:before="0" w:beforeAutospacing="0" w:after="0" w:afterAutospacing="0"/>
                        <w:jc w:val="center"/>
                      </w:pPr>
                      <w:r>
                        <w:rPr>
                          <w:rFonts w:ascii="Arial" w:hAnsi="Arial" w:cs="Arial"/>
                          <w:color w:val="000000" w:themeColor="text1"/>
                          <w:kern w:val="24"/>
                        </w:rPr>
                        <w:t>School Improvement Support</w:t>
                      </w:r>
                    </w:p>
                  </w:txbxContent>
                </v:textbox>
                <w10:wrap anchorx="margin"/>
              </v:rect>
            </w:pict>
          </mc:Fallback>
        </mc:AlternateContent>
      </w:r>
      <w:r w:rsidRPr="005736A7">
        <w:rPr>
          <w:noProof/>
        </w:rPr>
        <mc:AlternateContent>
          <mc:Choice Requires="wps">
            <w:drawing>
              <wp:anchor distT="0" distB="0" distL="114300" distR="114300" simplePos="0" relativeHeight="251658246" behindDoc="0" locked="0" layoutInCell="1" allowOverlap="1" wp14:anchorId="503CEE14" wp14:editId="6C2BFCD3">
                <wp:simplePos x="0" y="0"/>
                <wp:positionH relativeFrom="margin">
                  <wp:posOffset>3747135</wp:posOffset>
                </wp:positionH>
                <wp:positionV relativeFrom="paragraph">
                  <wp:posOffset>1180465</wp:posOffset>
                </wp:positionV>
                <wp:extent cx="1096645" cy="765175"/>
                <wp:effectExtent l="0" t="0" r="27305" b="15875"/>
                <wp:wrapTopAndBottom/>
                <wp:docPr id="2" name="Rectangle 2"/>
                <wp:cNvGraphicFramePr/>
                <a:graphic xmlns:a="http://schemas.openxmlformats.org/drawingml/2006/main">
                  <a:graphicData uri="http://schemas.microsoft.com/office/word/2010/wordprocessingShape">
                    <wps:wsp>
                      <wps:cNvSpPr/>
                      <wps:spPr>
                        <a:xfrm>
                          <a:off x="0" y="0"/>
                          <a:ext cx="1096645" cy="76517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DD2F759" w14:textId="77777777" w:rsidR="00BA7BF6" w:rsidRDefault="00BA7BF6" w:rsidP="008A316E">
                            <w:pPr>
                              <w:pStyle w:val="NormalWeb"/>
                              <w:spacing w:before="0" w:beforeAutospacing="0" w:after="0" w:afterAutospacing="0"/>
                              <w:jc w:val="center"/>
                            </w:pPr>
                            <w:r>
                              <w:rPr>
                                <w:rFonts w:ascii="Arial" w:hAnsi="Arial" w:cs="Arial"/>
                                <w:color w:val="000000" w:themeColor="text1"/>
                                <w:kern w:val="24"/>
                              </w:rPr>
                              <w:t>Future TS Hubs (inc. current 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w14:anchorId="38BB3E39">
              <v:rect w14:anchorId="503CEE14" id="Rectangle 2" o:spid="_x0000_s1032" style="position:absolute;left:0;text-align:left;margin-left:295.05pt;margin-top:92.95pt;width:86.35pt;height:60.2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" fillcolor="white [3212]" strokecolor="black [3213]" strokeweight="1pt">
                <v:stroke dashstyle="dash"/>
                <v:textbox>
                  <w:txbxContent>
                    <w:p w14:paraId="18878D50" w14:textId="77777777" w:rsidR="00BA7BF6" w:rsidRDefault="00BA7BF6" w:rsidP="008A316E">
                      <w:pPr>
                        <w:pStyle w:val="NormalWeb"/>
                        <w:spacing w:before="0" w:beforeAutospacing="0" w:after="0" w:afterAutospacing="0"/>
                        <w:jc w:val="center"/>
                      </w:pPr>
                      <w:r>
                        <w:rPr>
                          <w:rFonts w:ascii="Arial" w:hAnsi="Arial" w:cs="Arial"/>
                          <w:color w:val="000000" w:themeColor="text1"/>
                          <w:kern w:val="24"/>
                        </w:rPr>
                        <w:t>Future TS Hubs (inc. current TS)</w:t>
                      </w:r>
                    </w:p>
                  </w:txbxContent>
                </v:textbox>
                <w10:wrap type="topAndBottom" anchorx="margin"/>
              </v:rect>
            </w:pict>
          </mc:Fallback>
        </mc:AlternateContent>
      </w:r>
      <w:r w:rsidRPr="005736A7">
        <w:rPr>
          <w:noProof/>
        </w:rPr>
        <mc:AlternateContent>
          <mc:Choice Requires="wps">
            <w:drawing>
              <wp:anchor distT="0" distB="0" distL="114300" distR="114300" simplePos="0" relativeHeight="251658245" behindDoc="1" locked="0" layoutInCell="1" allowOverlap="1" wp14:anchorId="4E6460E7" wp14:editId="1E9F9BE2">
                <wp:simplePos x="0" y="0"/>
                <wp:positionH relativeFrom="column">
                  <wp:posOffset>4890770</wp:posOffset>
                </wp:positionH>
                <wp:positionV relativeFrom="paragraph">
                  <wp:posOffset>1175068</wp:posOffset>
                </wp:positionV>
                <wp:extent cx="909955" cy="1866900"/>
                <wp:effectExtent l="0" t="0" r="23495" b="19050"/>
                <wp:wrapNone/>
                <wp:docPr id="48" name="Rectangle 48"/>
                <wp:cNvGraphicFramePr/>
                <a:graphic xmlns:a="http://schemas.openxmlformats.org/drawingml/2006/main">
                  <a:graphicData uri="http://schemas.microsoft.com/office/word/2010/wordprocessingShape">
                    <wps:wsp>
                      <wps:cNvSpPr/>
                      <wps:spPr>
                        <a:xfrm>
                          <a:off x="0" y="0"/>
                          <a:ext cx="909955" cy="1866900"/>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A0513D7" w14:textId="77777777" w:rsidR="00BA7BF6" w:rsidRDefault="00BA7BF6" w:rsidP="00CC2E84">
                            <w:pPr>
                              <w:pStyle w:val="NormalWeb"/>
                              <w:spacing w:before="0" w:beforeAutospacing="0" w:after="0" w:afterAutospacing="0"/>
                              <w:jc w:val="center"/>
                              <w:rPr>
                                <w:rFonts w:ascii="Arial" w:hAnsi="Arial" w:cs="Arial"/>
                                <w:color w:val="000000" w:themeColor="text1"/>
                                <w:kern w:val="24"/>
                              </w:rPr>
                            </w:pPr>
                          </w:p>
                          <w:p w14:paraId="6FD6ECCE" w14:textId="77777777" w:rsidR="00BA7BF6" w:rsidRDefault="00BA7BF6" w:rsidP="00CC2E84">
                            <w:pPr>
                              <w:pStyle w:val="NormalWeb"/>
                              <w:spacing w:before="0" w:beforeAutospacing="0" w:after="0" w:afterAutospacing="0"/>
                              <w:jc w:val="center"/>
                              <w:rPr>
                                <w:rFonts w:ascii="Arial" w:hAnsi="Arial" w:cs="Arial"/>
                                <w:color w:val="000000" w:themeColor="text1"/>
                                <w:kern w:val="24"/>
                              </w:rPr>
                            </w:pPr>
                          </w:p>
                          <w:p w14:paraId="2347828A" w14:textId="77777777" w:rsidR="00BA7BF6" w:rsidRDefault="00BA7BF6" w:rsidP="00DF4845">
                            <w:pPr>
                              <w:pStyle w:val="NormalWeb"/>
                              <w:spacing w:before="0" w:beforeAutospacing="0" w:after="0" w:afterAutospacing="0"/>
                              <w:jc w:val="center"/>
                              <w:rPr>
                                <w:rFonts w:ascii="Arial" w:hAnsi="Arial" w:cs="Arial"/>
                                <w:color w:val="000000" w:themeColor="text1"/>
                                <w:kern w:val="24"/>
                              </w:rPr>
                            </w:pPr>
                            <w:r>
                              <w:rPr>
                                <w:rFonts w:ascii="Arial" w:hAnsi="Arial" w:cs="Arial"/>
                                <w:color w:val="000000" w:themeColor="text1"/>
                                <w:kern w:val="24"/>
                              </w:rPr>
                              <w:t>Income from traded services to schools</w:t>
                            </w:r>
                          </w:p>
                          <w:p w14:paraId="0967AA99" w14:textId="77777777" w:rsidR="00BA7BF6" w:rsidRDefault="00BA7BF6" w:rsidP="00CC2E84">
                            <w:pPr>
                              <w:pStyle w:val="NormalWeb"/>
                              <w:spacing w:before="0" w:beforeAutospacing="0" w:after="0" w:afterAutospacing="0"/>
                              <w:jc w:val="center"/>
                              <w:rPr>
                                <w:rFonts w:ascii="Arial" w:hAnsi="Arial" w:cs="Arial"/>
                                <w:color w:val="000000" w:themeColor="text1"/>
                                <w:kern w:val="24"/>
                              </w:rPr>
                            </w:pPr>
                          </w:p>
                          <w:p w14:paraId="6908677A" w14:textId="77777777" w:rsidR="00BA7BF6" w:rsidRDefault="00BA7BF6" w:rsidP="00CC2E84">
                            <w:pPr>
                              <w:pStyle w:val="NormalWeb"/>
                              <w:spacing w:before="0" w:beforeAutospacing="0" w:after="0" w:afterAutospacing="0"/>
                              <w:jc w:val="center"/>
                            </w:pPr>
                          </w:p>
                          <w:p w14:paraId="0276A07F" w14:textId="77777777" w:rsidR="00BA7BF6" w:rsidRDefault="00BA7BF6" w:rsidP="00CC2E84">
                            <w:pPr>
                              <w:pStyle w:val="NormalWeb"/>
                              <w:spacing w:before="0" w:beforeAutospacing="0" w:after="0" w:afterAutospacing="0"/>
                              <w:jc w:val="center"/>
                            </w:pPr>
                          </w:p>
                          <w:p w14:paraId="1BF7CE34" w14:textId="77777777" w:rsidR="00BA7BF6" w:rsidRDefault="00BA7BF6" w:rsidP="00CC2E84">
                            <w:pPr>
                              <w:pStyle w:val="NormalWeb"/>
                              <w:spacing w:before="0" w:beforeAutospacing="0" w:after="0" w:afterAutospacing="0"/>
                              <w:jc w:val="center"/>
                            </w:pPr>
                          </w:p>
                          <w:p w14:paraId="0CAE5EDD" w14:textId="77777777" w:rsidR="00BA7BF6" w:rsidRDefault="00BA7BF6" w:rsidP="00CC2E84">
                            <w:pPr>
                              <w:pStyle w:val="NormalWeb"/>
                              <w:spacing w:before="0" w:beforeAutospacing="0" w:after="0" w:afterAutospacing="0"/>
                              <w:jc w:val="center"/>
                            </w:pPr>
                          </w:p>
                          <w:p w14:paraId="1879F0B8" w14:textId="77777777" w:rsidR="00BA7BF6" w:rsidRDefault="00BA7BF6" w:rsidP="00CC2E84">
                            <w:pPr>
                              <w:pStyle w:val="NormalWeb"/>
                              <w:spacing w:before="0" w:beforeAutospacing="0" w:after="0" w:afterAutospacing="0"/>
                              <w:jc w:val="center"/>
                            </w:pPr>
                          </w:p>
                          <w:p w14:paraId="191491AC" w14:textId="77777777" w:rsidR="00BA7BF6" w:rsidRDefault="00BA7BF6" w:rsidP="00CC2E84">
                            <w:pPr>
                              <w:pStyle w:val="NormalWeb"/>
                              <w:spacing w:before="0" w:beforeAutospacing="0" w:after="0" w:afterAutospacing="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3D4EA5A">
              <v:rect w14:anchorId="4E6460E7" id="Rectangle 48" o:spid="_x0000_s1033" style="position:absolute;left:0;text-align:left;margin-left:385.1pt;margin-top:92.55pt;width:71.65pt;height:147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" fillcolor="white [3212]" strokecolor="black [3213]" strokeweight="1pt">
                <v:stroke dashstyle="dash"/>
                <v:textbox>
                  <w:txbxContent>
                    <w:p w14:paraId="672A6659" w14:textId="77777777" w:rsidR="00BA7BF6" w:rsidRDefault="00BA7BF6" w:rsidP="00CC2E84">
                      <w:pPr>
                        <w:pStyle w:val="NormalWeb"/>
                        <w:spacing w:before="0" w:beforeAutospacing="0" w:after="0" w:afterAutospacing="0"/>
                        <w:jc w:val="center"/>
                        <w:rPr>
                          <w:rFonts w:ascii="Arial" w:hAnsi="Arial" w:cs="Arial"/>
                          <w:color w:val="000000" w:themeColor="text1"/>
                          <w:kern w:val="24"/>
                        </w:rPr>
                      </w:pPr>
                    </w:p>
                    <w:p w14:paraId="0A37501D" w14:textId="77777777" w:rsidR="00BA7BF6" w:rsidRDefault="00BA7BF6" w:rsidP="00CC2E84">
                      <w:pPr>
                        <w:pStyle w:val="NormalWeb"/>
                        <w:spacing w:before="0" w:beforeAutospacing="0" w:after="0" w:afterAutospacing="0"/>
                        <w:jc w:val="center"/>
                        <w:rPr>
                          <w:rFonts w:ascii="Arial" w:hAnsi="Arial" w:cs="Arial"/>
                          <w:color w:val="000000" w:themeColor="text1"/>
                          <w:kern w:val="24"/>
                        </w:rPr>
                      </w:pPr>
                    </w:p>
                    <w:p w14:paraId="663C82BC" w14:textId="77777777" w:rsidR="00BA7BF6" w:rsidRDefault="00BA7BF6" w:rsidP="00DF4845">
                      <w:pPr>
                        <w:pStyle w:val="NormalWeb"/>
                        <w:spacing w:before="0" w:beforeAutospacing="0" w:after="0" w:afterAutospacing="0"/>
                        <w:jc w:val="center"/>
                        <w:rPr>
                          <w:rFonts w:ascii="Arial" w:hAnsi="Arial" w:cs="Arial"/>
                          <w:color w:val="000000" w:themeColor="text1"/>
                          <w:kern w:val="24"/>
                        </w:rPr>
                      </w:pPr>
                      <w:r>
                        <w:rPr>
                          <w:rFonts w:ascii="Arial" w:hAnsi="Arial" w:cs="Arial"/>
                          <w:color w:val="000000" w:themeColor="text1"/>
                          <w:kern w:val="24"/>
                        </w:rPr>
                        <w:t>Income from traded services to schools</w:t>
                      </w:r>
                    </w:p>
                    <w:p w14:paraId="5DAB6C7B" w14:textId="77777777" w:rsidR="00BA7BF6" w:rsidRDefault="00BA7BF6" w:rsidP="00CC2E84">
                      <w:pPr>
                        <w:pStyle w:val="NormalWeb"/>
                        <w:spacing w:before="0" w:beforeAutospacing="0" w:after="0" w:afterAutospacing="0"/>
                        <w:jc w:val="center"/>
                        <w:rPr>
                          <w:rFonts w:ascii="Arial" w:hAnsi="Arial" w:cs="Arial"/>
                          <w:color w:val="000000" w:themeColor="text1"/>
                          <w:kern w:val="24"/>
                        </w:rPr>
                      </w:pPr>
                    </w:p>
                    <w:p w14:paraId="02EB378F" w14:textId="77777777" w:rsidR="00BA7BF6" w:rsidRDefault="00BA7BF6" w:rsidP="00CC2E84">
                      <w:pPr>
                        <w:pStyle w:val="NormalWeb"/>
                        <w:spacing w:before="0" w:beforeAutospacing="0" w:after="0" w:afterAutospacing="0"/>
                        <w:jc w:val="center"/>
                      </w:pPr>
                    </w:p>
                    <w:p w14:paraId="6A05A809" w14:textId="77777777" w:rsidR="00BA7BF6" w:rsidRDefault="00BA7BF6" w:rsidP="00CC2E84">
                      <w:pPr>
                        <w:pStyle w:val="NormalWeb"/>
                        <w:spacing w:before="0" w:beforeAutospacing="0" w:after="0" w:afterAutospacing="0"/>
                        <w:jc w:val="center"/>
                      </w:pPr>
                    </w:p>
                    <w:p w14:paraId="5A39BBE3" w14:textId="77777777" w:rsidR="00BA7BF6" w:rsidRDefault="00BA7BF6" w:rsidP="00CC2E84">
                      <w:pPr>
                        <w:pStyle w:val="NormalWeb"/>
                        <w:spacing w:before="0" w:beforeAutospacing="0" w:after="0" w:afterAutospacing="0"/>
                        <w:jc w:val="center"/>
                      </w:pPr>
                    </w:p>
                    <w:p w14:paraId="41C8F396" w14:textId="77777777" w:rsidR="00BA7BF6" w:rsidRDefault="00BA7BF6" w:rsidP="00CC2E84">
                      <w:pPr>
                        <w:pStyle w:val="NormalWeb"/>
                        <w:spacing w:before="0" w:beforeAutospacing="0" w:after="0" w:afterAutospacing="0"/>
                        <w:jc w:val="center"/>
                      </w:pPr>
                    </w:p>
                    <w:p w14:paraId="72A3D3EC" w14:textId="77777777" w:rsidR="00BA7BF6" w:rsidRDefault="00BA7BF6" w:rsidP="00CC2E84">
                      <w:pPr>
                        <w:pStyle w:val="NormalWeb"/>
                        <w:spacing w:before="0" w:beforeAutospacing="0" w:after="0" w:afterAutospacing="0"/>
                        <w:jc w:val="center"/>
                      </w:pPr>
                    </w:p>
                    <w:p w14:paraId="0D0B940D" w14:textId="77777777" w:rsidR="00BA7BF6" w:rsidRDefault="00BA7BF6" w:rsidP="00CC2E84">
                      <w:pPr>
                        <w:pStyle w:val="NormalWeb"/>
                        <w:spacing w:before="0" w:beforeAutospacing="0" w:after="0" w:afterAutospacing="0"/>
                        <w:jc w:val="center"/>
                      </w:pPr>
                    </w:p>
                  </w:txbxContent>
                </v:textbox>
              </v:rect>
            </w:pict>
          </mc:Fallback>
        </mc:AlternateContent>
      </w:r>
      <w:r w:rsidR="00880B4F" w:rsidRPr="005736A7">
        <w:rPr>
          <w:noProof/>
        </w:rPr>
        <w:t>In future, we want to simplify the system so that each TS</w:t>
      </w:r>
      <w:r w:rsidR="00BF308F" w:rsidRPr="005736A7">
        <w:rPr>
          <w:noProof/>
        </w:rPr>
        <w:t xml:space="preserve"> </w:t>
      </w:r>
      <w:r w:rsidR="00216AA7" w:rsidRPr="005736A7">
        <w:rPr>
          <w:noProof/>
        </w:rPr>
        <w:t>H</w:t>
      </w:r>
      <w:r w:rsidR="00BF308F" w:rsidRPr="005736A7">
        <w:rPr>
          <w:noProof/>
        </w:rPr>
        <w:t>ub</w:t>
      </w:r>
      <w:r w:rsidR="00880B4F" w:rsidRPr="005736A7">
        <w:rPr>
          <w:noProof/>
        </w:rPr>
        <w:t xml:space="preserve"> receives a single grant </w:t>
      </w:r>
      <w:r w:rsidR="00341F70" w:rsidRPr="005736A7">
        <w:rPr>
          <w:noProof/>
        </w:rPr>
        <w:t>which incorporates School Improvement Support Offer funding</w:t>
      </w:r>
      <w:r w:rsidR="00415279" w:rsidRPr="005736A7">
        <w:rPr>
          <w:noProof/>
        </w:rPr>
        <w:t xml:space="preserve">. </w:t>
      </w:r>
      <w:r w:rsidR="001B3CDA" w:rsidRPr="005736A7">
        <w:rPr>
          <w:noProof/>
        </w:rPr>
        <w:t xml:space="preserve">This single grant will be set </w:t>
      </w:r>
      <w:r w:rsidR="007344C8" w:rsidRPr="005736A7">
        <w:rPr>
          <w:noProof/>
        </w:rPr>
        <w:t xml:space="preserve">flexibly </w:t>
      </w:r>
      <w:r w:rsidR="00552D11" w:rsidRPr="005736A7">
        <w:rPr>
          <w:noProof/>
        </w:rPr>
        <w:t>– with a premium for coverage of Category 5 or 6 areas</w:t>
      </w:r>
      <w:r w:rsidR="008F567A">
        <w:rPr>
          <w:rStyle w:val="FootnoteReference"/>
          <w:noProof/>
        </w:rPr>
        <w:footnoteReference w:id="22"/>
      </w:r>
      <w:r w:rsidR="00552D11" w:rsidRPr="005736A7">
        <w:rPr>
          <w:noProof/>
        </w:rPr>
        <w:t xml:space="preserve"> </w:t>
      </w:r>
      <w:r w:rsidR="00341F70" w:rsidRPr="005736A7">
        <w:rPr>
          <w:noProof/>
        </w:rPr>
        <w:t>– and</w:t>
      </w:r>
      <w:r w:rsidR="003B50EE" w:rsidRPr="005736A7">
        <w:rPr>
          <w:noProof/>
        </w:rPr>
        <w:t xml:space="preserve"> </w:t>
      </w:r>
      <w:r w:rsidR="00403BC7">
        <w:rPr>
          <w:noProof/>
        </w:rPr>
        <w:t xml:space="preserve">according to </w:t>
      </w:r>
      <w:r w:rsidR="00341F70" w:rsidRPr="005736A7">
        <w:rPr>
          <w:noProof/>
        </w:rPr>
        <w:t>the number</w:t>
      </w:r>
      <w:r w:rsidR="00313760" w:rsidRPr="005736A7">
        <w:rPr>
          <w:noProof/>
        </w:rPr>
        <w:t xml:space="preserve"> </w:t>
      </w:r>
      <w:r w:rsidR="00341F70" w:rsidRPr="005736A7">
        <w:rPr>
          <w:noProof/>
        </w:rPr>
        <w:t>of schools supported under the School Improvement Support Offer</w:t>
      </w:r>
      <w:r w:rsidR="001B3CDA" w:rsidRPr="005736A7">
        <w:rPr>
          <w:noProof/>
        </w:rPr>
        <w:t>.</w:t>
      </w:r>
      <w:r w:rsidR="00CF1000" w:rsidRPr="005736A7">
        <w:rPr>
          <w:noProof/>
        </w:rPr>
        <w:t xml:space="preserve"> </w:t>
      </w:r>
      <w:r w:rsidR="00CC2E84" w:rsidRPr="005736A7">
        <w:rPr>
          <w:noProof/>
        </w:rPr>
        <w:t xml:space="preserve"> </w:t>
      </w:r>
    </w:p>
    <w:p w14:paraId="57258A9A" w14:textId="2F228FFF" w:rsidR="00CC2E84" w:rsidRPr="005736A7" w:rsidRDefault="00FA5741" w:rsidP="00D659DD">
      <w:pPr>
        <w:tabs>
          <w:tab w:val="left" w:pos="720"/>
        </w:tabs>
        <w:ind w:left="0" w:firstLine="0"/>
        <w:rPr>
          <w:noProof/>
        </w:rPr>
      </w:pPr>
      <w:r w:rsidRPr="005736A7">
        <w:rPr>
          <w:noProof/>
        </w:rPr>
        <mc:AlternateContent>
          <mc:Choice Requires="wps">
            <w:drawing>
              <wp:anchor distT="45720" distB="45720" distL="114300" distR="114300" simplePos="0" relativeHeight="251658249" behindDoc="0" locked="0" layoutInCell="1" allowOverlap="1" wp14:anchorId="4D165150" wp14:editId="6C3A3A02">
                <wp:simplePos x="0" y="0"/>
                <wp:positionH relativeFrom="page">
                  <wp:posOffset>1038225</wp:posOffset>
                </wp:positionH>
                <wp:positionV relativeFrom="paragraph">
                  <wp:posOffset>1979930</wp:posOffset>
                </wp:positionV>
                <wp:extent cx="5838825" cy="140462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404620"/>
                        </a:xfrm>
                        <a:prstGeom prst="rect">
                          <a:avLst/>
                        </a:prstGeom>
                        <a:noFill/>
                        <a:ln w="9525">
                          <a:noFill/>
                          <a:miter lim="800000"/>
                          <a:headEnd/>
                          <a:tailEnd/>
                        </a:ln>
                      </wps:spPr>
                      <wps:txbx>
                        <w:txbxContent>
                          <w:p w14:paraId="62192D39" w14:textId="7BF40481" w:rsidR="00BA7BF6" w:rsidRPr="00087BC3" w:rsidRDefault="00BA7BF6">
                            <w:pPr>
                              <w:rPr>
                                <w:sz w:val="20"/>
                              </w:rPr>
                            </w:pPr>
                            <w:r w:rsidRPr="00087BC3">
                              <w:rPr>
                                <w:sz w:val="20"/>
                              </w:rPr>
                              <w:t xml:space="preserve">*To be paid </w:t>
                            </w:r>
                            <w:r>
                              <w:rPr>
                                <w:sz w:val="20"/>
                              </w:rPr>
                              <w:t>to all designated TSAs in 2019/20, irrespective</w:t>
                            </w:r>
                            <w:r w:rsidRPr="00087BC3">
                              <w:rPr>
                                <w:sz w:val="20"/>
                              </w:rPr>
                              <w:t xml:space="preserve"> of </w:t>
                            </w:r>
                            <w:r>
                              <w:rPr>
                                <w:sz w:val="20"/>
                              </w:rPr>
                              <w:t>involvement in</w:t>
                            </w:r>
                            <w:r w:rsidRPr="00087BC3">
                              <w:rPr>
                                <w:sz w:val="20"/>
                              </w:rPr>
                              <w:t xml:space="preserve"> TS hub</w:t>
                            </w:r>
                            <w:r>
                              <w:rPr>
                                <w:sz w:val="20"/>
                              </w:rPr>
                              <w:t xml:space="preserve"> activity. However, double funding will cease within designated TS Hub test and learn areas, after the test and learn phase and we intend to consolidate future funding to a single TS Hub grant.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02B29D2E">
              <v:shape w14:anchorId="4D165150" id="Text Box 2" o:spid="_x0000_s1034" type="#_x0000_t202" style="position:absolute;margin-left:81.75pt;margin-top:155.9pt;width:459.75pt;height:110.6pt;z-index:251658249;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" filled="f" stroked="f">
                <v:textbox style="mso-fit-shape-to-text:t">
                  <w:txbxContent>
                    <w:p w14:paraId="0CA98A33" w14:textId="7BF40481" w:rsidR="00BA7BF6" w:rsidRPr="00087BC3" w:rsidRDefault="00BA7BF6">
                      <w:pPr>
                        <w:rPr>
                          <w:sz w:val="20"/>
                        </w:rPr>
                      </w:pPr>
                      <w:r w:rsidRPr="00087BC3">
                        <w:rPr>
                          <w:sz w:val="20"/>
                        </w:rPr>
                        <w:t xml:space="preserve">*To be paid </w:t>
                      </w:r>
                      <w:r>
                        <w:rPr>
                          <w:sz w:val="20"/>
                        </w:rPr>
                        <w:t>to all designated TSAs in 2019/20, irrespective</w:t>
                      </w:r>
                      <w:r w:rsidRPr="00087BC3">
                        <w:rPr>
                          <w:sz w:val="20"/>
                        </w:rPr>
                        <w:t xml:space="preserve"> of </w:t>
                      </w:r>
                      <w:r>
                        <w:rPr>
                          <w:sz w:val="20"/>
                        </w:rPr>
                        <w:t>involvement in</w:t>
                      </w:r>
                      <w:r w:rsidRPr="00087BC3">
                        <w:rPr>
                          <w:sz w:val="20"/>
                        </w:rPr>
                        <w:t xml:space="preserve"> TS hub</w:t>
                      </w:r>
                      <w:r>
                        <w:rPr>
                          <w:sz w:val="20"/>
                        </w:rPr>
                        <w:t xml:space="preserve"> activity. However, double funding will cease within designated TS Hub test and learn areas, after the test and learn phase and we intend to consolidate future funding to a single TS Hub grant. </w:t>
                      </w:r>
                    </w:p>
                  </w:txbxContent>
                </v:textbox>
                <w10:wrap type="topAndBottom" anchorx="page"/>
              </v:shape>
            </w:pict>
          </mc:Fallback>
        </mc:AlternateContent>
      </w:r>
      <w:bookmarkStart w:id="21" w:name="_Hlk2092039"/>
    </w:p>
    <w:bookmarkEnd w:id="21"/>
    <w:p w14:paraId="68CC60A4" w14:textId="77777777" w:rsidR="00CC2E84" w:rsidRDefault="00CC2E84" w:rsidP="00CC2E84">
      <w:pPr>
        <w:pStyle w:val="ListParagraph"/>
        <w:numPr>
          <w:ilvl w:val="0"/>
          <w:numId w:val="0"/>
        </w:numPr>
        <w:tabs>
          <w:tab w:val="left" w:pos="720"/>
        </w:tabs>
        <w:spacing w:after="160" w:line="256" w:lineRule="auto"/>
        <w:ind w:right="0"/>
        <w:rPr>
          <w:i/>
          <w:noProof/>
        </w:rPr>
      </w:pPr>
      <w:r w:rsidRPr="005736A7">
        <w:rPr>
          <w:i/>
          <w:noProof/>
        </w:rPr>
        <w:t xml:space="preserve">Figure </w:t>
      </w:r>
      <w:r w:rsidR="00E95BAA">
        <w:rPr>
          <w:i/>
          <w:noProof/>
        </w:rPr>
        <w:t>6</w:t>
      </w:r>
      <w:r w:rsidRPr="005736A7">
        <w:rPr>
          <w:i/>
          <w:noProof/>
        </w:rPr>
        <w:t>.</w:t>
      </w:r>
      <w:r w:rsidR="008A316E" w:rsidRPr="005736A7">
        <w:rPr>
          <w:i/>
          <w:noProof/>
        </w:rPr>
        <w:t>2</w:t>
      </w:r>
      <w:r w:rsidRPr="005736A7">
        <w:rPr>
          <w:i/>
          <w:noProof/>
        </w:rPr>
        <w:t xml:space="preserve">.1 – Current and </w:t>
      </w:r>
      <w:r w:rsidR="003F120E" w:rsidRPr="005736A7">
        <w:rPr>
          <w:i/>
          <w:noProof/>
        </w:rPr>
        <w:t>test-and-learn</w:t>
      </w:r>
      <w:r w:rsidR="002D39CD">
        <w:rPr>
          <w:i/>
          <w:noProof/>
        </w:rPr>
        <w:t xml:space="preserve"> phase</w:t>
      </w:r>
      <w:r w:rsidRPr="005736A7">
        <w:rPr>
          <w:i/>
          <w:noProof/>
        </w:rPr>
        <w:t xml:space="preserve"> funding streams</w:t>
      </w:r>
      <w:r w:rsidR="00730E44" w:rsidRPr="005736A7">
        <w:rPr>
          <w:i/>
          <w:noProof/>
        </w:rPr>
        <w:t xml:space="preserve"> (in TS </w:t>
      </w:r>
      <w:r w:rsidR="00216AA7" w:rsidRPr="005736A7">
        <w:rPr>
          <w:i/>
          <w:noProof/>
        </w:rPr>
        <w:t>H</w:t>
      </w:r>
      <w:r w:rsidR="00730E44" w:rsidRPr="005736A7">
        <w:rPr>
          <w:i/>
          <w:noProof/>
        </w:rPr>
        <w:t>ub areas only)</w:t>
      </w:r>
    </w:p>
    <w:p w14:paraId="03A46F10" w14:textId="77777777" w:rsidR="00BF29D2" w:rsidRPr="005736A7" w:rsidRDefault="00BF29D2" w:rsidP="00CC2E84">
      <w:pPr>
        <w:pStyle w:val="ListParagraph"/>
        <w:numPr>
          <w:ilvl w:val="0"/>
          <w:numId w:val="0"/>
        </w:numPr>
        <w:tabs>
          <w:tab w:val="left" w:pos="720"/>
        </w:tabs>
        <w:spacing w:after="160" w:line="256" w:lineRule="auto"/>
        <w:ind w:right="0"/>
        <w:rPr>
          <w:i/>
          <w:noProof/>
        </w:rPr>
      </w:pPr>
    </w:p>
    <w:p w14:paraId="56457979" w14:textId="77777777" w:rsidR="00BF308F" w:rsidRPr="005736A7" w:rsidRDefault="00D101B4" w:rsidP="00CD7044">
      <w:pPr>
        <w:pStyle w:val="ListParagraph"/>
        <w:tabs>
          <w:tab w:val="clear" w:pos="720"/>
          <w:tab w:val="num" w:pos="0"/>
        </w:tabs>
        <w:spacing w:after="160" w:line="256" w:lineRule="auto"/>
        <w:ind w:left="0" w:right="0" w:firstLine="0"/>
        <w:rPr>
          <w:noProof/>
        </w:rPr>
      </w:pPr>
      <w:r w:rsidRPr="005736A7">
        <w:rPr>
          <w:noProof/>
        </w:rPr>
        <w:t xml:space="preserve">In return for an agreed </w:t>
      </w:r>
      <w:r w:rsidR="001F1941">
        <w:rPr>
          <w:noProof/>
        </w:rPr>
        <w:t>three-year</w:t>
      </w:r>
      <w:r w:rsidR="00A56678">
        <w:rPr>
          <w:noProof/>
        </w:rPr>
        <w:t xml:space="preserve"> commitment</w:t>
      </w:r>
      <w:r w:rsidRPr="005736A7">
        <w:rPr>
          <w:noProof/>
        </w:rPr>
        <w:t xml:space="preserve">, we want to </w:t>
      </w:r>
      <w:bookmarkStart w:id="22" w:name="_Toc535992537"/>
      <w:bookmarkStart w:id="23" w:name="_Toc535992627"/>
      <w:bookmarkStart w:id="24" w:name="_Toc536003065"/>
      <w:bookmarkStart w:id="25" w:name="_Toc536003181"/>
      <w:bookmarkStart w:id="26" w:name="_Toc536004930"/>
      <w:bookmarkStart w:id="27" w:name="_Toc536013661"/>
      <w:bookmarkStart w:id="28" w:name="_Toc535992538"/>
      <w:bookmarkStart w:id="29" w:name="_Toc535992628"/>
      <w:bookmarkStart w:id="30" w:name="_Toc536003066"/>
      <w:bookmarkStart w:id="31" w:name="_Toc536003182"/>
      <w:bookmarkStart w:id="32" w:name="_Toc536004931"/>
      <w:bookmarkStart w:id="33" w:name="_Toc536013662"/>
      <w:bookmarkStart w:id="34" w:name="_Toc535992539"/>
      <w:bookmarkStart w:id="35" w:name="_Toc535992629"/>
      <w:bookmarkStart w:id="36" w:name="_Toc536003067"/>
      <w:bookmarkStart w:id="37" w:name="_Toc536003183"/>
      <w:bookmarkStart w:id="38" w:name="_Toc536004932"/>
      <w:bookmarkStart w:id="39" w:name="_Toc536013663"/>
      <w:bookmarkStart w:id="40" w:name="_Toc535992540"/>
      <w:bookmarkStart w:id="41" w:name="_Toc535992630"/>
      <w:bookmarkStart w:id="42" w:name="_Toc536003068"/>
      <w:bookmarkStart w:id="43" w:name="_Toc536003184"/>
      <w:bookmarkStart w:id="44" w:name="_Toc536004933"/>
      <w:bookmarkStart w:id="45" w:name="_Toc536013664"/>
      <w:bookmarkStart w:id="46" w:name="_Toc535992541"/>
      <w:bookmarkStart w:id="47" w:name="_Toc535992631"/>
      <w:bookmarkStart w:id="48" w:name="_Toc536003069"/>
      <w:bookmarkStart w:id="49" w:name="_Toc536003185"/>
      <w:bookmarkStart w:id="50" w:name="_Toc536004934"/>
      <w:bookmarkStart w:id="51" w:name="_Toc536013665"/>
      <w:bookmarkStart w:id="52" w:name="_Toc535992542"/>
      <w:bookmarkStart w:id="53" w:name="_Toc535992632"/>
      <w:bookmarkStart w:id="54" w:name="_Toc536003070"/>
      <w:bookmarkStart w:id="55" w:name="_Toc536003186"/>
      <w:bookmarkStart w:id="56" w:name="_Toc536004935"/>
      <w:bookmarkStart w:id="57" w:name="_Toc536013666"/>
      <w:bookmarkStart w:id="58" w:name="_Toc535992543"/>
      <w:bookmarkStart w:id="59" w:name="_Toc535992633"/>
      <w:bookmarkStart w:id="60" w:name="_Toc536003071"/>
      <w:bookmarkStart w:id="61" w:name="_Toc536003187"/>
      <w:bookmarkStart w:id="62" w:name="_Toc536004936"/>
      <w:bookmarkStart w:id="63" w:name="_Toc536013667"/>
      <w:bookmarkStart w:id="64" w:name="_Toc535992544"/>
      <w:bookmarkStart w:id="65" w:name="_Toc535992634"/>
      <w:bookmarkStart w:id="66" w:name="_Toc536003072"/>
      <w:bookmarkStart w:id="67" w:name="_Toc536003188"/>
      <w:bookmarkStart w:id="68" w:name="_Toc536004937"/>
      <w:bookmarkStart w:id="69" w:name="_Toc536013668"/>
      <w:bookmarkStart w:id="70" w:name="_Toc535992545"/>
      <w:bookmarkStart w:id="71" w:name="_Toc535992635"/>
      <w:bookmarkStart w:id="72" w:name="_Toc536003073"/>
      <w:bookmarkStart w:id="73" w:name="_Toc536003189"/>
      <w:bookmarkStart w:id="74" w:name="_Toc536004938"/>
      <w:bookmarkStart w:id="75" w:name="_Toc536013669"/>
      <w:bookmarkStart w:id="76" w:name="_Toc535992546"/>
      <w:bookmarkStart w:id="77" w:name="_Toc535992636"/>
      <w:bookmarkStart w:id="78" w:name="_Toc536003074"/>
      <w:bookmarkStart w:id="79" w:name="_Toc536003190"/>
      <w:bookmarkStart w:id="80" w:name="_Toc536004939"/>
      <w:bookmarkStart w:id="81" w:name="_Toc536013670"/>
      <w:bookmarkStart w:id="82" w:name="_Toc535992547"/>
      <w:bookmarkStart w:id="83" w:name="_Toc535992637"/>
      <w:bookmarkStart w:id="84" w:name="_Toc536003075"/>
      <w:bookmarkStart w:id="85" w:name="_Toc536003191"/>
      <w:bookmarkStart w:id="86" w:name="_Toc536004940"/>
      <w:bookmarkStart w:id="87" w:name="_Toc536013671"/>
      <w:bookmarkStart w:id="88" w:name="_Toc535992548"/>
      <w:bookmarkStart w:id="89" w:name="_Toc535992638"/>
      <w:bookmarkStart w:id="90" w:name="_Toc536003076"/>
      <w:bookmarkStart w:id="91" w:name="_Toc536003192"/>
      <w:bookmarkStart w:id="92" w:name="_Toc536004941"/>
      <w:bookmarkStart w:id="93" w:name="_Toc536013672"/>
      <w:bookmarkStart w:id="94" w:name="_Toc535992549"/>
      <w:bookmarkStart w:id="95" w:name="_Toc535992639"/>
      <w:bookmarkStart w:id="96" w:name="_Toc536003077"/>
      <w:bookmarkStart w:id="97" w:name="_Toc536003193"/>
      <w:bookmarkStart w:id="98" w:name="_Toc536004942"/>
      <w:bookmarkStart w:id="99" w:name="_Toc536013673"/>
      <w:bookmarkStart w:id="100" w:name="_Toc535992550"/>
      <w:bookmarkStart w:id="101" w:name="_Toc535992640"/>
      <w:bookmarkStart w:id="102" w:name="_Toc536003078"/>
      <w:bookmarkStart w:id="103" w:name="_Toc536003194"/>
      <w:bookmarkStart w:id="104" w:name="_Toc536004943"/>
      <w:bookmarkStart w:id="105" w:name="_Toc536013674"/>
      <w:bookmarkStart w:id="106" w:name="_Toc535992551"/>
      <w:bookmarkStart w:id="107" w:name="_Toc535992641"/>
      <w:bookmarkStart w:id="108" w:name="_Toc536003079"/>
      <w:bookmarkStart w:id="109" w:name="_Toc536003195"/>
      <w:bookmarkStart w:id="110" w:name="_Toc536004944"/>
      <w:bookmarkStart w:id="111" w:name="_Toc536013675"/>
      <w:bookmarkStart w:id="112" w:name="_Toc535992552"/>
      <w:bookmarkStart w:id="113" w:name="_Toc535992642"/>
      <w:bookmarkStart w:id="114" w:name="_Toc536003080"/>
      <w:bookmarkStart w:id="115" w:name="_Toc536003196"/>
      <w:bookmarkStart w:id="116" w:name="_Toc536004945"/>
      <w:bookmarkStart w:id="117" w:name="_Toc536013676"/>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00CC2E84" w:rsidRPr="005736A7">
        <w:rPr>
          <w:noProof/>
        </w:rPr>
        <w:t xml:space="preserve">give TS </w:t>
      </w:r>
      <w:r w:rsidR="00216AA7" w:rsidRPr="005736A7">
        <w:rPr>
          <w:noProof/>
        </w:rPr>
        <w:t>H</w:t>
      </w:r>
      <w:r w:rsidR="00CC2E84" w:rsidRPr="005736A7">
        <w:rPr>
          <w:noProof/>
        </w:rPr>
        <w:t xml:space="preserve">ubs the stability </w:t>
      </w:r>
      <w:r w:rsidR="00BD121B" w:rsidRPr="005736A7">
        <w:rPr>
          <w:noProof/>
        </w:rPr>
        <w:t xml:space="preserve">and certainty </w:t>
      </w:r>
      <w:r w:rsidR="00CC2E84" w:rsidRPr="005736A7">
        <w:rPr>
          <w:noProof/>
        </w:rPr>
        <w:t xml:space="preserve">to </w:t>
      </w:r>
      <w:r w:rsidR="003D7DD9" w:rsidRPr="005736A7">
        <w:rPr>
          <w:noProof/>
        </w:rPr>
        <w:t xml:space="preserve">commit fully to their task. </w:t>
      </w:r>
      <w:r w:rsidR="005666DA" w:rsidRPr="005736A7">
        <w:rPr>
          <w:noProof/>
        </w:rPr>
        <w:t xml:space="preserve">We will, therefore, make a </w:t>
      </w:r>
      <w:r w:rsidR="00DF3B11" w:rsidRPr="005736A7">
        <w:rPr>
          <w:noProof/>
        </w:rPr>
        <w:t>three</w:t>
      </w:r>
      <w:r w:rsidR="005666DA" w:rsidRPr="005736A7">
        <w:rPr>
          <w:noProof/>
        </w:rPr>
        <w:t xml:space="preserve">-year funding commitment to </w:t>
      </w:r>
      <w:r w:rsidR="007D20B1" w:rsidRPr="005736A7">
        <w:rPr>
          <w:noProof/>
        </w:rPr>
        <w:t xml:space="preserve">the </w:t>
      </w:r>
      <w:r w:rsidR="00216AA7" w:rsidRPr="005736A7">
        <w:rPr>
          <w:noProof/>
        </w:rPr>
        <w:t>H</w:t>
      </w:r>
      <w:r w:rsidR="007D20B1" w:rsidRPr="005736A7">
        <w:rPr>
          <w:noProof/>
        </w:rPr>
        <w:t>ub</w:t>
      </w:r>
      <w:r w:rsidR="005F5556" w:rsidRPr="005736A7">
        <w:rPr>
          <w:noProof/>
        </w:rPr>
        <w:t>s</w:t>
      </w:r>
      <w:r w:rsidR="007D20B1" w:rsidRPr="005736A7">
        <w:rPr>
          <w:noProof/>
        </w:rPr>
        <w:t xml:space="preserve">, subject to the successful delivery of </w:t>
      </w:r>
      <w:r w:rsidR="00142703" w:rsidRPr="005736A7">
        <w:rPr>
          <w:noProof/>
        </w:rPr>
        <w:t>annual</w:t>
      </w:r>
      <w:r w:rsidR="007D20B1" w:rsidRPr="005736A7">
        <w:rPr>
          <w:noProof/>
        </w:rPr>
        <w:t xml:space="preserve"> </w:t>
      </w:r>
      <w:r w:rsidR="006A5C01">
        <w:rPr>
          <w:noProof/>
        </w:rPr>
        <w:t>d</w:t>
      </w:r>
      <w:r w:rsidR="00142703" w:rsidRPr="005736A7">
        <w:rPr>
          <w:noProof/>
        </w:rPr>
        <w:t xml:space="preserve">elivery </w:t>
      </w:r>
      <w:r w:rsidR="006A5C01">
        <w:rPr>
          <w:noProof/>
        </w:rPr>
        <w:t>a</w:t>
      </w:r>
      <w:r w:rsidR="00BA2F28" w:rsidRPr="005736A7">
        <w:rPr>
          <w:noProof/>
        </w:rPr>
        <w:t xml:space="preserve">greements </w:t>
      </w:r>
      <w:r w:rsidR="00BF308F" w:rsidRPr="005736A7">
        <w:rPr>
          <w:noProof/>
        </w:rPr>
        <w:t>and grant conditions</w:t>
      </w:r>
      <w:r w:rsidR="008B44F9" w:rsidRPr="005736A7">
        <w:rPr>
          <w:rStyle w:val="FootnoteReference"/>
          <w:noProof/>
        </w:rPr>
        <w:footnoteReference w:id="23"/>
      </w:r>
      <w:r w:rsidR="00A56678">
        <w:rPr>
          <w:noProof/>
        </w:rPr>
        <w:t>, as well as future decisions on budgets following the forthco</w:t>
      </w:r>
      <w:r w:rsidR="00A8004B">
        <w:rPr>
          <w:noProof/>
        </w:rPr>
        <w:t>m</w:t>
      </w:r>
      <w:r w:rsidR="00A56678">
        <w:rPr>
          <w:noProof/>
        </w:rPr>
        <w:t>ing spending review.</w:t>
      </w:r>
    </w:p>
    <w:p w14:paraId="42520DCB" w14:textId="77777777" w:rsidR="00AD5A38" w:rsidRPr="005736A7" w:rsidRDefault="00AD5A38">
      <w:pPr>
        <w:pStyle w:val="ListParagraph"/>
        <w:numPr>
          <w:ilvl w:val="0"/>
          <w:numId w:val="0"/>
        </w:numPr>
        <w:spacing w:after="160" w:line="256" w:lineRule="auto"/>
        <w:ind w:right="0"/>
        <w:rPr>
          <w:noProof/>
        </w:rPr>
      </w:pPr>
    </w:p>
    <w:p w14:paraId="60E801BB" w14:textId="77777777" w:rsidR="00CC2E84" w:rsidRPr="005736A7" w:rsidRDefault="00F773E3" w:rsidP="009B79EE">
      <w:pPr>
        <w:pStyle w:val="Heading2"/>
        <w:numPr>
          <w:ilvl w:val="0"/>
          <w:numId w:val="3"/>
        </w:numPr>
        <w:ind w:hanging="567"/>
        <w:rPr>
          <w:noProof/>
        </w:rPr>
      </w:pPr>
      <w:bookmarkStart w:id="118" w:name="_Toc9489493"/>
      <w:r w:rsidRPr="005736A7">
        <w:rPr>
          <w:noProof/>
        </w:rPr>
        <w:t>Funding</w:t>
      </w:r>
      <w:r w:rsidR="0037359E" w:rsidRPr="005736A7">
        <w:rPr>
          <w:noProof/>
        </w:rPr>
        <w:t xml:space="preserve"> Calculation</w:t>
      </w:r>
      <w:bookmarkEnd w:id="118"/>
    </w:p>
    <w:p w14:paraId="3F974CBC" w14:textId="55683CED" w:rsidR="0008342F" w:rsidRPr="005736A7" w:rsidRDefault="00CC2E84" w:rsidP="0008342F">
      <w:pPr>
        <w:pStyle w:val="ListParagraph"/>
        <w:tabs>
          <w:tab w:val="clear" w:pos="720"/>
          <w:tab w:val="num" w:pos="0"/>
        </w:tabs>
        <w:ind w:left="0" w:firstLine="0"/>
        <w:rPr>
          <w:noProof/>
        </w:rPr>
      </w:pPr>
      <w:r w:rsidRPr="005736A7">
        <w:rPr>
          <w:noProof/>
        </w:rPr>
        <w:t xml:space="preserve">Whilst </w:t>
      </w:r>
      <w:r w:rsidR="0008342F" w:rsidRPr="005736A7">
        <w:rPr>
          <w:noProof/>
        </w:rPr>
        <w:t>some costs and funding will be fixed, others will vary according to the number of schools requiring support (in line with the School Improvement Support Offer</w:t>
      </w:r>
      <w:r w:rsidR="00932D23" w:rsidRPr="005736A7">
        <w:rPr>
          <w:noProof/>
        </w:rPr>
        <w:t>)</w:t>
      </w:r>
      <w:r w:rsidR="0008342F" w:rsidRPr="005736A7">
        <w:rPr>
          <w:noProof/>
        </w:rPr>
        <w:t xml:space="preserve">. All funding will be agreed during </w:t>
      </w:r>
      <w:r w:rsidR="005C7C17">
        <w:rPr>
          <w:noProof/>
        </w:rPr>
        <w:t xml:space="preserve">the </w:t>
      </w:r>
      <w:r w:rsidR="0008342F" w:rsidRPr="005736A7">
        <w:rPr>
          <w:noProof/>
        </w:rPr>
        <w:t>application</w:t>
      </w:r>
      <w:r w:rsidR="005C7C17">
        <w:rPr>
          <w:noProof/>
        </w:rPr>
        <w:t xml:space="preserve"> process</w:t>
      </w:r>
      <w:r w:rsidR="0008342F" w:rsidRPr="005736A7">
        <w:rPr>
          <w:noProof/>
        </w:rPr>
        <w:t>, and monitored throughout the lifetime of the grant</w:t>
      </w:r>
      <w:r w:rsidR="00BA7BF6">
        <w:rPr>
          <w:rStyle w:val="FootnoteReference"/>
          <w:noProof/>
        </w:rPr>
        <w:footnoteReference w:id="24"/>
      </w:r>
      <w:r w:rsidR="0008342F" w:rsidRPr="005736A7">
        <w:rPr>
          <w:noProof/>
        </w:rPr>
        <w:t>.</w:t>
      </w:r>
    </w:p>
    <w:p w14:paraId="2A678E0F" w14:textId="77777777" w:rsidR="0008342F" w:rsidRPr="005736A7" w:rsidRDefault="0008342F" w:rsidP="0008342F">
      <w:pPr>
        <w:pStyle w:val="ListParagraph"/>
        <w:numPr>
          <w:ilvl w:val="0"/>
          <w:numId w:val="0"/>
        </w:numPr>
        <w:rPr>
          <w:noProof/>
        </w:rPr>
      </w:pPr>
    </w:p>
    <w:p w14:paraId="61C18D0B" w14:textId="77777777" w:rsidR="0008342F" w:rsidRPr="005736A7" w:rsidRDefault="0008342F" w:rsidP="0008342F">
      <w:pPr>
        <w:pStyle w:val="ListParagraph"/>
        <w:tabs>
          <w:tab w:val="clear" w:pos="720"/>
          <w:tab w:val="num" w:pos="0"/>
        </w:tabs>
        <w:ind w:left="0" w:firstLine="0"/>
        <w:rPr>
          <w:noProof/>
        </w:rPr>
      </w:pPr>
      <w:r w:rsidRPr="005736A7">
        <w:rPr>
          <w:noProof/>
        </w:rPr>
        <w:t>Funding will be awarded in two blocks:</w:t>
      </w:r>
    </w:p>
    <w:p w14:paraId="594CD6A8" w14:textId="77777777" w:rsidR="0008342F" w:rsidRPr="005736A7" w:rsidRDefault="0008342F" w:rsidP="0008342F">
      <w:pPr>
        <w:pStyle w:val="ListParagraph"/>
        <w:numPr>
          <w:ilvl w:val="0"/>
          <w:numId w:val="0"/>
        </w:numPr>
        <w:rPr>
          <w:noProof/>
        </w:rPr>
      </w:pPr>
    </w:p>
    <w:p w14:paraId="73D3C7F1" w14:textId="77777777" w:rsidR="00270B9C" w:rsidRPr="005736A7" w:rsidRDefault="00270B9C" w:rsidP="00270B9C">
      <w:pPr>
        <w:pStyle w:val="ListParagraph"/>
        <w:numPr>
          <w:ilvl w:val="0"/>
          <w:numId w:val="7"/>
        </w:numPr>
        <w:rPr>
          <w:noProof/>
        </w:rPr>
      </w:pPr>
      <w:r w:rsidRPr="005736A7">
        <w:rPr>
          <w:b/>
          <w:noProof/>
        </w:rPr>
        <w:t>Infrastructure.</w:t>
      </w:r>
      <w:r w:rsidRPr="005736A7">
        <w:rPr>
          <w:noProof/>
        </w:rPr>
        <w:t xml:space="preserve"> This includes funding for staffing and running the central TS Hub infrastructure, as well as for </w:t>
      </w:r>
      <w:r w:rsidR="00FD3E06">
        <w:rPr>
          <w:noProof/>
        </w:rPr>
        <w:t>overseeing the deployment and development of</w:t>
      </w:r>
      <w:r w:rsidRPr="005736A7">
        <w:rPr>
          <w:noProof/>
        </w:rPr>
        <w:t xml:space="preserve"> NLEs. </w:t>
      </w:r>
      <w:r w:rsidR="00B34D53">
        <w:rPr>
          <w:noProof/>
        </w:rPr>
        <w:t xml:space="preserve">DfE will make available </w:t>
      </w:r>
      <w:r w:rsidR="0077509C">
        <w:rPr>
          <w:noProof/>
        </w:rPr>
        <w:t>an average of £200,000</w:t>
      </w:r>
      <w:r w:rsidR="00865547">
        <w:rPr>
          <w:rStyle w:val="FootnoteReference"/>
          <w:noProof/>
        </w:rPr>
        <w:footnoteReference w:id="25"/>
      </w:r>
      <w:r w:rsidR="00B34D53">
        <w:rPr>
          <w:noProof/>
        </w:rPr>
        <w:t xml:space="preserve">. Details are set out in the application pack. </w:t>
      </w:r>
      <w:r w:rsidRPr="005736A7">
        <w:rPr>
          <w:noProof/>
        </w:rPr>
        <w:t xml:space="preserve"> </w:t>
      </w:r>
    </w:p>
    <w:p w14:paraId="1EAA4B62" w14:textId="77777777" w:rsidR="0008342F" w:rsidRPr="005736A7" w:rsidRDefault="0008342F" w:rsidP="0008342F">
      <w:pPr>
        <w:pStyle w:val="ListParagraph"/>
        <w:numPr>
          <w:ilvl w:val="0"/>
          <w:numId w:val="0"/>
        </w:numPr>
        <w:rPr>
          <w:noProof/>
        </w:rPr>
      </w:pPr>
    </w:p>
    <w:p w14:paraId="061AB88F" w14:textId="0A7907B6" w:rsidR="0008342F" w:rsidRPr="005736A7" w:rsidRDefault="0008342F" w:rsidP="009B79EE">
      <w:pPr>
        <w:pStyle w:val="ListParagraph"/>
        <w:numPr>
          <w:ilvl w:val="0"/>
          <w:numId w:val="7"/>
        </w:numPr>
        <w:rPr>
          <w:noProof/>
        </w:rPr>
      </w:pPr>
      <w:r w:rsidRPr="005736A7">
        <w:rPr>
          <w:b/>
          <w:noProof/>
        </w:rPr>
        <w:t>2019/20 School improvement Support Offer.</w:t>
      </w:r>
      <w:r w:rsidRPr="005736A7">
        <w:rPr>
          <w:noProof/>
        </w:rPr>
        <w:t xml:space="preserve"> </w:t>
      </w:r>
      <w:bookmarkStart w:id="119" w:name="_Hlk2966801"/>
      <w:r w:rsidRPr="005736A7">
        <w:rPr>
          <w:noProof/>
        </w:rPr>
        <w:t xml:space="preserve">TS Hubs will receive </w:t>
      </w:r>
      <w:r w:rsidR="00303E32">
        <w:rPr>
          <w:noProof/>
        </w:rPr>
        <w:t xml:space="preserve">a </w:t>
      </w:r>
      <w:r w:rsidRPr="005736A7">
        <w:rPr>
          <w:noProof/>
        </w:rPr>
        <w:t xml:space="preserve">variable funding amount depending on the number of schools in their area eligible for DfE-funded school improvement support, in line with the 2019/20 School Improvement Support Offer. We </w:t>
      </w:r>
      <w:r w:rsidR="00A8004B">
        <w:rPr>
          <w:noProof/>
        </w:rPr>
        <w:t>intend to</w:t>
      </w:r>
      <w:r w:rsidRPr="005736A7">
        <w:rPr>
          <w:noProof/>
        </w:rPr>
        <w:t xml:space="preserve"> announce the arrangements for 2019/20 in the summer term. </w:t>
      </w:r>
      <w:bookmarkEnd w:id="119"/>
    </w:p>
    <w:p w14:paraId="4A270424" w14:textId="77777777" w:rsidR="0008342F" w:rsidRPr="005736A7" w:rsidRDefault="0008342F" w:rsidP="0008342F">
      <w:pPr>
        <w:pStyle w:val="ListParagraph"/>
        <w:numPr>
          <w:ilvl w:val="0"/>
          <w:numId w:val="0"/>
        </w:numPr>
        <w:rPr>
          <w:noProof/>
        </w:rPr>
      </w:pPr>
    </w:p>
    <w:p w14:paraId="55D6A9C6" w14:textId="6FF055B4" w:rsidR="0008342F" w:rsidRPr="005736A7" w:rsidRDefault="0008342F" w:rsidP="0008342F">
      <w:pPr>
        <w:pStyle w:val="ListParagraph"/>
        <w:tabs>
          <w:tab w:val="clear" w:pos="720"/>
          <w:tab w:val="num" w:pos="0"/>
        </w:tabs>
        <w:ind w:left="0" w:firstLine="0"/>
        <w:rPr>
          <w:noProof/>
        </w:rPr>
      </w:pPr>
      <w:r w:rsidRPr="005736A7">
        <w:rPr>
          <w:noProof/>
        </w:rPr>
        <w:t xml:space="preserve">TS Hubs </w:t>
      </w:r>
      <w:r w:rsidR="00E5120F" w:rsidRPr="005736A7">
        <w:rPr>
          <w:noProof/>
        </w:rPr>
        <w:t>should</w:t>
      </w:r>
      <w:r w:rsidRPr="005736A7">
        <w:rPr>
          <w:noProof/>
        </w:rPr>
        <w:t xml:space="preserve"> detail in their application the breakdown of how they will allocate infrastructure funding within the </w:t>
      </w:r>
      <w:r w:rsidR="004B18E0">
        <w:rPr>
          <w:noProof/>
        </w:rPr>
        <w:t>H</w:t>
      </w:r>
      <w:r w:rsidRPr="005736A7">
        <w:rPr>
          <w:noProof/>
        </w:rPr>
        <w:t xml:space="preserve">ub and </w:t>
      </w:r>
      <w:r w:rsidR="005C3F58" w:rsidRPr="00A56D57">
        <w:t xml:space="preserve">any </w:t>
      </w:r>
      <w:r w:rsidR="005C3F58" w:rsidRPr="00A56D57">
        <w:rPr>
          <w:szCs w:val="24"/>
        </w:rPr>
        <w:t xml:space="preserve">additional schools or individuals which will provide expertise or capacity in support of </w:t>
      </w:r>
      <w:r w:rsidR="00303E32">
        <w:rPr>
          <w:szCs w:val="24"/>
        </w:rPr>
        <w:t xml:space="preserve">TS </w:t>
      </w:r>
      <w:r w:rsidR="005C3F58" w:rsidRPr="00A56D57">
        <w:rPr>
          <w:szCs w:val="24"/>
        </w:rPr>
        <w:t>Hub delivery</w:t>
      </w:r>
      <w:r w:rsidRPr="005736A7">
        <w:rPr>
          <w:noProof/>
        </w:rPr>
        <w:t xml:space="preserve">. </w:t>
      </w:r>
      <w:r w:rsidR="008F567A" w:rsidRPr="008F567A">
        <w:rPr>
          <w:noProof/>
        </w:rPr>
        <w:t xml:space="preserve">We expect that TS hubs will use more funding in the start-up phase to operationalise their model and </w:t>
      </w:r>
      <w:r w:rsidR="00C205D3">
        <w:rPr>
          <w:noProof/>
        </w:rPr>
        <w:t>that</w:t>
      </w:r>
      <w:r w:rsidR="008F567A" w:rsidRPr="008F567A">
        <w:rPr>
          <w:noProof/>
        </w:rPr>
        <w:t xml:space="preserve"> this </w:t>
      </w:r>
      <w:r w:rsidR="00C205D3">
        <w:rPr>
          <w:noProof/>
        </w:rPr>
        <w:t>will be</w:t>
      </w:r>
      <w:r w:rsidR="008F567A" w:rsidRPr="008F567A">
        <w:rPr>
          <w:noProof/>
        </w:rPr>
        <w:t xml:space="preserve"> reflected in their funding profile for the</w:t>
      </w:r>
      <w:r w:rsidR="00EC6606">
        <w:rPr>
          <w:noProof/>
        </w:rPr>
        <w:t xml:space="preserve"> first</w:t>
      </w:r>
      <w:r w:rsidR="008F567A" w:rsidRPr="008F567A">
        <w:rPr>
          <w:noProof/>
        </w:rPr>
        <w:t xml:space="preserve"> year</w:t>
      </w:r>
      <w:r w:rsidR="007F3DB3">
        <w:rPr>
          <w:noProof/>
        </w:rPr>
        <w:t>.</w:t>
      </w:r>
    </w:p>
    <w:p w14:paraId="273C02D3" w14:textId="77777777" w:rsidR="0008342F" w:rsidRPr="005736A7" w:rsidRDefault="0008342F" w:rsidP="0008342F">
      <w:pPr>
        <w:pStyle w:val="ListParagraph"/>
        <w:numPr>
          <w:ilvl w:val="0"/>
          <w:numId w:val="0"/>
        </w:numPr>
        <w:rPr>
          <w:noProof/>
        </w:rPr>
      </w:pPr>
    </w:p>
    <w:p w14:paraId="44450FBA" w14:textId="77777777" w:rsidR="00DA4704" w:rsidRPr="005736A7" w:rsidRDefault="00DA4704" w:rsidP="00685B36">
      <w:pPr>
        <w:ind w:left="720" w:hanging="720"/>
        <w:rPr>
          <w:noProof/>
        </w:rPr>
      </w:pPr>
    </w:p>
    <w:p w14:paraId="28791974" w14:textId="77777777" w:rsidR="00685B36" w:rsidRPr="005736A7" w:rsidRDefault="00685B36" w:rsidP="009B79EE">
      <w:pPr>
        <w:pStyle w:val="Heading2"/>
        <w:numPr>
          <w:ilvl w:val="0"/>
          <w:numId w:val="3"/>
        </w:numPr>
        <w:ind w:hanging="567"/>
        <w:rPr>
          <w:noProof/>
        </w:rPr>
      </w:pPr>
      <w:bookmarkStart w:id="120" w:name="_Toc9489494"/>
      <w:r w:rsidRPr="005736A7">
        <w:rPr>
          <w:noProof/>
        </w:rPr>
        <w:t>Test-and-Learn</w:t>
      </w:r>
      <w:r w:rsidR="002D39CD">
        <w:rPr>
          <w:noProof/>
        </w:rPr>
        <w:t xml:space="preserve"> Phase</w:t>
      </w:r>
      <w:r w:rsidRPr="005736A7">
        <w:rPr>
          <w:noProof/>
        </w:rPr>
        <w:t xml:space="preserve"> Locations</w:t>
      </w:r>
      <w:bookmarkEnd w:id="120"/>
    </w:p>
    <w:p w14:paraId="0F5CDE5B" w14:textId="5A22039F" w:rsidR="00BC1777" w:rsidRDefault="00B37D55" w:rsidP="00BC1777">
      <w:pPr>
        <w:pStyle w:val="ListParagraph"/>
        <w:tabs>
          <w:tab w:val="left" w:pos="720"/>
        </w:tabs>
        <w:spacing w:line="247" w:lineRule="auto"/>
        <w:ind w:left="-5" w:right="66" w:firstLine="0"/>
      </w:pPr>
      <w:bookmarkStart w:id="121" w:name="_Toc535989931"/>
      <w:bookmarkStart w:id="122" w:name="_Toc535989997"/>
      <w:bookmarkStart w:id="123" w:name="_Toc535992568"/>
      <w:bookmarkStart w:id="124" w:name="_Toc535992658"/>
      <w:bookmarkStart w:id="125" w:name="_Toc536003101"/>
      <w:bookmarkStart w:id="126" w:name="_Toc536003217"/>
      <w:bookmarkStart w:id="127" w:name="_Toc536004966"/>
      <w:bookmarkStart w:id="128" w:name="_Toc536013697"/>
      <w:bookmarkStart w:id="129" w:name="_Toc535989932"/>
      <w:bookmarkStart w:id="130" w:name="_Toc535989998"/>
      <w:bookmarkStart w:id="131" w:name="_Toc535992569"/>
      <w:bookmarkStart w:id="132" w:name="_Toc535992659"/>
      <w:bookmarkStart w:id="133" w:name="_Toc536003102"/>
      <w:bookmarkStart w:id="134" w:name="_Toc536003218"/>
      <w:bookmarkStart w:id="135" w:name="_Toc536004967"/>
      <w:bookmarkStart w:id="136" w:name="_Toc536013698"/>
      <w:bookmarkStart w:id="137" w:name="_Toc535989934"/>
      <w:bookmarkStart w:id="138" w:name="_Toc535990000"/>
      <w:bookmarkStart w:id="139" w:name="_Toc535992571"/>
      <w:bookmarkStart w:id="140" w:name="_Toc535992661"/>
      <w:bookmarkStart w:id="141" w:name="_Toc536003104"/>
      <w:bookmarkStart w:id="142" w:name="_Toc536003220"/>
      <w:bookmarkStart w:id="143" w:name="_Toc536004969"/>
      <w:bookmarkStart w:id="144" w:name="_Toc536013700"/>
      <w:bookmarkStart w:id="145" w:name="_Toc535989935"/>
      <w:bookmarkStart w:id="146" w:name="_Toc535990001"/>
      <w:bookmarkStart w:id="147" w:name="_Toc535992572"/>
      <w:bookmarkStart w:id="148" w:name="_Toc535992662"/>
      <w:bookmarkStart w:id="149" w:name="_Toc536003105"/>
      <w:bookmarkStart w:id="150" w:name="_Toc536003221"/>
      <w:bookmarkStart w:id="151" w:name="_Toc536004970"/>
      <w:bookmarkStart w:id="152" w:name="_Toc536013701"/>
      <w:bookmarkStart w:id="153" w:name="_Toc535989936"/>
      <w:bookmarkStart w:id="154" w:name="_Toc535990002"/>
      <w:bookmarkStart w:id="155" w:name="_Toc535992573"/>
      <w:bookmarkStart w:id="156" w:name="_Toc535992663"/>
      <w:bookmarkStart w:id="157" w:name="_Toc536003106"/>
      <w:bookmarkStart w:id="158" w:name="_Toc536003222"/>
      <w:bookmarkStart w:id="159" w:name="_Toc536004971"/>
      <w:bookmarkStart w:id="160" w:name="_Toc536013702"/>
      <w:bookmarkStart w:id="161" w:name="_Toc535989937"/>
      <w:bookmarkStart w:id="162" w:name="_Toc535990003"/>
      <w:bookmarkStart w:id="163" w:name="_Toc535992574"/>
      <w:bookmarkStart w:id="164" w:name="_Toc535992664"/>
      <w:bookmarkStart w:id="165" w:name="_Toc536003107"/>
      <w:bookmarkStart w:id="166" w:name="_Toc536003223"/>
      <w:bookmarkStart w:id="167" w:name="_Toc536004972"/>
      <w:bookmarkStart w:id="168" w:name="_Toc536013703"/>
      <w:bookmarkStart w:id="169" w:name="_Toc535989938"/>
      <w:bookmarkStart w:id="170" w:name="_Toc535990004"/>
      <w:bookmarkStart w:id="171" w:name="_Toc535992575"/>
      <w:bookmarkStart w:id="172" w:name="_Toc535992665"/>
      <w:bookmarkStart w:id="173" w:name="_Toc536003108"/>
      <w:bookmarkStart w:id="174" w:name="_Toc536003224"/>
      <w:bookmarkStart w:id="175" w:name="_Toc536004973"/>
      <w:bookmarkStart w:id="176" w:name="_Toc536013704"/>
      <w:bookmarkStart w:id="177" w:name="_Toc535989943"/>
      <w:bookmarkStart w:id="178" w:name="_Toc535990009"/>
      <w:bookmarkStart w:id="179" w:name="_Toc535992580"/>
      <w:bookmarkStart w:id="180" w:name="_Toc535992670"/>
      <w:bookmarkStart w:id="181" w:name="_Toc536003113"/>
      <w:bookmarkStart w:id="182" w:name="_Toc536003229"/>
      <w:bookmarkStart w:id="183" w:name="_Toc536004978"/>
      <w:bookmarkStart w:id="184" w:name="_Toc536013709"/>
      <w:bookmarkStart w:id="185" w:name="_Toc535989947"/>
      <w:bookmarkStart w:id="186" w:name="_Toc535990013"/>
      <w:bookmarkStart w:id="187" w:name="_Toc535992584"/>
      <w:bookmarkStart w:id="188" w:name="_Toc535992674"/>
      <w:bookmarkStart w:id="189" w:name="_Toc536003117"/>
      <w:bookmarkStart w:id="190" w:name="_Toc536003233"/>
      <w:bookmarkStart w:id="191" w:name="_Toc536004982"/>
      <w:bookmarkStart w:id="192" w:name="_Toc536013713"/>
      <w:bookmarkStart w:id="193" w:name="_Toc535989951"/>
      <w:bookmarkStart w:id="194" w:name="_Toc535990017"/>
      <w:bookmarkStart w:id="195" w:name="_Toc535992588"/>
      <w:bookmarkStart w:id="196" w:name="_Toc535992678"/>
      <w:bookmarkStart w:id="197" w:name="_Toc536003121"/>
      <w:bookmarkStart w:id="198" w:name="_Toc536003237"/>
      <w:bookmarkStart w:id="199" w:name="_Toc536004986"/>
      <w:bookmarkStart w:id="200" w:name="_Toc536013717"/>
      <w:bookmarkStart w:id="201" w:name="_Toc535989955"/>
      <w:bookmarkStart w:id="202" w:name="_Toc535990021"/>
      <w:bookmarkStart w:id="203" w:name="_Toc535992592"/>
      <w:bookmarkStart w:id="204" w:name="_Toc535992682"/>
      <w:bookmarkStart w:id="205" w:name="_Toc536003125"/>
      <w:bookmarkStart w:id="206" w:name="_Toc536003241"/>
      <w:bookmarkStart w:id="207" w:name="_Toc536004990"/>
      <w:bookmarkStart w:id="208" w:name="_Toc536013721"/>
      <w:bookmarkStart w:id="209" w:name="_Toc535989959"/>
      <w:bookmarkStart w:id="210" w:name="_Toc535990025"/>
      <w:bookmarkStart w:id="211" w:name="_Toc535992596"/>
      <w:bookmarkStart w:id="212" w:name="_Toc535992686"/>
      <w:bookmarkStart w:id="213" w:name="_Toc536003129"/>
      <w:bookmarkStart w:id="214" w:name="_Toc536003245"/>
      <w:bookmarkStart w:id="215" w:name="_Toc536004994"/>
      <w:bookmarkStart w:id="216" w:name="_Toc536013725"/>
      <w:bookmarkStart w:id="217" w:name="_Toc535989960"/>
      <w:bookmarkStart w:id="218" w:name="_Toc535990026"/>
      <w:bookmarkStart w:id="219" w:name="_Toc535992597"/>
      <w:bookmarkStart w:id="220" w:name="_Toc535992687"/>
      <w:bookmarkStart w:id="221" w:name="_Toc536003130"/>
      <w:bookmarkStart w:id="222" w:name="_Toc536003246"/>
      <w:bookmarkStart w:id="223" w:name="_Toc536004995"/>
      <w:bookmarkStart w:id="224" w:name="_Toc536013726"/>
      <w:bookmarkStart w:id="225" w:name="_Toc536003132"/>
      <w:bookmarkStart w:id="226" w:name="_Toc536003248"/>
      <w:bookmarkStart w:id="227" w:name="_Toc536004997"/>
      <w:bookmarkStart w:id="228" w:name="_Toc536013728"/>
      <w:bookmarkStart w:id="229" w:name="_Toc536003133"/>
      <w:bookmarkStart w:id="230" w:name="_Toc536003249"/>
      <w:bookmarkStart w:id="231" w:name="_Toc536004998"/>
      <w:bookmarkStart w:id="232" w:name="_Toc536013729"/>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5736A7">
        <w:t xml:space="preserve">We </w:t>
      </w:r>
      <w:r w:rsidR="007E6840" w:rsidRPr="005736A7">
        <w:t>plan</w:t>
      </w:r>
      <w:r w:rsidRPr="005736A7">
        <w:t xml:space="preserve"> to </w:t>
      </w:r>
      <w:r w:rsidR="00EA4260" w:rsidRPr="005736A7">
        <w:t>test</w:t>
      </w:r>
      <w:r w:rsidRPr="005736A7">
        <w:t xml:space="preserve"> the new TS </w:t>
      </w:r>
      <w:r w:rsidR="00216AA7" w:rsidRPr="005736A7">
        <w:t>H</w:t>
      </w:r>
      <w:r w:rsidRPr="005736A7">
        <w:t xml:space="preserve">ubs in a range of areas with contrasting </w:t>
      </w:r>
      <w:r w:rsidR="007E6840" w:rsidRPr="005736A7">
        <w:t xml:space="preserve">characteristics. </w:t>
      </w:r>
      <w:r w:rsidR="00E21F0B">
        <w:t>We</w:t>
      </w:r>
      <w:r w:rsidR="007E6840" w:rsidRPr="005736A7">
        <w:t xml:space="preserve"> are offering </w:t>
      </w:r>
      <w:r w:rsidR="00E21F0B">
        <w:t xml:space="preserve">some </w:t>
      </w:r>
      <w:r w:rsidR="007E6840" w:rsidRPr="005736A7">
        <w:t xml:space="preserve">flexibility </w:t>
      </w:r>
      <w:r w:rsidR="007B2515" w:rsidRPr="005736A7">
        <w:t xml:space="preserve">for applicants to </w:t>
      </w:r>
      <w:r w:rsidR="00BC1777">
        <w:t>select</w:t>
      </w:r>
      <w:r w:rsidR="00BC1777" w:rsidRPr="005736A7">
        <w:t xml:space="preserve"> </w:t>
      </w:r>
      <w:r w:rsidR="007B2515" w:rsidRPr="005736A7">
        <w:t>their chosen</w:t>
      </w:r>
      <w:r w:rsidR="00303E32">
        <w:t xml:space="preserve"> TS</w:t>
      </w:r>
      <w:r w:rsidR="007B2515" w:rsidRPr="005736A7">
        <w:t xml:space="preserve"> </w:t>
      </w:r>
      <w:r w:rsidR="00216AA7" w:rsidRPr="005736A7">
        <w:t>H</w:t>
      </w:r>
      <w:r w:rsidR="00F238A1" w:rsidRPr="005736A7">
        <w:t xml:space="preserve">ub </w:t>
      </w:r>
      <w:r w:rsidR="007B2515" w:rsidRPr="005736A7">
        <w:t xml:space="preserve">areas from within the </w:t>
      </w:r>
      <w:r w:rsidR="00BC1777">
        <w:t xml:space="preserve">eligible </w:t>
      </w:r>
      <w:r w:rsidR="00954F32" w:rsidRPr="005736A7">
        <w:t>areas</w:t>
      </w:r>
      <w:r w:rsidR="007B2515" w:rsidRPr="005736A7">
        <w:t xml:space="preserve"> set out below</w:t>
      </w:r>
      <w:r w:rsidR="00BC1777">
        <w:t xml:space="preserve">. </w:t>
      </w:r>
      <w:r w:rsidR="007B2515" w:rsidRPr="005736A7">
        <w:t xml:space="preserve">However, </w:t>
      </w:r>
      <w:r w:rsidR="000D4C3B">
        <w:t xml:space="preserve">there are two key </w:t>
      </w:r>
      <w:r w:rsidR="00964A4D">
        <w:t>requirements</w:t>
      </w:r>
      <w:r w:rsidR="00BC1777">
        <w:t>:</w:t>
      </w:r>
    </w:p>
    <w:p w14:paraId="78CAF710" w14:textId="77777777" w:rsidR="00BC1777" w:rsidRDefault="00BC1777" w:rsidP="0081396C">
      <w:pPr>
        <w:pStyle w:val="ListParagraph"/>
        <w:numPr>
          <w:ilvl w:val="0"/>
          <w:numId w:val="0"/>
        </w:numPr>
        <w:spacing w:line="247" w:lineRule="auto"/>
        <w:ind w:left="-5" w:right="66"/>
      </w:pPr>
    </w:p>
    <w:p w14:paraId="1D750EE2" w14:textId="312E2255" w:rsidR="00E5120F" w:rsidRPr="005736A7" w:rsidRDefault="00964A4D" w:rsidP="007065F7">
      <w:pPr>
        <w:pStyle w:val="ListParagraph"/>
        <w:numPr>
          <w:ilvl w:val="0"/>
          <w:numId w:val="22"/>
        </w:numPr>
        <w:spacing w:line="247" w:lineRule="auto"/>
        <w:ind w:right="66"/>
      </w:pPr>
      <w:r>
        <w:t>Firstly,</w:t>
      </w:r>
      <w:r w:rsidR="007B2515" w:rsidRPr="005736A7">
        <w:t xml:space="preserve"> </w:t>
      </w:r>
      <w:r w:rsidR="008905F3" w:rsidRPr="005736A7">
        <w:t xml:space="preserve">proposed areas should </w:t>
      </w:r>
      <w:r w:rsidR="005605B6" w:rsidRPr="005736A7">
        <w:t>cover 200-</w:t>
      </w:r>
      <w:r w:rsidR="006C7E9F" w:rsidRPr="005736A7">
        <w:t>300</w:t>
      </w:r>
      <w:r w:rsidR="005605B6" w:rsidRPr="005736A7">
        <w:t xml:space="preserve"> schools</w:t>
      </w:r>
      <w:r w:rsidR="00E5120F" w:rsidRPr="005736A7">
        <w:t>. This reflects the scale</w:t>
      </w:r>
      <w:r w:rsidR="00AE577D">
        <w:t xml:space="preserve"> of some existing collaborative arrangements</w:t>
      </w:r>
      <w:r w:rsidR="00E5120F" w:rsidRPr="005736A7">
        <w:t xml:space="preserve"> and is designed to ensure schools can access the best support available in reasonable travelling distance.</w:t>
      </w:r>
    </w:p>
    <w:p w14:paraId="2EC8C780" w14:textId="77777777" w:rsidR="00E5120F" w:rsidRPr="005736A7" w:rsidRDefault="00E5120F" w:rsidP="00D659DD">
      <w:pPr>
        <w:pStyle w:val="ListParagraph"/>
        <w:numPr>
          <w:ilvl w:val="0"/>
          <w:numId w:val="0"/>
        </w:numPr>
        <w:spacing w:line="247" w:lineRule="auto"/>
        <w:ind w:left="-5" w:right="66"/>
      </w:pPr>
    </w:p>
    <w:p w14:paraId="679A3358" w14:textId="5E687941" w:rsidR="00025B8A" w:rsidRPr="005736A7" w:rsidRDefault="00964A4D" w:rsidP="007065F7">
      <w:pPr>
        <w:pStyle w:val="ListParagraph"/>
        <w:numPr>
          <w:ilvl w:val="0"/>
          <w:numId w:val="22"/>
        </w:numPr>
        <w:spacing w:line="247" w:lineRule="auto"/>
        <w:ind w:right="66"/>
      </w:pPr>
      <w:r>
        <w:t>Secondly, o</w:t>
      </w:r>
      <w:r w:rsidR="00AA50E2" w:rsidRPr="005736A7">
        <w:t>ther than by</w:t>
      </w:r>
      <w:r w:rsidR="00BD13E5" w:rsidRPr="005736A7">
        <w:t xml:space="preserve"> exceptional </w:t>
      </w:r>
      <w:r w:rsidR="0028393B" w:rsidRPr="005736A7">
        <w:t>justification,</w:t>
      </w:r>
      <w:r w:rsidR="00AA50E2" w:rsidRPr="005736A7">
        <w:t xml:space="preserve"> </w:t>
      </w:r>
      <w:r w:rsidR="00E5120F" w:rsidRPr="005736A7">
        <w:t xml:space="preserve">TS Hub areas </w:t>
      </w:r>
      <w:r w:rsidR="00AA50E2" w:rsidRPr="005736A7">
        <w:t>should align with local authority district boundaries.</w:t>
      </w:r>
      <w:r w:rsidR="0028393B" w:rsidRPr="005736A7">
        <w:t xml:space="preserve"> </w:t>
      </w:r>
      <w:r w:rsidR="00025B8A" w:rsidRPr="005736A7">
        <w:t>This is to ensure that the model</w:t>
      </w:r>
      <w:r w:rsidR="00D23D77" w:rsidRPr="005736A7">
        <w:t xml:space="preserve"> (</w:t>
      </w:r>
      <w:r w:rsidR="00F74888" w:rsidRPr="005736A7">
        <w:t>when replicated</w:t>
      </w:r>
      <w:r w:rsidR="00025B8A" w:rsidRPr="005736A7">
        <w:t xml:space="preserve"> nationally</w:t>
      </w:r>
      <w:r w:rsidR="00D23D77" w:rsidRPr="005736A7">
        <w:t>)</w:t>
      </w:r>
      <w:r w:rsidR="00025B8A" w:rsidRPr="005736A7">
        <w:t xml:space="preserve"> </w:t>
      </w:r>
      <w:r w:rsidR="00D23D77" w:rsidRPr="005736A7">
        <w:t xml:space="preserve">gives </w:t>
      </w:r>
      <w:r w:rsidR="00D23D77" w:rsidRPr="00801820">
        <w:rPr>
          <w:i/>
          <w:iCs/>
        </w:rPr>
        <w:t>every</w:t>
      </w:r>
      <w:r w:rsidR="00D23D77" w:rsidRPr="005736A7">
        <w:t xml:space="preserve"> school an opportunity to engage with system leadership through a recognised local </w:t>
      </w:r>
      <w:r w:rsidR="007065F7">
        <w:t>provider</w:t>
      </w:r>
      <w:r w:rsidR="4C07B332">
        <w:t>,</w:t>
      </w:r>
      <w:r w:rsidR="004E0F45">
        <w:t xml:space="preserve"> with no school left behind</w:t>
      </w:r>
      <w:r w:rsidR="00D23D77" w:rsidRPr="005736A7">
        <w:t xml:space="preserve">. This does not, however, </w:t>
      </w:r>
      <w:r w:rsidR="00F74888" w:rsidRPr="005736A7">
        <w:t>hinder</w:t>
      </w:r>
      <w:r w:rsidR="00D23D77" w:rsidRPr="005736A7">
        <w:t xml:space="preserve"> schools in choosing which</w:t>
      </w:r>
      <w:r w:rsidR="00F74888" w:rsidRPr="005736A7">
        <w:t xml:space="preserve"> </w:t>
      </w:r>
      <w:r w:rsidR="00D23D77" w:rsidRPr="005736A7">
        <w:t xml:space="preserve">TS </w:t>
      </w:r>
      <w:r w:rsidR="00216AA7" w:rsidRPr="005736A7">
        <w:t>H</w:t>
      </w:r>
      <w:r w:rsidR="00D23D77" w:rsidRPr="005736A7">
        <w:t xml:space="preserve">ub they </w:t>
      </w:r>
      <w:r w:rsidR="00F74888" w:rsidRPr="005736A7">
        <w:t>choose to work with (or none at all)</w:t>
      </w:r>
      <w:r w:rsidR="00D23D77" w:rsidRPr="005736A7">
        <w:t xml:space="preserve">. </w:t>
      </w:r>
    </w:p>
    <w:p w14:paraId="21B09980" w14:textId="77777777" w:rsidR="00025B8A" w:rsidRPr="005736A7" w:rsidRDefault="00025B8A" w:rsidP="00025B8A">
      <w:pPr>
        <w:pStyle w:val="ListParagraph"/>
        <w:numPr>
          <w:ilvl w:val="0"/>
          <w:numId w:val="0"/>
        </w:numPr>
        <w:spacing w:line="247" w:lineRule="auto"/>
        <w:ind w:left="-5" w:right="66"/>
      </w:pPr>
    </w:p>
    <w:p w14:paraId="0EFD97DF" w14:textId="77777777" w:rsidR="00DA4704" w:rsidRPr="005736A7" w:rsidRDefault="00BA7069" w:rsidP="00DA4704">
      <w:pPr>
        <w:pStyle w:val="ListParagraph"/>
        <w:tabs>
          <w:tab w:val="left" w:pos="720"/>
        </w:tabs>
        <w:spacing w:line="247" w:lineRule="auto"/>
        <w:ind w:left="-5" w:right="66" w:firstLine="0"/>
      </w:pPr>
      <w:r w:rsidRPr="005736A7">
        <w:t>During the test</w:t>
      </w:r>
      <w:r w:rsidR="00666BE3">
        <w:t>-</w:t>
      </w:r>
      <w:r w:rsidRPr="005736A7">
        <w:t>and</w:t>
      </w:r>
      <w:r w:rsidR="00666BE3">
        <w:t>-</w:t>
      </w:r>
      <w:r w:rsidRPr="005736A7">
        <w:t xml:space="preserve">learn </w:t>
      </w:r>
      <w:r w:rsidR="002D39CD">
        <w:t>phase</w:t>
      </w:r>
      <w:r w:rsidRPr="005736A7">
        <w:t>, e</w:t>
      </w:r>
      <w:r w:rsidR="00F04D6E" w:rsidRPr="005736A7">
        <w:t>ac</w:t>
      </w:r>
      <w:r w:rsidR="0028393B" w:rsidRPr="005736A7">
        <w:t xml:space="preserve">h </w:t>
      </w:r>
      <w:r w:rsidR="00F04D6E" w:rsidRPr="005736A7">
        <w:t xml:space="preserve">TS </w:t>
      </w:r>
      <w:r w:rsidR="00216AA7" w:rsidRPr="005736A7">
        <w:t>H</w:t>
      </w:r>
      <w:r w:rsidR="00B30973" w:rsidRPr="005736A7">
        <w:t xml:space="preserve">ub </w:t>
      </w:r>
      <w:r w:rsidR="00F04D6E" w:rsidRPr="005736A7">
        <w:t xml:space="preserve">must be located within the proposed area of its </w:t>
      </w:r>
      <w:r w:rsidR="00216AA7" w:rsidRPr="005736A7">
        <w:t>H</w:t>
      </w:r>
      <w:r w:rsidR="00F04D6E" w:rsidRPr="005736A7">
        <w:t>ub</w:t>
      </w:r>
      <w:r w:rsidR="00A14A24">
        <w:t xml:space="preserve">. Where </w:t>
      </w:r>
      <w:r w:rsidR="004D32B4">
        <w:t>it</w:t>
      </w:r>
      <w:r w:rsidR="00A14A24">
        <w:t xml:space="preserve"> need</w:t>
      </w:r>
      <w:r w:rsidR="004D32B4">
        <w:t>s</w:t>
      </w:r>
      <w:r w:rsidR="00A14A24">
        <w:t xml:space="preserve"> to draw on additional expertise or capacity</w:t>
      </w:r>
      <w:r w:rsidR="004D32B4">
        <w:t xml:space="preserve"> to support its school improvement offer</w:t>
      </w:r>
      <w:r w:rsidR="00A14A24">
        <w:t>,</w:t>
      </w:r>
      <w:r w:rsidR="00F04D6E" w:rsidRPr="005736A7">
        <w:t xml:space="preserve"> </w:t>
      </w:r>
      <w:r w:rsidR="004D32B4">
        <w:t>it</w:t>
      </w:r>
      <w:r w:rsidRPr="005736A7">
        <w:t xml:space="preserve"> should source the best support from </w:t>
      </w:r>
      <w:r w:rsidR="00F04D6E" w:rsidRPr="005736A7">
        <w:t>schools</w:t>
      </w:r>
      <w:r w:rsidR="00A14A24">
        <w:t xml:space="preserve"> and individuals</w:t>
      </w:r>
      <w:r w:rsidRPr="005736A7">
        <w:t xml:space="preserve"> which are located</w:t>
      </w:r>
      <w:r w:rsidR="00F04D6E" w:rsidRPr="005736A7">
        <w:t xml:space="preserve"> </w:t>
      </w:r>
      <w:r w:rsidR="00D7793C">
        <w:t xml:space="preserve">either </w:t>
      </w:r>
      <w:r w:rsidR="00F04D6E" w:rsidRPr="005736A7">
        <w:t xml:space="preserve">within the area or within </w:t>
      </w:r>
      <w:r w:rsidR="00972A57" w:rsidRPr="005736A7">
        <w:t xml:space="preserve">reasonable travelling distance. </w:t>
      </w:r>
    </w:p>
    <w:p w14:paraId="31B80DB8" w14:textId="77777777" w:rsidR="00DA4704" w:rsidRPr="005736A7" w:rsidRDefault="00DA4704" w:rsidP="00DA4704">
      <w:pPr>
        <w:pStyle w:val="ListParagraph"/>
        <w:numPr>
          <w:ilvl w:val="0"/>
          <w:numId w:val="0"/>
        </w:numPr>
        <w:spacing w:line="247" w:lineRule="auto"/>
        <w:ind w:left="-5" w:right="66"/>
      </w:pPr>
    </w:p>
    <w:p w14:paraId="7CF31F29" w14:textId="77777777" w:rsidR="001F1941" w:rsidRPr="005736A7" w:rsidRDefault="001F1941" w:rsidP="00CC2E84">
      <w:pPr>
        <w:ind w:left="-5" w:right="66" w:firstLine="0"/>
      </w:pPr>
    </w:p>
    <w:p w14:paraId="15FF6780" w14:textId="77777777" w:rsidR="00DA4704" w:rsidRPr="005736A7" w:rsidRDefault="00DA4704" w:rsidP="009B79EE">
      <w:pPr>
        <w:pStyle w:val="Heading2"/>
        <w:numPr>
          <w:ilvl w:val="0"/>
          <w:numId w:val="3"/>
        </w:numPr>
        <w:ind w:hanging="567"/>
        <w:rPr>
          <w:noProof/>
        </w:rPr>
      </w:pPr>
      <w:bookmarkStart w:id="233" w:name="_Toc9489495"/>
      <w:r w:rsidRPr="005736A7">
        <w:rPr>
          <w:noProof/>
        </w:rPr>
        <w:t>Eligible Areas for Test-and-Learn</w:t>
      </w:r>
      <w:r w:rsidR="002D39CD">
        <w:rPr>
          <w:noProof/>
        </w:rPr>
        <w:t xml:space="preserve"> Phase</w:t>
      </w:r>
      <w:r w:rsidRPr="005736A7">
        <w:rPr>
          <w:noProof/>
        </w:rPr>
        <w:t xml:space="preserve"> TS Hubs</w:t>
      </w:r>
      <w:bookmarkEnd w:id="23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3125"/>
        <w:gridCol w:w="2551"/>
        <w:gridCol w:w="2268"/>
      </w:tblGrid>
      <w:tr w:rsidR="00E72250" w:rsidRPr="00DF3197" w14:paraId="2C20E891" w14:textId="77777777" w:rsidTr="00E72250">
        <w:trPr>
          <w:trHeight w:val="915"/>
        </w:trPr>
        <w:tc>
          <w:tcPr>
            <w:tcW w:w="1123" w:type="dxa"/>
            <w:shd w:val="clear" w:color="auto" w:fill="auto"/>
            <w:vAlign w:val="center"/>
            <w:hideMark/>
          </w:tcPr>
          <w:p w14:paraId="023259DE" w14:textId="77777777" w:rsidR="00E72250" w:rsidRPr="00DF3197" w:rsidRDefault="00E72250" w:rsidP="00E72250">
            <w:pPr>
              <w:spacing w:after="0" w:line="240" w:lineRule="auto"/>
              <w:ind w:left="0" w:right="0" w:firstLine="0"/>
              <w:jc w:val="center"/>
              <w:rPr>
                <w:rFonts w:eastAsia="Times New Roman"/>
                <w:b/>
                <w:bCs/>
                <w:szCs w:val="24"/>
              </w:rPr>
            </w:pPr>
            <w:r w:rsidRPr="00DF3197">
              <w:rPr>
                <w:rFonts w:eastAsia="Times New Roman"/>
                <w:b/>
                <w:bCs/>
                <w:szCs w:val="24"/>
              </w:rPr>
              <w:t>Area Number</w:t>
            </w:r>
          </w:p>
        </w:tc>
        <w:tc>
          <w:tcPr>
            <w:tcW w:w="3125" w:type="dxa"/>
            <w:shd w:val="clear" w:color="auto" w:fill="auto"/>
            <w:noWrap/>
            <w:vAlign w:val="center"/>
            <w:hideMark/>
          </w:tcPr>
          <w:p w14:paraId="60AE4E3F" w14:textId="77777777" w:rsidR="00E72250" w:rsidRPr="00DF3197" w:rsidRDefault="00E72250" w:rsidP="00E72250">
            <w:pPr>
              <w:spacing w:after="0" w:line="240" w:lineRule="auto"/>
              <w:ind w:left="0" w:right="0" w:firstLine="0"/>
              <w:jc w:val="center"/>
              <w:rPr>
                <w:rFonts w:eastAsia="Times New Roman"/>
                <w:b/>
                <w:bCs/>
                <w:szCs w:val="24"/>
              </w:rPr>
            </w:pPr>
            <w:r w:rsidRPr="00DF3197">
              <w:rPr>
                <w:rFonts w:eastAsia="Times New Roman"/>
                <w:b/>
                <w:bCs/>
                <w:szCs w:val="24"/>
              </w:rPr>
              <w:t>Local Authority District(s)</w:t>
            </w:r>
          </w:p>
        </w:tc>
        <w:tc>
          <w:tcPr>
            <w:tcW w:w="2551" w:type="dxa"/>
            <w:shd w:val="clear" w:color="auto" w:fill="auto"/>
            <w:noWrap/>
            <w:vAlign w:val="center"/>
            <w:hideMark/>
          </w:tcPr>
          <w:p w14:paraId="19FCB45D" w14:textId="77777777" w:rsidR="00E72250" w:rsidRPr="00DF3197" w:rsidRDefault="00E72250" w:rsidP="00E72250">
            <w:pPr>
              <w:spacing w:after="0" w:line="240" w:lineRule="auto"/>
              <w:ind w:left="0" w:right="0" w:firstLine="0"/>
              <w:jc w:val="center"/>
              <w:rPr>
                <w:rFonts w:eastAsia="Times New Roman"/>
                <w:b/>
                <w:bCs/>
                <w:szCs w:val="24"/>
              </w:rPr>
            </w:pPr>
            <w:r w:rsidRPr="00DF3197">
              <w:rPr>
                <w:rFonts w:eastAsia="Times New Roman"/>
                <w:b/>
                <w:bCs/>
                <w:szCs w:val="24"/>
              </w:rPr>
              <w:t>Local Authority Name</w:t>
            </w:r>
          </w:p>
        </w:tc>
        <w:tc>
          <w:tcPr>
            <w:tcW w:w="2268" w:type="dxa"/>
            <w:shd w:val="clear" w:color="auto" w:fill="auto"/>
            <w:noWrap/>
            <w:vAlign w:val="center"/>
            <w:hideMark/>
          </w:tcPr>
          <w:p w14:paraId="0EA0065D" w14:textId="77777777" w:rsidR="00E72250" w:rsidRPr="00DF3197" w:rsidRDefault="00E72250" w:rsidP="00E72250">
            <w:pPr>
              <w:spacing w:after="0" w:line="240" w:lineRule="auto"/>
              <w:ind w:left="0" w:right="0" w:firstLine="0"/>
              <w:jc w:val="center"/>
              <w:rPr>
                <w:rFonts w:eastAsia="Times New Roman"/>
                <w:b/>
                <w:bCs/>
                <w:szCs w:val="24"/>
              </w:rPr>
            </w:pPr>
            <w:r w:rsidRPr="00DF3197">
              <w:rPr>
                <w:rFonts w:eastAsia="Times New Roman"/>
                <w:b/>
                <w:bCs/>
                <w:szCs w:val="24"/>
              </w:rPr>
              <w:t>Regional Schools Commissioner Region</w:t>
            </w:r>
          </w:p>
        </w:tc>
      </w:tr>
      <w:tr w:rsidR="00E72250" w:rsidRPr="00DF3197" w14:paraId="04302C17" w14:textId="77777777" w:rsidTr="00E72250">
        <w:trPr>
          <w:trHeight w:val="315"/>
        </w:trPr>
        <w:tc>
          <w:tcPr>
            <w:tcW w:w="1123" w:type="dxa"/>
            <w:vMerge w:val="restart"/>
            <w:shd w:val="clear" w:color="auto" w:fill="auto"/>
            <w:vAlign w:val="center"/>
            <w:hideMark/>
          </w:tcPr>
          <w:p w14:paraId="0586C0CC"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1</w:t>
            </w:r>
          </w:p>
        </w:tc>
        <w:tc>
          <w:tcPr>
            <w:tcW w:w="3125" w:type="dxa"/>
            <w:shd w:val="clear" w:color="auto" w:fill="auto"/>
            <w:noWrap/>
            <w:vAlign w:val="center"/>
            <w:hideMark/>
          </w:tcPr>
          <w:p w14:paraId="1D9EF57A"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Basildon</w:t>
            </w:r>
          </w:p>
        </w:tc>
        <w:tc>
          <w:tcPr>
            <w:tcW w:w="2551" w:type="dxa"/>
            <w:vMerge w:val="restart"/>
            <w:shd w:val="clear" w:color="auto" w:fill="auto"/>
            <w:noWrap/>
            <w:vAlign w:val="center"/>
            <w:hideMark/>
          </w:tcPr>
          <w:p w14:paraId="763C18F7"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Essex</w:t>
            </w:r>
          </w:p>
        </w:tc>
        <w:tc>
          <w:tcPr>
            <w:tcW w:w="2268" w:type="dxa"/>
            <w:vMerge w:val="restart"/>
            <w:shd w:val="clear" w:color="auto" w:fill="auto"/>
            <w:noWrap/>
            <w:vAlign w:val="center"/>
            <w:hideMark/>
          </w:tcPr>
          <w:p w14:paraId="7A96BF27"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East of England &amp; North East London</w:t>
            </w:r>
          </w:p>
        </w:tc>
      </w:tr>
      <w:tr w:rsidR="00E72250" w:rsidRPr="00DF3197" w14:paraId="78524D69" w14:textId="77777777" w:rsidTr="00E72250">
        <w:trPr>
          <w:trHeight w:val="315"/>
        </w:trPr>
        <w:tc>
          <w:tcPr>
            <w:tcW w:w="1123" w:type="dxa"/>
            <w:vMerge/>
            <w:vAlign w:val="center"/>
            <w:hideMark/>
          </w:tcPr>
          <w:p w14:paraId="471817A4"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024FCBA5"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Braintree</w:t>
            </w:r>
          </w:p>
        </w:tc>
        <w:tc>
          <w:tcPr>
            <w:tcW w:w="2551" w:type="dxa"/>
            <w:vMerge/>
            <w:vAlign w:val="center"/>
            <w:hideMark/>
          </w:tcPr>
          <w:p w14:paraId="4A441CFB" w14:textId="77777777" w:rsidR="00E72250" w:rsidRPr="00DF3197" w:rsidRDefault="00E72250" w:rsidP="00E72250">
            <w:pPr>
              <w:spacing w:after="0" w:line="240" w:lineRule="auto"/>
              <w:ind w:left="0" w:right="0" w:firstLine="0"/>
              <w:jc w:val="center"/>
              <w:rPr>
                <w:rFonts w:eastAsia="Times New Roman"/>
                <w:szCs w:val="24"/>
              </w:rPr>
            </w:pPr>
          </w:p>
        </w:tc>
        <w:tc>
          <w:tcPr>
            <w:tcW w:w="2268" w:type="dxa"/>
            <w:vMerge/>
            <w:vAlign w:val="center"/>
            <w:hideMark/>
          </w:tcPr>
          <w:p w14:paraId="3218B130"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430E3D81" w14:textId="77777777" w:rsidTr="00E72250">
        <w:trPr>
          <w:trHeight w:val="315"/>
        </w:trPr>
        <w:tc>
          <w:tcPr>
            <w:tcW w:w="1123" w:type="dxa"/>
            <w:vMerge/>
            <w:vAlign w:val="center"/>
            <w:hideMark/>
          </w:tcPr>
          <w:p w14:paraId="0870A039"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63BF4D8C"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Brentwood</w:t>
            </w:r>
          </w:p>
        </w:tc>
        <w:tc>
          <w:tcPr>
            <w:tcW w:w="2551" w:type="dxa"/>
            <w:vMerge/>
            <w:vAlign w:val="center"/>
            <w:hideMark/>
          </w:tcPr>
          <w:p w14:paraId="3D0EDF75" w14:textId="77777777" w:rsidR="00E72250" w:rsidRPr="00DF3197" w:rsidRDefault="00E72250" w:rsidP="00E72250">
            <w:pPr>
              <w:spacing w:after="0" w:line="240" w:lineRule="auto"/>
              <w:ind w:left="0" w:right="0" w:firstLine="0"/>
              <w:jc w:val="center"/>
              <w:rPr>
                <w:rFonts w:eastAsia="Times New Roman"/>
                <w:szCs w:val="24"/>
              </w:rPr>
            </w:pPr>
          </w:p>
        </w:tc>
        <w:tc>
          <w:tcPr>
            <w:tcW w:w="2268" w:type="dxa"/>
            <w:vMerge/>
            <w:vAlign w:val="center"/>
            <w:hideMark/>
          </w:tcPr>
          <w:p w14:paraId="7E9F5F0C"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7CE60F99" w14:textId="77777777" w:rsidTr="00E72250">
        <w:trPr>
          <w:trHeight w:val="315"/>
        </w:trPr>
        <w:tc>
          <w:tcPr>
            <w:tcW w:w="1123" w:type="dxa"/>
            <w:vMerge/>
            <w:vAlign w:val="center"/>
            <w:hideMark/>
          </w:tcPr>
          <w:p w14:paraId="145A584E"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68FA6507"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Castle Point</w:t>
            </w:r>
          </w:p>
        </w:tc>
        <w:tc>
          <w:tcPr>
            <w:tcW w:w="2551" w:type="dxa"/>
            <w:vMerge/>
            <w:vAlign w:val="center"/>
            <w:hideMark/>
          </w:tcPr>
          <w:p w14:paraId="69029C53" w14:textId="77777777" w:rsidR="00E72250" w:rsidRPr="00DF3197" w:rsidRDefault="00E72250" w:rsidP="00E72250">
            <w:pPr>
              <w:spacing w:after="0" w:line="240" w:lineRule="auto"/>
              <w:ind w:left="0" w:right="0" w:firstLine="0"/>
              <w:jc w:val="center"/>
              <w:rPr>
                <w:rFonts w:eastAsia="Times New Roman"/>
                <w:szCs w:val="24"/>
              </w:rPr>
            </w:pPr>
          </w:p>
        </w:tc>
        <w:tc>
          <w:tcPr>
            <w:tcW w:w="2268" w:type="dxa"/>
            <w:vMerge/>
            <w:vAlign w:val="center"/>
            <w:hideMark/>
          </w:tcPr>
          <w:p w14:paraId="243413BD"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07810BDB" w14:textId="77777777" w:rsidTr="00E72250">
        <w:trPr>
          <w:trHeight w:val="315"/>
        </w:trPr>
        <w:tc>
          <w:tcPr>
            <w:tcW w:w="1123" w:type="dxa"/>
            <w:vMerge/>
            <w:vAlign w:val="center"/>
            <w:hideMark/>
          </w:tcPr>
          <w:p w14:paraId="20F16DE6"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6911DA35"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Chelmsford</w:t>
            </w:r>
          </w:p>
        </w:tc>
        <w:tc>
          <w:tcPr>
            <w:tcW w:w="2551" w:type="dxa"/>
            <w:vMerge/>
            <w:vAlign w:val="center"/>
            <w:hideMark/>
          </w:tcPr>
          <w:p w14:paraId="6CED124C" w14:textId="77777777" w:rsidR="00E72250" w:rsidRPr="00DF3197" w:rsidRDefault="00E72250" w:rsidP="00E72250">
            <w:pPr>
              <w:spacing w:after="0" w:line="240" w:lineRule="auto"/>
              <w:ind w:left="0" w:right="0" w:firstLine="0"/>
              <w:jc w:val="center"/>
              <w:rPr>
                <w:rFonts w:eastAsia="Times New Roman"/>
                <w:szCs w:val="24"/>
              </w:rPr>
            </w:pPr>
          </w:p>
        </w:tc>
        <w:tc>
          <w:tcPr>
            <w:tcW w:w="2268" w:type="dxa"/>
            <w:vMerge/>
            <w:vAlign w:val="center"/>
            <w:hideMark/>
          </w:tcPr>
          <w:p w14:paraId="5DE3CECA"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007C2E6A" w14:textId="77777777" w:rsidTr="00E72250">
        <w:trPr>
          <w:trHeight w:val="315"/>
        </w:trPr>
        <w:tc>
          <w:tcPr>
            <w:tcW w:w="1123" w:type="dxa"/>
            <w:vMerge/>
            <w:vAlign w:val="center"/>
            <w:hideMark/>
          </w:tcPr>
          <w:p w14:paraId="7CB07652"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18B8169C"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Colchester</w:t>
            </w:r>
          </w:p>
        </w:tc>
        <w:tc>
          <w:tcPr>
            <w:tcW w:w="2551" w:type="dxa"/>
            <w:vMerge/>
            <w:vAlign w:val="center"/>
            <w:hideMark/>
          </w:tcPr>
          <w:p w14:paraId="69482B06" w14:textId="77777777" w:rsidR="00E72250" w:rsidRPr="00DF3197" w:rsidRDefault="00E72250" w:rsidP="00E72250">
            <w:pPr>
              <w:spacing w:after="0" w:line="240" w:lineRule="auto"/>
              <w:ind w:left="0" w:right="0" w:firstLine="0"/>
              <w:jc w:val="center"/>
              <w:rPr>
                <w:rFonts w:eastAsia="Times New Roman"/>
                <w:szCs w:val="24"/>
              </w:rPr>
            </w:pPr>
          </w:p>
        </w:tc>
        <w:tc>
          <w:tcPr>
            <w:tcW w:w="2268" w:type="dxa"/>
            <w:vMerge/>
            <w:vAlign w:val="center"/>
            <w:hideMark/>
          </w:tcPr>
          <w:p w14:paraId="10A7628B"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23DCF044" w14:textId="77777777" w:rsidTr="00E72250">
        <w:trPr>
          <w:trHeight w:val="315"/>
        </w:trPr>
        <w:tc>
          <w:tcPr>
            <w:tcW w:w="1123" w:type="dxa"/>
            <w:vMerge/>
            <w:vAlign w:val="center"/>
            <w:hideMark/>
          </w:tcPr>
          <w:p w14:paraId="370D49A9"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13CFB83B"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Epping Forest</w:t>
            </w:r>
          </w:p>
        </w:tc>
        <w:tc>
          <w:tcPr>
            <w:tcW w:w="2551" w:type="dxa"/>
            <w:vMerge/>
            <w:vAlign w:val="center"/>
            <w:hideMark/>
          </w:tcPr>
          <w:p w14:paraId="22DB7A97" w14:textId="77777777" w:rsidR="00E72250" w:rsidRPr="00DF3197" w:rsidRDefault="00E72250" w:rsidP="00E72250">
            <w:pPr>
              <w:spacing w:after="0" w:line="240" w:lineRule="auto"/>
              <w:ind w:left="0" w:right="0" w:firstLine="0"/>
              <w:jc w:val="center"/>
              <w:rPr>
                <w:rFonts w:eastAsia="Times New Roman"/>
                <w:szCs w:val="24"/>
              </w:rPr>
            </w:pPr>
          </w:p>
        </w:tc>
        <w:tc>
          <w:tcPr>
            <w:tcW w:w="2268" w:type="dxa"/>
            <w:vMerge/>
            <w:vAlign w:val="center"/>
            <w:hideMark/>
          </w:tcPr>
          <w:p w14:paraId="58FAAD73"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44950F1D" w14:textId="77777777" w:rsidTr="00E72250">
        <w:trPr>
          <w:trHeight w:val="315"/>
        </w:trPr>
        <w:tc>
          <w:tcPr>
            <w:tcW w:w="1123" w:type="dxa"/>
            <w:vMerge/>
            <w:vAlign w:val="center"/>
            <w:hideMark/>
          </w:tcPr>
          <w:p w14:paraId="6DFA3239"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3265A686"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Harlow</w:t>
            </w:r>
          </w:p>
        </w:tc>
        <w:tc>
          <w:tcPr>
            <w:tcW w:w="2551" w:type="dxa"/>
            <w:vMerge/>
            <w:vAlign w:val="center"/>
            <w:hideMark/>
          </w:tcPr>
          <w:p w14:paraId="00B2393A" w14:textId="77777777" w:rsidR="00E72250" w:rsidRPr="00DF3197" w:rsidRDefault="00E72250" w:rsidP="00E72250">
            <w:pPr>
              <w:spacing w:after="0" w:line="240" w:lineRule="auto"/>
              <w:ind w:left="0" w:right="0" w:firstLine="0"/>
              <w:jc w:val="center"/>
              <w:rPr>
                <w:rFonts w:eastAsia="Times New Roman"/>
                <w:szCs w:val="24"/>
              </w:rPr>
            </w:pPr>
          </w:p>
        </w:tc>
        <w:tc>
          <w:tcPr>
            <w:tcW w:w="2268" w:type="dxa"/>
            <w:vMerge/>
            <w:vAlign w:val="center"/>
            <w:hideMark/>
          </w:tcPr>
          <w:p w14:paraId="504A11AE"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082B2E29" w14:textId="77777777" w:rsidTr="00E72250">
        <w:trPr>
          <w:trHeight w:val="315"/>
        </w:trPr>
        <w:tc>
          <w:tcPr>
            <w:tcW w:w="1123" w:type="dxa"/>
            <w:vMerge/>
            <w:vAlign w:val="center"/>
            <w:hideMark/>
          </w:tcPr>
          <w:p w14:paraId="257194BE"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11640243"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Maldon</w:t>
            </w:r>
          </w:p>
        </w:tc>
        <w:tc>
          <w:tcPr>
            <w:tcW w:w="2551" w:type="dxa"/>
            <w:vMerge/>
            <w:vAlign w:val="center"/>
            <w:hideMark/>
          </w:tcPr>
          <w:p w14:paraId="44B77186" w14:textId="77777777" w:rsidR="00E72250" w:rsidRPr="00DF3197" w:rsidRDefault="00E72250" w:rsidP="00E72250">
            <w:pPr>
              <w:spacing w:after="0" w:line="240" w:lineRule="auto"/>
              <w:ind w:left="0" w:right="0" w:firstLine="0"/>
              <w:jc w:val="center"/>
              <w:rPr>
                <w:rFonts w:eastAsia="Times New Roman"/>
                <w:szCs w:val="24"/>
              </w:rPr>
            </w:pPr>
          </w:p>
        </w:tc>
        <w:tc>
          <w:tcPr>
            <w:tcW w:w="2268" w:type="dxa"/>
            <w:vMerge/>
            <w:vAlign w:val="center"/>
            <w:hideMark/>
          </w:tcPr>
          <w:p w14:paraId="4C8AE976"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49982D0D" w14:textId="77777777" w:rsidTr="00E72250">
        <w:trPr>
          <w:trHeight w:val="315"/>
        </w:trPr>
        <w:tc>
          <w:tcPr>
            <w:tcW w:w="1123" w:type="dxa"/>
            <w:vMerge/>
            <w:vAlign w:val="center"/>
            <w:hideMark/>
          </w:tcPr>
          <w:p w14:paraId="7B9689A5"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592B8C54"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Rochford</w:t>
            </w:r>
          </w:p>
        </w:tc>
        <w:tc>
          <w:tcPr>
            <w:tcW w:w="2551" w:type="dxa"/>
            <w:vMerge/>
            <w:vAlign w:val="center"/>
            <w:hideMark/>
          </w:tcPr>
          <w:p w14:paraId="76B3696C" w14:textId="77777777" w:rsidR="00E72250" w:rsidRPr="00DF3197" w:rsidRDefault="00E72250" w:rsidP="00E72250">
            <w:pPr>
              <w:spacing w:after="0" w:line="240" w:lineRule="auto"/>
              <w:ind w:left="0" w:right="0" w:firstLine="0"/>
              <w:jc w:val="center"/>
              <w:rPr>
                <w:rFonts w:eastAsia="Times New Roman"/>
                <w:szCs w:val="24"/>
              </w:rPr>
            </w:pPr>
          </w:p>
        </w:tc>
        <w:tc>
          <w:tcPr>
            <w:tcW w:w="2268" w:type="dxa"/>
            <w:vMerge/>
            <w:vAlign w:val="center"/>
            <w:hideMark/>
          </w:tcPr>
          <w:p w14:paraId="5BE05E8D"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6E8A8BBC" w14:textId="77777777" w:rsidTr="00E72250">
        <w:trPr>
          <w:trHeight w:val="315"/>
        </w:trPr>
        <w:tc>
          <w:tcPr>
            <w:tcW w:w="1123" w:type="dxa"/>
            <w:vMerge/>
            <w:vAlign w:val="center"/>
            <w:hideMark/>
          </w:tcPr>
          <w:p w14:paraId="6E051FCA"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55A180F1"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Tendring</w:t>
            </w:r>
          </w:p>
        </w:tc>
        <w:tc>
          <w:tcPr>
            <w:tcW w:w="2551" w:type="dxa"/>
            <w:vMerge/>
            <w:vAlign w:val="center"/>
            <w:hideMark/>
          </w:tcPr>
          <w:p w14:paraId="2FDC816E" w14:textId="77777777" w:rsidR="00E72250" w:rsidRPr="00DF3197" w:rsidRDefault="00E72250" w:rsidP="00E72250">
            <w:pPr>
              <w:spacing w:after="0" w:line="240" w:lineRule="auto"/>
              <w:ind w:left="0" w:right="0" w:firstLine="0"/>
              <w:jc w:val="center"/>
              <w:rPr>
                <w:rFonts w:eastAsia="Times New Roman"/>
                <w:szCs w:val="24"/>
              </w:rPr>
            </w:pPr>
          </w:p>
        </w:tc>
        <w:tc>
          <w:tcPr>
            <w:tcW w:w="2268" w:type="dxa"/>
            <w:vMerge/>
            <w:vAlign w:val="center"/>
            <w:hideMark/>
          </w:tcPr>
          <w:p w14:paraId="395E37AC"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56AAF8B6" w14:textId="77777777" w:rsidTr="00E72250">
        <w:trPr>
          <w:trHeight w:val="315"/>
        </w:trPr>
        <w:tc>
          <w:tcPr>
            <w:tcW w:w="1123" w:type="dxa"/>
            <w:vMerge/>
            <w:vAlign w:val="center"/>
            <w:hideMark/>
          </w:tcPr>
          <w:p w14:paraId="541FABB9"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5E0BBEEF"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Uttlesford</w:t>
            </w:r>
          </w:p>
        </w:tc>
        <w:tc>
          <w:tcPr>
            <w:tcW w:w="2551" w:type="dxa"/>
            <w:vMerge/>
            <w:vAlign w:val="center"/>
            <w:hideMark/>
          </w:tcPr>
          <w:p w14:paraId="03A8B1CB" w14:textId="77777777" w:rsidR="00E72250" w:rsidRPr="00DF3197" w:rsidRDefault="00E72250" w:rsidP="00E72250">
            <w:pPr>
              <w:spacing w:after="0" w:line="240" w:lineRule="auto"/>
              <w:ind w:left="0" w:right="0" w:firstLine="0"/>
              <w:jc w:val="center"/>
              <w:rPr>
                <w:rFonts w:eastAsia="Times New Roman"/>
                <w:szCs w:val="24"/>
              </w:rPr>
            </w:pPr>
          </w:p>
        </w:tc>
        <w:tc>
          <w:tcPr>
            <w:tcW w:w="2268" w:type="dxa"/>
            <w:vMerge/>
            <w:vAlign w:val="center"/>
            <w:hideMark/>
          </w:tcPr>
          <w:p w14:paraId="79B9597D"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06C316FC" w14:textId="77777777" w:rsidTr="00E72250">
        <w:trPr>
          <w:trHeight w:val="315"/>
        </w:trPr>
        <w:tc>
          <w:tcPr>
            <w:tcW w:w="1123" w:type="dxa"/>
            <w:vMerge/>
            <w:vAlign w:val="center"/>
            <w:hideMark/>
          </w:tcPr>
          <w:p w14:paraId="781431F5"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39CD8E06"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Southend-on-Sea</w:t>
            </w:r>
          </w:p>
        </w:tc>
        <w:tc>
          <w:tcPr>
            <w:tcW w:w="2551" w:type="dxa"/>
            <w:shd w:val="clear" w:color="auto" w:fill="auto"/>
            <w:noWrap/>
            <w:vAlign w:val="center"/>
            <w:hideMark/>
          </w:tcPr>
          <w:p w14:paraId="1DCE4623"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Southend-on-Sea</w:t>
            </w:r>
          </w:p>
        </w:tc>
        <w:tc>
          <w:tcPr>
            <w:tcW w:w="2268" w:type="dxa"/>
            <w:vMerge/>
            <w:vAlign w:val="center"/>
            <w:hideMark/>
          </w:tcPr>
          <w:p w14:paraId="0D656AE9"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1EED931F" w14:textId="77777777" w:rsidTr="00E72250">
        <w:trPr>
          <w:trHeight w:val="315"/>
        </w:trPr>
        <w:tc>
          <w:tcPr>
            <w:tcW w:w="1123" w:type="dxa"/>
            <w:vMerge/>
            <w:vAlign w:val="center"/>
            <w:hideMark/>
          </w:tcPr>
          <w:p w14:paraId="055566B7"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3852318E"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Thurrock</w:t>
            </w:r>
          </w:p>
        </w:tc>
        <w:tc>
          <w:tcPr>
            <w:tcW w:w="2551" w:type="dxa"/>
            <w:shd w:val="clear" w:color="auto" w:fill="auto"/>
            <w:noWrap/>
            <w:vAlign w:val="center"/>
            <w:hideMark/>
          </w:tcPr>
          <w:p w14:paraId="4443DB78"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Thurrock</w:t>
            </w:r>
          </w:p>
        </w:tc>
        <w:tc>
          <w:tcPr>
            <w:tcW w:w="2268" w:type="dxa"/>
            <w:vMerge/>
            <w:vAlign w:val="center"/>
            <w:hideMark/>
          </w:tcPr>
          <w:p w14:paraId="7A475DFC" w14:textId="77777777" w:rsidR="00E72250" w:rsidRPr="00DF3197" w:rsidRDefault="00E72250" w:rsidP="00E72250">
            <w:pPr>
              <w:spacing w:after="0" w:line="240" w:lineRule="auto"/>
              <w:ind w:left="0" w:right="0" w:firstLine="0"/>
              <w:jc w:val="center"/>
              <w:rPr>
                <w:rFonts w:eastAsia="Times New Roman"/>
                <w:szCs w:val="24"/>
              </w:rPr>
            </w:pPr>
          </w:p>
        </w:tc>
      </w:tr>
      <w:tr w:rsidR="00C00748" w:rsidRPr="00DF3197" w14:paraId="671879CD" w14:textId="77777777" w:rsidTr="00E72250">
        <w:trPr>
          <w:trHeight w:val="315"/>
        </w:trPr>
        <w:tc>
          <w:tcPr>
            <w:tcW w:w="1123" w:type="dxa"/>
            <w:vMerge w:val="restart"/>
            <w:shd w:val="clear" w:color="auto" w:fill="auto"/>
            <w:vAlign w:val="center"/>
            <w:hideMark/>
          </w:tcPr>
          <w:p w14:paraId="1B31C86F" w14:textId="77777777" w:rsidR="00C00748" w:rsidRPr="00DF3197" w:rsidRDefault="00C00748" w:rsidP="00E72250">
            <w:pPr>
              <w:spacing w:after="0" w:line="240" w:lineRule="auto"/>
              <w:ind w:left="0" w:right="0" w:firstLine="0"/>
              <w:jc w:val="center"/>
              <w:rPr>
                <w:rFonts w:eastAsia="Times New Roman"/>
                <w:szCs w:val="24"/>
              </w:rPr>
            </w:pPr>
            <w:r w:rsidRPr="00DF3197">
              <w:rPr>
                <w:rFonts w:eastAsia="Times New Roman"/>
                <w:szCs w:val="24"/>
              </w:rPr>
              <w:t>2</w:t>
            </w:r>
          </w:p>
        </w:tc>
        <w:tc>
          <w:tcPr>
            <w:tcW w:w="3125" w:type="dxa"/>
            <w:shd w:val="clear" w:color="auto" w:fill="auto"/>
            <w:noWrap/>
            <w:vAlign w:val="center"/>
            <w:hideMark/>
          </w:tcPr>
          <w:p w14:paraId="5FE2F854" w14:textId="77777777" w:rsidR="00C00748" w:rsidRPr="00DF3197" w:rsidRDefault="00C00748" w:rsidP="00E72250">
            <w:pPr>
              <w:spacing w:after="0" w:line="240" w:lineRule="auto"/>
              <w:ind w:left="0" w:right="0" w:firstLine="0"/>
              <w:jc w:val="center"/>
              <w:rPr>
                <w:rFonts w:eastAsia="Times New Roman"/>
                <w:szCs w:val="24"/>
              </w:rPr>
            </w:pPr>
            <w:r w:rsidRPr="00DF3197">
              <w:rPr>
                <w:rFonts w:eastAsia="Times New Roman"/>
                <w:szCs w:val="24"/>
              </w:rPr>
              <w:t>Barnsley</w:t>
            </w:r>
          </w:p>
        </w:tc>
        <w:tc>
          <w:tcPr>
            <w:tcW w:w="2551" w:type="dxa"/>
            <w:shd w:val="clear" w:color="auto" w:fill="auto"/>
            <w:noWrap/>
            <w:vAlign w:val="center"/>
            <w:hideMark/>
          </w:tcPr>
          <w:p w14:paraId="215D9C96" w14:textId="77777777" w:rsidR="00C00748" w:rsidRPr="00DF3197" w:rsidRDefault="00C00748" w:rsidP="00E72250">
            <w:pPr>
              <w:spacing w:after="0" w:line="240" w:lineRule="auto"/>
              <w:ind w:left="0" w:right="0" w:firstLine="0"/>
              <w:jc w:val="center"/>
              <w:rPr>
                <w:rFonts w:eastAsia="Times New Roman"/>
                <w:szCs w:val="24"/>
              </w:rPr>
            </w:pPr>
            <w:r w:rsidRPr="00DF3197">
              <w:rPr>
                <w:rFonts w:eastAsia="Times New Roman"/>
                <w:szCs w:val="24"/>
              </w:rPr>
              <w:t>Barnsley</w:t>
            </w:r>
          </w:p>
        </w:tc>
        <w:tc>
          <w:tcPr>
            <w:tcW w:w="2268" w:type="dxa"/>
            <w:vMerge w:val="restart"/>
            <w:shd w:val="clear" w:color="auto" w:fill="auto"/>
            <w:noWrap/>
            <w:vAlign w:val="center"/>
            <w:hideMark/>
          </w:tcPr>
          <w:p w14:paraId="1F4CF9D1" w14:textId="77777777" w:rsidR="00C00748" w:rsidRPr="00DF3197" w:rsidRDefault="00C00748" w:rsidP="00E72250">
            <w:pPr>
              <w:spacing w:after="0" w:line="240" w:lineRule="auto"/>
              <w:ind w:left="0" w:right="0" w:firstLine="0"/>
              <w:jc w:val="center"/>
              <w:rPr>
                <w:rFonts w:eastAsia="Times New Roman"/>
                <w:szCs w:val="24"/>
              </w:rPr>
            </w:pPr>
            <w:r w:rsidRPr="00DF3197">
              <w:rPr>
                <w:rFonts w:eastAsia="Times New Roman"/>
                <w:szCs w:val="24"/>
              </w:rPr>
              <w:t>East Midlands &amp; Humber</w:t>
            </w:r>
          </w:p>
        </w:tc>
      </w:tr>
      <w:tr w:rsidR="00C00748" w:rsidRPr="00DF3197" w14:paraId="5EB8D31B" w14:textId="77777777" w:rsidTr="00E72250">
        <w:trPr>
          <w:trHeight w:val="315"/>
        </w:trPr>
        <w:tc>
          <w:tcPr>
            <w:tcW w:w="1123" w:type="dxa"/>
            <w:vMerge/>
            <w:vAlign w:val="center"/>
            <w:hideMark/>
          </w:tcPr>
          <w:p w14:paraId="31059420" w14:textId="77777777" w:rsidR="00C00748" w:rsidRPr="00DF3197" w:rsidRDefault="00C00748"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3E10639F" w14:textId="77777777" w:rsidR="00C00748" w:rsidRPr="00DF3197" w:rsidRDefault="00C00748" w:rsidP="00E72250">
            <w:pPr>
              <w:spacing w:after="0" w:line="240" w:lineRule="auto"/>
              <w:ind w:left="0" w:right="0" w:firstLine="0"/>
              <w:jc w:val="center"/>
              <w:rPr>
                <w:rFonts w:eastAsia="Times New Roman"/>
                <w:szCs w:val="24"/>
              </w:rPr>
            </w:pPr>
            <w:r w:rsidRPr="00DF3197">
              <w:rPr>
                <w:rFonts w:eastAsia="Times New Roman"/>
                <w:szCs w:val="24"/>
              </w:rPr>
              <w:t>Rotherham</w:t>
            </w:r>
          </w:p>
        </w:tc>
        <w:tc>
          <w:tcPr>
            <w:tcW w:w="2551" w:type="dxa"/>
            <w:shd w:val="clear" w:color="auto" w:fill="auto"/>
            <w:noWrap/>
            <w:vAlign w:val="center"/>
            <w:hideMark/>
          </w:tcPr>
          <w:p w14:paraId="15CA95FE" w14:textId="77777777" w:rsidR="00C00748" w:rsidRPr="00DF3197" w:rsidRDefault="00C00748" w:rsidP="00E72250">
            <w:pPr>
              <w:spacing w:after="0" w:line="240" w:lineRule="auto"/>
              <w:ind w:left="0" w:right="0" w:firstLine="0"/>
              <w:jc w:val="center"/>
              <w:rPr>
                <w:rFonts w:eastAsia="Times New Roman"/>
                <w:szCs w:val="24"/>
              </w:rPr>
            </w:pPr>
            <w:r w:rsidRPr="00DF3197">
              <w:rPr>
                <w:rFonts w:eastAsia="Times New Roman"/>
                <w:szCs w:val="24"/>
              </w:rPr>
              <w:t>Rotherham</w:t>
            </w:r>
          </w:p>
        </w:tc>
        <w:tc>
          <w:tcPr>
            <w:tcW w:w="2268" w:type="dxa"/>
            <w:vMerge/>
            <w:vAlign w:val="center"/>
            <w:hideMark/>
          </w:tcPr>
          <w:p w14:paraId="17E8F2D7" w14:textId="77777777" w:rsidR="00C00748" w:rsidRPr="00DF3197" w:rsidRDefault="00C00748" w:rsidP="00E72250">
            <w:pPr>
              <w:spacing w:after="0" w:line="240" w:lineRule="auto"/>
              <w:ind w:left="0" w:right="0" w:firstLine="0"/>
              <w:jc w:val="center"/>
              <w:rPr>
                <w:rFonts w:eastAsia="Times New Roman"/>
                <w:szCs w:val="24"/>
              </w:rPr>
            </w:pPr>
          </w:p>
        </w:tc>
      </w:tr>
      <w:tr w:rsidR="00C00748" w:rsidRPr="00DF3197" w14:paraId="766A7C08" w14:textId="77777777" w:rsidTr="00E72250">
        <w:trPr>
          <w:trHeight w:val="315"/>
        </w:trPr>
        <w:tc>
          <w:tcPr>
            <w:tcW w:w="1123" w:type="dxa"/>
            <w:vMerge/>
            <w:vAlign w:val="center"/>
            <w:hideMark/>
          </w:tcPr>
          <w:p w14:paraId="7387AB11" w14:textId="77777777" w:rsidR="00C00748" w:rsidRPr="00DF3197" w:rsidRDefault="00C00748"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36BA9979" w14:textId="77777777" w:rsidR="00C00748" w:rsidRPr="00DF3197" w:rsidRDefault="00C00748" w:rsidP="00E72250">
            <w:pPr>
              <w:spacing w:after="0" w:line="240" w:lineRule="auto"/>
              <w:ind w:left="0" w:right="0" w:firstLine="0"/>
              <w:jc w:val="center"/>
              <w:rPr>
                <w:rFonts w:eastAsia="Times New Roman"/>
                <w:szCs w:val="24"/>
              </w:rPr>
            </w:pPr>
            <w:r w:rsidRPr="00DF3197">
              <w:rPr>
                <w:rFonts w:eastAsia="Times New Roman"/>
                <w:szCs w:val="24"/>
              </w:rPr>
              <w:t>Sheffield</w:t>
            </w:r>
          </w:p>
        </w:tc>
        <w:tc>
          <w:tcPr>
            <w:tcW w:w="2551" w:type="dxa"/>
            <w:shd w:val="clear" w:color="auto" w:fill="auto"/>
            <w:noWrap/>
            <w:vAlign w:val="center"/>
            <w:hideMark/>
          </w:tcPr>
          <w:p w14:paraId="2F9E78D2" w14:textId="77777777" w:rsidR="00C00748" w:rsidRPr="00DF3197" w:rsidRDefault="00C00748" w:rsidP="00E72250">
            <w:pPr>
              <w:spacing w:after="0" w:line="240" w:lineRule="auto"/>
              <w:ind w:left="0" w:right="0" w:firstLine="0"/>
              <w:jc w:val="center"/>
              <w:rPr>
                <w:rFonts w:eastAsia="Times New Roman"/>
                <w:szCs w:val="24"/>
              </w:rPr>
            </w:pPr>
            <w:r w:rsidRPr="00DF3197">
              <w:rPr>
                <w:rFonts w:eastAsia="Times New Roman"/>
                <w:szCs w:val="24"/>
              </w:rPr>
              <w:t>Sheffield</w:t>
            </w:r>
          </w:p>
        </w:tc>
        <w:tc>
          <w:tcPr>
            <w:tcW w:w="2268" w:type="dxa"/>
            <w:vMerge/>
            <w:vAlign w:val="center"/>
            <w:hideMark/>
          </w:tcPr>
          <w:p w14:paraId="6D8DDD2A" w14:textId="77777777" w:rsidR="00C00748" w:rsidRPr="00DF3197" w:rsidRDefault="00C00748" w:rsidP="00E72250">
            <w:pPr>
              <w:spacing w:after="0" w:line="240" w:lineRule="auto"/>
              <w:ind w:left="0" w:right="0" w:firstLine="0"/>
              <w:jc w:val="center"/>
              <w:rPr>
                <w:rFonts w:eastAsia="Times New Roman"/>
                <w:szCs w:val="24"/>
              </w:rPr>
            </w:pPr>
          </w:p>
        </w:tc>
      </w:tr>
      <w:tr w:rsidR="00C00748" w:rsidRPr="00DF3197" w14:paraId="673C6C35" w14:textId="77777777" w:rsidTr="00E72250">
        <w:trPr>
          <w:trHeight w:val="315"/>
        </w:trPr>
        <w:tc>
          <w:tcPr>
            <w:tcW w:w="1123" w:type="dxa"/>
            <w:vMerge/>
            <w:vAlign w:val="center"/>
          </w:tcPr>
          <w:p w14:paraId="6E252EC6" w14:textId="77777777" w:rsidR="00C00748" w:rsidRPr="00DF3197" w:rsidRDefault="00C00748" w:rsidP="00E72250">
            <w:pPr>
              <w:spacing w:after="0" w:line="240" w:lineRule="auto"/>
              <w:ind w:left="0" w:right="0" w:firstLine="0"/>
              <w:jc w:val="center"/>
              <w:rPr>
                <w:rFonts w:eastAsia="Times New Roman"/>
                <w:szCs w:val="24"/>
              </w:rPr>
            </w:pPr>
          </w:p>
        </w:tc>
        <w:tc>
          <w:tcPr>
            <w:tcW w:w="3125" w:type="dxa"/>
            <w:shd w:val="clear" w:color="auto" w:fill="auto"/>
            <w:noWrap/>
            <w:vAlign w:val="center"/>
          </w:tcPr>
          <w:p w14:paraId="2380431D" w14:textId="77777777" w:rsidR="00C00748" w:rsidRPr="00DF3197" w:rsidRDefault="00C00748" w:rsidP="00E72250">
            <w:pPr>
              <w:spacing w:after="0" w:line="240" w:lineRule="auto"/>
              <w:ind w:left="0" w:right="0" w:firstLine="0"/>
              <w:jc w:val="center"/>
              <w:rPr>
                <w:rFonts w:eastAsia="Times New Roman"/>
                <w:szCs w:val="24"/>
              </w:rPr>
            </w:pPr>
            <w:r>
              <w:rPr>
                <w:rFonts w:eastAsia="Times New Roman"/>
                <w:szCs w:val="24"/>
              </w:rPr>
              <w:t>Doncaster</w:t>
            </w:r>
          </w:p>
        </w:tc>
        <w:tc>
          <w:tcPr>
            <w:tcW w:w="2551" w:type="dxa"/>
            <w:shd w:val="clear" w:color="auto" w:fill="auto"/>
            <w:noWrap/>
            <w:vAlign w:val="center"/>
          </w:tcPr>
          <w:p w14:paraId="0A9B79A5" w14:textId="77777777" w:rsidR="00C00748" w:rsidRPr="00DF3197" w:rsidRDefault="00C00748" w:rsidP="00E72250">
            <w:pPr>
              <w:spacing w:after="0" w:line="240" w:lineRule="auto"/>
              <w:ind w:left="0" w:right="0" w:firstLine="0"/>
              <w:jc w:val="center"/>
              <w:rPr>
                <w:rFonts w:eastAsia="Times New Roman"/>
                <w:szCs w:val="24"/>
              </w:rPr>
            </w:pPr>
            <w:r>
              <w:rPr>
                <w:rFonts w:eastAsia="Times New Roman"/>
                <w:szCs w:val="24"/>
              </w:rPr>
              <w:t>Doncaster</w:t>
            </w:r>
          </w:p>
        </w:tc>
        <w:tc>
          <w:tcPr>
            <w:tcW w:w="2268" w:type="dxa"/>
            <w:vMerge/>
            <w:vAlign w:val="center"/>
          </w:tcPr>
          <w:p w14:paraId="099654B5" w14:textId="77777777" w:rsidR="00C00748" w:rsidRPr="00DF3197" w:rsidRDefault="00C00748" w:rsidP="00E72250">
            <w:pPr>
              <w:spacing w:after="0" w:line="240" w:lineRule="auto"/>
              <w:ind w:left="0" w:right="0" w:firstLine="0"/>
              <w:jc w:val="center"/>
              <w:rPr>
                <w:rFonts w:eastAsia="Times New Roman"/>
                <w:szCs w:val="24"/>
              </w:rPr>
            </w:pPr>
          </w:p>
        </w:tc>
      </w:tr>
      <w:tr w:rsidR="00E72250" w:rsidRPr="00DF3197" w14:paraId="353B386E" w14:textId="77777777" w:rsidTr="00E72250">
        <w:trPr>
          <w:trHeight w:val="315"/>
        </w:trPr>
        <w:tc>
          <w:tcPr>
            <w:tcW w:w="1123" w:type="dxa"/>
            <w:vMerge w:val="restart"/>
            <w:shd w:val="clear" w:color="auto" w:fill="auto"/>
            <w:vAlign w:val="center"/>
            <w:hideMark/>
          </w:tcPr>
          <w:p w14:paraId="14101FE6"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3</w:t>
            </w:r>
          </w:p>
        </w:tc>
        <w:tc>
          <w:tcPr>
            <w:tcW w:w="3125" w:type="dxa"/>
            <w:shd w:val="clear" w:color="auto" w:fill="auto"/>
            <w:noWrap/>
            <w:vAlign w:val="center"/>
            <w:hideMark/>
          </w:tcPr>
          <w:p w14:paraId="49A46A95"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Craven</w:t>
            </w:r>
          </w:p>
        </w:tc>
        <w:tc>
          <w:tcPr>
            <w:tcW w:w="2551" w:type="dxa"/>
            <w:vMerge w:val="restart"/>
            <w:shd w:val="clear" w:color="auto" w:fill="auto"/>
            <w:noWrap/>
            <w:vAlign w:val="center"/>
            <w:hideMark/>
          </w:tcPr>
          <w:p w14:paraId="4399C087"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North Yorkshire</w:t>
            </w:r>
          </w:p>
        </w:tc>
        <w:tc>
          <w:tcPr>
            <w:tcW w:w="2268" w:type="dxa"/>
            <w:vMerge w:val="restart"/>
            <w:shd w:val="clear" w:color="auto" w:fill="auto"/>
            <w:noWrap/>
            <w:vAlign w:val="center"/>
            <w:hideMark/>
          </w:tcPr>
          <w:p w14:paraId="7C7BD22E"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North</w:t>
            </w:r>
          </w:p>
        </w:tc>
      </w:tr>
      <w:tr w:rsidR="00E72250" w:rsidRPr="00DF3197" w14:paraId="60A31B7E" w14:textId="77777777" w:rsidTr="00E72250">
        <w:trPr>
          <w:trHeight w:val="315"/>
        </w:trPr>
        <w:tc>
          <w:tcPr>
            <w:tcW w:w="1123" w:type="dxa"/>
            <w:vMerge/>
            <w:vAlign w:val="center"/>
            <w:hideMark/>
          </w:tcPr>
          <w:p w14:paraId="3BF0A868"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1A796C75"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Hambleton</w:t>
            </w:r>
          </w:p>
        </w:tc>
        <w:tc>
          <w:tcPr>
            <w:tcW w:w="2551" w:type="dxa"/>
            <w:vMerge/>
            <w:vAlign w:val="center"/>
            <w:hideMark/>
          </w:tcPr>
          <w:p w14:paraId="3F4293B4" w14:textId="77777777" w:rsidR="00E72250" w:rsidRPr="00DF3197" w:rsidRDefault="00E72250" w:rsidP="00E72250">
            <w:pPr>
              <w:spacing w:after="0" w:line="240" w:lineRule="auto"/>
              <w:ind w:left="0" w:right="0" w:firstLine="0"/>
              <w:jc w:val="center"/>
              <w:rPr>
                <w:rFonts w:eastAsia="Times New Roman"/>
                <w:szCs w:val="24"/>
              </w:rPr>
            </w:pPr>
          </w:p>
        </w:tc>
        <w:tc>
          <w:tcPr>
            <w:tcW w:w="2268" w:type="dxa"/>
            <w:vMerge/>
            <w:vAlign w:val="center"/>
            <w:hideMark/>
          </w:tcPr>
          <w:p w14:paraId="78293A00"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1DC012B2" w14:textId="77777777" w:rsidTr="00E72250">
        <w:trPr>
          <w:trHeight w:val="315"/>
        </w:trPr>
        <w:tc>
          <w:tcPr>
            <w:tcW w:w="1123" w:type="dxa"/>
            <w:vMerge/>
            <w:vAlign w:val="center"/>
            <w:hideMark/>
          </w:tcPr>
          <w:p w14:paraId="6C629699"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1D386604"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Harrogate</w:t>
            </w:r>
          </w:p>
        </w:tc>
        <w:tc>
          <w:tcPr>
            <w:tcW w:w="2551" w:type="dxa"/>
            <w:vMerge/>
            <w:vAlign w:val="center"/>
            <w:hideMark/>
          </w:tcPr>
          <w:p w14:paraId="17AE79CD" w14:textId="77777777" w:rsidR="00E72250" w:rsidRPr="00DF3197" w:rsidRDefault="00E72250" w:rsidP="00E72250">
            <w:pPr>
              <w:spacing w:after="0" w:line="240" w:lineRule="auto"/>
              <w:ind w:left="0" w:right="0" w:firstLine="0"/>
              <w:jc w:val="center"/>
              <w:rPr>
                <w:rFonts w:eastAsia="Times New Roman"/>
                <w:szCs w:val="24"/>
              </w:rPr>
            </w:pPr>
          </w:p>
        </w:tc>
        <w:tc>
          <w:tcPr>
            <w:tcW w:w="2268" w:type="dxa"/>
            <w:vMerge/>
            <w:vAlign w:val="center"/>
            <w:hideMark/>
          </w:tcPr>
          <w:p w14:paraId="1B8378DA"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69D0AB02" w14:textId="77777777" w:rsidTr="00E72250">
        <w:trPr>
          <w:trHeight w:val="315"/>
        </w:trPr>
        <w:tc>
          <w:tcPr>
            <w:tcW w:w="1123" w:type="dxa"/>
            <w:vMerge/>
            <w:vAlign w:val="center"/>
            <w:hideMark/>
          </w:tcPr>
          <w:p w14:paraId="6C9A05C9"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6BDCE907"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Richmondshire</w:t>
            </w:r>
          </w:p>
        </w:tc>
        <w:tc>
          <w:tcPr>
            <w:tcW w:w="2551" w:type="dxa"/>
            <w:vMerge/>
            <w:vAlign w:val="center"/>
            <w:hideMark/>
          </w:tcPr>
          <w:p w14:paraId="14E498DF" w14:textId="77777777" w:rsidR="00E72250" w:rsidRPr="00DF3197" w:rsidRDefault="00E72250" w:rsidP="00E72250">
            <w:pPr>
              <w:spacing w:after="0" w:line="240" w:lineRule="auto"/>
              <w:ind w:left="0" w:right="0" w:firstLine="0"/>
              <w:jc w:val="center"/>
              <w:rPr>
                <w:rFonts w:eastAsia="Times New Roman"/>
                <w:szCs w:val="24"/>
              </w:rPr>
            </w:pPr>
          </w:p>
        </w:tc>
        <w:tc>
          <w:tcPr>
            <w:tcW w:w="2268" w:type="dxa"/>
            <w:vMerge/>
            <w:vAlign w:val="center"/>
            <w:hideMark/>
          </w:tcPr>
          <w:p w14:paraId="20C96912"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3CCD30C2" w14:textId="77777777" w:rsidTr="00E72250">
        <w:trPr>
          <w:trHeight w:val="315"/>
        </w:trPr>
        <w:tc>
          <w:tcPr>
            <w:tcW w:w="1123" w:type="dxa"/>
            <w:vMerge/>
            <w:vAlign w:val="center"/>
            <w:hideMark/>
          </w:tcPr>
          <w:p w14:paraId="053D52E8"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1CA24655"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Ryedale</w:t>
            </w:r>
          </w:p>
        </w:tc>
        <w:tc>
          <w:tcPr>
            <w:tcW w:w="2551" w:type="dxa"/>
            <w:vMerge/>
            <w:vAlign w:val="center"/>
            <w:hideMark/>
          </w:tcPr>
          <w:p w14:paraId="1870D943" w14:textId="77777777" w:rsidR="00E72250" w:rsidRPr="00DF3197" w:rsidRDefault="00E72250" w:rsidP="00E72250">
            <w:pPr>
              <w:spacing w:after="0" w:line="240" w:lineRule="auto"/>
              <w:ind w:left="0" w:right="0" w:firstLine="0"/>
              <w:jc w:val="center"/>
              <w:rPr>
                <w:rFonts w:eastAsia="Times New Roman"/>
                <w:szCs w:val="24"/>
              </w:rPr>
            </w:pPr>
          </w:p>
        </w:tc>
        <w:tc>
          <w:tcPr>
            <w:tcW w:w="2268" w:type="dxa"/>
            <w:vMerge/>
            <w:vAlign w:val="center"/>
            <w:hideMark/>
          </w:tcPr>
          <w:p w14:paraId="3C4BA386"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0026911B" w14:textId="77777777" w:rsidTr="00E72250">
        <w:trPr>
          <w:trHeight w:val="315"/>
        </w:trPr>
        <w:tc>
          <w:tcPr>
            <w:tcW w:w="1123" w:type="dxa"/>
            <w:vMerge w:val="restart"/>
            <w:shd w:val="clear" w:color="auto" w:fill="auto"/>
            <w:vAlign w:val="center"/>
            <w:hideMark/>
          </w:tcPr>
          <w:p w14:paraId="26D45D97"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4</w:t>
            </w:r>
          </w:p>
        </w:tc>
        <w:tc>
          <w:tcPr>
            <w:tcW w:w="3125" w:type="dxa"/>
            <w:shd w:val="clear" w:color="auto" w:fill="auto"/>
            <w:noWrap/>
            <w:vAlign w:val="center"/>
            <w:hideMark/>
          </w:tcPr>
          <w:p w14:paraId="3C173EE6"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Milton Keynes</w:t>
            </w:r>
          </w:p>
        </w:tc>
        <w:tc>
          <w:tcPr>
            <w:tcW w:w="2551" w:type="dxa"/>
            <w:shd w:val="clear" w:color="auto" w:fill="auto"/>
            <w:noWrap/>
            <w:vAlign w:val="center"/>
            <w:hideMark/>
          </w:tcPr>
          <w:p w14:paraId="62D4DD9C"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Milton Keynes</w:t>
            </w:r>
          </w:p>
        </w:tc>
        <w:tc>
          <w:tcPr>
            <w:tcW w:w="2268" w:type="dxa"/>
            <w:vMerge w:val="restart"/>
            <w:shd w:val="clear" w:color="auto" w:fill="auto"/>
            <w:noWrap/>
            <w:vAlign w:val="center"/>
            <w:hideMark/>
          </w:tcPr>
          <w:p w14:paraId="1B46A4A2"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South Central &amp; North West London</w:t>
            </w:r>
          </w:p>
        </w:tc>
      </w:tr>
      <w:tr w:rsidR="00E72250" w:rsidRPr="00DF3197" w14:paraId="0E427F52" w14:textId="77777777" w:rsidTr="00E72250">
        <w:trPr>
          <w:trHeight w:val="315"/>
        </w:trPr>
        <w:tc>
          <w:tcPr>
            <w:tcW w:w="1123" w:type="dxa"/>
            <w:vMerge/>
            <w:vAlign w:val="center"/>
            <w:hideMark/>
          </w:tcPr>
          <w:p w14:paraId="62995967"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30079EC9"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Corby</w:t>
            </w:r>
          </w:p>
        </w:tc>
        <w:tc>
          <w:tcPr>
            <w:tcW w:w="2551" w:type="dxa"/>
            <w:vMerge w:val="restart"/>
            <w:shd w:val="clear" w:color="auto" w:fill="auto"/>
            <w:noWrap/>
            <w:vAlign w:val="center"/>
            <w:hideMark/>
          </w:tcPr>
          <w:p w14:paraId="2F634921"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Northamptonshire</w:t>
            </w:r>
          </w:p>
        </w:tc>
        <w:tc>
          <w:tcPr>
            <w:tcW w:w="2268" w:type="dxa"/>
            <w:vMerge/>
            <w:vAlign w:val="center"/>
            <w:hideMark/>
          </w:tcPr>
          <w:p w14:paraId="0EF9551A"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099AF5C2" w14:textId="77777777" w:rsidTr="00E72250">
        <w:trPr>
          <w:trHeight w:val="315"/>
        </w:trPr>
        <w:tc>
          <w:tcPr>
            <w:tcW w:w="1123" w:type="dxa"/>
            <w:vMerge/>
            <w:vAlign w:val="center"/>
            <w:hideMark/>
          </w:tcPr>
          <w:p w14:paraId="281B1B19"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32EB4B4D"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Daventry</w:t>
            </w:r>
          </w:p>
        </w:tc>
        <w:tc>
          <w:tcPr>
            <w:tcW w:w="2551" w:type="dxa"/>
            <w:vMerge/>
            <w:vAlign w:val="center"/>
            <w:hideMark/>
          </w:tcPr>
          <w:p w14:paraId="07B48BD0" w14:textId="77777777" w:rsidR="00E72250" w:rsidRPr="00DF3197" w:rsidRDefault="00E72250" w:rsidP="00E72250">
            <w:pPr>
              <w:spacing w:after="0" w:line="240" w:lineRule="auto"/>
              <w:ind w:left="0" w:right="0" w:firstLine="0"/>
              <w:jc w:val="center"/>
              <w:rPr>
                <w:rFonts w:eastAsia="Times New Roman"/>
                <w:szCs w:val="24"/>
              </w:rPr>
            </w:pPr>
          </w:p>
        </w:tc>
        <w:tc>
          <w:tcPr>
            <w:tcW w:w="2268" w:type="dxa"/>
            <w:vMerge/>
            <w:vAlign w:val="center"/>
            <w:hideMark/>
          </w:tcPr>
          <w:p w14:paraId="34645EF0"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6E335913" w14:textId="77777777" w:rsidTr="00E72250">
        <w:trPr>
          <w:trHeight w:val="315"/>
        </w:trPr>
        <w:tc>
          <w:tcPr>
            <w:tcW w:w="1123" w:type="dxa"/>
            <w:vMerge/>
            <w:vAlign w:val="center"/>
            <w:hideMark/>
          </w:tcPr>
          <w:p w14:paraId="18D2BB6B"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676CA43A"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East Northamptonshire</w:t>
            </w:r>
          </w:p>
        </w:tc>
        <w:tc>
          <w:tcPr>
            <w:tcW w:w="2551" w:type="dxa"/>
            <w:vMerge/>
            <w:vAlign w:val="center"/>
            <w:hideMark/>
          </w:tcPr>
          <w:p w14:paraId="4DE5334A" w14:textId="77777777" w:rsidR="00E72250" w:rsidRPr="00DF3197" w:rsidRDefault="00E72250" w:rsidP="00E72250">
            <w:pPr>
              <w:spacing w:after="0" w:line="240" w:lineRule="auto"/>
              <w:ind w:left="0" w:right="0" w:firstLine="0"/>
              <w:jc w:val="center"/>
              <w:rPr>
                <w:rFonts w:eastAsia="Times New Roman"/>
                <w:szCs w:val="24"/>
              </w:rPr>
            </w:pPr>
          </w:p>
        </w:tc>
        <w:tc>
          <w:tcPr>
            <w:tcW w:w="2268" w:type="dxa"/>
            <w:vMerge/>
            <w:vAlign w:val="center"/>
            <w:hideMark/>
          </w:tcPr>
          <w:p w14:paraId="6CED7F23"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025A802E" w14:textId="77777777" w:rsidTr="00E72250">
        <w:trPr>
          <w:trHeight w:val="315"/>
        </w:trPr>
        <w:tc>
          <w:tcPr>
            <w:tcW w:w="1123" w:type="dxa"/>
            <w:vMerge/>
            <w:vAlign w:val="center"/>
            <w:hideMark/>
          </w:tcPr>
          <w:p w14:paraId="42ED1561"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1C59FE3C"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Kettering</w:t>
            </w:r>
          </w:p>
        </w:tc>
        <w:tc>
          <w:tcPr>
            <w:tcW w:w="2551" w:type="dxa"/>
            <w:vMerge/>
            <w:vAlign w:val="center"/>
            <w:hideMark/>
          </w:tcPr>
          <w:p w14:paraId="437B0F06" w14:textId="77777777" w:rsidR="00E72250" w:rsidRPr="00DF3197" w:rsidRDefault="00E72250" w:rsidP="00E72250">
            <w:pPr>
              <w:spacing w:after="0" w:line="240" w:lineRule="auto"/>
              <w:ind w:left="0" w:right="0" w:firstLine="0"/>
              <w:jc w:val="center"/>
              <w:rPr>
                <w:rFonts w:eastAsia="Times New Roman"/>
                <w:szCs w:val="24"/>
              </w:rPr>
            </w:pPr>
          </w:p>
        </w:tc>
        <w:tc>
          <w:tcPr>
            <w:tcW w:w="2268" w:type="dxa"/>
            <w:vMerge/>
            <w:vAlign w:val="center"/>
            <w:hideMark/>
          </w:tcPr>
          <w:p w14:paraId="62FC411A"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5F2F4435" w14:textId="77777777" w:rsidTr="00E72250">
        <w:trPr>
          <w:trHeight w:val="315"/>
        </w:trPr>
        <w:tc>
          <w:tcPr>
            <w:tcW w:w="1123" w:type="dxa"/>
            <w:vMerge/>
            <w:vAlign w:val="center"/>
            <w:hideMark/>
          </w:tcPr>
          <w:p w14:paraId="64F4103E"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022008D3"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Northampton</w:t>
            </w:r>
          </w:p>
        </w:tc>
        <w:tc>
          <w:tcPr>
            <w:tcW w:w="2551" w:type="dxa"/>
            <w:vMerge/>
            <w:vAlign w:val="center"/>
            <w:hideMark/>
          </w:tcPr>
          <w:p w14:paraId="21FF3928" w14:textId="77777777" w:rsidR="00E72250" w:rsidRPr="00DF3197" w:rsidRDefault="00E72250" w:rsidP="00E72250">
            <w:pPr>
              <w:spacing w:after="0" w:line="240" w:lineRule="auto"/>
              <w:ind w:left="0" w:right="0" w:firstLine="0"/>
              <w:jc w:val="center"/>
              <w:rPr>
                <w:rFonts w:eastAsia="Times New Roman"/>
                <w:szCs w:val="24"/>
              </w:rPr>
            </w:pPr>
          </w:p>
        </w:tc>
        <w:tc>
          <w:tcPr>
            <w:tcW w:w="2268" w:type="dxa"/>
            <w:vMerge/>
            <w:vAlign w:val="center"/>
            <w:hideMark/>
          </w:tcPr>
          <w:p w14:paraId="57407758"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43269577" w14:textId="77777777" w:rsidTr="00E72250">
        <w:trPr>
          <w:trHeight w:val="315"/>
        </w:trPr>
        <w:tc>
          <w:tcPr>
            <w:tcW w:w="1123" w:type="dxa"/>
            <w:vMerge/>
            <w:vAlign w:val="center"/>
            <w:hideMark/>
          </w:tcPr>
          <w:p w14:paraId="33588BE8"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66FC1746"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South Northamptonshire</w:t>
            </w:r>
          </w:p>
        </w:tc>
        <w:tc>
          <w:tcPr>
            <w:tcW w:w="2551" w:type="dxa"/>
            <w:vMerge/>
            <w:vAlign w:val="center"/>
            <w:hideMark/>
          </w:tcPr>
          <w:p w14:paraId="7015CA05" w14:textId="77777777" w:rsidR="00E72250" w:rsidRPr="00DF3197" w:rsidRDefault="00E72250" w:rsidP="00E72250">
            <w:pPr>
              <w:spacing w:after="0" w:line="240" w:lineRule="auto"/>
              <w:ind w:left="0" w:right="0" w:firstLine="0"/>
              <w:jc w:val="center"/>
              <w:rPr>
                <w:rFonts w:eastAsia="Times New Roman"/>
                <w:szCs w:val="24"/>
              </w:rPr>
            </w:pPr>
          </w:p>
        </w:tc>
        <w:tc>
          <w:tcPr>
            <w:tcW w:w="2268" w:type="dxa"/>
            <w:vMerge/>
            <w:vAlign w:val="center"/>
            <w:hideMark/>
          </w:tcPr>
          <w:p w14:paraId="0EF409BF"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280A7B99" w14:textId="77777777" w:rsidTr="00E72250">
        <w:trPr>
          <w:trHeight w:val="315"/>
        </w:trPr>
        <w:tc>
          <w:tcPr>
            <w:tcW w:w="1123" w:type="dxa"/>
            <w:vMerge/>
            <w:vAlign w:val="center"/>
            <w:hideMark/>
          </w:tcPr>
          <w:p w14:paraId="3A40CF19"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6355B5E4"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Wellingborough</w:t>
            </w:r>
          </w:p>
        </w:tc>
        <w:tc>
          <w:tcPr>
            <w:tcW w:w="2551" w:type="dxa"/>
            <w:vMerge/>
            <w:vAlign w:val="center"/>
            <w:hideMark/>
          </w:tcPr>
          <w:p w14:paraId="6A2FD46D" w14:textId="77777777" w:rsidR="00E72250" w:rsidRPr="00DF3197" w:rsidRDefault="00E72250" w:rsidP="00E72250">
            <w:pPr>
              <w:spacing w:after="0" w:line="240" w:lineRule="auto"/>
              <w:ind w:left="0" w:right="0" w:firstLine="0"/>
              <w:jc w:val="center"/>
              <w:rPr>
                <w:rFonts w:eastAsia="Times New Roman"/>
                <w:szCs w:val="24"/>
              </w:rPr>
            </w:pPr>
          </w:p>
        </w:tc>
        <w:tc>
          <w:tcPr>
            <w:tcW w:w="2268" w:type="dxa"/>
            <w:vMerge/>
            <w:vAlign w:val="center"/>
            <w:hideMark/>
          </w:tcPr>
          <w:p w14:paraId="47F54951"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496B3B49" w14:textId="77777777" w:rsidTr="00E72250">
        <w:trPr>
          <w:trHeight w:val="315"/>
        </w:trPr>
        <w:tc>
          <w:tcPr>
            <w:tcW w:w="1123" w:type="dxa"/>
            <w:vMerge w:val="restart"/>
            <w:shd w:val="clear" w:color="auto" w:fill="auto"/>
            <w:vAlign w:val="center"/>
            <w:hideMark/>
          </w:tcPr>
          <w:p w14:paraId="353467E3"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5</w:t>
            </w:r>
          </w:p>
        </w:tc>
        <w:tc>
          <w:tcPr>
            <w:tcW w:w="3125" w:type="dxa"/>
            <w:shd w:val="clear" w:color="auto" w:fill="auto"/>
            <w:noWrap/>
            <w:vAlign w:val="center"/>
            <w:hideMark/>
          </w:tcPr>
          <w:p w14:paraId="368237FF"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East Devon</w:t>
            </w:r>
          </w:p>
        </w:tc>
        <w:tc>
          <w:tcPr>
            <w:tcW w:w="2551" w:type="dxa"/>
            <w:vMerge w:val="restart"/>
            <w:shd w:val="clear" w:color="auto" w:fill="auto"/>
            <w:noWrap/>
            <w:vAlign w:val="center"/>
            <w:hideMark/>
          </w:tcPr>
          <w:p w14:paraId="3CAB04E2"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Devon</w:t>
            </w:r>
          </w:p>
        </w:tc>
        <w:tc>
          <w:tcPr>
            <w:tcW w:w="2268" w:type="dxa"/>
            <w:vMerge w:val="restart"/>
            <w:shd w:val="clear" w:color="auto" w:fill="auto"/>
            <w:noWrap/>
            <w:vAlign w:val="center"/>
            <w:hideMark/>
          </w:tcPr>
          <w:p w14:paraId="07E72460"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South West</w:t>
            </w:r>
          </w:p>
        </w:tc>
      </w:tr>
      <w:tr w:rsidR="00E72250" w:rsidRPr="00DF3197" w14:paraId="161F532F" w14:textId="77777777" w:rsidTr="00E72250">
        <w:trPr>
          <w:trHeight w:val="315"/>
        </w:trPr>
        <w:tc>
          <w:tcPr>
            <w:tcW w:w="1123" w:type="dxa"/>
            <w:vMerge/>
            <w:vAlign w:val="center"/>
            <w:hideMark/>
          </w:tcPr>
          <w:p w14:paraId="31CE3324"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4E8CBAD4"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Exeter</w:t>
            </w:r>
          </w:p>
        </w:tc>
        <w:tc>
          <w:tcPr>
            <w:tcW w:w="2551" w:type="dxa"/>
            <w:vMerge/>
            <w:vAlign w:val="center"/>
            <w:hideMark/>
          </w:tcPr>
          <w:p w14:paraId="07E82D30" w14:textId="77777777" w:rsidR="00E72250" w:rsidRPr="00DF3197" w:rsidRDefault="00E72250" w:rsidP="00E72250">
            <w:pPr>
              <w:spacing w:after="0" w:line="240" w:lineRule="auto"/>
              <w:ind w:left="0" w:right="0" w:firstLine="0"/>
              <w:jc w:val="center"/>
              <w:rPr>
                <w:rFonts w:eastAsia="Times New Roman"/>
                <w:szCs w:val="24"/>
              </w:rPr>
            </w:pPr>
          </w:p>
        </w:tc>
        <w:tc>
          <w:tcPr>
            <w:tcW w:w="2268" w:type="dxa"/>
            <w:vMerge/>
            <w:vAlign w:val="center"/>
            <w:hideMark/>
          </w:tcPr>
          <w:p w14:paraId="711A3991"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498FAB23" w14:textId="77777777" w:rsidTr="00E72250">
        <w:trPr>
          <w:trHeight w:val="315"/>
        </w:trPr>
        <w:tc>
          <w:tcPr>
            <w:tcW w:w="1123" w:type="dxa"/>
            <w:vMerge/>
            <w:vAlign w:val="center"/>
            <w:hideMark/>
          </w:tcPr>
          <w:p w14:paraId="4AC6EDF1"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4CA31569"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Mid Devon</w:t>
            </w:r>
          </w:p>
        </w:tc>
        <w:tc>
          <w:tcPr>
            <w:tcW w:w="2551" w:type="dxa"/>
            <w:vMerge/>
            <w:vAlign w:val="center"/>
            <w:hideMark/>
          </w:tcPr>
          <w:p w14:paraId="27793556" w14:textId="77777777" w:rsidR="00E72250" w:rsidRPr="00DF3197" w:rsidRDefault="00E72250" w:rsidP="00E72250">
            <w:pPr>
              <w:spacing w:after="0" w:line="240" w:lineRule="auto"/>
              <w:ind w:left="0" w:right="0" w:firstLine="0"/>
              <w:jc w:val="center"/>
              <w:rPr>
                <w:rFonts w:eastAsia="Times New Roman"/>
                <w:szCs w:val="24"/>
              </w:rPr>
            </w:pPr>
          </w:p>
        </w:tc>
        <w:tc>
          <w:tcPr>
            <w:tcW w:w="2268" w:type="dxa"/>
            <w:vMerge/>
            <w:vAlign w:val="center"/>
            <w:hideMark/>
          </w:tcPr>
          <w:p w14:paraId="6FFFF610"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6C216F23" w14:textId="77777777" w:rsidTr="00E72250">
        <w:trPr>
          <w:trHeight w:val="315"/>
        </w:trPr>
        <w:tc>
          <w:tcPr>
            <w:tcW w:w="1123" w:type="dxa"/>
            <w:vMerge/>
            <w:vAlign w:val="center"/>
            <w:hideMark/>
          </w:tcPr>
          <w:p w14:paraId="27A54A23"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0B19F430"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North Devon</w:t>
            </w:r>
          </w:p>
        </w:tc>
        <w:tc>
          <w:tcPr>
            <w:tcW w:w="2551" w:type="dxa"/>
            <w:vMerge/>
            <w:vAlign w:val="center"/>
            <w:hideMark/>
          </w:tcPr>
          <w:p w14:paraId="7DB9963F" w14:textId="77777777" w:rsidR="00E72250" w:rsidRPr="00DF3197" w:rsidRDefault="00E72250" w:rsidP="00E72250">
            <w:pPr>
              <w:spacing w:after="0" w:line="240" w:lineRule="auto"/>
              <w:ind w:left="0" w:right="0" w:firstLine="0"/>
              <w:jc w:val="center"/>
              <w:rPr>
                <w:rFonts w:eastAsia="Times New Roman"/>
                <w:szCs w:val="24"/>
              </w:rPr>
            </w:pPr>
          </w:p>
        </w:tc>
        <w:tc>
          <w:tcPr>
            <w:tcW w:w="2268" w:type="dxa"/>
            <w:vMerge/>
            <w:vAlign w:val="center"/>
            <w:hideMark/>
          </w:tcPr>
          <w:p w14:paraId="53C5F3A9"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11E77B52" w14:textId="77777777" w:rsidTr="00E72250">
        <w:trPr>
          <w:trHeight w:val="315"/>
        </w:trPr>
        <w:tc>
          <w:tcPr>
            <w:tcW w:w="1123" w:type="dxa"/>
            <w:vMerge/>
            <w:vAlign w:val="center"/>
            <w:hideMark/>
          </w:tcPr>
          <w:p w14:paraId="59B17C43"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08F8FB92"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South Hams</w:t>
            </w:r>
          </w:p>
        </w:tc>
        <w:tc>
          <w:tcPr>
            <w:tcW w:w="2551" w:type="dxa"/>
            <w:vMerge/>
            <w:vAlign w:val="center"/>
            <w:hideMark/>
          </w:tcPr>
          <w:p w14:paraId="52D7D2B9" w14:textId="77777777" w:rsidR="00E72250" w:rsidRPr="00DF3197" w:rsidRDefault="00E72250" w:rsidP="00E72250">
            <w:pPr>
              <w:spacing w:after="0" w:line="240" w:lineRule="auto"/>
              <w:ind w:left="0" w:right="0" w:firstLine="0"/>
              <w:jc w:val="center"/>
              <w:rPr>
                <w:rFonts w:eastAsia="Times New Roman"/>
                <w:szCs w:val="24"/>
              </w:rPr>
            </w:pPr>
          </w:p>
        </w:tc>
        <w:tc>
          <w:tcPr>
            <w:tcW w:w="2268" w:type="dxa"/>
            <w:vMerge/>
            <w:vAlign w:val="center"/>
            <w:hideMark/>
          </w:tcPr>
          <w:p w14:paraId="3CBBF65F"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02F3E669" w14:textId="77777777" w:rsidTr="00E72250">
        <w:trPr>
          <w:trHeight w:val="315"/>
        </w:trPr>
        <w:tc>
          <w:tcPr>
            <w:tcW w:w="1123" w:type="dxa"/>
            <w:vMerge/>
            <w:vAlign w:val="center"/>
            <w:hideMark/>
          </w:tcPr>
          <w:p w14:paraId="7872C656"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662FD15E"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Teignbridge</w:t>
            </w:r>
          </w:p>
        </w:tc>
        <w:tc>
          <w:tcPr>
            <w:tcW w:w="2551" w:type="dxa"/>
            <w:vMerge/>
            <w:vAlign w:val="center"/>
            <w:hideMark/>
          </w:tcPr>
          <w:p w14:paraId="537FF45D" w14:textId="77777777" w:rsidR="00E72250" w:rsidRPr="00DF3197" w:rsidRDefault="00E72250" w:rsidP="00E72250">
            <w:pPr>
              <w:spacing w:after="0" w:line="240" w:lineRule="auto"/>
              <w:ind w:left="0" w:right="0" w:firstLine="0"/>
              <w:jc w:val="center"/>
              <w:rPr>
                <w:rFonts w:eastAsia="Times New Roman"/>
                <w:szCs w:val="24"/>
              </w:rPr>
            </w:pPr>
          </w:p>
        </w:tc>
        <w:tc>
          <w:tcPr>
            <w:tcW w:w="2268" w:type="dxa"/>
            <w:vMerge/>
            <w:vAlign w:val="center"/>
            <w:hideMark/>
          </w:tcPr>
          <w:p w14:paraId="6ECE7F3B"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6C4BF4F8" w14:textId="77777777" w:rsidTr="00E72250">
        <w:trPr>
          <w:trHeight w:val="315"/>
        </w:trPr>
        <w:tc>
          <w:tcPr>
            <w:tcW w:w="1123" w:type="dxa"/>
            <w:vMerge/>
            <w:vAlign w:val="center"/>
            <w:hideMark/>
          </w:tcPr>
          <w:p w14:paraId="61DAF3E1"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27CADF40"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Torridge</w:t>
            </w:r>
          </w:p>
        </w:tc>
        <w:tc>
          <w:tcPr>
            <w:tcW w:w="2551" w:type="dxa"/>
            <w:vMerge/>
            <w:vAlign w:val="center"/>
            <w:hideMark/>
          </w:tcPr>
          <w:p w14:paraId="2CE362EF" w14:textId="77777777" w:rsidR="00E72250" w:rsidRPr="00DF3197" w:rsidRDefault="00E72250" w:rsidP="00E72250">
            <w:pPr>
              <w:spacing w:after="0" w:line="240" w:lineRule="auto"/>
              <w:ind w:left="0" w:right="0" w:firstLine="0"/>
              <w:jc w:val="center"/>
              <w:rPr>
                <w:rFonts w:eastAsia="Times New Roman"/>
                <w:szCs w:val="24"/>
              </w:rPr>
            </w:pPr>
          </w:p>
        </w:tc>
        <w:tc>
          <w:tcPr>
            <w:tcW w:w="2268" w:type="dxa"/>
            <w:vMerge/>
            <w:vAlign w:val="center"/>
            <w:hideMark/>
          </w:tcPr>
          <w:p w14:paraId="2A5725A5"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52326D2E" w14:textId="77777777" w:rsidTr="00E72250">
        <w:trPr>
          <w:trHeight w:val="315"/>
        </w:trPr>
        <w:tc>
          <w:tcPr>
            <w:tcW w:w="1123" w:type="dxa"/>
            <w:vMerge/>
            <w:vAlign w:val="center"/>
            <w:hideMark/>
          </w:tcPr>
          <w:p w14:paraId="3901B99E"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123AAF0E"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West Devon</w:t>
            </w:r>
          </w:p>
        </w:tc>
        <w:tc>
          <w:tcPr>
            <w:tcW w:w="2551" w:type="dxa"/>
            <w:vMerge/>
            <w:vAlign w:val="center"/>
            <w:hideMark/>
          </w:tcPr>
          <w:p w14:paraId="705A5897" w14:textId="77777777" w:rsidR="00E72250" w:rsidRPr="00DF3197" w:rsidRDefault="00E72250" w:rsidP="00E72250">
            <w:pPr>
              <w:spacing w:after="0" w:line="240" w:lineRule="auto"/>
              <w:ind w:left="0" w:right="0" w:firstLine="0"/>
              <w:jc w:val="center"/>
              <w:rPr>
                <w:rFonts w:eastAsia="Times New Roman"/>
                <w:szCs w:val="24"/>
              </w:rPr>
            </w:pPr>
          </w:p>
        </w:tc>
        <w:tc>
          <w:tcPr>
            <w:tcW w:w="2268" w:type="dxa"/>
            <w:vMerge/>
            <w:vAlign w:val="center"/>
            <w:hideMark/>
          </w:tcPr>
          <w:p w14:paraId="55059503"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3ED52F1D" w14:textId="77777777" w:rsidTr="00E72250">
        <w:trPr>
          <w:trHeight w:val="315"/>
        </w:trPr>
        <w:tc>
          <w:tcPr>
            <w:tcW w:w="1123" w:type="dxa"/>
            <w:vMerge/>
            <w:vAlign w:val="center"/>
            <w:hideMark/>
          </w:tcPr>
          <w:p w14:paraId="7393566C"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76676FD5"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Plymouth</w:t>
            </w:r>
          </w:p>
        </w:tc>
        <w:tc>
          <w:tcPr>
            <w:tcW w:w="2551" w:type="dxa"/>
            <w:shd w:val="clear" w:color="auto" w:fill="auto"/>
            <w:noWrap/>
            <w:vAlign w:val="center"/>
            <w:hideMark/>
          </w:tcPr>
          <w:p w14:paraId="793A2F4B"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Plymouth</w:t>
            </w:r>
          </w:p>
        </w:tc>
        <w:tc>
          <w:tcPr>
            <w:tcW w:w="2268" w:type="dxa"/>
            <w:vMerge/>
            <w:vAlign w:val="center"/>
            <w:hideMark/>
          </w:tcPr>
          <w:p w14:paraId="48354642"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5F848160" w14:textId="77777777" w:rsidTr="00E72250">
        <w:trPr>
          <w:trHeight w:val="315"/>
        </w:trPr>
        <w:tc>
          <w:tcPr>
            <w:tcW w:w="1123" w:type="dxa"/>
            <w:vMerge/>
            <w:vAlign w:val="center"/>
            <w:hideMark/>
          </w:tcPr>
          <w:p w14:paraId="137D3CE9"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46967429"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Torbay</w:t>
            </w:r>
          </w:p>
        </w:tc>
        <w:tc>
          <w:tcPr>
            <w:tcW w:w="2551" w:type="dxa"/>
            <w:shd w:val="clear" w:color="auto" w:fill="auto"/>
            <w:noWrap/>
            <w:vAlign w:val="center"/>
            <w:hideMark/>
          </w:tcPr>
          <w:p w14:paraId="14F3279B"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Torbay</w:t>
            </w:r>
          </w:p>
        </w:tc>
        <w:tc>
          <w:tcPr>
            <w:tcW w:w="2268" w:type="dxa"/>
            <w:vMerge/>
            <w:vAlign w:val="center"/>
            <w:hideMark/>
          </w:tcPr>
          <w:p w14:paraId="4F432F90"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2294F2D5" w14:textId="77777777" w:rsidTr="00E72250">
        <w:trPr>
          <w:trHeight w:val="315"/>
        </w:trPr>
        <w:tc>
          <w:tcPr>
            <w:tcW w:w="1123" w:type="dxa"/>
            <w:vMerge w:val="restart"/>
            <w:shd w:val="clear" w:color="auto" w:fill="auto"/>
            <w:vAlign w:val="center"/>
            <w:hideMark/>
          </w:tcPr>
          <w:p w14:paraId="79642673"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6</w:t>
            </w:r>
          </w:p>
        </w:tc>
        <w:tc>
          <w:tcPr>
            <w:tcW w:w="3125" w:type="dxa"/>
            <w:shd w:val="clear" w:color="auto" w:fill="auto"/>
            <w:noWrap/>
            <w:vAlign w:val="center"/>
            <w:hideMark/>
          </w:tcPr>
          <w:p w14:paraId="1223FD2C"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Sandwell</w:t>
            </w:r>
          </w:p>
        </w:tc>
        <w:tc>
          <w:tcPr>
            <w:tcW w:w="2551" w:type="dxa"/>
            <w:shd w:val="clear" w:color="auto" w:fill="auto"/>
            <w:noWrap/>
            <w:vAlign w:val="center"/>
            <w:hideMark/>
          </w:tcPr>
          <w:p w14:paraId="09B429F9"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Sandwell</w:t>
            </w:r>
          </w:p>
        </w:tc>
        <w:tc>
          <w:tcPr>
            <w:tcW w:w="2268" w:type="dxa"/>
            <w:vMerge w:val="restart"/>
            <w:shd w:val="clear" w:color="auto" w:fill="auto"/>
            <w:noWrap/>
            <w:vAlign w:val="center"/>
            <w:hideMark/>
          </w:tcPr>
          <w:p w14:paraId="5FBAF6A5"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West Midlands</w:t>
            </w:r>
          </w:p>
        </w:tc>
      </w:tr>
      <w:tr w:rsidR="00E72250" w:rsidRPr="00DF3197" w14:paraId="565653DA" w14:textId="77777777" w:rsidTr="00E72250">
        <w:trPr>
          <w:trHeight w:val="315"/>
        </w:trPr>
        <w:tc>
          <w:tcPr>
            <w:tcW w:w="1123" w:type="dxa"/>
            <w:vMerge/>
            <w:vAlign w:val="center"/>
            <w:hideMark/>
          </w:tcPr>
          <w:p w14:paraId="47349584"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4758D560"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Walsall</w:t>
            </w:r>
          </w:p>
        </w:tc>
        <w:tc>
          <w:tcPr>
            <w:tcW w:w="2551" w:type="dxa"/>
            <w:shd w:val="clear" w:color="auto" w:fill="auto"/>
            <w:noWrap/>
            <w:vAlign w:val="center"/>
            <w:hideMark/>
          </w:tcPr>
          <w:p w14:paraId="35FE9759"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Walsall</w:t>
            </w:r>
          </w:p>
        </w:tc>
        <w:tc>
          <w:tcPr>
            <w:tcW w:w="2268" w:type="dxa"/>
            <w:vMerge/>
            <w:vAlign w:val="center"/>
            <w:hideMark/>
          </w:tcPr>
          <w:p w14:paraId="0300F226"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0D4E5A48" w14:textId="77777777" w:rsidTr="00E72250">
        <w:trPr>
          <w:trHeight w:val="315"/>
        </w:trPr>
        <w:tc>
          <w:tcPr>
            <w:tcW w:w="1123" w:type="dxa"/>
            <w:vMerge w:val="restart"/>
            <w:shd w:val="clear" w:color="auto" w:fill="auto"/>
            <w:vAlign w:val="center"/>
            <w:hideMark/>
          </w:tcPr>
          <w:p w14:paraId="48DBA6F1"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7</w:t>
            </w:r>
          </w:p>
        </w:tc>
        <w:tc>
          <w:tcPr>
            <w:tcW w:w="3125" w:type="dxa"/>
            <w:shd w:val="clear" w:color="auto" w:fill="auto"/>
            <w:noWrap/>
            <w:vAlign w:val="center"/>
            <w:hideMark/>
          </w:tcPr>
          <w:p w14:paraId="2DA046BD"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Wirral</w:t>
            </w:r>
          </w:p>
        </w:tc>
        <w:tc>
          <w:tcPr>
            <w:tcW w:w="2551" w:type="dxa"/>
            <w:shd w:val="clear" w:color="auto" w:fill="auto"/>
            <w:noWrap/>
            <w:vAlign w:val="center"/>
            <w:hideMark/>
          </w:tcPr>
          <w:p w14:paraId="78C69CAB"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Wirral</w:t>
            </w:r>
          </w:p>
        </w:tc>
        <w:tc>
          <w:tcPr>
            <w:tcW w:w="2268" w:type="dxa"/>
            <w:vMerge w:val="restart"/>
            <w:shd w:val="clear" w:color="auto" w:fill="auto"/>
            <w:noWrap/>
            <w:vAlign w:val="center"/>
            <w:hideMark/>
          </w:tcPr>
          <w:p w14:paraId="76754E6B"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Lancashire &amp; West Yorkshire</w:t>
            </w:r>
          </w:p>
        </w:tc>
      </w:tr>
      <w:tr w:rsidR="00E72250" w:rsidRPr="00DF3197" w14:paraId="1BB60AF4" w14:textId="77777777" w:rsidTr="00E72250">
        <w:trPr>
          <w:trHeight w:val="315"/>
        </w:trPr>
        <w:tc>
          <w:tcPr>
            <w:tcW w:w="1123" w:type="dxa"/>
            <w:vMerge/>
            <w:vAlign w:val="center"/>
            <w:hideMark/>
          </w:tcPr>
          <w:p w14:paraId="11EA35EE"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6123A0A9"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Knowsley</w:t>
            </w:r>
          </w:p>
        </w:tc>
        <w:tc>
          <w:tcPr>
            <w:tcW w:w="2551" w:type="dxa"/>
            <w:shd w:val="clear" w:color="auto" w:fill="auto"/>
            <w:noWrap/>
            <w:vAlign w:val="center"/>
            <w:hideMark/>
          </w:tcPr>
          <w:p w14:paraId="2ED74BE3"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Knowsley</w:t>
            </w:r>
          </w:p>
        </w:tc>
        <w:tc>
          <w:tcPr>
            <w:tcW w:w="2268" w:type="dxa"/>
            <w:vMerge/>
            <w:vAlign w:val="center"/>
            <w:hideMark/>
          </w:tcPr>
          <w:p w14:paraId="14870ACD"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1554DECA" w14:textId="77777777" w:rsidTr="00E72250">
        <w:trPr>
          <w:trHeight w:val="315"/>
        </w:trPr>
        <w:tc>
          <w:tcPr>
            <w:tcW w:w="1123" w:type="dxa"/>
            <w:vMerge/>
            <w:vAlign w:val="center"/>
            <w:hideMark/>
          </w:tcPr>
          <w:p w14:paraId="31CEFA20"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6C5E5C0A"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Liverpool</w:t>
            </w:r>
          </w:p>
        </w:tc>
        <w:tc>
          <w:tcPr>
            <w:tcW w:w="2551" w:type="dxa"/>
            <w:shd w:val="clear" w:color="auto" w:fill="auto"/>
            <w:noWrap/>
            <w:vAlign w:val="center"/>
            <w:hideMark/>
          </w:tcPr>
          <w:p w14:paraId="7AFDD13B"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Liverpool</w:t>
            </w:r>
          </w:p>
        </w:tc>
        <w:tc>
          <w:tcPr>
            <w:tcW w:w="2268" w:type="dxa"/>
            <w:vMerge/>
            <w:vAlign w:val="center"/>
            <w:hideMark/>
          </w:tcPr>
          <w:p w14:paraId="7650D052"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1262B252" w14:textId="77777777" w:rsidTr="00E72250">
        <w:trPr>
          <w:trHeight w:val="315"/>
        </w:trPr>
        <w:tc>
          <w:tcPr>
            <w:tcW w:w="1123" w:type="dxa"/>
            <w:vMerge/>
            <w:vAlign w:val="center"/>
            <w:hideMark/>
          </w:tcPr>
          <w:p w14:paraId="73F3AEBE"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6683942D"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St. Helens</w:t>
            </w:r>
          </w:p>
        </w:tc>
        <w:tc>
          <w:tcPr>
            <w:tcW w:w="2551" w:type="dxa"/>
            <w:shd w:val="clear" w:color="auto" w:fill="auto"/>
            <w:noWrap/>
            <w:vAlign w:val="center"/>
            <w:hideMark/>
          </w:tcPr>
          <w:p w14:paraId="60D86494"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St. Helens</w:t>
            </w:r>
          </w:p>
        </w:tc>
        <w:tc>
          <w:tcPr>
            <w:tcW w:w="2268" w:type="dxa"/>
            <w:vMerge/>
            <w:vAlign w:val="center"/>
            <w:hideMark/>
          </w:tcPr>
          <w:p w14:paraId="6897609F"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1D449EC6" w14:textId="77777777" w:rsidTr="00E72250">
        <w:trPr>
          <w:trHeight w:val="315"/>
        </w:trPr>
        <w:tc>
          <w:tcPr>
            <w:tcW w:w="1123" w:type="dxa"/>
            <w:vMerge/>
            <w:vAlign w:val="center"/>
            <w:hideMark/>
          </w:tcPr>
          <w:p w14:paraId="6F5F9F3F"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426D1B37"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Sefton</w:t>
            </w:r>
          </w:p>
        </w:tc>
        <w:tc>
          <w:tcPr>
            <w:tcW w:w="2551" w:type="dxa"/>
            <w:shd w:val="clear" w:color="auto" w:fill="auto"/>
            <w:noWrap/>
            <w:vAlign w:val="center"/>
            <w:hideMark/>
          </w:tcPr>
          <w:p w14:paraId="6EB9D309"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Sefton</w:t>
            </w:r>
          </w:p>
        </w:tc>
        <w:tc>
          <w:tcPr>
            <w:tcW w:w="2268" w:type="dxa"/>
            <w:vMerge/>
            <w:vAlign w:val="center"/>
            <w:hideMark/>
          </w:tcPr>
          <w:p w14:paraId="69E1FA1A"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6F5386A2" w14:textId="77777777" w:rsidTr="00E72250">
        <w:trPr>
          <w:trHeight w:val="315"/>
        </w:trPr>
        <w:tc>
          <w:tcPr>
            <w:tcW w:w="1123" w:type="dxa"/>
            <w:vMerge/>
            <w:vAlign w:val="center"/>
            <w:hideMark/>
          </w:tcPr>
          <w:p w14:paraId="6C8BD7E9"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4BE6F882"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Warrington</w:t>
            </w:r>
          </w:p>
        </w:tc>
        <w:tc>
          <w:tcPr>
            <w:tcW w:w="2551" w:type="dxa"/>
            <w:shd w:val="clear" w:color="auto" w:fill="auto"/>
            <w:noWrap/>
            <w:vAlign w:val="center"/>
            <w:hideMark/>
          </w:tcPr>
          <w:p w14:paraId="76D87E99"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Warrington</w:t>
            </w:r>
          </w:p>
        </w:tc>
        <w:tc>
          <w:tcPr>
            <w:tcW w:w="2268" w:type="dxa"/>
            <w:vMerge/>
            <w:vAlign w:val="center"/>
            <w:hideMark/>
          </w:tcPr>
          <w:p w14:paraId="6A7D9895"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360C7941" w14:textId="77777777" w:rsidTr="00E72250">
        <w:trPr>
          <w:trHeight w:val="315"/>
        </w:trPr>
        <w:tc>
          <w:tcPr>
            <w:tcW w:w="1123" w:type="dxa"/>
            <w:vMerge/>
            <w:vAlign w:val="center"/>
            <w:hideMark/>
          </w:tcPr>
          <w:p w14:paraId="7260F460"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0C8C0D13"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Halton</w:t>
            </w:r>
          </w:p>
        </w:tc>
        <w:tc>
          <w:tcPr>
            <w:tcW w:w="2551" w:type="dxa"/>
            <w:shd w:val="clear" w:color="auto" w:fill="auto"/>
            <w:noWrap/>
            <w:vAlign w:val="center"/>
            <w:hideMark/>
          </w:tcPr>
          <w:p w14:paraId="73DE51AA"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Halton</w:t>
            </w:r>
          </w:p>
        </w:tc>
        <w:tc>
          <w:tcPr>
            <w:tcW w:w="2268" w:type="dxa"/>
            <w:vMerge/>
            <w:vAlign w:val="center"/>
            <w:hideMark/>
          </w:tcPr>
          <w:p w14:paraId="32EFD6B4"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52EC1A90" w14:textId="77777777" w:rsidTr="00E72250">
        <w:trPr>
          <w:trHeight w:val="315"/>
        </w:trPr>
        <w:tc>
          <w:tcPr>
            <w:tcW w:w="1123" w:type="dxa"/>
            <w:vMerge w:val="restart"/>
            <w:shd w:val="clear" w:color="auto" w:fill="auto"/>
            <w:vAlign w:val="center"/>
            <w:hideMark/>
          </w:tcPr>
          <w:p w14:paraId="17947F7E"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8</w:t>
            </w:r>
          </w:p>
        </w:tc>
        <w:tc>
          <w:tcPr>
            <w:tcW w:w="3125" w:type="dxa"/>
            <w:shd w:val="clear" w:color="auto" w:fill="auto"/>
            <w:noWrap/>
            <w:vAlign w:val="center"/>
            <w:hideMark/>
          </w:tcPr>
          <w:p w14:paraId="36EBC630"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Greenwich</w:t>
            </w:r>
          </w:p>
        </w:tc>
        <w:tc>
          <w:tcPr>
            <w:tcW w:w="2551" w:type="dxa"/>
            <w:shd w:val="clear" w:color="auto" w:fill="auto"/>
            <w:noWrap/>
            <w:vAlign w:val="center"/>
            <w:hideMark/>
          </w:tcPr>
          <w:p w14:paraId="0E1EE8DF"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Greenwich</w:t>
            </w:r>
          </w:p>
        </w:tc>
        <w:tc>
          <w:tcPr>
            <w:tcW w:w="2268" w:type="dxa"/>
            <w:vMerge w:val="restart"/>
            <w:shd w:val="clear" w:color="auto" w:fill="auto"/>
            <w:noWrap/>
            <w:vAlign w:val="center"/>
            <w:hideMark/>
          </w:tcPr>
          <w:p w14:paraId="52D866C9"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South East &amp; South London</w:t>
            </w:r>
          </w:p>
        </w:tc>
      </w:tr>
      <w:tr w:rsidR="00E72250" w:rsidRPr="00DF3197" w14:paraId="5D7E9B12" w14:textId="77777777" w:rsidTr="00E72250">
        <w:trPr>
          <w:trHeight w:val="315"/>
        </w:trPr>
        <w:tc>
          <w:tcPr>
            <w:tcW w:w="1123" w:type="dxa"/>
            <w:vMerge/>
            <w:vAlign w:val="center"/>
            <w:hideMark/>
          </w:tcPr>
          <w:p w14:paraId="46C3F595"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66B124DA"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Lambeth</w:t>
            </w:r>
          </w:p>
        </w:tc>
        <w:tc>
          <w:tcPr>
            <w:tcW w:w="2551" w:type="dxa"/>
            <w:shd w:val="clear" w:color="auto" w:fill="auto"/>
            <w:noWrap/>
            <w:vAlign w:val="center"/>
            <w:hideMark/>
          </w:tcPr>
          <w:p w14:paraId="34DFA33A"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Lambeth</w:t>
            </w:r>
          </w:p>
        </w:tc>
        <w:tc>
          <w:tcPr>
            <w:tcW w:w="2268" w:type="dxa"/>
            <w:vMerge/>
            <w:vAlign w:val="center"/>
            <w:hideMark/>
          </w:tcPr>
          <w:p w14:paraId="0285AE5B"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7AD98DEF" w14:textId="77777777" w:rsidTr="00E72250">
        <w:trPr>
          <w:trHeight w:val="315"/>
        </w:trPr>
        <w:tc>
          <w:tcPr>
            <w:tcW w:w="1123" w:type="dxa"/>
            <w:vMerge/>
            <w:vAlign w:val="center"/>
            <w:hideMark/>
          </w:tcPr>
          <w:p w14:paraId="5D0FDC5A"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44855F3B"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Southwark</w:t>
            </w:r>
          </w:p>
        </w:tc>
        <w:tc>
          <w:tcPr>
            <w:tcW w:w="2551" w:type="dxa"/>
            <w:shd w:val="clear" w:color="auto" w:fill="auto"/>
            <w:noWrap/>
            <w:vAlign w:val="center"/>
            <w:hideMark/>
          </w:tcPr>
          <w:p w14:paraId="4BA341E9"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Southwark</w:t>
            </w:r>
          </w:p>
        </w:tc>
        <w:tc>
          <w:tcPr>
            <w:tcW w:w="2268" w:type="dxa"/>
            <w:vMerge/>
            <w:vAlign w:val="center"/>
            <w:hideMark/>
          </w:tcPr>
          <w:p w14:paraId="51245B90"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2838614D" w14:textId="77777777" w:rsidTr="00E72250">
        <w:trPr>
          <w:trHeight w:val="315"/>
        </w:trPr>
        <w:tc>
          <w:tcPr>
            <w:tcW w:w="1123" w:type="dxa"/>
            <w:vMerge/>
            <w:vAlign w:val="center"/>
            <w:hideMark/>
          </w:tcPr>
          <w:p w14:paraId="0726F5E0"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hideMark/>
          </w:tcPr>
          <w:p w14:paraId="7CB34326"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Bexley</w:t>
            </w:r>
          </w:p>
        </w:tc>
        <w:tc>
          <w:tcPr>
            <w:tcW w:w="2551" w:type="dxa"/>
            <w:shd w:val="clear" w:color="auto" w:fill="auto"/>
            <w:noWrap/>
            <w:vAlign w:val="center"/>
            <w:hideMark/>
          </w:tcPr>
          <w:p w14:paraId="04241287" w14:textId="77777777" w:rsidR="00E72250" w:rsidRPr="00DF3197" w:rsidRDefault="00E72250" w:rsidP="00E72250">
            <w:pPr>
              <w:spacing w:after="0" w:line="240" w:lineRule="auto"/>
              <w:ind w:left="0" w:right="0" w:firstLine="0"/>
              <w:jc w:val="center"/>
              <w:rPr>
                <w:rFonts w:eastAsia="Times New Roman"/>
                <w:szCs w:val="24"/>
              </w:rPr>
            </w:pPr>
            <w:r w:rsidRPr="00DF3197">
              <w:rPr>
                <w:rFonts w:eastAsia="Times New Roman"/>
                <w:szCs w:val="24"/>
              </w:rPr>
              <w:t>Bexley</w:t>
            </w:r>
          </w:p>
        </w:tc>
        <w:tc>
          <w:tcPr>
            <w:tcW w:w="2268" w:type="dxa"/>
            <w:vMerge/>
            <w:vAlign w:val="center"/>
            <w:hideMark/>
          </w:tcPr>
          <w:p w14:paraId="76E7731F"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62DE80D9" w14:textId="77777777" w:rsidTr="00E72250">
        <w:trPr>
          <w:trHeight w:val="315"/>
        </w:trPr>
        <w:tc>
          <w:tcPr>
            <w:tcW w:w="1123" w:type="dxa"/>
            <w:vMerge/>
            <w:vAlign w:val="center"/>
          </w:tcPr>
          <w:p w14:paraId="15F99653"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tcPr>
          <w:p w14:paraId="2308AF58" w14:textId="77777777" w:rsidR="00E72250" w:rsidRPr="00DF3197" w:rsidRDefault="00E72250" w:rsidP="00E72250">
            <w:pPr>
              <w:spacing w:after="0" w:line="240" w:lineRule="auto"/>
              <w:ind w:left="0" w:right="0" w:firstLine="0"/>
              <w:jc w:val="center"/>
              <w:rPr>
                <w:rFonts w:eastAsia="Times New Roman"/>
                <w:szCs w:val="24"/>
              </w:rPr>
            </w:pPr>
            <w:r>
              <w:rPr>
                <w:rFonts w:eastAsia="Times New Roman"/>
                <w:szCs w:val="24"/>
              </w:rPr>
              <w:t>Bromley</w:t>
            </w:r>
          </w:p>
        </w:tc>
        <w:tc>
          <w:tcPr>
            <w:tcW w:w="2551" w:type="dxa"/>
            <w:shd w:val="clear" w:color="auto" w:fill="auto"/>
            <w:noWrap/>
            <w:vAlign w:val="center"/>
          </w:tcPr>
          <w:p w14:paraId="1F3B777F" w14:textId="77777777" w:rsidR="00E72250" w:rsidRPr="00DF3197" w:rsidRDefault="00E72250" w:rsidP="00E72250">
            <w:pPr>
              <w:spacing w:after="0" w:line="240" w:lineRule="auto"/>
              <w:ind w:left="0" w:right="0" w:firstLine="0"/>
              <w:jc w:val="center"/>
              <w:rPr>
                <w:rFonts w:eastAsia="Times New Roman"/>
                <w:szCs w:val="24"/>
              </w:rPr>
            </w:pPr>
            <w:r>
              <w:rPr>
                <w:rFonts w:eastAsia="Times New Roman"/>
                <w:szCs w:val="24"/>
              </w:rPr>
              <w:t>Bromley</w:t>
            </w:r>
          </w:p>
        </w:tc>
        <w:tc>
          <w:tcPr>
            <w:tcW w:w="2268" w:type="dxa"/>
            <w:vMerge/>
            <w:vAlign w:val="center"/>
          </w:tcPr>
          <w:p w14:paraId="47640346"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593987AE" w14:textId="77777777" w:rsidTr="00E72250">
        <w:trPr>
          <w:trHeight w:val="315"/>
        </w:trPr>
        <w:tc>
          <w:tcPr>
            <w:tcW w:w="1123" w:type="dxa"/>
            <w:vMerge/>
            <w:vAlign w:val="center"/>
          </w:tcPr>
          <w:p w14:paraId="0D01FEAB" w14:textId="77777777" w:rsidR="00E72250" w:rsidRPr="00DF3197" w:rsidRDefault="00E72250" w:rsidP="00E72250">
            <w:pPr>
              <w:spacing w:after="0" w:line="240" w:lineRule="auto"/>
              <w:ind w:left="0" w:right="0" w:firstLine="0"/>
              <w:jc w:val="center"/>
              <w:rPr>
                <w:rFonts w:eastAsia="Times New Roman"/>
                <w:szCs w:val="24"/>
              </w:rPr>
            </w:pPr>
          </w:p>
        </w:tc>
        <w:tc>
          <w:tcPr>
            <w:tcW w:w="3125" w:type="dxa"/>
            <w:shd w:val="clear" w:color="auto" w:fill="auto"/>
            <w:noWrap/>
            <w:vAlign w:val="center"/>
          </w:tcPr>
          <w:p w14:paraId="2093A6F0" w14:textId="77777777" w:rsidR="00E72250" w:rsidRPr="00DF3197" w:rsidRDefault="00E72250" w:rsidP="00E72250">
            <w:pPr>
              <w:spacing w:after="0" w:line="240" w:lineRule="auto"/>
              <w:ind w:left="0" w:right="0" w:firstLine="0"/>
              <w:jc w:val="center"/>
              <w:rPr>
                <w:rFonts w:eastAsia="Times New Roman"/>
                <w:szCs w:val="24"/>
              </w:rPr>
            </w:pPr>
            <w:r>
              <w:rPr>
                <w:rFonts w:eastAsia="Times New Roman"/>
                <w:szCs w:val="24"/>
              </w:rPr>
              <w:t>Lewisham</w:t>
            </w:r>
          </w:p>
        </w:tc>
        <w:tc>
          <w:tcPr>
            <w:tcW w:w="2551" w:type="dxa"/>
            <w:shd w:val="clear" w:color="auto" w:fill="auto"/>
            <w:noWrap/>
            <w:vAlign w:val="center"/>
          </w:tcPr>
          <w:p w14:paraId="5B77FD3C" w14:textId="77777777" w:rsidR="00E72250" w:rsidRPr="00DF3197" w:rsidRDefault="00E72250" w:rsidP="00E72250">
            <w:pPr>
              <w:spacing w:after="0" w:line="240" w:lineRule="auto"/>
              <w:ind w:left="0" w:right="0" w:firstLine="0"/>
              <w:jc w:val="center"/>
              <w:rPr>
                <w:rFonts w:eastAsia="Times New Roman"/>
                <w:szCs w:val="24"/>
              </w:rPr>
            </w:pPr>
            <w:r>
              <w:rPr>
                <w:rFonts w:eastAsia="Times New Roman"/>
                <w:szCs w:val="24"/>
              </w:rPr>
              <w:t>Lewisham</w:t>
            </w:r>
          </w:p>
        </w:tc>
        <w:tc>
          <w:tcPr>
            <w:tcW w:w="2268" w:type="dxa"/>
            <w:vMerge/>
            <w:vAlign w:val="center"/>
          </w:tcPr>
          <w:p w14:paraId="253ABB8B" w14:textId="77777777" w:rsidR="00E72250" w:rsidRPr="00DF3197" w:rsidRDefault="00E72250" w:rsidP="00E72250">
            <w:pPr>
              <w:spacing w:after="0" w:line="240" w:lineRule="auto"/>
              <w:ind w:left="0" w:right="0" w:firstLine="0"/>
              <w:jc w:val="center"/>
              <w:rPr>
                <w:rFonts w:eastAsia="Times New Roman"/>
                <w:szCs w:val="24"/>
              </w:rPr>
            </w:pPr>
          </w:p>
        </w:tc>
      </w:tr>
      <w:tr w:rsidR="00E72250" w:rsidRPr="00DF3197" w14:paraId="52404929" w14:textId="77777777" w:rsidTr="00E72250">
        <w:trPr>
          <w:trHeight w:val="315"/>
        </w:trPr>
        <w:tc>
          <w:tcPr>
            <w:tcW w:w="1123" w:type="dxa"/>
            <w:vAlign w:val="center"/>
          </w:tcPr>
          <w:p w14:paraId="0F17034B" w14:textId="77777777" w:rsidR="00E72250" w:rsidRPr="00DF3197" w:rsidRDefault="00E72250" w:rsidP="00E72250">
            <w:pPr>
              <w:spacing w:after="0" w:line="240" w:lineRule="auto"/>
              <w:ind w:left="0" w:right="0" w:firstLine="0"/>
              <w:jc w:val="center"/>
              <w:rPr>
                <w:rFonts w:eastAsia="Times New Roman"/>
                <w:szCs w:val="24"/>
              </w:rPr>
            </w:pPr>
            <w:r>
              <w:rPr>
                <w:rFonts w:eastAsia="Times New Roman"/>
                <w:szCs w:val="24"/>
              </w:rPr>
              <w:t>9</w:t>
            </w:r>
          </w:p>
        </w:tc>
        <w:tc>
          <w:tcPr>
            <w:tcW w:w="3125" w:type="dxa"/>
            <w:shd w:val="clear" w:color="auto" w:fill="auto"/>
            <w:noWrap/>
            <w:vAlign w:val="center"/>
          </w:tcPr>
          <w:p w14:paraId="00E60900" w14:textId="77777777" w:rsidR="00E72250" w:rsidRDefault="00E72250" w:rsidP="00E72250">
            <w:pPr>
              <w:spacing w:after="0" w:line="240" w:lineRule="auto"/>
              <w:ind w:left="0" w:right="0" w:firstLine="0"/>
              <w:jc w:val="center"/>
              <w:rPr>
                <w:rFonts w:eastAsia="Times New Roman"/>
                <w:szCs w:val="24"/>
              </w:rPr>
            </w:pPr>
            <w:r>
              <w:rPr>
                <w:rFonts w:eastAsia="Times New Roman"/>
                <w:szCs w:val="24"/>
              </w:rPr>
              <w:t>Bradford</w:t>
            </w:r>
          </w:p>
        </w:tc>
        <w:tc>
          <w:tcPr>
            <w:tcW w:w="2551" w:type="dxa"/>
            <w:shd w:val="clear" w:color="auto" w:fill="auto"/>
            <w:noWrap/>
            <w:vAlign w:val="center"/>
          </w:tcPr>
          <w:p w14:paraId="13F3F3AF" w14:textId="77777777" w:rsidR="00E72250" w:rsidRDefault="00E72250" w:rsidP="00E72250">
            <w:pPr>
              <w:spacing w:after="0" w:line="240" w:lineRule="auto"/>
              <w:ind w:left="0" w:right="0" w:firstLine="0"/>
              <w:jc w:val="center"/>
              <w:rPr>
                <w:rFonts w:eastAsia="Times New Roman"/>
                <w:szCs w:val="24"/>
              </w:rPr>
            </w:pPr>
            <w:r>
              <w:rPr>
                <w:rFonts w:eastAsia="Times New Roman"/>
                <w:szCs w:val="24"/>
              </w:rPr>
              <w:t>Bradford</w:t>
            </w:r>
          </w:p>
        </w:tc>
        <w:tc>
          <w:tcPr>
            <w:tcW w:w="2268" w:type="dxa"/>
            <w:vAlign w:val="center"/>
          </w:tcPr>
          <w:p w14:paraId="10D83A46" w14:textId="77777777" w:rsidR="00E72250" w:rsidRPr="00DF3197" w:rsidRDefault="00E72250" w:rsidP="00E72250">
            <w:pPr>
              <w:spacing w:after="0" w:line="240" w:lineRule="auto"/>
              <w:ind w:left="0" w:right="0" w:firstLine="0"/>
              <w:jc w:val="center"/>
              <w:rPr>
                <w:rFonts w:eastAsia="Times New Roman"/>
                <w:szCs w:val="24"/>
              </w:rPr>
            </w:pPr>
            <w:r>
              <w:rPr>
                <w:rFonts w:eastAsia="Times New Roman"/>
                <w:szCs w:val="24"/>
              </w:rPr>
              <w:t>Lancashire &amp; West Yorkshire</w:t>
            </w:r>
          </w:p>
        </w:tc>
      </w:tr>
    </w:tbl>
    <w:p w14:paraId="07439528" w14:textId="6ED87F9D" w:rsidR="00E72250" w:rsidRDefault="00E72250" w:rsidP="00087BC3">
      <w:pPr>
        <w:ind w:left="0" w:firstLine="0"/>
        <w:jc w:val="center"/>
        <w:rPr>
          <w:szCs w:val="24"/>
        </w:rPr>
      </w:pPr>
    </w:p>
    <w:p w14:paraId="02A48C58" w14:textId="7DA8CB6E" w:rsidR="001C4AF6" w:rsidRDefault="001C4AF6" w:rsidP="00087BC3">
      <w:pPr>
        <w:ind w:left="0" w:firstLine="0"/>
        <w:jc w:val="center"/>
        <w:rPr>
          <w:szCs w:val="24"/>
        </w:rPr>
      </w:pPr>
    </w:p>
    <w:p w14:paraId="4F913565" w14:textId="77777777" w:rsidR="001C4AF6" w:rsidRPr="005736A7" w:rsidRDefault="001C4AF6" w:rsidP="00087BC3">
      <w:pPr>
        <w:ind w:left="0" w:firstLine="0"/>
        <w:jc w:val="center"/>
        <w:rPr>
          <w:szCs w:val="24"/>
        </w:rPr>
      </w:pPr>
    </w:p>
    <w:p w14:paraId="7E4E8320" w14:textId="77777777" w:rsidR="00CC2E84" w:rsidRPr="005736A7" w:rsidRDefault="00CC2E84" w:rsidP="009B79EE">
      <w:pPr>
        <w:pStyle w:val="Heading2"/>
        <w:numPr>
          <w:ilvl w:val="0"/>
          <w:numId w:val="3"/>
        </w:numPr>
        <w:tabs>
          <w:tab w:val="num" w:pos="0"/>
        </w:tabs>
        <w:spacing w:line="256" w:lineRule="auto"/>
        <w:ind w:hanging="567"/>
      </w:pPr>
      <w:bookmarkStart w:id="234" w:name="_Toc9489496"/>
      <w:r w:rsidRPr="005736A7">
        <w:t>Next Steps</w:t>
      </w:r>
      <w:bookmarkEnd w:id="234"/>
    </w:p>
    <w:p w14:paraId="25095079" w14:textId="364DF51A" w:rsidR="00276A13" w:rsidRDefault="00276A13" w:rsidP="00E05679">
      <w:pPr>
        <w:pStyle w:val="ListParagraph"/>
        <w:tabs>
          <w:tab w:val="clear" w:pos="720"/>
          <w:tab w:val="num" w:pos="0"/>
        </w:tabs>
        <w:ind w:left="0" w:firstLine="0"/>
      </w:pPr>
      <w:r w:rsidRPr="005736A7">
        <w:t xml:space="preserve">Applications for the </w:t>
      </w:r>
      <w:r w:rsidRPr="00E05679">
        <w:rPr>
          <w:noProof/>
          <w:color w:val="auto"/>
        </w:rPr>
        <w:t>test-and-learn</w:t>
      </w:r>
      <w:r w:rsidR="002D39CD" w:rsidRPr="00E05679">
        <w:rPr>
          <w:noProof/>
          <w:color w:val="auto"/>
        </w:rPr>
        <w:t xml:space="preserve"> phase</w:t>
      </w:r>
      <w:r w:rsidRPr="005736A7">
        <w:t xml:space="preserve"> will be assessed through a competitive grant process administered by DfE. Applications should be submitted </w:t>
      </w:r>
      <w:r w:rsidR="00E05679">
        <w:t>by</w:t>
      </w:r>
      <w:r w:rsidRPr="005736A7">
        <w:t xml:space="preserve"> a single lead entity – the proposed TS </w:t>
      </w:r>
      <w:r w:rsidR="00216AA7" w:rsidRPr="005736A7">
        <w:t>H</w:t>
      </w:r>
      <w:r w:rsidRPr="005736A7">
        <w:t xml:space="preserve">ub. </w:t>
      </w:r>
      <w:r w:rsidR="00E05679" w:rsidRPr="00E05679">
        <w:t xml:space="preserve">However, in order to complete the application form, you will need to approach any additional schools or individuals whose capacity or expertise you require to deliver school improvement </w:t>
      </w:r>
      <w:r w:rsidR="002D66E1" w:rsidRPr="00E05679">
        <w:t>outcomes and</w:t>
      </w:r>
      <w:r w:rsidR="00E05679" w:rsidRPr="00E05679">
        <w:t xml:space="preserve"> obtain their agreement to support the work of the Hub should your application be successful.</w:t>
      </w:r>
      <w:r w:rsidR="00E21F0B" w:rsidRPr="00E21F0B">
        <w:t xml:space="preserve"> </w:t>
      </w:r>
      <w:r w:rsidR="00E21F0B">
        <w:t>The track record</w:t>
      </w:r>
      <w:r w:rsidR="001C0D35">
        <w:t xml:space="preserve">, </w:t>
      </w:r>
      <w:r w:rsidR="001C0D35" w:rsidRPr="001C0D35">
        <w:t>including financial</w:t>
      </w:r>
      <w:r w:rsidR="001C0D35">
        <w:t>,</w:t>
      </w:r>
      <w:r w:rsidR="00E21F0B">
        <w:t xml:space="preserve"> of the proposed schools, individuals or providers will be assessed as part of the assessment stage.</w:t>
      </w:r>
    </w:p>
    <w:p w14:paraId="7160F085" w14:textId="77777777" w:rsidR="00E05679" w:rsidRPr="005736A7" w:rsidRDefault="00E05679" w:rsidP="00E72250">
      <w:pPr>
        <w:pStyle w:val="ListParagraph"/>
        <w:numPr>
          <w:ilvl w:val="0"/>
          <w:numId w:val="0"/>
        </w:numPr>
        <w:tabs>
          <w:tab w:val="num" w:pos="142"/>
        </w:tabs>
      </w:pPr>
    </w:p>
    <w:p w14:paraId="2EF811DB" w14:textId="20E5099D" w:rsidR="00273E2B" w:rsidRPr="005736A7" w:rsidRDefault="0000369A" w:rsidP="00CC2E84">
      <w:pPr>
        <w:pStyle w:val="ListParagraph"/>
        <w:spacing w:line="247" w:lineRule="auto"/>
        <w:ind w:left="0" w:firstLine="0"/>
      </w:pPr>
      <w:r w:rsidRPr="005736A7">
        <w:t xml:space="preserve">If you intend to </w:t>
      </w:r>
      <w:r w:rsidR="00412110" w:rsidRPr="005736A7">
        <w:t>apply</w:t>
      </w:r>
      <w:r w:rsidRPr="005736A7">
        <w:t xml:space="preserve">, </w:t>
      </w:r>
      <w:r w:rsidR="00412110">
        <w:t>p</w:t>
      </w:r>
      <w:r w:rsidR="00412110" w:rsidRPr="005736A7">
        <w:t xml:space="preserve">lease </w:t>
      </w:r>
      <w:r w:rsidR="00412110">
        <w:t>first ensure that you</w:t>
      </w:r>
      <w:r w:rsidR="00412110" w:rsidRPr="005736A7">
        <w:t xml:space="preserve"> meet the eligibility criteria</w:t>
      </w:r>
      <w:r w:rsidR="006E517C">
        <w:t xml:space="preserve"> (</w:t>
      </w:r>
      <w:r w:rsidR="00562DBB">
        <w:t>outlined in</w:t>
      </w:r>
      <w:r w:rsidR="006E517C">
        <w:t xml:space="preserve"> Sections 4 and 5)</w:t>
      </w:r>
      <w:r w:rsidR="00412110" w:rsidRPr="005736A7">
        <w:t>.</w:t>
      </w:r>
      <w:r w:rsidR="00562DBB">
        <w:t xml:space="preserve"> You can check your eligibility by using the eligibility tool</w:t>
      </w:r>
      <w:r w:rsidR="4D683234">
        <w:t xml:space="preserve"> (accessible via </w:t>
      </w:r>
      <w:hyperlink r:id="rId12" w:history="1">
        <w:r w:rsidR="4D683234" w:rsidRPr="005A77F0">
          <w:rPr>
            <w:rStyle w:val="Hyperlink"/>
          </w:rPr>
          <w:t>Contracts Finder</w:t>
        </w:r>
      </w:hyperlink>
      <w:r w:rsidR="4D683234" w:rsidRPr="5CFBFC47">
        <w:t>)</w:t>
      </w:r>
      <w:r w:rsidR="00562DBB">
        <w:t>. You may also contact us at</w:t>
      </w:r>
      <w:r w:rsidR="00CC2E84" w:rsidRPr="005736A7">
        <w:t xml:space="preserve"> </w:t>
      </w:r>
      <w:bookmarkStart w:id="235" w:name="_Hlk1733005"/>
      <w:r w:rsidR="006C1ECB" w:rsidRPr="00A11759">
        <w:fldChar w:fldCharType="begin"/>
      </w:r>
      <w:r w:rsidR="006C1ECB" w:rsidRPr="005736A7">
        <w:rPr>
          <w:rStyle w:val="Hyperlink"/>
        </w:rPr>
        <w:instrText xml:space="preserve"> HYPERLINK "mailto:systemleader.applications@education.gov.uk" </w:instrText>
      </w:r>
      <w:r w:rsidR="006C1ECB" w:rsidRPr="00A11759">
        <w:rPr>
          <w:rStyle w:val="Hyperlink"/>
        </w:rPr>
        <w:fldChar w:fldCharType="separate"/>
      </w:r>
      <w:r w:rsidR="00CC2E84" w:rsidRPr="005736A7">
        <w:rPr>
          <w:rStyle w:val="Hyperlink"/>
        </w:rPr>
        <w:t>systemleader.applications@education.gov.uk</w:t>
      </w:r>
      <w:r w:rsidR="006C1ECB" w:rsidRPr="00A11759">
        <w:fldChar w:fldCharType="end"/>
      </w:r>
      <w:bookmarkEnd w:id="235"/>
      <w:r w:rsidRPr="005736A7">
        <w:t xml:space="preserve"> </w:t>
      </w:r>
      <w:r w:rsidR="00562DBB" w:rsidRPr="00A11759">
        <w:t>if you have any queries</w:t>
      </w:r>
      <w:r w:rsidR="00562DBB">
        <w:t xml:space="preserve"> about your eligibility</w:t>
      </w:r>
      <w:r w:rsidRPr="005736A7">
        <w:t>.</w:t>
      </w:r>
      <w:r w:rsidR="0058064E" w:rsidRPr="005736A7">
        <w:t xml:space="preserve"> </w:t>
      </w:r>
    </w:p>
    <w:p w14:paraId="7DD1DBFE" w14:textId="77777777" w:rsidR="00273E2B" w:rsidRPr="005736A7" w:rsidRDefault="00273E2B" w:rsidP="00273E2B">
      <w:pPr>
        <w:pStyle w:val="ListParagraph"/>
        <w:numPr>
          <w:ilvl w:val="0"/>
          <w:numId w:val="0"/>
        </w:numPr>
        <w:ind w:left="720"/>
      </w:pPr>
    </w:p>
    <w:p w14:paraId="76F18C84" w14:textId="63FDFB41" w:rsidR="00CC2E84" w:rsidRPr="00523768" w:rsidRDefault="0000369A" w:rsidP="00CC2E84">
      <w:pPr>
        <w:pStyle w:val="ListParagraph"/>
        <w:spacing w:line="247" w:lineRule="auto"/>
        <w:ind w:left="0" w:firstLine="0"/>
      </w:pPr>
      <w:r w:rsidRPr="005736A7">
        <w:t xml:space="preserve">You should then complete the </w:t>
      </w:r>
      <w:r w:rsidR="000C7510">
        <w:t xml:space="preserve">application </w:t>
      </w:r>
      <w:r w:rsidRPr="005736A7">
        <w:t>form provided in the</w:t>
      </w:r>
      <w:r w:rsidR="00245C23" w:rsidRPr="005736A7">
        <w:t xml:space="preserve"> Application Pac</w:t>
      </w:r>
      <w:r w:rsidR="009277C9" w:rsidRPr="005736A7">
        <w:t>k</w:t>
      </w:r>
      <w:r w:rsidR="005E21BF" w:rsidRPr="005736A7">
        <w:t xml:space="preserve"> and submit </w:t>
      </w:r>
      <w:r w:rsidR="00273E2B" w:rsidRPr="005736A7">
        <w:t xml:space="preserve">it by no later than midday on </w:t>
      </w:r>
      <w:r w:rsidR="00BA7BF6">
        <w:rPr>
          <w:b/>
        </w:rPr>
        <w:t>26</w:t>
      </w:r>
      <w:r w:rsidR="00B16C64" w:rsidRPr="00211D16">
        <w:rPr>
          <w:b/>
          <w:vertAlign w:val="superscript"/>
        </w:rPr>
        <w:t>th</w:t>
      </w:r>
      <w:r w:rsidR="00B16C64">
        <w:rPr>
          <w:b/>
        </w:rPr>
        <w:t xml:space="preserve"> </w:t>
      </w:r>
      <w:r w:rsidR="00BA7BF6">
        <w:rPr>
          <w:b/>
        </w:rPr>
        <w:t xml:space="preserve">July </w:t>
      </w:r>
      <w:r w:rsidR="00273E2B" w:rsidRPr="005736A7">
        <w:rPr>
          <w:b/>
        </w:rPr>
        <w:t>2019</w:t>
      </w:r>
      <w:r w:rsidRPr="00523768">
        <w:t xml:space="preserve">. </w:t>
      </w:r>
      <w:r w:rsidR="00562DBB" w:rsidRPr="00523768">
        <w:t xml:space="preserve"> </w:t>
      </w:r>
    </w:p>
    <w:p w14:paraId="7EBCEF23" w14:textId="77777777" w:rsidR="00211D16" w:rsidRPr="00523768" w:rsidRDefault="00211D16" w:rsidP="00CC2E84">
      <w:pPr>
        <w:ind w:left="0" w:firstLine="0"/>
      </w:pPr>
    </w:p>
    <w:p w14:paraId="312F1956" w14:textId="61317C8E" w:rsidR="00CC2E84" w:rsidRPr="00523768" w:rsidRDefault="00CC2E84" w:rsidP="00CC2E84">
      <w:pPr>
        <w:pStyle w:val="ListParagraph"/>
        <w:tabs>
          <w:tab w:val="num" w:pos="0"/>
        </w:tabs>
        <w:spacing w:line="247" w:lineRule="auto"/>
        <w:ind w:left="0" w:firstLine="0"/>
      </w:pPr>
      <w:r w:rsidRPr="00523768">
        <w:t xml:space="preserve">The </w:t>
      </w:r>
      <w:r w:rsidR="00245C23" w:rsidRPr="00523768">
        <w:t>application</w:t>
      </w:r>
      <w:r w:rsidRPr="00523768">
        <w:t xml:space="preserve"> </w:t>
      </w:r>
      <w:r w:rsidR="00CD1FB6" w:rsidRPr="00523768">
        <w:t xml:space="preserve">form </w:t>
      </w:r>
      <w:r w:rsidR="00041F82" w:rsidRPr="00523768">
        <w:t>comprises basic details</w:t>
      </w:r>
      <w:r w:rsidR="00720B96" w:rsidRPr="00523768">
        <w:t xml:space="preserve"> about proposed </w:t>
      </w:r>
      <w:r w:rsidR="00216AA7" w:rsidRPr="00523768">
        <w:t>H</w:t>
      </w:r>
      <w:r w:rsidR="00720B96" w:rsidRPr="00523768">
        <w:t>ub operation and composition, as well as</w:t>
      </w:r>
      <w:r w:rsidRPr="00523768">
        <w:t xml:space="preserve"> a template for the </w:t>
      </w:r>
      <w:r w:rsidR="001F1941" w:rsidRPr="00523768">
        <w:t>three</w:t>
      </w:r>
      <w:r w:rsidR="00693014" w:rsidRPr="00523768">
        <w:t xml:space="preserve">-year </w:t>
      </w:r>
      <w:r w:rsidR="00CF3974" w:rsidRPr="00523768">
        <w:t>commitment</w:t>
      </w:r>
      <w:r w:rsidR="00467A64" w:rsidRPr="00523768">
        <w:t>, including</w:t>
      </w:r>
      <w:r w:rsidRPr="00523768">
        <w:t>:</w:t>
      </w:r>
    </w:p>
    <w:p w14:paraId="42844614" w14:textId="77777777" w:rsidR="007F3DB3" w:rsidRPr="00523768" w:rsidRDefault="007F3DB3" w:rsidP="007F3DB3">
      <w:pPr>
        <w:pStyle w:val="ListParagraph"/>
        <w:numPr>
          <w:ilvl w:val="0"/>
          <w:numId w:val="0"/>
        </w:numPr>
        <w:ind w:left="720"/>
      </w:pPr>
    </w:p>
    <w:p w14:paraId="76EBC963" w14:textId="77777777" w:rsidR="006468FF" w:rsidRPr="00523768" w:rsidRDefault="006468FF" w:rsidP="009B79EE">
      <w:pPr>
        <w:pStyle w:val="ListParagraph"/>
        <w:numPr>
          <w:ilvl w:val="1"/>
          <w:numId w:val="5"/>
        </w:numPr>
        <w:tabs>
          <w:tab w:val="clear" w:pos="720"/>
          <w:tab w:val="left" w:pos="1276"/>
        </w:tabs>
        <w:ind w:left="1134" w:hanging="425"/>
      </w:pPr>
      <w:r w:rsidRPr="00523768">
        <w:t>The area which the applicant intends to serve</w:t>
      </w:r>
      <w:r w:rsidR="008447AB" w:rsidRPr="00523768">
        <w:t>;</w:t>
      </w:r>
    </w:p>
    <w:p w14:paraId="4E99D04D" w14:textId="77777777" w:rsidR="00847091" w:rsidRPr="005736A7" w:rsidRDefault="00972A57" w:rsidP="009B79EE">
      <w:pPr>
        <w:pStyle w:val="ListParagraph"/>
        <w:numPr>
          <w:ilvl w:val="1"/>
          <w:numId w:val="5"/>
        </w:numPr>
        <w:tabs>
          <w:tab w:val="clear" w:pos="720"/>
          <w:tab w:val="left" w:pos="1276"/>
        </w:tabs>
        <w:ind w:left="1134" w:hanging="425"/>
      </w:pPr>
      <w:r w:rsidRPr="005736A7">
        <w:t>E</w:t>
      </w:r>
      <w:r w:rsidR="003079AC" w:rsidRPr="005736A7">
        <w:t xml:space="preserve">vidence of their </w:t>
      </w:r>
      <w:r w:rsidR="004E7CFA" w:rsidRPr="005736A7">
        <w:t>school improvement experience and capacity</w:t>
      </w:r>
      <w:r w:rsidR="008447AB" w:rsidRPr="005736A7">
        <w:t xml:space="preserve">; </w:t>
      </w:r>
    </w:p>
    <w:p w14:paraId="7DD90531" w14:textId="77777777" w:rsidR="006468FF" w:rsidRPr="005736A7" w:rsidRDefault="006468FF" w:rsidP="009B79EE">
      <w:pPr>
        <w:pStyle w:val="ListParagraph"/>
        <w:numPr>
          <w:ilvl w:val="1"/>
          <w:numId w:val="5"/>
        </w:numPr>
        <w:tabs>
          <w:tab w:val="clear" w:pos="720"/>
          <w:tab w:val="left" w:pos="1276"/>
        </w:tabs>
        <w:ind w:left="1134" w:hanging="425"/>
      </w:pPr>
      <w:bookmarkStart w:id="236" w:name="_Hlk536788782"/>
      <w:r w:rsidRPr="005736A7">
        <w:t>The school impr</w:t>
      </w:r>
      <w:r w:rsidR="00CF3974">
        <w:t>ovement requirements in the area</w:t>
      </w:r>
      <w:r w:rsidR="008447AB" w:rsidRPr="005736A7">
        <w:t xml:space="preserve">; </w:t>
      </w:r>
    </w:p>
    <w:p w14:paraId="09A9263C" w14:textId="77777777" w:rsidR="006468FF" w:rsidRPr="005736A7" w:rsidRDefault="00847091" w:rsidP="009B79EE">
      <w:pPr>
        <w:pStyle w:val="ListParagraph"/>
        <w:numPr>
          <w:ilvl w:val="1"/>
          <w:numId w:val="5"/>
        </w:numPr>
        <w:tabs>
          <w:tab w:val="clear" w:pos="720"/>
          <w:tab w:val="left" w:pos="1276"/>
        </w:tabs>
        <w:ind w:left="1134" w:hanging="425"/>
      </w:pPr>
      <w:r w:rsidRPr="005736A7">
        <w:t xml:space="preserve">How the TS </w:t>
      </w:r>
      <w:r w:rsidR="00216AA7" w:rsidRPr="005736A7">
        <w:t>H</w:t>
      </w:r>
      <w:r w:rsidRPr="005736A7">
        <w:t xml:space="preserve">ub </w:t>
      </w:r>
      <w:r w:rsidR="00C02B8C" w:rsidRPr="005736A7">
        <w:t>intends to address these requirements</w:t>
      </w:r>
      <w:r w:rsidR="00A77A66">
        <w:t>, including planned collaboration with other schools</w:t>
      </w:r>
      <w:r w:rsidR="00AF6275">
        <w:t>; and</w:t>
      </w:r>
    </w:p>
    <w:p w14:paraId="392C81F9" w14:textId="77777777" w:rsidR="00844FB0" w:rsidRPr="005736A7" w:rsidRDefault="00844FB0" w:rsidP="009B79EE">
      <w:pPr>
        <w:pStyle w:val="ListParagraph"/>
        <w:numPr>
          <w:ilvl w:val="1"/>
          <w:numId w:val="5"/>
        </w:numPr>
        <w:tabs>
          <w:tab w:val="clear" w:pos="720"/>
          <w:tab w:val="left" w:pos="1276"/>
        </w:tabs>
        <w:ind w:left="1134" w:hanging="425"/>
      </w:pPr>
      <w:r w:rsidRPr="005736A7">
        <w:t xml:space="preserve">The funding </w:t>
      </w:r>
      <w:r w:rsidR="00AF6275">
        <w:t xml:space="preserve">and governance </w:t>
      </w:r>
      <w:r w:rsidRPr="005736A7">
        <w:t>required, including a high-level breakdown of proposed costs</w:t>
      </w:r>
    </w:p>
    <w:bookmarkEnd w:id="236"/>
    <w:p w14:paraId="7B82ED71" w14:textId="77777777" w:rsidR="00307B15" w:rsidRPr="005736A7" w:rsidRDefault="00307B15" w:rsidP="00307B15">
      <w:pPr>
        <w:pStyle w:val="ListParagraph"/>
        <w:numPr>
          <w:ilvl w:val="0"/>
          <w:numId w:val="0"/>
        </w:numPr>
        <w:ind w:left="720"/>
      </w:pPr>
    </w:p>
    <w:p w14:paraId="68DC0CE5" w14:textId="1DC368E7" w:rsidR="001C3D63" w:rsidRDefault="006063AD" w:rsidP="00E555D1">
      <w:pPr>
        <w:pStyle w:val="ListParagraph"/>
        <w:tabs>
          <w:tab w:val="num" w:pos="0"/>
          <w:tab w:val="left" w:pos="720"/>
        </w:tabs>
        <w:spacing w:line="247" w:lineRule="auto"/>
        <w:ind w:left="0" w:firstLine="0"/>
      </w:pPr>
      <w:r w:rsidRPr="005736A7">
        <w:t xml:space="preserve">Once submitted, the application – including the </w:t>
      </w:r>
      <w:r w:rsidR="000A28B5">
        <w:t xml:space="preserve">three-year </w:t>
      </w:r>
      <w:r w:rsidR="005E7F49">
        <w:t>commitment</w:t>
      </w:r>
      <w:r w:rsidRPr="005736A7">
        <w:t xml:space="preserve"> – will be </w:t>
      </w:r>
      <w:r w:rsidR="00E555D1">
        <w:t>assessed</w:t>
      </w:r>
      <w:r w:rsidRPr="005736A7">
        <w:t xml:space="preserve"> and sifted against </w:t>
      </w:r>
      <w:r w:rsidR="00A3498D">
        <w:t xml:space="preserve">the </w:t>
      </w:r>
      <w:r w:rsidRPr="005736A7">
        <w:t>published scoring criteria</w:t>
      </w:r>
      <w:r w:rsidR="00723321">
        <w:t xml:space="preserve"> (w</w:t>
      </w:r>
      <w:r w:rsidR="005A60C2">
        <w:t xml:space="preserve">e may </w:t>
      </w:r>
      <w:r w:rsidR="00723321">
        <w:t xml:space="preserve">also </w:t>
      </w:r>
      <w:r w:rsidR="005A60C2">
        <w:t>need to contact applicants</w:t>
      </w:r>
      <w:r w:rsidR="004A56B3">
        <w:t xml:space="preserve"> </w:t>
      </w:r>
      <w:r w:rsidR="005A60C2">
        <w:t xml:space="preserve">to confirm or obtain additional detail </w:t>
      </w:r>
      <w:r w:rsidR="00AF7C30">
        <w:t>as part of th</w:t>
      </w:r>
      <w:r w:rsidR="00A65435">
        <w:t>is</w:t>
      </w:r>
      <w:r w:rsidR="00AF7C30">
        <w:t xml:space="preserve"> sifting process</w:t>
      </w:r>
      <w:r w:rsidR="00723321">
        <w:t>)</w:t>
      </w:r>
      <w:r w:rsidR="005A60C2">
        <w:t>.</w:t>
      </w:r>
    </w:p>
    <w:p w14:paraId="5CE7AF57" w14:textId="77777777" w:rsidR="001C3D63" w:rsidRDefault="001C3D63" w:rsidP="001C3D63">
      <w:pPr>
        <w:pStyle w:val="ListParagraph"/>
        <w:numPr>
          <w:ilvl w:val="0"/>
          <w:numId w:val="0"/>
        </w:numPr>
        <w:spacing w:line="247" w:lineRule="auto"/>
      </w:pPr>
    </w:p>
    <w:p w14:paraId="3F3E8A00" w14:textId="03E5E953" w:rsidR="00755FAD" w:rsidRPr="005736A7" w:rsidRDefault="00672BF4" w:rsidP="001C3D63">
      <w:pPr>
        <w:pStyle w:val="ListParagraph"/>
        <w:tabs>
          <w:tab w:val="num" w:pos="0"/>
          <w:tab w:val="left" w:pos="720"/>
        </w:tabs>
        <w:spacing w:line="247" w:lineRule="auto"/>
        <w:ind w:left="0" w:firstLine="0"/>
      </w:pPr>
      <w:r w:rsidRPr="00672BF4">
        <w:t xml:space="preserve">If successful in the sift, </w:t>
      </w:r>
      <w:r w:rsidR="00A106E6">
        <w:t>applicants</w:t>
      </w:r>
      <w:r w:rsidRPr="00672BF4">
        <w:t xml:space="preserve"> will </w:t>
      </w:r>
      <w:r w:rsidR="008B5CA9">
        <w:t>receive an invitation</w:t>
      </w:r>
      <w:r w:rsidRPr="00672BF4">
        <w:t xml:space="preserve"> to interview</w:t>
      </w:r>
      <w:r w:rsidR="008B5CA9" w:rsidRPr="008B5CA9">
        <w:t>. These interviews</w:t>
      </w:r>
      <w:r w:rsidR="00523768" w:rsidRPr="008B5CA9">
        <w:t xml:space="preserve"> </w:t>
      </w:r>
      <w:r w:rsidR="00523768">
        <w:t>will take place during</w:t>
      </w:r>
      <w:r w:rsidR="007F3DB3" w:rsidRPr="005736A7">
        <w:t xml:space="preserve"> week commencing</w:t>
      </w:r>
      <w:r w:rsidR="00523768">
        <w:rPr>
          <w:b/>
        </w:rPr>
        <w:t xml:space="preserve"> 23</w:t>
      </w:r>
      <w:r w:rsidR="00523768">
        <w:rPr>
          <w:b/>
          <w:vertAlign w:val="superscript"/>
        </w:rPr>
        <w:t>rd</w:t>
      </w:r>
      <w:r w:rsidR="007F3DB3">
        <w:rPr>
          <w:b/>
        </w:rPr>
        <w:t xml:space="preserve"> September</w:t>
      </w:r>
      <w:r w:rsidR="00523768">
        <w:t>,</w:t>
      </w:r>
      <w:r w:rsidR="007F3DB3" w:rsidRPr="001C3D63">
        <w:rPr>
          <w:b/>
        </w:rPr>
        <w:t xml:space="preserve"> </w:t>
      </w:r>
      <w:r w:rsidRPr="00672BF4">
        <w:t>to discuss</w:t>
      </w:r>
      <w:r w:rsidR="0058517D">
        <w:t xml:space="preserve"> their</w:t>
      </w:r>
      <w:r w:rsidRPr="00672BF4">
        <w:t xml:space="preserve"> application</w:t>
      </w:r>
      <w:r w:rsidR="001C3D63">
        <w:t xml:space="preserve"> further</w:t>
      </w:r>
      <w:r w:rsidR="009D4279">
        <w:t>, including the track record of any named individuals</w:t>
      </w:r>
      <w:r w:rsidRPr="00672BF4">
        <w:t>.</w:t>
      </w:r>
      <w:r w:rsidR="001C3D63">
        <w:t xml:space="preserve"> </w:t>
      </w:r>
      <w:r w:rsidR="00A451B2">
        <w:t xml:space="preserve">DfE may </w:t>
      </w:r>
      <w:r w:rsidR="003D59B9">
        <w:t xml:space="preserve">also </w:t>
      </w:r>
      <w:r w:rsidR="00E2211E">
        <w:t>conduct further visits or enquiries</w:t>
      </w:r>
      <w:r w:rsidR="00A451B2">
        <w:t xml:space="preserve"> to support decision-making. </w:t>
      </w:r>
      <w:r w:rsidR="001C3D63">
        <w:t xml:space="preserve">We </w:t>
      </w:r>
      <w:r w:rsidR="00AE577D">
        <w:t>intend to</w:t>
      </w:r>
      <w:r w:rsidR="00460033" w:rsidRPr="005736A7">
        <w:t xml:space="preserve"> notify a</w:t>
      </w:r>
      <w:r w:rsidR="00CC1BBA" w:rsidRPr="005736A7">
        <w:t xml:space="preserve">pplicants </w:t>
      </w:r>
      <w:r w:rsidR="00755FAD" w:rsidRPr="005736A7">
        <w:t>of the outcome</w:t>
      </w:r>
      <w:r w:rsidR="00460033" w:rsidRPr="005736A7">
        <w:t xml:space="preserve"> of the</w:t>
      </w:r>
      <w:r w:rsidR="007A7DB5">
        <w:t>ir application</w:t>
      </w:r>
      <w:r w:rsidR="00460033" w:rsidRPr="005736A7">
        <w:t xml:space="preserve"> from week commencing </w:t>
      </w:r>
      <w:r w:rsidR="007F3DB3">
        <w:rPr>
          <w:b/>
        </w:rPr>
        <w:t>4</w:t>
      </w:r>
      <w:r w:rsidR="007F3DB3" w:rsidRPr="007F3DB3">
        <w:rPr>
          <w:b/>
          <w:vertAlign w:val="superscript"/>
        </w:rPr>
        <w:t>th</w:t>
      </w:r>
      <w:r w:rsidR="007F3DB3">
        <w:rPr>
          <w:b/>
        </w:rPr>
        <w:t xml:space="preserve"> November</w:t>
      </w:r>
      <w:r w:rsidR="00460033" w:rsidRPr="001C3D63">
        <w:rPr>
          <w:b/>
        </w:rPr>
        <w:t xml:space="preserve"> 2019</w:t>
      </w:r>
      <w:r w:rsidR="00755FAD" w:rsidRPr="005736A7">
        <w:t xml:space="preserve">. </w:t>
      </w:r>
    </w:p>
    <w:p w14:paraId="5D410355" w14:textId="77777777" w:rsidR="00755FAD" w:rsidRPr="005736A7" w:rsidRDefault="00755FAD" w:rsidP="00755FAD">
      <w:pPr>
        <w:pStyle w:val="ListParagraph"/>
        <w:numPr>
          <w:ilvl w:val="0"/>
          <w:numId w:val="0"/>
        </w:numPr>
        <w:spacing w:line="247" w:lineRule="auto"/>
      </w:pPr>
    </w:p>
    <w:p w14:paraId="2229ABD9" w14:textId="70A73F08" w:rsidR="001B4645" w:rsidRDefault="00523768" w:rsidP="00DA79D4">
      <w:pPr>
        <w:pStyle w:val="ListParagraph"/>
        <w:tabs>
          <w:tab w:val="num" w:pos="0"/>
          <w:tab w:val="left" w:pos="720"/>
        </w:tabs>
        <w:spacing w:line="247" w:lineRule="auto"/>
        <w:ind w:left="0" w:firstLine="0"/>
      </w:pPr>
      <w:r>
        <w:t>S</w:t>
      </w:r>
      <w:r w:rsidR="007976D2" w:rsidRPr="005736A7">
        <w:t>uccessful applica</w:t>
      </w:r>
      <w:r w:rsidR="003C6485" w:rsidRPr="005736A7">
        <w:t xml:space="preserve">nts </w:t>
      </w:r>
      <w:r>
        <w:t xml:space="preserve">will be required </w:t>
      </w:r>
      <w:r w:rsidR="00A55212" w:rsidRPr="005736A7">
        <w:t>to generate a</w:t>
      </w:r>
      <w:r w:rsidR="003C6485" w:rsidRPr="005736A7">
        <w:t xml:space="preserve"> </w:t>
      </w:r>
      <w:r w:rsidR="00755FAD" w:rsidRPr="005736A7">
        <w:t xml:space="preserve">detailed one-year </w:t>
      </w:r>
      <w:r w:rsidR="006A6735">
        <w:t>d</w:t>
      </w:r>
      <w:r w:rsidR="003C6485" w:rsidRPr="005736A7">
        <w:t xml:space="preserve">elivery </w:t>
      </w:r>
      <w:r w:rsidR="006A6735">
        <w:t>a</w:t>
      </w:r>
      <w:r w:rsidR="00BA2F28" w:rsidRPr="005736A7">
        <w:t xml:space="preserve">greement </w:t>
      </w:r>
      <w:r w:rsidR="00CC1BBA" w:rsidRPr="005736A7">
        <w:t xml:space="preserve">for </w:t>
      </w:r>
      <w:r w:rsidR="006A6735">
        <w:t>a</w:t>
      </w:r>
      <w:r w:rsidR="00A3498D">
        <w:t xml:space="preserve">cademic </w:t>
      </w:r>
      <w:r w:rsidR="006A6735">
        <w:t>y</w:t>
      </w:r>
      <w:r w:rsidR="00A3498D">
        <w:t>ear</w:t>
      </w:r>
      <w:r w:rsidR="00CC1BBA" w:rsidRPr="005736A7">
        <w:t xml:space="preserve"> 2019/20</w:t>
      </w:r>
      <w:r w:rsidR="003C6485" w:rsidRPr="005736A7">
        <w:t xml:space="preserve"> – </w:t>
      </w:r>
      <w:r w:rsidR="00755FAD" w:rsidRPr="005736A7">
        <w:t xml:space="preserve">covering the full </w:t>
      </w:r>
      <w:r w:rsidR="00A62FB8" w:rsidRPr="005736A7">
        <w:t xml:space="preserve">performance management, </w:t>
      </w:r>
      <w:r w:rsidR="00755FAD" w:rsidRPr="005736A7">
        <w:t xml:space="preserve">funding </w:t>
      </w:r>
      <w:r w:rsidR="00A62FB8" w:rsidRPr="005736A7">
        <w:t>and governance arrangements for activity</w:t>
      </w:r>
      <w:r w:rsidR="00C55D31" w:rsidRPr="005736A7">
        <w:t xml:space="preserve">. </w:t>
      </w:r>
    </w:p>
    <w:p w14:paraId="33B260C0" w14:textId="77777777" w:rsidR="001B4645" w:rsidRDefault="001B4645" w:rsidP="001B4645">
      <w:pPr>
        <w:pStyle w:val="ListParagraph"/>
        <w:numPr>
          <w:ilvl w:val="0"/>
          <w:numId w:val="0"/>
        </w:numPr>
        <w:ind w:left="720"/>
      </w:pPr>
    </w:p>
    <w:p w14:paraId="5D367313" w14:textId="7815F9FF" w:rsidR="00DA79D4" w:rsidRPr="005736A7" w:rsidRDefault="00C55D31" w:rsidP="00DA79D4">
      <w:pPr>
        <w:pStyle w:val="ListParagraph"/>
        <w:tabs>
          <w:tab w:val="num" w:pos="0"/>
          <w:tab w:val="left" w:pos="720"/>
        </w:tabs>
        <w:spacing w:line="247" w:lineRule="auto"/>
        <w:ind w:left="0" w:firstLine="0"/>
      </w:pPr>
      <w:bookmarkStart w:id="237" w:name="_Hlk8297761"/>
      <w:r w:rsidRPr="005736A7">
        <w:t xml:space="preserve">Once </w:t>
      </w:r>
      <w:r w:rsidR="00EB5552">
        <w:t>f</w:t>
      </w:r>
      <w:r w:rsidR="00F97D8C">
        <w:t>inalised</w:t>
      </w:r>
      <w:r w:rsidRPr="005736A7">
        <w:t xml:space="preserve">, the </w:t>
      </w:r>
      <w:r w:rsidR="006A6735">
        <w:t>d</w:t>
      </w:r>
      <w:r w:rsidRPr="005736A7">
        <w:t xml:space="preserve">elivery </w:t>
      </w:r>
      <w:r w:rsidR="006A6735">
        <w:t>a</w:t>
      </w:r>
      <w:r w:rsidR="00BA2F28" w:rsidRPr="005736A7">
        <w:t xml:space="preserve">greement </w:t>
      </w:r>
      <w:r w:rsidR="007976D2" w:rsidRPr="005736A7">
        <w:t xml:space="preserve">will </w:t>
      </w:r>
      <w:r w:rsidR="00DD5BC4" w:rsidRPr="005736A7">
        <w:t>be</w:t>
      </w:r>
      <w:r w:rsidR="008447AB" w:rsidRPr="005736A7">
        <w:t xml:space="preserve"> </w:t>
      </w:r>
      <w:r w:rsidR="00523768">
        <w:t>approved</w:t>
      </w:r>
      <w:r w:rsidR="00523768" w:rsidRPr="005736A7">
        <w:t xml:space="preserve"> </w:t>
      </w:r>
      <w:r w:rsidR="008447AB" w:rsidRPr="005736A7">
        <w:t xml:space="preserve">by DfE officials including </w:t>
      </w:r>
      <w:r w:rsidR="008C607B">
        <w:t>the NSC</w:t>
      </w:r>
      <w:r w:rsidR="008447AB" w:rsidRPr="005736A7">
        <w:t xml:space="preserve"> and </w:t>
      </w:r>
      <w:r w:rsidR="00BC1777" w:rsidRPr="00DF3197">
        <w:rPr>
          <w:szCs w:val="24"/>
        </w:rPr>
        <w:t>DfE-funded educational experts</w:t>
      </w:r>
      <w:r w:rsidR="001C0D35">
        <w:rPr>
          <w:szCs w:val="24"/>
        </w:rPr>
        <w:t xml:space="preserve">, </w:t>
      </w:r>
      <w:r w:rsidR="001C0D35" w:rsidRPr="001C0D35">
        <w:rPr>
          <w:szCs w:val="24"/>
        </w:rPr>
        <w:t>subject to discussions during Nov</w:t>
      </w:r>
      <w:r w:rsidR="001C0D35">
        <w:rPr>
          <w:szCs w:val="24"/>
        </w:rPr>
        <w:t>ember</w:t>
      </w:r>
      <w:r w:rsidR="001C0D35" w:rsidRPr="001C0D35">
        <w:rPr>
          <w:szCs w:val="24"/>
        </w:rPr>
        <w:t xml:space="preserve"> and Dec</w:t>
      </w:r>
      <w:r w:rsidR="001C0D35">
        <w:rPr>
          <w:szCs w:val="24"/>
        </w:rPr>
        <w:t>ember</w:t>
      </w:r>
      <w:r w:rsidR="008447AB" w:rsidRPr="005736A7">
        <w:t xml:space="preserve">. </w:t>
      </w:r>
      <w:r w:rsidR="00523768">
        <w:t>This</w:t>
      </w:r>
      <w:r w:rsidR="004540F0" w:rsidRPr="005736A7">
        <w:t xml:space="preserve"> will</w:t>
      </w:r>
      <w:r w:rsidR="008447AB" w:rsidRPr="005736A7">
        <w:t xml:space="preserve"> </w:t>
      </w:r>
      <w:r w:rsidR="007976D2" w:rsidRPr="005736A7">
        <w:t>result</w:t>
      </w:r>
      <w:r w:rsidR="00B40EAD">
        <w:t xml:space="preserve"> in the formal</w:t>
      </w:r>
      <w:r w:rsidR="007976D2" w:rsidRPr="005736A7">
        <w:t xml:space="preserve"> </w:t>
      </w:r>
      <w:r w:rsidR="00E01922">
        <w:t>designation</w:t>
      </w:r>
      <w:r w:rsidR="007976D2" w:rsidRPr="005736A7">
        <w:t xml:space="preserve"> </w:t>
      </w:r>
      <w:r w:rsidR="00DD5BC4" w:rsidRPr="005736A7">
        <w:t xml:space="preserve">of the </w:t>
      </w:r>
      <w:r w:rsidR="00473916">
        <w:t xml:space="preserve">applicant school or MAT as a </w:t>
      </w:r>
      <w:r w:rsidR="007976D2" w:rsidRPr="005736A7">
        <w:t xml:space="preserve">TS </w:t>
      </w:r>
      <w:r w:rsidR="00216AA7" w:rsidRPr="005736A7">
        <w:t>H</w:t>
      </w:r>
      <w:r w:rsidR="007976D2" w:rsidRPr="005736A7">
        <w:t>ub.</w:t>
      </w:r>
      <w:r w:rsidR="00912C33">
        <w:t xml:space="preserve"> Please note that we do not envisage input from teachers and leaders over the school summer holidays.</w:t>
      </w:r>
    </w:p>
    <w:bookmarkEnd w:id="237"/>
    <w:p w14:paraId="0CE98B21" w14:textId="77777777" w:rsidR="00C61BAE" w:rsidRPr="005736A7" w:rsidRDefault="00C61BAE" w:rsidP="0026088F">
      <w:pPr>
        <w:pStyle w:val="ListParagraph"/>
        <w:numPr>
          <w:ilvl w:val="0"/>
          <w:numId w:val="0"/>
        </w:numPr>
        <w:ind w:left="720"/>
      </w:pPr>
    </w:p>
    <w:p w14:paraId="768B21B0" w14:textId="1242A984" w:rsidR="00C61BAE" w:rsidRPr="005736A7" w:rsidRDefault="00C61BAE" w:rsidP="00DA79D4">
      <w:pPr>
        <w:pStyle w:val="ListParagraph"/>
        <w:tabs>
          <w:tab w:val="num" w:pos="0"/>
          <w:tab w:val="left" w:pos="720"/>
        </w:tabs>
        <w:spacing w:line="247" w:lineRule="auto"/>
        <w:ind w:left="0" w:firstLine="0"/>
      </w:pPr>
      <w:r w:rsidRPr="005736A7">
        <w:t>Test-and-learn</w:t>
      </w:r>
      <w:r w:rsidR="002D39CD">
        <w:t xml:space="preserve"> phase</w:t>
      </w:r>
      <w:r w:rsidRPr="005736A7">
        <w:t xml:space="preserve"> TS </w:t>
      </w:r>
      <w:r w:rsidR="00216AA7" w:rsidRPr="005736A7">
        <w:t>H</w:t>
      </w:r>
      <w:r w:rsidRPr="005736A7">
        <w:t xml:space="preserve">ubs are expected to be operational </w:t>
      </w:r>
      <w:r w:rsidR="00F53FC5">
        <w:t>from</w:t>
      </w:r>
      <w:r w:rsidRPr="005736A7">
        <w:t xml:space="preserve"> </w:t>
      </w:r>
      <w:r w:rsidR="00523768">
        <w:rPr>
          <w:b/>
        </w:rPr>
        <w:t xml:space="preserve">January 2020. </w:t>
      </w:r>
      <w:r w:rsidR="00AE577D">
        <w:t xml:space="preserve"> Set out below is the indicative timetable:</w:t>
      </w:r>
    </w:p>
    <w:p w14:paraId="52985FB0" w14:textId="77777777" w:rsidR="00CC2E84" w:rsidRPr="005736A7" w:rsidRDefault="00CC2E84" w:rsidP="00CC2E84">
      <w:pPr>
        <w:pStyle w:val="ListParagraph"/>
        <w:numPr>
          <w:ilvl w:val="0"/>
          <w:numId w:val="0"/>
        </w:numPr>
        <w:tabs>
          <w:tab w:val="left" w:pos="720"/>
        </w:tabs>
      </w:pPr>
    </w:p>
    <w:tbl>
      <w:tblPr>
        <w:tblW w:w="0" w:type="auto"/>
        <w:tblCellMar>
          <w:left w:w="0" w:type="dxa"/>
          <w:right w:w="0" w:type="dxa"/>
        </w:tblCellMar>
        <w:tblLook w:val="04A0" w:firstRow="1" w:lastRow="0" w:firstColumn="1" w:lastColumn="0" w:noHBand="0" w:noVBand="1"/>
      </w:tblPr>
      <w:tblGrid>
        <w:gridCol w:w="5944"/>
        <w:gridCol w:w="3118"/>
      </w:tblGrid>
      <w:tr w:rsidR="00932DB9" w:rsidRPr="005736A7" w14:paraId="4F003E16" w14:textId="77777777" w:rsidTr="00A11759">
        <w:tc>
          <w:tcPr>
            <w:tcW w:w="59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9BBB6E" w14:textId="77777777" w:rsidR="00932DB9" w:rsidRPr="005736A7" w:rsidRDefault="00932DB9" w:rsidP="00932DB9">
            <w:pPr>
              <w:pStyle w:val="ListParagraph"/>
              <w:numPr>
                <w:ilvl w:val="0"/>
                <w:numId w:val="0"/>
              </w:numPr>
              <w:ind w:right="66"/>
              <w:rPr>
                <w:rFonts w:eastAsia="Times New Roman"/>
                <w:b/>
                <w:bCs/>
                <w:color w:val="auto"/>
                <w:szCs w:val="24"/>
              </w:rPr>
            </w:pPr>
            <w:r w:rsidRPr="005736A7">
              <w:rPr>
                <w:b/>
                <w:bCs/>
                <w:szCs w:val="24"/>
              </w:rPr>
              <w:t>Stage</w:t>
            </w:r>
          </w:p>
        </w:tc>
        <w:tc>
          <w:tcPr>
            <w:tcW w:w="3118" w:type="dxa"/>
            <w:tcBorders>
              <w:top w:val="single" w:sz="8" w:space="0" w:color="auto"/>
              <w:left w:val="nil"/>
              <w:bottom w:val="single" w:sz="8" w:space="0" w:color="auto"/>
              <w:right w:val="single" w:sz="8" w:space="0" w:color="auto"/>
            </w:tcBorders>
            <w:hideMark/>
          </w:tcPr>
          <w:p w14:paraId="0372324C" w14:textId="77777777" w:rsidR="00932DB9" w:rsidRPr="005736A7" w:rsidRDefault="00932DB9">
            <w:pPr>
              <w:pStyle w:val="ListParagraph"/>
              <w:ind w:left="0" w:right="66"/>
              <w:rPr>
                <w:b/>
                <w:bCs/>
                <w:szCs w:val="24"/>
              </w:rPr>
            </w:pPr>
            <w:r w:rsidRPr="005736A7">
              <w:rPr>
                <w:b/>
                <w:bCs/>
                <w:szCs w:val="24"/>
              </w:rPr>
              <w:t>Deadline/Date</w:t>
            </w:r>
          </w:p>
        </w:tc>
      </w:tr>
      <w:tr w:rsidR="00932DB9" w:rsidRPr="005736A7" w14:paraId="3D3D28EB" w14:textId="77777777" w:rsidTr="00A11759">
        <w:tc>
          <w:tcPr>
            <w:tcW w:w="59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5ABFD6" w14:textId="7957F116" w:rsidR="00932DB9" w:rsidRPr="005736A7" w:rsidRDefault="00932DB9" w:rsidP="005E7F49">
            <w:pPr>
              <w:pStyle w:val="ListParagraph"/>
              <w:numPr>
                <w:ilvl w:val="1"/>
                <w:numId w:val="0"/>
              </w:numPr>
              <w:ind w:right="66"/>
              <w:rPr>
                <w:szCs w:val="24"/>
              </w:rPr>
            </w:pPr>
            <w:r w:rsidRPr="00801820">
              <w:t xml:space="preserve">Application </w:t>
            </w:r>
            <w:r w:rsidR="001E2EB3" w:rsidRPr="00801820">
              <w:t>s</w:t>
            </w:r>
            <w:r w:rsidRPr="00801820">
              <w:t xml:space="preserve">ubmitted with </w:t>
            </w:r>
            <w:r w:rsidR="001F1941" w:rsidRPr="00801820">
              <w:t>three</w:t>
            </w:r>
            <w:r w:rsidR="00AF7BEC" w:rsidRPr="00801820">
              <w:t>-year</w:t>
            </w:r>
            <w:r w:rsidRPr="00801820">
              <w:t xml:space="preserve"> </w:t>
            </w:r>
            <w:r w:rsidR="005E7F49" w:rsidRPr="00801820">
              <w:t>commitment</w:t>
            </w:r>
            <w:r w:rsidR="00523768" w:rsidRPr="001C00EA">
              <w:rPr>
                <w:rStyle w:val="FootnoteReference"/>
              </w:rPr>
              <w:footnoteReference w:id="26"/>
            </w:r>
            <w:r w:rsidRPr="00801820">
              <w:t xml:space="preserve"> </w:t>
            </w:r>
          </w:p>
        </w:tc>
        <w:tc>
          <w:tcPr>
            <w:tcW w:w="3118" w:type="dxa"/>
            <w:tcBorders>
              <w:top w:val="nil"/>
              <w:left w:val="nil"/>
              <w:bottom w:val="single" w:sz="8" w:space="0" w:color="auto"/>
              <w:right w:val="single" w:sz="8" w:space="0" w:color="auto"/>
            </w:tcBorders>
            <w:hideMark/>
          </w:tcPr>
          <w:p w14:paraId="4F7E5985" w14:textId="6FA326F6" w:rsidR="00932DB9" w:rsidRPr="005736A7" w:rsidRDefault="00523768" w:rsidP="00523768">
            <w:pPr>
              <w:pStyle w:val="ListParagraph"/>
              <w:ind w:left="0" w:right="66"/>
              <w:rPr>
                <w:szCs w:val="24"/>
              </w:rPr>
            </w:pPr>
            <w:r>
              <w:rPr>
                <w:szCs w:val="24"/>
              </w:rPr>
              <w:t>26</w:t>
            </w:r>
            <w:r w:rsidR="007F3DB3" w:rsidRPr="007F3DB3">
              <w:rPr>
                <w:szCs w:val="24"/>
                <w:vertAlign w:val="superscript"/>
              </w:rPr>
              <w:t>th</w:t>
            </w:r>
            <w:r w:rsidR="007F3DB3">
              <w:rPr>
                <w:szCs w:val="24"/>
              </w:rPr>
              <w:t xml:space="preserve"> July</w:t>
            </w:r>
            <w:r w:rsidR="009D4279">
              <w:rPr>
                <w:szCs w:val="24"/>
              </w:rPr>
              <w:t xml:space="preserve"> </w:t>
            </w:r>
            <w:r w:rsidR="001E2EB3" w:rsidRPr="005736A7">
              <w:rPr>
                <w:szCs w:val="24"/>
              </w:rPr>
              <w:t>2019</w:t>
            </w:r>
          </w:p>
        </w:tc>
      </w:tr>
      <w:tr w:rsidR="0003637B" w:rsidRPr="005736A7" w14:paraId="34EB3D5E" w14:textId="77777777" w:rsidTr="00A11759">
        <w:tc>
          <w:tcPr>
            <w:tcW w:w="59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57A4E5" w14:textId="2195CEE4" w:rsidR="0003637B" w:rsidRPr="005736A7" w:rsidRDefault="0003637B" w:rsidP="005E7F49">
            <w:pPr>
              <w:pStyle w:val="ListParagraph"/>
              <w:numPr>
                <w:ilvl w:val="0"/>
                <w:numId w:val="0"/>
              </w:numPr>
              <w:ind w:right="66"/>
              <w:rPr>
                <w:szCs w:val="24"/>
              </w:rPr>
            </w:pPr>
            <w:r>
              <w:rPr>
                <w:szCs w:val="24"/>
              </w:rPr>
              <w:t xml:space="preserve">Outcome of </w:t>
            </w:r>
            <w:r w:rsidR="007F3DB3">
              <w:rPr>
                <w:szCs w:val="24"/>
              </w:rPr>
              <w:t>sift and invitation to interview</w:t>
            </w:r>
          </w:p>
        </w:tc>
        <w:tc>
          <w:tcPr>
            <w:tcW w:w="3118" w:type="dxa"/>
            <w:tcBorders>
              <w:top w:val="nil"/>
              <w:left w:val="nil"/>
              <w:bottom w:val="single" w:sz="8" w:space="0" w:color="auto"/>
              <w:right w:val="single" w:sz="8" w:space="0" w:color="auto"/>
            </w:tcBorders>
          </w:tcPr>
          <w:p w14:paraId="335DEA1E" w14:textId="7FA69D88" w:rsidR="0003637B" w:rsidRDefault="0003637B">
            <w:pPr>
              <w:pStyle w:val="ListParagraph"/>
              <w:ind w:left="0" w:right="66"/>
              <w:rPr>
                <w:szCs w:val="24"/>
              </w:rPr>
            </w:pPr>
            <w:r>
              <w:rPr>
                <w:szCs w:val="24"/>
              </w:rPr>
              <w:t xml:space="preserve">w/c </w:t>
            </w:r>
            <w:r w:rsidR="007F3DB3">
              <w:rPr>
                <w:szCs w:val="24"/>
              </w:rPr>
              <w:t>9</w:t>
            </w:r>
            <w:r w:rsidR="007F3DB3" w:rsidRPr="007F3DB3">
              <w:rPr>
                <w:szCs w:val="24"/>
                <w:vertAlign w:val="superscript"/>
              </w:rPr>
              <w:t>th</w:t>
            </w:r>
            <w:r w:rsidR="007F3DB3">
              <w:rPr>
                <w:szCs w:val="24"/>
              </w:rPr>
              <w:t xml:space="preserve"> September 2019</w:t>
            </w:r>
          </w:p>
        </w:tc>
      </w:tr>
      <w:tr w:rsidR="007A7DB5" w:rsidRPr="005736A7" w14:paraId="5695D9CE" w14:textId="77777777" w:rsidTr="00A11759">
        <w:tc>
          <w:tcPr>
            <w:tcW w:w="59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9E0907" w14:textId="20546A81" w:rsidR="007A7DB5" w:rsidRPr="005736A7" w:rsidRDefault="00EC2829" w:rsidP="00932DB9">
            <w:pPr>
              <w:pStyle w:val="ListParagraph"/>
              <w:numPr>
                <w:ilvl w:val="1"/>
                <w:numId w:val="0"/>
              </w:numPr>
              <w:ind w:right="66"/>
              <w:rPr>
                <w:szCs w:val="24"/>
              </w:rPr>
            </w:pPr>
            <w:r w:rsidRPr="00243E50">
              <w:t>Interviews for applicants successful in sift</w:t>
            </w:r>
            <w:r w:rsidR="00523768" w:rsidRPr="00243E50">
              <w:rPr>
                <w:rStyle w:val="FootnoteReference"/>
              </w:rPr>
              <w:footnoteReference w:id="27"/>
            </w:r>
          </w:p>
        </w:tc>
        <w:tc>
          <w:tcPr>
            <w:tcW w:w="3118" w:type="dxa"/>
            <w:tcBorders>
              <w:top w:val="nil"/>
              <w:left w:val="nil"/>
              <w:bottom w:val="single" w:sz="8" w:space="0" w:color="auto"/>
              <w:right w:val="single" w:sz="8" w:space="0" w:color="auto"/>
            </w:tcBorders>
          </w:tcPr>
          <w:p w14:paraId="2CCD2F21" w14:textId="0312E5BB" w:rsidR="007A7DB5" w:rsidRPr="005736A7" w:rsidRDefault="007F3DB3" w:rsidP="00211D16">
            <w:pPr>
              <w:pStyle w:val="ListParagraph"/>
              <w:numPr>
                <w:ilvl w:val="0"/>
                <w:numId w:val="0"/>
              </w:numPr>
              <w:ind w:right="66"/>
              <w:rPr>
                <w:szCs w:val="24"/>
              </w:rPr>
            </w:pPr>
            <w:r>
              <w:rPr>
                <w:szCs w:val="24"/>
              </w:rPr>
              <w:t>w/c 23</w:t>
            </w:r>
            <w:r w:rsidRPr="007F3DB3">
              <w:rPr>
                <w:szCs w:val="24"/>
                <w:vertAlign w:val="superscript"/>
              </w:rPr>
              <w:t>rd</w:t>
            </w:r>
            <w:r>
              <w:rPr>
                <w:szCs w:val="24"/>
              </w:rPr>
              <w:t xml:space="preserve"> September 2019</w:t>
            </w:r>
          </w:p>
        </w:tc>
      </w:tr>
      <w:tr w:rsidR="00932DB9" w:rsidRPr="005736A7" w14:paraId="58F33827" w14:textId="77777777" w:rsidTr="00A11759">
        <w:tc>
          <w:tcPr>
            <w:tcW w:w="59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1A55A" w14:textId="77777777" w:rsidR="00932DB9" w:rsidRPr="005736A7" w:rsidRDefault="00932DB9" w:rsidP="00932DB9">
            <w:pPr>
              <w:pStyle w:val="ListParagraph"/>
              <w:numPr>
                <w:ilvl w:val="0"/>
                <w:numId w:val="0"/>
              </w:numPr>
              <w:ind w:right="66"/>
              <w:rPr>
                <w:szCs w:val="24"/>
              </w:rPr>
            </w:pPr>
            <w:r w:rsidRPr="005736A7">
              <w:rPr>
                <w:szCs w:val="24"/>
              </w:rPr>
              <w:t xml:space="preserve">Notification of </w:t>
            </w:r>
            <w:r w:rsidR="001E2EB3" w:rsidRPr="005736A7">
              <w:rPr>
                <w:szCs w:val="24"/>
              </w:rPr>
              <w:t>o</w:t>
            </w:r>
            <w:r w:rsidRPr="005736A7">
              <w:rPr>
                <w:szCs w:val="24"/>
              </w:rPr>
              <w:t>utcome</w:t>
            </w:r>
          </w:p>
        </w:tc>
        <w:tc>
          <w:tcPr>
            <w:tcW w:w="3118" w:type="dxa"/>
            <w:tcBorders>
              <w:top w:val="nil"/>
              <w:left w:val="nil"/>
              <w:bottom w:val="single" w:sz="8" w:space="0" w:color="auto"/>
              <w:right w:val="single" w:sz="8" w:space="0" w:color="auto"/>
            </w:tcBorders>
          </w:tcPr>
          <w:p w14:paraId="7EC14EA6" w14:textId="038D553C" w:rsidR="00932DB9" w:rsidRPr="005736A7" w:rsidRDefault="007F3DB3">
            <w:pPr>
              <w:pStyle w:val="ListParagraph"/>
              <w:ind w:left="0" w:right="66"/>
              <w:rPr>
                <w:szCs w:val="24"/>
              </w:rPr>
            </w:pPr>
            <w:r>
              <w:rPr>
                <w:szCs w:val="24"/>
              </w:rPr>
              <w:t>w/c 4</w:t>
            </w:r>
            <w:r w:rsidRPr="007F3DB3">
              <w:rPr>
                <w:szCs w:val="24"/>
                <w:vertAlign w:val="superscript"/>
              </w:rPr>
              <w:t>th</w:t>
            </w:r>
            <w:r>
              <w:rPr>
                <w:szCs w:val="24"/>
              </w:rPr>
              <w:t xml:space="preserve"> November 2019</w:t>
            </w:r>
          </w:p>
        </w:tc>
      </w:tr>
      <w:tr w:rsidR="00932DB9" w:rsidRPr="005736A7" w14:paraId="517E2A7D" w14:textId="77777777" w:rsidTr="00A11759">
        <w:tc>
          <w:tcPr>
            <w:tcW w:w="59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E2822" w14:textId="77777777" w:rsidR="00932DB9" w:rsidRPr="005736A7" w:rsidRDefault="0003637B" w:rsidP="00932DB9">
            <w:pPr>
              <w:pStyle w:val="ListParagraph"/>
              <w:numPr>
                <w:ilvl w:val="0"/>
                <w:numId w:val="0"/>
              </w:numPr>
              <w:ind w:right="66"/>
              <w:rPr>
                <w:szCs w:val="24"/>
              </w:rPr>
            </w:pPr>
            <w:r>
              <w:rPr>
                <w:szCs w:val="24"/>
              </w:rPr>
              <w:t>Start-up meeting and development of annual delivery agreement</w:t>
            </w:r>
          </w:p>
        </w:tc>
        <w:tc>
          <w:tcPr>
            <w:tcW w:w="3118" w:type="dxa"/>
            <w:tcBorders>
              <w:top w:val="nil"/>
              <w:left w:val="nil"/>
              <w:bottom w:val="single" w:sz="8" w:space="0" w:color="auto"/>
              <w:right w:val="single" w:sz="8" w:space="0" w:color="auto"/>
            </w:tcBorders>
          </w:tcPr>
          <w:p w14:paraId="6B164C68" w14:textId="0593DA0F" w:rsidR="00932DB9" w:rsidRPr="005736A7" w:rsidRDefault="007F3DB3">
            <w:pPr>
              <w:pStyle w:val="ListParagraph"/>
              <w:ind w:left="0" w:right="66"/>
              <w:rPr>
                <w:szCs w:val="24"/>
              </w:rPr>
            </w:pPr>
            <w:r>
              <w:rPr>
                <w:szCs w:val="24"/>
              </w:rPr>
              <w:t>w/c 18</w:t>
            </w:r>
            <w:r w:rsidRPr="007F3DB3">
              <w:rPr>
                <w:szCs w:val="24"/>
                <w:vertAlign w:val="superscript"/>
              </w:rPr>
              <w:t>th</w:t>
            </w:r>
            <w:r>
              <w:rPr>
                <w:szCs w:val="24"/>
              </w:rPr>
              <w:t xml:space="preserve"> November 2019</w:t>
            </w:r>
          </w:p>
        </w:tc>
      </w:tr>
      <w:tr w:rsidR="00932DB9" w:rsidRPr="005736A7" w14:paraId="2BDC2B4A" w14:textId="77777777" w:rsidTr="00A11759">
        <w:tc>
          <w:tcPr>
            <w:tcW w:w="594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030EF39" w14:textId="77777777" w:rsidR="00932DB9" w:rsidRPr="005736A7" w:rsidRDefault="0003637B" w:rsidP="00932DB9">
            <w:pPr>
              <w:pStyle w:val="ListParagraph"/>
              <w:numPr>
                <w:ilvl w:val="0"/>
                <w:numId w:val="0"/>
              </w:numPr>
              <w:ind w:right="66"/>
              <w:rPr>
                <w:szCs w:val="24"/>
              </w:rPr>
            </w:pPr>
            <w:r>
              <w:rPr>
                <w:szCs w:val="24"/>
              </w:rPr>
              <w:t xml:space="preserve">Annual </w:t>
            </w:r>
            <w:r w:rsidR="00AF7BEC">
              <w:rPr>
                <w:szCs w:val="24"/>
              </w:rPr>
              <w:t>D</w:t>
            </w:r>
            <w:r w:rsidR="00932DB9" w:rsidRPr="005736A7">
              <w:rPr>
                <w:szCs w:val="24"/>
              </w:rPr>
              <w:t xml:space="preserve">elivery </w:t>
            </w:r>
            <w:r w:rsidR="00022FDD">
              <w:rPr>
                <w:szCs w:val="24"/>
              </w:rPr>
              <w:t>A</w:t>
            </w:r>
            <w:r w:rsidR="00932DB9" w:rsidRPr="005736A7">
              <w:rPr>
                <w:szCs w:val="24"/>
              </w:rPr>
              <w:t>greement sign off</w:t>
            </w:r>
          </w:p>
        </w:tc>
        <w:tc>
          <w:tcPr>
            <w:tcW w:w="3118" w:type="dxa"/>
            <w:tcBorders>
              <w:top w:val="nil"/>
              <w:left w:val="nil"/>
              <w:bottom w:val="single" w:sz="4" w:space="0" w:color="auto"/>
              <w:right w:val="single" w:sz="8" w:space="0" w:color="auto"/>
            </w:tcBorders>
          </w:tcPr>
          <w:p w14:paraId="20565A8A" w14:textId="27FE5EAF" w:rsidR="00932DB9" w:rsidRPr="005736A7" w:rsidRDefault="007A20FC" w:rsidP="0003637B">
            <w:pPr>
              <w:pStyle w:val="ListParagraph"/>
              <w:ind w:left="0" w:right="66"/>
              <w:rPr>
                <w:szCs w:val="24"/>
              </w:rPr>
            </w:pPr>
            <w:r>
              <w:rPr>
                <w:szCs w:val="24"/>
              </w:rPr>
              <w:t>By end of</w:t>
            </w:r>
            <w:r w:rsidR="00523768">
              <w:rPr>
                <w:szCs w:val="24"/>
              </w:rPr>
              <w:t xml:space="preserve"> the autumn</w:t>
            </w:r>
            <w:r>
              <w:rPr>
                <w:szCs w:val="24"/>
              </w:rPr>
              <w:t xml:space="preserve"> term</w:t>
            </w:r>
            <w:r w:rsidR="00523768">
              <w:rPr>
                <w:szCs w:val="24"/>
              </w:rPr>
              <w:t xml:space="preserve"> 2019</w:t>
            </w:r>
          </w:p>
        </w:tc>
      </w:tr>
      <w:tr w:rsidR="007065F7" w:rsidRPr="005736A7" w14:paraId="15453E5C" w14:textId="77777777" w:rsidTr="00A11759">
        <w:tc>
          <w:tcPr>
            <w:tcW w:w="59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4A5572D" w14:textId="43C58B7E" w:rsidR="007065F7" w:rsidRDefault="007065F7" w:rsidP="00932DB9">
            <w:pPr>
              <w:pStyle w:val="ListParagraph"/>
              <w:numPr>
                <w:ilvl w:val="0"/>
                <w:numId w:val="0"/>
              </w:numPr>
              <w:ind w:right="66"/>
              <w:rPr>
                <w:szCs w:val="24"/>
              </w:rPr>
            </w:pPr>
            <w:r>
              <w:rPr>
                <w:szCs w:val="24"/>
              </w:rPr>
              <w:t>TS Hubs operational</w:t>
            </w:r>
          </w:p>
        </w:tc>
        <w:tc>
          <w:tcPr>
            <w:tcW w:w="3118" w:type="dxa"/>
            <w:tcBorders>
              <w:top w:val="single" w:sz="4" w:space="0" w:color="auto"/>
              <w:left w:val="nil"/>
              <w:bottom w:val="single" w:sz="8" w:space="0" w:color="auto"/>
              <w:right w:val="single" w:sz="8" w:space="0" w:color="auto"/>
            </w:tcBorders>
          </w:tcPr>
          <w:p w14:paraId="760E14EA" w14:textId="2855CD5D" w:rsidR="007065F7" w:rsidRDefault="007065F7" w:rsidP="0003637B">
            <w:pPr>
              <w:pStyle w:val="ListParagraph"/>
              <w:ind w:left="0" w:right="66"/>
              <w:rPr>
                <w:szCs w:val="24"/>
              </w:rPr>
            </w:pPr>
            <w:r>
              <w:rPr>
                <w:szCs w:val="24"/>
              </w:rPr>
              <w:t>From January 2020</w:t>
            </w:r>
          </w:p>
        </w:tc>
      </w:tr>
    </w:tbl>
    <w:p w14:paraId="0AEDEDAA" w14:textId="77777777" w:rsidR="00262426" w:rsidRDefault="00262426" w:rsidP="007B1ACA">
      <w:pPr>
        <w:spacing w:after="160" w:line="259" w:lineRule="auto"/>
        <w:ind w:left="0" w:right="0" w:firstLine="0"/>
      </w:pPr>
    </w:p>
    <w:p w14:paraId="781C51FC" w14:textId="77777777" w:rsidR="003063B1" w:rsidRDefault="003063B1" w:rsidP="007B1ACA">
      <w:pPr>
        <w:spacing w:after="160" w:line="259" w:lineRule="auto"/>
        <w:ind w:left="0" w:right="0" w:firstLine="0"/>
      </w:pPr>
    </w:p>
    <w:p w14:paraId="49DD14E1" w14:textId="77777777" w:rsidR="003063B1" w:rsidRDefault="003063B1" w:rsidP="007B1ACA">
      <w:pPr>
        <w:spacing w:after="160" w:line="259" w:lineRule="auto"/>
        <w:ind w:left="0" w:right="0" w:firstLine="0"/>
      </w:pPr>
    </w:p>
    <w:p w14:paraId="4AF03CFC" w14:textId="7806596B" w:rsidR="003063B1" w:rsidRDefault="003063B1" w:rsidP="003063B1">
      <w:pPr>
        <w:pStyle w:val="CopyrightSpacing"/>
      </w:pPr>
      <w:r>
        <w:t>© Crown copyright 2019</w:t>
      </w:r>
    </w:p>
    <w:p w14:paraId="7D6065A3" w14:textId="77777777" w:rsidR="003063B1" w:rsidRPr="0090521B" w:rsidRDefault="003063B1" w:rsidP="003063B1">
      <w:pPr>
        <w:pStyle w:val="CopyrightBox"/>
      </w:pPr>
      <w:r>
        <w:t xml:space="preserve">This </w:t>
      </w:r>
      <w:r w:rsidRPr="0034222D">
        <w:t xml:space="preserve">publication </w:t>
      </w:r>
      <w:r>
        <w:t xml:space="preserve">(not including logos) is licensed under the terms of the </w:t>
      </w:r>
      <w:r w:rsidRPr="0034222D">
        <w:t>Open Government Licence v</w:t>
      </w:r>
      <w:r>
        <w:t>3</w:t>
      </w:r>
      <w:r w:rsidRPr="0034222D">
        <w:t>.0</w:t>
      </w:r>
      <w:r>
        <w:t xml:space="preserve"> except where otherwise stated</w:t>
      </w:r>
      <w:r w:rsidRPr="0034222D">
        <w:t xml:space="preserve">. Where we have identified any </w:t>
      </w:r>
      <w:proofErr w:type="gramStart"/>
      <w:r w:rsidRPr="0034222D">
        <w:t>third party</w:t>
      </w:r>
      <w:proofErr w:type="gramEnd"/>
      <w:r w:rsidRPr="0034222D">
        <w:t xml:space="preserve"> copyright information you will need to obtain permission from the copyright holders concerned.</w:t>
      </w:r>
    </w:p>
    <w:p w14:paraId="7628131A" w14:textId="77777777" w:rsidR="003063B1" w:rsidRDefault="003063B1" w:rsidP="003063B1">
      <w:pPr>
        <w:pStyle w:val="LicenceIntro"/>
      </w:pPr>
      <w:r>
        <w:t>To view this licence:</w:t>
      </w:r>
    </w:p>
    <w:p w14:paraId="7A71B411" w14:textId="77777777" w:rsidR="003063B1" w:rsidRDefault="003063B1" w:rsidP="003063B1">
      <w:pPr>
        <w:pStyle w:val="Licence"/>
      </w:pPr>
      <w:r>
        <w:t xml:space="preserve">visit </w:t>
      </w:r>
      <w:r>
        <w:tab/>
      </w:r>
      <w:hyperlink r:id="rId13" w:tooltip="Link to National Archives website" w:history="1">
        <w:r>
          <w:rPr>
            <w:rStyle w:val="Hyperlink"/>
            <w:rFonts w:eastAsia="Arial"/>
          </w:rPr>
          <w:t>www.nationalarchives.gov.uk/doc/open-government-licence/version/3</w:t>
        </w:r>
      </w:hyperlink>
      <w:r>
        <w:rPr>
          <w:rFonts w:cs="Arial"/>
        </w:rPr>
        <w:t> </w:t>
      </w:r>
    </w:p>
    <w:p w14:paraId="7715F878" w14:textId="77777777" w:rsidR="003063B1" w:rsidRDefault="003063B1" w:rsidP="003063B1">
      <w:pPr>
        <w:pStyle w:val="Licence"/>
        <w:rPr>
          <w:rStyle w:val="Hyperlink"/>
          <w:rFonts w:eastAsia="Arial"/>
        </w:rPr>
      </w:pPr>
      <w:r>
        <w:t xml:space="preserve">email </w:t>
      </w:r>
      <w:r>
        <w:tab/>
      </w:r>
      <w:hyperlink r:id="rId14" w:tooltip="The National Archives' email address" w:history="1">
        <w:r>
          <w:rPr>
            <w:rStyle w:val="Hyperlink"/>
            <w:rFonts w:eastAsia="Arial"/>
          </w:rPr>
          <w:t>psi@nationalarchives.gsi.gov.uk</w:t>
        </w:r>
      </w:hyperlink>
    </w:p>
    <w:p w14:paraId="20E9FD05" w14:textId="77777777" w:rsidR="003063B1" w:rsidRDefault="003063B1" w:rsidP="003063B1">
      <w:pPr>
        <w:pStyle w:val="Licence"/>
      </w:pPr>
      <w:r>
        <w:t>write to</w:t>
      </w:r>
      <w:r>
        <w:tab/>
      </w:r>
      <w:r>
        <w:t>Information Policy Team, The National Archives, Kew, London, TW9 4DU</w:t>
      </w:r>
    </w:p>
    <w:p w14:paraId="4B9C722C" w14:textId="77777777" w:rsidR="003063B1" w:rsidRDefault="003063B1" w:rsidP="003063B1">
      <w:pPr>
        <w:pStyle w:val="LicenceIntro"/>
      </w:pPr>
      <w:r>
        <w:t>About this publication:</w:t>
      </w:r>
    </w:p>
    <w:p w14:paraId="4BD4D528" w14:textId="77777777" w:rsidR="003063B1" w:rsidRDefault="003063B1" w:rsidP="003063B1">
      <w:pPr>
        <w:pStyle w:val="Licence"/>
      </w:pPr>
      <w:r>
        <w:t xml:space="preserve">enquiries  </w:t>
      </w:r>
      <w:r>
        <w:tab/>
      </w:r>
      <w:hyperlink r:id="rId15" w:tooltip="Department for Education contact us list" w:history="1">
        <w:r>
          <w:rPr>
            <w:rStyle w:val="Hyperlink"/>
            <w:rFonts w:eastAsia="Arial"/>
          </w:rPr>
          <w:t>www.education.gov.uk/contactus</w:t>
        </w:r>
      </w:hyperlink>
      <w:r>
        <w:t xml:space="preserve"> </w:t>
      </w:r>
    </w:p>
    <w:p w14:paraId="51321C46" w14:textId="3DCEBB44" w:rsidR="003063B1" w:rsidRPr="007D29D3" w:rsidRDefault="003063B1" w:rsidP="003063B1">
      <w:pPr>
        <w:pStyle w:val="Licence"/>
      </w:pPr>
      <w:r>
        <w:t xml:space="preserve">download </w:t>
      </w:r>
      <w:r>
        <w:tab/>
      </w:r>
      <w:hyperlink r:id="rId16" w:tooltip="Link to GOV.UK list of publications" w:history="1">
        <w:r w:rsidRPr="00D42B65">
          <w:rPr>
            <w:rStyle w:val="Hyperlink"/>
            <w:rFonts w:eastAsia="Arial"/>
          </w:rPr>
          <w:t>www.gov.uk/government/publications</w:t>
        </w:r>
      </w:hyperlink>
      <w:r>
        <w:t xml:space="preserve"> </w:t>
      </w:r>
    </w:p>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ocial media"/>
        <w:tblDescription w:val="Two Links to profile pages"/>
      </w:tblPr>
      <w:tblGrid>
        <w:gridCol w:w="1276"/>
        <w:gridCol w:w="2835"/>
        <w:gridCol w:w="935"/>
        <w:gridCol w:w="3459"/>
      </w:tblGrid>
      <w:tr w:rsidR="003063B1" w14:paraId="5E49348F" w14:textId="77777777" w:rsidTr="00100507">
        <w:trPr>
          <w:tblHeader/>
        </w:trPr>
        <w:tc>
          <w:tcPr>
            <w:tcW w:w="1276" w:type="dxa"/>
            <w:hideMark/>
          </w:tcPr>
          <w:p w14:paraId="0A737CAE" w14:textId="77777777" w:rsidR="003063B1" w:rsidRDefault="003063B1" w:rsidP="00100507">
            <w:pPr>
              <w:pStyle w:val="SocialMedia"/>
              <w:tabs>
                <w:tab w:val="clear" w:pos="4253"/>
                <w:tab w:val="left" w:pos="176"/>
              </w:tabs>
            </w:pPr>
            <w:r>
              <w:tab/>
            </w:r>
            <w:r>
              <w:drawing>
                <wp:inline distT="0" distB="0" distL="0" distR="0" wp14:anchorId="3972281E" wp14:editId="6B79DC64">
                  <wp:extent cx="344170" cy="273050"/>
                  <wp:effectExtent l="0" t="0" r="0" b="0"/>
                  <wp:docPr id="9" name="Picture 9" descr="Twitter logo" title="Logo"/>
                  <wp:cNvGraphicFramePr/>
                  <a:graphic xmlns:a="http://schemas.openxmlformats.org/drawingml/2006/main">
                    <a:graphicData uri="http://schemas.openxmlformats.org/drawingml/2006/picture">
                      <pic:pic xmlns:pic="http://schemas.openxmlformats.org/drawingml/2006/picture">
                        <pic:nvPicPr>
                          <pic:cNvPr id="4" name="Picture 4" descr="Twitter logo" title="Logo"/>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7820" cy="273050"/>
                          </a:xfrm>
                          <a:prstGeom prst="rect">
                            <a:avLst/>
                          </a:prstGeom>
                        </pic:spPr>
                      </pic:pic>
                    </a:graphicData>
                  </a:graphic>
                </wp:inline>
              </w:drawing>
            </w:r>
          </w:p>
        </w:tc>
        <w:tc>
          <w:tcPr>
            <w:tcW w:w="2835" w:type="dxa"/>
            <w:hideMark/>
          </w:tcPr>
          <w:p w14:paraId="0B82CB1F" w14:textId="77777777" w:rsidR="003063B1" w:rsidRDefault="003063B1" w:rsidP="00100507">
            <w:pPr>
              <w:pStyle w:val="SocialMedia"/>
            </w:pPr>
            <w:r>
              <w:t xml:space="preserve">Follow us on Twitter: </w:t>
            </w:r>
            <w:hyperlink r:id="rId18" w:tooltip="View the DfE Twitter profile page" w:history="1">
              <w:r>
                <w:rPr>
                  <w:rStyle w:val="Hyperlink"/>
                  <w:rFonts w:eastAsia="Arial"/>
                </w:rPr>
                <w:t>@educationgovuk</w:t>
              </w:r>
            </w:hyperlink>
          </w:p>
        </w:tc>
        <w:tc>
          <w:tcPr>
            <w:tcW w:w="935" w:type="dxa"/>
            <w:hideMark/>
          </w:tcPr>
          <w:p w14:paraId="33B728AC" w14:textId="77777777" w:rsidR="003063B1" w:rsidRDefault="003063B1" w:rsidP="00100507">
            <w:pPr>
              <w:pStyle w:val="SocialMedia"/>
            </w:pPr>
            <w:r>
              <w:drawing>
                <wp:inline distT="0" distB="0" distL="0" distR="0" wp14:anchorId="3D08CBD5" wp14:editId="15808C9D">
                  <wp:extent cx="273050" cy="273050"/>
                  <wp:effectExtent l="0" t="0" r="0" b="0"/>
                  <wp:docPr id="8" name="Picture 8" descr="Facebook" title="Logo"/>
                  <wp:cNvGraphicFramePr/>
                  <a:graphic xmlns:a="http://schemas.openxmlformats.org/drawingml/2006/main">
                    <a:graphicData uri="http://schemas.openxmlformats.org/drawingml/2006/picture">
                      <pic:pic xmlns:pic="http://schemas.openxmlformats.org/drawingml/2006/picture">
                        <pic:nvPicPr>
                          <pic:cNvPr id="6" name="Picture 6" descr="Facebook" title="Logo"/>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inline>
              </w:drawing>
            </w:r>
          </w:p>
        </w:tc>
        <w:tc>
          <w:tcPr>
            <w:tcW w:w="3459" w:type="dxa"/>
            <w:hideMark/>
          </w:tcPr>
          <w:p w14:paraId="14A0221B" w14:textId="77777777" w:rsidR="003063B1" w:rsidRDefault="003063B1" w:rsidP="00100507">
            <w:pPr>
              <w:pStyle w:val="SocialMedia"/>
            </w:pPr>
            <w:r>
              <w:t>Like us on Facebook:</w:t>
            </w:r>
            <w:r>
              <w:br/>
            </w:r>
            <w:hyperlink r:id="rId20" w:tooltip="Link the DfE on Facebook" w:history="1">
              <w:r>
                <w:rPr>
                  <w:rStyle w:val="Hyperlink"/>
                  <w:rFonts w:eastAsia="Arial"/>
                </w:rPr>
                <w:t>facebook.com/educationgovuk</w:t>
              </w:r>
            </w:hyperlink>
          </w:p>
        </w:tc>
      </w:tr>
    </w:tbl>
    <w:p w14:paraId="081D12BC" w14:textId="77777777" w:rsidR="003063B1" w:rsidRPr="005736A7" w:rsidRDefault="003063B1" w:rsidP="007B1ACA">
      <w:pPr>
        <w:spacing w:after="160" w:line="259" w:lineRule="auto"/>
        <w:ind w:left="0" w:right="0" w:firstLine="0"/>
      </w:pPr>
    </w:p>
    <w:sectPr w:rsidR="003063B1" w:rsidRPr="005736A7" w:rsidSect="00BF1B6F">
      <w:headerReference w:type="even" r:id="rId21"/>
      <w:headerReference w:type="default" r:id="rId22"/>
      <w:footerReference w:type="even" r:id="rId23"/>
      <w:footerReference w:type="default" r:id="rId24"/>
      <w:headerReference w:type="first" r:id="rId25"/>
      <w:footerReference w:type="first" r:id="rId26"/>
      <w:pgSz w:w="11906" w:h="16838"/>
      <w:pgMar w:top="1440" w:right="1372" w:bottom="1440" w:left="1440" w:header="72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00507" w:rsidRDefault="00100507" w14:paraId="0F5E74C5" w14:textId="77777777">
      <w:pPr>
        <w:spacing w:after="0" w:line="240" w:lineRule="auto"/>
      </w:pPr>
      <w:r>
        <w:separator/>
      </w:r>
    </w:p>
    <w:p w:rsidR="00100507" w:rsidRDefault="00100507" w14:paraId="35B272D9" w14:textId="77777777"/>
  </w:endnote>
  <w:endnote w:type="continuationSeparator" w:id="0">
    <w:p w:rsidR="00100507" w:rsidRDefault="00100507" w14:paraId="29D017B2" w14:textId="77777777">
      <w:pPr>
        <w:spacing w:after="0" w:line="240" w:lineRule="auto"/>
      </w:pPr>
      <w:r>
        <w:continuationSeparator/>
      </w:r>
    </w:p>
    <w:p w:rsidR="00100507" w:rsidRDefault="00100507" w14:paraId="2F29CFD2" w14:textId="77777777"/>
  </w:endnote>
  <w:endnote w:type="continuationNotice" w:id="1">
    <w:p w:rsidR="00100507" w:rsidRDefault="00100507" w14:paraId="648839F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5A3F" w14:textId="77777777" w:rsidR="00BA7BF6" w:rsidRDefault="00BA7BF6">
    <w:pPr>
      <w:spacing w:after="0" w:line="259" w:lineRule="auto"/>
      <w:ind w:left="0" w:right="66" w:firstLine="0"/>
      <w:jc w:val="cente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p w14:paraId="51BF1993" w14:textId="77777777" w:rsidR="00BA7BF6" w:rsidRDefault="00BA7BF6">
    <w:pPr>
      <w:spacing w:after="0" w:line="259" w:lineRule="auto"/>
      <w:ind w:left="0" w:right="0" w:firstLine="0"/>
    </w:pPr>
    <w:r>
      <w:rPr>
        <w:rFonts w:ascii="Calibri" w:hAnsi="Calibri" w:eastAsia="Calibri" w:cs="Calibri"/>
        <w:sz w:val="22"/>
      </w:rPr>
      <w:t xml:space="preserve"> </w:t>
    </w:r>
  </w:p>
  <w:p w14:paraId="2B44EB74" w14:textId="77777777" w:rsidR="00BA7BF6" w:rsidRDefault="00BA7B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C194D" w14:textId="7F49309C" w:rsidR="00BA7BF6" w:rsidRDefault="00BA7BF6" w:rsidP="00211D16">
    <w:pPr>
      <w:spacing w:after="0" w:line="259" w:lineRule="auto"/>
      <w:ind w:left="0" w:right="66" w:firstLine="0"/>
      <w:jc w:val="center"/>
    </w:pPr>
    <w:r>
      <w:rPr>
        <w:sz w:val="22"/>
      </w:rPr>
      <w:fldChar w:fldCharType="begin"/>
    </w:r>
    <w:r>
      <w:rPr>
        <w:sz w:val="22"/>
      </w:rPr>
      <w:instrText xml:space="preserve"> PAGE   \* MERGEFORMAT </w:instrText>
    </w:r>
    <w:r>
      <w:rPr>
        <w:sz w:val="22"/>
      </w:rPr>
      <w:fldChar w:fldCharType="separate"/>
    </w:r>
    <w:r w:rsidR="002C2BA1">
      <w:rPr>
        <w:noProof/>
        <w:sz w:val="22"/>
      </w:rPr>
      <w:t>7</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B5E10" w14:textId="77777777" w:rsidR="00BA7BF6" w:rsidRDefault="00BA7BF6">
    <w:pPr>
      <w:spacing w:after="0" w:line="259" w:lineRule="auto"/>
      <w:ind w:left="0" w:right="66" w:firstLine="0"/>
      <w:jc w:val="cente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p w14:paraId="02C43DA5" w14:textId="77777777" w:rsidR="00BA7BF6" w:rsidRDefault="00BA7BF6">
    <w:pPr>
      <w:spacing w:after="0" w:line="259" w:lineRule="auto"/>
      <w:ind w:left="0" w:right="0" w:firstLine="0"/>
    </w:pPr>
    <w:r>
      <w:rPr>
        <w:rFonts w:ascii="Calibri" w:hAnsi="Calibri" w:eastAsia="Calibri" w:cs="Calibri"/>
        <w:sz w:val="22"/>
      </w:rPr>
      <w:t xml:space="preserve"> </w:t>
    </w:r>
  </w:p>
  <w:p w14:paraId="3D7D8E66" w14:textId="77777777" w:rsidR="00BA7BF6" w:rsidRDefault="00BA7B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00507" w:rsidRDefault="00100507" w14:paraId="024FAAAA" w14:textId="77777777">
      <w:pPr>
        <w:spacing w:after="6" w:line="259" w:lineRule="auto"/>
        <w:ind w:left="0" w:right="0" w:firstLine="0"/>
      </w:pPr>
      <w:r>
        <w:separator/>
      </w:r>
    </w:p>
    <w:p w:rsidR="00100507" w:rsidRDefault="00100507" w14:paraId="4552E977" w14:textId="77777777"/>
  </w:footnote>
  <w:footnote w:type="continuationSeparator" w:id="0">
    <w:p w:rsidR="00100507" w:rsidRDefault="00100507" w14:paraId="7D27EC67" w14:textId="77777777">
      <w:pPr>
        <w:spacing w:after="6" w:line="259" w:lineRule="auto"/>
        <w:ind w:left="0" w:right="0" w:firstLine="0"/>
      </w:pPr>
      <w:r>
        <w:continuationSeparator/>
      </w:r>
    </w:p>
    <w:p w:rsidR="00100507" w:rsidRDefault="00100507" w14:paraId="7FA52074" w14:textId="77777777"/>
  </w:footnote>
  <w:footnote w:type="continuationNotice" w:id="1">
    <w:p w:rsidR="00100507" w:rsidRDefault="00100507" w14:paraId="77634DD1" w14:textId="77777777">
      <w:pPr>
        <w:spacing w:after="0" w:line="240" w:lineRule="auto"/>
      </w:pPr>
    </w:p>
  </w:footnote>
  <w:footnote w:id="2">
    <w:p w:rsidR="00BA7BF6" w:rsidRDefault="00BA7BF6" w14:paraId="221A9E74" w14:textId="77777777">
      <w:pPr>
        <w:pStyle w:val="FootnoteText"/>
      </w:pPr>
      <w:r>
        <w:rPr>
          <w:rStyle w:val="FootnoteReference"/>
        </w:rPr>
        <w:footnoteRef/>
      </w:r>
      <w:r>
        <w:t xml:space="preserve"> </w:t>
      </w:r>
      <w:hyperlink w:history="1" r:id="rId1">
        <w:r w:rsidRPr="00502199">
          <w:rPr>
            <w:rStyle w:val="Hyperlink"/>
          </w:rPr>
          <w:t>https://www.gov.uk/government/publications/educational-excellence-everywhere</w:t>
        </w:r>
      </w:hyperlink>
      <w:r>
        <w:t xml:space="preserve"> </w:t>
      </w:r>
    </w:p>
  </w:footnote>
  <w:footnote w:id="3">
    <w:p w:rsidR="00BA7BF6" w:rsidRDefault="00BA7BF6" w14:paraId="723D7EB0" w14:textId="77777777">
      <w:pPr>
        <w:pStyle w:val="FootnoteText"/>
      </w:pPr>
      <w:r>
        <w:rPr>
          <w:rStyle w:val="FootnoteReference"/>
        </w:rPr>
        <w:footnoteRef/>
      </w:r>
      <w:r>
        <w:t xml:space="preserve"> </w:t>
      </w:r>
      <w:hyperlink w:history="1" r:id="rId2">
        <w:r w:rsidRPr="00774C43">
          <w:rPr>
            <w:rStyle w:val="Hyperlink"/>
          </w:rPr>
          <w:t>https://www.gov.uk/government/collections/teaching-schools-and-system-leadership-how-you-can-get-involved</w:t>
        </w:r>
      </w:hyperlink>
      <w:r>
        <w:t xml:space="preserve"> </w:t>
      </w:r>
    </w:p>
  </w:footnote>
  <w:footnote w:id="4">
    <w:p w:rsidR="00BA7BF6" w:rsidRDefault="00BA7BF6" w14:paraId="3C3208C5" w14:textId="77777777">
      <w:pPr>
        <w:pStyle w:val="FootnoteText"/>
      </w:pPr>
      <w:r>
        <w:rPr>
          <w:rStyle w:val="FootnoteReference"/>
        </w:rPr>
        <w:footnoteRef/>
      </w:r>
      <w:r>
        <w:t xml:space="preserve"> </w:t>
      </w:r>
      <w:hyperlink w:history="1" r:id="rId3">
        <w:r w:rsidRPr="00502199">
          <w:rPr>
            <w:rStyle w:val="Hyperlink"/>
          </w:rPr>
          <w:t>https://www.gov.uk/guidance/school-improvement-support-for-the-2018-to-2019-academic-year</w:t>
        </w:r>
      </w:hyperlink>
      <w:r>
        <w:t xml:space="preserve"> </w:t>
      </w:r>
    </w:p>
  </w:footnote>
  <w:footnote w:id="5">
    <w:p w:rsidR="00BA7BF6" w:rsidRDefault="00BA7BF6" w14:paraId="1A6FE75C" w14:textId="4B2ADB03">
      <w:pPr>
        <w:pStyle w:val="FootnoteText"/>
      </w:pPr>
      <w:r>
        <w:rPr>
          <w:rStyle w:val="FootnoteReference"/>
        </w:rPr>
        <w:footnoteRef/>
      </w:r>
      <w:r>
        <w:t xml:space="preserve"> </w:t>
      </w:r>
      <w:hyperlink w:history="1" r:id="rId4">
        <w:r w:rsidRPr="00D968EC">
          <w:rPr>
            <w:rStyle w:val="Hyperlink"/>
          </w:rPr>
          <w:t>https://www.gov.uk/government/speeches/damian-hinds-speech-at-the-2019-naht-conference</w:t>
        </w:r>
      </w:hyperlink>
      <w:r>
        <w:t xml:space="preserve"> </w:t>
      </w:r>
    </w:p>
  </w:footnote>
  <w:footnote w:id="6">
    <w:p w:rsidR="00BA7BF6" w:rsidRDefault="00BA7BF6" w14:paraId="66873785" w14:textId="77777777">
      <w:pPr>
        <w:pStyle w:val="FootnoteText"/>
      </w:pPr>
      <w:r>
        <w:rPr>
          <w:rStyle w:val="FootnoteReference"/>
        </w:rPr>
        <w:footnoteRef/>
      </w:r>
      <w:r>
        <w:t xml:space="preserve"> </w:t>
      </w:r>
      <w:hyperlink w:history="1" r:id="rId5">
        <w:r w:rsidRPr="00502199">
          <w:rPr>
            <w:rStyle w:val="Hyperlink"/>
          </w:rPr>
          <w:t>https://www.gov.uk/government/news/education-secretary-calls-on-more-schools-to-become-an-academy</w:t>
        </w:r>
      </w:hyperlink>
      <w:r>
        <w:t xml:space="preserve"> </w:t>
      </w:r>
    </w:p>
  </w:footnote>
  <w:footnote w:id="7">
    <w:p w:rsidR="00BA7BF6" w:rsidRDefault="00BA7BF6" w14:paraId="6C69CDDE" w14:textId="77777777">
      <w:pPr>
        <w:pStyle w:val="FootnoteText"/>
      </w:pPr>
      <w:r w:rsidRPr="00C50A44">
        <w:rPr>
          <w:rStyle w:val="FootnoteReference"/>
        </w:rPr>
        <w:footnoteRef/>
      </w:r>
      <w:r w:rsidRPr="00C50A44">
        <w:t xml:space="preserve"> </w:t>
      </w:r>
      <w:hyperlink w:history="1" r:id="rId6">
        <w:r w:rsidRPr="00C50A44">
          <w:rPr>
            <w:rStyle w:val="Hyperlink"/>
          </w:rPr>
          <w:t>https://www.gov.uk/government/news/standards-continue-to-rise-in-englands-schools</w:t>
        </w:r>
      </w:hyperlink>
      <w:r>
        <w:t xml:space="preserve"> </w:t>
      </w:r>
    </w:p>
  </w:footnote>
  <w:footnote w:id="8">
    <w:p w:rsidR="00BA7BF6" w:rsidRDefault="00BA7BF6" w14:paraId="320BB4B6" w14:textId="3ABF4E28">
      <w:pPr>
        <w:pStyle w:val="FootnoteText"/>
      </w:pPr>
      <w:r>
        <w:rPr>
          <w:rStyle w:val="FootnoteReference"/>
        </w:rPr>
        <w:footnoteRef/>
      </w:r>
      <w:r>
        <w:t xml:space="preserve"> </w:t>
      </w:r>
      <w:hyperlink w:history="1" r:id="rId7">
        <w:r w:rsidRPr="00502199">
          <w:rPr>
            <w:rStyle w:val="Hyperlink"/>
          </w:rPr>
          <w:t>https://nfer.ac.uk/publications/NUFS02/NUFS02.pdf</w:t>
        </w:r>
      </w:hyperlink>
      <w:r>
        <w:t xml:space="preserve"> </w:t>
      </w:r>
    </w:p>
  </w:footnote>
  <w:footnote w:id="9">
    <w:p w:rsidR="00BA7BF6" w:rsidRDefault="00BA7BF6" w14:paraId="062075B9" w14:textId="77777777">
      <w:pPr>
        <w:pStyle w:val="FootnoteText"/>
      </w:pPr>
      <w:r>
        <w:rPr>
          <w:rStyle w:val="FootnoteReference"/>
        </w:rPr>
        <w:footnoteRef/>
      </w:r>
      <w:r>
        <w:t xml:space="preserve"> </w:t>
      </w:r>
      <w:hyperlink w:history="1" r:id="rId8">
        <w:r w:rsidRPr="00502199">
          <w:rPr>
            <w:rStyle w:val="Hyperlink"/>
          </w:rPr>
          <w:t>https://researchschool.org.uk/</w:t>
        </w:r>
      </w:hyperlink>
      <w:r>
        <w:t xml:space="preserve"> </w:t>
      </w:r>
    </w:p>
  </w:footnote>
  <w:footnote w:id="10">
    <w:p w:rsidR="00BA7BF6" w:rsidRDefault="00BA7BF6" w14:paraId="2650F840" w14:textId="77777777">
      <w:pPr>
        <w:pStyle w:val="FootnoteText"/>
      </w:pPr>
      <w:r>
        <w:rPr>
          <w:rStyle w:val="FootnoteReference"/>
        </w:rPr>
        <w:footnoteRef/>
      </w:r>
      <w:r>
        <w:t xml:space="preserve"> </w:t>
      </w:r>
      <w:hyperlink w:history="1" r:id="rId9">
        <w:r w:rsidRPr="00502199">
          <w:rPr>
            <w:rStyle w:val="Hyperlink"/>
          </w:rPr>
          <w:t>https://www.gov.uk/government/publications/national-professional-qualifications-frameworks</w:t>
        </w:r>
      </w:hyperlink>
      <w:r>
        <w:t xml:space="preserve"> </w:t>
      </w:r>
    </w:p>
  </w:footnote>
  <w:footnote w:id="11">
    <w:p w:rsidR="00BA7BF6" w:rsidRDefault="00BA7BF6" w14:paraId="0B507204" w14:textId="77777777">
      <w:pPr>
        <w:pStyle w:val="FootnoteText"/>
      </w:pPr>
      <w:r>
        <w:rPr>
          <w:rStyle w:val="FootnoteReference"/>
        </w:rPr>
        <w:footnoteRef/>
      </w:r>
      <w:r>
        <w:t xml:space="preserve"> TS Hubs will provide school improvement capacity to 200-300 schools. However, as TS Hub support is offered to schools on a voluntary basis, the number of active relationships with schools is likely to be lower.</w:t>
      </w:r>
    </w:p>
  </w:footnote>
  <w:footnote w:id="12">
    <w:p w:rsidR="00BA7BF6" w:rsidP="00C731F7" w:rsidRDefault="00BA7BF6" w14:paraId="2832B0DD" w14:textId="77777777">
      <w:pPr>
        <w:pStyle w:val="FootnoteText"/>
      </w:pPr>
      <w:r>
        <w:rPr>
          <w:rStyle w:val="FootnoteReference"/>
        </w:rPr>
        <w:footnoteRef/>
      </w:r>
      <w:r>
        <w:t xml:space="preserve"> </w:t>
      </w:r>
      <w:hyperlink w:history="1" r:id="rId10">
        <w:r w:rsidRPr="00502199">
          <w:rPr>
            <w:rStyle w:val="Hyperlink"/>
          </w:rPr>
          <w:t>https://www.gov.uk/government/publications/teacher-recruitment-and-retention-strategy</w:t>
        </w:r>
      </w:hyperlink>
      <w:r>
        <w:t xml:space="preserve"> </w:t>
      </w:r>
    </w:p>
  </w:footnote>
  <w:footnote w:id="13">
    <w:p w:rsidR="00BA7BF6" w:rsidP="00E778F2" w:rsidRDefault="00BA7BF6" w14:paraId="3BB7C49C" w14:textId="77777777">
      <w:pPr>
        <w:pStyle w:val="FootnoteText"/>
      </w:pPr>
      <w:r w:rsidRPr="006C1ECB">
        <w:rPr>
          <w:rStyle w:val="FootnoteReference"/>
        </w:rPr>
        <w:footnoteRef/>
      </w:r>
      <w:r w:rsidRPr="006C1ECB">
        <w:t xml:space="preserve"> </w:t>
      </w:r>
      <w:r w:rsidRPr="003A655D">
        <w:t>In order to establish and further strengthen standards in this aspect of system leadership,</w:t>
      </w:r>
      <w:r>
        <w:t xml:space="preserve"> and in parallel with the test-and-learn phase,</w:t>
      </w:r>
      <w:r w:rsidRPr="003A655D">
        <w:t xml:space="preserve"> we intend to undertake a review of NLEs focusing on eligibility, role expectations and quality.</w:t>
      </w:r>
    </w:p>
  </w:footnote>
  <w:footnote w:id="14">
    <w:p w:rsidR="00BA7BF6" w:rsidP="00BA2F28" w:rsidRDefault="00BA7BF6" w14:paraId="13FE629A" w14:textId="77777777">
      <w:pPr>
        <w:pStyle w:val="FootnoteText"/>
      </w:pPr>
      <w:r>
        <w:rPr>
          <w:rStyle w:val="FootnoteReference"/>
        </w:rPr>
        <w:footnoteRef/>
      </w:r>
      <w:r>
        <w:t xml:space="preserve"> Subject to decisions on the 2019/20 School Improvement Support Offer </w:t>
      </w:r>
      <w:hyperlink w:history="1" r:id="rId11">
        <w:r w:rsidRPr="00F23C13">
          <w:rPr>
            <w:rStyle w:val="Hyperlink"/>
          </w:rPr>
          <w:t>https://www.gov.uk/government/consultations/identifying-schools-for-support</w:t>
        </w:r>
      </w:hyperlink>
      <w:r>
        <w:t xml:space="preserve"> </w:t>
      </w:r>
    </w:p>
  </w:footnote>
  <w:footnote w:id="15">
    <w:p w:rsidR="00BA7BF6" w:rsidP="00152035" w:rsidRDefault="00BA7BF6" w14:paraId="21195DD4" w14:textId="77777777">
      <w:pPr>
        <w:pStyle w:val="FootnoteText"/>
      </w:pPr>
      <w:r>
        <w:rPr>
          <w:rStyle w:val="FootnoteReference"/>
        </w:rPr>
        <w:footnoteRef/>
      </w:r>
      <w:r>
        <w:t xml:space="preserve"> </w:t>
      </w:r>
      <w:hyperlink w:history="1" r:id="rId12">
        <w:r w:rsidRPr="00061445">
          <w:rPr>
            <w:rStyle w:val="Hyperlink"/>
          </w:rPr>
          <w:t>https://www.gov.uk/government/collections/school-improvement-support</w:t>
        </w:r>
      </w:hyperlink>
      <w:r>
        <w:t xml:space="preserve"> </w:t>
      </w:r>
    </w:p>
  </w:footnote>
  <w:footnote w:id="16">
    <w:p w:rsidR="00BA7BF6" w:rsidRDefault="00BA7BF6" w14:paraId="6923FCCB" w14:textId="422F54BD">
      <w:pPr>
        <w:pStyle w:val="FootnoteText"/>
      </w:pPr>
      <w:r>
        <w:rPr>
          <w:rStyle w:val="FootnoteReference"/>
        </w:rPr>
        <w:footnoteRef/>
      </w:r>
      <w:r>
        <w:t xml:space="preserve"> </w:t>
      </w:r>
      <w:r w:rsidRPr="00445B25">
        <w:rPr>
          <w:color w:val="auto"/>
        </w:rPr>
        <w:t>Additional funding to deliver new policy activity that fall</w:t>
      </w:r>
      <w:r w:rsidR="00FE53E0">
        <w:rPr>
          <w:color w:val="auto"/>
        </w:rPr>
        <w:t>s</w:t>
      </w:r>
      <w:r w:rsidRPr="00445B25">
        <w:rPr>
          <w:color w:val="auto"/>
        </w:rPr>
        <w:t xml:space="preserve"> under the TS Hub remit, maybe available if applicable, </w:t>
      </w:r>
      <w:r w:rsidRPr="00445B25">
        <w:rPr>
          <w:iCs/>
          <w:color w:val="auto"/>
        </w:rPr>
        <w:t>subject to funding availability and ministerial approval</w:t>
      </w:r>
      <w:r w:rsidRPr="00445B25">
        <w:rPr>
          <w:color w:val="auto"/>
        </w:rPr>
        <w:t xml:space="preserve">. </w:t>
      </w:r>
    </w:p>
  </w:footnote>
  <w:footnote w:id="17">
    <w:p w:rsidR="00BA7BF6" w:rsidP="00E778F2" w:rsidRDefault="00BA7BF6" w14:paraId="6531441D" w14:textId="77777777">
      <w:pPr>
        <w:pStyle w:val="FootnoteText"/>
      </w:pPr>
      <w:r>
        <w:rPr>
          <w:rStyle w:val="FootnoteReference"/>
        </w:rPr>
        <w:footnoteRef/>
      </w:r>
      <w:r>
        <w:t xml:space="preserve"> </w:t>
      </w:r>
      <w:hyperlink w:history="1" r:id="rId13">
        <w:r w:rsidRPr="00502199">
          <w:rPr>
            <w:rStyle w:val="Hyperlink"/>
          </w:rPr>
          <w:t>https://www.gov.uk/government/publications/teacher-recruitment-and-retention-strategy</w:t>
        </w:r>
      </w:hyperlink>
    </w:p>
  </w:footnote>
  <w:footnote w:id="18">
    <w:p w:rsidR="00BA7BF6" w:rsidRDefault="00BA7BF6" w14:paraId="0D7D78FB" w14:textId="23319749">
      <w:pPr>
        <w:pStyle w:val="FootnoteText"/>
      </w:pPr>
      <w:r>
        <w:rPr>
          <w:rStyle w:val="FootnoteReference"/>
        </w:rPr>
        <w:footnoteRef/>
      </w:r>
      <w:r>
        <w:t xml:space="preserve"> ‘</w:t>
      </w:r>
      <w:r w:rsidRPr="00C50A44">
        <w:t>Phases</w:t>
      </w:r>
      <w:r>
        <w:t>’</w:t>
      </w:r>
      <w:r w:rsidRPr="00C50A44">
        <w:t xml:space="preserve"> includes Primary</w:t>
      </w:r>
      <w:r>
        <w:t xml:space="preserve"> (including Early Years)</w:t>
      </w:r>
      <w:r w:rsidRPr="00C50A44">
        <w:t>, Secondary and 16</w:t>
      </w:r>
      <w:r>
        <w:t>-</w:t>
      </w:r>
      <w:r w:rsidRPr="00C50A44">
        <w:t xml:space="preserve">18. </w:t>
      </w:r>
      <w:r>
        <w:t>‘Settings’</w:t>
      </w:r>
      <w:r w:rsidRPr="00C50A44">
        <w:t xml:space="preserve"> includes Alternative Provision</w:t>
      </w:r>
      <w:r>
        <w:t xml:space="preserve"> (AP)</w:t>
      </w:r>
      <w:r w:rsidRPr="00C50A44">
        <w:t xml:space="preserve"> and </w:t>
      </w:r>
      <w:r>
        <w:t>Special Educational Needs and Disability (SEND)</w:t>
      </w:r>
      <w:r w:rsidR="2D532822">
        <w:t xml:space="preserve"> provision</w:t>
      </w:r>
      <w:r>
        <w:t>.</w:t>
      </w:r>
    </w:p>
  </w:footnote>
  <w:footnote w:id="19">
    <w:p w:rsidR="00502303" w:rsidP="00502303" w:rsidRDefault="00BA7BF6" w14:paraId="25534473" w14:textId="6C2903C3">
      <w:pPr>
        <w:pStyle w:val="FootnoteText"/>
      </w:pPr>
      <w:r>
        <w:rPr>
          <w:rStyle w:val="FootnoteReference"/>
        </w:rPr>
        <w:footnoteRef/>
      </w:r>
      <w:r>
        <w:t xml:space="preserve"> </w:t>
      </w:r>
      <w:r w:rsidR="00502303">
        <w:t xml:space="preserve">Schools with other key stage performance data are able to apply providing they can demonstrate comparable high performance. Schools without performance data (e.g. special schools, Early Years, Alternative Provision settings) are able to apply if they can demonstrate that they are a high performing school, who are regarded as the best leaders in their sector.  </w:t>
      </w:r>
    </w:p>
    <w:p w:rsidR="00502303" w:rsidP="00502303" w:rsidRDefault="00502303" w14:paraId="0675C2A7" w14:textId="77777777">
      <w:pPr>
        <w:pStyle w:val="FootnoteText"/>
      </w:pPr>
    </w:p>
    <w:p w:rsidR="00BA7BF6" w:rsidP="00502303" w:rsidRDefault="00502303" w14:paraId="2196EA29" w14:textId="24EE65D2">
      <w:pPr>
        <w:pStyle w:val="FootnoteText"/>
      </w:pPr>
      <w:r>
        <w:t xml:space="preserve">Those wishing to apply under these circumstances will be considered on a case by case basis and should contact the team by emailing </w:t>
      </w:r>
      <w:hyperlink w:history="1" r:id="rId14">
        <w:r w:rsidRPr="007D34ED">
          <w:rPr>
            <w:rStyle w:val="Hyperlink"/>
          </w:rPr>
          <w:t>systemleader.applications@education.gov.uk</w:t>
        </w:r>
      </w:hyperlink>
      <w:r>
        <w:t xml:space="preserve"> including their school name and unique reference number (URN).</w:t>
      </w:r>
    </w:p>
  </w:footnote>
  <w:footnote w:id="20">
    <w:p w:rsidR="00BA7BF6" w:rsidRDefault="00BA7BF6" w14:paraId="5B6D81FC" w14:textId="6FB35842">
      <w:pPr>
        <w:pStyle w:val="FootnoteText"/>
      </w:pPr>
      <w:r>
        <w:rPr>
          <w:rStyle w:val="FootnoteReference"/>
        </w:rPr>
        <w:footnoteRef/>
      </w:r>
      <w:r>
        <w:t xml:space="preserve"> </w:t>
      </w:r>
      <w:hyperlink w:history="1" w:anchor="funding" r:id="rId15">
        <w:r w:rsidRPr="00D968EC">
          <w:rPr>
            <w:rStyle w:val="Hyperlink"/>
          </w:rPr>
          <w:t>https://www.gov.uk/guidance/teaching-schools-a-guide-for-potential-applicants#funding</w:t>
        </w:r>
      </w:hyperlink>
      <w:r>
        <w:t xml:space="preserve"> </w:t>
      </w:r>
    </w:p>
  </w:footnote>
  <w:footnote w:id="21">
    <w:p w:rsidR="00BA7BF6" w:rsidRDefault="00BA7BF6" w14:paraId="4E08C09A" w14:textId="490F68AD">
      <w:pPr>
        <w:pStyle w:val="FootnoteText"/>
      </w:pPr>
      <w:r>
        <w:rPr>
          <w:rStyle w:val="FootnoteReference"/>
        </w:rPr>
        <w:footnoteRef/>
      </w:r>
      <w:r>
        <w:t xml:space="preserve"> </w:t>
      </w:r>
      <w:hyperlink w:history="1" r:id="rId16">
        <w:r w:rsidRPr="00D968EC">
          <w:rPr>
            <w:rStyle w:val="Hyperlink"/>
          </w:rPr>
          <w:t>https://www.gov.uk/guidance/national-leaders-of-education-a-guide-for-potential-applicants</w:t>
        </w:r>
      </w:hyperlink>
      <w:r>
        <w:t xml:space="preserve"> </w:t>
      </w:r>
    </w:p>
  </w:footnote>
  <w:footnote w:id="22">
    <w:p w:rsidR="00BA7BF6" w:rsidRDefault="00BA7BF6" w14:paraId="261E87F9" w14:textId="1273DEBA">
      <w:pPr>
        <w:pStyle w:val="FootnoteText"/>
      </w:pPr>
      <w:r>
        <w:rPr>
          <w:rStyle w:val="FootnoteReference"/>
        </w:rPr>
        <w:footnoteRef/>
      </w:r>
      <w:r>
        <w:t xml:space="preserve"> </w:t>
      </w:r>
      <w:hyperlink w:history="1" r:id="rId17">
        <w:r>
          <w:rPr>
            <w:rStyle w:val="Hyperlink"/>
          </w:rPr>
          <w:t>https://www.gov.uk/government/publications/defining-achieving-excellence-areas-methodology</w:t>
        </w:r>
      </w:hyperlink>
    </w:p>
  </w:footnote>
  <w:footnote w:id="23">
    <w:p w:rsidR="00BA7BF6" w:rsidRDefault="00BA7BF6" w14:paraId="552512F5" w14:textId="77777777">
      <w:pPr>
        <w:pStyle w:val="FootnoteText"/>
      </w:pPr>
      <w:r>
        <w:rPr>
          <w:rStyle w:val="FootnoteReference"/>
        </w:rPr>
        <w:footnoteRef/>
      </w:r>
      <w:r>
        <w:t xml:space="preserve"> Funding for TS Hubs, as with other system leader and government funding, is confirmed until the end of the current spending review period. The Department will confirm future funding for financial year 2020-21 in due course. </w:t>
      </w:r>
    </w:p>
  </w:footnote>
  <w:footnote w:id="24">
    <w:p w:rsidRPr="00445B25" w:rsidR="00BA7BF6" w:rsidP="00BA7BF6" w:rsidRDefault="00BA7BF6" w14:paraId="1AF62392" w14:textId="068F4AA5">
      <w:pPr>
        <w:pStyle w:val="FootnoteText"/>
      </w:pPr>
      <w:r w:rsidRPr="00445B25">
        <w:rPr>
          <w:rStyle w:val="FootnoteReference"/>
          <w:color w:val="auto"/>
        </w:rPr>
        <w:footnoteRef/>
      </w:r>
      <w:r w:rsidRPr="00445B25">
        <w:rPr>
          <w:color w:val="auto"/>
        </w:rPr>
        <w:t xml:space="preserve"> As referenced in paragraph 2.3, additional funding to deliver new policy activity that fall</w:t>
      </w:r>
      <w:r w:rsidR="00FE53E0">
        <w:rPr>
          <w:color w:val="auto"/>
        </w:rPr>
        <w:t>s</w:t>
      </w:r>
      <w:r w:rsidRPr="00445B25">
        <w:rPr>
          <w:color w:val="auto"/>
        </w:rPr>
        <w:t xml:space="preserve"> under the TS Hub remit, may</w:t>
      </w:r>
      <w:r w:rsidR="00A20BEE">
        <w:rPr>
          <w:color w:val="auto"/>
        </w:rPr>
        <w:t xml:space="preserve"> </w:t>
      </w:r>
      <w:r w:rsidRPr="00445B25">
        <w:rPr>
          <w:color w:val="auto"/>
        </w:rPr>
        <w:t xml:space="preserve">be available if applicable, </w:t>
      </w:r>
      <w:r w:rsidRPr="00445B25">
        <w:rPr>
          <w:iCs/>
          <w:color w:val="auto"/>
        </w:rPr>
        <w:t>subject to funding availability and ministerial approval</w:t>
      </w:r>
      <w:r w:rsidRPr="00445B25">
        <w:rPr>
          <w:color w:val="auto"/>
        </w:rPr>
        <w:t>.</w:t>
      </w:r>
    </w:p>
  </w:footnote>
  <w:footnote w:id="25">
    <w:p w:rsidR="00BA7BF6" w:rsidRDefault="00BA7BF6" w14:paraId="0A55130E" w14:textId="77777777">
      <w:pPr>
        <w:pStyle w:val="FootnoteText"/>
      </w:pPr>
      <w:r>
        <w:rPr>
          <w:rStyle w:val="FootnoteReference"/>
        </w:rPr>
        <w:footnoteRef/>
      </w:r>
      <w:r>
        <w:t xml:space="preserve"> U</w:t>
      </w:r>
      <w:r>
        <w:rPr>
          <w:noProof/>
        </w:rPr>
        <w:t>p to £170,000 is available per annum for an area which contains no Category 5 or 6 local authority districts. Areas which do contain Category 5 or 6 districts will attract additional funding.</w:t>
      </w:r>
    </w:p>
  </w:footnote>
  <w:footnote w:id="26">
    <w:p w:rsidR="00523768" w:rsidP="468E86EE" w:rsidRDefault="00523768" w14:paraId="3DC8CCE8" w14:textId="5149C12B">
      <w:pPr>
        <w:pStyle w:val="FootnoteText"/>
      </w:pPr>
      <w:r>
        <w:rPr>
          <w:rStyle w:val="FootnoteReference"/>
        </w:rPr>
        <w:footnoteRef/>
      </w:r>
      <w:r>
        <w:t xml:space="preserve"> We recognise that some </w:t>
      </w:r>
      <w:proofErr w:type="gramStart"/>
      <w:r>
        <w:t>schools</w:t>
      </w:r>
      <w:proofErr w:type="gramEnd"/>
      <w:r>
        <w:t xml:space="preserve"> break-up for the summer holidays, before the application closing date; however this date allows the maximum time before the summer holidays for schools to submit applications.</w:t>
      </w:r>
    </w:p>
  </w:footnote>
  <w:footnote w:id="27">
    <w:p w:rsidR="00523768" w:rsidRDefault="00523768" w14:paraId="61868D56" w14:textId="37F2D67C">
      <w:pPr>
        <w:pStyle w:val="FootnoteText"/>
      </w:pPr>
      <w:r>
        <w:rPr>
          <w:rStyle w:val="FootnoteReference"/>
        </w:rPr>
        <w:footnoteRef/>
      </w:r>
      <w:r>
        <w:t xml:space="preserve"> Interviews must take place during the allocated window, as outlined in the table.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8124D" w14:textId="3128F9FC" w:rsidR="00BA7BF6" w:rsidRDefault="00BA7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E1A5F" w14:textId="0C0AFDA2" w:rsidR="00BA7BF6" w:rsidRDefault="00BA7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B242E" w14:textId="1CA99795" w:rsidR="00BA7BF6" w:rsidRDefault="00BA7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77679"/>
    <w:multiLevelType w:val="hybridMultilevel"/>
    <w:tmpl w:val="1646BB34"/>
    <w:lvl w:ilvl="0" w:tplc="D56C364A">
      <w:numFmt w:val="bullet"/>
      <w:lvlText w:val="•"/>
      <w:lvlJc w:val="left"/>
      <w:pPr>
        <w:ind w:left="1080" w:hanging="72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7165E2"/>
    <w:multiLevelType w:val="multilevel"/>
    <w:tmpl w:val="CED67C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762D3"/>
    <w:multiLevelType w:val="multilevel"/>
    <w:tmpl w:val="0A8E5456"/>
    <w:lvl w:ilvl="0">
      <w:start w:val="1"/>
      <w:numFmt w:val="decimal"/>
      <w:lvlRestart w:val="0"/>
      <w:lvlText w:val="%1."/>
      <w:lvlJc w:val="left"/>
      <w:pPr>
        <w:tabs>
          <w:tab w:val="num" w:pos="720"/>
        </w:tabs>
        <w:ind w:left="0" w:firstLine="0"/>
      </w:pPr>
    </w:lvl>
    <w:lvl w:ilvl="1">
      <w:start w:val="1"/>
      <w:numFmt w:val="decimal"/>
      <w:lvlText w:val="%1.%2."/>
      <w:lvlJc w:val="left"/>
      <w:pPr>
        <w:tabs>
          <w:tab w:val="num" w:pos="720"/>
        </w:tabs>
        <w:ind w:left="720" w:hanging="720"/>
      </w:pPr>
    </w:lvl>
    <w:lvl w:ilvl="2">
      <w:start w:val="1"/>
      <w:numFmt w:val="bullet"/>
      <w:lvlText w:val=""/>
      <w:lvlJc w:val="left"/>
      <w:pPr>
        <w:tabs>
          <w:tab w:val="num" w:pos="2160"/>
        </w:tabs>
        <w:ind w:left="2160" w:hanging="720"/>
      </w:pPr>
      <w:rPr>
        <w:rFonts w:hint="default" w:ascii="Symbol" w:hAnsi="Symbol"/>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3" w15:restartNumberingAfterBreak="0">
    <w:nsid w:val="0B7003FE"/>
    <w:multiLevelType w:val="multilevel"/>
    <w:tmpl w:val="CBB6A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2A1D5E6A"/>
    <w:multiLevelType w:val="hybridMultilevel"/>
    <w:tmpl w:val="B9465E0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BD01061"/>
    <w:multiLevelType w:val="multilevel"/>
    <w:tmpl w:val="5AE803C8"/>
    <w:lvl w:ilvl="0">
      <w:start w:val="1"/>
      <w:numFmt w:val="decimal"/>
      <w:lvlRestart w:val="0"/>
      <w:lvlText w:val="%1."/>
      <w:lvlJc w:val="left"/>
      <w:pPr>
        <w:tabs>
          <w:tab w:val="num" w:pos="720"/>
        </w:tabs>
        <w:ind w:left="0" w:firstLine="0"/>
      </w:pPr>
    </w:lvl>
    <w:lvl w:ilvl="1">
      <w:start w:val="1"/>
      <w:numFmt w:val="decimal"/>
      <w:pStyle w:val="ListParagraph"/>
      <w:lvlText w:val="%1.%2."/>
      <w:lvlJc w:val="left"/>
      <w:pPr>
        <w:tabs>
          <w:tab w:val="num" w:pos="2139"/>
        </w:tabs>
        <w:ind w:left="2139"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7" w15:restartNumberingAfterBreak="0">
    <w:nsid w:val="313F7397"/>
    <w:multiLevelType w:val="hybridMultilevel"/>
    <w:tmpl w:val="539CEF60"/>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8" w15:restartNumberingAfterBreak="0">
    <w:nsid w:val="35123A93"/>
    <w:multiLevelType w:val="hybridMultilevel"/>
    <w:tmpl w:val="D61445D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3ED07C11"/>
    <w:multiLevelType w:val="hybridMultilevel"/>
    <w:tmpl w:val="F07444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5B03CFA"/>
    <w:multiLevelType w:val="hybridMultilevel"/>
    <w:tmpl w:val="06A6688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12" w15:restartNumberingAfterBreak="0">
    <w:nsid w:val="58AC05CA"/>
    <w:multiLevelType w:val="multilevel"/>
    <w:tmpl w:val="99363F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DD32BF"/>
    <w:multiLevelType w:val="hybridMultilevel"/>
    <w:tmpl w:val="02F0F4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542D58"/>
    <w:multiLevelType w:val="multilevel"/>
    <w:tmpl w:val="A06484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F140FF"/>
    <w:multiLevelType w:val="hybridMultilevel"/>
    <w:tmpl w:val="81E0D2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70F5388"/>
    <w:multiLevelType w:val="multilevel"/>
    <w:tmpl w:val="8EA48B4E"/>
    <w:lvl w:ilvl="0">
      <w:start w:val="1"/>
      <w:numFmt w:val="decimal"/>
      <w:lvlRestart w:val="0"/>
      <w:lvlText w:val="%1."/>
      <w:lvlJc w:val="left"/>
      <w:pPr>
        <w:tabs>
          <w:tab w:val="num" w:pos="720"/>
        </w:tabs>
        <w:ind w:left="0" w:firstLine="0"/>
      </w:pPr>
    </w:lvl>
    <w:lvl w:ilvl="1">
      <w:start w:val="1"/>
      <w:numFmt w:val="bullet"/>
      <w:lvlText w:val=""/>
      <w:lvlJc w:val="left"/>
      <w:pPr>
        <w:tabs>
          <w:tab w:val="num" w:pos="720"/>
        </w:tabs>
        <w:ind w:left="720" w:hanging="720"/>
      </w:pPr>
      <w:rPr>
        <w:rFonts w:hint="default" w:ascii="Symbol" w:hAnsi="Symbol"/>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7" w15:restartNumberingAfterBreak="0">
    <w:nsid w:val="785A7083"/>
    <w:multiLevelType w:val="hybridMultilevel"/>
    <w:tmpl w:val="43A6CA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B3C7F77"/>
    <w:multiLevelType w:val="hybridMultilevel"/>
    <w:tmpl w:val="90F46CF4"/>
    <w:lvl w:ilvl="0" w:tplc="2E70C99E">
      <w:start w:val="1"/>
      <w:numFmt w:val="bullet"/>
      <w:lvlText w:val=""/>
      <w:lvlJc w:val="left"/>
      <w:pPr>
        <w:tabs>
          <w:tab w:val="num" w:pos="720"/>
        </w:tabs>
        <w:ind w:left="720" w:hanging="360"/>
      </w:pPr>
      <w:rPr>
        <w:rFonts w:hint="default" w:ascii="Wingdings" w:hAnsi="Wingdings"/>
      </w:rPr>
    </w:lvl>
    <w:lvl w:ilvl="1" w:tplc="4A8078D4" w:tentative="1">
      <w:start w:val="1"/>
      <w:numFmt w:val="bullet"/>
      <w:lvlText w:val=""/>
      <w:lvlJc w:val="left"/>
      <w:pPr>
        <w:tabs>
          <w:tab w:val="num" w:pos="1440"/>
        </w:tabs>
        <w:ind w:left="1440" w:hanging="360"/>
      </w:pPr>
      <w:rPr>
        <w:rFonts w:hint="default" w:ascii="Wingdings" w:hAnsi="Wingdings"/>
      </w:rPr>
    </w:lvl>
    <w:lvl w:ilvl="2" w:tplc="DDBCF8E8" w:tentative="1">
      <w:start w:val="1"/>
      <w:numFmt w:val="bullet"/>
      <w:lvlText w:val=""/>
      <w:lvlJc w:val="left"/>
      <w:pPr>
        <w:tabs>
          <w:tab w:val="num" w:pos="2160"/>
        </w:tabs>
        <w:ind w:left="2160" w:hanging="360"/>
      </w:pPr>
      <w:rPr>
        <w:rFonts w:hint="default" w:ascii="Wingdings" w:hAnsi="Wingdings"/>
      </w:rPr>
    </w:lvl>
    <w:lvl w:ilvl="3" w:tplc="6018D65C" w:tentative="1">
      <w:start w:val="1"/>
      <w:numFmt w:val="bullet"/>
      <w:lvlText w:val=""/>
      <w:lvlJc w:val="left"/>
      <w:pPr>
        <w:tabs>
          <w:tab w:val="num" w:pos="2880"/>
        </w:tabs>
        <w:ind w:left="2880" w:hanging="360"/>
      </w:pPr>
      <w:rPr>
        <w:rFonts w:hint="default" w:ascii="Wingdings" w:hAnsi="Wingdings"/>
      </w:rPr>
    </w:lvl>
    <w:lvl w:ilvl="4" w:tplc="0A1A00E4" w:tentative="1">
      <w:start w:val="1"/>
      <w:numFmt w:val="bullet"/>
      <w:lvlText w:val=""/>
      <w:lvlJc w:val="left"/>
      <w:pPr>
        <w:tabs>
          <w:tab w:val="num" w:pos="3600"/>
        </w:tabs>
        <w:ind w:left="3600" w:hanging="360"/>
      </w:pPr>
      <w:rPr>
        <w:rFonts w:hint="default" w:ascii="Wingdings" w:hAnsi="Wingdings"/>
      </w:rPr>
    </w:lvl>
    <w:lvl w:ilvl="5" w:tplc="9BC0A7AC" w:tentative="1">
      <w:start w:val="1"/>
      <w:numFmt w:val="bullet"/>
      <w:lvlText w:val=""/>
      <w:lvlJc w:val="left"/>
      <w:pPr>
        <w:tabs>
          <w:tab w:val="num" w:pos="4320"/>
        </w:tabs>
        <w:ind w:left="4320" w:hanging="360"/>
      </w:pPr>
      <w:rPr>
        <w:rFonts w:hint="default" w:ascii="Wingdings" w:hAnsi="Wingdings"/>
      </w:rPr>
    </w:lvl>
    <w:lvl w:ilvl="6" w:tplc="FE583E42" w:tentative="1">
      <w:start w:val="1"/>
      <w:numFmt w:val="bullet"/>
      <w:lvlText w:val=""/>
      <w:lvlJc w:val="left"/>
      <w:pPr>
        <w:tabs>
          <w:tab w:val="num" w:pos="5040"/>
        </w:tabs>
        <w:ind w:left="5040" w:hanging="360"/>
      </w:pPr>
      <w:rPr>
        <w:rFonts w:hint="default" w:ascii="Wingdings" w:hAnsi="Wingdings"/>
      </w:rPr>
    </w:lvl>
    <w:lvl w:ilvl="7" w:tplc="BE7ACF92" w:tentative="1">
      <w:start w:val="1"/>
      <w:numFmt w:val="bullet"/>
      <w:lvlText w:val=""/>
      <w:lvlJc w:val="left"/>
      <w:pPr>
        <w:tabs>
          <w:tab w:val="num" w:pos="5760"/>
        </w:tabs>
        <w:ind w:left="5760" w:hanging="360"/>
      </w:pPr>
      <w:rPr>
        <w:rFonts w:hint="default" w:ascii="Wingdings" w:hAnsi="Wingdings"/>
      </w:rPr>
    </w:lvl>
    <w:lvl w:ilvl="8" w:tplc="9C921282" w:tentative="1">
      <w:start w:val="1"/>
      <w:numFmt w:val="bullet"/>
      <w:lvlText w:val=""/>
      <w:lvlJc w:val="left"/>
      <w:pPr>
        <w:tabs>
          <w:tab w:val="num" w:pos="6480"/>
        </w:tabs>
        <w:ind w:left="6480" w:hanging="360"/>
      </w:pPr>
      <w:rPr>
        <w:rFonts w:hint="default" w:ascii="Wingdings" w:hAnsi="Wingdings"/>
      </w:rPr>
    </w:lvl>
  </w:abstractNum>
  <w:num w:numId="1">
    <w:abstractNumId w:val="4"/>
  </w:num>
  <w:num w:numId="2">
    <w:abstractNumId w:val="11"/>
  </w:num>
  <w:num w:numId="3">
    <w:abstractNumId w:val="6"/>
  </w:num>
  <w:num w:numId="4">
    <w:abstractNumId w:val="2"/>
  </w:num>
  <w:num w:numId="5">
    <w:abstractNumId w:val="16"/>
  </w:num>
  <w:num w:numId="6">
    <w:abstractNumId w:val="9"/>
  </w:num>
  <w:num w:numId="7">
    <w:abstractNumId w:val="5"/>
  </w:num>
  <w:num w:numId="8">
    <w:abstractNumId w:val="15"/>
  </w:num>
  <w:num w:numId="9">
    <w:abstractNumId w:val="1"/>
  </w:num>
  <w:num w:numId="10">
    <w:abstractNumId w:val="14"/>
  </w:num>
  <w:num w:numId="11">
    <w:abstractNumId w:val="12"/>
  </w:num>
  <w:num w:numId="12">
    <w:abstractNumId w:val="3"/>
  </w:num>
  <w:num w:numId="13">
    <w:abstractNumId w:val="8"/>
  </w:num>
  <w:num w:numId="14">
    <w:abstractNumId w:val="10"/>
  </w:num>
  <w:num w:numId="15">
    <w:abstractNumId w:val="13"/>
  </w:num>
  <w:num w:numId="1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7"/>
  </w:num>
  <w:num w:numId="23">
    <w:abstractNumId w:val="0"/>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3F7"/>
    <w:rsid w:val="000000D3"/>
    <w:rsid w:val="0000108E"/>
    <w:rsid w:val="0000142E"/>
    <w:rsid w:val="000031E2"/>
    <w:rsid w:val="000035DD"/>
    <w:rsid w:val="0000369A"/>
    <w:rsid w:val="00003CF8"/>
    <w:rsid w:val="00004698"/>
    <w:rsid w:val="000046E5"/>
    <w:rsid w:val="00005B3E"/>
    <w:rsid w:val="00005CEB"/>
    <w:rsid w:val="00005DD7"/>
    <w:rsid w:val="000109E4"/>
    <w:rsid w:val="00010C58"/>
    <w:rsid w:val="000110AC"/>
    <w:rsid w:val="0001197E"/>
    <w:rsid w:val="00011A4D"/>
    <w:rsid w:val="0001265C"/>
    <w:rsid w:val="000137C2"/>
    <w:rsid w:val="00014A59"/>
    <w:rsid w:val="00014D4D"/>
    <w:rsid w:val="00016223"/>
    <w:rsid w:val="00017632"/>
    <w:rsid w:val="0001795A"/>
    <w:rsid w:val="00020468"/>
    <w:rsid w:val="00020F22"/>
    <w:rsid w:val="00021650"/>
    <w:rsid w:val="00021B61"/>
    <w:rsid w:val="00022FDD"/>
    <w:rsid w:val="00025203"/>
    <w:rsid w:val="00025877"/>
    <w:rsid w:val="00025B8A"/>
    <w:rsid w:val="00026B25"/>
    <w:rsid w:val="00026F12"/>
    <w:rsid w:val="0002784B"/>
    <w:rsid w:val="00033584"/>
    <w:rsid w:val="0003612C"/>
    <w:rsid w:val="0003637B"/>
    <w:rsid w:val="00036F40"/>
    <w:rsid w:val="00037564"/>
    <w:rsid w:val="000407A4"/>
    <w:rsid w:val="000410A0"/>
    <w:rsid w:val="000414F9"/>
    <w:rsid w:val="00041F82"/>
    <w:rsid w:val="00042D37"/>
    <w:rsid w:val="00043458"/>
    <w:rsid w:val="000436BD"/>
    <w:rsid w:val="00046909"/>
    <w:rsid w:val="00047106"/>
    <w:rsid w:val="00050174"/>
    <w:rsid w:val="000506A2"/>
    <w:rsid w:val="00051A39"/>
    <w:rsid w:val="00052240"/>
    <w:rsid w:val="00052F7C"/>
    <w:rsid w:val="00053452"/>
    <w:rsid w:val="00053DBD"/>
    <w:rsid w:val="00053F16"/>
    <w:rsid w:val="00054C14"/>
    <w:rsid w:val="00055623"/>
    <w:rsid w:val="00055B0E"/>
    <w:rsid w:val="00055DAF"/>
    <w:rsid w:val="00055FC3"/>
    <w:rsid w:val="000574D8"/>
    <w:rsid w:val="00060868"/>
    <w:rsid w:val="00060B68"/>
    <w:rsid w:val="00061110"/>
    <w:rsid w:val="0006187D"/>
    <w:rsid w:val="000622DE"/>
    <w:rsid w:val="00062556"/>
    <w:rsid w:val="00063DED"/>
    <w:rsid w:val="000641CE"/>
    <w:rsid w:val="0006442A"/>
    <w:rsid w:val="000649BE"/>
    <w:rsid w:val="000663DD"/>
    <w:rsid w:val="000675BA"/>
    <w:rsid w:val="00067B8B"/>
    <w:rsid w:val="00067CEB"/>
    <w:rsid w:val="0007026B"/>
    <w:rsid w:val="00071DF1"/>
    <w:rsid w:val="000729A8"/>
    <w:rsid w:val="0007308A"/>
    <w:rsid w:val="000736A9"/>
    <w:rsid w:val="00073B34"/>
    <w:rsid w:val="00073F81"/>
    <w:rsid w:val="00074259"/>
    <w:rsid w:val="000747B8"/>
    <w:rsid w:val="00074813"/>
    <w:rsid w:val="000749CA"/>
    <w:rsid w:val="0007555D"/>
    <w:rsid w:val="00076A3C"/>
    <w:rsid w:val="00077471"/>
    <w:rsid w:val="00077723"/>
    <w:rsid w:val="00077AB6"/>
    <w:rsid w:val="000800BE"/>
    <w:rsid w:val="0008035B"/>
    <w:rsid w:val="00080582"/>
    <w:rsid w:val="00080977"/>
    <w:rsid w:val="000812B9"/>
    <w:rsid w:val="00081FC1"/>
    <w:rsid w:val="00082282"/>
    <w:rsid w:val="00082999"/>
    <w:rsid w:val="00082A40"/>
    <w:rsid w:val="0008342F"/>
    <w:rsid w:val="00084E2B"/>
    <w:rsid w:val="00084E67"/>
    <w:rsid w:val="00086490"/>
    <w:rsid w:val="00086BD1"/>
    <w:rsid w:val="00087BC3"/>
    <w:rsid w:val="00087E73"/>
    <w:rsid w:val="00090312"/>
    <w:rsid w:val="00090892"/>
    <w:rsid w:val="00090EB2"/>
    <w:rsid w:val="00092183"/>
    <w:rsid w:val="00092F97"/>
    <w:rsid w:val="00093B2C"/>
    <w:rsid w:val="000943B3"/>
    <w:rsid w:val="00094431"/>
    <w:rsid w:val="0009623E"/>
    <w:rsid w:val="00096DF9"/>
    <w:rsid w:val="00097126"/>
    <w:rsid w:val="000A03D8"/>
    <w:rsid w:val="000A0F3B"/>
    <w:rsid w:val="000A14EA"/>
    <w:rsid w:val="000A17F1"/>
    <w:rsid w:val="000A18F2"/>
    <w:rsid w:val="000A22A5"/>
    <w:rsid w:val="000A28B5"/>
    <w:rsid w:val="000A377D"/>
    <w:rsid w:val="000A4810"/>
    <w:rsid w:val="000A483D"/>
    <w:rsid w:val="000A4F65"/>
    <w:rsid w:val="000A63F3"/>
    <w:rsid w:val="000A69CF"/>
    <w:rsid w:val="000A725F"/>
    <w:rsid w:val="000A761C"/>
    <w:rsid w:val="000A77C3"/>
    <w:rsid w:val="000A7F04"/>
    <w:rsid w:val="000A7FC1"/>
    <w:rsid w:val="000B017A"/>
    <w:rsid w:val="000B056A"/>
    <w:rsid w:val="000B0D18"/>
    <w:rsid w:val="000B1A29"/>
    <w:rsid w:val="000B234A"/>
    <w:rsid w:val="000B3251"/>
    <w:rsid w:val="000B352D"/>
    <w:rsid w:val="000B3886"/>
    <w:rsid w:val="000B39A9"/>
    <w:rsid w:val="000B3A79"/>
    <w:rsid w:val="000B5833"/>
    <w:rsid w:val="000B6ECE"/>
    <w:rsid w:val="000C204B"/>
    <w:rsid w:val="000C21AE"/>
    <w:rsid w:val="000C2821"/>
    <w:rsid w:val="000C28D9"/>
    <w:rsid w:val="000C3668"/>
    <w:rsid w:val="000C48E8"/>
    <w:rsid w:val="000C53C5"/>
    <w:rsid w:val="000C5853"/>
    <w:rsid w:val="000C615B"/>
    <w:rsid w:val="000C64CB"/>
    <w:rsid w:val="000C7128"/>
    <w:rsid w:val="000C7187"/>
    <w:rsid w:val="000C7510"/>
    <w:rsid w:val="000D052A"/>
    <w:rsid w:val="000D3167"/>
    <w:rsid w:val="000D3D97"/>
    <w:rsid w:val="000D40F6"/>
    <w:rsid w:val="000D45CF"/>
    <w:rsid w:val="000D4C3B"/>
    <w:rsid w:val="000D68C6"/>
    <w:rsid w:val="000D6FE2"/>
    <w:rsid w:val="000D7192"/>
    <w:rsid w:val="000D7C7F"/>
    <w:rsid w:val="000E003C"/>
    <w:rsid w:val="000E0E30"/>
    <w:rsid w:val="000E1FF7"/>
    <w:rsid w:val="000E292E"/>
    <w:rsid w:val="000E30ED"/>
    <w:rsid w:val="000E48A9"/>
    <w:rsid w:val="000E48CF"/>
    <w:rsid w:val="000E4B7C"/>
    <w:rsid w:val="000E5624"/>
    <w:rsid w:val="000E5759"/>
    <w:rsid w:val="000E5B3E"/>
    <w:rsid w:val="000E607F"/>
    <w:rsid w:val="000E7441"/>
    <w:rsid w:val="000F09E6"/>
    <w:rsid w:val="000F231A"/>
    <w:rsid w:val="000F3492"/>
    <w:rsid w:val="000F3D01"/>
    <w:rsid w:val="000F582C"/>
    <w:rsid w:val="000F6745"/>
    <w:rsid w:val="000F6B99"/>
    <w:rsid w:val="000F741E"/>
    <w:rsid w:val="000F7E04"/>
    <w:rsid w:val="00100472"/>
    <w:rsid w:val="00100507"/>
    <w:rsid w:val="00100CC4"/>
    <w:rsid w:val="001019D1"/>
    <w:rsid w:val="00101B8D"/>
    <w:rsid w:val="001026DF"/>
    <w:rsid w:val="00102DEB"/>
    <w:rsid w:val="00102EA0"/>
    <w:rsid w:val="0010334F"/>
    <w:rsid w:val="001043D0"/>
    <w:rsid w:val="00105A77"/>
    <w:rsid w:val="00105C7E"/>
    <w:rsid w:val="00106550"/>
    <w:rsid w:val="00106E80"/>
    <w:rsid w:val="00107251"/>
    <w:rsid w:val="00107CBD"/>
    <w:rsid w:val="00110F1A"/>
    <w:rsid w:val="001113D9"/>
    <w:rsid w:val="001114A3"/>
    <w:rsid w:val="00112377"/>
    <w:rsid w:val="0011251E"/>
    <w:rsid w:val="00112561"/>
    <w:rsid w:val="00114E1D"/>
    <w:rsid w:val="001152F9"/>
    <w:rsid w:val="00115DDC"/>
    <w:rsid w:val="0011613F"/>
    <w:rsid w:val="001166EB"/>
    <w:rsid w:val="00116918"/>
    <w:rsid w:val="00116C4D"/>
    <w:rsid w:val="00116FDB"/>
    <w:rsid w:val="00117981"/>
    <w:rsid w:val="00121583"/>
    <w:rsid w:val="00122327"/>
    <w:rsid w:val="00123054"/>
    <w:rsid w:val="00124143"/>
    <w:rsid w:val="00124190"/>
    <w:rsid w:val="00124E5B"/>
    <w:rsid w:val="001251B9"/>
    <w:rsid w:val="00125AD6"/>
    <w:rsid w:val="00125D50"/>
    <w:rsid w:val="00126CC0"/>
    <w:rsid w:val="00127B27"/>
    <w:rsid w:val="00127FF5"/>
    <w:rsid w:val="0013014C"/>
    <w:rsid w:val="00130197"/>
    <w:rsid w:val="001307A0"/>
    <w:rsid w:val="00131D73"/>
    <w:rsid w:val="00132582"/>
    <w:rsid w:val="001337CA"/>
    <w:rsid w:val="0013479D"/>
    <w:rsid w:val="00134837"/>
    <w:rsid w:val="00136883"/>
    <w:rsid w:val="00140347"/>
    <w:rsid w:val="00142703"/>
    <w:rsid w:val="00143FA9"/>
    <w:rsid w:val="0014422B"/>
    <w:rsid w:val="001444CC"/>
    <w:rsid w:val="00144C03"/>
    <w:rsid w:val="00145B43"/>
    <w:rsid w:val="0014618C"/>
    <w:rsid w:val="00146483"/>
    <w:rsid w:val="0014702B"/>
    <w:rsid w:val="00147F05"/>
    <w:rsid w:val="00147F6A"/>
    <w:rsid w:val="00150143"/>
    <w:rsid w:val="001503CD"/>
    <w:rsid w:val="00150EB2"/>
    <w:rsid w:val="00151510"/>
    <w:rsid w:val="00152035"/>
    <w:rsid w:val="001529C8"/>
    <w:rsid w:val="00153952"/>
    <w:rsid w:val="001539D4"/>
    <w:rsid w:val="001541C4"/>
    <w:rsid w:val="00154E82"/>
    <w:rsid w:val="0015624E"/>
    <w:rsid w:val="00157F5B"/>
    <w:rsid w:val="0016056A"/>
    <w:rsid w:val="00160ECD"/>
    <w:rsid w:val="00161DE0"/>
    <w:rsid w:val="00161DE9"/>
    <w:rsid w:val="00162470"/>
    <w:rsid w:val="00162A8A"/>
    <w:rsid w:val="00162BD7"/>
    <w:rsid w:val="001631C7"/>
    <w:rsid w:val="001638B4"/>
    <w:rsid w:val="00166AAD"/>
    <w:rsid w:val="00167F4D"/>
    <w:rsid w:val="001705CD"/>
    <w:rsid w:val="0017086A"/>
    <w:rsid w:val="001711BB"/>
    <w:rsid w:val="00171948"/>
    <w:rsid w:val="00171A00"/>
    <w:rsid w:val="0017325C"/>
    <w:rsid w:val="001734E8"/>
    <w:rsid w:val="00174CA1"/>
    <w:rsid w:val="00175145"/>
    <w:rsid w:val="00175154"/>
    <w:rsid w:val="001760D9"/>
    <w:rsid w:val="00177552"/>
    <w:rsid w:val="001775F4"/>
    <w:rsid w:val="001778B6"/>
    <w:rsid w:val="00177FA7"/>
    <w:rsid w:val="001801C7"/>
    <w:rsid w:val="00181DFD"/>
    <w:rsid w:val="0018239A"/>
    <w:rsid w:val="001828E2"/>
    <w:rsid w:val="00182AA2"/>
    <w:rsid w:val="00182E8A"/>
    <w:rsid w:val="0018330D"/>
    <w:rsid w:val="001836DD"/>
    <w:rsid w:val="0018419E"/>
    <w:rsid w:val="00184D8B"/>
    <w:rsid w:val="00185576"/>
    <w:rsid w:val="00187A16"/>
    <w:rsid w:val="00187CF9"/>
    <w:rsid w:val="00191264"/>
    <w:rsid w:val="001915F1"/>
    <w:rsid w:val="001923B7"/>
    <w:rsid w:val="001928C7"/>
    <w:rsid w:val="00192C7B"/>
    <w:rsid w:val="00193694"/>
    <w:rsid w:val="001944F4"/>
    <w:rsid w:val="00194657"/>
    <w:rsid w:val="001947B6"/>
    <w:rsid w:val="00194C5D"/>
    <w:rsid w:val="0019520F"/>
    <w:rsid w:val="00196717"/>
    <w:rsid w:val="001967B6"/>
    <w:rsid w:val="00196BE5"/>
    <w:rsid w:val="00196D76"/>
    <w:rsid w:val="001A059B"/>
    <w:rsid w:val="001A0CDF"/>
    <w:rsid w:val="001A10CE"/>
    <w:rsid w:val="001A1720"/>
    <w:rsid w:val="001A2728"/>
    <w:rsid w:val="001A3756"/>
    <w:rsid w:val="001A4017"/>
    <w:rsid w:val="001A51B2"/>
    <w:rsid w:val="001A541B"/>
    <w:rsid w:val="001A6F4F"/>
    <w:rsid w:val="001A79FB"/>
    <w:rsid w:val="001A7FE5"/>
    <w:rsid w:val="001B0375"/>
    <w:rsid w:val="001B090F"/>
    <w:rsid w:val="001B1574"/>
    <w:rsid w:val="001B1D0A"/>
    <w:rsid w:val="001B2698"/>
    <w:rsid w:val="001B2DEF"/>
    <w:rsid w:val="001B3666"/>
    <w:rsid w:val="001B3CDA"/>
    <w:rsid w:val="001B4645"/>
    <w:rsid w:val="001B4C34"/>
    <w:rsid w:val="001B6DC1"/>
    <w:rsid w:val="001B6EC4"/>
    <w:rsid w:val="001B778D"/>
    <w:rsid w:val="001B7C80"/>
    <w:rsid w:val="001C0D35"/>
    <w:rsid w:val="001C0FF5"/>
    <w:rsid w:val="001C1507"/>
    <w:rsid w:val="001C1642"/>
    <w:rsid w:val="001C16ED"/>
    <w:rsid w:val="001C1A82"/>
    <w:rsid w:val="001C1E5E"/>
    <w:rsid w:val="001C2567"/>
    <w:rsid w:val="001C329B"/>
    <w:rsid w:val="001C39B4"/>
    <w:rsid w:val="001C3D63"/>
    <w:rsid w:val="001C3F52"/>
    <w:rsid w:val="001C4AF6"/>
    <w:rsid w:val="001C5259"/>
    <w:rsid w:val="001C53E4"/>
    <w:rsid w:val="001C5658"/>
    <w:rsid w:val="001C624C"/>
    <w:rsid w:val="001C7409"/>
    <w:rsid w:val="001C796F"/>
    <w:rsid w:val="001D1136"/>
    <w:rsid w:val="001D13A1"/>
    <w:rsid w:val="001D1C85"/>
    <w:rsid w:val="001D3A3F"/>
    <w:rsid w:val="001D3E2A"/>
    <w:rsid w:val="001D41BC"/>
    <w:rsid w:val="001D64AC"/>
    <w:rsid w:val="001D6510"/>
    <w:rsid w:val="001D72F0"/>
    <w:rsid w:val="001E0026"/>
    <w:rsid w:val="001E0D59"/>
    <w:rsid w:val="001E102D"/>
    <w:rsid w:val="001E2C88"/>
    <w:rsid w:val="001E2EB3"/>
    <w:rsid w:val="001E373C"/>
    <w:rsid w:val="001E3A6C"/>
    <w:rsid w:val="001E4366"/>
    <w:rsid w:val="001E4D26"/>
    <w:rsid w:val="001F01B2"/>
    <w:rsid w:val="001F0588"/>
    <w:rsid w:val="001F0731"/>
    <w:rsid w:val="001F0A3B"/>
    <w:rsid w:val="001F1859"/>
    <w:rsid w:val="001F1933"/>
    <w:rsid w:val="001F1941"/>
    <w:rsid w:val="001F2409"/>
    <w:rsid w:val="001F2715"/>
    <w:rsid w:val="001F2D5A"/>
    <w:rsid w:val="001F6D73"/>
    <w:rsid w:val="00200020"/>
    <w:rsid w:val="0020077C"/>
    <w:rsid w:val="00200977"/>
    <w:rsid w:val="00201DB8"/>
    <w:rsid w:val="00203D81"/>
    <w:rsid w:val="00204986"/>
    <w:rsid w:val="00204A6E"/>
    <w:rsid w:val="00204AA6"/>
    <w:rsid w:val="0020510B"/>
    <w:rsid w:val="002053F2"/>
    <w:rsid w:val="002067EE"/>
    <w:rsid w:val="00206A13"/>
    <w:rsid w:val="00206B9B"/>
    <w:rsid w:val="002106F1"/>
    <w:rsid w:val="00210EF5"/>
    <w:rsid w:val="00211803"/>
    <w:rsid w:val="00211D16"/>
    <w:rsid w:val="00211D54"/>
    <w:rsid w:val="00211F76"/>
    <w:rsid w:val="00212201"/>
    <w:rsid w:val="00212903"/>
    <w:rsid w:val="00212C7E"/>
    <w:rsid w:val="0021368C"/>
    <w:rsid w:val="0021411A"/>
    <w:rsid w:val="00214ACD"/>
    <w:rsid w:val="00214F7F"/>
    <w:rsid w:val="002158EF"/>
    <w:rsid w:val="00216AA7"/>
    <w:rsid w:val="00220A17"/>
    <w:rsid w:val="002212CA"/>
    <w:rsid w:val="00221712"/>
    <w:rsid w:val="0022179F"/>
    <w:rsid w:val="002217B1"/>
    <w:rsid w:val="0022198C"/>
    <w:rsid w:val="00222A84"/>
    <w:rsid w:val="00223475"/>
    <w:rsid w:val="002237AB"/>
    <w:rsid w:val="00223AA9"/>
    <w:rsid w:val="00224038"/>
    <w:rsid w:val="00224AE1"/>
    <w:rsid w:val="0022589F"/>
    <w:rsid w:val="00225D04"/>
    <w:rsid w:val="002267A2"/>
    <w:rsid w:val="0022731F"/>
    <w:rsid w:val="00227D4B"/>
    <w:rsid w:val="00227E90"/>
    <w:rsid w:val="00227FD4"/>
    <w:rsid w:val="0023071B"/>
    <w:rsid w:val="0023130D"/>
    <w:rsid w:val="0023144E"/>
    <w:rsid w:val="00232044"/>
    <w:rsid w:val="002321E5"/>
    <w:rsid w:val="002329D7"/>
    <w:rsid w:val="00233964"/>
    <w:rsid w:val="00233F34"/>
    <w:rsid w:val="00233FC1"/>
    <w:rsid w:val="00234EBA"/>
    <w:rsid w:val="002352E4"/>
    <w:rsid w:val="00235B9D"/>
    <w:rsid w:val="00236906"/>
    <w:rsid w:val="00236EA4"/>
    <w:rsid w:val="002373AD"/>
    <w:rsid w:val="002376DF"/>
    <w:rsid w:val="00237B2B"/>
    <w:rsid w:val="0024065F"/>
    <w:rsid w:val="00240A61"/>
    <w:rsid w:val="00240E10"/>
    <w:rsid w:val="00241945"/>
    <w:rsid w:val="00241E81"/>
    <w:rsid w:val="002427F8"/>
    <w:rsid w:val="00242FB4"/>
    <w:rsid w:val="00242FD7"/>
    <w:rsid w:val="00243064"/>
    <w:rsid w:val="00243E50"/>
    <w:rsid w:val="002442C1"/>
    <w:rsid w:val="00244B7A"/>
    <w:rsid w:val="00245B5E"/>
    <w:rsid w:val="00245C23"/>
    <w:rsid w:val="00246859"/>
    <w:rsid w:val="00247325"/>
    <w:rsid w:val="00250E60"/>
    <w:rsid w:val="00251016"/>
    <w:rsid w:val="00251F35"/>
    <w:rsid w:val="0025242C"/>
    <w:rsid w:val="00253A7B"/>
    <w:rsid w:val="00253AC3"/>
    <w:rsid w:val="00253E9C"/>
    <w:rsid w:val="002549A0"/>
    <w:rsid w:val="00255232"/>
    <w:rsid w:val="0025647D"/>
    <w:rsid w:val="00256638"/>
    <w:rsid w:val="002573B8"/>
    <w:rsid w:val="0026088F"/>
    <w:rsid w:val="00260EB8"/>
    <w:rsid w:val="00262426"/>
    <w:rsid w:val="002624B9"/>
    <w:rsid w:val="00262777"/>
    <w:rsid w:val="00262A8A"/>
    <w:rsid w:val="002635F3"/>
    <w:rsid w:val="00263C58"/>
    <w:rsid w:val="00265457"/>
    <w:rsid w:val="00265C37"/>
    <w:rsid w:val="00270B9C"/>
    <w:rsid w:val="00270C11"/>
    <w:rsid w:val="002710AD"/>
    <w:rsid w:val="00271459"/>
    <w:rsid w:val="00271D0C"/>
    <w:rsid w:val="002721A7"/>
    <w:rsid w:val="002721D3"/>
    <w:rsid w:val="00272CF4"/>
    <w:rsid w:val="00272F2F"/>
    <w:rsid w:val="00273E2B"/>
    <w:rsid w:val="002744A2"/>
    <w:rsid w:val="00274E52"/>
    <w:rsid w:val="00274F2F"/>
    <w:rsid w:val="00275692"/>
    <w:rsid w:val="0027633C"/>
    <w:rsid w:val="00276656"/>
    <w:rsid w:val="00276A13"/>
    <w:rsid w:val="00276A1A"/>
    <w:rsid w:val="00276C43"/>
    <w:rsid w:val="002770C5"/>
    <w:rsid w:val="0028024F"/>
    <w:rsid w:val="0028078C"/>
    <w:rsid w:val="00280FB9"/>
    <w:rsid w:val="0028393B"/>
    <w:rsid w:val="00283A62"/>
    <w:rsid w:val="0028437E"/>
    <w:rsid w:val="002847DB"/>
    <w:rsid w:val="00286186"/>
    <w:rsid w:val="0028724E"/>
    <w:rsid w:val="00287F1B"/>
    <w:rsid w:val="00290B3D"/>
    <w:rsid w:val="002914F0"/>
    <w:rsid w:val="00292146"/>
    <w:rsid w:val="00293825"/>
    <w:rsid w:val="00294A96"/>
    <w:rsid w:val="00294AF3"/>
    <w:rsid w:val="0029553E"/>
    <w:rsid w:val="0029573E"/>
    <w:rsid w:val="002958BF"/>
    <w:rsid w:val="00295973"/>
    <w:rsid w:val="0029692D"/>
    <w:rsid w:val="002973FA"/>
    <w:rsid w:val="002A02F6"/>
    <w:rsid w:val="002A06C8"/>
    <w:rsid w:val="002A11C6"/>
    <w:rsid w:val="002A1A2E"/>
    <w:rsid w:val="002A2D86"/>
    <w:rsid w:val="002A2E6E"/>
    <w:rsid w:val="002A4C14"/>
    <w:rsid w:val="002A4C4C"/>
    <w:rsid w:val="002A56D4"/>
    <w:rsid w:val="002A56DC"/>
    <w:rsid w:val="002A5E8C"/>
    <w:rsid w:val="002A6614"/>
    <w:rsid w:val="002A68F5"/>
    <w:rsid w:val="002A6BA1"/>
    <w:rsid w:val="002A7759"/>
    <w:rsid w:val="002A7F22"/>
    <w:rsid w:val="002B0690"/>
    <w:rsid w:val="002B1346"/>
    <w:rsid w:val="002B22F4"/>
    <w:rsid w:val="002B2642"/>
    <w:rsid w:val="002B2718"/>
    <w:rsid w:val="002B2918"/>
    <w:rsid w:val="002B3060"/>
    <w:rsid w:val="002B3A56"/>
    <w:rsid w:val="002B3BE6"/>
    <w:rsid w:val="002B4981"/>
    <w:rsid w:val="002B506C"/>
    <w:rsid w:val="002B588F"/>
    <w:rsid w:val="002B6045"/>
    <w:rsid w:val="002B661C"/>
    <w:rsid w:val="002B6705"/>
    <w:rsid w:val="002B69FB"/>
    <w:rsid w:val="002B6A2B"/>
    <w:rsid w:val="002B6E7D"/>
    <w:rsid w:val="002B7A3E"/>
    <w:rsid w:val="002C07DE"/>
    <w:rsid w:val="002C11BF"/>
    <w:rsid w:val="002C19B3"/>
    <w:rsid w:val="002C2292"/>
    <w:rsid w:val="002C2416"/>
    <w:rsid w:val="002C2A45"/>
    <w:rsid w:val="002C2BA1"/>
    <w:rsid w:val="002C2C1B"/>
    <w:rsid w:val="002C2ED0"/>
    <w:rsid w:val="002C2F75"/>
    <w:rsid w:val="002C3726"/>
    <w:rsid w:val="002C39F1"/>
    <w:rsid w:val="002C3C26"/>
    <w:rsid w:val="002C48CE"/>
    <w:rsid w:val="002C5094"/>
    <w:rsid w:val="002C51F9"/>
    <w:rsid w:val="002C5899"/>
    <w:rsid w:val="002C6AAB"/>
    <w:rsid w:val="002C6EA7"/>
    <w:rsid w:val="002C7C8F"/>
    <w:rsid w:val="002D0A18"/>
    <w:rsid w:val="002D0B04"/>
    <w:rsid w:val="002D1801"/>
    <w:rsid w:val="002D1A6D"/>
    <w:rsid w:val="002D1DAD"/>
    <w:rsid w:val="002D2758"/>
    <w:rsid w:val="002D3028"/>
    <w:rsid w:val="002D3634"/>
    <w:rsid w:val="002D39CD"/>
    <w:rsid w:val="002D3F77"/>
    <w:rsid w:val="002D4DA7"/>
    <w:rsid w:val="002D4DBE"/>
    <w:rsid w:val="002D5874"/>
    <w:rsid w:val="002D58EA"/>
    <w:rsid w:val="002D66E1"/>
    <w:rsid w:val="002D75B8"/>
    <w:rsid w:val="002E1157"/>
    <w:rsid w:val="002E17F5"/>
    <w:rsid w:val="002E1AAE"/>
    <w:rsid w:val="002E1DC8"/>
    <w:rsid w:val="002E24BF"/>
    <w:rsid w:val="002E29B2"/>
    <w:rsid w:val="002E3290"/>
    <w:rsid w:val="002E35A7"/>
    <w:rsid w:val="002E63C7"/>
    <w:rsid w:val="002E63EC"/>
    <w:rsid w:val="002E6880"/>
    <w:rsid w:val="002E7C20"/>
    <w:rsid w:val="002F0F86"/>
    <w:rsid w:val="002F48C5"/>
    <w:rsid w:val="002F4AB9"/>
    <w:rsid w:val="002F5580"/>
    <w:rsid w:val="002F5DCC"/>
    <w:rsid w:val="002F6722"/>
    <w:rsid w:val="002F6F40"/>
    <w:rsid w:val="002F725F"/>
    <w:rsid w:val="002F7416"/>
    <w:rsid w:val="002F7AA2"/>
    <w:rsid w:val="002F7AAF"/>
    <w:rsid w:val="00300256"/>
    <w:rsid w:val="00300DC9"/>
    <w:rsid w:val="00300FBB"/>
    <w:rsid w:val="00301598"/>
    <w:rsid w:val="00302683"/>
    <w:rsid w:val="00302CD6"/>
    <w:rsid w:val="00303009"/>
    <w:rsid w:val="003034A1"/>
    <w:rsid w:val="00303E32"/>
    <w:rsid w:val="00304071"/>
    <w:rsid w:val="003040A5"/>
    <w:rsid w:val="00304A7C"/>
    <w:rsid w:val="003063B1"/>
    <w:rsid w:val="00306641"/>
    <w:rsid w:val="00306B06"/>
    <w:rsid w:val="00306D2C"/>
    <w:rsid w:val="00306D76"/>
    <w:rsid w:val="003079AC"/>
    <w:rsid w:val="003079BA"/>
    <w:rsid w:val="00307B15"/>
    <w:rsid w:val="00307C33"/>
    <w:rsid w:val="00310D07"/>
    <w:rsid w:val="00311878"/>
    <w:rsid w:val="003118EE"/>
    <w:rsid w:val="00311ABF"/>
    <w:rsid w:val="00312745"/>
    <w:rsid w:val="00312B05"/>
    <w:rsid w:val="00312D8E"/>
    <w:rsid w:val="00312E70"/>
    <w:rsid w:val="003130DC"/>
    <w:rsid w:val="003133C6"/>
    <w:rsid w:val="00313760"/>
    <w:rsid w:val="003143BE"/>
    <w:rsid w:val="003167D3"/>
    <w:rsid w:val="00316A06"/>
    <w:rsid w:val="00317661"/>
    <w:rsid w:val="0031FF7D"/>
    <w:rsid w:val="00321470"/>
    <w:rsid w:val="003216C5"/>
    <w:rsid w:val="003224B2"/>
    <w:rsid w:val="00322735"/>
    <w:rsid w:val="003228E2"/>
    <w:rsid w:val="003230E9"/>
    <w:rsid w:val="00323168"/>
    <w:rsid w:val="00324217"/>
    <w:rsid w:val="003250AA"/>
    <w:rsid w:val="003258E7"/>
    <w:rsid w:val="003258EB"/>
    <w:rsid w:val="00325A1B"/>
    <w:rsid w:val="00325C15"/>
    <w:rsid w:val="00325F01"/>
    <w:rsid w:val="0032616F"/>
    <w:rsid w:val="00326561"/>
    <w:rsid w:val="003269AD"/>
    <w:rsid w:val="00327DD3"/>
    <w:rsid w:val="00330EA3"/>
    <w:rsid w:val="00330FE9"/>
    <w:rsid w:val="003315F4"/>
    <w:rsid w:val="003319C4"/>
    <w:rsid w:val="00331E97"/>
    <w:rsid w:val="00332DB2"/>
    <w:rsid w:val="00333D75"/>
    <w:rsid w:val="00334806"/>
    <w:rsid w:val="003370BB"/>
    <w:rsid w:val="00340996"/>
    <w:rsid w:val="003416C5"/>
    <w:rsid w:val="00341F70"/>
    <w:rsid w:val="003425D1"/>
    <w:rsid w:val="00343BB4"/>
    <w:rsid w:val="00343E3A"/>
    <w:rsid w:val="0034486C"/>
    <w:rsid w:val="003452F3"/>
    <w:rsid w:val="003454B3"/>
    <w:rsid w:val="00345677"/>
    <w:rsid w:val="00345AB2"/>
    <w:rsid w:val="00346424"/>
    <w:rsid w:val="00346BFE"/>
    <w:rsid w:val="00346DBF"/>
    <w:rsid w:val="0034786B"/>
    <w:rsid w:val="003501BE"/>
    <w:rsid w:val="00350CEF"/>
    <w:rsid w:val="003518DC"/>
    <w:rsid w:val="003523F9"/>
    <w:rsid w:val="00352916"/>
    <w:rsid w:val="00352E7B"/>
    <w:rsid w:val="00353CC9"/>
    <w:rsid w:val="003549B3"/>
    <w:rsid w:val="00354C75"/>
    <w:rsid w:val="0035544B"/>
    <w:rsid w:val="003569D0"/>
    <w:rsid w:val="00356C1F"/>
    <w:rsid w:val="0035783E"/>
    <w:rsid w:val="003578ED"/>
    <w:rsid w:val="00360337"/>
    <w:rsid w:val="003608A4"/>
    <w:rsid w:val="00362A90"/>
    <w:rsid w:val="00363177"/>
    <w:rsid w:val="00364041"/>
    <w:rsid w:val="00364191"/>
    <w:rsid w:val="003649CE"/>
    <w:rsid w:val="00365C1F"/>
    <w:rsid w:val="00365D29"/>
    <w:rsid w:val="0036652E"/>
    <w:rsid w:val="00367694"/>
    <w:rsid w:val="003676D3"/>
    <w:rsid w:val="003706DC"/>
    <w:rsid w:val="00370E56"/>
    <w:rsid w:val="00371999"/>
    <w:rsid w:val="00372091"/>
    <w:rsid w:val="00372104"/>
    <w:rsid w:val="0037281C"/>
    <w:rsid w:val="00373417"/>
    <w:rsid w:val="0037359E"/>
    <w:rsid w:val="0037477F"/>
    <w:rsid w:val="00374896"/>
    <w:rsid w:val="00374DF6"/>
    <w:rsid w:val="00375E22"/>
    <w:rsid w:val="0037620D"/>
    <w:rsid w:val="00377261"/>
    <w:rsid w:val="0037784B"/>
    <w:rsid w:val="00380157"/>
    <w:rsid w:val="00381A3A"/>
    <w:rsid w:val="003827A9"/>
    <w:rsid w:val="00383288"/>
    <w:rsid w:val="003839E4"/>
    <w:rsid w:val="00383A4E"/>
    <w:rsid w:val="00383DB4"/>
    <w:rsid w:val="003852F5"/>
    <w:rsid w:val="00385BFE"/>
    <w:rsid w:val="00385C48"/>
    <w:rsid w:val="00385DB2"/>
    <w:rsid w:val="00386171"/>
    <w:rsid w:val="003861BA"/>
    <w:rsid w:val="003861EE"/>
    <w:rsid w:val="0038762F"/>
    <w:rsid w:val="00387646"/>
    <w:rsid w:val="00390397"/>
    <w:rsid w:val="00390423"/>
    <w:rsid w:val="0039077E"/>
    <w:rsid w:val="00392112"/>
    <w:rsid w:val="00392643"/>
    <w:rsid w:val="00392A3B"/>
    <w:rsid w:val="00395B38"/>
    <w:rsid w:val="003964BA"/>
    <w:rsid w:val="003967E4"/>
    <w:rsid w:val="00397398"/>
    <w:rsid w:val="0039783C"/>
    <w:rsid w:val="003A1E0C"/>
    <w:rsid w:val="003A2A96"/>
    <w:rsid w:val="003A655D"/>
    <w:rsid w:val="003B01A6"/>
    <w:rsid w:val="003B09DE"/>
    <w:rsid w:val="003B14A8"/>
    <w:rsid w:val="003B18C4"/>
    <w:rsid w:val="003B2BAB"/>
    <w:rsid w:val="003B3051"/>
    <w:rsid w:val="003B32B8"/>
    <w:rsid w:val="003B45E3"/>
    <w:rsid w:val="003B4670"/>
    <w:rsid w:val="003B4709"/>
    <w:rsid w:val="003B49B1"/>
    <w:rsid w:val="003B50A8"/>
    <w:rsid w:val="003B50EE"/>
    <w:rsid w:val="003B64FA"/>
    <w:rsid w:val="003B667F"/>
    <w:rsid w:val="003B68BE"/>
    <w:rsid w:val="003B6EFB"/>
    <w:rsid w:val="003C2701"/>
    <w:rsid w:val="003C2934"/>
    <w:rsid w:val="003C2A7C"/>
    <w:rsid w:val="003C2C40"/>
    <w:rsid w:val="003C38AE"/>
    <w:rsid w:val="003C484D"/>
    <w:rsid w:val="003C5E0A"/>
    <w:rsid w:val="003C6485"/>
    <w:rsid w:val="003C7D09"/>
    <w:rsid w:val="003C7FA3"/>
    <w:rsid w:val="003D10A4"/>
    <w:rsid w:val="003D1FCD"/>
    <w:rsid w:val="003D2EF6"/>
    <w:rsid w:val="003D3C4D"/>
    <w:rsid w:val="003D493B"/>
    <w:rsid w:val="003D59B9"/>
    <w:rsid w:val="003D5DF1"/>
    <w:rsid w:val="003D67ED"/>
    <w:rsid w:val="003D7DD9"/>
    <w:rsid w:val="003E1DF5"/>
    <w:rsid w:val="003E2069"/>
    <w:rsid w:val="003E2988"/>
    <w:rsid w:val="003E2F6E"/>
    <w:rsid w:val="003E30A6"/>
    <w:rsid w:val="003E3978"/>
    <w:rsid w:val="003E3E9E"/>
    <w:rsid w:val="003E4262"/>
    <w:rsid w:val="003E4888"/>
    <w:rsid w:val="003E4F89"/>
    <w:rsid w:val="003E6026"/>
    <w:rsid w:val="003E641F"/>
    <w:rsid w:val="003E6F56"/>
    <w:rsid w:val="003E79F3"/>
    <w:rsid w:val="003F06F3"/>
    <w:rsid w:val="003F10BB"/>
    <w:rsid w:val="003F120C"/>
    <w:rsid w:val="003F120E"/>
    <w:rsid w:val="003F1E51"/>
    <w:rsid w:val="003F1F43"/>
    <w:rsid w:val="003F2069"/>
    <w:rsid w:val="003F27CD"/>
    <w:rsid w:val="003F3D79"/>
    <w:rsid w:val="003F575B"/>
    <w:rsid w:val="003F625E"/>
    <w:rsid w:val="003F66E3"/>
    <w:rsid w:val="003F78D2"/>
    <w:rsid w:val="00401D5C"/>
    <w:rsid w:val="0040210A"/>
    <w:rsid w:val="0040246E"/>
    <w:rsid w:val="00402CE5"/>
    <w:rsid w:val="00403BC7"/>
    <w:rsid w:val="0040459A"/>
    <w:rsid w:val="0040502E"/>
    <w:rsid w:val="00405A5B"/>
    <w:rsid w:val="00405C28"/>
    <w:rsid w:val="00406507"/>
    <w:rsid w:val="0040738D"/>
    <w:rsid w:val="004109FD"/>
    <w:rsid w:val="0041129C"/>
    <w:rsid w:val="00412110"/>
    <w:rsid w:val="00412D15"/>
    <w:rsid w:val="00415279"/>
    <w:rsid w:val="00415488"/>
    <w:rsid w:val="00415F8C"/>
    <w:rsid w:val="004163D3"/>
    <w:rsid w:val="004163D9"/>
    <w:rsid w:val="00416EBD"/>
    <w:rsid w:val="00417409"/>
    <w:rsid w:val="0042004D"/>
    <w:rsid w:val="00420222"/>
    <w:rsid w:val="00420B9C"/>
    <w:rsid w:val="004212DE"/>
    <w:rsid w:val="00421399"/>
    <w:rsid w:val="00421A4F"/>
    <w:rsid w:val="00422139"/>
    <w:rsid w:val="00422376"/>
    <w:rsid w:val="004223CD"/>
    <w:rsid w:val="00422735"/>
    <w:rsid w:val="00422A4F"/>
    <w:rsid w:val="0042360C"/>
    <w:rsid w:val="004236CF"/>
    <w:rsid w:val="00424574"/>
    <w:rsid w:val="00424A84"/>
    <w:rsid w:val="0042580A"/>
    <w:rsid w:val="0042590B"/>
    <w:rsid w:val="00426626"/>
    <w:rsid w:val="00426CEE"/>
    <w:rsid w:val="0043026E"/>
    <w:rsid w:val="00431650"/>
    <w:rsid w:val="0043166A"/>
    <w:rsid w:val="00431835"/>
    <w:rsid w:val="00431D9D"/>
    <w:rsid w:val="0043414C"/>
    <w:rsid w:val="00434C13"/>
    <w:rsid w:val="00435316"/>
    <w:rsid w:val="0043677A"/>
    <w:rsid w:val="00436CE5"/>
    <w:rsid w:val="0043757D"/>
    <w:rsid w:val="00440CAF"/>
    <w:rsid w:val="00441B6C"/>
    <w:rsid w:val="0044241B"/>
    <w:rsid w:val="00443560"/>
    <w:rsid w:val="00444947"/>
    <w:rsid w:val="00444DB2"/>
    <w:rsid w:val="0044509E"/>
    <w:rsid w:val="00445B25"/>
    <w:rsid w:val="00445B57"/>
    <w:rsid w:val="00445BB3"/>
    <w:rsid w:val="004461CE"/>
    <w:rsid w:val="004475A2"/>
    <w:rsid w:val="0045033D"/>
    <w:rsid w:val="00450C18"/>
    <w:rsid w:val="004522DA"/>
    <w:rsid w:val="004525D2"/>
    <w:rsid w:val="00452A47"/>
    <w:rsid w:val="00453300"/>
    <w:rsid w:val="00453808"/>
    <w:rsid w:val="00454084"/>
    <w:rsid w:val="004540F0"/>
    <w:rsid w:val="004540FB"/>
    <w:rsid w:val="004545E5"/>
    <w:rsid w:val="004548F2"/>
    <w:rsid w:val="0045581B"/>
    <w:rsid w:val="00456A11"/>
    <w:rsid w:val="00456C09"/>
    <w:rsid w:val="00457D67"/>
    <w:rsid w:val="00457E8A"/>
    <w:rsid w:val="00460033"/>
    <w:rsid w:val="004602C6"/>
    <w:rsid w:val="00460768"/>
    <w:rsid w:val="0046135F"/>
    <w:rsid w:val="00461399"/>
    <w:rsid w:val="00461545"/>
    <w:rsid w:val="00461912"/>
    <w:rsid w:val="00462244"/>
    <w:rsid w:val="00462912"/>
    <w:rsid w:val="004633C6"/>
    <w:rsid w:val="00463DFE"/>
    <w:rsid w:val="00464540"/>
    <w:rsid w:val="00465160"/>
    <w:rsid w:val="004651D1"/>
    <w:rsid w:val="00466057"/>
    <w:rsid w:val="004662CD"/>
    <w:rsid w:val="00467A64"/>
    <w:rsid w:val="00467CAE"/>
    <w:rsid w:val="00467DFB"/>
    <w:rsid w:val="00467FBC"/>
    <w:rsid w:val="004701DD"/>
    <w:rsid w:val="004713C1"/>
    <w:rsid w:val="00471FB8"/>
    <w:rsid w:val="00472B92"/>
    <w:rsid w:val="0047370B"/>
    <w:rsid w:val="00473752"/>
    <w:rsid w:val="00473916"/>
    <w:rsid w:val="00473AAF"/>
    <w:rsid w:val="0047429D"/>
    <w:rsid w:val="004756AC"/>
    <w:rsid w:val="0047586F"/>
    <w:rsid w:val="00475CC2"/>
    <w:rsid w:val="00475D4B"/>
    <w:rsid w:val="004769C1"/>
    <w:rsid w:val="00476A1E"/>
    <w:rsid w:val="00476D65"/>
    <w:rsid w:val="00477355"/>
    <w:rsid w:val="00477508"/>
    <w:rsid w:val="00477CAB"/>
    <w:rsid w:val="004805C6"/>
    <w:rsid w:val="00481128"/>
    <w:rsid w:val="0048208D"/>
    <w:rsid w:val="004829F5"/>
    <w:rsid w:val="004837E4"/>
    <w:rsid w:val="00483E06"/>
    <w:rsid w:val="00485EF1"/>
    <w:rsid w:val="0048618E"/>
    <w:rsid w:val="00486921"/>
    <w:rsid w:val="004902FE"/>
    <w:rsid w:val="00491321"/>
    <w:rsid w:val="00491FD0"/>
    <w:rsid w:val="00492188"/>
    <w:rsid w:val="00492C18"/>
    <w:rsid w:val="00493DDB"/>
    <w:rsid w:val="00493F60"/>
    <w:rsid w:val="00494AFC"/>
    <w:rsid w:val="00495134"/>
    <w:rsid w:val="00495548"/>
    <w:rsid w:val="00495684"/>
    <w:rsid w:val="00496B73"/>
    <w:rsid w:val="004A1E0A"/>
    <w:rsid w:val="004A1FA8"/>
    <w:rsid w:val="004A2461"/>
    <w:rsid w:val="004A56B3"/>
    <w:rsid w:val="004A6E5A"/>
    <w:rsid w:val="004A7296"/>
    <w:rsid w:val="004A7A21"/>
    <w:rsid w:val="004A7DA8"/>
    <w:rsid w:val="004B0556"/>
    <w:rsid w:val="004B0675"/>
    <w:rsid w:val="004B0763"/>
    <w:rsid w:val="004B158B"/>
    <w:rsid w:val="004B18E0"/>
    <w:rsid w:val="004B1E01"/>
    <w:rsid w:val="004B20E6"/>
    <w:rsid w:val="004B2A7C"/>
    <w:rsid w:val="004B2EEE"/>
    <w:rsid w:val="004B326D"/>
    <w:rsid w:val="004B3B2E"/>
    <w:rsid w:val="004B425A"/>
    <w:rsid w:val="004B45C5"/>
    <w:rsid w:val="004B513C"/>
    <w:rsid w:val="004B6756"/>
    <w:rsid w:val="004B6CF3"/>
    <w:rsid w:val="004B7730"/>
    <w:rsid w:val="004B79EB"/>
    <w:rsid w:val="004C1845"/>
    <w:rsid w:val="004C3808"/>
    <w:rsid w:val="004C4002"/>
    <w:rsid w:val="004C41C4"/>
    <w:rsid w:val="004C421E"/>
    <w:rsid w:val="004C438E"/>
    <w:rsid w:val="004C49AF"/>
    <w:rsid w:val="004C4D75"/>
    <w:rsid w:val="004C5484"/>
    <w:rsid w:val="004C5C7C"/>
    <w:rsid w:val="004C6858"/>
    <w:rsid w:val="004C7628"/>
    <w:rsid w:val="004D029C"/>
    <w:rsid w:val="004D0692"/>
    <w:rsid w:val="004D0E88"/>
    <w:rsid w:val="004D27DD"/>
    <w:rsid w:val="004D32B4"/>
    <w:rsid w:val="004D4637"/>
    <w:rsid w:val="004D4774"/>
    <w:rsid w:val="004D519D"/>
    <w:rsid w:val="004D64B6"/>
    <w:rsid w:val="004D74B0"/>
    <w:rsid w:val="004E0F45"/>
    <w:rsid w:val="004E15BD"/>
    <w:rsid w:val="004E2019"/>
    <w:rsid w:val="004E2BFA"/>
    <w:rsid w:val="004E3439"/>
    <w:rsid w:val="004E37B5"/>
    <w:rsid w:val="004E4664"/>
    <w:rsid w:val="004E4A51"/>
    <w:rsid w:val="004E5368"/>
    <w:rsid w:val="004E57AD"/>
    <w:rsid w:val="004E59BB"/>
    <w:rsid w:val="004E5C5C"/>
    <w:rsid w:val="004E6B92"/>
    <w:rsid w:val="004E7CFA"/>
    <w:rsid w:val="004E7E93"/>
    <w:rsid w:val="004F009B"/>
    <w:rsid w:val="004F04AA"/>
    <w:rsid w:val="004F0F2F"/>
    <w:rsid w:val="004F1583"/>
    <w:rsid w:val="004F25E6"/>
    <w:rsid w:val="004F3D59"/>
    <w:rsid w:val="004F6563"/>
    <w:rsid w:val="004F6A7C"/>
    <w:rsid w:val="004F7393"/>
    <w:rsid w:val="00500C5D"/>
    <w:rsid w:val="00501557"/>
    <w:rsid w:val="00502303"/>
    <w:rsid w:val="005027FA"/>
    <w:rsid w:val="00502F36"/>
    <w:rsid w:val="00503945"/>
    <w:rsid w:val="00503CF0"/>
    <w:rsid w:val="00504DC2"/>
    <w:rsid w:val="005075F0"/>
    <w:rsid w:val="00507A15"/>
    <w:rsid w:val="00510B68"/>
    <w:rsid w:val="00511F9E"/>
    <w:rsid w:val="005127D7"/>
    <w:rsid w:val="00512AA8"/>
    <w:rsid w:val="00512FEF"/>
    <w:rsid w:val="00514C75"/>
    <w:rsid w:val="0051628C"/>
    <w:rsid w:val="0051797D"/>
    <w:rsid w:val="00520355"/>
    <w:rsid w:val="00521464"/>
    <w:rsid w:val="00521E97"/>
    <w:rsid w:val="005220F5"/>
    <w:rsid w:val="005226A3"/>
    <w:rsid w:val="0052283C"/>
    <w:rsid w:val="00522D6C"/>
    <w:rsid w:val="00523768"/>
    <w:rsid w:val="00523D80"/>
    <w:rsid w:val="0052491C"/>
    <w:rsid w:val="00524AB1"/>
    <w:rsid w:val="0052565A"/>
    <w:rsid w:val="00527FA5"/>
    <w:rsid w:val="005318B8"/>
    <w:rsid w:val="00532568"/>
    <w:rsid w:val="00533233"/>
    <w:rsid w:val="00534367"/>
    <w:rsid w:val="00534EA3"/>
    <w:rsid w:val="0053518B"/>
    <w:rsid w:val="005351DB"/>
    <w:rsid w:val="00537563"/>
    <w:rsid w:val="0053771B"/>
    <w:rsid w:val="00537E84"/>
    <w:rsid w:val="00537EB3"/>
    <w:rsid w:val="00541482"/>
    <w:rsid w:val="005416EE"/>
    <w:rsid w:val="00541F3E"/>
    <w:rsid w:val="0054259C"/>
    <w:rsid w:val="00543175"/>
    <w:rsid w:val="0054398E"/>
    <w:rsid w:val="00543A79"/>
    <w:rsid w:val="00544877"/>
    <w:rsid w:val="005448DD"/>
    <w:rsid w:val="0054508C"/>
    <w:rsid w:val="00547234"/>
    <w:rsid w:val="00547835"/>
    <w:rsid w:val="00552008"/>
    <w:rsid w:val="00552012"/>
    <w:rsid w:val="0055264E"/>
    <w:rsid w:val="0055282A"/>
    <w:rsid w:val="0055291C"/>
    <w:rsid w:val="00552D11"/>
    <w:rsid w:val="005536B5"/>
    <w:rsid w:val="00553F23"/>
    <w:rsid w:val="00555493"/>
    <w:rsid w:val="00555A72"/>
    <w:rsid w:val="0055758D"/>
    <w:rsid w:val="00557E9A"/>
    <w:rsid w:val="0056016C"/>
    <w:rsid w:val="0056044C"/>
    <w:rsid w:val="005605B6"/>
    <w:rsid w:val="00560A67"/>
    <w:rsid w:val="005610F6"/>
    <w:rsid w:val="00561A1E"/>
    <w:rsid w:val="00562159"/>
    <w:rsid w:val="00562DBB"/>
    <w:rsid w:val="005632E4"/>
    <w:rsid w:val="0056340F"/>
    <w:rsid w:val="00563DEA"/>
    <w:rsid w:val="005641FE"/>
    <w:rsid w:val="00564A57"/>
    <w:rsid w:val="005650DD"/>
    <w:rsid w:val="00565853"/>
    <w:rsid w:val="00565CD5"/>
    <w:rsid w:val="005666DA"/>
    <w:rsid w:val="00566B60"/>
    <w:rsid w:val="00566D44"/>
    <w:rsid w:val="00567E9D"/>
    <w:rsid w:val="0057119E"/>
    <w:rsid w:val="0057166F"/>
    <w:rsid w:val="0057206B"/>
    <w:rsid w:val="00572CFE"/>
    <w:rsid w:val="005736A7"/>
    <w:rsid w:val="0057479B"/>
    <w:rsid w:val="005752DB"/>
    <w:rsid w:val="00575EFE"/>
    <w:rsid w:val="005761BC"/>
    <w:rsid w:val="00576E99"/>
    <w:rsid w:val="00577A1A"/>
    <w:rsid w:val="005805EF"/>
    <w:rsid w:val="0058064E"/>
    <w:rsid w:val="00580B6F"/>
    <w:rsid w:val="00582A4C"/>
    <w:rsid w:val="0058517D"/>
    <w:rsid w:val="00585421"/>
    <w:rsid w:val="005854F6"/>
    <w:rsid w:val="005855FA"/>
    <w:rsid w:val="00587985"/>
    <w:rsid w:val="00587E73"/>
    <w:rsid w:val="00590F32"/>
    <w:rsid w:val="00590F89"/>
    <w:rsid w:val="00591560"/>
    <w:rsid w:val="00591886"/>
    <w:rsid w:val="00591C67"/>
    <w:rsid w:val="00592052"/>
    <w:rsid w:val="0059220F"/>
    <w:rsid w:val="00592922"/>
    <w:rsid w:val="0059323A"/>
    <w:rsid w:val="0059370C"/>
    <w:rsid w:val="00593C1D"/>
    <w:rsid w:val="00593E53"/>
    <w:rsid w:val="005943D2"/>
    <w:rsid w:val="00595BE5"/>
    <w:rsid w:val="00596067"/>
    <w:rsid w:val="00596B6A"/>
    <w:rsid w:val="005A018C"/>
    <w:rsid w:val="005A0C4F"/>
    <w:rsid w:val="005A0E7E"/>
    <w:rsid w:val="005A14E2"/>
    <w:rsid w:val="005A1E6D"/>
    <w:rsid w:val="005A487E"/>
    <w:rsid w:val="005A4FD6"/>
    <w:rsid w:val="005A559E"/>
    <w:rsid w:val="005A5688"/>
    <w:rsid w:val="005A60C2"/>
    <w:rsid w:val="005A6CDB"/>
    <w:rsid w:val="005A77F0"/>
    <w:rsid w:val="005A7D12"/>
    <w:rsid w:val="005B14A4"/>
    <w:rsid w:val="005B14BF"/>
    <w:rsid w:val="005B2038"/>
    <w:rsid w:val="005B20E7"/>
    <w:rsid w:val="005B3907"/>
    <w:rsid w:val="005B3EA1"/>
    <w:rsid w:val="005B5FD8"/>
    <w:rsid w:val="005B69D2"/>
    <w:rsid w:val="005B6EF1"/>
    <w:rsid w:val="005C07A3"/>
    <w:rsid w:val="005C08AA"/>
    <w:rsid w:val="005C0FBD"/>
    <w:rsid w:val="005C210E"/>
    <w:rsid w:val="005C22A8"/>
    <w:rsid w:val="005C2B03"/>
    <w:rsid w:val="005C3F58"/>
    <w:rsid w:val="005C411C"/>
    <w:rsid w:val="005C41CC"/>
    <w:rsid w:val="005C4270"/>
    <w:rsid w:val="005C5876"/>
    <w:rsid w:val="005C6138"/>
    <w:rsid w:val="005C6F83"/>
    <w:rsid w:val="005C6FA4"/>
    <w:rsid w:val="005C790A"/>
    <w:rsid w:val="005C7C17"/>
    <w:rsid w:val="005C7C62"/>
    <w:rsid w:val="005C7D2C"/>
    <w:rsid w:val="005D3B90"/>
    <w:rsid w:val="005D4112"/>
    <w:rsid w:val="005D47F6"/>
    <w:rsid w:val="005D4D43"/>
    <w:rsid w:val="005D5665"/>
    <w:rsid w:val="005D58ED"/>
    <w:rsid w:val="005D614C"/>
    <w:rsid w:val="005D74F8"/>
    <w:rsid w:val="005D7B20"/>
    <w:rsid w:val="005E1682"/>
    <w:rsid w:val="005E1B38"/>
    <w:rsid w:val="005E21BF"/>
    <w:rsid w:val="005E3F94"/>
    <w:rsid w:val="005E54EF"/>
    <w:rsid w:val="005E55DD"/>
    <w:rsid w:val="005E59EC"/>
    <w:rsid w:val="005E5C87"/>
    <w:rsid w:val="005E7557"/>
    <w:rsid w:val="005E755B"/>
    <w:rsid w:val="005E7F49"/>
    <w:rsid w:val="005F0650"/>
    <w:rsid w:val="005F13A0"/>
    <w:rsid w:val="005F1F13"/>
    <w:rsid w:val="005F2041"/>
    <w:rsid w:val="005F23CE"/>
    <w:rsid w:val="005F2E0A"/>
    <w:rsid w:val="005F3926"/>
    <w:rsid w:val="005F4F74"/>
    <w:rsid w:val="005F53C1"/>
    <w:rsid w:val="005F5556"/>
    <w:rsid w:val="005F5CB6"/>
    <w:rsid w:val="005F68E2"/>
    <w:rsid w:val="00600066"/>
    <w:rsid w:val="006005B6"/>
    <w:rsid w:val="006007D5"/>
    <w:rsid w:val="00601020"/>
    <w:rsid w:val="00601BBF"/>
    <w:rsid w:val="00603AF1"/>
    <w:rsid w:val="00603D0C"/>
    <w:rsid w:val="00603FED"/>
    <w:rsid w:val="006050FF"/>
    <w:rsid w:val="006055DA"/>
    <w:rsid w:val="00605963"/>
    <w:rsid w:val="00606045"/>
    <w:rsid w:val="006063AD"/>
    <w:rsid w:val="0061139A"/>
    <w:rsid w:val="00611952"/>
    <w:rsid w:val="0061198A"/>
    <w:rsid w:val="00611BA3"/>
    <w:rsid w:val="00611D65"/>
    <w:rsid w:val="0061417B"/>
    <w:rsid w:val="00614B18"/>
    <w:rsid w:val="00615158"/>
    <w:rsid w:val="00616F0F"/>
    <w:rsid w:val="00616FB7"/>
    <w:rsid w:val="006170E6"/>
    <w:rsid w:val="00617319"/>
    <w:rsid w:val="00620835"/>
    <w:rsid w:val="006231CB"/>
    <w:rsid w:val="00623594"/>
    <w:rsid w:val="00623726"/>
    <w:rsid w:val="006240BC"/>
    <w:rsid w:val="00624818"/>
    <w:rsid w:val="006251F4"/>
    <w:rsid w:val="00625380"/>
    <w:rsid w:val="006258C9"/>
    <w:rsid w:val="00626550"/>
    <w:rsid w:val="006267E0"/>
    <w:rsid w:val="00627718"/>
    <w:rsid w:val="006301B6"/>
    <w:rsid w:val="00630535"/>
    <w:rsid w:val="006309BE"/>
    <w:rsid w:val="006314A5"/>
    <w:rsid w:val="0063164B"/>
    <w:rsid w:val="00632326"/>
    <w:rsid w:val="00633682"/>
    <w:rsid w:val="006338AB"/>
    <w:rsid w:val="00633946"/>
    <w:rsid w:val="00634428"/>
    <w:rsid w:val="00634735"/>
    <w:rsid w:val="00634999"/>
    <w:rsid w:val="00634E20"/>
    <w:rsid w:val="00635782"/>
    <w:rsid w:val="006359B0"/>
    <w:rsid w:val="0063713F"/>
    <w:rsid w:val="00637DF9"/>
    <w:rsid w:val="006418E6"/>
    <w:rsid w:val="00641CE5"/>
    <w:rsid w:val="00642268"/>
    <w:rsid w:val="00643560"/>
    <w:rsid w:val="00643578"/>
    <w:rsid w:val="00643F22"/>
    <w:rsid w:val="0064510A"/>
    <w:rsid w:val="00645B3C"/>
    <w:rsid w:val="00645BB4"/>
    <w:rsid w:val="00645F8C"/>
    <w:rsid w:val="006468B7"/>
    <w:rsid w:val="006468FF"/>
    <w:rsid w:val="00646F96"/>
    <w:rsid w:val="00647076"/>
    <w:rsid w:val="006472D5"/>
    <w:rsid w:val="0064772F"/>
    <w:rsid w:val="00647CA5"/>
    <w:rsid w:val="00647DAA"/>
    <w:rsid w:val="006514EC"/>
    <w:rsid w:val="00651D29"/>
    <w:rsid w:val="00652497"/>
    <w:rsid w:val="00652A60"/>
    <w:rsid w:val="00653C84"/>
    <w:rsid w:val="00653E2D"/>
    <w:rsid w:val="00655469"/>
    <w:rsid w:val="00657A98"/>
    <w:rsid w:val="00657D65"/>
    <w:rsid w:val="00657EAE"/>
    <w:rsid w:val="0066061A"/>
    <w:rsid w:val="0066175B"/>
    <w:rsid w:val="00661D79"/>
    <w:rsid w:val="00662800"/>
    <w:rsid w:val="00662868"/>
    <w:rsid w:val="0066322A"/>
    <w:rsid w:val="00663B42"/>
    <w:rsid w:val="00663FE1"/>
    <w:rsid w:val="006645D5"/>
    <w:rsid w:val="00664DD6"/>
    <w:rsid w:val="006651B7"/>
    <w:rsid w:val="006662B4"/>
    <w:rsid w:val="00666964"/>
    <w:rsid w:val="00666BE3"/>
    <w:rsid w:val="0067082E"/>
    <w:rsid w:val="00672569"/>
    <w:rsid w:val="00672BF4"/>
    <w:rsid w:val="00672EEF"/>
    <w:rsid w:val="00673FC3"/>
    <w:rsid w:val="00674142"/>
    <w:rsid w:val="00674487"/>
    <w:rsid w:val="0067482E"/>
    <w:rsid w:val="00676083"/>
    <w:rsid w:val="00676A39"/>
    <w:rsid w:val="00676AC3"/>
    <w:rsid w:val="00676B82"/>
    <w:rsid w:val="00677473"/>
    <w:rsid w:val="006776BA"/>
    <w:rsid w:val="00677704"/>
    <w:rsid w:val="00677DCD"/>
    <w:rsid w:val="00680691"/>
    <w:rsid w:val="00680FA0"/>
    <w:rsid w:val="0068103F"/>
    <w:rsid w:val="0068135C"/>
    <w:rsid w:val="00681751"/>
    <w:rsid w:val="00681E93"/>
    <w:rsid w:val="00683B01"/>
    <w:rsid w:val="00683D47"/>
    <w:rsid w:val="006845AF"/>
    <w:rsid w:val="00684CA4"/>
    <w:rsid w:val="0068530D"/>
    <w:rsid w:val="006854F5"/>
    <w:rsid w:val="00685B36"/>
    <w:rsid w:val="00685ECF"/>
    <w:rsid w:val="00686E72"/>
    <w:rsid w:val="00686F73"/>
    <w:rsid w:val="006916A2"/>
    <w:rsid w:val="00691A91"/>
    <w:rsid w:val="006927C1"/>
    <w:rsid w:val="00693014"/>
    <w:rsid w:val="00693212"/>
    <w:rsid w:val="0069364A"/>
    <w:rsid w:val="00693EE1"/>
    <w:rsid w:val="006945C6"/>
    <w:rsid w:val="006948C3"/>
    <w:rsid w:val="00694A9D"/>
    <w:rsid w:val="006957DB"/>
    <w:rsid w:val="006958F4"/>
    <w:rsid w:val="00695FC1"/>
    <w:rsid w:val="00696013"/>
    <w:rsid w:val="006960AB"/>
    <w:rsid w:val="006967B7"/>
    <w:rsid w:val="0069709D"/>
    <w:rsid w:val="006970A4"/>
    <w:rsid w:val="00697455"/>
    <w:rsid w:val="00697B42"/>
    <w:rsid w:val="00697DEF"/>
    <w:rsid w:val="006A03E7"/>
    <w:rsid w:val="006A05C4"/>
    <w:rsid w:val="006A068D"/>
    <w:rsid w:val="006A07F8"/>
    <w:rsid w:val="006A1F3E"/>
    <w:rsid w:val="006A4CE6"/>
    <w:rsid w:val="006A516B"/>
    <w:rsid w:val="006A5794"/>
    <w:rsid w:val="006A5C01"/>
    <w:rsid w:val="006A5D53"/>
    <w:rsid w:val="006A6735"/>
    <w:rsid w:val="006A69B7"/>
    <w:rsid w:val="006A70B2"/>
    <w:rsid w:val="006A72A3"/>
    <w:rsid w:val="006B02D6"/>
    <w:rsid w:val="006B02DA"/>
    <w:rsid w:val="006B2D7D"/>
    <w:rsid w:val="006B3E35"/>
    <w:rsid w:val="006B63E1"/>
    <w:rsid w:val="006B7074"/>
    <w:rsid w:val="006C05D6"/>
    <w:rsid w:val="006C0F52"/>
    <w:rsid w:val="006C15D5"/>
    <w:rsid w:val="006C1ECB"/>
    <w:rsid w:val="006C1F94"/>
    <w:rsid w:val="006C2BCB"/>
    <w:rsid w:val="006C2C14"/>
    <w:rsid w:val="006C32BD"/>
    <w:rsid w:val="006C44EC"/>
    <w:rsid w:val="006C4548"/>
    <w:rsid w:val="006C59F3"/>
    <w:rsid w:val="006C621D"/>
    <w:rsid w:val="006C6BC2"/>
    <w:rsid w:val="006C7897"/>
    <w:rsid w:val="006C7E9F"/>
    <w:rsid w:val="006D0ADB"/>
    <w:rsid w:val="006D0C5C"/>
    <w:rsid w:val="006D158E"/>
    <w:rsid w:val="006D2A12"/>
    <w:rsid w:val="006D2F30"/>
    <w:rsid w:val="006D3323"/>
    <w:rsid w:val="006D3905"/>
    <w:rsid w:val="006D3A8A"/>
    <w:rsid w:val="006D5303"/>
    <w:rsid w:val="006D699B"/>
    <w:rsid w:val="006D6A7E"/>
    <w:rsid w:val="006D7537"/>
    <w:rsid w:val="006D76F7"/>
    <w:rsid w:val="006D7B5C"/>
    <w:rsid w:val="006D7D62"/>
    <w:rsid w:val="006E02C5"/>
    <w:rsid w:val="006E0A59"/>
    <w:rsid w:val="006E0D30"/>
    <w:rsid w:val="006E100D"/>
    <w:rsid w:val="006E1311"/>
    <w:rsid w:val="006E1C4A"/>
    <w:rsid w:val="006E2001"/>
    <w:rsid w:val="006E21A2"/>
    <w:rsid w:val="006E3509"/>
    <w:rsid w:val="006E35A6"/>
    <w:rsid w:val="006E517C"/>
    <w:rsid w:val="006E5B8C"/>
    <w:rsid w:val="006E62B3"/>
    <w:rsid w:val="006E6F94"/>
    <w:rsid w:val="006E7275"/>
    <w:rsid w:val="006E74D5"/>
    <w:rsid w:val="006F1A49"/>
    <w:rsid w:val="006F33FD"/>
    <w:rsid w:val="006F407F"/>
    <w:rsid w:val="006F6CAC"/>
    <w:rsid w:val="006F7206"/>
    <w:rsid w:val="006F74AA"/>
    <w:rsid w:val="006F79A5"/>
    <w:rsid w:val="00700728"/>
    <w:rsid w:val="00701593"/>
    <w:rsid w:val="0070164F"/>
    <w:rsid w:val="00701DA1"/>
    <w:rsid w:val="00703B2A"/>
    <w:rsid w:val="00704914"/>
    <w:rsid w:val="00705FF8"/>
    <w:rsid w:val="007065F7"/>
    <w:rsid w:val="007067BE"/>
    <w:rsid w:val="00707462"/>
    <w:rsid w:val="0071029E"/>
    <w:rsid w:val="0071067B"/>
    <w:rsid w:val="00714203"/>
    <w:rsid w:val="00715317"/>
    <w:rsid w:val="00716EBA"/>
    <w:rsid w:val="00717649"/>
    <w:rsid w:val="007178AC"/>
    <w:rsid w:val="007200D3"/>
    <w:rsid w:val="00720B96"/>
    <w:rsid w:val="00721E40"/>
    <w:rsid w:val="00721F03"/>
    <w:rsid w:val="00722010"/>
    <w:rsid w:val="00722F4D"/>
    <w:rsid w:val="00723321"/>
    <w:rsid w:val="00723378"/>
    <w:rsid w:val="00723A45"/>
    <w:rsid w:val="00724412"/>
    <w:rsid w:val="00725563"/>
    <w:rsid w:val="00725D83"/>
    <w:rsid w:val="00726D86"/>
    <w:rsid w:val="00730E44"/>
    <w:rsid w:val="007340FB"/>
    <w:rsid w:val="007344C8"/>
    <w:rsid w:val="00734870"/>
    <w:rsid w:val="0073549C"/>
    <w:rsid w:val="007356A8"/>
    <w:rsid w:val="007363C3"/>
    <w:rsid w:val="0074035A"/>
    <w:rsid w:val="007406B2"/>
    <w:rsid w:val="007417CF"/>
    <w:rsid w:val="00741B42"/>
    <w:rsid w:val="00741C80"/>
    <w:rsid w:val="00743926"/>
    <w:rsid w:val="00744137"/>
    <w:rsid w:val="00744A0F"/>
    <w:rsid w:val="00746EE1"/>
    <w:rsid w:val="00747397"/>
    <w:rsid w:val="00747CF0"/>
    <w:rsid w:val="0075084B"/>
    <w:rsid w:val="0075129A"/>
    <w:rsid w:val="00751F55"/>
    <w:rsid w:val="00752723"/>
    <w:rsid w:val="00753333"/>
    <w:rsid w:val="007542DE"/>
    <w:rsid w:val="007558ED"/>
    <w:rsid w:val="007559CD"/>
    <w:rsid w:val="00755AF5"/>
    <w:rsid w:val="00755FAD"/>
    <w:rsid w:val="0075716F"/>
    <w:rsid w:val="00757BFB"/>
    <w:rsid w:val="00761C56"/>
    <w:rsid w:val="007629C2"/>
    <w:rsid w:val="00764719"/>
    <w:rsid w:val="0076511E"/>
    <w:rsid w:val="00766524"/>
    <w:rsid w:val="007665E2"/>
    <w:rsid w:val="007667AC"/>
    <w:rsid w:val="0077016B"/>
    <w:rsid w:val="00770BAB"/>
    <w:rsid w:val="007719EB"/>
    <w:rsid w:val="00772CE2"/>
    <w:rsid w:val="00773778"/>
    <w:rsid w:val="0077403A"/>
    <w:rsid w:val="0077509C"/>
    <w:rsid w:val="00775949"/>
    <w:rsid w:val="0077691E"/>
    <w:rsid w:val="007813A9"/>
    <w:rsid w:val="00782B0C"/>
    <w:rsid w:val="00783240"/>
    <w:rsid w:val="0078363F"/>
    <w:rsid w:val="00784600"/>
    <w:rsid w:val="00784770"/>
    <w:rsid w:val="00784C80"/>
    <w:rsid w:val="00784EAF"/>
    <w:rsid w:val="00786790"/>
    <w:rsid w:val="007868C8"/>
    <w:rsid w:val="0078798C"/>
    <w:rsid w:val="00790D1C"/>
    <w:rsid w:val="00791066"/>
    <w:rsid w:val="00792F80"/>
    <w:rsid w:val="007930F2"/>
    <w:rsid w:val="00793352"/>
    <w:rsid w:val="007941FB"/>
    <w:rsid w:val="007944EA"/>
    <w:rsid w:val="00794D0D"/>
    <w:rsid w:val="00795234"/>
    <w:rsid w:val="00795CAA"/>
    <w:rsid w:val="007966E6"/>
    <w:rsid w:val="00796D02"/>
    <w:rsid w:val="00796F1F"/>
    <w:rsid w:val="007976D2"/>
    <w:rsid w:val="00797806"/>
    <w:rsid w:val="007A12FD"/>
    <w:rsid w:val="007A20FC"/>
    <w:rsid w:val="007A2196"/>
    <w:rsid w:val="007A2AE8"/>
    <w:rsid w:val="007A49D2"/>
    <w:rsid w:val="007A4BF1"/>
    <w:rsid w:val="007A5243"/>
    <w:rsid w:val="007A5872"/>
    <w:rsid w:val="007A6525"/>
    <w:rsid w:val="007A65E1"/>
    <w:rsid w:val="007A70CE"/>
    <w:rsid w:val="007A7DB5"/>
    <w:rsid w:val="007B04F5"/>
    <w:rsid w:val="007B074F"/>
    <w:rsid w:val="007B185B"/>
    <w:rsid w:val="007B1ACA"/>
    <w:rsid w:val="007B1AEA"/>
    <w:rsid w:val="007B200C"/>
    <w:rsid w:val="007B23AB"/>
    <w:rsid w:val="007B2515"/>
    <w:rsid w:val="007B25C3"/>
    <w:rsid w:val="007B2B2A"/>
    <w:rsid w:val="007B2D85"/>
    <w:rsid w:val="007B4451"/>
    <w:rsid w:val="007B4DDC"/>
    <w:rsid w:val="007B5493"/>
    <w:rsid w:val="007B57E0"/>
    <w:rsid w:val="007B6AB8"/>
    <w:rsid w:val="007B7088"/>
    <w:rsid w:val="007B70E2"/>
    <w:rsid w:val="007B7159"/>
    <w:rsid w:val="007B72ED"/>
    <w:rsid w:val="007B7882"/>
    <w:rsid w:val="007C01C1"/>
    <w:rsid w:val="007C1A4E"/>
    <w:rsid w:val="007C3F58"/>
    <w:rsid w:val="007C45E4"/>
    <w:rsid w:val="007C5C7C"/>
    <w:rsid w:val="007C6C68"/>
    <w:rsid w:val="007D00AF"/>
    <w:rsid w:val="007D1349"/>
    <w:rsid w:val="007D20B1"/>
    <w:rsid w:val="007D2CED"/>
    <w:rsid w:val="007D2DC0"/>
    <w:rsid w:val="007D2DE4"/>
    <w:rsid w:val="007D2EA1"/>
    <w:rsid w:val="007D3A21"/>
    <w:rsid w:val="007E033F"/>
    <w:rsid w:val="007E1199"/>
    <w:rsid w:val="007E1263"/>
    <w:rsid w:val="007E1DEB"/>
    <w:rsid w:val="007E2B0A"/>
    <w:rsid w:val="007E2B6C"/>
    <w:rsid w:val="007E39B5"/>
    <w:rsid w:val="007E5023"/>
    <w:rsid w:val="007E574F"/>
    <w:rsid w:val="007E5A7C"/>
    <w:rsid w:val="007E6312"/>
    <w:rsid w:val="007E6840"/>
    <w:rsid w:val="007E6BF1"/>
    <w:rsid w:val="007E7D9C"/>
    <w:rsid w:val="007F1341"/>
    <w:rsid w:val="007F236D"/>
    <w:rsid w:val="007F24E8"/>
    <w:rsid w:val="007F2AF5"/>
    <w:rsid w:val="007F3DB3"/>
    <w:rsid w:val="007F4853"/>
    <w:rsid w:val="007F5543"/>
    <w:rsid w:val="007F5A05"/>
    <w:rsid w:val="007F5C18"/>
    <w:rsid w:val="007F67AE"/>
    <w:rsid w:val="007F72ED"/>
    <w:rsid w:val="00800476"/>
    <w:rsid w:val="008005E3"/>
    <w:rsid w:val="00800AC3"/>
    <w:rsid w:val="00801820"/>
    <w:rsid w:val="0080199B"/>
    <w:rsid w:val="00803CC2"/>
    <w:rsid w:val="008047E1"/>
    <w:rsid w:val="00806591"/>
    <w:rsid w:val="008070F8"/>
    <w:rsid w:val="00807D32"/>
    <w:rsid w:val="00807E5B"/>
    <w:rsid w:val="008104FC"/>
    <w:rsid w:val="0081105A"/>
    <w:rsid w:val="00812DE3"/>
    <w:rsid w:val="00813590"/>
    <w:rsid w:val="00813858"/>
    <w:rsid w:val="0081396C"/>
    <w:rsid w:val="00813B0D"/>
    <w:rsid w:val="008147C4"/>
    <w:rsid w:val="00815EC3"/>
    <w:rsid w:val="008160BD"/>
    <w:rsid w:val="00820345"/>
    <w:rsid w:val="00820E3A"/>
    <w:rsid w:val="008213CF"/>
    <w:rsid w:val="008213DC"/>
    <w:rsid w:val="00821B70"/>
    <w:rsid w:val="00821DC1"/>
    <w:rsid w:val="00822383"/>
    <w:rsid w:val="00822C48"/>
    <w:rsid w:val="00822E39"/>
    <w:rsid w:val="00823B29"/>
    <w:rsid w:val="00823C47"/>
    <w:rsid w:val="00824D4A"/>
    <w:rsid w:val="008250C8"/>
    <w:rsid w:val="00825483"/>
    <w:rsid w:val="00826940"/>
    <w:rsid w:val="008270B5"/>
    <w:rsid w:val="008274B8"/>
    <w:rsid w:val="008305B9"/>
    <w:rsid w:val="00831941"/>
    <w:rsid w:val="008320A7"/>
    <w:rsid w:val="008321BB"/>
    <w:rsid w:val="00832314"/>
    <w:rsid w:val="00832C32"/>
    <w:rsid w:val="008336A6"/>
    <w:rsid w:val="00834B15"/>
    <w:rsid w:val="00835417"/>
    <w:rsid w:val="008359C4"/>
    <w:rsid w:val="00836252"/>
    <w:rsid w:val="00836621"/>
    <w:rsid w:val="0083673D"/>
    <w:rsid w:val="00836DD0"/>
    <w:rsid w:val="00836E90"/>
    <w:rsid w:val="00836F95"/>
    <w:rsid w:val="008370A6"/>
    <w:rsid w:val="0083715C"/>
    <w:rsid w:val="00837451"/>
    <w:rsid w:val="00840A8C"/>
    <w:rsid w:val="00842EFE"/>
    <w:rsid w:val="008437C9"/>
    <w:rsid w:val="008438D3"/>
    <w:rsid w:val="008447AB"/>
    <w:rsid w:val="00844D97"/>
    <w:rsid w:val="00844FB0"/>
    <w:rsid w:val="00845447"/>
    <w:rsid w:val="00846C9D"/>
    <w:rsid w:val="00847091"/>
    <w:rsid w:val="00850A5B"/>
    <w:rsid w:val="00850CE0"/>
    <w:rsid w:val="00850D4A"/>
    <w:rsid w:val="00851B2C"/>
    <w:rsid w:val="00851EA9"/>
    <w:rsid w:val="00852D93"/>
    <w:rsid w:val="00853494"/>
    <w:rsid w:val="00853C57"/>
    <w:rsid w:val="008540CD"/>
    <w:rsid w:val="00854343"/>
    <w:rsid w:val="0085609C"/>
    <w:rsid w:val="0085614C"/>
    <w:rsid w:val="00856598"/>
    <w:rsid w:val="00857393"/>
    <w:rsid w:val="008575D3"/>
    <w:rsid w:val="0086033E"/>
    <w:rsid w:val="00862900"/>
    <w:rsid w:val="00864D10"/>
    <w:rsid w:val="00864D67"/>
    <w:rsid w:val="00864D7B"/>
    <w:rsid w:val="00864E08"/>
    <w:rsid w:val="00865547"/>
    <w:rsid w:val="008662FE"/>
    <w:rsid w:val="00866F16"/>
    <w:rsid w:val="00867281"/>
    <w:rsid w:val="00867A7B"/>
    <w:rsid w:val="00870FBB"/>
    <w:rsid w:val="008718BB"/>
    <w:rsid w:val="008721B7"/>
    <w:rsid w:val="00872273"/>
    <w:rsid w:val="008734AD"/>
    <w:rsid w:val="00875144"/>
    <w:rsid w:val="008763AA"/>
    <w:rsid w:val="00877445"/>
    <w:rsid w:val="0087744A"/>
    <w:rsid w:val="00877B41"/>
    <w:rsid w:val="008804B7"/>
    <w:rsid w:val="00880914"/>
    <w:rsid w:val="00880B4F"/>
    <w:rsid w:val="008816F0"/>
    <w:rsid w:val="00881E99"/>
    <w:rsid w:val="00882204"/>
    <w:rsid w:val="008833DC"/>
    <w:rsid w:val="008863A1"/>
    <w:rsid w:val="00886CA3"/>
    <w:rsid w:val="00887E00"/>
    <w:rsid w:val="008905F3"/>
    <w:rsid w:val="00890CE7"/>
    <w:rsid w:val="008915E2"/>
    <w:rsid w:val="0089234D"/>
    <w:rsid w:val="00892FF0"/>
    <w:rsid w:val="008938EC"/>
    <w:rsid w:val="00893A0F"/>
    <w:rsid w:val="00894E62"/>
    <w:rsid w:val="00894F84"/>
    <w:rsid w:val="00896722"/>
    <w:rsid w:val="00897D86"/>
    <w:rsid w:val="008A140B"/>
    <w:rsid w:val="008A30EC"/>
    <w:rsid w:val="008A316E"/>
    <w:rsid w:val="008A3568"/>
    <w:rsid w:val="008A3764"/>
    <w:rsid w:val="008A3B00"/>
    <w:rsid w:val="008A3BA1"/>
    <w:rsid w:val="008A4870"/>
    <w:rsid w:val="008A512F"/>
    <w:rsid w:val="008A5BA1"/>
    <w:rsid w:val="008A6166"/>
    <w:rsid w:val="008A6417"/>
    <w:rsid w:val="008A7317"/>
    <w:rsid w:val="008A7325"/>
    <w:rsid w:val="008A7331"/>
    <w:rsid w:val="008A78AA"/>
    <w:rsid w:val="008A7926"/>
    <w:rsid w:val="008B051E"/>
    <w:rsid w:val="008B105E"/>
    <w:rsid w:val="008B1CA8"/>
    <w:rsid w:val="008B2343"/>
    <w:rsid w:val="008B2681"/>
    <w:rsid w:val="008B2C86"/>
    <w:rsid w:val="008B2EA4"/>
    <w:rsid w:val="008B340B"/>
    <w:rsid w:val="008B382C"/>
    <w:rsid w:val="008B3A0A"/>
    <w:rsid w:val="008B4421"/>
    <w:rsid w:val="008B44F9"/>
    <w:rsid w:val="008B49D0"/>
    <w:rsid w:val="008B5277"/>
    <w:rsid w:val="008B5CA9"/>
    <w:rsid w:val="008B5EAD"/>
    <w:rsid w:val="008B73AE"/>
    <w:rsid w:val="008C00D9"/>
    <w:rsid w:val="008C17A5"/>
    <w:rsid w:val="008C27C8"/>
    <w:rsid w:val="008C2EC6"/>
    <w:rsid w:val="008C341A"/>
    <w:rsid w:val="008C3E83"/>
    <w:rsid w:val="008C41BD"/>
    <w:rsid w:val="008C4376"/>
    <w:rsid w:val="008C4AD3"/>
    <w:rsid w:val="008C4AFD"/>
    <w:rsid w:val="008C5177"/>
    <w:rsid w:val="008C51FC"/>
    <w:rsid w:val="008C607B"/>
    <w:rsid w:val="008C6F3D"/>
    <w:rsid w:val="008C7EFE"/>
    <w:rsid w:val="008D130E"/>
    <w:rsid w:val="008D19B8"/>
    <w:rsid w:val="008D2FB4"/>
    <w:rsid w:val="008D35F5"/>
    <w:rsid w:val="008D3CD3"/>
    <w:rsid w:val="008D43DB"/>
    <w:rsid w:val="008E0101"/>
    <w:rsid w:val="008E0166"/>
    <w:rsid w:val="008E08B7"/>
    <w:rsid w:val="008E25EF"/>
    <w:rsid w:val="008E28BB"/>
    <w:rsid w:val="008E32B5"/>
    <w:rsid w:val="008E3D1B"/>
    <w:rsid w:val="008E494A"/>
    <w:rsid w:val="008E5007"/>
    <w:rsid w:val="008E6FD5"/>
    <w:rsid w:val="008E7073"/>
    <w:rsid w:val="008E7924"/>
    <w:rsid w:val="008F28AF"/>
    <w:rsid w:val="008F28E5"/>
    <w:rsid w:val="008F47DB"/>
    <w:rsid w:val="008F5291"/>
    <w:rsid w:val="008F567A"/>
    <w:rsid w:val="008F5F27"/>
    <w:rsid w:val="008F6709"/>
    <w:rsid w:val="008F6DB8"/>
    <w:rsid w:val="008F76AE"/>
    <w:rsid w:val="008F788D"/>
    <w:rsid w:val="00900E58"/>
    <w:rsid w:val="00902FF8"/>
    <w:rsid w:val="009044BD"/>
    <w:rsid w:val="00904955"/>
    <w:rsid w:val="00906AF4"/>
    <w:rsid w:val="0090733E"/>
    <w:rsid w:val="00910213"/>
    <w:rsid w:val="0091047B"/>
    <w:rsid w:val="009104D4"/>
    <w:rsid w:val="00910DA3"/>
    <w:rsid w:val="009110CC"/>
    <w:rsid w:val="0091200F"/>
    <w:rsid w:val="00912342"/>
    <w:rsid w:val="0091263B"/>
    <w:rsid w:val="00912C33"/>
    <w:rsid w:val="00913EB3"/>
    <w:rsid w:val="00914A79"/>
    <w:rsid w:val="00915195"/>
    <w:rsid w:val="00916641"/>
    <w:rsid w:val="009167ED"/>
    <w:rsid w:val="00917F05"/>
    <w:rsid w:val="0092095E"/>
    <w:rsid w:val="00920A39"/>
    <w:rsid w:val="0092100E"/>
    <w:rsid w:val="0092133A"/>
    <w:rsid w:val="00921A4F"/>
    <w:rsid w:val="00921BE9"/>
    <w:rsid w:val="00922165"/>
    <w:rsid w:val="00922961"/>
    <w:rsid w:val="009254F0"/>
    <w:rsid w:val="00925896"/>
    <w:rsid w:val="0092654B"/>
    <w:rsid w:val="00926764"/>
    <w:rsid w:val="00927025"/>
    <w:rsid w:val="009277C9"/>
    <w:rsid w:val="0093075A"/>
    <w:rsid w:val="00930F61"/>
    <w:rsid w:val="009325F2"/>
    <w:rsid w:val="00932A21"/>
    <w:rsid w:val="00932D23"/>
    <w:rsid w:val="00932D64"/>
    <w:rsid w:val="00932DB9"/>
    <w:rsid w:val="00934D1F"/>
    <w:rsid w:val="00935090"/>
    <w:rsid w:val="009359D6"/>
    <w:rsid w:val="00936886"/>
    <w:rsid w:val="009371B9"/>
    <w:rsid w:val="00937750"/>
    <w:rsid w:val="00937CB1"/>
    <w:rsid w:val="00937E7D"/>
    <w:rsid w:val="009400D2"/>
    <w:rsid w:val="00940E2A"/>
    <w:rsid w:val="00941457"/>
    <w:rsid w:val="00943360"/>
    <w:rsid w:val="00943D4C"/>
    <w:rsid w:val="00943DA1"/>
    <w:rsid w:val="009447DC"/>
    <w:rsid w:val="00944957"/>
    <w:rsid w:val="00944E71"/>
    <w:rsid w:val="00945155"/>
    <w:rsid w:val="00945659"/>
    <w:rsid w:val="00945BC5"/>
    <w:rsid w:val="00950312"/>
    <w:rsid w:val="0095047E"/>
    <w:rsid w:val="0095118A"/>
    <w:rsid w:val="00952809"/>
    <w:rsid w:val="00953C79"/>
    <w:rsid w:val="009542AF"/>
    <w:rsid w:val="0095487E"/>
    <w:rsid w:val="00954A44"/>
    <w:rsid w:val="00954EBF"/>
    <w:rsid w:val="00954F32"/>
    <w:rsid w:val="00955E03"/>
    <w:rsid w:val="00956535"/>
    <w:rsid w:val="00956811"/>
    <w:rsid w:val="0095686F"/>
    <w:rsid w:val="00956AAA"/>
    <w:rsid w:val="00956DCB"/>
    <w:rsid w:val="0096122F"/>
    <w:rsid w:val="0096352D"/>
    <w:rsid w:val="00963729"/>
    <w:rsid w:val="009647F4"/>
    <w:rsid w:val="00964A4D"/>
    <w:rsid w:val="00964DBD"/>
    <w:rsid w:val="009657C5"/>
    <w:rsid w:val="00965FE1"/>
    <w:rsid w:val="00966DE4"/>
    <w:rsid w:val="00970339"/>
    <w:rsid w:val="00970389"/>
    <w:rsid w:val="00971224"/>
    <w:rsid w:val="009712D9"/>
    <w:rsid w:val="00971F8F"/>
    <w:rsid w:val="00972015"/>
    <w:rsid w:val="0097237F"/>
    <w:rsid w:val="00972589"/>
    <w:rsid w:val="0097295C"/>
    <w:rsid w:val="00972A57"/>
    <w:rsid w:val="0097318D"/>
    <w:rsid w:val="0097342F"/>
    <w:rsid w:val="00973CF4"/>
    <w:rsid w:val="00973E69"/>
    <w:rsid w:val="00975E26"/>
    <w:rsid w:val="0097722D"/>
    <w:rsid w:val="00977621"/>
    <w:rsid w:val="00977893"/>
    <w:rsid w:val="00977BF1"/>
    <w:rsid w:val="00980CA4"/>
    <w:rsid w:val="009812A6"/>
    <w:rsid w:val="00981679"/>
    <w:rsid w:val="009823E8"/>
    <w:rsid w:val="00982548"/>
    <w:rsid w:val="009829FA"/>
    <w:rsid w:val="00982F21"/>
    <w:rsid w:val="00983133"/>
    <w:rsid w:val="00983AB7"/>
    <w:rsid w:val="00983AD4"/>
    <w:rsid w:val="00983DDC"/>
    <w:rsid w:val="00984AF7"/>
    <w:rsid w:val="00984C7B"/>
    <w:rsid w:val="00984D51"/>
    <w:rsid w:val="00985532"/>
    <w:rsid w:val="00985D0B"/>
    <w:rsid w:val="0098618F"/>
    <w:rsid w:val="00986406"/>
    <w:rsid w:val="009868EF"/>
    <w:rsid w:val="00986C36"/>
    <w:rsid w:val="00987532"/>
    <w:rsid w:val="00987B1E"/>
    <w:rsid w:val="009906F8"/>
    <w:rsid w:val="00990B94"/>
    <w:rsid w:val="009912A7"/>
    <w:rsid w:val="0099160E"/>
    <w:rsid w:val="00991A2E"/>
    <w:rsid w:val="00992D4A"/>
    <w:rsid w:val="00993340"/>
    <w:rsid w:val="0099344F"/>
    <w:rsid w:val="009940DE"/>
    <w:rsid w:val="0099440B"/>
    <w:rsid w:val="00994D1A"/>
    <w:rsid w:val="0099526D"/>
    <w:rsid w:val="00995F60"/>
    <w:rsid w:val="00997054"/>
    <w:rsid w:val="00997657"/>
    <w:rsid w:val="00997833"/>
    <w:rsid w:val="009A011A"/>
    <w:rsid w:val="009A0FF3"/>
    <w:rsid w:val="009A1E48"/>
    <w:rsid w:val="009A2452"/>
    <w:rsid w:val="009A2F16"/>
    <w:rsid w:val="009A30B0"/>
    <w:rsid w:val="009A3566"/>
    <w:rsid w:val="009A3694"/>
    <w:rsid w:val="009A3F76"/>
    <w:rsid w:val="009A468B"/>
    <w:rsid w:val="009A46A2"/>
    <w:rsid w:val="009A6EAC"/>
    <w:rsid w:val="009A74BD"/>
    <w:rsid w:val="009A7EF5"/>
    <w:rsid w:val="009B048C"/>
    <w:rsid w:val="009B0BF1"/>
    <w:rsid w:val="009B18F3"/>
    <w:rsid w:val="009B2EC9"/>
    <w:rsid w:val="009B360D"/>
    <w:rsid w:val="009B4852"/>
    <w:rsid w:val="009B79EE"/>
    <w:rsid w:val="009B7D7A"/>
    <w:rsid w:val="009C0348"/>
    <w:rsid w:val="009C0606"/>
    <w:rsid w:val="009C0DF0"/>
    <w:rsid w:val="009C0E28"/>
    <w:rsid w:val="009C1315"/>
    <w:rsid w:val="009C131A"/>
    <w:rsid w:val="009C1E8C"/>
    <w:rsid w:val="009C23BE"/>
    <w:rsid w:val="009C2DEC"/>
    <w:rsid w:val="009C4415"/>
    <w:rsid w:val="009C4B99"/>
    <w:rsid w:val="009C5D08"/>
    <w:rsid w:val="009C6C54"/>
    <w:rsid w:val="009C6F32"/>
    <w:rsid w:val="009D05DB"/>
    <w:rsid w:val="009D1690"/>
    <w:rsid w:val="009D1F3F"/>
    <w:rsid w:val="009D35D4"/>
    <w:rsid w:val="009D3F78"/>
    <w:rsid w:val="009D4279"/>
    <w:rsid w:val="009D42DA"/>
    <w:rsid w:val="009D4666"/>
    <w:rsid w:val="009D4A85"/>
    <w:rsid w:val="009D578C"/>
    <w:rsid w:val="009E18EF"/>
    <w:rsid w:val="009E2AA8"/>
    <w:rsid w:val="009E2C61"/>
    <w:rsid w:val="009E4167"/>
    <w:rsid w:val="009E4F1C"/>
    <w:rsid w:val="009E6379"/>
    <w:rsid w:val="009E71E5"/>
    <w:rsid w:val="009E767C"/>
    <w:rsid w:val="009E7950"/>
    <w:rsid w:val="009E7969"/>
    <w:rsid w:val="009E79DA"/>
    <w:rsid w:val="009E7A81"/>
    <w:rsid w:val="009E7CC4"/>
    <w:rsid w:val="009E7E75"/>
    <w:rsid w:val="009F021D"/>
    <w:rsid w:val="009F1B2F"/>
    <w:rsid w:val="009F1C32"/>
    <w:rsid w:val="009F3171"/>
    <w:rsid w:val="009F355C"/>
    <w:rsid w:val="009F42BB"/>
    <w:rsid w:val="009F4D75"/>
    <w:rsid w:val="009F5BB8"/>
    <w:rsid w:val="009F76DD"/>
    <w:rsid w:val="00A000AF"/>
    <w:rsid w:val="00A0120C"/>
    <w:rsid w:val="00A0135E"/>
    <w:rsid w:val="00A01DC9"/>
    <w:rsid w:val="00A03E63"/>
    <w:rsid w:val="00A05568"/>
    <w:rsid w:val="00A077ED"/>
    <w:rsid w:val="00A0791D"/>
    <w:rsid w:val="00A106E6"/>
    <w:rsid w:val="00A11759"/>
    <w:rsid w:val="00A12E24"/>
    <w:rsid w:val="00A13754"/>
    <w:rsid w:val="00A13D44"/>
    <w:rsid w:val="00A14593"/>
    <w:rsid w:val="00A146AF"/>
    <w:rsid w:val="00A14A24"/>
    <w:rsid w:val="00A1512B"/>
    <w:rsid w:val="00A15597"/>
    <w:rsid w:val="00A156F4"/>
    <w:rsid w:val="00A16349"/>
    <w:rsid w:val="00A1648F"/>
    <w:rsid w:val="00A16B29"/>
    <w:rsid w:val="00A174D7"/>
    <w:rsid w:val="00A177F3"/>
    <w:rsid w:val="00A20BEE"/>
    <w:rsid w:val="00A2120D"/>
    <w:rsid w:val="00A2208E"/>
    <w:rsid w:val="00A22823"/>
    <w:rsid w:val="00A234E0"/>
    <w:rsid w:val="00A23E67"/>
    <w:rsid w:val="00A2475D"/>
    <w:rsid w:val="00A251BF"/>
    <w:rsid w:val="00A25E93"/>
    <w:rsid w:val="00A26020"/>
    <w:rsid w:val="00A26805"/>
    <w:rsid w:val="00A2713D"/>
    <w:rsid w:val="00A273CB"/>
    <w:rsid w:val="00A27623"/>
    <w:rsid w:val="00A278C1"/>
    <w:rsid w:val="00A27E24"/>
    <w:rsid w:val="00A30357"/>
    <w:rsid w:val="00A308A9"/>
    <w:rsid w:val="00A30B27"/>
    <w:rsid w:val="00A31540"/>
    <w:rsid w:val="00A31687"/>
    <w:rsid w:val="00A326B5"/>
    <w:rsid w:val="00A334DB"/>
    <w:rsid w:val="00A34058"/>
    <w:rsid w:val="00A3465E"/>
    <w:rsid w:val="00A346B4"/>
    <w:rsid w:val="00A346BB"/>
    <w:rsid w:val="00A3498D"/>
    <w:rsid w:val="00A349DC"/>
    <w:rsid w:val="00A35647"/>
    <w:rsid w:val="00A36059"/>
    <w:rsid w:val="00A37843"/>
    <w:rsid w:val="00A37CC8"/>
    <w:rsid w:val="00A415DF"/>
    <w:rsid w:val="00A41811"/>
    <w:rsid w:val="00A41E26"/>
    <w:rsid w:val="00A42C55"/>
    <w:rsid w:val="00A42DAB"/>
    <w:rsid w:val="00A43802"/>
    <w:rsid w:val="00A451B2"/>
    <w:rsid w:val="00A45976"/>
    <w:rsid w:val="00A45F40"/>
    <w:rsid w:val="00A46C8D"/>
    <w:rsid w:val="00A503C6"/>
    <w:rsid w:val="00A51831"/>
    <w:rsid w:val="00A51EEA"/>
    <w:rsid w:val="00A53881"/>
    <w:rsid w:val="00A55212"/>
    <w:rsid w:val="00A559FD"/>
    <w:rsid w:val="00A55B33"/>
    <w:rsid w:val="00A56678"/>
    <w:rsid w:val="00A56FD8"/>
    <w:rsid w:val="00A575D9"/>
    <w:rsid w:val="00A60BED"/>
    <w:rsid w:val="00A61482"/>
    <w:rsid w:val="00A61855"/>
    <w:rsid w:val="00A6238C"/>
    <w:rsid w:val="00A62BF3"/>
    <w:rsid w:val="00A62E77"/>
    <w:rsid w:val="00A62FB8"/>
    <w:rsid w:val="00A63292"/>
    <w:rsid w:val="00A637C2"/>
    <w:rsid w:val="00A641EA"/>
    <w:rsid w:val="00A64230"/>
    <w:rsid w:val="00A64A96"/>
    <w:rsid w:val="00A65435"/>
    <w:rsid w:val="00A65DD6"/>
    <w:rsid w:val="00A65EED"/>
    <w:rsid w:val="00A65F79"/>
    <w:rsid w:val="00A6647C"/>
    <w:rsid w:val="00A6684A"/>
    <w:rsid w:val="00A66BAB"/>
    <w:rsid w:val="00A66EF1"/>
    <w:rsid w:val="00A701BC"/>
    <w:rsid w:val="00A701C1"/>
    <w:rsid w:val="00A70D8D"/>
    <w:rsid w:val="00A70E3B"/>
    <w:rsid w:val="00A7105E"/>
    <w:rsid w:val="00A71936"/>
    <w:rsid w:val="00A71C6A"/>
    <w:rsid w:val="00A72497"/>
    <w:rsid w:val="00A730B8"/>
    <w:rsid w:val="00A7318F"/>
    <w:rsid w:val="00A73802"/>
    <w:rsid w:val="00A73D86"/>
    <w:rsid w:val="00A73E04"/>
    <w:rsid w:val="00A73E61"/>
    <w:rsid w:val="00A74377"/>
    <w:rsid w:val="00A74520"/>
    <w:rsid w:val="00A755FE"/>
    <w:rsid w:val="00A7732A"/>
    <w:rsid w:val="00A77A66"/>
    <w:rsid w:val="00A80028"/>
    <w:rsid w:val="00A8004B"/>
    <w:rsid w:val="00A80682"/>
    <w:rsid w:val="00A80DF9"/>
    <w:rsid w:val="00A81314"/>
    <w:rsid w:val="00A8131A"/>
    <w:rsid w:val="00A81545"/>
    <w:rsid w:val="00A84464"/>
    <w:rsid w:val="00A85CDC"/>
    <w:rsid w:val="00A877F7"/>
    <w:rsid w:val="00A9022C"/>
    <w:rsid w:val="00A91503"/>
    <w:rsid w:val="00A91599"/>
    <w:rsid w:val="00A92A61"/>
    <w:rsid w:val="00A9401C"/>
    <w:rsid w:val="00A941A7"/>
    <w:rsid w:val="00A94561"/>
    <w:rsid w:val="00A94956"/>
    <w:rsid w:val="00A94AEB"/>
    <w:rsid w:val="00A95B2A"/>
    <w:rsid w:val="00A95E97"/>
    <w:rsid w:val="00A95F5B"/>
    <w:rsid w:val="00A96C63"/>
    <w:rsid w:val="00A97BEB"/>
    <w:rsid w:val="00AA0B3D"/>
    <w:rsid w:val="00AA0BFC"/>
    <w:rsid w:val="00AA132A"/>
    <w:rsid w:val="00AA147E"/>
    <w:rsid w:val="00AA1CC0"/>
    <w:rsid w:val="00AA1DA8"/>
    <w:rsid w:val="00AA26DE"/>
    <w:rsid w:val="00AA2D3B"/>
    <w:rsid w:val="00AA33B9"/>
    <w:rsid w:val="00AA45FC"/>
    <w:rsid w:val="00AA50E2"/>
    <w:rsid w:val="00AA5FD1"/>
    <w:rsid w:val="00AA7099"/>
    <w:rsid w:val="00AB2056"/>
    <w:rsid w:val="00AB228B"/>
    <w:rsid w:val="00AB2891"/>
    <w:rsid w:val="00AB28BB"/>
    <w:rsid w:val="00AB2EA1"/>
    <w:rsid w:val="00AB33F6"/>
    <w:rsid w:val="00AB40F1"/>
    <w:rsid w:val="00AB4269"/>
    <w:rsid w:val="00AB436F"/>
    <w:rsid w:val="00AB4522"/>
    <w:rsid w:val="00AB4C20"/>
    <w:rsid w:val="00AB57CA"/>
    <w:rsid w:val="00AB74FE"/>
    <w:rsid w:val="00AB7B55"/>
    <w:rsid w:val="00AB7EF1"/>
    <w:rsid w:val="00AC0734"/>
    <w:rsid w:val="00AC16B9"/>
    <w:rsid w:val="00AC2E75"/>
    <w:rsid w:val="00AC3318"/>
    <w:rsid w:val="00AC3BBF"/>
    <w:rsid w:val="00AC421F"/>
    <w:rsid w:val="00AC54BB"/>
    <w:rsid w:val="00AC572C"/>
    <w:rsid w:val="00AC5CFC"/>
    <w:rsid w:val="00AC60CC"/>
    <w:rsid w:val="00AC621F"/>
    <w:rsid w:val="00AC69BC"/>
    <w:rsid w:val="00AC7628"/>
    <w:rsid w:val="00AC7CCD"/>
    <w:rsid w:val="00AC7D56"/>
    <w:rsid w:val="00AC7E78"/>
    <w:rsid w:val="00AC7FAC"/>
    <w:rsid w:val="00AD1291"/>
    <w:rsid w:val="00AD1C4D"/>
    <w:rsid w:val="00AD2A58"/>
    <w:rsid w:val="00AD2AA3"/>
    <w:rsid w:val="00AD326D"/>
    <w:rsid w:val="00AD3620"/>
    <w:rsid w:val="00AD42B7"/>
    <w:rsid w:val="00AD4438"/>
    <w:rsid w:val="00AD5442"/>
    <w:rsid w:val="00AD5634"/>
    <w:rsid w:val="00AD57B5"/>
    <w:rsid w:val="00AD5A38"/>
    <w:rsid w:val="00AD622C"/>
    <w:rsid w:val="00AD6595"/>
    <w:rsid w:val="00AD665D"/>
    <w:rsid w:val="00AD676C"/>
    <w:rsid w:val="00AD699E"/>
    <w:rsid w:val="00AD6B19"/>
    <w:rsid w:val="00AE006B"/>
    <w:rsid w:val="00AE09C4"/>
    <w:rsid w:val="00AE1BC0"/>
    <w:rsid w:val="00AE1C61"/>
    <w:rsid w:val="00AE262D"/>
    <w:rsid w:val="00AE2A0B"/>
    <w:rsid w:val="00AE4716"/>
    <w:rsid w:val="00AE48D2"/>
    <w:rsid w:val="00AE4A5F"/>
    <w:rsid w:val="00AE53DE"/>
    <w:rsid w:val="00AE577D"/>
    <w:rsid w:val="00AE65B0"/>
    <w:rsid w:val="00AE675B"/>
    <w:rsid w:val="00AE6A17"/>
    <w:rsid w:val="00AE7058"/>
    <w:rsid w:val="00AE73CC"/>
    <w:rsid w:val="00AE747C"/>
    <w:rsid w:val="00AE7618"/>
    <w:rsid w:val="00AF076D"/>
    <w:rsid w:val="00AF0DB3"/>
    <w:rsid w:val="00AF1100"/>
    <w:rsid w:val="00AF1FA0"/>
    <w:rsid w:val="00AF22A3"/>
    <w:rsid w:val="00AF29E4"/>
    <w:rsid w:val="00AF2BFC"/>
    <w:rsid w:val="00AF3726"/>
    <w:rsid w:val="00AF5A11"/>
    <w:rsid w:val="00AF5F5D"/>
    <w:rsid w:val="00AF5FC3"/>
    <w:rsid w:val="00AF6192"/>
    <w:rsid w:val="00AF6275"/>
    <w:rsid w:val="00AF76E6"/>
    <w:rsid w:val="00AF7A3D"/>
    <w:rsid w:val="00AF7BEC"/>
    <w:rsid w:val="00AF7C30"/>
    <w:rsid w:val="00AF7EAD"/>
    <w:rsid w:val="00B016A5"/>
    <w:rsid w:val="00B029CD"/>
    <w:rsid w:val="00B02F6B"/>
    <w:rsid w:val="00B02FAD"/>
    <w:rsid w:val="00B03946"/>
    <w:rsid w:val="00B04589"/>
    <w:rsid w:val="00B04CCA"/>
    <w:rsid w:val="00B06622"/>
    <w:rsid w:val="00B1136F"/>
    <w:rsid w:val="00B12E39"/>
    <w:rsid w:val="00B13249"/>
    <w:rsid w:val="00B145FB"/>
    <w:rsid w:val="00B14E12"/>
    <w:rsid w:val="00B166C1"/>
    <w:rsid w:val="00B16C64"/>
    <w:rsid w:val="00B17134"/>
    <w:rsid w:val="00B1732F"/>
    <w:rsid w:val="00B20E18"/>
    <w:rsid w:val="00B22E67"/>
    <w:rsid w:val="00B23C3A"/>
    <w:rsid w:val="00B23EE2"/>
    <w:rsid w:val="00B24222"/>
    <w:rsid w:val="00B24487"/>
    <w:rsid w:val="00B2529C"/>
    <w:rsid w:val="00B25A23"/>
    <w:rsid w:val="00B26A58"/>
    <w:rsid w:val="00B26EF9"/>
    <w:rsid w:val="00B27188"/>
    <w:rsid w:val="00B30973"/>
    <w:rsid w:val="00B32B64"/>
    <w:rsid w:val="00B32C3E"/>
    <w:rsid w:val="00B32DC1"/>
    <w:rsid w:val="00B32DD3"/>
    <w:rsid w:val="00B33F4A"/>
    <w:rsid w:val="00B33FF8"/>
    <w:rsid w:val="00B347EB"/>
    <w:rsid w:val="00B34D53"/>
    <w:rsid w:val="00B34DAA"/>
    <w:rsid w:val="00B354A5"/>
    <w:rsid w:val="00B35A35"/>
    <w:rsid w:val="00B37D55"/>
    <w:rsid w:val="00B37D6F"/>
    <w:rsid w:val="00B37D94"/>
    <w:rsid w:val="00B4025A"/>
    <w:rsid w:val="00B408F5"/>
    <w:rsid w:val="00B40EAD"/>
    <w:rsid w:val="00B40F2C"/>
    <w:rsid w:val="00B4104A"/>
    <w:rsid w:val="00B42142"/>
    <w:rsid w:val="00B424AC"/>
    <w:rsid w:val="00B43117"/>
    <w:rsid w:val="00B43310"/>
    <w:rsid w:val="00B434D0"/>
    <w:rsid w:val="00B45500"/>
    <w:rsid w:val="00B45A10"/>
    <w:rsid w:val="00B45B24"/>
    <w:rsid w:val="00B462BA"/>
    <w:rsid w:val="00B479CD"/>
    <w:rsid w:val="00B5001B"/>
    <w:rsid w:val="00B50075"/>
    <w:rsid w:val="00B522CE"/>
    <w:rsid w:val="00B52593"/>
    <w:rsid w:val="00B52700"/>
    <w:rsid w:val="00B53761"/>
    <w:rsid w:val="00B55B1F"/>
    <w:rsid w:val="00B56161"/>
    <w:rsid w:val="00B561AD"/>
    <w:rsid w:val="00B56EA8"/>
    <w:rsid w:val="00B57727"/>
    <w:rsid w:val="00B577EB"/>
    <w:rsid w:val="00B579C6"/>
    <w:rsid w:val="00B57CAE"/>
    <w:rsid w:val="00B60156"/>
    <w:rsid w:val="00B61032"/>
    <w:rsid w:val="00B6207D"/>
    <w:rsid w:val="00B6292D"/>
    <w:rsid w:val="00B630A0"/>
    <w:rsid w:val="00B630F6"/>
    <w:rsid w:val="00B63858"/>
    <w:rsid w:val="00B641A2"/>
    <w:rsid w:val="00B644F9"/>
    <w:rsid w:val="00B64827"/>
    <w:rsid w:val="00B64A2A"/>
    <w:rsid w:val="00B64B41"/>
    <w:rsid w:val="00B64C20"/>
    <w:rsid w:val="00B64D6A"/>
    <w:rsid w:val="00B6755A"/>
    <w:rsid w:val="00B679C9"/>
    <w:rsid w:val="00B701DC"/>
    <w:rsid w:val="00B708D2"/>
    <w:rsid w:val="00B71982"/>
    <w:rsid w:val="00B719A6"/>
    <w:rsid w:val="00B7211D"/>
    <w:rsid w:val="00B72420"/>
    <w:rsid w:val="00B72F2A"/>
    <w:rsid w:val="00B735A7"/>
    <w:rsid w:val="00B73EF9"/>
    <w:rsid w:val="00B74A49"/>
    <w:rsid w:val="00B74A53"/>
    <w:rsid w:val="00B74D43"/>
    <w:rsid w:val="00B7551E"/>
    <w:rsid w:val="00B75537"/>
    <w:rsid w:val="00B7756F"/>
    <w:rsid w:val="00B778A0"/>
    <w:rsid w:val="00B7796B"/>
    <w:rsid w:val="00B8035D"/>
    <w:rsid w:val="00B81859"/>
    <w:rsid w:val="00B819B0"/>
    <w:rsid w:val="00B82960"/>
    <w:rsid w:val="00B84269"/>
    <w:rsid w:val="00B85080"/>
    <w:rsid w:val="00B854C6"/>
    <w:rsid w:val="00B85D4D"/>
    <w:rsid w:val="00B862A7"/>
    <w:rsid w:val="00B8631C"/>
    <w:rsid w:val="00B87441"/>
    <w:rsid w:val="00B87CC5"/>
    <w:rsid w:val="00B90C06"/>
    <w:rsid w:val="00B910BA"/>
    <w:rsid w:val="00B912C4"/>
    <w:rsid w:val="00B921A4"/>
    <w:rsid w:val="00B9430F"/>
    <w:rsid w:val="00B94942"/>
    <w:rsid w:val="00B94CDE"/>
    <w:rsid w:val="00B95FE2"/>
    <w:rsid w:val="00B96077"/>
    <w:rsid w:val="00B96B2A"/>
    <w:rsid w:val="00B97051"/>
    <w:rsid w:val="00B97DDA"/>
    <w:rsid w:val="00BA047C"/>
    <w:rsid w:val="00BA0B5F"/>
    <w:rsid w:val="00BA0EEA"/>
    <w:rsid w:val="00BA15F4"/>
    <w:rsid w:val="00BA25EE"/>
    <w:rsid w:val="00BA28EA"/>
    <w:rsid w:val="00BA2F28"/>
    <w:rsid w:val="00BA3E38"/>
    <w:rsid w:val="00BA5846"/>
    <w:rsid w:val="00BA5C8E"/>
    <w:rsid w:val="00BA7069"/>
    <w:rsid w:val="00BA7251"/>
    <w:rsid w:val="00BA7BF6"/>
    <w:rsid w:val="00BB032D"/>
    <w:rsid w:val="00BB04B6"/>
    <w:rsid w:val="00BB0BAC"/>
    <w:rsid w:val="00BB2261"/>
    <w:rsid w:val="00BB2F12"/>
    <w:rsid w:val="00BB3E52"/>
    <w:rsid w:val="00BB4196"/>
    <w:rsid w:val="00BB43AD"/>
    <w:rsid w:val="00BB47AE"/>
    <w:rsid w:val="00BB5136"/>
    <w:rsid w:val="00BB523E"/>
    <w:rsid w:val="00BB5546"/>
    <w:rsid w:val="00BB60DE"/>
    <w:rsid w:val="00BC042C"/>
    <w:rsid w:val="00BC1512"/>
    <w:rsid w:val="00BC1777"/>
    <w:rsid w:val="00BC21F4"/>
    <w:rsid w:val="00BC22B0"/>
    <w:rsid w:val="00BC2D84"/>
    <w:rsid w:val="00BC2F5A"/>
    <w:rsid w:val="00BC5A9B"/>
    <w:rsid w:val="00BC5B46"/>
    <w:rsid w:val="00BC6E98"/>
    <w:rsid w:val="00BC7027"/>
    <w:rsid w:val="00BC75DA"/>
    <w:rsid w:val="00BD03AE"/>
    <w:rsid w:val="00BD05E3"/>
    <w:rsid w:val="00BD121B"/>
    <w:rsid w:val="00BD13E5"/>
    <w:rsid w:val="00BD188A"/>
    <w:rsid w:val="00BD21AF"/>
    <w:rsid w:val="00BD291E"/>
    <w:rsid w:val="00BD2D19"/>
    <w:rsid w:val="00BD35CB"/>
    <w:rsid w:val="00BD4437"/>
    <w:rsid w:val="00BD5138"/>
    <w:rsid w:val="00BD513E"/>
    <w:rsid w:val="00BD5377"/>
    <w:rsid w:val="00BD5ED5"/>
    <w:rsid w:val="00BD6C0D"/>
    <w:rsid w:val="00BD6E04"/>
    <w:rsid w:val="00BD7044"/>
    <w:rsid w:val="00BD70ED"/>
    <w:rsid w:val="00BD7230"/>
    <w:rsid w:val="00BD74E3"/>
    <w:rsid w:val="00BD75E9"/>
    <w:rsid w:val="00BD7AFF"/>
    <w:rsid w:val="00BE030E"/>
    <w:rsid w:val="00BE16CA"/>
    <w:rsid w:val="00BE1721"/>
    <w:rsid w:val="00BE336C"/>
    <w:rsid w:val="00BE34E5"/>
    <w:rsid w:val="00BE3697"/>
    <w:rsid w:val="00BE397C"/>
    <w:rsid w:val="00BE3D89"/>
    <w:rsid w:val="00BE51C7"/>
    <w:rsid w:val="00BE51EF"/>
    <w:rsid w:val="00BE6FE9"/>
    <w:rsid w:val="00BE7D38"/>
    <w:rsid w:val="00BF0CA9"/>
    <w:rsid w:val="00BF1B4E"/>
    <w:rsid w:val="00BF1B6F"/>
    <w:rsid w:val="00BF29D2"/>
    <w:rsid w:val="00BF308F"/>
    <w:rsid w:val="00BF4282"/>
    <w:rsid w:val="00BF44BD"/>
    <w:rsid w:val="00BF4620"/>
    <w:rsid w:val="00BF4F54"/>
    <w:rsid w:val="00BF5503"/>
    <w:rsid w:val="00BF61E8"/>
    <w:rsid w:val="00BF6212"/>
    <w:rsid w:val="00BF68DA"/>
    <w:rsid w:val="00BF7124"/>
    <w:rsid w:val="00BF7549"/>
    <w:rsid w:val="00BF7689"/>
    <w:rsid w:val="00C0003D"/>
    <w:rsid w:val="00C00748"/>
    <w:rsid w:val="00C00D7D"/>
    <w:rsid w:val="00C01233"/>
    <w:rsid w:val="00C02B8C"/>
    <w:rsid w:val="00C03EF0"/>
    <w:rsid w:val="00C04333"/>
    <w:rsid w:val="00C0491D"/>
    <w:rsid w:val="00C052F4"/>
    <w:rsid w:val="00C0779F"/>
    <w:rsid w:val="00C101D8"/>
    <w:rsid w:val="00C107B9"/>
    <w:rsid w:val="00C1131B"/>
    <w:rsid w:val="00C131D4"/>
    <w:rsid w:val="00C13636"/>
    <w:rsid w:val="00C1382A"/>
    <w:rsid w:val="00C13B22"/>
    <w:rsid w:val="00C13D95"/>
    <w:rsid w:val="00C143E6"/>
    <w:rsid w:val="00C145C8"/>
    <w:rsid w:val="00C14EBC"/>
    <w:rsid w:val="00C205D3"/>
    <w:rsid w:val="00C2081D"/>
    <w:rsid w:val="00C21686"/>
    <w:rsid w:val="00C220E9"/>
    <w:rsid w:val="00C2258F"/>
    <w:rsid w:val="00C23850"/>
    <w:rsid w:val="00C23EBF"/>
    <w:rsid w:val="00C24DE8"/>
    <w:rsid w:val="00C24DFF"/>
    <w:rsid w:val="00C26A37"/>
    <w:rsid w:val="00C27A38"/>
    <w:rsid w:val="00C305E9"/>
    <w:rsid w:val="00C339C9"/>
    <w:rsid w:val="00C36E13"/>
    <w:rsid w:val="00C3709E"/>
    <w:rsid w:val="00C37F18"/>
    <w:rsid w:val="00C417CB"/>
    <w:rsid w:val="00C42803"/>
    <w:rsid w:val="00C43942"/>
    <w:rsid w:val="00C4435A"/>
    <w:rsid w:val="00C44AB3"/>
    <w:rsid w:val="00C465A0"/>
    <w:rsid w:val="00C465D4"/>
    <w:rsid w:val="00C46BC3"/>
    <w:rsid w:val="00C46EB3"/>
    <w:rsid w:val="00C4794A"/>
    <w:rsid w:val="00C47C1F"/>
    <w:rsid w:val="00C50489"/>
    <w:rsid w:val="00C50A44"/>
    <w:rsid w:val="00C50AA3"/>
    <w:rsid w:val="00C52A0D"/>
    <w:rsid w:val="00C52EEF"/>
    <w:rsid w:val="00C542B4"/>
    <w:rsid w:val="00C5483D"/>
    <w:rsid w:val="00C54EC5"/>
    <w:rsid w:val="00C55D31"/>
    <w:rsid w:val="00C55F1B"/>
    <w:rsid w:val="00C5627F"/>
    <w:rsid w:val="00C5727A"/>
    <w:rsid w:val="00C574A9"/>
    <w:rsid w:val="00C57530"/>
    <w:rsid w:val="00C57813"/>
    <w:rsid w:val="00C604D3"/>
    <w:rsid w:val="00C60797"/>
    <w:rsid w:val="00C60B0C"/>
    <w:rsid w:val="00C61BAE"/>
    <w:rsid w:val="00C61CA0"/>
    <w:rsid w:val="00C62127"/>
    <w:rsid w:val="00C62A31"/>
    <w:rsid w:val="00C62B13"/>
    <w:rsid w:val="00C63931"/>
    <w:rsid w:val="00C63B83"/>
    <w:rsid w:val="00C6477B"/>
    <w:rsid w:val="00C663AF"/>
    <w:rsid w:val="00C66E2E"/>
    <w:rsid w:val="00C6727B"/>
    <w:rsid w:val="00C67B4E"/>
    <w:rsid w:val="00C7032D"/>
    <w:rsid w:val="00C70B85"/>
    <w:rsid w:val="00C70D96"/>
    <w:rsid w:val="00C716A5"/>
    <w:rsid w:val="00C71C46"/>
    <w:rsid w:val="00C72337"/>
    <w:rsid w:val="00C72417"/>
    <w:rsid w:val="00C726E2"/>
    <w:rsid w:val="00C731F7"/>
    <w:rsid w:val="00C74A8E"/>
    <w:rsid w:val="00C74E68"/>
    <w:rsid w:val="00C74EE8"/>
    <w:rsid w:val="00C753C6"/>
    <w:rsid w:val="00C75741"/>
    <w:rsid w:val="00C7647B"/>
    <w:rsid w:val="00C767B9"/>
    <w:rsid w:val="00C77161"/>
    <w:rsid w:val="00C8039F"/>
    <w:rsid w:val="00C809CA"/>
    <w:rsid w:val="00C8267B"/>
    <w:rsid w:val="00C827A9"/>
    <w:rsid w:val="00C82E59"/>
    <w:rsid w:val="00C83230"/>
    <w:rsid w:val="00C833B1"/>
    <w:rsid w:val="00C83930"/>
    <w:rsid w:val="00C83C7C"/>
    <w:rsid w:val="00C847D8"/>
    <w:rsid w:val="00C84A7E"/>
    <w:rsid w:val="00C84AB5"/>
    <w:rsid w:val="00C86480"/>
    <w:rsid w:val="00C866F5"/>
    <w:rsid w:val="00C867A2"/>
    <w:rsid w:val="00C8752D"/>
    <w:rsid w:val="00C87F4B"/>
    <w:rsid w:val="00C90C0A"/>
    <w:rsid w:val="00C91399"/>
    <w:rsid w:val="00C916D6"/>
    <w:rsid w:val="00C91913"/>
    <w:rsid w:val="00C92205"/>
    <w:rsid w:val="00C937AC"/>
    <w:rsid w:val="00C939F3"/>
    <w:rsid w:val="00C961EF"/>
    <w:rsid w:val="00C96C6B"/>
    <w:rsid w:val="00C97845"/>
    <w:rsid w:val="00C97BC7"/>
    <w:rsid w:val="00CA06C7"/>
    <w:rsid w:val="00CA1550"/>
    <w:rsid w:val="00CA1760"/>
    <w:rsid w:val="00CA1EFB"/>
    <w:rsid w:val="00CA228C"/>
    <w:rsid w:val="00CA28C3"/>
    <w:rsid w:val="00CA3208"/>
    <w:rsid w:val="00CA4293"/>
    <w:rsid w:val="00CA4631"/>
    <w:rsid w:val="00CA546B"/>
    <w:rsid w:val="00CA54E6"/>
    <w:rsid w:val="00CA5FEE"/>
    <w:rsid w:val="00CA6867"/>
    <w:rsid w:val="00CA6C8C"/>
    <w:rsid w:val="00CA6E3A"/>
    <w:rsid w:val="00CA71B0"/>
    <w:rsid w:val="00CA735B"/>
    <w:rsid w:val="00CA73EF"/>
    <w:rsid w:val="00CA76E4"/>
    <w:rsid w:val="00CA7AAC"/>
    <w:rsid w:val="00CB0047"/>
    <w:rsid w:val="00CB02FB"/>
    <w:rsid w:val="00CB0E56"/>
    <w:rsid w:val="00CB14DF"/>
    <w:rsid w:val="00CB20D7"/>
    <w:rsid w:val="00CB3587"/>
    <w:rsid w:val="00CB45C9"/>
    <w:rsid w:val="00CB5147"/>
    <w:rsid w:val="00CB5488"/>
    <w:rsid w:val="00CB655B"/>
    <w:rsid w:val="00CB6A3C"/>
    <w:rsid w:val="00CB725B"/>
    <w:rsid w:val="00CB7320"/>
    <w:rsid w:val="00CB77CD"/>
    <w:rsid w:val="00CC0D37"/>
    <w:rsid w:val="00CC0F59"/>
    <w:rsid w:val="00CC1BBA"/>
    <w:rsid w:val="00CC2E84"/>
    <w:rsid w:val="00CC32EE"/>
    <w:rsid w:val="00CC3556"/>
    <w:rsid w:val="00CC41D1"/>
    <w:rsid w:val="00CC4E08"/>
    <w:rsid w:val="00CC4F4A"/>
    <w:rsid w:val="00CC5764"/>
    <w:rsid w:val="00CC5B02"/>
    <w:rsid w:val="00CC5DDF"/>
    <w:rsid w:val="00CC7B35"/>
    <w:rsid w:val="00CD1FB6"/>
    <w:rsid w:val="00CD2043"/>
    <w:rsid w:val="00CD29BA"/>
    <w:rsid w:val="00CD3662"/>
    <w:rsid w:val="00CD374D"/>
    <w:rsid w:val="00CD3D86"/>
    <w:rsid w:val="00CD4C09"/>
    <w:rsid w:val="00CD524A"/>
    <w:rsid w:val="00CD539A"/>
    <w:rsid w:val="00CD5818"/>
    <w:rsid w:val="00CD601C"/>
    <w:rsid w:val="00CD7044"/>
    <w:rsid w:val="00CD7ECA"/>
    <w:rsid w:val="00CE0235"/>
    <w:rsid w:val="00CE0ED7"/>
    <w:rsid w:val="00CE1234"/>
    <w:rsid w:val="00CE3644"/>
    <w:rsid w:val="00CE3CCB"/>
    <w:rsid w:val="00CE3DDC"/>
    <w:rsid w:val="00CE4216"/>
    <w:rsid w:val="00CE537F"/>
    <w:rsid w:val="00CE54B2"/>
    <w:rsid w:val="00CE5B0B"/>
    <w:rsid w:val="00CE6C2B"/>
    <w:rsid w:val="00CE7D38"/>
    <w:rsid w:val="00CF1000"/>
    <w:rsid w:val="00CF2175"/>
    <w:rsid w:val="00CF3974"/>
    <w:rsid w:val="00CF49E8"/>
    <w:rsid w:val="00CF4ED1"/>
    <w:rsid w:val="00CF652A"/>
    <w:rsid w:val="00CF6C3A"/>
    <w:rsid w:val="00CF7573"/>
    <w:rsid w:val="00CF76C9"/>
    <w:rsid w:val="00CF77B1"/>
    <w:rsid w:val="00CF7EEF"/>
    <w:rsid w:val="00D003B3"/>
    <w:rsid w:val="00D02378"/>
    <w:rsid w:val="00D02E32"/>
    <w:rsid w:val="00D03658"/>
    <w:rsid w:val="00D03AFB"/>
    <w:rsid w:val="00D04121"/>
    <w:rsid w:val="00D04255"/>
    <w:rsid w:val="00D04897"/>
    <w:rsid w:val="00D05647"/>
    <w:rsid w:val="00D06A48"/>
    <w:rsid w:val="00D071F6"/>
    <w:rsid w:val="00D07DB1"/>
    <w:rsid w:val="00D07DE2"/>
    <w:rsid w:val="00D101B4"/>
    <w:rsid w:val="00D10644"/>
    <w:rsid w:val="00D10869"/>
    <w:rsid w:val="00D11367"/>
    <w:rsid w:val="00D1177C"/>
    <w:rsid w:val="00D12B65"/>
    <w:rsid w:val="00D132A8"/>
    <w:rsid w:val="00D141DD"/>
    <w:rsid w:val="00D16EAF"/>
    <w:rsid w:val="00D17FCD"/>
    <w:rsid w:val="00D21109"/>
    <w:rsid w:val="00D21501"/>
    <w:rsid w:val="00D23D77"/>
    <w:rsid w:val="00D24039"/>
    <w:rsid w:val="00D24A81"/>
    <w:rsid w:val="00D25059"/>
    <w:rsid w:val="00D25114"/>
    <w:rsid w:val="00D27A78"/>
    <w:rsid w:val="00D3022E"/>
    <w:rsid w:val="00D3030D"/>
    <w:rsid w:val="00D304CB"/>
    <w:rsid w:val="00D30F7C"/>
    <w:rsid w:val="00D32DFB"/>
    <w:rsid w:val="00D32E18"/>
    <w:rsid w:val="00D33159"/>
    <w:rsid w:val="00D333FA"/>
    <w:rsid w:val="00D33756"/>
    <w:rsid w:val="00D349BF"/>
    <w:rsid w:val="00D360B7"/>
    <w:rsid w:val="00D36209"/>
    <w:rsid w:val="00D36232"/>
    <w:rsid w:val="00D36543"/>
    <w:rsid w:val="00D3671B"/>
    <w:rsid w:val="00D36C3C"/>
    <w:rsid w:val="00D36E2B"/>
    <w:rsid w:val="00D3709C"/>
    <w:rsid w:val="00D37114"/>
    <w:rsid w:val="00D4072C"/>
    <w:rsid w:val="00D407F2"/>
    <w:rsid w:val="00D409ED"/>
    <w:rsid w:val="00D417D8"/>
    <w:rsid w:val="00D44B8B"/>
    <w:rsid w:val="00D44DA2"/>
    <w:rsid w:val="00D45252"/>
    <w:rsid w:val="00D455FE"/>
    <w:rsid w:val="00D45F2E"/>
    <w:rsid w:val="00D46D6F"/>
    <w:rsid w:val="00D47198"/>
    <w:rsid w:val="00D47643"/>
    <w:rsid w:val="00D50201"/>
    <w:rsid w:val="00D5108E"/>
    <w:rsid w:val="00D51553"/>
    <w:rsid w:val="00D51DC0"/>
    <w:rsid w:val="00D51FD2"/>
    <w:rsid w:val="00D52D98"/>
    <w:rsid w:val="00D536BB"/>
    <w:rsid w:val="00D538A4"/>
    <w:rsid w:val="00D53CF8"/>
    <w:rsid w:val="00D541E3"/>
    <w:rsid w:val="00D5438F"/>
    <w:rsid w:val="00D550AB"/>
    <w:rsid w:val="00D55196"/>
    <w:rsid w:val="00D57A1A"/>
    <w:rsid w:val="00D6100B"/>
    <w:rsid w:val="00D6208E"/>
    <w:rsid w:val="00D63350"/>
    <w:rsid w:val="00D64403"/>
    <w:rsid w:val="00D65132"/>
    <w:rsid w:val="00D659DD"/>
    <w:rsid w:val="00D66EF1"/>
    <w:rsid w:val="00D6743D"/>
    <w:rsid w:val="00D67E16"/>
    <w:rsid w:val="00D70AFF"/>
    <w:rsid w:val="00D70C62"/>
    <w:rsid w:val="00D714A0"/>
    <w:rsid w:val="00D71897"/>
    <w:rsid w:val="00D71A90"/>
    <w:rsid w:val="00D71B84"/>
    <w:rsid w:val="00D71BC3"/>
    <w:rsid w:val="00D73DF8"/>
    <w:rsid w:val="00D75141"/>
    <w:rsid w:val="00D777EC"/>
    <w:rsid w:val="00D7793C"/>
    <w:rsid w:val="00D77A84"/>
    <w:rsid w:val="00D804E0"/>
    <w:rsid w:val="00D8119F"/>
    <w:rsid w:val="00D8175D"/>
    <w:rsid w:val="00D82704"/>
    <w:rsid w:val="00D82845"/>
    <w:rsid w:val="00D829C6"/>
    <w:rsid w:val="00D82A17"/>
    <w:rsid w:val="00D82D78"/>
    <w:rsid w:val="00D83A79"/>
    <w:rsid w:val="00D83AE7"/>
    <w:rsid w:val="00D84301"/>
    <w:rsid w:val="00D853F7"/>
    <w:rsid w:val="00D8596E"/>
    <w:rsid w:val="00D86BF6"/>
    <w:rsid w:val="00D86D53"/>
    <w:rsid w:val="00D87564"/>
    <w:rsid w:val="00D87C67"/>
    <w:rsid w:val="00D9045D"/>
    <w:rsid w:val="00D9232C"/>
    <w:rsid w:val="00D92B8A"/>
    <w:rsid w:val="00D93310"/>
    <w:rsid w:val="00D9454F"/>
    <w:rsid w:val="00D9492C"/>
    <w:rsid w:val="00D959B2"/>
    <w:rsid w:val="00D96157"/>
    <w:rsid w:val="00D964D4"/>
    <w:rsid w:val="00D9690A"/>
    <w:rsid w:val="00D96CF4"/>
    <w:rsid w:val="00D96D4E"/>
    <w:rsid w:val="00D972B1"/>
    <w:rsid w:val="00D9783E"/>
    <w:rsid w:val="00DA08C4"/>
    <w:rsid w:val="00DA3A51"/>
    <w:rsid w:val="00DA4704"/>
    <w:rsid w:val="00DA4CE8"/>
    <w:rsid w:val="00DA4F3F"/>
    <w:rsid w:val="00DA72F2"/>
    <w:rsid w:val="00DA767C"/>
    <w:rsid w:val="00DA79D4"/>
    <w:rsid w:val="00DB0F76"/>
    <w:rsid w:val="00DB17B4"/>
    <w:rsid w:val="00DB1E6C"/>
    <w:rsid w:val="00DB2D3F"/>
    <w:rsid w:val="00DB3299"/>
    <w:rsid w:val="00DB42AC"/>
    <w:rsid w:val="00DB4E82"/>
    <w:rsid w:val="00DB7D03"/>
    <w:rsid w:val="00DC0598"/>
    <w:rsid w:val="00DC16BD"/>
    <w:rsid w:val="00DC2446"/>
    <w:rsid w:val="00DC3F4B"/>
    <w:rsid w:val="00DC69C3"/>
    <w:rsid w:val="00DD002C"/>
    <w:rsid w:val="00DD0FB9"/>
    <w:rsid w:val="00DD12ED"/>
    <w:rsid w:val="00DD1EC0"/>
    <w:rsid w:val="00DD21FE"/>
    <w:rsid w:val="00DD2B38"/>
    <w:rsid w:val="00DD2E17"/>
    <w:rsid w:val="00DD3017"/>
    <w:rsid w:val="00DD36D2"/>
    <w:rsid w:val="00DD3A61"/>
    <w:rsid w:val="00DD41A7"/>
    <w:rsid w:val="00DD52DA"/>
    <w:rsid w:val="00DD5BC4"/>
    <w:rsid w:val="00DD6B70"/>
    <w:rsid w:val="00DD74A6"/>
    <w:rsid w:val="00DD7AA9"/>
    <w:rsid w:val="00DD7D56"/>
    <w:rsid w:val="00DD7E1A"/>
    <w:rsid w:val="00DE0753"/>
    <w:rsid w:val="00DE18D7"/>
    <w:rsid w:val="00DE1A4B"/>
    <w:rsid w:val="00DE2B40"/>
    <w:rsid w:val="00DE3923"/>
    <w:rsid w:val="00DE5506"/>
    <w:rsid w:val="00DE57B8"/>
    <w:rsid w:val="00DE58B0"/>
    <w:rsid w:val="00DE59CC"/>
    <w:rsid w:val="00DE5C5E"/>
    <w:rsid w:val="00DF02CC"/>
    <w:rsid w:val="00DF0BCF"/>
    <w:rsid w:val="00DF2A9D"/>
    <w:rsid w:val="00DF3272"/>
    <w:rsid w:val="00DF3B11"/>
    <w:rsid w:val="00DF4247"/>
    <w:rsid w:val="00DF4845"/>
    <w:rsid w:val="00DF48FC"/>
    <w:rsid w:val="00DF4BA8"/>
    <w:rsid w:val="00DF662B"/>
    <w:rsid w:val="00DF7077"/>
    <w:rsid w:val="00E00949"/>
    <w:rsid w:val="00E01123"/>
    <w:rsid w:val="00E01922"/>
    <w:rsid w:val="00E021F7"/>
    <w:rsid w:val="00E02B94"/>
    <w:rsid w:val="00E02C3A"/>
    <w:rsid w:val="00E03034"/>
    <w:rsid w:val="00E05679"/>
    <w:rsid w:val="00E06FBC"/>
    <w:rsid w:val="00E07AA3"/>
    <w:rsid w:val="00E10D01"/>
    <w:rsid w:val="00E10F87"/>
    <w:rsid w:val="00E11143"/>
    <w:rsid w:val="00E111D8"/>
    <w:rsid w:val="00E134A7"/>
    <w:rsid w:val="00E13635"/>
    <w:rsid w:val="00E13979"/>
    <w:rsid w:val="00E1429F"/>
    <w:rsid w:val="00E1432A"/>
    <w:rsid w:val="00E1457B"/>
    <w:rsid w:val="00E1675B"/>
    <w:rsid w:val="00E16D2D"/>
    <w:rsid w:val="00E1794B"/>
    <w:rsid w:val="00E203FD"/>
    <w:rsid w:val="00E20553"/>
    <w:rsid w:val="00E21F0B"/>
    <w:rsid w:val="00E2211E"/>
    <w:rsid w:val="00E2324B"/>
    <w:rsid w:val="00E23FBA"/>
    <w:rsid w:val="00E24398"/>
    <w:rsid w:val="00E26EA1"/>
    <w:rsid w:val="00E301ED"/>
    <w:rsid w:val="00E30221"/>
    <w:rsid w:val="00E3105D"/>
    <w:rsid w:val="00E31AAF"/>
    <w:rsid w:val="00E31C38"/>
    <w:rsid w:val="00E31C48"/>
    <w:rsid w:val="00E32C5B"/>
    <w:rsid w:val="00E32D29"/>
    <w:rsid w:val="00E331E7"/>
    <w:rsid w:val="00E33525"/>
    <w:rsid w:val="00E34217"/>
    <w:rsid w:val="00E348EA"/>
    <w:rsid w:val="00E34FCC"/>
    <w:rsid w:val="00E35B50"/>
    <w:rsid w:val="00E35C3B"/>
    <w:rsid w:val="00E373E4"/>
    <w:rsid w:val="00E41B10"/>
    <w:rsid w:val="00E43AA0"/>
    <w:rsid w:val="00E43F70"/>
    <w:rsid w:val="00E45665"/>
    <w:rsid w:val="00E45E5B"/>
    <w:rsid w:val="00E46E8E"/>
    <w:rsid w:val="00E47DFB"/>
    <w:rsid w:val="00E501D9"/>
    <w:rsid w:val="00E5047C"/>
    <w:rsid w:val="00E505B4"/>
    <w:rsid w:val="00E5070F"/>
    <w:rsid w:val="00E50E7C"/>
    <w:rsid w:val="00E5120F"/>
    <w:rsid w:val="00E51833"/>
    <w:rsid w:val="00E52639"/>
    <w:rsid w:val="00E53E85"/>
    <w:rsid w:val="00E53F6C"/>
    <w:rsid w:val="00E54B7C"/>
    <w:rsid w:val="00E555D1"/>
    <w:rsid w:val="00E56612"/>
    <w:rsid w:val="00E56A78"/>
    <w:rsid w:val="00E56BFE"/>
    <w:rsid w:val="00E57C43"/>
    <w:rsid w:val="00E61E0F"/>
    <w:rsid w:val="00E61E2B"/>
    <w:rsid w:val="00E6271B"/>
    <w:rsid w:val="00E62868"/>
    <w:rsid w:val="00E62B1F"/>
    <w:rsid w:val="00E62DDE"/>
    <w:rsid w:val="00E63D53"/>
    <w:rsid w:val="00E6506E"/>
    <w:rsid w:val="00E65772"/>
    <w:rsid w:val="00E66354"/>
    <w:rsid w:val="00E663A7"/>
    <w:rsid w:val="00E668EF"/>
    <w:rsid w:val="00E70D74"/>
    <w:rsid w:val="00E710DE"/>
    <w:rsid w:val="00E7143A"/>
    <w:rsid w:val="00E72250"/>
    <w:rsid w:val="00E72997"/>
    <w:rsid w:val="00E73C66"/>
    <w:rsid w:val="00E74F6E"/>
    <w:rsid w:val="00E75D3E"/>
    <w:rsid w:val="00E772A7"/>
    <w:rsid w:val="00E778F2"/>
    <w:rsid w:val="00E8016D"/>
    <w:rsid w:val="00E80E53"/>
    <w:rsid w:val="00E8143B"/>
    <w:rsid w:val="00E82B65"/>
    <w:rsid w:val="00E82F29"/>
    <w:rsid w:val="00E831F9"/>
    <w:rsid w:val="00E8391C"/>
    <w:rsid w:val="00E84361"/>
    <w:rsid w:val="00E85111"/>
    <w:rsid w:val="00E85F2F"/>
    <w:rsid w:val="00E8622B"/>
    <w:rsid w:val="00E86702"/>
    <w:rsid w:val="00E9117D"/>
    <w:rsid w:val="00E91737"/>
    <w:rsid w:val="00E9255E"/>
    <w:rsid w:val="00E92914"/>
    <w:rsid w:val="00E92E12"/>
    <w:rsid w:val="00E931A9"/>
    <w:rsid w:val="00E93A2B"/>
    <w:rsid w:val="00E9432D"/>
    <w:rsid w:val="00E943A2"/>
    <w:rsid w:val="00E95AED"/>
    <w:rsid w:val="00E95BAA"/>
    <w:rsid w:val="00E962C0"/>
    <w:rsid w:val="00E972D3"/>
    <w:rsid w:val="00E97C7E"/>
    <w:rsid w:val="00EA0DF9"/>
    <w:rsid w:val="00EA1803"/>
    <w:rsid w:val="00EA1A1B"/>
    <w:rsid w:val="00EA1BB0"/>
    <w:rsid w:val="00EA4260"/>
    <w:rsid w:val="00EA52BE"/>
    <w:rsid w:val="00EA60C1"/>
    <w:rsid w:val="00EA610F"/>
    <w:rsid w:val="00EA66D0"/>
    <w:rsid w:val="00EA69FB"/>
    <w:rsid w:val="00EA6F42"/>
    <w:rsid w:val="00EA6FCA"/>
    <w:rsid w:val="00EA7614"/>
    <w:rsid w:val="00EA7ECA"/>
    <w:rsid w:val="00EB0098"/>
    <w:rsid w:val="00EB07F6"/>
    <w:rsid w:val="00EB11BB"/>
    <w:rsid w:val="00EB1ABE"/>
    <w:rsid w:val="00EB1FF8"/>
    <w:rsid w:val="00EB3B54"/>
    <w:rsid w:val="00EB41E0"/>
    <w:rsid w:val="00EB505E"/>
    <w:rsid w:val="00EB54C4"/>
    <w:rsid w:val="00EB5552"/>
    <w:rsid w:val="00EB5E06"/>
    <w:rsid w:val="00EB7BC8"/>
    <w:rsid w:val="00EB7E13"/>
    <w:rsid w:val="00EC06E5"/>
    <w:rsid w:val="00EC0903"/>
    <w:rsid w:val="00EC0F77"/>
    <w:rsid w:val="00EC104F"/>
    <w:rsid w:val="00EC19DA"/>
    <w:rsid w:val="00EC232B"/>
    <w:rsid w:val="00EC2829"/>
    <w:rsid w:val="00EC2F7A"/>
    <w:rsid w:val="00EC308D"/>
    <w:rsid w:val="00EC3700"/>
    <w:rsid w:val="00EC4698"/>
    <w:rsid w:val="00EC526A"/>
    <w:rsid w:val="00EC616F"/>
    <w:rsid w:val="00EC6606"/>
    <w:rsid w:val="00EC6974"/>
    <w:rsid w:val="00EC6CB3"/>
    <w:rsid w:val="00ED05E1"/>
    <w:rsid w:val="00ED1614"/>
    <w:rsid w:val="00ED2F7D"/>
    <w:rsid w:val="00ED2F97"/>
    <w:rsid w:val="00ED38D6"/>
    <w:rsid w:val="00ED3ED7"/>
    <w:rsid w:val="00ED4432"/>
    <w:rsid w:val="00ED467B"/>
    <w:rsid w:val="00ED4E08"/>
    <w:rsid w:val="00ED5CD7"/>
    <w:rsid w:val="00ED6A12"/>
    <w:rsid w:val="00ED6F2E"/>
    <w:rsid w:val="00ED7335"/>
    <w:rsid w:val="00ED7EB8"/>
    <w:rsid w:val="00EE02A2"/>
    <w:rsid w:val="00EE0DB6"/>
    <w:rsid w:val="00EE10C8"/>
    <w:rsid w:val="00EE307C"/>
    <w:rsid w:val="00EE3323"/>
    <w:rsid w:val="00EE37FE"/>
    <w:rsid w:val="00EE38E0"/>
    <w:rsid w:val="00EE3A53"/>
    <w:rsid w:val="00EE3BA5"/>
    <w:rsid w:val="00EE43A2"/>
    <w:rsid w:val="00EE52AB"/>
    <w:rsid w:val="00EE5404"/>
    <w:rsid w:val="00EE5889"/>
    <w:rsid w:val="00EE601A"/>
    <w:rsid w:val="00EE66E8"/>
    <w:rsid w:val="00EE7B7B"/>
    <w:rsid w:val="00EF0538"/>
    <w:rsid w:val="00EF07AC"/>
    <w:rsid w:val="00EF23CC"/>
    <w:rsid w:val="00EF297B"/>
    <w:rsid w:val="00EF2D8D"/>
    <w:rsid w:val="00EF417E"/>
    <w:rsid w:val="00EF49A4"/>
    <w:rsid w:val="00EF4CE9"/>
    <w:rsid w:val="00EF6BB7"/>
    <w:rsid w:val="00EF6FB0"/>
    <w:rsid w:val="00EF7312"/>
    <w:rsid w:val="00F003F7"/>
    <w:rsid w:val="00F0182E"/>
    <w:rsid w:val="00F024ED"/>
    <w:rsid w:val="00F02ACB"/>
    <w:rsid w:val="00F03946"/>
    <w:rsid w:val="00F04D6E"/>
    <w:rsid w:val="00F052BC"/>
    <w:rsid w:val="00F05F92"/>
    <w:rsid w:val="00F06355"/>
    <w:rsid w:val="00F06E57"/>
    <w:rsid w:val="00F07A9A"/>
    <w:rsid w:val="00F07BA7"/>
    <w:rsid w:val="00F07F63"/>
    <w:rsid w:val="00F10701"/>
    <w:rsid w:val="00F1075F"/>
    <w:rsid w:val="00F10ED8"/>
    <w:rsid w:val="00F11DF3"/>
    <w:rsid w:val="00F12E8E"/>
    <w:rsid w:val="00F12FBA"/>
    <w:rsid w:val="00F13720"/>
    <w:rsid w:val="00F13DBB"/>
    <w:rsid w:val="00F141E4"/>
    <w:rsid w:val="00F16D70"/>
    <w:rsid w:val="00F16F0D"/>
    <w:rsid w:val="00F17E7D"/>
    <w:rsid w:val="00F20801"/>
    <w:rsid w:val="00F2090E"/>
    <w:rsid w:val="00F20E2E"/>
    <w:rsid w:val="00F223F7"/>
    <w:rsid w:val="00F22A67"/>
    <w:rsid w:val="00F2305A"/>
    <w:rsid w:val="00F230D1"/>
    <w:rsid w:val="00F238A1"/>
    <w:rsid w:val="00F23E5C"/>
    <w:rsid w:val="00F243B3"/>
    <w:rsid w:val="00F245DC"/>
    <w:rsid w:val="00F25828"/>
    <w:rsid w:val="00F25A55"/>
    <w:rsid w:val="00F25CDA"/>
    <w:rsid w:val="00F264C8"/>
    <w:rsid w:val="00F27E00"/>
    <w:rsid w:val="00F3013D"/>
    <w:rsid w:val="00F30A27"/>
    <w:rsid w:val="00F30D3A"/>
    <w:rsid w:val="00F32DE9"/>
    <w:rsid w:val="00F338D5"/>
    <w:rsid w:val="00F354C1"/>
    <w:rsid w:val="00F358AA"/>
    <w:rsid w:val="00F35F74"/>
    <w:rsid w:val="00F37D30"/>
    <w:rsid w:val="00F40217"/>
    <w:rsid w:val="00F41B17"/>
    <w:rsid w:val="00F422D5"/>
    <w:rsid w:val="00F4287E"/>
    <w:rsid w:val="00F43EC0"/>
    <w:rsid w:val="00F443CD"/>
    <w:rsid w:val="00F46299"/>
    <w:rsid w:val="00F474A5"/>
    <w:rsid w:val="00F50415"/>
    <w:rsid w:val="00F50956"/>
    <w:rsid w:val="00F50A36"/>
    <w:rsid w:val="00F50C57"/>
    <w:rsid w:val="00F514DD"/>
    <w:rsid w:val="00F51BE5"/>
    <w:rsid w:val="00F51C97"/>
    <w:rsid w:val="00F52782"/>
    <w:rsid w:val="00F52C02"/>
    <w:rsid w:val="00F53198"/>
    <w:rsid w:val="00F53FC5"/>
    <w:rsid w:val="00F54B1C"/>
    <w:rsid w:val="00F55011"/>
    <w:rsid w:val="00F55EF7"/>
    <w:rsid w:val="00F56324"/>
    <w:rsid w:val="00F56DBD"/>
    <w:rsid w:val="00F570FA"/>
    <w:rsid w:val="00F60BD5"/>
    <w:rsid w:val="00F611BB"/>
    <w:rsid w:val="00F61633"/>
    <w:rsid w:val="00F61D1F"/>
    <w:rsid w:val="00F632B6"/>
    <w:rsid w:val="00F63AE2"/>
    <w:rsid w:val="00F64A06"/>
    <w:rsid w:val="00F652AF"/>
    <w:rsid w:val="00F6618E"/>
    <w:rsid w:val="00F66255"/>
    <w:rsid w:val="00F66496"/>
    <w:rsid w:val="00F66730"/>
    <w:rsid w:val="00F66CCC"/>
    <w:rsid w:val="00F70A54"/>
    <w:rsid w:val="00F72104"/>
    <w:rsid w:val="00F721F8"/>
    <w:rsid w:val="00F735DF"/>
    <w:rsid w:val="00F73922"/>
    <w:rsid w:val="00F74141"/>
    <w:rsid w:val="00F74267"/>
    <w:rsid w:val="00F742AA"/>
    <w:rsid w:val="00F74888"/>
    <w:rsid w:val="00F7600D"/>
    <w:rsid w:val="00F76A5E"/>
    <w:rsid w:val="00F773E3"/>
    <w:rsid w:val="00F80166"/>
    <w:rsid w:val="00F802FB"/>
    <w:rsid w:val="00F81736"/>
    <w:rsid w:val="00F82676"/>
    <w:rsid w:val="00F82CEE"/>
    <w:rsid w:val="00F82F1F"/>
    <w:rsid w:val="00F841D4"/>
    <w:rsid w:val="00F853C6"/>
    <w:rsid w:val="00F8553C"/>
    <w:rsid w:val="00F8568E"/>
    <w:rsid w:val="00F860DE"/>
    <w:rsid w:val="00F863E9"/>
    <w:rsid w:val="00F90D27"/>
    <w:rsid w:val="00F923E6"/>
    <w:rsid w:val="00F92FCB"/>
    <w:rsid w:val="00F9318B"/>
    <w:rsid w:val="00F9348A"/>
    <w:rsid w:val="00F93A8E"/>
    <w:rsid w:val="00F93E29"/>
    <w:rsid w:val="00F95BF3"/>
    <w:rsid w:val="00F95CCF"/>
    <w:rsid w:val="00F9616F"/>
    <w:rsid w:val="00F9753A"/>
    <w:rsid w:val="00F97D8C"/>
    <w:rsid w:val="00FA0166"/>
    <w:rsid w:val="00FA1860"/>
    <w:rsid w:val="00FA1F7C"/>
    <w:rsid w:val="00FA2508"/>
    <w:rsid w:val="00FA49A5"/>
    <w:rsid w:val="00FA5741"/>
    <w:rsid w:val="00FA630C"/>
    <w:rsid w:val="00FA695F"/>
    <w:rsid w:val="00FA6DC5"/>
    <w:rsid w:val="00FA70C2"/>
    <w:rsid w:val="00FA7A36"/>
    <w:rsid w:val="00FA7D00"/>
    <w:rsid w:val="00FB1741"/>
    <w:rsid w:val="00FB1834"/>
    <w:rsid w:val="00FB209D"/>
    <w:rsid w:val="00FB2F5B"/>
    <w:rsid w:val="00FB43B1"/>
    <w:rsid w:val="00FB453B"/>
    <w:rsid w:val="00FB4EEB"/>
    <w:rsid w:val="00FB51AB"/>
    <w:rsid w:val="00FB53EA"/>
    <w:rsid w:val="00FB57A1"/>
    <w:rsid w:val="00FB6BA7"/>
    <w:rsid w:val="00FC0718"/>
    <w:rsid w:val="00FC09B9"/>
    <w:rsid w:val="00FC0A50"/>
    <w:rsid w:val="00FC0BAA"/>
    <w:rsid w:val="00FC2087"/>
    <w:rsid w:val="00FC4BE0"/>
    <w:rsid w:val="00FC4F9C"/>
    <w:rsid w:val="00FC5633"/>
    <w:rsid w:val="00FC5E49"/>
    <w:rsid w:val="00FC61AE"/>
    <w:rsid w:val="00FC68C4"/>
    <w:rsid w:val="00FC7438"/>
    <w:rsid w:val="00FC7D9E"/>
    <w:rsid w:val="00FC7E43"/>
    <w:rsid w:val="00FD022C"/>
    <w:rsid w:val="00FD02E5"/>
    <w:rsid w:val="00FD2222"/>
    <w:rsid w:val="00FD3E06"/>
    <w:rsid w:val="00FD42B5"/>
    <w:rsid w:val="00FD44FB"/>
    <w:rsid w:val="00FD4C8D"/>
    <w:rsid w:val="00FD5395"/>
    <w:rsid w:val="00FD6318"/>
    <w:rsid w:val="00FD648A"/>
    <w:rsid w:val="00FD7704"/>
    <w:rsid w:val="00FD7D98"/>
    <w:rsid w:val="00FE11BD"/>
    <w:rsid w:val="00FE1310"/>
    <w:rsid w:val="00FE18B3"/>
    <w:rsid w:val="00FE22CE"/>
    <w:rsid w:val="00FE2B7A"/>
    <w:rsid w:val="00FE2BE2"/>
    <w:rsid w:val="00FE3835"/>
    <w:rsid w:val="00FE48E3"/>
    <w:rsid w:val="00FE4BC4"/>
    <w:rsid w:val="00FE4FAC"/>
    <w:rsid w:val="00FE53E0"/>
    <w:rsid w:val="00FE53F3"/>
    <w:rsid w:val="00FE5715"/>
    <w:rsid w:val="00FF0F5A"/>
    <w:rsid w:val="00FF1A48"/>
    <w:rsid w:val="00FF24E9"/>
    <w:rsid w:val="00FF2883"/>
    <w:rsid w:val="00FF2946"/>
    <w:rsid w:val="00FF5828"/>
    <w:rsid w:val="00FF63E7"/>
    <w:rsid w:val="00FF6EC8"/>
    <w:rsid w:val="00FF70F9"/>
    <w:rsid w:val="0171FEAE"/>
    <w:rsid w:val="0174C8D0"/>
    <w:rsid w:val="01EF4133"/>
    <w:rsid w:val="0255BB3A"/>
    <w:rsid w:val="02FE09C1"/>
    <w:rsid w:val="03C61D50"/>
    <w:rsid w:val="03DA55FC"/>
    <w:rsid w:val="041E7A25"/>
    <w:rsid w:val="0485B1D6"/>
    <w:rsid w:val="05AFC712"/>
    <w:rsid w:val="0651A743"/>
    <w:rsid w:val="07D46112"/>
    <w:rsid w:val="0AA0107E"/>
    <w:rsid w:val="0AE2D28F"/>
    <w:rsid w:val="0B27F737"/>
    <w:rsid w:val="0B9DC655"/>
    <w:rsid w:val="0CC759A5"/>
    <w:rsid w:val="0E47675B"/>
    <w:rsid w:val="10790220"/>
    <w:rsid w:val="113E097C"/>
    <w:rsid w:val="13784A6A"/>
    <w:rsid w:val="137AA332"/>
    <w:rsid w:val="1382D9C8"/>
    <w:rsid w:val="13B1D391"/>
    <w:rsid w:val="141FE21E"/>
    <w:rsid w:val="1525E73E"/>
    <w:rsid w:val="15599FFD"/>
    <w:rsid w:val="1580B93E"/>
    <w:rsid w:val="1588172A"/>
    <w:rsid w:val="1883A5E6"/>
    <w:rsid w:val="188D7E58"/>
    <w:rsid w:val="190A74D0"/>
    <w:rsid w:val="1AC34A3D"/>
    <w:rsid w:val="1ADDD102"/>
    <w:rsid w:val="1BF46451"/>
    <w:rsid w:val="1C8D2C18"/>
    <w:rsid w:val="1E1B0CA1"/>
    <w:rsid w:val="1EA7CD0D"/>
    <w:rsid w:val="207385C1"/>
    <w:rsid w:val="209C2964"/>
    <w:rsid w:val="20D33A07"/>
    <w:rsid w:val="20DEDED6"/>
    <w:rsid w:val="20EC8FB0"/>
    <w:rsid w:val="21F63958"/>
    <w:rsid w:val="2245D680"/>
    <w:rsid w:val="229AC129"/>
    <w:rsid w:val="23EA1AE0"/>
    <w:rsid w:val="2460BC68"/>
    <w:rsid w:val="24910B10"/>
    <w:rsid w:val="24D7C867"/>
    <w:rsid w:val="26E6DB3E"/>
    <w:rsid w:val="270FBA2F"/>
    <w:rsid w:val="2753CA8B"/>
    <w:rsid w:val="275F6D26"/>
    <w:rsid w:val="27801A6A"/>
    <w:rsid w:val="2884AB53"/>
    <w:rsid w:val="2898B2AA"/>
    <w:rsid w:val="294ADD0D"/>
    <w:rsid w:val="2A9FDCA6"/>
    <w:rsid w:val="2AAAF994"/>
    <w:rsid w:val="2B5714C3"/>
    <w:rsid w:val="2C17EF30"/>
    <w:rsid w:val="2C59E8E9"/>
    <w:rsid w:val="2C5F8218"/>
    <w:rsid w:val="2D532822"/>
    <w:rsid w:val="2D612EBC"/>
    <w:rsid w:val="2DE869C3"/>
    <w:rsid w:val="2DF6AB81"/>
    <w:rsid w:val="2ED335BF"/>
    <w:rsid w:val="2FAD2000"/>
    <w:rsid w:val="2FC18C89"/>
    <w:rsid w:val="311008DA"/>
    <w:rsid w:val="31113EA1"/>
    <w:rsid w:val="313275C8"/>
    <w:rsid w:val="319E0019"/>
    <w:rsid w:val="32B11308"/>
    <w:rsid w:val="33D1CCE9"/>
    <w:rsid w:val="340C38F6"/>
    <w:rsid w:val="34B55C18"/>
    <w:rsid w:val="356427C0"/>
    <w:rsid w:val="367250B5"/>
    <w:rsid w:val="3679D7D0"/>
    <w:rsid w:val="367F77AC"/>
    <w:rsid w:val="374E1E71"/>
    <w:rsid w:val="38428C34"/>
    <w:rsid w:val="38538FDA"/>
    <w:rsid w:val="3972E078"/>
    <w:rsid w:val="3A29F20A"/>
    <w:rsid w:val="3A7B72F0"/>
    <w:rsid w:val="3AC02BD7"/>
    <w:rsid w:val="3B689E8B"/>
    <w:rsid w:val="3BAF31A7"/>
    <w:rsid w:val="3CB39AF6"/>
    <w:rsid w:val="3CFCCEDB"/>
    <w:rsid w:val="3D022793"/>
    <w:rsid w:val="3E718657"/>
    <w:rsid w:val="3EDB6445"/>
    <w:rsid w:val="3EFB0F32"/>
    <w:rsid w:val="41F20CC5"/>
    <w:rsid w:val="42384EAB"/>
    <w:rsid w:val="42860E20"/>
    <w:rsid w:val="432C260A"/>
    <w:rsid w:val="4364F0FC"/>
    <w:rsid w:val="437CBC54"/>
    <w:rsid w:val="4534799B"/>
    <w:rsid w:val="45E35295"/>
    <w:rsid w:val="4658655B"/>
    <w:rsid w:val="467CD3E6"/>
    <w:rsid w:val="468E86EE"/>
    <w:rsid w:val="471FC863"/>
    <w:rsid w:val="491347F6"/>
    <w:rsid w:val="4A098DA9"/>
    <w:rsid w:val="4AE537E8"/>
    <w:rsid w:val="4B37A070"/>
    <w:rsid w:val="4B984680"/>
    <w:rsid w:val="4BC9CE6D"/>
    <w:rsid w:val="4C07B332"/>
    <w:rsid w:val="4C263D20"/>
    <w:rsid w:val="4C82B4AC"/>
    <w:rsid w:val="4C9CF370"/>
    <w:rsid w:val="4D683234"/>
    <w:rsid w:val="4D8A43EB"/>
    <w:rsid w:val="4E6D3F52"/>
    <w:rsid w:val="4F938E5E"/>
    <w:rsid w:val="4FB7E72E"/>
    <w:rsid w:val="51CA591C"/>
    <w:rsid w:val="52D36F3F"/>
    <w:rsid w:val="53199790"/>
    <w:rsid w:val="54AFA23F"/>
    <w:rsid w:val="54D4933C"/>
    <w:rsid w:val="552EC882"/>
    <w:rsid w:val="55B14931"/>
    <w:rsid w:val="5634B59F"/>
    <w:rsid w:val="5687D1E9"/>
    <w:rsid w:val="5696ECE8"/>
    <w:rsid w:val="56B5E830"/>
    <w:rsid w:val="5723F4FE"/>
    <w:rsid w:val="58142813"/>
    <w:rsid w:val="58879AFC"/>
    <w:rsid w:val="595319CA"/>
    <w:rsid w:val="5A56384C"/>
    <w:rsid w:val="5CFBFC47"/>
    <w:rsid w:val="5DBF9155"/>
    <w:rsid w:val="5DF097DC"/>
    <w:rsid w:val="5E16D604"/>
    <w:rsid w:val="5EF10079"/>
    <w:rsid w:val="5F261D9A"/>
    <w:rsid w:val="5F814990"/>
    <w:rsid w:val="5FC358D5"/>
    <w:rsid w:val="5FD3E1EC"/>
    <w:rsid w:val="619569B4"/>
    <w:rsid w:val="62331D7C"/>
    <w:rsid w:val="627C66AF"/>
    <w:rsid w:val="632C74D1"/>
    <w:rsid w:val="63C34FE5"/>
    <w:rsid w:val="640E002F"/>
    <w:rsid w:val="64F933CF"/>
    <w:rsid w:val="65625F5E"/>
    <w:rsid w:val="6573E0D3"/>
    <w:rsid w:val="6687B9D5"/>
    <w:rsid w:val="68290FF7"/>
    <w:rsid w:val="68591AA2"/>
    <w:rsid w:val="69DA374E"/>
    <w:rsid w:val="69EC2A04"/>
    <w:rsid w:val="6ACB4F48"/>
    <w:rsid w:val="6B61BCF5"/>
    <w:rsid w:val="6BB85EDC"/>
    <w:rsid w:val="6CE65E75"/>
    <w:rsid w:val="6D13A3F8"/>
    <w:rsid w:val="6D1A864E"/>
    <w:rsid w:val="6D2B52AA"/>
    <w:rsid w:val="6D7AB269"/>
    <w:rsid w:val="6DB3BCA1"/>
    <w:rsid w:val="6DE94219"/>
    <w:rsid w:val="6E8A106D"/>
    <w:rsid w:val="6F36B56E"/>
    <w:rsid w:val="6FCEB08B"/>
    <w:rsid w:val="71B214E3"/>
    <w:rsid w:val="728A44BC"/>
    <w:rsid w:val="74126300"/>
    <w:rsid w:val="7451B0A0"/>
    <w:rsid w:val="75CB112F"/>
    <w:rsid w:val="769C19F1"/>
    <w:rsid w:val="76ABEB6C"/>
    <w:rsid w:val="77E06152"/>
    <w:rsid w:val="7983F9CB"/>
    <w:rsid w:val="79CAE062"/>
    <w:rsid w:val="7A975CB7"/>
    <w:rsid w:val="7BF1C1ED"/>
    <w:rsid w:val="7CFA5571"/>
    <w:rsid w:val="7D134CBC"/>
    <w:rsid w:val="7D32FBC6"/>
    <w:rsid w:val="7D5DF15A"/>
    <w:rsid w:val="7DABBED4"/>
    <w:rsid w:val="7F55A9B5"/>
    <w:rsid w:val="7FDAE8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667A9"/>
  <w15:docId w15:val="{F9CBEB15-DBC0-4DF8-BFEA-02FD0FA8F5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48" w:lineRule="auto"/>
      <w:ind w:left="10" w:right="53" w:hanging="10"/>
    </w:pPr>
    <w:rPr>
      <w:rFonts w:ascii="Arial" w:hAnsi="Arial" w:eastAsia="Arial" w:cs="Arial"/>
      <w:color w:val="000000"/>
      <w:sz w:val="24"/>
    </w:rPr>
  </w:style>
  <w:style w:type="paragraph" w:styleId="Heading1">
    <w:name w:val="heading 1"/>
    <w:basedOn w:val="Normal"/>
    <w:next w:val="Normal"/>
    <w:link w:val="Heading1Char"/>
    <w:uiPriority w:val="9"/>
    <w:qFormat/>
    <w:rsid w:val="00A503C6"/>
    <w:pPr>
      <w:spacing w:after="110" w:line="242" w:lineRule="auto"/>
      <w:ind w:left="0" w:right="0" w:firstLine="0"/>
      <w:outlineLvl w:val="0"/>
    </w:pPr>
    <w:rPr>
      <w:b/>
      <w:color w:val="104F75"/>
      <w:sz w:val="36"/>
    </w:rPr>
  </w:style>
  <w:style w:type="paragraph" w:styleId="Heading2">
    <w:name w:val="heading 2"/>
    <w:next w:val="Normal"/>
    <w:link w:val="Heading2Char"/>
    <w:uiPriority w:val="9"/>
    <w:unhideWhenUsed/>
    <w:qFormat/>
    <w:pPr>
      <w:keepNext/>
      <w:keepLines/>
      <w:spacing w:after="179"/>
      <w:ind w:left="10" w:hanging="10"/>
      <w:outlineLvl w:val="1"/>
    </w:pPr>
    <w:rPr>
      <w:rFonts w:ascii="Arial" w:hAnsi="Arial" w:eastAsia="Arial" w:cs="Arial"/>
      <w:b/>
      <w:color w:val="104F75"/>
      <w:sz w:val="28"/>
    </w:rPr>
  </w:style>
  <w:style w:type="paragraph" w:styleId="Heading3">
    <w:name w:val="heading 3"/>
    <w:basedOn w:val="Normal"/>
    <w:next w:val="Normal"/>
    <w:link w:val="Heading3Char"/>
    <w:uiPriority w:val="9"/>
    <w:semiHidden/>
    <w:unhideWhenUsed/>
    <w:qFormat/>
    <w:rsid w:val="00242FB4"/>
    <w:pPr>
      <w:keepNext/>
      <w:keepLines/>
      <w:spacing w:before="40" w:after="0"/>
      <w:outlineLvl w:val="2"/>
    </w:pPr>
    <w:rPr>
      <w:rFonts w:asciiTheme="majorHAnsi" w:hAnsiTheme="majorHAnsi" w:eastAsiaTheme="majorEastAsia"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C3668"/>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uiPriority w:val="9"/>
    <w:rPr>
      <w:rFonts w:ascii="Arial" w:hAnsi="Arial" w:eastAsia="Arial" w:cs="Arial"/>
      <w:b/>
      <w:color w:val="104F75"/>
      <w:sz w:val="28"/>
    </w:rPr>
  </w:style>
  <w:style w:type="character" w:styleId="Heading1Char" w:customStyle="1">
    <w:name w:val="Heading 1 Char"/>
    <w:link w:val="Heading1"/>
    <w:uiPriority w:val="9"/>
    <w:rsid w:val="00A503C6"/>
    <w:rPr>
      <w:rFonts w:ascii="Arial" w:hAnsi="Arial" w:eastAsia="Arial" w:cs="Arial"/>
      <w:b/>
      <w:color w:val="104F75"/>
      <w:sz w:val="36"/>
    </w:rPr>
  </w:style>
  <w:style w:type="paragraph" w:styleId="footnotedescription" w:customStyle="1">
    <w:name w:val="footnote description"/>
    <w:next w:val="Normal"/>
    <w:link w:val="footnotedescriptionChar"/>
    <w:hidden/>
    <w:pPr>
      <w:spacing w:after="0" w:line="252" w:lineRule="auto"/>
    </w:pPr>
    <w:rPr>
      <w:rFonts w:ascii="Arial" w:hAnsi="Arial" w:eastAsia="Arial" w:cs="Arial"/>
      <w:color w:val="0000FF"/>
      <w:sz w:val="24"/>
      <w:u w:val="single" w:color="0000FF"/>
    </w:rPr>
  </w:style>
  <w:style w:type="character" w:styleId="footnotedescriptionChar" w:customStyle="1">
    <w:name w:val="footnote description Char"/>
    <w:link w:val="footnotedescription"/>
    <w:rPr>
      <w:rFonts w:ascii="Arial" w:hAnsi="Arial" w:eastAsia="Arial" w:cs="Arial"/>
      <w:color w:val="0000FF"/>
      <w:sz w:val="24"/>
      <w:u w:val="single" w:color="0000FF"/>
    </w:rPr>
  </w:style>
  <w:style w:type="character" w:styleId="footnotemark" w:customStyle="1">
    <w:name w:val="footnote mark"/>
    <w:hidden/>
    <w:rPr>
      <w:rFonts w:ascii="Arial" w:hAnsi="Arial" w:eastAsia="Arial" w:cs="Arial"/>
      <w:color w:val="000000"/>
      <w:sz w:val="20"/>
      <w:vertAlign w:val="superscript"/>
    </w:rPr>
  </w:style>
  <w:style w:type="paragraph" w:styleId="DfESOutNumbered" w:customStyle="1">
    <w:name w:val="DfESOutNumbered"/>
    <w:basedOn w:val="Normal"/>
    <w:link w:val="DfESOutNumberedChar"/>
    <w:rsid w:val="00E1457B"/>
    <w:pPr>
      <w:widowControl w:val="0"/>
      <w:numPr>
        <w:numId w:val="1"/>
      </w:numPr>
      <w:overflowPunct w:val="0"/>
      <w:autoSpaceDE w:val="0"/>
      <w:autoSpaceDN w:val="0"/>
      <w:adjustRightInd w:val="0"/>
      <w:spacing w:after="240" w:line="240" w:lineRule="auto"/>
      <w:ind w:right="0"/>
      <w:textAlignment w:val="baseline"/>
    </w:pPr>
    <w:rPr>
      <w:rFonts w:eastAsia="Times New Roman"/>
      <w:color w:val="auto"/>
      <w:sz w:val="22"/>
      <w:szCs w:val="20"/>
      <w:lang w:eastAsia="en-US"/>
    </w:rPr>
  </w:style>
  <w:style w:type="character" w:styleId="DfESOutNumberedChar" w:customStyle="1">
    <w:name w:val="DfESOutNumbered Char"/>
    <w:basedOn w:val="DefaultParagraphFont"/>
    <w:link w:val="DfESOutNumbered"/>
    <w:rsid w:val="00E1457B"/>
    <w:rPr>
      <w:rFonts w:ascii="Arial" w:hAnsi="Arial" w:eastAsia="Times New Roman" w:cs="Arial"/>
      <w:szCs w:val="20"/>
      <w:lang w:eastAsia="en-US"/>
    </w:rPr>
  </w:style>
  <w:style w:type="paragraph" w:styleId="DeptBullets" w:customStyle="1">
    <w:name w:val="DeptBullets"/>
    <w:basedOn w:val="Normal"/>
    <w:link w:val="DeptBulletsChar"/>
    <w:rsid w:val="00E1457B"/>
    <w:pPr>
      <w:widowControl w:val="0"/>
      <w:numPr>
        <w:numId w:val="2"/>
      </w:numPr>
      <w:overflowPunct w:val="0"/>
      <w:autoSpaceDE w:val="0"/>
      <w:autoSpaceDN w:val="0"/>
      <w:adjustRightInd w:val="0"/>
      <w:spacing w:after="240" w:line="240" w:lineRule="auto"/>
      <w:ind w:right="0"/>
      <w:textAlignment w:val="baseline"/>
    </w:pPr>
    <w:rPr>
      <w:rFonts w:eastAsia="Times New Roman" w:cs="Times New Roman"/>
      <w:color w:val="auto"/>
      <w:szCs w:val="20"/>
      <w:lang w:eastAsia="en-US"/>
    </w:rPr>
  </w:style>
  <w:style w:type="character" w:styleId="DeptBulletsChar" w:customStyle="1">
    <w:name w:val="DeptBullets Char"/>
    <w:basedOn w:val="DefaultParagraphFont"/>
    <w:link w:val="DeptBullets"/>
    <w:rsid w:val="00E1457B"/>
    <w:rPr>
      <w:rFonts w:ascii="Arial" w:hAnsi="Arial" w:eastAsia="Times New Roman" w:cs="Times New Roman"/>
      <w:sz w:val="24"/>
      <w:szCs w:val="20"/>
      <w:lang w:eastAsia="en-US"/>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A503C6"/>
    <w:pPr>
      <w:numPr>
        <w:ilvl w:val="1"/>
        <w:numId w:val="3"/>
      </w:numPr>
      <w:tabs>
        <w:tab w:val="clear" w:pos="2139"/>
        <w:tab w:val="num" w:pos="720"/>
      </w:tabs>
      <w:ind w:left="720"/>
      <w:contextualSpacing/>
    </w:pPr>
  </w:style>
  <w:style w:type="paragraph" w:styleId="FootnoteText">
    <w:name w:val="footnote text"/>
    <w:basedOn w:val="Normal"/>
    <w:link w:val="FootnoteTextChar"/>
    <w:uiPriority w:val="99"/>
    <w:semiHidden/>
    <w:unhideWhenUsed/>
    <w:rsid w:val="004163D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163D9"/>
    <w:rPr>
      <w:rFonts w:ascii="Arial" w:hAnsi="Arial" w:eastAsia="Arial" w:cs="Arial"/>
      <w:color w:val="000000"/>
      <w:sz w:val="20"/>
      <w:szCs w:val="20"/>
    </w:rPr>
  </w:style>
  <w:style w:type="character" w:styleId="FootnoteReference">
    <w:name w:val="footnote reference"/>
    <w:basedOn w:val="DefaultParagraphFont"/>
    <w:uiPriority w:val="99"/>
    <w:semiHidden/>
    <w:unhideWhenUsed/>
    <w:rsid w:val="004163D9"/>
    <w:rPr>
      <w:vertAlign w:val="superscript"/>
    </w:rPr>
  </w:style>
  <w:style w:type="character" w:styleId="Hyperlink">
    <w:name w:val="Hyperlink"/>
    <w:basedOn w:val="DefaultParagraphFont"/>
    <w:uiPriority w:val="99"/>
    <w:unhideWhenUsed/>
    <w:rsid w:val="008A4870"/>
    <w:rPr>
      <w:color w:val="0563C1" w:themeColor="hyperlink"/>
      <w:u w:val="single"/>
    </w:rPr>
  </w:style>
  <w:style w:type="character" w:styleId="UnresolvedMention1" w:customStyle="1">
    <w:name w:val="Unresolved Mention1"/>
    <w:basedOn w:val="DefaultParagraphFont"/>
    <w:uiPriority w:val="99"/>
    <w:semiHidden/>
    <w:unhideWhenUsed/>
    <w:rsid w:val="008A4870"/>
    <w:rPr>
      <w:color w:val="605E5C"/>
      <w:shd w:val="clear" w:color="auto" w:fill="E1DFDD"/>
    </w:rPr>
  </w:style>
  <w:style w:type="character" w:styleId="FollowedHyperlink">
    <w:name w:val="FollowedHyperlink"/>
    <w:basedOn w:val="DefaultParagraphFont"/>
    <w:uiPriority w:val="99"/>
    <w:semiHidden/>
    <w:unhideWhenUsed/>
    <w:rsid w:val="00ED6F2E"/>
    <w:rPr>
      <w:color w:val="954F72" w:themeColor="followedHyperlink"/>
      <w:u w:val="single"/>
    </w:rPr>
  </w:style>
  <w:style w:type="paragraph" w:styleId="EndnoteText">
    <w:name w:val="endnote text"/>
    <w:basedOn w:val="Normal"/>
    <w:link w:val="EndnoteTextChar"/>
    <w:uiPriority w:val="99"/>
    <w:semiHidden/>
    <w:unhideWhenUsed/>
    <w:rsid w:val="00680691"/>
    <w:pPr>
      <w:spacing w:after="0" w:line="240" w:lineRule="auto"/>
    </w:pPr>
    <w:rPr>
      <w:sz w:val="20"/>
      <w:szCs w:val="20"/>
    </w:rPr>
  </w:style>
  <w:style w:type="character" w:styleId="EndnoteTextChar" w:customStyle="1">
    <w:name w:val="Endnote Text Char"/>
    <w:basedOn w:val="DefaultParagraphFont"/>
    <w:link w:val="EndnoteText"/>
    <w:uiPriority w:val="99"/>
    <w:semiHidden/>
    <w:rsid w:val="00680691"/>
    <w:rPr>
      <w:rFonts w:ascii="Arial" w:hAnsi="Arial" w:eastAsia="Arial" w:cs="Arial"/>
      <w:color w:val="000000"/>
      <w:sz w:val="20"/>
      <w:szCs w:val="20"/>
    </w:rPr>
  </w:style>
  <w:style w:type="character" w:styleId="EndnoteReference">
    <w:name w:val="endnote reference"/>
    <w:basedOn w:val="DefaultParagraphFont"/>
    <w:uiPriority w:val="99"/>
    <w:semiHidden/>
    <w:unhideWhenUsed/>
    <w:rsid w:val="00680691"/>
    <w:rPr>
      <w:vertAlign w:val="superscript"/>
    </w:rPr>
  </w:style>
  <w:style w:type="table" w:styleId="TableGrid">
    <w:name w:val="Table Grid"/>
    <w:basedOn w:val="TableNormal"/>
    <w:rsid w:val="0077691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2158EF"/>
    <w:rPr>
      <w:rFonts w:ascii="Arial" w:hAnsi="Arial" w:eastAsia="Arial" w:cs="Arial"/>
      <w:color w:val="000000"/>
      <w:sz w:val="24"/>
    </w:rPr>
  </w:style>
  <w:style w:type="paragraph" w:styleId="CommentText">
    <w:name w:val="annotation text"/>
    <w:basedOn w:val="Normal"/>
    <w:link w:val="CommentTextChar"/>
    <w:unhideWhenUsed/>
    <w:rsid w:val="002158EF"/>
    <w:pPr>
      <w:spacing w:before="100" w:after="200" w:line="240" w:lineRule="auto"/>
      <w:ind w:left="0" w:right="0" w:firstLine="0"/>
    </w:pPr>
    <w:rPr>
      <w:rFonts w:asciiTheme="minorHAnsi" w:hAnsiTheme="minorHAnsi" w:eastAsiaTheme="minorEastAsia" w:cstheme="minorBidi"/>
      <w:color w:val="auto"/>
      <w:sz w:val="20"/>
      <w:szCs w:val="20"/>
      <w:lang w:eastAsia="en-US"/>
    </w:rPr>
  </w:style>
  <w:style w:type="character" w:styleId="CommentTextChar" w:customStyle="1">
    <w:name w:val="Comment Text Char"/>
    <w:basedOn w:val="DefaultParagraphFont"/>
    <w:link w:val="CommentText"/>
    <w:rsid w:val="002158EF"/>
    <w:rPr>
      <w:sz w:val="20"/>
      <w:szCs w:val="20"/>
      <w:lang w:eastAsia="en-US"/>
    </w:rPr>
  </w:style>
  <w:style w:type="character" w:styleId="CommentReference">
    <w:name w:val="annotation reference"/>
    <w:basedOn w:val="DefaultParagraphFont"/>
    <w:unhideWhenUsed/>
    <w:rsid w:val="002158EF"/>
    <w:rPr>
      <w:sz w:val="16"/>
      <w:szCs w:val="16"/>
    </w:rPr>
  </w:style>
  <w:style w:type="paragraph" w:styleId="CommentSubject">
    <w:name w:val="annotation subject"/>
    <w:basedOn w:val="CommentText"/>
    <w:next w:val="CommentText"/>
    <w:link w:val="CommentSubjectChar"/>
    <w:uiPriority w:val="99"/>
    <w:semiHidden/>
    <w:unhideWhenUsed/>
    <w:rsid w:val="002158EF"/>
    <w:pPr>
      <w:spacing w:before="0" w:after="5"/>
      <w:ind w:left="10" w:right="53" w:hanging="10"/>
    </w:pPr>
    <w:rPr>
      <w:rFonts w:ascii="Arial" w:hAnsi="Arial" w:eastAsia="Arial" w:cs="Arial"/>
      <w:b/>
      <w:bCs/>
      <w:color w:val="000000"/>
      <w:lang w:eastAsia="en-GB"/>
    </w:rPr>
  </w:style>
  <w:style w:type="character" w:styleId="CommentSubjectChar" w:customStyle="1">
    <w:name w:val="Comment Subject Char"/>
    <w:basedOn w:val="CommentTextChar"/>
    <w:link w:val="CommentSubject"/>
    <w:uiPriority w:val="99"/>
    <w:semiHidden/>
    <w:rsid w:val="002158EF"/>
    <w:rPr>
      <w:rFonts w:ascii="Arial" w:hAnsi="Arial" w:eastAsia="Arial" w:cs="Arial"/>
      <w:b/>
      <w:bCs/>
      <w:color w:val="000000"/>
      <w:sz w:val="20"/>
      <w:szCs w:val="20"/>
      <w:lang w:eastAsia="en-US"/>
    </w:rPr>
  </w:style>
  <w:style w:type="paragraph" w:styleId="BalloonText">
    <w:name w:val="Balloon Text"/>
    <w:basedOn w:val="Normal"/>
    <w:link w:val="BalloonTextChar"/>
    <w:uiPriority w:val="99"/>
    <w:semiHidden/>
    <w:unhideWhenUsed/>
    <w:rsid w:val="002158E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158EF"/>
    <w:rPr>
      <w:rFonts w:ascii="Segoe UI" w:hAnsi="Segoe UI" w:eastAsia="Arial" w:cs="Segoe UI"/>
      <w:color w:val="000000"/>
      <w:sz w:val="18"/>
      <w:szCs w:val="18"/>
    </w:rPr>
  </w:style>
  <w:style w:type="paragraph" w:styleId="paragraph" w:customStyle="1">
    <w:name w:val="paragraph"/>
    <w:basedOn w:val="Normal"/>
    <w:rsid w:val="002158EF"/>
    <w:pPr>
      <w:spacing w:after="0" w:line="240" w:lineRule="auto"/>
      <w:ind w:left="0" w:right="0" w:firstLine="0"/>
    </w:pPr>
    <w:rPr>
      <w:rFonts w:ascii="Times New Roman" w:hAnsi="Times New Roman" w:eastAsia="Times New Roman" w:cs="Times New Roman"/>
      <w:color w:val="auto"/>
      <w:szCs w:val="24"/>
    </w:rPr>
  </w:style>
  <w:style w:type="character" w:styleId="normaltextrun1" w:customStyle="1">
    <w:name w:val="normaltextrun1"/>
    <w:basedOn w:val="DefaultParagraphFont"/>
    <w:rsid w:val="002158EF"/>
  </w:style>
  <w:style w:type="character" w:styleId="eop" w:customStyle="1">
    <w:name w:val="eop"/>
    <w:basedOn w:val="DefaultParagraphFont"/>
    <w:rsid w:val="002158EF"/>
  </w:style>
  <w:style w:type="paragraph" w:styleId="TOC1">
    <w:name w:val="toc 1"/>
    <w:basedOn w:val="Normal"/>
    <w:next w:val="Normal"/>
    <w:autoRedefine/>
    <w:uiPriority w:val="39"/>
    <w:unhideWhenUsed/>
    <w:rsid w:val="007C5C7C"/>
    <w:pPr>
      <w:spacing w:after="100"/>
      <w:ind w:left="0"/>
    </w:pPr>
  </w:style>
  <w:style w:type="paragraph" w:styleId="TOC2">
    <w:name w:val="toc 2"/>
    <w:basedOn w:val="Normal"/>
    <w:next w:val="Normal"/>
    <w:autoRedefine/>
    <w:uiPriority w:val="39"/>
    <w:unhideWhenUsed/>
    <w:rsid w:val="00EC6606"/>
    <w:pPr>
      <w:tabs>
        <w:tab w:val="left" w:pos="851"/>
        <w:tab w:val="right" w:leader="dot" w:pos="9084"/>
      </w:tabs>
      <w:spacing w:after="100"/>
      <w:ind w:left="240"/>
    </w:pPr>
  </w:style>
  <w:style w:type="paragraph" w:styleId="Header">
    <w:name w:val="header"/>
    <w:basedOn w:val="Normal"/>
    <w:link w:val="HeaderChar"/>
    <w:uiPriority w:val="99"/>
    <w:unhideWhenUsed/>
    <w:rsid w:val="00CB0047"/>
    <w:pPr>
      <w:tabs>
        <w:tab w:val="center" w:pos="4513"/>
        <w:tab w:val="right" w:pos="9026"/>
      </w:tabs>
      <w:spacing w:after="0" w:line="240" w:lineRule="auto"/>
    </w:pPr>
  </w:style>
  <w:style w:type="character" w:styleId="HeaderChar" w:customStyle="1">
    <w:name w:val="Header Char"/>
    <w:basedOn w:val="DefaultParagraphFont"/>
    <w:link w:val="Header"/>
    <w:uiPriority w:val="99"/>
    <w:rsid w:val="00CB0047"/>
    <w:rPr>
      <w:rFonts w:ascii="Arial" w:hAnsi="Arial" w:eastAsia="Arial" w:cs="Arial"/>
      <w:color w:val="000000"/>
      <w:sz w:val="24"/>
    </w:rPr>
  </w:style>
  <w:style w:type="paragraph" w:styleId="Footer">
    <w:name w:val="footer"/>
    <w:basedOn w:val="Normal"/>
    <w:link w:val="FooterChar"/>
    <w:uiPriority w:val="99"/>
    <w:semiHidden/>
    <w:unhideWhenUsed/>
    <w:rsid w:val="00CB0047"/>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CB0047"/>
    <w:rPr>
      <w:rFonts w:ascii="Arial" w:hAnsi="Arial" w:eastAsia="Arial" w:cs="Arial"/>
      <w:color w:val="000000"/>
      <w:sz w:val="24"/>
    </w:rPr>
  </w:style>
  <w:style w:type="character" w:styleId="Heading4Char" w:customStyle="1">
    <w:name w:val="Heading 4 Char"/>
    <w:basedOn w:val="DefaultParagraphFont"/>
    <w:link w:val="Heading4"/>
    <w:uiPriority w:val="9"/>
    <w:semiHidden/>
    <w:rsid w:val="000C3668"/>
    <w:rPr>
      <w:rFonts w:asciiTheme="majorHAnsi" w:hAnsiTheme="majorHAnsi" w:eastAsiaTheme="majorEastAsia" w:cstheme="majorBidi"/>
      <w:i/>
      <w:iCs/>
      <w:color w:val="2F5496" w:themeColor="accent1" w:themeShade="BF"/>
      <w:sz w:val="24"/>
    </w:rPr>
  </w:style>
  <w:style w:type="paragraph" w:styleId="Revision">
    <w:name w:val="Revision"/>
    <w:hidden/>
    <w:uiPriority w:val="99"/>
    <w:semiHidden/>
    <w:rsid w:val="00AA26DE"/>
    <w:pPr>
      <w:spacing w:after="0" w:line="240" w:lineRule="auto"/>
    </w:pPr>
    <w:rPr>
      <w:rFonts w:ascii="Arial" w:hAnsi="Arial" w:eastAsia="Arial" w:cs="Arial"/>
      <w:color w:val="000000"/>
      <w:sz w:val="24"/>
    </w:rPr>
  </w:style>
  <w:style w:type="paragraph" w:styleId="NormalWeb">
    <w:name w:val="Normal (Web)"/>
    <w:basedOn w:val="Normal"/>
    <w:uiPriority w:val="99"/>
    <w:semiHidden/>
    <w:unhideWhenUsed/>
    <w:rsid w:val="00A46C8D"/>
    <w:pPr>
      <w:spacing w:before="100" w:beforeAutospacing="1" w:after="100" w:afterAutospacing="1" w:line="240" w:lineRule="auto"/>
      <w:ind w:left="0" w:right="0" w:firstLine="0"/>
    </w:pPr>
    <w:rPr>
      <w:rFonts w:ascii="Times New Roman" w:hAnsi="Times New Roman" w:eastAsia="Times New Roman" w:cs="Times New Roman"/>
      <w:color w:val="auto"/>
      <w:szCs w:val="24"/>
    </w:rPr>
  </w:style>
  <w:style w:type="character" w:styleId="UnresolvedMention2" w:customStyle="1">
    <w:name w:val="Unresolved Mention2"/>
    <w:basedOn w:val="DefaultParagraphFont"/>
    <w:uiPriority w:val="99"/>
    <w:semiHidden/>
    <w:unhideWhenUsed/>
    <w:rsid w:val="00C827A9"/>
    <w:rPr>
      <w:color w:val="605E5C"/>
      <w:shd w:val="clear" w:color="auto" w:fill="E1DFDD"/>
    </w:rPr>
  </w:style>
  <w:style w:type="character" w:styleId="UnresolvedMention3" w:customStyle="1">
    <w:name w:val="Unresolved Mention3"/>
    <w:basedOn w:val="DefaultParagraphFont"/>
    <w:uiPriority w:val="99"/>
    <w:semiHidden/>
    <w:unhideWhenUsed/>
    <w:rsid w:val="001541C4"/>
    <w:rPr>
      <w:color w:val="605E5C"/>
      <w:shd w:val="clear" w:color="auto" w:fill="E1DFDD"/>
    </w:rPr>
  </w:style>
  <w:style w:type="character" w:styleId="Heading3Char" w:customStyle="1">
    <w:name w:val="Heading 3 Char"/>
    <w:basedOn w:val="DefaultParagraphFont"/>
    <w:link w:val="Heading3"/>
    <w:uiPriority w:val="9"/>
    <w:semiHidden/>
    <w:rsid w:val="00242FB4"/>
    <w:rPr>
      <w:rFonts w:asciiTheme="majorHAnsi" w:hAnsiTheme="majorHAnsi" w:eastAsiaTheme="majorEastAsia" w:cstheme="majorBidi"/>
      <w:color w:val="1F3763" w:themeColor="accent1" w:themeShade="7F"/>
      <w:sz w:val="24"/>
      <w:szCs w:val="24"/>
    </w:rPr>
  </w:style>
  <w:style w:type="paragraph" w:styleId="EndBox" w:customStyle="1">
    <w:name w:val="EndBox"/>
    <w:basedOn w:val="Normal"/>
    <w:qFormat/>
    <w:rsid w:val="00242FB4"/>
    <w:pPr>
      <w:spacing w:after="160" w:line="288" w:lineRule="auto"/>
      <w:ind w:left="0" w:right="0" w:firstLine="0"/>
    </w:pPr>
    <w:rPr>
      <w:rFonts w:eastAsia="Times New Roman" w:cs="Times New Roman"/>
      <w:color w:val="auto"/>
      <w:sz w:val="22"/>
      <w:szCs w:val="20"/>
    </w:rPr>
  </w:style>
  <w:style w:type="table" w:styleId="TableGrid1" w:customStyle="1">
    <w:name w:val="Table Grid1"/>
    <w:basedOn w:val="TableNormal"/>
    <w:rsid w:val="00242FB4"/>
    <w:pPr>
      <w:spacing w:after="0" w:line="240" w:lineRule="auto"/>
    </w:pPr>
    <w:rPr>
      <w:rFonts w:ascii="Arial" w:hAnsi="Arial" w:eastAsia="Times New Roman" w:cs="Times New Roma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4" w:customStyle="1">
    <w:name w:val="Unresolved Mention4"/>
    <w:basedOn w:val="DefaultParagraphFont"/>
    <w:uiPriority w:val="99"/>
    <w:semiHidden/>
    <w:unhideWhenUsed/>
    <w:rsid w:val="00B347EB"/>
    <w:rPr>
      <w:color w:val="605E5C"/>
      <w:shd w:val="clear" w:color="auto" w:fill="E1DFDD"/>
    </w:rPr>
  </w:style>
  <w:style w:type="character" w:styleId="PlaceholderText">
    <w:name w:val="Placeholder Text"/>
    <w:basedOn w:val="DefaultParagraphFont"/>
    <w:uiPriority w:val="99"/>
    <w:semiHidden/>
    <w:rsid w:val="000000D3"/>
    <w:rPr>
      <w:color w:val="808080"/>
    </w:rPr>
  </w:style>
  <w:style w:type="character" w:styleId="UnresolvedMention5" w:customStyle="1">
    <w:name w:val="Unresolved Mention5"/>
    <w:basedOn w:val="DefaultParagraphFont"/>
    <w:uiPriority w:val="99"/>
    <w:semiHidden/>
    <w:unhideWhenUsed/>
    <w:rsid w:val="004F1583"/>
    <w:rPr>
      <w:color w:val="605E5C"/>
      <w:shd w:val="clear" w:color="auto" w:fill="E1DFDD"/>
    </w:rPr>
  </w:style>
  <w:style w:type="character" w:styleId="UnresolvedMention6" w:customStyle="1">
    <w:name w:val="Unresolved Mention6"/>
    <w:basedOn w:val="DefaultParagraphFont"/>
    <w:uiPriority w:val="99"/>
    <w:semiHidden/>
    <w:unhideWhenUsed/>
    <w:rsid w:val="00A66BAB"/>
    <w:rPr>
      <w:color w:val="605E5C"/>
      <w:shd w:val="clear" w:color="auto" w:fill="E1DFDD"/>
    </w:rPr>
  </w:style>
  <w:style w:type="character" w:styleId="UnresolvedMention7" w:customStyle="1">
    <w:name w:val="Unresolved Mention7"/>
    <w:basedOn w:val="DefaultParagraphFont"/>
    <w:uiPriority w:val="99"/>
    <w:semiHidden/>
    <w:unhideWhenUsed/>
    <w:rsid w:val="00A941A7"/>
    <w:rPr>
      <w:color w:val="605E5C"/>
      <w:shd w:val="clear" w:color="auto" w:fill="E1DFDD"/>
    </w:rPr>
  </w:style>
  <w:style w:type="paragraph" w:styleId="msonormal0" w:customStyle="1">
    <w:name w:val="msonormal"/>
    <w:basedOn w:val="Normal"/>
    <w:rsid w:val="001E4366"/>
    <w:pPr>
      <w:spacing w:before="100" w:beforeAutospacing="1" w:after="100" w:afterAutospacing="1" w:line="240" w:lineRule="auto"/>
      <w:ind w:left="0" w:right="0" w:firstLine="0"/>
    </w:pPr>
    <w:rPr>
      <w:rFonts w:ascii="Times New Roman" w:hAnsi="Times New Roman" w:eastAsia="Times New Roman" w:cs="Times New Roman"/>
      <w:color w:val="auto"/>
      <w:szCs w:val="24"/>
    </w:rPr>
  </w:style>
  <w:style w:type="paragraph" w:styleId="xl65" w:customStyle="1">
    <w:name w:val="xl65"/>
    <w:basedOn w:val="Normal"/>
    <w:rsid w:val="001E4366"/>
    <w:pPr>
      <w:spacing w:before="100" w:beforeAutospacing="1" w:after="100" w:afterAutospacing="1" w:line="240" w:lineRule="auto"/>
      <w:ind w:left="0" w:right="0" w:firstLine="0"/>
    </w:pPr>
    <w:rPr>
      <w:rFonts w:ascii="Times New Roman" w:hAnsi="Times New Roman" w:eastAsia="Times New Roman" w:cs="Times New Roman"/>
      <w:color w:val="auto"/>
      <w:szCs w:val="24"/>
    </w:rPr>
  </w:style>
  <w:style w:type="paragraph" w:styleId="xl66" w:customStyle="1">
    <w:name w:val="xl66"/>
    <w:basedOn w:val="Normal"/>
    <w:rsid w:val="001E4366"/>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right="0" w:firstLine="0"/>
    </w:pPr>
    <w:rPr>
      <w:rFonts w:ascii="Times New Roman" w:hAnsi="Times New Roman" w:eastAsia="Times New Roman" w:cs="Times New Roman"/>
      <w:color w:val="auto"/>
      <w:szCs w:val="24"/>
    </w:rPr>
  </w:style>
  <w:style w:type="paragraph" w:styleId="xl67" w:customStyle="1">
    <w:name w:val="xl67"/>
    <w:basedOn w:val="Normal"/>
    <w:rsid w:val="001E4366"/>
    <w:pPr>
      <w:pBdr>
        <w:top w:val="single" w:color="auto" w:sz="8" w:space="0"/>
        <w:left w:val="single" w:color="auto" w:sz="4" w:space="0"/>
        <w:bottom w:val="single" w:color="auto" w:sz="4" w:space="0"/>
        <w:right w:val="single" w:color="auto" w:sz="4" w:space="0"/>
      </w:pBdr>
      <w:spacing w:before="100" w:beforeAutospacing="1" w:after="100" w:afterAutospacing="1" w:line="240" w:lineRule="auto"/>
      <w:ind w:left="0" w:right="0" w:firstLine="0"/>
    </w:pPr>
    <w:rPr>
      <w:rFonts w:ascii="Times New Roman" w:hAnsi="Times New Roman" w:eastAsia="Times New Roman" w:cs="Times New Roman"/>
      <w:color w:val="auto"/>
      <w:szCs w:val="24"/>
    </w:rPr>
  </w:style>
  <w:style w:type="paragraph" w:styleId="xl68" w:customStyle="1">
    <w:name w:val="xl68"/>
    <w:basedOn w:val="Normal"/>
    <w:rsid w:val="001E4366"/>
    <w:pPr>
      <w:pBdr>
        <w:top w:val="single" w:color="auto" w:sz="8" w:space="0"/>
        <w:left w:val="single" w:color="auto" w:sz="8" w:space="0"/>
        <w:right w:val="single" w:color="auto" w:sz="4" w:space="0"/>
      </w:pBdr>
      <w:spacing w:before="100" w:beforeAutospacing="1" w:after="100" w:afterAutospacing="1" w:line="240" w:lineRule="auto"/>
      <w:ind w:left="0" w:right="0" w:firstLine="0"/>
    </w:pPr>
    <w:rPr>
      <w:rFonts w:ascii="Times New Roman" w:hAnsi="Times New Roman" w:eastAsia="Times New Roman" w:cs="Times New Roman"/>
      <w:b/>
      <w:bCs/>
      <w:color w:val="auto"/>
      <w:szCs w:val="24"/>
    </w:rPr>
  </w:style>
  <w:style w:type="paragraph" w:styleId="xl69" w:customStyle="1">
    <w:name w:val="xl69"/>
    <w:basedOn w:val="Normal"/>
    <w:rsid w:val="001E4366"/>
    <w:pPr>
      <w:pBdr>
        <w:top w:val="single" w:color="auto" w:sz="8" w:space="0"/>
        <w:left w:val="single" w:color="auto" w:sz="4" w:space="0"/>
        <w:right w:val="single" w:color="auto" w:sz="4" w:space="0"/>
      </w:pBdr>
      <w:spacing w:before="100" w:beforeAutospacing="1" w:after="100" w:afterAutospacing="1" w:line="240" w:lineRule="auto"/>
      <w:ind w:left="0" w:right="0" w:firstLine="0"/>
    </w:pPr>
    <w:rPr>
      <w:rFonts w:ascii="Times New Roman" w:hAnsi="Times New Roman" w:eastAsia="Times New Roman" w:cs="Times New Roman"/>
      <w:b/>
      <w:bCs/>
      <w:color w:val="auto"/>
      <w:szCs w:val="24"/>
    </w:rPr>
  </w:style>
  <w:style w:type="paragraph" w:styleId="xl70" w:customStyle="1">
    <w:name w:val="xl70"/>
    <w:basedOn w:val="Normal"/>
    <w:rsid w:val="001E4366"/>
    <w:pPr>
      <w:pBdr>
        <w:top w:val="single" w:color="auto" w:sz="8" w:space="0"/>
        <w:left w:val="single" w:color="auto" w:sz="8" w:space="0"/>
        <w:bottom w:val="single" w:color="auto" w:sz="4" w:space="0"/>
        <w:right w:val="single" w:color="auto" w:sz="4" w:space="0"/>
      </w:pBdr>
      <w:spacing w:before="100" w:beforeAutospacing="1" w:after="100" w:afterAutospacing="1" w:line="240" w:lineRule="auto"/>
      <w:ind w:left="0" w:right="0" w:firstLine="0"/>
    </w:pPr>
    <w:rPr>
      <w:rFonts w:ascii="Times New Roman" w:hAnsi="Times New Roman" w:eastAsia="Times New Roman" w:cs="Times New Roman"/>
      <w:color w:val="auto"/>
      <w:szCs w:val="24"/>
    </w:rPr>
  </w:style>
  <w:style w:type="paragraph" w:styleId="xl71" w:customStyle="1">
    <w:name w:val="xl71"/>
    <w:basedOn w:val="Normal"/>
    <w:rsid w:val="001E4366"/>
    <w:pPr>
      <w:pBdr>
        <w:top w:val="single" w:color="auto" w:sz="4" w:space="0"/>
        <w:left w:val="single" w:color="auto" w:sz="8" w:space="0"/>
        <w:bottom w:val="single" w:color="auto" w:sz="4" w:space="0"/>
        <w:right w:val="single" w:color="auto" w:sz="4" w:space="0"/>
      </w:pBdr>
      <w:spacing w:before="100" w:beforeAutospacing="1" w:after="100" w:afterAutospacing="1" w:line="240" w:lineRule="auto"/>
      <w:ind w:left="0" w:right="0" w:firstLine="0"/>
    </w:pPr>
    <w:rPr>
      <w:rFonts w:ascii="Times New Roman" w:hAnsi="Times New Roman" w:eastAsia="Times New Roman" w:cs="Times New Roman"/>
      <w:color w:val="auto"/>
      <w:szCs w:val="24"/>
    </w:rPr>
  </w:style>
  <w:style w:type="paragraph" w:styleId="xl72" w:customStyle="1">
    <w:name w:val="xl72"/>
    <w:basedOn w:val="Normal"/>
    <w:rsid w:val="001E4366"/>
    <w:pPr>
      <w:pBdr>
        <w:top w:val="single" w:color="auto" w:sz="4" w:space="0"/>
        <w:left w:val="single" w:color="auto" w:sz="8" w:space="0"/>
        <w:bottom w:val="single" w:color="auto" w:sz="4" w:space="0"/>
        <w:right w:val="single" w:color="auto" w:sz="4" w:space="0"/>
      </w:pBdr>
      <w:spacing w:before="100" w:beforeAutospacing="1" w:after="100" w:afterAutospacing="1" w:line="240" w:lineRule="auto"/>
      <w:ind w:left="0" w:right="0" w:firstLine="0"/>
    </w:pPr>
    <w:rPr>
      <w:rFonts w:ascii="Times New Roman" w:hAnsi="Times New Roman" w:eastAsia="Times New Roman" w:cs="Times New Roman"/>
      <w:color w:val="auto"/>
      <w:szCs w:val="24"/>
    </w:rPr>
  </w:style>
  <w:style w:type="character" w:styleId="UnresolvedMention8" w:customStyle="1">
    <w:name w:val="Unresolved Mention8"/>
    <w:basedOn w:val="DefaultParagraphFont"/>
    <w:uiPriority w:val="99"/>
    <w:semiHidden/>
    <w:unhideWhenUsed/>
    <w:rsid w:val="00DF3272"/>
    <w:rPr>
      <w:color w:val="605E5C"/>
      <w:shd w:val="clear" w:color="auto" w:fill="E1DFDD"/>
    </w:rPr>
  </w:style>
  <w:style w:type="character" w:styleId="UnresolvedMention9" w:customStyle="1">
    <w:name w:val="Unresolved Mention9"/>
    <w:basedOn w:val="DefaultParagraphFont"/>
    <w:uiPriority w:val="99"/>
    <w:semiHidden/>
    <w:unhideWhenUsed/>
    <w:rsid w:val="00E778F2"/>
    <w:rPr>
      <w:color w:val="605E5C"/>
      <w:shd w:val="clear" w:color="auto" w:fill="E1DFDD"/>
    </w:rPr>
  </w:style>
  <w:style w:type="character" w:styleId="UnresolvedMention10" w:customStyle="1">
    <w:name w:val="Unresolved Mention10"/>
    <w:basedOn w:val="DefaultParagraphFont"/>
    <w:uiPriority w:val="99"/>
    <w:semiHidden/>
    <w:unhideWhenUsed/>
    <w:rsid w:val="00C50A44"/>
    <w:rPr>
      <w:color w:val="605E5C"/>
      <w:shd w:val="clear" w:color="auto" w:fill="E1DFDD"/>
    </w:rPr>
  </w:style>
  <w:style w:type="character" w:styleId="UnresolvedMention11" w:customStyle="1">
    <w:name w:val="Unresolved Mention11"/>
    <w:basedOn w:val="DefaultParagraphFont"/>
    <w:uiPriority w:val="99"/>
    <w:semiHidden/>
    <w:unhideWhenUsed/>
    <w:rsid w:val="00EC6606"/>
    <w:rPr>
      <w:color w:val="605E5C"/>
      <w:shd w:val="clear" w:color="auto" w:fill="E1DFDD"/>
    </w:rPr>
  </w:style>
  <w:style w:type="character" w:styleId="UnresolvedMention12" w:customStyle="1">
    <w:name w:val="Unresolved Mention12"/>
    <w:basedOn w:val="DefaultParagraphFont"/>
    <w:uiPriority w:val="99"/>
    <w:semiHidden/>
    <w:unhideWhenUsed/>
    <w:rsid w:val="005A77F0"/>
    <w:rPr>
      <w:color w:val="605E5C"/>
      <w:shd w:val="clear" w:color="auto" w:fill="E1DFDD"/>
    </w:rPr>
  </w:style>
  <w:style w:type="paragraph" w:styleId="CopyrightBox" w:customStyle="1">
    <w:name w:val="CopyrightBox"/>
    <w:basedOn w:val="Normal"/>
    <w:link w:val="CopyrightBoxChar"/>
    <w:unhideWhenUsed/>
    <w:qFormat/>
    <w:rsid w:val="003063B1"/>
    <w:pPr>
      <w:spacing w:after="240" w:line="288" w:lineRule="auto"/>
      <w:ind w:left="0" w:right="0" w:firstLine="0"/>
    </w:pPr>
    <w:rPr>
      <w:rFonts w:eastAsia="Times New Roman" w:cs="Times New Roman"/>
      <w:color w:val="0D0D0D" w:themeColor="text1" w:themeTint="F2"/>
      <w:szCs w:val="24"/>
    </w:rPr>
  </w:style>
  <w:style w:type="character" w:styleId="CopyrightBoxChar" w:customStyle="1">
    <w:name w:val="CopyrightBox Char"/>
    <w:link w:val="CopyrightBox"/>
    <w:rsid w:val="003063B1"/>
    <w:rPr>
      <w:rFonts w:ascii="Arial" w:hAnsi="Arial" w:eastAsia="Times New Roman" w:cs="Times New Roman"/>
      <w:color w:val="0D0D0D" w:themeColor="text1" w:themeTint="F2"/>
      <w:sz w:val="24"/>
      <w:szCs w:val="24"/>
    </w:rPr>
  </w:style>
  <w:style w:type="paragraph" w:styleId="CopyrightSpacing" w:customStyle="1">
    <w:name w:val="CopyrightSpacing"/>
    <w:basedOn w:val="Normal"/>
    <w:link w:val="CopyrightSpacingChar"/>
    <w:unhideWhenUsed/>
    <w:rsid w:val="003063B1"/>
    <w:pPr>
      <w:spacing w:before="6000" w:after="120" w:line="288" w:lineRule="auto"/>
      <w:ind w:left="0" w:right="0" w:firstLine="0"/>
    </w:pPr>
    <w:rPr>
      <w:rFonts w:eastAsia="Times New Roman" w:cs="Times New Roman"/>
      <w:color w:val="0D0D0D" w:themeColor="text1" w:themeTint="F2"/>
      <w:szCs w:val="24"/>
    </w:rPr>
  </w:style>
  <w:style w:type="character" w:styleId="CopyrightSpacingChar" w:customStyle="1">
    <w:name w:val="CopyrightSpacing Char"/>
    <w:link w:val="CopyrightSpacing"/>
    <w:rsid w:val="003063B1"/>
    <w:rPr>
      <w:rFonts w:ascii="Arial" w:hAnsi="Arial" w:eastAsia="Times New Roman" w:cs="Times New Roman"/>
      <w:color w:val="0D0D0D" w:themeColor="text1" w:themeTint="F2"/>
      <w:sz w:val="24"/>
      <w:szCs w:val="24"/>
    </w:rPr>
  </w:style>
  <w:style w:type="paragraph" w:styleId="SocialMedia" w:customStyle="1">
    <w:name w:val="SocialMedia"/>
    <w:basedOn w:val="Normal"/>
    <w:link w:val="SocialMediaChar"/>
    <w:rsid w:val="003063B1"/>
    <w:pPr>
      <w:tabs>
        <w:tab w:val="left" w:pos="4253"/>
        <w:tab w:val="left" w:pos="4820"/>
      </w:tabs>
      <w:spacing w:after="0" w:line="240" w:lineRule="auto"/>
      <w:ind w:left="0" w:right="0" w:firstLine="34"/>
    </w:pPr>
    <w:rPr>
      <w:rFonts w:eastAsia="Times New Roman" w:cs="Times New Roman"/>
      <w:noProof/>
      <w:color w:val="0D0D0D" w:themeColor="text1" w:themeTint="F2"/>
      <w:szCs w:val="24"/>
    </w:rPr>
  </w:style>
  <w:style w:type="paragraph" w:styleId="Reference" w:customStyle="1">
    <w:name w:val="Reference"/>
    <w:basedOn w:val="Normal"/>
    <w:link w:val="ReferenceChar"/>
    <w:rsid w:val="003063B1"/>
    <w:pPr>
      <w:tabs>
        <w:tab w:val="left" w:pos="1701"/>
      </w:tabs>
      <w:spacing w:before="240" w:after="240" w:line="288" w:lineRule="auto"/>
      <w:ind w:left="0" w:right="0" w:firstLine="0"/>
    </w:pPr>
    <w:rPr>
      <w:rFonts w:eastAsia="Times New Roman" w:cs="Times New Roman"/>
      <w:color w:val="0D0D0D" w:themeColor="text1" w:themeTint="F2"/>
      <w:szCs w:val="24"/>
    </w:rPr>
  </w:style>
  <w:style w:type="character" w:styleId="SocialMediaChar" w:customStyle="1">
    <w:name w:val="SocialMedia Char"/>
    <w:basedOn w:val="DefaultParagraphFont"/>
    <w:link w:val="SocialMedia"/>
    <w:rsid w:val="003063B1"/>
    <w:rPr>
      <w:rFonts w:ascii="Arial" w:hAnsi="Arial" w:eastAsia="Times New Roman" w:cs="Times New Roman"/>
      <w:noProof/>
      <w:color w:val="0D0D0D" w:themeColor="text1" w:themeTint="F2"/>
      <w:sz w:val="24"/>
      <w:szCs w:val="24"/>
    </w:rPr>
  </w:style>
  <w:style w:type="paragraph" w:styleId="Licence" w:customStyle="1">
    <w:name w:val="Licence"/>
    <w:basedOn w:val="Normal"/>
    <w:link w:val="LicenceChar"/>
    <w:rsid w:val="003063B1"/>
    <w:pPr>
      <w:tabs>
        <w:tab w:val="left" w:pos="1418"/>
      </w:tabs>
      <w:spacing w:after="240" w:line="288" w:lineRule="auto"/>
      <w:ind w:left="284" w:right="0" w:firstLine="0"/>
      <w:contextualSpacing/>
    </w:pPr>
    <w:rPr>
      <w:rFonts w:eastAsia="Times New Roman" w:cs="Times New Roman"/>
      <w:color w:val="0D0D0D" w:themeColor="text1" w:themeTint="F2"/>
      <w:szCs w:val="24"/>
    </w:rPr>
  </w:style>
  <w:style w:type="character" w:styleId="ReferenceChar" w:customStyle="1">
    <w:name w:val="Reference Char"/>
    <w:basedOn w:val="DefaultParagraphFont"/>
    <w:link w:val="Reference"/>
    <w:rsid w:val="003063B1"/>
    <w:rPr>
      <w:rFonts w:ascii="Arial" w:hAnsi="Arial" w:eastAsia="Times New Roman" w:cs="Times New Roman"/>
      <w:color w:val="0D0D0D" w:themeColor="text1" w:themeTint="F2"/>
      <w:sz w:val="24"/>
      <w:szCs w:val="24"/>
    </w:rPr>
  </w:style>
  <w:style w:type="paragraph" w:styleId="LicenceIntro" w:customStyle="1">
    <w:name w:val="LicenceIntro"/>
    <w:basedOn w:val="Licence"/>
    <w:rsid w:val="003063B1"/>
    <w:pPr>
      <w:spacing w:after="0"/>
      <w:ind w:left="0"/>
    </w:pPr>
    <w:rPr>
      <w:szCs w:val="20"/>
    </w:rPr>
  </w:style>
  <w:style w:type="character" w:styleId="LicenceChar" w:customStyle="1">
    <w:name w:val="Licence Char"/>
    <w:basedOn w:val="DefaultParagraphFont"/>
    <w:link w:val="Licence"/>
    <w:rsid w:val="003063B1"/>
    <w:rPr>
      <w:rFonts w:ascii="Arial" w:hAnsi="Arial" w:eastAsia="Times New Roman" w:cs="Times New Roman"/>
      <w:color w:val="0D0D0D" w:themeColor="text1" w:themeTint="F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44438">
      <w:bodyDiv w:val="1"/>
      <w:marLeft w:val="0"/>
      <w:marRight w:val="0"/>
      <w:marTop w:val="0"/>
      <w:marBottom w:val="0"/>
      <w:divBdr>
        <w:top w:val="none" w:sz="0" w:space="0" w:color="auto"/>
        <w:left w:val="none" w:sz="0" w:space="0" w:color="auto"/>
        <w:bottom w:val="none" w:sz="0" w:space="0" w:color="auto"/>
        <w:right w:val="none" w:sz="0" w:space="0" w:color="auto"/>
      </w:divBdr>
      <w:divsChild>
        <w:div w:id="887913467">
          <w:marLeft w:val="0"/>
          <w:marRight w:val="0"/>
          <w:marTop w:val="0"/>
          <w:marBottom w:val="0"/>
          <w:divBdr>
            <w:top w:val="none" w:sz="0" w:space="0" w:color="auto"/>
            <w:left w:val="none" w:sz="0" w:space="0" w:color="auto"/>
            <w:bottom w:val="none" w:sz="0" w:space="0" w:color="auto"/>
            <w:right w:val="none" w:sz="0" w:space="0" w:color="auto"/>
          </w:divBdr>
          <w:divsChild>
            <w:div w:id="1721049392">
              <w:marLeft w:val="0"/>
              <w:marRight w:val="0"/>
              <w:marTop w:val="0"/>
              <w:marBottom w:val="0"/>
              <w:divBdr>
                <w:top w:val="none" w:sz="0" w:space="0" w:color="auto"/>
                <w:left w:val="none" w:sz="0" w:space="0" w:color="auto"/>
                <w:bottom w:val="none" w:sz="0" w:space="0" w:color="auto"/>
                <w:right w:val="none" w:sz="0" w:space="0" w:color="auto"/>
              </w:divBdr>
              <w:divsChild>
                <w:div w:id="1679693808">
                  <w:marLeft w:val="0"/>
                  <w:marRight w:val="0"/>
                  <w:marTop w:val="0"/>
                  <w:marBottom w:val="0"/>
                  <w:divBdr>
                    <w:top w:val="none" w:sz="0" w:space="0" w:color="auto"/>
                    <w:left w:val="none" w:sz="0" w:space="0" w:color="auto"/>
                    <w:bottom w:val="none" w:sz="0" w:space="0" w:color="auto"/>
                    <w:right w:val="none" w:sz="0" w:space="0" w:color="auto"/>
                  </w:divBdr>
                  <w:divsChild>
                    <w:div w:id="1490436116">
                      <w:marLeft w:val="0"/>
                      <w:marRight w:val="0"/>
                      <w:marTop w:val="0"/>
                      <w:marBottom w:val="0"/>
                      <w:divBdr>
                        <w:top w:val="none" w:sz="0" w:space="0" w:color="auto"/>
                        <w:left w:val="none" w:sz="0" w:space="0" w:color="auto"/>
                        <w:bottom w:val="none" w:sz="0" w:space="0" w:color="auto"/>
                        <w:right w:val="none" w:sz="0" w:space="0" w:color="auto"/>
                      </w:divBdr>
                      <w:divsChild>
                        <w:div w:id="1263761742">
                          <w:marLeft w:val="0"/>
                          <w:marRight w:val="0"/>
                          <w:marTop w:val="0"/>
                          <w:marBottom w:val="0"/>
                          <w:divBdr>
                            <w:top w:val="none" w:sz="0" w:space="0" w:color="auto"/>
                            <w:left w:val="none" w:sz="0" w:space="0" w:color="auto"/>
                            <w:bottom w:val="none" w:sz="0" w:space="0" w:color="auto"/>
                            <w:right w:val="none" w:sz="0" w:space="0" w:color="auto"/>
                          </w:divBdr>
                          <w:divsChild>
                            <w:div w:id="94521878">
                              <w:marLeft w:val="0"/>
                              <w:marRight w:val="0"/>
                              <w:marTop w:val="0"/>
                              <w:marBottom w:val="0"/>
                              <w:divBdr>
                                <w:top w:val="none" w:sz="0" w:space="0" w:color="auto"/>
                                <w:left w:val="none" w:sz="0" w:space="0" w:color="auto"/>
                                <w:bottom w:val="none" w:sz="0" w:space="0" w:color="auto"/>
                                <w:right w:val="none" w:sz="0" w:space="0" w:color="auto"/>
                              </w:divBdr>
                              <w:divsChild>
                                <w:div w:id="214203804">
                                  <w:marLeft w:val="0"/>
                                  <w:marRight w:val="0"/>
                                  <w:marTop w:val="0"/>
                                  <w:marBottom w:val="0"/>
                                  <w:divBdr>
                                    <w:top w:val="none" w:sz="0" w:space="0" w:color="auto"/>
                                    <w:left w:val="none" w:sz="0" w:space="0" w:color="auto"/>
                                    <w:bottom w:val="none" w:sz="0" w:space="0" w:color="auto"/>
                                    <w:right w:val="none" w:sz="0" w:space="0" w:color="auto"/>
                                  </w:divBdr>
                                  <w:divsChild>
                                    <w:div w:id="1264343904">
                                      <w:marLeft w:val="0"/>
                                      <w:marRight w:val="0"/>
                                      <w:marTop w:val="0"/>
                                      <w:marBottom w:val="0"/>
                                      <w:divBdr>
                                        <w:top w:val="none" w:sz="0" w:space="0" w:color="auto"/>
                                        <w:left w:val="none" w:sz="0" w:space="0" w:color="auto"/>
                                        <w:bottom w:val="none" w:sz="0" w:space="0" w:color="auto"/>
                                        <w:right w:val="none" w:sz="0" w:space="0" w:color="auto"/>
                                      </w:divBdr>
                                      <w:divsChild>
                                        <w:div w:id="665330072">
                                          <w:marLeft w:val="0"/>
                                          <w:marRight w:val="0"/>
                                          <w:marTop w:val="0"/>
                                          <w:marBottom w:val="0"/>
                                          <w:divBdr>
                                            <w:top w:val="none" w:sz="0" w:space="0" w:color="auto"/>
                                            <w:left w:val="none" w:sz="0" w:space="0" w:color="auto"/>
                                            <w:bottom w:val="none" w:sz="0" w:space="0" w:color="auto"/>
                                            <w:right w:val="none" w:sz="0" w:space="0" w:color="auto"/>
                                          </w:divBdr>
                                          <w:divsChild>
                                            <w:div w:id="1027220457">
                                              <w:marLeft w:val="0"/>
                                              <w:marRight w:val="0"/>
                                              <w:marTop w:val="0"/>
                                              <w:marBottom w:val="0"/>
                                              <w:divBdr>
                                                <w:top w:val="none" w:sz="0" w:space="0" w:color="auto"/>
                                                <w:left w:val="none" w:sz="0" w:space="0" w:color="auto"/>
                                                <w:bottom w:val="none" w:sz="0" w:space="0" w:color="auto"/>
                                                <w:right w:val="none" w:sz="0" w:space="0" w:color="auto"/>
                                              </w:divBdr>
                                              <w:divsChild>
                                                <w:div w:id="762071664">
                                                  <w:marLeft w:val="0"/>
                                                  <w:marRight w:val="0"/>
                                                  <w:marTop w:val="0"/>
                                                  <w:marBottom w:val="0"/>
                                                  <w:divBdr>
                                                    <w:top w:val="none" w:sz="0" w:space="0" w:color="auto"/>
                                                    <w:left w:val="none" w:sz="0" w:space="0" w:color="auto"/>
                                                    <w:bottom w:val="none" w:sz="0" w:space="0" w:color="auto"/>
                                                    <w:right w:val="none" w:sz="0" w:space="0" w:color="auto"/>
                                                  </w:divBdr>
                                                  <w:divsChild>
                                                    <w:div w:id="1595432137">
                                                      <w:marLeft w:val="210"/>
                                                      <w:marRight w:val="210"/>
                                                      <w:marTop w:val="210"/>
                                                      <w:marBottom w:val="210"/>
                                                      <w:divBdr>
                                                        <w:top w:val="single" w:sz="6" w:space="0" w:color="C6C6C6"/>
                                                        <w:left w:val="single" w:sz="6" w:space="0" w:color="C6C6C6"/>
                                                        <w:bottom w:val="single" w:sz="6" w:space="0" w:color="C6C6C6"/>
                                                        <w:right w:val="single" w:sz="6" w:space="0" w:color="C6C6C6"/>
                                                      </w:divBdr>
                                                      <w:divsChild>
                                                        <w:div w:id="352726128">
                                                          <w:marLeft w:val="0"/>
                                                          <w:marRight w:val="0"/>
                                                          <w:marTop w:val="0"/>
                                                          <w:marBottom w:val="0"/>
                                                          <w:divBdr>
                                                            <w:top w:val="none" w:sz="0" w:space="0" w:color="auto"/>
                                                            <w:left w:val="none" w:sz="0" w:space="0" w:color="auto"/>
                                                            <w:bottom w:val="none" w:sz="0" w:space="0" w:color="auto"/>
                                                            <w:right w:val="none" w:sz="0" w:space="0" w:color="auto"/>
                                                          </w:divBdr>
                                                          <w:divsChild>
                                                            <w:div w:id="632833156">
                                                              <w:marLeft w:val="0"/>
                                                              <w:marRight w:val="0"/>
                                                              <w:marTop w:val="0"/>
                                                              <w:marBottom w:val="0"/>
                                                              <w:divBdr>
                                                                <w:top w:val="none" w:sz="0" w:space="0" w:color="auto"/>
                                                                <w:left w:val="none" w:sz="0" w:space="0" w:color="auto"/>
                                                                <w:bottom w:val="none" w:sz="0" w:space="0" w:color="auto"/>
                                                                <w:right w:val="none" w:sz="0" w:space="0" w:color="auto"/>
                                                              </w:divBdr>
                                                              <w:divsChild>
                                                                <w:div w:id="2142726286">
                                                                  <w:marLeft w:val="0"/>
                                                                  <w:marRight w:val="0"/>
                                                                  <w:marTop w:val="0"/>
                                                                  <w:marBottom w:val="0"/>
                                                                  <w:divBdr>
                                                                    <w:top w:val="none" w:sz="0" w:space="0" w:color="auto"/>
                                                                    <w:left w:val="none" w:sz="0" w:space="0" w:color="auto"/>
                                                                    <w:bottom w:val="none" w:sz="0" w:space="0" w:color="auto"/>
                                                                    <w:right w:val="none" w:sz="0" w:space="0" w:color="auto"/>
                                                                  </w:divBdr>
                                                                  <w:divsChild>
                                                                    <w:div w:id="370112086">
                                                                      <w:marLeft w:val="0"/>
                                                                      <w:marRight w:val="0"/>
                                                                      <w:marTop w:val="0"/>
                                                                      <w:marBottom w:val="0"/>
                                                                      <w:divBdr>
                                                                        <w:top w:val="none" w:sz="0" w:space="0" w:color="auto"/>
                                                                        <w:left w:val="none" w:sz="0" w:space="0" w:color="auto"/>
                                                                        <w:bottom w:val="none" w:sz="0" w:space="0" w:color="auto"/>
                                                                        <w:right w:val="none" w:sz="0" w:space="0" w:color="auto"/>
                                                                      </w:divBdr>
                                                                      <w:divsChild>
                                                                        <w:div w:id="1064765137">
                                                                          <w:marLeft w:val="0"/>
                                                                          <w:marRight w:val="0"/>
                                                                          <w:marTop w:val="0"/>
                                                                          <w:marBottom w:val="0"/>
                                                                          <w:divBdr>
                                                                            <w:top w:val="none" w:sz="0" w:space="0" w:color="auto"/>
                                                                            <w:left w:val="none" w:sz="0" w:space="0" w:color="auto"/>
                                                                            <w:bottom w:val="none" w:sz="0" w:space="0" w:color="auto"/>
                                                                            <w:right w:val="none" w:sz="0" w:space="0" w:color="auto"/>
                                                                          </w:divBdr>
                                                                          <w:divsChild>
                                                                            <w:div w:id="2054649789">
                                                                              <w:marLeft w:val="0"/>
                                                                              <w:marRight w:val="0"/>
                                                                              <w:marTop w:val="0"/>
                                                                              <w:marBottom w:val="0"/>
                                                                              <w:divBdr>
                                                                                <w:top w:val="none" w:sz="0" w:space="0" w:color="auto"/>
                                                                                <w:left w:val="none" w:sz="0" w:space="0" w:color="auto"/>
                                                                                <w:bottom w:val="none" w:sz="0" w:space="0" w:color="auto"/>
                                                                                <w:right w:val="none" w:sz="0" w:space="0" w:color="auto"/>
                                                                              </w:divBdr>
                                                                              <w:divsChild>
                                                                                <w:div w:id="1937707390">
                                                                                  <w:marLeft w:val="0"/>
                                                                                  <w:marRight w:val="0"/>
                                                                                  <w:marTop w:val="0"/>
                                                                                  <w:marBottom w:val="0"/>
                                                                                  <w:divBdr>
                                                                                    <w:top w:val="none" w:sz="0" w:space="0" w:color="auto"/>
                                                                                    <w:left w:val="none" w:sz="0" w:space="0" w:color="auto"/>
                                                                                    <w:bottom w:val="none" w:sz="0" w:space="0" w:color="auto"/>
                                                                                    <w:right w:val="none" w:sz="0" w:space="0" w:color="auto"/>
                                                                                  </w:divBdr>
                                                                                  <w:divsChild>
                                                                                    <w:div w:id="999621912">
                                                                                      <w:marLeft w:val="0"/>
                                                                                      <w:marRight w:val="0"/>
                                                                                      <w:marTop w:val="0"/>
                                                                                      <w:marBottom w:val="0"/>
                                                                                      <w:divBdr>
                                                                                        <w:top w:val="none" w:sz="0" w:space="0" w:color="auto"/>
                                                                                        <w:left w:val="none" w:sz="0" w:space="0" w:color="auto"/>
                                                                                        <w:bottom w:val="none" w:sz="0" w:space="0" w:color="auto"/>
                                                                                        <w:right w:val="none" w:sz="0" w:space="0" w:color="auto"/>
                                                                                      </w:divBdr>
                                                                                      <w:divsChild>
                                                                                        <w:div w:id="1041322852">
                                                                                          <w:marLeft w:val="0"/>
                                                                                          <w:marRight w:val="0"/>
                                                                                          <w:marTop w:val="0"/>
                                                                                          <w:marBottom w:val="0"/>
                                                                                          <w:divBdr>
                                                                                            <w:top w:val="none" w:sz="0" w:space="0" w:color="auto"/>
                                                                                            <w:left w:val="none" w:sz="0" w:space="0" w:color="auto"/>
                                                                                            <w:bottom w:val="none" w:sz="0" w:space="0" w:color="auto"/>
                                                                                            <w:right w:val="none" w:sz="0" w:space="0" w:color="auto"/>
                                                                                          </w:divBdr>
                                                                                          <w:divsChild>
                                                                                            <w:div w:id="20478666">
                                                                                              <w:marLeft w:val="0"/>
                                                                                              <w:marRight w:val="0"/>
                                                                                              <w:marTop w:val="0"/>
                                                                                              <w:marBottom w:val="0"/>
                                                                                              <w:divBdr>
                                                                                                <w:top w:val="none" w:sz="0" w:space="0" w:color="auto"/>
                                                                                                <w:left w:val="none" w:sz="0" w:space="0" w:color="auto"/>
                                                                                                <w:bottom w:val="none" w:sz="0" w:space="0" w:color="auto"/>
                                                                                                <w:right w:val="none" w:sz="0" w:space="0" w:color="auto"/>
                                                                                              </w:divBdr>
                                                                                              <w:divsChild>
                                                                                                <w:div w:id="1294291006">
                                                                                                  <w:marLeft w:val="0"/>
                                                                                                  <w:marRight w:val="0"/>
                                                                                                  <w:marTop w:val="0"/>
                                                                                                  <w:marBottom w:val="0"/>
                                                                                                  <w:divBdr>
                                                                                                    <w:top w:val="none" w:sz="0" w:space="0" w:color="auto"/>
                                                                                                    <w:left w:val="none" w:sz="0" w:space="0" w:color="auto"/>
                                                                                                    <w:bottom w:val="none" w:sz="0" w:space="0" w:color="auto"/>
                                                                                                    <w:right w:val="none" w:sz="0" w:space="0" w:color="auto"/>
                                                                                                  </w:divBdr>
                                                                                                  <w:divsChild>
                                                                                                    <w:div w:id="2104834294">
                                                                                                      <w:marLeft w:val="0"/>
                                                                                                      <w:marRight w:val="0"/>
                                                                                                      <w:marTop w:val="0"/>
                                                                                                      <w:marBottom w:val="0"/>
                                                                                                      <w:divBdr>
                                                                                                        <w:top w:val="none" w:sz="0" w:space="0" w:color="auto"/>
                                                                                                        <w:left w:val="none" w:sz="0" w:space="0" w:color="auto"/>
                                                                                                        <w:bottom w:val="none" w:sz="0" w:space="0" w:color="auto"/>
                                                                                                        <w:right w:val="none" w:sz="0" w:space="0" w:color="auto"/>
                                                                                                      </w:divBdr>
                                                                                                      <w:divsChild>
                                                                                                        <w:div w:id="87506928">
                                                                                                          <w:marLeft w:val="0"/>
                                                                                                          <w:marRight w:val="0"/>
                                                                                                          <w:marTop w:val="0"/>
                                                                                                          <w:marBottom w:val="0"/>
                                                                                                          <w:divBdr>
                                                                                                            <w:top w:val="none" w:sz="0" w:space="0" w:color="auto"/>
                                                                                                            <w:left w:val="none" w:sz="0" w:space="0" w:color="auto"/>
                                                                                                            <w:bottom w:val="none" w:sz="0" w:space="0" w:color="auto"/>
                                                                                                            <w:right w:val="none" w:sz="0" w:space="0" w:color="auto"/>
                                                                                                          </w:divBdr>
                                                                                                          <w:divsChild>
                                                                                                            <w:div w:id="1466047810">
                                                                                                              <w:marLeft w:val="0"/>
                                                                                                              <w:marRight w:val="0"/>
                                                                                                              <w:marTop w:val="0"/>
                                                                                                              <w:marBottom w:val="0"/>
                                                                                                              <w:divBdr>
                                                                                                                <w:top w:val="none" w:sz="0" w:space="0" w:color="auto"/>
                                                                                                                <w:left w:val="none" w:sz="0" w:space="0" w:color="auto"/>
                                                                                                                <w:bottom w:val="none" w:sz="0" w:space="0" w:color="auto"/>
                                                                                                                <w:right w:val="none" w:sz="0" w:space="0" w:color="auto"/>
                                                                                                              </w:divBdr>
                                                                                                            </w:div>
                                                                                                            <w:div w:id="1530992638">
                                                                                                              <w:marLeft w:val="0"/>
                                                                                                              <w:marRight w:val="0"/>
                                                                                                              <w:marTop w:val="0"/>
                                                                                                              <w:marBottom w:val="0"/>
                                                                                                              <w:divBdr>
                                                                                                                <w:top w:val="none" w:sz="0" w:space="0" w:color="auto"/>
                                                                                                                <w:left w:val="none" w:sz="0" w:space="0" w:color="auto"/>
                                                                                                                <w:bottom w:val="none" w:sz="0" w:space="0" w:color="auto"/>
                                                                                                                <w:right w:val="none" w:sz="0" w:space="0" w:color="auto"/>
                                                                                                              </w:divBdr>
                                                                                                            </w:div>
                                                                                                            <w:div w:id="2129006482">
                                                                                                              <w:marLeft w:val="0"/>
                                                                                                              <w:marRight w:val="0"/>
                                                                                                              <w:marTop w:val="0"/>
                                                                                                              <w:marBottom w:val="0"/>
                                                                                                              <w:divBdr>
                                                                                                                <w:top w:val="none" w:sz="0" w:space="0" w:color="auto"/>
                                                                                                                <w:left w:val="none" w:sz="0" w:space="0" w:color="auto"/>
                                                                                                                <w:bottom w:val="none" w:sz="0" w:space="0" w:color="auto"/>
                                                                                                                <w:right w:val="none" w:sz="0" w:space="0" w:color="auto"/>
                                                                                                              </w:divBdr>
                                                                                                            </w:div>
                                                                                                          </w:divsChild>
                                                                                                        </w:div>
                                                                                                        <w:div w:id="1572159868">
                                                                                                          <w:marLeft w:val="0"/>
                                                                                                          <w:marRight w:val="0"/>
                                                                                                          <w:marTop w:val="0"/>
                                                                                                          <w:marBottom w:val="0"/>
                                                                                                          <w:divBdr>
                                                                                                            <w:top w:val="none" w:sz="0" w:space="0" w:color="auto"/>
                                                                                                            <w:left w:val="none" w:sz="0" w:space="0" w:color="auto"/>
                                                                                                            <w:bottom w:val="none" w:sz="0" w:space="0" w:color="auto"/>
                                                                                                            <w:right w:val="none" w:sz="0" w:space="0" w:color="auto"/>
                                                                                                          </w:divBdr>
                                                                                                          <w:divsChild>
                                                                                                            <w:div w:id="1197815303">
                                                                                                              <w:marLeft w:val="0"/>
                                                                                                              <w:marRight w:val="0"/>
                                                                                                              <w:marTop w:val="0"/>
                                                                                                              <w:marBottom w:val="0"/>
                                                                                                              <w:divBdr>
                                                                                                                <w:top w:val="none" w:sz="0" w:space="0" w:color="auto"/>
                                                                                                                <w:left w:val="none" w:sz="0" w:space="0" w:color="auto"/>
                                                                                                                <w:bottom w:val="none" w:sz="0" w:space="0" w:color="auto"/>
                                                                                                                <w:right w:val="none" w:sz="0" w:space="0" w:color="auto"/>
                                                                                                              </w:divBdr>
                                                                                                            </w:div>
                                                                                                            <w:div w:id="1251700215">
                                                                                                              <w:marLeft w:val="0"/>
                                                                                                              <w:marRight w:val="0"/>
                                                                                                              <w:marTop w:val="0"/>
                                                                                                              <w:marBottom w:val="0"/>
                                                                                                              <w:divBdr>
                                                                                                                <w:top w:val="none" w:sz="0" w:space="0" w:color="auto"/>
                                                                                                                <w:left w:val="none" w:sz="0" w:space="0" w:color="auto"/>
                                                                                                                <w:bottom w:val="none" w:sz="0" w:space="0" w:color="auto"/>
                                                                                                                <w:right w:val="none" w:sz="0" w:space="0" w:color="auto"/>
                                                                                                              </w:divBdr>
                                                                                                            </w:div>
                                                                                                            <w:div w:id="14693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10501">
      <w:bodyDiv w:val="1"/>
      <w:marLeft w:val="0"/>
      <w:marRight w:val="0"/>
      <w:marTop w:val="0"/>
      <w:marBottom w:val="0"/>
      <w:divBdr>
        <w:top w:val="none" w:sz="0" w:space="0" w:color="auto"/>
        <w:left w:val="none" w:sz="0" w:space="0" w:color="auto"/>
        <w:bottom w:val="none" w:sz="0" w:space="0" w:color="auto"/>
        <w:right w:val="none" w:sz="0" w:space="0" w:color="auto"/>
      </w:divBdr>
    </w:div>
    <w:div w:id="116263306">
      <w:bodyDiv w:val="1"/>
      <w:marLeft w:val="0"/>
      <w:marRight w:val="0"/>
      <w:marTop w:val="0"/>
      <w:marBottom w:val="0"/>
      <w:divBdr>
        <w:top w:val="none" w:sz="0" w:space="0" w:color="auto"/>
        <w:left w:val="none" w:sz="0" w:space="0" w:color="auto"/>
        <w:bottom w:val="none" w:sz="0" w:space="0" w:color="auto"/>
        <w:right w:val="none" w:sz="0" w:space="0" w:color="auto"/>
      </w:divBdr>
    </w:div>
    <w:div w:id="135463916">
      <w:bodyDiv w:val="1"/>
      <w:marLeft w:val="0"/>
      <w:marRight w:val="0"/>
      <w:marTop w:val="0"/>
      <w:marBottom w:val="0"/>
      <w:divBdr>
        <w:top w:val="none" w:sz="0" w:space="0" w:color="auto"/>
        <w:left w:val="none" w:sz="0" w:space="0" w:color="auto"/>
        <w:bottom w:val="none" w:sz="0" w:space="0" w:color="auto"/>
        <w:right w:val="none" w:sz="0" w:space="0" w:color="auto"/>
      </w:divBdr>
      <w:divsChild>
        <w:div w:id="1776901881">
          <w:marLeft w:val="547"/>
          <w:marRight w:val="0"/>
          <w:marTop w:val="0"/>
          <w:marBottom w:val="120"/>
          <w:divBdr>
            <w:top w:val="none" w:sz="0" w:space="0" w:color="auto"/>
            <w:left w:val="none" w:sz="0" w:space="0" w:color="auto"/>
            <w:bottom w:val="none" w:sz="0" w:space="0" w:color="auto"/>
            <w:right w:val="none" w:sz="0" w:space="0" w:color="auto"/>
          </w:divBdr>
        </w:div>
      </w:divsChild>
    </w:div>
    <w:div w:id="143813473">
      <w:bodyDiv w:val="1"/>
      <w:marLeft w:val="0"/>
      <w:marRight w:val="0"/>
      <w:marTop w:val="0"/>
      <w:marBottom w:val="0"/>
      <w:divBdr>
        <w:top w:val="none" w:sz="0" w:space="0" w:color="auto"/>
        <w:left w:val="none" w:sz="0" w:space="0" w:color="auto"/>
        <w:bottom w:val="none" w:sz="0" w:space="0" w:color="auto"/>
        <w:right w:val="none" w:sz="0" w:space="0" w:color="auto"/>
      </w:divBdr>
    </w:div>
    <w:div w:id="145319204">
      <w:bodyDiv w:val="1"/>
      <w:marLeft w:val="0"/>
      <w:marRight w:val="0"/>
      <w:marTop w:val="0"/>
      <w:marBottom w:val="0"/>
      <w:divBdr>
        <w:top w:val="none" w:sz="0" w:space="0" w:color="auto"/>
        <w:left w:val="none" w:sz="0" w:space="0" w:color="auto"/>
        <w:bottom w:val="none" w:sz="0" w:space="0" w:color="auto"/>
        <w:right w:val="none" w:sz="0" w:space="0" w:color="auto"/>
      </w:divBdr>
    </w:div>
    <w:div w:id="198006615">
      <w:bodyDiv w:val="1"/>
      <w:marLeft w:val="0"/>
      <w:marRight w:val="0"/>
      <w:marTop w:val="0"/>
      <w:marBottom w:val="0"/>
      <w:divBdr>
        <w:top w:val="none" w:sz="0" w:space="0" w:color="auto"/>
        <w:left w:val="none" w:sz="0" w:space="0" w:color="auto"/>
        <w:bottom w:val="none" w:sz="0" w:space="0" w:color="auto"/>
        <w:right w:val="none" w:sz="0" w:space="0" w:color="auto"/>
      </w:divBdr>
      <w:divsChild>
        <w:div w:id="370881520">
          <w:marLeft w:val="446"/>
          <w:marRight w:val="0"/>
          <w:marTop w:val="0"/>
          <w:marBottom w:val="0"/>
          <w:divBdr>
            <w:top w:val="none" w:sz="0" w:space="0" w:color="auto"/>
            <w:left w:val="none" w:sz="0" w:space="0" w:color="auto"/>
            <w:bottom w:val="none" w:sz="0" w:space="0" w:color="auto"/>
            <w:right w:val="none" w:sz="0" w:space="0" w:color="auto"/>
          </w:divBdr>
        </w:div>
        <w:div w:id="395444523">
          <w:marLeft w:val="446"/>
          <w:marRight w:val="0"/>
          <w:marTop w:val="0"/>
          <w:marBottom w:val="0"/>
          <w:divBdr>
            <w:top w:val="none" w:sz="0" w:space="0" w:color="auto"/>
            <w:left w:val="none" w:sz="0" w:space="0" w:color="auto"/>
            <w:bottom w:val="none" w:sz="0" w:space="0" w:color="auto"/>
            <w:right w:val="none" w:sz="0" w:space="0" w:color="auto"/>
          </w:divBdr>
        </w:div>
        <w:div w:id="765882735">
          <w:marLeft w:val="446"/>
          <w:marRight w:val="0"/>
          <w:marTop w:val="0"/>
          <w:marBottom w:val="0"/>
          <w:divBdr>
            <w:top w:val="none" w:sz="0" w:space="0" w:color="auto"/>
            <w:left w:val="none" w:sz="0" w:space="0" w:color="auto"/>
            <w:bottom w:val="none" w:sz="0" w:space="0" w:color="auto"/>
            <w:right w:val="none" w:sz="0" w:space="0" w:color="auto"/>
          </w:divBdr>
        </w:div>
        <w:div w:id="1503858984">
          <w:marLeft w:val="446"/>
          <w:marRight w:val="0"/>
          <w:marTop w:val="0"/>
          <w:marBottom w:val="0"/>
          <w:divBdr>
            <w:top w:val="none" w:sz="0" w:space="0" w:color="auto"/>
            <w:left w:val="none" w:sz="0" w:space="0" w:color="auto"/>
            <w:bottom w:val="none" w:sz="0" w:space="0" w:color="auto"/>
            <w:right w:val="none" w:sz="0" w:space="0" w:color="auto"/>
          </w:divBdr>
        </w:div>
        <w:div w:id="1756122080">
          <w:marLeft w:val="446"/>
          <w:marRight w:val="0"/>
          <w:marTop w:val="0"/>
          <w:marBottom w:val="0"/>
          <w:divBdr>
            <w:top w:val="none" w:sz="0" w:space="0" w:color="auto"/>
            <w:left w:val="none" w:sz="0" w:space="0" w:color="auto"/>
            <w:bottom w:val="none" w:sz="0" w:space="0" w:color="auto"/>
            <w:right w:val="none" w:sz="0" w:space="0" w:color="auto"/>
          </w:divBdr>
        </w:div>
        <w:div w:id="1788771017">
          <w:marLeft w:val="446"/>
          <w:marRight w:val="0"/>
          <w:marTop w:val="0"/>
          <w:marBottom w:val="0"/>
          <w:divBdr>
            <w:top w:val="none" w:sz="0" w:space="0" w:color="auto"/>
            <w:left w:val="none" w:sz="0" w:space="0" w:color="auto"/>
            <w:bottom w:val="none" w:sz="0" w:space="0" w:color="auto"/>
            <w:right w:val="none" w:sz="0" w:space="0" w:color="auto"/>
          </w:divBdr>
        </w:div>
        <w:div w:id="1897930082">
          <w:marLeft w:val="446"/>
          <w:marRight w:val="0"/>
          <w:marTop w:val="0"/>
          <w:marBottom w:val="0"/>
          <w:divBdr>
            <w:top w:val="none" w:sz="0" w:space="0" w:color="auto"/>
            <w:left w:val="none" w:sz="0" w:space="0" w:color="auto"/>
            <w:bottom w:val="none" w:sz="0" w:space="0" w:color="auto"/>
            <w:right w:val="none" w:sz="0" w:space="0" w:color="auto"/>
          </w:divBdr>
        </w:div>
      </w:divsChild>
    </w:div>
    <w:div w:id="211773514">
      <w:bodyDiv w:val="1"/>
      <w:marLeft w:val="0"/>
      <w:marRight w:val="0"/>
      <w:marTop w:val="0"/>
      <w:marBottom w:val="0"/>
      <w:divBdr>
        <w:top w:val="none" w:sz="0" w:space="0" w:color="auto"/>
        <w:left w:val="none" w:sz="0" w:space="0" w:color="auto"/>
        <w:bottom w:val="none" w:sz="0" w:space="0" w:color="auto"/>
        <w:right w:val="none" w:sz="0" w:space="0" w:color="auto"/>
      </w:divBdr>
    </w:div>
    <w:div w:id="214510828">
      <w:bodyDiv w:val="1"/>
      <w:marLeft w:val="0"/>
      <w:marRight w:val="0"/>
      <w:marTop w:val="0"/>
      <w:marBottom w:val="0"/>
      <w:divBdr>
        <w:top w:val="none" w:sz="0" w:space="0" w:color="auto"/>
        <w:left w:val="none" w:sz="0" w:space="0" w:color="auto"/>
        <w:bottom w:val="none" w:sz="0" w:space="0" w:color="auto"/>
        <w:right w:val="none" w:sz="0" w:space="0" w:color="auto"/>
      </w:divBdr>
    </w:div>
    <w:div w:id="225142807">
      <w:bodyDiv w:val="1"/>
      <w:marLeft w:val="0"/>
      <w:marRight w:val="0"/>
      <w:marTop w:val="0"/>
      <w:marBottom w:val="0"/>
      <w:divBdr>
        <w:top w:val="none" w:sz="0" w:space="0" w:color="auto"/>
        <w:left w:val="none" w:sz="0" w:space="0" w:color="auto"/>
        <w:bottom w:val="none" w:sz="0" w:space="0" w:color="auto"/>
        <w:right w:val="none" w:sz="0" w:space="0" w:color="auto"/>
      </w:divBdr>
    </w:div>
    <w:div w:id="237176816">
      <w:bodyDiv w:val="1"/>
      <w:marLeft w:val="0"/>
      <w:marRight w:val="0"/>
      <w:marTop w:val="0"/>
      <w:marBottom w:val="0"/>
      <w:divBdr>
        <w:top w:val="none" w:sz="0" w:space="0" w:color="auto"/>
        <w:left w:val="none" w:sz="0" w:space="0" w:color="auto"/>
        <w:bottom w:val="none" w:sz="0" w:space="0" w:color="auto"/>
        <w:right w:val="none" w:sz="0" w:space="0" w:color="auto"/>
      </w:divBdr>
    </w:div>
    <w:div w:id="261884476">
      <w:bodyDiv w:val="1"/>
      <w:marLeft w:val="0"/>
      <w:marRight w:val="0"/>
      <w:marTop w:val="0"/>
      <w:marBottom w:val="0"/>
      <w:divBdr>
        <w:top w:val="none" w:sz="0" w:space="0" w:color="auto"/>
        <w:left w:val="none" w:sz="0" w:space="0" w:color="auto"/>
        <w:bottom w:val="none" w:sz="0" w:space="0" w:color="auto"/>
        <w:right w:val="none" w:sz="0" w:space="0" w:color="auto"/>
      </w:divBdr>
    </w:div>
    <w:div w:id="270822088">
      <w:bodyDiv w:val="1"/>
      <w:marLeft w:val="0"/>
      <w:marRight w:val="0"/>
      <w:marTop w:val="0"/>
      <w:marBottom w:val="0"/>
      <w:divBdr>
        <w:top w:val="none" w:sz="0" w:space="0" w:color="auto"/>
        <w:left w:val="none" w:sz="0" w:space="0" w:color="auto"/>
        <w:bottom w:val="none" w:sz="0" w:space="0" w:color="auto"/>
        <w:right w:val="none" w:sz="0" w:space="0" w:color="auto"/>
      </w:divBdr>
    </w:div>
    <w:div w:id="349187220">
      <w:bodyDiv w:val="1"/>
      <w:marLeft w:val="0"/>
      <w:marRight w:val="0"/>
      <w:marTop w:val="0"/>
      <w:marBottom w:val="0"/>
      <w:divBdr>
        <w:top w:val="none" w:sz="0" w:space="0" w:color="auto"/>
        <w:left w:val="none" w:sz="0" w:space="0" w:color="auto"/>
        <w:bottom w:val="none" w:sz="0" w:space="0" w:color="auto"/>
        <w:right w:val="none" w:sz="0" w:space="0" w:color="auto"/>
      </w:divBdr>
    </w:div>
    <w:div w:id="379089600">
      <w:bodyDiv w:val="1"/>
      <w:marLeft w:val="0"/>
      <w:marRight w:val="0"/>
      <w:marTop w:val="0"/>
      <w:marBottom w:val="0"/>
      <w:divBdr>
        <w:top w:val="none" w:sz="0" w:space="0" w:color="auto"/>
        <w:left w:val="none" w:sz="0" w:space="0" w:color="auto"/>
        <w:bottom w:val="none" w:sz="0" w:space="0" w:color="auto"/>
        <w:right w:val="none" w:sz="0" w:space="0" w:color="auto"/>
      </w:divBdr>
    </w:div>
    <w:div w:id="416054053">
      <w:bodyDiv w:val="1"/>
      <w:marLeft w:val="0"/>
      <w:marRight w:val="0"/>
      <w:marTop w:val="0"/>
      <w:marBottom w:val="0"/>
      <w:divBdr>
        <w:top w:val="none" w:sz="0" w:space="0" w:color="auto"/>
        <w:left w:val="none" w:sz="0" w:space="0" w:color="auto"/>
        <w:bottom w:val="none" w:sz="0" w:space="0" w:color="auto"/>
        <w:right w:val="none" w:sz="0" w:space="0" w:color="auto"/>
      </w:divBdr>
      <w:divsChild>
        <w:div w:id="78525383">
          <w:marLeft w:val="547"/>
          <w:marRight w:val="0"/>
          <w:marTop w:val="0"/>
          <w:marBottom w:val="0"/>
          <w:divBdr>
            <w:top w:val="none" w:sz="0" w:space="0" w:color="auto"/>
            <w:left w:val="none" w:sz="0" w:space="0" w:color="auto"/>
            <w:bottom w:val="none" w:sz="0" w:space="0" w:color="auto"/>
            <w:right w:val="none" w:sz="0" w:space="0" w:color="auto"/>
          </w:divBdr>
        </w:div>
        <w:div w:id="160124605">
          <w:marLeft w:val="360"/>
          <w:marRight w:val="0"/>
          <w:marTop w:val="180"/>
          <w:marBottom w:val="120"/>
          <w:divBdr>
            <w:top w:val="none" w:sz="0" w:space="0" w:color="auto"/>
            <w:left w:val="none" w:sz="0" w:space="0" w:color="auto"/>
            <w:bottom w:val="none" w:sz="0" w:space="0" w:color="auto"/>
            <w:right w:val="none" w:sz="0" w:space="0" w:color="auto"/>
          </w:divBdr>
        </w:div>
        <w:div w:id="334770107">
          <w:marLeft w:val="360"/>
          <w:marRight w:val="0"/>
          <w:marTop w:val="180"/>
          <w:marBottom w:val="120"/>
          <w:divBdr>
            <w:top w:val="none" w:sz="0" w:space="0" w:color="auto"/>
            <w:left w:val="none" w:sz="0" w:space="0" w:color="auto"/>
            <w:bottom w:val="none" w:sz="0" w:space="0" w:color="auto"/>
            <w:right w:val="none" w:sz="0" w:space="0" w:color="auto"/>
          </w:divBdr>
        </w:div>
        <w:div w:id="473957035">
          <w:marLeft w:val="547"/>
          <w:marRight w:val="0"/>
          <w:marTop w:val="0"/>
          <w:marBottom w:val="0"/>
          <w:divBdr>
            <w:top w:val="none" w:sz="0" w:space="0" w:color="auto"/>
            <w:left w:val="none" w:sz="0" w:space="0" w:color="auto"/>
            <w:bottom w:val="none" w:sz="0" w:space="0" w:color="auto"/>
            <w:right w:val="none" w:sz="0" w:space="0" w:color="auto"/>
          </w:divBdr>
        </w:div>
        <w:div w:id="1029379678">
          <w:marLeft w:val="547"/>
          <w:marRight w:val="0"/>
          <w:marTop w:val="0"/>
          <w:marBottom w:val="0"/>
          <w:divBdr>
            <w:top w:val="none" w:sz="0" w:space="0" w:color="auto"/>
            <w:left w:val="none" w:sz="0" w:space="0" w:color="auto"/>
            <w:bottom w:val="none" w:sz="0" w:space="0" w:color="auto"/>
            <w:right w:val="none" w:sz="0" w:space="0" w:color="auto"/>
          </w:divBdr>
        </w:div>
        <w:div w:id="1259295119">
          <w:marLeft w:val="547"/>
          <w:marRight w:val="0"/>
          <w:marTop w:val="0"/>
          <w:marBottom w:val="0"/>
          <w:divBdr>
            <w:top w:val="none" w:sz="0" w:space="0" w:color="auto"/>
            <w:left w:val="none" w:sz="0" w:space="0" w:color="auto"/>
            <w:bottom w:val="none" w:sz="0" w:space="0" w:color="auto"/>
            <w:right w:val="none" w:sz="0" w:space="0" w:color="auto"/>
          </w:divBdr>
        </w:div>
        <w:div w:id="1339961598">
          <w:marLeft w:val="547"/>
          <w:marRight w:val="0"/>
          <w:marTop w:val="0"/>
          <w:marBottom w:val="0"/>
          <w:divBdr>
            <w:top w:val="none" w:sz="0" w:space="0" w:color="auto"/>
            <w:left w:val="none" w:sz="0" w:space="0" w:color="auto"/>
            <w:bottom w:val="none" w:sz="0" w:space="0" w:color="auto"/>
            <w:right w:val="none" w:sz="0" w:space="0" w:color="auto"/>
          </w:divBdr>
        </w:div>
        <w:div w:id="1674530029">
          <w:marLeft w:val="547"/>
          <w:marRight w:val="0"/>
          <w:marTop w:val="0"/>
          <w:marBottom w:val="0"/>
          <w:divBdr>
            <w:top w:val="none" w:sz="0" w:space="0" w:color="auto"/>
            <w:left w:val="none" w:sz="0" w:space="0" w:color="auto"/>
            <w:bottom w:val="none" w:sz="0" w:space="0" w:color="auto"/>
            <w:right w:val="none" w:sz="0" w:space="0" w:color="auto"/>
          </w:divBdr>
        </w:div>
        <w:div w:id="1700816057">
          <w:marLeft w:val="547"/>
          <w:marRight w:val="0"/>
          <w:marTop w:val="0"/>
          <w:marBottom w:val="0"/>
          <w:divBdr>
            <w:top w:val="none" w:sz="0" w:space="0" w:color="auto"/>
            <w:left w:val="none" w:sz="0" w:space="0" w:color="auto"/>
            <w:bottom w:val="none" w:sz="0" w:space="0" w:color="auto"/>
            <w:right w:val="none" w:sz="0" w:space="0" w:color="auto"/>
          </w:divBdr>
        </w:div>
        <w:div w:id="1982802130">
          <w:marLeft w:val="547"/>
          <w:marRight w:val="0"/>
          <w:marTop w:val="0"/>
          <w:marBottom w:val="0"/>
          <w:divBdr>
            <w:top w:val="none" w:sz="0" w:space="0" w:color="auto"/>
            <w:left w:val="none" w:sz="0" w:space="0" w:color="auto"/>
            <w:bottom w:val="none" w:sz="0" w:space="0" w:color="auto"/>
            <w:right w:val="none" w:sz="0" w:space="0" w:color="auto"/>
          </w:divBdr>
        </w:div>
      </w:divsChild>
    </w:div>
    <w:div w:id="495850770">
      <w:bodyDiv w:val="1"/>
      <w:marLeft w:val="0"/>
      <w:marRight w:val="0"/>
      <w:marTop w:val="0"/>
      <w:marBottom w:val="0"/>
      <w:divBdr>
        <w:top w:val="none" w:sz="0" w:space="0" w:color="auto"/>
        <w:left w:val="none" w:sz="0" w:space="0" w:color="auto"/>
        <w:bottom w:val="none" w:sz="0" w:space="0" w:color="auto"/>
        <w:right w:val="none" w:sz="0" w:space="0" w:color="auto"/>
      </w:divBdr>
    </w:div>
    <w:div w:id="510530387">
      <w:bodyDiv w:val="1"/>
      <w:marLeft w:val="0"/>
      <w:marRight w:val="0"/>
      <w:marTop w:val="0"/>
      <w:marBottom w:val="0"/>
      <w:divBdr>
        <w:top w:val="none" w:sz="0" w:space="0" w:color="auto"/>
        <w:left w:val="none" w:sz="0" w:space="0" w:color="auto"/>
        <w:bottom w:val="none" w:sz="0" w:space="0" w:color="auto"/>
        <w:right w:val="none" w:sz="0" w:space="0" w:color="auto"/>
      </w:divBdr>
    </w:div>
    <w:div w:id="604508763">
      <w:bodyDiv w:val="1"/>
      <w:marLeft w:val="0"/>
      <w:marRight w:val="0"/>
      <w:marTop w:val="0"/>
      <w:marBottom w:val="0"/>
      <w:divBdr>
        <w:top w:val="none" w:sz="0" w:space="0" w:color="auto"/>
        <w:left w:val="none" w:sz="0" w:space="0" w:color="auto"/>
        <w:bottom w:val="none" w:sz="0" w:space="0" w:color="auto"/>
        <w:right w:val="none" w:sz="0" w:space="0" w:color="auto"/>
      </w:divBdr>
    </w:div>
    <w:div w:id="627398050">
      <w:bodyDiv w:val="1"/>
      <w:marLeft w:val="0"/>
      <w:marRight w:val="0"/>
      <w:marTop w:val="0"/>
      <w:marBottom w:val="0"/>
      <w:divBdr>
        <w:top w:val="none" w:sz="0" w:space="0" w:color="auto"/>
        <w:left w:val="none" w:sz="0" w:space="0" w:color="auto"/>
        <w:bottom w:val="none" w:sz="0" w:space="0" w:color="auto"/>
        <w:right w:val="none" w:sz="0" w:space="0" w:color="auto"/>
      </w:divBdr>
      <w:divsChild>
        <w:div w:id="552040918">
          <w:marLeft w:val="547"/>
          <w:marRight w:val="0"/>
          <w:marTop w:val="0"/>
          <w:marBottom w:val="0"/>
          <w:divBdr>
            <w:top w:val="none" w:sz="0" w:space="0" w:color="auto"/>
            <w:left w:val="none" w:sz="0" w:space="0" w:color="auto"/>
            <w:bottom w:val="none" w:sz="0" w:space="0" w:color="auto"/>
            <w:right w:val="none" w:sz="0" w:space="0" w:color="auto"/>
          </w:divBdr>
        </w:div>
        <w:div w:id="578711196">
          <w:marLeft w:val="547"/>
          <w:marRight w:val="0"/>
          <w:marTop w:val="0"/>
          <w:marBottom w:val="0"/>
          <w:divBdr>
            <w:top w:val="none" w:sz="0" w:space="0" w:color="auto"/>
            <w:left w:val="none" w:sz="0" w:space="0" w:color="auto"/>
            <w:bottom w:val="none" w:sz="0" w:space="0" w:color="auto"/>
            <w:right w:val="none" w:sz="0" w:space="0" w:color="auto"/>
          </w:divBdr>
        </w:div>
        <w:div w:id="718365072">
          <w:marLeft w:val="360"/>
          <w:marRight w:val="0"/>
          <w:marTop w:val="180"/>
          <w:marBottom w:val="120"/>
          <w:divBdr>
            <w:top w:val="none" w:sz="0" w:space="0" w:color="auto"/>
            <w:left w:val="none" w:sz="0" w:space="0" w:color="auto"/>
            <w:bottom w:val="none" w:sz="0" w:space="0" w:color="auto"/>
            <w:right w:val="none" w:sz="0" w:space="0" w:color="auto"/>
          </w:divBdr>
        </w:div>
        <w:div w:id="814641559">
          <w:marLeft w:val="547"/>
          <w:marRight w:val="0"/>
          <w:marTop w:val="0"/>
          <w:marBottom w:val="0"/>
          <w:divBdr>
            <w:top w:val="none" w:sz="0" w:space="0" w:color="auto"/>
            <w:left w:val="none" w:sz="0" w:space="0" w:color="auto"/>
            <w:bottom w:val="none" w:sz="0" w:space="0" w:color="auto"/>
            <w:right w:val="none" w:sz="0" w:space="0" w:color="auto"/>
          </w:divBdr>
        </w:div>
        <w:div w:id="929891401">
          <w:marLeft w:val="547"/>
          <w:marRight w:val="0"/>
          <w:marTop w:val="0"/>
          <w:marBottom w:val="0"/>
          <w:divBdr>
            <w:top w:val="none" w:sz="0" w:space="0" w:color="auto"/>
            <w:left w:val="none" w:sz="0" w:space="0" w:color="auto"/>
            <w:bottom w:val="none" w:sz="0" w:space="0" w:color="auto"/>
            <w:right w:val="none" w:sz="0" w:space="0" w:color="auto"/>
          </w:divBdr>
        </w:div>
        <w:div w:id="1001155812">
          <w:marLeft w:val="360"/>
          <w:marRight w:val="0"/>
          <w:marTop w:val="180"/>
          <w:marBottom w:val="120"/>
          <w:divBdr>
            <w:top w:val="none" w:sz="0" w:space="0" w:color="auto"/>
            <w:left w:val="none" w:sz="0" w:space="0" w:color="auto"/>
            <w:bottom w:val="none" w:sz="0" w:space="0" w:color="auto"/>
            <w:right w:val="none" w:sz="0" w:space="0" w:color="auto"/>
          </w:divBdr>
        </w:div>
        <w:div w:id="1355306952">
          <w:marLeft w:val="547"/>
          <w:marRight w:val="0"/>
          <w:marTop w:val="0"/>
          <w:marBottom w:val="0"/>
          <w:divBdr>
            <w:top w:val="none" w:sz="0" w:space="0" w:color="auto"/>
            <w:left w:val="none" w:sz="0" w:space="0" w:color="auto"/>
            <w:bottom w:val="none" w:sz="0" w:space="0" w:color="auto"/>
            <w:right w:val="none" w:sz="0" w:space="0" w:color="auto"/>
          </w:divBdr>
        </w:div>
        <w:div w:id="1822692402">
          <w:marLeft w:val="547"/>
          <w:marRight w:val="0"/>
          <w:marTop w:val="0"/>
          <w:marBottom w:val="0"/>
          <w:divBdr>
            <w:top w:val="none" w:sz="0" w:space="0" w:color="auto"/>
            <w:left w:val="none" w:sz="0" w:space="0" w:color="auto"/>
            <w:bottom w:val="none" w:sz="0" w:space="0" w:color="auto"/>
            <w:right w:val="none" w:sz="0" w:space="0" w:color="auto"/>
          </w:divBdr>
        </w:div>
        <w:div w:id="2013677213">
          <w:marLeft w:val="547"/>
          <w:marRight w:val="0"/>
          <w:marTop w:val="0"/>
          <w:marBottom w:val="0"/>
          <w:divBdr>
            <w:top w:val="none" w:sz="0" w:space="0" w:color="auto"/>
            <w:left w:val="none" w:sz="0" w:space="0" w:color="auto"/>
            <w:bottom w:val="none" w:sz="0" w:space="0" w:color="auto"/>
            <w:right w:val="none" w:sz="0" w:space="0" w:color="auto"/>
          </w:divBdr>
        </w:div>
        <w:div w:id="2086757901">
          <w:marLeft w:val="547"/>
          <w:marRight w:val="0"/>
          <w:marTop w:val="0"/>
          <w:marBottom w:val="0"/>
          <w:divBdr>
            <w:top w:val="none" w:sz="0" w:space="0" w:color="auto"/>
            <w:left w:val="none" w:sz="0" w:space="0" w:color="auto"/>
            <w:bottom w:val="none" w:sz="0" w:space="0" w:color="auto"/>
            <w:right w:val="none" w:sz="0" w:space="0" w:color="auto"/>
          </w:divBdr>
        </w:div>
      </w:divsChild>
    </w:div>
    <w:div w:id="688533272">
      <w:bodyDiv w:val="1"/>
      <w:marLeft w:val="0"/>
      <w:marRight w:val="0"/>
      <w:marTop w:val="0"/>
      <w:marBottom w:val="0"/>
      <w:divBdr>
        <w:top w:val="none" w:sz="0" w:space="0" w:color="auto"/>
        <w:left w:val="none" w:sz="0" w:space="0" w:color="auto"/>
        <w:bottom w:val="none" w:sz="0" w:space="0" w:color="auto"/>
        <w:right w:val="none" w:sz="0" w:space="0" w:color="auto"/>
      </w:divBdr>
    </w:div>
    <w:div w:id="782846344">
      <w:bodyDiv w:val="1"/>
      <w:marLeft w:val="0"/>
      <w:marRight w:val="0"/>
      <w:marTop w:val="0"/>
      <w:marBottom w:val="0"/>
      <w:divBdr>
        <w:top w:val="none" w:sz="0" w:space="0" w:color="auto"/>
        <w:left w:val="none" w:sz="0" w:space="0" w:color="auto"/>
        <w:bottom w:val="none" w:sz="0" w:space="0" w:color="auto"/>
        <w:right w:val="none" w:sz="0" w:space="0" w:color="auto"/>
      </w:divBdr>
    </w:div>
    <w:div w:id="798687568">
      <w:bodyDiv w:val="1"/>
      <w:marLeft w:val="0"/>
      <w:marRight w:val="0"/>
      <w:marTop w:val="0"/>
      <w:marBottom w:val="0"/>
      <w:divBdr>
        <w:top w:val="none" w:sz="0" w:space="0" w:color="auto"/>
        <w:left w:val="none" w:sz="0" w:space="0" w:color="auto"/>
        <w:bottom w:val="none" w:sz="0" w:space="0" w:color="auto"/>
        <w:right w:val="none" w:sz="0" w:space="0" w:color="auto"/>
      </w:divBdr>
    </w:div>
    <w:div w:id="799223479">
      <w:bodyDiv w:val="1"/>
      <w:marLeft w:val="0"/>
      <w:marRight w:val="0"/>
      <w:marTop w:val="0"/>
      <w:marBottom w:val="0"/>
      <w:divBdr>
        <w:top w:val="none" w:sz="0" w:space="0" w:color="auto"/>
        <w:left w:val="none" w:sz="0" w:space="0" w:color="auto"/>
        <w:bottom w:val="none" w:sz="0" w:space="0" w:color="auto"/>
        <w:right w:val="none" w:sz="0" w:space="0" w:color="auto"/>
      </w:divBdr>
    </w:div>
    <w:div w:id="833254125">
      <w:bodyDiv w:val="1"/>
      <w:marLeft w:val="0"/>
      <w:marRight w:val="0"/>
      <w:marTop w:val="0"/>
      <w:marBottom w:val="0"/>
      <w:divBdr>
        <w:top w:val="none" w:sz="0" w:space="0" w:color="auto"/>
        <w:left w:val="none" w:sz="0" w:space="0" w:color="auto"/>
        <w:bottom w:val="none" w:sz="0" w:space="0" w:color="auto"/>
        <w:right w:val="none" w:sz="0" w:space="0" w:color="auto"/>
      </w:divBdr>
    </w:div>
    <w:div w:id="923077245">
      <w:bodyDiv w:val="1"/>
      <w:marLeft w:val="0"/>
      <w:marRight w:val="0"/>
      <w:marTop w:val="0"/>
      <w:marBottom w:val="0"/>
      <w:divBdr>
        <w:top w:val="none" w:sz="0" w:space="0" w:color="auto"/>
        <w:left w:val="none" w:sz="0" w:space="0" w:color="auto"/>
        <w:bottom w:val="none" w:sz="0" w:space="0" w:color="auto"/>
        <w:right w:val="none" w:sz="0" w:space="0" w:color="auto"/>
      </w:divBdr>
      <w:divsChild>
        <w:div w:id="1810319717">
          <w:marLeft w:val="547"/>
          <w:marRight w:val="0"/>
          <w:marTop w:val="0"/>
          <w:marBottom w:val="0"/>
          <w:divBdr>
            <w:top w:val="none" w:sz="0" w:space="0" w:color="auto"/>
            <w:left w:val="none" w:sz="0" w:space="0" w:color="auto"/>
            <w:bottom w:val="none" w:sz="0" w:space="0" w:color="auto"/>
            <w:right w:val="none" w:sz="0" w:space="0" w:color="auto"/>
          </w:divBdr>
        </w:div>
      </w:divsChild>
    </w:div>
    <w:div w:id="956060461">
      <w:bodyDiv w:val="1"/>
      <w:marLeft w:val="0"/>
      <w:marRight w:val="0"/>
      <w:marTop w:val="0"/>
      <w:marBottom w:val="0"/>
      <w:divBdr>
        <w:top w:val="none" w:sz="0" w:space="0" w:color="auto"/>
        <w:left w:val="none" w:sz="0" w:space="0" w:color="auto"/>
        <w:bottom w:val="none" w:sz="0" w:space="0" w:color="auto"/>
        <w:right w:val="none" w:sz="0" w:space="0" w:color="auto"/>
      </w:divBdr>
    </w:div>
    <w:div w:id="966084017">
      <w:bodyDiv w:val="1"/>
      <w:marLeft w:val="0"/>
      <w:marRight w:val="0"/>
      <w:marTop w:val="0"/>
      <w:marBottom w:val="0"/>
      <w:divBdr>
        <w:top w:val="none" w:sz="0" w:space="0" w:color="auto"/>
        <w:left w:val="none" w:sz="0" w:space="0" w:color="auto"/>
        <w:bottom w:val="none" w:sz="0" w:space="0" w:color="auto"/>
        <w:right w:val="none" w:sz="0" w:space="0" w:color="auto"/>
      </w:divBdr>
      <w:divsChild>
        <w:div w:id="137890329">
          <w:marLeft w:val="446"/>
          <w:marRight w:val="0"/>
          <w:marTop w:val="0"/>
          <w:marBottom w:val="0"/>
          <w:divBdr>
            <w:top w:val="none" w:sz="0" w:space="0" w:color="auto"/>
            <w:left w:val="none" w:sz="0" w:space="0" w:color="auto"/>
            <w:bottom w:val="none" w:sz="0" w:space="0" w:color="auto"/>
            <w:right w:val="none" w:sz="0" w:space="0" w:color="auto"/>
          </w:divBdr>
        </w:div>
        <w:div w:id="933442595">
          <w:marLeft w:val="446"/>
          <w:marRight w:val="0"/>
          <w:marTop w:val="0"/>
          <w:marBottom w:val="0"/>
          <w:divBdr>
            <w:top w:val="none" w:sz="0" w:space="0" w:color="auto"/>
            <w:left w:val="none" w:sz="0" w:space="0" w:color="auto"/>
            <w:bottom w:val="none" w:sz="0" w:space="0" w:color="auto"/>
            <w:right w:val="none" w:sz="0" w:space="0" w:color="auto"/>
          </w:divBdr>
        </w:div>
        <w:div w:id="1153178915">
          <w:marLeft w:val="446"/>
          <w:marRight w:val="0"/>
          <w:marTop w:val="0"/>
          <w:marBottom w:val="0"/>
          <w:divBdr>
            <w:top w:val="none" w:sz="0" w:space="0" w:color="auto"/>
            <w:left w:val="none" w:sz="0" w:space="0" w:color="auto"/>
            <w:bottom w:val="none" w:sz="0" w:space="0" w:color="auto"/>
            <w:right w:val="none" w:sz="0" w:space="0" w:color="auto"/>
          </w:divBdr>
        </w:div>
        <w:div w:id="2058819404">
          <w:marLeft w:val="446"/>
          <w:marRight w:val="0"/>
          <w:marTop w:val="0"/>
          <w:marBottom w:val="0"/>
          <w:divBdr>
            <w:top w:val="none" w:sz="0" w:space="0" w:color="auto"/>
            <w:left w:val="none" w:sz="0" w:space="0" w:color="auto"/>
            <w:bottom w:val="none" w:sz="0" w:space="0" w:color="auto"/>
            <w:right w:val="none" w:sz="0" w:space="0" w:color="auto"/>
          </w:divBdr>
        </w:div>
      </w:divsChild>
    </w:div>
    <w:div w:id="970987078">
      <w:bodyDiv w:val="1"/>
      <w:marLeft w:val="0"/>
      <w:marRight w:val="0"/>
      <w:marTop w:val="0"/>
      <w:marBottom w:val="0"/>
      <w:divBdr>
        <w:top w:val="none" w:sz="0" w:space="0" w:color="auto"/>
        <w:left w:val="none" w:sz="0" w:space="0" w:color="auto"/>
        <w:bottom w:val="none" w:sz="0" w:space="0" w:color="auto"/>
        <w:right w:val="none" w:sz="0" w:space="0" w:color="auto"/>
      </w:divBdr>
    </w:div>
    <w:div w:id="1015839677">
      <w:bodyDiv w:val="1"/>
      <w:marLeft w:val="0"/>
      <w:marRight w:val="0"/>
      <w:marTop w:val="0"/>
      <w:marBottom w:val="0"/>
      <w:divBdr>
        <w:top w:val="none" w:sz="0" w:space="0" w:color="auto"/>
        <w:left w:val="none" w:sz="0" w:space="0" w:color="auto"/>
        <w:bottom w:val="none" w:sz="0" w:space="0" w:color="auto"/>
        <w:right w:val="none" w:sz="0" w:space="0" w:color="auto"/>
      </w:divBdr>
    </w:div>
    <w:div w:id="1073314066">
      <w:bodyDiv w:val="1"/>
      <w:marLeft w:val="0"/>
      <w:marRight w:val="0"/>
      <w:marTop w:val="0"/>
      <w:marBottom w:val="0"/>
      <w:divBdr>
        <w:top w:val="none" w:sz="0" w:space="0" w:color="auto"/>
        <w:left w:val="none" w:sz="0" w:space="0" w:color="auto"/>
        <w:bottom w:val="none" w:sz="0" w:space="0" w:color="auto"/>
        <w:right w:val="none" w:sz="0" w:space="0" w:color="auto"/>
      </w:divBdr>
    </w:div>
    <w:div w:id="1151604784">
      <w:bodyDiv w:val="1"/>
      <w:marLeft w:val="0"/>
      <w:marRight w:val="0"/>
      <w:marTop w:val="0"/>
      <w:marBottom w:val="0"/>
      <w:divBdr>
        <w:top w:val="none" w:sz="0" w:space="0" w:color="auto"/>
        <w:left w:val="none" w:sz="0" w:space="0" w:color="auto"/>
        <w:bottom w:val="none" w:sz="0" w:space="0" w:color="auto"/>
        <w:right w:val="none" w:sz="0" w:space="0" w:color="auto"/>
      </w:divBdr>
    </w:div>
    <w:div w:id="1154032960">
      <w:bodyDiv w:val="1"/>
      <w:marLeft w:val="0"/>
      <w:marRight w:val="0"/>
      <w:marTop w:val="0"/>
      <w:marBottom w:val="0"/>
      <w:divBdr>
        <w:top w:val="none" w:sz="0" w:space="0" w:color="auto"/>
        <w:left w:val="none" w:sz="0" w:space="0" w:color="auto"/>
        <w:bottom w:val="none" w:sz="0" w:space="0" w:color="auto"/>
        <w:right w:val="none" w:sz="0" w:space="0" w:color="auto"/>
      </w:divBdr>
      <w:divsChild>
        <w:div w:id="6294131">
          <w:marLeft w:val="547"/>
          <w:marRight w:val="0"/>
          <w:marTop w:val="0"/>
          <w:marBottom w:val="0"/>
          <w:divBdr>
            <w:top w:val="none" w:sz="0" w:space="0" w:color="auto"/>
            <w:left w:val="none" w:sz="0" w:space="0" w:color="auto"/>
            <w:bottom w:val="none" w:sz="0" w:space="0" w:color="auto"/>
            <w:right w:val="none" w:sz="0" w:space="0" w:color="auto"/>
          </w:divBdr>
        </w:div>
        <w:div w:id="73281120">
          <w:marLeft w:val="547"/>
          <w:marRight w:val="0"/>
          <w:marTop w:val="0"/>
          <w:marBottom w:val="0"/>
          <w:divBdr>
            <w:top w:val="none" w:sz="0" w:space="0" w:color="auto"/>
            <w:left w:val="none" w:sz="0" w:space="0" w:color="auto"/>
            <w:bottom w:val="none" w:sz="0" w:space="0" w:color="auto"/>
            <w:right w:val="none" w:sz="0" w:space="0" w:color="auto"/>
          </w:divBdr>
        </w:div>
        <w:div w:id="330109595">
          <w:marLeft w:val="360"/>
          <w:marRight w:val="0"/>
          <w:marTop w:val="180"/>
          <w:marBottom w:val="120"/>
          <w:divBdr>
            <w:top w:val="none" w:sz="0" w:space="0" w:color="auto"/>
            <w:left w:val="none" w:sz="0" w:space="0" w:color="auto"/>
            <w:bottom w:val="none" w:sz="0" w:space="0" w:color="auto"/>
            <w:right w:val="none" w:sz="0" w:space="0" w:color="auto"/>
          </w:divBdr>
        </w:div>
        <w:div w:id="375933065">
          <w:marLeft w:val="547"/>
          <w:marRight w:val="0"/>
          <w:marTop w:val="0"/>
          <w:marBottom w:val="0"/>
          <w:divBdr>
            <w:top w:val="none" w:sz="0" w:space="0" w:color="auto"/>
            <w:left w:val="none" w:sz="0" w:space="0" w:color="auto"/>
            <w:bottom w:val="none" w:sz="0" w:space="0" w:color="auto"/>
            <w:right w:val="none" w:sz="0" w:space="0" w:color="auto"/>
          </w:divBdr>
        </w:div>
        <w:div w:id="399137376">
          <w:marLeft w:val="547"/>
          <w:marRight w:val="0"/>
          <w:marTop w:val="0"/>
          <w:marBottom w:val="0"/>
          <w:divBdr>
            <w:top w:val="none" w:sz="0" w:space="0" w:color="auto"/>
            <w:left w:val="none" w:sz="0" w:space="0" w:color="auto"/>
            <w:bottom w:val="none" w:sz="0" w:space="0" w:color="auto"/>
            <w:right w:val="none" w:sz="0" w:space="0" w:color="auto"/>
          </w:divBdr>
        </w:div>
        <w:div w:id="665061660">
          <w:marLeft w:val="547"/>
          <w:marRight w:val="0"/>
          <w:marTop w:val="0"/>
          <w:marBottom w:val="0"/>
          <w:divBdr>
            <w:top w:val="none" w:sz="0" w:space="0" w:color="auto"/>
            <w:left w:val="none" w:sz="0" w:space="0" w:color="auto"/>
            <w:bottom w:val="none" w:sz="0" w:space="0" w:color="auto"/>
            <w:right w:val="none" w:sz="0" w:space="0" w:color="auto"/>
          </w:divBdr>
        </w:div>
        <w:div w:id="1057096190">
          <w:marLeft w:val="547"/>
          <w:marRight w:val="0"/>
          <w:marTop w:val="0"/>
          <w:marBottom w:val="0"/>
          <w:divBdr>
            <w:top w:val="none" w:sz="0" w:space="0" w:color="auto"/>
            <w:left w:val="none" w:sz="0" w:space="0" w:color="auto"/>
            <w:bottom w:val="none" w:sz="0" w:space="0" w:color="auto"/>
            <w:right w:val="none" w:sz="0" w:space="0" w:color="auto"/>
          </w:divBdr>
        </w:div>
        <w:div w:id="1608925465">
          <w:marLeft w:val="360"/>
          <w:marRight w:val="0"/>
          <w:marTop w:val="180"/>
          <w:marBottom w:val="120"/>
          <w:divBdr>
            <w:top w:val="none" w:sz="0" w:space="0" w:color="auto"/>
            <w:left w:val="none" w:sz="0" w:space="0" w:color="auto"/>
            <w:bottom w:val="none" w:sz="0" w:space="0" w:color="auto"/>
            <w:right w:val="none" w:sz="0" w:space="0" w:color="auto"/>
          </w:divBdr>
        </w:div>
        <w:div w:id="1952933710">
          <w:marLeft w:val="547"/>
          <w:marRight w:val="0"/>
          <w:marTop w:val="0"/>
          <w:marBottom w:val="0"/>
          <w:divBdr>
            <w:top w:val="none" w:sz="0" w:space="0" w:color="auto"/>
            <w:left w:val="none" w:sz="0" w:space="0" w:color="auto"/>
            <w:bottom w:val="none" w:sz="0" w:space="0" w:color="auto"/>
            <w:right w:val="none" w:sz="0" w:space="0" w:color="auto"/>
          </w:divBdr>
        </w:div>
        <w:div w:id="1956137266">
          <w:marLeft w:val="547"/>
          <w:marRight w:val="0"/>
          <w:marTop w:val="0"/>
          <w:marBottom w:val="0"/>
          <w:divBdr>
            <w:top w:val="none" w:sz="0" w:space="0" w:color="auto"/>
            <w:left w:val="none" w:sz="0" w:space="0" w:color="auto"/>
            <w:bottom w:val="none" w:sz="0" w:space="0" w:color="auto"/>
            <w:right w:val="none" w:sz="0" w:space="0" w:color="auto"/>
          </w:divBdr>
        </w:div>
      </w:divsChild>
    </w:div>
    <w:div w:id="1324966775">
      <w:bodyDiv w:val="1"/>
      <w:marLeft w:val="0"/>
      <w:marRight w:val="0"/>
      <w:marTop w:val="0"/>
      <w:marBottom w:val="0"/>
      <w:divBdr>
        <w:top w:val="none" w:sz="0" w:space="0" w:color="auto"/>
        <w:left w:val="none" w:sz="0" w:space="0" w:color="auto"/>
        <w:bottom w:val="none" w:sz="0" w:space="0" w:color="auto"/>
        <w:right w:val="none" w:sz="0" w:space="0" w:color="auto"/>
      </w:divBdr>
      <w:divsChild>
        <w:div w:id="143284109">
          <w:marLeft w:val="547"/>
          <w:marRight w:val="0"/>
          <w:marTop w:val="0"/>
          <w:marBottom w:val="120"/>
          <w:divBdr>
            <w:top w:val="none" w:sz="0" w:space="0" w:color="auto"/>
            <w:left w:val="none" w:sz="0" w:space="0" w:color="auto"/>
            <w:bottom w:val="none" w:sz="0" w:space="0" w:color="auto"/>
            <w:right w:val="none" w:sz="0" w:space="0" w:color="auto"/>
          </w:divBdr>
        </w:div>
      </w:divsChild>
    </w:div>
    <w:div w:id="1350643376">
      <w:bodyDiv w:val="1"/>
      <w:marLeft w:val="0"/>
      <w:marRight w:val="0"/>
      <w:marTop w:val="0"/>
      <w:marBottom w:val="0"/>
      <w:divBdr>
        <w:top w:val="none" w:sz="0" w:space="0" w:color="auto"/>
        <w:left w:val="none" w:sz="0" w:space="0" w:color="auto"/>
        <w:bottom w:val="none" w:sz="0" w:space="0" w:color="auto"/>
        <w:right w:val="none" w:sz="0" w:space="0" w:color="auto"/>
      </w:divBdr>
    </w:div>
    <w:div w:id="1362510383">
      <w:bodyDiv w:val="1"/>
      <w:marLeft w:val="0"/>
      <w:marRight w:val="0"/>
      <w:marTop w:val="0"/>
      <w:marBottom w:val="0"/>
      <w:divBdr>
        <w:top w:val="none" w:sz="0" w:space="0" w:color="auto"/>
        <w:left w:val="none" w:sz="0" w:space="0" w:color="auto"/>
        <w:bottom w:val="none" w:sz="0" w:space="0" w:color="auto"/>
        <w:right w:val="none" w:sz="0" w:space="0" w:color="auto"/>
      </w:divBdr>
      <w:divsChild>
        <w:div w:id="1164588789">
          <w:marLeft w:val="360"/>
          <w:marRight w:val="0"/>
          <w:marTop w:val="200"/>
          <w:marBottom w:val="0"/>
          <w:divBdr>
            <w:top w:val="none" w:sz="0" w:space="0" w:color="auto"/>
            <w:left w:val="none" w:sz="0" w:space="0" w:color="auto"/>
            <w:bottom w:val="none" w:sz="0" w:space="0" w:color="auto"/>
            <w:right w:val="none" w:sz="0" w:space="0" w:color="auto"/>
          </w:divBdr>
        </w:div>
        <w:div w:id="1337537677">
          <w:marLeft w:val="360"/>
          <w:marRight w:val="0"/>
          <w:marTop w:val="200"/>
          <w:marBottom w:val="0"/>
          <w:divBdr>
            <w:top w:val="none" w:sz="0" w:space="0" w:color="auto"/>
            <w:left w:val="none" w:sz="0" w:space="0" w:color="auto"/>
            <w:bottom w:val="none" w:sz="0" w:space="0" w:color="auto"/>
            <w:right w:val="none" w:sz="0" w:space="0" w:color="auto"/>
          </w:divBdr>
        </w:div>
        <w:div w:id="1459715299">
          <w:marLeft w:val="360"/>
          <w:marRight w:val="0"/>
          <w:marTop w:val="200"/>
          <w:marBottom w:val="0"/>
          <w:divBdr>
            <w:top w:val="none" w:sz="0" w:space="0" w:color="auto"/>
            <w:left w:val="none" w:sz="0" w:space="0" w:color="auto"/>
            <w:bottom w:val="none" w:sz="0" w:space="0" w:color="auto"/>
            <w:right w:val="none" w:sz="0" w:space="0" w:color="auto"/>
          </w:divBdr>
        </w:div>
        <w:div w:id="1572230171">
          <w:marLeft w:val="360"/>
          <w:marRight w:val="0"/>
          <w:marTop w:val="200"/>
          <w:marBottom w:val="0"/>
          <w:divBdr>
            <w:top w:val="none" w:sz="0" w:space="0" w:color="auto"/>
            <w:left w:val="none" w:sz="0" w:space="0" w:color="auto"/>
            <w:bottom w:val="none" w:sz="0" w:space="0" w:color="auto"/>
            <w:right w:val="none" w:sz="0" w:space="0" w:color="auto"/>
          </w:divBdr>
        </w:div>
        <w:div w:id="1937638867">
          <w:marLeft w:val="360"/>
          <w:marRight w:val="0"/>
          <w:marTop w:val="200"/>
          <w:marBottom w:val="0"/>
          <w:divBdr>
            <w:top w:val="none" w:sz="0" w:space="0" w:color="auto"/>
            <w:left w:val="none" w:sz="0" w:space="0" w:color="auto"/>
            <w:bottom w:val="none" w:sz="0" w:space="0" w:color="auto"/>
            <w:right w:val="none" w:sz="0" w:space="0" w:color="auto"/>
          </w:divBdr>
        </w:div>
        <w:div w:id="1966080212">
          <w:marLeft w:val="360"/>
          <w:marRight w:val="0"/>
          <w:marTop w:val="200"/>
          <w:marBottom w:val="0"/>
          <w:divBdr>
            <w:top w:val="none" w:sz="0" w:space="0" w:color="auto"/>
            <w:left w:val="none" w:sz="0" w:space="0" w:color="auto"/>
            <w:bottom w:val="none" w:sz="0" w:space="0" w:color="auto"/>
            <w:right w:val="none" w:sz="0" w:space="0" w:color="auto"/>
          </w:divBdr>
        </w:div>
      </w:divsChild>
    </w:div>
    <w:div w:id="1362702749">
      <w:bodyDiv w:val="1"/>
      <w:marLeft w:val="0"/>
      <w:marRight w:val="0"/>
      <w:marTop w:val="0"/>
      <w:marBottom w:val="0"/>
      <w:divBdr>
        <w:top w:val="none" w:sz="0" w:space="0" w:color="auto"/>
        <w:left w:val="none" w:sz="0" w:space="0" w:color="auto"/>
        <w:bottom w:val="none" w:sz="0" w:space="0" w:color="auto"/>
        <w:right w:val="none" w:sz="0" w:space="0" w:color="auto"/>
      </w:divBdr>
      <w:divsChild>
        <w:div w:id="264004159">
          <w:marLeft w:val="360"/>
          <w:marRight w:val="0"/>
          <w:marTop w:val="200"/>
          <w:marBottom w:val="0"/>
          <w:divBdr>
            <w:top w:val="none" w:sz="0" w:space="0" w:color="auto"/>
            <w:left w:val="none" w:sz="0" w:space="0" w:color="auto"/>
            <w:bottom w:val="none" w:sz="0" w:space="0" w:color="auto"/>
            <w:right w:val="none" w:sz="0" w:space="0" w:color="auto"/>
          </w:divBdr>
        </w:div>
        <w:div w:id="923607388">
          <w:marLeft w:val="360"/>
          <w:marRight w:val="0"/>
          <w:marTop w:val="200"/>
          <w:marBottom w:val="0"/>
          <w:divBdr>
            <w:top w:val="none" w:sz="0" w:space="0" w:color="auto"/>
            <w:left w:val="none" w:sz="0" w:space="0" w:color="auto"/>
            <w:bottom w:val="none" w:sz="0" w:space="0" w:color="auto"/>
            <w:right w:val="none" w:sz="0" w:space="0" w:color="auto"/>
          </w:divBdr>
        </w:div>
        <w:div w:id="1361391173">
          <w:marLeft w:val="360"/>
          <w:marRight w:val="0"/>
          <w:marTop w:val="200"/>
          <w:marBottom w:val="0"/>
          <w:divBdr>
            <w:top w:val="none" w:sz="0" w:space="0" w:color="auto"/>
            <w:left w:val="none" w:sz="0" w:space="0" w:color="auto"/>
            <w:bottom w:val="none" w:sz="0" w:space="0" w:color="auto"/>
            <w:right w:val="none" w:sz="0" w:space="0" w:color="auto"/>
          </w:divBdr>
        </w:div>
        <w:div w:id="2085292782">
          <w:marLeft w:val="360"/>
          <w:marRight w:val="0"/>
          <w:marTop w:val="200"/>
          <w:marBottom w:val="0"/>
          <w:divBdr>
            <w:top w:val="none" w:sz="0" w:space="0" w:color="auto"/>
            <w:left w:val="none" w:sz="0" w:space="0" w:color="auto"/>
            <w:bottom w:val="none" w:sz="0" w:space="0" w:color="auto"/>
            <w:right w:val="none" w:sz="0" w:space="0" w:color="auto"/>
          </w:divBdr>
        </w:div>
      </w:divsChild>
    </w:div>
    <w:div w:id="1368488814">
      <w:bodyDiv w:val="1"/>
      <w:marLeft w:val="0"/>
      <w:marRight w:val="0"/>
      <w:marTop w:val="0"/>
      <w:marBottom w:val="0"/>
      <w:divBdr>
        <w:top w:val="none" w:sz="0" w:space="0" w:color="auto"/>
        <w:left w:val="none" w:sz="0" w:space="0" w:color="auto"/>
        <w:bottom w:val="none" w:sz="0" w:space="0" w:color="auto"/>
        <w:right w:val="none" w:sz="0" w:space="0" w:color="auto"/>
      </w:divBdr>
    </w:div>
    <w:div w:id="1393039879">
      <w:bodyDiv w:val="1"/>
      <w:marLeft w:val="0"/>
      <w:marRight w:val="0"/>
      <w:marTop w:val="0"/>
      <w:marBottom w:val="0"/>
      <w:divBdr>
        <w:top w:val="none" w:sz="0" w:space="0" w:color="auto"/>
        <w:left w:val="none" w:sz="0" w:space="0" w:color="auto"/>
        <w:bottom w:val="none" w:sz="0" w:space="0" w:color="auto"/>
        <w:right w:val="none" w:sz="0" w:space="0" w:color="auto"/>
      </w:divBdr>
      <w:divsChild>
        <w:div w:id="174417894">
          <w:marLeft w:val="360"/>
          <w:marRight w:val="0"/>
          <w:marTop w:val="200"/>
          <w:marBottom w:val="0"/>
          <w:divBdr>
            <w:top w:val="none" w:sz="0" w:space="0" w:color="auto"/>
            <w:left w:val="none" w:sz="0" w:space="0" w:color="auto"/>
            <w:bottom w:val="none" w:sz="0" w:space="0" w:color="auto"/>
            <w:right w:val="none" w:sz="0" w:space="0" w:color="auto"/>
          </w:divBdr>
        </w:div>
        <w:div w:id="509292905">
          <w:marLeft w:val="360"/>
          <w:marRight w:val="0"/>
          <w:marTop w:val="200"/>
          <w:marBottom w:val="0"/>
          <w:divBdr>
            <w:top w:val="none" w:sz="0" w:space="0" w:color="auto"/>
            <w:left w:val="none" w:sz="0" w:space="0" w:color="auto"/>
            <w:bottom w:val="none" w:sz="0" w:space="0" w:color="auto"/>
            <w:right w:val="none" w:sz="0" w:space="0" w:color="auto"/>
          </w:divBdr>
        </w:div>
        <w:div w:id="591593998">
          <w:marLeft w:val="360"/>
          <w:marRight w:val="0"/>
          <w:marTop w:val="200"/>
          <w:marBottom w:val="0"/>
          <w:divBdr>
            <w:top w:val="none" w:sz="0" w:space="0" w:color="auto"/>
            <w:left w:val="none" w:sz="0" w:space="0" w:color="auto"/>
            <w:bottom w:val="none" w:sz="0" w:space="0" w:color="auto"/>
            <w:right w:val="none" w:sz="0" w:space="0" w:color="auto"/>
          </w:divBdr>
        </w:div>
        <w:div w:id="593513069">
          <w:marLeft w:val="360"/>
          <w:marRight w:val="0"/>
          <w:marTop w:val="200"/>
          <w:marBottom w:val="0"/>
          <w:divBdr>
            <w:top w:val="none" w:sz="0" w:space="0" w:color="auto"/>
            <w:left w:val="none" w:sz="0" w:space="0" w:color="auto"/>
            <w:bottom w:val="none" w:sz="0" w:space="0" w:color="auto"/>
            <w:right w:val="none" w:sz="0" w:space="0" w:color="auto"/>
          </w:divBdr>
        </w:div>
        <w:div w:id="744492985">
          <w:marLeft w:val="360"/>
          <w:marRight w:val="0"/>
          <w:marTop w:val="200"/>
          <w:marBottom w:val="0"/>
          <w:divBdr>
            <w:top w:val="none" w:sz="0" w:space="0" w:color="auto"/>
            <w:left w:val="none" w:sz="0" w:space="0" w:color="auto"/>
            <w:bottom w:val="none" w:sz="0" w:space="0" w:color="auto"/>
            <w:right w:val="none" w:sz="0" w:space="0" w:color="auto"/>
          </w:divBdr>
        </w:div>
        <w:div w:id="1285572915">
          <w:marLeft w:val="360"/>
          <w:marRight w:val="0"/>
          <w:marTop w:val="200"/>
          <w:marBottom w:val="0"/>
          <w:divBdr>
            <w:top w:val="none" w:sz="0" w:space="0" w:color="auto"/>
            <w:left w:val="none" w:sz="0" w:space="0" w:color="auto"/>
            <w:bottom w:val="none" w:sz="0" w:space="0" w:color="auto"/>
            <w:right w:val="none" w:sz="0" w:space="0" w:color="auto"/>
          </w:divBdr>
        </w:div>
      </w:divsChild>
    </w:div>
    <w:div w:id="1402362042">
      <w:bodyDiv w:val="1"/>
      <w:marLeft w:val="0"/>
      <w:marRight w:val="0"/>
      <w:marTop w:val="0"/>
      <w:marBottom w:val="0"/>
      <w:divBdr>
        <w:top w:val="none" w:sz="0" w:space="0" w:color="auto"/>
        <w:left w:val="none" w:sz="0" w:space="0" w:color="auto"/>
        <w:bottom w:val="none" w:sz="0" w:space="0" w:color="auto"/>
        <w:right w:val="none" w:sz="0" w:space="0" w:color="auto"/>
      </w:divBdr>
    </w:div>
    <w:div w:id="1529827879">
      <w:bodyDiv w:val="1"/>
      <w:marLeft w:val="0"/>
      <w:marRight w:val="0"/>
      <w:marTop w:val="0"/>
      <w:marBottom w:val="0"/>
      <w:divBdr>
        <w:top w:val="none" w:sz="0" w:space="0" w:color="auto"/>
        <w:left w:val="none" w:sz="0" w:space="0" w:color="auto"/>
        <w:bottom w:val="none" w:sz="0" w:space="0" w:color="auto"/>
        <w:right w:val="none" w:sz="0" w:space="0" w:color="auto"/>
      </w:divBdr>
    </w:div>
    <w:div w:id="1541473188">
      <w:bodyDiv w:val="1"/>
      <w:marLeft w:val="0"/>
      <w:marRight w:val="0"/>
      <w:marTop w:val="0"/>
      <w:marBottom w:val="0"/>
      <w:divBdr>
        <w:top w:val="none" w:sz="0" w:space="0" w:color="auto"/>
        <w:left w:val="none" w:sz="0" w:space="0" w:color="auto"/>
        <w:bottom w:val="none" w:sz="0" w:space="0" w:color="auto"/>
        <w:right w:val="none" w:sz="0" w:space="0" w:color="auto"/>
      </w:divBdr>
    </w:div>
    <w:div w:id="1577517125">
      <w:bodyDiv w:val="1"/>
      <w:marLeft w:val="0"/>
      <w:marRight w:val="0"/>
      <w:marTop w:val="0"/>
      <w:marBottom w:val="0"/>
      <w:divBdr>
        <w:top w:val="none" w:sz="0" w:space="0" w:color="auto"/>
        <w:left w:val="none" w:sz="0" w:space="0" w:color="auto"/>
        <w:bottom w:val="none" w:sz="0" w:space="0" w:color="auto"/>
        <w:right w:val="none" w:sz="0" w:space="0" w:color="auto"/>
      </w:divBdr>
    </w:div>
    <w:div w:id="1669627038">
      <w:bodyDiv w:val="1"/>
      <w:marLeft w:val="0"/>
      <w:marRight w:val="0"/>
      <w:marTop w:val="0"/>
      <w:marBottom w:val="0"/>
      <w:divBdr>
        <w:top w:val="none" w:sz="0" w:space="0" w:color="auto"/>
        <w:left w:val="none" w:sz="0" w:space="0" w:color="auto"/>
        <w:bottom w:val="none" w:sz="0" w:space="0" w:color="auto"/>
        <w:right w:val="none" w:sz="0" w:space="0" w:color="auto"/>
      </w:divBdr>
    </w:div>
    <w:div w:id="1788039506">
      <w:bodyDiv w:val="1"/>
      <w:marLeft w:val="0"/>
      <w:marRight w:val="0"/>
      <w:marTop w:val="0"/>
      <w:marBottom w:val="0"/>
      <w:divBdr>
        <w:top w:val="none" w:sz="0" w:space="0" w:color="auto"/>
        <w:left w:val="none" w:sz="0" w:space="0" w:color="auto"/>
        <w:bottom w:val="none" w:sz="0" w:space="0" w:color="auto"/>
        <w:right w:val="none" w:sz="0" w:space="0" w:color="auto"/>
      </w:divBdr>
    </w:div>
    <w:div w:id="1800024611">
      <w:bodyDiv w:val="1"/>
      <w:marLeft w:val="0"/>
      <w:marRight w:val="0"/>
      <w:marTop w:val="0"/>
      <w:marBottom w:val="0"/>
      <w:divBdr>
        <w:top w:val="none" w:sz="0" w:space="0" w:color="auto"/>
        <w:left w:val="none" w:sz="0" w:space="0" w:color="auto"/>
        <w:bottom w:val="none" w:sz="0" w:space="0" w:color="auto"/>
        <w:right w:val="none" w:sz="0" w:space="0" w:color="auto"/>
      </w:divBdr>
      <w:divsChild>
        <w:div w:id="498623520">
          <w:marLeft w:val="446"/>
          <w:marRight w:val="0"/>
          <w:marTop w:val="200"/>
          <w:marBottom w:val="0"/>
          <w:divBdr>
            <w:top w:val="none" w:sz="0" w:space="0" w:color="auto"/>
            <w:left w:val="none" w:sz="0" w:space="0" w:color="auto"/>
            <w:bottom w:val="none" w:sz="0" w:space="0" w:color="auto"/>
            <w:right w:val="none" w:sz="0" w:space="0" w:color="auto"/>
          </w:divBdr>
        </w:div>
        <w:div w:id="648941108">
          <w:marLeft w:val="446"/>
          <w:marRight w:val="0"/>
          <w:marTop w:val="200"/>
          <w:marBottom w:val="0"/>
          <w:divBdr>
            <w:top w:val="none" w:sz="0" w:space="0" w:color="auto"/>
            <w:left w:val="none" w:sz="0" w:space="0" w:color="auto"/>
            <w:bottom w:val="none" w:sz="0" w:space="0" w:color="auto"/>
            <w:right w:val="none" w:sz="0" w:space="0" w:color="auto"/>
          </w:divBdr>
        </w:div>
        <w:div w:id="1451122392">
          <w:marLeft w:val="446"/>
          <w:marRight w:val="0"/>
          <w:marTop w:val="200"/>
          <w:marBottom w:val="0"/>
          <w:divBdr>
            <w:top w:val="none" w:sz="0" w:space="0" w:color="auto"/>
            <w:left w:val="none" w:sz="0" w:space="0" w:color="auto"/>
            <w:bottom w:val="none" w:sz="0" w:space="0" w:color="auto"/>
            <w:right w:val="none" w:sz="0" w:space="0" w:color="auto"/>
          </w:divBdr>
        </w:div>
        <w:div w:id="1641227951">
          <w:marLeft w:val="446"/>
          <w:marRight w:val="0"/>
          <w:marTop w:val="200"/>
          <w:marBottom w:val="0"/>
          <w:divBdr>
            <w:top w:val="none" w:sz="0" w:space="0" w:color="auto"/>
            <w:left w:val="none" w:sz="0" w:space="0" w:color="auto"/>
            <w:bottom w:val="none" w:sz="0" w:space="0" w:color="auto"/>
            <w:right w:val="none" w:sz="0" w:space="0" w:color="auto"/>
          </w:divBdr>
        </w:div>
        <w:div w:id="1802065595">
          <w:marLeft w:val="446"/>
          <w:marRight w:val="0"/>
          <w:marTop w:val="200"/>
          <w:marBottom w:val="0"/>
          <w:divBdr>
            <w:top w:val="none" w:sz="0" w:space="0" w:color="auto"/>
            <w:left w:val="none" w:sz="0" w:space="0" w:color="auto"/>
            <w:bottom w:val="none" w:sz="0" w:space="0" w:color="auto"/>
            <w:right w:val="none" w:sz="0" w:space="0" w:color="auto"/>
          </w:divBdr>
        </w:div>
        <w:div w:id="2016414797">
          <w:marLeft w:val="446"/>
          <w:marRight w:val="0"/>
          <w:marTop w:val="200"/>
          <w:marBottom w:val="0"/>
          <w:divBdr>
            <w:top w:val="none" w:sz="0" w:space="0" w:color="auto"/>
            <w:left w:val="none" w:sz="0" w:space="0" w:color="auto"/>
            <w:bottom w:val="none" w:sz="0" w:space="0" w:color="auto"/>
            <w:right w:val="none" w:sz="0" w:space="0" w:color="auto"/>
          </w:divBdr>
        </w:div>
      </w:divsChild>
    </w:div>
    <w:div w:id="1808085247">
      <w:bodyDiv w:val="1"/>
      <w:marLeft w:val="0"/>
      <w:marRight w:val="0"/>
      <w:marTop w:val="0"/>
      <w:marBottom w:val="0"/>
      <w:divBdr>
        <w:top w:val="none" w:sz="0" w:space="0" w:color="auto"/>
        <w:left w:val="none" w:sz="0" w:space="0" w:color="auto"/>
        <w:bottom w:val="none" w:sz="0" w:space="0" w:color="auto"/>
        <w:right w:val="none" w:sz="0" w:space="0" w:color="auto"/>
      </w:divBdr>
    </w:div>
    <w:div w:id="1813907528">
      <w:bodyDiv w:val="1"/>
      <w:marLeft w:val="0"/>
      <w:marRight w:val="0"/>
      <w:marTop w:val="0"/>
      <w:marBottom w:val="0"/>
      <w:divBdr>
        <w:top w:val="none" w:sz="0" w:space="0" w:color="auto"/>
        <w:left w:val="none" w:sz="0" w:space="0" w:color="auto"/>
        <w:bottom w:val="none" w:sz="0" w:space="0" w:color="auto"/>
        <w:right w:val="none" w:sz="0" w:space="0" w:color="auto"/>
      </w:divBdr>
    </w:div>
    <w:div w:id="1846549335">
      <w:bodyDiv w:val="1"/>
      <w:marLeft w:val="0"/>
      <w:marRight w:val="0"/>
      <w:marTop w:val="0"/>
      <w:marBottom w:val="0"/>
      <w:divBdr>
        <w:top w:val="none" w:sz="0" w:space="0" w:color="auto"/>
        <w:left w:val="none" w:sz="0" w:space="0" w:color="auto"/>
        <w:bottom w:val="none" w:sz="0" w:space="0" w:color="auto"/>
        <w:right w:val="none" w:sz="0" w:space="0" w:color="auto"/>
      </w:divBdr>
    </w:div>
    <w:div w:id="1847938188">
      <w:bodyDiv w:val="1"/>
      <w:marLeft w:val="0"/>
      <w:marRight w:val="0"/>
      <w:marTop w:val="0"/>
      <w:marBottom w:val="0"/>
      <w:divBdr>
        <w:top w:val="none" w:sz="0" w:space="0" w:color="auto"/>
        <w:left w:val="none" w:sz="0" w:space="0" w:color="auto"/>
        <w:bottom w:val="none" w:sz="0" w:space="0" w:color="auto"/>
        <w:right w:val="none" w:sz="0" w:space="0" w:color="auto"/>
      </w:divBdr>
    </w:div>
    <w:div w:id="1895700953">
      <w:bodyDiv w:val="1"/>
      <w:marLeft w:val="0"/>
      <w:marRight w:val="0"/>
      <w:marTop w:val="0"/>
      <w:marBottom w:val="0"/>
      <w:divBdr>
        <w:top w:val="none" w:sz="0" w:space="0" w:color="auto"/>
        <w:left w:val="none" w:sz="0" w:space="0" w:color="auto"/>
        <w:bottom w:val="none" w:sz="0" w:space="0" w:color="auto"/>
        <w:right w:val="none" w:sz="0" w:space="0" w:color="auto"/>
      </w:divBdr>
    </w:div>
    <w:div w:id="1896967149">
      <w:bodyDiv w:val="1"/>
      <w:marLeft w:val="0"/>
      <w:marRight w:val="0"/>
      <w:marTop w:val="0"/>
      <w:marBottom w:val="0"/>
      <w:divBdr>
        <w:top w:val="none" w:sz="0" w:space="0" w:color="auto"/>
        <w:left w:val="none" w:sz="0" w:space="0" w:color="auto"/>
        <w:bottom w:val="none" w:sz="0" w:space="0" w:color="auto"/>
        <w:right w:val="none" w:sz="0" w:space="0" w:color="auto"/>
      </w:divBdr>
    </w:div>
    <w:div w:id="1914076495">
      <w:bodyDiv w:val="1"/>
      <w:marLeft w:val="0"/>
      <w:marRight w:val="0"/>
      <w:marTop w:val="0"/>
      <w:marBottom w:val="0"/>
      <w:divBdr>
        <w:top w:val="none" w:sz="0" w:space="0" w:color="auto"/>
        <w:left w:val="none" w:sz="0" w:space="0" w:color="auto"/>
        <w:bottom w:val="none" w:sz="0" w:space="0" w:color="auto"/>
        <w:right w:val="none" w:sz="0" w:space="0" w:color="auto"/>
      </w:divBdr>
    </w:div>
    <w:div w:id="1952276739">
      <w:bodyDiv w:val="1"/>
      <w:marLeft w:val="0"/>
      <w:marRight w:val="0"/>
      <w:marTop w:val="0"/>
      <w:marBottom w:val="0"/>
      <w:divBdr>
        <w:top w:val="none" w:sz="0" w:space="0" w:color="auto"/>
        <w:left w:val="none" w:sz="0" w:space="0" w:color="auto"/>
        <w:bottom w:val="none" w:sz="0" w:space="0" w:color="auto"/>
        <w:right w:val="none" w:sz="0" w:space="0" w:color="auto"/>
      </w:divBdr>
    </w:div>
    <w:div w:id="1953856116">
      <w:bodyDiv w:val="1"/>
      <w:marLeft w:val="0"/>
      <w:marRight w:val="0"/>
      <w:marTop w:val="0"/>
      <w:marBottom w:val="0"/>
      <w:divBdr>
        <w:top w:val="none" w:sz="0" w:space="0" w:color="auto"/>
        <w:left w:val="none" w:sz="0" w:space="0" w:color="auto"/>
        <w:bottom w:val="none" w:sz="0" w:space="0" w:color="auto"/>
        <w:right w:val="none" w:sz="0" w:space="0" w:color="auto"/>
      </w:divBdr>
    </w:div>
    <w:div w:id="2037806553">
      <w:bodyDiv w:val="1"/>
      <w:marLeft w:val="0"/>
      <w:marRight w:val="0"/>
      <w:marTop w:val="0"/>
      <w:marBottom w:val="0"/>
      <w:divBdr>
        <w:top w:val="none" w:sz="0" w:space="0" w:color="auto"/>
        <w:left w:val="none" w:sz="0" w:space="0" w:color="auto"/>
        <w:bottom w:val="none" w:sz="0" w:space="0" w:color="auto"/>
        <w:right w:val="none" w:sz="0" w:space="0" w:color="auto"/>
      </w:divBdr>
    </w:div>
    <w:div w:id="2049866359">
      <w:bodyDiv w:val="1"/>
      <w:marLeft w:val="0"/>
      <w:marRight w:val="0"/>
      <w:marTop w:val="0"/>
      <w:marBottom w:val="0"/>
      <w:divBdr>
        <w:top w:val="none" w:sz="0" w:space="0" w:color="auto"/>
        <w:left w:val="none" w:sz="0" w:space="0" w:color="auto"/>
        <w:bottom w:val="none" w:sz="0" w:space="0" w:color="auto"/>
        <w:right w:val="none" w:sz="0" w:space="0" w:color="auto"/>
      </w:divBdr>
    </w:div>
    <w:div w:id="2057048480">
      <w:bodyDiv w:val="1"/>
      <w:marLeft w:val="0"/>
      <w:marRight w:val="0"/>
      <w:marTop w:val="0"/>
      <w:marBottom w:val="0"/>
      <w:divBdr>
        <w:top w:val="none" w:sz="0" w:space="0" w:color="auto"/>
        <w:left w:val="none" w:sz="0" w:space="0" w:color="auto"/>
        <w:bottom w:val="none" w:sz="0" w:space="0" w:color="auto"/>
        <w:right w:val="none" w:sz="0" w:space="0" w:color="auto"/>
      </w:divBdr>
    </w:div>
    <w:div w:id="2058241940">
      <w:bodyDiv w:val="1"/>
      <w:marLeft w:val="0"/>
      <w:marRight w:val="0"/>
      <w:marTop w:val="0"/>
      <w:marBottom w:val="0"/>
      <w:divBdr>
        <w:top w:val="none" w:sz="0" w:space="0" w:color="auto"/>
        <w:left w:val="none" w:sz="0" w:space="0" w:color="auto"/>
        <w:bottom w:val="none" w:sz="0" w:space="0" w:color="auto"/>
        <w:right w:val="none" w:sz="0" w:space="0" w:color="auto"/>
      </w:divBdr>
    </w:div>
    <w:div w:id="2078896235">
      <w:bodyDiv w:val="1"/>
      <w:marLeft w:val="0"/>
      <w:marRight w:val="0"/>
      <w:marTop w:val="0"/>
      <w:marBottom w:val="0"/>
      <w:divBdr>
        <w:top w:val="none" w:sz="0" w:space="0" w:color="auto"/>
        <w:left w:val="none" w:sz="0" w:space="0" w:color="auto"/>
        <w:bottom w:val="none" w:sz="0" w:space="0" w:color="auto"/>
        <w:right w:val="none" w:sz="0" w:space="0" w:color="auto"/>
      </w:divBdr>
    </w:div>
    <w:div w:id="2128237610">
      <w:bodyDiv w:val="1"/>
      <w:marLeft w:val="0"/>
      <w:marRight w:val="0"/>
      <w:marTop w:val="0"/>
      <w:marBottom w:val="0"/>
      <w:divBdr>
        <w:top w:val="none" w:sz="0" w:space="0" w:color="auto"/>
        <w:left w:val="none" w:sz="0" w:space="0" w:color="auto"/>
        <w:bottom w:val="none" w:sz="0" w:space="0" w:color="auto"/>
        <w:right w:val="none" w:sz="0" w:space="0" w:color="auto"/>
      </w:divBdr>
      <w:divsChild>
        <w:div w:id="1441804828">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ionalarchives.gov.uk/doc/open-government-licence/version/3/" TargetMode="External"/><Relationship Id="rId18" Type="http://schemas.openxmlformats.org/officeDocument/2006/relationships/hyperlink" Target="http://twitter.com/educationgov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contractsfinder.service.gov.uk/Notice/4e3d7129-d72d-4a94-817e-5e7cf18cb3a2?p=@FQxUlRRPT0=NjJNT08=U"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gov.uk/government/publications" TargetMode="External"/><Relationship Id="rId20" Type="http://schemas.openxmlformats.org/officeDocument/2006/relationships/hyperlink" Target="http://www.facebook.com/educatio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education.gov.uk/contactu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si@nationalarchives.gsi.gov.uk"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esearchschool.org.uk/" TargetMode="External"/><Relationship Id="rId13" Type="http://schemas.openxmlformats.org/officeDocument/2006/relationships/hyperlink" Target="https://www.gov.uk/government/publications/teacher-recruitment-and-retention-strategy" TargetMode="External"/><Relationship Id="rId3" Type="http://schemas.openxmlformats.org/officeDocument/2006/relationships/hyperlink" Target="https://www.gov.uk/guidance/school-improvement-support-for-the-2018-to-2019-academic-year" TargetMode="External"/><Relationship Id="rId7" Type="http://schemas.openxmlformats.org/officeDocument/2006/relationships/hyperlink" Target="https://nfer.ac.uk/publications/NUFS02/NUFS02.pdf" TargetMode="External"/><Relationship Id="rId12" Type="http://schemas.openxmlformats.org/officeDocument/2006/relationships/hyperlink" Target="https://www.gov.uk/government/collections/school-improvement-support" TargetMode="External"/><Relationship Id="rId17" Type="http://schemas.openxmlformats.org/officeDocument/2006/relationships/hyperlink" Target="https://www.gov.uk/government/publications/defining-achieving-excellence-areas-methodology" TargetMode="External"/><Relationship Id="rId2" Type="http://schemas.openxmlformats.org/officeDocument/2006/relationships/hyperlink" Target="https://www.gov.uk/government/collections/teaching-schools-and-system-leadership-how-you-can-get-involved" TargetMode="External"/><Relationship Id="rId16" Type="http://schemas.openxmlformats.org/officeDocument/2006/relationships/hyperlink" Target="https://www.gov.uk/guidance/national-leaders-of-education-a-guide-for-potential-applicants" TargetMode="External"/><Relationship Id="rId1" Type="http://schemas.openxmlformats.org/officeDocument/2006/relationships/hyperlink" Target="https://www.gov.uk/government/publications/educational-excellence-everywhere" TargetMode="External"/><Relationship Id="rId6" Type="http://schemas.openxmlformats.org/officeDocument/2006/relationships/hyperlink" Target="https://www.gov.uk/government/news/standards-continue-to-rise-in-englands-schools" TargetMode="External"/><Relationship Id="rId11" Type="http://schemas.openxmlformats.org/officeDocument/2006/relationships/hyperlink" Target="https://www.gov.uk/government/consultations/identifying-schools-for-support" TargetMode="External"/><Relationship Id="rId5" Type="http://schemas.openxmlformats.org/officeDocument/2006/relationships/hyperlink" Target="https://www.gov.uk/government/news/education-secretary-calls-on-more-schools-to-become-an-academy" TargetMode="External"/><Relationship Id="rId15" Type="http://schemas.openxmlformats.org/officeDocument/2006/relationships/hyperlink" Target="https://www.gov.uk/guidance/teaching-schools-a-guide-for-potential-applicants" TargetMode="External"/><Relationship Id="rId10" Type="http://schemas.openxmlformats.org/officeDocument/2006/relationships/hyperlink" Target="https://www.gov.uk/government/publications/teacher-recruitment-and-retention-strategy" TargetMode="External"/><Relationship Id="rId4" Type="http://schemas.openxmlformats.org/officeDocument/2006/relationships/hyperlink" Target="https://www.gov.uk/government/speeches/damian-hinds-speech-at-the-2019-naht-conference" TargetMode="External"/><Relationship Id="rId9" Type="http://schemas.openxmlformats.org/officeDocument/2006/relationships/hyperlink" Target="https://www.gov.uk/government/publications/national-professional-qualifications-frameworks" TargetMode="External"/><Relationship Id="rId14" Type="http://schemas.openxmlformats.org/officeDocument/2006/relationships/hyperlink" Target="mailto:systemleader.applications@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3CEFAD3CEFCF439F543B91BAE6EA75" ma:contentTypeVersion="5" ma:contentTypeDescription="Create a new document." ma:contentTypeScope="" ma:versionID="6031e95cf18d895745754ada2f81d8bd">
  <xsd:schema xmlns:xsd="http://www.w3.org/2001/XMLSchema" xmlns:xs="http://www.w3.org/2001/XMLSchema" xmlns:p="http://schemas.microsoft.com/office/2006/metadata/properties" xmlns:ns2="ab36e2e6-d5cd-4610-aacd-56919689cad3" targetNamespace="http://schemas.microsoft.com/office/2006/metadata/properties" ma:root="true" ma:fieldsID="17a379b938f3d6196f48fbf699d3afad" ns2:_="">
    <xsd:import namespace="ab36e2e6-d5cd-4610-aacd-56919689ca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e2e6-d5cd-4610-aacd-56919689c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26151C-0BC7-47D0-B40E-E2FB44CE40B6}">
  <ds:schemaRefs>
    <ds:schemaRef ds:uri="http://schemas.microsoft.com/sharepoint/v3/contenttype/forms"/>
  </ds:schemaRefs>
</ds:datastoreItem>
</file>

<file path=customXml/itemProps2.xml><?xml version="1.0" encoding="utf-8"?>
<ds:datastoreItem xmlns:ds="http://schemas.openxmlformats.org/officeDocument/2006/customXml" ds:itemID="{F04F3E54-B2FA-40AF-BDCD-70644BCDCD47}">
  <ds:schemaRefs>
    <ds:schemaRef ds:uri="http://schemas.openxmlformats.org/officeDocument/2006/bibliography"/>
  </ds:schemaRefs>
</ds:datastoreItem>
</file>

<file path=customXml/itemProps3.xml><?xml version="1.0" encoding="utf-8"?>
<ds:datastoreItem xmlns:ds="http://schemas.openxmlformats.org/officeDocument/2006/customXml" ds:itemID="{8196C383-C250-4A4B-9644-1B286A9A20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A75BF8-7D10-42C5-8447-D217B07EC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e2e6-d5cd-4610-aacd-56919689c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3328</Words>
  <Characters>18973</Characters>
  <Application>Microsoft Office Word</Application>
  <DocSecurity>4</DocSecurity>
  <Lines>158</Lines>
  <Paragraphs>44</Paragraphs>
  <ScaleCrop>false</ScaleCrop>
  <Company/>
  <LinksUpToDate>false</LinksUpToDate>
  <CharactersWithSpaces>22257</CharactersWithSpaces>
  <SharedDoc>false</SharedDoc>
  <HLinks>
    <vt:vector size="210" baseType="variant">
      <vt:variant>
        <vt:i4>2818098</vt:i4>
      </vt:variant>
      <vt:variant>
        <vt:i4>84</vt:i4>
      </vt:variant>
      <vt:variant>
        <vt:i4>0</vt:i4>
      </vt:variant>
      <vt:variant>
        <vt:i4>5</vt:i4>
      </vt:variant>
      <vt:variant>
        <vt:lpwstr>http://www.facebook.com/educationgovuk</vt:lpwstr>
      </vt:variant>
      <vt:variant>
        <vt:lpwstr/>
      </vt:variant>
      <vt:variant>
        <vt:i4>5373964</vt:i4>
      </vt:variant>
      <vt:variant>
        <vt:i4>81</vt:i4>
      </vt:variant>
      <vt:variant>
        <vt:i4>0</vt:i4>
      </vt:variant>
      <vt:variant>
        <vt:i4>5</vt:i4>
      </vt:variant>
      <vt:variant>
        <vt:lpwstr>http://twitter.com/educationgovuk</vt:lpwstr>
      </vt:variant>
      <vt:variant>
        <vt:lpwstr/>
      </vt:variant>
      <vt:variant>
        <vt:i4>524372</vt:i4>
      </vt:variant>
      <vt:variant>
        <vt:i4>78</vt:i4>
      </vt:variant>
      <vt:variant>
        <vt:i4>0</vt:i4>
      </vt:variant>
      <vt:variant>
        <vt:i4>5</vt:i4>
      </vt:variant>
      <vt:variant>
        <vt:lpwstr>http://www.gov.uk/government/publications</vt:lpwstr>
      </vt:variant>
      <vt:variant>
        <vt:lpwstr/>
      </vt:variant>
      <vt:variant>
        <vt:i4>1769552</vt:i4>
      </vt:variant>
      <vt:variant>
        <vt:i4>75</vt:i4>
      </vt:variant>
      <vt:variant>
        <vt:i4>0</vt:i4>
      </vt:variant>
      <vt:variant>
        <vt:i4>5</vt:i4>
      </vt:variant>
      <vt:variant>
        <vt:lpwstr>http://www.education.gov.uk/contactus</vt:lpwstr>
      </vt:variant>
      <vt:variant>
        <vt:lpwstr/>
      </vt:variant>
      <vt:variant>
        <vt:i4>3670022</vt:i4>
      </vt:variant>
      <vt:variant>
        <vt:i4>72</vt:i4>
      </vt:variant>
      <vt:variant>
        <vt:i4>0</vt:i4>
      </vt:variant>
      <vt:variant>
        <vt:i4>5</vt:i4>
      </vt:variant>
      <vt:variant>
        <vt:lpwstr>mailto:psi@nationalarchives.gsi.gov.uk</vt:lpwstr>
      </vt:variant>
      <vt:variant>
        <vt:lpwstr/>
      </vt:variant>
      <vt:variant>
        <vt:i4>5505035</vt:i4>
      </vt:variant>
      <vt:variant>
        <vt:i4>69</vt:i4>
      </vt:variant>
      <vt:variant>
        <vt:i4>0</vt:i4>
      </vt:variant>
      <vt:variant>
        <vt:i4>5</vt:i4>
      </vt:variant>
      <vt:variant>
        <vt:lpwstr>http://www.nationalarchives.gov.uk/doc/open-government-licence/version/3/</vt:lpwstr>
      </vt:variant>
      <vt:variant>
        <vt:lpwstr/>
      </vt:variant>
      <vt:variant>
        <vt:i4>4456564</vt:i4>
      </vt:variant>
      <vt:variant>
        <vt:i4>66</vt:i4>
      </vt:variant>
      <vt:variant>
        <vt:i4>0</vt:i4>
      </vt:variant>
      <vt:variant>
        <vt:i4>5</vt:i4>
      </vt:variant>
      <vt:variant>
        <vt:lpwstr>mailto:systemleader.applications@education.gov.uk</vt:lpwstr>
      </vt:variant>
      <vt:variant>
        <vt:lpwstr/>
      </vt:variant>
      <vt:variant>
        <vt:i4>4980832</vt:i4>
      </vt:variant>
      <vt:variant>
        <vt:i4>63</vt:i4>
      </vt:variant>
      <vt:variant>
        <vt:i4>0</vt:i4>
      </vt:variant>
      <vt:variant>
        <vt:i4>5</vt:i4>
      </vt:variant>
      <vt:variant>
        <vt:lpwstr>https://www.contractsfinder.service.gov.uk/Notice/4e3d7129-d72d-4a94-817e-5e7cf18cb3a2?p=@FQxUlRRPT0=NjJNT08=U</vt:lpwstr>
      </vt:variant>
      <vt:variant>
        <vt:lpwstr/>
      </vt:variant>
      <vt:variant>
        <vt:i4>2293765</vt:i4>
      </vt:variant>
      <vt:variant>
        <vt:i4>56</vt:i4>
      </vt:variant>
      <vt:variant>
        <vt:i4>0</vt:i4>
      </vt:variant>
      <vt:variant>
        <vt:i4>5</vt:i4>
      </vt:variant>
      <vt:variant>
        <vt:lpwstr/>
      </vt:variant>
      <vt:variant>
        <vt:lpwstr>_Toc9489496</vt:lpwstr>
      </vt:variant>
      <vt:variant>
        <vt:i4>2293765</vt:i4>
      </vt:variant>
      <vt:variant>
        <vt:i4>50</vt:i4>
      </vt:variant>
      <vt:variant>
        <vt:i4>0</vt:i4>
      </vt:variant>
      <vt:variant>
        <vt:i4>5</vt:i4>
      </vt:variant>
      <vt:variant>
        <vt:lpwstr/>
      </vt:variant>
      <vt:variant>
        <vt:lpwstr>_Toc9489495</vt:lpwstr>
      </vt:variant>
      <vt:variant>
        <vt:i4>2293765</vt:i4>
      </vt:variant>
      <vt:variant>
        <vt:i4>44</vt:i4>
      </vt:variant>
      <vt:variant>
        <vt:i4>0</vt:i4>
      </vt:variant>
      <vt:variant>
        <vt:i4>5</vt:i4>
      </vt:variant>
      <vt:variant>
        <vt:lpwstr/>
      </vt:variant>
      <vt:variant>
        <vt:lpwstr>_Toc9489494</vt:lpwstr>
      </vt:variant>
      <vt:variant>
        <vt:i4>2293765</vt:i4>
      </vt:variant>
      <vt:variant>
        <vt:i4>38</vt:i4>
      </vt:variant>
      <vt:variant>
        <vt:i4>0</vt:i4>
      </vt:variant>
      <vt:variant>
        <vt:i4>5</vt:i4>
      </vt:variant>
      <vt:variant>
        <vt:lpwstr/>
      </vt:variant>
      <vt:variant>
        <vt:lpwstr>_Toc9489493</vt:lpwstr>
      </vt:variant>
      <vt:variant>
        <vt:i4>2293765</vt:i4>
      </vt:variant>
      <vt:variant>
        <vt:i4>32</vt:i4>
      </vt:variant>
      <vt:variant>
        <vt:i4>0</vt:i4>
      </vt:variant>
      <vt:variant>
        <vt:i4>5</vt:i4>
      </vt:variant>
      <vt:variant>
        <vt:lpwstr/>
      </vt:variant>
      <vt:variant>
        <vt:lpwstr>_Toc9489492</vt:lpwstr>
      </vt:variant>
      <vt:variant>
        <vt:i4>2293765</vt:i4>
      </vt:variant>
      <vt:variant>
        <vt:i4>26</vt:i4>
      </vt:variant>
      <vt:variant>
        <vt:i4>0</vt:i4>
      </vt:variant>
      <vt:variant>
        <vt:i4>5</vt:i4>
      </vt:variant>
      <vt:variant>
        <vt:lpwstr/>
      </vt:variant>
      <vt:variant>
        <vt:lpwstr>_Toc9489491</vt:lpwstr>
      </vt:variant>
      <vt:variant>
        <vt:i4>2293765</vt:i4>
      </vt:variant>
      <vt:variant>
        <vt:i4>20</vt:i4>
      </vt:variant>
      <vt:variant>
        <vt:i4>0</vt:i4>
      </vt:variant>
      <vt:variant>
        <vt:i4>5</vt:i4>
      </vt:variant>
      <vt:variant>
        <vt:lpwstr/>
      </vt:variant>
      <vt:variant>
        <vt:lpwstr>_Toc9489490</vt:lpwstr>
      </vt:variant>
      <vt:variant>
        <vt:i4>2228229</vt:i4>
      </vt:variant>
      <vt:variant>
        <vt:i4>14</vt:i4>
      </vt:variant>
      <vt:variant>
        <vt:i4>0</vt:i4>
      </vt:variant>
      <vt:variant>
        <vt:i4>5</vt:i4>
      </vt:variant>
      <vt:variant>
        <vt:lpwstr/>
      </vt:variant>
      <vt:variant>
        <vt:lpwstr>_Toc9489489</vt:lpwstr>
      </vt:variant>
      <vt:variant>
        <vt:i4>2228229</vt:i4>
      </vt:variant>
      <vt:variant>
        <vt:i4>8</vt:i4>
      </vt:variant>
      <vt:variant>
        <vt:i4>0</vt:i4>
      </vt:variant>
      <vt:variant>
        <vt:i4>5</vt:i4>
      </vt:variant>
      <vt:variant>
        <vt:lpwstr/>
      </vt:variant>
      <vt:variant>
        <vt:lpwstr>_Toc9489488</vt:lpwstr>
      </vt:variant>
      <vt:variant>
        <vt:i4>2228229</vt:i4>
      </vt:variant>
      <vt:variant>
        <vt:i4>2</vt:i4>
      </vt:variant>
      <vt:variant>
        <vt:i4>0</vt:i4>
      </vt:variant>
      <vt:variant>
        <vt:i4>5</vt:i4>
      </vt:variant>
      <vt:variant>
        <vt:lpwstr/>
      </vt:variant>
      <vt:variant>
        <vt:lpwstr>_Toc9489487</vt:lpwstr>
      </vt:variant>
      <vt:variant>
        <vt:i4>2949169</vt:i4>
      </vt:variant>
      <vt:variant>
        <vt:i4>48</vt:i4>
      </vt:variant>
      <vt:variant>
        <vt:i4>0</vt:i4>
      </vt:variant>
      <vt:variant>
        <vt:i4>5</vt:i4>
      </vt:variant>
      <vt:variant>
        <vt:lpwstr>https://www.gov.uk/government/publications/defining-achieving-excellence-areas-methodology</vt:lpwstr>
      </vt:variant>
      <vt:variant>
        <vt:lpwstr/>
      </vt:variant>
      <vt:variant>
        <vt:i4>2097274</vt:i4>
      </vt:variant>
      <vt:variant>
        <vt:i4>45</vt:i4>
      </vt:variant>
      <vt:variant>
        <vt:i4>0</vt:i4>
      </vt:variant>
      <vt:variant>
        <vt:i4>5</vt:i4>
      </vt:variant>
      <vt:variant>
        <vt:lpwstr>https://www.gov.uk/guidance/national-leaders-of-education-a-guide-for-potential-applicants</vt:lpwstr>
      </vt:variant>
      <vt:variant>
        <vt:lpwstr/>
      </vt:variant>
      <vt:variant>
        <vt:i4>2949235</vt:i4>
      </vt:variant>
      <vt:variant>
        <vt:i4>42</vt:i4>
      </vt:variant>
      <vt:variant>
        <vt:i4>0</vt:i4>
      </vt:variant>
      <vt:variant>
        <vt:i4>5</vt:i4>
      </vt:variant>
      <vt:variant>
        <vt:lpwstr>https://www.gov.uk/guidance/teaching-schools-a-guide-for-potential-applicants</vt:lpwstr>
      </vt:variant>
      <vt:variant>
        <vt:lpwstr>funding</vt:lpwstr>
      </vt:variant>
      <vt:variant>
        <vt:i4>4456564</vt:i4>
      </vt:variant>
      <vt:variant>
        <vt:i4>39</vt:i4>
      </vt:variant>
      <vt:variant>
        <vt:i4>0</vt:i4>
      </vt:variant>
      <vt:variant>
        <vt:i4>5</vt:i4>
      </vt:variant>
      <vt:variant>
        <vt:lpwstr>mailto:systemleader.applications@education.gov.uk</vt:lpwstr>
      </vt:variant>
      <vt:variant>
        <vt:lpwstr/>
      </vt:variant>
      <vt:variant>
        <vt:i4>4784215</vt:i4>
      </vt:variant>
      <vt:variant>
        <vt:i4>36</vt:i4>
      </vt:variant>
      <vt:variant>
        <vt:i4>0</vt:i4>
      </vt:variant>
      <vt:variant>
        <vt:i4>5</vt:i4>
      </vt:variant>
      <vt:variant>
        <vt:lpwstr>https://www.gov.uk/government/publications/teacher-recruitment-and-retention-strategy</vt:lpwstr>
      </vt:variant>
      <vt:variant>
        <vt:lpwstr/>
      </vt:variant>
      <vt:variant>
        <vt:i4>2031637</vt:i4>
      </vt:variant>
      <vt:variant>
        <vt:i4>33</vt:i4>
      </vt:variant>
      <vt:variant>
        <vt:i4>0</vt:i4>
      </vt:variant>
      <vt:variant>
        <vt:i4>5</vt:i4>
      </vt:variant>
      <vt:variant>
        <vt:lpwstr>https://www.gov.uk/government/collections/school-improvement-support</vt:lpwstr>
      </vt:variant>
      <vt:variant>
        <vt:lpwstr/>
      </vt:variant>
      <vt:variant>
        <vt:i4>3473525</vt:i4>
      </vt:variant>
      <vt:variant>
        <vt:i4>30</vt:i4>
      </vt:variant>
      <vt:variant>
        <vt:i4>0</vt:i4>
      </vt:variant>
      <vt:variant>
        <vt:i4>5</vt:i4>
      </vt:variant>
      <vt:variant>
        <vt:lpwstr>https://www.gov.uk/government/consultations/identifying-schools-for-support</vt:lpwstr>
      </vt:variant>
      <vt:variant>
        <vt:lpwstr/>
      </vt:variant>
      <vt:variant>
        <vt:i4>4784215</vt:i4>
      </vt:variant>
      <vt:variant>
        <vt:i4>27</vt:i4>
      </vt:variant>
      <vt:variant>
        <vt:i4>0</vt:i4>
      </vt:variant>
      <vt:variant>
        <vt:i4>5</vt:i4>
      </vt:variant>
      <vt:variant>
        <vt:lpwstr>https://www.gov.uk/government/publications/teacher-recruitment-and-retention-strategy</vt:lpwstr>
      </vt:variant>
      <vt:variant>
        <vt:lpwstr/>
      </vt:variant>
      <vt:variant>
        <vt:i4>3670142</vt:i4>
      </vt:variant>
      <vt:variant>
        <vt:i4>24</vt:i4>
      </vt:variant>
      <vt:variant>
        <vt:i4>0</vt:i4>
      </vt:variant>
      <vt:variant>
        <vt:i4>5</vt:i4>
      </vt:variant>
      <vt:variant>
        <vt:lpwstr>https://www.gov.uk/government/publications/national-professional-qualifications-frameworks</vt:lpwstr>
      </vt:variant>
      <vt:variant>
        <vt:lpwstr/>
      </vt:variant>
      <vt:variant>
        <vt:i4>3735598</vt:i4>
      </vt:variant>
      <vt:variant>
        <vt:i4>21</vt:i4>
      </vt:variant>
      <vt:variant>
        <vt:i4>0</vt:i4>
      </vt:variant>
      <vt:variant>
        <vt:i4>5</vt:i4>
      </vt:variant>
      <vt:variant>
        <vt:lpwstr>https://researchschool.org.uk/</vt:lpwstr>
      </vt:variant>
      <vt:variant>
        <vt:lpwstr/>
      </vt:variant>
      <vt:variant>
        <vt:i4>5570589</vt:i4>
      </vt:variant>
      <vt:variant>
        <vt:i4>18</vt:i4>
      </vt:variant>
      <vt:variant>
        <vt:i4>0</vt:i4>
      </vt:variant>
      <vt:variant>
        <vt:i4>5</vt:i4>
      </vt:variant>
      <vt:variant>
        <vt:lpwstr>https://nfer.ac.uk/publications/NUFS02/NUFS02.pdf</vt:lpwstr>
      </vt:variant>
      <vt:variant>
        <vt:lpwstr/>
      </vt:variant>
      <vt:variant>
        <vt:i4>1507344</vt:i4>
      </vt:variant>
      <vt:variant>
        <vt:i4>15</vt:i4>
      </vt:variant>
      <vt:variant>
        <vt:i4>0</vt:i4>
      </vt:variant>
      <vt:variant>
        <vt:i4>5</vt:i4>
      </vt:variant>
      <vt:variant>
        <vt:lpwstr>https://www.gov.uk/government/news/standards-continue-to-rise-in-englands-schools</vt:lpwstr>
      </vt:variant>
      <vt:variant>
        <vt:lpwstr/>
      </vt:variant>
      <vt:variant>
        <vt:i4>196689</vt:i4>
      </vt:variant>
      <vt:variant>
        <vt:i4>12</vt:i4>
      </vt:variant>
      <vt:variant>
        <vt:i4>0</vt:i4>
      </vt:variant>
      <vt:variant>
        <vt:i4>5</vt:i4>
      </vt:variant>
      <vt:variant>
        <vt:lpwstr>https://www.gov.uk/government/news/education-secretary-calls-on-more-schools-to-become-an-academy</vt:lpwstr>
      </vt:variant>
      <vt:variant>
        <vt:lpwstr/>
      </vt:variant>
      <vt:variant>
        <vt:i4>6291514</vt:i4>
      </vt:variant>
      <vt:variant>
        <vt:i4>9</vt:i4>
      </vt:variant>
      <vt:variant>
        <vt:i4>0</vt:i4>
      </vt:variant>
      <vt:variant>
        <vt:i4>5</vt:i4>
      </vt:variant>
      <vt:variant>
        <vt:lpwstr>https://www.gov.uk/government/speeches/damian-hinds-speech-at-the-2019-naht-conference</vt:lpwstr>
      </vt:variant>
      <vt:variant>
        <vt:lpwstr/>
      </vt:variant>
      <vt:variant>
        <vt:i4>4194382</vt:i4>
      </vt:variant>
      <vt:variant>
        <vt:i4>6</vt:i4>
      </vt:variant>
      <vt:variant>
        <vt:i4>0</vt:i4>
      </vt:variant>
      <vt:variant>
        <vt:i4>5</vt:i4>
      </vt:variant>
      <vt:variant>
        <vt:lpwstr>https://www.gov.uk/guidance/school-improvement-support-for-the-2018-to-2019-academic-year</vt:lpwstr>
      </vt:variant>
      <vt:variant>
        <vt:lpwstr/>
      </vt:variant>
      <vt:variant>
        <vt:i4>5701632</vt:i4>
      </vt:variant>
      <vt:variant>
        <vt:i4>3</vt:i4>
      </vt:variant>
      <vt:variant>
        <vt:i4>0</vt:i4>
      </vt:variant>
      <vt:variant>
        <vt:i4>5</vt:i4>
      </vt:variant>
      <vt:variant>
        <vt:lpwstr>https://www.gov.uk/government/collections/teaching-schools-and-system-leadership-how-you-can-get-involved</vt:lpwstr>
      </vt:variant>
      <vt:variant>
        <vt:lpwstr/>
      </vt:variant>
      <vt:variant>
        <vt:i4>1507333</vt:i4>
      </vt:variant>
      <vt:variant>
        <vt:i4>0</vt:i4>
      </vt:variant>
      <vt:variant>
        <vt:i4>0</vt:i4>
      </vt:variant>
      <vt:variant>
        <vt:i4>5</vt:i4>
      </vt:variant>
      <vt:variant>
        <vt:lpwstr>https://www.gov.uk/government/publications/educational-excellence-everywhere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Dominic.TAYLOR@education.gov.uk</dc:creator>
  <cp:keywords/>
  <dc:description/>
  <cp:lastModifiedBy>TAYLOR, Dominic</cp:lastModifiedBy>
  <cp:revision>8</cp:revision>
  <cp:lastPrinted>2019-04-26T18:23:00Z</cp:lastPrinted>
  <dcterms:created xsi:type="dcterms:W3CDTF">2019-05-23T18:11:00Z</dcterms:created>
  <dcterms:modified xsi:type="dcterms:W3CDTF">2019-05-23T19:49:00Z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0x010100693CEFAD3CEFCF439F543B91BAE6EA75</vt:lpwstr>
  </property>
  <property fmtid="{D5CDD505-2E9C-101B-9397-08002B2CF9AE}" pid="3" name="AuthorIds_UIVersion_512">
    <vt:lpwstr>23</vt:lpwstr>
  </property>
</Properties>
</file>