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748D3" w14:textId="1A02DD84" w:rsidR="00596EAD" w:rsidRPr="00596EAD" w:rsidRDefault="00596EAD" w:rsidP="00596EAD">
      <w:r w:rsidRPr="00596EAD">
        <w:t xml:space="preserve">You are invited to submit a quotation for the requirement described in the specification below. Your response should be returned to the following email address by: </w:t>
      </w:r>
    </w:p>
    <w:p w14:paraId="0A918106" w14:textId="77777777" w:rsidR="00596EAD" w:rsidRPr="00596EAD" w:rsidRDefault="00596EAD" w:rsidP="00596EAD">
      <w:r w:rsidRPr="00596EAD">
        <w:t xml:space="preserve">Email: </w:t>
      </w:r>
      <w:hyperlink r:id="rId13" w:history="1">
        <w:r w:rsidRPr="00596EAD">
          <w:rPr>
            <w:rStyle w:val="Hyperlink"/>
          </w:rPr>
          <w:t>People_and_Nature@naturalengland.org.uk</w:t>
        </w:r>
      </w:hyperlink>
    </w:p>
    <w:p w14:paraId="0B0F89C4" w14:textId="6C4C5F9A" w:rsidR="00596EAD" w:rsidRPr="00596EAD" w:rsidRDefault="00596EAD" w:rsidP="00596EAD">
      <w:r w:rsidRPr="00596EAD">
        <w:t xml:space="preserve">Date: </w:t>
      </w:r>
      <w:r w:rsidR="008B125F">
        <w:t>2</w:t>
      </w:r>
      <w:r w:rsidR="001C3915">
        <w:t>9th</w:t>
      </w:r>
      <w:r w:rsidR="008B125F" w:rsidRPr="00596EAD">
        <w:t xml:space="preserve"> </w:t>
      </w:r>
      <w:r w:rsidRPr="00596EAD">
        <w:t>J</w:t>
      </w:r>
      <w:r>
        <w:t>une 2023</w:t>
      </w:r>
    </w:p>
    <w:p w14:paraId="170E38E7" w14:textId="0D56BA4A" w:rsidR="00596EAD" w:rsidRPr="00596EAD" w:rsidRDefault="00596EAD" w:rsidP="00596EAD">
      <w:r w:rsidRPr="00596EAD">
        <w:t xml:space="preserve">Time: </w:t>
      </w:r>
      <w:r>
        <w:t>12</w:t>
      </w:r>
      <w:r w:rsidRPr="00596EAD">
        <w:t>:00pm</w:t>
      </w:r>
    </w:p>
    <w:p w14:paraId="17A9B097" w14:textId="1BDFF3FC" w:rsidR="00596EAD" w:rsidRDefault="00596EAD" w:rsidP="00596EAD">
      <w:r w:rsidRPr="00596EAD">
        <w:t xml:space="preserve">Ensure you state ‘Final Submission’ in the subject field to make it clear that it is your response. </w:t>
      </w:r>
    </w:p>
    <w:p w14:paraId="799FCB35" w14:textId="77777777" w:rsidR="001C3915" w:rsidRPr="00596EAD" w:rsidRDefault="001C3915" w:rsidP="00596EAD"/>
    <w:p w14:paraId="3BABEC6C" w14:textId="054E1C2C" w:rsidR="00C23D6C" w:rsidRPr="00C23D6C" w:rsidRDefault="00C23D6C" w:rsidP="00C23D6C">
      <w:pPr>
        <w:pStyle w:val="Blockheading"/>
      </w:pPr>
      <w:r w:rsidRPr="00C23D6C">
        <w:t xml:space="preserve">Background to </w:t>
      </w:r>
      <w:r w:rsidR="00E57627">
        <w:t>Natural England</w:t>
      </w:r>
    </w:p>
    <w:p w14:paraId="23677558" w14:textId="699A9796" w:rsidR="00E57627" w:rsidRPr="00E57627" w:rsidRDefault="00256244" w:rsidP="00E57627">
      <w:hyperlink r:id="rId14" w:history="1">
        <w:r w:rsidR="00E57627" w:rsidRPr="00E57627">
          <w:rPr>
            <w:rStyle w:val="Hyperlink"/>
          </w:rPr>
          <w:t>Natural England</w:t>
        </w:r>
      </w:hyperlink>
      <w:r w:rsidR="00E57627" w:rsidRPr="00E57627">
        <w:t xml:space="preserve"> is a non-departmental public body (NDPB) established by the </w:t>
      </w:r>
      <w:hyperlink r:id="rId15" w:history="1">
        <w:r w:rsidR="00E57627" w:rsidRPr="00E57627">
          <w:rPr>
            <w:rStyle w:val="Hyperlink"/>
          </w:rPr>
          <w:t>Natural Environment and Rural Communities (NERC) Act 2006</w:t>
        </w:r>
      </w:hyperlink>
      <w:r w:rsidR="00E57627" w:rsidRPr="00E57627">
        <w:t xml:space="preserve">. The NERC Act sets out Natural England's purpose: to ensure that the natural environment is conserved, </w:t>
      </w:r>
      <w:proofErr w:type="gramStart"/>
      <w:r w:rsidR="00E57627" w:rsidRPr="00E57627">
        <w:t>enhanced</w:t>
      </w:r>
      <w:proofErr w:type="gramEnd"/>
      <w:r w:rsidR="00E57627" w:rsidRPr="00E57627">
        <w:t xml:space="preserve"> and managed for the benefit of present and future generations, thereby contributing to sustainable development. The Act states that this purpose includes:</w:t>
      </w:r>
    </w:p>
    <w:p w14:paraId="530D668B" w14:textId="3A78F4B9" w:rsidR="00E57627" w:rsidRPr="00E57627" w:rsidRDefault="00E57627" w:rsidP="00C17ECA">
      <w:pPr>
        <w:pStyle w:val="BulletText1"/>
      </w:pPr>
      <w:r w:rsidRPr="00E57627">
        <w:t xml:space="preserve">promoting nature conservation and protecting biodiversity </w:t>
      </w:r>
    </w:p>
    <w:p w14:paraId="4423B777" w14:textId="3EF1C283" w:rsidR="00E57627" w:rsidRPr="00E57627" w:rsidRDefault="00E57627" w:rsidP="00C17ECA">
      <w:pPr>
        <w:pStyle w:val="BulletText1"/>
      </w:pPr>
      <w:r w:rsidRPr="00E57627">
        <w:t xml:space="preserve">conserving and enhancing the landscape </w:t>
      </w:r>
    </w:p>
    <w:p w14:paraId="29422952" w14:textId="223EEAC8" w:rsidR="00E57627" w:rsidRPr="00E57627" w:rsidRDefault="00E57627" w:rsidP="00C17ECA">
      <w:pPr>
        <w:pStyle w:val="BulletText1"/>
      </w:pPr>
      <w:r w:rsidRPr="00E57627">
        <w:t xml:space="preserve">Securing the provision and improvement of facilities for the study, understanding and enjoyment of the natural environment </w:t>
      </w:r>
    </w:p>
    <w:p w14:paraId="6A380780" w14:textId="79E291E0" w:rsidR="00E57627" w:rsidRPr="00E57627" w:rsidRDefault="00E57627" w:rsidP="00C17ECA">
      <w:pPr>
        <w:pStyle w:val="BulletText1"/>
      </w:pPr>
      <w:r w:rsidRPr="00E57627">
        <w:t xml:space="preserve">promoting access to the countryside, open spaces and encouraging open air recreation </w:t>
      </w:r>
    </w:p>
    <w:p w14:paraId="7B4860C5" w14:textId="278E9E96" w:rsidR="00E57627" w:rsidRPr="00E57627" w:rsidRDefault="00E57627" w:rsidP="00C17ECA">
      <w:pPr>
        <w:pStyle w:val="BulletText1"/>
      </w:pPr>
      <w:r w:rsidRPr="00E57627">
        <w:t xml:space="preserve">contributing in other ways to social and economic wellbeing through management of the natural environment. </w:t>
      </w:r>
    </w:p>
    <w:p w14:paraId="273D7BB5" w14:textId="77777777" w:rsidR="00E57627" w:rsidRPr="00E57627" w:rsidRDefault="00E57627" w:rsidP="00E57627">
      <w:r w:rsidRPr="00E57627">
        <w:t xml:space="preserve">The </w:t>
      </w:r>
      <w:hyperlink r:id="rId16" w:history="1">
        <w:r w:rsidRPr="00E57627">
          <w:rPr>
            <w:rStyle w:val="Hyperlink"/>
          </w:rPr>
          <w:t>Building Partnerships for Nature’s Recovery</w:t>
        </w:r>
      </w:hyperlink>
      <w:r w:rsidRPr="00E57627">
        <w:t xml:space="preserve"> strategy sets out Natural England’s objectives for 2020-2025. The strategy lays out five-year aims for nature recovery, including: ‘people connected to the natural environment for their </w:t>
      </w:r>
      <w:r w:rsidRPr="00E57627">
        <w:lastRenderedPageBreak/>
        <w:t>own and society’s wellbeing, enjoyment and prosperity’. To support this aim, Natural England identified specific sub-objectives for this period, including:</w:t>
      </w:r>
    </w:p>
    <w:p w14:paraId="7CBF999B" w14:textId="77777777" w:rsidR="00E57627" w:rsidRPr="00E57627" w:rsidRDefault="00E57627" w:rsidP="00E57627">
      <w:pPr>
        <w:pStyle w:val="ListParagraph"/>
      </w:pPr>
      <w:r w:rsidRPr="00E57627">
        <w:t xml:space="preserve">gathering evidence on the barriers to access that prevent people from enjoying Nature, and on how enabling access for those who would benefit most will improve the quality of people’s lives, meet health </w:t>
      </w:r>
      <w:proofErr w:type="gramStart"/>
      <w:r w:rsidRPr="00E57627">
        <w:t>targets</w:t>
      </w:r>
      <w:proofErr w:type="gramEnd"/>
      <w:r w:rsidRPr="00E57627">
        <w:t xml:space="preserve"> and reduce costs for the health service</w:t>
      </w:r>
    </w:p>
    <w:p w14:paraId="4D4B3D20" w14:textId="3213E9FE" w:rsidR="00E57627" w:rsidRPr="00FC1CE8" w:rsidRDefault="00E57627" w:rsidP="00C17ECA">
      <w:pPr>
        <w:pStyle w:val="ListParagraph"/>
        <w:rPr>
          <w:rFonts w:cs="Arial"/>
          <w:b/>
          <w:color w:val="D9262E"/>
        </w:rPr>
      </w:pPr>
      <w:r w:rsidRPr="00E57627">
        <w:t>using our in-depth People and Nature survey data to understand exactly how people use, and want to use, the natural world to help Government shape better policies to reduce inequality and deprivation.</w:t>
      </w:r>
    </w:p>
    <w:p w14:paraId="41047556" w14:textId="77777777" w:rsidR="001C3915" w:rsidRDefault="001C3915" w:rsidP="00FC1CE8">
      <w:pPr>
        <w:pStyle w:val="ListParagraph"/>
        <w:numPr>
          <w:ilvl w:val="0"/>
          <w:numId w:val="0"/>
        </w:numPr>
        <w:ind w:left="641"/>
        <w:rPr>
          <w:rStyle w:val="Important"/>
        </w:rPr>
      </w:pPr>
    </w:p>
    <w:p w14:paraId="2AE637C1" w14:textId="4F951DFE" w:rsidR="00E57627" w:rsidRDefault="00E57627" w:rsidP="00C17ECA">
      <w:pPr>
        <w:pStyle w:val="Blockheading"/>
      </w:pPr>
      <w:r w:rsidRPr="00C23D6C">
        <w:t xml:space="preserve">Background to </w:t>
      </w:r>
      <w:r>
        <w:t xml:space="preserve">the People and Nature Surveys </w:t>
      </w:r>
      <w:r w:rsidR="000D7111">
        <w:t>for England</w:t>
      </w:r>
    </w:p>
    <w:p w14:paraId="3F7ACCEC" w14:textId="41006B4B" w:rsidR="00E57627" w:rsidRDefault="00E57627" w:rsidP="00E57627">
      <w:r>
        <w:t xml:space="preserve">The </w:t>
      </w:r>
      <w:hyperlink r:id="rId17" w:history="1">
        <w:r w:rsidRPr="009171D8">
          <w:rPr>
            <w:rStyle w:val="Hyperlink"/>
          </w:rPr>
          <w:t xml:space="preserve">People and Nature Surveys </w:t>
        </w:r>
        <w:r w:rsidR="000D7111" w:rsidRPr="009171D8">
          <w:rPr>
            <w:rStyle w:val="Hyperlink"/>
          </w:rPr>
          <w:t>for England</w:t>
        </w:r>
      </w:hyperlink>
      <w:r w:rsidR="000D7111">
        <w:t xml:space="preserve"> </w:t>
      </w:r>
      <w:r w:rsidR="00EA6A4E">
        <w:t>are social surveys that gather</w:t>
      </w:r>
      <w:r w:rsidRPr="00E57627">
        <w:t xml:space="preserve"> evidence</w:t>
      </w:r>
      <w:r w:rsidR="00EA6A4E">
        <w:t xml:space="preserve"> about</w:t>
      </w:r>
      <w:r w:rsidRPr="00E57627">
        <w:t xml:space="preserve"> </w:t>
      </w:r>
      <w:r>
        <w:t>how people</w:t>
      </w:r>
      <w:r w:rsidRPr="00E57627">
        <w:t xml:space="preserve"> </w:t>
      </w:r>
      <w:r w:rsidR="00EA6A4E">
        <w:t xml:space="preserve">in England </w:t>
      </w:r>
      <w:r w:rsidRPr="00E57627">
        <w:t>enjoy, access and understand the natural environment,</w:t>
      </w:r>
      <w:r w:rsidR="00EA6A4E">
        <w:t xml:space="preserve"> the benefits derived from engagement with nature (including</w:t>
      </w:r>
      <w:r w:rsidRPr="00E57627">
        <w:t xml:space="preserve"> nature’s contribution to wellbeing</w:t>
      </w:r>
      <w:r w:rsidR="00EA6A4E">
        <w:t>)</w:t>
      </w:r>
      <w:r w:rsidRPr="00E57627">
        <w:t xml:space="preserve">, and environmental attitudes and </w:t>
      </w:r>
      <w:r>
        <w:t>actions taken to preserve the natural environment</w:t>
      </w:r>
      <w:r w:rsidRPr="00E57627">
        <w:t>.</w:t>
      </w:r>
      <w:r>
        <w:t xml:space="preserve"> Delivered since 2020, Natural England delivers two surveys:</w:t>
      </w:r>
    </w:p>
    <w:p w14:paraId="2779BFC3" w14:textId="354B4A69" w:rsidR="00E57627" w:rsidRDefault="00A865CE" w:rsidP="00A865CE">
      <w:pPr>
        <w:pStyle w:val="BulletText1"/>
      </w:pPr>
      <w:r>
        <w:t xml:space="preserve">A survey of 25,000 adults each year, collected continually throughout the </w:t>
      </w:r>
      <w:proofErr w:type="gramStart"/>
      <w:r>
        <w:t>year;</w:t>
      </w:r>
      <w:proofErr w:type="gramEnd"/>
    </w:p>
    <w:p w14:paraId="161D9EDA" w14:textId="20646303" w:rsidR="00E57627" w:rsidRDefault="00A865CE" w:rsidP="00C17ECA">
      <w:pPr>
        <w:pStyle w:val="BulletText1"/>
      </w:pPr>
      <w:r>
        <w:t>A survey o</w:t>
      </w:r>
      <w:r w:rsidR="00FF12D6">
        <w:t>f 4,000 children collected in two waves, one during the summer holiday and one during term time.</w:t>
      </w:r>
    </w:p>
    <w:p w14:paraId="62514ABD" w14:textId="77777777" w:rsidR="00FF12D6" w:rsidRDefault="00FF12D6" w:rsidP="00E57627">
      <w:r>
        <w:t>Each survey is nationally representative of the population of England, and data is published as official statistics.</w:t>
      </w:r>
    </w:p>
    <w:p w14:paraId="1DF11241" w14:textId="77777777" w:rsidR="001C3915" w:rsidRDefault="00FF12D6" w:rsidP="00C23D6C">
      <w:r>
        <w:t xml:space="preserve">Collecting data through the People and Nature Surveys </w:t>
      </w:r>
      <w:r w:rsidR="00E57627" w:rsidRPr="00E57627">
        <w:t>contributes to the delivery of Natural England’s statutory duties and informs Defra policy, natural capital accounting and helps underpin the 25 Year Environment Plan Indicator Framework.</w:t>
      </w:r>
    </w:p>
    <w:p w14:paraId="1C68F1C7" w14:textId="3DD13528" w:rsidR="00E57627" w:rsidRDefault="00E57627" w:rsidP="00C23D6C">
      <w:r w:rsidRPr="00E57627">
        <w:t xml:space="preserve"> </w:t>
      </w:r>
    </w:p>
    <w:p w14:paraId="5DED11D6" w14:textId="5A07559F" w:rsidR="00AE1A93" w:rsidRDefault="00951CB1" w:rsidP="00AE1A93">
      <w:pPr>
        <w:pStyle w:val="Blockheading"/>
      </w:pPr>
      <w:r>
        <w:t>Office for Statistics Regulation Assessment Report</w:t>
      </w:r>
    </w:p>
    <w:p w14:paraId="24800283" w14:textId="601331F1" w:rsidR="00AE1A93" w:rsidRDefault="00951CB1" w:rsidP="00C23D6C">
      <w:r>
        <w:t>In 2022, Natural England asked the Office for Statistics Regulation to carry out a voluntary assessment of the statistics produced by the People and Nature Surveys for England. The exercise assessed the statistics' compliance with the UK Statistics Authority's Code of Practice for Statistics, and the three pillars of the code</w:t>
      </w:r>
      <w:r w:rsidR="000F135F">
        <w:t xml:space="preserve">: trustworthiness, </w:t>
      </w:r>
      <w:proofErr w:type="gramStart"/>
      <w:r w:rsidR="000F135F">
        <w:t>quality</w:t>
      </w:r>
      <w:proofErr w:type="gramEnd"/>
      <w:r w:rsidR="000F135F">
        <w:t xml:space="preserve"> and value. </w:t>
      </w:r>
    </w:p>
    <w:p w14:paraId="5B6FE55B" w14:textId="1F84E047" w:rsidR="000F135F" w:rsidRDefault="000F135F" w:rsidP="00C23D6C">
      <w:r>
        <w:t xml:space="preserve">Published in January 2023, </w:t>
      </w:r>
      <w:hyperlink r:id="rId18" w:history="1">
        <w:r w:rsidRPr="000F135F">
          <w:rPr>
            <w:rStyle w:val="Hyperlink"/>
          </w:rPr>
          <w:t>the review</w:t>
        </w:r>
      </w:hyperlink>
      <w:r>
        <w:t xml:space="preserve"> identified four requirements that needed to be met if the statistics are to be recognised as </w:t>
      </w:r>
      <w:hyperlink r:id="rId19" w:history="1">
        <w:r w:rsidRPr="000F135F">
          <w:rPr>
            <w:rStyle w:val="Hyperlink"/>
          </w:rPr>
          <w:t>National Statistics</w:t>
        </w:r>
      </w:hyperlink>
      <w:r>
        <w:t xml:space="preserve">. One of these </w:t>
      </w:r>
      <w:r>
        <w:lastRenderedPageBreak/>
        <w:t xml:space="preserve">requirements was </w:t>
      </w:r>
      <w:r w:rsidR="000D7111">
        <w:t>to provide users with more information about the similarities and differences between the People and Nature Surveys for England and similar projects delivered in the devolved nations.</w:t>
      </w:r>
    </w:p>
    <w:p w14:paraId="4E75DD4D" w14:textId="7B6AC7B6" w:rsidR="000F135F" w:rsidRDefault="000F135F" w:rsidP="00C23D6C">
      <w:r>
        <w:rPr>
          <w:rStyle w:val="Boldtext"/>
        </w:rPr>
        <w:t>"</w:t>
      </w:r>
      <w:r w:rsidRPr="000F135F">
        <w:rPr>
          <w:rStyle w:val="Boldtext"/>
        </w:rPr>
        <w:t>Requirement 2:</w:t>
      </w:r>
      <w:r w:rsidRPr="000F135F">
        <w:t xml:space="preserve"> To help users develop a coherent understanding of people and nature across the UK, Natural England should assess the similarities and differences between each country’s surveys and explain these to users.</w:t>
      </w:r>
      <w:r>
        <w:t>"</w:t>
      </w:r>
    </w:p>
    <w:p w14:paraId="76E9033E" w14:textId="00D8E327" w:rsidR="00402F3A" w:rsidRDefault="00EB388B" w:rsidP="00C23D6C">
      <w:r>
        <w:t xml:space="preserve">Following some initial scoping, and conversations with colleagues in devolved administrations, the </w:t>
      </w:r>
      <w:r w:rsidR="00402F3A">
        <w:t xml:space="preserve">projects in scope of this requirement </w:t>
      </w:r>
      <w:r>
        <w:t>have been identified as</w:t>
      </w:r>
      <w:r w:rsidR="00402F3A">
        <w:t>:</w:t>
      </w:r>
    </w:p>
    <w:p w14:paraId="19C53FD0" w14:textId="1B8F11DB" w:rsidR="00402F3A" w:rsidRDefault="00256244" w:rsidP="00402F3A">
      <w:pPr>
        <w:pStyle w:val="BulletText2"/>
      </w:pPr>
      <w:hyperlink r:id="rId20" w:history="1">
        <w:r w:rsidR="00402F3A" w:rsidRPr="00402F3A">
          <w:rPr>
            <w:rStyle w:val="Hyperlink"/>
          </w:rPr>
          <w:t>Scotland's People and Nature Survey</w:t>
        </w:r>
      </w:hyperlink>
      <w:r w:rsidR="00402F3A">
        <w:t xml:space="preserve">, delivered by </w:t>
      </w:r>
      <w:hyperlink r:id="rId21" w:history="1">
        <w:proofErr w:type="spellStart"/>
        <w:r w:rsidR="00402F3A" w:rsidRPr="00EB388B">
          <w:rPr>
            <w:rStyle w:val="Hyperlink"/>
          </w:rPr>
          <w:t>NatureScot</w:t>
        </w:r>
        <w:proofErr w:type="spellEnd"/>
      </w:hyperlink>
      <w:r w:rsidR="00402F3A">
        <w:t>;</w:t>
      </w:r>
    </w:p>
    <w:p w14:paraId="31ADC8CE" w14:textId="6DD89BFB" w:rsidR="00402F3A" w:rsidRDefault="00402F3A" w:rsidP="00402F3A">
      <w:pPr>
        <w:pStyle w:val="BulletText2"/>
      </w:pPr>
      <w:r>
        <w:t xml:space="preserve">the People and Nature Survey for Wales, delivered by </w:t>
      </w:r>
      <w:hyperlink r:id="rId22" w:history="1">
        <w:r w:rsidRPr="00EB388B">
          <w:rPr>
            <w:rStyle w:val="Hyperlink"/>
          </w:rPr>
          <w:t>Natural Resources Wales</w:t>
        </w:r>
      </w:hyperlink>
      <w:r>
        <w:t>;</w:t>
      </w:r>
      <w:r w:rsidR="00482865" w:rsidRPr="00FC1CE8">
        <w:rPr>
          <w:rStyle w:val="Textsuperscript"/>
        </w:rPr>
        <w:footnoteReference w:id="1"/>
      </w:r>
    </w:p>
    <w:p w14:paraId="566C7D42" w14:textId="1349205C" w:rsidR="00402F3A" w:rsidRDefault="00402F3A" w:rsidP="00402F3A">
      <w:pPr>
        <w:pStyle w:val="BulletText2"/>
      </w:pPr>
      <w:r>
        <w:t xml:space="preserve">the </w:t>
      </w:r>
      <w:hyperlink r:id="rId23" w:history="1">
        <w:r w:rsidRPr="00554B4D">
          <w:rPr>
            <w:rStyle w:val="Hyperlink"/>
          </w:rPr>
          <w:t>People in the Outdoors Monitor for Northern Ireland</w:t>
        </w:r>
      </w:hyperlink>
      <w:r>
        <w:t xml:space="preserve">, delivered by </w:t>
      </w:r>
      <w:hyperlink r:id="rId24" w:history="1">
        <w:r w:rsidRPr="00EB388B">
          <w:rPr>
            <w:rStyle w:val="Hyperlink"/>
          </w:rPr>
          <w:t>Outdoor Recreation Northern Ireland</w:t>
        </w:r>
      </w:hyperlink>
      <w:r>
        <w:t>.</w:t>
      </w:r>
    </w:p>
    <w:p w14:paraId="43536793" w14:textId="71B94259" w:rsidR="00554B4D" w:rsidRDefault="00554B4D" w:rsidP="00554B4D">
      <w:pPr>
        <w:pStyle w:val="BulletText2"/>
        <w:numPr>
          <w:ilvl w:val="0"/>
          <w:numId w:val="0"/>
        </w:numPr>
      </w:pPr>
    </w:p>
    <w:p w14:paraId="6B334944" w14:textId="2A07B098" w:rsidR="00554B4D" w:rsidRDefault="00EB388B" w:rsidP="00554B4D">
      <w:pPr>
        <w:pStyle w:val="BulletText2"/>
        <w:numPr>
          <w:ilvl w:val="0"/>
          <w:numId w:val="0"/>
        </w:numPr>
      </w:pPr>
      <w:r>
        <w:t xml:space="preserve">In a similar way to </w:t>
      </w:r>
      <w:r w:rsidR="00554B4D">
        <w:t xml:space="preserve">the People and Nature Surveys for England, these projects provide statistics about </w:t>
      </w:r>
      <w:proofErr w:type="gramStart"/>
      <w:r w:rsidR="007D28B5">
        <w:t>peoples</w:t>
      </w:r>
      <w:proofErr w:type="gramEnd"/>
      <w:r w:rsidR="007D28B5">
        <w:t xml:space="preserve"> engagement with, behaviours in, and attitudes towards the natural environment as well as their outdoor recreational activities</w:t>
      </w:r>
      <w:r w:rsidR="00554B4D">
        <w:t xml:space="preserve">. </w:t>
      </w:r>
      <w:r w:rsidR="00A3470C">
        <w:t>Carrying out an analysis of the comparability of the statistics produced by the survey</w:t>
      </w:r>
      <w:r w:rsidR="007D28B5">
        <w:t>s</w:t>
      </w:r>
      <w:r w:rsidR="00A3470C">
        <w:t xml:space="preserve"> will be beneficial to users to identify what, if any, comparisons can be made, and whether any composite statistics, drawing on data from England, Scotland, </w:t>
      </w:r>
      <w:proofErr w:type="gramStart"/>
      <w:r w:rsidR="00A3470C">
        <w:t>Wales</w:t>
      </w:r>
      <w:proofErr w:type="gramEnd"/>
      <w:r w:rsidR="00A3470C">
        <w:t xml:space="preserve"> and Northern Ireland can be produced.</w:t>
      </w:r>
    </w:p>
    <w:p w14:paraId="3E2C4CDE" w14:textId="77777777" w:rsidR="001C3915" w:rsidRDefault="001C3915" w:rsidP="00554B4D">
      <w:pPr>
        <w:pStyle w:val="BulletText2"/>
        <w:numPr>
          <w:ilvl w:val="0"/>
          <w:numId w:val="0"/>
        </w:numPr>
      </w:pPr>
    </w:p>
    <w:p w14:paraId="607A92EA" w14:textId="0FCF1FA0" w:rsidR="00C23D6C" w:rsidRDefault="00C23D6C" w:rsidP="00C23D6C">
      <w:pPr>
        <w:pStyle w:val="Blockheading"/>
      </w:pPr>
      <w:r w:rsidRPr="00C23D6C">
        <w:t>Requirement</w:t>
      </w:r>
      <w:r w:rsidR="003862BF">
        <w:t xml:space="preserve"> </w:t>
      </w:r>
    </w:p>
    <w:p w14:paraId="112B3E4C" w14:textId="6DC17510" w:rsidR="007E3EBC" w:rsidRDefault="00EA6A4E" w:rsidP="0079581E">
      <w:r>
        <w:t xml:space="preserve">Natural England wishes to appoint a suitably qualified contractor to carry out a review of surveys </w:t>
      </w:r>
      <w:r w:rsidR="003C32F6">
        <w:t xml:space="preserve">exploring how people engage with the natural environment across England, Scotland, </w:t>
      </w:r>
      <w:proofErr w:type="gramStart"/>
      <w:r w:rsidR="003C32F6">
        <w:t>Wales</w:t>
      </w:r>
      <w:proofErr w:type="gramEnd"/>
      <w:r w:rsidR="003C32F6">
        <w:t xml:space="preserve"> and Northern Ireland. The review should identify whether </w:t>
      </w:r>
      <w:r w:rsidR="007E3EBC">
        <w:t>- and in what ways - the datasets are comparable, and what - if any - cross national comparisons or composite statistics can be made.</w:t>
      </w:r>
    </w:p>
    <w:p w14:paraId="31B4D422" w14:textId="2486D5B5" w:rsidR="00482865" w:rsidRDefault="00482865" w:rsidP="0079581E">
      <w:r>
        <w:lastRenderedPageBreak/>
        <w:t xml:space="preserve">The primary purpose of this exercise is to understand comparability of current and ongoing data collection, but approaches that also incorporate </w:t>
      </w:r>
      <w:r w:rsidR="00D64794">
        <w:t xml:space="preserve">past surveys in this space would </w:t>
      </w:r>
      <w:r w:rsidR="00975A25">
        <w:t>be welcomed.</w:t>
      </w:r>
    </w:p>
    <w:p w14:paraId="7FD3912C" w14:textId="6833F6D4" w:rsidR="0079581E" w:rsidRDefault="004A6C10" w:rsidP="0079581E">
      <w:r>
        <w:t>The review should focus</w:t>
      </w:r>
      <w:r w:rsidR="00EB1450">
        <w:t xml:space="preserve"> primarily</w:t>
      </w:r>
      <w:r>
        <w:t xml:space="preserve"> on key priorities for comparison, reflecting policy priorities across the four nations</w:t>
      </w:r>
      <w:r w:rsidR="00976A91">
        <w:t>:</w:t>
      </w:r>
    </w:p>
    <w:p w14:paraId="28AA9979" w14:textId="7B356AEE" w:rsidR="00976A91" w:rsidRDefault="004A6C10" w:rsidP="00976A91">
      <w:pPr>
        <w:pStyle w:val="BulletText2"/>
      </w:pPr>
      <w:r>
        <w:t>E</w:t>
      </w:r>
      <w:r w:rsidR="00976A91">
        <w:t>ngagement</w:t>
      </w:r>
      <w:r w:rsidR="00EA6A4E">
        <w:t xml:space="preserve"> </w:t>
      </w:r>
      <w:r>
        <w:t xml:space="preserve">with nature </w:t>
      </w:r>
      <w:r w:rsidR="00EA6A4E">
        <w:t>(</w:t>
      </w:r>
      <w:proofErr w:type="gramStart"/>
      <w:r w:rsidR="00EA6A4E">
        <w:t>e.g.</w:t>
      </w:r>
      <w:proofErr w:type="gramEnd"/>
      <w:r w:rsidR="00EA6A4E">
        <w:t xml:space="preserve"> frequency of</w:t>
      </w:r>
      <w:r>
        <w:t xml:space="preserve"> visits to nature; activities undertaken</w:t>
      </w:r>
      <w:r w:rsidR="001B3339">
        <w:t>; location of nature; and reasons for little to no engagement with nature</w:t>
      </w:r>
      <w:r>
        <w:t>);</w:t>
      </w:r>
    </w:p>
    <w:p w14:paraId="1DEF9034" w14:textId="58BDF7D4" w:rsidR="004A6C10" w:rsidRDefault="004A6C10" w:rsidP="00976A91">
      <w:pPr>
        <w:pStyle w:val="BulletText2"/>
      </w:pPr>
      <w:r>
        <w:t xml:space="preserve">Nature </w:t>
      </w:r>
      <w:proofErr w:type="gramStart"/>
      <w:r>
        <w:t>connection;</w:t>
      </w:r>
      <w:proofErr w:type="gramEnd"/>
    </w:p>
    <w:p w14:paraId="0AD96DF0" w14:textId="7FEB8E5B" w:rsidR="004A6C10" w:rsidRDefault="004A6C10" w:rsidP="00976A91">
      <w:pPr>
        <w:pStyle w:val="BulletText2"/>
      </w:pPr>
      <w:r>
        <w:t xml:space="preserve">Access to </w:t>
      </w:r>
      <w:proofErr w:type="gramStart"/>
      <w:r>
        <w:t>greenspace;</w:t>
      </w:r>
      <w:proofErr w:type="gramEnd"/>
    </w:p>
    <w:p w14:paraId="0AC1252F" w14:textId="7E268233" w:rsidR="00975A25" w:rsidRDefault="00975A25" w:rsidP="00976A91">
      <w:pPr>
        <w:pStyle w:val="BulletText2"/>
      </w:pPr>
      <w:r>
        <w:t>Benefits of time outdoors in nature (including physical and mental health benefits</w:t>
      </w:r>
      <w:proofErr w:type="gramStart"/>
      <w:r>
        <w:t>);</w:t>
      </w:r>
      <w:proofErr w:type="gramEnd"/>
    </w:p>
    <w:p w14:paraId="75DF3D71" w14:textId="53239140" w:rsidR="00976A91" w:rsidRDefault="00976A91" w:rsidP="00976A91">
      <w:pPr>
        <w:pStyle w:val="BulletText2"/>
      </w:pPr>
      <w:r>
        <w:t>Perceptions of the quality of green space near to where they live</w:t>
      </w:r>
      <w:r w:rsidR="004A6C10">
        <w:t>.</w:t>
      </w:r>
    </w:p>
    <w:p w14:paraId="7D523CA5" w14:textId="4AE6A4D3" w:rsidR="0083633C" w:rsidRDefault="0083633C" w:rsidP="0079581E">
      <w:r>
        <w:t>The review should identify how each of the surveys measures these things, and whether - and to what extent - they are comparable.</w:t>
      </w:r>
    </w:p>
    <w:p w14:paraId="4D453D3B" w14:textId="4DFBF569" w:rsidR="00554002" w:rsidRDefault="007E3EBC" w:rsidP="0079581E">
      <w:r>
        <w:t xml:space="preserve">The review should identify </w:t>
      </w:r>
      <w:r w:rsidR="0083633C">
        <w:t xml:space="preserve">other </w:t>
      </w:r>
      <w:r>
        <w:t xml:space="preserve">differences </w:t>
      </w:r>
      <w:r w:rsidR="0083633C">
        <w:t xml:space="preserve">between </w:t>
      </w:r>
      <w:r>
        <w:t>the surveys</w:t>
      </w:r>
      <w:r w:rsidR="0083633C">
        <w:t xml:space="preserve"> which could affect comparability and should</w:t>
      </w:r>
      <w:r>
        <w:t xml:space="preserve"> includ</w:t>
      </w:r>
      <w:r w:rsidR="0083633C">
        <w:t>e</w:t>
      </w:r>
      <w:r>
        <w:t xml:space="preserve"> (but</w:t>
      </w:r>
      <w:r w:rsidR="0083633C">
        <w:t xml:space="preserve"> is not necessarily </w:t>
      </w:r>
      <w:r>
        <w:t>limited to):</w:t>
      </w:r>
    </w:p>
    <w:p w14:paraId="06DF8B9F" w14:textId="2D7073CA" w:rsidR="007E3EBC" w:rsidRDefault="007E3EBC" w:rsidP="007E3EBC">
      <w:pPr>
        <w:pStyle w:val="BulletText2"/>
      </w:pPr>
      <w:r>
        <w:t xml:space="preserve">Mode of survey </w:t>
      </w:r>
      <w:proofErr w:type="gramStart"/>
      <w:r>
        <w:t>delivery;</w:t>
      </w:r>
      <w:proofErr w:type="gramEnd"/>
    </w:p>
    <w:p w14:paraId="4E16EAA4" w14:textId="54D625F9" w:rsidR="007E3EBC" w:rsidRDefault="00EB1450" w:rsidP="007E3EBC">
      <w:pPr>
        <w:pStyle w:val="BulletText2"/>
      </w:pPr>
      <w:r>
        <w:t xml:space="preserve">Sample size and sample </w:t>
      </w:r>
      <w:proofErr w:type="gramStart"/>
      <w:r>
        <w:t>composition;</w:t>
      </w:r>
      <w:proofErr w:type="gramEnd"/>
    </w:p>
    <w:p w14:paraId="367BB6F2" w14:textId="3BF96483" w:rsidR="00EB1450" w:rsidRDefault="00EB1450" w:rsidP="007E3EBC">
      <w:pPr>
        <w:pStyle w:val="BulletText2"/>
      </w:pPr>
      <w:r>
        <w:t>Frequency of data collection.</w:t>
      </w:r>
    </w:p>
    <w:p w14:paraId="7A04B78C" w14:textId="22025C5D" w:rsidR="00834629" w:rsidRDefault="00834629" w:rsidP="00834629">
      <w:pPr>
        <w:pStyle w:val="BulletText2"/>
        <w:numPr>
          <w:ilvl w:val="0"/>
          <w:numId w:val="0"/>
        </w:numPr>
      </w:pPr>
    </w:p>
    <w:p w14:paraId="53D699FA" w14:textId="5165456C" w:rsidR="00B63894" w:rsidRDefault="00B63894" w:rsidP="00834629">
      <w:pPr>
        <w:pStyle w:val="BulletText2"/>
        <w:numPr>
          <w:ilvl w:val="0"/>
          <w:numId w:val="0"/>
        </w:numPr>
      </w:pPr>
      <w:r>
        <w:t xml:space="preserve">The review should identify how the surveys measure each of the priorities listed </w:t>
      </w:r>
      <w:proofErr w:type="gramStart"/>
      <w:r>
        <w:t>above, and</w:t>
      </w:r>
      <w:proofErr w:type="gramEnd"/>
      <w:r>
        <w:t xml:space="preserve"> provide clear recommendations fo</w:t>
      </w:r>
      <w:r w:rsidR="00073C22">
        <w:t xml:space="preserve">r users on whether - and in what ways - comparison across countries can be made. </w:t>
      </w:r>
    </w:p>
    <w:p w14:paraId="36D9F119" w14:textId="77777777" w:rsidR="00B63894" w:rsidRDefault="00B63894" w:rsidP="00834629">
      <w:pPr>
        <w:pStyle w:val="BulletText2"/>
        <w:numPr>
          <w:ilvl w:val="0"/>
          <w:numId w:val="0"/>
        </w:numPr>
      </w:pPr>
    </w:p>
    <w:p w14:paraId="4F9E21D8" w14:textId="3AA98744" w:rsidR="00834629" w:rsidRDefault="00834629" w:rsidP="00834629">
      <w:pPr>
        <w:pStyle w:val="BulletText2"/>
        <w:numPr>
          <w:ilvl w:val="0"/>
          <w:numId w:val="0"/>
        </w:numPr>
      </w:pPr>
      <w:r>
        <w:t>To aid the review, details of the four surveys will be provided to the successful supplier by Natural England,</w:t>
      </w:r>
      <w:r w:rsidR="00D47AF2">
        <w:t xml:space="preserve"> and </w:t>
      </w:r>
      <w:r w:rsidR="00757646">
        <w:t xml:space="preserve">Natural England will work with the supplier to </w:t>
      </w:r>
      <w:r w:rsidR="00951D3C">
        <w:t xml:space="preserve">broker </w:t>
      </w:r>
      <w:r w:rsidR="00757646">
        <w:t>input into the work from</w:t>
      </w:r>
      <w:r>
        <w:t xml:space="preserve"> Nature Scot, Natural Resources Wales, and Outdoor Recreation Northern Ireland</w:t>
      </w:r>
      <w:r w:rsidR="00757646">
        <w:t>.</w:t>
      </w:r>
      <w:r w:rsidR="006136AA">
        <w:t xml:space="preserve"> </w:t>
      </w:r>
    </w:p>
    <w:p w14:paraId="7B39FBE7" w14:textId="4CAE7F18" w:rsidR="00073C22" w:rsidRDefault="00EB1450" w:rsidP="0079581E">
      <w:r w:rsidRPr="00EB1450">
        <w:t xml:space="preserve">The findings of the review should </w:t>
      </w:r>
      <w:r w:rsidR="00757646">
        <w:t xml:space="preserve">initially be presented to Natural England and other stakeholders via a virtual </w:t>
      </w:r>
      <w:r w:rsidR="00073C22">
        <w:t>'emerging findings' workshop</w:t>
      </w:r>
      <w:r w:rsidR="00757646">
        <w:t xml:space="preserve">. Building on feedback </w:t>
      </w:r>
      <w:r w:rsidR="00073C22">
        <w:t>from Natural England and colleagues working on the other surveys</w:t>
      </w:r>
      <w:r w:rsidR="00757646">
        <w:t xml:space="preserve">, the findings of the exercise should </w:t>
      </w:r>
      <w:r w:rsidRPr="00EB1450">
        <w:t>be summarised in a report</w:t>
      </w:r>
      <w:r w:rsidR="00757646">
        <w:t xml:space="preserve"> for publication on Gov.uk.</w:t>
      </w:r>
      <w:r w:rsidRPr="00EB1450">
        <w:t xml:space="preserve"> </w:t>
      </w:r>
    </w:p>
    <w:p w14:paraId="4061C772" w14:textId="7841467C" w:rsidR="001C3915" w:rsidRDefault="00EB1450" w:rsidP="0079581E">
      <w:r w:rsidRPr="00EB1450">
        <w:t>To meet user needs, the report should be concise</w:t>
      </w:r>
      <w:r>
        <w:t xml:space="preserve"> and clearly written</w:t>
      </w:r>
      <w:r w:rsidRPr="00EB1450">
        <w:t>,</w:t>
      </w:r>
      <w:r w:rsidR="00D24566">
        <w:t xml:space="preserve"> suitable for conversion to HTML</w:t>
      </w:r>
      <w:r>
        <w:t xml:space="preserve"> in line with </w:t>
      </w:r>
      <w:r w:rsidR="00757646">
        <w:t xml:space="preserve">requirements for publishing </w:t>
      </w:r>
      <w:r w:rsidR="00D24566">
        <w:t xml:space="preserve">accessible </w:t>
      </w:r>
      <w:r w:rsidR="00757646">
        <w:t>reports on Gov.uk</w:t>
      </w:r>
      <w:r w:rsidRPr="00EB1450">
        <w:t>. In line with the requirements of the Office for Statistics Regulation, this report should</w:t>
      </w:r>
      <w:r w:rsidR="00757646">
        <w:t xml:space="preserve"> </w:t>
      </w:r>
      <w:r w:rsidR="00FD4DF6">
        <w:t>summarise</w:t>
      </w:r>
      <w:r w:rsidR="00757646">
        <w:t xml:space="preserve"> the similarities and differences between the surveys </w:t>
      </w:r>
      <w:r w:rsidR="00FD4DF6">
        <w:t>and</w:t>
      </w:r>
      <w:r w:rsidRPr="00EB1450">
        <w:t xml:space="preserve"> provide users with guidance about what - if any - cross-national comparisons can be made.</w:t>
      </w:r>
    </w:p>
    <w:p w14:paraId="79AD54C4" w14:textId="69215FB6" w:rsidR="00554002" w:rsidRDefault="00087ADF" w:rsidP="0079581E">
      <w:r>
        <w:lastRenderedPageBreak/>
        <w:t xml:space="preserve"> </w:t>
      </w:r>
    </w:p>
    <w:p w14:paraId="1480913F" w14:textId="77777777" w:rsidR="00C23D6C" w:rsidRPr="00C23D6C" w:rsidRDefault="00C23D6C" w:rsidP="00C23D6C">
      <w:pPr>
        <w:pStyle w:val="Blockheading"/>
      </w:pPr>
      <w:r w:rsidRPr="00C23D6C">
        <w:t xml:space="preserve">Sustainability </w:t>
      </w:r>
    </w:p>
    <w:p w14:paraId="2350DA95" w14:textId="146C4EAB" w:rsidR="00C23D6C" w:rsidRPr="00C23D6C" w:rsidRDefault="00897DFB" w:rsidP="00C23D6C">
      <w:r>
        <w:t xml:space="preserve">Natural England </w:t>
      </w:r>
      <w:r w:rsidR="00C23D6C" w:rsidRPr="00C23D6C">
        <w:t xml:space="preserve">protects and improves the environment and is committed to reducing the sustainability impacts of its activities directly and through its supply chains. We expect the </w:t>
      </w:r>
      <w:r w:rsidR="006E71A2">
        <w:t>supplier</w:t>
      </w:r>
      <w:r w:rsidR="006E71A2" w:rsidRPr="00C23D6C">
        <w:t xml:space="preserve"> </w:t>
      </w:r>
      <w:r w:rsidR="00C23D6C" w:rsidRPr="00C23D6C">
        <w:t xml:space="preserve">to share this commitment and adopt a sound, proactive sustainable approach in keeping with the </w:t>
      </w:r>
      <w:proofErr w:type="gramStart"/>
      <w:r w:rsidR="00C23D6C" w:rsidRPr="00C23D6C">
        <w:t>25 y</w:t>
      </w:r>
      <w:r w:rsidR="00B43619">
        <w:t>ea</w:t>
      </w:r>
      <w:r w:rsidR="00C23D6C" w:rsidRPr="00C23D6C">
        <w:t>r</w:t>
      </w:r>
      <w:proofErr w:type="gramEnd"/>
      <w:r w:rsidR="00C23D6C"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446764E6" w14:textId="7CAA90A3" w:rsidR="00087ADF" w:rsidRDefault="00C23D6C" w:rsidP="00C23D6C">
      <w:r w:rsidRPr="00C23D6C">
        <w:t xml:space="preserve">As a delivery partner, the successful </w:t>
      </w:r>
      <w:r w:rsidR="006E71A2">
        <w:t>supplier</w:t>
      </w:r>
      <w:r w:rsidR="006E71A2" w:rsidRPr="00C23D6C">
        <w:t xml:space="preserve"> </w:t>
      </w:r>
      <w:r w:rsidRPr="00C23D6C">
        <w:t xml:space="preserve">is expected to pursue sustainability in their operations, thereby ensuring the Contracting Authority is not contracting with a supplier whose operational outputs run contrary to the Contracting Authority’s objectives. The successful </w:t>
      </w:r>
      <w:r w:rsidR="0079581E">
        <w:t>supplier</w:t>
      </w:r>
      <w:r w:rsidRPr="00C23D6C">
        <w:t xml:space="preserve"> will need to approach the project with a focus on the entire life cycle of the project</w:t>
      </w:r>
      <w:r w:rsidR="00087ADF">
        <w:t>.</w:t>
      </w:r>
    </w:p>
    <w:p w14:paraId="367BB361" w14:textId="77777777" w:rsidR="001C3915" w:rsidRDefault="001C3915" w:rsidP="00C23D6C"/>
    <w:p w14:paraId="5D3E058F" w14:textId="36217472" w:rsidR="00C23D6C" w:rsidRDefault="00C23D6C" w:rsidP="00C23D6C">
      <w:pPr>
        <w:pStyle w:val="Blockheading"/>
      </w:pPr>
      <w:r w:rsidRPr="00C23D6C">
        <w:t>Outputs and Contract Management</w:t>
      </w:r>
    </w:p>
    <w:p w14:paraId="0954DB5F" w14:textId="6BE5B40D" w:rsidR="002F66A1" w:rsidRPr="00C17ECA" w:rsidRDefault="002E03E0" w:rsidP="00C23D6C">
      <w:pPr>
        <w:rPr>
          <w:rStyle w:val="Important"/>
          <w:rFonts w:cstheme="minorBidi"/>
          <w:b w:val="0"/>
          <w:color w:val="000000" w:themeColor="text1"/>
        </w:rPr>
      </w:pPr>
      <w:r>
        <w:rPr>
          <w:rStyle w:val="Text"/>
        </w:rPr>
        <w:t>Project timeline and delivery milestones for the project are as follows:</w:t>
      </w:r>
    </w:p>
    <w:tbl>
      <w:tblPr>
        <w:tblStyle w:val="Table"/>
        <w:tblW w:w="8955" w:type="dxa"/>
        <w:jc w:val="left"/>
        <w:tblInd w:w="-5" w:type="dxa"/>
        <w:tblLook w:val="04A0" w:firstRow="1" w:lastRow="0" w:firstColumn="1" w:lastColumn="0" w:noHBand="0" w:noVBand="1"/>
      </w:tblPr>
      <w:tblGrid>
        <w:gridCol w:w="3602"/>
        <w:gridCol w:w="2676"/>
        <w:gridCol w:w="2677"/>
      </w:tblGrid>
      <w:tr w:rsidR="0083633C" w14:paraId="30C512C3" w14:textId="77777777" w:rsidTr="00FC1CE8">
        <w:trPr>
          <w:cnfStyle w:val="100000000000" w:firstRow="1" w:lastRow="0" w:firstColumn="0" w:lastColumn="0" w:oddVBand="0" w:evenVBand="0" w:oddHBand="0" w:evenHBand="0" w:firstRowFirstColumn="0" w:firstRowLastColumn="0" w:lastRowFirstColumn="0" w:lastRowLastColumn="0"/>
          <w:trHeight w:val="688"/>
          <w:jc w:val="left"/>
        </w:trPr>
        <w:tc>
          <w:tcPr>
            <w:tcW w:w="3602" w:type="dxa"/>
          </w:tcPr>
          <w:p w14:paraId="2D8B64E5" w14:textId="77777777" w:rsidR="0083633C" w:rsidRPr="00C23D6C" w:rsidRDefault="0083633C" w:rsidP="00C23D6C">
            <w:pPr>
              <w:rPr>
                <w:rStyle w:val="Text"/>
              </w:rPr>
            </w:pPr>
            <w:r w:rsidRPr="00FA5780">
              <w:rPr>
                <w:rStyle w:val="Text"/>
              </w:rPr>
              <w:t>Deliverable</w:t>
            </w:r>
          </w:p>
        </w:tc>
        <w:tc>
          <w:tcPr>
            <w:tcW w:w="2676" w:type="dxa"/>
          </w:tcPr>
          <w:p w14:paraId="57AA77C3" w14:textId="77777777" w:rsidR="0083633C" w:rsidRPr="00C23D6C" w:rsidRDefault="0083633C" w:rsidP="00C23D6C">
            <w:pPr>
              <w:rPr>
                <w:rStyle w:val="Text"/>
              </w:rPr>
            </w:pPr>
            <w:r w:rsidRPr="00FA5780">
              <w:rPr>
                <w:rStyle w:val="Text"/>
              </w:rPr>
              <w:t>Responsible Party</w:t>
            </w:r>
          </w:p>
        </w:tc>
        <w:tc>
          <w:tcPr>
            <w:tcW w:w="2677" w:type="dxa"/>
          </w:tcPr>
          <w:p w14:paraId="41C1541F" w14:textId="77777777" w:rsidR="0083633C" w:rsidRPr="00C23D6C" w:rsidRDefault="0083633C" w:rsidP="00C23D6C">
            <w:pPr>
              <w:rPr>
                <w:rStyle w:val="Text"/>
              </w:rPr>
            </w:pPr>
            <w:r w:rsidRPr="00FA5780">
              <w:rPr>
                <w:rStyle w:val="Text"/>
              </w:rPr>
              <w:t>Date of completion</w:t>
            </w:r>
          </w:p>
        </w:tc>
      </w:tr>
      <w:tr w:rsidR="0083633C" w14:paraId="0BF2DE8C" w14:textId="77777777" w:rsidTr="00FC1CE8">
        <w:trPr>
          <w:trHeight w:val="707"/>
          <w:jc w:val="left"/>
        </w:trPr>
        <w:tc>
          <w:tcPr>
            <w:tcW w:w="3602" w:type="dxa"/>
          </w:tcPr>
          <w:p w14:paraId="447068B7" w14:textId="52BB255C" w:rsidR="0083633C" w:rsidRDefault="0083633C" w:rsidP="00C23D6C">
            <w:pPr>
              <w:rPr>
                <w:rStyle w:val="Text"/>
              </w:rPr>
            </w:pPr>
            <w:r>
              <w:rPr>
                <w:rStyle w:val="Text"/>
              </w:rPr>
              <w:t>Notification of outcome of tender process</w:t>
            </w:r>
          </w:p>
        </w:tc>
        <w:tc>
          <w:tcPr>
            <w:tcW w:w="2676" w:type="dxa"/>
          </w:tcPr>
          <w:p w14:paraId="276E15AA" w14:textId="25F08D24" w:rsidR="0083633C" w:rsidRDefault="0083633C" w:rsidP="00C23D6C">
            <w:pPr>
              <w:rPr>
                <w:rStyle w:val="Text"/>
              </w:rPr>
            </w:pPr>
            <w:proofErr w:type="spellStart"/>
            <w:r>
              <w:rPr>
                <w:rStyle w:val="Text"/>
              </w:rPr>
              <w:t>PaNS</w:t>
            </w:r>
            <w:proofErr w:type="spellEnd"/>
            <w:r>
              <w:rPr>
                <w:rStyle w:val="Text"/>
              </w:rPr>
              <w:t xml:space="preserve"> team</w:t>
            </w:r>
          </w:p>
        </w:tc>
        <w:tc>
          <w:tcPr>
            <w:tcW w:w="2677" w:type="dxa"/>
          </w:tcPr>
          <w:p w14:paraId="4541E4C9" w14:textId="01990457" w:rsidR="0083633C" w:rsidRPr="002E03E0" w:rsidRDefault="0083633C" w:rsidP="00C23D6C">
            <w:pPr>
              <w:rPr>
                <w:rStyle w:val="Text"/>
              </w:rPr>
            </w:pPr>
            <w:r>
              <w:rPr>
                <w:rStyle w:val="Text"/>
              </w:rPr>
              <w:t>6th July</w:t>
            </w:r>
          </w:p>
        </w:tc>
      </w:tr>
      <w:tr w:rsidR="0083633C" w14:paraId="03326B65" w14:textId="77777777" w:rsidTr="00FC1CE8">
        <w:trPr>
          <w:trHeight w:val="1398"/>
          <w:jc w:val="left"/>
        </w:trPr>
        <w:tc>
          <w:tcPr>
            <w:tcW w:w="3602" w:type="dxa"/>
          </w:tcPr>
          <w:p w14:paraId="6DB0A16F" w14:textId="7E3CFF29" w:rsidR="0083633C" w:rsidRPr="00FA5780" w:rsidRDefault="0083633C" w:rsidP="00C23D6C">
            <w:pPr>
              <w:rPr>
                <w:rStyle w:val="Text"/>
              </w:rPr>
            </w:pPr>
            <w:r>
              <w:rPr>
                <w:rStyle w:val="Text"/>
              </w:rPr>
              <w:t>Kick-off</w:t>
            </w:r>
            <w:r w:rsidRPr="002E03E0">
              <w:rPr>
                <w:rStyle w:val="Text"/>
              </w:rPr>
              <w:t xml:space="preserve"> </w:t>
            </w:r>
            <w:r w:rsidRPr="00F2173A">
              <w:rPr>
                <w:rStyle w:val="Text"/>
              </w:rPr>
              <w:t xml:space="preserve">meeting between </w:t>
            </w:r>
            <w:proofErr w:type="spellStart"/>
            <w:r>
              <w:rPr>
                <w:rStyle w:val="Text"/>
              </w:rPr>
              <w:t>PaNS</w:t>
            </w:r>
            <w:proofErr w:type="spellEnd"/>
            <w:r>
              <w:rPr>
                <w:rStyle w:val="Text"/>
              </w:rPr>
              <w:t xml:space="preserve"> team</w:t>
            </w:r>
            <w:r w:rsidRPr="00F2173A">
              <w:rPr>
                <w:rStyle w:val="Text"/>
              </w:rPr>
              <w:t xml:space="preserve"> and </w:t>
            </w:r>
            <w:r>
              <w:rPr>
                <w:rStyle w:val="Text"/>
              </w:rPr>
              <w:t>supplier (other agencies TBC)</w:t>
            </w:r>
          </w:p>
        </w:tc>
        <w:tc>
          <w:tcPr>
            <w:tcW w:w="2676" w:type="dxa"/>
          </w:tcPr>
          <w:p w14:paraId="2C2E157D" w14:textId="14EC255F" w:rsidR="0083633C" w:rsidRPr="00FA5780" w:rsidRDefault="0083633C" w:rsidP="00C23D6C">
            <w:pPr>
              <w:rPr>
                <w:rStyle w:val="Text"/>
              </w:rPr>
            </w:pPr>
            <w:proofErr w:type="spellStart"/>
            <w:r>
              <w:rPr>
                <w:rStyle w:val="Text"/>
              </w:rPr>
              <w:t>PaNS</w:t>
            </w:r>
            <w:proofErr w:type="spellEnd"/>
            <w:r>
              <w:rPr>
                <w:rStyle w:val="Text"/>
              </w:rPr>
              <w:t xml:space="preserve"> team</w:t>
            </w:r>
          </w:p>
        </w:tc>
        <w:tc>
          <w:tcPr>
            <w:tcW w:w="2677" w:type="dxa"/>
          </w:tcPr>
          <w:p w14:paraId="7EFB211E" w14:textId="681C2EE9" w:rsidR="0083633C" w:rsidRPr="00FA5780" w:rsidRDefault="0083633C" w:rsidP="00C23D6C">
            <w:pPr>
              <w:rPr>
                <w:rStyle w:val="Text"/>
              </w:rPr>
            </w:pPr>
            <w:r w:rsidRPr="002E03E0">
              <w:rPr>
                <w:rStyle w:val="Text"/>
              </w:rPr>
              <w:t xml:space="preserve">W/C </w:t>
            </w:r>
            <w:r>
              <w:rPr>
                <w:rStyle w:val="Text"/>
              </w:rPr>
              <w:t xml:space="preserve">July 10th </w:t>
            </w:r>
          </w:p>
        </w:tc>
      </w:tr>
      <w:tr w:rsidR="0083633C" w14:paraId="0B5D4C5E" w14:textId="77777777" w:rsidTr="00FC1CE8">
        <w:trPr>
          <w:trHeight w:val="707"/>
          <w:jc w:val="left"/>
        </w:trPr>
        <w:tc>
          <w:tcPr>
            <w:tcW w:w="3602" w:type="dxa"/>
          </w:tcPr>
          <w:p w14:paraId="47C467BA" w14:textId="1C40A100" w:rsidR="0083633C" w:rsidRDefault="0083633C" w:rsidP="00C23D6C">
            <w:pPr>
              <w:rPr>
                <w:rStyle w:val="Text"/>
              </w:rPr>
            </w:pPr>
            <w:r>
              <w:rPr>
                <w:rStyle w:val="Text"/>
              </w:rPr>
              <w:t xml:space="preserve">Emerging findings </w:t>
            </w:r>
            <w:r w:rsidR="00DD6E3F">
              <w:rPr>
                <w:rStyle w:val="Text"/>
              </w:rPr>
              <w:t>workshop</w:t>
            </w:r>
            <w:r>
              <w:rPr>
                <w:rStyle w:val="Text"/>
              </w:rPr>
              <w:t>/progress review</w:t>
            </w:r>
          </w:p>
        </w:tc>
        <w:tc>
          <w:tcPr>
            <w:tcW w:w="2676" w:type="dxa"/>
          </w:tcPr>
          <w:p w14:paraId="54CC2B3A" w14:textId="5A58675D" w:rsidR="0083633C" w:rsidRDefault="0083633C" w:rsidP="00C23D6C">
            <w:pPr>
              <w:rPr>
                <w:rStyle w:val="Text"/>
              </w:rPr>
            </w:pPr>
            <w:r>
              <w:rPr>
                <w:rStyle w:val="Text"/>
              </w:rPr>
              <w:t>Supplier</w:t>
            </w:r>
            <w:r w:rsidR="00F65EF8">
              <w:rPr>
                <w:rStyle w:val="Text"/>
              </w:rPr>
              <w:t xml:space="preserve"> and </w:t>
            </w:r>
            <w:proofErr w:type="spellStart"/>
            <w:r w:rsidR="00F65EF8">
              <w:rPr>
                <w:rStyle w:val="Text"/>
              </w:rPr>
              <w:t>PaNS</w:t>
            </w:r>
            <w:proofErr w:type="spellEnd"/>
            <w:r w:rsidR="00F65EF8">
              <w:rPr>
                <w:rStyle w:val="Text"/>
              </w:rPr>
              <w:t xml:space="preserve"> team (other agencies TBC)</w:t>
            </w:r>
          </w:p>
        </w:tc>
        <w:tc>
          <w:tcPr>
            <w:tcW w:w="2677" w:type="dxa"/>
          </w:tcPr>
          <w:p w14:paraId="37A3360C" w14:textId="56C6E008" w:rsidR="0083633C" w:rsidRPr="002E03E0" w:rsidRDefault="0083633C" w:rsidP="00C23D6C">
            <w:pPr>
              <w:rPr>
                <w:rStyle w:val="Text"/>
              </w:rPr>
            </w:pPr>
            <w:r>
              <w:rPr>
                <w:rStyle w:val="Text"/>
              </w:rPr>
              <w:t>W/C September 4th</w:t>
            </w:r>
          </w:p>
        </w:tc>
      </w:tr>
      <w:tr w:rsidR="0083633C" w14:paraId="0EDFFF8A" w14:textId="77777777" w:rsidTr="00FC1CE8">
        <w:trPr>
          <w:trHeight w:val="343"/>
          <w:jc w:val="left"/>
        </w:trPr>
        <w:tc>
          <w:tcPr>
            <w:tcW w:w="3602" w:type="dxa"/>
          </w:tcPr>
          <w:p w14:paraId="00493A69" w14:textId="66A5F064" w:rsidR="0083633C" w:rsidRPr="00C17ECA" w:rsidRDefault="0083633C" w:rsidP="00C17ECA">
            <w:pPr>
              <w:rPr>
                <w:rStyle w:val="Text"/>
              </w:rPr>
            </w:pPr>
            <w:r w:rsidRPr="002E03E0">
              <w:rPr>
                <w:rStyle w:val="Text"/>
              </w:rPr>
              <w:t>Draft</w:t>
            </w:r>
            <w:r w:rsidRPr="00C17ECA">
              <w:rPr>
                <w:rStyle w:val="Text"/>
              </w:rPr>
              <w:t xml:space="preserve"> </w:t>
            </w:r>
            <w:r>
              <w:rPr>
                <w:rStyle w:val="Text"/>
              </w:rPr>
              <w:t>report delivered</w:t>
            </w:r>
          </w:p>
        </w:tc>
        <w:tc>
          <w:tcPr>
            <w:tcW w:w="2676" w:type="dxa"/>
          </w:tcPr>
          <w:p w14:paraId="14527410" w14:textId="2F1B5CF9" w:rsidR="0083633C" w:rsidRPr="00C17ECA" w:rsidRDefault="0083633C" w:rsidP="00C17ECA">
            <w:pPr>
              <w:rPr>
                <w:rStyle w:val="Text"/>
              </w:rPr>
            </w:pPr>
            <w:r>
              <w:rPr>
                <w:rStyle w:val="Text"/>
              </w:rPr>
              <w:t>Supplier</w:t>
            </w:r>
          </w:p>
        </w:tc>
        <w:tc>
          <w:tcPr>
            <w:tcW w:w="2677" w:type="dxa"/>
          </w:tcPr>
          <w:p w14:paraId="3A3B4557" w14:textId="1EB37D78" w:rsidR="0083633C" w:rsidRPr="00C17ECA" w:rsidRDefault="0083633C" w:rsidP="00C17ECA">
            <w:pPr>
              <w:rPr>
                <w:rStyle w:val="Text"/>
              </w:rPr>
            </w:pPr>
            <w:r>
              <w:rPr>
                <w:rStyle w:val="Text"/>
              </w:rPr>
              <w:t>September 22nd</w:t>
            </w:r>
          </w:p>
        </w:tc>
      </w:tr>
      <w:tr w:rsidR="0083633C" w14:paraId="72536351" w14:textId="77777777" w:rsidTr="00FC1CE8">
        <w:trPr>
          <w:trHeight w:val="688"/>
          <w:jc w:val="left"/>
        </w:trPr>
        <w:tc>
          <w:tcPr>
            <w:tcW w:w="3602" w:type="dxa"/>
          </w:tcPr>
          <w:p w14:paraId="66E16FDB" w14:textId="2DC2EAB2" w:rsidR="0083633C" w:rsidRPr="00C17ECA" w:rsidRDefault="0083633C" w:rsidP="00C17ECA">
            <w:pPr>
              <w:rPr>
                <w:rStyle w:val="Important"/>
              </w:rPr>
            </w:pPr>
            <w:r>
              <w:rPr>
                <w:rStyle w:val="Text"/>
              </w:rPr>
              <w:t>Comments on draft report</w:t>
            </w:r>
          </w:p>
        </w:tc>
        <w:tc>
          <w:tcPr>
            <w:tcW w:w="2676" w:type="dxa"/>
          </w:tcPr>
          <w:p w14:paraId="718D206A" w14:textId="515F24C1" w:rsidR="0083633C" w:rsidRPr="00C17ECA" w:rsidRDefault="0083633C" w:rsidP="00C17ECA">
            <w:pPr>
              <w:rPr>
                <w:rStyle w:val="Important"/>
              </w:rPr>
            </w:pPr>
            <w:proofErr w:type="spellStart"/>
            <w:r>
              <w:rPr>
                <w:rStyle w:val="Text"/>
              </w:rPr>
              <w:t>PaNS</w:t>
            </w:r>
            <w:proofErr w:type="spellEnd"/>
            <w:r w:rsidRPr="00C17ECA">
              <w:rPr>
                <w:rStyle w:val="Text"/>
              </w:rPr>
              <w:t xml:space="preserve"> team</w:t>
            </w:r>
            <w:r>
              <w:rPr>
                <w:rStyle w:val="Text"/>
              </w:rPr>
              <w:t xml:space="preserve"> (other agencies TBC)</w:t>
            </w:r>
          </w:p>
        </w:tc>
        <w:tc>
          <w:tcPr>
            <w:tcW w:w="2677" w:type="dxa"/>
          </w:tcPr>
          <w:p w14:paraId="4E216603" w14:textId="66E1299A" w:rsidR="0083633C" w:rsidRPr="00C17ECA" w:rsidRDefault="0083633C" w:rsidP="00C17ECA">
            <w:pPr>
              <w:rPr>
                <w:rStyle w:val="Important"/>
              </w:rPr>
            </w:pPr>
            <w:r>
              <w:rPr>
                <w:rStyle w:val="Text"/>
              </w:rPr>
              <w:t xml:space="preserve">October 6th </w:t>
            </w:r>
          </w:p>
        </w:tc>
      </w:tr>
      <w:tr w:rsidR="0083633C" w14:paraId="224439BE" w14:textId="77777777" w:rsidTr="00FC1CE8">
        <w:trPr>
          <w:trHeight w:val="343"/>
          <w:jc w:val="left"/>
        </w:trPr>
        <w:tc>
          <w:tcPr>
            <w:tcW w:w="3602" w:type="dxa"/>
          </w:tcPr>
          <w:p w14:paraId="527E3E2E" w14:textId="2C5A23A2" w:rsidR="0083633C" w:rsidRPr="00C17ECA" w:rsidRDefault="0083633C" w:rsidP="00C17ECA">
            <w:pPr>
              <w:rPr>
                <w:rStyle w:val="Text"/>
              </w:rPr>
            </w:pPr>
            <w:r w:rsidRPr="002E03E0">
              <w:rPr>
                <w:rStyle w:val="Text"/>
              </w:rPr>
              <w:t xml:space="preserve">Final </w:t>
            </w:r>
            <w:r>
              <w:rPr>
                <w:rStyle w:val="Text"/>
              </w:rPr>
              <w:t>report delivered</w:t>
            </w:r>
          </w:p>
        </w:tc>
        <w:tc>
          <w:tcPr>
            <w:tcW w:w="2676" w:type="dxa"/>
          </w:tcPr>
          <w:p w14:paraId="5024467F" w14:textId="3A96989B" w:rsidR="0083633C" w:rsidRPr="00C17ECA" w:rsidRDefault="0083633C" w:rsidP="00C17ECA">
            <w:pPr>
              <w:rPr>
                <w:rStyle w:val="Text"/>
              </w:rPr>
            </w:pPr>
            <w:r>
              <w:rPr>
                <w:rStyle w:val="Text"/>
              </w:rPr>
              <w:t>Supplier</w:t>
            </w:r>
          </w:p>
        </w:tc>
        <w:tc>
          <w:tcPr>
            <w:tcW w:w="2677" w:type="dxa"/>
          </w:tcPr>
          <w:p w14:paraId="1AB16389" w14:textId="6705DDF2" w:rsidR="0083633C" w:rsidRPr="00C17ECA" w:rsidRDefault="0083633C" w:rsidP="00C17ECA">
            <w:pPr>
              <w:rPr>
                <w:rStyle w:val="Text"/>
              </w:rPr>
            </w:pPr>
            <w:r>
              <w:rPr>
                <w:rStyle w:val="Text"/>
              </w:rPr>
              <w:t>October 20th</w:t>
            </w:r>
          </w:p>
        </w:tc>
      </w:tr>
      <w:tr w:rsidR="0083633C" w14:paraId="751A8AE5" w14:textId="77777777" w:rsidTr="00FC1CE8">
        <w:trPr>
          <w:trHeight w:val="408"/>
          <w:jc w:val="left"/>
        </w:trPr>
        <w:tc>
          <w:tcPr>
            <w:tcW w:w="3602" w:type="dxa"/>
          </w:tcPr>
          <w:p w14:paraId="205704C3" w14:textId="54AE2F77" w:rsidR="0083633C" w:rsidRPr="00C17ECA" w:rsidRDefault="0083633C" w:rsidP="00C17ECA">
            <w:pPr>
              <w:rPr>
                <w:rStyle w:val="Text"/>
              </w:rPr>
            </w:pPr>
            <w:r>
              <w:rPr>
                <w:rStyle w:val="Text"/>
              </w:rPr>
              <w:t>Contract completed</w:t>
            </w:r>
          </w:p>
        </w:tc>
        <w:tc>
          <w:tcPr>
            <w:tcW w:w="2676" w:type="dxa"/>
          </w:tcPr>
          <w:p w14:paraId="455E68EF" w14:textId="7EAFB77E" w:rsidR="0083633C" w:rsidRPr="00C17ECA" w:rsidRDefault="0083633C" w:rsidP="00C17ECA">
            <w:pPr>
              <w:rPr>
                <w:rStyle w:val="Text"/>
              </w:rPr>
            </w:pPr>
            <w:proofErr w:type="spellStart"/>
            <w:r w:rsidRPr="00C17ECA">
              <w:rPr>
                <w:rStyle w:val="Text"/>
              </w:rPr>
              <w:t>P</w:t>
            </w:r>
            <w:r>
              <w:rPr>
                <w:rStyle w:val="Text"/>
              </w:rPr>
              <w:t>a</w:t>
            </w:r>
            <w:r w:rsidRPr="00C17ECA">
              <w:rPr>
                <w:rStyle w:val="Text"/>
              </w:rPr>
              <w:t>NS</w:t>
            </w:r>
            <w:proofErr w:type="spellEnd"/>
            <w:r w:rsidRPr="00C17ECA">
              <w:rPr>
                <w:rStyle w:val="Text"/>
              </w:rPr>
              <w:t xml:space="preserve"> team</w:t>
            </w:r>
          </w:p>
        </w:tc>
        <w:tc>
          <w:tcPr>
            <w:tcW w:w="2677" w:type="dxa"/>
          </w:tcPr>
          <w:p w14:paraId="51EC6639" w14:textId="65F81366" w:rsidR="0083633C" w:rsidRPr="00C17ECA" w:rsidRDefault="0083633C" w:rsidP="00C17ECA">
            <w:pPr>
              <w:rPr>
                <w:rStyle w:val="Text"/>
              </w:rPr>
            </w:pPr>
            <w:r>
              <w:rPr>
                <w:rStyle w:val="Text"/>
              </w:rPr>
              <w:t>October 27th</w:t>
            </w:r>
          </w:p>
        </w:tc>
      </w:tr>
    </w:tbl>
    <w:p w14:paraId="0C558A50" w14:textId="71B6DB6A" w:rsidR="00596EAD" w:rsidRPr="00596EAD" w:rsidRDefault="00596EAD" w:rsidP="00596EAD"/>
    <w:p w14:paraId="48A7D1A4" w14:textId="77777777" w:rsidR="00596EAD" w:rsidRPr="00596EAD" w:rsidRDefault="00596EAD" w:rsidP="00596EAD">
      <w:pPr>
        <w:pStyle w:val="Blockheading"/>
      </w:pPr>
      <w:r w:rsidRPr="00596EAD">
        <w:lastRenderedPageBreak/>
        <w:t>Quotation Submission</w:t>
      </w:r>
    </w:p>
    <w:p w14:paraId="56D26EAA" w14:textId="133CD350" w:rsidR="00596EAD" w:rsidRPr="00087ADF" w:rsidRDefault="00596EAD" w:rsidP="00596EAD">
      <w:pPr>
        <w:pStyle w:val="Blocksubheading"/>
      </w:pPr>
      <w:r>
        <w:t>Budget and prices</w:t>
      </w:r>
    </w:p>
    <w:p w14:paraId="69224B5B" w14:textId="7635B9F3" w:rsidR="00596EAD" w:rsidRDefault="00596EAD" w:rsidP="00596EAD">
      <w:r>
        <w:t xml:space="preserve">The maximum budget for this project is £15,000 </w:t>
      </w:r>
      <w:proofErr w:type="spellStart"/>
      <w:r>
        <w:t>inc</w:t>
      </w:r>
      <w:proofErr w:type="spellEnd"/>
      <w:r>
        <w:t xml:space="preserve"> VAT.</w:t>
      </w:r>
      <w:r w:rsidR="00381F3C">
        <w:t xml:space="preserve"> Quotations </w:t>
      </w:r>
      <w:proofErr w:type="gramStart"/>
      <w:r w:rsidR="00381F3C">
        <w:t>in excess of</w:t>
      </w:r>
      <w:proofErr w:type="gramEnd"/>
      <w:r w:rsidR="00381F3C">
        <w:t xml:space="preserve"> this value will be ineligible.</w:t>
      </w:r>
      <w:r w:rsidRPr="00596EAD">
        <w:t xml:space="preserve"> Prices must be submitted in £ sterling, inclusive of VAT. Prices must be submitted in an Excel spreadsheet.</w:t>
      </w:r>
    </w:p>
    <w:p w14:paraId="062B870F" w14:textId="463148A3" w:rsidR="003C32F6" w:rsidRPr="00596EAD" w:rsidRDefault="003C32F6" w:rsidP="003C32F6">
      <w:pPr>
        <w:pStyle w:val="Blocksubheading"/>
      </w:pPr>
      <w:r>
        <w:t>Format of submission</w:t>
      </w:r>
    </w:p>
    <w:p w14:paraId="63B1C689" w14:textId="77777777" w:rsidR="00596EAD" w:rsidRPr="00EE3017" w:rsidRDefault="00596EAD" w:rsidP="00596EAD">
      <w:r w:rsidRPr="00EE3017">
        <w:t>Completed submissions should include the following items</w:t>
      </w:r>
      <w:r>
        <w:t>:</w:t>
      </w:r>
    </w:p>
    <w:p w14:paraId="361A65DD" w14:textId="3099F9BB" w:rsidR="00596EAD" w:rsidRPr="00596EAD" w:rsidRDefault="00596EAD" w:rsidP="00596EAD">
      <w:pPr>
        <w:pStyle w:val="BulletText1"/>
      </w:pPr>
      <w:r w:rsidRPr="00596EAD">
        <w:t>evidence that you meet the quality criteria set out in the specification</w:t>
      </w:r>
      <w:r>
        <w:t xml:space="preserve"> </w:t>
      </w:r>
      <w:proofErr w:type="gramStart"/>
      <w:r>
        <w:t>below</w:t>
      </w:r>
      <w:r w:rsidRPr="00596EAD">
        <w:t>;</w:t>
      </w:r>
      <w:proofErr w:type="gramEnd"/>
      <w:r w:rsidRPr="00596EAD">
        <w:t xml:space="preserve"> </w:t>
      </w:r>
    </w:p>
    <w:p w14:paraId="2DC29EEF" w14:textId="77777777" w:rsidR="00596EAD" w:rsidRPr="00596EAD" w:rsidRDefault="00596EAD" w:rsidP="00596EAD">
      <w:pPr>
        <w:pStyle w:val="BulletText1"/>
      </w:pPr>
      <w:r w:rsidRPr="00596EAD">
        <w:t xml:space="preserve">your proposed workplan for the project – including how you will meet the key milestones outlined in the </w:t>
      </w:r>
      <w:proofErr w:type="gramStart"/>
      <w:r w:rsidRPr="00596EAD">
        <w:t>specification;</w:t>
      </w:r>
      <w:proofErr w:type="gramEnd"/>
    </w:p>
    <w:p w14:paraId="33FFB5DF" w14:textId="1CD34522" w:rsidR="00596EAD" w:rsidRDefault="00596EAD" w:rsidP="00596EAD">
      <w:pPr>
        <w:pStyle w:val="BulletText1"/>
      </w:pPr>
      <w:r w:rsidRPr="00596EAD">
        <w:t>your proposed pricing structure – see specification for items to cover (please send this in a separate Excel spreadsheet).</w:t>
      </w:r>
    </w:p>
    <w:p w14:paraId="700FE391" w14:textId="2C9A370D" w:rsidR="003C32F6" w:rsidRDefault="003C32F6" w:rsidP="003C32F6">
      <w:pPr>
        <w:pStyle w:val="BulletText1"/>
        <w:numPr>
          <w:ilvl w:val="0"/>
          <w:numId w:val="0"/>
        </w:numPr>
        <w:ind w:left="641" w:hanging="357"/>
      </w:pPr>
    </w:p>
    <w:p w14:paraId="333EAD7D" w14:textId="7F900B41" w:rsidR="003C32F6" w:rsidRPr="00596EAD" w:rsidRDefault="003C32F6" w:rsidP="003C32F6">
      <w:pPr>
        <w:pStyle w:val="Blocksubheading"/>
      </w:pPr>
      <w:r>
        <w:t>Evaluation process</w:t>
      </w:r>
    </w:p>
    <w:p w14:paraId="73F0EDA5" w14:textId="77777777" w:rsidR="00596EAD" w:rsidRPr="00596EAD" w:rsidRDefault="00596EAD" w:rsidP="00596EAD">
      <w:r w:rsidRPr="00596EAD">
        <w:t>Submissions will be reviewed and then evaluated as set out below:</w:t>
      </w:r>
    </w:p>
    <w:p w14:paraId="7CD9D7A3" w14:textId="77777777" w:rsidR="00596EAD" w:rsidRPr="00596EAD" w:rsidRDefault="00596EAD" w:rsidP="00596EAD">
      <w:pPr>
        <w:pStyle w:val="BulletText1"/>
      </w:pPr>
      <w:r w:rsidRPr="00596EAD">
        <w:t xml:space="preserve">each </w:t>
      </w:r>
      <w:proofErr w:type="gramStart"/>
      <w:r w:rsidRPr="00596EAD">
        <w:t>criteria</w:t>
      </w:r>
      <w:proofErr w:type="gramEnd"/>
      <w:r w:rsidRPr="00596EAD">
        <w:t xml:space="preserve"> will be given a score from 0 to 100;</w:t>
      </w:r>
    </w:p>
    <w:p w14:paraId="4C327C6E" w14:textId="77777777" w:rsidR="00596EAD" w:rsidRPr="00596EAD" w:rsidRDefault="00596EAD" w:rsidP="00596EAD">
      <w:pPr>
        <w:pStyle w:val="BulletText1"/>
      </w:pPr>
      <w:r w:rsidRPr="00596EAD">
        <w:t xml:space="preserve">the criteria scores will be weighted to create a final submission </w:t>
      </w:r>
      <w:proofErr w:type="gramStart"/>
      <w:r w:rsidRPr="00596EAD">
        <w:t>score;</w:t>
      </w:r>
      <w:proofErr w:type="gramEnd"/>
    </w:p>
    <w:p w14:paraId="47DC574F" w14:textId="77777777" w:rsidR="00596EAD" w:rsidRPr="00596EAD" w:rsidRDefault="00596EAD" w:rsidP="00596EAD">
      <w:pPr>
        <w:pStyle w:val="BulletText1"/>
      </w:pPr>
      <w:r w:rsidRPr="00596EAD">
        <w:t xml:space="preserve">all of the final submission scores will be </w:t>
      </w:r>
      <w:proofErr w:type="gramStart"/>
      <w:r w:rsidRPr="00596EAD">
        <w:t>ranked;</w:t>
      </w:r>
      <w:proofErr w:type="gramEnd"/>
    </w:p>
    <w:p w14:paraId="6B0E593F" w14:textId="77777777" w:rsidR="00596EAD" w:rsidRPr="00596EAD" w:rsidRDefault="00596EAD" w:rsidP="00596EAD">
      <w:pPr>
        <w:pStyle w:val="BulletText1"/>
      </w:pPr>
      <w:r w:rsidRPr="00596EAD">
        <w:t xml:space="preserve">the field date will be </w:t>
      </w:r>
      <w:proofErr w:type="gramStart"/>
      <w:r w:rsidRPr="00596EAD">
        <w:t>confirmed;</w:t>
      </w:r>
      <w:proofErr w:type="gramEnd"/>
    </w:p>
    <w:p w14:paraId="541E704A" w14:textId="3141EB37" w:rsidR="00596EAD" w:rsidRPr="00596EAD" w:rsidRDefault="00596EAD" w:rsidP="00596EAD">
      <w:pPr>
        <w:pStyle w:val="BulletText1"/>
      </w:pPr>
      <w:r w:rsidRPr="00596EAD">
        <w:t>the agency with the highest weighted score for the chosen field date will be awarded the contract - subject to the terms and conditions within the RFQ.</w:t>
      </w:r>
    </w:p>
    <w:p w14:paraId="18E4DEC8" w14:textId="0BCF26B2" w:rsidR="00596EAD" w:rsidRPr="00596EAD" w:rsidRDefault="00596EAD" w:rsidP="00596EAD">
      <w:r w:rsidRPr="00596EAD">
        <w:t>If the start date of the contract should substantially change, then agencies will be asked for their availability in the order of ranked final submission score.</w:t>
      </w:r>
    </w:p>
    <w:p w14:paraId="76C0BC5B" w14:textId="4ED2DC2A" w:rsidR="00596EAD" w:rsidRPr="00596EAD" w:rsidRDefault="00596EAD" w:rsidP="00596EAD">
      <w:r w:rsidRPr="00596EAD">
        <w:t>We will award this contract in line with the most economically advantageous tender (MEAT) as set out in the following award criteria:</w:t>
      </w:r>
    </w:p>
    <w:p w14:paraId="32D82EC5" w14:textId="77777777" w:rsidR="003C32F6" w:rsidRPr="003C32F6" w:rsidRDefault="00596EAD" w:rsidP="003C32F6">
      <w:pPr>
        <w:pStyle w:val="BulletText1"/>
        <w:numPr>
          <w:ilvl w:val="0"/>
          <w:numId w:val="0"/>
        </w:numPr>
        <w:ind w:left="641" w:hanging="357"/>
      </w:pPr>
      <w:r w:rsidRPr="003C32F6">
        <w:t xml:space="preserve">Price – </w:t>
      </w:r>
      <w:r w:rsidR="003A4A5C" w:rsidRPr="003C32F6">
        <w:t>4</w:t>
      </w:r>
      <w:r w:rsidRPr="003C32F6">
        <w:t>0%</w:t>
      </w:r>
    </w:p>
    <w:p w14:paraId="7E8FFEFA" w14:textId="08735153" w:rsidR="00596EAD" w:rsidRPr="003C32F6" w:rsidRDefault="00596EAD" w:rsidP="003C32F6">
      <w:pPr>
        <w:pStyle w:val="BulletText1"/>
        <w:numPr>
          <w:ilvl w:val="0"/>
          <w:numId w:val="0"/>
        </w:numPr>
        <w:ind w:left="284"/>
        <w:rPr>
          <w:highlight w:val="yellow"/>
        </w:rPr>
      </w:pPr>
      <w:r w:rsidRPr="003C32F6">
        <w:t xml:space="preserve">Quality – </w:t>
      </w:r>
      <w:r w:rsidR="003A4A5C" w:rsidRPr="003C32F6">
        <w:t>6</w:t>
      </w:r>
      <w:r w:rsidRPr="003C32F6">
        <w:t>0%</w:t>
      </w:r>
      <w:r w:rsidRPr="00596EAD">
        <w:br/>
      </w:r>
    </w:p>
    <w:p w14:paraId="7535CA5B" w14:textId="77777777" w:rsidR="00596EAD" w:rsidRPr="00596EAD" w:rsidRDefault="00596EAD" w:rsidP="00596EAD">
      <w:r w:rsidRPr="00596EAD">
        <w:t>A detailed breakdown of how the quality criteria will be assessed is included in the table below:</w:t>
      </w:r>
    </w:p>
    <w:p w14:paraId="2BA109E8" w14:textId="77777777" w:rsidR="00596EAD" w:rsidRPr="00596EAD" w:rsidRDefault="00596EAD" w:rsidP="00596EAD">
      <w:r w:rsidRPr="00596EAD">
        <w:br w:type="page"/>
      </w:r>
    </w:p>
    <w:p w14:paraId="5C05E511" w14:textId="79FDE8A7" w:rsidR="00596EAD" w:rsidRPr="00596EAD" w:rsidRDefault="003C32F6" w:rsidP="003C32F6">
      <w:pPr>
        <w:pStyle w:val="Blocksubheading"/>
      </w:pPr>
      <w:r>
        <w:lastRenderedPageBreak/>
        <w:t>Quality Criteria</w:t>
      </w:r>
    </w:p>
    <w:p w14:paraId="6931AA92" w14:textId="77777777" w:rsidR="00596EAD" w:rsidRPr="00596EAD" w:rsidRDefault="00596EAD" w:rsidP="00596EAD"/>
    <w:tbl>
      <w:tblPr>
        <w:tblW w:w="10274" w:type="dxa"/>
        <w:tblInd w:w="-34" w:type="dxa"/>
        <w:tblLook w:val="04A0" w:firstRow="1" w:lastRow="0" w:firstColumn="1" w:lastColumn="0" w:noHBand="0" w:noVBand="1"/>
      </w:tblPr>
      <w:tblGrid>
        <w:gridCol w:w="1393"/>
        <w:gridCol w:w="4434"/>
        <w:gridCol w:w="1466"/>
        <w:gridCol w:w="1524"/>
        <w:gridCol w:w="1457"/>
      </w:tblGrid>
      <w:tr w:rsidR="00596EAD" w:rsidRPr="00E5055A" w14:paraId="7599F988" w14:textId="77777777" w:rsidTr="00342846">
        <w:trPr>
          <w:trHeight w:val="881"/>
        </w:trPr>
        <w:tc>
          <w:tcPr>
            <w:tcW w:w="1402"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3169845F" w14:textId="77777777" w:rsidR="00596EAD" w:rsidRPr="00596EAD" w:rsidRDefault="00596EAD" w:rsidP="00596EAD"/>
          <w:p w14:paraId="3808087A" w14:textId="77777777" w:rsidR="00596EAD" w:rsidRPr="00596EAD" w:rsidRDefault="00596EAD" w:rsidP="00596EAD">
            <w:r w:rsidRPr="00596EAD">
              <w:t>Question Number</w:t>
            </w:r>
          </w:p>
        </w:tc>
        <w:tc>
          <w:tcPr>
            <w:tcW w:w="4529" w:type="dxa"/>
            <w:tcBorders>
              <w:top w:val="single" w:sz="8" w:space="0" w:color="auto"/>
              <w:left w:val="nil"/>
              <w:bottom w:val="nil"/>
              <w:right w:val="single" w:sz="8" w:space="0" w:color="auto"/>
            </w:tcBorders>
            <w:shd w:val="clear" w:color="auto" w:fill="D9D9D9" w:themeFill="background1" w:themeFillShade="D9"/>
            <w:hideMark/>
          </w:tcPr>
          <w:p w14:paraId="273A139A" w14:textId="77777777" w:rsidR="00596EAD" w:rsidRPr="00596EAD" w:rsidRDefault="00596EAD" w:rsidP="00596EAD">
            <w:r w:rsidRPr="00596EAD">
              <w:t>Question</w:t>
            </w:r>
          </w:p>
        </w:tc>
        <w:tc>
          <w:tcPr>
            <w:tcW w:w="1476" w:type="dxa"/>
            <w:tcBorders>
              <w:top w:val="single" w:sz="8" w:space="0" w:color="auto"/>
              <w:left w:val="nil"/>
              <w:bottom w:val="single" w:sz="8" w:space="0" w:color="auto"/>
              <w:right w:val="single" w:sz="8" w:space="0" w:color="auto"/>
            </w:tcBorders>
            <w:shd w:val="clear" w:color="auto" w:fill="D9D9D9" w:themeFill="background1" w:themeFillShade="D9"/>
            <w:hideMark/>
          </w:tcPr>
          <w:p w14:paraId="7A0EC845" w14:textId="77777777" w:rsidR="00596EAD" w:rsidRPr="00596EAD" w:rsidRDefault="00596EAD" w:rsidP="00596EAD">
            <w:r w:rsidRPr="00596EAD">
              <w:t>Maximum Available Score</w:t>
            </w:r>
          </w:p>
        </w:tc>
        <w:tc>
          <w:tcPr>
            <w:tcW w:w="1535" w:type="dxa"/>
            <w:tcBorders>
              <w:top w:val="single" w:sz="8" w:space="0" w:color="auto"/>
              <w:left w:val="nil"/>
              <w:bottom w:val="single" w:sz="8" w:space="0" w:color="auto"/>
              <w:right w:val="single" w:sz="8" w:space="0" w:color="auto"/>
            </w:tcBorders>
            <w:shd w:val="clear" w:color="auto" w:fill="D9D9D9" w:themeFill="background1" w:themeFillShade="D9"/>
            <w:hideMark/>
          </w:tcPr>
          <w:p w14:paraId="2425EA4A" w14:textId="77777777" w:rsidR="00596EAD" w:rsidRPr="00596EAD" w:rsidRDefault="00596EAD" w:rsidP="00596EAD">
            <w:r w:rsidRPr="00596EAD">
              <w:t>Weighting % of quality score</w:t>
            </w:r>
          </w:p>
        </w:tc>
        <w:tc>
          <w:tcPr>
            <w:tcW w:w="1332" w:type="dxa"/>
            <w:tcBorders>
              <w:top w:val="single" w:sz="8" w:space="0" w:color="auto"/>
              <w:left w:val="nil"/>
              <w:bottom w:val="single" w:sz="8" w:space="0" w:color="auto"/>
              <w:right w:val="single" w:sz="8" w:space="0" w:color="auto"/>
            </w:tcBorders>
            <w:shd w:val="clear" w:color="auto" w:fill="D9D9D9" w:themeFill="background1" w:themeFillShade="D9"/>
          </w:tcPr>
          <w:p w14:paraId="089F2CF6" w14:textId="77777777" w:rsidR="00596EAD" w:rsidRDefault="00596EAD" w:rsidP="00596EAD">
            <w:r w:rsidRPr="00596EAD">
              <w:t>Maximum length</w:t>
            </w:r>
          </w:p>
          <w:p w14:paraId="72AEC21A" w14:textId="77777777" w:rsidR="00301DC0" w:rsidRDefault="00301DC0" w:rsidP="00596EAD"/>
          <w:p w14:paraId="5D99F006" w14:textId="344FC113" w:rsidR="00301DC0" w:rsidRPr="00596EAD" w:rsidRDefault="00301DC0" w:rsidP="00596EAD"/>
        </w:tc>
      </w:tr>
      <w:tr w:rsidR="00596EAD" w:rsidRPr="00E5055A" w14:paraId="7F64B3B7" w14:textId="77777777" w:rsidTr="00342846">
        <w:trPr>
          <w:trHeight w:val="303"/>
        </w:trPr>
        <w:tc>
          <w:tcPr>
            <w:tcW w:w="1402" w:type="dxa"/>
            <w:vMerge w:val="restart"/>
            <w:tcBorders>
              <w:top w:val="nil"/>
              <w:left w:val="single" w:sz="8" w:space="0" w:color="auto"/>
              <w:bottom w:val="single" w:sz="8" w:space="0" w:color="000000"/>
              <w:right w:val="single" w:sz="8" w:space="0" w:color="auto"/>
            </w:tcBorders>
          </w:tcPr>
          <w:p w14:paraId="2F06D111" w14:textId="77777777" w:rsidR="00596EAD" w:rsidRPr="00596EAD" w:rsidRDefault="00596EAD" w:rsidP="00596EAD">
            <w:r w:rsidRPr="00596EAD">
              <w:t>E01</w:t>
            </w:r>
          </w:p>
        </w:tc>
        <w:tc>
          <w:tcPr>
            <w:tcW w:w="4529" w:type="dxa"/>
            <w:tcBorders>
              <w:top w:val="single" w:sz="8" w:space="0" w:color="auto"/>
              <w:left w:val="nil"/>
              <w:bottom w:val="nil"/>
              <w:right w:val="single" w:sz="8" w:space="0" w:color="auto"/>
            </w:tcBorders>
          </w:tcPr>
          <w:p w14:paraId="4A4D8E15" w14:textId="1E24DE8E" w:rsidR="00596EAD" w:rsidRDefault="00596EAD" w:rsidP="00596EAD">
            <w:pPr>
              <w:rPr>
                <w:rStyle w:val="Boldtext"/>
              </w:rPr>
            </w:pPr>
            <w:r w:rsidRPr="003A4A5C">
              <w:rPr>
                <w:rStyle w:val="Boldtext"/>
              </w:rPr>
              <w:t>Understanding of Requirements and Demonstration of Familiarity</w:t>
            </w:r>
            <w:r w:rsidR="00685CCB">
              <w:rPr>
                <w:rStyle w:val="Boldtext"/>
              </w:rPr>
              <w:t xml:space="preserve"> with the work area</w:t>
            </w:r>
            <w:r w:rsidR="003A4A5C" w:rsidRPr="003A4A5C">
              <w:rPr>
                <w:rStyle w:val="Boldtext"/>
              </w:rPr>
              <w:t>.</w:t>
            </w:r>
          </w:p>
          <w:p w14:paraId="338F39FD" w14:textId="2F28C656" w:rsidR="003A4A5C" w:rsidRPr="003A4A5C" w:rsidRDefault="003A4A5C" w:rsidP="00596EAD">
            <w:pPr>
              <w:rPr>
                <w:rStyle w:val="Boldtext"/>
              </w:rPr>
            </w:pPr>
          </w:p>
        </w:tc>
        <w:tc>
          <w:tcPr>
            <w:tcW w:w="1476" w:type="dxa"/>
            <w:vMerge w:val="restart"/>
            <w:tcBorders>
              <w:top w:val="nil"/>
              <w:left w:val="single" w:sz="8" w:space="0" w:color="auto"/>
              <w:bottom w:val="single" w:sz="8" w:space="0" w:color="000000"/>
              <w:right w:val="single" w:sz="8" w:space="0" w:color="auto"/>
            </w:tcBorders>
          </w:tcPr>
          <w:p w14:paraId="18B07D53" w14:textId="77777777" w:rsidR="00596EAD" w:rsidRPr="00596EAD" w:rsidRDefault="00596EAD" w:rsidP="00596EAD">
            <w:r w:rsidRPr="00596EAD">
              <w:t>100</w:t>
            </w:r>
          </w:p>
        </w:tc>
        <w:tc>
          <w:tcPr>
            <w:tcW w:w="1535" w:type="dxa"/>
            <w:vMerge w:val="restart"/>
            <w:tcBorders>
              <w:top w:val="nil"/>
              <w:left w:val="single" w:sz="8" w:space="0" w:color="auto"/>
              <w:bottom w:val="single" w:sz="8" w:space="0" w:color="000000"/>
              <w:right w:val="single" w:sz="8" w:space="0" w:color="auto"/>
            </w:tcBorders>
          </w:tcPr>
          <w:p w14:paraId="45C48788" w14:textId="77777777" w:rsidR="00596EAD" w:rsidRPr="00596EAD" w:rsidRDefault="00596EAD" w:rsidP="00596EAD">
            <w:r w:rsidRPr="00596EAD">
              <w:t>20%</w:t>
            </w:r>
          </w:p>
        </w:tc>
        <w:tc>
          <w:tcPr>
            <w:tcW w:w="1332" w:type="dxa"/>
            <w:vMerge w:val="restart"/>
            <w:tcBorders>
              <w:top w:val="nil"/>
              <w:left w:val="single" w:sz="8" w:space="0" w:color="auto"/>
              <w:right w:val="single" w:sz="8" w:space="0" w:color="auto"/>
            </w:tcBorders>
          </w:tcPr>
          <w:p w14:paraId="2FF38CCA" w14:textId="6817AC57" w:rsidR="00596EAD" w:rsidRDefault="00685CCB" w:rsidP="00596EAD">
            <w:r>
              <w:t>8</w:t>
            </w:r>
            <w:r w:rsidR="00596EAD" w:rsidRPr="00596EAD">
              <w:t>00 words</w:t>
            </w:r>
          </w:p>
          <w:p w14:paraId="6F3B777E" w14:textId="7D2FEFAA" w:rsidR="00301DC0" w:rsidRDefault="00301DC0" w:rsidP="00596EAD"/>
          <w:p w14:paraId="330A35BC" w14:textId="191D885A" w:rsidR="00301DC0" w:rsidRDefault="00301DC0" w:rsidP="00596EAD">
            <w:r>
              <w:t xml:space="preserve">Note that any information provided </w:t>
            </w:r>
            <w:proofErr w:type="gramStart"/>
            <w:r>
              <w:t>in excess of</w:t>
            </w:r>
            <w:proofErr w:type="gramEnd"/>
            <w:r>
              <w:t xml:space="preserve"> this word count will not be considered.</w:t>
            </w:r>
          </w:p>
          <w:p w14:paraId="1F9056F5" w14:textId="2259CDCA" w:rsidR="001C3915" w:rsidRPr="00596EAD" w:rsidRDefault="001C3915" w:rsidP="00596EAD"/>
        </w:tc>
      </w:tr>
      <w:tr w:rsidR="00596EAD" w:rsidRPr="00E5055A" w14:paraId="0F9B036E" w14:textId="77777777" w:rsidTr="00342846">
        <w:trPr>
          <w:trHeight w:val="578"/>
        </w:trPr>
        <w:tc>
          <w:tcPr>
            <w:tcW w:w="0" w:type="auto"/>
            <w:vMerge/>
            <w:tcBorders>
              <w:top w:val="nil"/>
              <w:left w:val="single" w:sz="8" w:space="0" w:color="auto"/>
              <w:bottom w:val="single" w:sz="8" w:space="0" w:color="000000"/>
              <w:right w:val="single" w:sz="8" w:space="0" w:color="auto"/>
            </w:tcBorders>
            <w:vAlign w:val="center"/>
            <w:hideMark/>
          </w:tcPr>
          <w:p w14:paraId="554F74F5" w14:textId="77777777" w:rsidR="00596EAD" w:rsidRPr="00596EAD" w:rsidRDefault="00596EAD" w:rsidP="00596EAD"/>
        </w:tc>
        <w:tc>
          <w:tcPr>
            <w:tcW w:w="4529" w:type="dxa"/>
            <w:tcBorders>
              <w:top w:val="nil"/>
              <w:left w:val="nil"/>
              <w:bottom w:val="nil"/>
              <w:right w:val="single" w:sz="8" w:space="0" w:color="auto"/>
            </w:tcBorders>
            <w:hideMark/>
          </w:tcPr>
          <w:p w14:paraId="6446B00C" w14:textId="5405D851" w:rsidR="00596EAD" w:rsidRPr="00596EAD" w:rsidRDefault="00596EAD" w:rsidP="00596EAD">
            <w:r w:rsidRPr="00596EAD">
              <w:t>Please outline your understanding of Natural England’s requirements from this contract and demonstrate your familiarity with the People and Nature Surveys</w:t>
            </w:r>
            <w:r w:rsidR="00685CCB">
              <w:t xml:space="preserve"> for England and the other surveys in scope of this exercise</w:t>
            </w:r>
            <w:r w:rsidRPr="00596EAD">
              <w:t>.</w:t>
            </w:r>
          </w:p>
        </w:tc>
        <w:tc>
          <w:tcPr>
            <w:tcW w:w="1476" w:type="dxa"/>
            <w:vMerge/>
            <w:tcBorders>
              <w:top w:val="nil"/>
              <w:left w:val="single" w:sz="8" w:space="0" w:color="auto"/>
              <w:bottom w:val="single" w:sz="8" w:space="0" w:color="000000"/>
              <w:right w:val="single" w:sz="8" w:space="0" w:color="auto"/>
            </w:tcBorders>
            <w:vAlign w:val="center"/>
            <w:hideMark/>
          </w:tcPr>
          <w:p w14:paraId="06DC9C6C" w14:textId="77777777" w:rsidR="00596EAD" w:rsidRPr="00596EAD" w:rsidRDefault="00596EAD" w:rsidP="00596EAD"/>
        </w:tc>
        <w:tc>
          <w:tcPr>
            <w:tcW w:w="1535" w:type="dxa"/>
            <w:vMerge/>
            <w:tcBorders>
              <w:top w:val="nil"/>
              <w:left w:val="single" w:sz="8" w:space="0" w:color="auto"/>
              <w:bottom w:val="single" w:sz="8" w:space="0" w:color="000000"/>
              <w:right w:val="single" w:sz="8" w:space="0" w:color="auto"/>
            </w:tcBorders>
            <w:vAlign w:val="center"/>
            <w:hideMark/>
          </w:tcPr>
          <w:p w14:paraId="58698977" w14:textId="77777777" w:rsidR="00596EAD" w:rsidRPr="00596EAD" w:rsidRDefault="00596EAD" w:rsidP="00596EAD"/>
        </w:tc>
        <w:tc>
          <w:tcPr>
            <w:tcW w:w="1332" w:type="dxa"/>
            <w:vMerge/>
            <w:tcBorders>
              <w:left w:val="single" w:sz="8" w:space="0" w:color="auto"/>
              <w:right w:val="single" w:sz="8" w:space="0" w:color="auto"/>
            </w:tcBorders>
          </w:tcPr>
          <w:p w14:paraId="63CB76D7" w14:textId="77777777" w:rsidR="00596EAD" w:rsidRPr="00596EAD" w:rsidRDefault="00596EAD" w:rsidP="00596EAD"/>
        </w:tc>
      </w:tr>
      <w:tr w:rsidR="00596EAD" w:rsidRPr="00E5055A" w14:paraId="16B63F0A" w14:textId="77777777" w:rsidTr="00342846">
        <w:trPr>
          <w:trHeight w:val="53"/>
        </w:trPr>
        <w:tc>
          <w:tcPr>
            <w:tcW w:w="0" w:type="auto"/>
            <w:vMerge/>
            <w:tcBorders>
              <w:top w:val="nil"/>
              <w:left w:val="single" w:sz="8" w:space="0" w:color="auto"/>
              <w:bottom w:val="single" w:sz="8" w:space="0" w:color="000000"/>
              <w:right w:val="single" w:sz="8" w:space="0" w:color="auto"/>
            </w:tcBorders>
            <w:vAlign w:val="center"/>
            <w:hideMark/>
          </w:tcPr>
          <w:p w14:paraId="48DF46F6" w14:textId="77777777" w:rsidR="00596EAD" w:rsidRPr="00596EAD" w:rsidRDefault="00596EAD" w:rsidP="00596EAD"/>
        </w:tc>
        <w:tc>
          <w:tcPr>
            <w:tcW w:w="4529" w:type="dxa"/>
            <w:tcBorders>
              <w:top w:val="nil"/>
              <w:left w:val="nil"/>
              <w:bottom w:val="single" w:sz="8" w:space="0" w:color="auto"/>
              <w:right w:val="single" w:sz="8" w:space="0" w:color="auto"/>
            </w:tcBorders>
          </w:tcPr>
          <w:p w14:paraId="38B22774" w14:textId="77777777" w:rsidR="00596EAD" w:rsidRPr="00596EAD" w:rsidRDefault="00596EAD" w:rsidP="00596EAD"/>
        </w:tc>
        <w:tc>
          <w:tcPr>
            <w:tcW w:w="1476" w:type="dxa"/>
            <w:vMerge/>
            <w:tcBorders>
              <w:top w:val="nil"/>
              <w:left w:val="single" w:sz="8" w:space="0" w:color="auto"/>
              <w:bottom w:val="single" w:sz="8" w:space="0" w:color="000000"/>
              <w:right w:val="single" w:sz="8" w:space="0" w:color="auto"/>
            </w:tcBorders>
            <w:vAlign w:val="center"/>
            <w:hideMark/>
          </w:tcPr>
          <w:p w14:paraId="25A0700C" w14:textId="77777777" w:rsidR="00596EAD" w:rsidRPr="00596EAD" w:rsidRDefault="00596EAD" w:rsidP="00596EAD"/>
        </w:tc>
        <w:tc>
          <w:tcPr>
            <w:tcW w:w="1535" w:type="dxa"/>
            <w:vMerge/>
            <w:tcBorders>
              <w:top w:val="nil"/>
              <w:left w:val="single" w:sz="8" w:space="0" w:color="auto"/>
              <w:bottom w:val="single" w:sz="8" w:space="0" w:color="000000"/>
              <w:right w:val="single" w:sz="8" w:space="0" w:color="auto"/>
            </w:tcBorders>
            <w:vAlign w:val="center"/>
            <w:hideMark/>
          </w:tcPr>
          <w:p w14:paraId="16F74D36" w14:textId="77777777" w:rsidR="00596EAD" w:rsidRPr="00596EAD" w:rsidRDefault="00596EAD" w:rsidP="00596EAD"/>
        </w:tc>
        <w:tc>
          <w:tcPr>
            <w:tcW w:w="1332" w:type="dxa"/>
            <w:vMerge/>
            <w:tcBorders>
              <w:left w:val="single" w:sz="8" w:space="0" w:color="auto"/>
              <w:bottom w:val="single" w:sz="8" w:space="0" w:color="000000"/>
              <w:right w:val="single" w:sz="8" w:space="0" w:color="auto"/>
            </w:tcBorders>
          </w:tcPr>
          <w:p w14:paraId="2859C3B8" w14:textId="77777777" w:rsidR="00596EAD" w:rsidRPr="00596EAD" w:rsidRDefault="00596EAD" w:rsidP="00596EAD"/>
        </w:tc>
      </w:tr>
      <w:tr w:rsidR="00596EAD" w:rsidRPr="00E5055A" w14:paraId="4274E2E1" w14:textId="77777777" w:rsidTr="00342846">
        <w:trPr>
          <w:trHeight w:val="303"/>
        </w:trPr>
        <w:tc>
          <w:tcPr>
            <w:tcW w:w="1402" w:type="dxa"/>
            <w:tcBorders>
              <w:top w:val="nil"/>
              <w:left w:val="single" w:sz="8" w:space="0" w:color="auto"/>
              <w:bottom w:val="single" w:sz="8" w:space="0" w:color="000000"/>
              <w:right w:val="single" w:sz="8" w:space="0" w:color="auto"/>
            </w:tcBorders>
          </w:tcPr>
          <w:p w14:paraId="689D2A43" w14:textId="77777777" w:rsidR="00596EAD" w:rsidRPr="00596EAD" w:rsidRDefault="00596EAD" w:rsidP="00596EAD">
            <w:r w:rsidRPr="00596EAD">
              <w:t>E02</w:t>
            </w:r>
          </w:p>
        </w:tc>
        <w:tc>
          <w:tcPr>
            <w:tcW w:w="4529" w:type="dxa"/>
            <w:tcBorders>
              <w:top w:val="single" w:sz="8" w:space="0" w:color="auto"/>
              <w:left w:val="nil"/>
              <w:bottom w:val="nil"/>
              <w:right w:val="single" w:sz="8" w:space="0" w:color="auto"/>
            </w:tcBorders>
          </w:tcPr>
          <w:p w14:paraId="706B3F0D" w14:textId="58E847E3" w:rsidR="00596EAD" w:rsidRPr="003A4A5C" w:rsidRDefault="00596EAD" w:rsidP="00596EAD">
            <w:pPr>
              <w:rPr>
                <w:rStyle w:val="Boldtext"/>
              </w:rPr>
            </w:pPr>
            <w:r w:rsidRPr="003A4A5C">
              <w:rPr>
                <w:rStyle w:val="Boldtext"/>
              </w:rPr>
              <w:t xml:space="preserve">Outline the approaches and methodologies you will use to deliver this contract. </w:t>
            </w:r>
          </w:p>
          <w:p w14:paraId="5D5ED972" w14:textId="77777777" w:rsidR="00596EAD" w:rsidRPr="00596EAD" w:rsidRDefault="00596EAD" w:rsidP="00596EAD"/>
          <w:p w14:paraId="1AC8D0D8" w14:textId="77777777" w:rsidR="00596EAD" w:rsidRPr="00596EAD" w:rsidRDefault="00596EAD" w:rsidP="00596EAD">
            <w:r w:rsidRPr="00596EAD">
              <w:t xml:space="preserve">The response should include details about the methods that will be used as well as the number of days required for each task. Please include a provisional project plan, including details of how the project will meet the key milestones detailed above. </w:t>
            </w:r>
          </w:p>
          <w:p w14:paraId="2500AD8F" w14:textId="77777777" w:rsidR="00596EAD" w:rsidRPr="00596EAD" w:rsidRDefault="00596EAD" w:rsidP="00596EAD"/>
          <w:p w14:paraId="260F1E8B" w14:textId="70841BEC" w:rsidR="00596EAD" w:rsidRPr="00596EAD" w:rsidRDefault="00596EAD" w:rsidP="00596EAD">
            <w:r w:rsidRPr="00596EAD">
              <w:t xml:space="preserve">Include a </w:t>
            </w:r>
            <w:r w:rsidR="00685CCB">
              <w:t>brief</w:t>
            </w:r>
            <w:r w:rsidRPr="00596EAD">
              <w:t xml:space="preserve"> assessment of </w:t>
            </w:r>
            <w:r w:rsidR="00685CCB">
              <w:t xml:space="preserve">high-level </w:t>
            </w:r>
            <w:r w:rsidRPr="00596EAD">
              <w:t xml:space="preserve">risks and dependencies affecting the project, including input required from Natural England, and your proposals </w:t>
            </w:r>
            <w:r w:rsidRPr="00596EAD">
              <w:lastRenderedPageBreak/>
              <w:t>for how risks will be managed and mitigated.</w:t>
            </w:r>
          </w:p>
          <w:p w14:paraId="2D137AF0" w14:textId="77777777" w:rsidR="00596EAD" w:rsidRPr="00596EAD" w:rsidRDefault="00596EAD" w:rsidP="00596EAD"/>
          <w:p w14:paraId="5F6004C1" w14:textId="77777777" w:rsidR="00596EAD" w:rsidRPr="00596EAD" w:rsidRDefault="00596EAD" w:rsidP="00596EAD">
            <w:r w:rsidRPr="00596EAD">
              <w:t>Provide a brief description of how the work will be quality assured prior to submission to Natural England.</w:t>
            </w:r>
          </w:p>
        </w:tc>
        <w:tc>
          <w:tcPr>
            <w:tcW w:w="1476" w:type="dxa"/>
            <w:tcBorders>
              <w:top w:val="nil"/>
              <w:left w:val="single" w:sz="8" w:space="0" w:color="auto"/>
              <w:bottom w:val="single" w:sz="8" w:space="0" w:color="000000"/>
              <w:right w:val="single" w:sz="8" w:space="0" w:color="auto"/>
            </w:tcBorders>
          </w:tcPr>
          <w:p w14:paraId="01A34977" w14:textId="77777777" w:rsidR="00596EAD" w:rsidRPr="00596EAD" w:rsidRDefault="00596EAD" w:rsidP="00596EAD">
            <w:r w:rsidRPr="00596EAD">
              <w:lastRenderedPageBreak/>
              <w:t>100</w:t>
            </w:r>
          </w:p>
        </w:tc>
        <w:tc>
          <w:tcPr>
            <w:tcW w:w="1535" w:type="dxa"/>
            <w:tcBorders>
              <w:top w:val="nil"/>
              <w:left w:val="single" w:sz="8" w:space="0" w:color="auto"/>
              <w:bottom w:val="single" w:sz="8" w:space="0" w:color="000000"/>
              <w:right w:val="single" w:sz="8" w:space="0" w:color="auto"/>
            </w:tcBorders>
          </w:tcPr>
          <w:p w14:paraId="70461C8A" w14:textId="790D0FBC" w:rsidR="00596EAD" w:rsidRPr="00596EAD" w:rsidRDefault="009171D8" w:rsidP="00596EAD">
            <w:r>
              <w:t>5</w:t>
            </w:r>
            <w:r w:rsidRPr="00596EAD">
              <w:t>0</w:t>
            </w:r>
            <w:r w:rsidR="00596EAD" w:rsidRPr="00596EAD">
              <w:t>%</w:t>
            </w:r>
          </w:p>
        </w:tc>
        <w:tc>
          <w:tcPr>
            <w:tcW w:w="1332" w:type="dxa"/>
            <w:tcBorders>
              <w:top w:val="nil"/>
              <w:left w:val="single" w:sz="8" w:space="0" w:color="auto"/>
              <w:bottom w:val="single" w:sz="8" w:space="0" w:color="000000"/>
              <w:right w:val="single" w:sz="8" w:space="0" w:color="auto"/>
            </w:tcBorders>
          </w:tcPr>
          <w:p w14:paraId="3BE6E70F" w14:textId="4828C4E3" w:rsidR="00596EAD" w:rsidRDefault="009171D8" w:rsidP="00596EAD">
            <w:r w:rsidRPr="00596EAD">
              <w:t>1</w:t>
            </w:r>
            <w:r>
              <w:t>2</w:t>
            </w:r>
            <w:r w:rsidRPr="00596EAD">
              <w:t xml:space="preserve">00 </w:t>
            </w:r>
            <w:r w:rsidR="00596EAD" w:rsidRPr="00596EAD">
              <w:t>words</w:t>
            </w:r>
          </w:p>
          <w:p w14:paraId="63191B05" w14:textId="77777777" w:rsidR="00301DC0" w:rsidRDefault="00301DC0" w:rsidP="00596EAD"/>
          <w:p w14:paraId="4CC1D0D2" w14:textId="60D9BEE8" w:rsidR="00301DC0" w:rsidRPr="00596EAD" w:rsidRDefault="00301DC0" w:rsidP="00596EAD">
            <w:r>
              <w:t xml:space="preserve">Note that any </w:t>
            </w:r>
            <w:r w:rsidRPr="00301DC0">
              <w:t xml:space="preserve">information provided </w:t>
            </w:r>
            <w:proofErr w:type="gramStart"/>
            <w:r w:rsidRPr="00301DC0">
              <w:t>in excess of</w:t>
            </w:r>
            <w:proofErr w:type="gramEnd"/>
            <w:r w:rsidRPr="00301DC0">
              <w:t xml:space="preserve"> this </w:t>
            </w:r>
            <w:r>
              <w:t xml:space="preserve">word count </w:t>
            </w:r>
            <w:r w:rsidRPr="00301DC0">
              <w:t>will not be considered.</w:t>
            </w:r>
          </w:p>
        </w:tc>
      </w:tr>
      <w:tr w:rsidR="00596EAD" w:rsidRPr="00E5055A" w14:paraId="13794E4C" w14:textId="77777777" w:rsidTr="00342846">
        <w:trPr>
          <w:trHeight w:val="303"/>
        </w:trPr>
        <w:tc>
          <w:tcPr>
            <w:tcW w:w="1402" w:type="dxa"/>
            <w:vMerge w:val="restart"/>
            <w:tcBorders>
              <w:top w:val="nil"/>
              <w:left w:val="single" w:sz="8" w:space="0" w:color="auto"/>
              <w:bottom w:val="single" w:sz="8" w:space="0" w:color="000000"/>
              <w:right w:val="single" w:sz="8" w:space="0" w:color="auto"/>
            </w:tcBorders>
            <w:hideMark/>
          </w:tcPr>
          <w:p w14:paraId="19309C5F" w14:textId="77777777" w:rsidR="00596EAD" w:rsidRPr="00596EAD" w:rsidRDefault="00596EAD" w:rsidP="00596EAD">
            <w:r w:rsidRPr="00596EAD">
              <w:t>E03</w:t>
            </w:r>
          </w:p>
        </w:tc>
        <w:tc>
          <w:tcPr>
            <w:tcW w:w="4529" w:type="dxa"/>
            <w:tcBorders>
              <w:top w:val="single" w:sz="8" w:space="0" w:color="auto"/>
              <w:left w:val="nil"/>
              <w:bottom w:val="nil"/>
              <w:right w:val="single" w:sz="8" w:space="0" w:color="auto"/>
            </w:tcBorders>
            <w:hideMark/>
          </w:tcPr>
          <w:p w14:paraId="78EB98B0" w14:textId="77777777" w:rsidR="00596EAD" w:rsidRPr="00596EAD" w:rsidRDefault="00596EAD" w:rsidP="00685CCB">
            <w:pPr>
              <w:pStyle w:val="Blockheading"/>
            </w:pPr>
            <w:r w:rsidRPr="00596EAD">
              <w:t>Experience of the project team</w:t>
            </w:r>
          </w:p>
        </w:tc>
        <w:tc>
          <w:tcPr>
            <w:tcW w:w="1476" w:type="dxa"/>
            <w:vMerge w:val="restart"/>
            <w:tcBorders>
              <w:top w:val="nil"/>
              <w:left w:val="single" w:sz="8" w:space="0" w:color="auto"/>
              <w:bottom w:val="single" w:sz="8" w:space="0" w:color="000000"/>
              <w:right w:val="single" w:sz="8" w:space="0" w:color="auto"/>
            </w:tcBorders>
            <w:hideMark/>
          </w:tcPr>
          <w:p w14:paraId="014D9047" w14:textId="77777777" w:rsidR="00596EAD" w:rsidRPr="00596EAD" w:rsidRDefault="00596EAD" w:rsidP="00596EAD">
            <w:r w:rsidRPr="00596EAD">
              <w:t>100</w:t>
            </w:r>
          </w:p>
        </w:tc>
        <w:tc>
          <w:tcPr>
            <w:tcW w:w="1535" w:type="dxa"/>
            <w:vMerge w:val="restart"/>
            <w:tcBorders>
              <w:top w:val="nil"/>
              <w:left w:val="single" w:sz="8" w:space="0" w:color="auto"/>
              <w:bottom w:val="single" w:sz="8" w:space="0" w:color="000000"/>
              <w:right w:val="single" w:sz="8" w:space="0" w:color="auto"/>
            </w:tcBorders>
            <w:hideMark/>
          </w:tcPr>
          <w:p w14:paraId="17A49C7B" w14:textId="5F162496" w:rsidR="00596EAD" w:rsidRPr="00596EAD" w:rsidRDefault="009171D8" w:rsidP="00596EAD">
            <w:r>
              <w:t>3</w:t>
            </w:r>
            <w:r w:rsidRPr="00596EAD">
              <w:t>0</w:t>
            </w:r>
            <w:r w:rsidR="00596EAD" w:rsidRPr="00596EAD">
              <w:t>%</w:t>
            </w:r>
          </w:p>
        </w:tc>
        <w:tc>
          <w:tcPr>
            <w:tcW w:w="1332" w:type="dxa"/>
            <w:vMerge w:val="restart"/>
            <w:tcBorders>
              <w:top w:val="nil"/>
              <w:left w:val="single" w:sz="8" w:space="0" w:color="auto"/>
              <w:right w:val="single" w:sz="8" w:space="0" w:color="auto"/>
            </w:tcBorders>
          </w:tcPr>
          <w:p w14:paraId="0090C93D" w14:textId="77777777" w:rsidR="00596EAD" w:rsidRDefault="00596EAD" w:rsidP="00596EAD">
            <w:r w:rsidRPr="00596EAD">
              <w:t>800 words (N.B. CVs will be excluded from this word count)</w:t>
            </w:r>
          </w:p>
          <w:p w14:paraId="58F40EA7" w14:textId="77777777" w:rsidR="00301DC0" w:rsidRDefault="00301DC0" w:rsidP="00596EAD"/>
          <w:p w14:paraId="2113E65D" w14:textId="13A4D23B" w:rsidR="00301DC0" w:rsidRPr="00596EAD" w:rsidRDefault="00301DC0" w:rsidP="00596EAD">
            <w:r>
              <w:t xml:space="preserve">Note that any </w:t>
            </w:r>
            <w:r w:rsidRPr="00301DC0">
              <w:t xml:space="preserve">information provided </w:t>
            </w:r>
            <w:proofErr w:type="gramStart"/>
            <w:r w:rsidRPr="00301DC0">
              <w:t>in excess of</w:t>
            </w:r>
            <w:proofErr w:type="gramEnd"/>
            <w:r w:rsidRPr="00301DC0">
              <w:t xml:space="preserve"> this </w:t>
            </w:r>
            <w:r>
              <w:t xml:space="preserve">word count </w:t>
            </w:r>
            <w:r w:rsidRPr="00301DC0">
              <w:t>will not be considered.</w:t>
            </w:r>
          </w:p>
        </w:tc>
      </w:tr>
      <w:tr w:rsidR="00596EAD" w:rsidRPr="00E5055A" w14:paraId="218700B3" w14:textId="77777777" w:rsidTr="00342846">
        <w:trPr>
          <w:trHeight w:val="1156"/>
        </w:trPr>
        <w:tc>
          <w:tcPr>
            <w:tcW w:w="0" w:type="auto"/>
            <w:vMerge/>
            <w:tcBorders>
              <w:top w:val="nil"/>
              <w:left w:val="single" w:sz="8" w:space="0" w:color="auto"/>
              <w:bottom w:val="single" w:sz="8" w:space="0" w:color="000000"/>
              <w:right w:val="single" w:sz="8" w:space="0" w:color="auto"/>
            </w:tcBorders>
            <w:vAlign w:val="center"/>
            <w:hideMark/>
          </w:tcPr>
          <w:p w14:paraId="2FBD86E6" w14:textId="77777777" w:rsidR="00596EAD" w:rsidRPr="00596EAD" w:rsidRDefault="00596EAD" w:rsidP="00596EAD"/>
        </w:tc>
        <w:tc>
          <w:tcPr>
            <w:tcW w:w="4529" w:type="dxa"/>
            <w:tcBorders>
              <w:top w:val="nil"/>
              <w:left w:val="nil"/>
              <w:bottom w:val="nil"/>
              <w:right w:val="single" w:sz="8" w:space="0" w:color="auto"/>
            </w:tcBorders>
            <w:hideMark/>
          </w:tcPr>
          <w:p w14:paraId="14ECFA1D" w14:textId="45D62AC3" w:rsidR="00596EAD" w:rsidRPr="00596EAD" w:rsidRDefault="00596EAD" w:rsidP="00596EAD">
            <w:r w:rsidRPr="00596EAD">
              <w:t>P</w:t>
            </w:r>
            <w:r w:rsidR="003C32F6">
              <w:t>lease p</w:t>
            </w:r>
            <w:r w:rsidRPr="00596EAD">
              <w:t>rovide details of the project team (including any sub-contractors if appropriate) and the key personnel, with their seniority, who will be involved in delivering the project.  You should demonstrate the team’s skills and experience in:</w:t>
            </w:r>
          </w:p>
          <w:p w14:paraId="6243F07B" w14:textId="74AE5CD9" w:rsidR="00596EAD" w:rsidRDefault="00596EAD" w:rsidP="00685CCB">
            <w:pPr>
              <w:pStyle w:val="BulletText1"/>
            </w:pPr>
            <w:r w:rsidRPr="00596EAD">
              <w:t xml:space="preserve">working with official </w:t>
            </w:r>
            <w:proofErr w:type="gramStart"/>
            <w:r w:rsidRPr="00596EAD">
              <w:t>statistics;</w:t>
            </w:r>
            <w:proofErr w:type="gramEnd"/>
          </w:p>
          <w:p w14:paraId="602CEA24" w14:textId="37A52656" w:rsidR="003C32F6" w:rsidRPr="00596EAD" w:rsidRDefault="00833C33" w:rsidP="00685CCB">
            <w:pPr>
              <w:pStyle w:val="BulletText1"/>
            </w:pPr>
            <w:r>
              <w:t xml:space="preserve">carrying out social research or analysis drawing on social survey datasets (preferably those </w:t>
            </w:r>
            <w:r w:rsidR="001B52D3">
              <w:t>exploring people and nature</w:t>
            </w:r>
            <w:proofErr w:type="gramStart"/>
            <w:r w:rsidR="001B52D3">
              <w:t>)</w:t>
            </w:r>
            <w:r>
              <w:t>;</w:t>
            </w:r>
            <w:proofErr w:type="gramEnd"/>
          </w:p>
          <w:p w14:paraId="636D7AE2" w14:textId="10C72B9B" w:rsidR="00596EAD" w:rsidRPr="00596EAD" w:rsidRDefault="00596EAD" w:rsidP="00685CCB">
            <w:pPr>
              <w:pStyle w:val="BulletText1"/>
            </w:pPr>
            <w:r w:rsidRPr="00596EAD">
              <w:t xml:space="preserve">harmonisation and/or calibration of multiple datasets (preferably </w:t>
            </w:r>
            <w:r w:rsidR="00833C33">
              <w:t xml:space="preserve">derived from </w:t>
            </w:r>
            <w:r w:rsidRPr="00596EAD">
              <w:t>surveys</w:t>
            </w:r>
            <w:proofErr w:type="gramStart"/>
            <w:r w:rsidRPr="00596EAD">
              <w:t>);</w:t>
            </w:r>
            <w:proofErr w:type="gramEnd"/>
          </w:p>
          <w:p w14:paraId="7A100A50" w14:textId="2A17F8BE" w:rsidR="00596EAD" w:rsidRPr="00596EAD" w:rsidRDefault="00596EAD" w:rsidP="00685CCB">
            <w:pPr>
              <w:pStyle w:val="BulletText1"/>
            </w:pPr>
            <w:r w:rsidRPr="00596EAD">
              <w:t>designing and/or delivering studies that involve comparisons made across multiple datasets</w:t>
            </w:r>
            <w:r w:rsidR="003C32F6">
              <w:t xml:space="preserve"> and multiple countries or regions</w:t>
            </w:r>
            <w:r w:rsidRPr="00596EAD">
              <w:t>; and</w:t>
            </w:r>
          </w:p>
          <w:p w14:paraId="54689393" w14:textId="77777777" w:rsidR="00596EAD" w:rsidRPr="00596EAD" w:rsidRDefault="00596EAD" w:rsidP="00685CCB">
            <w:pPr>
              <w:pStyle w:val="BulletText1"/>
            </w:pPr>
            <w:r w:rsidRPr="00596EAD">
              <w:t>delivering contracts for public sector clients.</w:t>
            </w:r>
          </w:p>
          <w:p w14:paraId="4AF259A0" w14:textId="77777777" w:rsidR="00596EAD" w:rsidRPr="00596EAD" w:rsidRDefault="00596EAD" w:rsidP="00596EAD">
            <w:r w:rsidRPr="00596EAD">
              <w:t>Please indicate a CV and the number of days each member of the team has allocated on this project.</w:t>
            </w:r>
          </w:p>
          <w:p w14:paraId="4E652631" w14:textId="77777777" w:rsidR="00596EAD" w:rsidRPr="00596EAD" w:rsidRDefault="00596EAD" w:rsidP="00596EAD"/>
        </w:tc>
        <w:tc>
          <w:tcPr>
            <w:tcW w:w="1476" w:type="dxa"/>
            <w:vMerge/>
            <w:tcBorders>
              <w:top w:val="nil"/>
              <w:left w:val="single" w:sz="8" w:space="0" w:color="auto"/>
              <w:bottom w:val="single" w:sz="8" w:space="0" w:color="000000"/>
              <w:right w:val="single" w:sz="8" w:space="0" w:color="auto"/>
            </w:tcBorders>
            <w:vAlign w:val="center"/>
            <w:hideMark/>
          </w:tcPr>
          <w:p w14:paraId="19770231" w14:textId="77777777" w:rsidR="00596EAD" w:rsidRPr="00596EAD" w:rsidRDefault="00596EAD" w:rsidP="00596EAD"/>
        </w:tc>
        <w:tc>
          <w:tcPr>
            <w:tcW w:w="1535" w:type="dxa"/>
            <w:vMerge/>
            <w:tcBorders>
              <w:top w:val="nil"/>
              <w:left w:val="single" w:sz="8" w:space="0" w:color="auto"/>
              <w:bottom w:val="single" w:sz="8" w:space="0" w:color="000000"/>
              <w:right w:val="single" w:sz="8" w:space="0" w:color="auto"/>
            </w:tcBorders>
            <w:vAlign w:val="center"/>
            <w:hideMark/>
          </w:tcPr>
          <w:p w14:paraId="059BC3DB" w14:textId="77777777" w:rsidR="00596EAD" w:rsidRPr="00596EAD" w:rsidRDefault="00596EAD" w:rsidP="00596EAD"/>
        </w:tc>
        <w:tc>
          <w:tcPr>
            <w:tcW w:w="1332" w:type="dxa"/>
            <w:vMerge/>
            <w:tcBorders>
              <w:left w:val="single" w:sz="8" w:space="0" w:color="auto"/>
              <w:right w:val="single" w:sz="8" w:space="0" w:color="auto"/>
            </w:tcBorders>
          </w:tcPr>
          <w:p w14:paraId="43B568EC" w14:textId="77777777" w:rsidR="00596EAD" w:rsidRPr="00596EAD" w:rsidRDefault="00596EAD" w:rsidP="00596EAD"/>
        </w:tc>
      </w:tr>
      <w:tr w:rsidR="00596EAD" w:rsidRPr="00E5055A" w14:paraId="433FAFEB" w14:textId="77777777" w:rsidTr="00342846">
        <w:trPr>
          <w:trHeight w:val="1156"/>
        </w:trPr>
        <w:tc>
          <w:tcPr>
            <w:tcW w:w="0" w:type="auto"/>
            <w:vMerge/>
            <w:tcBorders>
              <w:top w:val="nil"/>
              <w:left w:val="single" w:sz="8" w:space="0" w:color="auto"/>
              <w:bottom w:val="single" w:sz="8" w:space="0" w:color="000000"/>
              <w:right w:val="single" w:sz="8" w:space="0" w:color="auto"/>
            </w:tcBorders>
            <w:vAlign w:val="center"/>
            <w:hideMark/>
          </w:tcPr>
          <w:p w14:paraId="53329A22" w14:textId="77777777" w:rsidR="00596EAD" w:rsidRPr="00596EAD" w:rsidRDefault="00596EAD" w:rsidP="00596EAD"/>
        </w:tc>
        <w:tc>
          <w:tcPr>
            <w:tcW w:w="4529" w:type="dxa"/>
            <w:tcBorders>
              <w:top w:val="nil"/>
              <w:left w:val="nil"/>
              <w:bottom w:val="nil"/>
              <w:right w:val="single" w:sz="8" w:space="0" w:color="auto"/>
            </w:tcBorders>
            <w:hideMark/>
          </w:tcPr>
          <w:p w14:paraId="574FF2A7" w14:textId="77777777" w:rsidR="00596EAD" w:rsidRPr="00596EAD" w:rsidRDefault="00596EAD" w:rsidP="00596EAD">
            <w:r w:rsidRPr="00596EAD">
              <w:t xml:space="preserve">In addition, please provide two (2) examples of your current or previous work within government departments, wider public sector, or equivalent that are similar in subject matter, </w:t>
            </w:r>
            <w:proofErr w:type="gramStart"/>
            <w:r w:rsidRPr="00596EAD">
              <w:t>scope</w:t>
            </w:r>
            <w:proofErr w:type="gramEnd"/>
            <w:r w:rsidRPr="00596EAD">
              <w:t xml:space="preserve"> and complexity to this requirement.</w:t>
            </w:r>
          </w:p>
        </w:tc>
        <w:tc>
          <w:tcPr>
            <w:tcW w:w="1476" w:type="dxa"/>
            <w:vMerge/>
            <w:tcBorders>
              <w:top w:val="nil"/>
              <w:left w:val="single" w:sz="8" w:space="0" w:color="auto"/>
              <w:bottom w:val="single" w:sz="8" w:space="0" w:color="000000"/>
              <w:right w:val="single" w:sz="8" w:space="0" w:color="auto"/>
            </w:tcBorders>
            <w:vAlign w:val="center"/>
            <w:hideMark/>
          </w:tcPr>
          <w:p w14:paraId="311CC484" w14:textId="77777777" w:rsidR="00596EAD" w:rsidRPr="00596EAD" w:rsidRDefault="00596EAD" w:rsidP="00596EAD"/>
        </w:tc>
        <w:tc>
          <w:tcPr>
            <w:tcW w:w="1535" w:type="dxa"/>
            <w:vMerge/>
            <w:tcBorders>
              <w:top w:val="nil"/>
              <w:left w:val="single" w:sz="8" w:space="0" w:color="auto"/>
              <w:bottom w:val="single" w:sz="8" w:space="0" w:color="000000"/>
              <w:right w:val="single" w:sz="8" w:space="0" w:color="auto"/>
            </w:tcBorders>
            <w:vAlign w:val="center"/>
            <w:hideMark/>
          </w:tcPr>
          <w:p w14:paraId="37ABB93F" w14:textId="77777777" w:rsidR="00596EAD" w:rsidRPr="00596EAD" w:rsidRDefault="00596EAD" w:rsidP="00596EAD"/>
        </w:tc>
        <w:tc>
          <w:tcPr>
            <w:tcW w:w="1332" w:type="dxa"/>
            <w:vMerge/>
            <w:tcBorders>
              <w:left w:val="single" w:sz="8" w:space="0" w:color="auto"/>
              <w:right w:val="single" w:sz="8" w:space="0" w:color="auto"/>
            </w:tcBorders>
          </w:tcPr>
          <w:p w14:paraId="51EE6FB1" w14:textId="77777777" w:rsidR="00596EAD" w:rsidRPr="00596EAD" w:rsidRDefault="00596EAD" w:rsidP="00596EAD"/>
        </w:tc>
      </w:tr>
      <w:tr w:rsidR="00596EAD" w:rsidRPr="00E5055A" w14:paraId="24013B32" w14:textId="77777777" w:rsidTr="00342846">
        <w:trPr>
          <w:trHeight w:val="319"/>
        </w:trPr>
        <w:tc>
          <w:tcPr>
            <w:tcW w:w="1402" w:type="dxa"/>
            <w:tcBorders>
              <w:top w:val="single" w:sz="4" w:space="0" w:color="auto"/>
              <w:left w:val="single" w:sz="4" w:space="0" w:color="auto"/>
              <w:bottom w:val="single" w:sz="4" w:space="0" w:color="auto"/>
              <w:right w:val="single" w:sz="4" w:space="0" w:color="auto"/>
            </w:tcBorders>
            <w:hideMark/>
          </w:tcPr>
          <w:p w14:paraId="02E1096B" w14:textId="77777777" w:rsidR="00596EAD" w:rsidRPr="00596EAD" w:rsidRDefault="00596EAD" w:rsidP="00596EAD">
            <w:r w:rsidRPr="00596EAD">
              <w:lastRenderedPageBreak/>
              <w:t xml:space="preserve">Total </w:t>
            </w:r>
          </w:p>
        </w:tc>
        <w:tc>
          <w:tcPr>
            <w:tcW w:w="4529" w:type="dxa"/>
            <w:tcBorders>
              <w:top w:val="single" w:sz="4" w:space="0" w:color="auto"/>
              <w:left w:val="single" w:sz="4" w:space="0" w:color="auto"/>
              <w:bottom w:val="single" w:sz="4" w:space="0" w:color="auto"/>
              <w:right w:val="single" w:sz="4" w:space="0" w:color="auto"/>
            </w:tcBorders>
          </w:tcPr>
          <w:p w14:paraId="0E32ED02" w14:textId="77777777" w:rsidR="00596EAD" w:rsidRPr="00596EAD" w:rsidRDefault="00596EAD" w:rsidP="00596EAD"/>
        </w:tc>
        <w:tc>
          <w:tcPr>
            <w:tcW w:w="1476" w:type="dxa"/>
            <w:tcBorders>
              <w:top w:val="single" w:sz="4" w:space="0" w:color="auto"/>
              <w:left w:val="single" w:sz="4" w:space="0" w:color="auto"/>
              <w:bottom w:val="single" w:sz="4" w:space="0" w:color="auto"/>
              <w:right w:val="single" w:sz="4" w:space="0" w:color="auto"/>
            </w:tcBorders>
            <w:hideMark/>
          </w:tcPr>
          <w:p w14:paraId="52BB181E" w14:textId="77777777" w:rsidR="00596EAD" w:rsidRPr="00596EAD" w:rsidRDefault="00596EAD" w:rsidP="00596EAD">
            <w:r w:rsidRPr="00596EAD">
              <w:t> </w:t>
            </w:r>
          </w:p>
        </w:tc>
        <w:tc>
          <w:tcPr>
            <w:tcW w:w="1535" w:type="dxa"/>
            <w:tcBorders>
              <w:top w:val="single" w:sz="4" w:space="0" w:color="auto"/>
              <w:left w:val="single" w:sz="4" w:space="0" w:color="auto"/>
              <w:bottom w:val="single" w:sz="4" w:space="0" w:color="auto"/>
              <w:right w:val="single" w:sz="4" w:space="0" w:color="auto"/>
            </w:tcBorders>
            <w:hideMark/>
          </w:tcPr>
          <w:p w14:paraId="6E991A70" w14:textId="77777777" w:rsidR="00596EAD" w:rsidRPr="00596EAD" w:rsidRDefault="00596EAD" w:rsidP="00596EAD">
            <w:r w:rsidRPr="00596EAD">
              <w:t>100%</w:t>
            </w:r>
          </w:p>
        </w:tc>
        <w:tc>
          <w:tcPr>
            <w:tcW w:w="1332" w:type="dxa"/>
            <w:tcBorders>
              <w:top w:val="single" w:sz="4" w:space="0" w:color="auto"/>
              <w:left w:val="single" w:sz="4" w:space="0" w:color="auto"/>
              <w:bottom w:val="single" w:sz="4" w:space="0" w:color="auto"/>
              <w:right w:val="single" w:sz="4" w:space="0" w:color="auto"/>
            </w:tcBorders>
          </w:tcPr>
          <w:p w14:paraId="029833A0" w14:textId="77777777" w:rsidR="00596EAD" w:rsidRPr="00596EAD" w:rsidRDefault="00596EAD" w:rsidP="00596EAD"/>
        </w:tc>
      </w:tr>
    </w:tbl>
    <w:p w14:paraId="5E48BE3D" w14:textId="082F01D2" w:rsidR="001C3915" w:rsidRDefault="001C3915" w:rsidP="00596EAD"/>
    <w:p w14:paraId="0E657F41" w14:textId="77777777" w:rsidR="001C3915" w:rsidRDefault="001C3915">
      <w:r>
        <w:br w:type="page"/>
      </w:r>
    </w:p>
    <w:p w14:paraId="25FA2375" w14:textId="77777777" w:rsidR="00596EAD" w:rsidRPr="00596EAD" w:rsidRDefault="00596EAD" w:rsidP="00596EAD"/>
    <w:p w14:paraId="27B7092C" w14:textId="77777777" w:rsidR="00596EAD" w:rsidRPr="00596EAD" w:rsidRDefault="00596EAD" w:rsidP="00596EAD"/>
    <w:tbl>
      <w:tblPr>
        <w:tblW w:w="9355" w:type="dxa"/>
        <w:tblInd w:w="281" w:type="dxa"/>
        <w:tblCellMar>
          <w:left w:w="0" w:type="dxa"/>
          <w:right w:w="0" w:type="dxa"/>
        </w:tblCellMar>
        <w:tblLook w:val="04A0" w:firstRow="1" w:lastRow="0" w:firstColumn="1" w:lastColumn="0" w:noHBand="0" w:noVBand="1"/>
      </w:tblPr>
      <w:tblGrid>
        <w:gridCol w:w="1701"/>
        <w:gridCol w:w="7654"/>
      </w:tblGrid>
      <w:tr w:rsidR="00596EAD" w:rsidRPr="0048726F" w14:paraId="4771ED97" w14:textId="77777777" w:rsidTr="00342846">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3E79CC0" w14:textId="77777777" w:rsidR="00596EAD" w:rsidRPr="00596EAD" w:rsidRDefault="00596EAD" w:rsidP="00596EAD">
            <w:r w:rsidRPr="00596EAD">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57753B54" w14:textId="77777777" w:rsidR="00596EAD" w:rsidRPr="00596EAD" w:rsidRDefault="00596EAD" w:rsidP="00596EAD">
            <w:r w:rsidRPr="00596EAD">
              <w:t>Justification</w:t>
            </w:r>
          </w:p>
        </w:tc>
      </w:tr>
      <w:tr w:rsidR="00596EAD" w:rsidRPr="0048726F" w14:paraId="008A36FB" w14:textId="77777777" w:rsidTr="00342846">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78B49F28" w14:textId="77777777" w:rsidR="00596EAD" w:rsidRPr="00596EAD" w:rsidRDefault="00596EAD" w:rsidP="00596EAD">
            <w:r w:rsidRPr="00596EAD">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44AB18D" w14:textId="77777777" w:rsidR="00596EAD" w:rsidRPr="00596EAD" w:rsidRDefault="00596EAD" w:rsidP="00596EAD">
            <w:r w:rsidRPr="00596EAD">
              <w:t>Excellent - Response is completely relevant and excellent overall.  The response is comprehensive, unambiguous and demonstrates a thorough understanding of the requirement and provides details of how the requirement will be met in full.</w:t>
            </w:r>
          </w:p>
        </w:tc>
      </w:tr>
      <w:tr w:rsidR="00596EAD" w:rsidRPr="0048726F" w14:paraId="1665C126" w14:textId="77777777" w:rsidTr="00342846">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516BFCF8" w14:textId="77777777" w:rsidR="00596EAD" w:rsidRPr="00596EAD" w:rsidRDefault="00596EAD" w:rsidP="00596EAD">
            <w:r w:rsidRPr="00596EAD">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36D4A25E" w14:textId="77777777" w:rsidR="00596EAD" w:rsidRPr="00596EAD" w:rsidRDefault="00596EAD" w:rsidP="00596EAD">
            <w:r w:rsidRPr="00596EAD">
              <w:t xml:space="preserve">Good - Response is relevant and good.  The response demonstrates a good understanding and provides details on how the requirements will be fulfilled. </w:t>
            </w:r>
          </w:p>
        </w:tc>
      </w:tr>
      <w:tr w:rsidR="00596EAD" w:rsidRPr="0048726F" w14:paraId="1E51DD9E" w14:textId="77777777" w:rsidTr="00342846">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58AF8FD7" w14:textId="77777777" w:rsidR="00596EAD" w:rsidRPr="00596EAD" w:rsidRDefault="00596EAD" w:rsidP="00596EAD">
            <w:r w:rsidRPr="00596EAD">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22E1E6B" w14:textId="77777777" w:rsidR="00596EAD" w:rsidRPr="00596EAD" w:rsidRDefault="00596EAD" w:rsidP="00596EAD">
            <w:r w:rsidRPr="00596EAD">
              <w:t>Acceptable - Response is relevant and acceptable.  The response provides sufficient evidence to fulfil basic requirements.</w:t>
            </w:r>
          </w:p>
        </w:tc>
      </w:tr>
      <w:tr w:rsidR="00596EAD" w:rsidRPr="0048726F" w14:paraId="60C1BFBA" w14:textId="77777777" w:rsidTr="00342846">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45AFBBB5" w14:textId="77777777" w:rsidR="00596EAD" w:rsidRPr="00596EAD" w:rsidRDefault="00596EAD" w:rsidP="00596EAD">
            <w:r w:rsidRPr="00596EAD">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01C0E945" w14:textId="77777777" w:rsidR="00596EAD" w:rsidRPr="00596EAD" w:rsidRDefault="00596EAD" w:rsidP="00596EAD">
            <w:r w:rsidRPr="00596EAD">
              <w:t>Poor - Response is partially relevant and/or poor.  The response addresses some elements of the requirements but contains insufficient / limited detail or explanation to demonstrate how the requirement will be fulfilled.</w:t>
            </w:r>
          </w:p>
        </w:tc>
      </w:tr>
      <w:tr w:rsidR="00596EAD" w:rsidRPr="0048726F" w14:paraId="0A81656A" w14:textId="77777777" w:rsidTr="00342846">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03E51D3D" w14:textId="77777777" w:rsidR="00596EAD" w:rsidRPr="00596EAD" w:rsidRDefault="00596EAD" w:rsidP="00596EAD">
            <w:r w:rsidRPr="00596EAD">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079F6F67" w14:textId="77777777" w:rsidR="00596EAD" w:rsidRPr="00596EAD" w:rsidRDefault="00596EAD" w:rsidP="00596EAD">
            <w:r w:rsidRPr="00596EAD">
              <w:t>Unacceptable - Nil or inadequate response.  Fails to demonstrate an ability to meet the requirement.</w:t>
            </w:r>
          </w:p>
        </w:tc>
      </w:tr>
    </w:tbl>
    <w:p w14:paraId="18BA2B09" w14:textId="4D3586A9" w:rsidR="00087ADF" w:rsidRDefault="00087ADF" w:rsidP="00087ADF">
      <w:pPr>
        <w:pStyle w:val="BulletText1"/>
        <w:numPr>
          <w:ilvl w:val="0"/>
          <w:numId w:val="0"/>
        </w:numPr>
        <w:ind w:left="641" w:hanging="357"/>
        <w:rPr>
          <w:rStyle w:val="Important"/>
        </w:rPr>
      </w:pPr>
    </w:p>
    <w:p w14:paraId="197BE1D4" w14:textId="40935317" w:rsidR="00FD4DF6" w:rsidRDefault="00FD4DF6" w:rsidP="00087ADF">
      <w:pPr>
        <w:pStyle w:val="BulletText1"/>
        <w:numPr>
          <w:ilvl w:val="0"/>
          <w:numId w:val="0"/>
        </w:numPr>
        <w:ind w:left="641" w:hanging="357"/>
        <w:rPr>
          <w:rStyle w:val="Important"/>
        </w:rPr>
      </w:pPr>
    </w:p>
    <w:p w14:paraId="3D8EF59E" w14:textId="5B83BD8B" w:rsidR="00FD4DF6" w:rsidRPr="00087ADF" w:rsidRDefault="00FD4DF6" w:rsidP="00FD4DF6">
      <w:pPr>
        <w:pStyle w:val="Blocksubheading"/>
      </w:pPr>
      <w:r>
        <w:t>Clarification questions</w:t>
      </w:r>
    </w:p>
    <w:p w14:paraId="6EE7615C" w14:textId="48FE5E47" w:rsidR="00FD4DF6" w:rsidRPr="00FD4DF6" w:rsidRDefault="00FD4DF6" w:rsidP="00087ADF">
      <w:pPr>
        <w:pStyle w:val="BulletText1"/>
        <w:numPr>
          <w:ilvl w:val="0"/>
          <w:numId w:val="0"/>
        </w:numPr>
        <w:ind w:left="641" w:hanging="357"/>
        <w:rPr>
          <w:rStyle w:val="Text"/>
        </w:rPr>
      </w:pPr>
      <w:r>
        <w:rPr>
          <w:rStyle w:val="Text"/>
        </w:rPr>
        <w:t>Please submit any clarification questions to Tom Marshall (</w:t>
      </w:r>
      <w:hyperlink r:id="rId25" w:history="1">
        <w:r w:rsidR="009171D8">
          <w:rPr>
            <w:rStyle w:val="Hyperlink"/>
          </w:rPr>
          <w:t>tom.marshall</w:t>
        </w:r>
        <w:r w:rsidR="009171D8" w:rsidRPr="00FD4DF6">
          <w:rPr>
            <w:rStyle w:val="Hyperlink"/>
          </w:rPr>
          <w:t>@naturalengland.org.uk</w:t>
        </w:r>
      </w:hyperlink>
      <w:r>
        <w:rPr>
          <w:rStyle w:val="Hyperlink"/>
        </w:rPr>
        <w:t xml:space="preserve">) </w:t>
      </w:r>
      <w:r>
        <w:rPr>
          <w:rStyle w:val="Text"/>
        </w:rPr>
        <w:t xml:space="preserve">by 12pm on </w:t>
      </w:r>
      <w:r w:rsidR="009171D8">
        <w:rPr>
          <w:rStyle w:val="Text"/>
        </w:rPr>
        <w:t xml:space="preserve">Friday </w:t>
      </w:r>
      <w:r w:rsidR="008B125F">
        <w:rPr>
          <w:rStyle w:val="Text"/>
        </w:rPr>
        <w:t>1</w:t>
      </w:r>
      <w:r w:rsidR="009171D8">
        <w:rPr>
          <w:rStyle w:val="Text"/>
        </w:rPr>
        <w:t>6</w:t>
      </w:r>
      <w:r w:rsidR="008B125F">
        <w:rPr>
          <w:rStyle w:val="Text"/>
        </w:rPr>
        <w:t xml:space="preserve">th </w:t>
      </w:r>
      <w:r>
        <w:rPr>
          <w:rStyle w:val="Text"/>
        </w:rPr>
        <w:t xml:space="preserve">June. </w:t>
      </w:r>
      <w:r w:rsidR="009171D8">
        <w:rPr>
          <w:rStyle w:val="Text"/>
        </w:rPr>
        <w:t>Please note that Tom will be unable to respond to any clarification questions until 12th June and that</w:t>
      </w:r>
      <w:r>
        <w:rPr>
          <w:rStyle w:val="Text"/>
        </w:rPr>
        <w:t xml:space="preserve"> any response provided will be supplied to all bidders for this contract.</w:t>
      </w:r>
    </w:p>
    <w:sectPr w:rsidR="00FD4DF6" w:rsidRPr="00FD4DF6" w:rsidSect="00711CDF">
      <w:headerReference w:type="default" r:id="rId26"/>
      <w:footerReference w:type="default" r:id="rId27"/>
      <w:headerReference w:type="first" r:id="rId28"/>
      <w:footerReference w:type="first" r:id="rId29"/>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ADEB3" w14:textId="77777777" w:rsidR="00135CAF" w:rsidRDefault="00135CAF" w:rsidP="00FA03F2">
      <w:r>
        <w:separator/>
      </w:r>
    </w:p>
  </w:endnote>
  <w:endnote w:type="continuationSeparator" w:id="0">
    <w:p w14:paraId="26AD2E08" w14:textId="77777777" w:rsidR="00135CAF" w:rsidRDefault="00135CAF"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7ABAF8C6"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A95BC0">
                <w:t>LIT 63283</w:t>
              </w:r>
            </w:sdtContent>
          </w:sdt>
        </w:p>
      </w:tc>
      <w:tc>
        <w:tcPr>
          <w:tcW w:w="1701" w:type="dxa"/>
          <w:hideMark/>
        </w:tcPr>
        <w:p w14:paraId="154F11D3" w14:textId="57BC9807"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D36486">
                <w:t>2.0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3AA838F2"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256244">
      <w:rPr>
        <w:rStyle w:val="Text"/>
        <w:noProof/>
      </w:rPr>
      <w:t>25/05/2023 08:55</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737704CA"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A95BC0">
                <w:t>LIT 63283</w:t>
              </w:r>
            </w:sdtContent>
          </w:sdt>
        </w:p>
      </w:tc>
      <w:tc>
        <w:tcPr>
          <w:tcW w:w="1701" w:type="dxa"/>
          <w:hideMark/>
        </w:tcPr>
        <w:p w14:paraId="25CD0735" w14:textId="07DF1889"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D36486">
                <w:t>2.0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6F702D82"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99306" w14:textId="77777777" w:rsidR="00135CAF" w:rsidRDefault="00135CAF" w:rsidP="00FA03F2">
      <w:r>
        <w:separator/>
      </w:r>
    </w:p>
  </w:footnote>
  <w:footnote w:type="continuationSeparator" w:id="0">
    <w:p w14:paraId="10E7445D" w14:textId="77777777" w:rsidR="00135CAF" w:rsidRDefault="00135CAF" w:rsidP="00FA03F2">
      <w:r>
        <w:continuationSeparator/>
      </w:r>
    </w:p>
  </w:footnote>
  <w:footnote w:id="1">
    <w:p w14:paraId="4C0800F0" w14:textId="29A3D590" w:rsidR="00482865" w:rsidRDefault="00482865">
      <w:r w:rsidRPr="00FC1CE8">
        <w:rPr>
          <w:rStyle w:val="Textsuperscript"/>
        </w:rPr>
        <w:footnoteRef/>
      </w:r>
      <w:r>
        <w:t xml:space="preserve"> The People and Nature Survey for Wales has been delivered jointly between Natural Resources Wales, Natural England and Kantar Public. The survey is delivered on a biennial basis. The first year of data collection was 2021/2022 and data is being collected in 2023/202</w:t>
      </w:r>
      <w:r w:rsidR="00247938">
        <w:t>4, with current plans to continue collecting data every two years</w:t>
      </w:r>
      <w:r>
        <w:t xml:space="preserve">. In its first year, the survey was run as a direct copy of the survey questions asked by the People and Nature Survey for England. The second iteration of the survey has introduced some small amendments to the survey to address additional data collection needs for Natural Resources Wales. This data has not yet been published by Natural Resources Wales. The successful supplier will be provided with further details of the survey, </w:t>
      </w:r>
      <w:r w:rsidR="00D64794">
        <w:t>including a copy of the questionnaire.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bookmarkStart w:id="0" w:name="_Hlk135836217" w:displacedByCustomXml="next"/>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64D88313" w:rsidR="005C3BA8" w:rsidRPr="00677361" w:rsidRDefault="001421F6" w:rsidP="009D1D9B">
        <w:pPr>
          <w:pStyle w:val="Title"/>
        </w:pPr>
        <w:r w:rsidRPr="001421F6">
          <w:t>Request for Quotation for analysis to establish comparability of People and Nature Surveys across UK nations</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bookmarkEnd w:id="0"/>
        <w:p w14:paraId="7DF431E1" w14:textId="3C5B458C" w:rsidR="005C3BA8" w:rsidRPr="00045E97" w:rsidRDefault="00256244"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A95BC0">
                <w:t>LIT 63283</w:t>
              </w:r>
            </w:sdtContent>
          </w:sdt>
        </w:p>
      </w:tc>
      <w:tc>
        <w:tcPr>
          <w:tcW w:w="7943" w:type="dxa"/>
          <w:vAlign w:val="center"/>
          <w:hideMark/>
        </w:tcPr>
        <w:p w14:paraId="1C2A8D43" w14:textId="4CE774B5"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3-05-25T00:00:00Z">
                <w:dateFormat w:val="dd/MM/yyyy"/>
                <w:lid w:val="en-GB"/>
                <w:storeMappedDataAs w:val="dateTime"/>
                <w:calendar w:val="gregorian"/>
              </w:date>
            </w:sdtPr>
            <w:sdtEndPr/>
            <w:sdtContent>
              <w:r w:rsidR="009171D8">
                <w:t>25/05/2023</w:t>
              </w:r>
            </w:sdtContent>
          </w:sdt>
        </w:p>
      </w:tc>
    </w:tr>
  </w:tbl>
  <w:p w14:paraId="1E552C71" w14:textId="77777777" w:rsidR="005C3BA8" w:rsidRDefault="005C3BA8" w:rsidP="006B535B">
    <w:pPr>
      <w:spacing w:after="0"/>
    </w:pPr>
  </w:p>
  <w:p w14:paraId="4210D0B3" w14:textId="57536038"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3C17BE">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6324" w:hanging="360"/>
      </w:pPr>
    </w:lvl>
    <w:lvl w:ilvl="2" w:tplc="0809001B" w:tentative="1">
      <w:start w:val="1"/>
      <w:numFmt w:val="lowerRoman"/>
      <w:lvlText w:val="%3."/>
      <w:lvlJc w:val="right"/>
      <w:pPr>
        <w:ind w:left="7044" w:hanging="180"/>
      </w:pPr>
    </w:lvl>
    <w:lvl w:ilvl="3" w:tplc="0809000F" w:tentative="1">
      <w:start w:val="1"/>
      <w:numFmt w:val="decimal"/>
      <w:lvlText w:val="%4."/>
      <w:lvlJc w:val="left"/>
      <w:pPr>
        <w:ind w:left="7764" w:hanging="360"/>
      </w:pPr>
    </w:lvl>
    <w:lvl w:ilvl="4" w:tplc="08090019" w:tentative="1">
      <w:start w:val="1"/>
      <w:numFmt w:val="lowerLetter"/>
      <w:lvlText w:val="%5."/>
      <w:lvlJc w:val="left"/>
      <w:pPr>
        <w:ind w:left="8484" w:hanging="360"/>
      </w:pPr>
    </w:lvl>
    <w:lvl w:ilvl="5" w:tplc="0809001B" w:tentative="1">
      <w:start w:val="1"/>
      <w:numFmt w:val="lowerRoman"/>
      <w:lvlText w:val="%6."/>
      <w:lvlJc w:val="right"/>
      <w:pPr>
        <w:ind w:left="9204" w:hanging="180"/>
      </w:pPr>
    </w:lvl>
    <w:lvl w:ilvl="6" w:tplc="0809000F" w:tentative="1">
      <w:start w:val="1"/>
      <w:numFmt w:val="decimal"/>
      <w:lvlText w:val="%7."/>
      <w:lvlJc w:val="left"/>
      <w:pPr>
        <w:ind w:left="9924" w:hanging="360"/>
      </w:pPr>
    </w:lvl>
    <w:lvl w:ilvl="7" w:tplc="08090019" w:tentative="1">
      <w:start w:val="1"/>
      <w:numFmt w:val="lowerLetter"/>
      <w:lvlText w:val="%8."/>
      <w:lvlJc w:val="left"/>
      <w:pPr>
        <w:ind w:left="10644" w:hanging="360"/>
      </w:pPr>
    </w:lvl>
    <w:lvl w:ilvl="8" w:tplc="0809001B" w:tentative="1">
      <w:start w:val="1"/>
      <w:numFmt w:val="lowerRoman"/>
      <w:lvlText w:val="%9."/>
      <w:lvlJc w:val="right"/>
      <w:pPr>
        <w:ind w:left="11364"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6D0F8E"/>
    <w:multiLevelType w:val="hybridMultilevel"/>
    <w:tmpl w:val="B846E39C"/>
    <w:lvl w:ilvl="0" w:tplc="0809000F">
      <w:start w:val="1"/>
      <w:numFmt w:val="decimal"/>
      <w:lvlText w:val="%1."/>
      <w:lvlJc w:val="left"/>
      <w:pPr>
        <w:ind w:left="768" w:hanging="360"/>
      </w:pPr>
      <w:rPr>
        <w:rFonts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4"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52070E"/>
    <w:multiLevelType w:val="multilevel"/>
    <w:tmpl w:val="CD76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7905C8"/>
    <w:multiLevelType w:val="hybridMultilevel"/>
    <w:tmpl w:val="FBB27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9"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1DCA13CE"/>
    <w:multiLevelType w:val="hybridMultilevel"/>
    <w:tmpl w:val="A8C6605A"/>
    <w:lvl w:ilvl="0" w:tplc="C48A71F8">
      <w:start w:val="1"/>
      <w:numFmt w:val="bullet"/>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3F51F7B"/>
    <w:multiLevelType w:val="hybridMultilevel"/>
    <w:tmpl w:val="A452814C"/>
    <w:lvl w:ilvl="0" w:tplc="DE54C494">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28114CED"/>
    <w:multiLevelType w:val="hybridMultilevel"/>
    <w:tmpl w:val="9FEC9CBC"/>
    <w:lvl w:ilvl="0" w:tplc="68D63DB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2"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6133DC9"/>
    <w:multiLevelType w:val="hybridMultilevel"/>
    <w:tmpl w:val="1A3CF004"/>
    <w:lvl w:ilvl="0" w:tplc="623ACDE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A0F0DAB"/>
    <w:multiLevelType w:val="hybridMultilevel"/>
    <w:tmpl w:val="F7BEC3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27"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13436217">
    <w:abstractNumId w:val="25"/>
  </w:num>
  <w:num w:numId="2" w16cid:durableId="161431924">
    <w:abstractNumId w:val="1"/>
  </w:num>
  <w:num w:numId="3" w16cid:durableId="946890218">
    <w:abstractNumId w:val="15"/>
  </w:num>
  <w:num w:numId="4" w16cid:durableId="640698315">
    <w:abstractNumId w:val="12"/>
  </w:num>
  <w:num w:numId="5" w16cid:durableId="1753089814">
    <w:abstractNumId w:val="17"/>
  </w:num>
  <w:num w:numId="6" w16cid:durableId="1517185209">
    <w:abstractNumId w:val="28"/>
  </w:num>
  <w:num w:numId="7" w16cid:durableId="924849831">
    <w:abstractNumId w:val="2"/>
  </w:num>
  <w:num w:numId="8" w16cid:durableId="2133858549">
    <w:abstractNumId w:val="2"/>
    <w:lvlOverride w:ilvl="0">
      <w:startOverride w:val="1"/>
    </w:lvlOverride>
  </w:num>
  <w:num w:numId="9" w16cid:durableId="1695615869">
    <w:abstractNumId w:val="22"/>
  </w:num>
  <w:num w:numId="10" w16cid:durableId="781148223">
    <w:abstractNumId w:val="2"/>
    <w:lvlOverride w:ilvl="0">
      <w:startOverride w:val="1"/>
    </w:lvlOverride>
  </w:num>
  <w:num w:numId="11" w16cid:durableId="1566183071">
    <w:abstractNumId w:val="18"/>
  </w:num>
  <w:num w:numId="12" w16cid:durableId="2003196054">
    <w:abstractNumId w:val="2"/>
    <w:lvlOverride w:ilvl="0">
      <w:startOverride w:val="1"/>
    </w:lvlOverride>
  </w:num>
  <w:num w:numId="13" w16cid:durableId="617102177">
    <w:abstractNumId w:val="11"/>
  </w:num>
  <w:num w:numId="14" w16cid:durableId="1630821630">
    <w:abstractNumId w:val="0"/>
  </w:num>
  <w:num w:numId="15" w16cid:durableId="678167094">
    <w:abstractNumId w:val="23"/>
  </w:num>
  <w:num w:numId="16" w16cid:durableId="1111390042">
    <w:abstractNumId w:val="13"/>
  </w:num>
  <w:num w:numId="17" w16cid:durableId="1570337687">
    <w:abstractNumId w:val="16"/>
  </w:num>
  <w:num w:numId="18" w16cid:durableId="2056460828">
    <w:abstractNumId w:val="13"/>
    <w:lvlOverride w:ilvl="0">
      <w:startOverride w:val="1"/>
    </w:lvlOverride>
  </w:num>
  <w:num w:numId="19" w16cid:durableId="1075124364">
    <w:abstractNumId w:val="13"/>
    <w:lvlOverride w:ilvl="0">
      <w:startOverride w:val="1"/>
    </w:lvlOverride>
  </w:num>
  <w:num w:numId="20" w16cid:durableId="833688051">
    <w:abstractNumId w:val="4"/>
  </w:num>
  <w:num w:numId="21" w16cid:durableId="1395082295">
    <w:abstractNumId w:val="19"/>
  </w:num>
  <w:num w:numId="22" w16cid:durableId="1935893822">
    <w:abstractNumId w:val="14"/>
  </w:num>
  <w:num w:numId="23" w16cid:durableId="1230733088">
    <w:abstractNumId w:val="16"/>
    <w:lvlOverride w:ilvl="0">
      <w:startOverride w:val="1"/>
    </w:lvlOverride>
  </w:num>
  <w:num w:numId="24" w16cid:durableId="388922171">
    <w:abstractNumId w:val="20"/>
  </w:num>
  <w:num w:numId="25" w16cid:durableId="2405286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3932815">
    <w:abstractNumId w:val="25"/>
    <w:lvlOverride w:ilvl="0">
      <w:startOverride w:val="1"/>
    </w:lvlOverride>
  </w:num>
  <w:num w:numId="27" w16cid:durableId="767307299">
    <w:abstractNumId w:val="25"/>
    <w:lvlOverride w:ilvl="0">
      <w:startOverride w:val="1"/>
    </w:lvlOverride>
  </w:num>
  <w:num w:numId="28" w16cid:durableId="1887376237">
    <w:abstractNumId w:val="25"/>
    <w:lvlOverride w:ilvl="0">
      <w:startOverride w:val="1"/>
    </w:lvlOverride>
  </w:num>
  <w:num w:numId="29" w16cid:durableId="428040322">
    <w:abstractNumId w:val="16"/>
    <w:lvlOverride w:ilvl="0">
      <w:startOverride w:val="1"/>
    </w:lvlOverride>
  </w:num>
  <w:num w:numId="30" w16cid:durableId="1853370808">
    <w:abstractNumId w:val="21"/>
  </w:num>
  <w:num w:numId="31" w16cid:durableId="1037390705">
    <w:abstractNumId w:val="21"/>
    <w:lvlOverride w:ilvl="0">
      <w:startOverride w:val="1"/>
    </w:lvlOverride>
  </w:num>
  <w:num w:numId="32" w16cid:durableId="340935700">
    <w:abstractNumId w:val="21"/>
    <w:lvlOverride w:ilvl="0">
      <w:startOverride w:val="1"/>
    </w:lvlOverride>
  </w:num>
  <w:num w:numId="33" w16cid:durableId="1166047178">
    <w:abstractNumId w:val="8"/>
  </w:num>
  <w:num w:numId="34" w16cid:durableId="1168909954">
    <w:abstractNumId w:val="5"/>
  </w:num>
  <w:num w:numId="35" w16cid:durableId="1383364017">
    <w:abstractNumId w:val="27"/>
  </w:num>
  <w:num w:numId="36" w16cid:durableId="208222365">
    <w:abstractNumId w:val="27"/>
  </w:num>
  <w:num w:numId="37" w16cid:durableId="2057927996">
    <w:abstractNumId w:val="5"/>
    <w:lvlOverride w:ilvl="0">
      <w:startOverride w:val="1"/>
    </w:lvlOverride>
  </w:num>
  <w:num w:numId="38" w16cid:durableId="1153175968">
    <w:abstractNumId w:val="5"/>
    <w:lvlOverride w:ilvl="0">
      <w:startOverride w:val="1"/>
    </w:lvlOverride>
  </w:num>
  <w:num w:numId="39" w16cid:durableId="1317489079">
    <w:abstractNumId w:val="5"/>
    <w:lvlOverride w:ilvl="0">
      <w:startOverride w:val="1"/>
    </w:lvlOverride>
  </w:num>
  <w:num w:numId="40" w16cid:durableId="1975869913">
    <w:abstractNumId w:val="10"/>
  </w:num>
  <w:num w:numId="41" w16cid:durableId="1476291670">
    <w:abstractNumId w:val="3"/>
  </w:num>
  <w:num w:numId="42" w16cid:durableId="1044017326">
    <w:abstractNumId w:val="5"/>
    <w:lvlOverride w:ilvl="0">
      <w:startOverride w:val="1"/>
    </w:lvlOverride>
  </w:num>
  <w:num w:numId="43" w16cid:durableId="1751728722">
    <w:abstractNumId w:val="6"/>
  </w:num>
  <w:num w:numId="44" w16cid:durableId="534081802">
    <w:abstractNumId w:val="7"/>
  </w:num>
  <w:num w:numId="45" w16cid:durableId="936979760">
    <w:abstractNumId w:val="26"/>
  </w:num>
  <w:num w:numId="46" w16cid:durableId="16675884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311C"/>
    <w:rsid w:val="00063558"/>
    <w:rsid w:val="00064F33"/>
    <w:rsid w:val="00065CB7"/>
    <w:rsid w:val="00070506"/>
    <w:rsid w:val="00073C22"/>
    <w:rsid w:val="00087ADF"/>
    <w:rsid w:val="000906FB"/>
    <w:rsid w:val="000C0292"/>
    <w:rsid w:val="000C195B"/>
    <w:rsid w:val="000C55EA"/>
    <w:rsid w:val="000C5E14"/>
    <w:rsid w:val="000C7E35"/>
    <w:rsid w:val="000D7111"/>
    <w:rsid w:val="000D788D"/>
    <w:rsid w:val="000F135F"/>
    <w:rsid w:val="000F21F1"/>
    <w:rsid w:val="000F6887"/>
    <w:rsid w:val="00100F2A"/>
    <w:rsid w:val="00121600"/>
    <w:rsid w:val="001236C0"/>
    <w:rsid w:val="00124E19"/>
    <w:rsid w:val="00131296"/>
    <w:rsid w:val="0013476B"/>
    <w:rsid w:val="00135CAF"/>
    <w:rsid w:val="001371B6"/>
    <w:rsid w:val="001421F6"/>
    <w:rsid w:val="00144BA0"/>
    <w:rsid w:val="00144E32"/>
    <w:rsid w:val="00147A24"/>
    <w:rsid w:val="00182289"/>
    <w:rsid w:val="00183C86"/>
    <w:rsid w:val="00183DC7"/>
    <w:rsid w:val="00190412"/>
    <w:rsid w:val="00192683"/>
    <w:rsid w:val="001B1F6A"/>
    <w:rsid w:val="001B3339"/>
    <w:rsid w:val="001B52D3"/>
    <w:rsid w:val="001C361E"/>
    <w:rsid w:val="001C3915"/>
    <w:rsid w:val="001C5060"/>
    <w:rsid w:val="001C7ECF"/>
    <w:rsid w:val="001D00F7"/>
    <w:rsid w:val="001E4CA4"/>
    <w:rsid w:val="001E5CE4"/>
    <w:rsid w:val="001F1CFD"/>
    <w:rsid w:val="001F5155"/>
    <w:rsid w:val="001F7D7C"/>
    <w:rsid w:val="00203496"/>
    <w:rsid w:val="0023313B"/>
    <w:rsid w:val="0024114F"/>
    <w:rsid w:val="00247938"/>
    <w:rsid w:val="00251071"/>
    <w:rsid w:val="00254B86"/>
    <w:rsid w:val="00256244"/>
    <w:rsid w:val="002712C8"/>
    <w:rsid w:val="00277DF0"/>
    <w:rsid w:val="0028572A"/>
    <w:rsid w:val="00286215"/>
    <w:rsid w:val="00287C0E"/>
    <w:rsid w:val="00292386"/>
    <w:rsid w:val="00292F2C"/>
    <w:rsid w:val="002A269D"/>
    <w:rsid w:val="002B213D"/>
    <w:rsid w:val="002C31F3"/>
    <w:rsid w:val="002C48B3"/>
    <w:rsid w:val="002C494B"/>
    <w:rsid w:val="002D479F"/>
    <w:rsid w:val="002E03E0"/>
    <w:rsid w:val="002E0F1E"/>
    <w:rsid w:val="002E43B4"/>
    <w:rsid w:val="002F1889"/>
    <w:rsid w:val="002F18D2"/>
    <w:rsid w:val="002F66A1"/>
    <w:rsid w:val="00301DC0"/>
    <w:rsid w:val="00301ED0"/>
    <w:rsid w:val="00306183"/>
    <w:rsid w:val="003425A8"/>
    <w:rsid w:val="00347D08"/>
    <w:rsid w:val="00352303"/>
    <w:rsid w:val="003543A9"/>
    <w:rsid w:val="00364A8E"/>
    <w:rsid w:val="00375F7E"/>
    <w:rsid w:val="00381F3C"/>
    <w:rsid w:val="003852CA"/>
    <w:rsid w:val="003862BF"/>
    <w:rsid w:val="00390782"/>
    <w:rsid w:val="00392833"/>
    <w:rsid w:val="003A4A5C"/>
    <w:rsid w:val="003B0857"/>
    <w:rsid w:val="003C17BE"/>
    <w:rsid w:val="003C32F6"/>
    <w:rsid w:val="003D0773"/>
    <w:rsid w:val="003D5042"/>
    <w:rsid w:val="003E0778"/>
    <w:rsid w:val="003E4973"/>
    <w:rsid w:val="003E5B9B"/>
    <w:rsid w:val="003F051B"/>
    <w:rsid w:val="00402F3A"/>
    <w:rsid w:val="004077D5"/>
    <w:rsid w:val="00430CAE"/>
    <w:rsid w:val="00451074"/>
    <w:rsid w:val="00461A6D"/>
    <w:rsid w:val="004802E3"/>
    <w:rsid w:val="00482865"/>
    <w:rsid w:val="00483886"/>
    <w:rsid w:val="004901DD"/>
    <w:rsid w:val="0049295F"/>
    <w:rsid w:val="004A674D"/>
    <w:rsid w:val="004A6C10"/>
    <w:rsid w:val="004A76B8"/>
    <w:rsid w:val="004C08F6"/>
    <w:rsid w:val="004E7DB9"/>
    <w:rsid w:val="00501470"/>
    <w:rsid w:val="005073A6"/>
    <w:rsid w:val="0051321F"/>
    <w:rsid w:val="005160FB"/>
    <w:rsid w:val="00525FFC"/>
    <w:rsid w:val="00531416"/>
    <w:rsid w:val="005319FA"/>
    <w:rsid w:val="00535315"/>
    <w:rsid w:val="00540844"/>
    <w:rsid w:val="00542408"/>
    <w:rsid w:val="005528F6"/>
    <w:rsid w:val="00554002"/>
    <w:rsid w:val="00554B4D"/>
    <w:rsid w:val="00565CB5"/>
    <w:rsid w:val="005738EA"/>
    <w:rsid w:val="00581A69"/>
    <w:rsid w:val="005821AF"/>
    <w:rsid w:val="005837F8"/>
    <w:rsid w:val="00592D94"/>
    <w:rsid w:val="00592FD8"/>
    <w:rsid w:val="00596EAD"/>
    <w:rsid w:val="005C3BA8"/>
    <w:rsid w:val="005C5959"/>
    <w:rsid w:val="005D073A"/>
    <w:rsid w:val="005D0E22"/>
    <w:rsid w:val="005D270C"/>
    <w:rsid w:val="005E6FE4"/>
    <w:rsid w:val="005F1AC9"/>
    <w:rsid w:val="005F2581"/>
    <w:rsid w:val="005F3F22"/>
    <w:rsid w:val="006043D3"/>
    <w:rsid w:val="006048B3"/>
    <w:rsid w:val="006136AA"/>
    <w:rsid w:val="00623218"/>
    <w:rsid w:val="006358A6"/>
    <w:rsid w:val="00650F37"/>
    <w:rsid w:val="00660A6E"/>
    <w:rsid w:val="00664E21"/>
    <w:rsid w:val="00677361"/>
    <w:rsid w:val="00685CCB"/>
    <w:rsid w:val="00686CEF"/>
    <w:rsid w:val="00692AB2"/>
    <w:rsid w:val="006A53CB"/>
    <w:rsid w:val="006B244C"/>
    <w:rsid w:val="006B28CA"/>
    <w:rsid w:val="006B535B"/>
    <w:rsid w:val="006C126B"/>
    <w:rsid w:val="006C19A4"/>
    <w:rsid w:val="006C7807"/>
    <w:rsid w:val="006D0934"/>
    <w:rsid w:val="006D7EEE"/>
    <w:rsid w:val="006E4F0E"/>
    <w:rsid w:val="006E71A2"/>
    <w:rsid w:val="00711CDF"/>
    <w:rsid w:val="00712100"/>
    <w:rsid w:val="00722FB1"/>
    <w:rsid w:val="007253DE"/>
    <w:rsid w:val="007418D9"/>
    <w:rsid w:val="00745D2A"/>
    <w:rsid w:val="00750202"/>
    <w:rsid w:val="00757646"/>
    <w:rsid w:val="00765768"/>
    <w:rsid w:val="00780CBF"/>
    <w:rsid w:val="0079581E"/>
    <w:rsid w:val="0079649D"/>
    <w:rsid w:val="007A00D7"/>
    <w:rsid w:val="007A5AD6"/>
    <w:rsid w:val="007C66F8"/>
    <w:rsid w:val="007D16CE"/>
    <w:rsid w:val="007D1996"/>
    <w:rsid w:val="007D28B5"/>
    <w:rsid w:val="007D33C5"/>
    <w:rsid w:val="007D36F5"/>
    <w:rsid w:val="007D7120"/>
    <w:rsid w:val="007E3EBC"/>
    <w:rsid w:val="007E4452"/>
    <w:rsid w:val="007F3EA0"/>
    <w:rsid w:val="007F41A7"/>
    <w:rsid w:val="00800F9C"/>
    <w:rsid w:val="00804E76"/>
    <w:rsid w:val="00832EB3"/>
    <w:rsid w:val="00833C33"/>
    <w:rsid w:val="00834629"/>
    <w:rsid w:val="0083633C"/>
    <w:rsid w:val="00843F8F"/>
    <w:rsid w:val="008522D4"/>
    <w:rsid w:val="008617F6"/>
    <w:rsid w:val="00894146"/>
    <w:rsid w:val="00894263"/>
    <w:rsid w:val="008979B7"/>
    <w:rsid w:val="00897DFB"/>
    <w:rsid w:val="008A106C"/>
    <w:rsid w:val="008A4E41"/>
    <w:rsid w:val="008B125F"/>
    <w:rsid w:val="008D3732"/>
    <w:rsid w:val="008D78DF"/>
    <w:rsid w:val="008E0047"/>
    <w:rsid w:val="008E0CC1"/>
    <w:rsid w:val="008E3BF1"/>
    <w:rsid w:val="008E78FE"/>
    <w:rsid w:val="008F2C91"/>
    <w:rsid w:val="008F35A2"/>
    <w:rsid w:val="008F6222"/>
    <w:rsid w:val="009046D9"/>
    <w:rsid w:val="00907068"/>
    <w:rsid w:val="00910751"/>
    <w:rsid w:val="009143C9"/>
    <w:rsid w:val="009171D8"/>
    <w:rsid w:val="00921EF3"/>
    <w:rsid w:val="00926975"/>
    <w:rsid w:val="009470FC"/>
    <w:rsid w:val="00951CB1"/>
    <w:rsid w:val="00951D3C"/>
    <w:rsid w:val="009574EE"/>
    <w:rsid w:val="00975A25"/>
    <w:rsid w:val="00976A91"/>
    <w:rsid w:val="0098195A"/>
    <w:rsid w:val="00982F9C"/>
    <w:rsid w:val="009A5160"/>
    <w:rsid w:val="009A7170"/>
    <w:rsid w:val="009B28A0"/>
    <w:rsid w:val="009B7EC1"/>
    <w:rsid w:val="009D1D9B"/>
    <w:rsid w:val="009E5188"/>
    <w:rsid w:val="009F0C55"/>
    <w:rsid w:val="009F3D43"/>
    <w:rsid w:val="00A2093B"/>
    <w:rsid w:val="00A2111E"/>
    <w:rsid w:val="00A21C91"/>
    <w:rsid w:val="00A27D37"/>
    <w:rsid w:val="00A32DB3"/>
    <w:rsid w:val="00A34484"/>
    <w:rsid w:val="00A3470C"/>
    <w:rsid w:val="00A3541A"/>
    <w:rsid w:val="00A4054F"/>
    <w:rsid w:val="00A42D05"/>
    <w:rsid w:val="00A472F1"/>
    <w:rsid w:val="00A5174E"/>
    <w:rsid w:val="00A60BD4"/>
    <w:rsid w:val="00A667A4"/>
    <w:rsid w:val="00A72899"/>
    <w:rsid w:val="00A7364E"/>
    <w:rsid w:val="00A82050"/>
    <w:rsid w:val="00A82532"/>
    <w:rsid w:val="00A83AB9"/>
    <w:rsid w:val="00A86423"/>
    <w:rsid w:val="00A865CE"/>
    <w:rsid w:val="00A95BC0"/>
    <w:rsid w:val="00A962B4"/>
    <w:rsid w:val="00A9667E"/>
    <w:rsid w:val="00AB4198"/>
    <w:rsid w:val="00AB4A49"/>
    <w:rsid w:val="00AB4DA9"/>
    <w:rsid w:val="00AB4F73"/>
    <w:rsid w:val="00AC15D2"/>
    <w:rsid w:val="00AD025F"/>
    <w:rsid w:val="00AE1A93"/>
    <w:rsid w:val="00AE29AE"/>
    <w:rsid w:val="00AF5133"/>
    <w:rsid w:val="00B046F0"/>
    <w:rsid w:val="00B1374D"/>
    <w:rsid w:val="00B14F17"/>
    <w:rsid w:val="00B20197"/>
    <w:rsid w:val="00B20273"/>
    <w:rsid w:val="00B20F0A"/>
    <w:rsid w:val="00B234BB"/>
    <w:rsid w:val="00B234D4"/>
    <w:rsid w:val="00B407FF"/>
    <w:rsid w:val="00B43619"/>
    <w:rsid w:val="00B526C8"/>
    <w:rsid w:val="00B531D1"/>
    <w:rsid w:val="00B63894"/>
    <w:rsid w:val="00B833D1"/>
    <w:rsid w:val="00B85CB8"/>
    <w:rsid w:val="00BA30A7"/>
    <w:rsid w:val="00BA5785"/>
    <w:rsid w:val="00BB26C4"/>
    <w:rsid w:val="00BB5734"/>
    <w:rsid w:val="00BB6287"/>
    <w:rsid w:val="00BD78CB"/>
    <w:rsid w:val="00BE1163"/>
    <w:rsid w:val="00BE634A"/>
    <w:rsid w:val="00BE69BF"/>
    <w:rsid w:val="00BF0630"/>
    <w:rsid w:val="00C0483A"/>
    <w:rsid w:val="00C129E6"/>
    <w:rsid w:val="00C17ECA"/>
    <w:rsid w:val="00C22650"/>
    <w:rsid w:val="00C23D6C"/>
    <w:rsid w:val="00C2429C"/>
    <w:rsid w:val="00C260AD"/>
    <w:rsid w:val="00C43025"/>
    <w:rsid w:val="00C4654F"/>
    <w:rsid w:val="00C5768F"/>
    <w:rsid w:val="00C604E3"/>
    <w:rsid w:val="00C82BDD"/>
    <w:rsid w:val="00C85F28"/>
    <w:rsid w:val="00C87133"/>
    <w:rsid w:val="00C8758D"/>
    <w:rsid w:val="00CA265C"/>
    <w:rsid w:val="00CB38CB"/>
    <w:rsid w:val="00CD1739"/>
    <w:rsid w:val="00CD2F45"/>
    <w:rsid w:val="00D00B65"/>
    <w:rsid w:val="00D04A66"/>
    <w:rsid w:val="00D104EF"/>
    <w:rsid w:val="00D22269"/>
    <w:rsid w:val="00D24566"/>
    <w:rsid w:val="00D25B4E"/>
    <w:rsid w:val="00D25F0B"/>
    <w:rsid w:val="00D26B24"/>
    <w:rsid w:val="00D36486"/>
    <w:rsid w:val="00D46AD8"/>
    <w:rsid w:val="00D47AF2"/>
    <w:rsid w:val="00D534D1"/>
    <w:rsid w:val="00D555A9"/>
    <w:rsid w:val="00D55F93"/>
    <w:rsid w:val="00D64794"/>
    <w:rsid w:val="00D778BB"/>
    <w:rsid w:val="00DB5F9D"/>
    <w:rsid w:val="00DB73D1"/>
    <w:rsid w:val="00DC15F9"/>
    <w:rsid w:val="00DC5908"/>
    <w:rsid w:val="00DD232A"/>
    <w:rsid w:val="00DD6E3F"/>
    <w:rsid w:val="00DE441B"/>
    <w:rsid w:val="00DE767B"/>
    <w:rsid w:val="00DF1E44"/>
    <w:rsid w:val="00DF74F5"/>
    <w:rsid w:val="00E25616"/>
    <w:rsid w:val="00E26C4F"/>
    <w:rsid w:val="00E35A73"/>
    <w:rsid w:val="00E36E9A"/>
    <w:rsid w:val="00E414E1"/>
    <w:rsid w:val="00E5540F"/>
    <w:rsid w:val="00E57627"/>
    <w:rsid w:val="00E60D3C"/>
    <w:rsid w:val="00E804A3"/>
    <w:rsid w:val="00E8390B"/>
    <w:rsid w:val="00E844BE"/>
    <w:rsid w:val="00E948F7"/>
    <w:rsid w:val="00E97486"/>
    <w:rsid w:val="00EA2362"/>
    <w:rsid w:val="00EA6A4E"/>
    <w:rsid w:val="00EB1450"/>
    <w:rsid w:val="00EB388B"/>
    <w:rsid w:val="00ED63A7"/>
    <w:rsid w:val="00ED65E0"/>
    <w:rsid w:val="00F0143C"/>
    <w:rsid w:val="00F043D1"/>
    <w:rsid w:val="00F11422"/>
    <w:rsid w:val="00F12FC9"/>
    <w:rsid w:val="00F1381E"/>
    <w:rsid w:val="00F2173A"/>
    <w:rsid w:val="00F32890"/>
    <w:rsid w:val="00F34A5B"/>
    <w:rsid w:val="00F42CA3"/>
    <w:rsid w:val="00F448FD"/>
    <w:rsid w:val="00F454A7"/>
    <w:rsid w:val="00F61835"/>
    <w:rsid w:val="00F62A60"/>
    <w:rsid w:val="00F65EF8"/>
    <w:rsid w:val="00F7078D"/>
    <w:rsid w:val="00F7643D"/>
    <w:rsid w:val="00F83520"/>
    <w:rsid w:val="00F90A21"/>
    <w:rsid w:val="00F92923"/>
    <w:rsid w:val="00FA03F2"/>
    <w:rsid w:val="00FC1CE8"/>
    <w:rsid w:val="00FC4B23"/>
    <w:rsid w:val="00FD4DF6"/>
    <w:rsid w:val="00FE07DB"/>
    <w:rsid w:val="00FE1280"/>
    <w:rsid w:val="00FF12D6"/>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4F3D7D5A-5BA2-4AD3-BB95-03DD7047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F2173A"/>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qFormat/>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0F135F"/>
    <w:rPr>
      <w:color w:val="605E5C"/>
      <w:shd w:val="clear" w:color="auto" w:fill="E1DFDD"/>
    </w:rPr>
  </w:style>
  <w:style w:type="paragraph" w:styleId="FootnoteText">
    <w:name w:val="footnote text"/>
    <w:basedOn w:val="Normal"/>
    <w:link w:val="FootnoteTextChar"/>
    <w:uiPriority w:val="99"/>
    <w:semiHidden/>
    <w:unhideWhenUsed/>
    <w:locked/>
    <w:rsid w:val="004828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2865"/>
    <w:rPr>
      <w:sz w:val="20"/>
      <w:szCs w:val="20"/>
    </w:rPr>
  </w:style>
  <w:style w:type="character" w:styleId="FootnoteReference">
    <w:name w:val="footnote reference"/>
    <w:basedOn w:val="DefaultParagraphFont"/>
    <w:uiPriority w:val="99"/>
    <w:semiHidden/>
    <w:unhideWhenUsed/>
    <w:locked/>
    <w:rsid w:val="004828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45811318">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eople_and_nature@naturalengland.org.uk?subject=Analysis%20of%20People%20and%20Nature%20Surveys%20Data%20Tender" TargetMode="External"/><Relationship Id="rId18" Type="http://schemas.openxmlformats.org/officeDocument/2006/relationships/hyperlink" Target="https://osr.statisticsauthority.gov.uk/publication/assessment-of-compliance-with-the-code-of-practice-for-statistics-statistics-from-the-people-and-nature-survey-for-england/"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nature.sco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collections/people-and-nature-survey-for-england" TargetMode="External"/><Relationship Id="rId25" Type="http://schemas.openxmlformats.org/officeDocument/2006/relationships/hyperlink" Target="mailto:tom.marshall@naturalengland.org.uk?subject=Analysis%20of%20People%20and%20Nature%20Surveys%20Data%20Tender"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24682/Natural-England-building-partnerships-for-natures-recovery.pdf" TargetMode="External"/><Relationship Id="rId20" Type="http://schemas.openxmlformats.org/officeDocument/2006/relationships/hyperlink" Target="https://www.nature.scot/doc/scotlands-people-and-nature-survey-participation-outdoor-recreation-1718"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outdoorrecreationni.com/"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legislation.gov.uk/ukpga/2006/16/contents" TargetMode="External"/><Relationship Id="rId23" Type="http://schemas.openxmlformats.org/officeDocument/2006/relationships/hyperlink" Target="https://www.outdoorrecreationni.com/pomni/" TargetMode="External"/><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uksa.statisticsauthority.gov.uk/about-the-authority/uk-statistical-system/types-of-official-statistic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organisations/natural-england" TargetMode="External"/><Relationship Id="rId22" Type="http://schemas.openxmlformats.org/officeDocument/2006/relationships/hyperlink" Target="https://naturalresources.wales/?lang=en"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22679850">
    <w:abstractNumId w:val="2"/>
    <w:lvlOverride w:ilvl="0">
      <w:startOverride w:val="1"/>
    </w:lvlOverride>
  </w:num>
  <w:num w:numId="2" w16cid:durableId="1423183500">
    <w:abstractNumId w:val="2"/>
  </w:num>
  <w:num w:numId="3" w16cid:durableId="870265593">
    <w:abstractNumId w:val="13"/>
  </w:num>
  <w:num w:numId="4" w16cid:durableId="1443911920">
    <w:abstractNumId w:val="0"/>
  </w:num>
  <w:num w:numId="5" w16cid:durableId="929004969">
    <w:abstractNumId w:val="6"/>
  </w:num>
  <w:num w:numId="6" w16cid:durableId="307101806">
    <w:abstractNumId w:val="7"/>
  </w:num>
  <w:num w:numId="7" w16cid:durableId="2010138222">
    <w:abstractNumId w:val="9"/>
  </w:num>
  <w:num w:numId="8" w16cid:durableId="552160880">
    <w:abstractNumId w:val="14"/>
  </w:num>
  <w:num w:numId="9" w16cid:durableId="2116167660">
    <w:abstractNumId w:val="7"/>
    <w:lvlOverride w:ilvl="0">
      <w:startOverride w:val="1"/>
    </w:lvlOverride>
  </w:num>
  <w:num w:numId="10" w16cid:durableId="1522470803">
    <w:abstractNumId w:val="12"/>
  </w:num>
  <w:num w:numId="11" w16cid:durableId="121119533">
    <w:abstractNumId w:val="3"/>
  </w:num>
  <w:num w:numId="12" w16cid:durableId="515390258">
    <w:abstractNumId w:val="10"/>
  </w:num>
  <w:num w:numId="13" w16cid:durableId="301086626">
    <w:abstractNumId w:val="8"/>
  </w:num>
  <w:num w:numId="14" w16cid:durableId="1791896746">
    <w:abstractNumId w:val="5"/>
  </w:num>
  <w:num w:numId="15" w16cid:durableId="993221614">
    <w:abstractNumId w:val="1"/>
  </w:num>
  <w:num w:numId="16" w16cid:durableId="1931816022">
    <w:abstractNumId w:val="11"/>
  </w:num>
  <w:num w:numId="17" w16cid:durableId="125778661">
    <w:abstractNumId w:val="4"/>
  </w:num>
  <w:num w:numId="18" w16cid:durableId="1372683777">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CA0C62"/>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be56660-2c31-41ef-bc00-23e72f632f2a">EVID-859178713-443</_dlc_DocId>
    <_dlc_DocIdUrl xmlns="9be56660-2c31-41ef-bc00-23e72f632f2a">
      <Url>https://cyfoethnaturiolcymru.sharepoint.com/teams/evidence/ss/ins/_layouts/15/DocIdRedir.aspx?ID=EVID-859178713-443</Url>
      <Description>EVID-859178713-443</Description>
    </_dlc_DocIdUrl>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NRW Word Document" ma:contentTypeID="0x01010067EB80C5FE939D4A9B3D8BA62129B7F50100F8450F75365CE247863C3DF0464C9012" ma:contentTypeVersion="64" ma:contentTypeDescription="" ma:contentTypeScope="" ma:versionID="1f7808932ee98454771d0d0f0a9b0a7f">
  <xsd:schema xmlns:xsd="http://www.w3.org/2001/XMLSchema" xmlns:xs="http://www.w3.org/2001/XMLSchema" xmlns:p="http://schemas.microsoft.com/office/2006/metadata/properties" xmlns:ns2="9be56660-2c31-41ef-bc00-23e72f632f2a" targetNamespace="http://schemas.microsoft.com/office/2006/metadata/properties" ma:root="true" ma:fieldsID="49da0bbf7d116c7367815fab54ec06ef" ns2:_="">
    <xsd:import namespace="9be56660-2c31-41ef-bc00-23e72f632f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56660-2c31-41ef-bc00-23e72f632f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8499d3b-94a8-4059-8763-489d4400b14a" ContentTypeId="0x01010067EB80C5FE939D4A9B3D8BA62129B7F501" PreviousValue="false"/>
</file>

<file path=customXml/itemProps1.xml><?xml version="1.0" encoding="utf-8"?>
<ds:datastoreItem xmlns:ds="http://schemas.openxmlformats.org/officeDocument/2006/customXml" ds:itemID="{4DE5C07C-09C8-48ED-9055-23AAFC0B444D}">
  <ds:schemaRefs>
    <ds:schemaRef ds:uri="http://schemas.microsoft.com/office/2006/documentManagement/types"/>
    <ds:schemaRef ds:uri="http://schemas.microsoft.com/sharepoint/v3"/>
    <ds:schemaRef ds:uri="http://purl.org/dc/elements/1.1/"/>
    <ds:schemaRef ds:uri="http://schemas.microsoft.com/office/2006/metadata/properties"/>
    <ds:schemaRef ds:uri="http://schemas.microsoft.com/office/infopath/2007/PartnerControls"/>
    <ds:schemaRef ds:uri="c78a0cd0-2680-45d0-a254-38b105a1c2de"/>
    <ds:schemaRef ds:uri="http://purl.org/dc/terms/"/>
    <ds:schemaRef ds:uri="http://schemas.openxmlformats.org/package/2006/metadata/core-properties"/>
    <ds:schemaRef ds:uri="44ba428f-c30f-44c8-8eab-a30b7390a267"/>
    <ds:schemaRef ds:uri="http://www.w3.org/XML/1998/namespace"/>
    <ds:schemaRef ds:uri="http://purl.org/dc/dcmitype/"/>
    <ds:schemaRef ds:uri="9be56660-2c31-41ef-bc00-23e72f632f2a"/>
  </ds:schemaRefs>
</ds:datastoreItem>
</file>

<file path=customXml/itemProps2.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3.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4.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5.xml><?xml version="1.0" encoding="utf-8"?>
<ds:datastoreItem xmlns:ds="http://schemas.openxmlformats.org/officeDocument/2006/customXml" ds:itemID="{73211D39-399D-4122-8ED0-8F7CF03FC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56660-2c31-41ef-bc00-23e72f632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46D2137-8971-4E0E-98BA-63358A4A27D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2409</Words>
  <Characters>13737</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Request for Quotation for analysis to compare the People and Nature Surveys for England with equivalent surveys in Scotland, Wales and Northern Ireland</vt:lpstr>
    </vt:vector>
  </TitlesOfParts>
  <Company/>
  <LinksUpToDate>false</LinksUpToDate>
  <CharactersWithSpaces>16114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for analysis to establish comparability of People and Nature Surveys across UK nations</dc:title>
  <dc:creator>Lilwall, James</dc:creator>
  <cp:lastModifiedBy>Nick Underwood</cp:lastModifiedBy>
  <cp:revision>2</cp:revision>
  <dcterms:created xsi:type="dcterms:W3CDTF">2023-05-25T07:55:00Z</dcterms:created>
  <dcterms:modified xsi:type="dcterms:W3CDTF">2023-05-25T07:55:00Z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0x01010067EB80C5FE939D4A9B3D8BA62129B7F50100F8450F75365CE247863C3DF0464C9012</vt:lpwstr>
  </property>
  <property fmtid="{D5CDD505-2E9C-101B-9397-08002B2CF9AE}" pid="3" name="_dlc_DocIdItemGuid">
    <vt:lpwstr>2d840fc3-94ba-4000-8152-6b69c0bb6bfc</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