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BF" w:rsidRPr="003A3B26" w:rsidRDefault="00447049" w:rsidP="00030B21">
      <w:pPr>
        <w:jc w:val="right"/>
        <w:rPr>
          <w:rFonts w:ascii="Arial" w:hAnsi="Arial" w:cs="Arial"/>
          <w:sz w:val="22"/>
          <w:szCs w:val="22"/>
        </w:rPr>
      </w:pPr>
      <w:r w:rsidRPr="003A3B26">
        <w:rPr>
          <w:rFonts w:ascii="Arial" w:hAnsi="Arial" w:cs="Arial"/>
          <w:noProof/>
          <w:sz w:val="22"/>
          <w:szCs w:val="22"/>
        </w:rPr>
        <w:drawing>
          <wp:inline distT="0" distB="0" distL="0" distR="0" wp14:anchorId="695B87A1" wp14:editId="776F11D7">
            <wp:extent cx="1676400" cy="866775"/>
            <wp:effectExtent l="0" t="0" r="0" b="9525"/>
            <wp:docPr id="1" name="Picture 1" descr="WBC 2010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2010 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866775"/>
                    </a:xfrm>
                    <a:prstGeom prst="rect">
                      <a:avLst/>
                    </a:prstGeom>
                    <a:noFill/>
                    <a:ln>
                      <a:noFill/>
                    </a:ln>
                  </pic:spPr>
                </pic:pic>
              </a:graphicData>
            </a:graphic>
          </wp:inline>
        </w:drawing>
      </w:r>
    </w:p>
    <w:p w:rsidR="00B93612" w:rsidRPr="00CC402F" w:rsidRDefault="00B93612" w:rsidP="009A5336">
      <w:pPr>
        <w:jc w:val="center"/>
        <w:rPr>
          <w:rFonts w:ascii="Verdana" w:hAnsi="Verdana"/>
          <w:b/>
          <w:sz w:val="22"/>
          <w:szCs w:val="22"/>
        </w:rPr>
      </w:pPr>
    </w:p>
    <w:p w:rsidR="0012326A" w:rsidRPr="00CC402F" w:rsidRDefault="009A5336" w:rsidP="009A5336">
      <w:pPr>
        <w:jc w:val="center"/>
        <w:rPr>
          <w:rFonts w:ascii="Arial" w:hAnsi="Arial" w:cs="Arial"/>
          <w:b/>
          <w:sz w:val="22"/>
          <w:szCs w:val="22"/>
        </w:rPr>
      </w:pPr>
      <w:r w:rsidRPr="00CC402F">
        <w:rPr>
          <w:rFonts w:ascii="Arial" w:hAnsi="Arial" w:cs="Arial"/>
          <w:b/>
          <w:sz w:val="22"/>
          <w:szCs w:val="22"/>
        </w:rPr>
        <w:t xml:space="preserve">Adult and Community Learning Tendering </w:t>
      </w:r>
      <w:r w:rsidR="0040375F" w:rsidRPr="00CC402F">
        <w:rPr>
          <w:rFonts w:ascii="Arial" w:hAnsi="Arial" w:cs="Arial"/>
          <w:b/>
          <w:sz w:val="22"/>
          <w:szCs w:val="22"/>
        </w:rPr>
        <w:t>2017-</w:t>
      </w:r>
      <w:r w:rsidR="001D6E24">
        <w:rPr>
          <w:rFonts w:ascii="Arial" w:hAnsi="Arial" w:cs="Arial"/>
          <w:b/>
          <w:sz w:val="22"/>
          <w:szCs w:val="22"/>
        </w:rPr>
        <w:t>20</w:t>
      </w:r>
    </w:p>
    <w:p w:rsidR="00047986" w:rsidRPr="00CC402F" w:rsidRDefault="00047986" w:rsidP="009A5336">
      <w:pPr>
        <w:jc w:val="center"/>
        <w:rPr>
          <w:rFonts w:ascii="Arial" w:hAnsi="Arial" w:cs="Arial"/>
          <w:b/>
          <w:sz w:val="22"/>
          <w:szCs w:val="22"/>
        </w:rPr>
      </w:pPr>
    </w:p>
    <w:p w:rsidR="004E00E8" w:rsidRPr="00CC402F" w:rsidRDefault="007D2649" w:rsidP="000737EC">
      <w:pPr>
        <w:pStyle w:val="ListParagraph"/>
        <w:numPr>
          <w:ilvl w:val="0"/>
          <w:numId w:val="27"/>
        </w:numPr>
        <w:ind w:left="0" w:firstLine="0"/>
        <w:rPr>
          <w:rFonts w:ascii="Arial" w:hAnsi="Arial" w:cs="Arial"/>
          <w:b/>
        </w:rPr>
      </w:pPr>
      <w:r w:rsidRPr="00CC402F">
        <w:rPr>
          <w:rFonts w:ascii="Arial" w:hAnsi="Arial" w:cs="Arial"/>
          <w:b/>
        </w:rPr>
        <w:t xml:space="preserve"> </w:t>
      </w:r>
      <w:r w:rsidR="004E00E8" w:rsidRPr="00CC402F">
        <w:rPr>
          <w:rFonts w:ascii="Arial" w:hAnsi="Arial" w:cs="Arial"/>
          <w:b/>
        </w:rPr>
        <w:t>Introduction</w:t>
      </w:r>
    </w:p>
    <w:p w:rsidR="00FF35F4" w:rsidRPr="00CC402F" w:rsidRDefault="004F503F" w:rsidP="000737EC">
      <w:pPr>
        <w:ind w:right="-1"/>
        <w:rPr>
          <w:rFonts w:ascii="Arial" w:hAnsi="Arial" w:cs="Arial"/>
          <w:sz w:val="22"/>
          <w:szCs w:val="22"/>
        </w:rPr>
      </w:pPr>
      <w:r w:rsidRPr="00CC402F">
        <w:rPr>
          <w:rFonts w:ascii="Arial" w:hAnsi="Arial" w:cs="Arial"/>
          <w:sz w:val="22"/>
          <w:szCs w:val="22"/>
        </w:rPr>
        <w:t xml:space="preserve">Wokingham Borough Council </w:t>
      </w:r>
      <w:r w:rsidR="00FF35F4" w:rsidRPr="00CC402F">
        <w:rPr>
          <w:rFonts w:ascii="Arial" w:hAnsi="Arial" w:cs="Arial"/>
          <w:sz w:val="22"/>
          <w:szCs w:val="22"/>
        </w:rPr>
        <w:t>would like to receive applications from organisations who are interested in providing learning opportunities to adults aged 19+</w:t>
      </w:r>
      <w:r w:rsidR="001B20CB" w:rsidRPr="00CC402F">
        <w:rPr>
          <w:rFonts w:ascii="Arial" w:hAnsi="Arial" w:cs="Arial"/>
          <w:sz w:val="22"/>
          <w:szCs w:val="22"/>
        </w:rPr>
        <w:t xml:space="preserve"> and families</w:t>
      </w:r>
      <w:r w:rsidR="00FF35F4" w:rsidRPr="00CC402F">
        <w:rPr>
          <w:rFonts w:ascii="Arial" w:hAnsi="Arial" w:cs="Arial"/>
          <w:sz w:val="22"/>
          <w:szCs w:val="22"/>
        </w:rPr>
        <w:t xml:space="preserve"> across the borough of Wokingham for the academic year</w:t>
      </w:r>
      <w:r w:rsidR="001D6E24">
        <w:rPr>
          <w:rFonts w:ascii="Arial" w:hAnsi="Arial" w:cs="Arial"/>
          <w:sz w:val="22"/>
          <w:szCs w:val="22"/>
        </w:rPr>
        <w:t xml:space="preserve">s 2017-2020 (subject to </w:t>
      </w:r>
      <w:r w:rsidR="00511A0C">
        <w:rPr>
          <w:rFonts w:ascii="Arial" w:hAnsi="Arial" w:cs="Arial"/>
          <w:sz w:val="22"/>
          <w:szCs w:val="22"/>
        </w:rPr>
        <w:t>ESFA</w:t>
      </w:r>
      <w:r w:rsidR="001D6E24">
        <w:rPr>
          <w:rFonts w:ascii="Arial" w:hAnsi="Arial" w:cs="Arial"/>
          <w:sz w:val="22"/>
          <w:szCs w:val="22"/>
        </w:rPr>
        <w:t xml:space="preserve"> funding availability)</w:t>
      </w:r>
      <w:r w:rsidR="00FF35F4" w:rsidRPr="00CC402F">
        <w:rPr>
          <w:rFonts w:ascii="Arial" w:hAnsi="Arial" w:cs="Arial"/>
          <w:sz w:val="22"/>
          <w:szCs w:val="22"/>
        </w:rPr>
        <w:t xml:space="preserve">.   The application is open to all organisations including community groups, charities, training organisations, schools, colleges, children’s centres, local authority services and others. </w:t>
      </w:r>
    </w:p>
    <w:p w:rsidR="00FF35F4" w:rsidRPr="00CC402F" w:rsidRDefault="00FF35F4" w:rsidP="007D2649">
      <w:pPr>
        <w:ind w:left="-709" w:right="-709"/>
        <w:rPr>
          <w:rFonts w:ascii="Arial" w:hAnsi="Arial" w:cs="Arial"/>
          <w:sz w:val="22"/>
          <w:szCs w:val="22"/>
        </w:rPr>
      </w:pPr>
    </w:p>
    <w:p w:rsidR="00527839" w:rsidRDefault="00265F5B" w:rsidP="000737EC">
      <w:pPr>
        <w:ind w:right="-1"/>
        <w:rPr>
          <w:color w:val="1F497D"/>
          <w:sz w:val="22"/>
          <w:szCs w:val="22"/>
        </w:rPr>
      </w:pPr>
      <w:r w:rsidRPr="00CC402F">
        <w:rPr>
          <w:rFonts w:ascii="Arial" w:hAnsi="Arial" w:cs="Arial"/>
          <w:sz w:val="22"/>
          <w:szCs w:val="22"/>
        </w:rPr>
        <w:t xml:space="preserve">The aim of the tender is to support Wokingham to achieve </w:t>
      </w:r>
      <w:r w:rsidR="001B20CB" w:rsidRPr="00CC402F">
        <w:rPr>
          <w:rFonts w:ascii="Arial" w:hAnsi="Arial" w:cs="Arial"/>
          <w:sz w:val="22"/>
          <w:szCs w:val="22"/>
        </w:rPr>
        <w:t xml:space="preserve">the </w:t>
      </w:r>
      <w:r w:rsidRPr="00CC402F">
        <w:rPr>
          <w:rFonts w:ascii="Arial" w:hAnsi="Arial" w:cs="Arial"/>
          <w:sz w:val="22"/>
          <w:szCs w:val="22"/>
        </w:rPr>
        <w:t>key aims set out in the Adult and Community Learning Plan 2017-18</w:t>
      </w:r>
      <w:r w:rsidR="00527839">
        <w:rPr>
          <w:rFonts w:ascii="Arial" w:hAnsi="Arial" w:cs="Arial"/>
          <w:sz w:val="22"/>
          <w:szCs w:val="22"/>
        </w:rPr>
        <w:t xml:space="preserve"> which can be found at </w:t>
      </w:r>
      <w:hyperlink r:id="rId10" w:history="1">
        <w:r w:rsidR="00527839" w:rsidRPr="00527839">
          <w:rPr>
            <w:rStyle w:val="Hyperlink"/>
            <w:sz w:val="22"/>
            <w:szCs w:val="22"/>
          </w:rPr>
          <w:t>http://www.wokingham.gov.uk/adultlearning</w:t>
        </w:r>
      </w:hyperlink>
    </w:p>
    <w:p w:rsidR="00527839" w:rsidRDefault="00527839" w:rsidP="000737EC">
      <w:pPr>
        <w:ind w:right="-1"/>
        <w:rPr>
          <w:rFonts w:ascii="Arial" w:hAnsi="Arial" w:cs="Arial"/>
          <w:sz w:val="22"/>
          <w:szCs w:val="22"/>
        </w:rPr>
      </w:pPr>
    </w:p>
    <w:p w:rsidR="004C2E7D" w:rsidRPr="00CC402F" w:rsidRDefault="00FD1283" w:rsidP="000737EC">
      <w:pPr>
        <w:ind w:right="-1"/>
        <w:rPr>
          <w:rFonts w:ascii="Arial" w:hAnsi="Arial" w:cs="Arial"/>
          <w:sz w:val="22"/>
          <w:szCs w:val="22"/>
        </w:rPr>
      </w:pPr>
      <w:r w:rsidRPr="00CC402F">
        <w:rPr>
          <w:rFonts w:ascii="Arial" w:hAnsi="Arial" w:cs="Arial"/>
          <w:sz w:val="22"/>
          <w:szCs w:val="22"/>
        </w:rPr>
        <w:t xml:space="preserve">We want to work in </w:t>
      </w:r>
      <w:r w:rsidR="00265F5B" w:rsidRPr="00CC402F">
        <w:rPr>
          <w:rFonts w:ascii="Arial" w:hAnsi="Arial" w:cs="Arial"/>
          <w:sz w:val="22"/>
          <w:szCs w:val="22"/>
        </w:rPr>
        <w:t>partnership with commissio</w:t>
      </w:r>
      <w:r w:rsidR="001B20CB" w:rsidRPr="00CC402F">
        <w:rPr>
          <w:rFonts w:ascii="Arial" w:hAnsi="Arial" w:cs="Arial"/>
          <w:sz w:val="22"/>
          <w:szCs w:val="22"/>
        </w:rPr>
        <w:t>ned</w:t>
      </w:r>
      <w:r w:rsidR="00265F5B" w:rsidRPr="00CC402F">
        <w:rPr>
          <w:rFonts w:ascii="Arial" w:hAnsi="Arial" w:cs="Arial"/>
          <w:sz w:val="22"/>
          <w:szCs w:val="22"/>
        </w:rPr>
        <w:t xml:space="preserve"> providers who have expertise and access to identified target groups within the borough, to deliver a curriculum which widens participation and supports adults age </w:t>
      </w:r>
      <w:r w:rsidR="001B20CB" w:rsidRPr="00CC402F">
        <w:rPr>
          <w:rFonts w:ascii="Arial" w:hAnsi="Arial" w:cs="Arial"/>
          <w:sz w:val="22"/>
          <w:szCs w:val="22"/>
        </w:rPr>
        <w:t>19</w:t>
      </w:r>
      <w:r w:rsidR="00265F5B" w:rsidRPr="00CC402F">
        <w:rPr>
          <w:rFonts w:ascii="Arial" w:hAnsi="Arial" w:cs="Arial"/>
          <w:sz w:val="22"/>
          <w:szCs w:val="22"/>
        </w:rPr>
        <w:t>+</w:t>
      </w:r>
      <w:r w:rsidR="001B20CB" w:rsidRPr="00CC402F">
        <w:rPr>
          <w:rFonts w:ascii="Arial" w:hAnsi="Arial" w:cs="Arial"/>
          <w:sz w:val="22"/>
          <w:szCs w:val="22"/>
        </w:rPr>
        <w:t xml:space="preserve"> and families </w:t>
      </w:r>
      <w:r w:rsidR="00396999" w:rsidRPr="00CC402F">
        <w:rPr>
          <w:rFonts w:ascii="Arial" w:hAnsi="Arial" w:cs="Arial"/>
          <w:sz w:val="22"/>
          <w:szCs w:val="22"/>
        </w:rPr>
        <w:t>to</w:t>
      </w:r>
      <w:r w:rsidR="00265F5B" w:rsidRPr="00CC402F">
        <w:rPr>
          <w:rFonts w:ascii="Arial" w:hAnsi="Arial" w:cs="Arial"/>
          <w:sz w:val="22"/>
          <w:szCs w:val="22"/>
        </w:rPr>
        <w:t xml:space="preserve"> learn a new skill,</w:t>
      </w:r>
      <w:r w:rsidR="00396999" w:rsidRPr="00CC402F">
        <w:rPr>
          <w:rFonts w:ascii="Arial" w:hAnsi="Arial" w:cs="Arial"/>
          <w:sz w:val="22"/>
          <w:szCs w:val="22"/>
        </w:rPr>
        <w:t xml:space="preserve"> </w:t>
      </w:r>
      <w:r w:rsidR="00D24385" w:rsidRPr="00CC402F">
        <w:rPr>
          <w:rFonts w:ascii="Arial" w:hAnsi="Arial" w:cs="Arial"/>
          <w:sz w:val="22"/>
          <w:szCs w:val="22"/>
        </w:rPr>
        <w:t>improve their health and wellbeing, develop</w:t>
      </w:r>
      <w:r w:rsidR="00396999" w:rsidRPr="00CC402F">
        <w:rPr>
          <w:rFonts w:ascii="Arial" w:hAnsi="Arial" w:cs="Arial"/>
          <w:sz w:val="22"/>
          <w:szCs w:val="22"/>
        </w:rPr>
        <w:t xml:space="preserve"> the skills and </w:t>
      </w:r>
      <w:r w:rsidR="00D24385" w:rsidRPr="00CC402F">
        <w:rPr>
          <w:rFonts w:ascii="Arial" w:hAnsi="Arial" w:cs="Arial"/>
          <w:sz w:val="22"/>
          <w:szCs w:val="22"/>
        </w:rPr>
        <w:t>attributes whi</w:t>
      </w:r>
      <w:r w:rsidR="00265F5B" w:rsidRPr="00CC402F">
        <w:rPr>
          <w:rFonts w:ascii="Arial" w:hAnsi="Arial" w:cs="Arial"/>
          <w:sz w:val="22"/>
          <w:szCs w:val="22"/>
        </w:rPr>
        <w:t>ch prepare them for employment,</w:t>
      </w:r>
      <w:r w:rsidR="00D24385" w:rsidRPr="00CC402F">
        <w:rPr>
          <w:rFonts w:ascii="Arial" w:hAnsi="Arial" w:cs="Arial"/>
          <w:sz w:val="22"/>
          <w:szCs w:val="22"/>
        </w:rPr>
        <w:t xml:space="preserve"> </w:t>
      </w:r>
      <w:r w:rsidR="00396999" w:rsidRPr="00CC402F">
        <w:rPr>
          <w:rFonts w:ascii="Arial" w:hAnsi="Arial" w:cs="Arial"/>
          <w:sz w:val="22"/>
          <w:szCs w:val="22"/>
        </w:rPr>
        <w:t xml:space="preserve">return to formal </w:t>
      </w:r>
      <w:r w:rsidR="00B67C39" w:rsidRPr="00CC402F">
        <w:rPr>
          <w:rFonts w:ascii="Arial" w:hAnsi="Arial" w:cs="Arial"/>
          <w:sz w:val="22"/>
          <w:szCs w:val="22"/>
        </w:rPr>
        <w:t>education or</w:t>
      </w:r>
      <w:r w:rsidR="00D24385" w:rsidRPr="00CC402F">
        <w:rPr>
          <w:rFonts w:ascii="Arial" w:hAnsi="Arial" w:cs="Arial"/>
          <w:sz w:val="22"/>
          <w:szCs w:val="22"/>
        </w:rPr>
        <w:t xml:space="preserve"> learn how to better support their children’s learning and development.</w:t>
      </w:r>
      <w:r w:rsidR="00B67C39" w:rsidRPr="00CC402F">
        <w:rPr>
          <w:rFonts w:ascii="Arial" w:hAnsi="Arial" w:cs="Arial"/>
          <w:sz w:val="22"/>
          <w:szCs w:val="22"/>
        </w:rPr>
        <w:t xml:space="preserve">   </w:t>
      </w:r>
    </w:p>
    <w:p w:rsidR="007D2649" w:rsidRPr="00CC402F" w:rsidRDefault="001B20CB" w:rsidP="000737EC">
      <w:pPr>
        <w:ind w:right="-1"/>
        <w:rPr>
          <w:rFonts w:ascii="Arial" w:hAnsi="Arial" w:cs="Arial"/>
          <w:sz w:val="22"/>
          <w:szCs w:val="22"/>
        </w:rPr>
      </w:pPr>
      <w:r w:rsidRPr="00CC402F">
        <w:rPr>
          <w:rFonts w:ascii="Arial" w:hAnsi="Arial" w:cs="Arial"/>
          <w:sz w:val="22"/>
          <w:szCs w:val="22"/>
        </w:rPr>
        <w:t>We would like to hear from organisations who are interested in delivering courses</w:t>
      </w:r>
      <w:r w:rsidR="00FD1283" w:rsidRPr="00CC402F">
        <w:rPr>
          <w:rFonts w:ascii="Arial" w:hAnsi="Arial" w:cs="Arial"/>
          <w:sz w:val="22"/>
          <w:szCs w:val="22"/>
        </w:rPr>
        <w:t xml:space="preserve"> which </w:t>
      </w:r>
      <w:r w:rsidRPr="00CC402F">
        <w:rPr>
          <w:rFonts w:ascii="Arial" w:hAnsi="Arial" w:cs="Arial"/>
          <w:sz w:val="22"/>
          <w:szCs w:val="22"/>
        </w:rPr>
        <w:t>support the following programmes</w:t>
      </w:r>
    </w:p>
    <w:p w:rsidR="000737EC" w:rsidRPr="00CC402F" w:rsidRDefault="000737EC" w:rsidP="000737EC">
      <w:pPr>
        <w:ind w:right="-1"/>
        <w:rPr>
          <w:rFonts w:ascii="Arial" w:hAnsi="Arial" w:cs="Arial"/>
          <w:b/>
          <w:color w:val="7030A0"/>
          <w:sz w:val="22"/>
          <w:szCs w:val="22"/>
        </w:rPr>
      </w:pPr>
    </w:p>
    <w:tbl>
      <w:tblPr>
        <w:tblW w:w="9037" w:type="dxa"/>
        <w:jc w:val="center"/>
        <w:tblInd w:w="-635" w:type="dxa"/>
        <w:tblLayout w:type="fixed"/>
        <w:tblLook w:val="04A0" w:firstRow="1" w:lastRow="0" w:firstColumn="1" w:lastColumn="0" w:noHBand="0" w:noVBand="1"/>
      </w:tblPr>
      <w:tblGrid>
        <w:gridCol w:w="567"/>
        <w:gridCol w:w="2268"/>
        <w:gridCol w:w="6202"/>
      </w:tblGrid>
      <w:tr w:rsidR="00297494" w:rsidRPr="00CC402F" w:rsidTr="000737EC">
        <w:trPr>
          <w:trHeight w:val="441"/>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FFC000"/>
          </w:tcPr>
          <w:p w:rsidR="00316E93" w:rsidRPr="00CC402F" w:rsidRDefault="00316E93" w:rsidP="00460299">
            <w:pPr>
              <w:spacing w:line="276" w:lineRule="auto"/>
              <w:rPr>
                <w:rFonts w:ascii="Arial" w:hAnsi="Arial" w:cs="Arial"/>
                <w:b/>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C000"/>
            <w:noWrap/>
            <w:hideMark/>
          </w:tcPr>
          <w:p w:rsidR="00316E93" w:rsidRPr="00CC402F" w:rsidRDefault="00316E93" w:rsidP="00460299">
            <w:pPr>
              <w:spacing w:line="276" w:lineRule="auto"/>
              <w:jc w:val="both"/>
              <w:rPr>
                <w:rFonts w:ascii="Arial" w:hAnsi="Arial" w:cs="Arial"/>
                <w:b/>
                <w:sz w:val="22"/>
                <w:szCs w:val="22"/>
              </w:rPr>
            </w:pPr>
            <w:r w:rsidRPr="00CC402F">
              <w:rPr>
                <w:rFonts w:ascii="Arial" w:hAnsi="Arial" w:cs="Arial"/>
                <w:b/>
                <w:sz w:val="22"/>
                <w:szCs w:val="22"/>
              </w:rPr>
              <w:t xml:space="preserve"> Programme </w:t>
            </w:r>
          </w:p>
        </w:tc>
        <w:tc>
          <w:tcPr>
            <w:tcW w:w="6202" w:type="dxa"/>
            <w:tcBorders>
              <w:top w:val="single" w:sz="4" w:space="0" w:color="auto"/>
              <w:left w:val="nil"/>
              <w:bottom w:val="single" w:sz="4" w:space="0" w:color="auto"/>
              <w:right w:val="single" w:sz="4" w:space="0" w:color="auto"/>
            </w:tcBorders>
            <w:shd w:val="clear" w:color="auto" w:fill="FFC000"/>
          </w:tcPr>
          <w:p w:rsidR="00316E93" w:rsidRPr="00CC402F" w:rsidRDefault="00316E93" w:rsidP="00460299">
            <w:pPr>
              <w:spacing w:line="276" w:lineRule="auto"/>
              <w:jc w:val="center"/>
              <w:rPr>
                <w:rFonts w:ascii="Arial" w:hAnsi="Arial" w:cs="Arial"/>
                <w:b/>
                <w:sz w:val="22"/>
                <w:szCs w:val="22"/>
              </w:rPr>
            </w:pPr>
            <w:r w:rsidRPr="00CC402F">
              <w:rPr>
                <w:rFonts w:ascii="Arial" w:hAnsi="Arial" w:cs="Arial"/>
                <w:b/>
                <w:sz w:val="22"/>
                <w:szCs w:val="22"/>
              </w:rPr>
              <w:t>Specification</w:t>
            </w:r>
          </w:p>
        </w:tc>
      </w:tr>
      <w:tr w:rsidR="00297494" w:rsidRPr="00CC402F" w:rsidTr="000737EC">
        <w:trPr>
          <w:trHeight w:val="1846"/>
          <w:jc w:val="center"/>
        </w:trPr>
        <w:tc>
          <w:tcPr>
            <w:tcW w:w="567" w:type="dxa"/>
            <w:tcBorders>
              <w:top w:val="nil"/>
              <w:left w:val="single" w:sz="4" w:space="0" w:color="auto"/>
              <w:bottom w:val="single" w:sz="4" w:space="0" w:color="auto"/>
              <w:right w:val="single" w:sz="4" w:space="0" w:color="auto"/>
            </w:tcBorders>
            <w:shd w:val="clear" w:color="auto" w:fill="FFC000"/>
          </w:tcPr>
          <w:p w:rsidR="00316E93" w:rsidRPr="00CC402F" w:rsidRDefault="00316E93" w:rsidP="00316E93">
            <w:pPr>
              <w:spacing w:line="276" w:lineRule="auto"/>
              <w:jc w:val="center"/>
              <w:rPr>
                <w:rFonts w:ascii="Arial" w:hAnsi="Arial" w:cs="Arial"/>
                <w:sz w:val="22"/>
                <w:szCs w:val="22"/>
              </w:rPr>
            </w:pPr>
            <w:r w:rsidRPr="00CC402F">
              <w:rPr>
                <w:rFonts w:ascii="Arial" w:hAnsi="Arial" w:cs="Arial"/>
                <w:sz w:val="22"/>
                <w:szCs w:val="22"/>
              </w:rPr>
              <w:t>1</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316E93" w:rsidRPr="00CC402F" w:rsidRDefault="00316E93" w:rsidP="0056345C">
            <w:pPr>
              <w:spacing w:line="276" w:lineRule="auto"/>
              <w:jc w:val="center"/>
              <w:rPr>
                <w:rFonts w:ascii="Arial" w:hAnsi="Arial" w:cs="Arial"/>
                <w:sz w:val="22"/>
                <w:szCs w:val="22"/>
              </w:rPr>
            </w:pPr>
            <w:r w:rsidRPr="00CC402F">
              <w:rPr>
                <w:rFonts w:ascii="Arial" w:hAnsi="Arial" w:cs="Arial"/>
                <w:sz w:val="22"/>
                <w:szCs w:val="22"/>
              </w:rPr>
              <w:t xml:space="preserve">Accredited  English &amp; Maths up to level </w:t>
            </w:r>
            <w:r w:rsidR="0056345C">
              <w:rPr>
                <w:rFonts w:ascii="Arial" w:hAnsi="Arial" w:cs="Arial"/>
                <w:sz w:val="22"/>
                <w:szCs w:val="22"/>
              </w:rPr>
              <w:t>1</w:t>
            </w:r>
          </w:p>
        </w:tc>
        <w:tc>
          <w:tcPr>
            <w:tcW w:w="6202" w:type="dxa"/>
            <w:tcBorders>
              <w:top w:val="single" w:sz="4" w:space="0" w:color="auto"/>
              <w:left w:val="nil"/>
              <w:bottom w:val="single" w:sz="4" w:space="0" w:color="auto"/>
              <w:right w:val="single" w:sz="4" w:space="0" w:color="auto"/>
            </w:tcBorders>
          </w:tcPr>
          <w:p w:rsidR="00316E93" w:rsidRPr="00CC402F" w:rsidRDefault="00316E93" w:rsidP="00460299">
            <w:pPr>
              <w:spacing w:line="276" w:lineRule="auto"/>
              <w:rPr>
                <w:rStyle w:val="Hyperlink"/>
                <w:color w:val="auto"/>
                <w:sz w:val="22"/>
                <w:szCs w:val="22"/>
              </w:rPr>
            </w:pPr>
            <w:r w:rsidRPr="00CC402F">
              <w:rPr>
                <w:rStyle w:val="CommentReference"/>
                <w:rFonts w:ascii="Arial" w:hAnsi="Arial" w:cs="Arial"/>
                <w:sz w:val="22"/>
                <w:szCs w:val="22"/>
              </w:rPr>
              <w:t xml:space="preserve">All courses must be approved by </w:t>
            </w:r>
            <w:r w:rsidR="00511A0C">
              <w:rPr>
                <w:rStyle w:val="CommentReference"/>
                <w:rFonts w:ascii="Arial" w:hAnsi="Arial" w:cs="Arial"/>
                <w:sz w:val="22"/>
                <w:szCs w:val="22"/>
              </w:rPr>
              <w:t>ESFA</w:t>
            </w:r>
            <w:r w:rsidRPr="00CC402F">
              <w:rPr>
                <w:rStyle w:val="CommentReference"/>
                <w:rFonts w:ascii="Arial" w:hAnsi="Arial" w:cs="Arial"/>
                <w:sz w:val="22"/>
                <w:szCs w:val="22"/>
              </w:rPr>
              <w:t xml:space="preserve"> and appear in the </w:t>
            </w:r>
            <w:r w:rsidRPr="00CC402F">
              <w:rPr>
                <w:rStyle w:val="CommentReference"/>
                <w:rFonts w:ascii="Arial" w:hAnsi="Arial" w:cs="Arial"/>
                <w:b/>
                <w:sz w:val="22"/>
                <w:szCs w:val="22"/>
              </w:rPr>
              <w:t>legal entitlement</w:t>
            </w:r>
            <w:r w:rsidRPr="00CC402F">
              <w:rPr>
                <w:rStyle w:val="CommentReference"/>
                <w:rFonts w:ascii="Arial" w:hAnsi="Arial" w:cs="Arial"/>
                <w:sz w:val="22"/>
                <w:szCs w:val="22"/>
              </w:rPr>
              <w:t xml:space="preserve">     </w:t>
            </w:r>
            <w:hyperlink r:id="rId11" w:history="1">
              <w:r w:rsidRPr="00CC402F">
                <w:rPr>
                  <w:rStyle w:val="Hyperlink"/>
                  <w:color w:val="auto"/>
                  <w:sz w:val="22"/>
                  <w:szCs w:val="22"/>
                </w:rPr>
                <w:t>https://www.gov.uk/government/publications/qualifications-getting-approval-for-funding</w:t>
              </w:r>
            </w:hyperlink>
          </w:p>
          <w:p w:rsidR="00316E93" w:rsidRPr="00CC402F" w:rsidRDefault="00316E93" w:rsidP="00316E93">
            <w:pPr>
              <w:spacing w:line="276" w:lineRule="auto"/>
              <w:rPr>
                <w:rFonts w:ascii="Arial" w:hAnsi="Arial" w:cs="Arial"/>
                <w:sz w:val="22"/>
                <w:szCs w:val="22"/>
              </w:rPr>
            </w:pPr>
            <w:r w:rsidRPr="00CC402F">
              <w:rPr>
                <w:rStyle w:val="CommentReference"/>
                <w:rFonts w:ascii="Arial" w:hAnsi="Arial" w:cs="Arial"/>
                <w:sz w:val="22"/>
                <w:szCs w:val="22"/>
              </w:rPr>
              <w:t xml:space="preserve">Courses should be short (approximately 30 hours) and be </w:t>
            </w:r>
            <w:r w:rsidRPr="00CC402F">
              <w:rPr>
                <w:rFonts w:ascii="Arial" w:hAnsi="Arial" w:cs="Arial"/>
                <w:sz w:val="22"/>
                <w:szCs w:val="22"/>
              </w:rPr>
              <w:t xml:space="preserve">delivered from various locations across the borough at times which will maximise attendance and achievement  </w:t>
            </w:r>
          </w:p>
        </w:tc>
      </w:tr>
      <w:tr w:rsidR="00297494" w:rsidRPr="00CC402F" w:rsidTr="000737EC">
        <w:trPr>
          <w:trHeight w:val="512"/>
          <w:jc w:val="center"/>
        </w:trPr>
        <w:tc>
          <w:tcPr>
            <w:tcW w:w="567" w:type="dxa"/>
            <w:tcBorders>
              <w:top w:val="nil"/>
              <w:left w:val="single" w:sz="4" w:space="0" w:color="auto"/>
              <w:bottom w:val="single" w:sz="4" w:space="0" w:color="auto"/>
              <w:right w:val="single" w:sz="4" w:space="0" w:color="auto"/>
            </w:tcBorders>
            <w:shd w:val="clear" w:color="auto" w:fill="FFC000"/>
          </w:tcPr>
          <w:p w:rsidR="00316E93" w:rsidRPr="00CC402F" w:rsidRDefault="00316E93" w:rsidP="00316E93">
            <w:pPr>
              <w:spacing w:line="276" w:lineRule="auto"/>
              <w:jc w:val="center"/>
              <w:rPr>
                <w:rFonts w:ascii="Arial" w:hAnsi="Arial" w:cs="Arial"/>
                <w:sz w:val="22"/>
                <w:szCs w:val="22"/>
              </w:rPr>
            </w:pPr>
            <w:r w:rsidRPr="00CC402F">
              <w:rPr>
                <w:rFonts w:ascii="Arial" w:hAnsi="Arial" w:cs="Arial"/>
                <w:sz w:val="22"/>
                <w:szCs w:val="22"/>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316E93" w:rsidRPr="00CC402F" w:rsidRDefault="00316E93" w:rsidP="00144CF6">
            <w:pPr>
              <w:spacing w:line="276" w:lineRule="auto"/>
              <w:jc w:val="center"/>
              <w:rPr>
                <w:rFonts w:ascii="Arial" w:hAnsi="Arial" w:cs="Arial"/>
                <w:sz w:val="22"/>
                <w:szCs w:val="22"/>
              </w:rPr>
            </w:pPr>
            <w:r w:rsidRPr="00CC402F">
              <w:rPr>
                <w:rFonts w:ascii="Arial" w:hAnsi="Arial" w:cs="Arial"/>
                <w:sz w:val="22"/>
                <w:szCs w:val="22"/>
              </w:rPr>
              <w:t>Accredited ESOL</w:t>
            </w:r>
          </w:p>
        </w:tc>
        <w:tc>
          <w:tcPr>
            <w:tcW w:w="6202" w:type="dxa"/>
            <w:tcBorders>
              <w:top w:val="single" w:sz="4" w:space="0" w:color="auto"/>
              <w:left w:val="nil"/>
              <w:bottom w:val="single" w:sz="4" w:space="0" w:color="auto"/>
              <w:right w:val="single" w:sz="4" w:space="0" w:color="auto"/>
            </w:tcBorders>
          </w:tcPr>
          <w:p w:rsidR="00316E93" w:rsidRPr="00CC402F" w:rsidRDefault="00316E93" w:rsidP="007D2649">
            <w:pPr>
              <w:spacing w:line="276" w:lineRule="auto"/>
              <w:rPr>
                <w:rStyle w:val="CommentReference"/>
                <w:rFonts w:ascii="Arial" w:hAnsi="Arial" w:cs="Arial"/>
                <w:sz w:val="22"/>
                <w:szCs w:val="22"/>
              </w:rPr>
            </w:pPr>
            <w:r w:rsidRPr="00CC402F">
              <w:rPr>
                <w:rStyle w:val="CommentReference"/>
                <w:rFonts w:ascii="Arial" w:hAnsi="Arial" w:cs="Arial"/>
                <w:sz w:val="22"/>
                <w:szCs w:val="22"/>
              </w:rPr>
              <w:t xml:space="preserve">Entry level courses which should be </w:t>
            </w:r>
            <w:r w:rsidRPr="00CC402F">
              <w:rPr>
                <w:rFonts w:ascii="Arial" w:hAnsi="Arial" w:cs="Arial"/>
                <w:sz w:val="22"/>
                <w:szCs w:val="22"/>
              </w:rPr>
              <w:t xml:space="preserve">delivered from locations </w:t>
            </w:r>
            <w:r w:rsidR="00BF5D0C" w:rsidRPr="00CC402F">
              <w:rPr>
                <w:rFonts w:ascii="Arial" w:hAnsi="Arial" w:cs="Arial"/>
                <w:sz w:val="22"/>
                <w:szCs w:val="22"/>
              </w:rPr>
              <w:t xml:space="preserve">that are easily accessible </w:t>
            </w:r>
            <w:r w:rsidRPr="00CC402F">
              <w:rPr>
                <w:rFonts w:ascii="Arial" w:hAnsi="Arial" w:cs="Arial"/>
                <w:sz w:val="22"/>
                <w:szCs w:val="22"/>
              </w:rPr>
              <w:t xml:space="preserve"> </w:t>
            </w:r>
            <w:r w:rsidR="00BF5D0C" w:rsidRPr="00CC402F">
              <w:rPr>
                <w:rFonts w:ascii="Arial" w:hAnsi="Arial" w:cs="Arial"/>
                <w:sz w:val="22"/>
                <w:szCs w:val="22"/>
              </w:rPr>
              <w:t xml:space="preserve">and at </w:t>
            </w:r>
            <w:r w:rsidRPr="00CC402F">
              <w:rPr>
                <w:rFonts w:ascii="Arial" w:hAnsi="Arial" w:cs="Arial"/>
                <w:sz w:val="22"/>
                <w:szCs w:val="22"/>
              </w:rPr>
              <w:t xml:space="preserve">times which will maximise attendance and achievement </w:t>
            </w:r>
          </w:p>
        </w:tc>
      </w:tr>
      <w:tr w:rsidR="00297494" w:rsidRPr="00CC402F" w:rsidTr="000737EC">
        <w:trPr>
          <w:trHeight w:val="903"/>
          <w:jc w:val="center"/>
        </w:trPr>
        <w:tc>
          <w:tcPr>
            <w:tcW w:w="567" w:type="dxa"/>
            <w:tcBorders>
              <w:top w:val="nil"/>
              <w:left w:val="single" w:sz="4" w:space="0" w:color="auto"/>
              <w:bottom w:val="single" w:sz="4" w:space="0" w:color="auto"/>
              <w:right w:val="single" w:sz="4" w:space="0" w:color="auto"/>
            </w:tcBorders>
            <w:shd w:val="clear" w:color="auto" w:fill="FFC000"/>
          </w:tcPr>
          <w:p w:rsidR="00316E93" w:rsidRPr="00CC402F" w:rsidRDefault="00316E93" w:rsidP="00316E93">
            <w:pPr>
              <w:spacing w:line="276" w:lineRule="auto"/>
              <w:jc w:val="center"/>
              <w:rPr>
                <w:rFonts w:ascii="Arial" w:hAnsi="Arial" w:cs="Arial"/>
                <w:sz w:val="22"/>
                <w:szCs w:val="22"/>
              </w:rPr>
            </w:pPr>
            <w:r w:rsidRPr="00CC402F">
              <w:rPr>
                <w:rFonts w:ascii="Arial" w:hAnsi="Arial" w:cs="Arial"/>
                <w:sz w:val="22"/>
                <w:szCs w:val="22"/>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316E93" w:rsidRPr="00CC402F" w:rsidRDefault="00316E93" w:rsidP="00144CF6">
            <w:pPr>
              <w:spacing w:line="276" w:lineRule="auto"/>
              <w:jc w:val="center"/>
              <w:rPr>
                <w:rFonts w:ascii="Arial" w:hAnsi="Arial" w:cs="Arial"/>
                <w:sz w:val="22"/>
                <w:szCs w:val="22"/>
              </w:rPr>
            </w:pPr>
            <w:r w:rsidRPr="00CC402F">
              <w:rPr>
                <w:rFonts w:ascii="Arial" w:hAnsi="Arial" w:cs="Arial"/>
                <w:sz w:val="22"/>
                <w:szCs w:val="22"/>
              </w:rPr>
              <w:t>Non Accredited Courses primarily leading to Employment</w:t>
            </w:r>
          </w:p>
        </w:tc>
        <w:tc>
          <w:tcPr>
            <w:tcW w:w="6202" w:type="dxa"/>
            <w:tcBorders>
              <w:top w:val="single" w:sz="4" w:space="0" w:color="auto"/>
              <w:left w:val="nil"/>
              <w:bottom w:val="single" w:sz="4" w:space="0" w:color="auto"/>
              <w:right w:val="single" w:sz="4" w:space="0" w:color="auto"/>
            </w:tcBorders>
          </w:tcPr>
          <w:p w:rsidR="00316E93" w:rsidRPr="00CC402F" w:rsidRDefault="00316E93" w:rsidP="007D2649">
            <w:pPr>
              <w:spacing w:line="276" w:lineRule="auto"/>
              <w:rPr>
                <w:rFonts w:ascii="Arial" w:hAnsi="Arial" w:cs="Arial"/>
                <w:sz w:val="22"/>
                <w:szCs w:val="22"/>
              </w:rPr>
            </w:pPr>
            <w:r w:rsidRPr="00CC402F">
              <w:rPr>
                <w:rFonts w:ascii="Arial" w:hAnsi="Arial" w:cs="Arial"/>
                <w:sz w:val="22"/>
                <w:szCs w:val="22"/>
              </w:rPr>
              <w:t xml:space="preserve">Courses should be designed so that they lead to employment outcomes for learners and meet the varying needs of Wokingham residents and employers. Courses can vary in length and content but we would be particularly interested in maths and English refresher courses for those with level 2 qualifications but who are no longer operating at that level (can be specific to vocations), introductory vocational courses e.g. retail, </w:t>
            </w:r>
            <w:r w:rsidR="00530407" w:rsidRPr="00CC402F">
              <w:rPr>
                <w:rFonts w:ascii="Arial" w:hAnsi="Arial" w:cs="Arial"/>
                <w:sz w:val="22"/>
                <w:szCs w:val="22"/>
              </w:rPr>
              <w:t>customer service,</w:t>
            </w:r>
            <w:r w:rsidRPr="00CC402F">
              <w:rPr>
                <w:rFonts w:ascii="Arial" w:hAnsi="Arial" w:cs="Arial"/>
                <w:sz w:val="22"/>
                <w:szCs w:val="22"/>
              </w:rPr>
              <w:t xml:space="preserve"> construction, employability skills  and </w:t>
            </w:r>
            <w:r w:rsidRPr="00CC402F">
              <w:rPr>
                <w:rStyle w:val="Hyperlink"/>
                <w:color w:val="auto"/>
                <w:sz w:val="22"/>
                <w:szCs w:val="22"/>
                <w:u w:val="none"/>
              </w:rPr>
              <w:t>entrepreneurial and business start-up skills</w:t>
            </w:r>
          </w:p>
        </w:tc>
      </w:tr>
      <w:tr w:rsidR="00297494" w:rsidRPr="00CC402F" w:rsidTr="000737EC">
        <w:trPr>
          <w:trHeight w:val="653"/>
          <w:jc w:val="center"/>
        </w:trPr>
        <w:tc>
          <w:tcPr>
            <w:tcW w:w="567" w:type="dxa"/>
            <w:tcBorders>
              <w:top w:val="nil"/>
              <w:left w:val="single" w:sz="4" w:space="0" w:color="auto"/>
              <w:bottom w:val="single" w:sz="4" w:space="0" w:color="auto"/>
              <w:right w:val="single" w:sz="4" w:space="0" w:color="auto"/>
            </w:tcBorders>
            <w:shd w:val="clear" w:color="auto" w:fill="FFC000"/>
          </w:tcPr>
          <w:p w:rsidR="00316E93" w:rsidRPr="00CC402F" w:rsidRDefault="00316E93" w:rsidP="00316E93">
            <w:pPr>
              <w:spacing w:line="276" w:lineRule="auto"/>
              <w:jc w:val="center"/>
              <w:rPr>
                <w:rFonts w:ascii="Arial" w:hAnsi="Arial" w:cs="Arial"/>
                <w:sz w:val="22"/>
                <w:szCs w:val="22"/>
              </w:rPr>
            </w:pPr>
            <w:r w:rsidRPr="00CC402F">
              <w:rPr>
                <w:rFonts w:ascii="Arial" w:hAnsi="Arial" w:cs="Arial"/>
                <w:sz w:val="22"/>
                <w:szCs w:val="22"/>
              </w:rPr>
              <w:lastRenderedPageBreak/>
              <w:t>4</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316E93" w:rsidRPr="00CC402F" w:rsidRDefault="00316E93" w:rsidP="00144CF6">
            <w:pPr>
              <w:spacing w:line="276" w:lineRule="auto"/>
              <w:jc w:val="center"/>
              <w:rPr>
                <w:rFonts w:ascii="Arial" w:hAnsi="Arial" w:cs="Arial"/>
                <w:sz w:val="22"/>
                <w:szCs w:val="22"/>
              </w:rPr>
            </w:pPr>
            <w:r w:rsidRPr="00CC402F">
              <w:rPr>
                <w:rFonts w:ascii="Arial" w:hAnsi="Arial" w:cs="Arial"/>
                <w:sz w:val="22"/>
                <w:szCs w:val="22"/>
              </w:rPr>
              <w:t>Health and Wellbeing</w:t>
            </w:r>
          </w:p>
          <w:p w:rsidR="00316E93" w:rsidRPr="00CC402F" w:rsidRDefault="00316E93" w:rsidP="00144CF6">
            <w:pPr>
              <w:spacing w:line="276" w:lineRule="auto"/>
              <w:jc w:val="center"/>
              <w:rPr>
                <w:rFonts w:ascii="Arial" w:hAnsi="Arial" w:cs="Arial"/>
                <w:sz w:val="22"/>
                <w:szCs w:val="22"/>
              </w:rPr>
            </w:pPr>
            <w:r w:rsidRPr="00CC402F">
              <w:rPr>
                <w:rFonts w:ascii="Arial" w:hAnsi="Arial" w:cs="Arial"/>
                <w:sz w:val="22"/>
                <w:szCs w:val="22"/>
              </w:rPr>
              <w:t>Non accredited courses leading primarily to improving the general  health and wellbeing  of disadvantaged and vulnerable residents</w:t>
            </w:r>
          </w:p>
        </w:tc>
        <w:tc>
          <w:tcPr>
            <w:tcW w:w="6202" w:type="dxa"/>
            <w:tcBorders>
              <w:top w:val="single" w:sz="4" w:space="0" w:color="auto"/>
              <w:left w:val="nil"/>
              <w:bottom w:val="single" w:sz="4" w:space="0" w:color="auto"/>
              <w:right w:val="single" w:sz="4" w:space="0" w:color="auto"/>
            </w:tcBorders>
          </w:tcPr>
          <w:p w:rsidR="00316E93" w:rsidRPr="00CC402F" w:rsidRDefault="00316E93" w:rsidP="00530407">
            <w:pPr>
              <w:spacing w:line="276" w:lineRule="auto"/>
              <w:rPr>
                <w:rFonts w:ascii="Arial" w:hAnsi="Arial" w:cs="Arial"/>
                <w:sz w:val="22"/>
                <w:szCs w:val="22"/>
              </w:rPr>
            </w:pPr>
            <w:r w:rsidRPr="00CC402F">
              <w:rPr>
                <w:rFonts w:ascii="Arial" w:hAnsi="Arial" w:cs="Arial"/>
                <w:sz w:val="22"/>
                <w:szCs w:val="22"/>
              </w:rPr>
              <w:t xml:space="preserve">These courses can vary in length and content but should focus on </w:t>
            </w:r>
            <w:r w:rsidR="00BF5D0C" w:rsidRPr="00CC402F">
              <w:rPr>
                <w:rFonts w:ascii="Arial" w:hAnsi="Arial" w:cs="Arial"/>
                <w:sz w:val="22"/>
                <w:szCs w:val="22"/>
              </w:rPr>
              <w:t xml:space="preserve">one of the priority groups listed in </w:t>
            </w:r>
            <w:r w:rsidR="00BF5D0C" w:rsidRPr="00CC402F">
              <w:rPr>
                <w:rFonts w:ascii="Arial" w:hAnsi="Arial" w:cs="Arial"/>
                <w:b/>
                <w:sz w:val="22"/>
                <w:szCs w:val="22"/>
              </w:rPr>
              <w:t>1.2</w:t>
            </w:r>
            <w:r w:rsidR="00BF5D0C" w:rsidRPr="00CC402F">
              <w:rPr>
                <w:rFonts w:ascii="Arial" w:hAnsi="Arial" w:cs="Arial"/>
                <w:sz w:val="22"/>
                <w:szCs w:val="22"/>
              </w:rPr>
              <w:t xml:space="preserve"> </w:t>
            </w:r>
          </w:p>
          <w:p w:rsidR="00316E93" w:rsidRPr="00CC402F" w:rsidRDefault="00316E93" w:rsidP="003B3733">
            <w:pPr>
              <w:pStyle w:val="ListParagraph"/>
              <w:ind w:left="0"/>
              <w:rPr>
                <w:rFonts w:ascii="Arial" w:hAnsi="Arial" w:cs="Arial"/>
              </w:rPr>
            </w:pPr>
            <w:r w:rsidRPr="00CC402F">
              <w:rPr>
                <w:rFonts w:ascii="Arial" w:hAnsi="Arial" w:cs="Arial"/>
              </w:rPr>
              <w:t xml:space="preserve">Providers must clearly demonstrate the health </w:t>
            </w:r>
            <w:r w:rsidR="003B3733">
              <w:rPr>
                <w:rFonts w:ascii="Arial" w:hAnsi="Arial" w:cs="Arial"/>
              </w:rPr>
              <w:t xml:space="preserve">or </w:t>
            </w:r>
            <w:r w:rsidRPr="00CC402F">
              <w:rPr>
                <w:rFonts w:ascii="Arial" w:hAnsi="Arial" w:cs="Arial"/>
              </w:rPr>
              <w:t xml:space="preserve">wellbeing improvements they are aiming to achieve through their project and how they intend to measure them (ideally through use of recognised social metric scales such as The Warwick-Edinburgh Mental Wellbeing scale, and similar) </w:t>
            </w:r>
          </w:p>
        </w:tc>
      </w:tr>
      <w:tr w:rsidR="00297494" w:rsidRPr="00CC402F" w:rsidTr="000737EC">
        <w:trPr>
          <w:trHeight w:val="653"/>
          <w:jc w:val="center"/>
        </w:trPr>
        <w:tc>
          <w:tcPr>
            <w:tcW w:w="567" w:type="dxa"/>
            <w:tcBorders>
              <w:top w:val="nil"/>
              <w:left w:val="single" w:sz="4" w:space="0" w:color="auto"/>
              <w:bottom w:val="single" w:sz="4" w:space="0" w:color="auto"/>
              <w:right w:val="single" w:sz="4" w:space="0" w:color="auto"/>
            </w:tcBorders>
            <w:shd w:val="clear" w:color="auto" w:fill="FFC000"/>
          </w:tcPr>
          <w:p w:rsidR="00BF5D0C" w:rsidRPr="00CC402F" w:rsidRDefault="00BF5D0C" w:rsidP="00460299">
            <w:pPr>
              <w:spacing w:line="276" w:lineRule="auto"/>
              <w:jc w:val="center"/>
              <w:rPr>
                <w:rFonts w:ascii="Arial" w:hAnsi="Arial" w:cs="Arial"/>
                <w:sz w:val="22"/>
                <w:szCs w:val="22"/>
              </w:rPr>
            </w:pPr>
            <w:r w:rsidRPr="00CC402F">
              <w:rPr>
                <w:rFonts w:ascii="Arial" w:hAnsi="Arial" w:cs="Arial"/>
                <w:sz w:val="22"/>
                <w:szCs w:val="22"/>
              </w:rPr>
              <w:t>5</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BF5D0C" w:rsidRPr="00CC402F" w:rsidRDefault="00BF5D0C" w:rsidP="00144CF6">
            <w:pPr>
              <w:spacing w:line="276" w:lineRule="auto"/>
              <w:jc w:val="center"/>
              <w:rPr>
                <w:rFonts w:ascii="Arial" w:hAnsi="Arial" w:cs="Arial"/>
                <w:sz w:val="22"/>
                <w:szCs w:val="22"/>
              </w:rPr>
            </w:pPr>
            <w:r w:rsidRPr="00CC402F">
              <w:rPr>
                <w:rFonts w:ascii="Arial" w:hAnsi="Arial" w:cs="Arial"/>
                <w:sz w:val="22"/>
                <w:szCs w:val="22"/>
              </w:rPr>
              <w:t>Family Learning</w:t>
            </w:r>
            <w:r w:rsidR="007D2649" w:rsidRPr="00CC402F">
              <w:rPr>
                <w:rFonts w:ascii="Arial" w:hAnsi="Arial" w:cs="Arial"/>
                <w:sz w:val="22"/>
                <w:szCs w:val="22"/>
              </w:rPr>
              <w:t xml:space="preserve"> Non- Accredited</w:t>
            </w:r>
          </w:p>
        </w:tc>
        <w:tc>
          <w:tcPr>
            <w:tcW w:w="6202" w:type="dxa"/>
            <w:tcBorders>
              <w:top w:val="single" w:sz="4" w:space="0" w:color="auto"/>
              <w:left w:val="nil"/>
              <w:bottom w:val="single" w:sz="4" w:space="0" w:color="auto"/>
              <w:right w:val="single" w:sz="4" w:space="0" w:color="auto"/>
            </w:tcBorders>
          </w:tcPr>
          <w:p w:rsidR="00BF5D0C" w:rsidRPr="00CC402F" w:rsidRDefault="007D2649" w:rsidP="003B3733">
            <w:pPr>
              <w:spacing w:line="276" w:lineRule="auto"/>
              <w:rPr>
                <w:rStyle w:val="CommentReference"/>
                <w:rFonts w:ascii="Arial" w:hAnsi="Arial" w:cs="Arial"/>
                <w:sz w:val="22"/>
                <w:szCs w:val="22"/>
              </w:rPr>
            </w:pPr>
            <w:r w:rsidRPr="00CC402F">
              <w:rPr>
                <w:rStyle w:val="CommentReference"/>
                <w:rFonts w:ascii="Arial" w:hAnsi="Arial" w:cs="Arial"/>
                <w:sz w:val="22"/>
                <w:szCs w:val="22"/>
              </w:rPr>
              <w:t>Short courses which help parents to support their child’s learning and development</w:t>
            </w:r>
          </w:p>
        </w:tc>
      </w:tr>
    </w:tbl>
    <w:p w:rsidR="000737EC" w:rsidRPr="00CC402F" w:rsidRDefault="000737EC" w:rsidP="00FD1283">
      <w:pPr>
        <w:pStyle w:val="ListParagraph"/>
        <w:ind w:left="-709" w:right="-709"/>
        <w:rPr>
          <w:rFonts w:ascii="Arial" w:hAnsi="Arial" w:cs="Arial"/>
        </w:rPr>
      </w:pPr>
    </w:p>
    <w:p w:rsidR="00FD1283" w:rsidRPr="00CC402F" w:rsidRDefault="00FD1283" w:rsidP="000737EC">
      <w:pPr>
        <w:pStyle w:val="ListParagraph"/>
        <w:ind w:left="0" w:right="-1"/>
        <w:rPr>
          <w:rFonts w:ascii="Arial" w:hAnsi="Arial" w:cs="Arial"/>
        </w:rPr>
      </w:pPr>
      <w:r w:rsidRPr="00CC402F">
        <w:rPr>
          <w:rFonts w:ascii="Arial" w:hAnsi="Arial" w:cs="Arial"/>
        </w:rPr>
        <w:t xml:space="preserve">Wokingham’s Adult and Community Learning team will deliver a range of short non- accredited family learning, parenting, ESOL and introductory vocational courses (i.e., teaching assistant, hospitality and the care industry) </w:t>
      </w:r>
    </w:p>
    <w:p w:rsidR="00FD1283" w:rsidRPr="00CC402F" w:rsidRDefault="00FD1283" w:rsidP="00FD1283">
      <w:pPr>
        <w:pStyle w:val="ListParagraph"/>
        <w:ind w:left="-709"/>
        <w:rPr>
          <w:rFonts w:ascii="Arial" w:hAnsi="Arial" w:cs="Arial"/>
        </w:rPr>
      </w:pPr>
    </w:p>
    <w:p w:rsidR="00220171" w:rsidRPr="00CC402F" w:rsidRDefault="0056345C" w:rsidP="000737EC">
      <w:pPr>
        <w:pStyle w:val="ListParagraph"/>
        <w:ind w:left="0"/>
        <w:rPr>
          <w:rFonts w:ascii="Arial" w:hAnsi="Arial" w:cs="Arial"/>
          <w:b/>
        </w:rPr>
      </w:pPr>
      <w:r>
        <w:rPr>
          <w:rFonts w:ascii="Arial" w:hAnsi="Arial" w:cs="Arial"/>
          <w:b/>
        </w:rPr>
        <w:t xml:space="preserve">1.2 </w:t>
      </w:r>
      <w:r w:rsidR="000A3B0D" w:rsidRPr="00CC402F">
        <w:rPr>
          <w:rFonts w:ascii="Arial" w:hAnsi="Arial" w:cs="Arial"/>
          <w:b/>
        </w:rPr>
        <w:t xml:space="preserve">Key </w:t>
      </w:r>
      <w:r w:rsidR="006E49D8" w:rsidRPr="00CC402F">
        <w:rPr>
          <w:rFonts w:ascii="Arial" w:hAnsi="Arial" w:cs="Arial"/>
          <w:b/>
        </w:rPr>
        <w:t>P</w:t>
      </w:r>
      <w:r w:rsidR="009F1136" w:rsidRPr="00CC402F">
        <w:rPr>
          <w:rFonts w:ascii="Arial" w:hAnsi="Arial" w:cs="Arial"/>
          <w:b/>
        </w:rPr>
        <w:t xml:space="preserve">riorities </w:t>
      </w:r>
      <w:r w:rsidR="00104B62" w:rsidRPr="00CC402F">
        <w:rPr>
          <w:rFonts w:ascii="Arial" w:hAnsi="Arial" w:cs="Arial"/>
          <w:b/>
        </w:rPr>
        <w:t xml:space="preserve">groups for </w:t>
      </w:r>
      <w:r w:rsidR="000A3B0D" w:rsidRPr="00CC402F">
        <w:rPr>
          <w:rFonts w:ascii="Arial" w:hAnsi="Arial" w:cs="Arial"/>
          <w:b/>
        </w:rPr>
        <w:t xml:space="preserve">Adult and Community </w:t>
      </w:r>
      <w:r w:rsidR="00304F00" w:rsidRPr="00CC402F">
        <w:rPr>
          <w:rFonts w:ascii="Arial" w:hAnsi="Arial" w:cs="Arial"/>
          <w:b/>
        </w:rPr>
        <w:t>Learning</w:t>
      </w:r>
      <w:r w:rsidR="00D30C60" w:rsidRPr="00CC402F">
        <w:rPr>
          <w:rFonts w:ascii="Arial" w:hAnsi="Arial" w:cs="Arial"/>
          <w:b/>
        </w:rPr>
        <w:t xml:space="preserve"> are</w:t>
      </w:r>
    </w:p>
    <w:p w:rsidR="00D30C60" w:rsidRPr="00CC402F" w:rsidRDefault="00D30C60" w:rsidP="00D30C60">
      <w:pPr>
        <w:pStyle w:val="Default"/>
        <w:numPr>
          <w:ilvl w:val="0"/>
          <w:numId w:val="29"/>
        </w:numPr>
        <w:spacing w:line="276" w:lineRule="auto"/>
        <w:rPr>
          <w:color w:val="auto"/>
          <w:sz w:val="22"/>
          <w:szCs w:val="22"/>
        </w:rPr>
      </w:pPr>
      <w:r w:rsidRPr="00CC402F">
        <w:rPr>
          <w:color w:val="auto"/>
          <w:sz w:val="22"/>
          <w:szCs w:val="22"/>
        </w:rPr>
        <w:t>Adults who are unemployed or under employed</w:t>
      </w:r>
    </w:p>
    <w:p w:rsidR="00D30C60" w:rsidRPr="00CC402F" w:rsidRDefault="00D30C60" w:rsidP="00D30C60">
      <w:pPr>
        <w:pStyle w:val="Default"/>
        <w:numPr>
          <w:ilvl w:val="0"/>
          <w:numId w:val="29"/>
        </w:numPr>
        <w:spacing w:line="276" w:lineRule="auto"/>
        <w:rPr>
          <w:color w:val="auto"/>
          <w:sz w:val="22"/>
          <w:szCs w:val="22"/>
        </w:rPr>
      </w:pPr>
      <w:r w:rsidRPr="00CC402F">
        <w:rPr>
          <w:color w:val="auto"/>
          <w:sz w:val="22"/>
          <w:szCs w:val="22"/>
        </w:rPr>
        <w:t>Vulnerable older people</w:t>
      </w:r>
    </w:p>
    <w:p w:rsidR="00D30C60" w:rsidRPr="00CC402F" w:rsidRDefault="00D30C60" w:rsidP="00D30C60">
      <w:pPr>
        <w:pStyle w:val="Default"/>
        <w:numPr>
          <w:ilvl w:val="0"/>
          <w:numId w:val="29"/>
        </w:numPr>
        <w:spacing w:line="276" w:lineRule="auto"/>
        <w:rPr>
          <w:color w:val="auto"/>
          <w:sz w:val="22"/>
          <w:szCs w:val="22"/>
        </w:rPr>
      </w:pPr>
      <w:r w:rsidRPr="00CC402F">
        <w:rPr>
          <w:color w:val="auto"/>
          <w:sz w:val="22"/>
          <w:szCs w:val="22"/>
        </w:rPr>
        <w:t>Care Leavers</w:t>
      </w:r>
    </w:p>
    <w:p w:rsidR="00D30C60" w:rsidRPr="00CC402F" w:rsidRDefault="00D30C60" w:rsidP="00D30C60">
      <w:pPr>
        <w:pStyle w:val="Default"/>
        <w:numPr>
          <w:ilvl w:val="0"/>
          <w:numId w:val="29"/>
        </w:numPr>
        <w:spacing w:line="276" w:lineRule="auto"/>
        <w:rPr>
          <w:color w:val="auto"/>
          <w:sz w:val="22"/>
          <w:szCs w:val="22"/>
        </w:rPr>
      </w:pPr>
      <w:r w:rsidRPr="00CC402F">
        <w:rPr>
          <w:color w:val="auto"/>
          <w:sz w:val="22"/>
          <w:szCs w:val="22"/>
        </w:rPr>
        <w:t>Adults with learning difficulties and disabilities</w:t>
      </w:r>
    </w:p>
    <w:p w:rsidR="00D30C60" w:rsidRPr="00CC402F" w:rsidRDefault="00D30C60" w:rsidP="00D30C60">
      <w:pPr>
        <w:pStyle w:val="Default"/>
        <w:numPr>
          <w:ilvl w:val="0"/>
          <w:numId w:val="29"/>
        </w:numPr>
        <w:spacing w:line="276" w:lineRule="auto"/>
        <w:rPr>
          <w:color w:val="auto"/>
          <w:sz w:val="22"/>
          <w:szCs w:val="22"/>
        </w:rPr>
      </w:pPr>
      <w:r w:rsidRPr="00CC402F">
        <w:rPr>
          <w:color w:val="auto"/>
          <w:sz w:val="22"/>
          <w:szCs w:val="22"/>
        </w:rPr>
        <w:t xml:space="preserve">Carers of vulnerable adults </w:t>
      </w:r>
    </w:p>
    <w:p w:rsidR="00D30C60" w:rsidRPr="00CC402F" w:rsidRDefault="00D30C60" w:rsidP="00D30C60">
      <w:pPr>
        <w:pStyle w:val="Default"/>
        <w:numPr>
          <w:ilvl w:val="0"/>
          <w:numId w:val="29"/>
        </w:numPr>
        <w:spacing w:line="276" w:lineRule="auto"/>
        <w:rPr>
          <w:color w:val="auto"/>
          <w:sz w:val="22"/>
          <w:szCs w:val="22"/>
        </w:rPr>
      </w:pPr>
      <w:r w:rsidRPr="00CC402F">
        <w:rPr>
          <w:color w:val="auto"/>
          <w:sz w:val="22"/>
          <w:szCs w:val="22"/>
        </w:rPr>
        <w:t xml:space="preserve">Parents / families who need help to support their children’s learning and development </w:t>
      </w:r>
    </w:p>
    <w:p w:rsidR="003A039C" w:rsidRPr="00CC402F" w:rsidRDefault="00D30C60" w:rsidP="003A039C">
      <w:pPr>
        <w:pStyle w:val="Default"/>
        <w:numPr>
          <w:ilvl w:val="0"/>
          <w:numId w:val="29"/>
        </w:numPr>
        <w:spacing w:line="276" w:lineRule="auto"/>
        <w:rPr>
          <w:color w:val="auto"/>
          <w:sz w:val="22"/>
          <w:szCs w:val="22"/>
        </w:rPr>
      </w:pPr>
      <w:r w:rsidRPr="00CC402F">
        <w:rPr>
          <w:color w:val="auto"/>
          <w:sz w:val="22"/>
          <w:szCs w:val="22"/>
        </w:rPr>
        <w:t>Adults with health and wellbeing issues.</w:t>
      </w:r>
    </w:p>
    <w:p w:rsidR="003A039C" w:rsidRPr="00CC402F" w:rsidRDefault="003A039C" w:rsidP="00D30C60">
      <w:pPr>
        <w:ind w:left="-709"/>
        <w:rPr>
          <w:rFonts w:ascii="Arial" w:hAnsi="Arial" w:cs="Arial"/>
          <w:sz w:val="22"/>
          <w:szCs w:val="22"/>
        </w:rPr>
      </w:pPr>
    </w:p>
    <w:p w:rsidR="00D30C60" w:rsidRPr="00CC402F" w:rsidRDefault="00726854" w:rsidP="000737EC">
      <w:pPr>
        <w:pStyle w:val="ListParagraph"/>
        <w:numPr>
          <w:ilvl w:val="0"/>
          <w:numId w:val="27"/>
        </w:numPr>
        <w:ind w:left="0" w:firstLine="0"/>
        <w:rPr>
          <w:rFonts w:ascii="Arial" w:hAnsi="Arial" w:cs="Arial"/>
          <w:b/>
        </w:rPr>
      </w:pPr>
      <w:r w:rsidRPr="00CC402F">
        <w:rPr>
          <w:rFonts w:ascii="Arial" w:hAnsi="Arial" w:cs="Arial"/>
          <w:b/>
        </w:rPr>
        <w:t>Who can apply?</w:t>
      </w:r>
    </w:p>
    <w:p w:rsidR="00726854" w:rsidRPr="00CC402F" w:rsidRDefault="00726854" w:rsidP="000737EC">
      <w:pPr>
        <w:ind w:right="-1"/>
        <w:rPr>
          <w:rFonts w:ascii="Arial" w:hAnsi="Arial" w:cs="Arial"/>
          <w:sz w:val="22"/>
          <w:szCs w:val="22"/>
        </w:rPr>
      </w:pPr>
      <w:r w:rsidRPr="00CC402F">
        <w:rPr>
          <w:rFonts w:ascii="Arial" w:hAnsi="Arial" w:cs="Arial"/>
          <w:sz w:val="22"/>
          <w:szCs w:val="22"/>
        </w:rPr>
        <w:t>Any organisation that is a legal entity and is able to deliver</w:t>
      </w:r>
      <w:r w:rsidR="0084451E" w:rsidRPr="00CC402F">
        <w:rPr>
          <w:rFonts w:ascii="Arial" w:hAnsi="Arial" w:cs="Arial"/>
          <w:sz w:val="22"/>
          <w:szCs w:val="22"/>
        </w:rPr>
        <w:t xml:space="preserve"> classroom based</w:t>
      </w:r>
      <w:r w:rsidRPr="00CC402F">
        <w:rPr>
          <w:rFonts w:ascii="Arial" w:hAnsi="Arial" w:cs="Arial"/>
          <w:sz w:val="22"/>
          <w:szCs w:val="22"/>
        </w:rPr>
        <w:t xml:space="preserve"> learning opportunities t</w:t>
      </w:r>
      <w:r w:rsidR="0084451E" w:rsidRPr="00CC402F">
        <w:rPr>
          <w:rFonts w:ascii="Arial" w:hAnsi="Arial" w:cs="Arial"/>
          <w:sz w:val="22"/>
          <w:szCs w:val="22"/>
        </w:rPr>
        <w:t xml:space="preserve">o adults 19+ are welcome to bid </w:t>
      </w:r>
      <w:r w:rsidR="003A039C" w:rsidRPr="00CC402F">
        <w:rPr>
          <w:rFonts w:ascii="Arial" w:hAnsi="Arial" w:cs="Arial"/>
          <w:sz w:val="22"/>
          <w:szCs w:val="22"/>
        </w:rPr>
        <w:t xml:space="preserve">providing </w:t>
      </w:r>
      <w:r w:rsidR="0084451E" w:rsidRPr="00CC402F">
        <w:rPr>
          <w:rFonts w:ascii="Arial" w:hAnsi="Arial" w:cs="Arial"/>
          <w:sz w:val="22"/>
          <w:szCs w:val="22"/>
        </w:rPr>
        <w:t>they meet the following conditions:</w:t>
      </w:r>
    </w:p>
    <w:p w:rsidR="0084451E" w:rsidRPr="00CC402F" w:rsidRDefault="0084451E" w:rsidP="00726854">
      <w:pPr>
        <w:ind w:left="-709"/>
        <w:rPr>
          <w:rFonts w:ascii="Arial" w:hAnsi="Arial" w:cs="Arial"/>
          <w:sz w:val="22"/>
          <w:szCs w:val="22"/>
        </w:rPr>
      </w:pPr>
    </w:p>
    <w:p w:rsidR="0084451E" w:rsidRPr="00CC402F" w:rsidRDefault="0084451E" w:rsidP="000737EC">
      <w:pPr>
        <w:pStyle w:val="ListParagraph"/>
        <w:numPr>
          <w:ilvl w:val="0"/>
          <w:numId w:val="33"/>
        </w:numPr>
        <w:ind w:right="-1"/>
        <w:rPr>
          <w:rFonts w:ascii="Arial" w:hAnsi="Arial" w:cs="Arial"/>
        </w:rPr>
      </w:pPr>
      <w:r w:rsidRPr="00CC402F">
        <w:rPr>
          <w:rFonts w:ascii="Arial" w:hAnsi="Arial" w:cs="Arial"/>
        </w:rPr>
        <w:t>They are registered with the UK register of learning Providers and have a UKPRN (Provider Reference Number)</w:t>
      </w:r>
      <w:r w:rsidRPr="00CC402F">
        <w:rPr>
          <w:rStyle w:val="FootnoteReference"/>
          <w:rFonts w:ascii="Arial" w:hAnsi="Arial" w:cs="Arial"/>
        </w:rPr>
        <w:footnoteReference w:id="1"/>
      </w:r>
    </w:p>
    <w:p w:rsidR="003A039C" w:rsidRPr="00CC402F" w:rsidRDefault="003A039C" w:rsidP="000737EC">
      <w:pPr>
        <w:pStyle w:val="ListParagraph"/>
        <w:numPr>
          <w:ilvl w:val="0"/>
          <w:numId w:val="33"/>
        </w:numPr>
        <w:ind w:right="-1"/>
        <w:rPr>
          <w:rFonts w:ascii="Arial" w:hAnsi="Arial" w:cs="Arial"/>
        </w:rPr>
      </w:pPr>
      <w:r w:rsidRPr="00CC402F">
        <w:rPr>
          <w:rFonts w:ascii="Arial" w:hAnsi="Arial" w:cs="Arial"/>
        </w:rPr>
        <w:t xml:space="preserve">They appear on the Register of Training Organisations </w:t>
      </w:r>
      <w:r w:rsidRPr="00CC402F">
        <w:rPr>
          <w:rFonts w:ascii="Arial" w:hAnsi="Arial" w:cs="Arial"/>
          <w:u w:val="single"/>
        </w:rPr>
        <w:t xml:space="preserve">IF </w:t>
      </w:r>
      <w:r w:rsidRPr="00CC402F">
        <w:rPr>
          <w:rFonts w:ascii="Arial" w:hAnsi="Arial" w:cs="Arial"/>
        </w:rPr>
        <w:t xml:space="preserve">they are likely to receive an aggregate sub-contract of £100,000 or more from the </w:t>
      </w:r>
      <w:r w:rsidR="00511A0C">
        <w:rPr>
          <w:rFonts w:ascii="Arial" w:hAnsi="Arial" w:cs="Arial"/>
        </w:rPr>
        <w:t>Education &amp; Skills Funding Agency</w:t>
      </w:r>
    </w:p>
    <w:p w:rsidR="003A039C" w:rsidRPr="00CC402F" w:rsidRDefault="003A039C" w:rsidP="000737EC">
      <w:pPr>
        <w:pStyle w:val="ListParagraph"/>
        <w:numPr>
          <w:ilvl w:val="0"/>
          <w:numId w:val="33"/>
        </w:numPr>
        <w:ind w:right="-1"/>
        <w:rPr>
          <w:rFonts w:ascii="Arial" w:hAnsi="Arial" w:cs="Arial"/>
        </w:rPr>
      </w:pPr>
      <w:r w:rsidRPr="00CC402F">
        <w:rPr>
          <w:rFonts w:ascii="Arial" w:hAnsi="Arial" w:cs="Arial"/>
        </w:rPr>
        <w:t>Their leadership and management is not currently judged to be Inadequate by Ofsted (if applicable)</w:t>
      </w:r>
    </w:p>
    <w:p w:rsidR="004D5521" w:rsidRPr="00CC402F" w:rsidRDefault="003A039C" w:rsidP="000737EC">
      <w:pPr>
        <w:pStyle w:val="ListParagraph"/>
        <w:numPr>
          <w:ilvl w:val="0"/>
          <w:numId w:val="33"/>
        </w:numPr>
        <w:rPr>
          <w:rFonts w:ascii="Arial" w:hAnsi="Arial" w:cs="Arial"/>
        </w:rPr>
      </w:pPr>
      <w:r w:rsidRPr="00CC402F">
        <w:rPr>
          <w:rFonts w:ascii="Arial" w:hAnsi="Arial" w:cs="Arial"/>
        </w:rPr>
        <w:t xml:space="preserve">Their latest financial health assessment has not been judged as inadequate by the </w:t>
      </w:r>
      <w:r w:rsidR="00511A0C">
        <w:rPr>
          <w:rFonts w:ascii="Arial" w:hAnsi="Arial" w:cs="Arial"/>
        </w:rPr>
        <w:t>Education &amp; Skills Funding Agency</w:t>
      </w:r>
      <w:r w:rsidRPr="00CC402F">
        <w:rPr>
          <w:rFonts w:ascii="Arial" w:hAnsi="Arial" w:cs="Arial"/>
        </w:rPr>
        <w:t xml:space="preserve">  (if applicable)</w:t>
      </w:r>
    </w:p>
    <w:p w:rsidR="004D5521" w:rsidRPr="00CC402F" w:rsidRDefault="004D5521" w:rsidP="004D5521">
      <w:pPr>
        <w:pStyle w:val="ListParagraph"/>
        <w:ind w:left="11"/>
        <w:rPr>
          <w:rFonts w:ascii="Arial" w:hAnsi="Arial" w:cs="Arial"/>
        </w:rPr>
      </w:pPr>
    </w:p>
    <w:p w:rsidR="004D5521" w:rsidRPr="00CC402F" w:rsidRDefault="004D5521" w:rsidP="000737EC">
      <w:pPr>
        <w:pStyle w:val="ListParagraph"/>
        <w:ind w:left="0"/>
        <w:rPr>
          <w:rFonts w:ascii="Arial" w:hAnsi="Arial" w:cs="Arial"/>
        </w:rPr>
      </w:pPr>
      <w:r w:rsidRPr="00CC402F">
        <w:rPr>
          <w:rFonts w:ascii="Arial" w:hAnsi="Arial" w:cs="Arial"/>
        </w:rPr>
        <w:t>NB</w:t>
      </w:r>
      <w:r w:rsidR="00144CF6" w:rsidRPr="00CC402F">
        <w:rPr>
          <w:rFonts w:ascii="Arial" w:hAnsi="Arial" w:cs="Arial"/>
        </w:rPr>
        <w:t xml:space="preserve">. </w:t>
      </w:r>
      <w:r w:rsidR="00144CF6" w:rsidRPr="00CC402F">
        <w:rPr>
          <w:rFonts w:ascii="Arial" w:hAnsi="Arial" w:cs="Arial"/>
          <w:b/>
          <w:i/>
        </w:rPr>
        <w:t>P</w:t>
      </w:r>
      <w:r w:rsidRPr="00CC402F">
        <w:rPr>
          <w:rFonts w:ascii="Arial" w:hAnsi="Arial" w:cs="Arial"/>
          <w:b/>
          <w:i/>
        </w:rPr>
        <w:t xml:space="preserve">lease refer to the </w:t>
      </w:r>
      <w:r w:rsidR="00144CF6" w:rsidRPr="00CC402F">
        <w:rPr>
          <w:rFonts w:ascii="Arial" w:hAnsi="Arial" w:cs="Arial"/>
          <w:b/>
          <w:i/>
        </w:rPr>
        <w:t>Guidance N</w:t>
      </w:r>
      <w:r w:rsidRPr="00CC402F">
        <w:rPr>
          <w:rFonts w:ascii="Arial" w:hAnsi="Arial" w:cs="Arial"/>
          <w:b/>
          <w:i/>
        </w:rPr>
        <w:t>otes</w:t>
      </w:r>
      <w:r w:rsidR="00144CF6" w:rsidRPr="00CC402F">
        <w:rPr>
          <w:rFonts w:ascii="Arial" w:hAnsi="Arial" w:cs="Arial"/>
          <w:b/>
          <w:i/>
        </w:rPr>
        <w:t xml:space="preserve"> (point 2 </w:t>
      </w:r>
      <w:r w:rsidR="00105EC2" w:rsidRPr="00CC402F">
        <w:rPr>
          <w:rFonts w:ascii="Arial" w:hAnsi="Arial" w:cs="Arial"/>
          <w:b/>
          <w:i/>
        </w:rPr>
        <w:t>pages</w:t>
      </w:r>
      <w:r w:rsidR="00144CF6" w:rsidRPr="00CC402F">
        <w:rPr>
          <w:rFonts w:ascii="Arial" w:hAnsi="Arial" w:cs="Arial"/>
          <w:b/>
          <w:i/>
        </w:rPr>
        <w:t xml:space="preserve"> 3) for </w:t>
      </w:r>
      <w:r w:rsidRPr="00CC402F">
        <w:rPr>
          <w:rFonts w:ascii="Arial" w:hAnsi="Arial" w:cs="Arial"/>
          <w:b/>
          <w:i/>
        </w:rPr>
        <w:t>further details of eligibility requirements</w:t>
      </w:r>
    </w:p>
    <w:p w:rsidR="000F2838" w:rsidRDefault="000F2838" w:rsidP="000F2838">
      <w:pPr>
        <w:pStyle w:val="ListParagraph"/>
        <w:ind w:left="11"/>
        <w:rPr>
          <w:rFonts w:ascii="Arial" w:hAnsi="Arial" w:cs="Arial"/>
        </w:rPr>
      </w:pPr>
    </w:p>
    <w:p w:rsidR="00CC402F" w:rsidRPr="00CC402F" w:rsidRDefault="00CC402F" w:rsidP="000F2838">
      <w:pPr>
        <w:pStyle w:val="ListParagraph"/>
        <w:ind w:left="11"/>
        <w:rPr>
          <w:rFonts w:ascii="Arial" w:hAnsi="Arial" w:cs="Arial"/>
        </w:rPr>
      </w:pPr>
    </w:p>
    <w:p w:rsidR="000F2838" w:rsidRPr="00CC402F" w:rsidRDefault="000F2838" w:rsidP="000737EC">
      <w:pPr>
        <w:pStyle w:val="ListParagraph"/>
        <w:numPr>
          <w:ilvl w:val="0"/>
          <w:numId w:val="27"/>
        </w:numPr>
        <w:ind w:left="0" w:firstLine="0"/>
        <w:rPr>
          <w:rFonts w:ascii="Arial" w:hAnsi="Arial" w:cs="Arial"/>
          <w:b/>
        </w:rPr>
      </w:pPr>
      <w:r w:rsidRPr="00CC402F">
        <w:rPr>
          <w:rFonts w:ascii="Arial" w:hAnsi="Arial" w:cs="Arial"/>
          <w:b/>
        </w:rPr>
        <w:t xml:space="preserve">Support  Available </w:t>
      </w:r>
    </w:p>
    <w:p w:rsidR="000F2838" w:rsidRPr="00CC402F" w:rsidRDefault="000F2838" w:rsidP="000737EC">
      <w:pPr>
        <w:spacing w:line="276" w:lineRule="auto"/>
        <w:ind w:right="-1"/>
        <w:rPr>
          <w:rFonts w:ascii="Arial" w:hAnsi="Arial" w:cs="Arial"/>
          <w:sz w:val="22"/>
          <w:szCs w:val="22"/>
        </w:rPr>
      </w:pPr>
      <w:r w:rsidRPr="00CC402F">
        <w:rPr>
          <w:rFonts w:ascii="Arial" w:hAnsi="Arial" w:cs="Arial"/>
          <w:sz w:val="22"/>
          <w:szCs w:val="22"/>
        </w:rPr>
        <w:t>Wokingham Adult and Community Learning Team provide the following support and guidance to contracted organisations:</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Quality assurance processes and manual</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Access to relevant consultations and support to plan your course offer</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Support to find suitable venues</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Support in identifying fundable learning aims.</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 xml:space="preserve">Access to professional development opportunities </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 xml:space="preserve">Access to a shared learning platform </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Access to a wide range of networks with the borough</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 xml:space="preserve">Signposting of potential learners and community organisations </w:t>
      </w:r>
    </w:p>
    <w:p w:rsidR="000F2838" w:rsidRPr="00CC402F" w:rsidRDefault="000F2838" w:rsidP="000F2838">
      <w:pPr>
        <w:pStyle w:val="ListParagraph"/>
        <w:numPr>
          <w:ilvl w:val="0"/>
          <w:numId w:val="3"/>
        </w:numPr>
        <w:rPr>
          <w:rFonts w:ascii="Arial" w:hAnsi="Arial" w:cs="Arial"/>
        </w:rPr>
      </w:pPr>
      <w:r w:rsidRPr="00CC402F">
        <w:rPr>
          <w:rFonts w:ascii="Arial" w:hAnsi="Arial" w:cs="Arial"/>
        </w:rPr>
        <w:t>Regular updates on funding and learning developments.</w:t>
      </w:r>
    </w:p>
    <w:p w:rsidR="00FD1283" w:rsidRDefault="00FD1283" w:rsidP="000F2838">
      <w:pPr>
        <w:pStyle w:val="ListParagraph"/>
        <w:ind w:left="360"/>
        <w:rPr>
          <w:rFonts w:ascii="Arial" w:hAnsi="Arial" w:cs="Arial"/>
        </w:rPr>
      </w:pPr>
    </w:p>
    <w:p w:rsidR="00CC402F" w:rsidRPr="00CC402F" w:rsidRDefault="00CC402F" w:rsidP="000F2838">
      <w:pPr>
        <w:pStyle w:val="ListParagraph"/>
        <w:ind w:left="360"/>
        <w:rPr>
          <w:rFonts w:ascii="Arial" w:hAnsi="Arial" w:cs="Arial"/>
        </w:rPr>
      </w:pPr>
    </w:p>
    <w:p w:rsidR="00705F8D" w:rsidRDefault="00705F8D" w:rsidP="000737EC">
      <w:pPr>
        <w:pStyle w:val="ListParagraph"/>
        <w:numPr>
          <w:ilvl w:val="0"/>
          <w:numId w:val="27"/>
        </w:numPr>
        <w:spacing w:after="0"/>
        <w:ind w:left="0" w:firstLine="0"/>
        <w:rPr>
          <w:rFonts w:ascii="Arial" w:hAnsi="Arial" w:cs="Arial"/>
          <w:b/>
        </w:rPr>
      </w:pPr>
      <w:r w:rsidRPr="00CC402F">
        <w:rPr>
          <w:rFonts w:ascii="Arial" w:hAnsi="Arial" w:cs="Arial"/>
          <w:b/>
        </w:rPr>
        <w:t xml:space="preserve">Wokingham Borough LMI </w:t>
      </w:r>
      <w:r w:rsidR="00E85BBB" w:rsidRPr="00CC402F">
        <w:rPr>
          <w:rFonts w:ascii="Arial" w:hAnsi="Arial" w:cs="Arial"/>
          <w:b/>
        </w:rPr>
        <w:t>overview</w:t>
      </w:r>
    </w:p>
    <w:p w:rsidR="00CC402F" w:rsidRPr="00CC402F" w:rsidRDefault="00CC402F" w:rsidP="00CC402F">
      <w:pPr>
        <w:pStyle w:val="ListParagraph"/>
        <w:spacing w:after="0"/>
        <w:ind w:left="0"/>
        <w:rPr>
          <w:rFonts w:ascii="Arial" w:hAnsi="Arial" w:cs="Arial"/>
          <w:b/>
        </w:rPr>
      </w:pPr>
    </w:p>
    <w:p w:rsidR="00705F8D" w:rsidRPr="00CC402F" w:rsidRDefault="00705F8D" w:rsidP="000737EC">
      <w:pPr>
        <w:pStyle w:val="Default"/>
        <w:spacing w:line="276" w:lineRule="auto"/>
        <w:ind w:right="-1"/>
        <w:rPr>
          <w:color w:val="auto"/>
          <w:sz w:val="22"/>
          <w:szCs w:val="22"/>
          <w:lang w:val="en"/>
        </w:rPr>
      </w:pPr>
      <w:r w:rsidRPr="00CC402F">
        <w:rPr>
          <w:color w:val="auto"/>
          <w:sz w:val="22"/>
          <w:szCs w:val="22"/>
          <w:lang w:val="en"/>
        </w:rPr>
        <w:t>The Department for Communities and Local Government ‘s 2015 Indices of Multiple Deprivation score for Wokingham Borough  is 5.59; meaning the borough is the least deprived upper tier local authority in the country.</w:t>
      </w:r>
    </w:p>
    <w:p w:rsidR="00705F8D" w:rsidRPr="00CC402F" w:rsidRDefault="00705F8D" w:rsidP="00297494">
      <w:pPr>
        <w:pStyle w:val="ListParagraph"/>
        <w:ind w:left="0" w:right="-1"/>
        <w:rPr>
          <w:rFonts w:ascii="Arial" w:hAnsi="Arial" w:cs="Arial"/>
          <w:lang w:val="en"/>
        </w:rPr>
      </w:pPr>
      <w:r w:rsidRPr="00CC402F">
        <w:rPr>
          <w:rFonts w:ascii="Arial" w:hAnsi="Arial" w:cs="Arial"/>
          <w:lang w:val="en"/>
        </w:rPr>
        <w:t>Adults living in the borough are generally better paid than residents in other areas, they are generally well qualified with almost 50% holding a qualification at level 4 or above, employment is dominated by professional and associate professional occupations and the borough has a lower than average number of residents who are claiming work related benefits.</w:t>
      </w:r>
    </w:p>
    <w:p w:rsidR="00E85BBB" w:rsidRPr="00CC402F" w:rsidRDefault="00E85BBB" w:rsidP="00297494">
      <w:pPr>
        <w:pStyle w:val="ListParagraph"/>
        <w:ind w:left="0"/>
        <w:rPr>
          <w:rFonts w:ascii="Arial" w:hAnsi="Arial" w:cs="Arial"/>
        </w:rPr>
      </w:pPr>
      <w:r w:rsidRPr="00CC402F">
        <w:rPr>
          <w:rFonts w:ascii="Arial" w:hAnsi="Arial" w:cs="Arial"/>
        </w:rPr>
        <w:t>Just over 3 % of residents have no formal qualifications (3,100 individuals) and just over 2,500 are economically inactive, but want to work, with just over 400 claiming JSA</w:t>
      </w:r>
      <w:r w:rsidRPr="00CC402F">
        <w:rPr>
          <w:rStyle w:val="FootnoteReference"/>
          <w:rFonts w:ascii="Arial" w:hAnsi="Arial" w:cs="Arial"/>
        </w:rPr>
        <w:footnoteReference w:id="2"/>
      </w:r>
    </w:p>
    <w:p w:rsidR="000F2838" w:rsidRPr="00CC402F" w:rsidRDefault="000F2838" w:rsidP="00705F8D">
      <w:pPr>
        <w:pStyle w:val="ListParagraph"/>
        <w:ind w:left="-709"/>
        <w:rPr>
          <w:rFonts w:ascii="Arial" w:hAnsi="Arial" w:cs="Arial"/>
          <w:lang w:val="en"/>
        </w:rPr>
      </w:pPr>
    </w:p>
    <w:p w:rsidR="00E21960" w:rsidRPr="00CC402F" w:rsidRDefault="00E85BBB" w:rsidP="00297494">
      <w:pPr>
        <w:pStyle w:val="ListParagraph"/>
        <w:spacing w:after="0"/>
        <w:ind w:left="0" w:right="-1"/>
        <w:rPr>
          <w:rFonts w:ascii="Arial" w:eastAsia="Times New Roman" w:hAnsi="Arial" w:cs="Arial"/>
          <w:lang w:val="en" w:eastAsia="en-GB"/>
        </w:rPr>
      </w:pPr>
      <w:r w:rsidRPr="00CC402F">
        <w:rPr>
          <w:rFonts w:ascii="Arial" w:eastAsia="Times New Roman" w:hAnsi="Arial" w:cs="Arial"/>
          <w:lang w:eastAsia="en-GB"/>
        </w:rPr>
        <w:t xml:space="preserve">Five wards have high IMD scores in relation to the rest of the borough: </w:t>
      </w:r>
      <w:r w:rsidRPr="00CC402F">
        <w:rPr>
          <w:rFonts w:ascii="Arial" w:eastAsia="Times New Roman" w:hAnsi="Arial" w:cs="Arial"/>
          <w:lang w:val="en" w:eastAsia="en-GB"/>
        </w:rPr>
        <w:t>Shinfield North has the highest score of 10.90 closely followed by Arborfield (9.34), Bulmershe and Whitegates (9.25), Norreys (8.82)</w:t>
      </w:r>
      <w:r w:rsidR="0026685A" w:rsidRPr="00CC402F">
        <w:rPr>
          <w:rFonts w:ascii="Arial" w:eastAsia="Times New Roman" w:hAnsi="Arial" w:cs="Arial"/>
          <w:lang w:val="en" w:eastAsia="en-GB"/>
        </w:rPr>
        <w:t xml:space="preserve"> and Finchampstead South (7.76).  </w:t>
      </w:r>
    </w:p>
    <w:p w:rsidR="00E21960" w:rsidRPr="00CC402F" w:rsidRDefault="00E21960" w:rsidP="00E85BBB">
      <w:pPr>
        <w:pStyle w:val="ListParagraph"/>
        <w:spacing w:after="0"/>
        <w:ind w:left="-709"/>
        <w:rPr>
          <w:rFonts w:ascii="Arial" w:eastAsia="Times New Roman" w:hAnsi="Arial" w:cs="Arial"/>
          <w:lang w:val="en" w:eastAsia="en-GB"/>
        </w:rPr>
      </w:pPr>
    </w:p>
    <w:p w:rsidR="00E85BBB" w:rsidRPr="00CC402F" w:rsidRDefault="00E21960" w:rsidP="00297494">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 xml:space="preserve">The </w:t>
      </w:r>
      <w:r w:rsidR="00E85BBB" w:rsidRPr="00CC402F">
        <w:rPr>
          <w:rFonts w:ascii="Arial" w:eastAsia="Times New Roman" w:hAnsi="Arial" w:cs="Arial"/>
          <w:lang w:val="en" w:eastAsia="en-GB"/>
        </w:rPr>
        <w:t xml:space="preserve">wards </w:t>
      </w:r>
      <w:r w:rsidRPr="00CC402F">
        <w:rPr>
          <w:rFonts w:ascii="Arial" w:eastAsia="Times New Roman" w:hAnsi="Arial" w:cs="Arial"/>
          <w:lang w:val="en" w:eastAsia="en-GB"/>
        </w:rPr>
        <w:t xml:space="preserve">below </w:t>
      </w:r>
      <w:r w:rsidR="00E85BBB" w:rsidRPr="00CC402F">
        <w:rPr>
          <w:rFonts w:ascii="Arial" w:eastAsia="Times New Roman" w:hAnsi="Arial" w:cs="Arial"/>
          <w:lang w:val="en" w:eastAsia="en-GB"/>
        </w:rPr>
        <w:t>have</w:t>
      </w:r>
      <w:r w:rsidRPr="00CC402F">
        <w:rPr>
          <w:rFonts w:ascii="Arial" w:eastAsia="Times New Roman" w:hAnsi="Arial" w:cs="Arial"/>
          <w:lang w:val="en" w:eastAsia="en-GB"/>
        </w:rPr>
        <w:t xml:space="preserve"> a </w:t>
      </w:r>
      <w:r w:rsidR="00E85BBB" w:rsidRPr="00CC402F">
        <w:rPr>
          <w:rFonts w:ascii="Arial" w:eastAsia="Times New Roman" w:hAnsi="Arial" w:cs="Arial"/>
          <w:lang w:val="en" w:eastAsia="en-GB"/>
        </w:rPr>
        <w:t xml:space="preserve">higher than average percentage of residents claiming benefits:  </w:t>
      </w:r>
    </w:p>
    <w:p w:rsidR="00ED19BF" w:rsidRPr="00CC402F" w:rsidRDefault="00ED19BF" w:rsidP="00297494">
      <w:pPr>
        <w:pStyle w:val="ListParagraph"/>
        <w:spacing w:after="0"/>
        <w:ind w:left="0"/>
        <w:rPr>
          <w:rFonts w:ascii="Arial" w:eastAsia="Times New Roman" w:hAnsi="Arial" w:cs="Arial"/>
          <w:lang w:val="en" w:eastAsia="en-GB"/>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487"/>
        <w:gridCol w:w="3332"/>
        <w:gridCol w:w="1100"/>
      </w:tblGrid>
      <w:tr w:rsidR="00297494" w:rsidRPr="00CC402F" w:rsidTr="00297494">
        <w:tc>
          <w:tcPr>
            <w:tcW w:w="2269"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 xml:space="preserve">Shinfield North </w:t>
            </w:r>
          </w:p>
        </w:tc>
        <w:tc>
          <w:tcPr>
            <w:tcW w:w="1487"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7.5%</w:t>
            </w:r>
          </w:p>
        </w:tc>
        <w:tc>
          <w:tcPr>
            <w:tcW w:w="3332"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Bulmershe &amp; Whitegates</w:t>
            </w:r>
          </w:p>
        </w:tc>
        <w:tc>
          <w:tcPr>
            <w:tcW w:w="1100"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8%</w:t>
            </w:r>
          </w:p>
        </w:tc>
      </w:tr>
      <w:tr w:rsidR="00297494" w:rsidRPr="00CC402F" w:rsidTr="00297494">
        <w:tc>
          <w:tcPr>
            <w:tcW w:w="2269"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Norreys</w:t>
            </w:r>
          </w:p>
        </w:tc>
        <w:tc>
          <w:tcPr>
            <w:tcW w:w="1487"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6.9%</w:t>
            </w:r>
          </w:p>
        </w:tc>
        <w:tc>
          <w:tcPr>
            <w:tcW w:w="3332"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 xml:space="preserve">Finchampstead South </w:t>
            </w:r>
          </w:p>
        </w:tc>
        <w:tc>
          <w:tcPr>
            <w:tcW w:w="1100" w:type="dxa"/>
          </w:tcPr>
          <w:p w:rsidR="00ED19BF" w:rsidRPr="00CC402F" w:rsidRDefault="00ED19BF" w:rsidP="00E85BBB">
            <w:pPr>
              <w:pStyle w:val="ListParagraph"/>
              <w:spacing w:after="0"/>
              <w:ind w:left="0"/>
              <w:rPr>
                <w:rFonts w:ascii="Arial" w:eastAsia="Times New Roman" w:hAnsi="Arial" w:cs="Arial"/>
                <w:lang w:val="en" w:eastAsia="en-GB"/>
              </w:rPr>
            </w:pPr>
            <w:r w:rsidRPr="00CC402F">
              <w:rPr>
                <w:rFonts w:ascii="Arial" w:eastAsia="Times New Roman" w:hAnsi="Arial" w:cs="Arial"/>
                <w:lang w:val="en" w:eastAsia="en-GB"/>
              </w:rPr>
              <w:t>5.3%</w:t>
            </w:r>
          </w:p>
        </w:tc>
      </w:tr>
    </w:tbl>
    <w:p w:rsidR="00ED19BF" w:rsidRPr="00CC402F" w:rsidRDefault="00ED19BF" w:rsidP="00E85BBB">
      <w:pPr>
        <w:pStyle w:val="ListParagraph"/>
        <w:spacing w:after="0"/>
        <w:ind w:left="-709"/>
        <w:rPr>
          <w:rFonts w:ascii="Arial" w:eastAsia="Times New Roman" w:hAnsi="Arial" w:cs="Arial"/>
          <w:lang w:val="en" w:eastAsia="en-GB"/>
        </w:rPr>
      </w:pPr>
    </w:p>
    <w:p w:rsidR="003A261F" w:rsidRPr="00CC402F" w:rsidRDefault="00E85BBB" w:rsidP="00297494">
      <w:pPr>
        <w:pStyle w:val="ListParagraph"/>
        <w:ind w:left="0" w:right="-1"/>
        <w:rPr>
          <w:rFonts w:ascii="Arial" w:hAnsi="Arial" w:cs="Arial"/>
        </w:rPr>
      </w:pPr>
      <w:r w:rsidRPr="00CC402F">
        <w:rPr>
          <w:rFonts w:ascii="Arial" w:hAnsi="Arial" w:cs="Arial"/>
        </w:rPr>
        <w:t>Thames Valley Berkshire LEP have identified that while the main skills shortages are in managerial and professional occupations, employers are struggling to recruit to service and labour intensive jobs which are dominated by wholesale, retail and repair; health and social work sectors, accommodation and food service; transport and storage; and administrative and support service sectors</w:t>
      </w:r>
      <w:r w:rsidRPr="00CC402F">
        <w:rPr>
          <w:rStyle w:val="FootnoteReference"/>
          <w:rFonts w:ascii="Arial" w:hAnsi="Arial" w:cs="Arial"/>
        </w:rPr>
        <w:footnoteReference w:id="3"/>
      </w:r>
    </w:p>
    <w:p w:rsidR="00AD2844" w:rsidRPr="00CC402F" w:rsidRDefault="000F2838" w:rsidP="00297494">
      <w:pPr>
        <w:pStyle w:val="ListParagraph"/>
        <w:ind w:left="0" w:right="-1"/>
        <w:rPr>
          <w:rFonts w:ascii="Arial" w:hAnsi="Arial" w:cs="Arial"/>
        </w:rPr>
      </w:pPr>
      <w:r w:rsidRPr="00CC402F">
        <w:rPr>
          <w:rFonts w:ascii="Arial" w:hAnsi="Arial" w:cs="Arial"/>
        </w:rPr>
        <w:t>More detailed information, including facts and figures can be found in the Adult and Community Learning Plan 2017-18.</w:t>
      </w:r>
    </w:p>
    <w:p w:rsidR="00AD2844" w:rsidRDefault="00AD2844" w:rsidP="00AD2844">
      <w:pPr>
        <w:pStyle w:val="ListParagraph"/>
        <w:ind w:left="-709"/>
        <w:rPr>
          <w:rFonts w:ascii="Arial" w:hAnsi="Arial" w:cs="Arial"/>
        </w:rPr>
      </w:pPr>
    </w:p>
    <w:p w:rsidR="00CC402F" w:rsidRPr="00CC402F" w:rsidRDefault="00CC402F" w:rsidP="00AD2844">
      <w:pPr>
        <w:pStyle w:val="ListParagraph"/>
        <w:ind w:left="-709"/>
        <w:rPr>
          <w:rFonts w:ascii="Arial" w:hAnsi="Arial" w:cs="Arial"/>
        </w:rPr>
      </w:pPr>
    </w:p>
    <w:p w:rsidR="008144CB" w:rsidRPr="00CC402F" w:rsidRDefault="008E32A7" w:rsidP="00297494">
      <w:pPr>
        <w:pStyle w:val="ListParagraph"/>
        <w:numPr>
          <w:ilvl w:val="0"/>
          <w:numId w:val="27"/>
        </w:numPr>
        <w:ind w:left="0" w:firstLine="0"/>
        <w:rPr>
          <w:rFonts w:ascii="Arial" w:hAnsi="Arial" w:cs="Arial"/>
        </w:rPr>
      </w:pPr>
      <w:r w:rsidRPr="00CC402F">
        <w:rPr>
          <w:rFonts w:ascii="Arial" w:hAnsi="Arial" w:cs="Arial"/>
          <w:b/>
        </w:rPr>
        <w:lastRenderedPageBreak/>
        <w:t>The Application process</w:t>
      </w:r>
    </w:p>
    <w:p w:rsidR="00AD2844" w:rsidRPr="00CC402F" w:rsidRDefault="00511A0C" w:rsidP="00297494">
      <w:pPr>
        <w:pStyle w:val="ListParagraph"/>
        <w:ind w:left="0" w:right="-1"/>
        <w:rPr>
          <w:rFonts w:ascii="Arial" w:hAnsi="Arial" w:cs="Arial"/>
        </w:rPr>
      </w:pPr>
      <w:r>
        <w:rPr>
          <w:rFonts w:ascii="Arial" w:hAnsi="Arial" w:cs="Arial"/>
        </w:rPr>
        <w:t>Organisations interested</w:t>
      </w:r>
      <w:r w:rsidR="00AD2844" w:rsidRPr="00CC402F">
        <w:rPr>
          <w:rFonts w:ascii="Arial" w:hAnsi="Arial" w:cs="Arial"/>
        </w:rPr>
        <w:t xml:space="preserve"> in applying should download and read the guidance notes which provide fur</w:t>
      </w:r>
      <w:r>
        <w:rPr>
          <w:rFonts w:ascii="Arial" w:hAnsi="Arial" w:cs="Arial"/>
        </w:rPr>
        <w:t xml:space="preserve">ther information on the process, </w:t>
      </w:r>
      <w:r w:rsidR="00AD2844" w:rsidRPr="00CC402F">
        <w:rPr>
          <w:rFonts w:ascii="Arial" w:hAnsi="Arial" w:cs="Arial"/>
        </w:rPr>
        <w:t xml:space="preserve">along with the application form. </w:t>
      </w:r>
    </w:p>
    <w:p w:rsidR="00130D72" w:rsidRPr="00CC402F" w:rsidRDefault="00D860AF" w:rsidP="00297494">
      <w:pPr>
        <w:spacing w:before="60" w:line="276" w:lineRule="auto"/>
        <w:rPr>
          <w:rFonts w:ascii="Arial" w:hAnsi="Arial" w:cs="Arial"/>
          <w:sz w:val="22"/>
          <w:szCs w:val="22"/>
        </w:rPr>
      </w:pPr>
      <w:r w:rsidRPr="00CC402F">
        <w:rPr>
          <w:rFonts w:ascii="Arial" w:hAnsi="Arial" w:cs="Arial"/>
          <w:sz w:val="22"/>
          <w:szCs w:val="22"/>
        </w:rPr>
        <w:t xml:space="preserve"> </w:t>
      </w:r>
      <w:r w:rsidR="00130D72" w:rsidRPr="00CC402F">
        <w:rPr>
          <w:rFonts w:ascii="Arial" w:hAnsi="Arial" w:cs="Arial"/>
          <w:sz w:val="22"/>
          <w:szCs w:val="22"/>
        </w:rPr>
        <w:t>Applicants must complete the documents contained in this application pack as follows:</w:t>
      </w:r>
    </w:p>
    <w:p w:rsidR="00AD2844" w:rsidRPr="00CC402F" w:rsidRDefault="00130D72" w:rsidP="00AD2844">
      <w:pPr>
        <w:pStyle w:val="ListParagraph"/>
        <w:numPr>
          <w:ilvl w:val="0"/>
          <w:numId w:val="1"/>
        </w:numPr>
        <w:tabs>
          <w:tab w:val="clear" w:pos="1080"/>
          <w:tab w:val="num" w:pos="709"/>
        </w:tabs>
        <w:spacing w:before="60"/>
        <w:ind w:left="284" w:firstLine="0"/>
        <w:rPr>
          <w:rFonts w:ascii="Arial" w:hAnsi="Arial" w:cs="Arial"/>
        </w:rPr>
      </w:pPr>
      <w:r w:rsidRPr="00CC402F">
        <w:rPr>
          <w:rFonts w:ascii="Arial" w:hAnsi="Arial" w:cs="Arial"/>
        </w:rPr>
        <w:t xml:space="preserve">Adult </w:t>
      </w:r>
      <w:r w:rsidR="00E03080" w:rsidRPr="00CC402F">
        <w:rPr>
          <w:rFonts w:ascii="Arial" w:hAnsi="Arial" w:cs="Arial"/>
        </w:rPr>
        <w:t xml:space="preserve">Education Budget </w:t>
      </w:r>
      <w:r w:rsidRPr="00CC402F">
        <w:rPr>
          <w:rFonts w:ascii="Arial" w:hAnsi="Arial" w:cs="Arial"/>
        </w:rPr>
        <w:t xml:space="preserve"> Application</w:t>
      </w:r>
      <w:r w:rsidR="00511A0C">
        <w:rPr>
          <w:rFonts w:ascii="Arial" w:hAnsi="Arial" w:cs="Arial"/>
        </w:rPr>
        <w:t xml:space="preserve"> Form</w:t>
      </w:r>
      <w:r w:rsidRPr="00CC402F">
        <w:rPr>
          <w:rFonts w:ascii="Arial" w:hAnsi="Arial" w:cs="Arial"/>
        </w:rPr>
        <w:t xml:space="preserve"> </w:t>
      </w:r>
    </w:p>
    <w:p w:rsidR="00130D72" w:rsidRPr="00CC402F" w:rsidRDefault="00130D72" w:rsidP="00AD2844">
      <w:pPr>
        <w:pStyle w:val="ListParagraph"/>
        <w:numPr>
          <w:ilvl w:val="0"/>
          <w:numId w:val="1"/>
        </w:numPr>
        <w:tabs>
          <w:tab w:val="clear" w:pos="1080"/>
          <w:tab w:val="num" w:pos="709"/>
        </w:tabs>
        <w:spacing w:before="60"/>
        <w:ind w:left="284" w:firstLine="0"/>
        <w:rPr>
          <w:rFonts w:ascii="Arial" w:hAnsi="Arial" w:cs="Arial"/>
        </w:rPr>
      </w:pPr>
      <w:r w:rsidRPr="00CC402F">
        <w:rPr>
          <w:rFonts w:ascii="Arial" w:hAnsi="Arial" w:cs="Arial"/>
        </w:rPr>
        <w:t>Appendix A: Programme Breakdown (Budget)</w:t>
      </w:r>
    </w:p>
    <w:p w:rsidR="00CE71FC" w:rsidRPr="00CC402F" w:rsidRDefault="00C31DCA" w:rsidP="00297494">
      <w:pPr>
        <w:spacing w:before="60" w:line="276" w:lineRule="auto"/>
        <w:rPr>
          <w:rFonts w:ascii="Arial" w:hAnsi="Arial" w:cs="Arial"/>
          <w:sz w:val="22"/>
          <w:szCs w:val="22"/>
        </w:rPr>
      </w:pPr>
      <w:r w:rsidRPr="00CC402F">
        <w:rPr>
          <w:rFonts w:ascii="Arial" w:hAnsi="Arial" w:cs="Arial"/>
          <w:sz w:val="22"/>
          <w:szCs w:val="22"/>
        </w:rPr>
        <w:t xml:space="preserve">Please send your </w:t>
      </w:r>
      <w:r w:rsidR="00511A0C">
        <w:rPr>
          <w:rFonts w:ascii="Arial" w:hAnsi="Arial" w:cs="Arial"/>
          <w:sz w:val="22"/>
          <w:szCs w:val="22"/>
        </w:rPr>
        <w:t>completed forms</w:t>
      </w:r>
      <w:r w:rsidR="00CE71FC" w:rsidRPr="00CC402F">
        <w:rPr>
          <w:rFonts w:ascii="Arial" w:hAnsi="Arial" w:cs="Arial"/>
          <w:sz w:val="22"/>
          <w:szCs w:val="22"/>
        </w:rPr>
        <w:t xml:space="preserve"> Reference: Adult Education Tender</w:t>
      </w:r>
    </w:p>
    <w:p w:rsidR="00511A0C" w:rsidRDefault="00511A0C" w:rsidP="00297494">
      <w:pPr>
        <w:spacing w:before="60" w:line="276" w:lineRule="auto"/>
        <w:rPr>
          <w:rFonts w:ascii="Arial" w:hAnsi="Arial" w:cs="Arial"/>
          <w:sz w:val="22"/>
          <w:szCs w:val="22"/>
        </w:rPr>
      </w:pPr>
    </w:p>
    <w:p w:rsidR="00CE71FC" w:rsidRDefault="00105EC2" w:rsidP="00297494">
      <w:pPr>
        <w:spacing w:before="60" w:line="276" w:lineRule="auto"/>
        <w:rPr>
          <w:rFonts w:ascii="Arial" w:hAnsi="Arial" w:cs="Arial"/>
          <w:sz w:val="22"/>
          <w:szCs w:val="22"/>
        </w:rPr>
      </w:pPr>
      <w:r w:rsidRPr="00CC402F">
        <w:rPr>
          <w:rFonts w:ascii="Arial" w:hAnsi="Arial" w:cs="Arial"/>
          <w:sz w:val="22"/>
          <w:szCs w:val="22"/>
        </w:rPr>
        <w:t>To</w:t>
      </w:r>
      <w:r w:rsidR="00C31DCA" w:rsidRPr="00CC402F">
        <w:rPr>
          <w:rFonts w:ascii="Arial" w:hAnsi="Arial" w:cs="Arial"/>
          <w:sz w:val="22"/>
          <w:szCs w:val="22"/>
        </w:rPr>
        <w:t>:</w:t>
      </w:r>
      <w:r w:rsidR="00511A0C">
        <w:rPr>
          <w:rFonts w:ascii="Arial" w:hAnsi="Arial" w:cs="Arial"/>
          <w:sz w:val="22"/>
          <w:szCs w:val="22"/>
        </w:rPr>
        <w:t xml:space="preserve"> Lorraine Barker</w:t>
      </w:r>
    </w:p>
    <w:p w:rsidR="00511A0C" w:rsidRPr="00CC402F" w:rsidRDefault="00511A0C" w:rsidP="00297494">
      <w:pPr>
        <w:spacing w:before="60" w:line="276" w:lineRule="auto"/>
        <w:rPr>
          <w:rFonts w:ascii="Arial" w:hAnsi="Arial" w:cs="Arial"/>
          <w:sz w:val="22"/>
          <w:szCs w:val="22"/>
        </w:rPr>
      </w:pPr>
    </w:p>
    <w:p w:rsidR="00511A0C" w:rsidRDefault="00511A0C" w:rsidP="00511A0C">
      <w:pPr>
        <w:spacing w:before="60" w:line="276" w:lineRule="auto"/>
        <w:rPr>
          <w:rFonts w:ascii="Arial" w:hAnsi="Arial" w:cs="Arial"/>
          <w:sz w:val="22"/>
          <w:szCs w:val="22"/>
        </w:rPr>
      </w:pPr>
      <w:r>
        <w:rPr>
          <w:rFonts w:ascii="Arial" w:hAnsi="Arial" w:cs="Arial"/>
          <w:sz w:val="22"/>
          <w:szCs w:val="22"/>
        </w:rPr>
        <w:t xml:space="preserve">Email </w:t>
      </w:r>
      <w:hyperlink r:id="rId12" w:history="1">
        <w:r w:rsidRPr="005F48CD">
          <w:rPr>
            <w:rStyle w:val="Hyperlink"/>
            <w:sz w:val="22"/>
            <w:szCs w:val="22"/>
          </w:rPr>
          <w:t>Lorraine.barker@Wokingham.gov.uk</w:t>
        </w:r>
      </w:hyperlink>
    </w:p>
    <w:p w:rsidR="00511A0C" w:rsidRDefault="00511A0C" w:rsidP="006526B7">
      <w:pPr>
        <w:spacing w:before="60" w:line="276" w:lineRule="auto"/>
        <w:ind w:left="720"/>
        <w:rPr>
          <w:rFonts w:ascii="Arial" w:hAnsi="Arial" w:cs="Arial"/>
          <w:sz w:val="22"/>
          <w:szCs w:val="22"/>
        </w:rPr>
      </w:pPr>
    </w:p>
    <w:p w:rsidR="00B86E58" w:rsidRDefault="000D1E46" w:rsidP="006526B7">
      <w:pPr>
        <w:spacing w:before="60" w:line="276" w:lineRule="auto"/>
        <w:ind w:left="720"/>
        <w:rPr>
          <w:rFonts w:ascii="Arial" w:hAnsi="Arial" w:cs="Arial"/>
          <w:sz w:val="22"/>
          <w:szCs w:val="22"/>
        </w:rPr>
      </w:pPr>
      <w:r>
        <w:rPr>
          <w:rFonts w:ascii="Arial" w:hAnsi="Arial" w:cs="Arial"/>
          <w:sz w:val="22"/>
          <w:szCs w:val="22"/>
        </w:rPr>
        <w:t>Lorraine Barker</w:t>
      </w:r>
    </w:p>
    <w:p w:rsidR="000D1E46" w:rsidRDefault="000D1E46" w:rsidP="006526B7">
      <w:pPr>
        <w:spacing w:before="60" w:line="276" w:lineRule="auto"/>
        <w:ind w:left="720"/>
        <w:rPr>
          <w:rFonts w:ascii="Arial" w:hAnsi="Arial" w:cs="Arial"/>
          <w:sz w:val="22"/>
          <w:szCs w:val="22"/>
        </w:rPr>
      </w:pPr>
      <w:r>
        <w:rPr>
          <w:rFonts w:ascii="Arial" w:hAnsi="Arial" w:cs="Arial"/>
          <w:sz w:val="22"/>
          <w:szCs w:val="22"/>
        </w:rPr>
        <w:t>Adult Education Manager</w:t>
      </w:r>
    </w:p>
    <w:p w:rsidR="000D1E46" w:rsidRDefault="000D1E46" w:rsidP="006526B7">
      <w:pPr>
        <w:spacing w:before="60" w:line="276" w:lineRule="auto"/>
        <w:ind w:left="720"/>
        <w:rPr>
          <w:rFonts w:ascii="Arial" w:hAnsi="Arial" w:cs="Arial"/>
          <w:sz w:val="22"/>
          <w:szCs w:val="22"/>
        </w:rPr>
      </w:pPr>
      <w:r>
        <w:rPr>
          <w:rFonts w:ascii="Arial" w:hAnsi="Arial" w:cs="Arial"/>
          <w:sz w:val="22"/>
          <w:szCs w:val="22"/>
        </w:rPr>
        <w:t>Wokingham Borough Council</w:t>
      </w:r>
    </w:p>
    <w:p w:rsidR="000D1E46" w:rsidRDefault="000D1E46" w:rsidP="006526B7">
      <w:pPr>
        <w:spacing w:before="60" w:line="276" w:lineRule="auto"/>
        <w:ind w:left="720"/>
        <w:rPr>
          <w:rFonts w:ascii="Arial" w:hAnsi="Arial" w:cs="Arial"/>
          <w:sz w:val="22"/>
          <w:szCs w:val="22"/>
        </w:rPr>
      </w:pPr>
      <w:r>
        <w:rPr>
          <w:rFonts w:ascii="Arial" w:hAnsi="Arial" w:cs="Arial"/>
          <w:sz w:val="22"/>
          <w:szCs w:val="22"/>
        </w:rPr>
        <w:t>Shute End</w:t>
      </w:r>
    </w:p>
    <w:p w:rsidR="000D1E46" w:rsidRDefault="000D1E46" w:rsidP="006526B7">
      <w:pPr>
        <w:spacing w:before="60" w:line="276" w:lineRule="auto"/>
        <w:ind w:left="720"/>
        <w:rPr>
          <w:rFonts w:ascii="Arial" w:hAnsi="Arial" w:cs="Arial"/>
          <w:sz w:val="22"/>
          <w:szCs w:val="22"/>
        </w:rPr>
      </w:pPr>
      <w:r>
        <w:rPr>
          <w:rFonts w:ascii="Arial" w:hAnsi="Arial" w:cs="Arial"/>
          <w:sz w:val="22"/>
          <w:szCs w:val="22"/>
        </w:rPr>
        <w:t xml:space="preserve">Wokingham </w:t>
      </w:r>
    </w:p>
    <w:p w:rsidR="000D1E46" w:rsidRDefault="000D1E46" w:rsidP="006526B7">
      <w:pPr>
        <w:spacing w:before="60" w:line="276" w:lineRule="auto"/>
        <w:ind w:left="720"/>
        <w:rPr>
          <w:rFonts w:ascii="Arial" w:hAnsi="Arial" w:cs="Arial"/>
          <w:sz w:val="22"/>
          <w:szCs w:val="22"/>
        </w:rPr>
      </w:pPr>
      <w:r>
        <w:rPr>
          <w:rFonts w:ascii="Arial" w:hAnsi="Arial" w:cs="Arial"/>
          <w:sz w:val="22"/>
          <w:szCs w:val="22"/>
        </w:rPr>
        <w:t>RG40 1BN</w:t>
      </w:r>
    </w:p>
    <w:p w:rsidR="000D1E46" w:rsidRDefault="000D1E46" w:rsidP="000D1E46">
      <w:pPr>
        <w:spacing w:before="60" w:line="276" w:lineRule="auto"/>
        <w:rPr>
          <w:rFonts w:ascii="Arial" w:hAnsi="Arial" w:cs="Arial"/>
          <w:sz w:val="22"/>
          <w:szCs w:val="22"/>
        </w:rPr>
      </w:pPr>
    </w:p>
    <w:p w:rsidR="00C31DCA" w:rsidRPr="00CC402F" w:rsidRDefault="00511A0C" w:rsidP="00297494">
      <w:pPr>
        <w:suppressAutoHyphens/>
        <w:spacing w:before="120" w:line="276" w:lineRule="auto"/>
        <w:ind w:right="-1"/>
        <w:rPr>
          <w:rFonts w:ascii="Arial" w:hAnsi="Arial" w:cs="Arial"/>
          <w:sz w:val="22"/>
          <w:szCs w:val="22"/>
        </w:rPr>
      </w:pPr>
      <w:bookmarkStart w:id="0" w:name="_Toc440888765"/>
      <w:r>
        <w:rPr>
          <w:rFonts w:ascii="Arial" w:hAnsi="Arial" w:cs="Arial"/>
          <w:sz w:val="22"/>
          <w:szCs w:val="22"/>
        </w:rPr>
        <w:t>T</w:t>
      </w:r>
      <w:r w:rsidR="00C31DCA" w:rsidRPr="00CC402F">
        <w:rPr>
          <w:rFonts w:ascii="Arial" w:hAnsi="Arial" w:cs="Arial"/>
          <w:sz w:val="22"/>
          <w:szCs w:val="22"/>
        </w:rPr>
        <w:t>he application form and Appendix A m</w:t>
      </w:r>
      <w:r>
        <w:rPr>
          <w:rFonts w:ascii="Arial" w:hAnsi="Arial" w:cs="Arial"/>
          <w:sz w:val="22"/>
          <w:szCs w:val="22"/>
        </w:rPr>
        <w:t>ust be completed electronically.</w:t>
      </w:r>
      <w:r w:rsidR="00C31DCA" w:rsidRPr="00CC402F">
        <w:rPr>
          <w:rFonts w:ascii="Arial" w:hAnsi="Arial" w:cs="Arial"/>
          <w:sz w:val="22"/>
          <w:szCs w:val="22"/>
        </w:rPr>
        <w:t xml:space="preserve"> </w:t>
      </w:r>
    </w:p>
    <w:p w:rsidR="00F52FE8" w:rsidRDefault="00F52FE8" w:rsidP="00297494">
      <w:pPr>
        <w:spacing w:before="60" w:line="276" w:lineRule="auto"/>
        <w:rPr>
          <w:rFonts w:ascii="Arial" w:hAnsi="Arial" w:cs="Arial"/>
          <w:sz w:val="22"/>
          <w:szCs w:val="22"/>
        </w:rPr>
      </w:pPr>
    </w:p>
    <w:p w:rsidR="00FB0957" w:rsidRDefault="00C31DCA" w:rsidP="00297494">
      <w:pPr>
        <w:spacing w:before="60" w:line="276" w:lineRule="auto"/>
        <w:rPr>
          <w:rFonts w:ascii="Verdana" w:hAnsi="Verdana"/>
          <w:sz w:val="22"/>
          <w:szCs w:val="22"/>
        </w:rPr>
      </w:pPr>
      <w:r w:rsidRPr="00CC402F">
        <w:rPr>
          <w:rFonts w:ascii="Arial" w:hAnsi="Arial" w:cs="Arial"/>
          <w:sz w:val="22"/>
          <w:szCs w:val="22"/>
        </w:rPr>
        <w:t>The deadline fo</w:t>
      </w:r>
      <w:r w:rsidRPr="00CC402F">
        <w:rPr>
          <w:rFonts w:ascii="Verdana" w:hAnsi="Verdana"/>
          <w:sz w:val="22"/>
          <w:szCs w:val="22"/>
        </w:rPr>
        <w:t>r tender submission is</w:t>
      </w:r>
    </w:p>
    <w:p w:rsidR="00FB0957" w:rsidRDefault="00FB0957" w:rsidP="00297494">
      <w:pPr>
        <w:spacing w:before="60" w:line="276" w:lineRule="auto"/>
        <w:rPr>
          <w:rFonts w:ascii="Verdana" w:hAnsi="Verdana"/>
          <w:sz w:val="22"/>
          <w:szCs w:val="22"/>
        </w:rPr>
      </w:pPr>
    </w:p>
    <w:bookmarkEnd w:id="0"/>
    <w:p w:rsidR="00E93092" w:rsidRDefault="00FB0957" w:rsidP="00FB0957">
      <w:pPr>
        <w:spacing w:before="60" w:line="276" w:lineRule="auto"/>
        <w:jc w:val="center"/>
        <w:rPr>
          <w:rFonts w:ascii="Arial Black" w:hAnsi="Arial Black"/>
          <w:b/>
          <w:sz w:val="22"/>
          <w:szCs w:val="22"/>
        </w:rPr>
      </w:pPr>
      <w:r w:rsidRPr="00FB0957">
        <w:rPr>
          <w:rFonts w:ascii="Arial Black" w:hAnsi="Arial Black"/>
          <w:b/>
          <w:sz w:val="22"/>
          <w:szCs w:val="22"/>
        </w:rPr>
        <w:t>Midnight Friday 28</w:t>
      </w:r>
      <w:r w:rsidRPr="00FB0957">
        <w:rPr>
          <w:rFonts w:ascii="Arial Black" w:hAnsi="Arial Black"/>
          <w:b/>
          <w:sz w:val="22"/>
          <w:szCs w:val="22"/>
          <w:vertAlign w:val="superscript"/>
        </w:rPr>
        <w:t>th</w:t>
      </w:r>
      <w:r w:rsidRPr="00FB0957">
        <w:rPr>
          <w:rFonts w:ascii="Arial Black" w:hAnsi="Arial Black"/>
          <w:b/>
          <w:sz w:val="22"/>
          <w:szCs w:val="22"/>
        </w:rPr>
        <w:t xml:space="preserve"> April 2017</w:t>
      </w:r>
    </w:p>
    <w:p w:rsidR="00511A0C" w:rsidRDefault="00511A0C" w:rsidP="00FB0957">
      <w:pPr>
        <w:spacing w:before="60" w:line="276" w:lineRule="auto"/>
        <w:jc w:val="center"/>
        <w:rPr>
          <w:rFonts w:ascii="Arial Black" w:hAnsi="Arial Black"/>
          <w:b/>
          <w:sz w:val="22"/>
          <w:szCs w:val="22"/>
        </w:rPr>
      </w:pPr>
    </w:p>
    <w:p w:rsidR="00511A0C" w:rsidRPr="00CC402F" w:rsidRDefault="00511A0C" w:rsidP="00511A0C">
      <w:pPr>
        <w:spacing w:before="60" w:line="276" w:lineRule="auto"/>
        <w:ind w:right="-1"/>
        <w:rPr>
          <w:rFonts w:ascii="Arial" w:hAnsi="Arial" w:cs="Arial"/>
          <w:sz w:val="22"/>
          <w:szCs w:val="22"/>
        </w:rPr>
      </w:pPr>
      <w:r w:rsidRPr="00CC402F">
        <w:rPr>
          <w:rFonts w:ascii="Arial" w:hAnsi="Arial" w:cs="Arial"/>
          <w:sz w:val="22"/>
          <w:szCs w:val="22"/>
        </w:rPr>
        <w:t xml:space="preserve">Please note, any documents not fully completed or received after this date will not be eligible for consideration for funding. </w:t>
      </w:r>
    </w:p>
    <w:p w:rsidR="00511A0C" w:rsidRPr="00FB0957" w:rsidRDefault="00511A0C" w:rsidP="00511A0C">
      <w:pPr>
        <w:spacing w:before="60" w:line="276" w:lineRule="auto"/>
        <w:rPr>
          <w:rFonts w:ascii="Arial Black" w:hAnsi="Arial Black"/>
          <w:sz w:val="22"/>
          <w:szCs w:val="22"/>
        </w:rPr>
      </w:pPr>
    </w:p>
    <w:sectPr w:rsidR="00511A0C" w:rsidRPr="00FB0957" w:rsidSect="004B7CBD">
      <w:headerReference w:type="even" r:id="rId13"/>
      <w:headerReference w:type="default" r:id="rId14"/>
      <w:footerReference w:type="even" r:id="rId15"/>
      <w:footerReference w:type="default" r:id="rId16"/>
      <w:headerReference w:type="first" r:id="rId17"/>
      <w:footerReference w:type="first" r:id="rId18"/>
      <w:pgSz w:w="11906" w:h="16838" w:code="9"/>
      <w:pgMar w:top="992" w:right="155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E0" w:rsidRDefault="00745EE0">
      <w:r>
        <w:separator/>
      </w:r>
    </w:p>
  </w:endnote>
  <w:endnote w:type="continuationSeparator" w:id="0">
    <w:p w:rsidR="00745EE0" w:rsidRDefault="0074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0C" w:rsidRDefault="00511A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29117"/>
      <w:docPartObj>
        <w:docPartGallery w:val="Page Numbers (Bottom of Page)"/>
        <w:docPartUnique/>
      </w:docPartObj>
    </w:sdtPr>
    <w:sdtEndPr>
      <w:rPr>
        <w:noProof/>
      </w:rPr>
    </w:sdtEndPr>
    <w:sdtContent>
      <w:p w:rsidR="009F2D2F" w:rsidRDefault="009F2D2F">
        <w:pPr>
          <w:pStyle w:val="Footer"/>
          <w:jc w:val="center"/>
        </w:pPr>
        <w:r>
          <w:fldChar w:fldCharType="begin"/>
        </w:r>
        <w:r>
          <w:instrText xml:space="preserve"> PAGE   \* MERGEFORMAT </w:instrText>
        </w:r>
        <w:r>
          <w:fldChar w:fldCharType="separate"/>
        </w:r>
        <w:r w:rsidR="00511A0C">
          <w:rPr>
            <w:noProof/>
          </w:rPr>
          <w:t>4</w:t>
        </w:r>
        <w:r>
          <w:rPr>
            <w:noProof/>
          </w:rPr>
          <w:fldChar w:fldCharType="end"/>
        </w:r>
        <w:r w:rsidR="00391293">
          <w:rPr>
            <w:noProof/>
          </w:rPr>
          <w:t xml:space="preserve"> </w:t>
        </w:r>
      </w:p>
    </w:sdtContent>
  </w:sdt>
  <w:p w:rsidR="009F2D2F" w:rsidRDefault="00F04794">
    <w:pPr>
      <w:pStyle w:val="Footer"/>
    </w:pPr>
    <w:r>
      <w:t>Adult Education Tender</w:t>
    </w:r>
    <w:r w:rsidR="00D14588">
      <w:t xml:space="preserve"> </w:t>
    </w:r>
    <w:bookmarkStart w:id="1" w:name="_GoBack"/>
    <w:bookmarkEnd w:id="1"/>
    <w:r w:rsidR="0040375F">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0C" w:rsidRDefault="00511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E0" w:rsidRDefault="00745EE0">
      <w:r>
        <w:separator/>
      </w:r>
    </w:p>
  </w:footnote>
  <w:footnote w:type="continuationSeparator" w:id="0">
    <w:p w:rsidR="00745EE0" w:rsidRDefault="00745EE0">
      <w:r>
        <w:continuationSeparator/>
      </w:r>
    </w:p>
  </w:footnote>
  <w:footnote w:id="1">
    <w:p w:rsidR="0084451E" w:rsidRDefault="0084451E">
      <w:pPr>
        <w:pStyle w:val="FootnoteText"/>
      </w:pPr>
      <w:r>
        <w:rPr>
          <w:rStyle w:val="FootnoteReference"/>
        </w:rPr>
        <w:footnoteRef/>
      </w:r>
      <w:r>
        <w:t xml:space="preserve"> To register go to </w:t>
      </w:r>
      <w:hyperlink r:id="rId1" w:history="1">
        <w:r w:rsidRPr="0084451E">
          <w:rPr>
            <w:rStyle w:val="Hyperlink"/>
            <w:rFonts w:ascii="Times New Roman" w:hAnsi="Times New Roman" w:cs="Times New Roman"/>
          </w:rPr>
          <w:t>UK Register of Learning Providers</w:t>
        </w:r>
      </w:hyperlink>
    </w:p>
  </w:footnote>
  <w:footnote w:id="2">
    <w:p w:rsidR="00E85BBB" w:rsidRDefault="00E85BBB" w:rsidP="00297494">
      <w:pPr>
        <w:pStyle w:val="FootnoteText"/>
      </w:pPr>
      <w:r>
        <w:rPr>
          <w:rStyle w:val="FootnoteReference"/>
        </w:rPr>
        <w:footnoteRef/>
      </w:r>
      <w:r>
        <w:t xml:space="preserve"> Figures taken from ONS</w:t>
      </w:r>
    </w:p>
  </w:footnote>
  <w:footnote w:id="3">
    <w:p w:rsidR="00E85BBB" w:rsidRDefault="00E85BBB" w:rsidP="00297494">
      <w:pPr>
        <w:pStyle w:val="FootnoteText"/>
      </w:pPr>
      <w:r>
        <w:rPr>
          <w:rStyle w:val="FootnoteReference"/>
        </w:rPr>
        <w:footnoteRef/>
      </w:r>
      <w:r>
        <w:t xml:space="preserve"> </w:t>
      </w:r>
      <w:r w:rsidR="000F2838">
        <w:t>Thames Valley Berkshire Skills Priority Statement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0C" w:rsidRDefault="00511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0C" w:rsidRDefault="00511A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0C" w:rsidRDefault="00511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721"/>
    <w:multiLevelType w:val="hybridMultilevel"/>
    <w:tmpl w:val="3E269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4D7E85"/>
    <w:multiLevelType w:val="hybridMultilevel"/>
    <w:tmpl w:val="F1A4D412"/>
    <w:lvl w:ilvl="0" w:tplc="0809000B">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3">
    <w:nsid w:val="0D372D4B"/>
    <w:multiLevelType w:val="hybridMultilevel"/>
    <w:tmpl w:val="8B0230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DA3225"/>
    <w:multiLevelType w:val="hybridMultilevel"/>
    <w:tmpl w:val="C924F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80258B"/>
    <w:multiLevelType w:val="hybridMultilevel"/>
    <w:tmpl w:val="F1563054"/>
    <w:lvl w:ilvl="0" w:tplc="7AFA6CB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4E40A8F"/>
    <w:multiLevelType w:val="multilevel"/>
    <w:tmpl w:val="F03E0086"/>
    <w:lvl w:ilvl="0">
      <w:start w:val="1"/>
      <w:numFmt w:val="decimal"/>
      <w:lvlText w:val="%1."/>
      <w:lvlJc w:val="left"/>
      <w:pPr>
        <w:ind w:left="-349" w:hanging="360"/>
      </w:pPr>
      <w:rPr>
        <w:rFonts w:hint="default"/>
        <w:b/>
      </w:rPr>
    </w:lvl>
    <w:lvl w:ilvl="1">
      <w:start w:val="2"/>
      <w:numFmt w:val="decimal"/>
      <w:isLgl/>
      <w:lvlText w:val="%1.%2"/>
      <w:lvlJc w:val="left"/>
      <w:pPr>
        <w:ind w:left="-349" w:hanging="36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731" w:hanging="1440"/>
      </w:pPr>
      <w:rPr>
        <w:rFonts w:hint="default"/>
      </w:rPr>
    </w:lvl>
  </w:abstractNum>
  <w:abstractNum w:abstractNumId="7">
    <w:nsid w:val="2623585E"/>
    <w:multiLevelType w:val="hybridMultilevel"/>
    <w:tmpl w:val="DB1C4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8F5941"/>
    <w:multiLevelType w:val="hybridMultilevel"/>
    <w:tmpl w:val="A3BC083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nsid w:val="34E021EA"/>
    <w:multiLevelType w:val="hybridMultilevel"/>
    <w:tmpl w:val="827444E2"/>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0">
    <w:nsid w:val="35C740C8"/>
    <w:multiLevelType w:val="hybridMultilevel"/>
    <w:tmpl w:val="D54EBB1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nsid w:val="3F975633"/>
    <w:multiLevelType w:val="hybridMultilevel"/>
    <w:tmpl w:val="56C43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40D85CC9"/>
    <w:multiLevelType w:val="hybridMultilevel"/>
    <w:tmpl w:val="85FA430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3683FA8"/>
    <w:multiLevelType w:val="hybridMultilevel"/>
    <w:tmpl w:val="04047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6D52BF5"/>
    <w:multiLevelType w:val="hybridMultilevel"/>
    <w:tmpl w:val="146CF2C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5">
    <w:nsid w:val="4FA7070E"/>
    <w:multiLevelType w:val="hybridMultilevel"/>
    <w:tmpl w:val="D6CE18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3035E71"/>
    <w:multiLevelType w:val="hybridMultilevel"/>
    <w:tmpl w:val="546E7A92"/>
    <w:lvl w:ilvl="0" w:tplc="C7B4CF76">
      <w:start w:val="1"/>
      <w:numFmt w:val="bullet"/>
      <w:lvlText w:val=""/>
      <w:lvlJc w:val="left"/>
      <w:pPr>
        <w:tabs>
          <w:tab w:val="num" w:pos="162"/>
        </w:tabs>
        <w:ind w:left="162" w:hanging="360"/>
      </w:pPr>
      <w:rPr>
        <w:rFonts w:ascii="Symbol" w:hAnsi="Symbol" w:hint="default"/>
        <w:color w:val="auto"/>
      </w:rPr>
    </w:lvl>
    <w:lvl w:ilvl="1" w:tplc="08090003">
      <w:start w:val="1"/>
      <w:numFmt w:val="bullet"/>
      <w:lvlText w:val="o"/>
      <w:lvlJc w:val="left"/>
      <w:pPr>
        <w:tabs>
          <w:tab w:val="num" w:pos="882"/>
        </w:tabs>
        <w:ind w:left="882" w:hanging="360"/>
      </w:pPr>
      <w:rPr>
        <w:rFonts w:ascii="Courier New" w:hAnsi="Courier New" w:cs="Courier New" w:hint="default"/>
      </w:rPr>
    </w:lvl>
    <w:lvl w:ilvl="2" w:tplc="08090005" w:tentative="1">
      <w:start w:val="1"/>
      <w:numFmt w:val="bullet"/>
      <w:lvlText w:val=""/>
      <w:lvlJc w:val="left"/>
      <w:pPr>
        <w:tabs>
          <w:tab w:val="num" w:pos="1602"/>
        </w:tabs>
        <w:ind w:left="1602" w:hanging="360"/>
      </w:pPr>
      <w:rPr>
        <w:rFonts w:ascii="Wingdings" w:hAnsi="Wingdings" w:hint="default"/>
      </w:rPr>
    </w:lvl>
    <w:lvl w:ilvl="3" w:tplc="08090001" w:tentative="1">
      <w:start w:val="1"/>
      <w:numFmt w:val="bullet"/>
      <w:lvlText w:val=""/>
      <w:lvlJc w:val="left"/>
      <w:pPr>
        <w:tabs>
          <w:tab w:val="num" w:pos="2322"/>
        </w:tabs>
        <w:ind w:left="2322" w:hanging="360"/>
      </w:pPr>
      <w:rPr>
        <w:rFonts w:ascii="Symbol" w:hAnsi="Symbol" w:hint="default"/>
      </w:rPr>
    </w:lvl>
    <w:lvl w:ilvl="4" w:tplc="08090003" w:tentative="1">
      <w:start w:val="1"/>
      <w:numFmt w:val="bullet"/>
      <w:lvlText w:val="o"/>
      <w:lvlJc w:val="left"/>
      <w:pPr>
        <w:tabs>
          <w:tab w:val="num" w:pos="3042"/>
        </w:tabs>
        <w:ind w:left="3042" w:hanging="360"/>
      </w:pPr>
      <w:rPr>
        <w:rFonts w:ascii="Courier New" w:hAnsi="Courier New" w:cs="Courier New" w:hint="default"/>
      </w:rPr>
    </w:lvl>
    <w:lvl w:ilvl="5" w:tplc="08090005" w:tentative="1">
      <w:start w:val="1"/>
      <w:numFmt w:val="bullet"/>
      <w:lvlText w:val=""/>
      <w:lvlJc w:val="left"/>
      <w:pPr>
        <w:tabs>
          <w:tab w:val="num" w:pos="3762"/>
        </w:tabs>
        <w:ind w:left="3762" w:hanging="360"/>
      </w:pPr>
      <w:rPr>
        <w:rFonts w:ascii="Wingdings" w:hAnsi="Wingdings" w:hint="default"/>
      </w:rPr>
    </w:lvl>
    <w:lvl w:ilvl="6" w:tplc="08090001" w:tentative="1">
      <w:start w:val="1"/>
      <w:numFmt w:val="bullet"/>
      <w:lvlText w:val=""/>
      <w:lvlJc w:val="left"/>
      <w:pPr>
        <w:tabs>
          <w:tab w:val="num" w:pos="4482"/>
        </w:tabs>
        <w:ind w:left="4482" w:hanging="360"/>
      </w:pPr>
      <w:rPr>
        <w:rFonts w:ascii="Symbol" w:hAnsi="Symbol" w:hint="default"/>
      </w:rPr>
    </w:lvl>
    <w:lvl w:ilvl="7" w:tplc="08090003" w:tentative="1">
      <w:start w:val="1"/>
      <w:numFmt w:val="bullet"/>
      <w:lvlText w:val="o"/>
      <w:lvlJc w:val="left"/>
      <w:pPr>
        <w:tabs>
          <w:tab w:val="num" w:pos="5202"/>
        </w:tabs>
        <w:ind w:left="5202" w:hanging="360"/>
      </w:pPr>
      <w:rPr>
        <w:rFonts w:ascii="Courier New" w:hAnsi="Courier New" w:cs="Courier New" w:hint="default"/>
      </w:rPr>
    </w:lvl>
    <w:lvl w:ilvl="8" w:tplc="08090005" w:tentative="1">
      <w:start w:val="1"/>
      <w:numFmt w:val="bullet"/>
      <w:lvlText w:val=""/>
      <w:lvlJc w:val="left"/>
      <w:pPr>
        <w:tabs>
          <w:tab w:val="num" w:pos="5922"/>
        </w:tabs>
        <w:ind w:left="5922" w:hanging="360"/>
      </w:pPr>
      <w:rPr>
        <w:rFonts w:ascii="Wingdings" w:hAnsi="Wingdings" w:hint="default"/>
      </w:rPr>
    </w:lvl>
  </w:abstractNum>
  <w:abstractNum w:abstractNumId="17">
    <w:nsid w:val="598F03D0"/>
    <w:multiLevelType w:val="multilevel"/>
    <w:tmpl w:val="B8BC83C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BA7F97"/>
    <w:multiLevelType w:val="hybridMultilevel"/>
    <w:tmpl w:val="512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317B4F"/>
    <w:multiLevelType w:val="hybridMultilevel"/>
    <w:tmpl w:val="D5F6BB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20B7A3A"/>
    <w:multiLevelType w:val="hybridMultilevel"/>
    <w:tmpl w:val="C554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C725AC"/>
    <w:multiLevelType w:val="hybridMultilevel"/>
    <w:tmpl w:val="EAD81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98325F5"/>
    <w:multiLevelType w:val="hybridMultilevel"/>
    <w:tmpl w:val="DD82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D4A6DA4"/>
    <w:multiLevelType w:val="hybridMultilevel"/>
    <w:tmpl w:val="70EC9630"/>
    <w:lvl w:ilvl="0" w:tplc="19A42968">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E6E3971"/>
    <w:multiLevelType w:val="hybridMultilevel"/>
    <w:tmpl w:val="A8A6532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nsid w:val="6ECE2BCD"/>
    <w:multiLevelType w:val="hybridMultilevel"/>
    <w:tmpl w:val="40462C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0855CB7"/>
    <w:multiLevelType w:val="hybridMultilevel"/>
    <w:tmpl w:val="53C066D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7">
    <w:nsid w:val="70CE619B"/>
    <w:multiLevelType w:val="hybridMultilevel"/>
    <w:tmpl w:val="AA0CF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20A362D"/>
    <w:multiLevelType w:val="hybridMultilevel"/>
    <w:tmpl w:val="EA125B9A"/>
    <w:lvl w:ilvl="0" w:tplc="A274DF30">
      <w:start w:val="1"/>
      <w:numFmt w:val="bullet"/>
      <w:pStyle w:val="BulletedList"/>
      <w:lvlText w:val=""/>
      <w:lvlJc w:val="left"/>
      <w:pPr>
        <w:tabs>
          <w:tab w:val="num" w:pos="360"/>
        </w:tabs>
        <w:ind w:left="360" w:hanging="360"/>
      </w:pPr>
      <w:rPr>
        <w:rFonts w:ascii="Wingdings" w:hAnsi="Wingdings" w:hint="default"/>
        <w:color w:val="auto"/>
        <w:sz w:val="24"/>
        <w:szCs w:val="24"/>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9">
    <w:nsid w:val="767F4017"/>
    <w:multiLevelType w:val="hybridMultilevel"/>
    <w:tmpl w:val="53FE9A7E"/>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0">
    <w:nsid w:val="7702510E"/>
    <w:multiLevelType w:val="multilevel"/>
    <w:tmpl w:val="B8BC83C6"/>
    <w:lvl w:ilvl="0">
      <w:start w:val="1"/>
      <w:numFmt w:val="bullet"/>
      <w:lvlText w:val=""/>
      <w:lvlJc w:val="left"/>
      <w:pPr>
        <w:ind w:left="360" w:hanging="360"/>
      </w:pPr>
      <w:rPr>
        <w:rFonts w:ascii="Wingdings" w:hAnsi="Wingdings" w:hint="default"/>
      </w:rPr>
    </w:lvl>
    <w:lvl w:ilvl="1">
      <w:start w:val="1"/>
      <w:numFmt w:val="decimal"/>
      <w:pStyle w:val="outlinenumb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C21BDB"/>
    <w:multiLevelType w:val="hybridMultilevel"/>
    <w:tmpl w:val="B3CE9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EED19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6"/>
  </w:num>
  <w:num w:numId="3">
    <w:abstractNumId w:val="27"/>
  </w:num>
  <w:num w:numId="4">
    <w:abstractNumId w:val="32"/>
  </w:num>
  <w:num w:numId="5">
    <w:abstractNumId w:val="19"/>
  </w:num>
  <w:num w:numId="6">
    <w:abstractNumId w:val="15"/>
  </w:num>
  <w:num w:numId="7">
    <w:abstractNumId w:val="3"/>
  </w:num>
  <w:num w:numId="8">
    <w:abstractNumId w:val="12"/>
  </w:num>
  <w:num w:numId="9">
    <w:abstractNumId w:val="30"/>
  </w:num>
  <w:num w:numId="10">
    <w:abstractNumId w:val="17"/>
  </w:num>
  <w:num w:numId="11">
    <w:abstractNumId w:val="28"/>
  </w:num>
  <w:num w:numId="12">
    <w:abstractNumId w:val="7"/>
  </w:num>
  <w:num w:numId="13">
    <w:abstractNumId w:val="13"/>
  </w:num>
  <w:num w:numId="14">
    <w:abstractNumId w:val="2"/>
  </w:num>
  <w:num w:numId="15">
    <w:abstractNumId w:val="1"/>
  </w:num>
  <w:num w:numId="16">
    <w:abstractNumId w:val="0"/>
  </w:num>
  <w:num w:numId="17">
    <w:abstractNumId w:val="21"/>
  </w:num>
  <w:num w:numId="18">
    <w:abstractNumId w:val="25"/>
  </w:num>
  <w:num w:numId="19">
    <w:abstractNumId w:val="10"/>
  </w:num>
  <w:num w:numId="20">
    <w:abstractNumId w:val="31"/>
  </w:num>
  <w:num w:numId="21">
    <w:abstractNumId w:val="4"/>
  </w:num>
  <w:num w:numId="22">
    <w:abstractNumId w:val="11"/>
  </w:num>
  <w:num w:numId="23">
    <w:abstractNumId w:val="5"/>
  </w:num>
  <w:num w:numId="24">
    <w:abstractNumId w:val="23"/>
  </w:num>
  <w:num w:numId="25">
    <w:abstractNumId w:val="20"/>
  </w:num>
  <w:num w:numId="26">
    <w:abstractNumId w:val="22"/>
  </w:num>
  <w:num w:numId="27">
    <w:abstractNumId w:val="6"/>
  </w:num>
  <w:num w:numId="28">
    <w:abstractNumId w:val="14"/>
  </w:num>
  <w:num w:numId="29">
    <w:abstractNumId w:val="26"/>
  </w:num>
  <w:num w:numId="30">
    <w:abstractNumId w:val="9"/>
  </w:num>
  <w:num w:numId="31">
    <w:abstractNumId w:val="8"/>
  </w:num>
  <w:num w:numId="32">
    <w:abstractNumId w:val="18"/>
  </w:num>
  <w:num w:numId="33">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6A"/>
    <w:rsid w:val="000025F3"/>
    <w:rsid w:val="00023BF8"/>
    <w:rsid w:val="00024963"/>
    <w:rsid w:val="00030B21"/>
    <w:rsid w:val="000315A3"/>
    <w:rsid w:val="000376E3"/>
    <w:rsid w:val="000475B5"/>
    <w:rsid w:val="00047986"/>
    <w:rsid w:val="00054904"/>
    <w:rsid w:val="00057C8A"/>
    <w:rsid w:val="00060B66"/>
    <w:rsid w:val="000620E2"/>
    <w:rsid w:val="000623D3"/>
    <w:rsid w:val="000655BC"/>
    <w:rsid w:val="000737EC"/>
    <w:rsid w:val="00082DCA"/>
    <w:rsid w:val="00087EBF"/>
    <w:rsid w:val="000935F2"/>
    <w:rsid w:val="00097A24"/>
    <w:rsid w:val="000A3B0D"/>
    <w:rsid w:val="000B2A79"/>
    <w:rsid w:val="000B5C2F"/>
    <w:rsid w:val="000C490D"/>
    <w:rsid w:val="000C5C0A"/>
    <w:rsid w:val="000C6849"/>
    <w:rsid w:val="000D03DF"/>
    <w:rsid w:val="000D1E46"/>
    <w:rsid w:val="000D5142"/>
    <w:rsid w:val="000E0FE5"/>
    <w:rsid w:val="000E23A3"/>
    <w:rsid w:val="000F2838"/>
    <w:rsid w:val="000F7D6B"/>
    <w:rsid w:val="00103169"/>
    <w:rsid w:val="00104B62"/>
    <w:rsid w:val="00105EC2"/>
    <w:rsid w:val="001178A5"/>
    <w:rsid w:val="0012326A"/>
    <w:rsid w:val="00124DB6"/>
    <w:rsid w:val="00130D72"/>
    <w:rsid w:val="00143656"/>
    <w:rsid w:val="00144CF6"/>
    <w:rsid w:val="00145926"/>
    <w:rsid w:val="00150ACD"/>
    <w:rsid w:val="00170390"/>
    <w:rsid w:val="00172119"/>
    <w:rsid w:val="00177DA3"/>
    <w:rsid w:val="0018368D"/>
    <w:rsid w:val="0018370E"/>
    <w:rsid w:val="001A00B7"/>
    <w:rsid w:val="001A043C"/>
    <w:rsid w:val="001A7844"/>
    <w:rsid w:val="001B20CB"/>
    <w:rsid w:val="001C6555"/>
    <w:rsid w:val="001D016C"/>
    <w:rsid w:val="001D2C6C"/>
    <w:rsid w:val="001D3C6F"/>
    <w:rsid w:val="001D6E24"/>
    <w:rsid w:val="001D6E9F"/>
    <w:rsid w:val="001D79D4"/>
    <w:rsid w:val="001D7B17"/>
    <w:rsid w:val="001E21DB"/>
    <w:rsid w:val="001F0E4A"/>
    <w:rsid w:val="00210997"/>
    <w:rsid w:val="00220171"/>
    <w:rsid w:val="00220BAD"/>
    <w:rsid w:val="002212B6"/>
    <w:rsid w:val="00224668"/>
    <w:rsid w:val="002343D2"/>
    <w:rsid w:val="00240195"/>
    <w:rsid w:val="0024302C"/>
    <w:rsid w:val="00250CAB"/>
    <w:rsid w:val="0025418B"/>
    <w:rsid w:val="00265F5B"/>
    <w:rsid w:val="0026685A"/>
    <w:rsid w:val="0027401D"/>
    <w:rsid w:val="00274897"/>
    <w:rsid w:val="00276F0D"/>
    <w:rsid w:val="002802ED"/>
    <w:rsid w:val="00287FF6"/>
    <w:rsid w:val="00292CA2"/>
    <w:rsid w:val="00297494"/>
    <w:rsid w:val="002B09D2"/>
    <w:rsid w:val="002B1250"/>
    <w:rsid w:val="002B652B"/>
    <w:rsid w:val="002C1354"/>
    <w:rsid w:val="002C5731"/>
    <w:rsid w:val="002D0057"/>
    <w:rsid w:val="002F4227"/>
    <w:rsid w:val="00304F00"/>
    <w:rsid w:val="003055B0"/>
    <w:rsid w:val="00316E93"/>
    <w:rsid w:val="00322923"/>
    <w:rsid w:val="00323A79"/>
    <w:rsid w:val="0033019A"/>
    <w:rsid w:val="00330348"/>
    <w:rsid w:val="00350D4C"/>
    <w:rsid w:val="003642EB"/>
    <w:rsid w:val="00365462"/>
    <w:rsid w:val="003673DF"/>
    <w:rsid w:val="00373410"/>
    <w:rsid w:val="0037502C"/>
    <w:rsid w:val="00387A8F"/>
    <w:rsid w:val="00391293"/>
    <w:rsid w:val="00396999"/>
    <w:rsid w:val="003A039C"/>
    <w:rsid w:val="003A261F"/>
    <w:rsid w:val="003A3B26"/>
    <w:rsid w:val="003B0E2B"/>
    <w:rsid w:val="003B11AF"/>
    <w:rsid w:val="003B3733"/>
    <w:rsid w:val="003B646B"/>
    <w:rsid w:val="003B69FA"/>
    <w:rsid w:val="003C3FAD"/>
    <w:rsid w:val="003C56A6"/>
    <w:rsid w:val="003C6283"/>
    <w:rsid w:val="003D19CF"/>
    <w:rsid w:val="003D4922"/>
    <w:rsid w:val="003E0199"/>
    <w:rsid w:val="003E4EA8"/>
    <w:rsid w:val="003E5E29"/>
    <w:rsid w:val="003F00EF"/>
    <w:rsid w:val="003F1DCA"/>
    <w:rsid w:val="004010F5"/>
    <w:rsid w:val="0040375F"/>
    <w:rsid w:val="00412605"/>
    <w:rsid w:val="00422507"/>
    <w:rsid w:val="00427AA1"/>
    <w:rsid w:val="004306AF"/>
    <w:rsid w:val="0044130F"/>
    <w:rsid w:val="0044364C"/>
    <w:rsid w:val="00447049"/>
    <w:rsid w:val="00453E2F"/>
    <w:rsid w:val="00460D63"/>
    <w:rsid w:val="00466514"/>
    <w:rsid w:val="00471F7A"/>
    <w:rsid w:val="00477D23"/>
    <w:rsid w:val="00487709"/>
    <w:rsid w:val="004A2B99"/>
    <w:rsid w:val="004A2FA7"/>
    <w:rsid w:val="004A3358"/>
    <w:rsid w:val="004A4CAF"/>
    <w:rsid w:val="004B425C"/>
    <w:rsid w:val="004B5159"/>
    <w:rsid w:val="004B6B55"/>
    <w:rsid w:val="004B7CBD"/>
    <w:rsid w:val="004C0160"/>
    <w:rsid w:val="004C12B5"/>
    <w:rsid w:val="004C2E7D"/>
    <w:rsid w:val="004C46BA"/>
    <w:rsid w:val="004C6872"/>
    <w:rsid w:val="004D4D85"/>
    <w:rsid w:val="004D5521"/>
    <w:rsid w:val="004D589A"/>
    <w:rsid w:val="004D72C5"/>
    <w:rsid w:val="004E00E8"/>
    <w:rsid w:val="004E0D7F"/>
    <w:rsid w:val="004E3C20"/>
    <w:rsid w:val="004F1E3C"/>
    <w:rsid w:val="004F503F"/>
    <w:rsid w:val="00501E82"/>
    <w:rsid w:val="00502F29"/>
    <w:rsid w:val="00503B9E"/>
    <w:rsid w:val="00504A9B"/>
    <w:rsid w:val="00505324"/>
    <w:rsid w:val="005110C7"/>
    <w:rsid w:val="005119FE"/>
    <w:rsid w:val="00511A0C"/>
    <w:rsid w:val="00517F7C"/>
    <w:rsid w:val="00527839"/>
    <w:rsid w:val="00530407"/>
    <w:rsid w:val="00547529"/>
    <w:rsid w:val="00552387"/>
    <w:rsid w:val="005611E4"/>
    <w:rsid w:val="0056345C"/>
    <w:rsid w:val="005747B9"/>
    <w:rsid w:val="00576D3A"/>
    <w:rsid w:val="00580630"/>
    <w:rsid w:val="00584549"/>
    <w:rsid w:val="005847FB"/>
    <w:rsid w:val="005867B1"/>
    <w:rsid w:val="005869AC"/>
    <w:rsid w:val="00587150"/>
    <w:rsid w:val="00594FAD"/>
    <w:rsid w:val="005A3D64"/>
    <w:rsid w:val="005C6E88"/>
    <w:rsid w:val="005E5640"/>
    <w:rsid w:val="005E5F61"/>
    <w:rsid w:val="005F2840"/>
    <w:rsid w:val="005F4BFC"/>
    <w:rsid w:val="006064C3"/>
    <w:rsid w:val="006117F7"/>
    <w:rsid w:val="00617088"/>
    <w:rsid w:val="0063300B"/>
    <w:rsid w:val="00634FF1"/>
    <w:rsid w:val="00641A38"/>
    <w:rsid w:val="006430B4"/>
    <w:rsid w:val="00644789"/>
    <w:rsid w:val="006465D4"/>
    <w:rsid w:val="006473B2"/>
    <w:rsid w:val="006526B7"/>
    <w:rsid w:val="00654FD9"/>
    <w:rsid w:val="00656A5F"/>
    <w:rsid w:val="00660C92"/>
    <w:rsid w:val="00661F0F"/>
    <w:rsid w:val="00676878"/>
    <w:rsid w:val="00676EFD"/>
    <w:rsid w:val="00676F7E"/>
    <w:rsid w:val="006801FB"/>
    <w:rsid w:val="00690AA1"/>
    <w:rsid w:val="006A0448"/>
    <w:rsid w:val="006A24E9"/>
    <w:rsid w:val="006A5A11"/>
    <w:rsid w:val="006B1577"/>
    <w:rsid w:val="006B1894"/>
    <w:rsid w:val="006B4373"/>
    <w:rsid w:val="006C4049"/>
    <w:rsid w:val="006D339D"/>
    <w:rsid w:val="006D6885"/>
    <w:rsid w:val="006E027B"/>
    <w:rsid w:val="006E49D8"/>
    <w:rsid w:val="006F08C9"/>
    <w:rsid w:val="006F6CF1"/>
    <w:rsid w:val="00705880"/>
    <w:rsid w:val="00705F8D"/>
    <w:rsid w:val="00706C24"/>
    <w:rsid w:val="007130CF"/>
    <w:rsid w:val="007148DE"/>
    <w:rsid w:val="0071597B"/>
    <w:rsid w:val="0072272F"/>
    <w:rsid w:val="00726854"/>
    <w:rsid w:val="007353F8"/>
    <w:rsid w:val="007377FE"/>
    <w:rsid w:val="00737E18"/>
    <w:rsid w:val="00745905"/>
    <w:rsid w:val="00745EE0"/>
    <w:rsid w:val="00750EED"/>
    <w:rsid w:val="007516F1"/>
    <w:rsid w:val="00756496"/>
    <w:rsid w:val="00764EF3"/>
    <w:rsid w:val="00772114"/>
    <w:rsid w:val="007822EA"/>
    <w:rsid w:val="00785722"/>
    <w:rsid w:val="00785978"/>
    <w:rsid w:val="00790F66"/>
    <w:rsid w:val="007916D5"/>
    <w:rsid w:val="00797160"/>
    <w:rsid w:val="007A2EC5"/>
    <w:rsid w:val="007B1E18"/>
    <w:rsid w:val="007B230E"/>
    <w:rsid w:val="007D22CB"/>
    <w:rsid w:val="007D2649"/>
    <w:rsid w:val="007D2FF1"/>
    <w:rsid w:val="007E159F"/>
    <w:rsid w:val="007E5A41"/>
    <w:rsid w:val="007E682F"/>
    <w:rsid w:val="007E791C"/>
    <w:rsid w:val="00805535"/>
    <w:rsid w:val="00805B82"/>
    <w:rsid w:val="00807F12"/>
    <w:rsid w:val="008121DB"/>
    <w:rsid w:val="00813429"/>
    <w:rsid w:val="008144CB"/>
    <w:rsid w:val="0082787A"/>
    <w:rsid w:val="0083514B"/>
    <w:rsid w:val="00840E9A"/>
    <w:rsid w:val="0084451E"/>
    <w:rsid w:val="00853085"/>
    <w:rsid w:val="00856C34"/>
    <w:rsid w:val="00857A21"/>
    <w:rsid w:val="00861FBD"/>
    <w:rsid w:val="00864BC2"/>
    <w:rsid w:val="008667F8"/>
    <w:rsid w:val="0088545F"/>
    <w:rsid w:val="00896211"/>
    <w:rsid w:val="008965E9"/>
    <w:rsid w:val="0089725C"/>
    <w:rsid w:val="008A7150"/>
    <w:rsid w:val="008B0CEA"/>
    <w:rsid w:val="008B6E44"/>
    <w:rsid w:val="008C4124"/>
    <w:rsid w:val="008C6139"/>
    <w:rsid w:val="008C6AB2"/>
    <w:rsid w:val="008C6F1B"/>
    <w:rsid w:val="008D77DF"/>
    <w:rsid w:val="008E03D6"/>
    <w:rsid w:val="008E32A7"/>
    <w:rsid w:val="008E3328"/>
    <w:rsid w:val="008F2840"/>
    <w:rsid w:val="008F28B1"/>
    <w:rsid w:val="008F6FC4"/>
    <w:rsid w:val="008F7FF5"/>
    <w:rsid w:val="0090378D"/>
    <w:rsid w:val="00905F7B"/>
    <w:rsid w:val="00911D24"/>
    <w:rsid w:val="00912943"/>
    <w:rsid w:val="0091534E"/>
    <w:rsid w:val="00923EB0"/>
    <w:rsid w:val="00931D7D"/>
    <w:rsid w:val="009434D7"/>
    <w:rsid w:val="00952DAB"/>
    <w:rsid w:val="009531CB"/>
    <w:rsid w:val="00960FE4"/>
    <w:rsid w:val="009616C6"/>
    <w:rsid w:val="00972590"/>
    <w:rsid w:val="009801CA"/>
    <w:rsid w:val="009913E4"/>
    <w:rsid w:val="009A1CA5"/>
    <w:rsid w:val="009A3C5F"/>
    <w:rsid w:val="009A5336"/>
    <w:rsid w:val="009B30E8"/>
    <w:rsid w:val="009B4956"/>
    <w:rsid w:val="009B62C6"/>
    <w:rsid w:val="009C5C29"/>
    <w:rsid w:val="009E26B9"/>
    <w:rsid w:val="009F1136"/>
    <w:rsid w:val="009F2D2F"/>
    <w:rsid w:val="00A04362"/>
    <w:rsid w:val="00A20CD1"/>
    <w:rsid w:val="00A26650"/>
    <w:rsid w:val="00A27BE2"/>
    <w:rsid w:val="00A3652F"/>
    <w:rsid w:val="00A36C72"/>
    <w:rsid w:val="00A549AA"/>
    <w:rsid w:val="00A649CA"/>
    <w:rsid w:val="00A72BCC"/>
    <w:rsid w:val="00A75362"/>
    <w:rsid w:val="00A910F2"/>
    <w:rsid w:val="00A911A5"/>
    <w:rsid w:val="00AB1D30"/>
    <w:rsid w:val="00AB6421"/>
    <w:rsid w:val="00AC541D"/>
    <w:rsid w:val="00AC7FAF"/>
    <w:rsid w:val="00AD2844"/>
    <w:rsid w:val="00AD6252"/>
    <w:rsid w:val="00AE4D4D"/>
    <w:rsid w:val="00AE7D90"/>
    <w:rsid w:val="00AF0103"/>
    <w:rsid w:val="00B0369F"/>
    <w:rsid w:val="00B039B9"/>
    <w:rsid w:val="00B04EFD"/>
    <w:rsid w:val="00B10A77"/>
    <w:rsid w:val="00B13014"/>
    <w:rsid w:val="00B134C5"/>
    <w:rsid w:val="00B134DA"/>
    <w:rsid w:val="00B1555E"/>
    <w:rsid w:val="00B236C8"/>
    <w:rsid w:val="00B23929"/>
    <w:rsid w:val="00B27884"/>
    <w:rsid w:val="00B413CF"/>
    <w:rsid w:val="00B44383"/>
    <w:rsid w:val="00B44951"/>
    <w:rsid w:val="00B466DD"/>
    <w:rsid w:val="00B6190E"/>
    <w:rsid w:val="00B64EF6"/>
    <w:rsid w:val="00B64FBE"/>
    <w:rsid w:val="00B654B1"/>
    <w:rsid w:val="00B67C39"/>
    <w:rsid w:val="00B73C79"/>
    <w:rsid w:val="00B73FED"/>
    <w:rsid w:val="00B803A4"/>
    <w:rsid w:val="00B86E58"/>
    <w:rsid w:val="00B909AB"/>
    <w:rsid w:val="00B91532"/>
    <w:rsid w:val="00B91DEA"/>
    <w:rsid w:val="00B9296B"/>
    <w:rsid w:val="00B93612"/>
    <w:rsid w:val="00BA30AC"/>
    <w:rsid w:val="00BA30BF"/>
    <w:rsid w:val="00BA50F3"/>
    <w:rsid w:val="00BA73A2"/>
    <w:rsid w:val="00BB487D"/>
    <w:rsid w:val="00BC4882"/>
    <w:rsid w:val="00BC6793"/>
    <w:rsid w:val="00BD192B"/>
    <w:rsid w:val="00BE09D5"/>
    <w:rsid w:val="00BE2369"/>
    <w:rsid w:val="00BE26EA"/>
    <w:rsid w:val="00BF3F27"/>
    <w:rsid w:val="00BF5A70"/>
    <w:rsid w:val="00BF5D0C"/>
    <w:rsid w:val="00C02649"/>
    <w:rsid w:val="00C044BF"/>
    <w:rsid w:val="00C05D26"/>
    <w:rsid w:val="00C07BD8"/>
    <w:rsid w:val="00C2020D"/>
    <w:rsid w:val="00C20834"/>
    <w:rsid w:val="00C26705"/>
    <w:rsid w:val="00C31DCA"/>
    <w:rsid w:val="00C33CCA"/>
    <w:rsid w:val="00C3470C"/>
    <w:rsid w:val="00C43AAC"/>
    <w:rsid w:val="00C630C4"/>
    <w:rsid w:val="00C64CD1"/>
    <w:rsid w:val="00C651C8"/>
    <w:rsid w:val="00C66477"/>
    <w:rsid w:val="00C744FA"/>
    <w:rsid w:val="00C85951"/>
    <w:rsid w:val="00C91ECE"/>
    <w:rsid w:val="00C95EEC"/>
    <w:rsid w:val="00C96AAC"/>
    <w:rsid w:val="00CA73E2"/>
    <w:rsid w:val="00CC402F"/>
    <w:rsid w:val="00CC5915"/>
    <w:rsid w:val="00CD2B7B"/>
    <w:rsid w:val="00CE71FC"/>
    <w:rsid w:val="00CF0190"/>
    <w:rsid w:val="00CF4986"/>
    <w:rsid w:val="00CF5B10"/>
    <w:rsid w:val="00CF5E16"/>
    <w:rsid w:val="00CF5E39"/>
    <w:rsid w:val="00CF7B34"/>
    <w:rsid w:val="00D067A6"/>
    <w:rsid w:val="00D14588"/>
    <w:rsid w:val="00D1460F"/>
    <w:rsid w:val="00D15629"/>
    <w:rsid w:val="00D2007F"/>
    <w:rsid w:val="00D207A8"/>
    <w:rsid w:val="00D23C6A"/>
    <w:rsid w:val="00D24329"/>
    <w:rsid w:val="00D24385"/>
    <w:rsid w:val="00D3081F"/>
    <w:rsid w:val="00D30C60"/>
    <w:rsid w:val="00D37874"/>
    <w:rsid w:val="00D41D3A"/>
    <w:rsid w:val="00D47046"/>
    <w:rsid w:val="00D55592"/>
    <w:rsid w:val="00D65E7E"/>
    <w:rsid w:val="00D860AF"/>
    <w:rsid w:val="00D87E60"/>
    <w:rsid w:val="00DA40B3"/>
    <w:rsid w:val="00DA4270"/>
    <w:rsid w:val="00DB0F69"/>
    <w:rsid w:val="00DB29ED"/>
    <w:rsid w:val="00DB3668"/>
    <w:rsid w:val="00DB5A8E"/>
    <w:rsid w:val="00DC39EB"/>
    <w:rsid w:val="00DD6B2D"/>
    <w:rsid w:val="00DE5493"/>
    <w:rsid w:val="00DE5536"/>
    <w:rsid w:val="00DE57DE"/>
    <w:rsid w:val="00DF1084"/>
    <w:rsid w:val="00E03080"/>
    <w:rsid w:val="00E03C1E"/>
    <w:rsid w:val="00E13CFA"/>
    <w:rsid w:val="00E1788D"/>
    <w:rsid w:val="00E21960"/>
    <w:rsid w:val="00E3331C"/>
    <w:rsid w:val="00E4146E"/>
    <w:rsid w:val="00E47361"/>
    <w:rsid w:val="00E51C39"/>
    <w:rsid w:val="00E61CB0"/>
    <w:rsid w:val="00E72593"/>
    <w:rsid w:val="00E743F8"/>
    <w:rsid w:val="00E823B2"/>
    <w:rsid w:val="00E824C1"/>
    <w:rsid w:val="00E85BBB"/>
    <w:rsid w:val="00E93092"/>
    <w:rsid w:val="00E943B9"/>
    <w:rsid w:val="00E96323"/>
    <w:rsid w:val="00E96BEF"/>
    <w:rsid w:val="00E97A93"/>
    <w:rsid w:val="00EA7039"/>
    <w:rsid w:val="00EB0113"/>
    <w:rsid w:val="00EB3F03"/>
    <w:rsid w:val="00EB4407"/>
    <w:rsid w:val="00EB5654"/>
    <w:rsid w:val="00EB5A04"/>
    <w:rsid w:val="00ED19BF"/>
    <w:rsid w:val="00ED3E75"/>
    <w:rsid w:val="00EE2909"/>
    <w:rsid w:val="00EF47B6"/>
    <w:rsid w:val="00EF69DC"/>
    <w:rsid w:val="00F00861"/>
    <w:rsid w:val="00F0312B"/>
    <w:rsid w:val="00F03D23"/>
    <w:rsid w:val="00F04794"/>
    <w:rsid w:val="00F113C5"/>
    <w:rsid w:val="00F13511"/>
    <w:rsid w:val="00F20DD2"/>
    <w:rsid w:val="00F42A1B"/>
    <w:rsid w:val="00F42AF5"/>
    <w:rsid w:val="00F44ED9"/>
    <w:rsid w:val="00F50ECE"/>
    <w:rsid w:val="00F516D6"/>
    <w:rsid w:val="00F52FE8"/>
    <w:rsid w:val="00F5407B"/>
    <w:rsid w:val="00F63E76"/>
    <w:rsid w:val="00F66EB5"/>
    <w:rsid w:val="00F67E5E"/>
    <w:rsid w:val="00F72134"/>
    <w:rsid w:val="00F739E8"/>
    <w:rsid w:val="00F767FB"/>
    <w:rsid w:val="00F84824"/>
    <w:rsid w:val="00FA04FE"/>
    <w:rsid w:val="00FA316C"/>
    <w:rsid w:val="00FB0957"/>
    <w:rsid w:val="00FB0AD7"/>
    <w:rsid w:val="00FB49B1"/>
    <w:rsid w:val="00FB4BDF"/>
    <w:rsid w:val="00FC27BA"/>
    <w:rsid w:val="00FC292B"/>
    <w:rsid w:val="00FC74EF"/>
    <w:rsid w:val="00FD1283"/>
    <w:rsid w:val="00FD2FAB"/>
    <w:rsid w:val="00FD315E"/>
    <w:rsid w:val="00FD4695"/>
    <w:rsid w:val="00FD5752"/>
    <w:rsid w:val="00FE2740"/>
    <w:rsid w:val="00FF35F4"/>
    <w:rsid w:val="00FF4EA1"/>
    <w:rsid w:val="00FF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838"/>
    <w:rPr>
      <w:sz w:val="24"/>
      <w:szCs w:val="24"/>
    </w:rPr>
  </w:style>
  <w:style w:type="paragraph" w:styleId="Heading1">
    <w:name w:val="heading 1"/>
    <w:basedOn w:val="Normal"/>
    <w:next w:val="Normal"/>
    <w:qFormat/>
    <w:rsid w:val="00DE5493"/>
    <w:pPr>
      <w:keepNext/>
      <w:outlineLvl w:val="0"/>
    </w:pPr>
    <w:rPr>
      <w:rFonts w:ascii="Georgia" w:hAnsi="Georgia"/>
      <w:b/>
      <w:szCs w:val="20"/>
      <w:lang w:eastAsia="en-US"/>
    </w:rPr>
  </w:style>
  <w:style w:type="paragraph" w:styleId="Heading2">
    <w:name w:val="heading 2"/>
    <w:basedOn w:val="Normal"/>
    <w:next w:val="Normal"/>
    <w:link w:val="Heading2Char"/>
    <w:semiHidden/>
    <w:unhideWhenUsed/>
    <w:qFormat/>
    <w:rsid w:val="007377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C0A"/>
    <w:rPr>
      <w:rFonts w:ascii="Tahoma" w:hAnsi="Tahoma" w:cs="Tahoma"/>
      <w:sz w:val="16"/>
      <w:szCs w:val="16"/>
    </w:rPr>
  </w:style>
  <w:style w:type="character" w:styleId="Hyperlink">
    <w:name w:val="Hyperlink"/>
    <w:rsid w:val="009A3C5F"/>
    <w:rPr>
      <w:rFonts w:ascii="Arial" w:hAnsi="Arial" w:cs="Arial"/>
      <w:color w:val="0080FF"/>
      <w:u w:val="single"/>
    </w:rPr>
  </w:style>
  <w:style w:type="character" w:styleId="CommentReference">
    <w:name w:val="annotation reference"/>
    <w:semiHidden/>
    <w:rsid w:val="00150ACD"/>
    <w:rPr>
      <w:rFonts w:cs="Times New Roman"/>
      <w:sz w:val="16"/>
      <w:szCs w:val="16"/>
    </w:rPr>
  </w:style>
  <w:style w:type="paragraph" w:styleId="CommentText">
    <w:name w:val="annotation text"/>
    <w:basedOn w:val="Normal"/>
    <w:semiHidden/>
    <w:rsid w:val="00150ACD"/>
    <w:rPr>
      <w:sz w:val="20"/>
      <w:szCs w:val="20"/>
    </w:rPr>
  </w:style>
  <w:style w:type="paragraph" w:styleId="CommentSubject">
    <w:name w:val="annotation subject"/>
    <w:basedOn w:val="CommentText"/>
    <w:next w:val="CommentText"/>
    <w:semiHidden/>
    <w:rsid w:val="00150ACD"/>
    <w:rPr>
      <w:b/>
      <w:bCs/>
    </w:rPr>
  </w:style>
  <w:style w:type="paragraph" w:styleId="NormalWeb">
    <w:name w:val="Normal (Web)"/>
    <w:basedOn w:val="Normal"/>
    <w:uiPriority w:val="99"/>
    <w:rsid w:val="00CF5B10"/>
    <w:pPr>
      <w:spacing w:before="100" w:beforeAutospacing="1" w:after="100" w:afterAutospacing="1"/>
    </w:pPr>
  </w:style>
  <w:style w:type="paragraph" w:styleId="Header">
    <w:name w:val="header"/>
    <w:basedOn w:val="Normal"/>
    <w:rsid w:val="00087EBF"/>
    <w:pPr>
      <w:tabs>
        <w:tab w:val="center" w:pos="4153"/>
        <w:tab w:val="right" w:pos="8306"/>
      </w:tabs>
    </w:pPr>
  </w:style>
  <w:style w:type="paragraph" w:styleId="Footer">
    <w:name w:val="footer"/>
    <w:basedOn w:val="Normal"/>
    <w:link w:val="FooterChar"/>
    <w:uiPriority w:val="99"/>
    <w:rsid w:val="00087EBF"/>
    <w:pPr>
      <w:tabs>
        <w:tab w:val="center" w:pos="4153"/>
        <w:tab w:val="right" w:pos="8306"/>
      </w:tabs>
    </w:pPr>
  </w:style>
  <w:style w:type="paragraph" w:styleId="ListParagraph">
    <w:name w:val="List Paragraph"/>
    <w:basedOn w:val="Normal"/>
    <w:uiPriority w:val="34"/>
    <w:qFormat/>
    <w:rsid w:val="008F7FF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F2D2F"/>
    <w:rPr>
      <w:sz w:val="24"/>
      <w:szCs w:val="24"/>
    </w:rPr>
  </w:style>
  <w:style w:type="paragraph" w:customStyle="1" w:styleId="Char1">
    <w:name w:val="Char1"/>
    <w:basedOn w:val="Normal"/>
    <w:rsid w:val="00BF3F27"/>
    <w:pPr>
      <w:keepLines/>
      <w:spacing w:before="100" w:beforeAutospacing="1" w:after="160" w:afterAutospacing="1" w:line="240" w:lineRule="exact"/>
    </w:pPr>
    <w:rPr>
      <w:rFonts w:ascii="Verdana" w:eastAsia="MS Mincho" w:hAnsi="Verdana"/>
      <w:sz w:val="20"/>
      <w:szCs w:val="20"/>
      <w:lang w:eastAsia="en-US"/>
    </w:rPr>
  </w:style>
  <w:style w:type="character" w:styleId="Strong">
    <w:name w:val="Strong"/>
    <w:uiPriority w:val="22"/>
    <w:qFormat/>
    <w:rsid w:val="00CF5E39"/>
    <w:rPr>
      <w:b/>
      <w:bCs/>
    </w:rPr>
  </w:style>
  <w:style w:type="paragraph" w:customStyle="1" w:styleId="BulletedList">
    <w:name w:val="Bulleted List"/>
    <w:basedOn w:val="Normal"/>
    <w:rsid w:val="00CF5E39"/>
    <w:pPr>
      <w:numPr>
        <w:numId w:val="11"/>
      </w:numPr>
      <w:spacing w:before="60" w:after="60"/>
    </w:pPr>
    <w:rPr>
      <w:rFonts w:ascii="Arial" w:hAnsi="Arial"/>
      <w:sz w:val="22"/>
    </w:rPr>
  </w:style>
  <w:style w:type="table" w:styleId="TableGrid">
    <w:name w:val="Table Grid"/>
    <w:basedOn w:val="TableNormal"/>
    <w:uiPriority w:val="59"/>
    <w:rsid w:val="00F6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E49D8"/>
    <w:rPr>
      <w:color w:val="800080" w:themeColor="followedHyperlink"/>
      <w:u w:val="single"/>
    </w:rPr>
  </w:style>
  <w:style w:type="character" w:customStyle="1" w:styleId="Heading2Char">
    <w:name w:val="Heading 2 Char"/>
    <w:basedOn w:val="DefaultParagraphFont"/>
    <w:link w:val="Heading2"/>
    <w:semiHidden/>
    <w:rsid w:val="007377FE"/>
    <w:rPr>
      <w:rFonts w:asciiTheme="majorHAnsi" w:eastAsiaTheme="majorEastAsia" w:hAnsiTheme="majorHAnsi" w:cstheme="majorBidi"/>
      <w:b/>
      <w:bCs/>
      <w:color w:val="4F81BD" w:themeColor="accent1"/>
      <w:sz w:val="26"/>
      <w:szCs w:val="26"/>
    </w:rPr>
  </w:style>
  <w:style w:type="paragraph" w:customStyle="1" w:styleId="outlinenumber">
    <w:name w:val="outline number"/>
    <w:basedOn w:val="Heading2"/>
    <w:rsid w:val="007377FE"/>
    <w:pPr>
      <w:keepLines w:val="0"/>
      <w:numPr>
        <w:ilvl w:val="1"/>
        <w:numId w:val="9"/>
      </w:numPr>
      <w:tabs>
        <w:tab w:val="left" w:pos="709"/>
      </w:tabs>
      <w:spacing w:before="240" w:after="60"/>
      <w:jc w:val="both"/>
    </w:pPr>
    <w:rPr>
      <w:rFonts w:ascii="Arial" w:eastAsia="Times New Roman" w:hAnsi="Arial" w:cs="Times New Roman"/>
      <w:b w:val="0"/>
      <w:bCs w:val="0"/>
      <w:color w:val="auto"/>
      <w:sz w:val="24"/>
      <w:szCs w:val="20"/>
      <w:lang w:eastAsia="ar-SA"/>
    </w:rPr>
  </w:style>
  <w:style w:type="paragraph" w:customStyle="1" w:styleId="arialnormal">
    <w:name w:val="arial+normal"/>
    <w:basedOn w:val="Heading2"/>
    <w:rsid w:val="007377FE"/>
    <w:pPr>
      <w:keepLines w:val="0"/>
      <w:numPr>
        <w:ilvl w:val="1"/>
        <w:numId w:val="15"/>
      </w:numPr>
      <w:tabs>
        <w:tab w:val="clear" w:pos="360"/>
        <w:tab w:val="num" w:pos="709"/>
      </w:tabs>
      <w:spacing w:before="240" w:after="60"/>
      <w:ind w:left="709" w:hanging="709"/>
    </w:pPr>
    <w:rPr>
      <w:rFonts w:ascii="Arial" w:eastAsia="Times New Roman" w:hAnsi="Arial" w:cs="Arial"/>
      <w:b w:val="0"/>
      <w:bCs w:val="0"/>
      <w:snapToGrid w:val="0"/>
      <w:color w:val="auto"/>
      <w:sz w:val="24"/>
      <w:szCs w:val="20"/>
      <w:lang w:eastAsia="ar-SA"/>
    </w:rPr>
  </w:style>
  <w:style w:type="character" w:styleId="Emphasis">
    <w:name w:val="Emphasis"/>
    <w:basedOn w:val="DefaultParagraphFont"/>
    <w:qFormat/>
    <w:rsid w:val="00AC7FAF"/>
    <w:rPr>
      <w:i/>
      <w:iCs/>
    </w:rPr>
  </w:style>
  <w:style w:type="paragraph" w:customStyle="1" w:styleId="Default">
    <w:name w:val="Default"/>
    <w:rsid w:val="00057C8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84451E"/>
    <w:rPr>
      <w:sz w:val="20"/>
      <w:szCs w:val="20"/>
    </w:rPr>
  </w:style>
  <w:style w:type="character" w:customStyle="1" w:styleId="FootnoteTextChar">
    <w:name w:val="Footnote Text Char"/>
    <w:basedOn w:val="DefaultParagraphFont"/>
    <w:link w:val="FootnoteText"/>
    <w:uiPriority w:val="99"/>
    <w:rsid w:val="0084451E"/>
  </w:style>
  <w:style w:type="character" w:styleId="FootnoteReference">
    <w:name w:val="footnote reference"/>
    <w:basedOn w:val="DefaultParagraphFont"/>
    <w:uiPriority w:val="99"/>
    <w:rsid w:val="008445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838"/>
    <w:rPr>
      <w:sz w:val="24"/>
      <w:szCs w:val="24"/>
    </w:rPr>
  </w:style>
  <w:style w:type="paragraph" w:styleId="Heading1">
    <w:name w:val="heading 1"/>
    <w:basedOn w:val="Normal"/>
    <w:next w:val="Normal"/>
    <w:qFormat/>
    <w:rsid w:val="00DE5493"/>
    <w:pPr>
      <w:keepNext/>
      <w:outlineLvl w:val="0"/>
    </w:pPr>
    <w:rPr>
      <w:rFonts w:ascii="Georgia" w:hAnsi="Georgia"/>
      <w:b/>
      <w:szCs w:val="20"/>
      <w:lang w:eastAsia="en-US"/>
    </w:rPr>
  </w:style>
  <w:style w:type="paragraph" w:styleId="Heading2">
    <w:name w:val="heading 2"/>
    <w:basedOn w:val="Normal"/>
    <w:next w:val="Normal"/>
    <w:link w:val="Heading2Char"/>
    <w:semiHidden/>
    <w:unhideWhenUsed/>
    <w:qFormat/>
    <w:rsid w:val="007377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C0A"/>
    <w:rPr>
      <w:rFonts w:ascii="Tahoma" w:hAnsi="Tahoma" w:cs="Tahoma"/>
      <w:sz w:val="16"/>
      <w:szCs w:val="16"/>
    </w:rPr>
  </w:style>
  <w:style w:type="character" w:styleId="Hyperlink">
    <w:name w:val="Hyperlink"/>
    <w:rsid w:val="009A3C5F"/>
    <w:rPr>
      <w:rFonts w:ascii="Arial" w:hAnsi="Arial" w:cs="Arial"/>
      <w:color w:val="0080FF"/>
      <w:u w:val="single"/>
    </w:rPr>
  </w:style>
  <w:style w:type="character" w:styleId="CommentReference">
    <w:name w:val="annotation reference"/>
    <w:semiHidden/>
    <w:rsid w:val="00150ACD"/>
    <w:rPr>
      <w:rFonts w:cs="Times New Roman"/>
      <w:sz w:val="16"/>
      <w:szCs w:val="16"/>
    </w:rPr>
  </w:style>
  <w:style w:type="paragraph" w:styleId="CommentText">
    <w:name w:val="annotation text"/>
    <w:basedOn w:val="Normal"/>
    <w:semiHidden/>
    <w:rsid w:val="00150ACD"/>
    <w:rPr>
      <w:sz w:val="20"/>
      <w:szCs w:val="20"/>
    </w:rPr>
  </w:style>
  <w:style w:type="paragraph" w:styleId="CommentSubject">
    <w:name w:val="annotation subject"/>
    <w:basedOn w:val="CommentText"/>
    <w:next w:val="CommentText"/>
    <w:semiHidden/>
    <w:rsid w:val="00150ACD"/>
    <w:rPr>
      <w:b/>
      <w:bCs/>
    </w:rPr>
  </w:style>
  <w:style w:type="paragraph" w:styleId="NormalWeb">
    <w:name w:val="Normal (Web)"/>
    <w:basedOn w:val="Normal"/>
    <w:uiPriority w:val="99"/>
    <w:rsid w:val="00CF5B10"/>
    <w:pPr>
      <w:spacing w:before="100" w:beforeAutospacing="1" w:after="100" w:afterAutospacing="1"/>
    </w:pPr>
  </w:style>
  <w:style w:type="paragraph" w:styleId="Header">
    <w:name w:val="header"/>
    <w:basedOn w:val="Normal"/>
    <w:rsid w:val="00087EBF"/>
    <w:pPr>
      <w:tabs>
        <w:tab w:val="center" w:pos="4153"/>
        <w:tab w:val="right" w:pos="8306"/>
      </w:tabs>
    </w:pPr>
  </w:style>
  <w:style w:type="paragraph" w:styleId="Footer">
    <w:name w:val="footer"/>
    <w:basedOn w:val="Normal"/>
    <w:link w:val="FooterChar"/>
    <w:uiPriority w:val="99"/>
    <w:rsid w:val="00087EBF"/>
    <w:pPr>
      <w:tabs>
        <w:tab w:val="center" w:pos="4153"/>
        <w:tab w:val="right" w:pos="8306"/>
      </w:tabs>
    </w:pPr>
  </w:style>
  <w:style w:type="paragraph" w:styleId="ListParagraph">
    <w:name w:val="List Paragraph"/>
    <w:basedOn w:val="Normal"/>
    <w:uiPriority w:val="34"/>
    <w:qFormat/>
    <w:rsid w:val="008F7FF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F2D2F"/>
    <w:rPr>
      <w:sz w:val="24"/>
      <w:szCs w:val="24"/>
    </w:rPr>
  </w:style>
  <w:style w:type="paragraph" w:customStyle="1" w:styleId="Char1">
    <w:name w:val="Char1"/>
    <w:basedOn w:val="Normal"/>
    <w:rsid w:val="00BF3F27"/>
    <w:pPr>
      <w:keepLines/>
      <w:spacing w:before="100" w:beforeAutospacing="1" w:after="160" w:afterAutospacing="1" w:line="240" w:lineRule="exact"/>
    </w:pPr>
    <w:rPr>
      <w:rFonts w:ascii="Verdana" w:eastAsia="MS Mincho" w:hAnsi="Verdana"/>
      <w:sz w:val="20"/>
      <w:szCs w:val="20"/>
      <w:lang w:eastAsia="en-US"/>
    </w:rPr>
  </w:style>
  <w:style w:type="character" w:styleId="Strong">
    <w:name w:val="Strong"/>
    <w:uiPriority w:val="22"/>
    <w:qFormat/>
    <w:rsid w:val="00CF5E39"/>
    <w:rPr>
      <w:b/>
      <w:bCs/>
    </w:rPr>
  </w:style>
  <w:style w:type="paragraph" w:customStyle="1" w:styleId="BulletedList">
    <w:name w:val="Bulleted List"/>
    <w:basedOn w:val="Normal"/>
    <w:rsid w:val="00CF5E39"/>
    <w:pPr>
      <w:numPr>
        <w:numId w:val="11"/>
      </w:numPr>
      <w:spacing w:before="60" w:after="60"/>
    </w:pPr>
    <w:rPr>
      <w:rFonts w:ascii="Arial" w:hAnsi="Arial"/>
      <w:sz w:val="22"/>
    </w:rPr>
  </w:style>
  <w:style w:type="table" w:styleId="TableGrid">
    <w:name w:val="Table Grid"/>
    <w:basedOn w:val="TableNormal"/>
    <w:uiPriority w:val="59"/>
    <w:rsid w:val="00F6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E49D8"/>
    <w:rPr>
      <w:color w:val="800080" w:themeColor="followedHyperlink"/>
      <w:u w:val="single"/>
    </w:rPr>
  </w:style>
  <w:style w:type="character" w:customStyle="1" w:styleId="Heading2Char">
    <w:name w:val="Heading 2 Char"/>
    <w:basedOn w:val="DefaultParagraphFont"/>
    <w:link w:val="Heading2"/>
    <w:semiHidden/>
    <w:rsid w:val="007377FE"/>
    <w:rPr>
      <w:rFonts w:asciiTheme="majorHAnsi" w:eastAsiaTheme="majorEastAsia" w:hAnsiTheme="majorHAnsi" w:cstheme="majorBidi"/>
      <w:b/>
      <w:bCs/>
      <w:color w:val="4F81BD" w:themeColor="accent1"/>
      <w:sz w:val="26"/>
      <w:szCs w:val="26"/>
    </w:rPr>
  </w:style>
  <w:style w:type="paragraph" w:customStyle="1" w:styleId="outlinenumber">
    <w:name w:val="outline number"/>
    <w:basedOn w:val="Heading2"/>
    <w:rsid w:val="007377FE"/>
    <w:pPr>
      <w:keepLines w:val="0"/>
      <w:numPr>
        <w:ilvl w:val="1"/>
        <w:numId w:val="9"/>
      </w:numPr>
      <w:tabs>
        <w:tab w:val="left" w:pos="709"/>
      </w:tabs>
      <w:spacing w:before="240" w:after="60"/>
      <w:jc w:val="both"/>
    </w:pPr>
    <w:rPr>
      <w:rFonts w:ascii="Arial" w:eastAsia="Times New Roman" w:hAnsi="Arial" w:cs="Times New Roman"/>
      <w:b w:val="0"/>
      <w:bCs w:val="0"/>
      <w:color w:val="auto"/>
      <w:sz w:val="24"/>
      <w:szCs w:val="20"/>
      <w:lang w:eastAsia="ar-SA"/>
    </w:rPr>
  </w:style>
  <w:style w:type="paragraph" w:customStyle="1" w:styleId="arialnormal">
    <w:name w:val="arial+normal"/>
    <w:basedOn w:val="Heading2"/>
    <w:rsid w:val="007377FE"/>
    <w:pPr>
      <w:keepLines w:val="0"/>
      <w:numPr>
        <w:ilvl w:val="1"/>
        <w:numId w:val="15"/>
      </w:numPr>
      <w:tabs>
        <w:tab w:val="clear" w:pos="360"/>
        <w:tab w:val="num" w:pos="709"/>
      </w:tabs>
      <w:spacing w:before="240" w:after="60"/>
      <w:ind w:left="709" w:hanging="709"/>
    </w:pPr>
    <w:rPr>
      <w:rFonts w:ascii="Arial" w:eastAsia="Times New Roman" w:hAnsi="Arial" w:cs="Arial"/>
      <w:b w:val="0"/>
      <w:bCs w:val="0"/>
      <w:snapToGrid w:val="0"/>
      <w:color w:val="auto"/>
      <w:sz w:val="24"/>
      <w:szCs w:val="20"/>
      <w:lang w:eastAsia="ar-SA"/>
    </w:rPr>
  </w:style>
  <w:style w:type="character" w:styleId="Emphasis">
    <w:name w:val="Emphasis"/>
    <w:basedOn w:val="DefaultParagraphFont"/>
    <w:qFormat/>
    <w:rsid w:val="00AC7FAF"/>
    <w:rPr>
      <w:i/>
      <w:iCs/>
    </w:rPr>
  </w:style>
  <w:style w:type="paragraph" w:customStyle="1" w:styleId="Default">
    <w:name w:val="Default"/>
    <w:rsid w:val="00057C8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84451E"/>
    <w:rPr>
      <w:sz w:val="20"/>
      <w:szCs w:val="20"/>
    </w:rPr>
  </w:style>
  <w:style w:type="character" w:customStyle="1" w:styleId="FootnoteTextChar">
    <w:name w:val="Footnote Text Char"/>
    <w:basedOn w:val="DefaultParagraphFont"/>
    <w:link w:val="FootnoteText"/>
    <w:uiPriority w:val="99"/>
    <w:rsid w:val="0084451E"/>
  </w:style>
  <w:style w:type="character" w:styleId="FootnoteReference">
    <w:name w:val="footnote reference"/>
    <w:basedOn w:val="DefaultParagraphFont"/>
    <w:uiPriority w:val="99"/>
    <w:rsid w:val="008445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17232">
      <w:bodyDiv w:val="1"/>
      <w:marLeft w:val="0"/>
      <w:marRight w:val="0"/>
      <w:marTop w:val="0"/>
      <w:marBottom w:val="0"/>
      <w:divBdr>
        <w:top w:val="none" w:sz="0" w:space="0" w:color="auto"/>
        <w:left w:val="none" w:sz="0" w:space="0" w:color="auto"/>
        <w:bottom w:val="none" w:sz="0" w:space="0" w:color="auto"/>
        <w:right w:val="none" w:sz="0" w:space="0" w:color="auto"/>
      </w:divBdr>
    </w:div>
    <w:div w:id="1453983961">
      <w:bodyDiv w:val="1"/>
      <w:marLeft w:val="0"/>
      <w:marRight w:val="0"/>
      <w:marTop w:val="0"/>
      <w:marBottom w:val="0"/>
      <w:divBdr>
        <w:top w:val="none" w:sz="0" w:space="0" w:color="auto"/>
        <w:left w:val="none" w:sz="0" w:space="0" w:color="auto"/>
        <w:bottom w:val="none" w:sz="0" w:space="0" w:color="auto"/>
        <w:right w:val="none" w:sz="0" w:space="0" w:color="auto"/>
      </w:divBdr>
      <w:divsChild>
        <w:div w:id="115895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rraine.barker@Wokingham.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qualifications-getting-approval-for-fund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okingham.gov.uk/adultlearni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ukrl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70C0-E545-4118-AC3A-F4C01467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1111</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Wokingham Borough Council</vt:lpstr>
    </vt:vector>
  </TitlesOfParts>
  <Company>Wokingham Borough Council</Company>
  <LinksUpToDate>false</LinksUpToDate>
  <CharactersWithSpaces>7874</CharactersWithSpaces>
  <SharedDoc>false</SharedDoc>
  <HLinks>
    <vt:vector size="6" baseType="variant">
      <vt:variant>
        <vt:i4>2293828</vt:i4>
      </vt:variant>
      <vt:variant>
        <vt:i4>0</vt:i4>
      </vt:variant>
      <vt:variant>
        <vt:i4>0</vt:i4>
      </vt:variant>
      <vt:variant>
        <vt:i4>5</vt:i4>
      </vt:variant>
      <vt:variant>
        <vt:lpwstr>mailto:lifelonglearning@wokingham.gov.uk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Wokingham Borough Council</dc:title>
  <dc:creator>Felicity Cotterell</dc:creator>
  <cp:lastModifiedBy>Lorraine Barker</cp:lastModifiedBy>
  <cp:revision>3</cp:revision>
  <cp:lastPrinted>2017-03-31T12:45:00Z</cp:lastPrinted>
  <dcterms:created xsi:type="dcterms:W3CDTF">2017-03-31T12:45:00Z</dcterms:created>
  <dcterms:modified xsi:type="dcterms:W3CDTF">2017-03-31T14:23:00Z</dcterms:modified>
</cp:coreProperties>
</file>