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17A0DF6C" w:rsidR="008E082F" w:rsidRPr="00C3320D" w:rsidRDefault="008E082F" w:rsidP="000D51F9">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B83DBD">
        <w:rPr>
          <w:rFonts w:cs="Arial"/>
          <w:szCs w:val="22"/>
        </w:rPr>
        <w:t>03/02</w:t>
      </w:r>
      <w:r w:rsidR="003A6B9C" w:rsidRPr="002C2CF1">
        <w:rPr>
          <w:rFonts w:cs="Arial"/>
          <w:szCs w:val="22"/>
        </w:rPr>
        <w:t>/2020</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0D51F9">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0D51F9">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0D51F9">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0D51F9">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0D51F9">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3A6B9C">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7171777C" w:rsidR="008E082F" w:rsidRPr="00C3320D" w:rsidRDefault="003A6B9C" w:rsidP="00D40F55">
            <w:pPr>
              <w:spacing w:before="120" w:after="120" w:line="240" w:lineRule="auto"/>
              <w:jc w:val="left"/>
              <w:rPr>
                <w:rFonts w:cs="Arial"/>
                <w:b/>
                <w:szCs w:val="22"/>
              </w:rPr>
            </w:pPr>
            <w:r>
              <w:rPr>
                <w:rFonts w:cs="Arial"/>
                <w:b/>
                <w:szCs w:val="22"/>
              </w:rPr>
              <w:t>Contract Reference Number</w:t>
            </w:r>
          </w:p>
        </w:tc>
        <w:tc>
          <w:tcPr>
            <w:tcW w:w="4309" w:type="dxa"/>
            <w:shd w:val="clear" w:color="auto" w:fill="auto"/>
          </w:tcPr>
          <w:p w14:paraId="0321CF4A" w14:textId="54622097" w:rsidR="008E082F" w:rsidRPr="003A6B9C" w:rsidRDefault="003A6B9C" w:rsidP="00D40F55">
            <w:pPr>
              <w:spacing w:before="120" w:after="120" w:line="240" w:lineRule="auto"/>
              <w:jc w:val="left"/>
              <w:rPr>
                <w:rFonts w:cs="Arial"/>
                <w:szCs w:val="22"/>
              </w:rPr>
            </w:pPr>
            <w:r w:rsidRPr="003A6B9C">
              <w:rPr>
                <w:rFonts w:cs="Arial"/>
                <w:szCs w:val="22"/>
              </w:rPr>
              <w:t>CCLL20A01</w:t>
            </w:r>
          </w:p>
        </w:tc>
      </w:tr>
      <w:tr w:rsidR="00C3320D" w:rsidRPr="00C3320D" w14:paraId="5F0543CE" w14:textId="77777777" w:rsidTr="003A6B9C">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77B28AD5" w:rsidR="008E082F" w:rsidRPr="00C3320D" w:rsidRDefault="003A6B9C" w:rsidP="00D40F55">
            <w:pPr>
              <w:spacing w:before="120" w:after="120" w:line="240" w:lineRule="auto"/>
              <w:jc w:val="left"/>
              <w:rPr>
                <w:rFonts w:cs="Arial"/>
                <w:b/>
                <w:szCs w:val="22"/>
              </w:rPr>
            </w:pPr>
            <w:r>
              <w:rPr>
                <w:rFonts w:cs="Arial"/>
                <w:b/>
                <w:spacing w:val="-3"/>
                <w:szCs w:val="22"/>
                <w:lang w:eastAsia="en-GB"/>
              </w:rPr>
              <w:t>Department for Business, Energy &amp; Industrial Strategy</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742E9082" w14:textId="77777777" w:rsidR="008E082F" w:rsidRPr="003A6B9C" w:rsidRDefault="003A6B9C" w:rsidP="003A6B9C">
            <w:pPr>
              <w:spacing w:before="120" w:after="120" w:line="240" w:lineRule="auto"/>
              <w:jc w:val="left"/>
              <w:rPr>
                <w:rFonts w:cs="Arial"/>
                <w:szCs w:val="22"/>
              </w:rPr>
            </w:pPr>
            <w:r w:rsidRPr="003A6B9C">
              <w:rPr>
                <w:rFonts w:cs="Arial"/>
                <w:szCs w:val="22"/>
              </w:rPr>
              <w:t>Magnox Inquiry</w:t>
            </w:r>
          </w:p>
          <w:p w14:paraId="26544745" w14:textId="65C45901" w:rsidR="003A6B9C" w:rsidRDefault="003A6B9C" w:rsidP="003A6B9C">
            <w:pPr>
              <w:spacing w:before="120" w:after="120" w:line="240" w:lineRule="auto"/>
              <w:jc w:val="left"/>
              <w:rPr>
                <w:rFonts w:cs="Arial"/>
                <w:szCs w:val="22"/>
              </w:rPr>
            </w:pPr>
            <w:r w:rsidRPr="003A6B9C">
              <w:rPr>
                <w:rFonts w:cs="Arial"/>
                <w:szCs w:val="22"/>
              </w:rPr>
              <w:t>The Insolvency Service</w:t>
            </w:r>
          </w:p>
          <w:p w14:paraId="102F3185" w14:textId="77777777" w:rsidR="00116999" w:rsidRPr="00116999" w:rsidRDefault="00116999" w:rsidP="00116999">
            <w:pPr>
              <w:spacing w:before="120" w:after="120" w:line="240" w:lineRule="auto"/>
              <w:jc w:val="left"/>
              <w:rPr>
                <w:rFonts w:cs="Arial"/>
                <w:szCs w:val="22"/>
              </w:rPr>
            </w:pPr>
            <w:r w:rsidRPr="00116999">
              <w:rPr>
                <w:rFonts w:cs="Arial"/>
                <w:szCs w:val="22"/>
                <w:lang w:val="en-US"/>
              </w:rPr>
              <w:t xml:space="preserve">c/o </w:t>
            </w:r>
            <w:r w:rsidRPr="00116999">
              <w:rPr>
                <w:rFonts w:cs="Arial"/>
                <w:szCs w:val="22"/>
              </w:rPr>
              <w:t>Victoria 1, Lower Ground</w:t>
            </w:r>
          </w:p>
          <w:p w14:paraId="7D8B75D5" w14:textId="77777777" w:rsidR="00116999" w:rsidRPr="00116999" w:rsidRDefault="00116999" w:rsidP="00116999">
            <w:pPr>
              <w:spacing w:before="120" w:after="120" w:line="240" w:lineRule="auto"/>
              <w:jc w:val="left"/>
              <w:rPr>
                <w:rFonts w:cs="Arial"/>
                <w:szCs w:val="22"/>
              </w:rPr>
            </w:pPr>
            <w:r w:rsidRPr="00116999">
              <w:rPr>
                <w:rFonts w:cs="Arial"/>
                <w:szCs w:val="22"/>
              </w:rPr>
              <w:t>1 Victoria Street London SW1H 0ET</w:t>
            </w:r>
          </w:p>
          <w:p w14:paraId="3C7491AC" w14:textId="1E45AE6C" w:rsidR="003A6B9C" w:rsidRPr="003A6B9C" w:rsidRDefault="003A6B9C" w:rsidP="00116999">
            <w:pPr>
              <w:spacing w:before="120" w:after="120" w:line="240" w:lineRule="auto"/>
              <w:jc w:val="left"/>
              <w:rPr>
                <w:rFonts w:cs="Arial"/>
                <w:i/>
                <w:szCs w:val="22"/>
              </w:rPr>
            </w:pPr>
          </w:p>
        </w:tc>
      </w:tr>
      <w:tr w:rsidR="00C3320D" w:rsidRPr="00C3320D" w14:paraId="70BF2D98" w14:textId="77777777" w:rsidTr="003A6B9C">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11964D4F" w:rsidR="008E082F" w:rsidRPr="00C3320D" w:rsidRDefault="003A6B9C" w:rsidP="00D40F55">
            <w:pPr>
              <w:spacing w:before="120" w:after="120" w:line="240" w:lineRule="auto"/>
              <w:jc w:val="left"/>
              <w:rPr>
                <w:rFonts w:cs="Arial"/>
                <w:b/>
                <w:szCs w:val="22"/>
              </w:rPr>
            </w:pPr>
            <w:r>
              <w:rPr>
                <w:rFonts w:cs="Arial"/>
                <w:b/>
                <w:szCs w:val="22"/>
              </w:rPr>
              <w:t xml:space="preserve">DLA Piper UK LLP </w:t>
            </w:r>
            <w:r w:rsidR="008E082F" w:rsidRPr="00C3320D">
              <w:rPr>
                <w:rFonts w:cs="Arial"/>
                <w:b/>
                <w:szCs w:val="22"/>
              </w:rPr>
              <w:t xml:space="preserve"> </w:t>
            </w:r>
          </w:p>
          <w:p w14:paraId="523DCC78" w14:textId="0442106F" w:rsidR="00353A2B" w:rsidRDefault="008E082F" w:rsidP="007C00AF">
            <w:pPr>
              <w:tabs>
                <w:tab w:val="left" w:pos="1980"/>
              </w:tabs>
              <w:spacing w:before="120" w:after="120" w:line="240" w:lineRule="auto"/>
              <w:jc w:val="left"/>
              <w:rPr>
                <w:rFonts w:cs="Arial"/>
                <w:b/>
                <w:szCs w:val="22"/>
              </w:rPr>
            </w:pPr>
            <w:r w:rsidRPr="00C3320D">
              <w:rPr>
                <w:rFonts w:cs="Arial"/>
                <w:b/>
                <w:szCs w:val="22"/>
              </w:rPr>
              <w:t>("SUPPLIER")</w:t>
            </w:r>
            <w:r w:rsidR="007C00AF">
              <w:rPr>
                <w:rFonts w:cs="Arial"/>
                <w:b/>
                <w:szCs w:val="22"/>
              </w:rPr>
              <w:tab/>
            </w:r>
          </w:p>
          <w:p w14:paraId="269275C6" w14:textId="77777777" w:rsidR="008E082F" w:rsidRPr="00353A2B" w:rsidRDefault="008E082F" w:rsidP="00353A2B">
            <w:pPr>
              <w:ind w:firstLine="720"/>
              <w:rPr>
                <w:rFonts w:cs="Arial"/>
                <w:szCs w:val="22"/>
              </w:rPr>
            </w:pPr>
          </w:p>
        </w:tc>
        <w:tc>
          <w:tcPr>
            <w:tcW w:w="4309" w:type="dxa"/>
            <w:shd w:val="clear" w:color="auto" w:fill="auto"/>
          </w:tcPr>
          <w:p w14:paraId="5001BF2B" w14:textId="77777777" w:rsidR="008E082F" w:rsidRPr="003A6B9C" w:rsidRDefault="003A6B9C" w:rsidP="00D40F55">
            <w:pPr>
              <w:spacing w:before="120" w:after="120" w:line="240" w:lineRule="auto"/>
              <w:jc w:val="left"/>
              <w:rPr>
                <w:rFonts w:cs="Arial"/>
                <w:szCs w:val="22"/>
              </w:rPr>
            </w:pPr>
            <w:r w:rsidRPr="003A6B9C">
              <w:rPr>
                <w:rFonts w:cs="Arial"/>
                <w:szCs w:val="22"/>
              </w:rPr>
              <w:lastRenderedPageBreak/>
              <w:t>DLA Piper UK LLP</w:t>
            </w:r>
          </w:p>
          <w:p w14:paraId="382D8497" w14:textId="77777777" w:rsidR="003A6B9C" w:rsidRPr="003A6B9C" w:rsidRDefault="003A6B9C" w:rsidP="00D40F55">
            <w:pPr>
              <w:spacing w:before="120" w:after="120" w:line="240" w:lineRule="auto"/>
              <w:jc w:val="left"/>
              <w:rPr>
                <w:rFonts w:cs="Arial"/>
                <w:szCs w:val="22"/>
              </w:rPr>
            </w:pPr>
            <w:r w:rsidRPr="003A6B9C">
              <w:rPr>
                <w:rFonts w:cs="Arial"/>
                <w:szCs w:val="22"/>
              </w:rPr>
              <w:t>One London Wall</w:t>
            </w:r>
          </w:p>
          <w:p w14:paraId="1DBD4DB9" w14:textId="77777777" w:rsidR="003A6B9C" w:rsidRPr="003A6B9C" w:rsidRDefault="003A6B9C" w:rsidP="00D40F55">
            <w:pPr>
              <w:spacing w:before="120" w:after="120" w:line="240" w:lineRule="auto"/>
              <w:jc w:val="left"/>
              <w:rPr>
                <w:rFonts w:cs="Arial"/>
                <w:szCs w:val="22"/>
              </w:rPr>
            </w:pPr>
            <w:r w:rsidRPr="003A6B9C">
              <w:rPr>
                <w:rFonts w:cs="Arial"/>
                <w:szCs w:val="22"/>
              </w:rPr>
              <w:lastRenderedPageBreak/>
              <w:t>London</w:t>
            </w:r>
          </w:p>
          <w:p w14:paraId="27D9FCAC" w14:textId="09A011A3" w:rsidR="003A6B9C" w:rsidRPr="003A6B9C" w:rsidRDefault="003A6B9C" w:rsidP="00D40F55">
            <w:pPr>
              <w:spacing w:before="120" w:after="120" w:line="240" w:lineRule="auto"/>
              <w:jc w:val="left"/>
              <w:rPr>
                <w:rFonts w:cs="Arial"/>
                <w:b/>
                <w:szCs w:val="22"/>
              </w:rPr>
            </w:pPr>
            <w:r w:rsidRPr="003A6B9C">
              <w:rPr>
                <w:rFonts w:cs="Arial"/>
                <w:szCs w:val="22"/>
              </w:rPr>
              <w:t>EC2V 7EE</w:t>
            </w:r>
          </w:p>
        </w:tc>
      </w:tr>
      <w:tr w:rsidR="00C3320D" w:rsidRPr="00C3320D" w14:paraId="16AC3458" w14:textId="77777777" w:rsidTr="003A6B9C">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0C82C8AD"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2ACD8007" w:rsidR="008E082F" w:rsidRPr="003A6B9C" w:rsidRDefault="002C2CF1" w:rsidP="00D40F55">
            <w:pPr>
              <w:spacing w:before="120" w:after="120" w:line="240" w:lineRule="auto"/>
              <w:jc w:val="left"/>
              <w:rPr>
                <w:rFonts w:cs="Arial"/>
                <w:szCs w:val="22"/>
                <w:shd w:val="clear" w:color="auto" w:fill="D9D9D9"/>
              </w:rPr>
            </w:pPr>
            <w:r>
              <w:rPr>
                <w:rFonts w:eastAsia="Calibri" w:cs="Arial"/>
                <w:szCs w:val="22"/>
              </w:rPr>
              <w:t>3</w:t>
            </w:r>
            <w:r w:rsidRPr="002C2CF1">
              <w:rPr>
                <w:rFonts w:eastAsia="Calibri" w:cs="Arial"/>
                <w:szCs w:val="22"/>
                <w:vertAlign w:val="superscript"/>
              </w:rPr>
              <w:t>rd</w:t>
            </w:r>
            <w:r>
              <w:rPr>
                <w:rFonts w:eastAsia="Calibri" w:cs="Arial"/>
                <w:szCs w:val="22"/>
              </w:rPr>
              <w:t xml:space="preserve"> February</w:t>
            </w:r>
            <w:r w:rsidR="003A6B9C">
              <w:rPr>
                <w:rFonts w:eastAsia="Calibri" w:cs="Arial"/>
                <w:szCs w:val="22"/>
              </w:rPr>
              <w:t xml:space="preserve"> 2020</w:t>
            </w:r>
          </w:p>
        </w:tc>
      </w:tr>
      <w:tr w:rsidR="00C3320D" w:rsidRPr="00C3320D" w14:paraId="39842C8A" w14:textId="77777777" w:rsidTr="003A6B9C">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6708BA2A" w14:textId="015E35C0" w:rsidR="008E082F" w:rsidRPr="003A6B9C" w:rsidRDefault="003A6B9C" w:rsidP="003A6B9C">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Term</w:t>
            </w:r>
            <w:r w:rsidR="008E082F" w:rsidRPr="00C3320D">
              <w:rPr>
                <w:rFonts w:eastAsia="STZhongsong" w:cs="Arial"/>
                <w:b/>
                <w:szCs w:val="22"/>
                <w:lang w:eastAsia="zh-CN"/>
              </w:rPr>
              <w:t xml:space="preserve"> </w:t>
            </w: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5621AF35" w14:textId="53775F99" w:rsidR="00EA26DD" w:rsidRDefault="003A6B9C" w:rsidP="003A6B9C">
            <w:pPr>
              <w:spacing w:before="120" w:after="120" w:line="240" w:lineRule="auto"/>
              <w:jc w:val="left"/>
              <w:rPr>
                <w:rFonts w:cs="Arial"/>
                <w:szCs w:val="22"/>
              </w:rPr>
            </w:pPr>
            <w:r>
              <w:rPr>
                <w:rFonts w:cs="Arial"/>
                <w:szCs w:val="22"/>
              </w:rPr>
              <w:t>Expiry Date: 31</w:t>
            </w:r>
            <w:r w:rsidRPr="003A6B9C">
              <w:rPr>
                <w:rFonts w:cs="Arial"/>
                <w:szCs w:val="22"/>
                <w:vertAlign w:val="superscript"/>
              </w:rPr>
              <w:t>st</w:t>
            </w:r>
            <w:r>
              <w:rPr>
                <w:rFonts w:cs="Arial"/>
                <w:szCs w:val="22"/>
              </w:rPr>
              <w:t xml:space="preserve"> July 2020</w:t>
            </w:r>
          </w:p>
          <w:p w14:paraId="7AB5BADA" w14:textId="77777777" w:rsidR="003A6B9C" w:rsidRDefault="003A6B9C" w:rsidP="003A6B9C">
            <w:pPr>
              <w:spacing w:before="120" w:after="120" w:line="240" w:lineRule="auto"/>
              <w:jc w:val="left"/>
              <w:rPr>
                <w:rFonts w:cs="Arial"/>
                <w:szCs w:val="22"/>
              </w:rPr>
            </w:pPr>
          </w:p>
          <w:p w14:paraId="7A982303" w14:textId="325B86AF" w:rsidR="003A6B9C" w:rsidRPr="003A6B9C" w:rsidRDefault="003A6B9C" w:rsidP="00C01FE7">
            <w:pPr>
              <w:spacing w:before="120" w:after="120" w:line="240" w:lineRule="auto"/>
              <w:jc w:val="left"/>
              <w:rPr>
                <w:rFonts w:cs="Arial"/>
                <w:b/>
                <w:szCs w:val="22"/>
              </w:rPr>
            </w:pPr>
            <w:r>
              <w:rPr>
                <w:rFonts w:cs="Arial"/>
                <w:szCs w:val="22"/>
              </w:rPr>
              <w:t>The Authority reserve the option</w:t>
            </w:r>
            <w:r w:rsidR="00C01FE7">
              <w:rPr>
                <w:rFonts w:cs="Arial"/>
                <w:szCs w:val="22"/>
              </w:rPr>
              <w:t xml:space="preserve"> to extend for up to a further twelve (12) months in 6 monthly increments (6+6).  </w:t>
            </w:r>
          </w:p>
        </w:tc>
      </w:tr>
      <w:tr w:rsidR="00C3320D" w:rsidRPr="00C3320D" w14:paraId="03449035" w14:textId="77777777" w:rsidTr="003A6B9C">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FBF742D"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3A6B9C">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04F5A985" w:rsidR="00116999" w:rsidRPr="00116999" w:rsidRDefault="00D85014" w:rsidP="00D40F55">
            <w:pPr>
              <w:spacing w:before="120" w:after="120" w:line="240" w:lineRule="auto"/>
              <w:jc w:val="left"/>
              <w:rPr>
                <w:rFonts w:cs="Arial"/>
                <w:szCs w:val="22"/>
              </w:rPr>
            </w:pPr>
            <w:r>
              <w:rPr>
                <w:rFonts w:cs="Arial"/>
                <w:lang w:eastAsia="en-GB"/>
              </w:rPr>
              <w:t>[REDACTED]</w:t>
            </w:r>
          </w:p>
        </w:tc>
      </w:tr>
      <w:tr w:rsidR="00C3320D" w:rsidRPr="00C3320D" w14:paraId="08486D76" w14:textId="77777777" w:rsidTr="003A6B9C">
        <w:tc>
          <w:tcPr>
            <w:tcW w:w="576" w:type="dxa"/>
          </w:tcPr>
          <w:p w14:paraId="76AEA212" w14:textId="6EAC8443"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3A6B9C">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3A6B9C">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632DF0FD" w:rsidR="008E082F" w:rsidRPr="00C3320D" w:rsidRDefault="008E082F" w:rsidP="003A6B9C">
            <w:pPr>
              <w:spacing w:before="120" w:after="120" w:line="240" w:lineRule="auto"/>
              <w:jc w:val="left"/>
              <w:rPr>
                <w:rFonts w:cs="Arial"/>
                <w:i/>
                <w:szCs w:val="22"/>
              </w:rPr>
            </w:pPr>
          </w:p>
        </w:tc>
      </w:tr>
      <w:tr w:rsidR="00C3320D" w:rsidRPr="00C3320D" w14:paraId="61FA6E57" w14:textId="77777777" w:rsidTr="003A6B9C">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62642D37" w:rsidR="00116999" w:rsidRPr="00116999" w:rsidRDefault="00D85014" w:rsidP="00D40F55">
            <w:pPr>
              <w:spacing w:before="120" w:after="120" w:line="240" w:lineRule="auto"/>
              <w:jc w:val="left"/>
              <w:rPr>
                <w:rFonts w:cs="Arial"/>
                <w:szCs w:val="22"/>
              </w:rPr>
            </w:pPr>
            <w:r>
              <w:rPr>
                <w:rFonts w:cs="Arial"/>
                <w:lang w:eastAsia="en-GB"/>
              </w:rPr>
              <w:t>[REDACTED]</w:t>
            </w:r>
          </w:p>
        </w:tc>
      </w:tr>
      <w:tr w:rsidR="00C3320D" w:rsidRPr="00C3320D" w14:paraId="18997506" w14:textId="77777777" w:rsidTr="003A6B9C">
        <w:tc>
          <w:tcPr>
            <w:tcW w:w="576" w:type="dxa"/>
          </w:tcPr>
          <w:p w14:paraId="5F67EEF3" w14:textId="2C70C80E"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3A6B9C">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0D51F9">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3A6B9C">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D5C5B8" w14:textId="77777777" w:rsidR="008E082F" w:rsidRDefault="003A6B9C" w:rsidP="003A6B9C">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Refer to Section C – Statement of Requirements for full details</w:t>
            </w:r>
          </w:p>
          <w:p w14:paraId="02620DBD" w14:textId="77777777" w:rsidR="003A6B9C" w:rsidRDefault="003A6B9C" w:rsidP="003A6B9C">
            <w:pPr>
              <w:numPr>
                <w:ilvl w:val="1"/>
                <w:numId w:val="0"/>
              </w:numPr>
              <w:tabs>
                <w:tab w:val="left" w:pos="577"/>
              </w:tabs>
              <w:overflowPunct/>
              <w:autoSpaceDE/>
              <w:autoSpaceDN/>
              <w:spacing w:before="120" w:after="120" w:line="240" w:lineRule="auto"/>
              <w:jc w:val="left"/>
              <w:textAlignment w:val="auto"/>
              <w:rPr>
                <w:rFonts w:cs="Arial"/>
                <w:szCs w:val="22"/>
              </w:rPr>
            </w:pPr>
          </w:p>
          <w:p w14:paraId="75013794" w14:textId="77777777" w:rsidR="003A6B9C" w:rsidRDefault="003A6B9C" w:rsidP="003A6B9C">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Optional  Specialism: Public Inquiries and Inquests</w:t>
            </w:r>
          </w:p>
          <w:p w14:paraId="418973B8" w14:textId="77777777" w:rsidR="003A6B9C" w:rsidRDefault="003A6B9C" w:rsidP="003A6B9C">
            <w:pPr>
              <w:numPr>
                <w:ilvl w:val="1"/>
                <w:numId w:val="0"/>
              </w:numPr>
              <w:tabs>
                <w:tab w:val="left" w:pos="577"/>
              </w:tabs>
              <w:overflowPunct/>
              <w:autoSpaceDE/>
              <w:autoSpaceDN/>
              <w:spacing w:before="120" w:after="120" w:line="240" w:lineRule="auto"/>
              <w:jc w:val="left"/>
              <w:textAlignment w:val="auto"/>
              <w:rPr>
                <w:rFonts w:cs="Arial"/>
                <w:szCs w:val="22"/>
              </w:rPr>
            </w:pPr>
          </w:p>
          <w:p w14:paraId="68D11E25" w14:textId="05ABC6D5" w:rsidR="003A6B9C" w:rsidRDefault="003A6B9C" w:rsidP="003A6B9C">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Legal  Advice to be provided will include</w:t>
            </w:r>
          </w:p>
          <w:p w14:paraId="3732B504" w14:textId="77777777" w:rsidR="003A6B9C" w:rsidRDefault="003A6B9C" w:rsidP="000D51F9">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Pr>
                <w:rFonts w:cs="Arial"/>
                <w:szCs w:val="22"/>
              </w:rPr>
              <w:t>Litigation Advice</w:t>
            </w:r>
          </w:p>
          <w:p w14:paraId="6266C86C" w14:textId="77777777" w:rsidR="003A6B9C" w:rsidRDefault="003A6B9C" w:rsidP="000D51F9">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Pr>
                <w:rFonts w:cs="Arial"/>
                <w:szCs w:val="22"/>
              </w:rPr>
              <w:t>Public Inquiry Advice</w:t>
            </w:r>
          </w:p>
          <w:p w14:paraId="15C1C10E" w14:textId="77777777" w:rsidR="003A6B9C" w:rsidRDefault="003A6B9C" w:rsidP="000D51F9">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Pr>
                <w:rFonts w:cs="Arial"/>
                <w:szCs w:val="22"/>
              </w:rPr>
              <w:t>Inquiry Research,  Analysis and connected document (e.g. chronologies) preparation</w:t>
            </w:r>
          </w:p>
          <w:p w14:paraId="2F3AFA40" w14:textId="77777777" w:rsidR="003A6B9C" w:rsidRDefault="003A6B9C" w:rsidP="000D51F9">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Pr>
                <w:rFonts w:cs="Arial"/>
                <w:szCs w:val="22"/>
              </w:rPr>
              <w:t>Assistance with the preparation for interviews of witnesses</w:t>
            </w:r>
          </w:p>
          <w:p w14:paraId="55740E34" w14:textId="77777777" w:rsidR="003A6B9C" w:rsidRDefault="003A6B9C" w:rsidP="000D51F9">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Pr>
                <w:rFonts w:cs="Arial"/>
                <w:szCs w:val="22"/>
              </w:rPr>
              <w:t>Support in the collation of material for report writing</w:t>
            </w:r>
          </w:p>
          <w:p w14:paraId="2E2776C3" w14:textId="170BE9AA" w:rsidR="003A6B9C" w:rsidRPr="003A6B9C" w:rsidRDefault="003A6B9C" w:rsidP="000D51F9">
            <w:pPr>
              <w:pStyle w:val="ListParagraph"/>
              <w:numPr>
                <w:ilvl w:val="0"/>
                <w:numId w:val="42"/>
              </w:numPr>
              <w:tabs>
                <w:tab w:val="left" w:pos="577"/>
              </w:tabs>
              <w:overflowPunct/>
              <w:autoSpaceDE/>
              <w:autoSpaceDN/>
              <w:spacing w:before="120" w:after="120" w:line="240" w:lineRule="auto"/>
              <w:jc w:val="left"/>
              <w:textAlignment w:val="auto"/>
              <w:rPr>
                <w:rFonts w:cs="Arial"/>
                <w:szCs w:val="22"/>
              </w:rPr>
            </w:pPr>
            <w:r>
              <w:rPr>
                <w:rFonts w:cs="Arial"/>
                <w:szCs w:val="22"/>
              </w:rPr>
              <w:t>Public Procurement Advice</w:t>
            </w:r>
          </w:p>
        </w:tc>
      </w:tr>
      <w:tr w:rsidR="00C3320D" w:rsidRPr="00C3320D" w14:paraId="7E732C24" w14:textId="77777777" w:rsidTr="003A6B9C">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270E408A" w:rsidR="008E082F" w:rsidRPr="003A6B9C" w:rsidRDefault="003A6B9C" w:rsidP="003A6B9C">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There are no specific contract management reviews, however the Supplier will be expected to attend any meetings as required. </w:t>
            </w:r>
          </w:p>
        </w:tc>
      </w:tr>
      <w:tr w:rsidR="00C3320D" w:rsidRPr="00C3320D" w14:paraId="677CDEBB" w14:textId="77777777" w:rsidTr="00F5552D">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3E3C3C84" w:rsidR="008E082F" w:rsidRDefault="00F5552D"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The Magnox Inquiry Secretariat is based at </w:t>
            </w:r>
          </w:p>
          <w:p w14:paraId="77A33154" w14:textId="25FC08FD" w:rsidR="00F5552D" w:rsidRDefault="00F5552D"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c/o Vic</w:t>
            </w:r>
            <w:r w:rsidR="00B67156">
              <w:rPr>
                <w:rFonts w:cs="Arial"/>
                <w:szCs w:val="22"/>
              </w:rPr>
              <w:t xml:space="preserve">toria 1, </w:t>
            </w:r>
            <w:r>
              <w:rPr>
                <w:rFonts w:cs="Arial"/>
                <w:szCs w:val="22"/>
              </w:rPr>
              <w:t>Lower Ground</w:t>
            </w:r>
          </w:p>
          <w:p w14:paraId="68960209" w14:textId="0C1DA39A" w:rsidR="00F5552D" w:rsidRDefault="00F5552D"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1 Victoria Street</w:t>
            </w:r>
          </w:p>
          <w:p w14:paraId="6819F581" w14:textId="03B7122A" w:rsidR="00F5552D" w:rsidRDefault="00F5552D"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London</w:t>
            </w:r>
          </w:p>
          <w:p w14:paraId="6F6B5C6C" w14:textId="77777777" w:rsidR="008E082F" w:rsidRDefault="00F5552D"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SW1H 0ET</w:t>
            </w:r>
          </w:p>
          <w:p w14:paraId="6A696950" w14:textId="77777777" w:rsidR="00B67156" w:rsidRDefault="00B67156"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4D08D915" w14:textId="33AD9AF8" w:rsidR="00B67156" w:rsidRPr="00F5552D" w:rsidRDefault="00B67156"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The location of services during Phase 4 can be carried out at the Supplier’s own premises. Travel may be required to attend meetings in other locations. </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4"/>
        <w:gridCol w:w="4040"/>
      </w:tblGrid>
      <w:tr w:rsidR="00A9027B" w:rsidRPr="00C3320D" w14:paraId="57650518" w14:textId="77777777" w:rsidTr="002C45A9">
        <w:trPr>
          <w:trHeight w:val="3109"/>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2.1a</w:t>
            </w:r>
          </w:p>
        </w:tc>
        <w:tc>
          <w:tcPr>
            <w:tcW w:w="4338" w:type="dxa"/>
            <w:shd w:val="clear" w:color="auto" w:fill="auto"/>
          </w:tcPr>
          <w:p w14:paraId="783E9647" w14:textId="41939FA7" w:rsidR="007A2902" w:rsidRPr="00C3320D" w:rsidRDefault="00B6715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 AND</w:t>
            </w:r>
          </w:p>
          <w:p w14:paraId="14181D34" w14:textId="72E39006" w:rsidR="007A2902" w:rsidRPr="00C3320D" w:rsidRDefault="00B6715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Daily Rates AND</w:t>
            </w:r>
          </w:p>
          <w:p w14:paraId="7C250DA8" w14:textId="6ABB4636" w:rsidR="007A2902" w:rsidRPr="00C3320D" w:rsidRDefault="00B6715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Monthly Rates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026685C0" w14:textId="77BA232C" w:rsidR="00B67156" w:rsidRDefault="00B67156" w:rsidP="00B67156">
            <w:pPr>
              <w:numPr>
                <w:ilvl w:val="1"/>
                <w:numId w:val="0"/>
              </w:numPr>
              <w:overflowPunct/>
              <w:autoSpaceDE/>
              <w:autoSpaceDN/>
              <w:spacing w:before="120" w:after="120" w:line="240" w:lineRule="auto"/>
              <w:jc w:val="left"/>
              <w:textAlignment w:val="auto"/>
              <w:rPr>
                <w:rFonts w:cs="Arial"/>
                <w:szCs w:val="22"/>
              </w:rPr>
            </w:pPr>
            <w:r>
              <w:rPr>
                <w:rFonts w:cs="Arial"/>
                <w:szCs w:val="22"/>
              </w:rPr>
              <w:t>Hourly rates</w:t>
            </w:r>
          </w:p>
          <w:p w14:paraId="681FBCE0" w14:textId="39C0444E" w:rsidR="00B67156" w:rsidRDefault="00D85014" w:rsidP="00B67156">
            <w:pPr>
              <w:numPr>
                <w:ilvl w:val="1"/>
                <w:numId w:val="0"/>
              </w:numPr>
              <w:overflowPunct/>
              <w:autoSpaceDE/>
              <w:autoSpaceDN/>
              <w:spacing w:before="120" w:after="120" w:line="240" w:lineRule="auto"/>
              <w:jc w:val="left"/>
              <w:textAlignment w:val="auto"/>
              <w:rPr>
                <w:rFonts w:cs="Arial"/>
                <w:szCs w:val="22"/>
              </w:rPr>
            </w:pPr>
            <w:r>
              <w:rPr>
                <w:rFonts w:cs="Arial"/>
                <w:lang w:eastAsia="en-GB"/>
              </w:rPr>
              <w:t>[REDACTED]</w:t>
            </w:r>
          </w:p>
          <w:p w14:paraId="6515B12F" w14:textId="779988BA" w:rsidR="002C45A9" w:rsidRDefault="002C45A9" w:rsidP="00B67156">
            <w:pPr>
              <w:numPr>
                <w:ilvl w:val="1"/>
                <w:numId w:val="0"/>
              </w:numPr>
              <w:overflowPunct/>
              <w:autoSpaceDE/>
              <w:autoSpaceDN/>
              <w:spacing w:before="120" w:after="120" w:line="240" w:lineRule="auto"/>
              <w:jc w:val="left"/>
              <w:textAlignment w:val="auto"/>
              <w:rPr>
                <w:rFonts w:cs="Arial"/>
                <w:szCs w:val="22"/>
              </w:rPr>
            </w:pPr>
            <w:r>
              <w:rPr>
                <w:rFonts w:cs="Arial"/>
                <w:szCs w:val="22"/>
              </w:rPr>
              <w:t>Daily Rate</w:t>
            </w:r>
          </w:p>
          <w:p w14:paraId="3DDFED50" w14:textId="7E6E98FD" w:rsidR="002C45A9" w:rsidRDefault="00D85014" w:rsidP="00B67156">
            <w:pPr>
              <w:numPr>
                <w:ilvl w:val="1"/>
                <w:numId w:val="0"/>
              </w:numPr>
              <w:overflowPunct/>
              <w:autoSpaceDE/>
              <w:autoSpaceDN/>
              <w:spacing w:before="120" w:after="120" w:line="240" w:lineRule="auto"/>
              <w:jc w:val="left"/>
              <w:textAlignment w:val="auto"/>
              <w:rPr>
                <w:rFonts w:cs="Arial"/>
                <w:szCs w:val="22"/>
              </w:rPr>
            </w:pPr>
            <w:r>
              <w:rPr>
                <w:rFonts w:cs="Arial"/>
                <w:lang w:eastAsia="en-GB"/>
              </w:rPr>
              <w:t>[REDACTED]</w:t>
            </w:r>
          </w:p>
          <w:p w14:paraId="1B8612DD" w14:textId="5179242C" w:rsidR="002C45A9" w:rsidRDefault="002C45A9" w:rsidP="00B67156">
            <w:pPr>
              <w:numPr>
                <w:ilvl w:val="1"/>
                <w:numId w:val="0"/>
              </w:numPr>
              <w:overflowPunct/>
              <w:autoSpaceDE/>
              <w:autoSpaceDN/>
              <w:spacing w:before="120" w:after="120" w:line="240" w:lineRule="auto"/>
              <w:jc w:val="left"/>
              <w:textAlignment w:val="auto"/>
              <w:rPr>
                <w:rFonts w:cs="Arial"/>
                <w:szCs w:val="22"/>
              </w:rPr>
            </w:pPr>
            <w:r>
              <w:rPr>
                <w:rFonts w:cs="Arial"/>
                <w:szCs w:val="22"/>
              </w:rPr>
              <w:t>Monthly Rates</w:t>
            </w:r>
          </w:p>
          <w:p w14:paraId="195E72C1" w14:textId="48BDE005" w:rsidR="002C45A9" w:rsidRPr="00B67156" w:rsidRDefault="00D85014" w:rsidP="00B67156">
            <w:pPr>
              <w:numPr>
                <w:ilvl w:val="1"/>
                <w:numId w:val="0"/>
              </w:numPr>
              <w:overflowPunct/>
              <w:autoSpaceDE/>
              <w:autoSpaceDN/>
              <w:spacing w:before="120" w:after="120" w:line="240" w:lineRule="auto"/>
              <w:jc w:val="left"/>
              <w:textAlignment w:val="auto"/>
              <w:rPr>
                <w:rFonts w:cs="Arial"/>
                <w:szCs w:val="22"/>
              </w:rPr>
            </w:pPr>
            <w:r>
              <w:rPr>
                <w:rFonts w:cs="Arial"/>
                <w:lang w:eastAsia="en-GB"/>
              </w:rPr>
              <w:t>[REDACTED]</w:t>
            </w:r>
          </w:p>
        </w:tc>
      </w:tr>
      <w:tr w:rsidR="00A9027B" w:rsidRPr="00C3320D" w14:paraId="43119EB9" w14:textId="77777777" w:rsidTr="00B67156">
        <w:trPr>
          <w:trHeight w:val="4789"/>
        </w:trPr>
        <w:tc>
          <w:tcPr>
            <w:tcW w:w="616"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2.1b</w:t>
            </w:r>
          </w:p>
        </w:tc>
        <w:tc>
          <w:tcPr>
            <w:tcW w:w="4338" w:type="dxa"/>
            <w:shd w:val="clear" w:color="auto" w:fill="auto"/>
          </w:tcPr>
          <w:p w14:paraId="4E65BDFE" w14:textId="16BE6865" w:rsidR="002E271C" w:rsidRPr="00C3320D" w:rsidRDefault="002E271C" w:rsidP="000D51F9">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0369762" w14:textId="1DA01942" w:rsidR="002E271C" w:rsidRPr="00C3320D" w:rsidRDefault="002E271C" w:rsidP="000D51F9">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p w14:paraId="395A69D6"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A9027B" w:rsidRPr="00C3320D" w14:paraId="390CE8EF" w14:textId="77777777" w:rsidTr="00F5552D">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0D665886" w14:textId="3349D2DC" w:rsidR="008E082F" w:rsidRPr="00C3320D" w:rsidRDefault="001511C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40B047C2" w14:textId="196D1F90" w:rsidR="001511C4" w:rsidRDefault="001511C4"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 estimates have been provided but;</w:t>
            </w:r>
          </w:p>
          <w:p w14:paraId="6141EC23" w14:textId="44FB3414" w:rsidR="008E082F" w:rsidRPr="00C3320D" w:rsidRDefault="001511C4" w:rsidP="00D40F55">
            <w:pPr>
              <w:numPr>
                <w:ilvl w:val="1"/>
                <w:numId w:val="0"/>
              </w:numPr>
              <w:overflowPunct/>
              <w:autoSpaceDE/>
              <w:autoSpaceDN/>
              <w:spacing w:before="120" w:after="120" w:line="240" w:lineRule="auto"/>
              <w:jc w:val="left"/>
              <w:textAlignment w:val="auto"/>
              <w:rPr>
                <w:rFonts w:cs="Arial"/>
                <w:i/>
                <w:szCs w:val="22"/>
              </w:rPr>
            </w:pPr>
            <w:proofErr w:type="gramStart"/>
            <w:r>
              <w:rPr>
                <w:rFonts w:cs="Arial"/>
                <w:szCs w:val="22"/>
              </w:rPr>
              <w:t>for</w:t>
            </w:r>
            <w:proofErr w:type="gramEnd"/>
            <w:r>
              <w:rPr>
                <w:rFonts w:cs="Arial"/>
                <w:szCs w:val="22"/>
              </w:rPr>
              <w:t xml:space="preserve"> the avoidance </w:t>
            </w:r>
            <w:r w:rsidR="007C00AF">
              <w:rPr>
                <w:rFonts w:cs="Arial"/>
                <w:szCs w:val="22"/>
              </w:rPr>
              <w:t xml:space="preserve">of doubt </w:t>
            </w:r>
            <w:r>
              <w:rPr>
                <w:rFonts w:cs="Arial"/>
                <w:szCs w:val="22"/>
              </w:rPr>
              <w:t>the total value of the Contract shall not exceed £200,000.00 (ex VAT) including any extension.</w:t>
            </w:r>
          </w:p>
        </w:tc>
      </w:tr>
      <w:tr w:rsidR="00A9027B" w:rsidRPr="00C3320D" w14:paraId="2F19B1C1" w14:textId="77777777" w:rsidTr="00F5552D">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2096C8A1" w14:textId="17009694" w:rsidR="008E082F" w:rsidRPr="00C3320D" w:rsidRDefault="00F5552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  not used</w:t>
            </w:r>
          </w:p>
          <w:p w14:paraId="539B89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50F027" w14:textId="77777777" w:rsidR="008E082F" w:rsidRPr="00C3320D" w:rsidRDefault="008E082F" w:rsidP="00F5552D">
            <w:pPr>
              <w:overflowPunct/>
              <w:autoSpaceDE/>
              <w:autoSpaceDN/>
              <w:spacing w:before="120" w:after="120" w:line="240" w:lineRule="auto"/>
              <w:jc w:val="left"/>
              <w:textAlignment w:val="auto"/>
              <w:rPr>
                <w:rFonts w:cs="Arial"/>
                <w:i/>
                <w:szCs w:val="22"/>
              </w:rPr>
            </w:pPr>
          </w:p>
        </w:tc>
      </w:tr>
      <w:tr w:rsidR="00A9027B" w:rsidRPr="00C3320D" w14:paraId="53D9C72F" w14:textId="77777777" w:rsidTr="00F5552D">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6C446C89" w:rsidR="008E082F" w:rsidRPr="00C3320D" w:rsidRDefault="00F5552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r w:rsidR="001511C4">
              <w:rPr>
                <w:rFonts w:eastAsia="STZhongsong" w:cs="Arial"/>
                <w:b/>
                <w:szCs w:val="22"/>
                <w:lang w:eastAsia="zh-CN"/>
              </w:rPr>
              <w:t xml:space="preserve"> not used</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8B6474B" w14:textId="1629423D" w:rsidR="008E082F" w:rsidRPr="00F5552D" w:rsidRDefault="008E082F" w:rsidP="00F5552D">
            <w:pPr>
              <w:numPr>
                <w:ilvl w:val="1"/>
                <w:numId w:val="0"/>
              </w:numPr>
              <w:overflowPunct/>
              <w:autoSpaceDE/>
              <w:autoSpaceDN/>
              <w:spacing w:before="120" w:after="120" w:line="240" w:lineRule="auto"/>
              <w:jc w:val="left"/>
              <w:textAlignment w:val="auto"/>
              <w:rPr>
                <w:rFonts w:cs="Arial"/>
                <w:szCs w:val="22"/>
              </w:rPr>
            </w:pPr>
          </w:p>
        </w:tc>
      </w:tr>
      <w:tr w:rsidR="00A9027B" w:rsidRPr="00C3320D" w14:paraId="5A92AABB" w14:textId="77777777" w:rsidTr="00F5552D">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1ADE0C73" w14:textId="77777777" w:rsidR="008D4161" w:rsidRDefault="00F5552D"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Reimbursable Expenses </w:t>
            </w:r>
          </w:p>
          <w:p w14:paraId="515EB743" w14:textId="3C0159C7"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Payable</w:t>
            </w:r>
            <w:r w:rsidR="00F5552D">
              <w:rPr>
                <w:rFonts w:cs="Arial"/>
                <w:b/>
                <w:szCs w:val="22"/>
              </w:rPr>
              <w:t xml:space="preserve"> </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62B10C0F" w:rsidR="00C916CB" w:rsidRPr="00C3320D" w:rsidRDefault="008D4161"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Not payable</w:t>
            </w:r>
          </w:p>
          <w:p w14:paraId="2E5866B6" w14:textId="3874C35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auto"/>
          </w:tcPr>
          <w:p w14:paraId="106916CE" w14:textId="493AB17A"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7C057B2A" w14:textId="77777777" w:rsidR="00C54786" w:rsidRDefault="00F5552D" w:rsidP="008D4161">
            <w:pPr>
              <w:tabs>
                <w:tab w:val="left" w:pos="577"/>
              </w:tabs>
              <w:overflowPunct/>
              <w:autoSpaceDE/>
              <w:autoSpaceDN/>
              <w:spacing w:before="120" w:after="120" w:line="240" w:lineRule="auto"/>
              <w:textAlignment w:val="auto"/>
              <w:rPr>
                <w:rFonts w:cs="Arial"/>
                <w:szCs w:val="22"/>
              </w:rPr>
            </w:pPr>
            <w:r>
              <w:rPr>
                <w:rFonts w:cs="Arial"/>
                <w:szCs w:val="22"/>
              </w:rPr>
              <w:t xml:space="preserve">Reimbursable expenses will be payable in accordance with the customers Travel and </w:t>
            </w:r>
            <w:r w:rsidR="008D4161">
              <w:rPr>
                <w:rFonts w:cs="Arial"/>
                <w:szCs w:val="22"/>
              </w:rPr>
              <w:t>Subsistence</w:t>
            </w:r>
            <w:r>
              <w:rPr>
                <w:rFonts w:cs="Arial"/>
                <w:szCs w:val="22"/>
              </w:rPr>
              <w:t xml:space="preserve"> Policy.  </w:t>
            </w:r>
          </w:p>
          <w:p w14:paraId="3EB59DFF" w14:textId="77777777" w:rsidR="008D4161" w:rsidRDefault="008D4161" w:rsidP="00F5552D">
            <w:pPr>
              <w:tabs>
                <w:tab w:val="left" w:pos="577"/>
              </w:tabs>
              <w:overflowPunct/>
              <w:autoSpaceDE/>
              <w:autoSpaceDN/>
              <w:spacing w:before="120" w:after="120" w:line="240" w:lineRule="auto"/>
              <w:ind w:left="720"/>
              <w:jc w:val="left"/>
              <w:textAlignment w:val="auto"/>
              <w:rPr>
                <w:rFonts w:cs="Arial"/>
                <w:szCs w:val="22"/>
              </w:rPr>
            </w:pPr>
          </w:p>
          <w:p w14:paraId="08AC71B4" w14:textId="4EA8D9BA" w:rsidR="008D4161" w:rsidRPr="00F5552D" w:rsidRDefault="008D4161" w:rsidP="008D4161">
            <w:pPr>
              <w:numPr>
                <w:ilvl w:val="1"/>
                <w:numId w:val="0"/>
              </w:numPr>
              <w:overflowPunct/>
              <w:autoSpaceDE/>
              <w:autoSpaceDN/>
              <w:spacing w:before="120" w:after="120" w:line="240" w:lineRule="auto"/>
              <w:jc w:val="left"/>
              <w:textAlignment w:val="auto"/>
              <w:rPr>
                <w:rFonts w:cs="Arial"/>
                <w:szCs w:val="22"/>
              </w:rPr>
            </w:pP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8D4161">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42176B79" w14:textId="1B09A7C7" w:rsidR="00D85014" w:rsidRPr="00D85014" w:rsidRDefault="00D85014" w:rsidP="00D85014">
            <w:pPr>
              <w:keepNext/>
              <w:keepLines/>
              <w:overflowPunct/>
              <w:autoSpaceDE/>
              <w:autoSpaceDN/>
              <w:spacing w:before="120" w:after="120" w:line="240" w:lineRule="auto"/>
              <w:textAlignment w:val="auto"/>
              <w:rPr>
                <w:rFonts w:eastAsia="STZhongsong" w:cs="Arial"/>
                <w:b/>
                <w:szCs w:val="22"/>
                <w:lang w:eastAsia="zh-CN"/>
              </w:rPr>
            </w:pPr>
            <w:r>
              <w:rPr>
                <w:rFonts w:cs="Arial"/>
                <w:lang w:eastAsia="en-GB"/>
              </w:rPr>
              <w:t>[REDACTED]</w:t>
            </w:r>
          </w:p>
          <w:p w14:paraId="51F67C26" w14:textId="33687A2D" w:rsidR="0094504B" w:rsidRPr="0094504B" w:rsidRDefault="0094504B" w:rsidP="0094504B">
            <w:pPr>
              <w:keepNext/>
              <w:keepLines/>
              <w:overflowPunct/>
              <w:autoSpaceDE/>
              <w:autoSpaceDN/>
              <w:spacing w:before="120" w:after="120" w:line="240" w:lineRule="auto"/>
              <w:textAlignment w:val="auto"/>
              <w:rPr>
                <w:rFonts w:eastAsia="STZhongsong" w:cs="Arial"/>
                <w:szCs w:val="22"/>
                <w:lang w:eastAsia="zh-CN"/>
              </w:rPr>
            </w:pPr>
          </w:p>
        </w:tc>
      </w:tr>
      <w:tr w:rsidR="00C3320D" w:rsidRPr="00C3320D" w14:paraId="48F22CFB" w14:textId="77777777" w:rsidTr="008D4161">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7685785" w14:textId="470C6D17" w:rsidR="008E082F" w:rsidRPr="008D4161" w:rsidRDefault="00D85014" w:rsidP="008D4161">
            <w:pPr>
              <w:keepNext/>
              <w:keepLines/>
              <w:overflowPunct/>
              <w:autoSpaceDE/>
              <w:autoSpaceDN/>
              <w:spacing w:before="120" w:after="120" w:line="240" w:lineRule="auto"/>
              <w:textAlignment w:val="auto"/>
              <w:rPr>
                <w:rFonts w:eastAsia="STZhongsong" w:cs="Arial"/>
                <w:caps/>
                <w:szCs w:val="22"/>
                <w:lang w:eastAsia="zh-CN"/>
              </w:rPr>
            </w:pPr>
            <w:r>
              <w:rPr>
                <w:rFonts w:cs="Arial"/>
                <w:lang w:eastAsia="en-GB"/>
              </w:rPr>
              <w:t>[REDACTED]</w:t>
            </w:r>
          </w:p>
        </w:tc>
      </w:tr>
      <w:tr w:rsidR="00C3320D" w:rsidRPr="00C3320D" w14:paraId="54B5A07E" w14:textId="77777777" w:rsidTr="008D4161">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44CA480B" w:rsidR="008E082F" w:rsidRPr="00C3320D" w:rsidRDefault="008E082F" w:rsidP="008D4161">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2126486F" w14:textId="13B1EBE8" w:rsidR="008E082F" w:rsidRPr="008D4161" w:rsidRDefault="00D85014" w:rsidP="0094504B">
            <w:pPr>
              <w:keepNext/>
              <w:keepLines/>
              <w:overflowPunct/>
              <w:autoSpaceDE/>
              <w:autoSpaceDN/>
              <w:spacing w:before="120" w:after="120" w:line="240" w:lineRule="auto"/>
              <w:textAlignment w:val="auto"/>
              <w:rPr>
                <w:rFonts w:eastAsia="STZhongsong" w:cs="Arial"/>
                <w:szCs w:val="22"/>
                <w:lang w:eastAsia="zh-CN"/>
              </w:rPr>
            </w:pPr>
            <w:r>
              <w:rPr>
                <w:rFonts w:cs="Arial"/>
                <w:lang w:eastAsia="en-GB"/>
              </w:rPr>
              <w:t>[REDACTED]</w:t>
            </w:r>
          </w:p>
        </w:tc>
      </w:tr>
      <w:tr w:rsidR="00C3320D" w:rsidRPr="00C3320D" w14:paraId="110CF97A" w14:textId="77777777" w:rsidTr="008D4161">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35775844" w14:textId="77777777" w:rsidR="008D4161" w:rsidRPr="009619D5" w:rsidRDefault="008D4161" w:rsidP="008D4161">
            <w:pPr>
              <w:keepNext/>
              <w:keepLines/>
              <w:overflowPunct/>
              <w:autoSpaceDE/>
              <w:autoSpaceDN/>
              <w:spacing w:before="120" w:after="120" w:line="240" w:lineRule="auto"/>
              <w:textAlignment w:val="auto"/>
              <w:rPr>
                <w:rFonts w:eastAsia="STZhongsong" w:cs="Arial"/>
                <w:b/>
                <w:szCs w:val="22"/>
                <w:lang w:eastAsia="zh-CN"/>
              </w:rPr>
            </w:pPr>
            <w:r w:rsidRPr="009619D5">
              <w:rPr>
                <w:rFonts w:eastAsia="STZhongsong" w:cs="Arial"/>
                <w:b/>
                <w:szCs w:val="22"/>
                <w:lang w:eastAsia="zh-CN"/>
              </w:rPr>
              <w:t xml:space="preserve">Customer: </w:t>
            </w:r>
          </w:p>
          <w:p w14:paraId="3ABB103A" w14:textId="1F08C517" w:rsidR="00116999" w:rsidRPr="00116999" w:rsidRDefault="008D4161" w:rsidP="00116999">
            <w:pPr>
              <w:keepNext/>
              <w:keepLines/>
              <w:overflowPunct/>
              <w:autoSpaceDE/>
              <w:autoSpaceDN/>
              <w:spacing w:before="120" w:after="120" w:line="240" w:lineRule="auto"/>
              <w:textAlignment w:val="auto"/>
              <w:rPr>
                <w:rFonts w:cs="Arial"/>
                <w:szCs w:val="22"/>
              </w:rPr>
            </w:pPr>
            <w:r w:rsidRPr="009619D5">
              <w:rPr>
                <w:rFonts w:cs="Arial"/>
                <w:szCs w:val="22"/>
              </w:rPr>
              <w:t xml:space="preserve">The Insolvency Service, </w:t>
            </w:r>
            <w:r w:rsidR="00116999" w:rsidRPr="00116999">
              <w:rPr>
                <w:rFonts w:cs="Arial"/>
                <w:szCs w:val="22"/>
              </w:rPr>
              <w:t>c/o Victoria 1, Lower Ground</w:t>
            </w:r>
            <w:r w:rsidR="0094504B">
              <w:rPr>
                <w:rFonts w:cs="Arial"/>
                <w:szCs w:val="22"/>
              </w:rPr>
              <w:t xml:space="preserve"> </w:t>
            </w:r>
            <w:r w:rsidR="00116999" w:rsidRPr="00116999">
              <w:rPr>
                <w:rFonts w:cs="Arial"/>
                <w:szCs w:val="22"/>
              </w:rPr>
              <w:t>1 Victoria Street</w:t>
            </w:r>
            <w:r w:rsidR="0094504B">
              <w:rPr>
                <w:rFonts w:cs="Arial"/>
                <w:szCs w:val="22"/>
              </w:rPr>
              <w:t xml:space="preserve"> </w:t>
            </w:r>
            <w:r w:rsidR="00116999" w:rsidRPr="00116999">
              <w:rPr>
                <w:rFonts w:cs="Arial"/>
                <w:szCs w:val="22"/>
              </w:rPr>
              <w:t>London</w:t>
            </w:r>
            <w:r w:rsidR="0094504B">
              <w:rPr>
                <w:rFonts w:cs="Arial"/>
                <w:szCs w:val="22"/>
              </w:rPr>
              <w:t xml:space="preserve"> </w:t>
            </w:r>
            <w:r w:rsidR="00116999" w:rsidRPr="00116999">
              <w:rPr>
                <w:rFonts w:cs="Arial"/>
                <w:szCs w:val="22"/>
              </w:rPr>
              <w:t>SW1H 0ET</w:t>
            </w:r>
          </w:p>
          <w:p w14:paraId="3E81F761" w14:textId="39EE1BD0" w:rsidR="008D4161" w:rsidRPr="009619D5" w:rsidRDefault="008D4161" w:rsidP="008D4161">
            <w:pPr>
              <w:keepNext/>
              <w:keepLines/>
              <w:overflowPunct/>
              <w:autoSpaceDE/>
              <w:autoSpaceDN/>
              <w:spacing w:before="120" w:after="120" w:line="240" w:lineRule="auto"/>
              <w:textAlignment w:val="auto"/>
              <w:rPr>
                <w:rFonts w:eastAsia="STZhongsong" w:cs="Arial"/>
                <w:szCs w:val="22"/>
                <w:lang w:eastAsia="zh-CN"/>
              </w:rPr>
            </w:pPr>
          </w:p>
          <w:p w14:paraId="1AFC1371" w14:textId="77777777" w:rsidR="008D4161" w:rsidRPr="009619D5" w:rsidRDefault="008D4161" w:rsidP="008D4161">
            <w:pPr>
              <w:keepNext/>
              <w:keepLines/>
              <w:overflowPunct/>
              <w:autoSpaceDE/>
              <w:autoSpaceDN/>
              <w:spacing w:before="120" w:after="120" w:line="240" w:lineRule="auto"/>
              <w:textAlignment w:val="auto"/>
              <w:rPr>
                <w:rFonts w:cs="Arial"/>
                <w:b/>
                <w:szCs w:val="22"/>
              </w:rPr>
            </w:pPr>
            <w:r w:rsidRPr="009619D5">
              <w:rPr>
                <w:rFonts w:eastAsia="STZhongsong" w:cs="Arial"/>
                <w:b/>
                <w:szCs w:val="22"/>
                <w:lang w:eastAsia="zh-CN"/>
              </w:rPr>
              <w:t xml:space="preserve">Supplier: </w:t>
            </w:r>
          </w:p>
          <w:p w14:paraId="232301E8" w14:textId="5382894D" w:rsidR="008E082F" w:rsidRPr="008D4161" w:rsidRDefault="008D4161" w:rsidP="008D4161">
            <w:pPr>
              <w:keepNext/>
              <w:keepLines/>
              <w:overflowPunct/>
              <w:autoSpaceDE/>
              <w:autoSpaceDN/>
              <w:spacing w:before="120" w:after="120" w:line="240" w:lineRule="auto"/>
              <w:textAlignment w:val="auto"/>
              <w:rPr>
                <w:rFonts w:eastAsia="STZhongsong" w:cs="Arial"/>
                <w:szCs w:val="22"/>
                <w:lang w:eastAsia="zh-CN"/>
              </w:rPr>
            </w:pPr>
            <w:r w:rsidRPr="001454B9">
              <w:rPr>
                <w:rFonts w:cs="Arial"/>
                <w:szCs w:val="22"/>
              </w:rPr>
              <w:t xml:space="preserve">DLA Piper UK LLP, </w:t>
            </w:r>
            <w:r>
              <w:rPr>
                <w:rFonts w:cs="Arial"/>
                <w:szCs w:val="22"/>
              </w:rPr>
              <w:t>One London Wall, London, EC2V 7EE</w:t>
            </w:r>
          </w:p>
        </w:tc>
      </w:tr>
      <w:tr w:rsidR="00C3320D" w:rsidRPr="00C3320D" w14:paraId="0E8449E4" w14:textId="77777777" w:rsidTr="008D4161">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08FAED94" w:rsidR="008E082F" w:rsidRPr="008D4161" w:rsidRDefault="008D4161"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The Insolvency Service, c/o Victoria 1, Lower Ground, 1 Victoria Street,  London,   SW1H 0ET</w:t>
            </w:r>
          </w:p>
        </w:tc>
      </w:tr>
      <w:tr w:rsidR="00C3320D" w:rsidRPr="00C3320D" w14:paraId="30E47F98" w14:textId="77777777" w:rsidTr="008D4161">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42ECE588" w14:textId="56422162" w:rsidR="008E082F" w:rsidRPr="00C3320D" w:rsidRDefault="008D4161"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To be provided to the customer post award.</w:t>
            </w:r>
            <w:r w:rsidR="008E082F" w:rsidRPr="00C3320D">
              <w:rPr>
                <w:rFonts w:eastAsia="STZhongsong" w:cs="Arial"/>
                <w:i/>
                <w:szCs w:val="22"/>
                <w:lang w:eastAsia="zh-CN"/>
              </w:rPr>
              <w:t xml:space="preserve"> </w:t>
            </w:r>
          </w:p>
          <w:p w14:paraId="152E6B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F745813" w14:textId="77777777" w:rsidTr="008D4161">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5C9F0CD2" w14:textId="21A4CC13" w:rsidR="008E082F" w:rsidRDefault="008D4161" w:rsidP="008D4161">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 xml:space="preserve">To be provided to the supplier post award.  </w:t>
            </w:r>
            <w:r w:rsidR="008E082F" w:rsidRPr="00C3320D">
              <w:rPr>
                <w:rFonts w:eastAsia="STZhongsong" w:cs="Arial"/>
                <w:i/>
                <w:szCs w:val="22"/>
                <w:lang w:eastAsia="zh-CN"/>
              </w:rPr>
              <w:t xml:space="preserve"> </w:t>
            </w:r>
          </w:p>
          <w:p w14:paraId="73214C2D" w14:textId="1F4CB3EB" w:rsidR="008D4161" w:rsidRPr="00C3320D" w:rsidRDefault="008D4161" w:rsidP="008D4161">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5ABDD40A" w14:textId="77777777" w:rsidTr="008D4161">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7EA9ECFD" w:rsidR="008E082F" w:rsidRPr="008D4161" w:rsidRDefault="008D4161" w:rsidP="00D40F55">
            <w:pPr>
              <w:keepNext/>
              <w:keepLines/>
              <w:overflowPunct/>
              <w:autoSpaceDE/>
              <w:autoSpaceDN/>
              <w:spacing w:before="120" w:after="120" w:line="240" w:lineRule="auto"/>
              <w:textAlignment w:val="auto"/>
              <w:rPr>
                <w:rFonts w:eastAsia="STZhongsong" w:cs="Arial"/>
                <w:szCs w:val="22"/>
                <w:lang w:eastAsia="zh-CN"/>
              </w:rPr>
            </w:pPr>
            <w:r w:rsidRPr="008D4161">
              <w:rPr>
                <w:rFonts w:eastAsia="STZhongsong" w:cs="Arial"/>
                <w:szCs w:val="22"/>
                <w:lang w:eastAsia="zh-CN"/>
              </w:rPr>
              <w:t>Not applicable as no sub-contractors have been identified</w:t>
            </w:r>
          </w:p>
        </w:tc>
      </w:tr>
      <w:tr w:rsidR="00C3320D" w:rsidRPr="00C3320D" w14:paraId="22C9699F" w14:textId="77777777" w:rsidTr="000577D3">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09AB712E" w:rsidR="008E082F" w:rsidRPr="000577D3" w:rsidRDefault="00F81DE6" w:rsidP="000577D3">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All work should be completed in a timely manner with suitable contingency measures in place to cover staff sickness, holiday or business interruption.</w:t>
            </w:r>
          </w:p>
        </w:tc>
      </w:tr>
      <w:tr w:rsidR="00C3320D" w:rsidRPr="00C3320D" w14:paraId="31DD9B40" w14:textId="77777777" w:rsidTr="008D4161">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4AEBB00F"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30F71EFA" w:rsidR="00021D24" w:rsidRPr="008D4161" w:rsidRDefault="008D4161" w:rsidP="00D40F55">
            <w:pPr>
              <w:keepNext/>
              <w:keepLines/>
              <w:overflowPunct/>
              <w:autoSpaceDE/>
              <w:autoSpaceDN/>
              <w:spacing w:before="120" w:after="120" w:line="240" w:lineRule="auto"/>
              <w:textAlignment w:val="auto"/>
              <w:rPr>
                <w:rFonts w:eastAsia="STZhongsong" w:cs="Arial"/>
                <w:szCs w:val="22"/>
                <w:lang w:eastAsia="zh-CN"/>
              </w:rPr>
            </w:pPr>
            <w:r w:rsidRPr="008D4161">
              <w:rPr>
                <w:rFonts w:eastAsia="STZhongsong" w:cs="Arial"/>
                <w:szCs w:val="22"/>
                <w:lang w:eastAsia="zh-CN"/>
              </w:rPr>
              <w:t>In schedule 2 Exit Management</w:t>
            </w:r>
          </w:p>
        </w:tc>
      </w:tr>
      <w:tr w:rsidR="00C3320D" w:rsidRPr="00C3320D" w14:paraId="23EBD425" w14:textId="77777777" w:rsidTr="008D4161">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55363494" w:rsidR="005B6A9E" w:rsidRPr="00C3320D" w:rsidRDefault="008D4161" w:rsidP="008D4161">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szCs w:val="22"/>
                <w:lang w:eastAsia="zh-CN"/>
              </w:rPr>
              <w:t>In Contract Schedule 4 (Transparency Reports)</w:t>
            </w:r>
          </w:p>
        </w:tc>
      </w:tr>
      <w:tr w:rsidR="00C3320D" w:rsidRPr="00C3320D" w14:paraId="25B5F6DE" w14:textId="77777777" w:rsidTr="008D4161">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2597762B" w14:textId="202A5E35"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70D931CA" w:rsidR="00144AFA" w:rsidRPr="00C3320D"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27132D1A" w14:textId="7BCE428F" w:rsidR="00144AFA" w:rsidRPr="008D4161" w:rsidRDefault="008D4161" w:rsidP="008D4161">
            <w:pPr>
              <w:keepNext/>
              <w:keepLines/>
              <w:overflowPunct/>
              <w:autoSpaceDE/>
              <w:autoSpaceDN/>
              <w:spacing w:before="120" w:after="120" w:line="240" w:lineRule="auto"/>
              <w:textAlignment w:val="auto"/>
              <w:rPr>
                <w:rFonts w:eastAsia="STZhongsong" w:cs="Arial"/>
                <w:szCs w:val="22"/>
                <w:lang w:eastAsia="zh-CN"/>
              </w:rPr>
            </w:pPr>
            <w:r w:rsidRPr="008D4161">
              <w:rPr>
                <w:rFonts w:cs="Arial"/>
                <w:szCs w:val="22"/>
              </w:rPr>
              <w:t>Not required</w:t>
            </w:r>
          </w:p>
        </w:tc>
      </w:tr>
    </w:tbl>
    <w:p w14:paraId="50CC73DF" w14:textId="150B0BD2" w:rsidR="008E082F" w:rsidRPr="00C3320D" w:rsidRDefault="00DB297D" w:rsidP="00D40F55">
      <w:pPr>
        <w:spacing w:before="120" w:after="120" w:line="240" w:lineRule="auto"/>
        <w:rPr>
          <w:rFonts w:cs="Arial"/>
          <w:i/>
          <w:szCs w:val="22"/>
        </w:rPr>
      </w:pPr>
      <w:r>
        <w:rPr>
          <w:rFonts w:cs="Arial"/>
          <w:i/>
          <w:szCs w:val="22"/>
        </w:rPr>
        <w:br/>
      </w:r>
      <w:r>
        <w:rPr>
          <w:rFonts w:cs="Arial"/>
          <w:i/>
          <w:szCs w:val="22"/>
        </w:rPr>
        <w:br/>
      </w:r>
      <w:r>
        <w:rPr>
          <w:rFonts w:cs="Arial"/>
          <w:i/>
          <w:szCs w:val="22"/>
        </w:rPr>
        <w:br/>
      </w:r>
      <w:r>
        <w:rPr>
          <w:rFonts w:cs="Arial"/>
          <w:i/>
          <w:szCs w:val="22"/>
        </w:rPr>
        <w:br/>
      </w:r>
      <w:r>
        <w:rPr>
          <w:rFonts w:cs="Arial"/>
          <w:i/>
          <w:szCs w:val="22"/>
        </w:rPr>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69"/>
        <w:gridCol w:w="4077"/>
      </w:tblGrid>
      <w:tr w:rsidR="00C3320D" w:rsidRPr="00C3320D" w14:paraId="20964881" w14:textId="77777777" w:rsidTr="00625CCA">
        <w:tc>
          <w:tcPr>
            <w:tcW w:w="565"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9"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14:paraId="338F6EB1" w14:textId="4C39288B" w:rsidR="008E082F" w:rsidRPr="008D4161" w:rsidRDefault="008D4161" w:rsidP="008D4161">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Please refer to clause 7 (Liability and Insurance) of the terms and conditions.</w:t>
            </w:r>
          </w:p>
        </w:tc>
      </w:tr>
      <w:tr w:rsidR="00C3320D" w:rsidRPr="00C3320D" w14:paraId="37E00115" w14:textId="77777777" w:rsidTr="00625CCA">
        <w:tc>
          <w:tcPr>
            <w:tcW w:w="565"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9"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7" w:type="dxa"/>
            <w:shd w:val="clear" w:color="auto" w:fill="auto"/>
          </w:tcPr>
          <w:p w14:paraId="43D40566" w14:textId="1E85B284" w:rsidR="008E082F" w:rsidRPr="008D4161" w:rsidRDefault="00625CCA" w:rsidP="008D4161">
            <w:pPr>
              <w:keepNext/>
              <w:keepLines/>
              <w:overflowPunct/>
              <w:autoSpaceDE/>
              <w:autoSpaceDN/>
              <w:spacing w:before="120" w:after="120" w:line="240" w:lineRule="auto"/>
              <w:textAlignment w:val="auto"/>
              <w:rPr>
                <w:rFonts w:cs="Arial"/>
                <w:szCs w:val="22"/>
              </w:rPr>
            </w:pPr>
            <w:r>
              <w:rPr>
                <w:rFonts w:cs="Arial"/>
                <w:szCs w:val="22"/>
              </w:rPr>
              <w:t>Please refer to clause 3</w:t>
            </w:r>
            <w:r w:rsidR="008D4161" w:rsidRPr="008D4161">
              <w:rPr>
                <w:rFonts w:cs="Arial"/>
                <w:szCs w:val="22"/>
              </w:rPr>
              <w:t xml:space="preserve"> of the terms and conditions</w:t>
            </w:r>
          </w:p>
        </w:tc>
      </w:tr>
      <w:tr w:rsidR="00C3320D" w:rsidRPr="00C3320D" w14:paraId="3FC0EB8B" w14:textId="77777777" w:rsidTr="00625CCA">
        <w:tc>
          <w:tcPr>
            <w:tcW w:w="565"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9"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6A4E0AC2" w14:textId="7BFF3D72" w:rsidR="008E082F" w:rsidRPr="00625CCA" w:rsidRDefault="00625CCA" w:rsidP="00D40F55">
            <w:pPr>
              <w:keepNext/>
              <w:keepLines/>
              <w:overflowPunct/>
              <w:autoSpaceDE/>
              <w:autoSpaceDN/>
              <w:spacing w:before="120" w:after="120" w:line="240" w:lineRule="auto"/>
              <w:textAlignment w:val="auto"/>
              <w:rPr>
                <w:rFonts w:eastAsia="STZhongsong" w:cs="Arial"/>
                <w:b/>
                <w:caps/>
                <w:szCs w:val="22"/>
                <w:lang w:eastAsia="zh-CN"/>
              </w:rPr>
            </w:pPr>
            <w:r w:rsidRPr="00625CCA">
              <w:rPr>
                <w:rFonts w:cs="Arial"/>
                <w:szCs w:val="22"/>
              </w:rPr>
              <w:t xml:space="preserve">Please refer to clause 9.2 (Confidentially) of the terms and conditions. </w:t>
            </w:r>
          </w:p>
          <w:p w14:paraId="4EFFA099"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E42AA5C" w14:textId="77777777" w:rsidTr="00625CCA">
        <w:tc>
          <w:tcPr>
            <w:tcW w:w="565"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9"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79FBF729" w14:textId="365B86A9" w:rsidR="008E082F" w:rsidRPr="00625CCA" w:rsidRDefault="00625CCA" w:rsidP="00D40F55">
            <w:pPr>
              <w:keepNext/>
              <w:keepLines/>
              <w:overflowPunct/>
              <w:autoSpaceDE/>
              <w:autoSpaceDN/>
              <w:spacing w:before="120" w:after="120" w:line="240" w:lineRule="auto"/>
              <w:textAlignment w:val="auto"/>
              <w:rPr>
                <w:rFonts w:cs="Arial"/>
                <w:szCs w:val="22"/>
              </w:rPr>
            </w:pPr>
            <w:r w:rsidRPr="00625CCA">
              <w:rPr>
                <w:rFonts w:cs="Arial"/>
                <w:szCs w:val="22"/>
              </w:rPr>
              <w:t>Please refer to</w:t>
            </w:r>
            <w:r w:rsidR="008E082F" w:rsidRPr="00625CCA">
              <w:rPr>
                <w:rFonts w:cs="Arial"/>
                <w:szCs w:val="22"/>
              </w:rPr>
              <w:t xml:space="preserve"> </w:t>
            </w:r>
            <w:r w:rsidR="003B4D0A" w:rsidRPr="00625CCA">
              <w:rPr>
                <w:rFonts w:cs="Arial"/>
                <w:szCs w:val="22"/>
              </w:rPr>
              <w:t>C</w:t>
            </w:r>
            <w:r w:rsidR="008E082F" w:rsidRPr="00625CCA">
              <w:rPr>
                <w:rFonts w:cs="Arial"/>
                <w:szCs w:val="22"/>
              </w:rPr>
              <w:t xml:space="preserve">lause </w:t>
            </w:r>
            <w:r w:rsidR="003B4D0A" w:rsidRPr="00625CCA">
              <w:rPr>
                <w:rFonts w:cs="Arial"/>
                <w:szCs w:val="22"/>
              </w:rPr>
              <w:t>8</w:t>
            </w:r>
            <w:r w:rsidR="008E082F" w:rsidRPr="00625CCA">
              <w:rPr>
                <w:rFonts w:cs="Arial"/>
                <w:szCs w:val="22"/>
              </w:rPr>
              <w:t xml:space="preserve"> (Intellectual Property Rights) </w:t>
            </w:r>
            <w:r w:rsidRPr="00625CCA">
              <w:rPr>
                <w:rFonts w:cs="Arial"/>
                <w:szCs w:val="22"/>
              </w:rPr>
              <w:t>of the terms and conditions</w:t>
            </w:r>
            <w:r>
              <w:rPr>
                <w:rFonts w:cs="Arial"/>
                <w:szCs w:val="22"/>
              </w:rPr>
              <w:t>.</w:t>
            </w:r>
          </w:p>
          <w:p w14:paraId="5245E3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6B19F9AC" w14:textId="03DBDD68" w:rsidR="00E560CC" w:rsidRDefault="008E082F" w:rsidP="002C2CF1">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24C9A30B" w14:textId="453FAE37" w:rsidR="002C2CF1" w:rsidRDefault="002C2CF1" w:rsidP="002C2CF1">
      <w:pPr>
        <w:overflowPunct/>
        <w:autoSpaceDE/>
        <w:autoSpaceDN/>
        <w:adjustRightInd/>
        <w:spacing w:before="120" w:after="120" w:line="240" w:lineRule="auto"/>
        <w:ind w:right="936"/>
        <w:jc w:val="left"/>
        <w:textAlignment w:val="auto"/>
        <w:rPr>
          <w:rFonts w:eastAsia="Calibri" w:cs="Arial"/>
          <w:b/>
          <w:szCs w:val="22"/>
        </w:rPr>
      </w:pPr>
    </w:p>
    <w:p w14:paraId="6700EAE4" w14:textId="6BDC8F24" w:rsidR="002C2CF1" w:rsidRDefault="002C2CF1" w:rsidP="002C2CF1">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Statement of Requirement</w:t>
      </w:r>
    </w:p>
    <w:p w14:paraId="62402640"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w:t>
      </w:r>
      <w:r w:rsidRPr="001511C4">
        <w:rPr>
          <w:rFonts w:eastAsia="Calibri" w:cs="Arial"/>
          <w:szCs w:val="22"/>
        </w:rPr>
        <w:tab/>
        <w:t>PURPOSE</w:t>
      </w:r>
    </w:p>
    <w:p w14:paraId="52083D37"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lastRenderedPageBreak/>
        <w:t>1.1</w:t>
      </w:r>
      <w:r w:rsidRPr="001511C4">
        <w:rPr>
          <w:rFonts w:eastAsia="Calibri" w:cs="Arial"/>
          <w:szCs w:val="22"/>
        </w:rPr>
        <w:tab/>
        <w:t>The Magnox Inquiry’s objectives for the procurement are to:</w:t>
      </w:r>
    </w:p>
    <w:p w14:paraId="21214A43"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1.1.1</w:t>
      </w:r>
      <w:r w:rsidRPr="001511C4">
        <w:rPr>
          <w:rFonts w:eastAsia="Calibri" w:cs="Arial"/>
          <w:szCs w:val="22"/>
        </w:rPr>
        <w:tab/>
        <w:t>Provide support to the Magnox Inquiry in satisfying its Terms of Reference, by maintaining specialist legal advisory and document management services, currently provided by DLA Piper.</w:t>
      </w:r>
    </w:p>
    <w:p w14:paraId="152AB9AB"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1.1.2</w:t>
      </w:r>
      <w:r w:rsidRPr="001511C4">
        <w:rPr>
          <w:rFonts w:eastAsia="Calibri" w:cs="Arial"/>
          <w:szCs w:val="22"/>
        </w:rPr>
        <w:tab/>
        <w:t xml:space="preserve">Achieve value for money for the duration of the contract.  </w:t>
      </w:r>
    </w:p>
    <w:p w14:paraId="232199FB"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2.</w:t>
      </w:r>
      <w:r w:rsidRPr="001511C4">
        <w:rPr>
          <w:rFonts w:eastAsia="Calibri" w:cs="Arial"/>
          <w:szCs w:val="22"/>
        </w:rPr>
        <w:tab/>
        <w:t>BACKGROUND TO THE CONTRACTING AUTHORITY</w:t>
      </w:r>
    </w:p>
    <w:p w14:paraId="5B1D0940"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2.1</w:t>
      </w:r>
      <w:r w:rsidRPr="001511C4">
        <w:rPr>
          <w:rFonts w:eastAsia="Calibri" w:cs="Arial"/>
          <w:szCs w:val="22"/>
        </w:rPr>
        <w:tab/>
        <w:t xml:space="preserve">On 27th March 2017 the Secretary of State for Business, Energy and Industrial Strategy announced that there was to be an independent inquiry, led by Steve Holliday, into the award of the Magnox decommissioning contract by the Nuclear Decommissioning Authority (NDA) and its subsequent termination. </w:t>
      </w:r>
    </w:p>
    <w:p w14:paraId="03F8B8A4"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2.2</w:t>
      </w:r>
      <w:r w:rsidRPr="001511C4">
        <w:rPr>
          <w:rFonts w:eastAsia="Calibri" w:cs="Arial"/>
          <w:szCs w:val="22"/>
        </w:rPr>
        <w:tab/>
        <w:t>Background to the Inquiry and its Terms of Reference are available on the gov.uk website. See:</w:t>
      </w:r>
    </w:p>
    <w:p w14:paraId="77D01DA1"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https://www.gov.uk/government/speeches/nda-settlement-contract-termination-and-inquiry</w:t>
      </w:r>
    </w:p>
    <w:p w14:paraId="060D9038"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2.3</w:t>
      </w:r>
      <w:r w:rsidRPr="001511C4">
        <w:rPr>
          <w:rFonts w:eastAsia="Calibri" w:cs="Arial"/>
          <w:szCs w:val="22"/>
        </w:rPr>
        <w:tab/>
        <w:t xml:space="preserve">The Magnox Inquiry is a Non-Statutory Public Inquiry. Steve Holliday has been asked to lead the Inquiry by the Secretary of State for Business, Energy and Industrial Strategy and is being supported by a small Secretariat. </w:t>
      </w:r>
    </w:p>
    <w:p w14:paraId="51626905"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w:t>
      </w:r>
      <w:r w:rsidRPr="001511C4">
        <w:rPr>
          <w:rFonts w:eastAsia="Calibri" w:cs="Arial"/>
          <w:szCs w:val="22"/>
        </w:rPr>
        <w:tab/>
        <w:t>BACKGROUND TO REQUIREMENT/OVERVIEW OF REQUIREMENT</w:t>
      </w:r>
    </w:p>
    <w:p w14:paraId="4763B2E4"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3.1</w:t>
      </w:r>
      <w:r w:rsidRPr="001511C4">
        <w:rPr>
          <w:rFonts w:eastAsia="Calibri" w:cs="Arial"/>
          <w:szCs w:val="22"/>
        </w:rPr>
        <w:tab/>
        <w:t xml:space="preserve">The Inquiry Secretary is responsible for the delivery of the Inquiry and is supported by the Inquiry Secretariat which includes, amongst others, the Solicitor to the Inquiry (a Government Legal Department employee). </w:t>
      </w:r>
    </w:p>
    <w:p w14:paraId="56D2B90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3.2</w:t>
      </w:r>
      <w:r w:rsidRPr="001511C4">
        <w:rPr>
          <w:rFonts w:eastAsia="Calibri" w:cs="Arial"/>
          <w:szCs w:val="22"/>
        </w:rPr>
        <w:tab/>
        <w:t>The Secretariat requires legal expert resource to assist it in continuing to meet its Terms of Reference, in particular in assisting in the production of a high quality final report.</w:t>
      </w:r>
    </w:p>
    <w:p w14:paraId="6D1055F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3.3</w:t>
      </w:r>
      <w:r w:rsidRPr="001511C4">
        <w:rPr>
          <w:rFonts w:eastAsia="Calibri" w:cs="Arial"/>
          <w:szCs w:val="22"/>
        </w:rPr>
        <w:tab/>
        <w:t>The Secretariat will continue to require legal expert resource with extensive experience of:</w:t>
      </w:r>
    </w:p>
    <w:p w14:paraId="26BE050D"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3.3.1</w:t>
      </w:r>
      <w:r w:rsidRPr="001511C4">
        <w:rPr>
          <w:rFonts w:eastAsia="Calibri" w:cs="Arial"/>
          <w:szCs w:val="22"/>
        </w:rPr>
        <w:tab/>
        <w:t>Leading litigation,</w:t>
      </w:r>
    </w:p>
    <w:p w14:paraId="62D478F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3.3.2</w:t>
      </w:r>
      <w:r w:rsidRPr="001511C4">
        <w:rPr>
          <w:rFonts w:eastAsia="Calibri" w:cs="Arial"/>
          <w:szCs w:val="22"/>
        </w:rPr>
        <w:tab/>
        <w:t>Running an Inquiry</w:t>
      </w:r>
    </w:p>
    <w:p w14:paraId="0C32AE19"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3.3.3</w:t>
      </w:r>
      <w:r w:rsidRPr="001511C4">
        <w:rPr>
          <w:rFonts w:eastAsia="Calibri" w:cs="Arial"/>
          <w:szCs w:val="22"/>
        </w:rPr>
        <w:tab/>
        <w:t xml:space="preserve">Public procurement and </w:t>
      </w:r>
    </w:p>
    <w:p w14:paraId="0F4DB84C"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3.3.4</w:t>
      </w:r>
      <w:r w:rsidRPr="001511C4">
        <w:rPr>
          <w:rFonts w:eastAsia="Calibri" w:cs="Arial"/>
          <w:szCs w:val="22"/>
        </w:rPr>
        <w:tab/>
        <w:t xml:space="preserve">Contract termination. </w:t>
      </w:r>
    </w:p>
    <w:p w14:paraId="33A3EC77"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3.4</w:t>
      </w:r>
      <w:r w:rsidRPr="001511C4">
        <w:rPr>
          <w:rFonts w:eastAsia="Calibri" w:cs="Arial"/>
          <w:szCs w:val="22"/>
        </w:rPr>
        <w:tab/>
        <w:t>Knowledge of the governance of major projects and programmes within UK public sector is desirable.</w:t>
      </w:r>
    </w:p>
    <w:p w14:paraId="32B35531"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3.5</w:t>
      </w:r>
      <w:r w:rsidRPr="001511C4">
        <w:rPr>
          <w:rFonts w:eastAsia="Calibri" w:cs="Arial"/>
          <w:szCs w:val="22"/>
        </w:rPr>
        <w:tab/>
        <w:t>The Secretariat is using the following planning assumptions:</w:t>
      </w:r>
    </w:p>
    <w:p w14:paraId="24D808FA" w14:textId="39013D26"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3.5.1</w:t>
      </w:r>
      <w:r w:rsidRPr="001511C4">
        <w:rPr>
          <w:rFonts w:eastAsia="Calibri" w:cs="Arial"/>
          <w:szCs w:val="22"/>
        </w:rPr>
        <w:tab/>
      </w:r>
      <w:r w:rsidR="00474A45">
        <w:rPr>
          <w:rFonts w:eastAsia="Calibri" w:cs="Arial"/>
          <w:szCs w:val="22"/>
        </w:rPr>
        <w:t>[REDACTED]</w:t>
      </w:r>
    </w:p>
    <w:p w14:paraId="0EDD1FF0"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p>
    <w:p w14:paraId="541EE7BE"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4.</w:t>
      </w:r>
      <w:r w:rsidRPr="001511C4">
        <w:rPr>
          <w:rFonts w:eastAsia="Calibri" w:cs="Arial"/>
          <w:szCs w:val="22"/>
        </w:rPr>
        <w:tab/>
        <w:t xml:space="preserve">DEFINITIONS </w:t>
      </w:r>
    </w:p>
    <w:p w14:paraId="40AD4EA6"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Expression or Acronym</w:t>
      </w:r>
      <w:r w:rsidRPr="001511C4">
        <w:rPr>
          <w:rFonts w:eastAsia="Calibri" w:cs="Arial"/>
          <w:szCs w:val="22"/>
        </w:rPr>
        <w:tab/>
        <w:t>Definition</w:t>
      </w:r>
    </w:p>
    <w:p w14:paraId="53AEFBFD"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NDA</w:t>
      </w:r>
      <w:r w:rsidRPr="001511C4">
        <w:rPr>
          <w:rFonts w:eastAsia="Calibri" w:cs="Arial"/>
          <w:szCs w:val="22"/>
        </w:rPr>
        <w:tab/>
        <w:t>Nuclear Decommissioning Authority</w:t>
      </w:r>
    </w:p>
    <w:p w14:paraId="7B05EFE6"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w:t>
      </w:r>
      <w:r w:rsidRPr="001511C4">
        <w:rPr>
          <w:rFonts w:eastAsia="Calibri" w:cs="Arial"/>
          <w:szCs w:val="22"/>
        </w:rPr>
        <w:tab/>
        <w:t xml:space="preserve">SCOPE OF REQUIREMENT </w:t>
      </w:r>
    </w:p>
    <w:p w14:paraId="2DD14656"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w:t>
      </w:r>
      <w:r w:rsidRPr="001511C4">
        <w:rPr>
          <w:rFonts w:eastAsia="Calibri" w:cs="Arial"/>
          <w:szCs w:val="22"/>
        </w:rPr>
        <w:tab/>
        <w:t xml:space="preserve">The Magnox Inquiry is using a hybrid resourcing model comprising in-house and external resources.  This includes: </w:t>
      </w:r>
    </w:p>
    <w:p w14:paraId="50842DC7"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lastRenderedPageBreak/>
        <w:t>5.1.1</w:t>
      </w:r>
      <w:r w:rsidRPr="001511C4">
        <w:rPr>
          <w:rFonts w:eastAsia="Calibri" w:cs="Arial"/>
          <w:szCs w:val="22"/>
        </w:rPr>
        <w:tab/>
        <w:t>Magnox Inquiry resource working full-time on the Inquiry who are specialists in their field and make up the Inquiry Secretariat.</w:t>
      </w:r>
    </w:p>
    <w:p w14:paraId="79DD11A4"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5.1.2</w:t>
      </w:r>
      <w:r w:rsidRPr="001511C4">
        <w:rPr>
          <w:rFonts w:eastAsia="Calibri" w:cs="Arial"/>
          <w:szCs w:val="22"/>
        </w:rPr>
        <w:tab/>
        <w:t xml:space="preserve">Subject Matter Experts related to the requirements of the Inquiry who may be drafted in from across the Civil Service or other bodies. They will provide expertise in Inquiries and other matters of Government. They will play active roles in the Inquiry and are key stakeholders but may not all be full-time on the project team. </w:t>
      </w:r>
    </w:p>
    <w:p w14:paraId="30FAC56D"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5.1.3</w:t>
      </w:r>
      <w:r w:rsidRPr="001511C4">
        <w:rPr>
          <w:rFonts w:eastAsia="Calibri" w:cs="Arial"/>
          <w:szCs w:val="22"/>
        </w:rPr>
        <w:tab/>
        <w:t xml:space="preserve">External Legal Advisory Services resources to provide independent test and challenge; support the development of the deliverables for the Inquiry and provide relevant specialist experience, in particular with reference to the subject matter of the Inquiry, namely Public Procurement and Litigation. </w:t>
      </w:r>
    </w:p>
    <w:p w14:paraId="1F74C263"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5.1.4</w:t>
      </w:r>
      <w:r w:rsidRPr="001511C4">
        <w:rPr>
          <w:rFonts w:eastAsia="Calibri" w:cs="Arial"/>
          <w:szCs w:val="22"/>
        </w:rPr>
        <w:tab/>
        <w:t xml:space="preserve">Included within the scope are: </w:t>
      </w:r>
    </w:p>
    <w:p w14:paraId="5D5216F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5.1.4.1</w:t>
      </w:r>
      <w:r w:rsidRPr="001511C4">
        <w:rPr>
          <w:rFonts w:eastAsia="Calibri" w:cs="Arial"/>
          <w:szCs w:val="22"/>
        </w:rPr>
        <w:tab/>
        <w:t>Litigation Advice</w:t>
      </w:r>
    </w:p>
    <w:p w14:paraId="314915F8"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5.1.4.2</w:t>
      </w:r>
      <w:r w:rsidRPr="001511C4">
        <w:rPr>
          <w:rFonts w:eastAsia="Calibri" w:cs="Arial"/>
          <w:szCs w:val="22"/>
        </w:rPr>
        <w:tab/>
        <w:t>Public Inquiry Advice</w:t>
      </w:r>
    </w:p>
    <w:p w14:paraId="5BDCA30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5.1.4.3</w:t>
      </w:r>
      <w:r w:rsidRPr="001511C4">
        <w:rPr>
          <w:rFonts w:eastAsia="Calibri" w:cs="Arial"/>
          <w:szCs w:val="22"/>
        </w:rPr>
        <w:tab/>
        <w:t>Inquiry Research, Analysis and connected document (</w:t>
      </w:r>
      <w:proofErr w:type="spellStart"/>
      <w:r w:rsidRPr="001511C4">
        <w:rPr>
          <w:rFonts w:eastAsia="Calibri" w:cs="Arial"/>
          <w:szCs w:val="22"/>
        </w:rPr>
        <w:t>eg</w:t>
      </w:r>
      <w:proofErr w:type="spellEnd"/>
      <w:r w:rsidRPr="001511C4">
        <w:rPr>
          <w:rFonts w:eastAsia="Calibri" w:cs="Arial"/>
          <w:szCs w:val="22"/>
        </w:rPr>
        <w:t xml:space="preserve"> chronologies) preparation</w:t>
      </w:r>
    </w:p>
    <w:p w14:paraId="3A6859BB"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5.1.4.4</w:t>
      </w:r>
      <w:r w:rsidRPr="001511C4">
        <w:rPr>
          <w:rFonts w:eastAsia="Calibri" w:cs="Arial"/>
          <w:szCs w:val="22"/>
        </w:rPr>
        <w:tab/>
        <w:t>Public Procurement Advice</w:t>
      </w:r>
    </w:p>
    <w:p w14:paraId="5047284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5.1.4.5</w:t>
      </w:r>
      <w:r w:rsidRPr="001511C4">
        <w:rPr>
          <w:rFonts w:eastAsia="Calibri" w:cs="Arial"/>
          <w:szCs w:val="22"/>
        </w:rPr>
        <w:tab/>
        <w:t xml:space="preserve">Support in the collation of material for report writing </w:t>
      </w:r>
    </w:p>
    <w:p w14:paraId="54E05733"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5.1.5</w:t>
      </w:r>
      <w:r w:rsidRPr="001511C4">
        <w:rPr>
          <w:rFonts w:eastAsia="Calibri" w:cs="Arial"/>
          <w:szCs w:val="22"/>
        </w:rPr>
        <w:tab/>
        <w:t>Knowledge management and collaboration tools (provision of or access to)</w:t>
      </w:r>
    </w:p>
    <w:p w14:paraId="3D7E1698"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5.1.6</w:t>
      </w:r>
      <w:r w:rsidRPr="001511C4">
        <w:rPr>
          <w:rFonts w:eastAsia="Calibri" w:cs="Arial"/>
          <w:szCs w:val="22"/>
        </w:rPr>
        <w:tab/>
        <w:t>Optional within the scope of this tender is the provision of (whether directly or by providing access to):</w:t>
      </w:r>
    </w:p>
    <w:p w14:paraId="2935A19B"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5.1.6.1</w:t>
      </w:r>
      <w:r w:rsidRPr="001511C4">
        <w:rPr>
          <w:rFonts w:eastAsia="Calibri" w:cs="Arial"/>
          <w:szCs w:val="22"/>
        </w:rPr>
        <w:tab/>
        <w:t>Other Specialist Legal Advisory Services</w:t>
      </w:r>
    </w:p>
    <w:p w14:paraId="09858FBA"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5.1.6.2</w:t>
      </w:r>
      <w:r w:rsidRPr="001511C4">
        <w:rPr>
          <w:rFonts w:eastAsia="Calibri" w:cs="Arial"/>
          <w:szCs w:val="22"/>
        </w:rPr>
        <w:tab/>
        <w:t>Project and Knowledge Management Services</w:t>
      </w:r>
    </w:p>
    <w:p w14:paraId="63E792E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5.2</w:t>
      </w:r>
      <w:r w:rsidRPr="001511C4">
        <w:rPr>
          <w:rFonts w:eastAsia="Calibri" w:cs="Arial"/>
          <w:szCs w:val="22"/>
        </w:rPr>
        <w:tab/>
        <w:t>The Inquiry Secretariat requires a consistency of personnel for the duration of the Inquiry (except to the extent such consistency does not accord with the requirement for different expertise to be deployed or to the extent consistency is not reasonably possible).</w:t>
      </w:r>
    </w:p>
    <w:p w14:paraId="45FCB5CA" w14:textId="7D6BB492"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5.3</w:t>
      </w:r>
      <w:r w:rsidRPr="001511C4">
        <w:rPr>
          <w:rFonts w:eastAsia="Calibri" w:cs="Arial"/>
          <w:szCs w:val="22"/>
        </w:rPr>
        <w:tab/>
        <w:t xml:space="preserve">It is anticipated that the term </w:t>
      </w:r>
      <w:r w:rsidR="00B93C98">
        <w:rPr>
          <w:rFonts w:eastAsia="Calibri" w:cs="Arial"/>
          <w:szCs w:val="22"/>
        </w:rPr>
        <w:t>of the engagement will run for 6 months from February</w:t>
      </w:r>
      <w:r w:rsidRPr="001511C4">
        <w:rPr>
          <w:rFonts w:eastAsia="Calibri" w:cs="Arial"/>
          <w:szCs w:val="22"/>
        </w:rPr>
        <w:t xml:space="preserve"> 2020 to July 2020.</w:t>
      </w:r>
    </w:p>
    <w:p w14:paraId="0AD6CD7E"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w:t>
      </w:r>
      <w:r w:rsidRPr="001511C4">
        <w:rPr>
          <w:rFonts w:eastAsia="Calibri" w:cs="Arial"/>
          <w:szCs w:val="22"/>
        </w:rPr>
        <w:tab/>
        <w:t>THE REQUIREMENT</w:t>
      </w:r>
    </w:p>
    <w:p w14:paraId="6D961CB5" w14:textId="135BABF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6.1</w:t>
      </w:r>
      <w:r w:rsidRPr="001511C4">
        <w:rPr>
          <w:rFonts w:eastAsia="Calibri" w:cs="Arial"/>
          <w:szCs w:val="22"/>
        </w:rPr>
        <w:tab/>
      </w:r>
      <w:r w:rsidR="00474A45">
        <w:rPr>
          <w:rFonts w:eastAsia="Calibri" w:cs="Arial"/>
          <w:szCs w:val="22"/>
        </w:rPr>
        <w:t>[REDACTED]</w:t>
      </w:r>
    </w:p>
    <w:p w14:paraId="32D845F7"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6.2</w:t>
      </w:r>
      <w:r w:rsidRPr="001511C4">
        <w:rPr>
          <w:rFonts w:eastAsia="Calibri" w:cs="Arial"/>
          <w:szCs w:val="22"/>
        </w:rPr>
        <w:tab/>
        <w:t xml:space="preserve">This resource will continue to support a team of Civil Servants (the Inquiry Secretariat) formed for the purpose of delivering the Inquiry and will be assigned specific objectives and deliverables as well as associated milestones for completion.  The Magnox Inquiry will manage the external resource but will need to understand how the Supplier proposes to quality assure their input.  </w:t>
      </w:r>
    </w:p>
    <w:p w14:paraId="2E00D219"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6.3</w:t>
      </w:r>
      <w:r w:rsidRPr="001511C4">
        <w:rPr>
          <w:rFonts w:eastAsia="Calibri" w:cs="Arial"/>
          <w:szCs w:val="22"/>
        </w:rPr>
        <w:tab/>
        <w:t xml:space="preserve">There are 4 Phases to the Magnox Inquiry of which at this stage of the Inquiry Phase 4 requires support. The amount of resource required will depend on the complexity of the report writing process. </w:t>
      </w:r>
    </w:p>
    <w:p w14:paraId="7088D9DA"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6.4</w:t>
      </w:r>
      <w:r w:rsidRPr="001511C4">
        <w:rPr>
          <w:rFonts w:eastAsia="Calibri" w:cs="Arial"/>
          <w:szCs w:val="22"/>
        </w:rPr>
        <w:tab/>
        <w:t>The Supplier will provide support to:</w:t>
      </w:r>
    </w:p>
    <w:p w14:paraId="4D1A790E"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6.4.1</w:t>
      </w:r>
      <w:r w:rsidRPr="001511C4">
        <w:rPr>
          <w:rFonts w:eastAsia="Calibri" w:cs="Arial"/>
          <w:szCs w:val="22"/>
        </w:rPr>
        <w:tab/>
        <w:t>Phase 4 of the Inquiry (paragraph 6.7)</w:t>
      </w:r>
    </w:p>
    <w:p w14:paraId="0BA2E77B"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6.4.2</w:t>
      </w:r>
      <w:r w:rsidRPr="001511C4">
        <w:rPr>
          <w:rFonts w:eastAsia="Calibri" w:cs="Arial"/>
          <w:szCs w:val="22"/>
        </w:rPr>
        <w:tab/>
        <w:t>Document Management and Collaboration Tool (paragraph 6.8)</w:t>
      </w:r>
    </w:p>
    <w:p w14:paraId="0397018D"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lastRenderedPageBreak/>
        <w:t>6.5</w:t>
      </w:r>
      <w:r w:rsidRPr="001511C4">
        <w:rPr>
          <w:rFonts w:eastAsia="Calibri" w:cs="Arial"/>
          <w:szCs w:val="22"/>
        </w:rPr>
        <w:tab/>
        <w:t xml:space="preserve">The Supplier will need to consider how the requirements set out will best be achieved by the hybrid Inquiry/external advisory teams, in terms of clarity of roles, responsibilities and accountability for activities and deliverables.  </w:t>
      </w:r>
    </w:p>
    <w:p w14:paraId="5323239C"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6.6</w:t>
      </w:r>
      <w:r w:rsidRPr="001511C4">
        <w:rPr>
          <w:rFonts w:eastAsia="Calibri" w:cs="Arial"/>
          <w:szCs w:val="22"/>
        </w:rPr>
        <w:tab/>
        <w:t>Phase 4 will require to a greater or lesser degree, specialist resources to provide:</w:t>
      </w:r>
    </w:p>
    <w:p w14:paraId="061A0A04"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6.6.1</w:t>
      </w:r>
      <w:r w:rsidRPr="001511C4">
        <w:rPr>
          <w:rFonts w:eastAsia="Calibri" w:cs="Arial"/>
          <w:szCs w:val="22"/>
        </w:rPr>
        <w:tab/>
        <w:t>Litigation Advice</w:t>
      </w:r>
    </w:p>
    <w:p w14:paraId="2FFEF5F9"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6.6.2</w:t>
      </w:r>
      <w:r w:rsidRPr="001511C4">
        <w:rPr>
          <w:rFonts w:eastAsia="Calibri" w:cs="Arial"/>
          <w:szCs w:val="22"/>
        </w:rPr>
        <w:tab/>
        <w:t>Public Inquiry Advice</w:t>
      </w:r>
    </w:p>
    <w:p w14:paraId="632F25F9"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6.6.3</w:t>
      </w:r>
      <w:r w:rsidRPr="001511C4">
        <w:rPr>
          <w:rFonts w:eastAsia="Calibri" w:cs="Arial"/>
          <w:szCs w:val="22"/>
        </w:rPr>
        <w:tab/>
        <w:t>Inquiry Research, Analysis and connected document (e.g. chronologies) preparation</w:t>
      </w:r>
    </w:p>
    <w:p w14:paraId="22D0BD77"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6.6.4</w:t>
      </w:r>
      <w:r w:rsidRPr="001511C4">
        <w:rPr>
          <w:rFonts w:eastAsia="Calibri" w:cs="Arial"/>
          <w:szCs w:val="22"/>
        </w:rPr>
        <w:tab/>
        <w:t>Support in the collation of material for report writing</w:t>
      </w:r>
    </w:p>
    <w:p w14:paraId="3D01494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6.6.5</w:t>
      </w:r>
      <w:r w:rsidRPr="001511C4">
        <w:rPr>
          <w:rFonts w:eastAsia="Calibri" w:cs="Arial"/>
          <w:szCs w:val="22"/>
        </w:rPr>
        <w:tab/>
        <w:t>Public Procurement Advice</w:t>
      </w:r>
    </w:p>
    <w:p w14:paraId="756635A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6.6.6</w:t>
      </w:r>
      <w:r w:rsidRPr="001511C4">
        <w:rPr>
          <w:rFonts w:eastAsia="Calibri" w:cs="Arial"/>
          <w:szCs w:val="22"/>
        </w:rPr>
        <w:tab/>
        <w:t>Referencing, including the electronic tagging of Inquiry documents.</w:t>
      </w:r>
    </w:p>
    <w:p w14:paraId="6D26808B"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6.7</w:t>
      </w:r>
      <w:r w:rsidRPr="001511C4">
        <w:rPr>
          <w:rFonts w:eastAsia="Calibri" w:cs="Arial"/>
          <w:szCs w:val="22"/>
        </w:rPr>
        <w:tab/>
        <w:t>Phase 4: Production of Report of the Inquiry. Working alongside the Inquiry team, the external support will assist the Inquiry in collating the information and evidence necessary to draft a final report of the Inquiry and may be asked to contribute to the drafting of the findings and/or report. Additionally the resource may be asked to assist with the successful completion of the Representations Process (commonly known as Maxwellisation).</w:t>
      </w:r>
    </w:p>
    <w:p w14:paraId="791E4C01"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6.8</w:t>
      </w:r>
      <w:r w:rsidRPr="001511C4">
        <w:rPr>
          <w:rFonts w:eastAsia="Calibri" w:cs="Arial"/>
          <w:szCs w:val="22"/>
        </w:rPr>
        <w:tab/>
        <w:t>Document Management and Collaboration Tool</w:t>
      </w:r>
      <w:proofErr w:type="gramStart"/>
      <w:r w:rsidRPr="001511C4">
        <w:rPr>
          <w:rFonts w:eastAsia="Calibri" w:cs="Arial"/>
          <w:szCs w:val="22"/>
        </w:rPr>
        <w:t>:.</w:t>
      </w:r>
      <w:proofErr w:type="gramEnd"/>
    </w:p>
    <w:p w14:paraId="1A56B7C7"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6.9</w:t>
      </w:r>
      <w:r w:rsidRPr="001511C4">
        <w:rPr>
          <w:rFonts w:eastAsia="Calibri" w:cs="Arial"/>
          <w:szCs w:val="22"/>
        </w:rPr>
        <w:tab/>
        <w:t>External support is required for:</w:t>
      </w:r>
    </w:p>
    <w:p w14:paraId="0BD5190D" w14:textId="080F321F"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6.9.1</w:t>
      </w:r>
      <w:r w:rsidRPr="001511C4">
        <w:rPr>
          <w:rFonts w:eastAsia="Calibri" w:cs="Arial"/>
          <w:szCs w:val="22"/>
        </w:rPr>
        <w:tab/>
      </w:r>
      <w:r w:rsidR="00474A45">
        <w:rPr>
          <w:rFonts w:eastAsia="Calibri" w:cs="Arial"/>
          <w:szCs w:val="22"/>
        </w:rPr>
        <w:t>[REDACTED]</w:t>
      </w:r>
    </w:p>
    <w:p w14:paraId="092EAD57"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6.10</w:t>
      </w:r>
      <w:r w:rsidRPr="001511C4">
        <w:rPr>
          <w:rFonts w:eastAsia="Calibri" w:cs="Arial"/>
          <w:szCs w:val="22"/>
        </w:rPr>
        <w:tab/>
        <w:t xml:space="preserve">Project and Knowledge Management: Given the number and complexity of activities envisaged, project and knowledge management resource may be required. Likely tasks include (working closely with the Secretariat): </w:t>
      </w:r>
    </w:p>
    <w:p w14:paraId="5EBC9D1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6.10.1</w:t>
      </w:r>
      <w:r w:rsidRPr="001511C4">
        <w:rPr>
          <w:rFonts w:eastAsia="Calibri" w:cs="Arial"/>
          <w:szCs w:val="22"/>
        </w:rPr>
        <w:tab/>
        <w:t>Managing the Document Management and collaboration Tool on a day-to-day basis:</w:t>
      </w:r>
    </w:p>
    <w:p w14:paraId="04E4A926"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6.10.2</w:t>
      </w:r>
      <w:r w:rsidRPr="001511C4">
        <w:rPr>
          <w:rFonts w:eastAsia="Calibri" w:cs="Arial"/>
          <w:szCs w:val="22"/>
        </w:rPr>
        <w:tab/>
        <w:t xml:space="preserve">Supporting the successful delivery of the overall programme: </w:t>
      </w:r>
    </w:p>
    <w:p w14:paraId="5339C615"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6.10.3</w:t>
      </w:r>
      <w:r w:rsidRPr="001511C4">
        <w:rPr>
          <w:rFonts w:eastAsia="Calibri" w:cs="Arial"/>
          <w:szCs w:val="22"/>
        </w:rPr>
        <w:tab/>
        <w:t>Supporting preparation for the Inquiry’s Final Report.</w:t>
      </w:r>
    </w:p>
    <w:p w14:paraId="6A710511"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p>
    <w:p w14:paraId="0CDC5D88"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7.</w:t>
      </w:r>
      <w:r w:rsidRPr="001511C4">
        <w:rPr>
          <w:rFonts w:eastAsia="Calibri" w:cs="Arial"/>
          <w:szCs w:val="22"/>
        </w:rPr>
        <w:tab/>
        <w:t>KEY MILESTONES AND DELIVERABLES</w:t>
      </w:r>
    </w:p>
    <w:p w14:paraId="7CFCE3A6"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p>
    <w:p w14:paraId="324EE4DB" w14:textId="7146AFDB"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Pr>
          <w:rFonts w:eastAsia="Calibri" w:cs="Arial"/>
          <w:szCs w:val="22"/>
        </w:rPr>
        <w:t>7.1</w:t>
      </w:r>
      <w:r>
        <w:rPr>
          <w:rFonts w:eastAsia="Calibri" w:cs="Arial"/>
          <w:szCs w:val="22"/>
        </w:rPr>
        <w:tab/>
        <w:t>The following Contract milestones/deliverables shall apply:</w:t>
      </w:r>
    </w:p>
    <w:tbl>
      <w:tblPr>
        <w:tblStyle w:val="TableGrid"/>
        <w:tblW w:w="5000" w:type="pct"/>
        <w:tblLook w:val="04A0" w:firstRow="1" w:lastRow="0" w:firstColumn="1" w:lastColumn="0" w:noHBand="0" w:noVBand="1"/>
      </w:tblPr>
      <w:tblGrid>
        <w:gridCol w:w="2671"/>
        <w:gridCol w:w="3948"/>
        <w:gridCol w:w="2400"/>
      </w:tblGrid>
      <w:tr w:rsidR="001511C4" w:rsidRPr="001511C4" w14:paraId="6542E07B" w14:textId="77777777" w:rsidTr="007730EF">
        <w:tc>
          <w:tcPr>
            <w:tcW w:w="1445" w:type="pct"/>
            <w:shd w:val="clear" w:color="auto" w:fill="B8CCE4" w:themeFill="accent1" w:themeFillTint="66"/>
            <w:vAlign w:val="center"/>
          </w:tcPr>
          <w:p w14:paraId="17AE7C67" w14:textId="77777777" w:rsidR="001511C4" w:rsidRPr="001511C4" w:rsidRDefault="001511C4" w:rsidP="001511C4">
            <w:pPr>
              <w:spacing w:after="120" w:line="240" w:lineRule="auto"/>
              <w:jc w:val="center"/>
              <w:outlineLvl w:val="2"/>
              <w:rPr>
                <w:b/>
                <w:sz w:val="24"/>
                <w:szCs w:val="24"/>
                <w:lang w:eastAsia="zh-CN"/>
              </w:rPr>
            </w:pPr>
            <w:r w:rsidRPr="001511C4">
              <w:rPr>
                <w:b/>
                <w:sz w:val="24"/>
                <w:szCs w:val="24"/>
                <w:lang w:eastAsia="zh-CN"/>
              </w:rPr>
              <w:t>Milestone/Deliverable</w:t>
            </w:r>
          </w:p>
        </w:tc>
        <w:tc>
          <w:tcPr>
            <w:tcW w:w="2207" w:type="pct"/>
            <w:shd w:val="clear" w:color="auto" w:fill="B8CCE4" w:themeFill="accent1" w:themeFillTint="66"/>
            <w:vAlign w:val="center"/>
          </w:tcPr>
          <w:p w14:paraId="1BE742E7" w14:textId="77777777" w:rsidR="001511C4" w:rsidRPr="001511C4" w:rsidRDefault="001511C4" w:rsidP="001511C4">
            <w:pPr>
              <w:spacing w:after="120" w:line="240" w:lineRule="auto"/>
              <w:jc w:val="center"/>
              <w:outlineLvl w:val="2"/>
              <w:rPr>
                <w:b/>
                <w:sz w:val="24"/>
                <w:szCs w:val="24"/>
                <w:lang w:eastAsia="zh-CN"/>
              </w:rPr>
            </w:pPr>
            <w:r w:rsidRPr="001511C4">
              <w:rPr>
                <w:b/>
                <w:sz w:val="24"/>
                <w:szCs w:val="24"/>
                <w:lang w:eastAsia="zh-CN"/>
              </w:rPr>
              <w:t>Description</w:t>
            </w:r>
          </w:p>
        </w:tc>
        <w:tc>
          <w:tcPr>
            <w:tcW w:w="1349" w:type="pct"/>
            <w:shd w:val="clear" w:color="auto" w:fill="B8CCE4" w:themeFill="accent1" w:themeFillTint="66"/>
            <w:vAlign w:val="center"/>
          </w:tcPr>
          <w:p w14:paraId="11FE5656" w14:textId="77777777" w:rsidR="001511C4" w:rsidRPr="001511C4" w:rsidRDefault="001511C4" w:rsidP="001511C4">
            <w:pPr>
              <w:spacing w:after="120" w:line="240" w:lineRule="auto"/>
              <w:jc w:val="center"/>
              <w:outlineLvl w:val="2"/>
              <w:rPr>
                <w:b/>
                <w:sz w:val="24"/>
                <w:szCs w:val="24"/>
                <w:lang w:eastAsia="zh-CN"/>
              </w:rPr>
            </w:pPr>
            <w:r w:rsidRPr="001511C4">
              <w:rPr>
                <w:b/>
                <w:sz w:val="24"/>
                <w:szCs w:val="24"/>
                <w:lang w:eastAsia="zh-CN"/>
              </w:rPr>
              <w:t>Timeframe or  Delivery Date</w:t>
            </w:r>
          </w:p>
        </w:tc>
      </w:tr>
      <w:tr w:rsidR="001511C4" w:rsidRPr="001511C4" w14:paraId="64390BA9" w14:textId="77777777" w:rsidTr="007730EF">
        <w:tc>
          <w:tcPr>
            <w:tcW w:w="1445" w:type="pct"/>
            <w:shd w:val="clear" w:color="auto" w:fill="auto"/>
          </w:tcPr>
          <w:p w14:paraId="51AAB436" w14:textId="77777777" w:rsidR="001511C4" w:rsidRPr="001511C4" w:rsidRDefault="001511C4" w:rsidP="001511C4">
            <w:pPr>
              <w:spacing w:after="120" w:line="240" w:lineRule="auto"/>
              <w:outlineLvl w:val="2"/>
              <w:rPr>
                <w:sz w:val="24"/>
                <w:szCs w:val="24"/>
                <w:highlight w:val="yellow"/>
                <w:lang w:eastAsia="zh-CN"/>
              </w:rPr>
            </w:pPr>
            <w:r w:rsidRPr="001511C4">
              <w:rPr>
                <w:sz w:val="24"/>
                <w:szCs w:val="24"/>
                <w:lang w:eastAsia="zh-CN"/>
              </w:rPr>
              <w:t>1</w:t>
            </w:r>
          </w:p>
        </w:tc>
        <w:tc>
          <w:tcPr>
            <w:tcW w:w="2207" w:type="pct"/>
          </w:tcPr>
          <w:p w14:paraId="1CD05A2E" w14:textId="77777777" w:rsidR="001511C4" w:rsidRPr="001511C4" w:rsidRDefault="001511C4" w:rsidP="001511C4">
            <w:pPr>
              <w:spacing w:after="120" w:line="240" w:lineRule="auto"/>
              <w:jc w:val="left"/>
              <w:outlineLvl w:val="2"/>
              <w:rPr>
                <w:sz w:val="24"/>
                <w:szCs w:val="24"/>
                <w:highlight w:val="yellow"/>
                <w:lang w:eastAsia="zh-CN"/>
              </w:rPr>
            </w:pPr>
            <w:r w:rsidRPr="001511C4">
              <w:rPr>
                <w:sz w:val="24"/>
                <w:szCs w:val="24"/>
                <w:lang w:eastAsia="zh-CN"/>
              </w:rPr>
              <w:t>Collating the information and evidence necessary to draft a final report of the Inquiry.</w:t>
            </w:r>
          </w:p>
        </w:tc>
        <w:tc>
          <w:tcPr>
            <w:tcW w:w="1349" w:type="pct"/>
          </w:tcPr>
          <w:p w14:paraId="00205308" w14:textId="77777777" w:rsidR="001511C4" w:rsidRPr="001511C4" w:rsidRDefault="001511C4" w:rsidP="001511C4">
            <w:pPr>
              <w:spacing w:after="120" w:line="240" w:lineRule="auto"/>
              <w:outlineLvl w:val="2"/>
              <w:rPr>
                <w:sz w:val="24"/>
                <w:lang w:eastAsia="zh-CN"/>
              </w:rPr>
            </w:pPr>
            <w:r w:rsidRPr="001511C4">
              <w:rPr>
                <w:sz w:val="24"/>
                <w:szCs w:val="24"/>
                <w:lang w:eastAsia="zh-CN"/>
              </w:rPr>
              <w:t xml:space="preserve">As required by the Inquiry but within 24 hours for </w:t>
            </w:r>
            <w:r w:rsidRPr="001511C4">
              <w:rPr>
                <w:sz w:val="24"/>
                <w:lang w:eastAsia="zh-CN"/>
              </w:rPr>
              <w:t>comments into report; and within 5 days for high quality formatted/typo checked final report.</w:t>
            </w:r>
          </w:p>
          <w:p w14:paraId="731E15D9" w14:textId="77777777" w:rsidR="001511C4" w:rsidRPr="001511C4" w:rsidRDefault="001511C4" w:rsidP="001511C4">
            <w:pPr>
              <w:spacing w:after="120" w:line="240" w:lineRule="auto"/>
              <w:outlineLvl w:val="2"/>
              <w:rPr>
                <w:sz w:val="24"/>
                <w:szCs w:val="24"/>
                <w:highlight w:val="yellow"/>
                <w:lang w:eastAsia="zh-CN"/>
              </w:rPr>
            </w:pPr>
          </w:p>
        </w:tc>
      </w:tr>
      <w:tr w:rsidR="001511C4" w:rsidRPr="001511C4" w14:paraId="6E501008" w14:textId="77777777" w:rsidTr="007730EF">
        <w:tc>
          <w:tcPr>
            <w:tcW w:w="1445" w:type="pct"/>
            <w:vAlign w:val="center"/>
          </w:tcPr>
          <w:p w14:paraId="7B8134EC" w14:textId="77777777" w:rsidR="001511C4" w:rsidRPr="001511C4" w:rsidRDefault="001511C4" w:rsidP="001511C4">
            <w:pPr>
              <w:spacing w:after="120" w:line="240" w:lineRule="auto"/>
              <w:outlineLvl w:val="2"/>
              <w:rPr>
                <w:sz w:val="24"/>
                <w:szCs w:val="24"/>
                <w:lang w:eastAsia="zh-CN"/>
              </w:rPr>
            </w:pPr>
            <w:r w:rsidRPr="001511C4">
              <w:rPr>
                <w:sz w:val="24"/>
                <w:szCs w:val="24"/>
                <w:lang w:eastAsia="zh-CN"/>
              </w:rPr>
              <w:lastRenderedPageBreak/>
              <w:t>2</w:t>
            </w:r>
          </w:p>
        </w:tc>
        <w:tc>
          <w:tcPr>
            <w:tcW w:w="2207" w:type="pct"/>
            <w:vAlign w:val="center"/>
          </w:tcPr>
          <w:p w14:paraId="26D83C78" w14:textId="77777777" w:rsidR="001511C4" w:rsidRPr="001511C4" w:rsidRDefault="001511C4" w:rsidP="001511C4">
            <w:pPr>
              <w:spacing w:after="120" w:line="240" w:lineRule="auto"/>
              <w:outlineLvl w:val="2"/>
              <w:rPr>
                <w:sz w:val="24"/>
                <w:szCs w:val="24"/>
                <w:lang w:eastAsia="zh-CN"/>
              </w:rPr>
            </w:pPr>
            <w:r w:rsidRPr="001511C4">
              <w:rPr>
                <w:sz w:val="24"/>
                <w:szCs w:val="24"/>
                <w:lang w:eastAsia="zh-CN"/>
              </w:rPr>
              <w:t>Final Report</w:t>
            </w:r>
          </w:p>
        </w:tc>
        <w:tc>
          <w:tcPr>
            <w:tcW w:w="1349" w:type="pct"/>
            <w:vAlign w:val="center"/>
          </w:tcPr>
          <w:p w14:paraId="50948F73" w14:textId="160C6621" w:rsidR="001511C4" w:rsidRPr="001511C4" w:rsidRDefault="00474A45" w:rsidP="001511C4">
            <w:pPr>
              <w:spacing w:after="120" w:line="240" w:lineRule="auto"/>
              <w:outlineLvl w:val="2"/>
              <w:rPr>
                <w:sz w:val="24"/>
                <w:szCs w:val="24"/>
                <w:lang w:eastAsia="zh-CN"/>
              </w:rPr>
            </w:pPr>
            <w:r>
              <w:rPr>
                <w:rFonts w:eastAsia="Calibri" w:cs="Arial"/>
                <w:szCs w:val="22"/>
              </w:rPr>
              <w:t>[REDACTED]</w:t>
            </w:r>
            <w:bookmarkStart w:id="1" w:name="_GoBack"/>
            <w:bookmarkEnd w:id="1"/>
          </w:p>
        </w:tc>
      </w:tr>
      <w:tr w:rsidR="001511C4" w:rsidRPr="001511C4" w14:paraId="145C9D1D" w14:textId="77777777" w:rsidTr="007730EF">
        <w:tc>
          <w:tcPr>
            <w:tcW w:w="1445" w:type="pct"/>
            <w:vAlign w:val="center"/>
          </w:tcPr>
          <w:p w14:paraId="1083FA45" w14:textId="77777777" w:rsidR="001511C4" w:rsidRPr="001511C4" w:rsidRDefault="001511C4" w:rsidP="001511C4">
            <w:pPr>
              <w:spacing w:after="120" w:line="240" w:lineRule="auto"/>
              <w:outlineLvl w:val="2"/>
              <w:rPr>
                <w:sz w:val="24"/>
                <w:szCs w:val="24"/>
                <w:lang w:eastAsia="zh-CN"/>
              </w:rPr>
            </w:pPr>
            <w:r w:rsidRPr="001511C4">
              <w:rPr>
                <w:sz w:val="24"/>
                <w:szCs w:val="24"/>
                <w:lang w:eastAsia="zh-CN"/>
              </w:rPr>
              <w:t>3</w:t>
            </w:r>
          </w:p>
        </w:tc>
        <w:tc>
          <w:tcPr>
            <w:tcW w:w="2207" w:type="pct"/>
            <w:vAlign w:val="center"/>
          </w:tcPr>
          <w:p w14:paraId="3224EA2E" w14:textId="77777777" w:rsidR="001511C4" w:rsidRPr="001511C4" w:rsidRDefault="001511C4" w:rsidP="001511C4">
            <w:pPr>
              <w:spacing w:after="120" w:line="240" w:lineRule="auto"/>
              <w:outlineLvl w:val="2"/>
              <w:rPr>
                <w:sz w:val="24"/>
                <w:szCs w:val="24"/>
                <w:lang w:eastAsia="zh-CN"/>
              </w:rPr>
            </w:pPr>
            <w:r w:rsidRPr="001511C4">
              <w:rPr>
                <w:sz w:val="24"/>
                <w:szCs w:val="24"/>
                <w:lang w:eastAsia="zh-CN"/>
              </w:rPr>
              <w:t>Administrative Follow Up Work and Document Archiving</w:t>
            </w:r>
          </w:p>
        </w:tc>
        <w:tc>
          <w:tcPr>
            <w:tcW w:w="1349" w:type="pct"/>
            <w:vAlign w:val="center"/>
          </w:tcPr>
          <w:p w14:paraId="4D38BAA1" w14:textId="18068D1C" w:rsidR="001511C4" w:rsidRPr="001511C4" w:rsidRDefault="00474A45" w:rsidP="001511C4">
            <w:pPr>
              <w:spacing w:after="120" w:line="240" w:lineRule="auto"/>
              <w:outlineLvl w:val="2"/>
              <w:rPr>
                <w:sz w:val="24"/>
                <w:szCs w:val="24"/>
                <w:lang w:eastAsia="zh-CN"/>
              </w:rPr>
            </w:pPr>
            <w:r>
              <w:rPr>
                <w:rFonts w:eastAsia="Calibri" w:cs="Arial"/>
                <w:szCs w:val="22"/>
              </w:rPr>
              <w:t>[REDACTED]</w:t>
            </w:r>
          </w:p>
        </w:tc>
      </w:tr>
    </w:tbl>
    <w:p w14:paraId="224464E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p>
    <w:p w14:paraId="34E0DE25"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8.</w:t>
      </w:r>
      <w:r w:rsidRPr="001511C4">
        <w:rPr>
          <w:rFonts w:eastAsia="Calibri" w:cs="Arial"/>
          <w:szCs w:val="22"/>
        </w:rPr>
        <w:tab/>
        <w:t>MANAGEMENT INFORMATION/REPORTING</w:t>
      </w:r>
    </w:p>
    <w:p w14:paraId="31B7098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8.1     The Supplier will be expected to continue to provide detailed reports (with their invoices) of the services that have been delivered, during each month.</w:t>
      </w:r>
    </w:p>
    <w:p w14:paraId="55F67DCD"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9.</w:t>
      </w:r>
      <w:r w:rsidRPr="001511C4">
        <w:rPr>
          <w:rFonts w:eastAsia="Calibri" w:cs="Arial"/>
          <w:szCs w:val="22"/>
        </w:rPr>
        <w:tab/>
        <w:t>VOLUMES</w:t>
      </w:r>
    </w:p>
    <w:p w14:paraId="6C450CEB"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9.1</w:t>
      </w:r>
      <w:r w:rsidRPr="001511C4">
        <w:rPr>
          <w:rFonts w:eastAsia="Calibri" w:cs="Arial"/>
          <w:szCs w:val="22"/>
        </w:rPr>
        <w:tab/>
        <w:t xml:space="preserve">The Inquiry anticipates that much of the bulk of the Inquiry work has been completed and we expect the staffing requirement from DLA Piper to be reduced and for them to operate in a value for money manner. </w:t>
      </w:r>
    </w:p>
    <w:p w14:paraId="300D7F58"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10.</w:t>
      </w:r>
      <w:r w:rsidRPr="001511C4">
        <w:rPr>
          <w:rFonts w:eastAsia="Calibri" w:cs="Arial"/>
          <w:szCs w:val="22"/>
        </w:rPr>
        <w:tab/>
        <w:t>CONTINUOUS IMPROVEMENT</w:t>
      </w:r>
    </w:p>
    <w:p w14:paraId="10DB231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10.1</w:t>
      </w:r>
      <w:r w:rsidRPr="001511C4">
        <w:rPr>
          <w:rFonts w:eastAsia="Calibri" w:cs="Arial"/>
          <w:szCs w:val="22"/>
        </w:rPr>
        <w:tab/>
        <w:t>The Supplier will be expected to continually improve the way in which the required Services are to be delivered throughout the Contract duration.</w:t>
      </w:r>
    </w:p>
    <w:p w14:paraId="41DD23AF"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10.2</w:t>
      </w:r>
      <w:r w:rsidRPr="001511C4">
        <w:rPr>
          <w:rFonts w:eastAsia="Calibri" w:cs="Arial"/>
          <w:szCs w:val="22"/>
        </w:rPr>
        <w:tab/>
        <w:t xml:space="preserve">The Supplier should present new ways of working to the Authority during monthly Contract review meetings. </w:t>
      </w:r>
    </w:p>
    <w:p w14:paraId="5BAEC89D"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10.3</w:t>
      </w:r>
      <w:r w:rsidRPr="001511C4">
        <w:rPr>
          <w:rFonts w:eastAsia="Calibri" w:cs="Arial"/>
          <w:szCs w:val="22"/>
        </w:rPr>
        <w:tab/>
        <w:t>Changes to the way in which the Services are to be delivered must be brought to the Authority’s attention and agreed prior to any changes being implemented.</w:t>
      </w:r>
    </w:p>
    <w:p w14:paraId="5B531948"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11.</w:t>
      </w:r>
      <w:r w:rsidRPr="001511C4">
        <w:rPr>
          <w:rFonts w:eastAsia="Calibri" w:cs="Arial"/>
          <w:szCs w:val="22"/>
        </w:rPr>
        <w:tab/>
        <w:t>SUSTAINABILITY</w:t>
      </w:r>
    </w:p>
    <w:p w14:paraId="1DFDCEBA"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11.1</w:t>
      </w:r>
      <w:r w:rsidRPr="001511C4">
        <w:rPr>
          <w:rFonts w:eastAsia="Calibri" w:cs="Arial"/>
          <w:szCs w:val="22"/>
        </w:rPr>
        <w:tab/>
        <w:t>Not applicable for this requirement.</w:t>
      </w:r>
    </w:p>
    <w:p w14:paraId="2CF07ACE"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12.</w:t>
      </w:r>
      <w:r w:rsidRPr="001511C4">
        <w:rPr>
          <w:rFonts w:eastAsia="Calibri" w:cs="Arial"/>
          <w:szCs w:val="22"/>
        </w:rPr>
        <w:tab/>
        <w:t>QUALITY</w:t>
      </w:r>
    </w:p>
    <w:p w14:paraId="20A4046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12.1</w:t>
      </w:r>
      <w:r w:rsidRPr="001511C4">
        <w:rPr>
          <w:rFonts w:eastAsia="Calibri" w:cs="Arial"/>
          <w:szCs w:val="22"/>
        </w:rPr>
        <w:tab/>
        <w:t xml:space="preserve">In line with the General Legal Advice Services (GLAS) Panel There are no further specific quality requirements for this work. </w:t>
      </w:r>
    </w:p>
    <w:p w14:paraId="4F48EB6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13.</w:t>
      </w:r>
      <w:r w:rsidRPr="001511C4">
        <w:rPr>
          <w:rFonts w:eastAsia="Calibri" w:cs="Arial"/>
          <w:szCs w:val="22"/>
        </w:rPr>
        <w:tab/>
        <w:t>PRICE</w:t>
      </w:r>
    </w:p>
    <w:p w14:paraId="3B7AE8E4"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13.1</w:t>
      </w:r>
      <w:r w:rsidRPr="001511C4">
        <w:rPr>
          <w:rFonts w:eastAsia="Calibri" w:cs="Arial"/>
          <w:szCs w:val="22"/>
        </w:rPr>
        <w:tab/>
        <w:t>Pricing will be in line with the General Legal Advice Services Panel rates excluding VAT and including all other expenses relating to Contract delivery.</w:t>
      </w:r>
    </w:p>
    <w:p w14:paraId="754547F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14.</w:t>
      </w:r>
      <w:r w:rsidRPr="001511C4">
        <w:rPr>
          <w:rFonts w:eastAsia="Calibri" w:cs="Arial"/>
          <w:szCs w:val="22"/>
        </w:rPr>
        <w:tab/>
        <w:t>STAFF AND CUSTOMER SERVICE</w:t>
      </w:r>
    </w:p>
    <w:p w14:paraId="7DE5F5F0"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14.1</w:t>
      </w:r>
      <w:r w:rsidRPr="001511C4">
        <w:rPr>
          <w:rFonts w:eastAsia="Calibri" w:cs="Arial"/>
          <w:szCs w:val="22"/>
        </w:rPr>
        <w:tab/>
        <w:t>The Supplier shall provide a sufficient level of resource throughout the duration of the Contract in order to consistently deliver a quality service.</w:t>
      </w:r>
    </w:p>
    <w:p w14:paraId="7A18EF18"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14.2</w:t>
      </w:r>
      <w:r w:rsidRPr="001511C4">
        <w:rPr>
          <w:rFonts w:eastAsia="Calibri" w:cs="Arial"/>
          <w:szCs w:val="22"/>
        </w:rPr>
        <w:tab/>
        <w:t xml:space="preserve">The Supplier’s staff assigned to the Contract shall have the relevant qualifications and experience to deliver the Contract to the required standard. </w:t>
      </w:r>
    </w:p>
    <w:p w14:paraId="2999761D"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14.3</w:t>
      </w:r>
      <w:r w:rsidRPr="001511C4">
        <w:rPr>
          <w:rFonts w:eastAsia="Calibri" w:cs="Arial"/>
          <w:szCs w:val="22"/>
        </w:rPr>
        <w:tab/>
        <w:t xml:space="preserve">The Supplier shall ensure that staff understand the Authority’s vision and objectives and will provide excellent customer service to the Authority throughout the duration of the Contract.  </w:t>
      </w:r>
    </w:p>
    <w:p w14:paraId="7F54FCE4"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15.</w:t>
      </w:r>
      <w:r w:rsidRPr="001511C4">
        <w:rPr>
          <w:rFonts w:eastAsia="Calibri" w:cs="Arial"/>
          <w:szCs w:val="22"/>
        </w:rPr>
        <w:tab/>
        <w:t>SERVICE LEVELS AND PERFORMANCE</w:t>
      </w:r>
    </w:p>
    <w:p w14:paraId="7A76A62B"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15.1</w:t>
      </w:r>
      <w:r w:rsidRPr="001511C4">
        <w:rPr>
          <w:rFonts w:eastAsia="Calibri" w:cs="Arial"/>
          <w:szCs w:val="22"/>
        </w:rPr>
        <w:tab/>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68"/>
        <w:gridCol w:w="3741"/>
        <w:gridCol w:w="1627"/>
      </w:tblGrid>
      <w:tr w:rsidR="001511C4" w:rsidRPr="001511C4" w14:paraId="2F2DA159" w14:textId="77777777" w:rsidTr="007730EF">
        <w:tc>
          <w:tcPr>
            <w:tcW w:w="1163" w:type="dxa"/>
            <w:shd w:val="clear" w:color="auto" w:fill="B8CCE4" w:themeFill="accent1" w:themeFillTint="66"/>
          </w:tcPr>
          <w:p w14:paraId="1B992BC9" w14:textId="77777777" w:rsidR="001511C4" w:rsidRPr="001511C4" w:rsidRDefault="001511C4" w:rsidP="001511C4">
            <w:pPr>
              <w:spacing w:line="240" w:lineRule="auto"/>
              <w:jc w:val="center"/>
              <w:rPr>
                <w:b/>
                <w:sz w:val="24"/>
                <w:szCs w:val="24"/>
                <w:lang w:eastAsia="zh-CN"/>
              </w:rPr>
            </w:pPr>
            <w:r w:rsidRPr="001511C4">
              <w:rPr>
                <w:b/>
                <w:sz w:val="24"/>
                <w:szCs w:val="24"/>
                <w:lang w:eastAsia="zh-CN"/>
              </w:rPr>
              <w:t>KPI/SLA</w:t>
            </w:r>
          </w:p>
        </w:tc>
        <w:tc>
          <w:tcPr>
            <w:tcW w:w="1771" w:type="dxa"/>
            <w:shd w:val="clear" w:color="auto" w:fill="B8CCE4" w:themeFill="accent1" w:themeFillTint="66"/>
          </w:tcPr>
          <w:p w14:paraId="5E316DE6" w14:textId="77777777" w:rsidR="001511C4" w:rsidRPr="001511C4" w:rsidRDefault="001511C4" w:rsidP="001511C4">
            <w:pPr>
              <w:spacing w:line="240" w:lineRule="auto"/>
              <w:jc w:val="center"/>
              <w:rPr>
                <w:b/>
                <w:sz w:val="24"/>
                <w:szCs w:val="24"/>
                <w:lang w:eastAsia="zh-CN"/>
              </w:rPr>
            </w:pPr>
            <w:r w:rsidRPr="001511C4">
              <w:rPr>
                <w:b/>
                <w:sz w:val="24"/>
                <w:szCs w:val="24"/>
                <w:lang w:eastAsia="zh-CN"/>
              </w:rPr>
              <w:t>Service Area</w:t>
            </w:r>
          </w:p>
        </w:tc>
        <w:tc>
          <w:tcPr>
            <w:tcW w:w="3827" w:type="dxa"/>
            <w:shd w:val="clear" w:color="auto" w:fill="B8CCE4" w:themeFill="accent1" w:themeFillTint="66"/>
          </w:tcPr>
          <w:p w14:paraId="2951ED05" w14:textId="77777777" w:rsidR="001511C4" w:rsidRPr="001511C4" w:rsidRDefault="001511C4" w:rsidP="001511C4">
            <w:pPr>
              <w:spacing w:line="240" w:lineRule="auto"/>
              <w:jc w:val="center"/>
              <w:rPr>
                <w:b/>
                <w:sz w:val="24"/>
                <w:szCs w:val="24"/>
                <w:lang w:eastAsia="zh-CN"/>
              </w:rPr>
            </w:pPr>
            <w:r w:rsidRPr="001511C4">
              <w:rPr>
                <w:b/>
                <w:sz w:val="24"/>
                <w:szCs w:val="24"/>
                <w:lang w:eastAsia="zh-CN"/>
              </w:rPr>
              <w:t>KPI/SLA description</w:t>
            </w:r>
          </w:p>
        </w:tc>
        <w:tc>
          <w:tcPr>
            <w:tcW w:w="1653" w:type="dxa"/>
            <w:shd w:val="clear" w:color="auto" w:fill="B8CCE4" w:themeFill="accent1" w:themeFillTint="66"/>
          </w:tcPr>
          <w:p w14:paraId="46FE91D6" w14:textId="77777777" w:rsidR="001511C4" w:rsidRPr="001511C4" w:rsidRDefault="001511C4" w:rsidP="001511C4">
            <w:pPr>
              <w:spacing w:line="240" w:lineRule="auto"/>
              <w:jc w:val="center"/>
              <w:rPr>
                <w:b/>
                <w:sz w:val="24"/>
                <w:szCs w:val="24"/>
                <w:lang w:eastAsia="zh-CN"/>
              </w:rPr>
            </w:pPr>
            <w:r w:rsidRPr="001511C4">
              <w:rPr>
                <w:b/>
                <w:sz w:val="24"/>
                <w:szCs w:val="24"/>
                <w:lang w:eastAsia="zh-CN"/>
              </w:rPr>
              <w:t>Target</w:t>
            </w:r>
          </w:p>
        </w:tc>
      </w:tr>
      <w:tr w:rsidR="001511C4" w:rsidRPr="001511C4" w14:paraId="27A23700" w14:textId="77777777" w:rsidTr="007730EF">
        <w:tc>
          <w:tcPr>
            <w:tcW w:w="1163" w:type="dxa"/>
          </w:tcPr>
          <w:p w14:paraId="0493AEAC" w14:textId="77777777" w:rsidR="001511C4" w:rsidRPr="001511C4" w:rsidRDefault="001511C4" w:rsidP="001511C4">
            <w:pPr>
              <w:spacing w:line="240" w:lineRule="auto"/>
              <w:jc w:val="center"/>
              <w:rPr>
                <w:sz w:val="24"/>
                <w:szCs w:val="24"/>
                <w:lang w:eastAsia="zh-CN"/>
              </w:rPr>
            </w:pPr>
            <w:r w:rsidRPr="001511C4">
              <w:rPr>
                <w:sz w:val="24"/>
                <w:szCs w:val="24"/>
                <w:lang w:eastAsia="zh-CN"/>
              </w:rPr>
              <w:lastRenderedPageBreak/>
              <w:t>1</w:t>
            </w:r>
          </w:p>
        </w:tc>
        <w:tc>
          <w:tcPr>
            <w:tcW w:w="1771" w:type="dxa"/>
          </w:tcPr>
          <w:p w14:paraId="30A0C012" w14:textId="77777777" w:rsidR="001511C4" w:rsidRPr="001511C4" w:rsidRDefault="001511C4" w:rsidP="001511C4">
            <w:pPr>
              <w:spacing w:line="240" w:lineRule="auto"/>
              <w:jc w:val="left"/>
              <w:rPr>
                <w:sz w:val="24"/>
                <w:szCs w:val="24"/>
                <w:lang w:eastAsia="zh-CN"/>
              </w:rPr>
            </w:pPr>
            <w:r w:rsidRPr="001511C4">
              <w:rPr>
                <w:sz w:val="24"/>
                <w:szCs w:val="24"/>
                <w:lang w:eastAsia="zh-CN"/>
              </w:rPr>
              <w:t>Delivery timescales</w:t>
            </w:r>
          </w:p>
        </w:tc>
        <w:tc>
          <w:tcPr>
            <w:tcW w:w="3827" w:type="dxa"/>
          </w:tcPr>
          <w:p w14:paraId="21F5463C" w14:textId="77777777" w:rsidR="001511C4" w:rsidRPr="001511C4" w:rsidRDefault="001511C4" w:rsidP="001511C4">
            <w:pPr>
              <w:spacing w:line="240" w:lineRule="auto"/>
              <w:jc w:val="left"/>
              <w:rPr>
                <w:sz w:val="24"/>
                <w:szCs w:val="24"/>
                <w:lang w:eastAsia="zh-CN"/>
              </w:rPr>
            </w:pPr>
            <w:r w:rsidRPr="001511C4">
              <w:rPr>
                <w:sz w:val="24"/>
                <w:szCs w:val="24"/>
                <w:lang w:eastAsia="zh-CN"/>
              </w:rPr>
              <w:t xml:space="preserve">Final Report format checked to a high quality standard. </w:t>
            </w:r>
          </w:p>
        </w:tc>
        <w:tc>
          <w:tcPr>
            <w:tcW w:w="1653" w:type="dxa"/>
          </w:tcPr>
          <w:p w14:paraId="59944183" w14:textId="77777777" w:rsidR="001511C4" w:rsidRPr="001511C4" w:rsidRDefault="001511C4" w:rsidP="001511C4">
            <w:pPr>
              <w:spacing w:line="240" w:lineRule="auto"/>
              <w:rPr>
                <w:sz w:val="24"/>
                <w:szCs w:val="24"/>
                <w:lang w:eastAsia="zh-CN"/>
              </w:rPr>
            </w:pPr>
            <w:r w:rsidRPr="001511C4">
              <w:rPr>
                <w:sz w:val="24"/>
                <w:szCs w:val="24"/>
                <w:lang w:eastAsia="zh-CN"/>
              </w:rPr>
              <w:t>within 5 days of draft report</w:t>
            </w:r>
          </w:p>
        </w:tc>
      </w:tr>
      <w:tr w:rsidR="001511C4" w:rsidRPr="001511C4" w14:paraId="041BFCAC" w14:textId="77777777" w:rsidTr="007730EF">
        <w:trPr>
          <w:trHeight w:val="818"/>
        </w:trPr>
        <w:tc>
          <w:tcPr>
            <w:tcW w:w="1163" w:type="dxa"/>
          </w:tcPr>
          <w:p w14:paraId="1524D0DF" w14:textId="77777777" w:rsidR="001511C4" w:rsidRPr="001511C4" w:rsidRDefault="001511C4" w:rsidP="001511C4">
            <w:pPr>
              <w:spacing w:line="240" w:lineRule="auto"/>
              <w:jc w:val="center"/>
              <w:rPr>
                <w:sz w:val="24"/>
                <w:szCs w:val="24"/>
                <w:lang w:eastAsia="zh-CN"/>
              </w:rPr>
            </w:pPr>
            <w:r w:rsidRPr="001511C4">
              <w:rPr>
                <w:sz w:val="24"/>
                <w:szCs w:val="24"/>
                <w:lang w:eastAsia="zh-CN"/>
              </w:rPr>
              <w:t>2</w:t>
            </w:r>
          </w:p>
        </w:tc>
        <w:tc>
          <w:tcPr>
            <w:tcW w:w="1771" w:type="dxa"/>
          </w:tcPr>
          <w:p w14:paraId="406DB4A2" w14:textId="77777777" w:rsidR="001511C4" w:rsidRPr="001511C4" w:rsidRDefault="001511C4" w:rsidP="001511C4">
            <w:pPr>
              <w:numPr>
                <w:ilvl w:val="0"/>
                <w:numId w:val="8"/>
              </w:numPr>
              <w:tabs>
                <w:tab w:val="clear" w:pos="1800"/>
              </w:tabs>
              <w:spacing w:after="0" w:line="240" w:lineRule="auto"/>
              <w:ind w:left="0" w:firstLine="0"/>
              <w:rPr>
                <w:rFonts w:eastAsia="SimSun"/>
                <w:sz w:val="24"/>
                <w:szCs w:val="24"/>
                <w:lang w:eastAsia="zh-CN"/>
              </w:rPr>
            </w:pPr>
            <w:r w:rsidRPr="001511C4">
              <w:rPr>
                <w:rFonts w:eastAsia="SimSun"/>
                <w:sz w:val="24"/>
                <w:szCs w:val="24"/>
                <w:lang w:eastAsia="zh-CN"/>
              </w:rPr>
              <w:t>Invoice Production</w:t>
            </w:r>
          </w:p>
        </w:tc>
        <w:tc>
          <w:tcPr>
            <w:tcW w:w="3827" w:type="dxa"/>
          </w:tcPr>
          <w:p w14:paraId="4BB7787A" w14:textId="77777777" w:rsidR="001511C4" w:rsidRPr="001511C4" w:rsidRDefault="001511C4" w:rsidP="001511C4">
            <w:pPr>
              <w:spacing w:line="240" w:lineRule="auto"/>
              <w:rPr>
                <w:sz w:val="24"/>
                <w:szCs w:val="24"/>
                <w:lang w:eastAsia="zh-CN"/>
              </w:rPr>
            </w:pPr>
            <w:r w:rsidRPr="001511C4">
              <w:rPr>
                <w:sz w:val="24"/>
                <w:szCs w:val="24"/>
                <w:lang w:eastAsia="zh-CN"/>
              </w:rPr>
              <w:t>All bills presented for payment will be accurate and in line with agreed rates.</w:t>
            </w:r>
          </w:p>
        </w:tc>
        <w:tc>
          <w:tcPr>
            <w:tcW w:w="1653" w:type="dxa"/>
          </w:tcPr>
          <w:p w14:paraId="5895C10D" w14:textId="77777777" w:rsidR="001511C4" w:rsidRPr="001511C4" w:rsidRDefault="001511C4" w:rsidP="001511C4">
            <w:pPr>
              <w:spacing w:line="240" w:lineRule="auto"/>
              <w:rPr>
                <w:sz w:val="24"/>
                <w:szCs w:val="24"/>
                <w:lang w:eastAsia="zh-CN"/>
              </w:rPr>
            </w:pPr>
            <w:r w:rsidRPr="001511C4">
              <w:rPr>
                <w:sz w:val="24"/>
                <w:szCs w:val="24"/>
                <w:lang w:eastAsia="zh-CN"/>
              </w:rPr>
              <w:t>100%</w:t>
            </w:r>
          </w:p>
        </w:tc>
      </w:tr>
    </w:tbl>
    <w:p w14:paraId="49D03825" w14:textId="23D402F6" w:rsidR="001511C4" w:rsidRDefault="001511C4" w:rsidP="001511C4">
      <w:pPr>
        <w:overflowPunct/>
        <w:autoSpaceDE/>
        <w:autoSpaceDN/>
        <w:adjustRightInd/>
        <w:spacing w:before="120" w:after="120" w:line="240" w:lineRule="auto"/>
        <w:ind w:right="936"/>
        <w:jc w:val="left"/>
        <w:textAlignment w:val="auto"/>
        <w:rPr>
          <w:rFonts w:eastAsia="Calibri" w:cs="Arial"/>
          <w:szCs w:val="22"/>
        </w:rPr>
      </w:pPr>
    </w:p>
    <w:p w14:paraId="17826525"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p>
    <w:p w14:paraId="5406B63C"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16.</w:t>
      </w:r>
      <w:r w:rsidRPr="001511C4">
        <w:rPr>
          <w:rFonts w:eastAsia="Calibri" w:cs="Arial"/>
          <w:szCs w:val="22"/>
        </w:rPr>
        <w:tab/>
        <w:t>SECURITY AND CONFIDENTIALITY REQUIREMENTS</w:t>
      </w:r>
    </w:p>
    <w:p w14:paraId="208A10FD"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16.1</w:t>
      </w:r>
      <w:r w:rsidRPr="001511C4">
        <w:rPr>
          <w:rFonts w:eastAsia="Calibri" w:cs="Arial"/>
          <w:szCs w:val="22"/>
        </w:rPr>
        <w:tab/>
        <w:t xml:space="preserve"> Provider staff must have a minimum of Baseline Personnel Security Standard (BPSS) clearance or be prepared to undergo BPSS vetting. </w:t>
      </w:r>
    </w:p>
    <w:p w14:paraId="6BBA70AE"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16.2</w:t>
      </w:r>
      <w:r w:rsidRPr="001511C4">
        <w:rPr>
          <w:rFonts w:eastAsia="Calibri" w:cs="Arial"/>
          <w:szCs w:val="22"/>
        </w:rPr>
        <w:tab/>
        <w:t>Provider staff must continue to be prepared to undergo NDA security checks and training.</w:t>
      </w:r>
    </w:p>
    <w:p w14:paraId="6A81BAF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17.</w:t>
      </w:r>
      <w:r w:rsidRPr="001511C4">
        <w:rPr>
          <w:rFonts w:eastAsia="Calibri" w:cs="Arial"/>
          <w:szCs w:val="22"/>
        </w:rPr>
        <w:tab/>
        <w:t xml:space="preserve">PAYMENT AND INVOICING </w:t>
      </w:r>
    </w:p>
    <w:p w14:paraId="0DEDB9F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17.1</w:t>
      </w:r>
      <w:r w:rsidRPr="001511C4">
        <w:rPr>
          <w:rFonts w:eastAsia="Calibri" w:cs="Arial"/>
          <w:szCs w:val="22"/>
        </w:rPr>
        <w:tab/>
        <w:t xml:space="preserve">Payment can only be made following satisfactory delivery of pre-agreed certified products and deliverables. </w:t>
      </w:r>
    </w:p>
    <w:p w14:paraId="74033F3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17.2</w:t>
      </w:r>
      <w:r w:rsidRPr="001511C4">
        <w:rPr>
          <w:rFonts w:eastAsia="Calibri" w:cs="Arial"/>
          <w:szCs w:val="22"/>
        </w:rPr>
        <w:tab/>
        <w:t>Before payment can be considered, each invoice must be provided to the Solicitor to the Inquiry and include a detailed elemental breakdown of resource, work completed and the associated costs.</w:t>
      </w:r>
    </w:p>
    <w:p w14:paraId="3B9C498A"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17.3</w:t>
      </w:r>
      <w:r w:rsidRPr="001511C4">
        <w:rPr>
          <w:rFonts w:eastAsia="Calibri" w:cs="Arial"/>
          <w:szCs w:val="22"/>
        </w:rPr>
        <w:tab/>
        <w:t>Invoices should be submitted to: Department for Business, Energy and Industrial Strategy, 1 Victoria Street London SW1H 0ET.</w:t>
      </w:r>
    </w:p>
    <w:p w14:paraId="75BE0E05"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18.</w:t>
      </w:r>
      <w:r w:rsidRPr="001511C4">
        <w:rPr>
          <w:rFonts w:eastAsia="Calibri" w:cs="Arial"/>
          <w:szCs w:val="22"/>
        </w:rPr>
        <w:tab/>
        <w:t xml:space="preserve">CONTRACT MANAGEMENT </w:t>
      </w:r>
    </w:p>
    <w:p w14:paraId="172CBC52"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18.1</w:t>
      </w:r>
      <w:r w:rsidRPr="001511C4">
        <w:rPr>
          <w:rFonts w:eastAsia="Calibri" w:cs="Arial"/>
          <w:szCs w:val="22"/>
        </w:rPr>
        <w:tab/>
        <w:t>Attendance at Contract Review meetings shall be at the Supplier’s own expense.</w:t>
      </w:r>
    </w:p>
    <w:p w14:paraId="2A415BD9"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19.</w:t>
      </w:r>
      <w:r w:rsidRPr="001511C4">
        <w:rPr>
          <w:rFonts w:eastAsia="Calibri" w:cs="Arial"/>
          <w:szCs w:val="22"/>
        </w:rPr>
        <w:tab/>
        <w:t xml:space="preserve">LOCATION </w:t>
      </w:r>
    </w:p>
    <w:p w14:paraId="286D674E" w14:textId="77777777" w:rsidR="001511C4"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19.1</w:t>
      </w:r>
      <w:r w:rsidRPr="001511C4">
        <w:rPr>
          <w:rFonts w:eastAsia="Calibri" w:cs="Arial"/>
          <w:szCs w:val="22"/>
        </w:rPr>
        <w:tab/>
        <w:t xml:space="preserve">The Magnox Inquiry Secretariat is based c/o Victoria 1, Lower Ground, </w:t>
      </w:r>
      <w:proofErr w:type="gramStart"/>
      <w:r w:rsidRPr="001511C4">
        <w:rPr>
          <w:rFonts w:eastAsia="Calibri" w:cs="Arial"/>
          <w:szCs w:val="22"/>
        </w:rPr>
        <w:t>1</w:t>
      </w:r>
      <w:proofErr w:type="gramEnd"/>
      <w:r w:rsidRPr="001511C4">
        <w:rPr>
          <w:rFonts w:eastAsia="Calibri" w:cs="Arial"/>
          <w:szCs w:val="22"/>
        </w:rPr>
        <w:t xml:space="preserve"> Victoria Street London SW1H 0ET. </w:t>
      </w:r>
    </w:p>
    <w:p w14:paraId="076C5164" w14:textId="0820DC27" w:rsidR="002C2CF1" w:rsidRPr="001511C4" w:rsidRDefault="001511C4" w:rsidP="001511C4">
      <w:pPr>
        <w:overflowPunct/>
        <w:autoSpaceDE/>
        <w:autoSpaceDN/>
        <w:adjustRightInd/>
        <w:spacing w:before="120" w:after="120" w:line="240" w:lineRule="auto"/>
        <w:ind w:right="936"/>
        <w:jc w:val="left"/>
        <w:textAlignment w:val="auto"/>
        <w:rPr>
          <w:rFonts w:eastAsia="Calibri" w:cs="Arial"/>
          <w:szCs w:val="22"/>
        </w:rPr>
      </w:pPr>
      <w:r w:rsidRPr="001511C4">
        <w:rPr>
          <w:rFonts w:eastAsia="Calibri" w:cs="Arial"/>
          <w:szCs w:val="22"/>
        </w:rPr>
        <w:t>19.2</w:t>
      </w:r>
      <w:r w:rsidRPr="001511C4">
        <w:rPr>
          <w:rFonts w:eastAsia="Calibri" w:cs="Arial"/>
          <w:szCs w:val="22"/>
        </w:rPr>
        <w:tab/>
        <w:t>The location of the Services during this Phase 4 can be carried out at the Supplier’s own premises. They may be expected to attend meetings in other locations on occasion but the Inquiry does not anticipate significant travel.</w:t>
      </w:r>
    </w:p>
    <w:p w14:paraId="504738C0" w14:textId="745A0189" w:rsidR="002C2CF1" w:rsidRDefault="002C2CF1" w:rsidP="002C2CF1">
      <w:pPr>
        <w:overflowPunct/>
        <w:autoSpaceDE/>
        <w:autoSpaceDN/>
        <w:adjustRightInd/>
        <w:spacing w:before="120" w:after="120" w:line="240" w:lineRule="auto"/>
        <w:ind w:right="936"/>
        <w:jc w:val="left"/>
        <w:textAlignment w:val="auto"/>
        <w:rPr>
          <w:rFonts w:eastAsia="Calibri" w:cs="Arial"/>
          <w:b/>
          <w:szCs w:val="22"/>
        </w:rPr>
      </w:pPr>
    </w:p>
    <w:p w14:paraId="3BF9DE9B" w14:textId="1D9979B5" w:rsidR="002C2CF1" w:rsidRDefault="002C2CF1" w:rsidP="002C2CF1">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Tender Submission</w:t>
      </w:r>
    </w:p>
    <w:p w14:paraId="23DED69E" w14:textId="2473B18E" w:rsidR="002C2CF1" w:rsidRDefault="002C2CF1" w:rsidP="002C2CF1">
      <w:pPr>
        <w:overflowPunct/>
        <w:autoSpaceDE/>
        <w:autoSpaceDN/>
        <w:adjustRightInd/>
        <w:spacing w:before="120" w:after="120" w:line="240" w:lineRule="auto"/>
        <w:ind w:right="936"/>
        <w:jc w:val="left"/>
        <w:textAlignment w:val="auto"/>
        <w:rPr>
          <w:rFonts w:eastAsia="Calibri" w:cs="Arial"/>
          <w:b/>
          <w:szCs w:val="22"/>
        </w:rPr>
      </w:pPr>
    </w:p>
    <w:p w14:paraId="5BF1C40D" w14:textId="230A22BC" w:rsidR="002C2CF1" w:rsidRDefault="00D85014" w:rsidP="002C2CF1">
      <w:pPr>
        <w:overflowPunct/>
        <w:autoSpaceDE/>
        <w:autoSpaceDN/>
        <w:adjustRightInd/>
        <w:spacing w:before="120" w:after="120" w:line="240" w:lineRule="auto"/>
        <w:ind w:right="936"/>
        <w:jc w:val="left"/>
        <w:textAlignment w:val="auto"/>
        <w:rPr>
          <w:rFonts w:eastAsia="Calibri" w:cs="Arial"/>
          <w:b/>
          <w:szCs w:val="22"/>
        </w:rPr>
      </w:pPr>
      <w:r>
        <w:rPr>
          <w:rFonts w:cs="Arial"/>
          <w:lang w:eastAsia="en-GB"/>
        </w:rPr>
        <w:t>[REDACTED]</w:t>
      </w:r>
    </w:p>
    <w:p w14:paraId="229A642A" w14:textId="04408AAD" w:rsidR="002C2CF1" w:rsidRDefault="002C2CF1" w:rsidP="002C2CF1">
      <w:pPr>
        <w:overflowPunct/>
        <w:autoSpaceDE/>
        <w:autoSpaceDN/>
        <w:adjustRightInd/>
        <w:spacing w:before="120" w:after="120" w:line="240" w:lineRule="auto"/>
        <w:ind w:right="936"/>
        <w:jc w:val="left"/>
        <w:textAlignment w:val="auto"/>
        <w:rPr>
          <w:rFonts w:eastAsia="Calibri" w:cs="Arial"/>
          <w:b/>
          <w:szCs w:val="22"/>
        </w:rPr>
      </w:pPr>
    </w:p>
    <w:p w14:paraId="3B14C77E" w14:textId="6F4B4CB1" w:rsidR="002C2CF1" w:rsidRDefault="002C2CF1" w:rsidP="002C2CF1">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 xml:space="preserve">Price Submission </w:t>
      </w:r>
    </w:p>
    <w:p w14:paraId="36CA123F" w14:textId="3B401867" w:rsidR="002C2CF1" w:rsidRDefault="002C2CF1" w:rsidP="002C2CF1">
      <w:pPr>
        <w:overflowPunct/>
        <w:autoSpaceDE/>
        <w:autoSpaceDN/>
        <w:adjustRightInd/>
        <w:spacing w:before="120" w:after="120" w:line="240" w:lineRule="auto"/>
        <w:ind w:right="936"/>
        <w:jc w:val="left"/>
        <w:textAlignment w:val="auto"/>
        <w:rPr>
          <w:rFonts w:eastAsia="Calibri" w:cs="Arial"/>
          <w:b/>
          <w:szCs w:val="22"/>
        </w:rPr>
      </w:pPr>
    </w:p>
    <w:p w14:paraId="24F4F951" w14:textId="21E4D3AD" w:rsidR="002C2CF1" w:rsidRDefault="002C2CF1" w:rsidP="002C2CF1">
      <w:pPr>
        <w:overflowPunct/>
        <w:autoSpaceDE/>
        <w:autoSpaceDN/>
        <w:adjustRightInd/>
        <w:spacing w:before="120" w:after="120" w:line="240" w:lineRule="auto"/>
        <w:ind w:right="936"/>
        <w:jc w:val="left"/>
        <w:textAlignment w:val="auto"/>
        <w:rPr>
          <w:rFonts w:eastAsia="Calibri" w:cs="Arial"/>
          <w:b/>
          <w:szCs w:val="22"/>
        </w:rPr>
      </w:pPr>
    </w:p>
    <w:p w14:paraId="6299624C" w14:textId="0A523254" w:rsidR="002C2CF1" w:rsidRPr="00D85014" w:rsidRDefault="00D85014" w:rsidP="002C2CF1">
      <w:pPr>
        <w:overflowPunct/>
        <w:autoSpaceDE/>
        <w:autoSpaceDN/>
        <w:adjustRightInd/>
        <w:spacing w:before="120" w:after="120" w:line="240" w:lineRule="auto"/>
        <w:ind w:right="936"/>
        <w:jc w:val="left"/>
        <w:textAlignment w:val="auto"/>
        <w:rPr>
          <w:rFonts w:eastAsia="Calibri"/>
        </w:rPr>
        <w:sectPr w:rsidR="002C2CF1" w:rsidRPr="00D85014"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r>
        <w:rPr>
          <w:rFonts w:cs="Arial"/>
          <w:lang w:eastAsia="en-GB"/>
        </w:rPr>
        <w:t>[REDACTED]</w:t>
      </w: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17E32219"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7C00AF">
          <w:rPr>
            <w:noProof/>
          </w:rPr>
          <w:t>18</w:t>
        </w:r>
        <w:r w:rsidR="00D40F55" w:rsidRPr="00C3320D">
          <w:rPr>
            <w:noProof/>
          </w:rPr>
          <w:fldChar w:fldCharType="end"/>
        </w:r>
      </w:hyperlink>
    </w:p>
    <w:p w14:paraId="39AD6E0A" w14:textId="1B36970E" w:rsidR="00D40F55" w:rsidRPr="00C3320D" w:rsidRDefault="00B433BF">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7C00AF">
          <w:rPr>
            <w:noProof/>
          </w:rPr>
          <w:t>19</w:t>
        </w:r>
        <w:r w:rsidR="00D40F55" w:rsidRPr="00C3320D">
          <w:rPr>
            <w:noProof/>
          </w:rPr>
          <w:fldChar w:fldCharType="end"/>
        </w:r>
      </w:hyperlink>
    </w:p>
    <w:p w14:paraId="4D634C19" w14:textId="507C854E" w:rsidR="00D40F55" w:rsidRPr="00C3320D" w:rsidRDefault="00B433BF">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7C00AF">
          <w:rPr>
            <w:noProof/>
          </w:rPr>
          <w:t>19</w:t>
        </w:r>
        <w:r w:rsidR="00D40F55" w:rsidRPr="00C3320D">
          <w:rPr>
            <w:noProof/>
          </w:rPr>
          <w:fldChar w:fldCharType="end"/>
        </w:r>
      </w:hyperlink>
    </w:p>
    <w:p w14:paraId="756B4C72" w14:textId="7C6EA8F6" w:rsidR="00D40F55" w:rsidRPr="00C3320D" w:rsidRDefault="00B433BF">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7C00AF">
          <w:rPr>
            <w:noProof/>
          </w:rPr>
          <w:t>23</w:t>
        </w:r>
        <w:r w:rsidR="00D40F55" w:rsidRPr="00C3320D">
          <w:rPr>
            <w:noProof/>
          </w:rPr>
          <w:fldChar w:fldCharType="end"/>
        </w:r>
      </w:hyperlink>
    </w:p>
    <w:p w14:paraId="3060AACD" w14:textId="25F332F6" w:rsidR="00D40F55" w:rsidRPr="00C3320D" w:rsidRDefault="00B433BF">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7C00AF">
          <w:rPr>
            <w:noProof/>
          </w:rPr>
          <w:t>23</w:t>
        </w:r>
        <w:r w:rsidR="00D40F55" w:rsidRPr="00C3320D">
          <w:rPr>
            <w:noProof/>
          </w:rPr>
          <w:fldChar w:fldCharType="end"/>
        </w:r>
      </w:hyperlink>
    </w:p>
    <w:p w14:paraId="078537D8" w14:textId="6B5EAA91" w:rsidR="00D40F55" w:rsidRPr="00C3320D" w:rsidRDefault="00B433BF">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7C00AF">
          <w:rPr>
            <w:noProof/>
          </w:rPr>
          <w:t>30</w:t>
        </w:r>
        <w:r w:rsidR="00D40F55" w:rsidRPr="00C3320D">
          <w:rPr>
            <w:noProof/>
          </w:rPr>
          <w:fldChar w:fldCharType="end"/>
        </w:r>
      </w:hyperlink>
    </w:p>
    <w:p w14:paraId="1CBC03E1" w14:textId="7623CEE7" w:rsidR="00D40F55" w:rsidRPr="00C3320D" w:rsidRDefault="00B433BF">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7C00AF">
          <w:rPr>
            <w:noProof/>
          </w:rPr>
          <w:t>32</w:t>
        </w:r>
        <w:r w:rsidR="00D40F55" w:rsidRPr="00C3320D">
          <w:rPr>
            <w:noProof/>
          </w:rPr>
          <w:fldChar w:fldCharType="end"/>
        </w:r>
      </w:hyperlink>
    </w:p>
    <w:p w14:paraId="73EDA13B" w14:textId="022AD6EC" w:rsidR="00D40F55" w:rsidRPr="00C3320D" w:rsidRDefault="00B433BF">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7C00AF">
          <w:rPr>
            <w:noProof/>
          </w:rPr>
          <w:t>34</w:t>
        </w:r>
        <w:r w:rsidR="00D40F55" w:rsidRPr="00C3320D">
          <w:rPr>
            <w:noProof/>
          </w:rPr>
          <w:fldChar w:fldCharType="end"/>
        </w:r>
      </w:hyperlink>
    </w:p>
    <w:p w14:paraId="7E4F541C" w14:textId="457C7476" w:rsidR="00D40F55" w:rsidRPr="00C3320D" w:rsidRDefault="00B433BF">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7C00AF">
          <w:rPr>
            <w:noProof/>
          </w:rPr>
          <w:t>34</w:t>
        </w:r>
        <w:r w:rsidR="00D40F55" w:rsidRPr="00C3320D">
          <w:rPr>
            <w:noProof/>
          </w:rPr>
          <w:fldChar w:fldCharType="end"/>
        </w:r>
      </w:hyperlink>
    </w:p>
    <w:p w14:paraId="445AA3CB" w14:textId="2338AC1B" w:rsidR="00D40F55" w:rsidRPr="00C3320D" w:rsidRDefault="00B433BF">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7C00AF">
          <w:rPr>
            <w:noProof/>
          </w:rPr>
          <w:t>39</w:t>
        </w:r>
        <w:r w:rsidR="00D40F55" w:rsidRPr="00C3320D">
          <w:rPr>
            <w:noProof/>
          </w:rPr>
          <w:fldChar w:fldCharType="end"/>
        </w:r>
      </w:hyperlink>
    </w:p>
    <w:p w14:paraId="644A72B1" w14:textId="553917AD" w:rsidR="00D40F55" w:rsidRPr="00C3320D" w:rsidRDefault="00B433BF">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7C00AF">
          <w:rPr>
            <w:noProof/>
          </w:rPr>
          <w:t>41</w:t>
        </w:r>
        <w:r w:rsidR="00D40F55" w:rsidRPr="00C3320D">
          <w:rPr>
            <w:noProof/>
          </w:rPr>
          <w:fldChar w:fldCharType="end"/>
        </w:r>
      </w:hyperlink>
    </w:p>
    <w:p w14:paraId="171EE93D" w14:textId="45CA325D" w:rsidR="00D40F55" w:rsidRPr="00C3320D" w:rsidRDefault="00B433BF">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7C00AF">
          <w:rPr>
            <w:noProof/>
          </w:rPr>
          <w:t>44</w:t>
        </w:r>
        <w:r w:rsidR="00D40F55" w:rsidRPr="00C3320D">
          <w:rPr>
            <w:noProof/>
          </w:rPr>
          <w:fldChar w:fldCharType="end"/>
        </w:r>
      </w:hyperlink>
    </w:p>
    <w:p w14:paraId="17E68315" w14:textId="20CC5C15" w:rsidR="00D40F55" w:rsidRPr="00C3320D" w:rsidRDefault="00B433BF">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7C00AF">
          <w:rPr>
            <w:noProof/>
          </w:rPr>
          <w:t>46</w:t>
        </w:r>
        <w:r w:rsidR="00D40F55" w:rsidRPr="00C3320D">
          <w:rPr>
            <w:noProof/>
          </w:rPr>
          <w:fldChar w:fldCharType="end"/>
        </w:r>
      </w:hyperlink>
    </w:p>
    <w:p w14:paraId="013F7FC5" w14:textId="113720E3" w:rsidR="00D40F55" w:rsidRPr="00C3320D" w:rsidRDefault="00B433BF">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7C00AF">
          <w:rPr>
            <w:noProof/>
          </w:rPr>
          <w:t>46</w:t>
        </w:r>
        <w:r w:rsidR="00D40F55" w:rsidRPr="00C3320D">
          <w:rPr>
            <w:noProof/>
          </w:rPr>
          <w:fldChar w:fldCharType="end"/>
        </w:r>
      </w:hyperlink>
    </w:p>
    <w:p w14:paraId="7C155273" w14:textId="3A4FFF0C" w:rsidR="00D40F55" w:rsidRPr="00C3320D" w:rsidRDefault="00B433BF">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7C00AF">
          <w:rPr>
            <w:noProof/>
          </w:rPr>
          <w:t>47</w:t>
        </w:r>
        <w:r w:rsidR="00D40F55" w:rsidRPr="00C3320D">
          <w:rPr>
            <w:noProof/>
          </w:rPr>
          <w:fldChar w:fldCharType="end"/>
        </w:r>
      </w:hyperlink>
    </w:p>
    <w:p w14:paraId="5908F439" w14:textId="7753948B" w:rsidR="00D40F55" w:rsidRPr="00C3320D" w:rsidRDefault="00B433BF">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7C00AF">
          <w:rPr>
            <w:noProof/>
          </w:rPr>
          <w:t>48</w:t>
        </w:r>
        <w:r w:rsidR="00D40F55" w:rsidRPr="00C3320D">
          <w:rPr>
            <w:noProof/>
          </w:rPr>
          <w:fldChar w:fldCharType="end"/>
        </w:r>
      </w:hyperlink>
    </w:p>
    <w:p w14:paraId="478E0A0B" w14:textId="1D653972" w:rsidR="00D40F55" w:rsidRPr="00C3320D" w:rsidRDefault="00B433BF">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7C00AF">
          <w:rPr>
            <w:noProof/>
          </w:rPr>
          <w:t>49</w:t>
        </w:r>
        <w:r w:rsidR="00D40F55" w:rsidRPr="00C3320D">
          <w:rPr>
            <w:noProof/>
          </w:rPr>
          <w:fldChar w:fldCharType="end"/>
        </w:r>
      </w:hyperlink>
    </w:p>
    <w:p w14:paraId="2F2431F2" w14:textId="2CF869A8" w:rsidR="00D40F55" w:rsidRPr="00C3320D" w:rsidRDefault="00B433BF">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7C00AF">
          <w:rPr>
            <w:noProof/>
          </w:rPr>
          <w:t>49</w:t>
        </w:r>
        <w:r w:rsidR="00D40F55" w:rsidRPr="00C3320D">
          <w:rPr>
            <w:noProof/>
          </w:rPr>
          <w:fldChar w:fldCharType="end"/>
        </w:r>
      </w:hyperlink>
    </w:p>
    <w:p w14:paraId="1A9CE49D" w14:textId="2D31D8AB" w:rsidR="00D40F55" w:rsidRPr="00C3320D" w:rsidRDefault="00B433BF">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7C00AF">
          <w:rPr>
            <w:noProof/>
          </w:rPr>
          <w:t>49</w:t>
        </w:r>
        <w:r w:rsidR="00D40F55" w:rsidRPr="00C3320D">
          <w:rPr>
            <w:noProof/>
          </w:rPr>
          <w:fldChar w:fldCharType="end"/>
        </w:r>
      </w:hyperlink>
    </w:p>
    <w:p w14:paraId="0FFB0A65" w14:textId="5493197A" w:rsidR="00D40F55" w:rsidRPr="00C3320D" w:rsidRDefault="00B433BF">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7C00AF">
          <w:rPr>
            <w:noProof/>
          </w:rPr>
          <w:t>49</w:t>
        </w:r>
        <w:r w:rsidR="00D40F55" w:rsidRPr="00C3320D">
          <w:rPr>
            <w:noProof/>
          </w:rPr>
          <w:fldChar w:fldCharType="end"/>
        </w:r>
      </w:hyperlink>
    </w:p>
    <w:p w14:paraId="2CCA7060" w14:textId="1A50EA5E" w:rsidR="00D40F55" w:rsidRPr="00C3320D" w:rsidRDefault="00B433BF">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7C00AF">
          <w:rPr>
            <w:noProof/>
          </w:rPr>
          <w:t>50</w:t>
        </w:r>
        <w:r w:rsidR="00D40F55" w:rsidRPr="00C3320D">
          <w:rPr>
            <w:noProof/>
          </w:rPr>
          <w:fldChar w:fldCharType="end"/>
        </w:r>
      </w:hyperlink>
    </w:p>
    <w:p w14:paraId="6D45E8BE" w14:textId="63FD5EF0" w:rsidR="00D40F55" w:rsidRPr="00C3320D" w:rsidRDefault="00B433BF">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7C00AF">
          <w:rPr>
            <w:noProof/>
          </w:rPr>
          <w:t>50</w:t>
        </w:r>
        <w:r w:rsidR="00D40F55" w:rsidRPr="00C3320D">
          <w:rPr>
            <w:noProof/>
          </w:rPr>
          <w:fldChar w:fldCharType="end"/>
        </w:r>
      </w:hyperlink>
    </w:p>
    <w:p w14:paraId="2DFEA102" w14:textId="25F8A685" w:rsidR="00D40F55" w:rsidRPr="00C3320D" w:rsidRDefault="00B433BF">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7C00AF">
          <w:rPr>
            <w:noProof/>
          </w:rPr>
          <w:t>50</w:t>
        </w:r>
        <w:r w:rsidR="00D40F55" w:rsidRPr="00C3320D">
          <w:rPr>
            <w:noProof/>
          </w:rPr>
          <w:fldChar w:fldCharType="end"/>
        </w:r>
      </w:hyperlink>
    </w:p>
    <w:p w14:paraId="1C73976E" w14:textId="116783B4" w:rsidR="00D40F55" w:rsidRPr="00C3320D" w:rsidRDefault="00B433BF">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7C00AF">
          <w:rPr>
            <w:noProof/>
          </w:rPr>
          <w:t>51</w:t>
        </w:r>
        <w:r w:rsidR="00D40F55" w:rsidRPr="00C3320D">
          <w:rPr>
            <w:noProof/>
          </w:rPr>
          <w:fldChar w:fldCharType="end"/>
        </w:r>
      </w:hyperlink>
    </w:p>
    <w:p w14:paraId="1985184D" w14:textId="667CB653" w:rsidR="00D40F55" w:rsidRPr="00C3320D" w:rsidRDefault="00B433BF">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7C00AF">
          <w:rPr>
            <w:noProof/>
          </w:rPr>
          <w:t>53</w:t>
        </w:r>
        <w:r w:rsidR="00D40F55" w:rsidRPr="00C3320D">
          <w:rPr>
            <w:noProof/>
          </w:rPr>
          <w:fldChar w:fldCharType="end"/>
        </w:r>
      </w:hyperlink>
    </w:p>
    <w:p w14:paraId="22020470" w14:textId="5F65B6F6" w:rsidR="00D40F55" w:rsidRPr="00C3320D" w:rsidRDefault="00B433BF">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7C00AF">
          <w:rPr>
            <w:noProof/>
          </w:rPr>
          <w:t>65</w:t>
        </w:r>
        <w:r w:rsidR="00D40F55" w:rsidRPr="00C3320D">
          <w:rPr>
            <w:noProof/>
          </w:rPr>
          <w:fldChar w:fldCharType="end"/>
        </w:r>
      </w:hyperlink>
    </w:p>
    <w:p w14:paraId="4270F496" w14:textId="19F8EBBB" w:rsidR="00D40F55" w:rsidRPr="00C3320D" w:rsidRDefault="00B433BF">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7C00AF">
          <w:rPr>
            <w:noProof/>
          </w:rPr>
          <w:t>76</w:t>
        </w:r>
        <w:r w:rsidR="00D40F55" w:rsidRPr="00C3320D">
          <w:rPr>
            <w:noProof/>
          </w:rPr>
          <w:fldChar w:fldCharType="end"/>
        </w:r>
      </w:hyperlink>
    </w:p>
    <w:p w14:paraId="0263E54E" w14:textId="38AF8B97" w:rsidR="00D40F55" w:rsidRPr="00C3320D" w:rsidRDefault="00B433BF">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7C00AF">
          <w:rPr>
            <w:noProof/>
          </w:rPr>
          <w:t>109</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5AA8AE01" w14:textId="363668A8" w:rsidR="00415BB5" w:rsidRPr="00C3320D" w:rsidRDefault="00415BB5" w:rsidP="000D51F9">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19" w:name="_Toc461702390"/>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proofErr w:type="gramStart"/>
      <w:r w:rsidRPr="00C3320D">
        <w:rPr>
          <w:rFonts w:cs="Arial"/>
          <w:szCs w:val="22"/>
        </w:rPr>
        <w:t>headings</w:t>
      </w:r>
      <w:proofErr w:type="gramEnd"/>
      <w:r w:rsidRPr="00C3320D">
        <w:rPr>
          <w:rFonts w:cs="Arial"/>
          <w:szCs w:val="22"/>
        </w:rPr>
        <w:t xml:space="preserve">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proofErr w:type="gramStart"/>
      <w:r w:rsidRPr="00C3320D">
        <w:rPr>
          <w:rFonts w:cs="Arial"/>
          <w:szCs w:val="22"/>
        </w:rPr>
        <w:lastRenderedPageBreak/>
        <w:t>a</w:t>
      </w:r>
      <w:proofErr w:type="gramEnd"/>
      <w:r w:rsidRPr="00C3320D">
        <w:rPr>
          <w:rFonts w:cs="Arial"/>
          <w:szCs w:val="22"/>
        </w:rPr>
        <w:t xml:space="preserve">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proofErr w:type="gramStart"/>
      <w:r w:rsidRPr="00C3320D">
        <w:rPr>
          <w:rFonts w:cs="Arial"/>
          <w:szCs w:val="22"/>
        </w:rPr>
        <w:t>in</w:t>
      </w:r>
      <w:proofErr w:type="gramEnd"/>
      <w:r w:rsidRPr="00C3320D">
        <w:rPr>
          <w:rFonts w:cs="Arial"/>
          <w:szCs w:val="22"/>
        </w:rPr>
        <w:t xml:space="preserve">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proofErr w:type="gramStart"/>
      <w:r w:rsidRPr="00C3320D">
        <w:rPr>
          <w:rFonts w:cs="Arial"/>
          <w:szCs w:val="22"/>
        </w:rPr>
        <w:t>the</w:t>
      </w:r>
      <w:r w:rsidR="009720A3" w:rsidRPr="00C3320D">
        <w:rPr>
          <w:rFonts w:cs="Arial"/>
          <w:szCs w:val="22"/>
        </w:rPr>
        <w:t>se</w:t>
      </w:r>
      <w:proofErr w:type="gramEnd"/>
      <w:r w:rsidR="009720A3" w:rsidRPr="00C3320D">
        <w:rPr>
          <w:rFonts w:cs="Arial"/>
          <w:szCs w:val="22"/>
        </w:rPr>
        <w:t xml:space="preserv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advice required; </w:t>
      </w:r>
    </w:p>
    <w:p w14:paraId="2C3F22F3" w14:textId="77777777" w:rsidR="00E17C21" w:rsidRPr="00C3320D" w:rsidRDefault="00E17C21" w:rsidP="00D40F55">
      <w:pPr>
        <w:pStyle w:val="Heading3"/>
        <w:spacing w:before="120" w:after="120"/>
        <w:rPr>
          <w:rFonts w:cs="Arial"/>
          <w:szCs w:val="22"/>
        </w:rPr>
      </w:pPr>
      <w:proofErr w:type="gramStart"/>
      <w:r w:rsidRPr="00C3320D">
        <w:rPr>
          <w:rFonts w:cs="Arial"/>
          <w:szCs w:val="22"/>
        </w:rPr>
        <w:t>how</w:t>
      </w:r>
      <w:proofErr w:type="gramEnd"/>
      <w:r w:rsidRPr="00C3320D">
        <w:rPr>
          <w:rFonts w:cs="Arial"/>
          <w:szCs w:val="22"/>
        </w:rPr>
        <w:t xml:space="preserve">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proofErr w:type="gramStart"/>
      <w:r w:rsidRPr="00C3320D">
        <w:rPr>
          <w:rFonts w:cs="Arial"/>
          <w:szCs w:val="22"/>
        </w:rPr>
        <w:t>whether</w:t>
      </w:r>
      <w:proofErr w:type="gramEnd"/>
      <w:r w:rsidRPr="00C3320D">
        <w:rPr>
          <w:rFonts w:cs="Arial"/>
          <w:szCs w:val="22"/>
        </w:rPr>
        <w:t xml:space="preserve">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proofErr w:type="gramStart"/>
      <w:r w:rsidRPr="00C3320D">
        <w:rPr>
          <w:rFonts w:cs="Arial"/>
          <w:szCs w:val="22"/>
        </w:rPr>
        <w:t>which</w:t>
      </w:r>
      <w:proofErr w:type="gramEnd"/>
      <w:r w:rsidRPr="00C3320D">
        <w:rPr>
          <w:rFonts w:cs="Arial"/>
          <w:szCs w:val="22"/>
        </w:rPr>
        <w:t xml:space="preserve">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proofErr w:type="gramStart"/>
      <w:r w:rsidRPr="00C3320D">
        <w:rPr>
          <w:rFonts w:cs="Arial"/>
          <w:szCs w:val="22"/>
        </w:rPr>
        <w:t>confirm</w:t>
      </w:r>
      <w:proofErr w:type="gramEnd"/>
      <w:r w:rsidRPr="00C3320D">
        <w:rPr>
          <w:rFonts w:cs="Arial"/>
          <w:szCs w:val="22"/>
        </w:rPr>
        <w:t xml:space="preserve">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proofErr w:type="gramStart"/>
      <w:r w:rsidRPr="00C3320D">
        <w:rPr>
          <w:rFonts w:cs="Arial"/>
          <w:szCs w:val="22"/>
        </w:rPr>
        <w:t>report</w:t>
      </w:r>
      <w:proofErr w:type="gramEnd"/>
      <w:r w:rsidRPr="00C3320D">
        <w:rPr>
          <w:rFonts w:cs="Arial"/>
          <w:szCs w:val="22"/>
        </w:rPr>
        <w:t xml:space="preserve">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proofErr w:type="gramStart"/>
      <w:r w:rsidRPr="00C3320D">
        <w:rPr>
          <w:rFonts w:cs="Arial"/>
          <w:szCs w:val="22"/>
        </w:rPr>
        <w:t>make</w:t>
      </w:r>
      <w:proofErr w:type="gramEnd"/>
      <w:r w:rsidRPr="00C3320D">
        <w:rPr>
          <w:rFonts w:cs="Arial"/>
          <w:szCs w:val="22"/>
        </w:rPr>
        <w:t xml:space="preserv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proofErr w:type="gramStart"/>
      <w:r w:rsidRPr="00C3320D">
        <w:rPr>
          <w:rFonts w:cs="Arial"/>
          <w:szCs w:val="22"/>
        </w:rPr>
        <w:t>co</w:t>
      </w:r>
      <w:r w:rsidR="00706BB4" w:rsidRPr="00C3320D">
        <w:rPr>
          <w:rFonts w:cs="Arial"/>
          <w:szCs w:val="22"/>
        </w:rPr>
        <w:t>-</w:t>
      </w:r>
      <w:r w:rsidRPr="00C3320D">
        <w:rPr>
          <w:rFonts w:cs="Arial"/>
          <w:szCs w:val="22"/>
        </w:rPr>
        <w:t>operate</w:t>
      </w:r>
      <w:proofErr w:type="gramEnd"/>
      <w:r w:rsidRPr="00C3320D">
        <w:rPr>
          <w:rFonts w:cs="Arial"/>
          <w:szCs w:val="22"/>
        </w:rPr>
        <w:t xml:space="preserv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proofErr w:type="gramStart"/>
      <w:r w:rsidRPr="00C3320D">
        <w:rPr>
          <w:rFonts w:cs="Arial"/>
          <w:szCs w:val="22"/>
        </w:rPr>
        <w:t>save</w:t>
      </w:r>
      <w:proofErr w:type="gramEnd"/>
      <w:r w:rsidRPr="00C3320D">
        <w:rPr>
          <w:rFonts w:cs="Arial"/>
          <w:szCs w:val="22"/>
        </w:rPr>
        <w:t xml:space="preser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proofErr w:type="gramStart"/>
      <w:r w:rsidRPr="00C3320D">
        <w:rPr>
          <w:rFonts w:cs="Arial"/>
          <w:szCs w:val="22"/>
        </w:rPr>
        <w:t>public</w:t>
      </w:r>
      <w:proofErr w:type="gramEnd"/>
      <w:r w:rsidRPr="00C3320D">
        <w:rPr>
          <w:rFonts w:cs="Arial"/>
          <w:szCs w:val="22"/>
        </w:rPr>
        <w:t xml:space="preserve">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proofErr w:type="gramStart"/>
      <w:r w:rsidRPr="00C3320D">
        <w:rPr>
          <w:rFonts w:cs="Arial"/>
          <w:szCs w:val="22"/>
        </w:rPr>
        <w:t>an</w:t>
      </w:r>
      <w:r w:rsidR="00FB269A" w:rsidRPr="00C3320D">
        <w:rPr>
          <w:rFonts w:cs="Arial"/>
          <w:szCs w:val="22"/>
        </w:rPr>
        <w:t>d</w:t>
      </w:r>
      <w:proofErr w:type="gramEnd"/>
      <w:r w:rsidR="00FB269A" w:rsidRPr="00C3320D">
        <w:rPr>
          <w:rFonts w:cs="Arial"/>
          <w:szCs w:val="22"/>
        </w:rPr>
        <w:t xml:space="preserve">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proofErr w:type="gramStart"/>
      <w:r w:rsidRPr="00C3320D">
        <w:rPr>
          <w:rFonts w:cs="Arial"/>
          <w:szCs w:val="22"/>
        </w:rPr>
        <w:t>incur</w:t>
      </w:r>
      <w:proofErr w:type="gramEnd"/>
      <w:r w:rsidRPr="00C3320D">
        <w:rPr>
          <w:rFonts w:cs="Arial"/>
          <w:szCs w:val="22"/>
        </w:rPr>
        <w:t xml:space="preserve">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proofErr w:type="gramStart"/>
      <w:r w:rsidRPr="00C3320D">
        <w:rPr>
          <w:rFonts w:cs="Arial"/>
          <w:szCs w:val="22"/>
        </w:rPr>
        <w:t>pledge</w:t>
      </w:r>
      <w:proofErr w:type="gramEnd"/>
      <w:r w:rsidRPr="00C3320D">
        <w:rPr>
          <w:rFonts w:cs="Arial"/>
          <w:szCs w:val="22"/>
        </w:rPr>
        <w:t xml:space="preserv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proofErr w:type="gramStart"/>
      <w:r w:rsidRPr="00C3320D">
        <w:rPr>
          <w:rFonts w:cs="Arial"/>
          <w:szCs w:val="22"/>
        </w:rPr>
        <w:t>engage</w:t>
      </w:r>
      <w:proofErr w:type="gramEnd"/>
      <w:r w:rsidRPr="00C3320D">
        <w:rPr>
          <w:rFonts w:cs="Arial"/>
          <w:szCs w:val="22"/>
        </w:rPr>
        <w:t xml:space="preserv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proofErr w:type="gramStart"/>
      <w:r w:rsidRPr="00C3320D">
        <w:rPr>
          <w:rFonts w:cs="Arial"/>
          <w:szCs w:val="22"/>
        </w:rPr>
        <w:t>compile</w:t>
      </w:r>
      <w:proofErr w:type="gramEnd"/>
      <w:r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Open Book Data;</w:t>
      </w:r>
    </w:p>
    <w:p w14:paraId="69DAF73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proofErr w:type="gramStart"/>
      <w:r w:rsidRPr="00C3320D">
        <w:rPr>
          <w:rFonts w:cs="Arial"/>
          <w:szCs w:val="22"/>
        </w:rPr>
        <w:t>identify</w:t>
      </w:r>
      <w:proofErr w:type="gramEnd"/>
      <w:r w:rsidRPr="00C3320D">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proofErr w:type="gramStart"/>
      <w:r w:rsidRPr="00C3320D">
        <w:rPr>
          <w:rFonts w:cs="Arial"/>
          <w:szCs w:val="22"/>
        </w:rPr>
        <w:t>obtain</w:t>
      </w:r>
      <w:proofErr w:type="gramEnd"/>
      <w:r w:rsidRPr="00C3320D">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proofErr w:type="gramStart"/>
      <w:r w:rsidRPr="00C3320D">
        <w:rPr>
          <w:rFonts w:cs="Arial"/>
          <w:szCs w:val="22"/>
        </w:rPr>
        <w:t>carry</w:t>
      </w:r>
      <w:proofErr w:type="gramEnd"/>
      <w:r w:rsidRPr="00C3320D">
        <w:rPr>
          <w:rFonts w:cs="Arial"/>
          <w:szCs w:val="22"/>
        </w:rPr>
        <w:t xml:space="preserve">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proofErr w:type="gramStart"/>
      <w:r w:rsidRPr="00C3320D">
        <w:rPr>
          <w:rFonts w:cs="Arial"/>
          <w:szCs w:val="22"/>
        </w:rPr>
        <w:t>all</w:t>
      </w:r>
      <w:proofErr w:type="gramEnd"/>
      <w:r w:rsidRPr="00C3320D">
        <w:rPr>
          <w:rFonts w:cs="Arial"/>
          <w:szCs w:val="22"/>
        </w:rPr>
        <w:t xml:space="preserve">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proofErr w:type="gramStart"/>
      <w:r w:rsidRPr="00C3320D">
        <w:rPr>
          <w:rFonts w:cs="Arial"/>
          <w:szCs w:val="22"/>
        </w:rPr>
        <w:t>reasonable</w:t>
      </w:r>
      <w:proofErr w:type="gramEnd"/>
      <w:r w:rsidRPr="00C3320D">
        <w:rPr>
          <w:rFonts w:cs="Arial"/>
          <w:szCs w:val="22"/>
        </w:rPr>
        <w:t xml:space="preserv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proofErr w:type="gramStart"/>
      <w:r w:rsidRPr="00C3320D">
        <w:rPr>
          <w:rFonts w:cs="Arial"/>
          <w:szCs w:val="22"/>
        </w:rPr>
        <w:t>access</w:t>
      </w:r>
      <w:proofErr w:type="gramEnd"/>
      <w:r w:rsidRPr="00C3320D">
        <w:rPr>
          <w:rFonts w:cs="Arial"/>
          <w:szCs w:val="22"/>
        </w:rPr>
        <w:t xml:space="preserve">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part of the Order Form; and/or</w:t>
      </w:r>
    </w:p>
    <w:p w14:paraId="36CA85E7" w14:textId="77777777" w:rsidR="00A778DC"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proofErr w:type="gramStart"/>
      <w:r w:rsidRPr="00C3320D">
        <w:rPr>
          <w:rFonts w:cs="Arial"/>
          <w:szCs w:val="22"/>
        </w:rPr>
        <w:t>at</w:t>
      </w:r>
      <w:proofErr w:type="gramEnd"/>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proofErr w:type="gramStart"/>
      <w:r w:rsidRPr="00C3320D">
        <w:rPr>
          <w:rFonts w:cs="Arial"/>
          <w:szCs w:val="22"/>
        </w:rPr>
        <w:t>requested</w:t>
      </w:r>
      <w:proofErr w:type="gramEnd"/>
      <w:r w:rsidRPr="00C3320D">
        <w:rPr>
          <w:rFonts w:cs="Arial"/>
          <w:szCs w:val="22"/>
        </w:rPr>
        <w:t xml:space="preserve"> to do so by the Customer;</w:t>
      </w:r>
    </w:p>
    <w:p w14:paraId="3E0C8D24" w14:textId="0336277F"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replacement for a Key Role:</w:t>
      </w:r>
    </w:p>
    <w:p w14:paraId="0166CF2B" w14:textId="77777777" w:rsidR="007A7EC5" w:rsidRPr="00C3320D" w:rsidRDefault="007A7EC5" w:rsidP="00D40F55">
      <w:pPr>
        <w:pStyle w:val="Heading5"/>
        <w:spacing w:before="120" w:after="120"/>
        <w:rPr>
          <w:rFonts w:cs="Arial"/>
          <w:szCs w:val="22"/>
        </w:rPr>
      </w:pPr>
      <w:proofErr w:type="gramStart"/>
      <w:r w:rsidRPr="00C3320D">
        <w:rPr>
          <w:rFonts w:cs="Arial"/>
          <w:szCs w:val="22"/>
        </w:rPr>
        <w:t>has</w:t>
      </w:r>
      <w:proofErr w:type="gramEnd"/>
      <w:r w:rsidRPr="00C3320D">
        <w:rPr>
          <w:rFonts w:cs="Arial"/>
          <w:szCs w:val="22"/>
        </w:rPr>
        <w:t xml:space="preserve">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proofErr w:type="gramStart"/>
      <w:r w:rsidRPr="00C3320D">
        <w:rPr>
          <w:rFonts w:cs="Arial"/>
          <w:szCs w:val="22"/>
        </w:rPr>
        <w:t>is</w:t>
      </w:r>
      <w:proofErr w:type="gramEnd"/>
      <w:r w:rsidRPr="00C3320D">
        <w:rPr>
          <w:rFonts w:cs="Arial"/>
          <w:szCs w:val="22"/>
        </w:rPr>
        <w:t xml:space="preserve">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proofErr w:type="gramStart"/>
      <w:r w:rsidRPr="00C3320D">
        <w:rPr>
          <w:rFonts w:cs="Arial"/>
          <w:szCs w:val="22"/>
        </w:rPr>
        <w:t>shall</w:t>
      </w:r>
      <w:proofErr w:type="gramEnd"/>
      <w:r w:rsidRPr="00C3320D">
        <w:rPr>
          <w:rFonts w:cs="Arial"/>
          <w:szCs w:val="22"/>
        </w:rPr>
        <w:t xml:space="preserve">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proofErr w:type="gramStart"/>
      <w:r w:rsidRPr="00C3320D">
        <w:rPr>
          <w:rFonts w:cs="Arial"/>
          <w:szCs w:val="22"/>
        </w:rPr>
        <w:t>t</w:t>
      </w:r>
      <w:r w:rsidR="000C5934" w:rsidRPr="00C3320D">
        <w:rPr>
          <w:rFonts w:cs="Arial"/>
          <w:szCs w:val="22"/>
        </w:rPr>
        <w:t>he</w:t>
      </w:r>
      <w:proofErr w:type="gramEnd"/>
      <w:r w:rsidR="000C5934" w:rsidRPr="00C3320D">
        <w:rPr>
          <w:rFonts w:cs="Arial"/>
          <w:szCs w:val="22"/>
        </w:rPr>
        <w:t xml:space="preserv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proofErr w:type="gramStart"/>
      <w:r w:rsidRPr="00C3320D">
        <w:rPr>
          <w:rFonts w:cs="Arial"/>
          <w:szCs w:val="22"/>
        </w:rPr>
        <w:t>whom</w:t>
      </w:r>
      <w:proofErr w:type="gramEnd"/>
      <w:r w:rsidRPr="00C3320D">
        <w:rPr>
          <w:rFonts w:cs="Arial"/>
          <w:szCs w:val="22"/>
        </w:rPr>
        <w:t xml:space="preserve">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proofErr w:type="gramStart"/>
      <w:r w:rsidRPr="00C3320D">
        <w:rPr>
          <w:rFonts w:cs="Arial"/>
          <w:szCs w:val="22"/>
        </w:rPr>
        <w:lastRenderedPageBreak/>
        <w:t>whose</w:t>
      </w:r>
      <w:proofErr w:type="gramEnd"/>
      <w:r w:rsidRPr="00C3320D">
        <w:rPr>
          <w:rFonts w:cs="Arial"/>
          <w:szCs w:val="22"/>
        </w:rPr>
        <w:t xml:space="preserv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Supplier Personnel:</w:t>
      </w:r>
    </w:p>
    <w:p w14:paraId="1300D6B4" w14:textId="202F1E62"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proofErr w:type="gramStart"/>
      <w:r w:rsidRPr="00C3320D">
        <w:rPr>
          <w:rFonts w:cs="Arial"/>
          <w:szCs w:val="22"/>
        </w:rPr>
        <w:t>use</w:t>
      </w:r>
      <w:proofErr w:type="gramEnd"/>
      <w:r w:rsidRPr="00C3320D">
        <w:rPr>
          <w:rFonts w:cs="Arial"/>
          <w:szCs w:val="22"/>
        </w:rPr>
        <w:t xml:space="preserv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proofErr w:type="gramStart"/>
      <w:r w:rsidRPr="00C3320D">
        <w:rPr>
          <w:rFonts w:cs="Arial"/>
          <w:szCs w:val="22"/>
        </w:rPr>
        <w:t>replace</w:t>
      </w:r>
      <w:proofErr w:type="gramEnd"/>
      <w:r w:rsidRPr="00C3320D">
        <w:rPr>
          <w:rFonts w:cs="Arial"/>
          <w:szCs w:val="22"/>
        </w:rPr>
        <w:t xml:space="preserv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proofErr w:type="gramStart"/>
      <w:r w:rsidRPr="00C3320D">
        <w:rPr>
          <w:rFonts w:cs="Arial"/>
          <w:szCs w:val="22"/>
        </w:rPr>
        <w:t>bear</w:t>
      </w:r>
      <w:proofErr w:type="gramEnd"/>
      <w:r w:rsidRPr="00C3320D">
        <w:rPr>
          <w:rFonts w:cs="Arial"/>
          <w:szCs w:val="22"/>
        </w:rPr>
        <w:t xml:space="preserve">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proofErr w:type="gramStart"/>
      <w:r w:rsidRPr="00C3320D">
        <w:rPr>
          <w:rFonts w:cs="Arial"/>
          <w:szCs w:val="22"/>
        </w:rPr>
        <w:t>procure</w:t>
      </w:r>
      <w:proofErr w:type="gramEnd"/>
      <w:r w:rsidRPr="00C3320D">
        <w:rPr>
          <w:rFonts w:cs="Arial"/>
          <w:szCs w:val="22"/>
        </w:rPr>
        <w:t xml:space="preserv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proofErr w:type="gramStart"/>
      <w:r w:rsidRPr="00C3320D">
        <w:rPr>
          <w:rFonts w:cs="Arial"/>
          <w:szCs w:val="22"/>
        </w:rPr>
        <w:t>refuse</w:t>
      </w:r>
      <w:proofErr w:type="gramEnd"/>
      <w:r w:rsidRPr="00C3320D">
        <w:rPr>
          <w:rFonts w:cs="Arial"/>
          <w:szCs w:val="22"/>
        </w:rPr>
        <w:t xml:space="preserv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proofErr w:type="gramStart"/>
      <w:r w:rsidRPr="00C3320D">
        <w:rPr>
          <w:rFonts w:cs="Arial"/>
          <w:szCs w:val="22"/>
        </w:rPr>
        <w:t>direct</w:t>
      </w:r>
      <w:proofErr w:type="gramEnd"/>
      <w:r w:rsidRPr="00C3320D">
        <w:rPr>
          <w:rFonts w:cs="Arial"/>
          <w:szCs w:val="22"/>
        </w:rPr>
        <w:t xml:space="preserve">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proofErr w:type="gramStart"/>
      <w:r w:rsidRPr="00C3320D">
        <w:rPr>
          <w:rFonts w:cs="Arial"/>
          <w:szCs w:val="22"/>
        </w:rPr>
        <w:t>where</w:t>
      </w:r>
      <w:proofErr w:type="gramEnd"/>
      <w:r w:rsidRPr="00C3320D">
        <w:rPr>
          <w:rFonts w:cs="Arial"/>
          <w:szCs w:val="22"/>
        </w:rPr>
        <w:t xml:space="preserv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proofErr w:type="gramStart"/>
      <w:r w:rsidRPr="00C3320D">
        <w:rPr>
          <w:rFonts w:cs="Arial"/>
          <w:szCs w:val="22"/>
        </w:rPr>
        <w:t>manage</w:t>
      </w:r>
      <w:proofErr w:type="gramEnd"/>
      <w:r w:rsidRPr="00C3320D">
        <w:rPr>
          <w:rFonts w:cs="Arial"/>
          <w:szCs w:val="22"/>
        </w:rPr>
        <w:t xml:space="preserv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proofErr w:type="gramStart"/>
      <w:r w:rsidRPr="00C3320D">
        <w:rPr>
          <w:rFonts w:cs="Arial"/>
          <w:szCs w:val="22"/>
        </w:rPr>
        <w:t>assign</w:t>
      </w:r>
      <w:proofErr w:type="gramEnd"/>
      <w:r w:rsidRPr="00C3320D">
        <w:rPr>
          <w:rFonts w:cs="Arial"/>
          <w:szCs w:val="22"/>
        </w:rPr>
        <w:t>,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proofErr w:type="gramStart"/>
      <w:r w:rsidRPr="00C3320D">
        <w:rPr>
          <w:rFonts w:cs="Arial"/>
          <w:szCs w:val="22"/>
        </w:rPr>
        <w:lastRenderedPageBreak/>
        <w:t>where</w:t>
      </w:r>
      <w:proofErr w:type="gramEnd"/>
      <w:r w:rsidRPr="00C3320D">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copy of the proposed Sub-Contract; and</w:t>
      </w:r>
    </w:p>
    <w:p w14:paraId="647C4BFD" w14:textId="77777777" w:rsidR="006E2D22" w:rsidRPr="00C3320D" w:rsidRDefault="006E2D22"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employs unfit persons,</w:t>
      </w:r>
    </w:p>
    <w:p w14:paraId="1F8958C8" w14:textId="77777777" w:rsidR="006E2D22" w:rsidRPr="00C3320D" w:rsidRDefault="006E2D22" w:rsidP="00D40F55">
      <w:pPr>
        <w:pStyle w:val="GPSL3Indent"/>
        <w:ind w:left="1276"/>
        <w:rPr>
          <w:rFonts w:eastAsia="STZhongsong"/>
          <w:lang w:val="en-GB"/>
        </w:rPr>
      </w:pPr>
      <w:proofErr w:type="gramStart"/>
      <w:r w:rsidRPr="00C3320D">
        <w:rPr>
          <w:rFonts w:eastAsia="STZhongsong"/>
          <w:lang w:val="en-GB"/>
        </w:rPr>
        <w:t>in</w:t>
      </w:r>
      <w:proofErr w:type="gramEnd"/>
      <w:r w:rsidRPr="00C3320D">
        <w:rPr>
          <w:rFonts w:eastAsia="STZhongsong"/>
          <w:lang w:val="en-GB"/>
        </w:rPr>
        <w:t xml:space="preserve">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not notified the Supplier that it objects to the proposed Sub-Contractor’s appointment by the later of ten (10) Working Days of receipt of:</w:t>
      </w:r>
    </w:p>
    <w:p w14:paraId="2F449F2A" w14:textId="77777777" w:rsidR="006E2D22" w:rsidRPr="00C3320D" w:rsidRDefault="006E2D22" w:rsidP="000D51F9">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0D51F9">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proofErr w:type="gramStart"/>
      <w:r w:rsidRPr="00C3320D">
        <w:rPr>
          <w:rFonts w:cs="Arial"/>
          <w:szCs w:val="22"/>
        </w:rPr>
        <w:t>the</w:t>
      </w:r>
      <w:proofErr w:type="gramEnd"/>
      <w:r w:rsidRPr="00C3320D">
        <w:rPr>
          <w:rFonts w:cs="Arial"/>
          <w:szCs w:val="22"/>
        </w:rPr>
        <w:t xml:space="preserv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proofErr w:type="gramStart"/>
      <w:r w:rsidRPr="00C3320D">
        <w:rPr>
          <w:rFonts w:cs="Arial"/>
          <w:szCs w:val="22"/>
        </w:rPr>
        <w:lastRenderedPageBreak/>
        <w:t>provisions</w:t>
      </w:r>
      <w:proofErr w:type="gramEnd"/>
      <w:r w:rsidRPr="00C3320D">
        <w:rPr>
          <w:rFonts w:cs="Arial"/>
          <w:szCs w:val="22"/>
        </w:rPr>
        <w:t xml:space="preserve">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proofErr w:type="gramStart"/>
      <w:r w:rsidRPr="00C3320D">
        <w:rPr>
          <w:rFonts w:cs="Arial"/>
          <w:szCs w:val="22"/>
        </w:rPr>
        <w:t>obligations</w:t>
      </w:r>
      <w:proofErr w:type="gramEnd"/>
      <w:r w:rsidRPr="00C3320D">
        <w:rPr>
          <w:rFonts w:cs="Arial"/>
          <w:szCs w:val="22"/>
        </w:rPr>
        <w:t xml:space="preserve">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0D51F9">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0D51F9">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0D51F9">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0D51F9">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0D51F9">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proofErr w:type="gramStart"/>
      <w:r w:rsidRPr="00C3320D">
        <w:rPr>
          <w:rFonts w:cs="Arial"/>
          <w:szCs w:val="22"/>
        </w:rPr>
        <w:t>conferring</w:t>
      </w:r>
      <w:proofErr w:type="gramEnd"/>
      <w:r w:rsidRPr="00C3320D">
        <w:rPr>
          <w:rFonts w:cs="Arial"/>
          <w:szCs w:val="22"/>
        </w:rPr>
        <w:t xml:space="preserve">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Sub-Contract where:</w:t>
      </w:r>
    </w:p>
    <w:p w14:paraId="2BBE5ED0" w14:textId="77777777" w:rsidR="0084742E" w:rsidRPr="00C3320D" w:rsidRDefault="0084742E" w:rsidP="000D51F9">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0D51F9">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Key Sub-Contract where there is a Change of Control of the relevant Key Sub-Contractor, unless:</w:t>
      </w:r>
    </w:p>
    <w:p w14:paraId="172ED0FF" w14:textId="77777777" w:rsidR="0084742E" w:rsidRPr="00C3320D" w:rsidRDefault="0084742E" w:rsidP="000D51F9">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0D51F9">
      <w:pPr>
        <w:pStyle w:val="GPSL4numberedclause"/>
        <w:numPr>
          <w:ilvl w:val="3"/>
          <w:numId w:val="30"/>
        </w:numPr>
        <w:rPr>
          <w:rFonts w:ascii="Arial" w:hAnsi="Arial"/>
          <w:szCs w:val="22"/>
        </w:rPr>
      </w:pPr>
      <w:proofErr w:type="gramStart"/>
      <w:r w:rsidRPr="00C3320D">
        <w:rPr>
          <w:rFonts w:ascii="Arial" w:hAnsi="Arial"/>
          <w:szCs w:val="22"/>
        </w:rPr>
        <w:t>the</w:t>
      </w:r>
      <w:proofErr w:type="gramEnd"/>
      <w:r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proofErr w:type="gramStart"/>
      <w:r w:rsidRPr="00C3320D">
        <w:rPr>
          <w:rFonts w:cs="Arial"/>
          <w:szCs w:val="22"/>
        </w:rPr>
        <w:t>require</w:t>
      </w:r>
      <w:proofErr w:type="gramEnd"/>
      <w:r w:rsidRPr="00C3320D">
        <w:rPr>
          <w:rFonts w:cs="Arial"/>
          <w:szCs w:val="22"/>
        </w:rPr>
        <w:t xml:space="preserv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7B6297A8" w14:textId="5CCE43B2" w:rsidR="00F807DC" w:rsidRPr="000577D3" w:rsidRDefault="007562F7" w:rsidP="000577D3">
      <w:pPr>
        <w:pStyle w:val="Heading3"/>
        <w:spacing w:before="120" w:after="120"/>
        <w:rPr>
          <w:rFonts w:cs="Arial"/>
          <w:szCs w:val="22"/>
        </w:rPr>
      </w:pPr>
      <w:r w:rsidRPr="000577D3">
        <w:rPr>
          <w:rFonts w:cs="Arial"/>
          <w:szCs w:val="22"/>
        </w:rPr>
        <w:t xml:space="preserve">In consideration of the </w:t>
      </w:r>
      <w:r w:rsidR="00151B56" w:rsidRPr="000577D3">
        <w:rPr>
          <w:rFonts w:cs="Arial"/>
          <w:szCs w:val="22"/>
        </w:rPr>
        <w:t>Supplier</w:t>
      </w:r>
      <w:r w:rsidRPr="000577D3">
        <w:rPr>
          <w:rFonts w:cs="Arial"/>
          <w:szCs w:val="22"/>
        </w:rPr>
        <w:t xml:space="preserve">'s performance of its obligations under </w:t>
      </w:r>
      <w:r w:rsidR="002479FD" w:rsidRPr="000577D3">
        <w:rPr>
          <w:rFonts w:cs="Arial"/>
          <w:szCs w:val="22"/>
        </w:rPr>
        <w:t>this</w:t>
      </w:r>
      <w:r w:rsidR="00A34A70" w:rsidRPr="000577D3">
        <w:rPr>
          <w:rFonts w:cs="Arial"/>
          <w:szCs w:val="22"/>
        </w:rPr>
        <w:t xml:space="preserve"> </w:t>
      </w:r>
      <w:r w:rsidR="008C689D" w:rsidRPr="000577D3">
        <w:rPr>
          <w:rFonts w:cs="Arial"/>
          <w:szCs w:val="22"/>
        </w:rPr>
        <w:t>Legal Services Contract</w:t>
      </w:r>
      <w:r w:rsidRPr="000577D3">
        <w:rPr>
          <w:rFonts w:cs="Arial"/>
          <w:szCs w:val="22"/>
        </w:rPr>
        <w:t xml:space="preserve">, the </w:t>
      </w:r>
      <w:r w:rsidR="00C158E8" w:rsidRPr="000577D3">
        <w:rPr>
          <w:rFonts w:cs="Arial"/>
          <w:szCs w:val="22"/>
        </w:rPr>
        <w:t>Customer</w:t>
      </w:r>
      <w:r w:rsidRPr="000577D3">
        <w:rPr>
          <w:rFonts w:cs="Arial"/>
          <w:szCs w:val="22"/>
        </w:rPr>
        <w:t xml:space="preserve"> shall pay the</w:t>
      </w:r>
      <w:r w:rsidR="00A34A70" w:rsidRPr="000577D3">
        <w:rPr>
          <w:rFonts w:cs="Arial"/>
          <w:szCs w:val="22"/>
        </w:rPr>
        <w:t xml:space="preserve"> undisputed</w:t>
      </w:r>
      <w:r w:rsidRPr="000577D3">
        <w:rPr>
          <w:rFonts w:cs="Arial"/>
          <w:szCs w:val="22"/>
        </w:rPr>
        <w:t xml:space="preserve"> </w:t>
      </w:r>
      <w:r w:rsidR="00AB51E9" w:rsidRPr="000577D3">
        <w:rPr>
          <w:rFonts w:cs="Arial"/>
          <w:szCs w:val="22"/>
        </w:rPr>
        <w:t>Charges</w:t>
      </w:r>
      <w:r w:rsidRPr="000577D3">
        <w:rPr>
          <w:rFonts w:cs="Arial"/>
          <w:szCs w:val="22"/>
        </w:rPr>
        <w:t xml:space="preserve"> in accordance with </w:t>
      </w:r>
      <w:r w:rsidR="00304EEF" w:rsidRPr="000577D3">
        <w:rPr>
          <w:rFonts w:cs="Arial"/>
          <w:szCs w:val="22"/>
        </w:rPr>
        <w:t xml:space="preserve">this </w:t>
      </w:r>
      <w:r w:rsidR="00E6002D" w:rsidRPr="000577D3">
        <w:rPr>
          <w:rFonts w:cs="Arial"/>
          <w:szCs w:val="22"/>
        </w:rPr>
        <w:t>Clause </w:t>
      </w:r>
      <w:r w:rsidR="00304EEF" w:rsidRPr="000577D3">
        <w:rPr>
          <w:rFonts w:cs="Arial"/>
          <w:szCs w:val="22"/>
        </w:rPr>
        <w:t>6</w:t>
      </w:r>
      <w:r w:rsidR="00AC4EAD" w:rsidRPr="000577D3">
        <w:rPr>
          <w:rFonts w:cs="Arial"/>
          <w:szCs w:val="22"/>
        </w:rPr>
        <w:t xml:space="preserve"> </w:t>
      </w:r>
      <w:r w:rsidRPr="000577D3">
        <w:rPr>
          <w:rFonts w:cs="Arial"/>
          <w:szCs w:val="22"/>
        </w:rPr>
        <w:t>(</w:t>
      </w:r>
      <w:r w:rsidR="00A34A70" w:rsidRPr="000577D3">
        <w:rPr>
          <w:rFonts w:cs="Arial"/>
          <w:szCs w:val="22"/>
        </w:rPr>
        <w:t>Charges and Invoicing)</w:t>
      </w:r>
      <w:r w:rsidR="000577D3">
        <w:rPr>
          <w:rFonts w:cs="Arial"/>
          <w:szCs w:val="22"/>
        </w:rPr>
        <w:t>.</w:t>
      </w:r>
    </w:p>
    <w:p w14:paraId="2E356EC1" w14:textId="4CCE661F" w:rsidR="00F807DC" w:rsidRPr="00C3320D" w:rsidRDefault="007562F7" w:rsidP="000577D3">
      <w:pPr>
        <w:pStyle w:val="Heading3"/>
        <w:numPr>
          <w:ilvl w:val="0"/>
          <w:numId w:val="0"/>
        </w:numPr>
        <w:spacing w:before="120" w:after="120"/>
        <w:ind w:left="1418"/>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proofErr w:type="gramStart"/>
      <w:r w:rsidRPr="00C3320D">
        <w:rPr>
          <w:rFonts w:cs="Arial"/>
          <w:szCs w:val="22"/>
        </w:rPr>
        <w:t>death</w:t>
      </w:r>
      <w:proofErr w:type="gramEnd"/>
      <w:r w:rsidRPr="00C3320D">
        <w:rPr>
          <w:rFonts w:cs="Arial"/>
          <w:szCs w:val="22"/>
        </w:rPr>
        <w:t xml:space="preserve">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proofErr w:type="gramStart"/>
      <w:r w:rsidRPr="00C3320D">
        <w:rPr>
          <w:rFonts w:cs="Arial"/>
          <w:szCs w:val="22"/>
        </w:rPr>
        <w:t>bribery</w:t>
      </w:r>
      <w:proofErr w:type="gramEnd"/>
      <w:r w:rsidRPr="00C3320D">
        <w:rPr>
          <w:rFonts w:cs="Arial"/>
          <w:szCs w:val="22"/>
        </w:rPr>
        <w:t xml:space="preserve">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proofErr w:type="gramStart"/>
      <w:r w:rsidRPr="00C3320D">
        <w:rPr>
          <w:rFonts w:cs="Arial"/>
          <w:szCs w:val="22"/>
        </w:rPr>
        <w:lastRenderedPageBreak/>
        <w:t>any</w:t>
      </w:r>
      <w:proofErr w:type="gramEnd"/>
      <w:r w:rsidRPr="00C3320D">
        <w:rPr>
          <w:rFonts w:cs="Arial"/>
          <w:szCs w:val="22"/>
        </w:rPr>
        <w:t xml:space="preserve"> other liability than cannot be excluded or limited under Law</w:t>
      </w:r>
      <w:r w:rsidR="00CB2406" w:rsidRPr="00C3320D">
        <w:rPr>
          <w:rFonts w:cs="Arial"/>
          <w:szCs w:val="22"/>
        </w:rPr>
        <w:t>.</w:t>
      </w:r>
    </w:p>
    <w:p w14:paraId="4AA2A180" w14:textId="53813903" w:rsidR="001651CF" w:rsidRPr="000577D3" w:rsidRDefault="00AC4EAD" w:rsidP="00116999">
      <w:pPr>
        <w:pStyle w:val="Heading3"/>
        <w:numPr>
          <w:ilvl w:val="0"/>
          <w:numId w:val="0"/>
        </w:numPr>
        <w:spacing w:before="120" w:after="120"/>
        <w:ind w:left="1800"/>
        <w:rPr>
          <w:rFonts w:cs="Arial"/>
          <w:b/>
          <w:i/>
          <w:szCs w:val="22"/>
        </w:rPr>
      </w:pPr>
      <w:r w:rsidRPr="000577D3">
        <w:rPr>
          <w:rFonts w:cs="Arial"/>
          <w:szCs w:val="22"/>
        </w:rPr>
        <w:t xml:space="preserve">No individual nor any service company of the </w:t>
      </w:r>
      <w:r w:rsidR="00151B56" w:rsidRPr="000577D3">
        <w:rPr>
          <w:rFonts w:cs="Arial"/>
          <w:szCs w:val="22"/>
        </w:rPr>
        <w:t>Supplier</w:t>
      </w:r>
      <w:r w:rsidRPr="000577D3">
        <w:rPr>
          <w:rFonts w:cs="Arial"/>
          <w:szCs w:val="22"/>
        </w:rPr>
        <w:t xml:space="preserve"> employing that individual shall have any personal liability to the </w:t>
      </w:r>
      <w:r w:rsidR="00C158E8" w:rsidRPr="000577D3">
        <w:rPr>
          <w:rFonts w:cs="Arial"/>
          <w:szCs w:val="22"/>
        </w:rPr>
        <w:t>Customer</w:t>
      </w:r>
      <w:r w:rsidRPr="000577D3">
        <w:rPr>
          <w:rFonts w:cs="Arial"/>
          <w:szCs w:val="22"/>
        </w:rPr>
        <w:t xml:space="preserve"> for the </w:t>
      </w:r>
      <w:r w:rsidR="00974194" w:rsidRPr="000577D3">
        <w:rPr>
          <w:rFonts w:cs="Arial"/>
          <w:szCs w:val="22"/>
        </w:rPr>
        <w:t xml:space="preserve">Ordered Panel </w:t>
      </w:r>
      <w:r w:rsidR="00162C54" w:rsidRPr="000577D3">
        <w:rPr>
          <w:rFonts w:cs="Arial"/>
          <w:szCs w:val="22"/>
        </w:rPr>
        <w:t>Services</w:t>
      </w:r>
      <w:r w:rsidR="00706BB4" w:rsidRPr="000577D3">
        <w:rPr>
          <w:rFonts w:cs="Arial"/>
          <w:szCs w:val="22"/>
        </w:rPr>
        <w:t xml:space="preserve"> </w:t>
      </w:r>
      <w:r w:rsidRPr="000577D3">
        <w:rPr>
          <w:rFonts w:cs="Arial"/>
          <w:szCs w:val="22"/>
        </w:rPr>
        <w:t xml:space="preserve">supplied by that individual on behalf of the </w:t>
      </w:r>
      <w:r w:rsidR="00151B56" w:rsidRPr="000577D3">
        <w:rPr>
          <w:rFonts w:cs="Arial"/>
          <w:szCs w:val="22"/>
        </w:rPr>
        <w:t>Supplier</w:t>
      </w:r>
      <w:r w:rsidRPr="000577D3">
        <w:rPr>
          <w:rFonts w:cs="Arial"/>
          <w:szCs w:val="22"/>
        </w:rPr>
        <w:t xml:space="preserve"> and the </w:t>
      </w:r>
      <w:r w:rsidR="00C158E8" w:rsidRPr="000577D3">
        <w:rPr>
          <w:rFonts w:cs="Arial"/>
          <w:szCs w:val="22"/>
        </w:rPr>
        <w:t>Customer</w:t>
      </w:r>
      <w:r w:rsidRPr="000577D3">
        <w:rPr>
          <w:rFonts w:cs="Arial"/>
          <w:szCs w:val="22"/>
        </w:rPr>
        <w:t xml:space="preserve"> shall not bring any claim under the </w:t>
      </w:r>
      <w:r w:rsidR="008C689D" w:rsidRPr="000577D3">
        <w:rPr>
          <w:rFonts w:cs="Arial"/>
          <w:szCs w:val="22"/>
        </w:rPr>
        <w:t>Legal Services Contract</w:t>
      </w:r>
      <w:r w:rsidRPr="000577D3">
        <w:rPr>
          <w:rFonts w:cs="Arial"/>
          <w:szCs w:val="22"/>
        </w:rPr>
        <w:t xml:space="preserve"> against that individual or such service company in respect of the</w:t>
      </w:r>
      <w:r w:rsidR="00974194" w:rsidRPr="000577D3">
        <w:rPr>
          <w:rFonts w:cs="Arial"/>
          <w:szCs w:val="22"/>
        </w:rPr>
        <w:t xml:space="preserve"> Ordered Panel</w:t>
      </w:r>
      <w:r w:rsidRPr="000577D3">
        <w:rPr>
          <w:rFonts w:cs="Arial"/>
          <w:szCs w:val="22"/>
        </w:rPr>
        <w:t xml:space="preserve"> </w:t>
      </w:r>
      <w:r w:rsidR="00162C54" w:rsidRPr="000577D3">
        <w:rPr>
          <w:rFonts w:cs="Arial"/>
          <w:szCs w:val="22"/>
        </w:rPr>
        <w:t>Services</w:t>
      </w:r>
      <w:r w:rsidR="00706BB4" w:rsidRPr="000577D3">
        <w:rPr>
          <w:rFonts w:cs="Arial"/>
          <w:szCs w:val="22"/>
        </w:rPr>
        <w:t xml:space="preserve"> </w:t>
      </w:r>
      <w:r w:rsidRPr="000577D3">
        <w:rPr>
          <w:rFonts w:cs="Arial"/>
          <w:szCs w:val="22"/>
        </w:rPr>
        <w:t>save in the case of Fraud</w:t>
      </w:r>
      <w:r w:rsidR="007B35D4" w:rsidRPr="000577D3">
        <w:rPr>
          <w:rFonts w:cs="Arial"/>
          <w:szCs w:val="22"/>
        </w:rPr>
        <w:t xml:space="preserve"> or any liability for death or personal injury</w:t>
      </w:r>
      <w:r w:rsidRPr="000577D3">
        <w:rPr>
          <w:rFonts w:cs="Arial"/>
          <w:szCs w:val="22"/>
        </w:rPr>
        <w:t xml:space="preserve">.  Nothing in this </w:t>
      </w:r>
      <w:r w:rsidR="00E6002D" w:rsidRPr="000577D3">
        <w:rPr>
          <w:rFonts w:cs="Arial"/>
          <w:szCs w:val="22"/>
        </w:rPr>
        <w:t>Clause </w:t>
      </w:r>
      <w:r w:rsidR="00974194" w:rsidRPr="000577D3">
        <w:rPr>
          <w:rFonts w:cs="Arial"/>
          <w:szCs w:val="22"/>
        </w:rPr>
        <w:t>7</w:t>
      </w:r>
      <w:r w:rsidR="00AD3334" w:rsidRPr="000577D3">
        <w:rPr>
          <w:rFonts w:cs="Arial"/>
          <w:szCs w:val="22"/>
        </w:rPr>
        <w:t>.1</w:t>
      </w:r>
      <w:r w:rsidR="003C6C6B" w:rsidRPr="000577D3">
        <w:rPr>
          <w:rFonts w:cs="Arial"/>
          <w:szCs w:val="22"/>
        </w:rPr>
        <w:t>.</w:t>
      </w:r>
      <w:r w:rsidR="00CB2406" w:rsidRPr="000577D3">
        <w:rPr>
          <w:rFonts w:cs="Arial"/>
          <w:szCs w:val="22"/>
        </w:rPr>
        <w:t>2</w:t>
      </w:r>
      <w:r w:rsidRPr="000577D3">
        <w:rPr>
          <w:rFonts w:cs="Arial"/>
          <w:szCs w:val="22"/>
        </w:rPr>
        <w:t xml:space="preserve"> shall in any way limit the liability of the </w:t>
      </w:r>
      <w:r w:rsidR="00151B56" w:rsidRPr="000577D3">
        <w:rPr>
          <w:rFonts w:cs="Arial"/>
          <w:szCs w:val="22"/>
        </w:rPr>
        <w:t>Supplier</w:t>
      </w:r>
      <w:r w:rsidRPr="000577D3">
        <w:rPr>
          <w:rFonts w:cs="Arial"/>
          <w:szCs w:val="22"/>
        </w:rPr>
        <w:t xml:space="preserve"> in respect of the </w:t>
      </w:r>
      <w:r w:rsidR="00974194" w:rsidRPr="000577D3">
        <w:rPr>
          <w:rFonts w:cs="Arial"/>
          <w:szCs w:val="22"/>
        </w:rPr>
        <w:t xml:space="preserve">Ordered Panel </w:t>
      </w:r>
      <w:r w:rsidR="00AB51E9" w:rsidRPr="000577D3">
        <w:rPr>
          <w:rFonts w:cs="Arial"/>
          <w:szCs w:val="22"/>
        </w:rPr>
        <w:t>Services</w:t>
      </w:r>
      <w:r w:rsidR="00B014A2" w:rsidRPr="000577D3">
        <w:rPr>
          <w:rFonts w:cs="Arial"/>
          <w:szCs w:val="22"/>
        </w:rPr>
        <w:t>,</w:t>
      </w:r>
      <w:r w:rsidR="00E75417" w:rsidRPr="000577D3">
        <w:rPr>
          <w:rFonts w:cs="Arial"/>
          <w:szCs w:val="22"/>
        </w:rPr>
        <w:t xml:space="preserve"> </w:t>
      </w:r>
      <w:r w:rsidR="0076653A" w:rsidRPr="000577D3">
        <w:rPr>
          <w:rFonts w:cs="Arial"/>
          <w:szCs w:val="22"/>
        </w:rPr>
        <w:t xml:space="preserve">and </w:t>
      </w:r>
      <w:r w:rsidR="00E75417" w:rsidRPr="000577D3">
        <w:rPr>
          <w:rFonts w:cs="Arial"/>
          <w:szCs w:val="22"/>
        </w:rPr>
        <w:t xml:space="preserve">such liability shall be uncapped unless otherwise specified in the </w:t>
      </w:r>
      <w:r w:rsidR="0010080D" w:rsidRPr="000577D3">
        <w:rPr>
          <w:rFonts w:cs="Arial"/>
          <w:szCs w:val="22"/>
        </w:rPr>
        <w:t>Order Form</w:t>
      </w:r>
      <w:r w:rsidRPr="000577D3">
        <w:rPr>
          <w:rFonts w:cs="Arial"/>
          <w:szCs w:val="22"/>
        </w:rPr>
        <w:t>.</w:t>
      </w:r>
      <w:r w:rsidR="00CB1F93" w:rsidRPr="000577D3">
        <w:rPr>
          <w:rFonts w:cs="Arial"/>
          <w:szCs w:val="22"/>
        </w:rPr>
        <w:t xml:space="preserve"> The total aggregate liability of the Customer under this Legal Services Contract shall be limited to one hundred per cent (100%) of the Charges pa</w:t>
      </w:r>
      <w:r w:rsidR="009B18F2" w:rsidRPr="000577D3">
        <w:rPr>
          <w:rFonts w:cs="Arial"/>
          <w:szCs w:val="22"/>
        </w:rPr>
        <w:t>i</w:t>
      </w:r>
      <w:r w:rsidR="00CB1F93" w:rsidRPr="000577D3">
        <w:rPr>
          <w:rFonts w:cs="Arial"/>
          <w:szCs w:val="22"/>
        </w:rPr>
        <w:t>d or properly due hereunder</w:t>
      </w:r>
      <w:r w:rsidR="000577D3">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profits;</w:t>
      </w:r>
    </w:p>
    <w:p w14:paraId="01B350C2"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business; </w:t>
      </w:r>
    </w:p>
    <w:p w14:paraId="572DC5CE"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revenue; </w:t>
      </w:r>
    </w:p>
    <w:p w14:paraId="120A4F30"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or damage to goodwill;</w:t>
      </w:r>
    </w:p>
    <w:p w14:paraId="308CA0FB"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proofErr w:type="gramStart"/>
      <w:r w:rsidRPr="00C3320D">
        <w:rPr>
          <w:rFonts w:cs="Arial"/>
          <w:szCs w:val="22"/>
        </w:rPr>
        <w:lastRenderedPageBreak/>
        <w:t>any</w:t>
      </w:r>
      <w:proofErr w:type="gramEnd"/>
      <w:r w:rsidRPr="00C3320D">
        <w:rPr>
          <w:rFonts w:cs="Arial"/>
          <w:szCs w:val="22"/>
        </w:rPr>
        <w:t xml:space="preserve">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lastRenderedPageBreak/>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proofErr w:type="gramStart"/>
      <w:r w:rsidRPr="00C3320D">
        <w:rPr>
          <w:rFonts w:cs="Arial"/>
          <w:szCs w:val="22"/>
        </w:rPr>
        <w:lastRenderedPageBreak/>
        <w:t>implement</w:t>
      </w:r>
      <w:proofErr w:type="gramEnd"/>
      <w:r w:rsidRPr="00C3320D">
        <w:rPr>
          <w:rFonts w:cs="Arial"/>
          <w:szCs w:val="22"/>
        </w:rPr>
        <w:t xml:space="preserve">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proofErr w:type="gramStart"/>
      <w:r w:rsidRPr="00C3320D">
        <w:rPr>
          <w:rFonts w:cs="Arial"/>
          <w:szCs w:val="22"/>
        </w:rPr>
        <w:t>take</w:t>
      </w:r>
      <w:proofErr w:type="gramEnd"/>
      <w:r w:rsidRPr="00C3320D">
        <w:rPr>
          <w:rFonts w:cs="Arial"/>
          <w:szCs w:val="22"/>
        </w:rPr>
        <w:t xml:space="preserv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proofErr w:type="gramStart"/>
      <w:r w:rsidRPr="00C3320D">
        <w:rPr>
          <w:rFonts w:cs="Arial"/>
          <w:szCs w:val="22"/>
        </w:rPr>
        <w:t>obtain</w:t>
      </w:r>
      <w:proofErr w:type="gramEnd"/>
      <w:r w:rsidRPr="00C3320D">
        <w:rPr>
          <w:rFonts w:cs="Arial"/>
          <w:szCs w:val="22"/>
        </w:rPr>
        <w:t xml:space="preserve">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proofErr w:type="gramStart"/>
      <w:r w:rsidRPr="00C3320D">
        <w:rPr>
          <w:rFonts w:cs="Arial"/>
          <w:szCs w:val="22"/>
        </w:rPr>
        <w:t>notify</w:t>
      </w:r>
      <w:proofErr w:type="gramEnd"/>
      <w:r w:rsidRPr="00C3320D">
        <w:rPr>
          <w:rFonts w:cs="Arial"/>
          <w:szCs w:val="22"/>
        </w:rPr>
        <w:t xml:space="preserve">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proofErr w:type="gramStart"/>
      <w:r w:rsidRPr="00C3320D">
        <w:rPr>
          <w:rFonts w:cs="Arial"/>
          <w:szCs w:val="22"/>
        </w:rPr>
        <w:t>complying</w:t>
      </w:r>
      <w:proofErr w:type="gramEnd"/>
      <w:r w:rsidRPr="00C3320D">
        <w:rPr>
          <w:rFonts w:cs="Arial"/>
          <w:szCs w:val="22"/>
        </w:rPr>
        <w:t xml:space="preserve">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proofErr w:type="gramStart"/>
      <w:r w:rsidRPr="00C3320D">
        <w:rPr>
          <w:rFonts w:cs="Arial"/>
          <w:szCs w:val="22"/>
        </w:rPr>
        <w:lastRenderedPageBreak/>
        <w:t>provide</w:t>
      </w:r>
      <w:proofErr w:type="gramEnd"/>
      <w:r w:rsidRPr="00C3320D">
        <w:rPr>
          <w:rFonts w:cs="Arial"/>
          <w:szCs w:val="22"/>
        </w:rPr>
        <w:t xml:space="preserv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proofErr w:type="gramStart"/>
      <w:r w:rsidRPr="00C3320D">
        <w:rPr>
          <w:rFonts w:cs="Arial"/>
          <w:szCs w:val="22"/>
        </w:rPr>
        <w:t>treat</w:t>
      </w:r>
      <w:proofErr w:type="gramEnd"/>
      <w:r w:rsidRPr="00C3320D">
        <w:rPr>
          <w:rFonts w:cs="Arial"/>
          <w:szCs w:val="22"/>
        </w:rPr>
        <w:t xml:space="preserve">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proofErr w:type="gramStart"/>
      <w:r w:rsidRPr="00C3320D">
        <w:rPr>
          <w:rFonts w:cs="Arial"/>
          <w:szCs w:val="22"/>
        </w:rPr>
        <w:t>it</w:t>
      </w:r>
      <w:proofErr w:type="gramEnd"/>
      <w:r w:rsidRPr="00C3320D">
        <w:rPr>
          <w:rFonts w:cs="Arial"/>
          <w:szCs w:val="22"/>
        </w:rPr>
        <w:t xml:space="preserve">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proofErr w:type="gramStart"/>
      <w:r w:rsidRPr="00C3320D">
        <w:rPr>
          <w:rFonts w:cs="Arial"/>
          <w:szCs w:val="22"/>
        </w:rPr>
        <w:t>to</w:t>
      </w:r>
      <w:proofErr w:type="gramEnd"/>
      <w:r w:rsidRPr="00C3320D">
        <w:rPr>
          <w:rFonts w:cs="Arial"/>
          <w:szCs w:val="22"/>
        </w:rPr>
        <w:t xml:space="preserve">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proofErr w:type="gramStart"/>
      <w:r w:rsidRPr="00C3320D">
        <w:rPr>
          <w:rFonts w:cs="Arial"/>
          <w:szCs w:val="22"/>
        </w:rPr>
        <w:t>f</w:t>
      </w:r>
      <w:r w:rsidR="007C44A9" w:rsidRPr="00C3320D">
        <w:rPr>
          <w:rFonts w:cs="Arial"/>
          <w:szCs w:val="22"/>
        </w:rPr>
        <w:t>or</w:t>
      </w:r>
      <w:proofErr w:type="gramEnd"/>
      <w:r w:rsidR="007C44A9" w:rsidRPr="00C3320D">
        <w:rPr>
          <w:rFonts w:cs="Arial"/>
          <w:szCs w:val="22"/>
        </w:rPr>
        <w:t xml:space="preserve">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w:t>
      </w:r>
      <w:r w:rsidRPr="00C3320D">
        <w:rPr>
          <w:rFonts w:cs="Arial"/>
          <w:szCs w:val="22"/>
        </w:rPr>
        <w:lastRenderedPageBreak/>
        <w:t xml:space="preserve">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Official Secrets Acts 1911 to 1989; and</w:t>
      </w:r>
    </w:p>
    <w:p w14:paraId="25FA8638" w14:textId="77777777" w:rsidR="00F807DC" w:rsidRPr="00C3320D" w:rsidRDefault="007C44A9" w:rsidP="00D40F55">
      <w:pPr>
        <w:pStyle w:val="Heading4"/>
        <w:spacing w:before="120" w:after="120"/>
        <w:rPr>
          <w:rFonts w:cs="Arial"/>
          <w:szCs w:val="22"/>
        </w:rPr>
      </w:pPr>
      <w:proofErr w:type="gramStart"/>
      <w:r w:rsidRPr="00C3320D">
        <w:rPr>
          <w:rFonts w:cs="Arial"/>
          <w:szCs w:val="22"/>
        </w:rPr>
        <w:t>section</w:t>
      </w:r>
      <w:proofErr w:type="gramEnd"/>
      <w:r w:rsidRPr="00C3320D">
        <w:rPr>
          <w:rFonts w:cs="Arial"/>
          <w:szCs w:val="22"/>
        </w:rPr>
        <w:t>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proofErr w:type="gramStart"/>
      <w:r w:rsidRPr="00C3320D">
        <w:rPr>
          <w:rFonts w:cs="Arial"/>
          <w:szCs w:val="22"/>
        </w:rPr>
        <w:t>transfer</w:t>
      </w:r>
      <w:proofErr w:type="gramEnd"/>
      <w:r w:rsidRPr="00C3320D">
        <w:rPr>
          <w:rFonts w:cs="Arial"/>
          <w:szCs w:val="22"/>
        </w:rPr>
        <w:t xml:space="preserve">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proofErr w:type="gramStart"/>
      <w:r w:rsidRPr="00C3320D">
        <w:rPr>
          <w:rFonts w:cs="Arial"/>
          <w:szCs w:val="22"/>
        </w:rPr>
        <w:t>following</w:t>
      </w:r>
      <w:proofErr w:type="gramEnd"/>
      <w:r w:rsidRPr="00C3320D">
        <w:rPr>
          <w:rFonts w:cs="Arial"/>
          <w:szCs w:val="22"/>
        </w:rPr>
        <w:t xml:space="preserve">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w:t>
      </w:r>
      <w:r w:rsidRPr="00C3320D">
        <w:rPr>
          <w:rFonts w:cs="Arial"/>
          <w:szCs w:val="22"/>
        </w:rPr>
        <w:lastRenderedPageBreak/>
        <w:t>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proofErr w:type="gramStart"/>
      <w:r w:rsidRPr="00C3320D">
        <w:rPr>
          <w:rFonts w:cs="Arial"/>
          <w:szCs w:val="22"/>
        </w:rPr>
        <w:t>no</w:t>
      </w:r>
      <w:proofErr w:type="gramEnd"/>
      <w:r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6999A2A5" w14:textId="77777777" w:rsidR="00A4589E" w:rsidRPr="00C3320D" w:rsidRDefault="00A4589E" w:rsidP="00D40F55">
      <w:pPr>
        <w:pStyle w:val="Heading4"/>
        <w:spacing w:before="120" w:after="120"/>
        <w:rPr>
          <w:rFonts w:cs="Arial"/>
          <w:bCs/>
          <w:caps/>
          <w:szCs w:val="22"/>
        </w:rPr>
      </w:pPr>
      <w:proofErr w:type="gramStart"/>
      <w:r w:rsidRPr="00C3320D">
        <w:rPr>
          <w:rFonts w:cs="Arial"/>
          <w:szCs w:val="22"/>
        </w:rPr>
        <w:t>perform</w:t>
      </w:r>
      <w:proofErr w:type="gramEnd"/>
      <w:r w:rsidRPr="00C3320D">
        <w:rPr>
          <w:rFonts w:cs="Arial"/>
          <w:szCs w:val="22"/>
        </w:rPr>
        <w:t xml:space="preserve">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proofErr w:type="gramStart"/>
      <w:r w:rsidRPr="00C3320D">
        <w:rPr>
          <w:rFonts w:cs="Arial"/>
          <w:szCs w:val="22"/>
        </w:rPr>
        <w:t>comply</w:t>
      </w:r>
      <w:proofErr w:type="gramEnd"/>
      <w:r w:rsidRPr="00C3320D">
        <w:rPr>
          <w:rFonts w:cs="Arial"/>
          <w:szCs w:val="22"/>
        </w:rPr>
        <w:t xml:space="preserve">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proofErr w:type="gramStart"/>
      <w:r w:rsidRPr="00C3320D">
        <w:rPr>
          <w:rFonts w:cs="Arial"/>
          <w:szCs w:val="22"/>
        </w:rPr>
        <w:t>carry</w:t>
      </w:r>
      <w:proofErr w:type="gramEnd"/>
      <w:r w:rsidRPr="00C3320D">
        <w:rPr>
          <w:rFonts w:cs="Arial"/>
          <w:szCs w:val="22"/>
        </w:rPr>
        <w:t xml:space="preserve">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proofErr w:type="gramStart"/>
      <w:r w:rsidRPr="00C3320D">
        <w:rPr>
          <w:rFonts w:cs="Arial"/>
          <w:szCs w:val="22"/>
        </w:rPr>
        <w:t>without</w:t>
      </w:r>
      <w:proofErr w:type="gramEnd"/>
      <w:r w:rsidRPr="00C3320D">
        <w:rPr>
          <w:rFonts w:cs="Arial"/>
          <w:szCs w:val="22"/>
        </w:rPr>
        <w:t xml:space="preserve">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w:t>
      </w:r>
      <w:r w:rsidRPr="00C3320D">
        <w:rPr>
          <w:rFonts w:cs="Arial"/>
          <w:szCs w:val="22"/>
        </w:rPr>
        <w:lastRenderedPageBreak/>
        <w:t xml:space="preserve">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proofErr w:type="gramStart"/>
      <w:r w:rsidRPr="00C3320D">
        <w:rPr>
          <w:rFonts w:cs="Arial"/>
          <w:szCs w:val="22"/>
        </w:rPr>
        <w:t>of</w:t>
      </w:r>
      <w:proofErr w:type="gramEnd"/>
      <w:r w:rsidRPr="00C3320D">
        <w:rPr>
          <w:rFonts w:cs="Arial"/>
          <w:szCs w:val="22"/>
        </w:rPr>
        <w:t xml:space="preserve">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proofErr w:type="gramStart"/>
      <w:r w:rsidRPr="00C3320D">
        <w:rPr>
          <w:rFonts w:cs="Arial"/>
          <w:szCs w:val="22"/>
        </w:rPr>
        <w:t>provided</w:t>
      </w:r>
      <w:proofErr w:type="gramEnd"/>
      <w:r w:rsidRPr="00C3320D">
        <w:rPr>
          <w:rFonts w:cs="Arial"/>
          <w:szCs w:val="22"/>
        </w:rPr>
        <w:t xml:space="preserve">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proofErr w:type="gramStart"/>
      <w:r w:rsidRPr="00C3320D">
        <w:rPr>
          <w:rFonts w:cs="Arial"/>
          <w:szCs w:val="22"/>
        </w:rPr>
        <w:t>an</w:t>
      </w:r>
      <w:proofErr w:type="gramEnd"/>
      <w:r w:rsidRPr="00C3320D">
        <w:rPr>
          <w:rFonts w:cs="Arial"/>
          <w:szCs w:val="22"/>
        </w:rPr>
        <w:t xml:space="preserve"> executed Call Off Guarantee from a Call Off Guarantor; and</w:t>
      </w:r>
    </w:p>
    <w:p w14:paraId="729B895F" w14:textId="77777777" w:rsidR="00667CA8" w:rsidRPr="00C3320D" w:rsidRDefault="00667CA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proofErr w:type="gramStart"/>
      <w:r w:rsidRPr="00C3320D">
        <w:rPr>
          <w:rFonts w:cs="Arial"/>
          <w:szCs w:val="22"/>
        </w:rPr>
        <w:t>remedied</w:t>
      </w:r>
      <w:proofErr w:type="gramEnd"/>
      <w:r w:rsidRPr="00C3320D">
        <w:rPr>
          <w:rFonts w:cs="Arial"/>
          <w:szCs w:val="22"/>
        </w:rPr>
        <w:t xml:space="preserve">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proofErr w:type="gramStart"/>
      <w:r w:rsidRPr="00C3320D">
        <w:rPr>
          <w:rFonts w:cs="Arial"/>
          <w:szCs w:val="22"/>
        </w:rPr>
        <w:t>put</w:t>
      </w:r>
      <w:proofErr w:type="gramEnd"/>
      <w:r w:rsidRPr="00C3320D">
        <w:rPr>
          <w:rFonts w:cs="Arial"/>
          <w:szCs w:val="22"/>
        </w:rPr>
        <w:t xml:space="preserve">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proofErr w:type="gramStart"/>
      <w:r w:rsidRPr="00C3320D">
        <w:rPr>
          <w:rFonts w:cs="Arial"/>
          <w:szCs w:val="22"/>
        </w:rPr>
        <w:t>in</w:t>
      </w:r>
      <w:proofErr w:type="gramEnd"/>
      <w:r w:rsidRPr="00C3320D">
        <w:rPr>
          <w:rFonts w:cs="Arial"/>
          <w:szCs w:val="22"/>
        </w:rPr>
        <w:t xml:space="preserve">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proofErr w:type="gramStart"/>
      <w:r w:rsidRPr="00C3320D">
        <w:rPr>
          <w:rFonts w:cs="Arial"/>
          <w:szCs w:val="22"/>
        </w:rPr>
        <w:t>being</w:t>
      </w:r>
      <w:proofErr w:type="gramEnd"/>
      <w:r w:rsidRPr="00C3320D">
        <w:rPr>
          <w:rFonts w:cs="Arial"/>
          <w:szCs w:val="22"/>
        </w:rPr>
        <w:t xml:space="preserve">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proofErr w:type="gramStart"/>
      <w:r w:rsidRPr="00C3320D">
        <w:rPr>
          <w:rFonts w:cs="Arial"/>
          <w:szCs w:val="22"/>
        </w:rPr>
        <w:t>where</w:t>
      </w:r>
      <w:proofErr w:type="gramEnd"/>
      <w:r w:rsidRPr="00C3320D">
        <w:rPr>
          <w:rFonts w:cs="Arial"/>
          <w:szCs w:val="22"/>
        </w:rPr>
        <w:t xml:space="preserv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proofErr w:type="gramStart"/>
      <w:r w:rsidRPr="00C3320D">
        <w:rPr>
          <w:rFonts w:cs="Arial"/>
          <w:szCs w:val="22"/>
        </w:rPr>
        <w:t>but</w:t>
      </w:r>
      <w:proofErr w:type="gramEnd"/>
      <w:r w:rsidRPr="00C3320D">
        <w:rPr>
          <w:rFonts w:cs="Arial"/>
          <w:szCs w:val="22"/>
        </w:rPr>
        <w:t xml:space="preserve">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lastRenderedPageBreak/>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 xml:space="preserve">Termination in Relation to Call </w:t>
      </w:r>
      <w:proofErr w:type="gramStart"/>
      <w:r w:rsidRPr="00C3320D">
        <w:rPr>
          <w:rFonts w:cs="Arial"/>
          <w:b/>
          <w:szCs w:val="22"/>
        </w:rPr>
        <w:t>Off</w:t>
      </w:r>
      <w:proofErr w:type="gramEnd"/>
      <w:r w:rsidRPr="00C3320D">
        <w:rPr>
          <w:rFonts w:cs="Arial"/>
          <w:b/>
          <w:szCs w:val="22"/>
        </w:rPr>
        <w:t xml:space="preserve">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proofErr w:type="gramStart"/>
      <w:r w:rsidRPr="00C3320D">
        <w:rPr>
          <w:rFonts w:eastAsia="STZhongsong"/>
          <w:lang w:val="en-GB"/>
        </w:rPr>
        <w:t>and</w:t>
      </w:r>
      <w:proofErr w:type="gramEnd"/>
      <w:r w:rsidRPr="00C3320D">
        <w:rPr>
          <w:rFonts w:eastAsia="STZhongsong"/>
          <w:lang w:val="en-GB"/>
        </w:rPr>
        <w:t xml:space="preserve">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lastRenderedPageBreak/>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proofErr w:type="gramStart"/>
      <w:r w:rsidRPr="00C3320D">
        <w:rPr>
          <w:rFonts w:cs="Arial"/>
          <w:szCs w:val="22"/>
        </w:rPr>
        <w:t>t</w:t>
      </w:r>
      <w:r w:rsidR="007562F7" w:rsidRPr="00C3320D">
        <w:rPr>
          <w:rFonts w:cs="Arial"/>
          <w:szCs w:val="22"/>
        </w:rPr>
        <w:t>he</w:t>
      </w:r>
      <w:proofErr w:type="gramEnd"/>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proofErr w:type="gramStart"/>
      <w:r w:rsidRPr="00C3320D">
        <w:rPr>
          <w:rFonts w:cs="Arial"/>
          <w:szCs w:val="22"/>
        </w:rPr>
        <w:t>solely</w:t>
      </w:r>
      <w:proofErr w:type="gramEnd"/>
      <w:r w:rsidRPr="00C3320D">
        <w:rPr>
          <w:rFonts w:cs="Arial"/>
          <w:szCs w:val="22"/>
        </w:rPr>
        <w:t xml:space="preserve">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proofErr w:type="gramStart"/>
      <w:r w:rsidRPr="00C3320D">
        <w:rPr>
          <w:rFonts w:cs="Arial"/>
          <w:szCs w:val="22"/>
        </w:rPr>
        <w:t>except</w:t>
      </w:r>
      <w:proofErr w:type="gramEnd"/>
      <w:r w:rsidRPr="00C3320D">
        <w:rPr>
          <w:rFonts w:cs="Arial"/>
          <w:szCs w:val="22"/>
        </w:rPr>
        <w:t xml:space="preserve">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proofErr w:type="gramStart"/>
      <w:r w:rsidRPr="00C3320D">
        <w:rPr>
          <w:rFonts w:cs="Arial"/>
          <w:szCs w:val="22"/>
        </w:rPr>
        <w:t>vacate</w:t>
      </w:r>
      <w:proofErr w:type="gramEnd"/>
      <w:r w:rsidRPr="00C3320D">
        <w:rPr>
          <w:rFonts w:cs="Arial"/>
          <w:szCs w:val="22"/>
        </w:rPr>
        <w:t xml:space="preserv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w:t>
      </w:r>
      <w:r w:rsidRPr="00C3320D">
        <w:rPr>
          <w:rFonts w:cs="Arial"/>
          <w:szCs w:val="22"/>
        </w:rPr>
        <w:lastRenderedPageBreak/>
        <w:t xml:space="preserve">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w:t>
      </w:r>
      <w:r w:rsidRPr="00C3320D">
        <w:rPr>
          <w:rFonts w:cs="Arial"/>
          <w:szCs w:val="22"/>
        </w:rPr>
        <w:lastRenderedPageBreak/>
        <w:t xml:space="preserve">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committed</w:t>
      </w:r>
      <w:proofErr w:type="gramEnd"/>
      <w:r w:rsidRPr="00C3320D">
        <w:rPr>
          <w:rFonts w:cs="Arial"/>
          <w:szCs w:val="22"/>
        </w:rPr>
        <w:t xml:space="preserve">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w:t>
      </w:r>
      <w:proofErr w:type="gramEnd"/>
      <w:r w:rsidRPr="00C3320D">
        <w:rPr>
          <w:rFonts w:cs="Arial"/>
          <w:szCs w:val="22"/>
        </w:rPr>
        <w:t xml:space="preserve"> a Prohibited Act; and/or</w:t>
      </w:r>
    </w:p>
    <w:p w14:paraId="79906838" w14:textId="77777777" w:rsidR="00DC5B63" w:rsidRPr="00C3320D" w:rsidRDefault="00DC5B63" w:rsidP="00D40F55">
      <w:pPr>
        <w:pStyle w:val="Heading3"/>
        <w:spacing w:before="120" w:after="120"/>
        <w:rPr>
          <w:rFonts w:cs="Arial"/>
          <w:szCs w:val="22"/>
        </w:rPr>
      </w:pPr>
      <w:proofErr w:type="gramStart"/>
      <w:r w:rsidRPr="00C3320D">
        <w:rPr>
          <w:rFonts w:cs="Arial"/>
          <w:szCs w:val="22"/>
        </w:rPr>
        <w:t>do</w:t>
      </w:r>
      <w:proofErr w:type="gramEnd"/>
      <w:r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proofErr w:type="gramStart"/>
      <w:r w:rsidRPr="00C3320D">
        <w:rPr>
          <w:rFonts w:cs="Arial"/>
          <w:szCs w:val="22"/>
        </w:rPr>
        <w:t>establish</w:t>
      </w:r>
      <w:proofErr w:type="gramEnd"/>
      <w:r w:rsidRPr="00C3320D">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proofErr w:type="gramStart"/>
      <w:r w:rsidRPr="00C3320D">
        <w:rPr>
          <w:rFonts w:cs="Arial"/>
          <w:szCs w:val="22"/>
        </w:rPr>
        <w:lastRenderedPageBreak/>
        <w:t>been</w:t>
      </w:r>
      <w:proofErr w:type="gramEnd"/>
      <w:r w:rsidRPr="00C3320D">
        <w:rPr>
          <w:rFonts w:cs="Arial"/>
          <w:szCs w:val="22"/>
        </w:rPr>
        <w:t xml:space="preserve">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proofErr w:type="gramStart"/>
      <w:r w:rsidRPr="00C3320D">
        <w:rPr>
          <w:rFonts w:cs="Arial"/>
          <w:szCs w:val="22"/>
        </w:rPr>
        <w:t>immediately</w:t>
      </w:r>
      <w:proofErr w:type="gramEnd"/>
      <w:r w:rsidRPr="00C3320D">
        <w:rPr>
          <w:rFonts w:cs="Arial"/>
          <w:szCs w:val="22"/>
        </w:rPr>
        <w:t xml:space="preserve">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proofErr w:type="gramStart"/>
      <w:r w:rsidRPr="00C3320D">
        <w:rPr>
          <w:rFonts w:cs="Arial"/>
          <w:szCs w:val="22"/>
        </w:rPr>
        <w:t>perform</w:t>
      </w:r>
      <w:proofErr w:type="gramEnd"/>
      <w:r w:rsidRPr="00C3320D">
        <w:rPr>
          <w:rFonts w:cs="Arial"/>
          <w:szCs w:val="22"/>
        </w:rPr>
        <w:t xml:space="preserve">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xml:space="preserve"> in place plans and policies which shall:</w:t>
      </w:r>
    </w:p>
    <w:p w14:paraId="7632AD1C"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a diverse and inclusive workforce and working environment;</w:t>
      </w:r>
    </w:p>
    <w:p w14:paraId="1127F7BF" w14:textId="77777777" w:rsidR="000809D5" w:rsidRPr="00C3320D" w:rsidRDefault="000809D5" w:rsidP="00D40F55">
      <w:pPr>
        <w:pStyle w:val="Heading4"/>
        <w:spacing w:before="120" w:after="120"/>
        <w:rPr>
          <w:rFonts w:cs="Arial"/>
          <w:szCs w:val="22"/>
        </w:rPr>
      </w:pPr>
      <w:proofErr w:type="gramStart"/>
      <w:r w:rsidRPr="00C3320D">
        <w:rPr>
          <w:rFonts w:cs="Arial"/>
          <w:szCs w:val="22"/>
        </w:rPr>
        <w:t>seek</w:t>
      </w:r>
      <w:proofErr w:type="gramEnd"/>
      <w:r w:rsidRPr="00C3320D">
        <w:rPr>
          <w:rFonts w:cs="Arial"/>
          <w:szCs w:val="22"/>
        </w:rPr>
        <w:t xml:space="preserve">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proofErr w:type="gramStart"/>
      <w:r w:rsidRPr="00C3320D">
        <w:rPr>
          <w:rFonts w:cs="Arial"/>
          <w:szCs w:val="22"/>
        </w:rPr>
        <w:t>and</w:t>
      </w:r>
      <w:proofErr w:type="gramEnd"/>
      <w:r w:rsidRPr="00C3320D">
        <w:rPr>
          <w:rFonts w:cs="Arial"/>
          <w:szCs w:val="22"/>
        </w:rPr>
        <w:t xml:space="preserve">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proofErr w:type="gramStart"/>
      <w:r w:rsidRPr="00C3320D">
        <w:rPr>
          <w:rFonts w:cs="Arial"/>
          <w:szCs w:val="22"/>
        </w:rPr>
        <w:lastRenderedPageBreak/>
        <w:t>ensure</w:t>
      </w:r>
      <w:proofErr w:type="gramEnd"/>
      <w:r w:rsidRPr="00C3320D">
        <w:rPr>
          <w:rFonts w:cs="Arial"/>
          <w:szCs w:val="22"/>
        </w:rPr>
        <w:t xml:space="preserv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lastRenderedPageBreak/>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proofErr w:type="gramStart"/>
      <w:r w:rsidRPr="00C3320D">
        <w:rPr>
          <w:rFonts w:cs="Arial"/>
          <w:szCs w:val="22"/>
        </w:rPr>
        <w:t>unless</w:t>
      </w:r>
      <w:proofErr w:type="gramEnd"/>
      <w:r w:rsidRPr="00C3320D">
        <w:rPr>
          <w:rFonts w:cs="Arial"/>
          <w:szCs w:val="22"/>
        </w:rPr>
        <w:t xml:space="preserve">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lastRenderedPageBreak/>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proofErr w:type="gramStart"/>
      <w:r w:rsidRPr="00C3320D">
        <w:rPr>
          <w:rFonts w:cs="Arial"/>
          <w:szCs w:val="22"/>
        </w:rPr>
        <w:t>unless</w:t>
      </w:r>
      <w:proofErr w:type="gramEnd"/>
      <w:r w:rsidRPr="00C3320D">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proofErr w:type="gramStart"/>
      <w:r w:rsidRPr="00C3320D">
        <w:rPr>
          <w:rFonts w:cs="Arial"/>
          <w:szCs w:val="22"/>
        </w:rPr>
        <w:t>failing</w:t>
      </w:r>
      <w:proofErr w:type="gramEnd"/>
      <w:r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lastRenderedPageBreak/>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0D51F9">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C3320D">
              <w:rPr>
                <w:rFonts w:cs="Arial"/>
                <w:szCs w:val="22"/>
              </w:rPr>
              <w:t>means</w:t>
            </w:r>
            <w:proofErr w:type="gramEnd"/>
            <w:r w:rsidRPr="00C3320D">
              <w:rPr>
                <w:rFonts w:cs="Arial"/>
                <w:szCs w:val="22"/>
              </w:rPr>
              <w:t xml:space="preserve">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0D51F9">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0D51F9">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0D51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0D51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0D51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0D51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0D51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0D51F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0D51F9">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412896BA"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w:t>
            </w:r>
            <w:r w:rsidR="000577D3">
              <w:rPr>
                <w:rFonts w:cs="Arial"/>
                <w:szCs w:val="22"/>
              </w:rPr>
              <w:t>uthority and the Supplier dated</w:t>
            </w:r>
            <w:r w:rsidR="000577D3" w:rsidRPr="000577D3">
              <w:rPr>
                <w:rFonts w:cs="Arial"/>
                <w:color w:val="FF0000"/>
                <w:szCs w:val="22"/>
              </w:rPr>
              <w:t xml:space="preserve"> </w:t>
            </w:r>
            <w:r w:rsidR="000577D3" w:rsidRPr="000577D3">
              <w:rPr>
                <w:rFonts w:cs="Arial"/>
                <w:szCs w:val="22"/>
              </w:rPr>
              <w:t xml:space="preserve">28/02/2017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0D51F9">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0D51F9">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0D51F9">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0D51F9">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proofErr w:type="gramStart"/>
            <w:r w:rsidRPr="00C3320D">
              <w:t>means</w:t>
            </w:r>
            <w:proofErr w:type="gramEnd"/>
            <w:r w:rsidRPr="00C3320D">
              <w:t xml:space="preserve">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461702415"/>
      <w:bookmarkEnd w:id="210"/>
      <w:r w:rsidRPr="00C3320D">
        <w:rPr>
          <w:rFonts w:cs="Arial"/>
          <w:szCs w:val="22"/>
        </w:rPr>
        <w:t xml:space="preserve">CONTRACT </w:t>
      </w:r>
      <w:r w:rsidR="00EE4546" w:rsidRPr="00C3320D">
        <w:rPr>
          <w:rFonts w:cs="Arial"/>
          <w:szCs w:val="22"/>
        </w:rPr>
        <w:t>SCHEDULE 2: EXIT MANAGEMENT</w:t>
      </w:r>
      <w:bookmarkEnd w:id="211"/>
      <w:bookmarkEnd w:id="212"/>
      <w:bookmarkEnd w:id="213"/>
      <w:bookmarkEnd w:id="214"/>
      <w:bookmarkEnd w:id="215"/>
      <w:bookmarkEnd w:id="216"/>
      <w:bookmarkEnd w:id="217"/>
      <w:bookmarkEnd w:id="218"/>
      <w:bookmarkEnd w:id="219"/>
    </w:p>
    <w:p w14:paraId="21C64077" w14:textId="77777777" w:rsidR="00EE4546" w:rsidRPr="00C3320D" w:rsidRDefault="00EE4546" w:rsidP="000D51F9">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0D51F9">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0D51F9">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0" w:name="_Ref364241015"/>
      <w:r w:rsidRPr="00C3320D">
        <w:rPr>
          <w:rFonts w:ascii="Arial" w:hAnsi="Arial"/>
        </w:rPr>
        <w:t>create and maintain a Register of all:</w:t>
      </w:r>
      <w:bookmarkEnd w:id="220"/>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1"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2"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3"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3"/>
    </w:p>
    <w:p w14:paraId="54A9E6BF" w14:textId="77777777" w:rsidR="00EE4546" w:rsidRPr="00C3320D" w:rsidRDefault="00EE4546" w:rsidP="000D51F9">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4"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w:t>
      </w:r>
      <w:proofErr w:type="gramStart"/>
      <w:r w:rsidRPr="00C3320D">
        <w:rPr>
          <w:rFonts w:ascii="Arial" w:hAnsi="Arial"/>
        </w:rPr>
        <w:t>together</w:t>
      </w:r>
      <w:proofErr w:type="gramEnd"/>
      <w:r w:rsidRPr="00C3320D">
        <w:rPr>
          <w:rFonts w:ascii="Arial" w:hAnsi="Arial"/>
        </w:rPr>
        <w:t>,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5"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5"/>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proofErr w:type="gramStart"/>
      <w:r w:rsidRPr="00C3320D">
        <w:rPr>
          <w:rFonts w:ascii="Arial" w:hAnsi="Arial"/>
        </w:rPr>
        <w:t>not</w:t>
      </w:r>
      <w:proofErr w:type="gramEnd"/>
      <w:r w:rsidRPr="00C3320D">
        <w:rPr>
          <w:rFonts w:ascii="Arial" w:hAnsi="Arial"/>
        </w:rPr>
        <w:t xml:space="preserve"> be disadvantaged in any subsequent procurement process compared to the Supplier (if the Supplier is invited to participate).</w:t>
      </w:r>
    </w:p>
    <w:p w14:paraId="4FBD22AB" w14:textId="77777777" w:rsidR="00EE4546" w:rsidRPr="00C3320D" w:rsidRDefault="00EE4546" w:rsidP="000D51F9">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6"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proofErr w:type="gramStart"/>
      <w:r w:rsidRPr="00C3320D">
        <w:rPr>
          <w:rFonts w:ascii="Arial" w:hAnsi="Arial"/>
        </w:rPr>
        <w:t>is</w:t>
      </w:r>
      <w:proofErr w:type="gramEnd"/>
      <w:r w:rsidRPr="00C3320D">
        <w:rPr>
          <w:rFonts w:ascii="Arial" w:hAnsi="Arial"/>
        </w:rPr>
        <w:t xml:space="preserve">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7" w:name="_Ref364270026"/>
      <w:r w:rsidRPr="00C3320D">
        <w:rPr>
          <w:rFonts w:ascii="Arial" w:hAnsi="Arial"/>
        </w:rPr>
        <w:t>Unless otherwise specified by the Customer or Approved, the Exit Plan shall set out, as a minimum:</w:t>
      </w:r>
      <w:bookmarkEnd w:id="227"/>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6"/>
    <w:p w14:paraId="0A7104E2" w14:textId="77777777" w:rsidR="00EE4546" w:rsidRPr="00C3320D" w:rsidRDefault="00EE4546" w:rsidP="000D51F9">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8"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8"/>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29"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29"/>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0D51F9">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0"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0"/>
    </w:p>
    <w:p w14:paraId="6D3D33C3" w14:textId="77777777" w:rsidR="00EE4546" w:rsidRPr="00C3320D" w:rsidRDefault="00EE4546" w:rsidP="00D40F55">
      <w:pPr>
        <w:pStyle w:val="GPSL3numberedclause"/>
        <w:rPr>
          <w:rFonts w:ascii="Arial" w:hAnsi="Arial"/>
        </w:rPr>
      </w:pPr>
      <w:bookmarkStart w:id="231"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1"/>
    </w:p>
    <w:p w14:paraId="3A36C9B8" w14:textId="77777777" w:rsidR="00EE4546" w:rsidRPr="00C3320D" w:rsidRDefault="00EE4546" w:rsidP="00D40F55">
      <w:pPr>
        <w:pStyle w:val="GPSL3numberedclause"/>
        <w:rPr>
          <w:rFonts w:ascii="Arial" w:hAnsi="Arial"/>
        </w:rPr>
      </w:pPr>
      <w:bookmarkStart w:id="232" w:name="_Ref27372751"/>
      <w:bookmarkStart w:id="233" w:name="_Ref127426020"/>
      <w:proofErr w:type="gramStart"/>
      <w:r w:rsidRPr="00C3320D">
        <w:rPr>
          <w:rFonts w:ascii="Arial" w:hAnsi="Arial"/>
        </w:rPr>
        <w:t>at</w:t>
      </w:r>
      <w:proofErr w:type="gramEnd"/>
      <w:r w:rsidRPr="00C3320D">
        <w:rPr>
          <w:rFonts w:ascii="Arial" w:hAnsi="Arial"/>
        </w:rPr>
        <w:t xml:space="preserve"> the Customer's request and on reasonable notice, deliver up-to-date Registers to the</w:t>
      </w:r>
      <w:bookmarkEnd w:id="232"/>
      <w:r w:rsidRPr="00C3320D">
        <w:rPr>
          <w:rFonts w:ascii="Arial" w:hAnsi="Arial"/>
        </w:rPr>
        <w:t xml:space="preserve"> Customer.</w:t>
      </w:r>
      <w:bookmarkEnd w:id="233"/>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0D51F9">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4" w:name="_Ref127352385"/>
      <w:r w:rsidRPr="00C3320D">
        <w:rPr>
          <w:rFonts w:ascii="Arial" w:hAnsi="Arial"/>
        </w:rPr>
        <w:t>The Supplier shall comply with all of its obligations contained in the Exit Plan.</w:t>
      </w:r>
      <w:bookmarkEnd w:id="234"/>
    </w:p>
    <w:p w14:paraId="06A3AE66" w14:textId="77777777" w:rsidR="00EE4546" w:rsidRPr="00C3320D" w:rsidRDefault="00EE4546" w:rsidP="00D40F55">
      <w:pPr>
        <w:pStyle w:val="GPSL2numberedclause"/>
        <w:rPr>
          <w:rFonts w:ascii="Arial" w:hAnsi="Arial"/>
        </w:rPr>
      </w:pPr>
      <w:bookmarkStart w:id="235"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5"/>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proofErr w:type="gramStart"/>
      <w:r w:rsidRPr="00C3320D">
        <w:rPr>
          <w:rFonts w:ascii="Arial" w:hAnsi="Arial"/>
        </w:rPr>
        <w:t>remove</w:t>
      </w:r>
      <w:proofErr w:type="gramEnd"/>
      <w:r w:rsidRPr="00C3320D">
        <w:rPr>
          <w:rFonts w:ascii="Arial" w:hAnsi="Arial"/>
        </w:rPr>
        <w:t xml:space="preser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6" w:name="_DV_M565"/>
      <w:bookmarkEnd w:id="236"/>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7"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8"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8"/>
    </w:p>
    <w:p w14:paraId="0B2342CC" w14:textId="77777777" w:rsidR="00EE4546" w:rsidRPr="00C3320D" w:rsidRDefault="00EE4546" w:rsidP="000D51F9">
      <w:pPr>
        <w:pStyle w:val="GPSL1SCHEDULEHeading"/>
        <w:numPr>
          <w:ilvl w:val="0"/>
          <w:numId w:val="18"/>
        </w:numPr>
        <w:spacing w:before="120" w:after="120"/>
        <w:rPr>
          <w:rFonts w:ascii="Arial" w:hAnsi="Arial"/>
        </w:rPr>
      </w:pPr>
      <w:bookmarkStart w:id="239" w:name="_Ref127425445"/>
      <w:r w:rsidRPr="00C3320D">
        <w:rPr>
          <w:rFonts w:ascii="Arial" w:hAnsi="Arial"/>
        </w:rPr>
        <w:t xml:space="preserve">ASSETS and SUB-CONTRACTS </w:t>
      </w:r>
      <w:bookmarkEnd w:id="239"/>
    </w:p>
    <w:p w14:paraId="62C6516B" w14:textId="77777777" w:rsidR="00EE4546" w:rsidRPr="00C3320D" w:rsidRDefault="00EE4546" w:rsidP="00D40F55">
      <w:pPr>
        <w:pStyle w:val="GPSL2numberedclause"/>
        <w:rPr>
          <w:rFonts w:ascii="Arial" w:hAnsi="Arial"/>
        </w:rPr>
      </w:pPr>
      <w:bookmarkStart w:id="240" w:name="_Ref127425768"/>
      <w:r w:rsidRPr="00C3320D">
        <w:rPr>
          <w:rFonts w:ascii="Arial" w:hAnsi="Arial"/>
        </w:rPr>
        <w:t>Following notice of termination of this Contract  and during the Termination Assistance Period, the Supplier shall not, without the Customer's prior written consent:</w:t>
      </w:r>
      <w:bookmarkEnd w:id="240"/>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1"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1"/>
    </w:p>
    <w:p w14:paraId="70E3987E" w14:textId="77777777" w:rsidR="00EE4546" w:rsidRPr="00C3320D" w:rsidRDefault="00EE4546" w:rsidP="00D40F55">
      <w:pPr>
        <w:pStyle w:val="GPSL3numberedclause"/>
        <w:rPr>
          <w:rFonts w:ascii="Arial" w:hAnsi="Arial"/>
        </w:rPr>
      </w:pPr>
      <w:bookmarkStart w:id="242" w:name="_Ref364352534"/>
      <w:bookmarkStart w:id="243"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2"/>
      <w:r w:rsidRPr="00C3320D">
        <w:rPr>
          <w:rFonts w:ascii="Arial" w:hAnsi="Arial"/>
        </w:rPr>
        <w:t xml:space="preserve"> </w:t>
      </w:r>
      <w:bookmarkEnd w:id="243"/>
    </w:p>
    <w:p w14:paraId="665E12EE" w14:textId="77777777" w:rsidR="00EE4546" w:rsidRPr="00C3320D" w:rsidRDefault="00EE4546" w:rsidP="00D40F55">
      <w:pPr>
        <w:pStyle w:val="GPSL3numberedclause"/>
        <w:rPr>
          <w:rFonts w:ascii="Arial" w:hAnsi="Arial"/>
        </w:rPr>
      </w:pPr>
      <w:bookmarkStart w:id="244" w:name="a301038"/>
      <w:bookmarkStart w:id="245" w:name="_Ref364350801"/>
      <w:bookmarkStart w:id="246" w:name="_Ref127958943"/>
      <w:bookmarkEnd w:id="244"/>
      <w:r w:rsidRPr="00C3320D">
        <w:rPr>
          <w:rFonts w:ascii="Arial" w:hAnsi="Arial"/>
        </w:rPr>
        <w:t>which, if any, of:</w:t>
      </w:r>
      <w:bookmarkEnd w:id="245"/>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proofErr w:type="gramStart"/>
      <w:r w:rsidRPr="00C3320D">
        <w:t>the</w:t>
      </w:r>
      <w:proofErr w:type="gramEnd"/>
      <w:r w:rsidRPr="00C3320D">
        <w:t xml:space="preserv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7"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6"/>
      <w:bookmarkEnd w:id="247"/>
    </w:p>
    <w:p w14:paraId="5090BF7C" w14:textId="77777777" w:rsidR="00EE4546" w:rsidRPr="00C3320D" w:rsidRDefault="00EE4546" w:rsidP="00D40F55">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8"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8"/>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49"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proofErr w:type="gramStart"/>
      <w:r w:rsidRPr="00C3320D">
        <w:rPr>
          <w:rFonts w:ascii="Arial" w:hAnsi="Arial"/>
        </w:rPr>
        <w:t>procure</w:t>
      </w:r>
      <w:proofErr w:type="gramEnd"/>
      <w:r w:rsidRPr="00C3320D">
        <w:rPr>
          <w:rFonts w:ascii="Arial" w:hAnsi="Arial"/>
        </w:rPr>
        <w:t xml:space="preserv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0" w:name="_Ref127426673"/>
      <w:bookmarkEnd w:id="249"/>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0"/>
    </w:p>
    <w:p w14:paraId="22A18A65" w14:textId="77777777" w:rsidR="00EE4546" w:rsidRPr="00C3320D" w:rsidRDefault="00EE4546" w:rsidP="00D40F55">
      <w:pPr>
        <w:pStyle w:val="GPSL2numberedclause"/>
        <w:rPr>
          <w:rFonts w:ascii="Arial" w:hAnsi="Arial"/>
        </w:rPr>
      </w:pPr>
      <w:bookmarkStart w:id="251"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proofErr w:type="gramStart"/>
      <w:r w:rsidRPr="00C3320D">
        <w:rPr>
          <w:rFonts w:ascii="Arial" w:hAnsi="Arial"/>
        </w:rPr>
        <w:t>once</w:t>
      </w:r>
      <w:proofErr w:type="gramEnd"/>
      <w:r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2"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2"/>
    </w:p>
    <w:p w14:paraId="74833E86" w14:textId="77777777" w:rsidR="00EE4546" w:rsidRPr="00C3320D" w:rsidRDefault="00EE4546" w:rsidP="000D51F9">
      <w:pPr>
        <w:pStyle w:val="GPSL1SCHEDULEHeading"/>
        <w:numPr>
          <w:ilvl w:val="0"/>
          <w:numId w:val="18"/>
        </w:numPr>
        <w:spacing w:before="120" w:after="120"/>
        <w:rPr>
          <w:rFonts w:ascii="Arial" w:hAnsi="Arial"/>
        </w:rPr>
      </w:pPr>
      <w:bookmarkStart w:id="253" w:name="_DV_M564"/>
      <w:bookmarkStart w:id="254" w:name="_DV_M566"/>
      <w:bookmarkStart w:id="255" w:name="_DV_M567"/>
      <w:bookmarkEnd w:id="253"/>
      <w:bookmarkEnd w:id="254"/>
      <w:bookmarkEnd w:id="255"/>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proofErr w:type="gramStart"/>
      <w:r w:rsidRPr="00C3320D">
        <w:rPr>
          <w:rFonts w:ascii="Arial" w:hAnsi="Arial"/>
        </w:rPr>
        <w:t>co-operate</w:t>
      </w:r>
      <w:proofErr w:type="gramEnd"/>
      <w:r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0D51F9">
      <w:pPr>
        <w:pStyle w:val="GPSL1SCHEDULEHeading"/>
        <w:numPr>
          <w:ilvl w:val="0"/>
          <w:numId w:val="18"/>
        </w:numPr>
        <w:spacing w:before="120" w:after="120"/>
        <w:rPr>
          <w:rFonts w:ascii="Arial" w:hAnsi="Arial"/>
        </w:rPr>
      </w:pPr>
      <w:bookmarkStart w:id="256" w:name="_Ref127425458"/>
      <w:r w:rsidRPr="00C3320D">
        <w:rPr>
          <w:rFonts w:ascii="Arial" w:hAnsi="Arial"/>
        </w:rPr>
        <w:t xml:space="preserve">CHARGES </w:t>
      </w:r>
      <w:bookmarkEnd w:id="256"/>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0D51F9">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7"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 w:name="_Ref127426852"/>
      <w:r w:rsidRPr="00C3320D">
        <w:rPr>
          <w:rFonts w:ascii="Arial" w:hAnsi="Arial"/>
        </w:rPr>
        <w:t>) as follows:</w:t>
      </w:r>
      <w:bookmarkEnd w:id="257"/>
      <w:bookmarkEnd w:id="258"/>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59" w:name="_Toc431551204"/>
      <w:bookmarkStart w:id="260" w:name="_Toc461702416"/>
      <w:r w:rsidRPr="00C3320D">
        <w:rPr>
          <w:rFonts w:cs="Arial"/>
          <w:szCs w:val="22"/>
        </w:rPr>
        <w:lastRenderedPageBreak/>
        <w:t>CONTRACT SCHEDULE 3: STAFF TRANSFER</w:t>
      </w:r>
      <w:bookmarkEnd w:id="259"/>
      <w:bookmarkEnd w:id="260"/>
    </w:p>
    <w:p w14:paraId="30C43DC8" w14:textId="77777777" w:rsidR="00FA30C4" w:rsidRPr="00C3320D" w:rsidRDefault="00FA30C4" w:rsidP="000D51F9">
      <w:pPr>
        <w:pStyle w:val="GPSL1CLAUSEHEADING"/>
        <w:numPr>
          <w:ilvl w:val="0"/>
          <w:numId w:val="34"/>
        </w:numPr>
        <w:spacing w:before="120" w:after="120"/>
        <w:rPr>
          <w:rFonts w:ascii="Arial" w:hAnsi="Arial"/>
        </w:rPr>
      </w:pPr>
      <w:bookmarkStart w:id="261" w:name="_Ref384036770"/>
      <w:r w:rsidRPr="00C3320D">
        <w:rPr>
          <w:rFonts w:ascii="Arial" w:hAnsi="Arial"/>
        </w:rPr>
        <w:t>DEFINITIONS</w:t>
      </w:r>
      <w:bookmarkEnd w:id="261"/>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0D51F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proofErr w:type="gramStart"/>
            <w:r w:rsidRPr="00C3320D">
              <w:rPr>
                <w:rFonts w:cs="Arial"/>
                <w:b w:val="0"/>
                <w:i w:val="0"/>
                <w:color w:val="auto"/>
                <w:sz w:val="22"/>
                <w:szCs w:val="22"/>
              </w:rPr>
              <w:t>those</w:t>
            </w:r>
            <w:proofErr w:type="gramEnd"/>
            <w:r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251C5DA7"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proofErr w:type="gramStart"/>
      <w:r w:rsidRPr="00C3320D">
        <w:rPr>
          <w:rStyle w:val="GPSL3numberedclauseChar"/>
          <w:rFonts w:ascii="Arial" w:hAnsi="Arial"/>
        </w:rPr>
        <w:t>shall</w:t>
      </w:r>
      <w:proofErr w:type="gramEnd"/>
      <w:r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2"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14:paraId="6E6E0EFF" w14:textId="77777777" w:rsidR="00FA30C4" w:rsidRPr="00C3320D" w:rsidRDefault="00FA30C4" w:rsidP="00D40F55">
      <w:pPr>
        <w:pStyle w:val="GPSL2numberedclause"/>
        <w:rPr>
          <w:rFonts w:ascii="Arial" w:hAnsi="Arial"/>
        </w:rPr>
      </w:pPr>
      <w:bookmarkStart w:id="263"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4" w:name="_Toc431551205"/>
      <w:r w:rsidRPr="00C3320D">
        <w:rPr>
          <w:rFonts w:ascii="Arial" w:hAnsi="Arial" w:cs="Arial"/>
        </w:rPr>
        <w:lastRenderedPageBreak/>
        <w:t>ANNEX TO PART A: PENSIONS</w:t>
      </w:r>
      <w:bookmarkEnd w:id="264"/>
    </w:p>
    <w:p w14:paraId="7F1EC1C8" w14:textId="77777777" w:rsidR="00FA30C4" w:rsidRPr="00884ACC" w:rsidRDefault="00FA30C4" w:rsidP="000D51F9">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5"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proofErr w:type="gramStart"/>
      <w:r w:rsidRPr="00C3320D">
        <w:rPr>
          <w:rFonts w:ascii="Arial" w:hAnsi="Arial"/>
        </w:rPr>
        <w:t>indemnify</w:t>
      </w:r>
      <w:proofErr w:type="gramEnd"/>
      <w:r w:rsidRPr="00C3320D">
        <w:rPr>
          <w:rFonts w:ascii="Arial" w:hAnsi="Arial"/>
        </w:rPr>
        <w:t xml:space="preserve">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0D51F9">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6"/>
      <w:r w:rsidRPr="00C3320D">
        <w:rPr>
          <w:rFonts w:ascii="Arial" w:hAnsi="Arial" w:cs="Arial"/>
        </w:rPr>
        <w:lastRenderedPageBreak/>
        <w:t>ANNEX TO PART B: Pensions</w:t>
      </w:r>
      <w:bookmarkEnd w:id="266"/>
    </w:p>
    <w:p w14:paraId="5EE2FF19" w14:textId="77777777" w:rsidR="00FA30C4" w:rsidRPr="00DB297D" w:rsidRDefault="00FA30C4" w:rsidP="000D51F9">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7"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proofErr w:type="gramStart"/>
      <w:r w:rsidRPr="00C3320D">
        <w:rPr>
          <w:rFonts w:cs="Arial"/>
          <w:szCs w:val="22"/>
          <w:lang w:eastAsia="zh-CN"/>
        </w:rPr>
        <w:t>indemnify</w:t>
      </w:r>
      <w:proofErr w:type="gramEnd"/>
      <w:r w:rsidRPr="00C3320D">
        <w:rPr>
          <w:rFonts w:cs="Arial"/>
          <w:szCs w:val="22"/>
          <w:lang w:eastAsia="zh-CN"/>
        </w:rPr>
        <w:t xml:space="preserve">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0D51F9">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the Sub-Contractor may within five (5) Working Days give notice to terminate the employment or alleged employment of such person.</w:t>
      </w:r>
    </w:p>
    <w:p w14:paraId="3B2F7F83"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0D51F9">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proofErr w:type="gramStart"/>
      <w:r w:rsidRPr="00C3320D">
        <w:rPr>
          <w:rFonts w:ascii="Arial" w:hAnsi="Arial"/>
        </w:rPr>
        <w:t>bank/building</w:t>
      </w:r>
      <w:proofErr w:type="gramEnd"/>
      <w:r w:rsidRPr="00C3320D">
        <w:rPr>
          <w:rFonts w:ascii="Arial" w:hAnsi="Arial"/>
        </w:rPr>
        <w:t xml:space="preserve">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0D51F9">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8"/>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461702417"/>
      <w:r w:rsidRPr="00C3320D">
        <w:rPr>
          <w:rFonts w:cs="Arial"/>
          <w:szCs w:val="22"/>
        </w:rPr>
        <w:lastRenderedPageBreak/>
        <w:t>CONTRACT SCHEDULE 4: TRANSPARENCY REPORTS</w:t>
      </w:r>
      <w:bookmarkEnd w:id="269"/>
      <w:bookmarkEnd w:id="270"/>
    </w:p>
    <w:p w14:paraId="0C8680FC" w14:textId="77777777" w:rsidR="007F2EC5" w:rsidRPr="00C3320D" w:rsidRDefault="005A3C1B" w:rsidP="000D51F9">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1" w:name="_Toc431551211"/>
      <w:r w:rsidRPr="00C3320D">
        <w:rPr>
          <w:rFonts w:ascii="Arial" w:hAnsi="Arial" w:cs="Arial"/>
        </w:rPr>
        <w:lastRenderedPageBreak/>
        <w:t>ANNEX 1: LIST OF TRANSPARENCY REPORTS</w:t>
      </w:r>
      <w:bookmarkEnd w:id="271"/>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9577B" w14:textId="77777777" w:rsidR="00B433BF" w:rsidRDefault="00B433BF">
      <w:pPr>
        <w:spacing w:after="0" w:line="20" w:lineRule="exact"/>
      </w:pPr>
    </w:p>
  </w:endnote>
  <w:endnote w:type="continuationSeparator" w:id="0">
    <w:p w14:paraId="0916E203" w14:textId="77777777" w:rsidR="00B433BF" w:rsidRDefault="00B433BF">
      <w:pPr>
        <w:spacing w:after="0" w:line="20" w:lineRule="exact"/>
      </w:pPr>
    </w:p>
  </w:endnote>
  <w:endnote w:type="continuationNotice" w:id="1">
    <w:p w14:paraId="078A15EC" w14:textId="77777777" w:rsidR="00B433BF" w:rsidRDefault="00B433B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116999" w:rsidRDefault="0011699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116999" w:rsidRDefault="0011699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116999" w:rsidRDefault="00116999"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26816BA0" w:rsidR="00116999" w:rsidRPr="003A6B9C" w:rsidRDefault="00116999" w:rsidP="00D35C2B">
    <w:pPr>
      <w:pStyle w:val="Footer"/>
      <w:jc w:val="left"/>
      <w:rPr>
        <w:sz w:val="16"/>
        <w:szCs w:val="16"/>
      </w:rPr>
    </w:pPr>
    <w:r w:rsidRPr="003A6B9C">
      <w:rPr>
        <w:sz w:val="16"/>
        <w:szCs w:val="16"/>
      </w:rPr>
      <w:t xml:space="preserve">RM3786 Panel – Version 1 </w:t>
    </w:r>
  </w:p>
  <w:p w14:paraId="4259A12B" w14:textId="629B93E6" w:rsidR="00116999" w:rsidRPr="003A6B9C" w:rsidRDefault="00116999" w:rsidP="00D35C2B">
    <w:pPr>
      <w:pStyle w:val="Footer"/>
      <w:jc w:val="left"/>
      <w:rPr>
        <w:sz w:val="16"/>
        <w:szCs w:val="16"/>
      </w:rPr>
    </w:pPr>
    <w:r w:rsidRPr="003A6B9C">
      <w:rPr>
        <w:sz w:val="16"/>
        <w:szCs w:val="16"/>
      </w:rPr>
      <w:t xml:space="preserve">Attachment 8 Panel Agreement </w:t>
    </w:r>
    <w:r w:rsidR="007C00AF">
      <w:rPr>
        <w:sz w:val="16"/>
        <w:szCs w:val="16"/>
      </w:rPr>
      <w:t xml:space="preserve">Schedule 4 – General Legal Advice Services </w:t>
    </w:r>
    <w:r w:rsidRPr="003A6B9C">
      <w:rPr>
        <w:sz w:val="16"/>
        <w:szCs w:val="16"/>
      </w:rPr>
      <w:t>Contract and Order Form</w:t>
    </w:r>
  </w:p>
  <w:p w14:paraId="0388C5B1" w14:textId="599824FC" w:rsidR="00116999" w:rsidRPr="003A6B9C" w:rsidRDefault="00116999" w:rsidP="00D35C2B">
    <w:pPr>
      <w:pStyle w:val="Footer"/>
      <w:jc w:val="left"/>
      <w:rPr>
        <w:sz w:val="16"/>
        <w:szCs w:val="16"/>
      </w:rPr>
    </w:pPr>
    <w:r w:rsidRPr="003A6B9C">
      <w:rPr>
        <w:sz w:val="16"/>
        <w:szCs w:val="16"/>
      </w:rPr>
      <w:t xml:space="preserve">CCLL20A01 – ‘Provision of Legal Support for the Magnox Inquiry’ </w:t>
    </w:r>
  </w:p>
  <w:p w14:paraId="70F2FF03" w14:textId="624A7F86" w:rsidR="00116999" w:rsidRPr="003A6B9C" w:rsidRDefault="00116999" w:rsidP="00D35C2B">
    <w:pPr>
      <w:pStyle w:val="Footer"/>
      <w:jc w:val="left"/>
      <w:rPr>
        <w:rFonts w:cs="Arial"/>
        <w:sz w:val="16"/>
        <w:szCs w:val="19"/>
        <w:shd w:val="clear" w:color="auto" w:fill="FFFFFF"/>
      </w:rPr>
    </w:pPr>
    <w:r w:rsidRPr="003A6B9C">
      <w:rPr>
        <w:rFonts w:cs="Arial"/>
        <w:sz w:val="16"/>
        <w:szCs w:val="19"/>
        <w:shd w:val="clear" w:color="auto" w:fill="FFFFFF"/>
      </w:rPr>
      <w:t>© Crown copyright 2017</w:t>
    </w:r>
  </w:p>
  <w:p w14:paraId="6B8871A6" w14:textId="512B6092" w:rsidR="00116999" w:rsidRDefault="00B433BF" w:rsidP="00D35C2B">
    <w:pPr>
      <w:pStyle w:val="Footer"/>
      <w:jc w:val="center"/>
    </w:pPr>
    <w:sdt>
      <w:sdtPr>
        <w:id w:val="-1144888219"/>
        <w:docPartObj>
          <w:docPartGallery w:val="Page Numbers (Bottom of Page)"/>
          <w:docPartUnique/>
        </w:docPartObj>
      </w:sdtPr>
      <w:sdtEndPr>
        <w:rPr>
          <w:noProof/>
        </w:rPr>
      </w:sdtEndPr>
      <w:sdtContent>
        <w:r w:rsidR="00116999">
          <w:fldChar w:fldCharType="begin"/>
        </w:r>
        <w:r w:rsidR="00116999">
          <w:instrText xml:space="preserve"> PAGE   \* MERGEFORMAT </w:instrText>
        </w:r>
        <w:r w:rsidR="00116999">
          <w:fldChar w:fldCharType="separate"/>
        </w:r>
        <w:r w:rsidR="00474A45">
          <w:rPr>
            <w:noProof/>
          </w:rPr>
          <w:t>14</w:t>
        </w:r>
        <w:r w:rsidR="0011699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116999" w:rsidRPr="00D35C2B" w:rsidRDefault="00116999"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116999" w:rsidRPr="00D35C2B" w:rsidRDefault="00116999"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116999" w:rsidRPr="00D35C2B" w:rsidRDefault="00116999"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116999" w:rsidRPr="00D35C2B" w:rsidRDefault="00116999"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116999" w:rsidRDefault="00B433BF" w:rsidP="00353A2B">
    <w:pPr>
      <w:pStyle w:val="Footer"/>
      <w:jc w:val="center"/>
    </w:pPr>
    <w:sdt>
      <w:sdtPr>
        <w:id w:val="1363323381"/>
        <w:docPartObj>
          <w:docPartGallery w:val="Page Numbers (Bottom of Page)"/>
          <w:docPartUnique/>
        </w:docPartObj>
      </w:sdtPr>
      <w:sdtEndPr>
        <w:rPr>
          <w:noProof/>
        </w:rPr>
      </w:sdtEndPr>
      <w:sdtContent>
        <w:r w:rsidR="00116999">
          <w:fldChar w:fldCharType="begin"/>
        </w:r>
        <w:r w:rsidR="00116999">
          <w:instrText xml:space="preserve"> PAGE   \* MERGEFORMAT </w:instrText>
        </w:r>
        <w:r w:rsidR="00116999">
          <w:fldChar w:fldCharType="separate"/>
        </w:r>
        <w:r w:rsidR="00116999">
          <w:rPr>
            <w:noProof/>
          </w:rPr>
          <w:t>48</w:t>
        </w:r>
        <w:r w:rsidR="00116999">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116999" w:rsidRDefault="0011699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116999" w:rsidRDefault="0011699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116999" w:rsidRDefault="00116999"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CE030" w14:textId="77777777" w:rsidR="00B433BF" w:rsidRDefault="00B433BF">
      <w:pPr>
        <w:spacing w:after="0" w:line="240" w:lineRule="auto"/>
      </w:pPr>
      <w:r>
        <w:separator/>
      </w:r>
    </w:p>
  </w:footnote>
  <w:footnote w:type="continuationSeparator" w:id="0">
    <w:p w14:paraId="42516D69" w14:textId="77777777" w:rsidR="00B433BF" w:rsidRDefault="00B433BF">
      <w:pPr>
        <w:spacing w:after="0" w:line="240" w:lineRule="auto"/>
      </w:pPr>
      <w:r>
        <w:continuationSeparator/>
      </w:r>
    </w:p>
  </w:footnote>
  <w:footnote w:type="continuationNotice" w:id="1">
    <w:p w14:paraId="327F6939" w14:textId="77777777" w:rsidR="00B433BF" w:rsidRDefault="00B433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116999" w:rsidRDefault="0011699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116999" w:rsidRDefault="00116999" w:rsidP="00FB5BA8">
    <w:pPr>
      <w:pStyle w:val="Header"/>
      <w:jc w:val="center"/>
    </w:pPr>
    <w:r>
      <w:rPr>
        <w:noProof/>
        <w:lang w:eastAsia="en-GB"/>
      </w:rPr>
      <w:drawing>
        <wp:anchor distT="0" distB="0" distL="114300" distR="114300" simplePos="0" relativeHeight="251673600"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116999" w:rsidRDefault="00116999" w:rsidP="00C9591C">
    <w:pPr>
      <w:pStyle w:val="Header"/>
      <w:jc w:val="center"/>
    </w:pPr>
    <w:r>
      <w:rPr>
        <w:noProof/>
        <w:lang w:eastAsia="en-GB"/>
      </w:rPr>
      <w:drawing>
        <wp:anchor distT="0" distB="0" distL="114300" distR="114300" simplePos="0" relativeHeight="251657216"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116999" w:rsidRDefault="0011699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116999" w:rsidRDefault="00116999"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116999" w:rsidRDefault="00116999"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9"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49492AFF"/>
    <w:multiLevelType w:val="hybridMultilevel"/>
    <w:tmpl w:val="4394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
  </w:num>
  <w:num w:numId="3">
    <w:abstractNumId w:val="15"/>
  </w:num>
  <w:num w:numId="4">
    <w:abstractNumId w:val="11"/>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3"/>
  </w:num>
  <w:num w:numId="20">
    <w:abstractNumId w:val="26"/>
  </w:num>
  <w:num w:numId="21">
    <w:abstractNumId w:val="2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8"/>
  </w:num>
  <w:num w:numId="25">
    <w:abstractNumId w:val="14"/>
  </w:num>
  <w:num w:numId="26">
    <w:abstractNumId w:val="25"/>
  </w:num>
  <w:num w:numId="27">
    <w:abstractNumId w:val="8"/>
  </w:num>
  <w:num w:numId="28">
    <w:abstractNumId w:val="1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577D3"/>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D51F9"/>
    <w:rsid w:val="000E6336"/>
    <w:rsid w:val="000E6492"/>
    <w:rsid w:val="000F18F1"/>
    <w:rsid w:val="000F1CA7"/>
    <w:rsid w:val="0010080D"/>
    <w:rsid w:val="00102B01"/>
    <w:rsid w:val="0010702E"/>
    <w:rsid w:val="0011214E"/>
    <w:rsid w:val="00113541"/>
    <w:rsid w:val="001144E0"/>
    <w:rsid w:val="00116999"/>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1C4"/>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201"/>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C2CF1"/>
    <w:rsid w:val="002C45A9"/>
    <w:rsid w:val="002D03A0"/>
    <w:rsid w:val="002D306F"/>
    <w:rsid w:val="002D33F9"/>
    <w:rsid w:val="002E271C"/>
    <w:rsid w:val="002E3BF2"/>
    <w:rsid w:val="002E6974"/>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B9C"/>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4A45"/>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6BDC"/>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5CCA"/>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64C"/>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00AF"/>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D4161"/>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504B"/>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27B"/>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33BF"/>
    <w:rsid w:val="00B462CD"/>
    <w:rsid w:val="00B52B57"/>
    <w:rsid w:val="00B557EE"/>
    <w:rsid w:val="00B56264"/>
    <w:rsid w:val="00B62F98"/>
    <w:rsid w:val="00B63319"/>
    <w:rsid w:val="00B67156"/>
    <w:rsid w:val="00B71B71"/>
    <w:rsid w:val="00B8092C"/>
    <w:rsid w:val="00B81A3B"/>
    <w:rsid w:val="00B81CF0"/>
    <w:rsid w:val="00B82100"/>
    <w:rsid w:val="00B823BC"/>
    <w:rsid w:val="00B83DBD"/>
    <w:rsid w:val="00B93838"/>
    <w:rsid w:val="00B93C9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1FE7"/>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5014"/>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5552D"/>
    <w:rsid w:val="00F60503"/>
    <w:rsid w:val="00F60EC1"/>
    <w:rsid w:val="00F60F91"/>
    <w:rsid w:val="00F61654"/>
    <w:rsid w:val="00F63B35"/>
    <w:rsid w:val="00F6759D"/>
    <w:rsid w:val="00F74B62"/>
    <w:rsid w:val="00F7780A"/>
    <w:rsid w:val="00F80716"/>
    <w:rsid w:val="00F807DC"/>
    <w:rsid w:val="00F81B4D"/>
    <w:rsid w:val="00F81BE9"/>
    <w:rsid w:val="00F81CF8"/>
    <w:rsid w:val="00F81DE6"/>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2D3209A7-9562-4BE5-A068-CE03C7E2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6804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350F7465-BCF3-4BE1-BDE1-5B007DD7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104</Pages>
  <Words>38053</Words>
  <Characters>216903</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
    </vt:vector>
  </TitlesOfParts>
  <Company>INSS</Company>
  <LinksUpToDate>false</LinksUpToDate>
  <CharactersWithSpaces>254448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Donna Wyatt</cp:lastModifiedBy>
  <cp:revision>4</cp:revision>
  <cp:lastPrinted>2016-09-15T13:40:00Z</cp:lastPrinted>
  <dcterms:created xsi:type="dcterms:W3CDTF">2020-02-11T14:17:00Z</dcterms:created>
  <dcterms:modified xsi:type="dcterms:W3CDTF">2020-02-13T16:00:00Z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