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640B7DA7" w:rsidR="0007231D" w:rsidRPr="00E23177" w:rsidRDefault="00E23177" w:rsidP="00C804DB">
      <w:pPr>
        <w:widowControl w:val="0"/>
        <w:adjustRightInd w:val="0"/>
        <w:spacing w:after="0" w:line="240" w:lineRule="auto"/>
        <w:jc w:val="center"/>
        <w:textAlignment w:val="baseline"/>
        <w:rPr>
          <w:rFonts w:ascii="Arial" w:hAnsi="Arial" w:cs="Arial"/>
          <w:b/>
          <w:sz w:val="24"/>
          <w:szCs w:val="24"/>
        </w:rPr>
      </w:pPr>
      <w:r w:rsidRPr="00E23177">
        <w:rPr>
          <w:rFonts w:ascii="Arial" w:hAnsi="Arial" w:cs="Arial"/>
          <w:b/>
          <w:sz w:val="24"/>
          <w:szCs w:val="24"/>
        </w:rPr>
        <w:t xml:space="preserve">TENDER FOR </w:t>
      </w:r>
      <w:r w:rsidRPr="00E23177">
        <w:rPr>
          <w:rFonts w:ascii="Arial" w:eastAsia="Calibri" w:hAnsi="Arial" w:cs="Arial"/>
          <w:b/>
          <w:sz w:val="24"/>
          <w:szCs w:val="24"/>
        </w:rPr>
        <w:t>BIOLOGICAL SAFETY CABINET (BSCS), FUME CUPBOARD (FC), LAMINAR FLOW CABINETS (LFCS) &amp; PCR WORKSTATION MAINTENANCE CONTRACT</w:t>
      </w:r>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36DA2"/>
    <w:rsid w:val="00412930"/>
    <w:rsid w:val="004163C7"/>
    <w:rsid w:val="00433685"/>
    <w:rsid w:val="007123E3"/>
    <w:rsid w:val="0073040F"/>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23177"/>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22</cp:revision>
  <dcterms:created xsi:type="dcterms:W3CDTF">2016-06-26T17:37:00Z</dcterms:created>
  <dcterms:modified xsi:type="dcterms:W3CDTF">2023-12-05T12:29:00Z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